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theme/themeOverride9.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7.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1.xml" ContentType="application/vnd.openxmlformats-officedocument.themeOverride+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2.xml" ContentType="application/vnd.openxmlformats-officedocument.themeOverride+xml"/>
  <Override PartName="/word/drawings/drawing1.xml" ContentType="application/vnd.openxmlformats-officedocument.drawingml.chartshapes+xml"/>
  <Override PartName="/word/charts/chart29.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D087A" w14:textId="77777777" w:rsidR="001B51EB" w:rsidRDefault="001B51EB" w:rsidP="001B51EB">
      <w:pPr>
        <w:rPr>
          <w:sz w:val="20"/>
          <w:szCs w:val="20"/>
        </w:rPr>
      </w:pPr>
      <w:r>
        <w:rPr>
          <w:noProof/>
          <w:sz w:val="20"/>
          <w:szCs w:val="20"/>
        </w:rPr>
        <w:drawing>
          <wp:anchor distT="0" distB="0" distL="114300" distR="114300" simplePos="0" relativeHeight="251660288" behindDoc="0" locked="0" layoutInCell="1" allowOverlap="1" wp14:anchorId="137F0BD8" wp14:editId="0BF61DFC">
            <wp:simplePos x="0" y="0"/>
            <wp:positionH relativeFrom="column">
              <wp:posOffset>-897639</wp:posOffset>
            </wp:positionH>
            <wp:positionV relativeFrom="paragraph">
              <wp:posOffset>-919480</wp:posOffset>
            </wp:positionV>
            <wp:extent cx="7569491" cy="10706100"/>
            <wp:effectExtent l="0" t="0" r="0" b="0"/>
            <wp:wrapNone/>
            <wp:docPr id="42988142" name="Obraz 1" descr="Sprawozdanie Prezesa Urzędu Zamówień Publicznych z funkcjonowania systemu zamówień publicznych w 2023 r. - okład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8142" name="Obraz 1" descr="Sprawozdanie Prezesa Urzędu Zamówień Publicznych z funkcjonowania systemu zamówień publicznych w 2023 r. - okładka"/>
                    <pic:cNvPicPr/>
                  </pic:nvPicPr>
                  <pic:blipFill>
                    <a:blip r:embed="rId8">
                      <a:extLst>
                        <a:ext uri="{28A0092B-C50C-407E-A947-70E740481C1C}">
                          <a14:useLocalDpi xmlns:a14="http://schemas.microsoft.com/office/drawing/2010/main" val="0"/>
                        </a:ext>
                      </a:extLst>
                    </a:blip>
                    <a:stretch>
                      <a:fillRect/>
                    </a:stretch>
                  </pic:blipFill>
                  <pic:spPr>
                    <a:xfrm>
                      <a:off x="0" y="0"/>
                      <a:ext cx="7593045" cy="10739414"/>
                    </a:xfrm>
                    <a:prstGeom prst="rect">
                      <a:avLst/>
                    </a:prstGeom>
                  </pic:spPr>
                </pic:pic>
              </a:graphicData>
            </a:graphic>
            <wp14:sizeRelH relativeFrom="margin">
              <wp14:pctWidth>0</wp14:pctWidth>
            </wp14:sizeRelH>
            <wp14:sizeRelV relativeFrom="margin">
              <wp14:pctHeight>0</wp14:pctHeight>
            </wp14:sizeRelV>
          </wp:anchor>
        </w:drawing>
      </w:r>
    </w:p>
    <w:p w14:paraId="6ABAEF2F" w14:textId="77777777" w:rsidR="001B51EB" w:rsidRDefault="001B51EB" w:rsidP="001B51EB">
      <w:pPr>
        <w:rPr>
          <w:sz w:val="20"/>
          <w:szCs w:val="20"/>
        </w:rPr>
      </w:pPr>
    </w:p>
    <w:p w14:paraId="2076C720" w14:textId="77777777" w:rsidR="001B51EB" w:rsidRDefault="001B51EB" w:rsidP="001B51EB">
      <w:pPr>
        <w:rPr>
          <w:sz w:val="20"/>
          <w:szCs w:val="20"/>
        </w:rPr>
      </w:pPr>
      <w:r>
        <w:rPr>
          <w:sz w:val="20"/>
          <w:szCs w:val="20"/>
        </w:rPr>
        <w:br w:type="page"/>
      </w:r>
    </w:p>
    <w:p w14:paraId="07C1E36E" w14:textId="77777777" w:rsidR="001B51EB" w:rsidRDefault="001B51EB" w:rsidP="001B51EB">
      <w:pPr>
        <w:rPr>
          <w:sz w:val="20"/>
          <w:szCs w:val="20"/>
        </w:rPr>
      </w:pPr>
      <w:bookmarkStart w:id="0" w:name="_GoBack"/>
      <w:bookmarkEnd w:id="0"/>
      <w:r>
        <w:rPr>
          <w:noProof/>
          <w:sz w:val="20"/>
          <w:szCs w:val="20"/>
        </w:rPr>
        <w:lastRenderedPageBreak/>
        <w:drawing>
          <wp:anchor distT="0" distB="0" distL="114300" distR="114300" simplePos="0" relativeHeight="251659264" behindDoc="0" locked="0" layoutInCell="1" allowOverlap="1" wp14:anchorId="7BE90F14" wp14:editId="36F47DDC">
            <wp:simplePos x="0" y="0"/>
            <wp:positionH relativeFrom="column">
              <wp:posOffset>2923540</wp:posOffset>
            </wp:positionH>
            <wp:positionV relativeFrom="paragraph">
              <wp:posOffset>147320</wp:posOffset>
            </wp:positionV>
            <wp:extent cx="3093720" cy="1200150"/>
            <wp:effectExtent l="0" t="0" r="0" b="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3720" cy="1200150"/>
                    </a:xfrm>
                    <a:prstGeom prst="rect">
                      <a:avLst/>
                    </a:prstGeom>
                  </pic:spPr>
                </pic:pic>
              </a:graphicData>
            </a:graphic>
            <wp14:sizeRelH relativeFrom="margin">
              <wp14:pctWidth>0</wp14:pctWidth>
            </wp14:sizeRelH>
            <wp14:sizeRelV relativeFrom="margin">
              <wp14:pctHeight>0</wp14:pctHeight>
            </wp14:sizeRelV>
          </wp:anchor>
        </w:drawing>
      </w:r>
    </w:p>
    <w:p w14:paraId="343EAD68" w14:textId="77777777" w:rsidR="001B51EB" w:rsidRDefault="001B51EB" w:rsidP="001B51EB">
      <w:pPr>
        <w:jc w:val="left"/>
        <w:rPr>
          <w:sz w:val="20"/>
          <w:szCs w:val="20"/>
        </w:rPr>
      </w:pPr>
    </w:p>
    <w:p w14:paraId="638F3C55" w14:textId="77777777" w:rsidR="001B51EB" w:rsidRDefault="001B51EB" w:rsidP="001B51EB">
      <w:pPr>
        <w:jc w:val="left"/>
        <w:rPr>
          <w:sz w:val="20"/>
          <w:szCs w:val="20"/>
        </w:rPr>
      </w:pPr>
    </w:p>
    <w:p w14:paraId="090A62A6" w14:textId="77777777" w:rsidR="001B51EB" w:rsidRDefault="001B51EB" w:rsidP="001B51EB">
      <w:pPr>
        <w:jc w:val="left"/>
        <w:rPr>
          <w:sz w:val="20"/>
          <w:szCs w:val="20"/>
        </w:rPr>
      </w:pPr>
    </w:p>
    <w:p w14:paraId="6E771EA4" w14:textId="77777777" w:rsidR="001B51EB" w:rsidRDefault="001B51EB" w:rsidP="001B51EB">
      <w:pPr>
        <w:jc w:val="left"/>
        <w:rPr>
          <w:sz w:val="20"/>
          <w:szCs w:val="20"/>
        </w:rPr>
      </w:pPr>
    </w:p>
    <w:p w14:paraId="6ADF7D73" w14:textId="77777777" w:rsidR="001B51EB" w:rsidRDefault="001B51EB" w:rsidP="001B51EB">
      <w:pPr>
        <w:jc w:val="left"/>
        <w:rPr>
          <w:sz w:val="20"/>
          <w:szCs w:val="20"/>
        </w:rPr>
      </w:pPr>
    </w:p>
    <w:p w14:paraId="1ADC98FE" w14:textId="77777777" w:rsidR="001B51EB" w:rsidRDefault="001B51EB" w:rsidP="001B51EB">
      <w:pPr>
        <w:jc w:val="left"/>
        <w:rPr>
          <w:sz w:val="20"/>
          <w:szCs w:val="20"/>
        </w:rPr>
      </w:pPr>
    </w:p>
    <w:p w14:paraId="1BE617A0" w14:textId="77777777" w:rsidR="001B51EB" w:rsidRDefault="001B51EB" w:rsidP="001B51EB">
      <w:pPr>
        <w:jc w:val="left"/>
        <w:rPr>
          <w:sz w:val="20"/>
          <w:szCs w:val="20"/>
        </w:rPr>
      </w:pPr>
    </w:p>
    <w:p w14:paraId="65251650" w14:textId="77777777" w:rsidR="001B51EB" w:rsidRDefault="001B51EB" w:rsidP="001B51EB">
      <w:pPr>
        <w:jc w:val="left"/>
        <w:rPr>
          <w:sz w:val="20"/>
          <w:szCs w:val="20"/>
        </w:rPr>
      </w:pPr>
    </w:p>
    <w:p w14:paraId="5AD5D5F3" w14:textId="77777777" w:rsidR="001B51EB" w:rsidRDefault="001B51EB" w:rsidP="001B51EB">
      <w:pPr>
        <w:jc w:val="left"/>
        <w:rPr>
          <w:sz w:val="20"/>
          <w:szCs w:val="20"/>
        </w:rPr>
      </w:pPr>
    </w:p>
    <w:p w14:paraId="587DB1C7" w14:textId="77777777" w:rsidR="001B51EB" w:rsidRDefault="001B51EB" w:rsidP="001B51EB">
      <w:pPr>
        <w:jc w:val="left"/>
        <w:rPr>
          <w:sz w:val="20"/>
          <w:szCs w:val="20"/>
        </w:rPr>
      </w:pPr>
    </w:p>
    <w:p w14:paraId="691A0BB6" w14:textId="77777777" w:rsidR="001B51EB" w:rsidRDefault="001B51EB" w:rsidP="001B51EB">
      <w:pPr>
        <w:jc w:val="left"/>
        <w:rPr>
          <w:sz w:val="20"/>
          <w:szCs w:val="20"/>
        </w:rPr>
      </w:pPr>
    </w:p>
    <w:p w14:paraId="27403EF4" w14:textId="77777777" w:rsidR="001B51EB" w:rsidRPr="00BE612C" w:rsidRDefault="001B51EB" w:rsidP="001B51EB">
      <w:pPr>
        <w:jc w:val="left"/>
        <w:rPr>
          <w:b/>
          <w:sz w:val="32"/>
          <w:szCs w:val="32"/>
        </w:rPr>
      </w:pPr>
      <w:r w:rsidRPr="00BE612C">
        <w:rPr>
          <w:b/>
          <w:sz w:val="32"/>
          <w:szCs w:val="32"/>
        </w:rPr>
        <w:t>Sprawozdanie</w:t>
      </w:r>
    </w:p>
    <w:p w14:paraId="66BBD774" w14:textId="77777777" w:rsidR="001B51EB" w:rsidRPr="00BE612C" w:rsidRDefault="001B51EB" w:rsidP="001B51EB">
      <w:pPr>
        <w:jc w:val="left"/>
        <w:rPr>
          <w:b/>
          <w:sz w:val="32"/>
          <w:szCs w:val="32"/>
        </w:rPr>
      </w:pPr>
      <w:r w:rsidRPr="00BE612C">
        <w:rPr>
          <w:b/>
          <w:sz w:val="32"/>
          <w:szCs w:val="32"/>
        </w:rPr>
        <w:t>Prezesa Urzędu Zamówień Publicznych</w:t>
      </w:r>
    </w:p>
    <w:p w14:paraId="4F455B8D" w14:textId="77777777" w:rsidR="001B51EB" w:rsidRPr="00BE612C" w:rsidRDefault="001B51EB" w:rsidP="001B51EB">
      <w:pPr>
        <w:jc w:val="left"/>
        <w:rPr>
          <w:b/>
          <w:sz w:val="32"/>
          <w:szCs w:val="32"/>
        </w:rPr>
      </w:pPr>
      <w:r w:rsidRPr="00BE612C">
        <w:rPr>
          <w:b/>
          <w:sz w:val="32"/>
          <w:szCs w:val="32"/>
        </w:rPr>
        <w:t>z funkcjonowania sys</w:t>
      </w:r>
      <w:r>
        <w:rPr>
          <w:b/>
          <w:sz w:val="32"/>
          <w:szCs w:val="32"/>
        </w:rPr>
        <w:t>temu zamówień publicznych w 2023</w:t>
      </w:r>
      <w:r w:rsidRPr="00BE612C">
        <w:rPr>
          <w:b/>
          <w:sz w:val="32"/>
          <w:szCs w:val="32"/>
        </w:rPr>
        <w:t xml:space="preserve"> r.</w:t>
      </w:r>
    </w:p>
    <w:p w14:paraId="32D604F8" w14:textId="77777777" w:rsidR="001B51EB" w:rsidRDefault="001B51EB" w:rsidP="001B51EB">
      <w:pPr>
        <w:jc w:val="left"/>
        <w:rPr>
          <w:sz w:val="20"/>
          <w:szCs w:val="20"/>
        </w:rPr>
      </w:pPr>
    </w:p>
    <w:p w14:paraId="57896247" w14:textId="77777777" w:rsidR="001B51EB" w:rsidRDefault="001B51EB" w:rsidP="001B51EB">
      <w:pPr>
        <w:jc w:val="left"/>
        <w:rPr>
          <w:sz w:val="20"/>
          <w:szCs w:val="20"/>
        </w:rPr>
      </w:pPr>
    </w:p>
    <w:p w14:paraId="4C8C22DF" w14:textId="77777777" w:rsidR="001B51EB" w:rsidRDefault="001B51EB" w:rsidP="001B51EB">
      <w:pPr>
        <w:jc w:val="left"/>
        <w:rPr>
          <w:sz w:val="20"/>
          <w:szCs w:val="20"/>
        </w:rPr>
      </w:pPr>
    </w:p>
    <w:p w14:paraId="3722A020" w14:textId="77777777" w:rsidR="001B51EB" w:rsidRDefault="001B51EB" w:rsidP="001B51EB">
      <w:pPr>
        <w:jc w:val="left"/>
        <w:rPr>
          <w:sz w:val="20"/>
          <w:szCs w:val="20"/>
        </w:rPr>
      </w:pPr>
    </w:p>
    <w:p w14:paraId="4665C0AB" w14:textId="77777777" w:rsidR="001B51EB" w:rsidRDefault="001B51EB" w:rsidP="001B51EB">
      <w:pPr>
        <w:jc w:val="left"/>
        <w:rPr>
          <w:sz w:val="20"/>
          <w:szCs w:val="20"/>
        </w:rPr>
      </w:pPr>
    </w:p>
    <w:p w14:paraId="489D402E" w14:textId="77777777" w:rsidR="001B51EB" w:rsidRDefault="001B51EB" w:rsidP="001B51EB">
      <w:pPr>
        <w:jc w:val="left"/>
        <w:rPr>
          <w:sz w:val="20"/>
          <w:szCs w:val="20"/>
        </w:rPr>
      </w:pPr>
    </w:p>
    <w:p w14:paraId="53B3F94E" w14:textId="77777777" w:rsidR="001B51EB" w:rsidRDefault="001B51EB" w:rsidP="001B51EB">
      <w:pPr>
        <w:jc w:val="left"/>
        <w:rPr>
          <w:sz w:val="20"/>
          <w:szCs w:val="20"/>
        </w:rPr>
      </w:pPr>
    </w:p>
    <w:p w14:paraId="3A7001F3" w14:textId="77777777" w:rsidR="001B51EB" w:rsidRDefault="001B51EB" w:rsidP="001B51EB">
      <w:pPr>
        <w:jc w:val="left"/>
        <w:rPr>
          <w:sz w:val="20"/>
          <w:szCs w:val="20"/>
        </w:rPr>
      </w:pPr>
    </w:p>
    <w:p w14:paraId="76078E3B" w14:textId="77777777" w:rsidR="001B51EB" w:rsidRDefault="001B51EB" w:rsidP="001B51EB">
      <w:pPr>
        <w:jc w:val="left"/>
        <w:rPr>
          <w:sz w:val="20"/>
          <w:szCs w:val="20"/>
        </w:rPr>
      </w:pPr>
    </w:p>
    <w:p w14:paraId="1AE86E2A" w14:textId="77777777" w:rsidR="001B51EB" w:rsidRDefault="001B51EB" w:rsidP="001B51EB">
      <w:pPr>
        <w:jc w:val="left"/>
        <w:rPr>
          <w:sz w:val="20"/>
          <w:szCs w:val="20"/>
        </w:rPr>
      </w:pPr>
    </w:p>
    <w:p w14:paraId="61D6F721" w14:textId="77777777" w:rsidR="001B51EB" w:rsidRDefault="001B51EB" w:rsidP="001B51EB">
      <w:pPr>
        <w:jc w:val="left"/>
        <w:rPr>
          <w:sz w:val="20"/>
          <w:szCs w:val="20"/>
        </w:rPr>
      </w:pPr>
    </w:p>
    <w:p w14:paraId="0ED39DD5" w14:textId="77777777" w:rsidR="001B51EB" w:rsidRDefault="001B51EB" w:rsidP="001B51EB">
      <w:pPr>
        <w:jc w:val="left"/>
        <w:rPr>
          <w:sz w:val="20"/>
          <w:szCs w:val="20"/>
        </w:rPr>
      </w:pPr>
    </w:p>
    <w:p w14:paraId="675ABCFB" w14:textId="77777777" w:rsidR="001B51EB" w:rsidRDefault="001B51EB" w:rsidP="001B51EB">
      <w:pPr>
        <w:jc w:val="left"/>
        <w:rPr>
          <w:sz w:val="20"/>
          <w:szCs w:val="20"/>
        </w:rPr>
      </w:pPr>
    </w:p>
    <w:p w14:paraId="1F10E9C3" w14:textId="77777777" w:rsidR="001B51EB" w:rsidRDefault="001B51EB" w:rsidP="001B51EB">
      <w:pPr>
        <w:jc w:val="left"/>
        <w:rPr>
          <w:sz w:val="20"/>
          <w:szCs w:val="20"/>
        </w:rPr>
      </w:pPr>
    </w:p>
    <w:p w14:paraId="66E4ABFD" w14:textId="77777777" w:rsidR="001B51EB" w:rsidRDefault="001B51EB" w:rsidP="001B51EB">
      <w:pPr>
        <w:jc w:val="left"/>
        <w:rPr>
          <w:sz w:val="20"/>
          <w:szCs w:val="20"/>
        </w:rPr>
      </w:pPr>
    </w:p>
    <w:p w14:paraId="6DA6F40E" w14:textId="77777777" w:rsidR="001B51EB" w:rsidRDefault="001B51EB" w:rsidP="001B51EB">
      <w:pPr>
        <w:jc w:val="left"/>
        <w:rPr>
          <w:sz w:val="20"/>
          <w:szCs w:val="20"/>
        </w:rPr>
      </w:pPr>
    </w:p>
    <w:p w14:paraId="38EDB38C" w14:textId="77777777" w:rsidR="001B51EB" w:rsidRDefault="001B51EB" w:rsidP="001B51EB">
      <w:pPr>
        <w:jc w:val="left"/>
        <w:rPr>
          <w:sz w:val="20"/>
          <w:szCs w:val="20"/>
        </w:rPr>
      </w:pPr>
    </w:p>
    <w:p w14:paraId="120DE272" w14:textId="77777777" w:rsidR="001B51EB" w:rsidRDefault="001B51EB" w:rsidP="001B51EB">
      <w:pPr>
        <w:jc w:val="left"/>
        <w:rPr>
          <w:sz w:val="20"/>
          <w:szCs w:val="20"/>
        </w:rPr>
      </w:pPr>
    </w:p>
    <w:p w14:paraId="39B4E810" w14:textId="77777777" w:rsidR="001B51EB" w:rsidRDefault="001B51EB" w:rsidP="001B51EB">
      <w:pPr>
        <w:jc w:val="left"/>
        <w:rPr>
          <w:sz w:val="20"/>
          <w:szCs w:val="20"/>
        </w:rPr>
      </w:pPr>
    </w:p>
    <w:p w14:paraId="6C376D93" w14:textId="77777777" w:rsidR="001B51EB" w:rsidRDefault="001B51EB" w:rsidP="001B51EB">
      <w:pPr>
        <w:jc w:val="left"/>
        <w:rPr>
          <w:sz w:val="20"/>
          <w:szCs w:val="20"/>
        </w:rPr>
      </w:pPr>
    </w:p>
    <w:p w14:paraId="25739059" w14:textId="77777777" w:rsidR="001B51EB" w:rsidRDefault="001B51EB" w:rsidP="001B51EB">
      <w:pPr>
        <w:jc w:val="left"/>
        <w:rPr>
          <w:sz w:val="20"/>
          <w:szCs w:val="20"/>
        </w:rPr>
      </w:pPr>
    </w:p>
    <w:p w14:paraId="5D756831" w14:textId="77777777" w:rsidR="001B51EB" w:rsidRDefault="001B51EB" w:rsidP="001B51EB">
      <w:pPr>
        <w:jc w:val="left"/>
        <w:rPr>
          <w:sz w:val="20"/>
          <w:szCs w:val="20"/>
        </w:rPr>
      </w:pPr>
    </w:p>
    <w:p w14:paraId="7C2B130A" w14:textId="77777777" w:rsidR="001B51EB" w:rsidRDefault="001B51EB" w:rsidP="001B51EB">
      <w:pPr>
        <w:jc w:val="left"/>
        <w:rPr>
          <w:sz w:val="20"/>
          <w:szCs w:val="20"/>
        </w:rPr>
      </w:pPr>
    </w:p>
    <w:p w14:paraId="1B864E69" w14:textId="77777777" w:rsidR="001B51EB" w:rsidRDefault="001B51EB" w:rsidP="001B51EB">
      <w:pPr>
        <w:jc w:val="left"/>
        <w:rPr>
          <w:sz w:val="20"/>
          <w:szCs w:val="20"/>
        </w:rPr>
      </w:pPr>
    </w:p>
    <w:p w14:paraId="0A7ADBA7" w14:textId="77777777" w:rsidR="001B51EB" w:rsidRDefault="001B51EB" w:rsidP="001B51EB">
      <w:pPr>
        <w:jc w:val="left"/>
        <w:rPr>
          <w:sz w:val="20"/>
          <w:szCs w:val="20"/>
        </w:rPr>
      </w:pPr>
    </w:p>
    <w:p w14:paraId="2649506A" w14:textId="77777777" w:rsidR="001B51EB" w:rsidRDefault="001B51EB" w:rsidP="001B51EB">
      <w:pPr>
        <w:jc w:val="left"/>
        <w:rPr>
          <w:sz w:val="20"/>
          <w:szCs w:val="20"/>
        </w:rPr>
      </w:pPr>
    </w:p>
    <w:p w14:paraId="659EB591" w14:textId="77777777" w:rsidR="001B51EB" w:rsidRDefault="001B51EB" w:rsidP="001B51EB">
      <w:pPr>
        <w:jc w:val="left"/>
        <w:rPr>
          <w:sz w:val="20"/>
          <w:szCs w:val="20"/>
        </w:rPr>
      </w:pPr>
    </w:p>
    <w:p w14:paraId="14A86B52" w14:textId="77777777" w:rsidR="001B51EB" w:rsidRDefault="001B51EB" w:rsidP="001B51EB">
      <w:pPr>
        <w:shd w:val="clear" w:color="auto" w:fill="FFFFFF"/>
        <w:ind w:right="-2"/>
        <w:jc w:val="left"/>
        <w:rPr>
          <w:noProof/>
          <w:szCs w:val="22"/>
        </w:rPr>
      </w:pPr>
    </w:p>
    <w:p w14:paraId="1C29F4FE" w14:textId="77777777" w:rsidR="001B51EB" w:rsidRDefault="001B51EB" w:rsidP="001B51EB">
      <w:pPr>
        <w:shd w:val="clear" w:color="auto" w:fill="FFFFFF"/>
        <w:ind w:right="-2"/>
        <w:jc w:val="left"/>
        <w:rPr>
          <w:noProof/>
          <w:szCs w:val="22"/>
        </w:rPr>
      </w:pPr>
    </w:p>
    <w:p w14:paraId="10A883B3" w14:textId="77777777" w:rsidR="001B51EB" w:rsidRDefault="001B51EB" w:rsidP="001B51EB">
      <w:pPr>
        <w:shd w:val="clear" w:color="auto" w:fill="FFFFFF"/>
        <w:ind w:right="-2"/>
        <w:jc w:val="left"/>
        <w:rPr>
          <w:noProof/>
          <w:szCs w:val="22"/>
        </w:rPr>
      </w:pPr>
    </w:p>
    <w:p w14:paraId="2BD1322F" w14:textId="77777777" w:rsidR="001B51EB" w:rsidRPr="00752DCC" w:rsidRDefault="001B51EB" w:rsidP="001B51EB">
      <w:pPr>
        <w:shd w:val="clear" w:color="auto" w:fill="FFFFFF"/>
        <w:ind w:right="-2"/>
        <w:jc w:val="right"/>
        <w:rPr>
          <w:noProof/>
          <w:sz w:val="24"/>
        </w:rPr>
      </w:pPr>
      <w:r w:rsidRPr="00752DCC">
        <w:rPr>
          <w:b/>
          <w:bCs/>
          <w:noProof/>
          <w:sz w:val="24"/>
        </w:rPr>
        <w:t>Warszawa,</w:t>
      </w:r>
      <w:r>
        <w:rPr>
          <w:b/>
          <w:bCs/>
          <w:noProof/>
          <w:sz w:val="24"/>
        </w:rPr>
        <w:t xml:space="preserve"> czerwiec </w:t>
      </w:r>
      <w:r w:rsidRPr="00752DCC">
        <w:rPr>
          <w:b/>
          <w:bCs/>
          <w:noProof/>
          <w:sz w:val="24"/>
        </w:rPr>
        <w:t>202</w:t>
      </w:r>
      <w:r>
        <w:rPr>
          <w:b/>
          <w:bCs/>
          <w:noProof/>
          <w:sz w:val="24"/>
        </w:rPr>
        <w:t>4</w:t>
      </w:r>
      <w:r w:rsidRPr="00752DCC">
        <w:rPr>
          <w:b/>
          <w:bCs/>
          <w:noProof/>
          <w:sz w:val="24"/>
        </w:rPr>
        <w:t xml:space="preserve"> r.</w:t>
      </w:r>
    </w:p>
    <w:p w14:paraId="31B65CAE" w14:textId="376D7196" w:rsidR="00960AEA" w:rsidRDefault="00960AEA" w:rsidP="00AE7781">
      <w:pPr>
        <w:shd w:val="clear" w:color="auto" w:fill="FFFFFF"/>
        <w:ind w:right="-2"/>
        <w:jc w:val="left"/>
        <w:rPr>
          <w:noProof/>
          <w:szCs w:val="22"/>
        </w:rPr>
      </w:pPr>
    </w:p>
    <w:p w14:paraId="18836CD5" w14:textId="77777777" w:rsidR="00333F5B" w:rsidRDefault="00333F5B" w:rsidP="00AE7781">
      <w:pPr>
        <w:shd w:val="clear" w:color="auto" w:fill="FFFFFF"/>
        <w:ind w:right="-2"/>
        <w:jc w:val="left"/>
        <w:rPr>
          <w:noProof/>
          <w:szCs w:val="22"/>
        </w:rPr>
        <w:sectPr w:rsidR="00333F5B" w:rsidSect="002B1721">
          <w:footerReference w:type="even" r:id="rId10"/>
          <w:footerReference w:type="first" r:id="rId11"/>
          <w:type w:val="oddPage"/>
          <w:pgSz w:w="11906" w:h="16838"/>
          <w:pgMar w:top="1418" w:right="1418" w:bottom="1418" w:left="1418" w:header="709" w:footer="709" w:gutter="0"/>
          <w:pgNumType w:start="0"/>
          <w:cols w:space="708"/>
          <w:docGrid w:linePitch="299"/>
        </w:sectPr>
      </w:pPr>
    </w:p>
    <w:p w14:paraId="39AD7395" w14:textId="55041416" w:rsidR="005D6B0A" w:rsidRDefault="005D6B0A" w:rsidP="00AE7781">
      <w:pPr>
        <w:shd w:val="clear" w:color="auto" w:fill="FFFFFF"/>
        <w:ind w:right="-2"/>
        <w:jc w:val="left"/>
        <w:rPr>
          <w:noProof/>
          <w:szCs w:val="22"/>
        </w:rPr>
      </w:pPr>
    </w:p>
    <w:tbl>
      <w:tblPr>
        <w:tblW w:w="9480" w:type="dxa"/>
        <w:tblLayout w:type="fixed"/>
        <w:tblLook w:val="04A0" w:firstRow="1" w:lastRow="0" w:firstColumn="1" w:lastColumn="0" w:noHBand="0" w:noVBand="1"/>
      </w:tblPr>
      <w:tblGrid>
        <w:gridCol w:w="302"/>
        <w:gridCol w:w="9178"/>
      </w:tblGrid>
      <w:tr w:rsidR="005D6B0A" w:rsidRPr="008C3B34" w14:paraId="655B3C30" w14:textId="77777777" w:rsidTr="00AE7781">
        <w:trPr>
          <w:cantSplit/>
        </w:trPr>
        <w:tc>
          <w:tcPr>
            <w:tcW w:w="302" w:type="dxa"/>
            <w:shd w:val="clear" w:color="auto" w:fill="365F91"/>
          </w:tcPr>
          <w:p w14:paraId="79D7D069" w14:textId="77777777" w:rsidR="005D6B0A" w:rsidRPr="008C3B34" w:rsidRDefault="005D6B0A" w:rsidP="00AE7781">
            <w:pPr>
              <w:spacing w:before="120" w:after="120"/>
              <w:jc w:val="left"/>
              <w:rPr>
                <w:sz w:val="32"/>
                <w:szCs w:val="32"/>
              </w:rPr>
            </w:pPr>
          </w:p>
        </w:tc>
        <w:tc>
          <w:tcPr>
            <w:tcW w:w="9178" w:type="dxa"/>
          </w:tcPr>
          <w:p w14:paraId="67633E55" w14:textId="77777777" w:rsidR="005D6B0A" w:rsidRPr="008C3B34" w:rsidRDefault="005D6B0A" w:rsidP="00AE7781">
            <w:pPr>
              <w:spacing w:before="120" w:after="120"/>
              <w:jc w:val="left"/>
              <w:rPr>
                <w:b/>
                <w:noProof/>
                <w:color w:val="365F91"/>
                <w:sz w:val="32"/>
                <w:szCs w:val="32"/>
              </w:rPr>
            </w:pPr>
            <w:r w:rsidRPr="008C3B34">
              <w:rPr>
                <w:b/>
                <w:noProof/>
                <w:color w:val="365F91"/>
                <w:sz w:val="32"/>
                <w:szCs w:val="32"/>
              </w:rPr>
              <w:t>SPIS TREŚCI</w:t>
            </w:r>
          </w:p>
        </w:tc>
      </w:tr>
    </w:tbl>
    <w:p w14:paraId="2E62B739" w14:textId="77777777" w:rsidR="00663C05" w:rsidRPr="00663C05" w:rsidRDefault="00663C05" w:rsidP="00AE7781">
      <w:pPr>
        <w:shd w:val="clear" w:color="auto" w:fill="FFFFFF"/>
        <w:ind w:right="-2"/>
        <w:jc w:val="left"/>
        <w:rPr>
          <w:noProof/>
          <w:szCs w:val="22"/>
        </w:rPr>
      </w:pPr>
    </w:p>
    <w:p w14:paraId="7BC130F7" w14:textId="2DCD5A80" w:rsidR="009704BA" w:rsidRDefault="00663C05">
      <w:pPr>
        <w:pStyle w:val="Spistreci1"/>
        <w:rPr>
          <w:rFonts w:asciiTheme="minorHAnsi" w:eastAsiaTheme="minorEastAsia" w:hAnsiTheme="minorHAnsi" w:cstheme="minorBidi"/>
          <w:b w:val="0"/>
          <w:color w:val="auto"/>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166060192" w:history="1">
        <w:r w:rsidR="009704BA" w:rsidRPr="003F511E">
          <w:rPr>
            <w:rStyle w:val="Hipercze"/>
          </w:rPr>
          <w:t>WSTĘP</w:t>
        </w:r>
        <w:r w:rsidR="009704BA">
          <w:rPr>
            <w:webHidden/>
          </w:rPr>
          <w:tab/>
        </w:r>
        <w:r w:rsidR="009704BA">
          <w:rPr>
            <w:webHidden/>
          </w:rPr>
          <w:fldChar w:fldCharType="begin"/>
        </w:r>
        <w:r w:rsidR="009704BA">
          <w:rPr>
            <w:webHidden/>
          </w:rPr>
          <w:instrText xml:space="preserve"> PAGEREF _Toc166060192 \h </w:instrText>
        </w:r>
        <w:r w:rsidR="009704BA">
          <w:rPr>
            <w:webHidden/>
          </w:rPr>
        </w:r>
        <w:r w:rsidR="009704BA">
          <w:rPr>
            <w:webHidden/>
          </w:rPr>
          <w:fldChar w:fldCharType="separate"/>
        </w:r>
        <w:r w:rsidR="009704BA">
          <w:rPr>
            <w:webHidden/>
          </w:rPr>
          <w:t>4</w:t>
        </w:r>
        <w:r w:rsidR="009704BA">
          <w:rPr>
            <w:webHidden/>
          </w:rPr>
          <w:fldChar w:fldCharType="end"/>
        </w:r>
      </w:hyperlink>
    </w:p>
    <w:p w14:paraId="3D807282" w14:textId="37F76906" w:rsidR="009704BA" w:rsidRDefault="0043256F">
      <w:pPr>
        <w:pStyle w:val="Spistreci1"/>
        <w:rPr>
          <w:rFonts w:asciiTheme="minorHAnsi" w:eastAsiaTheme="minorEastAsia" w:hAnsiTheme="minorHAnsi" w:cstheme="minorBidi"/>
          <w:b w:val="0"/>
          <w:color w:val="auto"/>
          <w:szCs w:val="22"/>
        </w:rPr>
      </w:pPr>
      <w:hyperlink w:anchor="_Toc166060193" w:history="1">
        <w:r w:rsidR="009704BA" w:rsidRPr="003F511E">
          <w:rPr>
            <w:rStyle w:val="Hipercze"/>
          </w:rPr>
          <w:t>STRESZCZENIE</w:t>
        </w:r>
        <w:r w:rsidR="009704BA">
          <w:rPr>
            <w:webHidden/>
          </w:rPr>
          <w:tab/>
        </w:r>
        <w:r w:rsidR="009704BA">
          <w:rPr>
            <w:webHidden/>
          </w:rPr>
          <w:fldChar w:fldCharType="begin"/>
        </w:r>
        <w:r w:rsidR="009704BA">
          <w:rPr>
            <w:webHidden/>
          </w:rPr>
          <w:instrText xml:space="preserve"> PAGEREF _Toc166060193 \h </w:instrText>
        </w:r>
        <w:r w:rsidR="009704BA">
          <w:rPr>
            <w:webHidden/>
          </w:rPr>
        </w:r>
        <w:r w:rsidR="009704BA">
          <w:rPr>
            <w:webHidden/>
          </w:rPr>
          <w:fldChar w:fldCharType="separate"/>
        </w:r>
        <w:r w:rsidR="009704BA">
          <w:rPr>
            <w:webHidden/>
          </w:rPr>
          <w:t>6</w:t>
        </w:r>
        <w:r w:rsidR="009704BA">
          <w:rPr>
            <w:webHidden/>
          </w:rPr>
          <w:fldChar w:fldCharType="end"/>
        </w:r>
      </w:hyperlink>
    </w:p>
    <w:p w14:paraId="03B5CBF5" w14:textId="3CC02EF6" w:rsidR="009704BA" w:rsidRDefault="0043256F">
      <w:pPr>
        <w:pStyle w:val="Spistreci1"/>
        <w:rPr>
          <w:rFonts w:asciiTheme="minorHAnsi" w:eastAsiaTheme="minorEastAsia" w:hAnsiTheme="minorHAnsi" w:cstheme="minorBidi"/>
          <w:b w:val="0"/>
          <w:color w:val="auto"/>
          <w:szCs w:val="22"/>
        </w:rPr>
      </w:pPr>
      <w:hyperlink w:anchor="_Toc166060194" w:history="1">
        <w:r w:rsidR="009704BA" w:rsidRPr="003F511E">
          <w:rPr>
            <w:rStyle w:val="Hipercze"/>
          </w:rPr>
          <w:t>I. PRAWNE ASPEKTY FUNKCJONOWANIA SYSTEMU ZAMÓWIEŃ PUBLICZNYCH W POLSCE</w:t>
        </w:r>
        <w:r w:rsidR="009704BA">
          <w:rPr>
            <w:webHidden/>
          </w:rPr>
          <w:tab/>
        </w:r>
        <w:r w:rsidR="009704BA">
          <w:rPr>
            <w:webHidden/>
          </w:rPr>
          <w:fldChar w:fldCharType="begin"/>
        </w:r>
        <w:r w:rsidR="009704BA">
          <w:rPr>
            <w:webHidden/>
          </w:rPr>
          <w:instrText xml:space="preserve"> PAGEREF _Toc166060194 \h </w:instrText>
        </w:r>
        <w:r w:rsidR="009704BA">
          <w:rPr>
            <w:webHidden/>
          </w:rPr>
        </w:r>
        <w:r w:rsidR="009704BA">
          <w:rPr>
            <w:webHidden/>
          </w:rPr>
          <w:fldChar w:fldCharType="separate"/>
        </w:r>
        <w:r w:rsidR="009704BA">
          <w:rPr>
            <w:webHidden/>
          </w:rPr>
          <w:t>7</w:t>
        </w:r>
        <w:r w:rsidR="009704BA">
          <w:rPr>
            <w:webHidden/>
          </w:rPr>
          <w:fldChar w:fldCharType="end"/>
        </w:r>
      </w:hyperlink>
    </w:p>
    <w:p w14:paraId="705E2A9A" w14:textId="0136481A" w:rsidR="009704BA" w:rsidRDefault="0043256F">
      <w:pPr>
        <w:pStyle w:val="Spistreci2"/>
        <w:rPr>
          <w:rFonts w:asciiTheme="minorHAnsi" w:eastAsiaTheme="minorEastAsia" w:hAnsiTheme="minorHAnsi" w:cstheme="minorBidi"/>
          <w:b w:val="0"/>
          <w:bCs w:val="0"/>
          <w:sz w:val="22"/>
          <w:szCs w:val="22"/>
        </w:rPr>
      </w:pPr>
      <w:hyperlink w:anchor="_Toc166060195" w:history="1">
        <w:r w:rsidR="009704BA" w:rsidRPr="003F511E">
          <w:rPr>
            <w:rStyle w:val="Hipercze"/>
          </w:rPr>
          <w:t>I.1. Ustawa – Prawo zamówień publicznych</w:t>
        </w:r>
        <w:r w:rsidR="009704BA">
          <w:rPr>
            <w:webHidden/>
          </w:rPr>
          <w:tab/>
        </w:r>
        <w:r w:rsidR="009704BA">
          <w:rPr>
            <w:webHidden/>
          </w:rPr>
          <w:fldChar w:fldCharType="begin"/>
        </w:r>
        <w:r w:rsidR="009704BA">
          <w:rPr>
            <w:webHidden/>
          </w:rPr>
          <w:instrText xml:space="preserve"> PAGEREF _Toc166060195 \h </w:instrText>
        </w:r>
        <w:r w:rsidR="009704BA">
          <w:rPr>
            <w:webHidden/>
          </w:rPr>
        </w:r>
        <w:r w:rsidR="009704BA">
          <w:rPr>
            <w:webHidden/>
          </w:rPr>
          <w:fldChar w:fldCharType="separate"/>
        </w:r>
        <w:r w:rsidR="009704BA">
          <w:rPr>
            <w:webHidden/>
          </w:rPr>
          <w:t>7</w:t>
        </w:r>
        <w:r w:rsidR="009704BA">
          <w:rPr>
            <w:webHidden/>
          </w:rPr>
          <w:fldChar w:fldCharType="end"/>
        </w:r>
      </w:hyperlink>
    </w:p>
    <w:p w14:paraId="6795436A" w14:textId="121C5D3B" w:rsidR="009704BA" w:rsidRDefault="0043256F">
      <w:pPr>
        <w:pStyle w:val="Spistreci2"/>
        <w:rPr>
          <w:rFonts w:asciiTheme="minorHAnsi" w:eastAsiaTheme="minorEastAsia" w:hAnsiTheme="minorHAnsi" w:cstheme="minorBidi"/>
          <w:b w:val="0"/>
          <w:bCs w:val="0"/>
          <w:sz w:val="22"/>
          <w:szCs w:val="22"/>
        </w:rPr>
      </w:pPr>
      <w:hyperlink w:anchor="_Toc166060196" w:history="1">
        <w:r w:rsidR="009704BA" w:rsidRPr="003F511E">
          <w:rPr>
            <w:rStyle w:val="Hipercze"/>
          </w:rPr>
          <w:t>I.2. Przepisy wykonawcze do ustawy</w:t>
        </w:r>
        <w:r w:rsidR="009704BA">
          <w:rPr>
            <w:webHidden/>
          </w:rPr>
          <w:tab/>
        </w:r>
        <w:r w:rsidR="009704BA">
          <w:rPr>
            <w:webHidden/>
          </w:rPr>
          <w:fldChar w:fldCharType="begin"/>
        </w:r>
        <w:r w:rsidR="009704BA">
          <w:rPr>
            <w:webHidden/>
          </w:rPr>
          <w:instrText xml:space="preserve"> PAGEREF _Toc166060196 \h </w:instrText>
        </w:r>
        <w:r w:rsidR="009704BA">
          <w:rPr>
            <w:webHidden/>
          </w:rPr>
        </w:r>
        <w:r w:rsidR="009704BA">
          <w:rPr>
            <w:webHidden/>
          </w:rPr>
          <w:fldChar w:fldCharType="separate"/>
        </w:r>
        <w:r w:rsidR="009704BA">
          <w:rPr>
            <w:webHidden/>
          </w:rPr>
          <w:t>8</w:t>
        </w:r>
        <w:r w:rsidR="009704BA">
          <w:rPr>
            <w:webHidden/>
          </w:rPr>
          <w:fldChar w:fldCharType="end"/>
        </w:r>
      </w:hyperlink>
    </w:p>
    <w:p w14:paraId="644821E2" w14:textId="7E2F28F8" w:rsidR="009704BA" w:rsidRDefault="0043256F">
      <w:pPr>
        <w:pStyle w:val="Spistreci2"/>
        <w:rPr>
          <w:rFonts w:asciiTheme="minorHAnsi" w:eastAsiaTheme="minorEastAsia" w:hAnsiTheme="minorHAnsi" w:cstheme="minorBidi"/>
          <w:b w:val="0"/>
          <w:bCs w:val="0"/>
          <w:sz w:val="22"/>
          <w:szCs w:val="22"/>
        </w:rPr>
      </w:pPr>
      <w:hyperlink w:anchor="_Toc166060197" w:history="1">
        <w:r w:rsidR="009704BA" w:rsidRPr="003F511E">
          <w:rPr>
            <w:rStyle w:val="Hipercze"/>
          </w:rPr>
          <w:t>I.3. Inne regulacje</w:t>
        </w:r>
        <w:r w:rsidR="009704BA">
          <w:rPr>
            <w:webHidden/>
          </w:rPr>
          <w:tab/>
        </w:r>
        <w:r w:rsidR="009704BA">
          <w:rPr>
            <w:webHidden/>
          </w:rPr>
          <w:fldChar w:fldCharType="begin"/>
        </w:r>
        <w:r w:rsidR="009704BA">
          <w:rPr>
            <w:webHidden/>
          </w:rPr>
          <w:instrText xml:space="preserve"> PAGEREF _Toc166060197 \h </w:instrText>
        </w:r>
        <w:r w:rsidR="009704BA">
          <w:rPr>
            <w:webHidden/>
          </w:rPr>
        </w:r>
        <w:r w:rsidR="009704BA">
          <w:rPr>
            <w:webHidden/>
          </w:rPr>
          <w:fldChar w:fldCharType="separate"/>
        </w:r>
        <w:r w:rsidR="009704BA">
          <w:rPr>
            <w:webHidden/>
          </w:rPr>
          <w:t>8</w:t>
        </w:r>
        <w:r w:rsidR="009704BA">
          <w:rPr>
            <w:webHidden/>
          </w:rPr>
          <w:fldChar w:fldCharType="end"/>
        </w:r>
      </w:hyperlink>
    </w:p>
    <w:p w14:paraId="3E48B5EA" w14:textId="5DAB3401" w:rsidR="009704BA" w:rsidRDefault="0043256F">
      <w:pPr>
        <w:pStyle w:val="Spistreci2"/>
        <w:rPr>
          <w:rFonts w:asciiTheme="minorHAnsi" w:eastAsiaTheme="minorEastAsia" w:hAnsiTheme="minorHAnsi" w:cstheme="minorBidi"/>
          <w:b w:val="0"/>
          <w:bCs w:val="0"/>
          <w:sz w:val="22"/>
          <w:szCs w:val="22"/>
        </w:rPr>
      </w:pPr>
      <w:hyperlink w:anchor="_Toc166060198" w:history="1">
        <w:r w:rsidR="009704BA" w:rsidRPr="003F511E">
          <w:rPr>
            <w:rStyle w:val="Hipercze"/>
          </w:rPr>
          <w:t>I.4. Regulacje i dokumenty dotyczące zamówień publicznych i koncesji na roboty budowlane lub usługi w Unii Europejskiej</w:t>
        </w:r>
        <w:r w:rsidR="009704BA">
          <w:rPr>
            <w:webHidden/>
          </w:rPr>
          <w:tab/>
        </w:r>
        <w:r w:rsidR="009704BA">
          <w:rPr>
            <w:webHidden/>
          </w:rPr>
          <w:fldChar w:fldCharType="begin"/>
        </w:r>
        <w:r w:rsidR="009704BA">
          <w:rPr>
            <w:webHidden/>
          </w:rPr>
          <w:instrText xml:space="preserve"> PAGEREF _Toc166060198 \h </w:instrText>
        </w:r>
        <w:r w:rsidR="009704BA">
          <w:rPr>
            <w:webHidden/>
          </w:rPr>
        </w:r>
        <w:r w:rsidR="009704BA">
          <w:rPr>
            <w:webHidden/>
          </w:rPr>
          <w:fldChar w:fldCharType="separate"/>
        </w:r>
        <w:r w:rsidR="009704BA">
          <w:rPr>
            <w:webHidden/>
          </w:rPr>
          <w:t>11</w:t>
        </w:r>
        <w:r w:rsidR="009704BA">
          <w:rPr>
            <w:webHidden/>
          </w:rPr>
          <w:fldChar w:fldCharType="end"/>
        </w:r>
      </w:hyperlink>
    </w:p>
    <w:p w14:paraId="0677B18C" w14:textId="3D458D24" w:rsidR="009704BA" w:rsidRDefault="0043256F">
      <w:pPr>
        <w:pStyle w:val="Spistreci3"/>
        <w:rPr>
          <w:rFonts w:asciiTheme="minorHAnsi" w:eastAsiaTheme="minorEastAsia" w:hAnsiTheme="minorHAnsi" w:cstheme="minorBidi"/>
          <w:sz w:val="22"/>
          <w:szCs w:val="22"/>
        </w:rPr>
      </w:pPr>
      <w:hyperlink w:anchor="_Toc166060199" w:history="1">
        <w:r w:rsidR="009704BA" w:rsidRPr="003F511E">
          <w:rPr>
            <w:rStyle w:val="Hipercze"/>
          </w:rPr>
          <w:t>I.4.1. Akty prawne</w:t>
        </w:r>
        <w:r w:rsidR="009704BA">
          <w:rPr>
            <w:webHidden/>
          </w:rPr>
          <w:tab/>
        </w:r>
        <w:r w:rsidR="009704BA">
          <w:rPr>
            <w:webHidden/>
          </w:rPr>
          <w:fldChar w:fldCharType="begin"/>
        </w:r>
        <w:r w:rsidR="009704BA">
          <w:rPr>
            <w:webHidden/>
          </w:rPr>
          <w:instrText xml:space="preserve"> PAGEREF _Toc166060199 \h </w:instrText>
        </w:r>
        <w:r w:rsidR="009704BA">
          <w:rPr>
            <w:webHidden/>
          </w:rPr>
        </w:r>
        <w:r w:rsidR="009704BA">
          <w:rPr>
            <w:webHidden/>
          </w:rPr>
          <w:fldChar w:fldCharType="separate"/>
        </w:r>
        <w:r w:rsidR="009704BA">
          <w:rPr>
            <w:webHidden/>
          </w:rPr>
          <w:t>11</w:t>
        </w:r>
        <w:r w:rsidR="009704BA">
          <w:rPr>
            <w:webHidden/>
          </w:rPr>
          <w:fldChar w:fldCharType="end"/>
        </w:r>
      </w:hyperlink>
    </w:p>
    <w:p w14:paraId="38E2EBAD" w14:textId="7D167508" w:rsidR="009704BA" w:rsidRDefault="0043256F">
      <w:pPr>
        <w:pStyle w:val="Spistreci3"/>
        <w:rPr>
          <w:rFonts w:asciiTheme="minorHAnsi" w:eastAsiaTheme="minorEastAsia" w:hAnsiTheme="minorHAnsi" w:cstheme="minorBidi"/>
          <w:sz w:val="22"/>
          <w:szCs w:val="22"/>
        </w:rPr>
      </w:pPr>
      <w:hyperlink w:anchor="_Toc166060200" w:history="1">
        <w:r w:rsidR="009704BA" w:rsidRPr="003F511E">
          <w:rPr>
            <w:rStyle w:val="Hipercze"/>
          </w:rPr>
          <w:t>I.4.2. Dokumenty pozalegislacyjne</w:t>
        </w:r>
        <w:r w:rsidR="009704BA">
          <w:rPr>
            <w:webHidden/>
          </w:rPr>
          <w:tab/>
        </w:r>
        <w:r w:rsidR="009704BA">
          <w:rPr>
            <w:webHidden/>
          </w:rPr>
          <w:fldChar w:fldCharType="begin"/>
        </w:r>
        <w:r w:rsidR="009704BA">
          <w:rPr>
            <w:webHidden/>
          </w:rPr>
          <w:instrText xml:space="preserve"> PAGEREF _Toc166060200 \h </w:instrText>
        </w:r>
        <w:r w:rsidR="009704BA">
          <w:rPr>
            <w:webHidden/>
          </w:rPr>
        </w:r>
        <w:r w:rsidR="009704BA">
          <w:rPr>
            <w:webHidden/>
          </w:rPr>
          <w:fldChar w:fldCharType="separate"/>
        </w:r>
        <w:r w:rsidR="009704BA">
          <w:rPr>
            <w:webHidden/>
          </w:rPr>
          <w:t>13</w:t>
        </w:r>
        <w:r w:rsidR="009704BA">
          <w:rPr>
            <w:webHidden/>
          </w:rPr>
          <w:fldChar w:fldCharType="end"/>
        </w:r>
      </w:hyperlink>
    </w:p>
    <w:p w14:paraId="74781EF1" w14:textId="230224CC" w:rsidR="009704BA" w:rsidRDefault="0043256F">
      <w:pPr>
        <w:pStyle w:val="Spistreci3"/>
        <w:rPr>
          <w:rFonts w:asciiTheme="minorHAnsi" w:eastAsiaTheme="minorEastAsia" w:hAnsiTheme="minorHAnsi" w:cstheme="minorBidi"/>
          <w:sz w:val="22"/>
          <w:szCs w:val="22"/>
        </w:rPr>
      </w:pPr>
      <w:hyperlink w:anchor="_Toc166060201" w:history="1">
        <w:r w:rsidR="009704BA" w:rsidRPr="003F511E">
          <w:rPr>
            <w:rStyle w:val="Hipercze"/>
          </w:rPr>
          <w:t>I.4.3. Orzecznictwo Trybunału Sprawiedliwości UE</w:t>
        </w:r>
        <w:r w:rsidR="009704BA">
          <w:rPr>
            <w:webHidden/>
          </w:rPr>
          <w:tab/>
        </w:r>
        <w:r w:rsidR="009704BA">
          <w:rPr>
            <w:webHidden/>
          </w:rPr>
          <w:fldChar w:fldCharType="begin"/>
        </w:r>
        <w:r w:rsidR="009704BA">
          <w:rPr>
            <w:webHidden/>
          </w:rPr>
          <w:instrText xml:space="preserve"> PAGEREF _Toc166060201 \h </w:instrText>
        </w:r>
        <w:r w:rsidR="009704BA">
          <w:rPr>
            <w:webHidden/>
          </w:rPr>
        </w:r>
        <w:r w:rsidR="009704BA">
          <w:rPr>
            <w:webHidden/>
          </w:rPr>
          <w:fldChar w:fldCharType="separate"/>
        </w:r>
        <w:r w:rsidR="009704BA">
          <w:rPr>
            <w:webHidden/>
          </w:rPr>
          <w:t>14</w:t>
        </w:r>
        <w:r w:rsidR="009704BA">
          <w:rPr>
            <w:webHidden/>
          </w:rPr>
          <w:fldChar w:fldCharType="end"/>
        </w:r>
      </w:hyperlink>
    </w:p>
    <w:p w14:paraId="3F47EE40" w14:textId="36052663" w:rsidR="009704BA" w:rsidRDefault="0043256F">
      <w:pPr>
        <w:pStyle w:val="Spistreci2"/>
        <w:rPr>
          <w:rFonts w:asciiTheme="minorHAnsi" w:eastAsiaTheme="minorEastAsia" w:hAnsiTheme="minorHAnsi" w:cstheme="minorBidi"/>
          <w:b w:val="0"/>
          <w:bCs w:val="0"/>
          <w:sz w:val="22"/>
          <w:szCs w:val="22"/>
        </w:rPr>
      </w:pPr>
      <w:hyperlink w:anchor="_Toc166060202" w:history="1">
        <w:r w:rsidR="009704BA" w:rsidRPr="003F511E">
          <w:rPr>
            <w:rStyle w:val="Hipercze"/>
          </w:rPr>
          <w:t>I.5. Umowy międzynarodowe zawierane przez UE, określające zasady dostępu do zamówień publicznych państw UE</w:t>
        </w:r>
        <w:r w:rsidR="009704BA">
          <w:rPr>
            <w:webHidden/>
          </w:rPr>
          <w:tab/>
        </w:r>
        <w:r w:rsidR="009704BA">
          <w:rPr>
            <w:webHidden/>
          </w:rPr>
          <w:fldChar w:fldCharType="begin"/>
        </w:r>
        <w:r w:rsidR="009704BA">
          <w:rPr>
            <w:webHidden/>
          </w:rPr>
          <w:instrText xml:space="preserve"> PAGEREF _Toc166060202 \h </w:instrText>
        </w:r>
        <w:r w:rsidR="009704BA">
          <w:rPr>
            <w:webHidden/>
          </w:rPr>
        </w:r>
        <w:r w:rsidR="009704BA">
          <w:rPr>
            <w:webHidden/>
          </w:rPr>
          <w:fldChar w:fldCharType="separate"/>
        </w:r>
        <w:r w:rsidR="009704BA">
          <w:rPr>
            <w:webHidden/>
          </w:rPr>
          <w:t>15</w:t>
        </w:r>
        <w:r w:rsidR="009704BA">
          <w:rPr>
            <w:webHidden/>
          </w:rPr>
          <w:fldChar w:fldCharType="end"/>
        </w:r>
      </w:hyperlink>
    </w:p>
    <w:p w14:paraId="458BD9E7" w14:textId="1BDAE199" w:rsidR="009704BA" w:rsidRDefault="0043256F">
      <w:pPr>
        <w:pStyle w:val="Spistreci1"/>
        <w:rPr>
          <w:rFonts w:asciiTheme="minorHAnsi" w:eastAsiaTheme="minorEastAsia" w:hAnsiTheme="minorHAnsi" w:cstheme="minorBidi"/>
          <w:b w:val="0"/>
          <w:color w:val="auto"/>
          <w:szCs w:val="22"/>
        </w:rPr>
      </w:pPr>
      <w:hyperlink w:anchor="_Toc166060203" w:history="1">
        <w:r w:rsidR="009704BA" w:rsidRPr="003F511E">
          <w:rPr>
            <w:rStyle w:val="Hipercze"/>
          </w:rPr>
          <w:t>II. RYNEK ZAMÓWIEŃ PUBLICZNYCH</w:t>
        </w:r>
        <w:r w:rsidR="009704BA">
          <w:rPr>
            <w:webHidden/>
          </w:rPr>
          <w:tab/>
        </w:r>
        <w:r w:rsidR="009704BA">
          <w:rPr>
            <w:webHidden/>
          </w:rPr>
          <w:fldChar w:fldCharType="begin"/>
        </w:r>
        <w:r w:rsidR="009704BA">
          <w:rPr>
            <w:webHidden/>
          </w:rPr>
          <w:instrText xml:space="preserve"> PAGEREF _Toc166060203 \h </w:instrText>
        </w:r>
        <w:r w:rsidR="009704BA">
          <w:rPr>
            <w:webHidden/>
          </w:rPr>
        </w:r>
        <w:r w:rsidR="009704BA">
          <w:rPr>
            <w:webHidden/>
          </w:rPr>
          <w:fldChar w:fldCharType="separate"/>
        </w:r>
        <w:r w:rsidR="009704BA">
          <w:rPr>
            <w:webHidden/>
          </w:rPr>
          <w:t>17</w:t>
        </w:r>
        <w:r w:rsidR="009704BA">
          <w:rPr>
            <w:webHidden/>
          </w:rPr>
          <w:fldChar w:fldCharType="end"/>
        </w:r>
      </w:hyperlink>
    </w:p>
    <w:p w14:paraId="213345CA" w14:textId="2ACA22EF" w:rsidR="009704BA" w:rsidRDefault="0043256F">
      <w:pPr>
        <w:pStyle w:val="Spistreci2"/>
        <w:rPr>
          <w:rFonts w:asciiTheme="minorHAnsi" w:eastAsiaTheme="minorEastAsia" w:hAnsiTheme="minorHAnsi" w:cstheme="minorBidi"/>
          <w:b w:val="0"/>
          <w:bCs w:val="0"/>
          <w:sz w:val="22"/>
          <w:szCs w:val="22"/>
        </w:rPr>
      </w:pPr>
      <w:hyperlink w:anchor="_Toc166060204" w:history="1">
        <w:r w:rsidR="009704BA" w:rsidRPr="003F511E">
          <w:rPr>
            <w:rStyle w:val="Hipercze"/>
          </w:rPr>
          <w:t>II.1. Charakterystyka rynku zamówień publicznych</w:t>
        </w:r>
        <w:r w:rsidR="009704BA">
          <w:rPr>
            <w:webHidden/>
          </w:rPr>
          <w:tab/>
        </w:r>
        <w:r w:rsidR="009704BA">
          <w:rPr>
            <w:webHidden/>
          </w:rPr>
          <w:fldChar w:fldCharType="begin"/>
        </w:r>
        <w:r w:rsidR="009704BA">
          <w:rPr>
            <w:webHidden/>
          </w:rPr>
          <w:instrText xml:space="preserve"> PAGEREF _Toc166060204 \h </w:instrText>
        </w:r>
        <w:r w:rsidR="009704BA">
          <w:rPr>
            <w:webHidden/>
          </w:rPr>
        </w:r>
        <w:r w:rsidR="009704BA">
          <w:rPr>
            <w:webHidden/>
          </w:rPr>
          <w:fldChar w:fldCharType="separate"/>
        </w:r>
        <w:r w:rsidR="009704BA">
          <w:rPr>
            <w:webHidden/>
          </w:rPr>
          <w:t>17</w:t>
        </w:r>
        <w:r w:rsidR="009704BA">
          <w:rPr>
            <w:webHidden/>
          </w:rPr>
          <w:fldChar w:fldCharType="end"/>
        </w:r>
      </w:hyperlink>
    </w:p>
    <w:p w14:paraId="47092C2D" w14:textId="38C071CE" w:rsidR="009704BA" w:rsidRDefault="0043256F">
      <w:pPr>
        <w:pStyle w:val="Spistreci3"/>
        <w:rPr>
          <w:rFonts w:asciiTheme="minorHAnsi" w:eastAsiaTheme="minorEastAsia" w:hAnsiTheme="minorHAnsi" w:cstheme="minorBidi"/>
          <w:sz w:val="22"/>
          <w:szCs w:val="22"/>
        </w:rPr>
      </w:pPr>
      <w:hyperlink w:anchor="_Toc166060205" w:history="1">
        <w:r w:rsidR="009704BA" w:rsidRPr="003F511E">
          <w:rPr>
            <w:rStyle w:val="Hipercze"/>
          </w:rPr>
          <w:t>II.1.1. Wielkość rynku</w:t>
        </w:r>
        <w:r w:rsidR="009704BA">
          <w:rPr>
            <w:webHidden/>
          </w:rPr>
          <w:tab/>
        </w:r>
        <w:r w:rsidR="009704BA">
          <w:rPr>
            <w:webHidden/>
          </w:rPr>
          <w:fldChar w:fldCharType="begin"/>
        </w:r>
        <w:r w:rsidR="009704BA">
          <w:rPr>
            <w:webHidden/>
          </w:rPr>
          <w:instrText xml:space="preserve"> PAGEREF _Toc166060205 \h </w:instrText>
        </w:r>
        <w:r w:rsidR="009704BA">
          <w:rPr>
            <w:webHidden/>
          </w:rPr>
        </w:r>
        <w:r w:rsidR="009704BA">
          <w:rPr>
            <w:webHidden/>
          </w:rPr>
          <w:fldChar w:fldCharType="separate"/>
        </w:r>
        <w:r w:rsidR="009704BA">
          <w:rPr>
            <w:webHidden/>
          </w:rPr>
          <w:t>17</w:t>
        </w:r>
        <w:r w:rsidR="009704BA">
          <w:rPr>
            <w:webHidden/>
          </w:rPr>
          <w:fldChar w:fldCharType="end"/>
        </w:r>
      </w:hyperlink>
    </w:p>
    <w:p w14:paraId="45F0935D" w14:textId="03D00250" w:rsidR="009704BA" w:rsidRDefault="0043256F">
      <w:pPr>
        <w:pStyle w:val="Spistreci3"/>
        <w:rPr>
          <w:rFonts w:asciiTheme="minorHAnsi" w:eastAsiaTheme="minorEastAsia" w:hAnsiTheme="minorHAnsi" w:cstheme="minorBidi"/>
          <w:sz w:val="22"/>
          <w:szCs w:val="22"/>
        </w:rPr>
      </w:pPr>
      <w:hyperlink w:anchor="_Toc166060206" w:history="1">
        <w:r w:rsidR="009704BA" w:rsidRPr="003F511E">
          <w:rPr>
            <w:rStyle w:val="Hipercze"/>
          </w:rPr>
          <w:t>II.1.2. Zamawiający</w:t>
        </w:r>
        <w:r w:rsidR="009704BA">
          <w:rPr>
            <w:webHidden/>
          </w:rPr>
          <w:tab/>
        </w:r>
        <w:r w:rsidR="009704BA">
          <w:rPr>
            <w:webHidden/>
          </w:rPr>
          <w:fldChar w:fldCharType="begin"/>
        </w:r>
        <w:r w:rsidR="009704BA">
          <w:rPr>
            <w:webHidden/>
          </w:rPr>
          <w:instrText xml:space="preserve"> PAGEREF _Toc166060206 \h </w:instrText>
        </w:r>
        <w:r w:rsidR="009704BA">
          <w:rPr>
            <w:webHidden/>
          </w:rPr>
        </w:r>
        <w:r w:rsidR="009704BA">
          <w:rPr>
            <w:webHidden/>
          </w:rPr>
          <w:fldChar w:fldCharType="separate"/>
        </w:r>
        <w:r w:rsidR="009704BA">
          <w:rPr>
            <w:webHidden/>
          </w:rPr>
          <w:t>18</w:t>
        </w:r>
        <w:r w:rsidR="009704BA">
          <w:rPr>
            <w:webHidden/>
          </w:rPr>
          <w:fldChar w:fldCharType="end"/>
        </w:r>
      </w:hyperlink>
    </w:p>
    <w:p w14:paraId="39522888" w14:textId="4833B305" w:rsidR="009704BA" w:rsidRDefault="0043256F">
      <w:pPr>
        <w:pStyle w:val="Spistreci3"/>
        <w:rPr>
          <w:rFonts w:asciiTheme="minorHAnsi" w:eastAsiaTheme="minorEastAsia" w:hAnsiTheme="minorHAnsi" w:cstheme="minorBidi"/>
          <w:sz w:val="22"/>
          <w:szCs w:val="22"/>
        </w:rPr>
      </w:pPr>
      <w:hyperlink w:anchor="_Toc166060207" w:history="1">
        <w:r w:rsidR="009704BA" w:rsidRPr="003F511E">
          <w:rPr>
            <w:rStyle w:val="Hipercze"/>
          </w:rPr>
          <w:t>II.1.3. Struktura rynku</w:t>
        </w:r>
        <w:r w:rsidR="009704BA">
          <w:rPr>
            <w:webHidden/>
          </w:rPr>
          <w:tab/>
        </w:r>
        <w:r w:rsidR="009704BA">
          <w:rPr>
            <w:webHidden/>
          </w:rPr>
          <w:fldChar w:fldCharType="begin"/>
        </w:r>
        <w:r w:rsidR="009704BA">
          <w:rPr>
            <w:webHidden/>
          </w:rPr>
          <w:instrText xml:space="preserve"> PAGEREF _Toc166060207 \h </w:instrText>
        </w:r>
        <w:r w:rsidR="009704BA">
          <w:rPr>
            <w:webHidden/>
          </w:rPr>
        </w:r>
        <w:r w:rsidR="009704BA">
          <w:rPr>
            <w:webHidden/>
          </w:rPr>
          <w:fldChar w:fldCharType="separate"/>
        </w:r>
        <w:r w:rsidR="009704BA">
          <w:rPr>
            <w:webHidden/>
          </w:rPr>
          <w:t>20</w:t>
        </w:r>
        <w:r w:rsidR="009704BA">
          <w:rPr>
            <w:webHidden/>
          </w:rPr>
          <w:fldChar w:fldCharType="end"/>
        </w:r>
      </w:hyperlink>
    </w:p>
    <w:p w14:paraId="1FE9C9C4" w14:textId="427E9C97" w:rsidR="009704BA" w:rsidRDefault="0043256F">
      <w:pPr>
        <w:pStyle w:val="Spistreci3"/>
        <w:rPr>
          <w:rFonts w:asciiTheme="minorHAnsi" w:eastAsiaTheme="minorEastAsia" w:hAnsiTheme="minorHAnsi" w:cstheme="minorBidi"/>
          <w:sz w:val="22"/>
          <w:szCs w:val="22"/>
        </w:rPr>
      </w:pPr>
      <w:hyperlink w:anchor="_Toc166060208" w:history="1">
        <w:r w:rsidR="009704BA" w:rsidRPr="003F511E">
          <w:rPr>
            <w:rStyle w:val="Hipercze"/>
          </w:rPr>
          <w:t>II.1.4. Zamówienia sektorowe</w:t>
        </w:r>
        <w:r w:rsidR="009704BA">
          <w:rPr>
            <w:webHidden/>
          </w:rPr>
          <w:tab/>
        </w:r>
        <w:r w:rsidR="009704BA">
          <w:rPr>
            <w:webHidden/>
          </w:rPr>
          <w:fldChar w:fldCharType="begin"/>
        </w:r>
        <w:r w:rsidR="009704BA">
          <w:rPr>
            <w:webHidden/>
          </w:rPr>
          <w:instrText xml:space="preserve"> PAGEREF _Toc166060208 \h </w:instrText>
        </w:r>
        <w:r w:rsidR="009704BA">
          <w:rPr>
            <w:webHidden/>
          </w:rPr>
        </w:r>
        <w:r w:rsidR="009704BA">
          <w:rPr>
            <w:webHidden/>
          </w:rPr>
          <w:fldChar w:fldCharType="separate"/>
        </w:r>
        <w:r w:rsidR="009704BA">
          <w:rPr>
            <w:webHidden/>
          </w:rPr>
          <w:t>21</w:t>
        </w:r>
        <w:r w:rsidR="009704BA">
          <w:rPr>
            <w:webHidden/>
          </w:rPr>
          <w:fldChar w:fldCharType="end"/>
        </w:r>
      </w:hyperlink>
    </w:p>
    <w:p w14:paraId="66EE2E4E" w14:textId="20D3B8DE" w:rsidR="009704BA" w:rsidRDefault="0043256F">
      <w:pPr>
        <w:pStyle w:val="Spistreci3"/>
        <w:rPr>
          <w:rFonts w:asciiTheme="minorHAnsi" w:eastAsiaTheme="minorEastAsia" w:hAnsiTheme="minorHAnsi" w:cstheme="minorBidi"/>
          <w:sz w:val="22"/>
          <w:szCs w:val="22"/>
        </w:rPr>
      </w:pPr>
      <w:hyperlink w:anchor="_Toc166060209" w:history="1">
        <w:r w:rsidR="009704BA" w:rsidRPr="003F511E">
          <w:rPr>
            <w:rStyle w:val="Hipercze"/>
          </w:rPr>
          <w:t>II.1.5. Zamówienia w dziedzinach obronności i bezpieczeństwa</w:t>
        </w:r>
        <w:r w:rsidR="009704BA">
          <w:rPr>
            <w:webHidden/>
          </w:rPr>
          <w:tab/>
        </w:r>
        <w:r w:rsidR="009704BA">
          <w:rPr>
            <w:webHidden/>
          </w:rPr>
          <w:fldChar w:fldCharType="begin"/>
        </w:r>
        <w:r w:rsidR="009704BA">
          <w:rPr>
            <w:webHidden/>
          </w:rPr>
          <w:instrText xml:space="preserve"> PAGEREF _Toc166060209 \h </w:instrText>
        </w:r>
        <w:r w:rsidR="009704BA">
          <w:rPr>
            <w:webHidden/>
          </w:rPr>
        </w:r>
        <w:r w:rsidR="009704BA">
          <w:rPr>
            <w:webHidden/>
          </w:rPr>
          <w:fldChar w:fldCharType="separate"/>
        </w:r>
        <w:r w:rsidR="009704BA">
          <w:rPr>
            <w:webHidden/>
          </w:rPr>
          <w:t>23</w:t>
        </w:r>
        <w:r w:rsidR="009704BA">
          <w:rPr>
            <w:webHidden/>
          </w:rPr>
          <w:fldChar w:fldCharType="end"/>
        </w:r>
      </w:hyperlink>
    </w:p>
    <w:p w14:paraId="5A7358D3" w14:textId="104ABBC0" w:rsidR="009704BA" w:rsidRDefault="0043256F">
      <w:pPr>
        <w:pStyle w:val="Spistreci3"/>
        <w:rPr>
          <w:rFonts w:asciiTheme="minorHAnsi" w:eastAsiaTheme="minorEastAsia" w:hAnsiTheme="minorHAnsi" w:cstheme="minorBidi"/>
          <w:sz w:val="22"/>
          <w:szCs w:val="22"/>
        </w:rPr>
      </w:pPr>
      <w:hyperlink w:anchor="_Toc166060210" w:history="1">
        <w:r w:rsidR="009704BA" w:rsidRPr="003F511E">
          <w:rPr>
            <w:rStyle w:val="Hipercze"/>
          </w:rPr>
          <w:t>II.1.6. Koncesje na roboty budowlane lub usługi</w:t>
        </w:r>
        <w:r w:rsidR="009704BA">
          <w:rPr>
            <w:webHidden/>
          </w:rPr>
          <w:tab/>
        </w:r>
        <w:r w:rsidR="009704BA">
          <w:rPr>
            <w:webHidden/>
          </w:rPr>
          <w:fldChar w:fldCharType="begin"/>
        </w:r>
        <w:r w:rsidR="009704BA">
          <w:rPr>
            <w:webHidden/>
          </w:rPr>
          <w:instrText xml:space="preserve"> PAGEREF _Toc166060210 \h </w:instrText>
        </w:r>
        <w:r w:rsidR="009704BA">
          <w:rPr>
            <w:webHidden/>
          </w:rPr>
        </w:r>
        <w:r w:rsidR="009704BA">
          <w:rPr>
            <w:webHidden/>
          </w:rPr>
          <w:fldChar w:fldCharType="separate"/>
        </w:r>
        <w:r w:rsidR="009704BA">
          <w:rPr>
            <w:webHidden/>
          </w:rPr>
          <w:t>23</w:t>
        </w:r>
        <w:r w:rsidR="009704BA">
          <w:rPr>
            <w:webHidden/>
          </w:rPr>
          <w:fldChar w:fldCharType="end"/>
        </w:r>
      </w:hyperlink>
    </w:p>
    <w:p w14:paraId="16238579" w14:textId="0EE6FA1C" w:rsidR="009704BA" w:rsidRDefault="0043256F">
      <w:pPr>
        <w:pStyle w:val="Spistreci3"/>
        <w:rPr>
          <w:rFonts w:asciiTheme="minorHAnsi" w:eastAsiaTheme="minorEastAsia" w:hAnsiTheme="minorHAnsi" w:cstheme="minorBidi"/>
          <w:sz w:val="22"/>
          <w:szCs w:val="22"/>
        </w:rPr>
      </w:pPr>
      <w:hyperlink w:anchor="_Toc166060211" w:history="1">
        <w:r w:rsidR="009704BA" w:rsidRPr="003F511E">
          <w:rPr>
            <w:rStyle w:val="Hipercze"/>
          </w:rPr>
          <w:t>II.1.7. Zamówienia in-house</w:t>
        </w:r>
        <w:r w:rsidR="009704BA">
          <w:rPr>
            <w:webHidden/>
          </w:rPr>
          <w:tab/>
        </w:r>
        <w:r w:rsidR="009704BA">
          <w:rPr>
            <w:webHidden/>
          </w:rPr>
          <w:fldChar w:fldCharType="begin"/>
        </w:r>
        <w:r w:rsidR="009704BA">
          <w:rPr>
            <w:webHidden/>
          </w:rPr>
          <w:instrText xml:space="preserve"> PAGEREF _Toc166060211 \h </w:instrText>
        </w:r>
        <w:r w:rsidR="009704BA">
          <w:rPr>
            <w:webHidden/>
          </w:rPr>
        </w:r>
        <w:r w:rsidR="009704BA">
          <w:rPr>
            <w:webHidden/>
          </w:rPr>
          <w:fldChar w:fldCharType="separate"/>
        </w:r>
        <w:r w:rsidR="009704BA">
          <w:rPr>
            <w:webHidden/>
          </w:rPr>
          <w:t>24</w:t>
        </w:r>
        <w:r w:rsidR="009704BA">
          <w:rPr>
            <w:webHidden/>
          </w:rPr>
          <w:fldChar w:fldCharType="end"/>
        </w:r>
      </w:hyperlink>
    </w:p>
    <w:p w14:paraId="6BC43F3B" w14:textId="429DE710" w:rsidR="009704BA" w:rsidRDefault="0043256F">
      <w:pPr>
        <w:pStyle w:val="Spistreci3"/>
        <w:rPr>
          <w:rFonts w:asciiTheme="minorHAnsi" w:eastAsiaTheme="minorEastAsia" w:hAnsiTheme="minorHAnsi" w:cstheme="minorBidi"/>
          <w:sz w:val="22"/>
          <w:szCs w:val="22"/>
        </w:rPr>
      </w:pPr>
      <w:hyperlink w:anchor="_Toc166060212" w:history="1">
        <w:r w:rsidR="009704BA" w:rsidRPr="003F511E">
          <w:rPr>
            <w:rStyle w:val="Hipercze"/>
          </w:rPr>
          <w:t>II.1.8. Zamówienia udzielane na podstawie wyłączeń stosowania ustawy Pzp określonych w innych ustawach</w:t>
        </w:r>
        <w:r w:rsidR="009704BA">
          <w:rPr>
            <w:webHidden/>
          </w:rPr>
          <w:tab/>
        </w:r>
        <w:r w:rsidR="009704BA">
          <w:rPr>
            <w:webHidden/>
          </w:rPr>
          <w:fldChar w:fldCharType="begin"/>
        </w:r>
        <w:r w:rsidR="009704BA">
          <w:rPr>
            <w:webHidden/>
          </w:rPr>
          <w:instrText xml:space="preserve"> PAGEREF _Toc166060212 \h </w:instrText>
        </w:r>
        <w:r w:rsidR="009704BA">
          <w:rPr>
            <w:webHidden/>
          </w:rPr>
        </w:r>
        <w:r w:rsidR="009704BA">
          <w:rPr>
            <w:webHidden/>
          </w:rPr>
          <w:fldChar w:fldCharType="separate"/>
        </w:r>
        <w:r w:rsidR="009704BA">
          <w:rPr>
            <w:webHidden/>
          </w:rPr>
          <w:t>26</w:t>
        </w:r>
        <w:r w:rsidR="009704BA">
          <w:rPr>
            <w:webHidden/>
          </w:rPr>
          <w:fldChar w:fldCharType="end"/>
        </w:r>
      </w:hyperlink>
    </w:p>
    <w:p w14:paraId="62BAB730" w14:textId="41D286FD" w:rsidR="009704BA" w:rsidRDefault="0043256F">
      <w:pPr>
        <w:pStyle w:val="Spistreci2"/>
        <w:rPr>
          <w:rFonts w:asciiTheme="minorHAnsi" w:eastAsiaTheme="minorEastAsia" w:hAnsiTheme="minorHAnsi" w:cstheme="minorBidi"/>
          <w:b w:val="0"/>
          <w:bCs w:val="0"/>
          <w:sz w:val="22"/>
          <w:szCs w:val="22"/>
        </w:rPr>
      </w:pPr>
      <w:hyperlink w:anchor="_Toc166060213" w:history="1">
        <w:r w:rsidR="009704BA" w:rsidRPr="003F511E">
          <w:rPr>
            <w:rStyle w:val="Hipercze"/>
          </w:rPr>
          <w:t>II.2. Funkcjonowanie rynku</w:t>
        </w:r>
        <w:r w:rsidR="009704BA">
          <w:rPr>
            <w:webHidden/>
          </w:rPr>
          <w:tab/>
        </w:r>
        <w:r w:rsidR="009704BA">
          <w:rPr>
            <w:webHidden/>
          </w:rPr>
          <w:fldChar w:fldCharType="begin"/>
        </w:r>
        <w:r w:rsidR="009704BA">
          <w:rPr>
            <w:webHidden/>
          </w:rPr>
          <w:instrText xml:space="preserve"> PAGEREF _Toc166060213 \h </w:instrText>
        </w:r>
        <w:r w:rsidR="009704BA">
          <w:rPr>
            <w:webHidden/>
          </w:rPr>
        </w:r>
        <w:r w:rsidR="009704BA">
          <w:rPr>
            <w:webHidden/>
          </w:rPr>
          <w:fldChar w:fldCharType="separate"/>
        </w:r>
        <w:r w:rsidR="009704BA">
          <w:rPr>
            <w:webHidden/>
          </w:rPr>
          <w:t>29</w:t>
        </w:r>
        <w:r w:rsidR="009704BA">
          <w:rPr>
            <w:webHidden/>
          </w:rPr>
          <w:fldChar w:fldCharType="end"/>
        </w:r>
      </w:hyperlink>
    </w:p>
    <w:p w14:paraId="301296E9" w14:textId="772D3B58" w:rsidR="009704BA" w:rsidRDefault="0043256F">
      <w:pPr>
        <w:pStyle w:val="Spistreci3"/>
        <w:rPr>
          <w:rFonts w:asciiTheme="minorHAnsi" w:eastAsiaTheme="minorEastAsia" w:hAnsiTheme="minorHAnsi" w:cstheme="minorBidi"/>
          <w:sz w:val="22"/>
          <w:szCs w:val="22"/>
        </w:rPr>
      </w:pPr>
      <w:hyperlink w:anchor="_Toc166060214" w:history="1">
        <w:r w:rsidR="009704BA" w:rsidRPr="003F511E">
          <w:rPr>
            <w:rStyle w:val="Hipercze"/>
          </w:rPr>
          <w:t>II.2.1. Tryby stosowane w zamówieniach publicznych</w:t>
        </w:r>
        <w:r w:rsidR="009704BA">
          <w:rPr>
            <w:webHidden/>
          </w:rPr>
          <w:tab/>
        </w:r>
        <w:r w:rsidR="009704BA">
          <w:rPr>
            <w:webHidden/>
          </w:rPr>
          <w:fldChar w:fldCharType="begin"/>
        </w:r>
        <w:r w:rsidR="009704BA">
          <w:rPr>
            <w:webHidden/>
          </w:rPr>
          <w:instrText xml:space="preserve"> PAGEREF _Toc166060214 \h </w:instrText>
        </w:r>
        <w:r w:rsidR="009704BA">
          <w:rPr>
            <w:webHidden/>
          </w:rPr>
        </w:r>
        <w:r w:rsidR="009704BA">
          <w:rPr>
            <w:webHidden/>
          </w:rPr>
          <w:fldChar w:fldCharType="separate"/>
        </w:r>
        <w:r w:rsidR="009704BA">
          <w:rPr>
            <w:webHidden/>
          </w:rPr>
          <w:t>29</w:t>
        </w:r>
        <w:r w:rsidR="009704BA">
          <w:rPr>
            <w:webHidden/>
          </w:rPr>
          <w:fldChar w:fldCharType="end"/>
        </w:r>
      </w:hyperlink>
    </w:p>
    <w:p w14:paraId="543446C1" w14:textId="4B86B258" w:rsidR="009704BA" w:rsidRDefault="0043256F">
      <w:pPr>
        <w:pStyle w:val="Spistreci3"/>
        <w:rPr>
          <w:rFonts w:asciiTheme="minorHAnsi" w:eastAsiaTheme="minorEastAsia" w:hAnsiTheme="minorHAnsi" w:cstheme="minorBidi"/>
          <w:sz w:val="22"/>
          <w:szCs w:val="22"/>
        </w:rPr>
      </w:pPr>
      <w:hyperlink w:anchor="_Toc166060215" w:history="1">
        <w:r w:rsidR="009704BA" w:rsidRPr="003F511E">
          <w:rPr>
            <w:rStyle w:val="Hipercze"/>
          </w:rPr>
          <w:t>II.2.2. Czas trwania postępowania o udzielenie zamówienia publicznego</w:t>
        </w:r>
        <w:r w:rsidR="009704BA">
          <w:rPr>
            <w:webHidden/>
          </w:rPr>
          <w:tab/>
        </w:r>
        <w:r w:rsidR="009704BA">
          <w:rPr>
            <w:webHidden/>
          </w:rPr>
          <w:fldChar w:fldCharType="begin"/>
        </w:r>
        <w:r w:rsidR="009704BA">
          <w:rPr>
            <w:webHidden/>
          </w:rPr>
          <w:instrText xml:space="preserve"> PAGEREF _Toc166060215 \h </w:instrText>
        </w:r>
        <w:r w:rsidR="009704BA">
          <w:rPr>
            <w:webHidden/>
          </w:rPr>
        </w:r>
        <w:r w:rsidR="009704BA">
          <w:rPr>
            <w:webHidden/>
          </w:rPr>
          <w:fldChar w:fldCharType="separate"/>
        </w:r>
        <w:r w:rsidR="009704BA">
          <w:rPr>
            <w:webHidden/>
          </w:rPr>
          <w:t>30</w:t>
        </w:r>
        <w:r w:rsidR="009704BA">
          <w:rPr>
            <w:webHidden/>
          </w:rPr>
          <w:fldChar w:fldCharType="end"/>
        </w:r>
      </w:hyperlink>
    </w:p>
    <w:p w14:paraId="748B3958" w14:textId="4C888BD5" w:rsidR="009704BA" w:rsidRDefault="0043256F">
      <w:pPr>
        <w:pStyle w:val="Spistreci3"/>
        <w:rPr>
          <w:rFonts w:asciiTheme="minorHAnsi" w:eastAsiaTheme="minorEastAsia" w:hAnsiTheme="minorHAnsi" w:cstheme="minorBidi"/>
          <w:sz w:val="22"/>
          <w:szCs w:val="22"/>
        </w:rPr>
      </w:pPr>
      <w:hyperlink w:anchor="_Toc166060216" w:history="1">
        <w:r w:rsidR="009704BA" w:rsidRPr="003F511E">
          <w:rPr>
            <w:rStyle w:val="Hipercze"/>
          </w:rPr>
          <w:t>II.2.3. Kryteria oceny ofert</w:t>
        </w:r>
        <w:r w:rsidR="009704BA">
          <w:rPr>
            <w:webHidden/>
          </w:rPr>
          <w:tab/>
        </w:r>
        <w:r w:rsidR="009704BA">
          <w:rPr>
            <w:webHidden/>
          </w:rPr>
          <w:fldChar w:fldCharType="begin"/>
        </w:r>
        <w:r w:rsidR="009704BA">
          <w:rPr>
            <w:webHidden/>
          </w:rPr>
          <w:instrText xml:space="preserve"> PAGEREF _Toc166060216 \h </w:instrText>
        </w:r>
        <w:r w:rsidR="009704BA">
          <w:rPr>
            <w:webHidden/>
          </w:rPr>
        </w:r>
        <w:r w:rsidR="009704BA">
          <w:rPr>
            <w:webHidden/>
          </w:rPr>
          <w:fldChar w:fldCharType="separate"/>
        </w:r>
        <w:r w:rsidR="009704BA">
          <w:rPr>
            <w:webHidden/>
          </w:rPr>
          <w:t>31</w:t>
        </w:r>
        <w:r w:rsidR="009704BA">
          <w:rPr>
            <w:webHidden/>
          </w:rPr>
          <w:fldChar w:fldCharType="end"/>
        </w:r>
      </w:hyperlink>
    </w:p>
    <w:p w14:paraId="1C23E001" w14:textId="78F7985F" w:rsidR="009704BA" w:rsidRDefault="0043256F">
      <w:pPr>
        <w:pStyle w:val="Spistreci3"/>
        <w:rPr>
          <w:rFonts w:asciiTheme="minorHAnsi" w:eastAsiaTheme="minorEastAsia" w:hAnsiTheme="minorHAnsi" w:cstheme="minorBidi"/>
          <w:sz w:val="22"/>
          <w:szCs w:val="22"/>
        </w:rPr>
      </w:pPr>
      <w:hyperlink w:anchor="_Toc166060217" w:history="1">
        <w:r w:rsidR="009704BA" w:rsidRPr="003F511E">
          <w:rPr>
            <w:rStyle w:val="Hipercze"/>
          </w:rPr>
          <w:t>II.2.4. Konkurencyjność postępowań</w:t>
        </w:r>
        <w:r w:rsidR="009704BA">
          <w:rPr>
            <w:webHidden/>
          </w:rPr>
          <w:tab/>
        </w:r>
        <w:r w:rsidR="009704BA">
          <w:rPr>
            <w:webHidden/>
          </w:rPr>
          <w:fldChar w:fldCharType="begin"/>
        </w:r>
        <w:r w:rsidR="009704BA">
          <w:rPr>
            <w:webHidden/>
          </w:rPr>
          <w:instrText xml:space="preserve"> PAGEREF _Toc166060217 \h </w:instrText>
        </w:r>
        <w:r w:rsidR="009704BA">
          <w:rPr>
            <w:webHidden/>
          </w:rPr>
        </w:r>
        <w:r w:rsidR="009704BA">
          <w:rPr>
            <w:webHidden/>
          </w:rPr>
          <w:fldChar w:fldCharType="separate"/>
        </w:r>
        <w:r w:rsidR="009704BA">
          <w:rPr>
            <w:webHidden/>
          </w:rPr>
          <w:t>33</w:t>
        </w:r>
        <w:r w:rsidR="009704BA">
          <w:rPr>
            <w:webHidden/>
          </w:rPr>
          <w:fldChar w:fldCharType="end"/>
        </w:r>
      </w:hyperlink>
    </w:p>
    <w:p w14:paraId="275543BB" w14:textId="4CC5D04B" w:rsidR="009704BA" w:rsidRDefault="0043256F">
      <w:pPr>
        <w:pStyle w:val="Spistreci3"/>
        <w:rPr>
          <w:rFonts w:asciiTheme="minorHAnsi" w:eastAsiaTheme="minorEastAsia" w:hAnsiTheme="minorHAnsi" w:cstheme="minorBidi"/>
          <w:sz w:val="22"/>
          <w:szCs w:val="22"/>
        </w:rPr>
      </w:pPr>
      <w:hyperlink w:anchor="_Toc166060218" w:history="1">
        <w:r w:rsidR="009704BA" w:rsidRPr="003F511E">
          <w:rPr>
            <w:rStyle w:val="Hipercze"/>
          </w:rPr>
          <w:t>II.2.5. Unieważnienia postępowań o udzielenie zamówienia publicznego</w:t>
        </w:r>
        <w:r w:rsidR="009704BA">
          <w:rPr>
            <w:webHidden/>
          </w:rPr>
          <w:tab/>
        </w:r>
        <w:r w:rsidR="009704BA">
          <w:rPr>
            <w:webHidden/>
          </w:rPr>
          <w:fldChar w:fldCharType="begin"/>
        </w:r>
        <w:r w:rsidR="009704BA">
          <w:rPr>
            <w:webHidden/>
          </w:rPr>
          <w:instrText xml:space="preserve"> PAGEREF _Toc166060218 \h </w:instrText>
        </w:r>
        <w:r w:rsidR="009704BA">
          <w:rPr>
            <w:webHidden/>
          </w:rPr>
        </w:r>
        <w:r w:rsidR="009704BA">
          <w:rPr>
            <w:webHidden/>
          </w:rPr>
          <w:fldChar w:fldCharType="separate"/>
        </w:r>
        <w:r w:rsidR="009704BA">
          <w:rPr>
            <w:webHidden/>
          </w:rPr>
          <w:t>36</w:t>
        </w:r>
        <w:r w:rsidR="009704BA">
          <w:rPr>
            <w:webHidden/>
          </w:rPr>
          <w:fldChar w:fldCharType="end"/>
        </w:r>
      </w:hyperlink>
    </w:p>
    <w:p w14:paraId="0D142DB6" w14:textId="414F85F0" w:rsidR="009704BA" w:rsidRDefault="0043256F">
      <w:pPr>
        <w:pStyle w:val="Spistreci3"/>
        <w:rPr>
          <w:rFonts w:asciiTheme="minorHAnsi" w:eastAsiaTheme="minorEastAsia" w:hAnsiTheme="minorHAnsi" w:cstheme="minorBidi"/>
          <w:sz w:val="22"/>
          <w:szCs w:val="22"/>
        </w:rPr>
      </w:pPr>
      <w:hyperlink w:anchor="_Toc166060219" w:history="1">
        <w:r w:rsidR="009704BA" w:rsidRPr="003F511E">
          <w:rPr>
            <w:rStyle w:val="Hipercze"/>
          </w:rPr>
          <w:t>II.2.6. Udział w zamówieniach publicznych wykonawców z sektora MŚP</w:t>
        </w:r>
        <w:r w:rsidR="009704BA">
          <w:rPr>
            <w:webHidden/>
          </w:rPr>
          <w:tab/>
        </w:r>
        <w:r w:rsidR="009704BA">
          <w:rPr>
            <w:webHidden/>
          </w:rPr>
          <w:fldChar w:fldCharType="begin"/>
        </w:r>
        <w:r w:rsidR="009704BA">
          <w:rPr>
            <w:webHidden/>
          </w:rPr>
          <w:instrText xml:space="preserve"> PAGEREF _Toc166060219 \h </w:instrText>
        </w:r>
        <w:r w:rsidR="009704BA">
          <w:rPr>
            <w:webHidden/>
          </w:rPr>
        </w:r>
        <w:r w:rsidR="009704BA">
          <w:rPr>
            <w:webHidden/>
          </w:rPr>
          <w:fldChar w:fldCharType="separate"/>
        </w:r>
        <w:r w:rsidR="009704BA">
          <w:rPr>
            <w:webHidden/>
          </w:rPr>
          <w:t>40</w:t>
        </w:r>
        <w:r w:rsidR="009704BA">
          <w:rPr>
            <w:webHidden/>
          </w:rPr>
          <w:fldChar w:fldCharType="end"/>
        </w:r>
      </w:hyperlink>
    </w:p>
    <w:p w14:paraId="5A2A4B40" w14:textId="7BA2D377" w:rsidR="009704BA" w:rsidRDefault="0043256F">
      <w:pPr>
        <w:pStyle w:val="Spistreci3"/>
        <w:rPr>
          <w:rFonts w:asciiTheme="minorHAnsi" w:eastAsiaTheme="minorEastAsia" w:hAnsiTheme="minorHAnsi" w:cstheme="minorBidi"/>
          <w:sz w:val="22"/>
          <w:szCs w:val="22"/>
        </w:rPr>
      </w:pPr>
      <w:hyperlink w:anchor="_Toc166060220" w:history="1">
        <w:r w:rsidR="009704BA" w:rsidRPr="003F511E">
          <w:rPr>
            <w:rStyle w:val="Hipercze"/>
          </w:rPr>
          <w:t>II.2.7. Udział polskich przedsiębiorców w rynku europejskim</w:t>
        </w:r>
        <w:r w:rsidR="009704BA">
          <w:rPr>
            <w:webHidden/>
          </w:rPr>
          <w:tab/>
        </w:r>
        <w:r w:rsidR="009704BA">
          <w:rPr>
            <w:webHidden/>
          </w:rPr>
          <w:fldChar w:fldCharType="begin"/>
        </w:r>
        <w:r w:rsidR="009704BA">
          <w:rPr>
            <w:webHidden/>
          </w:rPr>
          <w:instrText xml:space="preserve"> PAGEREF _Toc166060220 \h </w:instrText>
        </w:r>
        <w:r w:rsidR="009704BA">
          <w:rPr>
            <w:webHidden/>
          </w:rPr>
        </w:r>
        <w:r w:rsidR="009704BA">
          <w:rPr>
            <w:webHidden/>
          </w:rPr>
          <w:fldChar w:fldCharType="separate"/>
        </w:r>
        <w:r w:rsidR="009704BA">
          <w:rPr>
            <w:webHidden/>
          </w:rPr>
          <w:t>41</w:t>
        </w:r>
        <w:r w:rsidR="009704BA">
          <w:rPr>
            <w:webHidden/>
          </w:rPr>
          <w:fldChar w:fldCharType="end"/>
        </w:r>
      </w:hyperlink>
    </w:p>
    <w:p w14:paraId="2395AF91" w14:textId="4F574B76" w:rsidR="009704BA" w:rsidRDefault="0043256F">
      <w:pPr>
        <w:pStyle w:val="Spistreci3"/>
        <w:rPr>
          <w:rFonts w:asciiTheme="minorHAnsi" w:eastAsiaTheme="minorEastAsia" w:hAnsiTheme="minorHAnsi" w:cstheme="minorBidi"/>
          <w:sz w:val="22"/>
          <w:szCs w:val="22"/>
        </w:rPr>
      </w:pPr>
      <w:hyperlink w:anchor="_Toc166060221" w:history="1">
        <w:r w:rsidR="009704BA" w:rsidRPr="003F511E">
          <w:rPr>
            <w:rStyle w:val="Hipercze"/>
          </w:rPr>
          <w:t>II.2.8. Podmioty zagraniczne na polskim rynku zamówień publicznych</w:t>
        </w:r>
        <w:r w:rsidR="009704BA">
          <w:rPr>
            <w:webHidden/>
          </w:rPr>
          <w:tab/>
        </w:r>
        <w:r w:rsidR="009704BA">
          <w:rPr>
            <w:webHidden/>
          </w:rPr>
          <w:fldChar w:fldCharType="begin"/>
        </w:r>
        <w:r w:rsidR="009704BA">
          <w:rPr>
            <w:webHidden/>
          </w:rPr>
          <w:instrText xml:space="preserve"> PAGEREF _Toc166060221 \h </w:instrText>
        </w:r>
        <w:r w:rsidR="009704BA">
          <w:rPr>
            <w:webHidden/>
          </w:rPr>
        </w:r>
        <w:r w:rsidR="009704BA">
          <w:rPr>
            <w:webHidden/>
          </w:rPr>
          <w:fldChar w:fldCharType="separate"/>
        </w:r>
        <w:r w:rsidR="009704BA">
          <w:rPr>
            <w:webHidden/>
          </w:rPr>
          <w:t>43</w:t>
        </w:r>
        <w:r w:rsidR="009704BA">
          <w:rPr>
            <w:webHidden/>
          </w:rPr>
          <w:fldChar w:fldCharType="end"/>
        </w:r>
      </w:hyperlink>
    </w:p>
    <w:p w14:paraId="407D14EF" w14:textId="1959BE8C" w:rsidR="009704BA" w:rsidRDefault="0043256F">
      <w:pPr>
        <w:pStyle w:val="Spistreci3"/>
        <w:rPr>
          <w:rFonts w:asciiTheme="minorHAnsi" w:eastAsiaTheme="minorEastAsia" w:hAnsiTheme="minorHAnsi" w:cstheme="minorBidi"/>
          <w:sz w:val="22"/>
          <w:szCs w:val="22"/>
        </w:rPr>
      </w:pPr>
      <w:hyperlink w:anchor="_Toc166060222" w:history="1">
        <w:r w:rsidR="009704BA" w:rsidRPr="003F511E">
          <w:rPr>
            <w:rStyle w:val="Hipercze"/>
          </w:rPr>
          <w:t>II.2.9. Korzystanie ze środków ochrony prawnej</w:t>
        </w:r>
        <w:r w:rsidR="009704BA">
          <w:rPr>
            <w:webHidden/>
          </w:rPr>
          <w:tab/>
        </w:r>
        <w:r w:rsidR="009704BA">
          <w:rPr>
            <w:webHidden/>
          </w:rPr>
          <w:fldChar w:fldCharType="begin"/>
        </w:r>
        <w:r w:rsidR="009704BA">
          <w:rPr>
            <w:webHidden/>
          </w:rPr>
          <w:instrText xml:space="preserve"> PAGEREF _Toc166060222 \h </w:instrText>
        </w:r>
        <w:r w:rsidR="009704BA">
          <w:rPr>
            <w:webHidden/>
          </w:rPr>
        </w:r>
        <w:r w:rsidR="009704BA">
          <w:rPr>
            <w:webHidden/>
          </w:rPr>
          <w:fldChar w:fldCharType="separate"/>
        </w:r>
        <w:r w:rsidR="009704BA">
          <w:rPr>
            <w:webHidden/>
          </w:rPr>
          <w:t>45</w:t>
        </w:r>
        <w:r w:rsidR="009704BA">
          <w:rPr>
            <w:webHidden/>
          </w:rPr>
          <w:fldChar w:fldCharType="end"/>
        </w:r>
      </w:hyperlink>
    </w:p>
    <w:p w14:paraId="1998E4B3" w14:textId="23BD9494" w:rsidR="009704BA" w:rsidRDefault="0043256F">
      <w:pPr>
        <w:pStyle w:val="Spistreci3"/>
        <w:rPr>
          <w:rFonts w:asciiTheme="minorHAnsi" w:eastAsiaTheme="minorEastAsia" w:hAnsiTheme="minorHAnsi" w:cstheme="minorBidi"/>
          <w:sz w:val="22"/>
          <w:szCs w:val="22"/>
        </w:rPr>
      </w:pPr>
      <w:hyperlink w:anchor="_Toc166060223" w:history="1">
        <w:r w:rsidR="009704BA" w:rsidRPr="003F511E">
          <w:rPr>
            <w:rStyle w:val="Hipercze"/>
          </w:rPr>
          <w:t>II.2.10. Stan zrównoważonych zamówień publicznych w 2023 r.</w:t>
        </w:r>
        <w:r w:rsidR="009704BA">
          <w:rPr>
            <w:webHidden/>
          </w:rPr>
          <w:tab/>
        </w:r>
        <w:r w:rsidR="009704BA">
          <w:rPr>
            <w:webHidden/>
          </w:rPr>
          <w:fldChar w:fldCharType="begin"/>
        </w:r>
        <w:r w:rsidR="009704BA">
          <w:rPr>
            <w:webHidden/>
          </w:rPr>
          <w:instrText xml:space="preserve"> PAGEREF _Toc166060223 \h </w:instrText>
        </w:r>
        <w:r w:rsidR="009704BA">
          <w:rPr>
            <w:webHidden/>
          </w:rPr>
        </w:r>
        <w:r w:rsidR="009704BA">
          <w:rPr>
            <w:webHidden/>
          </w:rPr>
          <w:fldChar w:fldCharType="separate"/>
        </w:r>
        <w:r w:rsidR="009704BA">
          <w:rPr>
            <w:webHidden/>
          </w:rPr>
          <w:t>48</w:t>
        </w:r>
        <w:r w:rsidR="009704BA">
          <w:rPr>
            <w:webHidden/>
          </w:rPr>
          <w:fldChar w:fldCharType="end"/>
        </w:r>
      </w:hyperlink>
    </w:p>
    <w:p w14:paraId="198A72A2" w14:textId="4A64156E" w:rsidR="009704BA" w:rsidRDefault="0043256F">
      <w:pPr>
        <w:pStyle w:val="Spistreci2"/>
        <w:rPr>
          <w:rFonts w:asciiTheme="minorHAnsi" w:eastAsiaTheme="minorEastAsia" w:hAnsiTheme="minorHAnsi" w:cstheme="minorBidi"/>
          <w:b w:val="0"/>
          <w:bCs w:val="0"/>
          <w:sz w:val="22"/>
          <w:szCs w:val="22"/>
        </w:rPr>
      </w:pPr>
      <w:hyperlink w:anchor="_Toc166060224" w:history="1">
        <w:r w:rsidR="009704BA" w:rsidRPr="003F511E">
          <w:rPr>
            <w:rStyle w:val="Hipercze"/>
          </w:rPr>
          <w:t>II.3. Inne dane dotyczące rynku zamówień publicznych</w:t>
        </w:r>
        <w:r w:rsidR="009704BA">
          <w:rPr>
            <w:webHidden/>
          </w:rPr>
          <w:tab/>
        </w:r>
        <w:r w:rsidR="009704BA">
          <w:rPr>
            <w:webHidden/>
          </w:rPr>
          <w:fldChar w:fldCharType="begin"/>
        </w:r>
        <w:r w:rsidR="009704BA">
          <w:rPr>
            <w:webHidden/>
          </w:rPr>
          <w:instrText xml:space="preserve"> PAGEREF _Toc166060224 \h </w:instrText>
        </w:r>
        <w:r w:rsidR="009704BA">
          <w:rPr>
            <w:webHidden/>
          </w:rPr>
        </w:r>
        <w:r w:rsidR="009704BA">
          <w:rPr>
            <w:webHidden/>
          </w:rPr>
          <w:fldChar w:fldCharType="separate"/>
        </w:r>
        <w:r w:rsidR="009704BA">
          <w:rPr>
            <w:webHidden/>
          </w:rPr>
          <w:t>77</w:t>
        </w:r>
        <w:r w:rsidR="009704BA">
          <w:rPr>
            <w:webHidden/>
          </w:rPr>
          <w:fldChar w:fldCharType="end"/>
        </w:r>
      </w:hyperlink>
    </w:p>
    <w:p w14:paraId="6F5C6EE4" w14:textId="5BE5A9B6" w:rsidR="009704BA" w:rsidRDefault="0043256F">
      <w:pPr>
        <w:pStyle w:val="Spistreci3"/>
        <w:rPr>
          <w:rFonts w:asciiTheme="minorHAnsi" w:eastAsiaTheme="minorEastAsia" w:hAnsiTheme="minorHAnsi" w:cstheme="minorBidi"/>
          <w:sz w:val="22"/>
          <w:szCs w:val="22"/>
        </w:rPr>
      </w:pPr>
      <w:hyperlink w:anchor="_Toc166060225" w:history="1">
        <w:r w:rsidR="009704BA" w:rsidRPr="003F511E">
          <w:rPr>
            <w:rStyle w:val="Hipercze"/>
          </w:rPr>
          <w:t>II.3.1. Ogłoszenia o zamiarze zawarcia umowy</w:t>
        </w:r>
        <w:r w:rsidR="009704BA">
          <w:rPr>
            <w:webHidden/>
          </w:rPr>
          <w:tab/>
        </w:r>
        <w:r w:rsidR="009704BA">
          <w:rPr>
            <w:webHidden/>
          </w:rPr>
          <w:fldChar w:fldCharType="begin"/>
        </w:r>
        <w:r w:rsidR="009704BA">
          <w:rPr>
            <w:webHidden/>
          </w:rPr>
          <w:instrText xml:space="preserve"> PAGEREF _Toc166060225 \h </w:instrText>
        </w:r>
        <w:r w:rsidR="009704BA">
          <w:rPr>
            <w:webHidden/>
          </w:rPr>
        </w:r>
        <w:r w:rsidR="009704BA">
          <w:rPr>
            <w:webHidden/>
          </w:rPr>
          <w:fldChar w:fldCharType="separate"/>
        </w:r>
        <w:r w:rsidR="009704BA">
          <w:rPr>
            <w:webHidden/>
          </w:rPr>
          <w:t>77</w:t>
        </w:r>
        <w:r w:rsidR="009704BA">
          <w:rPr>
            <w:webHidden/>
          </w:rPr>
          <w:fldChar w:fldCharType="end"/>
        </w:r>
      </w:hyperlink>
    </w:p>
    <w:p w14:paraId="481709F4" w14:textId="16E38B9E" w:rsidR="009704BA" w:rsidRDefault="0043256F">
      <w:pPr>
        <w:pStyle w:val="Spistreci3"/>
        <w:rPr>
          <w:rFonts w:asciiTheme="minorHAnsi" w:eastAsiaTheme="minorEastAsia" w:hAnsiTheme="minorHAnsi" w:cstheme="minorBidi"/>
          <w:sz w:val="22"/>
          <w:szCs w:val="22"/>
        </w:rPr>
      </w:pPr>
      <w:hyperlink w:anchor="_Toc166060226" w:history="1">
        <w:r w:rsidR="009704BA" w:rsidRPr="003F511E">
          <w:rPr>
            <w:rStyle w:val="Hipercze"/>
          </w:rPr>
          <w:t>II.3.2. Postępowania o udzielenie zamówienia publicznego, w których przewidziano zaliczkowanie</w:t>
        </w:r>
        <w:r w:rsidR="009704BA">
          <w:rPr>
            <w:webHidden/>
          </w:rPr>
          <w:tab/>
        </w:r>
        <w:r w:rsidR="009704BA">
          <w:rPr>
            <w:webHidden/>
          </w:rPr>
          <w:fldChar w:fldCharType="begin"/>
        </w:r>
        <w:r w:rsidR="009704BA">
          <w:rPr>
            <w:webHidden/>
          </w:rPr>
          <w:instrText xml:space="preserve"> PAGEREF _Toc166060226 \h </w:instrText>
        </w:r>
        <w:r w:rsidR="009704BA">
          <w:rPr>
            <w:webHidden/>
          </w:rPr>
        </w:r>
        <w:r w:rsidR="009704BA">
          <w:rPr>
            <w:webHidden/>
          </w:rPr>
          <w:fldChar w:fldCharType="separate"/>
        </w:r>
        <w:r w:rsidR="009704BA">
          <w:rPr>
            <w:webHidden/>
          </w:rPr>
          <w:t>77</w:t>
        </w:r>
        <w:r w:rsidR="009704BA">
          <w:rPr>
            <w:webHidden/>
          </w:rPr>
          <w:fldChar w:fldCharType="end"/>
        </w:r>
      </w:hyperlink>
    </w:p>
    <w:p w14:paraId="36E5A97C" w14:textId="281D0CAF" w:rsidR="009704BA" w:rsidRDefault="0043256F">
      <w:pPr>
        <w:pStyle w:val="Spistreci3"/>
        <w:rPr>
          <w:rFonts w:asciiTheme="minorHAnsi" w:eastAsiaTheme="minorEastAsia" w:hAnsiTheme="minorHAnsi" w:cstheme="minorBidi"/>
          <w:sz w:val="22"/>
          <w:szCs w:val="22"/>
        </w:rPr>
      </w:pPr>
      <w:hyperlink w:anchor="_Toc166060227" w:history="1">
        <w:r w:rsidR="009704BA" w:rsidRPr="003F511E">
          <w:rPr>
            <w:rStyle w:val="Hipercze"/>
          </w:rPr>
          <w:t>II.3.3. Postępowania o udzielenie zamówienia publicznego,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9704BA">
          <w:rPr>
            <w:webHidden/>
          </w:rPr>
          <w:tab/>
        </w:r>
        <w:r w:rsidR="009704BA">
          <w:rPr>
            <w:webHidden/>
          </w:rPr>
          <w:fldChar w:fldCharType="begin"/>
        </w:r>
        <w:r w:rsidR="009704BA">
          <w:rPr>
            <w:webHidden/>
          </w:rPr>
          <w:instrText xml:space="preserve"> PAGEREF _Toc166060227 \h </w:instrText>
        </w:r>
        <w:r w:rsidR="009704BA">
          <w:rPr>
            <w:webHidden/>
          </w:rPr>
        </w:r>
        <w:r w:rsidR="009704BA">
          <w:rPr>
            <w:webHidden/>
          </w:rPr>
          <w:fldChar w:fldCharType="separate"/>
        </w:r>
        <w:r w:rsidR="009704BA">
          <w:rPr>
            <w:webHidden/>
          </w:rPr>
          <w:t>78</w:t>
        </w:r>
        <w:r w:rsidR="009704BA">
          <w:rPr>
            <w:webHidden/>
          </w:rPr>
          <w:fldChar w:fldCharType="end"/>
        </w:r>
      </w:hyperlink>
    </w:p>
    <w:p w14:paraId="23A3DDB4" w14:textId="2DB3D145" w:rsidR="009704BA" w:rsidRDefault="0043256F">
      <w:pPr>
        <w:pStyle w:val="Spistreci3"/>
        <w:rPr>
          <w:rFonts w:asciiTheme="minorHAnsi" w:eastAsiaTheme="minorEastAsia" w:hAnsiTheme="minorHAnsi" w:cstheme="minorBidi"/>
          <w:sz w:val="22"/>
          <w:szCs w:val="22"/>
        </w:rPr>
      </w:pPr>
      <w:hyperlink w:anchor="_Toc166060228" w:history="1">
        <w:r w:rsidR="009704BA" w:rsidRPr="003F511E">
          <w:rPr>
            <w:rStyle w:val="Hipercze"/>
          </w:rPr>
          <w:t>II.3.4. Zmiany postanowień zawartej umowy w stosunku do treści oferty</w:t>
        </w:r>
        <w:r w:rsidR="009704BA">
          <w:rPr>
            <w:webHidden/>
          </w:rPr>
          <w:tab/>
        </w:r>
        <w:r w:rsidR="009704BA">
          <w:rPr>
            <w:webHidden/>
          </w:rPr>
          <w:fldChar w:fldCharType="begin"/>
        </w:r>
        <w:r w:rsidR="009704BA">
          <w:rPr>
            <w:webHidden/>
          </w:rPr>
          <w:instrText xml:space="preserve"> PAGEREF _Toc166060228 \h </w:instrText>
        </w:r>
        <w:r w:rsidR="009704BA">
          <w:rPr>
            <w:webHidden/>
          </w:rPr>
        </w:r>
        <w:r w:rsidR="009704BA">
          <w:rPr>
            <w:webHidden/>
          </w:rPr>
          <w:fldChar w:fldCharType="separate"/>
        </w:r>
        <w:r w:rsidR="009704BA">
          <w:rPr>
            <w:webHidden/>
          </w:rPr>
          <w:t>78</w:t>
        </w:r>
        <w:r w:rsidR="009704BA">
          <w:rPr>
            <w:webHidden/>
          </w:rPr>
          <w:fldChar w:fldCharType="end"/>
        </w:r>
      </w:hyperlink>
    </w:p>
    <w:p w14:paraId="607D0C31" w14:textId="06018FCA" w:rsidR="009704BA" w:rsidRDefault="0043256F">
      <w:pPr>
        <w:pStyle w:val="Spistreci3"/>
        <w:rPr>
          <w:rFonts w:asciiTheme="minorHAnsi" w:eastAsiaTheme="minorEastAsia" w:hAnsiTheme="minorHAnsi" w:cstheme="minorBidi"/>
          <w:sz w:val="22"/>
          <w:szCs w:val="22"/>
        </w:rPr>
      </w:pPr>
      <w:hyperlink w:anchor="_Toc166060229" w:history="1">
        <w:r w:rsidR="009704BA" w:rsidRPr="003F511E">
          <w:rPr>
            <w:rStyle w:val="Hipercze"/>
          </w:rPr>
          <w:t>II.3.5. Postępowania o udzielenie zamówienia publicznego, w których przed wszczęciem postępowania przeprowadzono wstępne konsultacje rynkowe</w:t>
        </w:r>
        <w:r w:rsidR="009704BA">
          <w:rPr>
            <w:webHidden/>
          </w:rPr>
          <w:tab/>
        </w:r>
        <w:r w:rsidR="009704BA">
          <w:rPr>
            <w:webHidden/>
          </w:rPr>
          <w:fldChar w:fldCharType="begin"/>
        </w:r>
        <w:r w:rsidR="009704BA">
          <w:rPr>
            <w:webHidden/>
          </w:rPr>
          <w:instrText xml:space="preserve"> PAGEREF _Toc166060229 \h </w:instrText>
        </w:r>
        <w:r w:rsidR="009704BA">
          <w:rPr>
            <w:webHidden/>
          </w:rPr>
        </w:r>
        <w:r w:rsidR="009704BA">
          <w:rPr>
            <w:webHidden/>
          </w:rPr>
          <w:fldChar w:fldCharType="separate"/>
        </w:r>
        <w:r w:rsidR="009704BA">
          <w:rPr>
            <w:webHidden/>
          </w:rPr>
          <w:t>79</w:t>
        </w:r>
        <w:r w:rsidR="009704BA">
          <w:rPr>
            <w:webHidden/>
          </w:rPr>
          <w:fldChar w:fldCharType="end"/>
        </w:r>
      </w:hyperlink>
    </w:p>
    <w:p w14:paraId="3849B0C8" w14:textId="0F5145E9" w:rsidR="009704BA" w:rsidRDefault="0043256F">
      <w:pPr>
        <w:pStyle w:val="Spistreci1"/>
        <w:rPr>
          <w:rFonts w:asciiTheme="minorHAnsi" w:eastAsiaTheme="minorEastAsia" w:hAnsiTheme="minorHAnsi" w:cstheme="minorBidi"/>
          <w:b w:val="0"/>
          <w:color w:val="auto"/>
          <w:szCs w:val="22"/>
        </w:rPr>
      </w:pPr>
      <w:hyperlink w:anchor="_Toc166060230" w:history="1">
        <w:r w:rsidR="009704BA" w:rsidRPr="003F511E">
          <w:rPr>
            <w:rStyle w:val="Hipercze"/>
          </w:rPr>
          <w:t>III. INSTYTUCJONALNE ASPEKTY FUNKCJONOWANIA SYSTEMU ZAMÓWIEŃ PUBLICZNYCH W POLSCE</w:t>
        </w:r>
        <w:r w:rsidR="009704BA">
          <w:rPr>
            <w:webHidden/>
          </w:rPr>
          <w:tab/>
        </w:r>
        <w:r w:rsidR="009704BA">
          <w:rPr>
            <w:webHidden/>
          </w:rPr>
          <w:fldChar w:fldCharType="begin"/>
        </w:r>
        <w:r w:rsidR="009704BA">
          <w:rPr>
            <w:webHidden/>
          </w:rPr>
          <w:instrText xml:space="preserve"> PAGEREF _Toc166060230 \h </w:instrText>
        </w:r>
        <w:r w:rsidR="009704BA">
          <w:rPr>
            <w:webHidden/>
          </w:rPr>
        </w:r>
        <w:r w:rsidR="009704BA">
          <w:rPr>
            <w:webHidden/>
          </w:rPr>
          <w:fldChar w:fldCharType="separate"/>
        </w:r>
        <w:r w:rsidR="009704BA">
          <w:rPr>
            <w:webHidden/>
          </w:rPr>
          <w:t>80</w:t>
        </w:r>
        <w:r w:rsidR="009704BA">
          <w:rPr>
            <w:webHidden/>
          </w:rPr>
          <w:fldChar w:fldCharType="end"/>
        </w:r>
      </w:hyperlink>
    </w:p>
    <w:p w14:paraId="7E0FC198" w14:textId="79FD56CF" w:rsidR="009704BA" w:rsidRDefault="0043256F">
      <w:pPr>
        <w:pStyle w:val="Spistreci2"/>
        <w:rPr>
          <w:rFonts w:asciiTheme="minorHAnsi" w:eastAsiaTheme="minorEastAsia" w:hAnsiTheme="minorHAnsi" w:cstheme="minorBidi"/>
          <w:b w:val="0"/>
          <w:bCs w:val="0"/>
          <w:sz w:val="22"/>
          <w:szCs w:val="22"/>
        </w:rPr>
      </w:pPr>
      <w:hyperlink w:anchor="_Toc166060231" w:history="1">
        <w:r w:rsidR="009704BA" w:rsidRPr="003F511E">
          <w:rPr>
            <w:rStyle w:val="Hipercze"/>
          </w:rPr>
          <w:t>III.1. Kompetencje Prezesa Urzędu Zamówień Publicznych</w:t>
        </w:r>
        <w:r w:rsidR="009704BA">
          <w:rPr>
            <w:webHidden/>
          </w:rPr>
          <w:tab/>
        </w:r>
        <w:r w:rsidR="009704BA">
          <w:rPr>
            <w:webHidden/>
          </w:rPr>
          <w:fldChar w:fldCharType="begin"/>
        </w:r>
        <w:r w:rsidR="009704BA">
          <w:rPr>
            <w:webHidden/>
          </w:rPr>
          <w:instrText xml:space="preserve"> PAGEREF _Toc166060231 \h </w:instrText>
        </w:r>
        <w:r w:rsidR="009704BA">
          <w:rPr>
            <w:webHidden/>
          </w:rPr>
        </w:r>
        <w:r w:rsidR="009704BA">
          <w:rPr>
            <w:webHidden/>
          </w:rPr>
          <w:fldChar w:fldCharType="separate"/>
        </w:r>
        <w:r w:rsidR="009704BA">
          <w:rPr>
            <w:webHidden/>
          </w:rPr>
          <w:t>80</w:t>
        </w:r>
        <w:r w:rsidR="009704BA">
          <w:rPr>
            <w:webHidden/>
          </w:rPr>
          <w:fldChar w:fldCharType="end"/>
        </w:r>
      </w:hyperlink>
    </w:p>
    <w:p w14:paraId="3D82D55C" w14:textId="2EE1461C" w:rsidR="009704BA" w:rsidRDefault="0043256F">
      <w:pPr>
        <w:pStyle w:val="Spistreci3"/>
        <w:rPr>
          <w:rFonts w:asciiTheme="minorHAnsi" w:eastAsiaTheme="minorEastAsia" w:hAnsiTheme="minorHAnsi" w:cstheme="minorBidi"/>
          <w:sz w:val="22"/>
          <w:szCs w:val="22"/>
        </w:rPr>
      </w:pPr>
      <w:hyperlink w:anchor="_Toc166060232" w:history="1">
        <w:r w:rsidR="009704BA" w:rsidRPr="003F511E">
          <w:rPr>
            <w:rStyle w:val="Hipercze"/>
          </w:rPr>
          <w:t>III.1.1. Decyzje administracyjne</w:t>
        </w:r>
        <w:r w:rsidR="009704BA">
          <w:rPr>
            <w:webHidden/>
          </w:rPr>
          <w:tab/>
        </w:r>
        <w:r w:rsidR="009704BA">
          <w:rPr>
            <w:webHidden/>
          </w:rPr>
          <w:fldChar w:fldCharType="begin"/>
        </w:r>
        <w:r w:rsidR="009704BA">
          <w:rPr>
            <w:webHidden/>
          </w:rPr>
          <w:instrText xml:space="preserve"> PAGEREF _Toc166060232 \h </w:instrText>
        </w:r>
        <w:r w:rsidR="009704BA">
          <w:rPr>
            <w:webHidden/>
          </w:rPr>
        </w:r>
        <w:r w:rsidR="009704BA">
          <w:rPr>
            <w:webHidden/>
          </w:rPr>
          <w:fldChar w:fldCharType="separate"/>
        </w:r>
        <w:r w:rsidR="009704BA">
          <w:rPr>
            <w:webHidden/>
          </w:rPr>
          <w:t>80</w:t>
        </w:r>
        <w:r w:rsidR="009704BA">
          <w:rPr>
            <w:webHidden/>
          </w:rPr>
          <w:fldChar w:fldCharType="end"/>
        </w:r>
      </w:hyperlink>
    </w:p>
    <w:p w14:paraId="5F400F0D" w14:textId="38460B37" w:rsidR="009704BA" w:rsidRDefault="0043256F">
      <w:pPr>
        <w:pStyle w:val="Spistreci3"/>
        <w:rPr>
          <w:rFonts w:asciiTheme="minorHAnsi" w:eastAsiaTheme="minorEastAsia" w:hAnsiTheme="minorHAnsi" w:cstheme="minorBidi"/>
          <w:sz w:val="22"/>
          <w:szCs w:val="22"/>
        </w:rPr>
      </w:pPr>
      <w:hyperlink w:anchor="_Toc166060233" w:history="1">
        <w:r w:rsidR="009704BA" w:rsidRPr="003F511E">
          <w:rPr>
            <w:rStyle w:val="Hipercze"/>
          </w:rPr>
          <w:t>III.1.2. Wystąpienia Prezesa UZP do sądu</w:t>
        </w:r>
        <w:r w:rsidR="009704BA">
          <w:rPr>
            <w:webHidden/>
          </w:rPr>
          <w:tab/>
        </w:r>
        <w:r w:rsidR="009704BA">
          <w:rPr>
            <w:webHidden/>
          </w:rPr>
          <w:fldChar w:fldCharType="begin"/>
        </w:r>
        <w:r w:rsidR="009704BA">
          <w:rPr>
            <w:webHidden/>
          </w:rPr>
          <w:instrText xml:space="preserve"> PAGEREF _Toc166060233 \h </w:instrText>
        </w:r>
        <w:r w:rsidR="009704BA">
          <w:rPr>
            <w:webHidden/>
          </w:rPr>
        </w:r>
        <w:r w:rsidR="009704BA">
          <w:rPr>
            <w:webHidden/>
          </w:rPr>
          <w:fldChar w:fldCharType="separate"/>
        </w:r>
        <w:r w:rsidR="009704BA">
          <w:rPr>
            <w:webHidden/>
          </w:rPr>
          <w:t>81</w:t>
        </w:r>
        <w:r w:rsidR="009704BA">
          <w:rPr>
            <w:webHidden/>
          </w:rPr>
          <w:fldChar w:fldCharType="end"/>
        </w:r>
      </w:hyperlink>
    </w:p>
    <w:p w14:paraId="378E3D64" w14:textId="57FF4980" w:rsidR="009704BA" w:rsidRDefault="0043256F">
      <w:pPr>
        <w:pStyle w:val="Spistreci3"/>
        <w:rPr>
          <w:rFonts w:asciiTheme="minorHAnsi" w:eastAsiaTheme="minorEastAsia" w:hAnsiTheme="minorHAnsi" w:cstheme="minorBidi"/>
          <w:sz w:val="22"/>
          <w:szCs w:val="22"/>
        </w:rPr>
      </w:pPr>
      <w:hyperlink w:anchor="_Toc166060234" w:history="1">
        <w:r w:rsidR="009704BA" w:rsidRPr="003F511E">
          <w:rPr>
            <w:rStyle w:val="Hipercze"/>
          </w:rPr>
          <w:t>III.1.3. Realizacja zadania dążenia do zapewnienia jednolitego stosowania przepisów o zamówieniach</w:t>
        </w:r>
        <w:r w:rsidR="009704BA">
          <w:rPr>
            <w:webHidden/>
          </w:rPr>
          <w:tab/>
        </w:r>
        <w:r w:rsidR="009704BA">
          <w:rPr>
            <w:webHidden/>
          </w:rPr>
          <w:fldChar w:fldCharType="begin"/>
        </w:r>
        <w:r w:rsidR="009704BA">
          <w:rPr>
            <w:webHidden/>
          </w:rPr>
          <w:instrText xml:space="preserve"> PAGEREF _Toc166060234 \h </w:instrText>
        </w:r>
        <w:r w:rsidR="009704BA">
          <w:rPr>
            <w:webHidden/>
          </w:rPr>
        </w:r>
        <w:r w:rsidR="009704BA">
          <w:rPr>
            <w:webHidden/>
          </w:rPr>
          <w:fldChar w:fldCharType="separate"/>
        </w:r>
        <w:r w:rsidR="009704BA">
          <w:rPr>
            <w:webHidden/>
          </w:rPr>
          <w:t>82</w:t>
        </w:r>
        <w:r w:rsidR="009704BA">
          <w:rPr>
            <w:webHidden/>
          </w:rPr>
          <w:fldChar w:fldCharType="end"/>
        </w:r>
      </w:hyperlink>
    </w:p>
    <w:p w14:paraId="66D5ECBC" w14:textId="1513328D" w:rsidR="009704BA" w:rsidRDefault="0043256F">
      <w:pPr>
        <w:pStyle w:val="Spistreci3"/>
        <w:rPr>
          <w:rFonts w:asciiTheme="minorHAnsi" w:eastAsiaTheme="minorEastAsia" w:hAnsiTheme="minorHAnsi" w:cstheme="minorBidi"/>
          <w:sz w:val="22"/>
          <w:szCs w:val="22"/>
        </w:rPr>
      </w:pPr>
      <w:hyperlink w:anchor="_Toc166060235" w:history="1">
        <w:r w:rsidR="009704BA" w:rsidRPr="003F511E">
          <w:rPr>
            <w:rStyle w:val="Hipercze"/>
          </w:rPr>
          <w:t>III.1.4. Realizacja zadania przygotowywania i upowszechniania przykładowych wzorów umów w sprawach zamówień publicznych, regulaminów oraz innych dokumentów stosowanych przy udzielaniu zamówień</w:t>
        </w:r>
        <w:r w:rsidR="009704BA">
          <w:rPr>
            <w:webHidden/>
          </w:rPr>
          <w:tab/>
        </w:r>
        <w:r w:rsidR="009704BA">
          <w:rPr>
            <w:webHidden/>
          </w:rPr>
          <w:fldChar w:fldCharType="begin"/>
        </w:r>
        <w:r w:rsidR="009704BA">
          <w:rPr>
            <w:webHidden/>
          </w:rPr>
          <w:instrText xml:space="preserve"> PAGEREF _Toc166060235 \h </w:instrText>
        </w:r>
        <w:r w:rsidR="009704BA">
          <w:rPr>
            <w:webHidden/>
          </w:rPr>
        </w:r>
        <w:r w:rsidR="009704BA">
          <w:rPr>
            <w:webHidden/>
          </w:rPr>
          <w:fldChar w:fldCharType="separate"/>
        </w:r>
        <w:r w:rsidR="009704BA">
          <w:rPr>
            <w:webHidden/>
          </w:rPr>
          <w:t>84</w:t>
        </w:r>
        <w:r w:rsidR="009704BA">
          <w:rPr>
            <w:webHidden/>
          </w:rPr>
          <w:fldChar w:fldCharType="end"/>
        </w:r>
      </w:hyperlink>
    </w:p>
    <w:p w14:paraId="37E7C61C" w14:textId="788F13CA" w:rsidR="009704BA" w:rsidRDefault="0043256F">
      <w:pPr>
        <w:pStyle w:val="Spistreci3"/>
        <w:rPr>
          <w:rFonts w:asciiTheme="minorHAnsi" w:eastAsiaTheme="minorEastAsia" w:hAnsiTheme="minorHAnsi" w:cstheme="minorBidi"/>
          <w:sz w:val="22"/>
          <w:szCs w:val="22"/>
        </w:rPr>
      </w:pPr>
      <w:hyperlink w:anchor="_Toc166060236" w:history="1">
        <w:r w:rsidR="009704BA" w:rsidRPr="003F511E">
          <w:rPr>
            <w:rStyle w:val="Hipercze"/>
          </w:rPr>
          <w:t>III.1.5. Kontrola udzielania zamówień publicznych</w:t>
        </w:r>
        <w:r w:rsidR="009704BA">
          <w:rPr>
            <w:webHidden/>
          </w:rPr>
          <w:tab/>
        </w:r>
        <w:r w:rsidR="009704BA">
          <w:rPr>
            <w:webHidden/>
          </w:rPr>
          <w:fldChar w:fldCharType="begin"/>
        </w:r>
        <w:r w:rsidR="009704BA">
          <w:rPr>
            <w:webHidden/>
          </w:rPr>
          <w:instrText xml:space="preserve"> PAGEREF _Toc166060236 \h </w:instrText>
        </w:r>
        <w:r w:rsidR="009704BA">
          <w:rPr>
            <w:webHidden/>
          </w:rPr>
        </w:r>
        <w:r w:rsidR="009704BA">
          <w:rPr>
            <w:webHidden/>
          </w:rPr>
          <w:fldChar w:fldCharType="separate"/>
        </w:r>
        <w:r w:rsidR="009704BA">
          <w:rPr>
            <w:webHidden/>
          </w:rPr>
          <w:t>85</w:t>
        </w:r>
        <w:r w:rsidR="009704BA">
          <w:rPr>
            <w:webHidden/>
          </w:rPr>
          <w:fldChar w:fldCharType="end"/>
        </w:r>
      </w:hyperlink>
    </w:p>
    <w:p w14:paraId="51A7E388" w14:textId="7B45076D" w:rsidR="009704BA" w:rsidRDefault="0043256F">
      <w:pPr>
        <w:pStyle w:val="Spistreci3"/>
        <w:rPr>
          <w:rFonts w:asciiTheme="minorHAnsi" w:eastAsiaTheme="minorEastAsia" w:hAnsiTheme="minorHAnsi" w:cstheme="minorBidi"/>
          <w:sz w:val="22"/>
          <w:szCs w:val="22"/>
        </w:rPr>
      </w:pPr>
      <w:hyperlink w:anchor="_Toc166060237" w:history="1">
        <w:r w:rsidR="009704BA" w:rsidRPr="003F511E">
          <w:rPr>
            <w:rStyle w:val="Hipercze"/>
            <w:rFonts w:cs="Arial"/>
          </w:rPr>
          <w:t>III.1.6. Działania związane z informatyzacją systemu zamówień publicznych</w:t>
        </w:r>
        <w:r w:rsidR="009704BA">
          <w:rPr>
            <w:webHidden/>
          </w:rPr>
          <w:tab/>
        </w:r>
        <w:r w:rsidR="009704BA">
          <w:rPr>
            <w:webHidden/>
          </w:rPr>
          <w:fldChar w:fldCharType="begin"/>
        </w:r>
        <w:r w:rsidR="009704BA">
          <w:rPr>
            <w:webHidden/>
          </w:rPr>
          <w:instrText xml:space="preserve"> PAGEREF _Toc166060237 \h </w:instrText>
        </w:r>
        <w:r w:rsidR="009704BA">
          <w:rPr>
            <w:webHidden/>
          </w:rPr>
        </w:r>
        <w:r w:rsidR="009704BA">
          <w:rPr>
            <w:webHidden/>
          </w:rPr>
          <w:fldChar w:fldCharType="separate"/>
        </w:r>
        <w:r w:rsidR="009704BA">
          <w:rPr>
            <w:webHidden/>
          </w:rPr>
          <w:t>94</w:t>
        </w:r>
        <w:r w:rsidR="009704BA">
          <w:rPr>
            <w:webHidden/>
          </w:rPr>
          <w:fldChar w:fldCharType="end"/>
        </w:r>
      </w:hyperlink>
    </w:p>
    <w:p w14:paraId="30D0BD90" w14:textId="6A3E2623" w:rsidR="009704BA" w:rsidRDefault="0043256F">
      <w:pPr>
        <w:pStyle w:val="Spistreci3"/>
        <w:rPr>
          <w:rFonts w:asciiTheme="minorHAnsi" w:eastAsiaTheme="minorEastAsia" w:hAnsiTheme="minorHAnsi" w:cstheme="minorBidi"/>
          <w:sz w:val="22"/>
          <w:szCs w:val="22"/>
        </w:rPr>
      </w:pPr>
      <w:hyperlink w:anchor="_Toc166060238" w:history="1">
        <w:r w:rsidR="009704BA" w:rsidRPr="003F511E">
          <w:rPr>
            <w:rStyle w:val="Hipercze"/>
          </w:rPr>
          <w:t>III.1.7. Wydawanie Biuletynu Zamówień Publicznych</w:t>
        </w:r>
        <w:r w:rsidR="009704BA">
          <w:rPr>
            <w:webHidden/>
          </w:rPr>
          <w:tab/>
        </w:r>
        <w:r w:rsidR="009704BA">
          <w:rPr>
            <w:webHidden/>
          </w:rPr>
          <w:fldChar w:fldCharType="begin"/>
        </w:r>
        <w:r w:rsidR="009704BA">
          <w:rPr>
            <w:webHidden/>
          </w:rPr>
          <w:instrText xml:space="preserve"> PAGEREF _Toc166060238 \h </w:instrText>
        </w:r>
        <w:r w:rsidR="009704BA">
          <w:rPr>
            <w:webHidden/>
          </w:rPr>
        </w:r>
        <w:r w:rsidR="009704BA">
          <w:rPr>
            <w:webHidden/>
          </w:rPr>
          <w:fldChar w:fldCharType="separate"/>
        </w:r>
        <w:r w:rsidR="009704BA">
          <w:rPr>
            <w:webHidden/>
          </w:rPr>
          <w:t>97</w:t>
        </w:r>
        <w:r w:rsidR="009704BA">
          <w:rPr>
            <w:webHidden/>
          </w:rPr>
          <w:fldChar w:fldCharType="end"/>
        </w:r>
      </w:hyperlink>
    </w:p>
    <w:p w14:paraId="5304F908" w14:textId="078B326B" w:rsidR="009704BA" w:rsidRDefault="0043256F">
      <w:pPr>
        <w:pStyle w:val="Spistreci3"/>
        <w:rPr>
          <w:rFonts w:asciiTheme="minorHAnsi" w:eastAsiaTheme="minorEastAsia" w:hAnsiTheme="minorHAnsi" w:cstheme="minorBidi"/>
          <w:sz w:val="22"/>
          <w:szCs w:val="22"/>
        </w:rPr>
      </w:pPr>
      <w:hyperlink w:anchor="_Toc166060239" w:history="1">
        <w:r w:rsidR="009704BA" w:rsidRPr="003F511E">
          <w:rPr>
            <w:rStyle w:val="Hipercze"/>
          </w:rPr>
          <w:t>III.1.8. Działalność edukacyjno-informacyjna realizowana przez Urząd, wspierająca uczestników systemu zamówień publicznych</w:t>
        </w:r>
        <w:r w:rsidR="009704BA">
          <w:rPr>
            <w:webHidden/>
          </w:rPr>
          <w:tab/>
        </w:r>
        <w:r w:rsidR="009704BA">
          <w:rPr>
            <w:webHidden/>
          </w:rPr>
          <w:fldChar w:fldCharType="begin"/>
        </w:r>
        <w:r w:rsidR="009704BA">
          <w:rPr>
            <w:webHidden/>
          </w:rPr>
          <w:instrText xml:space="preserve"> PAGEREF _Toc166060239 \h </w:instrText>
        </w:r>
        <w:r w:rsidR="009704BA">
          <w:rPr>
            <w:webHidden/>
          </w:rPr>
        </w:r>
        <w:r w:rsidR="009704BA">
          <w:rPr>
            <w:webHidden/>
          </w:rPr>
          <w:fldChar w:fldCharType="separate"/>
        </w:r>
        <w:r w:rsidR="009704BA">
          <w:rPr>
            <w:webHidden/>
          </w:rPr>
          <w:t>98</w:t>
        </w:r>
        <w:r w:rsidR="009704BA">
          <w:rPr>
            <w:webHidden/>
          </w:rPr>
          <w:fldChar w:fldCharType="end"/>
        </w:r>
      </w:hyperlink>
    </w:p>
    <w:p w14:paraId="00D278D5" w14:textId="22BDB19C" w:rsidR="009704BA" w:rsidRDefault="0043256F">
      <w:pPr>
        <w:pStyle w:val="Spistreci3"/>
        <w:rPr>
          <w:rFonts w:asciiTheme="minorHAnsi" w:eastAsiaTheme="minorEastAsia" w:hAnsiTheme="minorHAnsi" w:cstheme="minorBidi"/>
          <w:sz w:val="22"/>
          <w:szCs w:val="22"/>
        </w:rPr>
      </w:pPr>
      <w:hyperlink w:anchor="_Toc166060240" w:history="1">
        <w:r w:rsidR="009704BA" w:rsidRPr="003F511E">
          <w:rPr>
            <w:rStyle w:val="Hipercze"/>
          </w:rPr>
          <w:t>III.1.9. Realizacja działań dotyczących zrównoważonych zamówień publicznych</w:t>
        </w:r>
        <w:r w:rsidR="009704BA">
          <w:rPr>
            <w:webHidden/>
          </w:rPr>
          <w:tab/>
        </w:r>
        <w:r w:rsidR="009704BA">
          <w:rPr>
            <w:webHidden/>
          </w:rPr>
          <w:fldChar w:fldCharType="begin"/>
        </w:r>
        <w:r w:rsidR="009704BA">
          <w:rPr>
            <w:webHidden/>
          </w:rPr>
          <w:instrText xml:space="preserve"> PAGEREF _Toc166060240 \h </w:instrText>
        </w:r>
        <w:r w:rsidR="009704BA">
          <w:rPr>
            <w:webHidden/>
          </w:rPr>
        </w:r>
        <w:r w:rsidR="009704BA">
          <w:rPr>
            <w:webHidden/>
          </w:rPr>
          <w:fldChar w:fldCharType="separate"/>
        </w:r>
        <w:r w:rsidR="009704BA">
          <w:rPr>
            <w:webHidden/>
          </w:rPr>
          <w:t>109</w:t>
        </w:r>
        <w:r w:rsidR="009704BA">
          <w:rPr>
            <w:webHidden/>
          </w:rPr>
          <w:fldChar w:fldCharType="end"/>
        </w:r>
      </w:hyperlink>
    </w:p>
    <w:p w14:paraId="25723D73" w14:textId="796AD641" w:rsidR="009704BA" w:rsidRDefault="0043256F">
      <w:pPr>
        <w:pStyle w:val="Spistreci3"/>
        <w:rPr>
          <w:rFonts w:asciiTheme="minorHAnsi" w:eastAsiaTheme="minorEastAsia" w:hAnsiTheme="minorHAnsi" w:cstheme="minorBidi"/>
          <w:sz w:val="22"/>
          <w:szCs w:val="22"/>
        </w:rPr>
      </w:pPr>
      <w:hyperlink w:anchor="_Toc166060241" w:history="1">
        <w:r w:rsidR="009704BA" w:rsidRPr="003F511E">
          <w:rPr>
            <w:rStyle w:val="Hipercze"/>
            <w:rFonts w:cs="Arial"/>
          </w:rPr>
          <w:t>III.1.10. Współpraca międzynarodowa</w:t>
        </w:r>
        <w:r w:rsidR="009704BA">
          <w:rPr>
            <w:webHidden/>
          </w:rPr>
          <w:tab/>
        </w:r>
        <w:r w:rsidR="009704BA">
          <w:rPr>
            <w:webHidden/>
          </w:rPr>
          <w:fldChar w:fldCharType="begin"/>
        </w:r>
        <w:r w:rsidR="009704BA">
          <w:rPr>
            <w:webHidden/>
          </w:rPr>
          <w:instrText xml:space="preserve"> PAGEREF _Toc166060241 \h </w:instrText>
        </w:r>
        <w:r w:rsidR="009704BA">
          <w:rPr>
            <w:webHidden/>
          </w:rPr>
        </w:r>
        <w:r w:rsidR="009704BA">
          <w:rPr>
            <w:webHidden/>
          </w:rPr>
          <w:fldChar w:fldCharType="separate"/>
        </w:r>
        <w:r w:rsidR="009704BA">
          <w:rPr>
            <w:webHidden/>
          </w:rPr>
          <w:t>114</w:t>
        </w:r>
        <w:r w:rsidR="009704BA">
          <w:rPr>
            <w:webHidden/>
          </w:rPr>
          <w:fldChar w:fldCharType="end"/>
        </w:r>
      </w:hyperlink>
    </w:p>
    <w:p w14:paraId="2AAC35DA" w14:textId="760E7160" w:rsidR="009704BA" w:rsidRDefault="0043256F">
      <w:pPr>
        <w:pStyle w:val="Spistreci2"/>
        <w:rPr>
          <w:rFonts w:asciiTheme="minorHAnsi" w:eastAsiaTheme="minorEastAsia" w:hAnsiTheme="minorHAnsi" w:cstheme="minorBidi"/>
          <w:b w:val="0"/>
          <w:bCs w:val="0"/>
          <w:sz w:val="22"/>
          <w:szCs w:val="22"/>
        </w:rPr>
      </w:pPr>
      <w:hyperlink w:anchor="_Toc166060242" w:history="1">
        <w:r w:rsidR="009704BA" w:rsidRPr="003F511E">
          <w:rPr>
            <w:rStyle w:val="Hipercze"/>
          </w:rPr>
          <w:t>III.2. Rada Zamówień Publicznych</w:t>
        </w:r>
        <w:r w:rsidR="009704BA">
          <w:rPr>
            <w:webHidden/>
          </w:rPr>
          <w:tab/>
        </w:r>
        <w:r w:rsidR="009704BA">
          <w:rPr>
            <w:webHidden/>
          </w:rPr>
          <w:fldChar w:fldCharType="begin"/>
        </w:r>
        <w:r w:rsidR="009704BA">
          <w:rPr>
            <w:webHidden/>
          </w:rPr>
          <w:instrText xml:space="preserve"> PAGEREF _Toc166060242 \h </w:instrText>
        </w:r>
        <w:r w:rsidR="009704BA">
          <w:rPr>
            <w:webHidden/>
          </w:rPr>
        </w:r>
        <w:r w:rsidR="009704BA">
          <w:rPr>
            <w:webHidden/>
          </w:rPr>
          <w:fldChar w:fldCharType="separate"/>
        </w:r>
        <w:r w:rsidR="009704BA">
          <w:rPr>
            <w:webHidden/>
          </w:rPr>
          <w:t>121</w:t>
        </w:r>
        <w:r w:rsidR="009704BA">
          <w:rPr>
            <w:webHidden/>
          </w:rPr>
          <w:fldChar w:fldCharType="end"/>
        </w:r>
      </w:hyperlink>
    </w:p>
    <w:p w14:paraId="2B9ABFB4" w14:textId="7546DD36" w:rsidR="009704BA" w:rsidRDefault="0043256F">
      <w:pPr>
        <w:pStyle w:val="Spistreci2"/>
        <w:rPr>
          <w:rFonts w:asciiTheme="minorHAnsi" w:eastAsiaTheme="minorEastAsia" w:hAnsiTheme="minorHAnsi" w:cstheme="minorBidi"/>
          <w:b w:val="0"/>
          <w:bCs w:val="0"/>
          <w:sz w:val="22"/>
          <w:szCs w:val="22"/>
        </w:rPr>
      </w:pPr>
      <w:hyperlink w:anchor="_Toc166060243" w:history="1">
        <w:r w:rsidR="009704BA" w:rsidRPr="003F511E">
          <w:rPr>
            <w:rStyle w:val="Hipercze"/>
          </w:rPr>
          <w:t>III.3. Krajowa Izba Odwoławcza</w:t>
        </w:r>
        <w:r w:rsidR="009704BA">
          <w:rPr>
            <w:webHidden/>
          </w:rPr>
          <w:tab/>
        </w:r>
        <w:r w:rsidR="009704BA">
          <w:rPr>
            <w:webHidden/>
          </w:rPr>
          <w:fldChar w:fldCharType="begin"/>
        </w:r>
        <w:r w:rsidR="009704BA">
          <w:rPr>
            <w:webHidden/>
          </w:rPr>
          <w:instrText xml:space="preserve"> PAGEREF _Toc166060243 \h </w:instrText>
        </w:r>
        <w:r w:rsidR="009704BA">
          <w:rPr>
            <w:webHidden/>
          </w:rPr>
        </w:r>
        <w:r w:rsidR="009704BA">
          <w:rPr>
            <w:webHidden/>
          </w:rPr>
          <w:fldChar w:fldCharType="separate"/>
        </w:r>
        <w:r w:rsidR="009704BA">
          <w:rPr>
            <w:webHidden/>
          </w:rPr>
          <w:t>122</w:t>
        </w:r>
        <w:r w:rsidR="009704BA">
          <w:rPr>
            <w:webHidden/>
          </w:rPr>
          <w:fldChar w:fldCharType="end"/>
        </w:r>
      </w:hyperlink>
    </w:p>
    <w:p w14:paraId="6AB933DE" w14:textId="39694952" w:rsidR="009704BA" w:rsidRDefault="0043256F">
      <w:pPr>
        <w:pStyle w:val="Spistreci3"/>
        <w:rPr>
          <w:rFonts w:asciiTheme="minorHAnsi" w:eastAsiaTheme="minorEastAsia" w:hAnsiTheme="minorHAnsi" w:cstheme="minorBidi"/>
          <w:sz w:val="22"/>
          <w:szCs w:val="22"/>
        </w:rPr>
      </w:pPr>
      <w:hyperlink w:anchor="_Toc166060244" w:history="1">
        <w:r w:rsidR="009704BA" w:rsidRPr="003F511E">
          <w:rPr>
            <w:rStyle w:val="Hipercze"/>
          </w:rPr>
          <w:t>III.3.1. Rozpatrywanie odwołań</w:t>
        </w:r>
        <w:r w:rsidR="009704BA">
          <w:rPr>
            <w:webHidden/>
          </w:rPr>
          <w:tab/>
        </w:r>
        <w:r w:rsidR="009704BA">
          <w:rPr>
            <w:webHidden/>
          </w:rPr>
          <w:fldChar w:fldCharType="begin"/>
        </w:r>
        <w:r w:rsidR="009704BA">
          <w:rPr>
            <w:webHidden/>
          </w:rPr>
          <w:instrText xml:space="preserve"> PAGEREF _Toc166060244 \h </w:instrText>
        </w:r>
        <w:r w:rsidR="009704BA">
          <w:rPr>
            <w:webHidden/>
          </w:rPr>
        </w:r>
        <w:r w:rsidR="009704BA">
          <w:rPr>
            <w:webHidden/>
          </w:rPr>
          <w:fldChar w:fldCharType="separate"/>
        </w:r>
        <w:r w:rsidR="009704BA">
          <w:rPr>
            <w:webHidden/>
          </w:rPr>
          <w:t>122</w:t>
        </w:r>
        <w:r w:rsidR="009704BA">
          <w:rPr>
            <w:webHidden/>
          </w:rPr>
          <w:fldChar w:fldCharType="end"/>
        </w:r>
      </w:hyperlink>
    </w:p>
    <w:p w14:paraId="5E07BB2D" w14:textId="12300AB4" w:rsidR="009704BA" w:rsidRDefault="0043256F">
      <w:pPr>
        <w:pStyle w:val="Spistreci3"/>
        <w:rPr>
          <w:rFonts w:asciiTheme="minorHAnsi" w:eastAsiaTheme="minorEastAsia" w:hAnsiTheme="minorHAnsi" w:cstheme="minorBidi"/>
          <w:sz w:val="22"/>
          <w:szCs w:val="22"/>
        </w:rPr>
      </w:pPr>
      <w:hyperlink w:anchor="_Toc166060245" w:history="1">
        <w:r w:rsidR="009704BA" w:rsidRPr="003F511E">
          <w:rPr>
            <w:rStyle w:val="Hipercze"/>
          </w:rPr>
          <w:t>III.3.2. Wnioski o uchylenie zakazu zawarcia umowy w sprawie zamówienia publicznego</w:t>
        </w:r>
        <w:r w:rsidR="009704BA">
          <w:rPr>
            <w:webHidden/>
          </w:rPr>
          <w:tab/>
        </w:r>
        <w:r w:rsidR="009704BA">
          <w:rPr>
            <w:webHidden/>
          </w:rPr>
          <w:fldChar w:fldCharType="begin"/>
        </w:r>
        <w:r w:rsidR="009704BA">
          <w:rPr>
            <w:webHidden/>
          </w:rPr>
          <w:instrText xml:space="preserve"> PAGEREF _Toc166060245 \h </w:instrText>
        </w:r>
        <w:r w:rsidR="009704BA">
          <w:rPr>
            <w:webHidden/>
          </w:rPr>
        </w:r>
        <w:r w:rsidR="009704BA">
          <w:rPr>
            <w:webHidden/>
          </w:rPr>
          <w:fldChar w:fldCharType="separate"/>
        </w:r>
        <w:r w:rsidR="009704BA">
          <w:rPr>
            <w:webHidden/>
          </w:rPr>
          <w:t>123</w:t>
        </w:r>
        <w:r w:rsidR="009704BA">
          <w:rPr>
            <w:webHidden/>
          </w:rPr>
          <w:fldChar w:fldCharType="end"/>
        </w:r>
      </w:hyperlink>
    </w:p>
    <w:p w14:paraId="69A4A8AD" w14:textId="265C0033" w:rsidR="009704BA" w:rsidRDefault="0043256F">
      <w:pPr>
        <w:pStyle w:val="Spistreci3"/>
        <w:rPr>
          <w:rFonts w:asciiTheme="minorHAnsi" w:eastAsiaTheme="minorEastAsia" w:hAnsiTheme="minorHAnsi" w:cstheme="minorBidi"/>
          <w:sz w:val="22"/>
          <w:szCs w:val="22"/>
        </w:rPr>
      </w:pPr>
      <w:hyperlink w:anchor="_Toc166060246" w:history="1">
        <w:r w:rsidR="009704BA" w:rsidRPr="003F511E">
          <w:rPr>
            <w:rStyle w:val="Hipercze"/>
          </w:rPr>
          <w:t>III.3.3. Opinie w sprawach zastrzeżeń do wyniku kontroli Prezesa Urzędu</w:t>
        </w:r>
        <w:r w:rsidR="009704BA">
          <w:rPr>
            <w:webHidden/>
          </w:rPr>
          <w:tab/>
        </w:r>
        <w:r w:rsidR="009704BA">
          <w:rPr>
            <w:webHidden/>
          </w:rPr>
          <w:fldChar w:fldCharType="begin"/>
        </w:r>
        <w:r w:rsidR="009704BA">
          <w:rPr>
            <w:webHidden/>
          </w:rPr>
          <w:instrText xml:space="preserve"> PAGEREF _Toc166060246 \h </w:instrText>
        </w:r>
        <w:r w:rsidR="009704BA">
          <w:rPr>
            <w:webHidden/>
          </w:rPr>
        </w:r>
        <w:r w:rsidR="009704BA">
          <w:rPr>
            <w:webHidden/>
          </w:rPr>
          <w:fldChar w:fldCharType="separate"/>
        </w:r>
        <w:r w:rsidR="009704BA">
          <w:rPr>
            <w:webHidden/>
          </w:rPr>
          <w:t>123</w:t>
        </w:r>
        <w:r w:rsidR="009704BA">
          <w:rPr>
            <w:webHidden/>
          </w:rPr>
          <w:fldChar w:fldCharType="end"/>
        </w:r>
      </w:hyperlink>
    </w:p>
    <w:p w14:paraId="6CE7F44C" w14:textId="7CC5260E" w:rsidR="009704BA" w:rsidRDefault="0043256F">
      <w:pPr>
        <w:pStyle w:val="Spistreci2"/>
        <w:rPr>
          <w:rFonts w:asciiTheme="minorHAnsi" w:eastAsiaTheme="minorEastAsia" w:hAnsiTheme="minorHAnsi" w:cstheme="minorBidi"/>
          <w:b w:val="0"/>
          <w:bCs w:val="0"/>
          <w:sz w:val="22"/>
          <w:szCs w:val="22"/>
        </w:rPr>
      </w:pPr>
      <w:hyperlink w:anchor="_Toc166060247" w:history="1">
        <w:r w:rsidR="009704BA" w:rsidRPr="003F511E">
          <w:rPr>
            <w:rStyle w:val="Hipercze"/>
          </w:rPr>
          <w:t>III.4. Struktura organizacyjna i budżet Urzędu Zamówień Publicznych</w:t>
        </w:r>
        <w:r w:rsidR="009704BA">
          <w:rPr>
            <w:webHidden/>
          </w:rPr>
          <w:tab/>
        </w:r>
        <w:r w:rsidR="009704BA">
          <w:rPr>
            <w:webHidden/>
          </w:rPr>
          <w:fldChar w:fldCharType="begin"/>
        </w:r>
        <w:r w:rsidR="009704BA">
          <w:rPr>
            <w:webHidden/>
          </w:rPr>
          <w:instrText xml:space="preserve"> PAGEREF _Toc166060247 \h </w:instrText>
        </w:r>
        <w:r w:rsidR="009704BA">
          <w:rPr>
            <w:webHidden/>
          </w:rPr>
        </w:r>
        <w:r w:rsidR="009704BA">
          <w:rPr>
            <w:webHidden/>
          </w:rPr>
          <w:fldChar w:fldCharType="separate"/>
        </w:r>
        <w:r w:rsidR="009704BA">
          <w:rPr>
            <w:webHidden/>
          </w:rPr>
          <w:t>123</w:t>
        </w:r>
        <w:r w:rsidR="009704BA">
          <w:rPr>
            <w:webHidden/>
          </w:rPr>
          <w:fldChar w:fldCharType="end"/>
        </w:r>
      </w:hyperlink>
    </w:p>
    <w:p w14:paraId="199406B1" w14:textId="48FFD25E" w:rsidR="009704BA" w:rsidRDefault="0043256F">
      <w:pPr>
        <w:pStyle w:val="Spistreci2"/>
        <w:rPr>
          <w:rFonts w:asciiTheme="minorHAnsi" w:eastAsiaTheme="minorEastAsia" w:hAnsiTheme="minorHAnsi" w:cstheme="minorBidi"/>
          <w:b w:val="0"/>
          <w:bCs w:val="0"/>
          <w:sz w:val="22"/>
          <w:szCs w:val="22"/>
        </w:rPr>
      </w:pPr>
      <w:hyperlink w:anchor="_Toc166060248" w:history="1">
        <w:r w:rsidR="009704BA" w:rsidRPr="003F511E">
          <w:rPr>
            <w:rStyle w:val="Hipercze"/>
          </w:rPr>
          <w:t>III.5. Zamówienia publiczne w mediach</w:t>
        </w:r>
        <w:r w:rsidR="009704BA">
          <w:rPr>
            <w:webHidden/>
          </w:rPr>
          <w:tab/>
        </w:r>
        <w:r w:rsidR="009704BA">
          <w:rPr>
            <w:webHidden/>
          </w:rPr>
          <w:fldChar w:fldCharType="begin"/>
        </w:r>
        <w:r w:rsidR="009704BA">
          <w:rPr>
            <w:webHidden/>
          </w:rPr>
          <w:instrText xml:space="preserve"> PAGEREF _Toc166060248 \h </w:instrText>
        </w:r>
        <w:r w:rsidR="009704BA">
          <w:rPr>
            <w:webHidden/>
          </w:rPr>
        </w:r>
        <w:r w:rsidR="009704BA">
          <w:rPr>
            <w:webHidden/>
          </w:rPr>
          <w:fldChar w:fldCharType="separate"/>
        </w:r>
        <w:r w:rsidR="009704BA">
          <w:rPr>
            <w:webHidden/>
          </w:rPr>
          <w:t>124</w:t>
        </w:r>
        <w:r w:rsidR="009704BA">
          <w:rPr>
            <w:webHidden/>
          </w:rPr>
          <w:fldChar w:fldCharType="end"/>
        </w:r>
      </w:hyperlink>
    </w:p>
    <w:p w14:paraId="5ED16A2C" w14:textId="787D9DDE" w:rsidR="009704BA" w:rsidRDefault="0043256F">
      <w:pPr>
        <w:pStyle w:val="Spistreci1"/>
        <w:rPr>
          <w:rFonts w:asciiTheme="minorHAnsi" w:eastAsiaTheme="minorEastAsia" w:hAnsiTheme="minorHAnsi" w:cstheme="minorBidi"/>
          <w:b w:val="0"/>
          <w:color w:val="auto"/>
          <w:szCs w:val="22"/>
        </w:rPr>
      </w:pPr>
      <w:hyperlink w:anchor="_Toc166060249" w:history="1">
        <w:r w:rsidR="009704BA" w:rsidRPr="003F511E">
          <w:rPr>
            <w:rStyle w:val="Hipercze"/>
          </w:rPr>
          <w:t>IV. WNIOSKI I REKOMENDACJE</w:t>
        </w:r>
        <w:r w:rsidR="009704BA">
          <w:rPr>
            <w:webHidden/>
          </w:rPr>
          <w:tab/>
        </w:r>
        <w:r w:rsidR="009704BA">
          <w:rPr>
            <w:webHidden/>
          </w:rPr>
          <w:fldChar w:fldCharType="begin"/>
        </w:r>
        <w:r w:rsidR="009704BA">
          <w:rPr>
            <w:webHidden/>
          </w:rPr>
          <w:instrText xml:space="preserve"> PAGEREF _Toc166060249 \h </w:instrText>
        </w:r>
        <w:r w:rsidR="009704BA">
          <w:rPr>
            <w:webHidden/>
          </w:rPr>
        </w:r>
        <w:r w:rsidR="009704BA">
          <w:rPr>
            <w:webHidden/>
          </w:rPr>
          <w:fldChar w:fldCharType="separate"/>
        </w:r>
        <w:r w:rsidR="009704BA">
          <w:rPr>
            <w:webHidden/>
          </w:rPr>
          <w:t>127</w:t>
        </w:r>
        <w:r w:rsidR="009704BA">
          <w:rPr>
            <w:webHidden/>
          </w:rPr>
          <w:fldChar w:fldCharType="end"/>
        </w:r>
      </w:hyperlink>
    </w:p>
    <w:p w14:paraId="22E30AD4" w14:textId="3A12841C" w:rsidR="009704BA" w:rsidRDefault="0043256F">
      <w:pPr>
        <w:pStyle w:val="Spistreci2"/>
        <w:rPr>
          <w:rFonts w:asciiTheme="minorHAnsi" w:eastAsiaTheme="minorEastAsia" w:hAnsiTheme="minorHAnsi" w:cstheme="minorBidi"/>
          <w:b w:val="0"/>
          <w:bCs w:val="0"/>
          <w:sz w:val="22"/>
          <w:szCs w:val="22"/>
        </w:rPr>
      </w:pPr>
      <w:hyperlink w:anchor="_Toc166060250" w:history="1">
        <w:r w:rsidR="009704BA" w:rsidRPr="003F511E">
          <w:rPr>
            <w:rStyle w:val="Hipercze"/>
          </w:rPr>
          <w:t>IV.1. Wnioski</w:t>
        </w:r>
        <w:r w:rsidR="009704BA">
          <w:rPr>
            <w:webHidden/>
          </w:rPr>
          <w:tab/>
        </w:r>
        <w:r w:rsidR="009704BA">
          <w:rPr>
            <w:webHidden/>
          </w:rPr>
          <w:fldChar w:fldCharType="begin"/>
        </w:r>
        <w:r w:rsidR="009704BA">
          <w:rPr>
            <w:webHidden/>
          </w:rPr>
          <w:instrText xml:space="preserve"> PAGEREF _Toc166060250 \h </w:instrText>
        </w:r>
        <w:r w:rsidR="009704BA">
          <w:rPr>
            <w:webHidden/>
          </w:rPr>
        </w:r>
        <w:r w:rsidR="009704BA">
          <w:rPr>
            <w:webHidden/>
          </w:rPr>
          <w:fldChar w:fldCharType="separate"/>
        </w:r>
        <w:r w:rsidR="009704BA">
          <w:rPr>
            <w:webHidden/>
          </w:rPr>
          <w:t>127</w:t>
        </w:r>
        <w:r w:rsidR="009704BA">
          <w:rPr>
            <w:webHidden/>
          </w:rPr>
          <w:fldChar w:fldCharType="end"/>
        </w:r>
      </w:hyperlink>
    </w:p>
    <w:p w14:paraId="7B232F9E" w14:textId="151C34CC" w:rsidR="009704BA" w:rsidRDefault="0043256F">
      <w:pPr>
        <w:pStyle w:val="Spistreci2"/>
        <w:rPr>
          <w:rFonts w:asciiTheme="minorHAnsi" w:eastAsiaTheme="minorEastAsia" w:hAnsiTheme="minorHAnsi" w:cstheme="minorBidi"/>
          <w:b w:val="0"/>
          <w:bCs w:val="0"/>
          <w:sz w:val="22"/>
          <w:szCs w:val="22"/>
        </w:rPr>
      </w:pPr>
      <w:hyperlink w:anchor="_Toc166060251" w:history="1">
        <w:r w:rsidR="009704BA" w:rsidRPr="003F511E">
          <w:rPr>
            <w:rStyle w:val="Hipercze"/>
          </w:rPr>
          <w:t>IV.2. Rekomendacje</w:t>
        </w:r>
        <w:r w:rsidR="009704BA">
          <w:rPr>
            <w:webHidden/>
          </w:rPr>
          <w:tab/>
        </w:r>
        <w:r w:rsidR="009704BA">
          <w:rPr>
            <w:webHidden/>
          </w:rPr>
          <w:fldChar w:fldCharType="begin"/>
        </w:r>
        <w:r w:rsidR="009704BA">
          <w:rPr>
            <w:webHidden/>
          </w:rPr>
          <w:instrText xml:space="preserve"> PAGEREF _Toc166060251 \h </w:instrText>
        </w:r>
        <w:r w:rsidR="009704BA">
          <w:rPr>
            <w:webHidden/>
          </w:rPr>
        </w:r>
        <w:r w:rsidR="009704BA">
          <w:rPr>
            <w:webHidden/>
          </w:rPr>
          <w:fldChar w:fldCharType="separate"/>
        </w:r>
        <w:r w:rsidR="009704BA">
          <w:rPr>
            <w:webHidden/>
          </w:rPr>
          <w:t>129</w:t>
        </w:r>
        <w:r w:rsidR="009704BA">
          <w:rPr>
            <w:webHidden/>
          </w:rPr>
          <w:fldChar w:fldCharType="end"/>
        </w:r>
      </w:hyperlink>
    </w:p>
    <w:p w14:paraId="0FE6C0FB" w14:textId="539ADD6B" w:rsidR="009704BA" w:rsidRDefault="0043256F">
      <w:pPr>
        <w:pStyle w:val="Spistreci1"/>
        <w:rPr>
          <w:rFonts w:asciiTheme="minorHAnsi" w:eastAsiaTheme="minorEastAsia" w:hAnsiTheme="minorHAnsi" w:cstheme="minorBidi"/>
          <w:b w:val="0"/>
          <w:color w:val="auto"/>
          <w:szCs w:val="22"/>
        </w:rPr>
      </w:pPr>
      <w:hyperlink w:anchor="_Toc166060252" w:history="1">
        <w:r w:rsidR="009704BA" w:rsidRPr="003F511E">
          <w:rPr>
            <w:rStyle w:val="Hipercze"/>
          </w:rPr>
          <w:t>V. SPIS RYSUNKÓW</w:t>
        </w:r>
        <w:r w:rsidR="009704BA">
          <w:rPr>
            <w:webHidden/>
          </w:rPr>
          <w:tab/>
        </w:r>
        <w:r w:rsidR="009704BA">
          <w:rPr>
            <w:webHidden/>
          </w:rPr>
          <w:fldChar w:fldCharType="begin"/>
        </w:r>
        <w:r w:rsidR="009704BA">
          <w:rPr>
            <w:webHidden/>
          </w:rPr>
          <w:instrText xml:space="preserve"> PAGEREF _Toc166060252 \h </w:instrText>
        </w:r>
        <w:r w:rsidR="009704BA">
          <w:rPr>
            <w:webHidden/>
          </w:rPr>
        </w:r>
        <w:r w:rsidR="009704BA">
          <w:rPr>
            <w:webHidden/>
          </w:rPr>
          <w:fldChar w:fldCharType="separate"/>
        </w:r>
        <w:r w:rsidR="009704BA">
          <w:rPr>
            <w:webHidden/>
          </w:rPr>
          <w:t>131</w:t>
        </w:r>
        <w:r w:rsidR="009704BA">
          <w:rPr>
            <w:webHidden/>
          </w:rPr>
          <w:fldChar w:fldCharType="end"/>
        </w:r>
      </w:hyperlink>
    </w:p>
    <w:p w14:paraId="228604F9" w14:textId="62A1965B" w:rsidR="009704BA" w:rsidRDefault="0043256F">
      <w:pPr>
        <w:pStyle w:val="Spistreci1"/>
        <w:rPr>
          <w:rFonts w:asciiTheme="minorHAnsi" w:eastAsiaTheme="minorEastAsia" w:hAnsiTheme="minorHAnsi" w:cstheme="minorBidi"/>
          <w:b w:val="0"/>
          <w:color w:val="auto"/>
          <w:szCs w:val="22"/>
        </w:rPr>
      </w:pPr>
      <w:hyperlink w:anchor="_Toc166060253" w:history="1">
        <w:r w:rsidR="009704BA" w:rsidRPr="003F511E">
          <w:rPr>
            <w:rStyle w:val="Hipercze"/>
          </w:rPr>
          <w:t>VI. SPIS TABEL</w:t>
        </w:r>
        <w:r w:rsidR="009704BA">
          <w:rPr>
            <w:webHidden/>
          </w:rPr>
          <w:tab/>
        </w:r>
        <w:r w:rsidR="009704BA">
          <w:rPr>
            <w:webHidden/>
          </w:rPr>
          <w:fldChar w:fldCharType="begin"/>
        </w:r>
        <w:r w:rsidR="009704BA">
          <w:rPr>
            <w:webHidden/>
          </w:rPr>
          <w:instrText xml:space="preserve"> PAGEREF _Toc166060253 \h </w:instrText>
        </w:r>
        <w:r w:rsidR="009704BA">
          <w:rPr>
            <w:webHidden/>
          </w:rPr>
        </w:r>
        <w:r w:rsidR="009704BA">
          <w:rPr>
            <w:webHidden/>
          </w:rPr>
          <w:fldChar w:fldCharType="separate"/>
        </w:r>
        <w:r w:rsidR="009704BA">
          <w:rPr>
            <w:webHidden/>
          </w:rPr>
          <w:t>133</w:t>
        </w:r>
        <w:r w:rsidR="009704BA">
          <w:rPr>
            <w:webHidden/>
          </w:rPr>
          <w:fldChar w:fldCharType="end"/>
        </w:r>
      </w:hyperlink>
    </w:p>
    <w:p w14:paraId="0A79893F" w14:textId="2685E045" w:rsidR="009704BA" w:rsidRDefault="0043256F">
      <w:pPr>
        <w:pStyle w:val="Spistreci1"/>
        <w:rPr>
          <w:rFonts w:asciiTheme="minorHAnsi" w:eastAsiaTheme="minorEastAsia" w:hAnsiTheme="minorHAnsi" w:cstheme="minorBidi"/>
          <w:b w:val="0"/>
          <w:color w:val="auto"/>
          <w:szCs w:val="22"/>
        </w:rPr>
      </w:pPr>
      <w:hyperlink w:anchor="_Toc166060254" w:history="1">
        <w:r w:rsidR="009704BA" w:rsidRPr="003F511E">
          <w:rPr>
            <w:rStyle w:val="Hipercze"/>
          </w:rPr>
          <w:t>VII. ZAŁĄCZNIKI</w:t>
        </w:r>
        <w:r w:rsidR="009704BA">
          <w:rPr>
            <w:webHidden/>
          </w:rPr>
          <w:tab/>
        </w:r>
        <w:r w:rsidR="009704BA">
          <w:rPr>
            <w:webHidden/>
          </w:rPr>
          <w:fldChar w:fldCharType="begin"/>
        </w:r>
        <w:r w:rsidR="009704BA">
          <w:rPr>
            <w:webHidden/>
          </w:rPr>
          <w:instrText xml:space="preserve"> PAGEREF _Toc166060254 \h </w:instrText>
        </w:r>
        <w:r w:rsidR="009704BA">
          <w:rPr>
            <w:webHidden/>
          </w:rPr>
        </w:r>
        <w:r w:rsidR="009704BA">
          <w:rPr>
            <w:webHidden/>
          </w:rPr>
          <w:fldChar w:fldCharType="separate"/>
        </w:r>
        <w:r w:rsidR="009704BA">
          <w:rPr>
            <w:webHidden/>
          </w:rPr>
          <w:t>136</w:t>
        </w:r>
        <w:r w:rsidR="009704BA">
          <w:rPr>
            <w:webHidden/>
          </w:rPr>
          <w:fldChar w:fldCharType="end"/>
        </w:r>
      </w:hyperlink>
    </w:p>
    <w:p w14:paraId="29740F5B" w14:textId="5F8E9399" w:rsidR="00333F5B" w:rsidRDefault="00663C05" w:rsidP="00AE7781">
      <w:pPr>
        <w:shd w:val="clear" w:color="auto" w:fill="FFFFFF"/>
        <w:ind w:right="-2"/>
        <w:jc w:val="left"/>
        <w:rPr>
          <w:noProof/>
          <w:szCs w:val="22"/>
        </w:rPr>
      </w:pPr>
      <w:r w:rsidRPr="00663C05">
        <w:rPr>
          <w:noProof/>
          <w:szCs w:val="22"/>
        </w:rPr>
        <w:fldChar w:fldCharType="end"/>
      </w:r>
    </w:p>
    <w:p w14:paraId="741071BC" w14:textId="77777777" w:rsidR="00333F5B" w:rsidRDefault="00333F5B" w:rsidP="00AE7781">
      <w:pPr>
        <w:shd w:val="clear" w:color="auto" w:fill="FFFFFF"/>
        <w:ind w:right="-2"/>
        <w:jc w:val="left"/>
        <w:rPr>
          <w:noProof/>
          <w:szCs w:val="22"/>
        </w:rPr>
        <w:sectPr w:rsidR="00333F5B" w:rsidSect="00322052">
          <w:headerReference w:type="default" r:id="rId12"/>
          <w:footerReference w:type="default" r:id="rId13"/>
          <w:pgSz w:w="11906" w:h="16838"/>
          <w:pgMar w:top="1418" w:right="1418" w:bottom="1418" w:left="1418" w:header="709" w:footer="709" w:gutter="0"/>
          <w:cols w:space="708"/>
          <w:docGrid w:linePitch="299"/>
        </w:sectPr>
      </w:pPr>
    </w:p>
    <w:p w14:paraId="5C54005D" w14:textId="4D1BFE0E" w:rsidR="001B4B75" w:rsidRDefault="001B4B75">
      <w:pPr>
        <w:jc w:val="left"/>
        <w:rPr>
          <w:noProof/>
          <w:szCs w:val="22"/>
        </w:rPr>
      </w:pPr>
    </w:p>
    <w:tbl>
      <w:tblPr>
        <w:tblW w:w="18658" w:type="dxa"/>
        <w:tblInd w:w="-194" w:type="dxa"/>
        <w:tblLayout w:type="fixed"/>
        <w:tblLook w:val="04A0" w:firstRow="1" w:lastRow="0" w:firstColumn="1" w:lastColumn="0" w:noHBand="0" w:noVBand="1"/>
      </w:tblPr>
      <w:tblGrid>
        <w:gridCol w:w="302"/>
        <w:gridCol w:w="9178"/>
        <w:gridCol w:w="9178"/>
      </w:tblGrid>
      <w:tr w:rsidR="007A2F64" w:rsidRPr="008C3B34" w14:paraId="61DD065F" w14:textId="77777777" w:rsidTr="007A2F64">
        <w:trPr>
          <w:cantSplit/>
        </w:trPr>
        <w:tc>
          <w:tcPr>
            <w:tcW w:w="302" w:type="dxa"/>
            <w:shd w:val="clear" w:color="auto" w:fill="365F91"/>
          </w:tcPr>
          <w:p w14:paraId="14E6A200" w14:textId="77777777" w:rsidR="007A2F64" w:rsidRPr="008C3B34" w:rsidRDefault="007A2F64" w:rsidP="007A2F64">
            <w:pPr>
              <w:pStyle w:val="Nagwek1"/>
              <w:spacing w:after="120"/>
              <w:rPr>
                <w:sz w:val="32"/>
                <w:szCs w:val="32"/>
              </w:rPr>
            </w:pPr>
            <w:bookmarkStart w:id="1" w:name="_Toc223156020"/>
            <w:bookmarkStart w:id="2" w:name="_Toc223156240"/>
            <w:bookmarkStart w:id="3" w:name="_Toc223923404"/>
            <w:bookmarkStart w:id="4" w:name="_Toc223924317"/>
            <w:bookmarkStart w:id="5" w:name="_Toc227651132"/>
          </w:p>
        </w:tc>
        <w:tc>
          <w:tcPr>
            <w:tcW w:w="9178" w:type="dxa"/>
          </w:tcPr>
          <w:p w14:paraId="3C92597D" w14:textId="73042B8D" w:rsidR="007A2F64" w:rsidRPr="003A5A54" w:rsidRDefault="007A2F64" w:rsidP="007A2F64">
            <w:pPr>
              <w:pStyle w:val="Nagwek1"/>
              <w:spacing w:after="120"/>
              <w:rPr>
                <w:noProof/>
                <w:color w:val="0070C0"/>
                <w:sz w:val="32"/>
                <w:szCs w:val="32"/>
              </w:rPr>
            </w:pPr>
            <w:bookmarkStart w:id="6" w:name="_Toc64451838"/>
            <w:bookmarkStart w:id="7" w:name="_Ref99029063"/>
            <w:bookmarkStart w:id="8" w:name="_Toc166060192"/>
            <w:r w:rsidRPr="003A5A54">
              <w:rPr>
                <w:noProof/>
                <w:color w:val="0070C0"/>
                <w:sz w:val="32"/>
                <w:szCs w:val="32"/>
              </w:rPr>
              <w:t>WSTĘP</w:t>
            </w:r>
            <w:bookmarkEnd w:id="6"/>
            <w:bookmarkEnd w:id="7"/>
            <w:bookmarkEnd w:id="8"/>
          </w:p>
        </w:tc>
        <w:tc>
          <w:tcPr>
            <w:tcW w:w="9178" w:type="dxa"/>
          </w:tcPr>
          <w:p w14:paraId="6EE1A753" w14:textId="44B05AA6" w:rsidR="007A2F64" w:rsidRPr="004B2646" w:rsidRDefault="007A2F64" w:rsidP="007A2F64">
            <w:pPr>
              <w:pStyle w:val="Nagwek1"/>
              <w:spacing w:after="120"/>
              <w:rPr>
                <w:noProof/>
                <w:color w:val="0070C0"/>
                <w:sz w:val="32"/>
                <w:szCs w:val="32"/>
                <w:highlight w:val="yellow"/>
              </w:rPr>
            </w:pPr>
          </w:p>
        </w:tc>
      </w:tr>
    </w:tbl>
    <w:p w14:paraId="774A6803" w14:textId="23152A65" w:rsidR="00265144" w:rsidRDefault="00265144" w:rsidP="007D4DEB">
      <w:pPr>
        <w:shd w:val="clear" w:color="auto" w:fill="FFFFFF"/>
        <w:rPr>
          <w:rFonts w:cs="Arial"/>
        </w:rPr>
      </w:pPr>
    </w:p>
    <w:p w14:paraId="79005351" w14:textId="77777777"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Szanowni Państwo,</w:t>
      </w:r>
    </w:p>
    <w:p w14:paraId="1C8952CC" w14:textId="77777777"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 xml:space="preserve">Zapraszamy do lektury Sprawozdania Prezesa Urzędu Zamówień Publicznych z funkcjonowania systemu zamówień publicznych w 2023 roku. </w:t>
      </w:r>
    </w:p>
    <w:p w14:paraId="5B3A2610" w14:textId="7AA165F7"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Obserwując 12 miesięcy</w:t>
      </w:r>
      <w:r w:rsidR="00B660F4">
        <w:rPr>
          <w:rFonts w:cs="Arial"/>
          <w:i/>
          <w:iCs/>
        </w:rPr>
        <w:t xml:space="preserve"> poprzedniego roku</w:t>
      </w:r>
      <w:r w:rsidRPr="00F461FD">
        <w:rPr>
          <w:rFonts w:cs="Arial"/>
          <w:i/>
          <w:iCs/>
        </w:rPr>
        <w:t xml:space="preserve"> i dane opisujące rynek zamówień publicznych</w:t>
      </w:r>
      <w:r w:rsidR="007D3401">
        <w:rPr>
          <w:rFonts w:cs="Arial"/>
          <w:i/>
          <w:iCs/>
        </w:rPr>
        <w:t>,</w:t>
      </w:r>
      <w:r w:rsidRPr="00F461FD">
        <w:rPr>
          <w:rFonts w:cs="Arial"/>
          <w:i/>
          <w:iCs/>
        </w:rPr>
        <w:t xml:space="preserve"> </w:t>
      </w:r>
      <w:r w:rsidR="00AE15B9">
        <w:rPr>
          <w:rFonts w:cs="Arial"/>
          <w:i/>
          <w:iCs/>
        </w:rPr>
        <w:t>można dostrzec</w:t>
      </w:r>
      <w:r w:rsidRPr="00F461FD">
        <w:rPr>
          <w:rFonts w:cs="Arial"/>
          <w:i/>
          <w:iCs/>
        </w:rPr>
        <w:t xml:space="preserve">, że obszar ten cechuje </w:t>
      </w:r>
      <w:r w:rsidR="00AE15B9">
        <w:rPr>
          <w:rFonts w:cs="Arial"/>
          <w:i/>
          <w:iCs/>
        </w:rPr>
        <w:t xml:space="preserve">wyraźna </w:t>
      </w:r>
      <w:r w:rsidRPr="00F461FD">
        <w:rPr>
          <w:rFonts w:cs="Arial"/>
          <w:i/>
          <w:iCs/>
        </w:rPr>
        <w:t xml:space="preserve">stabilizacja i pogłębianie się pozytywnych trendów. </w:t>
      </w:r>
    </w:p>
    <w:p w14:paraId="60D3185D" w14:textId="72454360"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 xml:space="preserve">W danych za 2023 rok nie brak spektakularnych danych opisujących zamówieniową rzeczywistość. Kolejny rok z rzędu </w:t>
      </w:r>
      <w:r w:rsidR="00B660F4">
        <w:rPr>
          <w:rFonts w:cs="Arial"/>
          <w:i/>
          <w:iCs/>
        </w:rPr>
        <w:t>odnotowaliśmy</w:t>
      </w:r>
      <w:r w:rsidR="00B660F4" w:rsidRPr="00F461FD">
        <w:rPr>
          <w:rFonts w:cs="Arial"/>
          <w:i/>
          <w:iCs/>
        </w:rPr>
        <w:t xml:space="preserve"> </w:t>
      </w:r>
      <w:r w:rsidRPr="00F461FD">
        <w:rPr>
          <w:rFonts w:cs="Arial"/>
          <w:i/>
          <w:iCs/>
        </w:rPr>
        <w:t>rekord</w:t>
      </w:r>
      <w:r w:rsidR="00C94D36">
        <w:rPr>
          <w:rFonts w:cs="Arial"/>
          <w:i/>
          <w:iCs/>
        </w:rPr>
        <w:t>,</w:t>
      </w:r>
      <w:r w:rsidRPr="00F461FD">
        <w:rPr>
          <w:rFonts w:cs="Arial"/>
          <w:i/>
          <w:iCs/>
        </w:rPr>
        <w:t xml:space="preserve"> jeśli chodzi o wartość zamówień publicznych udzielonych z zastosowaniem przepisów ustawy Prawo zamówień publicznych. Wartość tak udzielonych zamówień zbliżyła się do 280 miliardów złotych. </w:t>
      </w:r>
    </w:p>
    <w:p w14:paraId="1D5A9ED9" w14:textId="100B485B"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 xml:space="preserve">Rekordowa była także liczba udzielonych zamówień. Około 157 tysięcy zamówień, </w:t>
      </w:r>
      <w:r w:rsidR="00704FAF">
        <w:rPr>
          <w:rFonts w:cs="Arial"/>
          <w:i/>
          <w:iCs/>
        </w:rPr>
        <w:br/>
      </w:r>
      <w:r w:rsidRPr="00F461FD">
        <w:rPr>
          <w:rFonts w:cs="Arial"/>
          <w:i/>
          <w:iCs/>
        </w:rPr>
        <w:t xml:space="preserve">a tym samym wzrost </w:t>
      </w:r>
      <w:r w:rsidR="00AE15B9">
        <w:rPr>
          <w:rFonts w:cs="Arial"/>
          <w:i/>
          <w:iCs/>
        </w:rPr>
        <w:t xml:space="preserve">w stosunku </w:t>
      </w:r>
      <w:r w:rsidRPr="00F461FD">
        <w:rPr>
          <w:rFonts w:cs="Arial"/>
          <w:i/>
          <w:iCs/>
        </w:rPr>
        <w:t xml:space="preserve">do </w:t>
      </w:r>
      <w:r w:rsidR="00AE15B9">
        <w:rPr>
          <w:rFonts w:cs="Arial"/>
          <w:i/>
          <w:iCs/>
        </w:rPr>
        <w:t xml:space="preserve">poprzedniego </w:t>
      </w:r>
      <w:r w:rsidRPr="00F461FD">
        <w:rPr>
          <w:rFonts w:cs="Arial"/>
          <w:i/>
          <w:iCs/>
        </w:rPr>
        <w:t xml:space="preserve">roku o ok. 10%, to przejaw dużej aktywności Zamawiających i dowód na to, że obowiązujące od 2021 roku przepisy nie stanowią przeszkody do sprawnego i skutecznego wyłaniania wykonawców. </w:t>
      </w:r>
    </w:p>
    <w:p w14:paraId="388CB65C" w14:textId="332E4705"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 xml:space="preserve">Cieszyć może coraz częściej dostrzegany potencjał w wariantach </w:t>
      </w:r>
      <w:r w:rsidR="00D16928">
        <w:rPr>
          <w:rFonts w:cs="Arial"/>
          <w:i/>
          <w:iCs/>
        </w:rPr>
        <w:t xml:space="preserve">trybu podstawowego </w:t>
      </w:r>
      <w:r w:rsidRPr="00F461FD">
        <w:rPr>
          <w:rFonts w:cs="Arial"/>
          <w:i/>
          <w:iCs/>
        </w:rPr>
        <w:t xml:space="preserve">uwzględniających negocjacje dla zamówień o wartości </w:t>
      </w:r>
      <w:r w:rsidR="00B923E6">
        <w:rPr>
          <w:rFonts w:cs="Arial"/>
          <w:i/>
          <w:iCs/>
        </w:rPr>
        <w:t xml:space="preserve">mniejszej niż </w:t>
      </w:r>
      <w:r w:rsidRPr="00F461FD">
        <w:rPr>
          <w:rFonts w:cs="Arial"/>
          <w:i/>
          <w:iCs/>
        </w:rPr>
        <w:t>prog</w:t>
      </w:r>
      <w:r w:rsidR="00B923E6">
        <w:rPr>
          <w:rFonts w:cs="Arial"/>
          <w:i/>
          <w:iCs/>
        </w:rPr>
        <w:t>i</w:t>
      </w:r>
      <w:r w:rsidRPr="00F461FD">
        <w:rPr>
          <w:rFonts w:cs="Arial"/>
          <w:i/>
          <w:iCs/>
        </w:rPr>
        <w:t xml:space="preserve"> unijn</w:t>
      </w:r>
      <w:r w:rsidR="00B923E6">
        <w:rPr>
          <w:rFonts w:cs="Arial"/>
          <w:i/>
          <w:iCs/>
        </w:rPr>
        <w:t>e</w:t>
      </w:r>
      <w:r w:rsidRPr="00F461FD">
        <w:rPr>
          <w:rFonts w:cs="Arial"/>
          <w:i/>
          <w:iCs/>
        </w:rPr>
        <w:t>. W roku 2023 12,7% zamówień o łącznej wartości ponad 17%</w:t>
      </w:r>
      <w:r w:rsidR="001D45B5">
        <w:rPr>
          <w:rFonts w:cs="Arial"/>
          <w:i/>
          <w:iCs/>
        </w:rPr>
        <w:t xml:space="preserve"> </w:t>
      </w:r>
      <w:r w:rsidRPr="00F461FD">
        <w:rPr>
          <w:rFonts w:cs="Arial"/>
          <w:i/>
          <w:iCs/>
        </w:rPr>
        <w:t xml:space="preserve">udzielonych zostało przy zastosowaniu </w:t>
      </w:r>
      <w:r w:rsidR="00D16928">
        <w:rPr>
          <w:rFonts w:cs="Arial"/>
          <w:i/>
          <w:iCs/>
        </w:rPr>
        <w:t xml:space="preserve">trybu podstawowego </w:t>
      </w:r>
      <w:r w:rsidRPr="00F461FD">
        <w:rPr>
          <w:rFonts w:cs="Arial"/>
          <w:i/>
          <w:iCs/>
        </w:rPr>
        <w:t>z możliwością lub obligatoryjnością negocjacji.</w:t>
      </w:r>
    </w:p>
    <w:p w14:paraId="093CC4DC" w14:textId="29B325B6"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Powyższe dane, jak i inne wskaźniki opisujące rynek zamówień publicznych</w:t>
      </w:r>
      <w:r w:rsidR="00AF6B75">
        <w:rPr>
          <w:rFonts w:cs="Arial"/>
          <w:i/>
          <w:iCs/>
        </w:rPr>
        <w:t>,</w:t>
      </w:r>
      <w:r w:rsidRPr="00F461FD">
        <w:rPr>
          <w:rFonts w:cs="Arial"/>
          <w:i/>
          <w:iCs/>
        </w:rPr>
        <w:t xml:space="preserve"> pokazują jak dobrze Zamawiający radzą sobie z prowadzeniem postępowań w oparciu o Prawo zamówień publicznych z 2019 roku i jak, krok po kroku, nowe rozwiązania zaimplementowane </w:t>
      </w:r>
      <w:r w:rsidR="001E2891">
        <w:rPr>
          <w:rFonts w:cs="Arial"/>
          <w:i/>
          <w:iCs/>
        </w:rPr>
        <w:t xml:space="preserve">do </w:t>
      </w:r>
      <w:r w:rsidRPr="00F461FD">
        <w:rPr>
          <w:rFonts w:cs="Arial"/>
          <w:i/>
          <w:iCs/>
        </w:rPr>
        <w:t>ustaw</w:t>
      </w:r>
      <w:r w:rsidR="001E2891">
        <w:rPr>
          <w:rFonts w:cs="Arial"/>
          <w:i/>
          <w:iCs/>
        </w:rPr>
        <w:t>y</w:t>
      </w:r>
      <w:r w:rsidRPr="00F461FD">
        <w:rPr>
          <w:rFonts w:cs="Arial"/>
          <w:i/>
          <w:iCs/>
        </w:rPr>
        <w:t xml:space="preserve"> znajdują zastosowanie w codziennej praktyce udzielania zamówień. Nie oznacza to jednak wyczerpania możliwości dalszej ewolucji systemu. </w:t>
      </w:r>
    </w:p>
    <w:p w14:paraId="7B58F2CD" w14:textId="44601243" w:rsidR="0014550F" w:rsidRPr="00F461FD" w:rsidRDefault="00B923E6" w:rsidP="0014550F">
      <w:pPr>
        <w:shd w:val="clear" w:color="auto" w:fill="FFFFFF"/>
        <w:spacing w:after="240" w:line="360" w:lineRule="auto"/>
        <w:ind w:firstLine="567"/>
        <w:jc w:val="left"/>
        <w:rPr>
          <w:rFonts w:cs="Arial"/>
          <w:i/>
          <w:iCs/>
        </w:rPr>
      </w:pPr>
      <w:r>
        <w:rPr>
          <w:rFonts w:cs="Arial"/>
          <w:i/>
          <w:iCs/>
        </w:rPr>
        <w:t xml:space="preserve">Ze względu </w:t>
      </w:r>
      <w:r w:rsidR="0014550F" w:rsidRPr="00F461FD">
        <w:rPr>
          <w:rFonts w:cs="Arial"/>
          <w:i/>
          <w:iCs/>
        </w:rPr>
        <w:t xml:space="preserve">na zobowiązanie jakie podjęliśmy pracując nad </w:t>
      </w:r>
      <w:r w:rsidR="00B03518">
        <w:rPr>
          <w:rFonts w:cs="Arial"/>
          <w:i/>
          <w:iCs/>
        </w:rPr>
        <w:t>aktualną</w:t>
      </w:r>
      <w:r w:rsidR="0014550F" w:rsidRPr="00F461FD">
        <w:rPr>
          <w:rFonts w:cs="Arial"/>
          <w:i/>
          <w:iCs/>
        </w:rPr>
        <w:t xml:space="preserve"> ustawą, w II półroczu 2023 roku zainaugurowany został przegląd Prawa zamówień publicznych, tak aby poznać szerokie spectrum opinii i głosów na temat ewentualnych zmian, które jeszcze bardziej usprawniłyby prowadzenie postępowań. </w:t>
      </w:r>
      <w:r w:rsidR="00C82810" w:rsidRPr="00C82810">
        <w:rPr>
          <w:rFonts w:cs="Arial"/>
          <w:i/>
          <w:iCs/>
        </w:rPr>
        <w:t>Podczas prowadzonych debat, w ramach zgłaszanych postulatów, jak i w otwartej ankiecie nie pojawiały się głosy, które w sposób jednoznaczny odrzucałyby model funkcjonowania rynku zamówień publicznych w oparciu obowiązujące prawo</w:t>
      </w:r>
      <w:r w:rsidR="0014550F" w:rsidRPr="00C82810">
        <w:rPr>
          <w:rFonts w:cs="Arial"/>
          <w:i/>
          <w:iCs/>
        </w:rPr>
        <w:t xml:space="preserve">. </w:t>
      </w:r>
      <w:r w:rsidR="0014550F" w:rsidRPr="00F461FD">
        <w:rPr>
          <w:rFonts w:cs="Arial"/>
          <w:i/>
          <w:iCs/>
        </w:rPr>
        <w:t xml:space="preserve">Ewentualne </w:t>
      </w:r>
      <w:r w:rsidR="00460C3A">
        <w:rPr>
          <w:rFonts w:cs="Arial"/>
          <w:i/>
          <w:iCs/>
        </w:rPr>
        <w:t xml:space="preserve">postulowane </w:t>
      </w:r>
      <w:r w:rsidR="0014550F" w:rsidRPr="00F461FD">
        <w:rPr>
          <w:rFonts w:cs="Arial"/>
          <w:i/>
          <w:iCs/>
        </w:rPr>
        <w:t xml:space="preserve">zmiany miały charakter porządkujący </w:t>
      </w:r>
      <w:r w:rsidR="00704FAF">
        <w:rPr>
          <w:rFonts w:cs="Arial"/>
          <w:i/>
          <w:iCs/>
        </w:rPr>
        <w:br/>
      </w:r>
      <w:r w:rsidR="0014550F" w:rsidRPr="00F461FD">
        <w:rPr>
          <w:rFonts w:cs="Arial"/>
          <w:i/>
          <w:iCs/>
        </w:rPr>
        <w:t xml:space="preserve">i systematyzujący niektóre </w:t>
      </w:r>
      <w:r w:rsidR="00460C3A">
        <w:rPr>
          <w:rFonts w:cs="Arial"/>
          <w:i/>
          <w:iCs/>
        </w:rPr>
        <w:t>regulacje</w:t>
      </w:r>
      <w:r w:rsidR="00D36BA0">
        <w:rPr>
          <w:rFonts w:cs="Arial"/>
          <w:i/>
          <w:iCs/>
        </w:rPr>
        <w:t>.</w:t>
      </w:r>
    </w:p>
    <w:p w14:paraId="1E679C3C" w14:textId="594C63F2"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Najważniejszym wyzwaniem na kolejne miesi</w:t>
      </w:r>
      <w:r w:rsidR="003B4EA9">
        <w:rPr>
          <w:rFonts w:cs="Arial"/>
          <w:i/>
          <w:iCs/>
        </w:rPr>
        <w:t>ące</w:t>
      </w:r>
      <w:r w:rsidRPr="00F461FD">
        <w:rPr>
          <w:rFonts w:cs="Arial"/>
          <w:i/>
          <w:iCs/>
        </w:rPr>
        <w:t xml:space="preserve"> jest elektronizacja Krajowej Izby Odwoławczej, co w sytuacji </w:t>
      </w:r>
      <w:r w:rsidR="00A5033F">
        <w:rPr>
          <w:rFonts w:cs="Arial"/>
          <w:i/>
          <w:iCs/>
        </w:rPr>
        <w:t xml:space="preserve">utrzymującego się </w:t>
      </w:r>
      <w:r w:rsidRPr="00F461FD">
        <w:rPr>
          <w:rFonts w:cs="Arial"/>
          <w:i/>
          <w:iCs/>
        </w:rPr>
        <w:t xml:space="preserve">rekordowego wpływu odwołań jest kierunkiem oczekiwanym i postulowanym przez interesariuszy rynku zamówień publicznych. </w:t>
      </w:r>
    </w:p>
    <w:p w14:paraId="07E163B8" w14:textId="77777777" w:rsidR="0014550F" w:rsidRPr="00F461FD" w:rsidRDefault="0014550F" w:rsidP="0014550F">
      <w:pPr>
        <w:shd w:val="clear" w:color="auto" w:fill="FFFFFF"/>
        <w:spacing w:after="240" w:line="360" w:lineRule="auto"/>
        <w:ind w:firstLine="567"/>
        <w:jc w:val="left"/>
        <w:rPr>
          <w:rFonts w:cs="Arial"/>
          <w:i/>
          <w:iCs/>
        </w:rPr>
      </w:pPr>
      <w:r w:rsidRPr="00F461FD">
        <w:rPr>
          <w:rFonts w:cs="Arial"/>
          <w:i/>
          <w:iCs/>
        </w:rPr>
        <w:t>Wiemy, że także dzięki Państwa wiedzy i doświadczeniu, przygotowanie elektronizacji bogate będzie w twórcze pomysły rozwiązań wpływających pozytywnie na sprawność prowadzenia procesu odwoławczego.</w:t>
      </w:r>
    </w:p>
    <w:p w14:paraId="6CBB4CFA" w14:textId="77777777" w:rsidR="0014550F" w:rsidRPr="00F461FD" w:rsidRDefault="0014550F" w:rsidP="0014550F">
      <w:pPr>
        <w:shd w:val="clear" w:color="auto" w:fill="FFFFFF"/>
        <w:spacing w:after="240" w:line="360" w:lineRule="auto"/>
        <w:ind w:firstLine="851"/>
        <w:jc w:val="center"/>
        <w:rPr>
          <w:rFonts w:cs="Arial"/>
          <w:i/>
          <w:iCs/>
        </w:rPr>
      </w:pPr>
      <w:r w:rsidRPr="00F461FD">
        <w:rPr>
          <w:rFonts w:cs="Arial"/>
          <w:i/>
          <w:iCs/>
        </w:rPr>
        <w:t>Hubert Nowak,</w:t>
      </w:r>
    </w:p>
    <w:p w14:paraId="6885096E" w14:textId="77777777" w:rsidR="0014550F" w:rsidRPr="00F461FD" w:rsidRDefault="0014550F" w:rsidP="0014550F">
      <w:pPr>
        <w:shd w:val="clear" w:color="auto" w:fill="FFFFFF"/>
        <w:spacing w:after="240" w:line="360" w:lineRule="auto"/>
        <w:ind w:firstLine="851"/>
        <w:jc w:val="center"/>
        <w:rPr>
          <w:rFonts w:cs="Arial"/>
          <w:i/>
          <w:iCs/>
        </w:rPr>
      </w:pPr>
      <w:r w:rsidRPr="00F461FD">
        <w:rPr>
          <w:rFonts w:cs="Arial"/>
          <w:i/>
          <w:iCs/>
        </w:rPr>
        <w:t>Prezes Urzędu Zamówień Publicznych</w:t>
      </w:r>
    </w:p>
    <w:p w14:paraId="7E081970" w14:textId="77777777" w:rsidR="00ED38F6" w:rsidRDefault="00ED38F6" w:rsidP="00ED1A22">
      <w:pPr>
        <w:shd w:val="clear" w:color="auto" w:fill="FFFFFF"/>
        <w:jc w:val="left"/>
        <w:rPr>
          <w:rFonts w:cs="Arial"/>
        </w:rPr>
      </w:pPr>
    </w:p>
    <w:p w14:paraId="0CCF6F20" w14:textId="0CE6E0F1" w:rsidR="00571B1E" w:rsidRDefault="00571B1E" w:rsidP="00ED1A22">
      <w:pPr>
        <w:shd w:val="clear" w:color="auto" w:fill="FFFFFF"/>
        <w:jc w:val="left"/>
        <w:rPr>
          <w:rFonts w:cs="Arial"/>
        </w:rPr>
      </w:pPr>
    </w:p>
    <w:p w14:paraId="4DE9986D" w14:textId="77777777" w:rsidR="00E31BA2" w:rsidRDefault="00E31BA2" w:rsidP="00ED1A22">
      <w:pPr>
        <w:shd w:val="clear" w:color="auto" w:fill="FFFFFF"/>
        <w:jc w:val="left"/>
        <w:rPr>
          <w:rFonts w:cs="Arial"/>
        </w:rPr>
        <w:sectPr w:rsidR="00E31BA2" w:rsidSect="00210DFE">
          <w:pgSz w:w="11906" w:h="16838"/>
          <w:pgMar w:top="1418" w:right="1418" w:bottom="1418" w:left="1418" w:header="709" w:footer="709" w:gutter="0"/>
          <w:cols w:space="708"/>
          <w:docGrid w:linePitch="299"/>
        </w:sectPr>
      </w:pPr>
    </w:p>
    <w:p w14:paraId="33D00CDA" w14:textId="77777777" w:rsidR="00C341C6" w:rsidRPr="00827F9B" w:rsidRDefault="00C341C6" w:rsidP="00AE7781">
      <w:pPr>
        <w:shd w:val="clear" w:color="auto" w:fill="FFFFFF"/>
        <w:jc w:val="left"/>
        <w:rPr>
          <w:rFonts w:cs="Arial"/>
          <w:szCs w:val="22"/>
        </w:rPr>
      </w:pPr>
    </w:p>
    <w:bookmarkEnd w:id="1"/>
    <w:bookmarkEnd w:id="2"/>
    <w:bookmarkEnd w:id="3"/>
    <w:bookmarkEnd w:id="4"/>
    <w:bookmarkEnd w:id="5"/>
    <w:tbl>
      <w:tblPr>
        <w:tblW w:w="9480" w:type="dxa"/>
        <w:tblInd w:w="-194" w:type="dxa"/>
        <w:tblLayout w:type="fixed"/>
        <w:tblLook w:val="04A0" w:firstRow="1" w:lastRow="0" w:firstColumn="1" w:lastColumn="0" w:noHBand="0" w:noVBand="1"/>
      </w:tblPr>
      <w:tblGrid>
        <w:gridCol w:w="302"/>
        <w:gridCol w:w="9178"/>
      </w:tblGrid>
      <w:tr w:rsidR="00D10F18" w:rsidRPr="008C3B34" w14:paraId="53301467" w14:textId="77777777" w:rsidTr="00D63506">
        <w:trPr>
          <w:cantSplit/>
        </w:trPr>
        <w:tc>
          <w:tcPr>
            <w:tcW w:w="302" w:type="dxa"/>
            <w:shd w:val="clear" w:color="auto" w:fill="365F91"/>
          </w:tcPr>
          <w:p w14:paraId="15D7A4EC" w14:textId="77777777" w:rsidR="00D10F18" w:rsidRPr="008C3B34" w:rsidRDefault="00D10F18" w:rsidP="00F058DB">
            <w:pPr>
              <w:pStyle w:val="Nagwek1"/>
              <w:spacing w:after="120"/>
              <w:rPr>
                <w:sz w:val="32"/>
                <w:szCs w:val="32"/>
              </w:rPr>
            </w:pPr>
          </w:p>
        </w:tc>
        <w:tc>
          <w:tcPr>
            <w:tcW w:w="9178" w:type="dxa"/>
          </w:tcPr>
          <w:p w14:paraId="0CDE9CBF" w14:textId="77777777" w:rsidR="00D10F18" w:rsidRPr="00626EF4" w:rsidRDefault="00D10F18" w:rsidP="00F058DB">
            <w:pPr>
              <w:pStyle w:val="Nagwek1"/>
              <w:spacing w:after="120"/>
              <w:rPr>
                <w:noProof/>
                <w:color w:val="0070C0"/>
                <w:sz w:val="32"/>
                <w:szCs w:val="32"/>
              </w:rPr>
            </w:pPr>
            <w:bookmarkStart w:id="9" w:name="_Toc64451839"/>
            <w:bookmarkStart w:id="10" w:name="_Ref99029782"/>
            <w:bookmarkStart w:id="11" w:name="_Toc166060193"/>
            <w:r w:rsidRPr="00626EF4">
              <w:rPr>
                <w:noProof/>
                <w:color w:val="0070C0"/>
                <w:sz w:val="32"/>
                <w:szCs w:val="32"/>
              </w:rPr>
              <w:t>STRESZCZENIE</w:t>
            </w:r>
            <w:bookmarkEnd w:id="9"/>
            <w:bookmarkEnd w:id="10"/>
            <w:bookmarkEnd w:id="11"/>
          </w:p>
        </w:tc>
      </w:tr>
    </w:tbl>
    <w:p w14:paraId="1C3465DC" w14:textId="77777777" w:rsidR="00884B5D" w:rsidRPr="00884B5D" w:rsidRDefault="00884B5D" w:rsidP="00AE7781">
      <w:pPr>
        <w:spacing w:before="60"/>
        <w:jc w:val="left"/>
        <w:rPr>
          <w:rFonts w:cs="Arial"/>
          <w:sz w:val="20"/>
          <w:szCs w:val="20"/>
        </w:rPr>
      </w:pPr>
    </w:p>
    <w:p w14:paraId="2371025C" w14:textId="7E002E6C" w:rsidR="006D7065" w:rsidRPr="005D6D89" w:rsidRDefault="006D7065" w:rsidP="007735CA">
      <w:pPr>
        <w:pStyle w:val="Akapitzlist"/>
        <w:numPr>
          <w:ilvl w:val="0"/>
          <w:numId w:val="72"/>
        </w:numPr>
        <w:spacing w:before="60"/>
        <w:contextualSpacing w:val="0"/>
        <w:jc w:val="left"/>
        <w:rPr>
          <w:rFonts w:cs="Arial"/>
          <w:sz w:val="20"/>
          <w:szCs w:val="20"/>
        </w:rPr>
      </w:pPr>
      <w:r w:rsidRPr="005D6D89">
        <w:rPr>
          <w:rFonts w:cs="Arial"/>
          <w:sz w:val="20"/>
          <w:szCs w:val="20"/>
        </w:rPr>
        <w:t>Wartość zamówień publicznych udzielonych</w:t>
      </w:r>
      <w:r w:rsidRPr="005D6D89">
        <w:rPr>
          <w:rFonts w:cs="Arial"/>
          <w:sz w:val="20"/>
          <w:szCs w:val="20"/>
          <w:lang w:val="pl-PL"/>
        </w:rPr>
        <w:t xml:space="preserve"> w 202</w:t>
      </w:r>
      <w:r w:rsidR="0072738F">
        <w:rPr>
          <w:rFonts w:cs="Arial"/>
          <w:sz w:val="20"/>
          <w:szCs w:val="20"/>
          <w:lang w:val="pl-PL"/>
        </w:rPr>
        <w:t>3</w:t>
      </w:r>
      <w:r w:rsidRPr="005D6D89">
        <w:rPr>
          <w:rFonts w:cs="Arial"/>
          <w:sz w:val="20"/>
          <w:szCs w:val="20"/>
          <w:lang w:val="pl-PL"/>
        </w:rPr>
        <w:t xml:space="preserve"> r.</w:t>
      </w:r>
      <w:r w:rsidRPr="005D6D89">
        <w:rPr>
          <w:rFonts w:cs="Arial"/>
          <w:sz w:val="20"/>
          <w:szCs w:val="20"/>
        </w:rPr>
        <w:t xml:space="preserve"> z zastosowaniem przepisów ustawy – Prawo zamówień publicznych wyniosła </w:t>
      </w:r>
      <w:r w:rsidRPr="006D7065">
        <w:rPr>
          <w:rFonts w:cs="Arial"/>
          <w:sz w:val="20"/>
          <w:szCs w:val="20"/>
          <w:lang w:val="pl-PL"/>
        </w:rPr>
        <w:t xml:space="preserve">279,8 </w:t>
      </w:r>
      <w:r w:rsidRPr="005D6D89">
        <w:rPr>
          <w:rFonts w:cs="Arial"/>
          <w:sz w:val="20"/>
          <w:szCs w:val="20"/>
        </w:rPr>
        <w:t>mld zł (w 20</w:t>
      </w:r>
      <w:r w:rsidRPr="005D6D89">
        <w:rPr>
          <w:rFonts w:cs="Arial"/>
          <w:sz w:val="20"/>
          <w:szCs w:val="20"/>
          <w:lang w:val="pl-PL"/>
        </w:rPr>
        <w:t>2</w:t>
      </w:r>
      <w:r>
        <w:rPr>
          <w:rFonts w:cs="Arial"/>
          <w:sz w:val="20"/>
          <w:szCs w:val="20"/>
          <w:lang w:val="pl-PL"/>
        </w:rPr>
        <w:t>2</w:t>
      </w:r>
      <w:r w:rsidRPr="005D6D89">
        <w:rPr>
          <w:rFonts w:cs="Arial"/>
          <w:sz w:val="20"/>
          <w:szCs w:val="20"/>
        </w:rPr>
        <w:t xml:space="preserve"> r. – </w:t>
      </w:r>
      <w:r w:rsidRPr="005D6D89">
        <w:rPr>
          <w:rFonts w:cs="Arial"/>
          <w:sz w:val="20"/>
          <w:szCs w:val="20"/>
          <w:lang w:val="pl-PL"/>
        </w:rPr>
        <w:t>27</w:t>
      </w:r>
      <w:r w:rsidRPr="005D6D89">
        <w:rPr>
          <w:rFonts w:cs="Arial"/>
          <w:sz w:val="20"/>
          <w:szCs w:val="20"/>
        </w:rPr>
        <w:t>4,</w:t>
      </w:r>
      <w:r w:rsidRPr="005D6D89">
        <w:rPr>
          <w:rFonts w:cs="Arial"/>
          <w:sz w:val="20"/>
          <w:szCs w:val="20"/>
          <w:lang w:val="pl-PL"/>
        </w:rPr>
        <w:t>8</w:t>
      </w:r>
      <w:r w:rsidRPr="005D6D89">
        <w:rPr>
          <w:rFonts w:cs="Arial"/>
          <w:sz w:val="20"/>
          <w:szCs w:val="20"/>
        </w:rPr>
        <w:t xml:space="preserve"> mld zł), co stanowiło ok. </w:t>
      </w:r>
      <w:r w:rsidRPr="005D6D89">
        <w:rPr>
          <w:rFonts w:cs="Arial"/>
          <w:sz w:val="20"/>
          <w:szCs w:val="20"/>
          <w:lang w:val="pl-PL"/>
        </w:rPr>
        <w:t>8,</w:t>
      </w:r>
      <w:r>
        <w:rPr>
          <w:rFonts w:cs="Arial"/>
          <w:sz w:val="20"/>
          <w:szCs w:val="20"/>
          <w:lang w:val="pl-PL"/>
        </w:rPr>
        <w:t>2</w:t>
      </w:r>
      <w:r w:rsidR="00B423B0">
        <w:rPr>
          <w:rFonts w:cs="Arial"/>
          <w:sz w:val="20"/>
          <w:szCs w:val="20"/>
          <w:lang w:val="pl-PL"/>
        </w:rPr>
        <w:t>0</w:t>
      </w:r>
      <w:r w:rsidRPr="005D6D89">
        <w:rPr>
          <w:rFonts w:cs="Arial"/>
          <w:sz w:val="20"/>
          <w:szCs w:val="20"/>
        </w:rPr>
        <w:t xml:space="preserve">% produktu krajowego brutto (PKB) (szacunek PKB GUS: </w:t>
      </w:r>
      <w:r w:rsidRPr="006D7065">
        <w:rPr>
          <w:rFonts w:cs="Arial"/>
          <w:sz w:val="20"/>
          <w:szCs w:val="20"/>
          <w:lang w:val="pl-PL"/>
        </w:rPr>
        <w:t>3</w:t>
      </w:r>
      <w:r w:rsidR="003838E3">
        <w:rPr>
          <w:rFonts w:cs="Arial"/>
          <w:sz w:val="20"/>
          <w:szCs w:val="20"/>
          <w:lang w:val="pl-PL"/>
        </w:rPr>
        <w:t> </w:t>
      </w:r>
      <w:r w:rsidR="00B423B0">
        <w:rPr>
          <w:rFonts w:cs="Arial"/>
          <w:sz w:val="20"/>
          <w:szCs w:val="20"/>
          <w:lang w:val="pl-PL"/>
        </w:rPr>
        <w:t>410</w:t>
      </w:r>
      <w:r w:rsidRPr="006D7065">
        <w:rPr>
          <w:rFonts w:cs="Arial"/>
          <w:sz w:val="20"/>
          <w:szCs w:val="20"/>
          <w:lang w:val="pl-PL"/>
        </w:rPr>
        <w:t>,</w:t>
      </w:r>
      <w:r w:rsidR="00B423B0">
        <w:rPr>
          <w:rFonts w:cs="Arial"/>
          <w:sz w:val="20"/>
          <w:szCs w:val="20"/>
          <w:lang w:val="pl-PL"/>
        </w:rPr>
        <w:t>1</w:t>
      </w:r>
      <w:r w:rsidRPr="006D7065">
        <w:rPr>
          <w:rFonts w:cs="Arial"/>
          <w:sz w:val="20"/>
          <w:szCs w:val="20"/>
          <w:lang w:val="pl-PL"/>
        </w:rPr>
        <w:t xml:space="preserve"> </w:t>
      </w:r>
      <w:r w:rsidRPr="005D6D89">
        <w:rPr>
          <w:rFonts w:cs="Arial"/>
          <w:sz w:val="20"/>
          <w:szCs w:val="20"/>
        </w:rPr>
        <w:t>mld zł).</w:t>
      </w:r>
    </w:p>
    <w:p w14:paraId="41744DFA" w14:textId="12003131" w:rsidR="006D7065" w:rsidRPr="005D6D89" w:rsidRDefault="006D7065" w:rsidP="007735CA">
      <w:pPr>
        <w:pStyle w:val="Akapitzlist"/>
        <w:numPr>
          <w:ilvl w:val="0"/>
          <w:numId w:val="72"/>
        </w:numPr>
        <w:spacing w:before="60"/>
        <w:contextualSpacing w:val="0"/>
        <w:jc w:val="left"/>
        <w:rPr>
          <w:rFonts w:cs="Arial"/>
          <w:sz w:val="20"/>
          <w:szCs w:val="20"/>
        </w:rPr>
      </w:pPr>
      <w:r w:rsidRPr="005D6D89">
        <w:rPr>
          <w:rFonts w:cs="Arial"/>
          <w:sz w:val="20"/>
          <w:szCs w:val="20"/>
        </w:rPr>
        <w:t>Liczba zamówień udzielonych w 202</w:t>
      </w:r>
      <w:r w:rsidR="00404519">
        <w:rPr>
          <w:rFonts w:cs="Arial"/>
          <w:sz w:val="20"/>
          <w:szCs w:val="20"/>
          <w:lang w:val="pl-PL"/>
        </w:rPr>
        <w:t>3</w:t>
      </w:r>
      <w:r w:rsidRPr="005D6D89">
        <w:rPr>
          <w:rFonts w:cs="Arial"/>
          <w:sz w:val="20"/>
          <w:szCs w:val="20"/>
        </w:rPr>
        <w:t xml:space="preserve"> r. z zastosowaniem przepisów ustawy – Prawo zamówień publicznych to </w:t>
      </w:r>
      <w:r w:rsidR="00404519">
        <w:rPr>
          <w:rFonts w:cs="Arial"/>
          <w:sz w:val="20"/>
          <w:szCs w:val="20"/>
          <w:lang w:val="pl-PL"/>
        </w:rPr>
        <w:t xml:space="preserve">ok. </w:t>
      </w:r>
      <w:r w:rsidR="00404519" w:rsidRPr="00404519">
        <w:rPr>
          <w:rFonts w:cs="Arial"/>
          <w:sz w:val="20"/>
          <w:szCs w:val="20"/>
        </w:rPr>
        <w:t>157</w:t>
      </w:r>
      <w:r w:rsidR="003838E3">
        <w:rPr>
          <w:rFonts w:cs="Arial"/>
          <w:sz w:val="20"/>
          <w:szCs w:val="20"/>
          <w:lang w:val="pl-PL"/>
        </w:rPr>
        <w:t> </w:t>
      </w:r>
      <w:r w:rsidR="00404519" w:rsidRPr="00404519">
        <w:rPr>
          <w:rFonts w:cs="Arial"/>
          <w:sz w:val="20"/>
          <w:szCs w:val="20"/>
        </w:rPr>
        <w:t>5</w:t>
      </w:r>
      <w:r w:rsidR="00404519">
        <w:rPr>
          <w:rFonts w:cs="Arial"/>
          <w:sz w:val="20"/>
          <w:szCs w:val="20"/>
          <w:lang w:val="pl-PL"/>
        </w:rPr>
        <w:t>00</w:t>
      </w:r>
      <w:r w:rsidRPr="005D6D89">
        <w:rPr>
          <w:rFonts w:cs="Arial"/>
          <w:sz w:val="20"/>
          <w:szCs w:val="20"/>
          <w:lang w:val="pl-PL"/>
        </w:rPr>
        <w:t xml:space="preserve"> </w:t>
      </w:r>
      <w:r w:rsidRPr="005D6D89">
        <w:rPr>
          <w:rFonts w:cs="Arial"/>
          <w:sz w:val="20"/>
          <w:szCs w:val="20"/>
        </w:rPr>
        <w:t>zamówie</w:t>
      </w:r>
      <w:r w:rsidR="0082210B">
        <w:rPr>
          <w:rFonts w:cs="Arial"/>
          <w:sz w:val="20"/>
          <w:szCs w:val="20"/>
          <w:lang w:val="pl-PL"/>
        </w:rPr>
        <w:t>ń</w:t>
      </w:r>
      <w:r w:rsidRPr="005D6D89">
        <w:rPr>
          <w:rFonts w:cs="Arial"/>
          <w:sz w:val="20"/>
          <w:szCs w:val="20"/>
        </w:rPr>
        <w:t xml:space="preserve"> (w 20</w:t>
      </w:r>
      <w:r w:rsidRPr="005D6D89">
        <w:rPr>
          <w:rFonts w:cs="Arial"/>
          <w:sz w:val="20"/>
          <w:szCs w:val="20"/>
          <w:lang w:val="pl-PL"/>
        </w:rPr>
        <w:t>2</w:t>
      </w:r>
      <w:r w:rsidR="00404519">
        <w:rPr>
          <w:rFonts w:cs="Arial"/>
          <w:sz w:val="20"/>
          <w:szCs w:val="20"/>
          <w:lang w:val="pl-PL"/>
        </w:rPr>
        <w:t>2</w:t>
      </w:r>
      <w:r w:rsidRPr="005D6D89">
        <w:rPr>
          <w:rFonts w:cs="Arial"/>
          <w:sz w:val="20"/>
          <w:szCs w:val="20"/>
        </w:rPr>
        <w:t xml:space="preserve"> r. – </w:t>
      </w:r>
      <w:r w:rsidR="00404519">
        <w:rPr>
          <w:rFonts w:cs="Arial"/>
          <w:sz w:val="20"/>
          <w:szCs w:val="20"/>
          <w:lang w:val="pl-PL"/>
        </w:rPr>
        <w:t xml:space="preserve">ok. </w:t>
      </w:r>
      <w:r w:rsidR="00404519" w:rsidRPr="005D6D89">
        <w:rPr>
          <w:rFonts w:cs="Arial"/>
          <w:sz w:val="20"/>
          <w:szCs w:val="20"/>
        </w:rPr>
        <w:t>143</w:t>
      </w:r>
      <w:r w:rsidR="003838E3">
        <w:rPr>
          <w:rFonts w:cs="Arial"/>
          <w:sz w:val="20"/>
          <w:szCs w:val="20"/>
          <w:lang w:val="pl-PL"/>
        </w:rPr>
        <w:t> </w:t>
      </w:r>
      <w:r w:rsidR="00404519" w:rsidRPr="005D6D89">
        <w:rPr>
          <w:rFonts w:cs="Arial"/>
          <w:sz w:val="20"/>
          <w:szCs w:val="20"/>
        </w:rPr>
        <w:t>8</w:t>
      </w:r>
      <w:r w:rsidR="00404519">
        <w:rPr>
          <w:rFonts w:cs="Arial"/>
          <w:sz w:val="20"/>
          <w:szCs w:val="20"/>
          <w:lang w:val="pl-PL"/>
        </w:rPr>
        <w:t>00</w:t>
      </w:r>
      <w:r w:rsidRPr="005D6D89">
        <w:rPr>
          <w:rFonts w:cs="Arial"/>
          <w:sz w:val="20"/>
          <w:szCs w:val="20"/>
        </w:rPr>
        <w:t>).</w:t>
      </w:r>
    </w:p>
    <w:p w14:paraId="25E03F65" w14:textId="532D852C" w:rsidR="006D7065" w:rsidRPr="005D6D89" w:rsidRDefault="006D7065" w:rsidP="007735CA">
      <w:pPr>
        <w:pStyle w:val="Akapitzlist"/>
        <w:numPr>
          <w:ilvl w:val="0"/>
          <w:numId w:val="72"/>
        </w:numPr>
        <w:spacing w:before="60"/>
        <w:contextualSpacing w:val="0"/>
        <w:jc w:val="left"/>
        <w:rPr>
          <w:rFonts w:cs="Arial"/>
          <w:sz w:val="20"/>
          <w:szCs w:val="20"/>
        </w:rPr>
      </w:pPr>
      <w:r w:rsidRPr="005D6D89">
        <w:rPr>
          <w:rFonts w:cs="Arial"/>
          <w:sz w:val="20"/>
          <w:szCs w:val="20"/>
        </w:rPr>
        <w:t>Wartość rynku zamówień publicznych w 202</w:t>
      </w:r>
      <w:r w:rsidR="00AC5F0A">
        <w:rPr>
          <w:rFonts w:cs="Arial"/>
          <w:sz w:val="20"/>
          <w:szCs w:val="20"/>
          <w:lang w:val="pl-PL"/>
        </w:rPr>
        <w:t>3</w:t>
      </w:r>
      <w:r w:rsidRPr="005D6D89">
        <w:rPr>
          <w:rFonts w:cs="Arial"/>
          <w:sz w:val="20"/>
          <w:szCs w:val="20"/>
        </w:rPr>
        <w:t xml:space="preserve"> r. (zarówno zamówień udzielanych w</w:t>
      </w:r>
      <w:r w:rsidR="00AC5F0A">
        <w:rPr>
          <w:rFonts w:cs="Arial"/>
          <w:sz w:val="20"/>
          <w:szCs w:val="20"/>
          <w:lang w:val="pl-PL"/>
        </w:rPr>
        <w:t xml:space="preserve"> </w:t>
      </w:r>
      <w:r w:rsidRPr="005D6D89">
        <w:rPr>
          <w:rFonts w:cs="Arial"/>
          <w:sz w:val="20"/>
          <w:szCs w:val="20"/>
        </w:rPr>
        <w:t xml:space="preserve">procedurach określonych w ustawie – Prawo zamówień publicznych, jak i na podstawie wyłączeń z obowiązku </w:t>
      </w:r>
      <w:r w:rsidRPr="005D6D89">
        <w:rPr>
          <w:rFonts w:cs="Arial"/>
          <w:sz w:val="20"/>
          <w:szCs w:val="20"/>
          <w:lang w:val="pl-PL"/>
        </w:rPr>
        <w:t xml:space="preserve">jej </w:t>
      </w:r>
      <w:r w:rsidRPr="005D6D89">
        <w:rPr>
          <w:rFonts w:cs="Arial"/>
          <w:sz w:val="20"/>
          <w:szCs w:val="20"/>
        </w:rPr>
        <w:t xml:space="preserve">stosowania) wyniosła ok. </w:t>
      </w:r>
      <w:r w:rsidR="00A555F5" w:rsidRPr="00A555F5">
        <w:rPr>
          <w:rFonts w:cs="Arial"/>
          <w:sz w:val="20"/>
          <w:szCs w:val="20"/>
        </w:rPr>
        <w:t xml:space="preserve">579,7 </w:t>
      </w:r>
      <w:r w:rsidRPr="005D6D89">
        <w:rPr>
          <w:rFonts w:cs="Arial"/>
          <w:sz w:val="20"/>
          <w:szCs w:val="20"/>
        </w:rPr>
        <w:t>mld zł, podczas gdy w 20</w:t>
      </w:r>
      <w:r w:rsidRPr="005D6D89">
        <w:rPr>
          <w:rFonts w:cs="Arial"/>
          <w:sz w:val="20"/>
          <w:szCs w:val="20"/>
          <w:lang w:val="pl-PL"/>
        </w:rPr>
        <w:t>2</w:t>
      </w:r>
      <w:r w:rsidR="00A555F5">
        <w:rPr>
          <w:rFonts w:cs="Arial"/>
          <w:sz w:val="20"/>
          <w:szCs w:val="20"/>
          <w:lang w:val="pl-PL"/>
        </w:rPr>
        <w:t>2</w:t>
      </w:r>
      <w:r w:rsidR="00AC5F0A">
        <w:rPr>
          <w:rFonts w:cs="Arial"/>
          <w:sz w:val="20"/>
          <w:szCs w:val="20"/>
          <w:lang w:val="pl-PL"/>
        </w:rPr>
        <w:t xml:space="preserve"> </w:t>
      </w:r>
      <w:r w:rsidRPr="005D6D89">
        <w:rPr>
          <w:rFonts w:cs="Arial"/>
          <w:sz w:val="20"/>
          <w:szCs w:val="20"/>
        </w:rPr>
        <w:t xml:space="preserve">r. było to ok. </w:t>
      </w:r>
      <w:r w:rsidR="00A555F5" w:rsidRPr="005D6D89">
        <w:rPr>
          <w:rFonts w:cs="Arial"/>
          <w:sz w:val="20"/>
          <w:szCs w:val="20"/>
        </w:rPr>
        <w:t xml:space="preserve">698,3 </w:t>
      </w:r>
      <w:r w:rsidRPr="005D6D89">
        <w:rPr>
          <w:rFonts w:cs="Arial"/>
          <w:sz w:val="20"/>
          <w:szCs w:val="20"/>
        </w:rPr>
        <w:t>mld zł.</w:t>
      </w:r>
    </w:p>
    <w:p w14:paraId="6CA84B23" w14:textId="77BCB6BE" w:rsidR="00A8470C" w:rsidRPr="005D6D89" w:rsidRDefault="00A8470C" w:rsidP="007735CA">
      <w:pPr>
        <w:pStyle w:val="Akapitzlist"/>
        <w:numPr>
          <w:ilvl w:val="0"/>
          <w:numId w:val="72"/>
        </w:numPr>
        <w:spacing w:before="60"/>
        <w:contextualSpacing w:val="0"/>
        <w:jc w:val="left"/>
        <w:rPr>
          <w:rFonts w:cs="Arial"/>
          <w:sz w:val="20"/>
          <w:szCs w:val="20"/>
        </w:rPr>
      </w:pPr>
      <w:r w:rsidRPr="005D6D89">
        <w:rPr>
          <w:rFonts w:cs="Arial"/>
          <w:sz w:val="20"/>
          <w:szCs w:val="20"/>
          <w:lang w:val="pl-PL"/>
        </w:rPr>
        <w:t xml:space="preserve">W zamówieniach o </w:t>
      </w:r>
      <w:r w:rsidR="001D0A33" w:rsidRPr="001D0A33">
        <w:rPr>
          <w:rFonts w:cs="Arial"/>
          <w:sz w:val="20"/>
          <w:szCs w:val="20"/>
          <w:lang w:val="pl-PL"/>
        </w:rPr>
        <w:t>wartości mniejszej niż progi unijne</w:t>
      </w:r>
      <w:r w:rsidR="001D0A33" w:rsidRPr="001D0A33" w:rsidDel="001D0A33">
        <w:rPr>
          <w:rFonts w:cs="Arial"/>
          <w:sz w:val="20"/>
          <w:szCs w:val="20"/>
          <w:lang w:val="pl-PL"/>
        </w:rPr>
        <w:t xml:space="preserve"> </w:t>
      </w:r>
      <w:r w:rsidRPr="005D6D89">
        <w:rPr>
          <w:rFonts w:cs="Arial"/>
          <w:sz w:val="20"/>
          <w:szCs w:val="20"/>
          <w:lang w:val="pl-PL"/>
        </w:rPr>
        <w:t>ponad 90% zamówień udzielono w</w:t>
      </w:r>
      <w:r>
        <w:rPr>
          <w:rFonts w:cs="Arial"/>
          <w:sz w:val="20"/>
          <w:szCs w:val="20"/>
          <w:lang w:val="pl-PL"/>
        </w:rPr>
        <w:t xml:space="preserve"> </w:t>
      </w:r>
      <w:r w:rsidRPr="005D6D89">
        <w:rPr>
          <w:rFonts w:cs="Arial"/>
          <w:sz w:val="20"/>
          <w:szCs w:val="20"/>
          <w:lang w:val="pl-PL"/>
        </w:rPr>
        <w:t>trybie podstawowym, a tryb zamówienia z wolnej ręki zastosowano w niec</w:t>
      </w:r>
      <w:r>
        <w:rPr>
          <w:rFonts w:cs="Arial"/>
          <w:sz w:val="20"/>
          <w:szCs w:val="20"/>
          <w:lang w:val="pl-PL"/>
        </w:rPr>
        <w:t>o ponad</w:t>
      </w:r>
      <w:r w:rsidRPr="005D6D89">
        <w:rPr>
          <w:rFonts w:cs="Arial"/>
          <w:sz w:val="20"/>
          <w:szCs w:val="20"/>
          <w:lang w:val="pl-PL"/>
        </w:rPr>
        <w:t xml:space="preserve"> </w:t>
      </w:r>
      <w:r>
        <w:rPr>
          <w:rFonts w:cs="Arial"/>
          <w:sz w:val="20"/>
          <w:szCs w:val="20"/>
          <w:lang w:val="pl-PL"/>
        </w:rPr>
        <w:t>9</w:t>
      </w:r>
      <w:r w:rsidRPr="005D6D89">
        <w:rPr>
          <w:rFonts w:cs="Arial"/>
          <w:sz w:val="20"/>
          <w:szCs w:val="20"/>
          <w:lang w:val="pl-PL"/>
        </w:rPr>
        <w:t>% postępowań. W</w:t>
      </w:r>
      <w:r>
        <w:rPr>
          <w:rFonts w:cs="Arial"/>
          <w:sz w:val="20"/>
          <w:szCs w:val="20"/>
          <w:lang w:val="pl-PL"/>
        </w:rPr>
        <w:t xml:space="preserve"> </w:t>
      </w:r>
      <w:r w:rsidRPr="005D6D89">
        <w:rPr>
          <w:rFonts w:cs="Arial"/>
          <w:sz w:val="20"/>
          <w:szCs w:val="20"/>
          <w:lang w:val="pl-PL"/>
        </w:rPr>
        <w:t xml:space="preserve">zamówieniach o </w:t>
      </w:r>
      <w:r w:rsidR="001D0A33">
        <w:rPr>
          <w:rFonts w:cs="Arial"/>
          <w:sz w:val="20"/>
          <w:szCs w:val="20"/>
          <w:lang w:val="pl-PL"/>
        </w:rPr>
        <w:t>wartości równej lub przekraczającej</w:t>
      </w:r>
      <w:r>
        <w:rPr>
          <w:rFonts w:cs="Arial"/>
          <w:sz w:val="20"/>
          <w:szCs w:val="20"/>
          <w:lang w:val="pl-PL"/>
        </w:rPr>
        <w:t xml:space="preserve"> progi unijne</w:t>
      </w:r>
      <w:r w:rsidRPr="005D6D89">
        <w:rPr>
          <w:rFonts w:cs="Arial"/>
          <w:sz w:val="20"/>
          <w:szCs w:val="20"/>
          <w:lang w:val="pl-PL"/>
        </w:rPr>
        <w:t xml:space="preserve">, w przetargu nieograniczonym udzielono </w:t>
      </w:r>
      <w:r>
        <w:rPr>
          <w:rFonts w:cs="Arial"/>
          <w:sz w:val="20"/>
          <w:szCs w:val="20"/>
          <w:lang w:val="pl-PL"/>
        </w:rPr>
        <w:t>ponad 90%</w:t>
      </w:r>
      <w:r w:rsidRPr="005D6D89">
        <w:rPr>
          <w:rFonts w:cs="Arial"/>
          <w:sz w:val="20"/>
          <w:szCs w:val="20"/>
          <w:lang w:val="pl-PL"/>
        </w:rPr>
        <w:t xml:space="preserve"> zamówień, a tryb zamówienia z wolnej ręki zastosowano w </w:t>
      </w:r>
      <w:r>
        <w:rPr>
          <w:rFonts w:cs="Arial"/>
          <w:sz w:val="20"/>
          <w:szCs w:val="20"/>
          <w:lang w:val="pl-PL"/>
        </w:rPr>
        <w:t>nieco ponad 8</w:t>
      </w:r>
      <w:r w:rsidRPr="005D6D89">
        <w:rPr>
          <w:rFonts w:cs="Arial"/>
          <w:sz w:val="20"/>
          <w:szCs w:val="20"/>
          <w:lang w:val="pl-PL"/>
        </w:rPr>
        <w:t xml:space="preserve">% postępowań. </w:t>
      </w:r>
    </w:p>
    <w:p w14:paraId="67B87C8B" w14:textId="363855BF" w:rsidR="006D7065" w:rsidRPr="005D6D89" w:rsidRDefault="006D7065" w:rsidP="007735CA">
      <w:pPr>
        <w:pStyle w:val="Akapitzlist"/>
        <w:numPr>
          <w:ilvl w:val="0"/>
          <w:numId w:val="72"/>
        </w:numPr>
        <w:spacing w:before="60"/>
        <w:ind w:left="357"/>
        <w:contextualSpacing w:val="0"/>
        <w:jc w:val="left"/>
        <w:rPr>
          <w:rFonts w:cs="Arial"/>
          <w:sz w:val="20"/>
          <w:szCs w:val="20"/>
        </w:rPr>
      </w:pPr>
      <w:r w:rsidRPr="005D6D89">
        <w:rPr>
          <w:rFonts w:cs="Arial"/>
          <w:sz w:val="20"/>
          <w:szCs w:val="20"/>
        </w:rPr>
        <w:t>Roboty budowlane stanowiły 3</w:t>
      </w:r>
      <w:r w:rsidR="00D64F8B">
        <w:rPr>
          <w:rFonts w:cs="Arial"/>
          <w:sz w:val="20"/>
          <w:szCs w:val="20"/>
          <w:lang w:val="pl-PL"/>
        </w:rPr>
        <w:t>3</w:t>
      </w:r>
      <w:r w:rsidRPr="005D6D89">
        <w:rPr>
          <w:rFonts w:cs="Arial"/>
          <w:sz w:val="20"/>
          <w:szCs w:val="20"/>
        </w:rPr>
        <w:t>% (w 20</w:t>
      </w:r>
      <w:r w:rsidRPr="005D6D89">
        <w:rPr>
          <w:rFonts w:cs="Arial"/>
          <w:sz w:val="20"/>
          <w:szCs w:val="20"/>
          <w:lang w:val="pl-PL"/>
        </w:rPr>
        <w:t>2</w:t>
      </w:r>
      <w:r w:rsidR="00BE631D">
        <w:rPr>
          <w:rFonts w:cs="Arial"/>
          <w:sz w:val="20"/>
          <w:szCs w:val="20"/>
          <w:lang w:val="pl-PL"/>
        </w:rPr>
        <w:t>2</w:t>
      </w:r>
      <w:r w:rsidRPr="005D6D89">
        <w:rPr>
          <w:rFonts w:cs="Arial"/>
          <w:sz w:val="20"/>
          <w:szCs w:val="20"/>
        </w:rPr>
        <w:t xml:space="preserve"> r. – </w:t>
      </w:r>
      <w:r w:rsidRPr="005D6D89">
        <w:rPr>
          <w:rFonts w:cs="Arial"/>
          <w:sz w:val="20"/>
          <w:szCs w:val="20"/>
          <w:lang w:val="pl-PL"/>
        </w:rPr>
        <w:t>3</w:t>
      </w:r>
      <w:r w:rsidR="00BE631D">
        <w:rPr>
          <w:rFonts w:cs="Arial"/>
          <w:sz w:val="20"/>
          <w:szCs w:val="20"/>
          <w:lang w:val="pl-PL"/>
        </w:rPr>
        <w:t>4</w:t>
      </w:r>
      <w:r w:rsidRPr="005D6D89">
        <w:rPr>
          <w:rFonts w:cs="Arial"/>
          <w:sz w:val="20"/>
          <w:szCs w:val="20"/>
        </w:rPr>
        <w:t>%), dostawy 3</w:t>
      </w:r>
      <w:r w:rsidR="00417FB8">
        <w:rPr>
          <w:rFonts w:cs="Arial"/>
          <w:sz w:val="20"/>
          <w:szCs w:val="20"/>
          <w:lang w:val="pl-PL"/>
        </w:rPr>
        <w:t>9</w:t>
      </w:r>
      <w:r w:rsidRPr="005D6D89">
        <w:rPr>
          <w:rFonts w:cs="Arial"/>
          <w:sz w:val="20"/>
          <w:szCs w:val="20"/>
        </w:rPr>
        <w:t>% (w 20</w:t>
      </w:r>
      <w:r w:rsidRPr="005D6D89">
        <w:rPr>
          <w:rFonts w:cs="Arial"/>
          <w:sz w:val="20"/>
          <w:szCs w:val="20"/>
          <w:lang w:val="pl-PL"/>
        </w:rPr>
        <w:t>2</w:t>
      </w:r>
      <w:r w:rsidR="00BE631D">
        <w:rPr>
          <w:rFonts w:cs="Arial"/>
          <w:sz w:val="20"/>
          <w:szCs w:val="20"/>
          <w:lang w:val="pl-PL"/>
        </w:rPr>
        <w:t>2</w:t>
      </w:r>
      <w:r w:rsidRPr="005D6D89">
        <w:rPr>
          <w:rFonts w:cs="Arial"/>
          <w:sz w:val="20"/>
          <w:szCs w:val="20"/>
        </w:rPr>
        <w:t xml:space="preserve"> r. – 3</w:t>
      </w:r>
      <w:r w:rsidR="00BE631D">
        <w:rPr>
          <w:rFonts w:cs="Arial"/>
          <w:sz w:val="20"/>
          <w:szCs w:val="20"/>
          <w:lang w:val="pl-PL"/>
        </w:rPr>
        <w:t>7</w:t>
      </w:r>
      <w:r w:rsidRPr="005D6D89">
        <w:rPr>
          <w:rFonts w:cs="Arial"/>
          <w:sz w:val="20"/>
          <w:szCs w:val="20"/>
        </w:rPr>
        <w:t xml:space="preserve">%), a usługi </w:t>
      </w:r>
      <w:r w:rsidRPr="005D6D89">
        <w:rPr>
          <w:rFonts w:cs="Arial"/>
          <w:sz w:val="20"/>
          <w:szCs w:val="20"/>
          <w:lang w:val="pl-PL"/>
        </w:rPr>
        <w:t>2</w:t>
      </w:r>
      <w:r w:rsidR="00417FB8">
        <w:rPr>
          <w:rFonts w:cs="Arial"/>
          <w:sz w:val="20"/>
          <w:szCs w:val="20"/>
          <w:lang w:val="pl-PL"/>
        </w:rPr>
        <w:t>8</w:t>
      </w:r>
      <w:r w:rsidRPr="005D6D89">
        <w:rPr>
          <w:rFonts w:cs="Arial"/>
          <w:sz w:val="20"/>
          <w:szCs w:val="20"/>
        </w:rPr>
        <w:t>% (w 20</w:t>
      </w:r>
      <w:r w:rsidRPr="005D6D89">
        <w:rPr>
          <w:rFonts w:cs="Arial"/>
          <w:sz w:val="20"/>
          <w:szCs w:val="20"/>
          <w:lang w:val="pl-PL"/>
        </w:rPr>
        <w:t>2</w:t>
      </w:r>
      <w:r w:rsidR="00BE631D">
        <w:rPr>
          <w:rFonts w:cs="Arial"/>
          <w:sz w:val="20"/>
          <w:szCs w:val="20"/>
          <w:lang w:val="pl-PL"/>
        </w:rPr>
        <w:t>2</w:t>
      </w:r>
      <w:r w:rsidRPr="005D6D89">
        <w:rPr>
          <w:rFonts w:cs="Arial"/>
          <w:sz w:val="20"/>
          <w:szCs w:val="20"/>
        </w:rPr>
        <w:t xml:space="preserve"> r. – </w:t>
      </w:r>
      <w:r w:rsidR="00BE631D">
        <w:rPr>
          <w:rFonts w:cs="Arial"/>
          <w:sz w:val="20"/>
          <w:szCs w:val="20"/>
          <w:lang w:val="pl-PL"/>
        </w:rPr>
        <w:t>29</w:t>
      </w:r>
      <w:r w:rsidRPr="005D6D89">
        <w:rPr>
          <w:rFonts w:cs="Arial"/>
          <w:sz w:val="20"/>
          <w:szCs w:val="20"/>
        </w:rPr>
        <w:t>%) wartości udzielonych zamówień.</w:t>
      </w:r>
    </w:p>
    <w:p w14:paraId="2B8EC820" w14:textId="5DF40396" w:rsidR="006D7065" w:rsidRPr="005D6D89" w:rsidRDefault="006D7065" w:rsidP="007735CA">
      <w:pPr>
        <w:pStyle w:val="Akapitzlist"/>
        <w:numPr>
          <w:ilvl w:val="0"/>
          <w:numId w:val="72"/>
        </w:numPr>
        <w:spacing w:before="60"/>
        <w:contextualSpacing w:val="0"/>
        <w:jc w:val="left"/>
        <w:rPr>
          <w:rFonts w:cs="Arial"/>
          <w:sz w:val="20"/>
          <w:szCs w:val="20"/>
        </w:rPr>
      </w:pPr>
      <w:r w:rsidRPr="005D6D89">
        <w:rPr>
          <w:rFonts w:cs="Arial"/>
          <w:sz w:val="20"/>
          <w:szCs w:val="20"/>
        </w:rPr>
        <w:t xml:space="preserve">W Biuletynie Zamówień Publicznych opublikowano </w:t>
      </w:r>
      <w:r w:rsidR="00EB63FB">
        <w:rPr>
          <w:rFonts w:cs="Arial"/>
          <w:sz w:val="20"/>
          <w:szCs w:val="20"/>
          <w:lang w:val="pl-PL"/>
        </w:rPr>
        <w:t>129 808</w:t>
      </w:r>
      <w:r w:rsidRPr="005D6D89">
        <w:rPr>
          <w:rFonts w:cs="Arial"/>
          <w:sz w:val="20"/>
          <w:szCs w:val="20"/>
        </w:rPr>
        <w:t xml:space="preserve"> (w 20</w:t>
      </w:r>
      <w:r w:rsidRPr="005D6D89">
        <w:rPr>
          <w:rFonts w:cs="Arial"/>
          <w:sz w:val="20"/>
          <w:szCs w:val="20"/>
          <w:lang w:val="pl-PL"/>
        </w:rPr>
        <w:t>2</w:t>
      </w:r>
      <w:r w:rsidR="009B65D8">
        <w:rPr>
          <w:rFonts w:cs="Arial"/>
          <w:sz w:val="20"/>
          <w:szCs w:val="20"/>
          <w:lang w:val="pl-PL"/>
        </w:rPr>
        <w:t>2</w:t>
      </w:r>
      <w:r w:rsidRPr="005D6D89">
        <w:rPr>
          <w:rFonts w:cs="Arial"/>
          <w:sz w:val="20"/>
          <w:szCs w:val="20"/>
        </w:rPr>
        <w:t xml:space="preserve"> r. – </w:t>
      </w:r>
      <w:r w:rsidR="009B65D8" w:rsidRPr="005D6D89">
        <w:rPr>
          <w:rFonts w:cs="Arial"/>
          <w:sz w:val="20"/>
          <w:szCs w:val="20"/>
        </w:rPr>
        <w:t>152</w:t>
      </w:r>
      <w:r w:rsidR="003838E3">
        <w:rPr>
          <w:rFonts w:cs="Arial"/>
          <w:sz w:val="20"/>
          <w:szCs w:val="20"/>
          <w:lang w:val="pl-PL"/>
        </w:rPr>
        <w:t> </w:t>
      </w:r>
      <w:r w:rsidR="009B65D8" w:rsidRPr="005D6D89">
        <w:rPr>
          <w:rFonts w:cs="Arial"/>
          <w:sz w:val="20"/>
          <w:szCs w:val="20"/>
        </w:rPr>
        <w:t>786</w:t>
      </w:r>
      <w:r w:rsidRPr="005D6D89">
        <w:rPr>
          <w:rFonts w:cs="Arial"/>
          <w:sz w:val="20"/>
          <w:szCs w:val="20"/>
        </w:rPr>
        <w:t>) ogłosze</w:t>
      </w:r>
      <w:r w:rsidRPr="005D6D89">
        <w:rPr>
          <w:rFonts w:cs="Arial"/>
          <w:sz w:val="20"/>
          <w:szCs w:val="20"/>
          <w:lang w:val="pl-PL"/>
        </w:rPr>
        <w:t>ń</w:t>
      </w:r>
      <w:r w:rsidRPr="005D6D89">
        <w:rPr>
          <w:rFonts w:cs="Arial"/>
          <w:sz w:val="20"/>
          <w:szCs w:val="20"/>
        </w:rPr>
        <w:t xml:space="preserve"> </w:t>
      </w:r>
      <w:r w:rsidR="00704FAF">
        <w:rPr>
          <w:rFonts w:cs="Arial"/>
          <w:sz w:val="20"/>
          <w:szCs w:val="20"/>
        </w:rPr>
        <w:br/>
      </w:r>
      <w:r w:rsidRPr="005D6D89">
        <w:rPr>
          <w:rFonts w:cs="Arial"/>
          <w:sz w:val="20"/>
          <w:szCs w:val="20"/>
        </w:rPr>
        <w:t>o</w:t>
      </w:r>
      <w:r w:rsidR="00473F4C">
        <w:rPr>
          <w:rFonts w:cs="Arial"/>
          <w:sz w:val="20"/>
          <w:szCs w:val="20"/>
          <w:lang w:val="pl-PL"/>
        </w:rPr>
        <w:t xml:space="preserve"> </w:t>
      </w:r>
      <w:r w:rsidRPr="005D6D89">
        <w:rPr>
          <w:rFonts w:cs="Arial"/>
          <w:sz w:val="20"/>
          <w:szCs w:val="20"/>
        </w:rPr>
        <w:t xml:space="preserve">zamówieniach i konkursach oraz </w:t>
      </w:r>
      <w:r w:rsidR="00EB63FB">
        <w:rPr>
          <w:rFonts w:cs="Arial"/>
          <w:sz w:val="20"/>
          <w:szCs w:val="20"/>
          <w:lang w:val="pl-PL"/>
        </w:rPr>
        <w:t>125 670</w:t>
      </w:r>
      <w:r w:rsidRPr="005D6D89">
        <w:rPr>
          <w:rFonts w:cs="Arial"/>
          <w:sz w:val="20"/>
          <w:szCs w:val="20"/>
          <w:lang w:val="pl-PL"/>
        </w:rPr>
        <w:t xml:space="preserve"> </w:t>
      </w:r>
      <w:r w:rsidRPr="005D6D89">
        <w:rPr>
          <w:rFonts w:cs="Arial"/>
          <w:sz w:val="20"/>
          <w:szCs w:val="20"/>
        </w:rPr>
        <w:t>(w 20</w:t>
      </w:r>
      <w:r w:rsidRPr="005D6D89">
        <w:rPr>
          <w:rFonts w:cs="Arial"/>
          <w:sz w:val="20"/>
          <w:szCs w:val="20"/>
          <w:lang w:val="pl-PL"/>
        </w:rPr>
        <w:t>2</w:t>
      </w:r>
      <w:r w:rsidR="00FD4348">
        <w:rPr>
          <w:rFonts w:cs="Arial"/>
          <w:sz w:val="20"/>
          <w:szCs w:val="20"/>
          <w:lang w:val="pl-PL"/>
        </w:rPr>
        <w:t>2</w:t>
      </w:r>
      <w:r w:rsidRPr="005D6D89">
        <w:rPr>
          <w:rFonts w:cs="Arial"/>
          <w:sz w:val="20"/>
          <w:szCs w:val="20"/>
        </w:rPr>
        <w:t xml:space="preserve"> r. – </w:t>
      </w:r>
      <w:r w:rsidR="00EA276D" w:rsidRPr="005D6D89">
        <w:rPr>
          <w:rFonts w:cs="Arial"/>
          <w:sz w:val="20"/>
          <w:szCs w:val="20"/>
        </w:rPr>
        <w:t>143</w:t>
      </w:r>
      <w:r w:rsidR="003838E3">
        <w:rPr>
          <w:rFonts w:cs="Arial"/>
          <w:sz w:val="20"/>
          <w:szCs w:val="20"/>
          <w:lang w:val="pl-PL"/>
        </w:rPr>
        <w:t> </w:t>
      </w:r>
      <w:r w:rsidR="00EA276D" w:rsidRPr="005D6D89">
        <w:rPr>
          <w:rFonts w:cs="Arial"/>
          <w:sz w:val="20"/>
          <w:szCs w:val="20"/>
        </w:rPr>
        <w:t>568</w:t>
      </w:r>
      <w:r w:rsidRPr="005D6D89">
        <w:rPr>
          <w:rFonts w:cs="Arial"/>
          <w:sz w:val="20"/>
          <w:szCs w:val="20"/>
        </w:rPr>
        <w:t>) ogłoszeń o udzieleniu zamówienia</w:t>
      </w:r>
      <w:r w:rsidRPr="005D6D89">
        <w:rPr>
          <w:rFonts w:cs="Arial"/>
          <w:sz w:val="20"/>
          <w:szCs w:val="20"/>
          <w:lang w:val="pl-PL"/>
        </w:rPr>
        <w:t>, o wyniku postępowania</w:t>
      </w:r>
      <w:r w:rsidRPr="005D6D89">
        <w:rPr>
          <w:rFonts w:cs="Arial"/>
          <w:sz w:val="20"/>
          <w:szCs w:val="20"/>
        </w:rPr>
        <w:t xml:space="preserve"> lub </w:t>
      </w:r>
      <w:r w:rsidRPr="005D6D89">
        <w:rPr>
          <w:rFonts w:cs="Arial"/>
          <w:sz w:val="20"/>
          <w:szCs w:val="20"/>
          <w:lang w:val="pl-PL"/>
        </w:rPr>
        <w:t xml:space="preserve">o </w:t>
      </w:r>
      <w:r w:rsidRPr="005D6D89">
        <w:rPr>
          <w:rFonts w:cs="Arial"/>
          <w:sz w:val="20"/>
          <w:szCs w:val="20"/>
        </w:rPr>
        <w:t>wyniku konkursu.</w:t>
      </w:r>
    </w:p>
    <w:p w14:paraId="1FA02F1F" w14:textId="58B81BCA" w:rsidR="006D7065" w:rsidRPr="005D6D89" w:rsidRDefault="006D7065" w:rsidP="007735CA">
      <w:pPr>
        <w:pStyle w:val="Akapitzlist"/>
        <w:numPr>
          <w:ilvl w:val="0"/>
          <w:numId w:val="72"/>
        </w:numPr>
        <w:spacing w:before="60"/>
        <w:contextualSpacing w:val="0"/>
        <w:jc w:val="left"/>
        <w:rPr>
          <w:rFonts w:cs="Arial"/>
          <w:sz w:val="20"/>
          <w:szCs w:val="20"/>
        </w:rPr>
      </w:pPr>
      <w:r w:rsidRPr="005D6D89">
        <w:rPr>
          <w:rFonts w:cs="Arial"/>
          <w:sz w:val="20"/>
          <w:szCs w:val="20"/>
        </w:rPr>
        <w:t>W Dzienniku Urzędowym Unii Europejskiej polscy zamawiający opublikowali 3</w:t>
      </w:r>
      <w:r w:rsidR="00340FDC">
        <w:rPr>
          <w:rFonts w:cs="Arial"/>
          <w:sz w:val="20"/>
          <w:szCs w:val="20"/>
          <w:lang w:val="pl-PL"/>
        </w:rPr>
        <w:t>4</w:t>
      </w:r>
      <w:r w:rsidR="003838E3">
        <w:rPr>
          <w:rFonts w:cs="Arial"/>
          <w:sz w:val="20"/>
          <w:szCs w:val="20"/>
          <w:lang w:val="pl-PL"/>
        </w:rPr>
        <w:t> </w:t>
      </w:r>
      <w:r w:rsidR="00A43B2B">
        <w:rPr>
          <w:rFonts w:cs="Arial"/>
          <w:sz w:val="20"/>
          <w:szCs w:val="20"/>
          <w:lang w:val="pl-PL"/>
        </w:rPr>
        <w:t>4</w:t>
      </w:r>
      <w:r w:rsidR="00340FDC">
        <w:rPr>
          <w:rFonts w:cs="Arial"/>
          <w:sz w:val="20"/>
          <w:szCs w:val="20"/>
          <w:lang w:val="pl-PL"/>
        </w:rPr>
        <w:t>8</w:t>
      </w:r>
      <w:r w:rsidR="00A43B2B">
        <w:rPr>
          <w:rFonts w:cs="Arial"/>
          <w:sz w:val="20"/>
          <w:szCs w:val="20"/>
          <w:lang w:val="pl-PL"/>
        </w:rPr>
        <w:t>5</w:t>
      </w:r>
      <w:r w:rsidRPr="005D6D89">
        <w:rPr>
          <w:rFonts w:cs="Arial"/>
          <w:sz w:val="20"/>
          <w:szCs w:val="20"/>
          <w:lang w:val="pl-PL"/>
        </w:rPr>
        <w:t xml:space="preserve"> </w:t>
      </w:r>
      <w:r w:rsidRPr="005D6D89">
        <w:rPr>
          <w:rFonts w:cs="Arial"/>
          <w:sz w:val="20"/>
          <w:szCs w:val="20"/>
        </w:rPr>
        <w:t xml:space="preserve">ogłoszeń </w:t>
      </w:r>
      <w:r w:rsidR="00704FAF">
        <w:rPr>
          <w:rFonts w:cs="Arial"/>
          <w:sz w:val="20"/>
          <w:szCs w:val="20"/>
        </w:rPr>
        <w:br/>
      </w:r>
      <w:r w:rsidRPr="005D6D89">
        <w:rPr>
          <w:rFonts w:cs="Arial"/>
          <w:sz w:val="20"/>
          <w:szCs w:val="20"/>
        </w:rPr>
        <w:t>o zamówieniach i konkursach (</w:t>
      </w:r>
      <w:r w:rsidR="00CA3611" w:rsidRPr="005D6D89">
        <w:rPr>
          <w:rFonts w:cs="Arial"/>
          <w:sz w:val="20"/>
          <w:szCs w:val="20"/>
        </w:rPr>
        <w:t>31</w:t>
      </w:r>
      <w:r w:rsidR="003838E3">
        <w:rPr>
          <w:rFonts w:cs="Arial"/>
          <w:sz w:val="20"/>
          <w:szCs w:val="20"/>
          <w:lang w:val="pl-PL"/>
        </w:rPr>
        <w:t> </w:t>
      </w:r>
      <w:r w:rsidR="00CA3611" w:rsidRPr="005D6D89">
        <w:rPr>
          <w:rFonts w:cs="Arial"/>
          <w:sz w:val="20"/>
          <w:szCs w:val="20"/>
        </w:rPr>
        <w:t>511</w:t>
      </w:r>
      <w:r w:rsidR="00CA3611" w:rsidRPr="005D6D89">
        <w:rPr>
          <w:rFonts w:cs="Arial"/>
          <w:sz w:val="20"/>
          <w:szCs w:val="20"/>
          <w:lang w:val="pl-PL"/>
        </w:rPr>
        <w:t xml:space="preserve"> </w:t>
      </w:r>
      <w:r w:rsidRPr="005D6D89">
        <w:rPr>
          <w:rFonts w:cs="Arial"/>
          <w:sz w:val="20"/>
          <w:szCs w:val="20"/>
        </w:rPr>
        <w:t>w 20</w:t>
      </w:r>
      <w:r w:rsidRPr="005D6D89">
        <w:rPr>
          <w:rFonts w:cs="Arial"/>
          <w:sz w:val="20"/>
          <w:szCs w:val="20"/>
          <w:lang w:val="pl-PL"/>
        </w:rPr>
        <w:t>2</w:t>
      </w:r>
      <w:r w:rsidR="00CA3611">
        <w:rPr>
          <w:rFonts w:cs="Arial"/>
          <w:sz w:val="20"/>
          <w:szCs w:val="20"/>
          <w:lang w:val="pl-PL"/>
        </w:rPr>
        <w:t>2</w:t>
      </w:r>
      <w:r w:rsidRPr="005D6D89">
        <w:rPr>
          <w:rFonts w:cs="Arial"/>
          <w:sz w:val="20"/>
          <w:szCs w:val="20"/>
        </w:rPr>
        <w:t xml:space="preserve"> r.), co stanowiło </w:t>
      </w:r>
      <w:r w:rsidRPr="005D6D89">
        <w:rPr>
          <w:rFonts w:cs="Arial"/>
          <w:sz w:val="20"/>
          <w:szCs w:val="20"/>
          <w:lang w:val="pl-PL"/>
        </w:rPr>
        <w:t xml:space="preserve">ok. </w:t>
      </w:r>
      <w:r w:rsidRPr="005D6D89">
        <w:rPr>
          <w:rFonts w:cs="Arial"/>
          <w:sz w:val="20"/>
          <w:szCs w:val="20"/>
        </w:rPr>
        <w:t>1</w:t>
      </w:r>
      <w:r w:rsidRPr="005D6D89">
        <w:rPr>
          <w:rFonts w:cs="Arial"/>
          <w:sz w:val="20"/>
          <w:szCs w:val="20"/>
          <w:lang w:val="pl-PL"/>
        </w:rPr>
        <w:t>2</w:t>
      </w:r>
      <w:r w:rsidRPr="005D6D89">
        <w:rPr>
          <w:rFonts w:cs="Arial"/>
          <w:sz w:val="20"/>
          <w:szCs w:val="20"/>
        </w:rPr>
        <w:t xml:space="preserve">% wszystkich przetargów ogłoszonych na szczeblu unijnym. Opublikowano także </w:t>
      </w:r>
      <w:r w:rsidR="00AF4967">
        <w:rPr>
          <w:rFonts w:cs="Arial"/>
          <w:sz w:val="20"/>
          <w:szCs w:val="20"/>
          <w:lang w:val="pl-PL"/>
        </w:rPr>
        <w:t>41</w:t>
      </w:r>
      <w:r w:rsidR="003838E3">
        <w:rPr>
          <w:rFonts w:cs="Arial"/>
          <w:sz w:val="20"/>
          <w:szCs w:val="20"/>
          <w:lang w:val="pl-PL"/>
        </w:rPr>
        <w:t> </w:t>
      </w:r>
      <w:r w:rsidR="00AF4967">
        <w:rPr>
          <w:rFonts w:cs="Arial"/>
          <w:sz w:val="20"/>
          <w:szCs w:val="20"/>
          <w:lang w:val="pl-PL"/>
        </w:rPr>
        <w:t>378</w:t>
      </w:r>
      <w:r w:rsidRPr="005D6D89">
        <w:rPr>
          <w:rFonts w:cs="Arial"/>
          <w:sz w:val="20"/>
          <w:szCs w:val="20"/>
        </w:rPr>
        <w:t xml:space="preserve"> (w 20</w:t>
      </w:r>
      <w:r w:rsidRPr="005D6D89">
        <w:rPr>
          <w:rFonts w:cs="Arial"/>
          <w:sz w:val="20"/>
          <w:szCs w:val="20"/>
          <w:lang w:val="pl-PL"/>
        </w:rPr>
        <w:t>2</w:t>
      </w:r>
      <w:r w:rsidR="00AF4967">
        <w:rPr>
          <w:rFonts w:cs="Arial"/>
          <w:sz w:val="20"/>
          <w:szCs w:val="20"/>
          <w:lang w:val="pl-PL"/>
        </w:rPr>
        <w:t>2</w:t>
      </w:r>
      <w:r w:rsidRPr="005D6D89">
        <w:rPr>
          <w:rFonts w:cs="Arial"/>
          <w:sz w:val="20"/>
          <w:szCs w:val="20"/>
        </w:rPr>
        <w:t xml:space="preserve"> r. – </w:t>
      </w:r>
      <w:r w:rsidR="00AF4967" w:rsidRPr="005D6D89">
        <w:rPr>
          <w:rFonts w:cs="Arial"/>
          <w:sz w:val="20"/>
          <w:szCs w:val="20"/>
        </w:rPr>
        <w:t>37</w:t>
      </w:r>
      <w:r w:rsidR="003838E3">
        <w:rPr>
          <w:rFonts w:cs="Arial"/>
          <w:sz w:val="20"/>
          <w:szCs w:val="20"/>
          <w:lang w:val="pl-PL"/>
        </w:rPr>
        <w:t> </w:t>
      </w:r>
      <w:r w:rsidR="00AF4967" w:rsidRPr="005D6D89">
        <w:rPr>
          <w:rFonts w:cs="Arial"/>
          <w:sz w:val="20"/>
          <w:szCs w:val="20"/>
        </w:rPr>
        <w:t>664</w:t>
      </w:r>
      <w:r w:rsidRPr="005D6D89">
        <w:rPr>
          <w:rFonts w:cs="Arial"/>
          <w:sz w:val="20"/>
          <w:szCs w:val="20"/>
        </w:rPr>
        <w:t>) ogłosze</w:t>
      </w:r>
      <w:r w:rsidR="00E85637">
        <w:rPr>
          <w:rFonts w:cs="Arial"/>
          <w:sz w:val="20"/>
          <w:szCs w:val="20"/>
          <w:lang w:val="pl-PL"/>
        </w:rPr>
        <w:t>ń</w:t>
      </w:r>
      <w:r w:rsidRPr="005D6D89">
        <w:rPr>
          <w:rFonts w:cs="Arial"/>
          <w:sz w:val="20"/>
          <w:szCs w:val="20"/>
        </w:rPr>
        <w:t xml:space="preserve"> </w:t>
      </w:r>
      <w:r w:rsidR="00704FAF">
        <w:rPr>
          <w:rFonts w:cs="Arial"/>
          <w:sz w:val="20"/>
          <w:szCs w:val="20"/>
        </w:rPr>
        <w:br/>
      </w:r>
      <w:r w:rsidRPr="005D6D89">
        <w:rPr>
          <w:rFonts w:cs="Arial"/>
          <w:sz w:val="20"/>
          <w:szCs w:val="20"/>
        </w:rPr>
        <w:t>o udzieleniu zamówienia oraz wynikach konkursu.</w:t>
      </w:r>
    </w:p>
    <w:p w14:paraId="5F3C7447" w14:textId="0348A49C" w:rsidR="006D7065" w:rsidRPr="005D6D89" w:rsidRDefault="006D7065" w:rsidP="007735CA">
      <w:pPr>
        <w:pStyle w:val="Akapitzlist"/>
        <w:numPr>
          <w:ilvl w:val="0"/>
          <w:numId w:val="72"/>
        </w:numPr>
        <w:spacing w:before="60"/>
        <w:ind w:left="357"/>
        <w:contextualSpacing w:val="0"/>
        <w:jc w:val="left"/>
        <w:rPr>
          <w:rFonts w:cs="Arial"/>
          <w:sz w:val="20"/>
          <w:szCs w:val="20"/>
        </w:rPr>
      </w:pPr>
      <w:r w:rsidRPr="005D6D89">
        <w:rPr>
          <w:rFonts w:cs="Arial"/>
          <w:sz w:val="20"/>
          <w:szCs w:val="20"/>
        </w:rPr>
        <w:t>Z ogłoszeń opublikowanych w Dzienniku Urzędowym Unii Europejskiej wynika, że</w:t>
      </w:r>
      <w:r w:rsidRPr="005D6D89">
        <w:rPr>
          <w:rFonts w:cs="Arial"/>
          <w:sz w:val="20"/>
          <w:szCs w:val="20"/>
          <w:lang w:val="pl-PL"/>
        </w:rPr>
        <w:t xml:space="preserve"> prawie</w:t>
      </w:r>
      <w:r w:rsidRPr="005D6D89">
        <w:rPr>
          <w:rFonts w:cs="Arial"/>
          <w:sz w:val="20"/>
          <w:szCs w:val="20"/>
        </w:rPr>
        <w:t xml:space="preserve"> 9</w:t>
      </w:r>
      <w:r w:rsidRPr="005D6D89">
        <w:rPr>
          <w:rFonts w:cs="Arial"/>
          <w:sz w:val="20"/>
          <w:szCs w:val="20"/>
          <w:lang w:val="pl-PL"/>
        </w:rPr>
        <w:t>8</w:t>
      </w:r>
      <w:r w:rsidRPr="005D6D89">
        <w:rPr>
          <w:rFonts w:cs="Arial"/>
          <w:sz w:val="20"/>
          <w:szCs w:val="20"/>
        </w:rPr>
        <w:t xml:space="preserve">% </w:t>
      </w:r>
      <w:r w:rsidR="00704FAF">
        <w:rPr>
          <w:rFonts w:cs="Arial"/>
          <w:sz w:val="20"/>
          <w:szCs w:val="20"/>
        </w:rPr>
        <w:br/>
      </w:r>
      <w:r w:rsidRPr="005D6D89">
        <w:rPr>
          <w:rFonts w:cs="Arial"/>
          <w:sz w:val="20"/>
          <w:szCs w:val="20"/>
        </w:rPr>
        <w:t>(w</w:t>
      </w:r>
      <w:r w:rsidR="00473F4C">
        <w:rPr>
          <w:rFonts w:cs="Arial"/>
          <w:sz w:val="20"/>
          <w:szCs w:val="20"/>
          <w:lang w:val="pl-PL"/>
        </w:rPr>
        <w:t xml:space="preserve"> </w:t>
      </w:r>
      <w:r w:rsidRPr="005D6D89">
        <w:rPr>
          <w:rFonts w:cs="Arial"/>
          <w:sz w:val="20"/>
          <w:szCs w:val="20"/>
        </w:rPr>
        <w:t>20</w:t>
      </w:r>
      <w:r w:rsidRPr="005D6D89">
        <w:rPr>
          <w:rFonts w:cs="Arial"/>
          <w:sz w:val="20"/>
          <w:szCs w:val="20"/>
          <w:lang w:val="pl-PL"/>
        </w:rPr>
        <w:t>2</w:t>
      </w:r>
      <w:r w:rsidR="00336C52">
        <w:rPr>
          <w:rFonts w:cs="Arial"/>
          <w:sz w:val="20"/>
          <w:szCs w:val="20"/>
          <w:lang w:val="pl-PL"/>
        </w:rPr>
        <w:t>2</w:t>
      </w:r>
      <w:r w:rsidR="00473F4C">
        <w:rPr>
          <w:rFonts w:cs="Arial"/>
          <w:sz w:val="20"/>
          <w:szCs w:val="20"/>
          <w:lang w:val="pl-PL"/>
        </w:rPr>
        <w:t xml:space="preserve"> </w:t>
      </w:r>
      <w:r w:rsidRPr="005D6D89">
        <w:rPr>
          <w:rFonts w:cs="Arial"/>
          <w:sz w:val="20"/>
          <w:szCs w:val="20"/>
        </w:rPr>
        <w:t xml:space="preserve">r. </w:t>
      </w:r>
      <w:r w:rsidR="002F4721">
        <w:rPr>
          <w:rFonts w:cs="Arial"/>
          <w:sz w:val="20"/>
          <w:szCs w:val="20"/>
          <w:lang w:val="pl-PL"/>
        </w:rPr>
        <w:t>także</w:t>
      </w:r>
      <w:r w:rsidRPr="005D6D89">
        <w:rPr>
          <w:rFonts w:cs="Arial"/>
          <w:sz w:val="20"/>
          <w:szCs w:val="20"/>
          <w:lang w:val="pl-PL"/>
        </w:rPr>
        <w:t xml:space="preserve"> </w:t>
      </w:r>
      <w:r w:rsidRPr="005D6D89">
        <w:rPr>
          <w:rFonts w:cs="Arial"/>
          <w:sz w:val="20"/>
          <w:szCs w:val="20"/>
        </w:rPr>
        <w:t>9</w:t>
      </w:r>
      <w:r w:rsidR="00336C52">
        <w:rPr>
          <w:rFonts w:cs="Arial"/>
          <w:sz w:val="20"/>
          <w:szCs w:val="20"/>
          <w:lang w:val="pl-PL"/>
        </w:rPr>
        <w:t>8</w:t>
      </w:r>
      <w:r w:rsidRPr="005D6D89">
        <w:rPr>
          <w:rFonts w:cs="Arial"/>
          <w:sz w:val="20"/>
          <w:szCs w:val="20"/>
        </w:rPr>
        <w:t>%) zamówień na polskim rynku udzielono przedsiębiorstwom krajowym</w:t>
      </w:r>
      <w:r w:rsidRPr="005D6D89">
        <w:rPr>
          <w:rStyle w:val="Odwoanieprzypisudolnego"/>
          <w:rFonts w:cs="Arial"/>
          <w:sz w:val="20"/>
          <w:szCs w:val="20"/>
        </w:rPr>
        <w:footnoteReference w:id="2"/>
      </w:r>
      <w:r w:rsidRPr="005D6D89">
        <w:rPr>
          <w:rFonts w:cs="Arial"/>
          <w:sz w:val="20"/>
          <w:szCs w:val="20"/>
        </w:rPr>
        <w:t>, a</w:t>
      </w:r>
      <w:r w:rsidR="00473F4C">
        <w:rPr>
          <w:rFonts w:cs="Arial"/>
          <w:sz w:val="20"/>
          <w:szCs w:val="20"/>
          <w:lang w:val="pl-PL"/>
        </w:rPr>
        <w:t xml:space="preserve"> </w:t>
      </w:r>
      <w:r w:rsidRPr="005D6D89">
        <w:rPr>
          <w:rFonts w:cs="Arial"/>
          <w:sz w:val="20"/>
          <w:szCs w:val="20"/>
        </w:rPr>
        <w:t>1</w:t>
      </w:r>
      <w:r w:rsidR="00A40A24">
        <w:rPr>
          <w:rFonts w:cs="Arial"/>
          <w:sz w:val="20"/>
          <w:szCs w:val="20"/>
          <w:lang w:val="pl-PL"/>
        </w:rPr>
        <w:t>33</w:t>
      </w:r>
      <w:r w:rsidRPr="005D6D89">
        <w:rPr>
          <w:rFonts w:cs="Arial"/>
          <w:sz w:val="20"/>
          <w:szCs w:val="20"/>
        </w:rPr>
        <w:t xml:space="preserve"> kontrakt</w:t>
      </w:r>
      <w:r w:rsidR="00A40A24">
        <w:rPr>
          <w:rFonts w:cs="Arial"/>
          <w:sz w:val="20"/>
          <w:szCs w:val="20"/>
          <w:lang w:val="pl-PL"/>
        </w:rPr>
        <w:t>y</w:t>
      </w:r>
      <w:r w:rsidRPr="005D6D89">
        <w:rPr>
          <w:rFonts w:cs="Arial"/>
          <w:sz w:val="20"/>
          <w:szCs w:val="20"/>
        </w:rPr>
        <w:t xml:space="preserve"> (w 20</w:t>
      </w:r>
      <w:r w:rsidRPr="005D6D89">
        <w:rPr>
          <w:rFonts w:cs="Arial"/>
          <w:sz w:val="20"/>
          <w:szCs w:val="20"/>
          <w:lang w:val="pl-PL"/>
        </w:rPr>
        <w:t>2</w:t>
      </w:r>
      <w:r w:rsidR="00A40A24">
        <w:rPr>
          <w:rFonts w:cs="Arial"/>
          <w:sz w:val="20"/>
          <w:szCs w:val="20"/>
          <w:lang w:val="pl-PL"/>
        </w:rPr>
        <w:t>2</w:t>
      </w:r>
      <w:r w:rsidRPr="005D6D89">
        <w:rPr>
          <w:rFonts w:cs="Arial"/>
          <w:sz w:val="20"/>
          <w:szCs w:val="20"/>
        </w:rPr>
        <w:t xml:space="preserve"> r. </w:t>
      </w:r>
      <w:r w:rsidRPr="005D6D89">
        <w:rPr>
          <w:rFonts w:cs="Arial"/>
          <w:sz w:val="20"/>
          <w:szCs w:val="20"/>
          <w:lang w:val="pl-PL"/>
        </w:rPr>
        <w:t xml:space="preserve">– </w:t>
      </w:r>
      <w:r w:rsidRPr="005D6D89">
        <w:rPr>
          <w:rFonts w:cs="Arial"/>
          <w:sz w:val="20"/>
          <w:szCs w:val="20"/>
        </w:rPr>
        <w:t>1</w:t>
      </w:r>
      <w:r w:rsidR="00A40A24">
        <w:rPr>
          <w:rFonts w:cs="Arial"/>
          <w:sz w:val="20"/>
          <w:szCs w:val="20"/>
          <w:lang w:val="pl-PL"/>
        </w:rPr>
        <w:t>14</w:t>
      </w:r>
      <w:r w:rsidRPr="005D6D89">
        <w:rPr>
          <w:rFonts w:cs="Arial"/>
          <w:sz w:val="20"/>
          <w:szCs w:val="20"/>
        </w:rPr>
        <w:t>) na realizację zamówień publicznych za granicą przypadł</w:t>
      </w:r>
      <w:r w:rsidRPr="005D6D89">
        <w:rPr>
          <w:rFonts w:cs="Arial"/>
          <w:sz w:val="20"/>
          <w:szCs w:val="20"/>
          <w:lang w:val="pl-PL"/>
        </w:rPr>
        <w:t>y</w:t>
      </w:r>
      <w:r w:rsidRPr="005D6D89">
        <w:rPr>
          <w:rFonts w:cs="Arial"/>
          <w:sz w:val="20"/>
          <w:szCs w:val="20"/>
        </w:rPr>
        <w:t xml:space="preserve"> polskim wykonawcom.</w:t>
      </w:r>
    </w:p>
    <w:p w14:paraId="08681D7A" w14:textId="1E6039B4" w:rsidR="00B814A7" w:rsidRPr="005D6D89" w:rsidRDefault="00B814A7" w:rsidP="007735CA">
      <w:pPr>
        <w:pStyle w:val="Akapitzlist"/>
        <w:numPr>
          <w:ilvl w:val="0"/>
          <w:numId w:val="72"/>
        </w:numPr>
        <w:spacing w:before="60"/>
        <w:contextualSpacing w:val="0"/>
        <w:jc w:val="left"/>
        <w:rPr>
          <w:rFonts w:cs="Arial"/>
          <w:sz w:val="20"/>
          <w:szCs w:val="20"/>
        </w:rPr>
      </w:pPr>
      <w:r w:rsidRPr="005D6D89">
        <w:rPr>
          <w:rFonts w:cs="Arial"/>
          <w:sz w:val="20"/>
          <w:szCs w:val="20"/>
        </w:rPr>
        <w:t>Przeciętny czas trwania postępowania o</w:t>
      </w:r>
      <w:r w:rsidR="00E32F8F" w:rsidRPr="00E32F8F">
        <w:rPr>
          <w:rFonts w:cs="Arial"/>
          <w:sz w:val="20"/>
          <w:szCs w:val="20"/>
        </w:rPr>
        <w:t xml:space="preserve"> </w:t>
      </w:r>
      <w:r w:rsidR="00E32F8F">
        <w:rPr>
          <w:rFonts w:cs="Arial"/>
          <w:sz w:val="20"/>
          <w:szCs w:val="20"/>
        </w:rPr>
        <w:t>udzielenie zamówienia</w:t>
      </w:r>
      <w:r w:rsidRPr="005D6D89">
        <w:rPr>
          <w:rFonts w:cs="Arial"/>
          <w:sz w:val="20"/>
          <w:szCs w:val="20"/>
        </w:rPr>
        <w:t xml:space="preserve"> </w:t>
      </w:r>
      <w:r w:rsidR="00AE15B9">
        <w:rPr>
          <w:rFonts w:cs="Arial"/>
          <w:sz w:val="20"/>
          <w:szCs w:val="20"/>
          <w:lang w:val="pl-PL"/>
        </w:rPr>
        <w:t xml:space="preserve">publicznego </w:t>
      </w:r>
      <w:r w:rsidR="00E32F8F">
        <w:rPr>
          <w:rFonts w:cs="Arial"/>
          <w:sz w:val="20"/>
          <w:szCs w:val="20"/>
        </w:rPr>
        <w:t xml:space="preserve">o </w:t>
      </w:r>
      <w:r w:rsidRPr="005D6D89">
        <w:rPr>
          <w:rFonts w:cs="Arial"/>
          <w:sz w:val="20"/>
          <w:szCs w:val="20"/>
        </w:rPr>
        <w:t xml:space="preserve">wartości </w:t>
      </w:r>
      <w:r w:rsidR="009919C2" w:rsidRPr="009919C2">
        <w:rPr>
          <w:rFonts w:cs="Arial"/>
          <w:sz w:val="20"/>
          <w:szCs w:val="20"/>
        </w:rPr>
        <w:t>mniejszej niż progi unijne</w:t>
      </w:r>
      <w:r w:rsidR="009919C2" w:rsidRPr="009919C2" w:rsidDel="009919C2">
        <w:rPr>
          <w:rFonts w:cs="Arial"/>
          <w:sz w:val="20"/>
          <w:szCs w:val="20"/>
        </w:rPr>
        <w:t xml:space="preserve"> </w:t>
      </w:r>
      <w:r w:rsidRPr="005D6D89">
        <w:rPr>
          <w:rFonts w:cs="Arial"/>
          <w:sz w:val="20"/>
          <w:szCs w:val="20"/>
        </w:rPr>
        <w:t xml:space="preserve">wyniósł </w:t>
      </w:r>
      <w:r w:rsidRPr="005D6D89">
        <w:rPr>
          <w:rFonts w:cs="Arial"/>
          <w:sz w:val="20"/>
          <w:szCs w:val="20"/>
          <w:lang w:val="pl-PL"/>
        </w:rPr>
        <w:t>40</w:t>
      </w:r>
      <w:r w:rsidRPr="005D6D89">
        <w:rPr>
          <w:rFonts w:cs="Arial"/>
          <w:sz w:val="20"/>
          <w:szCs w:val="20"/>
        </w:rPr>
        <w:t xml:space="preserve"> dni (w 20</w:t>
      </w:r>
      <w:r w:rsidRPr="005D6D89">
        <w:rPr>
          <w:rFonts w:cs="Arial"/>
          <w:sz w:val="20"/>
          <w:szCs w:val="20"/>
          <w:lang w:val="pl-PL"/>
        </w:rPr>
        <w:t>2</w:t>
      </w:r>
      <w:r>
        <w:rPr>
          <w:rFonts w:cs="Arial"/>
          <w:sz w:val="20"/>
          <w:szCs w:val="20"/>
          <w:lang w:val="pl-PL"/>
        </w:rPr>
        <w:t>2</w:t>
      </w:r>
      <w:r w:rsidR="00D32705">
        <w:rPr>
          <w:rFonts w:cs="Arial"/>
          <w:sz w:val="20"/>
          <w:szCs w:val="20"/>
          <w:lang w:val="pl-PL"/>
        </w:rPr>
        <w:t> </w:t>
      </w:r>
      <w:r w:rsidRPr="005D6D89">
        <w:rPr>
          <w:rFonts w:cs="Arial"/>
          <w:sz w:val="20"/>
          <w:szCs w:val="20"/>
        </w:rPr>
        <w:t xml:space="preserve">r. </w:t>
      </w:r>
      <w:r>
        <w:rPr>
          <w:rFonts w:cs="Arial"/>
          <w:sz w:val="20"/>
          <w:szCs w:val="20"/>
          <w:lang w:val="pl-PL"/>
        </w:rPr>
        <w:t>także</w:t>
      </w:r>
      <w:r w:rsidRPr="005D6D89">
        <w:rPr>
          <w:rFonts w:cs="Arial"/>
          <w:sz w:val="20"/>
          <w:szCs w:val="20"/>
          <w:lang w:val="pl-PL"/>
        </w:rPr>
        <w:t xml:space="preserve"> </w:t>
      </w:r>
      <w:r>
        <w:rPr>
          <w:rFonts w:cs="Arial"/>
          <w:sz w:val="20"/>
          <w:szCs w:val="20"/>
          <w:lang w:val="pl-PL"/>
        </w:rPr>
        <w:t>40</w:t>
      </w:r>
      <w:r w:rsidRPr="005D6D89">
        <w:rPr>
          <w:rFonts w:cs="Arial"/>
          <w:sz w:val="20"/>
          <w:szCs w:val="20"/>
        </w:rPr>
        <w:t xml:space="preserve"> dni).</w:t>
      </w:r>
      <w:r w:rsidRPr="005D6D89">
        <w:rPr>
          <w:rFonts w:cs="Arial"/>
          <w:sz w:val="20"/>
          <w:szCs w:val="20"/>
          <w:lang w:val="pl-PL"/>
        </w:rPr>
        <w:t xml:space="preserve"> Postępowani</w:t>
      </w:r>
      <w:r w:rsidR="00E32F8F">
        <w:rPr>
          <w:rFonts w:cs="Arial"/>
          <w:sz w:val="20"/>
          <w:szCs w:val="20"/>
          <w:lang w:val="pl-PL"/>
        </w:rPr>
        <w:t>e</w:t>
      </w:r>
      <w:r w:rsidRPr="005D6D89">
        <w:rPr>
          <w:rFonts w:cs="Arial"/>
          <w:sz w:val="20"/>
          <w:szCs w:val="20"/>
          <w:lang w:val="pl-PL"/>
        </w:rPr>
        <w:t xml:space="preserve"> o</w:t>
      </w:r>
      <w:r w:rsidR="00E32F8F">
        <w:rPr>
          <w:rFonts w:cs="Arial"/>
          <w:sz w:val="20"/>
          <w:szCs w:val="20"/>
          <w:lang w:val="pl-PL"/>
        </w:rPr>
        <w:t xml:space="preserve"> </w:t>
      </w:r>
      <w:r w:rsidRPr="005D6D89">
        <w:rPr>
          <w:rFonts w:cs="Arial"/>
          <w:sz w:val="20"/>
          <w:szCs w:val="20"/>
          <w:lang w:val="pl-PL"/>
        </w:rPr>
        <w:t xml:space="preserve">wartości </w:t>
      </w:r>
      <w:r w:rsidRPr="00ED1BEA">
        <w:rPr>
          <w:rFonts w:cs="Arial"/>
          <w:sz w:val="20"/>
          <w:szCs w:val="20"/>
          <w:lang w:val="pl-PL"/>
        </w:rPr>
        <w:t>równej lub przekraczającej progi unijne</w:t>
      </w:r>
      <w:r>
        <w:rPr>
          <w:rFonts w:cs="Arial"/>
          <w:sz w:val="20"/>
          <w:szCs w:val="20"/>
          <w:lang w:val="pl-PL"/>
        </w:rPr>
        <w:t xml:space="preserve"> </w:t>
      </w:r>
      <w:r w:rsidRPr="005D6D89">
        <w:rPr>
          <w:rFonts w:cs="Arial"/>
          <w:sz w:val="20"/>
          <w:szCs w:val="20"/>
          <w:lang w:val="pl-PL"/>
        </w:rPr>
        <w:t>średnio trwał</w:t>
      </w:r>
      <w:r w:rsidR="00E32F8F">
        <w:rPr>
          <w:rFonts w:cs="Arial"/>
          <w:sz w:val="20"/>
          <w:szCs w:val="20"/>
          <w:lang w:val="pl-PL"/>
        </w:rPr>
        <w:t>o</w:t>
      </w:r>
      <w:r w:rsidRPr="005D6D89">
        <w:rPr>
          <w:rFonts w:cs="Arial"/>
          <w:sz w:val="20"/>
          <w:szCs w:val="20"/>
          <w:lang w:val="pl-PL"/>
        </w:rPr>
        <w:t xml:space="preserve"> 9</w:t>
      </w:r>
      <w:r>
        <w:rPr>
          <w:rFonts w:cs="Arial"/>
          <w:sz w:val="20"/>
          <w:szCs w:val="20"/>
          <w:lang w:val="pl-PL"/>
        </w:rPr>
        <w:t>0</w:t>
      </w:r>
      <w:r w:rsidRPr="005D6D89">
        <w:rPr>
          <w:rFonts w:cs="Arial"/>
          <w:sz w:val="20"/>
          <w:szCs w:val="20"/>
          <w:lang w:val="pl-PL"/>
        </w:rPr>
        <w:t xml:space="preserve"> dni (w 202</w:t>
      </w:r>
      <w:r>
        <w:rPr>
          <w:rFonts w:cs="Arial"/>
          <w:sz w:val="20"/>
          <w:szCs w:val="20"/>
          <w:lang w:val="pl-PL"/>
        </w:rPr>
        <w:t>2</w:t>
      </w:r>
      <w:r w:rsidRPr="005D6D89">
        <w:rPr>
          <w:rFonts w:cs="Arial"/>
          <w:sz w:val="20"/>
          <w:szCs w:val="20"/>
          <w:lang w:val="pl-PL"/>
        </w:rPr>
        <w:t xml:space="preserve"> r. – 9</w:t>
      </w:r>
      <w:r>
        <w:rPr>
          <w:rFonts w:cs="Arial"/>
          <w:sz w:val="20"/>
          <w:szCs w:val="20"/>
          <w:lang w:val="pl-PL"/>
        </w:rPr>
        <w:t>2</w:t>
      </w:r>
      <w:r w:rsidRPr="005D6D89">
        <w:rPr>
          <w:rFonts w:cs="Arial"/>
          <w:sz w:val="20"/>
          <w:szCs w:val="20"/>
          <w:lang w:val="pl-PL"/>
        </w:rPr>
        <w:t xml:space="preserve"> dni).</w:t>
      </w:r>
    </w:p>
    <w:p w14:paraId="1D3F81E0" w14:textId="0817ABAA" w:rsidR="00B814A7" w:rsidRPr="005D6D89" w:rsidRDefault="00B814A7" w:rsidP="007735CA">
      <w:pPr>
        <w:pStyle w:val="Akapitzlist"/>
        <w:numPr>
          <w:ilvl w:val="0"/>
          <w:numId w:val="72"/>
        </w:numPr>
        <w:spacing w:before="60"/>
        <w:contextualSpacing w:val="0"/>
        <w:jc w:val="left"/>
        <w:rPr>
          <w:rFonts w:cs="Arial"/>
          <w:sz w:val="20"/>
          <w:szCs w:val="20"/>
        </w:rPr>
      </w:pPr>
      <w:r w:rsidRPr="005D6D89">
        <w:rPr>
          <w:rFonts w:cs="Arial"/>
          <w:sz w:val="20"/>
          <w:szCs w:val="20"/>
        </w:rPr>
        <w:t xml:space="preserve">W zamówieniach o wartości </w:t>
      </w:r>
      <w:r w:rsidR="007651D9" w:rsidRPr="007651D9">
        <w:rPr>
          <w:rFonts w:cs="Arial"/>
          <w:sz w:val="20"/>
          <w:szCs w:val="20"/>
        </w:rPr>
        <w:t>mniejszej niż progi unijne</w:t>
      </w:r>
      <w:r w:rsidRPr="005D6D89">
        <w:rPr>
          <w:rFonts w:cs="Arial"/>
          <w:sz w:val="20"/>
          <w:szCs w:val="20"/>
        </w:rPr>
        <w:t xml:space="preserve"> średnia liczba składanych ofert wyniosła 2,</w:t>
      </w:r>
      <w:r>
        <w:rPr>
          <w:rFonts w:cs="Arial"/>
          <w:sz w:val="20"/>
          <w:szCs w:val="20"/>
          <w:lang w:val="pl-PL"/>
        </w:rPr>
        <w:t>6</w:t>
      </w:r>
      <w:r w:rsidRPr="005D6D89">
        <w:rPr>
          <w:rFonts w:cs="Arial"/>
          <w:sz w:val="20"/>
          <w:szCs w:val="20"/>
          <w:lang w:val="pl-PL"/>
        </w:rPr>
        <w:t>4</w:t>
      </w:r>
      <w:r w:rsidRPr="005D6D89">
        <w:rPr>
          <w:rFonts w:cs="Arial"/>
          <w:sz w:val="20"/>
          <w:szCs w:val="20"/>
        </w:rPr>
        <w:t xml:space="preserve"> (w 20</w:t>
      </w:r>
      <w:r w:rsidRPr="005D6D89">
        <w:rPr>
          <w:rFonts w:cs="Arial"/>
          <w:sz w:val="20"/>
          <w:szCs w:val="20"/>
          <w:lang w:val="pl-PL"/>
        </w:rPr>
        <w:t>2</w:t>
      </w:r>
      <w:r>
        <w:rPr>
          <w:rFonts w:cs="Arial"/>
          <w:sz w:val="20"/>
          <w:szCs w:val="20"/>
          <w:lang w:val="pl-PL"/>
        </w:rPr>
        <w:t>2</w:t>
      </w:r>
      <w:r w:rsidRPr="005D6D89">
        <w:rPr>
          <w:rFonts w:cs="Arial"/>
          <w:sz w:val="20"/>
          <w:szCs w:val="20"/>
        </w:rPr>
        <w:t xml:space="preserve"> r. – 2,</w:t>
      </w:r>
      <w:r>
        <w:rPr>
          <w:rFonts w:cs="Arial"/>
          <w:sz w:val="20"/>
          <w:szCs w:val="20"/>
          <w:lang w:val="pl-PL"/>
        </w:rPr>
        <w:t>43</w:t>
      </w:r>
      <w:r w:rsidRPr="005D6D89">
        <w:rPr>
          <w:rFonts w:cs="Arial"/>
          <w:sz w:val="20"/>
          <w:szCs w:val="20"/>
        </w:rPr>
        <w:t>).</w:t>
      </w:r>
      <w:r w:rsidRPr="005D6D89">
        <w:rPr>
          <w:rFonts w:cs="Arial"/>
          <w:sz w:val="20"/>
          <w:szCs w:val="20"/>
          <w:lang w:val="pl-PL"/>
        </w:rPr>
        <w:t xml:space="preserve"> W przypadku zamówień o wartości </w:t>
      </w:r>
      <w:r w:rsidRPr="00FA7562">
        <w:rPr>
          <w:rFonts w:cs="Arial"/>
          <w:sz w:val="20"/>
          <w:szCs w:val="20"/>
          <w:lang w:val="pl-PL"/>
        </w:rPr>
        <w:t>równej lub przekraczającej progi unijne</w:t>
      </w:r>
      <w:r>
        <w:rPr>
          <w:rFonts w:cs="Arial"/>
          <w:sz w:val="20"/>
          <w:szCs w:val="20"/>
          <w:lang w:val="pl-PL"/>
        </w:rPr>
        <w:t xml:space="preserve"> </w:t>
      </w:r>
      <w:r w:rsidRPr="005D6D89">
        <w:rPr>
          <w:rFonts w:cs="Arial"/>
          <w:sz w:val="20"/>
          <w:szCs w:val="20"/>
          <w:lang w:val="pl-PL"/>
        </w:rPr>
        <w:t>średnia ta wyniosła 2,1</w:t>
      </w:r>
      <w:r>
        <w:rPr>
          <w:rFonts w:cs="Arial"/>
          <w:sz w:val="20"/>
          <w:szCs w:val="20"/>
          <w:lang w:val="pl-PL"/>
        </w:rPr>
        <w:t>2</w:t>
      </w:r>
      <w:r w:rsidRPr="005D6D89">
        <w:rPr>
          <w:rFonts w:cs="Arial"/>
          <w:sz w:val="20"/>
          <w:szCs w:val="20"/>
          <w:lang w:val="pl-PL"/>
        </w:rPr>
        <w:t xml:space="preserve"> oferty (w 202</w:t>
      </w:r>
      <w:r>
        <w:rPr>
          <w:rFonts w:cs="Arial"/>
          <w:sz w:val="20"/>
          <w:szCs w:val="20"/>
          <w:lang w:val="pl-PL"/>
        </w:rPr>
        <w:t>2</w:t>
      </w:r>
      <w:r w:rsidRPr="005D6D89">
        <w:rPr>
          <w:rFonts w:cs="Arial"/>
          <w:sz w:val="20"/>
          <w:szCs w:val="20"/>
          <w:lang w:val="pl-PL"/>
        </w:rPr>
        <w:t xml:space="preserve"> r. – 2,</w:t>
      </w:r>
      <w:r>
        <w:rPr>
          <w:rFonts w:cs="Arial"/>
          <w:sz w:val="20"/>
          <w:szCs w:val="20"/>
          <w:lang w:val="pl-PL"/>
        </w:rPr>
        <w:t>18</w:t>
      </w:r>
      <w:r w:rsidRPr="005D6D89">
        <w:rPr>
          <w:rFonts w:cs="Arial"/>
          <w:sz w:val="20"/>
          <w:szCs w:val="20"/>
          <w:lang w:val="pl-PL"/>
        </w:rPr>
        <w:t>).</w:t>
      </w:r>
    </w:p>
    <w:p w14:paraId="28663CD4" w14:textId="4475AD30" w:rsidR="00B814A7" w:rsidRPr="005D6D89" w:rsidRDefault="00B814A7" w:rsidP="007735CA">
      <w:pPr>
        <w:pStyle w:val="Akapitzlist"/>
        <w:numPr>
          <w:ilvl w:val="0"/>
          <w:numId w:val="72"/>
        </w:numPr>
        <w:spacing w:before="60"/>
        <w:contextualSpacing w:val="0"/>
        <w:jc w:val="left"/>
        <w:rPr>
          <w:rFonts w:cs="Arial"/>
          <w:sz w:val="20"/>
          <w:szCs w:val="20"/>
        </w:rPr>
      </w:pPr>
      <w:r w:rsidRPr="005D6D89">
        <w:rPr>
          <w:rFonts w:cs="Arial"/>
          <w:sz w:val="20"/>
          <w:szCs w:val="20"/>
        </w:rPr>
        <w:t xml:space="preserve">W </w:t>
      </w:r>
      <w:r>
        <w:rPr>
          <w:rFonts w:cs="Arial"/>
          <w:sz w:val="20"/>
          <w:szCs w:val="20"/>
          <w:lang w:val="pl-PL"/>
        </w:rPr>
        <w:t>42</w:t>
      </w:r>
      <w:r w:rsidRPr="005D6D89">
        <w:rPr>
          <w:rFonts w:cs="Arial"/>
          <w:sz w:val="20"/>
          <w:szCs w:val="20"/>
        </w:rPr>
        <w:t>% (w 20</w:t>
      </w:r>
      <w:r w:rsidRPr="005D6D89">
        <w:rPr>
          <w:rFonts w:cs="Arial"/>
          <w:sz w:val="20"/>
          <w:szCs w:val="20"/>
          <w:lang w:val="pl-PL"/>
        </w:rPr>
        <w:t>2</w:t>
      </w:r>
      <w:r>
        <w:rPr>
          <w:rFonts w:cs="Arial"/>
          <w:sz w:val="20"/>
          <w:szCs w:val="20"/>
          <w:lang w:val="pl-PL"/>
        </w:rPr>
        <w:t>2</w:t>
      </w:r>
      <w:r w:rsidRPr="005D6D89">
        <w:rPr>
          <w:rFonts w:cs="Arial"/>
          <w:sz w:val="20"/>
          <w:szCs w:val="20"/>
        </w:rPr>
        <w:t xml:space="preserve"> r. </w:t>
      </w:r>
      <w:r w:rsidRPr="005D6D89">
        <w:rPr>
          <w:rFonts w:cs="Arial"/>
          <w:sz w:val="20"/>
          <w:szCs w:val="20"/>
          <w:lang w:val="pl-PL"/>
        </w:rPr>
        <w:t>–</w:t>
      </w:r>
      <w:r w:rsidRPr="005D6D89">
        <w:rPr>
          <w:rFonts w:cs="Arial"/>
          <w:sz w:val="20"/>
          <w:szCs w:val="20"/>
        </w:rPr>
        <w:t xml:space="preserve"> </w:t>
      </w:r>
      <w:r w:rsidRPr="005D6D89">
        <w:rPr>
          <w:rFonts w:cs="Arial"/>
          <w:sz w:val="20"/>
          <w:szCs w:val="20"/>
          <w:lang w:val="pl-PL"/>
        </w:rPr>
        <w:t>3</w:t>
      </w:r>
      <w:r>
        <w:rPr>
          <w:rFonts w:cs="Arial"/>
          <w:sz w:val="20"/>
          <w:szCs w:val="20"/>
          <w:lang w:val="pl-PL"/>
        </w:rPr>
        <w:t>9</w:t>
      </w:r>
      <w:r w:rsidRPr="005D6D89">
        <w:rPr>
          <w:rFonts w:cs="Arial"/>
          <w:sz w:val="20"/>
          <w:szCs w:val="20"/>
        </w:rPr>
        <w:t xml:space="preserve">%) wszczętych postępowań </w:t>
      </w:r>
      <w:r w:rsidR="00E32F8F">
        <w:rPr>
          <w:rFonts w:cs="Arial"/>
          <w:sz w:val="20"/>
          <w:szCs w:val="20"/>
        </w:rPr>
        <w:t xml:space="preserve">o udzielenie zamówienia </w:t>
      </w:r>
      <w:r w:rsidR="00AE15B9">
        <w:rPr>
          <w:rFonts w:cs="Arial"/>
          <w:sz w:val="20"/>
          <w:szCs w:val="20"/>
          <w:lang w:val="pl-PL"/>
        </w:rPr>
        <w:t xml:space="preserve">publicznego </w:t>
      </w:r>
      <w:r w:rsidR="00704FAF">
        <w:rPr>
          <w:rFonts w:cs="Arial"/>
          <w:sz w:val="20"/>
          <w:szCs w:val="20"/>
          <w:lang w:val="pl-PL"/>
        </w:rPr>
        <w:br/>
      </w:r>
      <w:r w:rsidRPr="005D6D89">
        <w:rPr>
          <w:rFonts w:cs="Arial"/>
          <w:sz w:val="20"/>
          <w:szCs w:val="20"/>
        </w:rPr>
        <w:t xml:space="preserve">o </w:t>
      </w:r>
      <w:r w:rsidR="007651D9">
        <w:rPr>
          <w:rFonts w:cs="Arial"/>
          <w:sz w:val="20"/>
          <w:szCs w:val="20"/>
          <w:lang w:val="pl-PL"/>
        </w:rPr>
        <w:t>wartości równej lub przekraczającej</w:t>
      </w:r>
      <w:r w:rsidRPr="005C0F18">
        <w:rPr>
          <w:rFonts w:cs="Arial"/>
          <w:sz w:val="20"/>
          <w:szCs w:val="20"/>
        </w:rPr>
        <w:t xml:space="preserve"> progi unijne</w:t>
      </w:r>
      <w:r>
        <w:rPr>
          <w:rFonts w:cs="Arial"/>
          <w:sz w:val="20"/>
          <w:szCs w:val="20"/>
          <w:lang w:val="pl-PL"/>
        </w:rPr>
        <w:t xml:space="preserve"> i </w:t>
      </w:r>
      <w:r w:rsidRPr="005D6D89">
        <w:rPr>
          <w:rFonts w:cs="Arial"/>
          <w:sz w:val="20"/>
          <w:szCs w:val="20"/>
        </w:rPr>
        <w:t>w</w:t>
      </w:r>
      <w:r>
        <w:rPr>
          <w:rFonts w:cs="Arial"/>
          <w:sz w:val="20"/>
          <w:szCs w:val="20"/>
          <w:lang w:val="pl-PL"/>
        </w:rPr>
        <w:t xml:space="preserve"> </w:t>
      </w:r>
      <w:r w:rsidRPr="005D6D89">
        <w:rPr>
          <w:rFonts w:cs="Arial"/>
          <w:sz w:val="20"/>
          <w:szCs w:val="20"/>
          <w:lang w:val="pl-PL"/>
        </w:rPr>
        <w:t>2</w:t>
      </w:r>
      <w:r>
        <w:rPr>
          <w:rFonts w:cs="Arial"/>
          <w:sz w:val="20"/>
          <w:szCs w:val="20"/>
          <w:lang w:val="pl-PL"/>
        </w:rPr>
        <w:t>3</w:t>
      </w:r>
      <w:r w:rsidRPr="005D6D89">
        <w:rPr>
          <w:rFonts w:cs="Arial"/>
          <w:sz w:val="20"/>
          <w:szCs w:val="20"/>
        </w:rPr>
        <w:t>% (w 20</w:t>
      </w:r>
      <w:r w:rsidRPr="005D6D89">
        <w:rPr>
          <w:rFonts w:cs="Arial"/>
          <w:sz w:val="20"/>
          <w:szCs w:val="20"/>
          <w:lang w:val="pl-PL"/>
        </w:rPr>
        <w:t>2</w:t>
      </w:r>
      <w:r>
        <w:rPr>
          <w:rFonts w:cs="Arial"/>
          <w:sz w:val="20"/>
          <w:szCs w:val="20"/>
          <w:lang w:val="pl-PL"/>
        </w:rPr>
        <w:t>2</w:t>
      </w:r>
      <w:r w:rsidRPr="005D6D89">
        <w:rPr>
          <w:rFonts w:cs="Arial"/>
          <w:sz w:val="20"/>
          <w:szCs w:val="20"/>
        </w:rPr>
        <w:t xml:space="preserve"> r. – </w:t>
      </w:r>
      <w:r>
        <w:rPr>
          <w:rFonts w:cs="Arial"/>
          <w:sz w:val="20"/>
          <w:szCs w:val="20"/>
          <w:lang w:val="pl-PL"/>
        </w:rPr>
        <w:t>20</w:t>
      </w:r>
      <w:r w:rsidRPr="005D6D89">
        <w:rPr>
          <w:rFonts w:cs="Arial"/>
          <w:sz w:val="20"/>
          <w:szCs w:val="20"/>
        </w:rPr>
        <w:t xml:space="preserve">%) postępowań </w:t>
      </w:r>
      <w:r w:rsidR="00704FAF">
        <w:rPr>
          <w:rFonts w:cs="Arial"/>
          <w:sz w:val="20"/>
          <w:szCs w:val="20"/>
        </w:rPr>
        <w:br/>
      </w:r>
      <w:r w:rsidRPr="005D6D89">
        <w:rPr>
          <w:rFonts w:cs="Arial"/>
          <w:sz w:val="20"/>
          <w:szCs w:val="20"/>
        </w:rPr>
        <w:t xml:space="preserve">o </w:t>
      </w:r>
      <w:r w:rsidR="007651D9" w:rsidRPr="007651D9">
        <w:rPr>
          <w:rFonts w:cs="Arial"/>
          <w:sz w:val="20"/>
          <w:szCs w:val="20"/>
        </w:rPr>
        <w:t>wartości mniejszej niż progi unijne</w:t>
      </w:r>
      <w:r w:rsidRPr="005D6D89">
        <w:rPr>
          <w:rFonts w:cs="Arial"/>
          <w:sz w:val="20"/>
          <w:szCs w:val="20"/>
        </w:rPr>
        <w:t xml:space="preserve"> cena była jedynym kryterium wyboru oferty.</w:t>
      </w:r>
    </w:p>
    <w:p w14:paraId="31C13711" w14:textId="495725B8" w:rsidR="006D7065" w:rsidRPr="005D6D89" w:rsidRDefault="006D7065" w:rsidP="007735CA">
      <w:pPr>
        <w:pStyle w:val="Akapitzlist"/>
        <w:numPr>
          <w:ilvl w:val="0"/>
          <w:numId w:val="72"/>
        </w:numPr>
        <w:spacing w:before="60"/>
        <w:ind w:left="357"/>
        <w:contextualSpacing w:val="0"/>
        <w:jc w:val="left"/>
        <w:rPr>
          <w:rFonts w:cs="Arial"/>
          <w:sz w:val="20"/>
          <w:szCs w:val="20"/>
        </w:rPr>
      </w:pPr>
      <w:r w:rsidRPr="005D6D89">
        <w:rPr>
          <w:rFonts w:cs="Arial"/>
          <w:sz w:val="20"/>
          <w:szCs w:val="20"/>
        </w:rPr>
        <w:t xml:space="preserve">Prezes Urzędu Zamówień Publicznych przeprowadził </w:t>
      </w:r>
      <w:r w:rsidR="00081258">
        <w:rPr>
          <w:rFonts w:cs="Arial"/>
          <w:sz w:val="20"/>
          <w:szCs w:val="20"/>
          <w:lang w:val="pl-PL"/>
        </w:rPr>
        <w:t>259</w:t>
      </w:r>
      <w:r w:rsidRPr="005D6D89">
        <w:rPr>
          <w:rFonts w:cs="Arial"/>
          <w:sz w:val="20"/>
          <w:szCs w:val="20"/>
        </w:rPr>
        <w:t xml:space="preserve"> kontroli postępowań o zamówienie publiczne (w 20</w:t>
      </w:r>
      <w:r w:rsidRPr="005D6D89">
        <w:rPr>
          <w:rFonts w:cs="Arial"/>
          <w:sz w:val="20"/>
          <w:szCs w:val="20"/>
          <w:lang w:val="pl-PL"/>
        </w:rPr>
        <w:t>2</w:t>
      </w:r>
      <w:r w:rsidR="008A5C11">
        <w:rPr>
          <w:rFonts w:cs="Arial"/>
          <w:sz w:val="20"/>
          <w:szCs w:val="20"/>
          <w:lang w:val="pl-PL"/>
        </w:rPr>
        <w:t>2</w:t>
      </w:r>
      <w:r w:rsidRPr="005D6D89">
        <w:rPr>
          <w:rFonts w:cs="Arial"/>
          <w:sz w:val="20"/>
          <w:szCs w:val="20"/>
        </w:rPr>
        <w:t xml:space="preserve"> r. – </w:t>
      </w:r>
      <w:r w:rsidRPr="005D6D89">
        <w:rPr>
          <w:rFonts w:cs="Arial"/>
          <w:sz w:val="20"/>
          <w:szCs w:val="20"/>
          <w:lang w:val="pl-PL"/>
        </w:rPr>
        <w:t>3</w:t>
      </w:r>
      <w:r w:rsidR="008A5C11">
        <w:rPr>
          <w:rFonts w:cs="Arial"/>
          <w:sz w:val="20"/>
          <w:szCs w:val="20"/>
          <w:lang w:val="pl-PL"/>
        </w:rPr>
        <w:t>45</w:t>
      </w:r>
      <w:r w:rsidRPr="005D6D89">
        <w:rPr>
          <w:rFonts w:cs="Arial"/>
          <w:sz w:val="20"/>
          <w:szCs w:val="20"/>
        </w:rPr>
        <w:t xml:space="preserve">); z tego: </w:t>
      </w:r>
      <w:r w:rsidR="00081258">
        <w:rPr>
          <w:rFonts w:cs="Arial"/>
          <w:sz w:val="20"/>
          <w:szCs w:val="20"/>
          <w:lang w:val="pl-PL"/>
        </w:rPr>
        <w:t>78</w:t>
      </w:r>
      <w:r w:rsidRPr="005D6D89">
        <w:rPr>
          <w:rFonts w:cs="Arial"/>
          <w:sz w:val="20"/>
          <w:szCs w:val="20"/>
        </w:rPr>
        <w:t xml:space="preserve"> (w 20</w:t>
      </w:r>
      <w:r w:rsidRPr="005D6D89">
        <w:rPr>
          <w:rFonts w:cs="Arial"/>
          <w:sz w:val="20"/>
          <w:szCs w:val="20"/>
          <w:lang w:val="pl-PL"/>
        </w:rPr>
        <w:t>2</w:t>
      </w:r>
      <w:r w:rsidR="008A5C11">
        <w:rPr>
          <w:rFonts w:cs="Arial"/>
          <w:sz w:val="20"/>
          <w:szCs w:val="20"/>
          <w:lang w:val="pl-PL"/>
        </w:rPr>
        <w:t>2</w:t>
      </w:r>
      <w:r w:rsidRPr="005D6D89">
        <w:rPr>
          <w:rFonts w:cs="Arial"/>
          <w:sz w:val="20"/>
          <w:szCs w:val="20"/>
        </w:rPr>
        <w:t xml:space="preserve"> r. – </w:t>
      </w:r>
      <w:r w:rsidRPr="005D6D89">
        <w:rPr>
          <w:rFonts w:cs="Arial"/>
          <w:sz w:val="20"/>
          <w:szCs w:val="20"/>
          <w:lang w:val="pl-PL"/>
        </w:rPr>
        <w:t>1</w:t>
      </w:r>
      <w:r w:rsidR="008A5C11">
        <w:rPr>
          <w:rFonts w:cs="Arial"/>
          <w:sz w:val="20"/>
          <w:szCs w:val="20"/>
          <w:lang w:val="pl-PL"/>
        </w:rPr>
        <w:t>53</w:t>
      </w:r>
      <w:r w:rsidRPr="005D6D89">
        <w:rPr>
          <w:rFonts w:cs="Arial"/>
          <w:sz w:val="20"/>
          <w:szCs w:val="20"/>
        </w:rPr>
        <w:t>) kontrol</w:t>
      </w:r>
      <w:r w:rsidR="00E67DC6">
        <w:rPr>
          <w:rFonts w:cs="Arial"/>
          <w:sz w:val="20"/>
          <w:szCs w:val="20"/>
          <w:lang w:val="pl-PL"/>
        </w:rPr>
        <w:t>i</w:t>
      </w:r>
      <w:r w:rsidRPr="005D6D89">
        <w:rPr>
          <w:rFonts w:cs="Arial"/>
          <w:sz w:val="20"/>
          <w:szCs w:val="20"/>
        </w:rPr>
        <w:t xml:space="preserve"> uprzedni</w:t>
      </w:r>
      <w:r w:rsidR="00E67DC6">
        <w:rPr>
          <w:rFonts w:cs="Arial"/>
          <w:sz w:val="20"/>
          <w:szCs w:val="20"/>
          <w:lang w:val="pl-PL"/>
        </w:rPr>
        <w:t>ch</w:t>
      </w:r>
      <w:r w:rsidRPr="005D6D89">
        <w:rPr>
          <w:rFonts w:cs="Arial"/>
          <w:sz w:val="20"/>
          <w:szCs w:val="20"/>
        </w:rPr>
        <w:t xml:space="preserve"> obligatoryjn</w:t>
      </w:r>
      <w:r w:rsidR="00E67DC6">
        <w:rPr>
          <w:rFonts w:cs="Arial"/>
          <w:sz w:val="20"/>
          <w:szCs w:val="20"/>
          <w:lang w:val="pl-PL"/>
        </w:rPr>
        <w:t>ych</w:t>
      </w:r>
      <w:r w:rsidRPr="005D6D89">
        <w:rPr>
          <w:rFonts w:cs="Arial"/>
          <w:sz w:val="20"/>
          <w:szCs w:val="20"/>
        </w:rPr>
        <w:t xml:space="preserve"> (przed zawarciem umowy) oraz </w:t>
      </w:r>
      <w:r w:rsidRPr="005D6D89">
        <w:rPr>
          <w:rFonts w:cs="Arial"/>
          <w:sz w:val="20"/>
          <w:szCs w:val="20"/>
          <w:lang w:val="pl-PL"/>
        </w:rPr>
        <w:t>1</w:t>
      </w:r>
      <w:r w:rsidR="003E7705">
        <w:rPr>
          <w:rFonts w:cs="Arial"/>
          <w:sz w:val="20"/>
          <w:szCs w:val="20"/>
          <w:lang w:val="pl-PL"/>
        </w:rPr>
        <w:t>81</w:t>
      </w:r>
      <w:r w:rsidRPr="005D6D89">
        <w:rPr>
          <w:rFonts w:cs="Arial"/>
          <w:sz w:val="20"/>
          <w:szCs w:val="20"/>
        </w:rPr>
        <w:t xml:space="preserve"> kontrol</w:t>
      </w:r>
      <w:r w:rsidR="006665EE">
        <w:rPr>
          <w:rFonts w:cs="Arial"/>
          <w:sz w:val="20"/>
          <w:szCs w:val="20"/>
          <w:lang w:val="pl-PL"/>
        </w:rPr>
        <w:t>i</w:t>
      </w:r>
      <w:r w:rsidRPr="005D6D89">
        <w:rPr>
          <w:rFonts w:cs="Arial"/>
          <w:sz w:val="20"/>
          <w:szCs w:val="20"/>
        </w:rPr>
        <w:t xml:space="preserve"> doraźn</w:t>
      </w:r>
      <w:r w:rsidR="006665EE">
        <w:rPr>
          <w:rFonts w:cs="Arial"/>
          <w:sz w:val="20"/>
          <w:szCs w:val="20"/>
          <w:lang w:val="pl-PL"/>
        </w:rPr>
        <w:t>ych</w:t>
      </w:r>
      <w:r w:rsidRPr="005D6D89">
        <w:rPr>
          <w:rFonts w:cs="Arial"/>
          <w:sz w:val="20"/>
          <w:szCs w:val="20"/>
        </w:rPr>
        <w:t xml:space="preserve"> (w 20</w:t>
      </w:r>
      <w:r w:rsidRPr="005D6D89">
        <w:rPr>
          <w:rFonts w:cs="Arial"/>
          <w:sz w:val="20"/>
          <w:szCs w:val="20"/>
          <w:lang w:val="pl-PL"/>
        </w:rPr>
        <w:t>2</w:t>
      </w:r>
      <w:r w:rsidR="008A5C11">
        <w:rPr>
          <w:rFonts w:cs="Arial"/>
          <w:sz w:val="20"/>
          <w:szCs w:val="20"/>
          <w:lang w:val="pl-PL"/>
        </w:rPr>
        <w:t>2</w:t>
      </w:r>
      <w:r w:rsidRPr="005D6D89">
        <w:rPr>
          <w:rFonts w:cs="Arial"/>
          <w:sz w:val="20"/>
          <w:szCs w:val="20"/>
        </w:rPr>
        <w:t xml:space="preserve"> r. – </w:t>
      </w:r>
      <w:r w:rsidRPr="005D6D89">
        <w:rPr>
          <w:rFonts w:cs="Arial"/>
          <w:sz w:val="20"/>
          <w:szCs w:val="20"/>
          <w:lang w:val="pl-PL"/>
        </w:rPr>
        <w:t>1</w:t>
      </w:r>
      <w:r w:rsidR="008A5C11">
        <w:rPr>
          <w:rFonts w:cs="Arial"/>
          <w:sz w:val="20"/>
          <w:szCs w:val="20"/>
          <w:lang w:val="pl-PL"/>
        </w:rPr>
        <w:t>9</w:t>
      </w:r>
      <w:r w:rsidRPr="005D6D89">
        <w:rPr>
          <w:rFonts w:cs="Arial"/>
          <w:sz w:val="20"/>
          <w:szCs w:val="20"/>
          <w:lang w:val="pl-PL"/>
        </w:rPr>
        <w:t>2</w:t>
      </w:r>
      <w:r w:rsidRPr="005D6D89">
        <w:rPr>
          <w:rFonts w:cs="Arial"/>
          <w:sz w:val="20"/>
          <w:szCs w:val="20"/>
        </w:rPr>
        <w:t>)</w:t>
      </w:r>
      <w:r w:rsidRPr="005D6D89">
        <w:rPr>
          <w:rFonts w:cs="Arial"/>
          <w:sz w:val="20"/>
          <w:szCs w:val="20"/>
          <w:lang w:val="pl-PL"/>
        </w:rPr>
        <w:t>.</w:t>
      </w:r>
    </w:p>
    <w:p w14:paraId="5C6A4A4F" w14:textId="5DDC523F" w:rsidR="006D7065" w:rsidRPr="005D6D89" w:rsidRDefault="006D7065" w:rsidP="007735CA">
      <w:pPr>
        <w:ind w:left="357"/>
        <w:jc w:val="left"/>
        <w:rPr>
          <w:rFonts w:cs="Arial"/>
          <w:sz w:val="20"/>
          <w:szCs w:val="20"/>
        </w:rPr>
      </w:pPr>
      <w:r w:rsidRPr="005D6D89">
        <w:rPr>
          <w:rFonts w:cs="Arial"/>
          <w:sz w:val="20"/>
          <w:szCs w:val="20"/>
        </w:rPr>
        <w:t>W 4</w:t>
      </w:r>
      <w:r w:rsidR="006F4BDD">
        <w:rPr>
          <w:rFonts w:cs="Arial"/>
          <w:sz w:val="20"/>
          <w:szCs w:val="20"/>
        </w:rPr>
        <w:t>1</w:t>
      </w:r>
      <w:r w:rsidRPr="005D6D89">
        <w:rPr>
          <w:rFonts w:cs="Arial"/>
          <w:sz w:val="20"/>
          <w:szCs w:val="20"/>
        </w:rPr>
        <w:t>% (w 202</w:t>
      </w:r>
      <w:r w:rsidR="006F4BDD">
        <w:rPr>
          <w:rFonts w:cs="Arial"/>
          <w:sz w:val="20"/>
          <w:szCs w:val="20"/>
        </w:rPr>
        <w:t>2</w:t>
      </w:r>
      <w:r w:rsidRPr="005D6D89">
        <w:rPr>
          <w:rFonts w:cs="Arial"/>
          <w:sz w:val="20"/>
          <w:szCs w:val="20"/>
        </w:rPr>
        <w:t xml:space="preserve"> r. – </w:t>
      </w:r>
      <w:r w:rsidR="006F4BDD">
        <w:rPr>
          <w:rFonts w:cs="Arial"/>
          <w:sz w:val="20"/>
          <w:szCs w:val="20"/>
        </w:rPr>
        <w:t>48</w:t>
      </w:r>
      <w:r w:rsidRPr="005D6D89">
        <w:rPr>
          <w:rFonts w:cs="Arial"/>
          <w:sz w:val="20"/>
          <w:szCs w:val="20"/>
        </w:rPr>
        <w:t>%) kontroli uprzednich obligatoryjnych zamówień współfinansowanych ze środków UE nie stwierdzono naruszeń przepisów ustawy</w:t>
      </w:r>
      <w:r w:rsidR="00E32F8F">
        <w:rPr>
          <w:rFonts w:cs="Arial"/>
          <w:sz w:val="20"/>
          <w:szCs w:val="20"/>
        </w:rPr>
        <w:t xml:space="preserve"> Pzp</w:t>
      </w:r>
      <w:r w:rsidRPr="005D6D89">
        <w:rPr>
          <w:rFonts w:cs="Arial"/>
          <w:sz w:val="20"/>
          <w:szCs w:val="20"/>
        </w:rPr>
        <w:t>.</w:t>
      </w:r>
    </w:p>
    <w:p w14:paraId="74B1AF4F" w14:textId="38F4AA89" w:rsidR="006D7065" w:rsidRPr="005D6D89" w:rsidRDefault="006D7065" w:rsidP="007735CA">
      <w:pPr>
        <w:ind w:left="357"/>
        <w:jc w:val="left"/>
        <w:rPr>
          <w:rFonts w:cs="Arial"/>
          <w:sz w:val="20"/>
          <w:szCs w:val="20"/>
        </w:rPr>
      </w:pPr>
      <w:r w:rsidRPr="005D6D89">
        <w:rPr>
          <w:rFonts w:cs="Arial"/>
          <w:sz w:val="20"/>
          <w:szCs w:val="20"/>
        </w:rPr>
        <w:t>W 202</w:t>
      </w:r>
      <w:r w:rsidR="001343AE">
        <w:rPr>
          <w:rFonts w:cs="Arial"/>
          <w:sz w:val="20"/>
          <w:szCs w:val="20"/>
        </w:rPr>
        <w:t>3</w:t>
      </w:r>
      <w:r w:rsidRPr="005D6D89">
        <w:rPr>
          <w:rFonts w:cs="Arial"/>
          <w:sz w:val="20"/>
          <w:szCs w:val="20"/>
        </w:rPr>
        <w:t xml:space="preserve"> r. rozpatrzono także 4</w:t>
      </w:r>
      <w:r w:rsidR="001343AE">
        <w:rPr>
          <w:rFonts w:cs="Arial"/>
          <w:sz w:val="20"/>
          <w:szCs w:val="20"/>
        </w:rPr>
        <w:t>2</w:t>
      </w:r>
      <w:r w:rsidRPr="005D6D89">
        <w:rPr>
          <w:rFonts w:cs="Arial"/>
          <w:sz w:val="20"/>
          <w:szCs w:val="20"/>
        </w:rPr>
        <w:t>3 wnioski o kontrolę (w 202</w:t>
      </w:r>
      <w:r w:rsidR="001343AE">
        <w:rPr>
          <w:rFonts w:cs="Arial"/>
          <w:sz w:val="20"/>
          <w:szCs w:val="20"/>
        </w:rPr>
        <w:t>2</w:t>
      </w:r>
      <w:r w:rsidRPr="005D6D89">
        <w:rPr>
          <w:rFonts w:cs="Arial"/>
          <w:sz w:val="20"/>
          <w:szCs w:val="20"/>
        </w:rPr>
        <w:t xml:space="preserve"> r. – 4</w:t>
      </w:r>
      <w:r w:rsidR="001343AE">
        <w:rPr>
          <w:rFonts w:cs="Arial"/>
          <w:sz w:val="20"/>
          <w:szCs w:val="20"/>
        </w:rPr>
        <w:t>32</w:t>
      </w:r>
      <w:r w:rsidRPr="005D6D89">
        <w:rPr>
          <w:rFonts w:cs="Arial"/>
          <w:sz w:val="20"/>
          <w:szCs w:val="20"/>
        </w:rPr>
        <w:t>).</w:t>
      </w:r>
    </w:p>
    <w:p w14:paraId="5F9F5824" w14:textId="71536FFF" w:rsidR="006D7065" w:rsidRPr="005D6D89" w:rsidRDefault="006D7065" w:rsidP="007735CA">
      <w:pPr>
        <w:pStyle w:val="Akapitzlist"/>
        <w:numPr>
          <w:ilvl w:val="0"/>
          <w:numId w:val="72"/>
        </w:numPr>
        <w:spacing w:before="60"/>
        <w:ind w:left="357"/>
        <w:contextualSpacing w:val="0"/>
        <w:jc w:val="left"/>
        <w:rPr>
          <w:rFonts w:cs="Arial"/>
          <w:sz w:val="20"/>
          <w:szCs w:val="20"/>
        </w:rPr>
      </w:pPr>
      <w:r w:rsidRPr="005D6D89">
        <w:rPr>
          <w:rFonts w:cs="Arial"/>
          <w:sz w:val="20"/>
          <w:szCs w:val="20"/>
          <w:lang w:val="pl-PL"/>
        </w:rPr>
        <w:t>W 202</w:t>
      </w:r>
      <w:r w:rsidR="001D6009">
        <w:rPr>
          <w:rFonts w:cs="Arial"/>
          <w:sz w:val="20"/>
          <w:szCs w:val="20"/>
          <w:lang w:val="pl-PL"/>
        </w:rPr>
        <w:t>3</w:t>
      </w:r>
      <w:r w:rsidRPr="005D6D89">
        <w:rPr>
          <w:rFonts w:cs="Arial"/>
          <w:sz w:val="20"/>
          <w:szCs w:val="20"/>
          <w:lang w:val="pl-PL"/>
        </w:rPr>
        <w:t xml:space="preserve"> r. wniesiono </w:t>
      </w:r>
      <w:r w:rsidRPr="005D6D89">
        <w:rPr>
          <w:rFonts w:cs="Arial"/>
          <w:sz w:val="20"/>
          <w:szCs w:val="20"/>
        </w:rPr>
        <w:t>3</w:t>
      </w:r>
      <w:r w:rsidR="003838E3">
        <w:rPr>
          <w:rFonts w:cs="Arial"/>
          <w:sz w:val="20"/>
          <w:szCs w:val="20"/>
          <w:lang w:val="pl-PL"/>
        </w:rPr>
        <w:t> </w:t>
      </w:r>
      <w:r w:rsidR="001D6009">
        <w:rPr>
          <w:rFonts w:cs="Arial"/>
          <w:sz w:val="20"/>
          <w:szCs w:val="20"/>
          <w:lang w:val="pl-PL"/>
        </w:rPr>
        <w:t>963</w:t>
      </w:r>
      <w:r w:rsidRPr="005D6D89">
        <w:rPr>
          <w:rFonts w:cs="Arial"/>
          <w:sz w:val="20"/>
          <w:szCs w:val="20"/>
          <w:lang w:val="pl-PL"/>
        </w:rPr>
        <w:t xml:space="preserve"> odwoła</w:t>
      </w:r>
      <w:r w:rsidR="001D6009">
        <w:rPr>
          <w:rFonts w:cs="Arial"/>
          <w:sz w:val="20"/>
          <w:szCs w:val="20"/>
          <w:lang w:val="pl-PL"/>
        </w:rPr>
        <w:t>nia</w:t>
      </w:r>
      <w:r w:rsidRPr="005D6D89">
        <w:rPr>
          <w:rFonts w:cs="Arial"/>
          <w:sz w:val="20"/>
          <w:szCs w:val="20"/>
          <w:lang w:val="pl-PL"/>
        </w:rPr>
        <w:t xml:space="preserve"> </w:t>
      </w:r>
      <w:r w:rsidRPr="005D6D89">
        <w:rPr>
          <w:rFonts w:cs="Arial"/>
          <w:sz w:val="20"/>
          <w:szCs w:val="20"/>
        </w:rPr>
        <w:t>(w 20</w:t>
      </w:r>
      <w:r w:rsidRPr="005D6D89">
        <w:rPr>
          <w:rFonts w:cs="Arial"/>
          <w:sz w:val="20"/>
          <w:szCs w:val="20"/>
          <w:lang w:val="pl-PL"/>
        </w:rPr>
        <w:t>2</w:t>
      </w:r>
      <w:r w:rsidR="001D6009">
        <w:rPr>
          <w:rFonts w:cs="Arial"/>
          <w:sz w:val="20"/>
          <w:szCs w:val="20"/>
          <w:lang w:val="pl-PL"/>
        </w:rPr>
        <w:t>2</w:t>
      </w:r>
      <w:r w:rsidRPr="005D6D89">
        <w:rPr>
          <w:rFonts w:cs="Arial"/>
          <w:sz w:val="20"/>
          <w:szCs w:val="20"/>
        </w:rPr>
        <w:t xml:space="preserve"> r. – 3</w:t>
      </w:r>
      <w:r w:rsidR="003838E3">
        <w:rPr>
          <w:rFonts w:cs="Arial"/>
          <w:sz w:val="20"/>
          <w:szCs w:val="20"/>
          <w:lang w:val="pl-PL"/>
        </w:rPr>
        <w:t> </w:t>
      </w:r>
      <w:r w:rsidR="001D6009">
        <w:rPr>
          <w:rFonts w:cs="Arial"/>
          <w:sz w:val="20"/>
          <w:szCs w:val="20"/>
          <w:lang w:val="pl-PL"/>
        </w:rPr>
        <w:t>537</w:t>
      </w:r>
      <w:r w:rsidRPr="005D6D89">
        <w:rPr>
          <w:rFonts w:cs="Arial"/>
          <w:sz w:val="20"/>
          <w:szCs w:val="20"/>
        </w:rPr>
        <w:t xml:space="preserve">). </w:t>
      </w:r>
    </w:p>
    <w:p w14:paraId="7F055363" w14:textId="641E4C4D" w:rsidR="006D7065" w:rsidRPr="005D6D89" w:rsidRDefault="006D7065" w:rsidP="007735CA">
      <w:pPr>
        <w:ind w:left="357"/>
        <w:jc w:val="left"/>
        <w:rPr>
          <w:rFonts w:cs="Arial"/>
          <w:sz w:val="20"/>
          <w:szCs w:val="20"/>
        </w:rPr>
      </w:pPr>
      <w:r w:rsidRPr="005D6D89">
        <w:rPr>
          <w:rFonts w:cs="Arial"/>
          <w:sz w:val="20"/>
          <w:szCs w:val="20"/>
        </w:rPr>
        <w:t>4</w:t>
      </w:r>
      <w:r w:rsidR="007F6AF7">
        <w:rPr>
          <w:rFonts w:cs="Arial"/>
          <w:sz w:val="20"/>
          <w:szCs w:val="20"/>
        </w:rPr>
        <w:t>7</w:t>
      </w:r>
      <w:r w:rsidRPr="005D6D89">
        <w:rPr>
          <w:rFonts w:cs="Arial"/>
          <w:sz w:val="20"/>
          <w:szCs w:val="20"/>
        </w:rPr>
        <w:t xml:space="preserve">% </w:t>
      </w:r>
      <w:r w:rsidR="00D97231">
        <w:rPr>
          <w:rFonts w:cs="Arial"/>
          <w:sz w:val="20"/>
          <w:szCs w:val="20"/>
        </w:rPr>
        <w:t xml:space="preserve">(w 2022 r. – 45%) </w:t>
      </w:r>
      <w:r w:rsidRPr="005D6D89">
        <w:rPr>
          <w:rFonts w:cs="Arial"/>
          <w:sz w:val="20"/>
          <w:szCs w:val="20"/>
        </w:rPr>
        <w:t>odwołań rozstrzygnięto merytorycznie, natomiast 5</w:t>
      </w:r>
      <w:r w:rsidR="007F6AF7">
        <w:rPr>
          <w:rFonts w:cs="Arial"/>
          <w:sz w:val="20"/>
          <w:szCs w:val="20"/>
        </w:rPr>
        <w:t>3</w:t>
      </w:r>
      <w:r w:rsidRPr="005D6D89">
        <w:rPr>
          <w:rFonts w:cs="Arial"/>
          <w:sz w:val="20"/>
          <w:szCs w:val="20"/>
        </w:rPr>
        <w:t xml:space="preserve">% zakończyło się </w:t>
      </w:r>
      <w:r w:rsidR="00704FAF">
        <w:rPr>
          <w:rFonts w:cs="Arial"/>
          <w:sz w:val="20"/>
          <w:szCs w:val="20"/>
        </w:rPr>
        <w:br/>
      </w:r>
      <w:r w:rsidRPr="005D6D89">
        <w:rPr>
          <w:rFonts w:cs="Arial"/>
          <w:sz w:val="20"/>
          <w:szCs w:val="20"/>
        </w:rPr>
        <w:t>w sposób formalny (zwrot, umorzenie, odrzucenie odwołania).</w:t>
      </w:r>
    </w:p>
    <w:p w14:paraId="56CE4984" w14:textId="77777777" w:rsidR="00F94DD8" w:rsidRPr="00C947B4" w:rsidRDefault="00F94DD8" w:rsidP="007735CA">
      <w:pPr>
        <w:shd w:val="clear" w:color="auto" w:fill="FFFFFF"/>
        <w:jc w:val="left"/>
        <w:rPr>
          <w:rFonts w:cs="Arial"/>
          <w:szCs w:val="22"/>
        </w:rPr>
      </w:pPr>
    </w:p>
    <w:p w14:paraId="6DB2E485" w14:textId="77777777" w:rsidR="00E7144E" w:rsidRPr="00C947B4" w:rsidRDefault="00E7144E" w:rsidP="007735CA">
      <w:pPr>
        <w:shd w:val="clear" w:color="auto" w:fill="FFFFFF"/>
        <w:jc w:val="left"/>
        <w:rPr>
          <w:rFonts w:cs="Arial"/>
          <w:szCs w:val="22"/>
        </w:rPr>
        <w:sectPr w:rsidR="00E7144E" w:rsidRPr="00C947B4" w:rsidSect="00E339D3">
          <w:pgSz w:w="11906" w:h="16838"/>
          <w:pgMar w:top="1418" w:right="1418" w:bottom="1418" w:left="1418" w:header="709" w:footer="709" w:gutter="0"/>
          <w:cols w:space="708"/>
          <w:docGrid w:linePitch="299"/>
        </w:sectPr>
      </w:pPr>
    </w:p>
    <w:p w14:paraId="6E0F8BEB" w14:textId="77777777" w:rsidR="00173494" w:rsidRDefault="00173494" w:rsidP="00C35E7A">
      <w:pPr>
        <w:shd w:val="clear" w:color="auto" w:fill="FFFFFF"/>
        <w:jc w:val="left"/>
        <w:rPr>
          <w:rFonts w:cs="Arial"/>
          <w:sz w:val="21"/>
          <w:szCs w:val="21"/>
        </w:rPr>
      </w:pPr>
    </w:p>
    <w:tbl>
      <w:tblPr>
        <w:tblW w:w="9480" w:type="dxa"/>
        <w:tblInd w:w="-194" w:type="dxa"/>
        <w:tblLayout w:type="fixed"/>
        <w:tblLook w:val="04A0" w:firstRow="1" w:lastRow="0" w:firstColumn="1" w:lastColumn="0" w:noHBand="0" w:noVBand="1"/>
      </w:tblPr>
      <w:tblGrid>
        <w:gridCol w:w="302"/>
        <w:gridCol w:w="9178"/>
      </w:tblGrid>
      <w:tr w:rsidR="00297DD6" w:rsidRPr="008C3B34" w14:paraId="459A9178" w14:textId="77777777" w:rsidTr="001859E4">
        <w:trPr>
          <w:cantSplit/>
        </w:trPr>
        <w:tc>
          <w:tcPr>
            <w:tcW w:w="302" w:type="dxa"/>
            <w:shd w:val="clear" w:color="auto" w:fill="365F91"/>
          </w:tcPr>
          <w:p w14:paraId="625251C9" w14:textId="77777777" w:rsidR="00297DD6" w:rsidRPr="008C3B34" w:rsidRDefault="00297DD6" w:rsidP="00C35E7A">
            <w:pPr>
              <w:pStyle w:val="Nagwek1"/>
              <w:spacing w:after="120"/>
              <w:rPr>
                <w:sz w:val="32"/>
                <w:szCs w:val="32"/>
              </w:rPr>
            </w:pPr>
            <w:bookmarkStart w:id="12" w:name="_Toc223156022"/>
            <w:bookmarkStart w:id="13" w:name="_Toc223156242"/>
            <w:bookmarkStart w:id="14" w:name="_Toc223923406"/>
            <w:bookmarkStart w:id="15" w:name="_Toc223924319"/>
            <w:bookmarkStart w:id="16" w:name="_Toc227651134"/>
          </w:p>
        </w:tc>
        <w:tc>
          <w:tcPr>
            <w:tcW w:w="9178" w:type="dxa"/>
          </w:tcPr>
          <w:p w14:paraId="0B187DB0" w14:textId="77777777" w:rsidR="00297DD6" w:rsidRPr="00E57507" w:rsidRDefault="00297DD6" w:rsidP="00C35E7A">
            <w:pPr>
              <w:pStyle w:val="Nagwek1"/>
              <w:spacing w:after="120"/>
              <w:ind w:left="284" w:hanging="284"/>
              <w:rPr>
                <w:noProof/>
                <w:color w:val="0070C0"/>
                <w:sz w:val="32"/>
                <w:szCs w:val="32"/>
              </w:rPr>
            </w:pPr>
            <w:bookmarkStart w:id="17" w:name="_I._PRAWNE_ASPEKTY"/>
            <w:bookmarkStart w:id="18" w:name="_Ref99029948"/>
            <w:bookmarkStart w:id="19" w:name="_Ref99030077"/>
            <w:bookmarkStart w:id="20" w:name="_Ref99030210"/>
            <w:bookmarkStart w:id="21" w:name="_Toc166060194"/>
            <w:bookmarkEnd w:id="17"/>
            <w:r w:rsidRPr="00E57507">
              <w:rPr>
                <w:noProof/>
                <w:color w:val="0070C0"/>
                <w:sz w:val="32"/>
                <w:szCs w:val="32"/>
              </w:rPr>
              <w:t>I. PRAWNE ASPEKTY FUNKCJONOWANIA SYSTEMU ZAMÓWIEŃ PUBLICZNYCH W POLSCE</w:t>
            </w:r>
            <w:bookmarkEnd w:id="18"/>
            <w:bookmarkEnd w:id="19"/>
            <w:bookmarkEnd w:id="20"/>
            <w:bookmarkEnd w:id="21"/>
          </w:p>
        </w:tc>
      </w:tr>
    </w:tbl>
    <w:p w14:paraId="5B71C7A8" w14:textId="77777777" w:rsidR="00297DD6" w:rsidRDefault="00297DD6" w:rsidP="00C35E7A">
      <w:pPr>
        <w:shd w:val="clear" w:color="auto" w:fill="FFFFFF"/>
        <w:jc w:val="left"/>
      </w:pPr>
    </w:p>
    <w:tbl>
      <w:tblPr>
        <w:tblW w:w="0" w:type="auto"/>
        <w:tblInd w:w="90" w:type="dxa"/>
        <w:tblLayout w:type="fixed"/>
        <w:tblLook w:val="04A0" w:firstRow="1" w:lastRow="0" w:firstColumn="1" w:lastColumn="0" w:noHBand="0" w:noVBand="1"/>
      </w:tblPr>
      <w:tblGrid>
        <w:gridCol w:w="236"/>
        <w:gridCol w:w="8960"/>
      </w:tblGrid>
      <w:tr w:rsidR="006420BB" w14:paraId="4D9ABBCA" w14:textId="77777777" w:rsidTr="008C3B34">
        <w:trPr>
          <w:cantSplit/>
        </w:trPr>
        <w:tc>
          <w:tcPr>
            <w:tcW w:w="236" w:type="dxa"/>
            <w:shd w:val="clear" w:color="auto" w:fill="95B3D7"/>
          </w:tcPr>
          <w:p w14:paraId="092073F8" w14:textId="77777777" w:rsidR="006420BB" w:rsidRDefault="006420BB" w:rsidP="00C35E7A">
            <w:pPr>
              <w:jc w:val="left"/>
            </w:pPr>
          </w:p>
        </w:tc>
        <w:tc>
          <w:tcPr>
            <w:tcW w:w="8960" w:type="dxa"/>
          </w:tcPr>
          <w:p w14:paraId="3D0D985B" w14:textId="77777777" w:rsidR="006420BB" w:rsidRPr="00617D3F" w:rsidRDefault="006420BB" w:rsidP="00C35E7A">
            <w:pPr>
              <w:pStyle w:val="Nagwek2"/>
              <w:shd w:val="clear" w:color="auto" w:fill="FFFFFF"/>
              <w:spacing w:after="120"/>
              <w:rPr>
                <w:noProof/>
                <w:color w:val="0070C0"/>
                <w:sz w:val="28"/>
              </w:rPr>
            </w:pPr>
            <w:bookmarkStart w:id="22" w:name="_Toc64451841"/>
            <w:bookmarkStart w:id="23" w:name="_Toc166060195"/>
            <w:r w:rsidRPr="00617D3F">
              <w:rPr>
                <w:noProof/>
                <w:color w:val="0070C0"/>
                <w:sz w:val="28"/>
              </w:rPr>
              <w:t>I.1.</w:t>
            </w:r>
            <w:r w:rsidR="00750B05" w:rsidRPr="00617D3F">
              <w:rPr>
                <w:noProof/>
                <w:color w:val="0070C0"/>
                <w:sz w:val="28"/>
              </w:rPr>
              <w:t xml:space="preserve"> </w:t>
            </w:r>
            <w:r w:rsidRPr="00617D3F">
              <w:rPr>
                <w:color w:val="0070C0"/>
                <w:sz w:val="28"/>
              </w:rPr>
              <w:t>Ustawa – Prawo zamówień publicznych</w:t>
            </w:r>
            <w:bookmarkEnd w:id="22"/>
            <w:bookmarkEnd w:id="23"/>
          </w:p>
        </w:tc>
      </w:tr>
    </w:tbl>
    <w:p w14:paraId="44232154" w14:textId="77777777" w:rsidR="006420BB" w:rsidRDefault="006420BB" w:rsidP="00C35E7A">
      <w:pPr>
        <w:shd w:val="clear" w:color="auto" w:fill="FFFFFF"/>
        <w:jc w:val="left"/>
      </w:pPr>
    </w:p>
    <w:p w14:paraId="580725DA" w14:textId="77777777" w:rsidR="002417CC" w:rsidRPr="002417CC" w:rsidRDefault="002417CC" w:rsidP="00C35E7A">
      <w:pPr>
        <w:shd w:val="clear" w:color="auto" w:fill="FFFFFF"/>
        <w:jc w:val="left"/>
        <w:rPr>
          <w:rFonts w:cs="Arial"/>
          <w:szCs w:val="22"/>
        </w:rPr>
      </w:pPr>
      <w:r w:rsidRPr="002417CC">
        <w:rPr>
          <w:rFonts w:cs="Arial"/>
          <w:szCs w:val="22"/>
        </w:rPr>
        <w:t xml:space="preserve">Normatywną podstawę funkcjonowania systemu zamówień publicznych w Polsce w 2023 r. stanowiła ustawa z dnia 11 września 2019 r. – Prawo zamówień publicznych (Dz. U. z 2023 r. poz. 1605 i 1720), zwana dalej „ustawą – Prawo zamówień publicznych”, „ustawą Pzp” lub „Pzp”, wraz z aktami wykonawczymi do niej. </w:t>
      </w:r>
    </w:p>
    <w:p w14:paraId="2543F271" w14:textId="77777777" w:rsidR="002417CC" w:rsidRPr="002417CC" w:rsidRDefault="002417CC" w:rsidP="00C35E7A">
      <w:pPr>
        <w:shd w:val="clear" w:color="auto" w:fill="FFFFFF"/>
        <w:jc w:val="left"/>
        <w:rPr>
          <w:rFonts w:cs="Arial"/>
          <w:bCs/>
          <w:szCs w:val="22"/>
        </w:rPr>
      </w:pPr>
    </w:p>
    <w:p w14:paraId="3AB88F26" w14:textId="77777777" w:rsidR="002417CC" w:rsidRPr="002417CC" w:rsidRDefault="002417CC" w:rsidP="00C35E7A">
      <w:pPr>
        <w:shd w:val="clear" w:color="auto" w:fill="FFFFFF"/>
        <w:jc w:val="left"/>
        <w:rPr>
          <w:rFonts w:cs="Arial"/>
          <w:szCs w:val="22"/>
        </w:rPr>
      </w:pPr>
      <w:r w:rsidRPr="002417CC">
        <w:rPr>
          <w:rFonts w:cs="Arial"/>
          <w:szCs w:val="22"/>
        </w:rPr>
        <w:t xml:space="preserve">W 2023 roku zostały ogłoszone w Dzienniku Ustaw RP następujące ustawy nowelizujące ustawę Pzp: </w:t>
      </w:r>
    </w:p>
    <w:p w14:paraId="4E160A5B" w14:textId="648DD03B" w:rsidR="00033A2B" w:rsidRDefault="00033A2B" w:rsidP="00C35E7A">
      <w:pPr>
        <w:shd w:val="clear" w:color="auto" w:fill="FFFFFF"/>
        <w:jc w:val="left"/>
        <w:rPr>
          <w:rFonts w:cs="Arial"/>
          <w:szCs w:val="22"/>
        </w:rPr>
      </w:pPr>
    </w:p>
    <w:p w14:paraId="35B5C4D2" w14:textId="5908B14B" w:rsidR="002417CC" w:rsidRPr="000D2677" w:rsidRDefault="002417CC" w:rsidP="00C35E7A">
      <w:pPr>
        <w:pStyle w:val="Default"/>
        <w:numPr>
          <w:ilvl w:val="0"/>
          <w:numId w:val="20"/>
        </w:numPr>
        <w:rPr>
          <w:b/>
          <w:bCs/>
          <w:color w:val="2E74B5" w:themeColor="accent1" w:themeShade="BF"/>
          <w:sz w:val="22"/>
          <w:szCs w:val="22"/>
        </w:rPr>
      </w:pPr>
      <w:r w:rsidRPr="002417CC">
        <w:rPr>
          <w:b/>
          <w:bCs/>
          <w:color w:val="2E74B5" w:themeColor="accent1" w:themeShade="BF"/>
          <w:sz w:val="22"/>
          <w:szCs w:val="22"/>
        </w:rPr>
        <w:t>Ustawa z dnia 8 lutego 2023 r. o Planie Strategicznym dla Wspólnej Polityki Rolnej na lata 2023-27 (Dz. U. poz. 412)</w:t>
      </w:r>
    </w:p>
    <w:p w14:paraId="2F7A5295" w14:textId="0F561DC9" w:rsidR="002417CC" w:rsidRDefault="002417CC" w:rsidP="00C35E7A">
      <w:pPr>
        <w:shd w:val="clear" w:color="auto" w:fill="FFFFFF"/>
        <w:jc w:val="left"/>
        <w:rPr>
          <w:rFonts w:cs="Arial"/>
          <w:szCs w:val="22"/>
        </w:rPr>
      </w:pPr>
    </w:p>
    <w:p w14:paraId="2327DF49" w14:textId="07BF4D7D" w:rsidR="008D2737" w:rsidRPr="008D2737" w:rsidRDefault="008D2737" w:rsidP="00C35E7A">
      <w:pPr>
        <w:shd w:val="clear" w:color="auto" w:fill="FFFFFF"/>
        <w:jc w:val="left"/>
        <w:rPr>
          <w:rFonts w:cs="Arial"/>
          <w:szCs w:val="22"/>
        </w:rPr>
      </w:pPr>
      <w:r w:rsidRPr="008D2737">
        <w:rPr>
          <w:rFonts w:cs="Arial"/>
          <w:szCs w:val="22"/>
        </w:rPr>
        <w:t>Na podstawie tej ustawy zmieniono art. 596 ust. 2 pkt 4 ustawy Pzp, uzupełniając zawarty w</w:t>
      </w:r>
      <w:r w:rsidR="00B76412">
        <w:rPr>
          <w:rFonts w:cs="Arial"/>
          <w:szCs w:val="22"/>
        </w:rPr>
        <w:t>e wskazanym</w:t>
      </w:r>
      <w:r w:rsidRPr="008D2737">
        <w:rPr>
          <w:rFonts w:cs="Arial"/>
          <w:szCs w:val="22"/>
        </w:rPr>
        <w:t xml:space="preserve"> przepisie katalog organów kontroli udzielania zamówień o instytucję zarządzającą w rozumieniu przepisów dotyczących planu strategicznego dla wspólnej polityki rolnej.</w:t>
      </w:r>
    </w:p>
    <w:p w14:paraId="4BADB4C8" w14:textId="77777777" w:rsidR="008D2737" w:rsidRPr="008D2737" w:rsidRDefault="008D2737" w:rsidP="00C35E7A">
      <w:pPr>
        <w:shd w:val="clear" w:color="auto" w:fill="FFFFFF"/>
        <w:jc w:val="left"/>
        <w:rPr>
          <w:rFonts w:cs="Arial"/>
          <w:szCs w:val="22"/>
        </w:rPr>
      </w:pPr>
      <w:bookmarkStart w:id="24" w:name="_Hlk158641792"/>
      <w:r w:rsidRPr="008D2737">
        <w:rPr>
          <w:rFonts w:cs="Arial"/>
          <w:szCs w:val="22"/>
        </w:rPr>
        <w:t>Powyższa zmiana weszła w życie z dniem 15 marca 2023 r.</w:t>
      </w:r>
    </w:p>
    <w:bookmarkEnd w:id="24"/>
    <w:p w14:paraId="1DE7FC18" w14:textId="12D739F2" w:rsidR="008D2737" w:rsidRDefault="008D2737" w:rsidP="00C35E7A">
      <w:pPr>
        <w:shd w:val="clear" w:color="auto" w:fill="FFFFFF"/>
        <w:jc w:val="left"/>
        <w:rPr>
          <w:rFonts w:cs="Arial"/>
          <w:szCs w:val="22"/>
        </w:rPr>
      </w:pPr>
    </w:p>
    <w:p w14:paraId="65D6A725" w14:textId="77777777" w:rsidR="009D5822" w:rsidRDefault="009D5822" w:rsidP="00C35E7A">
      <w:pPr>
        <w:shd w:val="clear" w:color="auto" w:fill="FFFFFF"/>
        <w:jc w:val="left"/>
        <w:rPr>
          <w:rFonts w:cs="Arial"/>
          <w:szCs w:val="22"/>
        </w:rPr>
      </w:pPr>
    </w:p>
    <w:p w14:paraId="3957FEE5" w14:textId="53447ACB" w:rsidR="009D5822" w:rsidRPr="000D2677" w:rsidRDefault="00F4329E" w:rsidP="00C35E7A">
      <w:pPr>
        <w:pStyle w:val="Default"/>
        <w:numPr>
          <w:ilvl w:val="0"/>
          <w:numId w:val="20"/>
        </w:numPr>
        <w:rPr>
          <w:b/>
          <w:bCs/>
          <w:color w:val="2E74B5" w:themeColor="accent1" w:themeShade="BF"/>
          <w:sz w:val="22"/>
          <w:szCs w:val="22"/>
        </w:rPr>
      </w:pPr>
      <w:r w:rsidRPr="00F4329E">
        <w:rPr>
          <w:b/>
          <w:bCs/>
          <w:color w:val="2E74B5" w:themeColor="accent1" w:themeShade="BF"/>
          <w:sz w:val="22"/>
          <w:szCs w:val="22"/>
        </w:rPr>
        <w:t xml:space="preserve">Ustawa z dnia 14 kwietnia 2023 r. o zmianie ustawy o funduszach inwestycyjnych </w:t>
      </w:r>
      <w:r w:rsidR="00704FAF">
        <w:rPr>
          <w:b/>
          <w:bCs/>
          <w:color w:val="2E74B5" w:themeColor="accent1" w:themeShade="BF"/>
          <w:sz w:val="22"/>
          <w:szCs w:val="22"/>
        </w:rPr>
        <w:br/>
      </w:r>
      <w:r w:rsidRPr="00F4329E">
        <w:rPr>
          <w:b/>
          <w:bCs/>
          <w:color w:val="2E74B5" w:themeColor="accent1" w:themeShade="BF"/>
          <w:sz w:val="22"/>
          <w:szCs w:val="22"/>
        </w:rPr>
        <w:t>i zarządzaniu alternatywnymi funduszami inwestycyjnymi, ustawy o obligacjach, ustawy o Bankowym Funduszu Gwarancyjnym, systemie gwarantowania depozytów oraz przymusowej restrukturyzacji oraz niektórych innych ustaw (Dz. U. poz. 825</w:t>
      </w:r>
      <w:r w:rsidR="009D5822" w:rsidRPr="002417CC">
        <w:rPr>
          <w:b/>
          <w:bCs/>
          <w:color w:val="2E74B5" w:themeColor="accent1" w:themeShade="BF"/>
          <w:sz w:val="22"/>
          <w:szCs w:val="22"/>
        </w:rPr>
        <w:t>)</w:t>
      </w:r>
    </w:p>
    <w:p w14:paraId="4E176FE4" w14:textId="4B814BB0" w:rsidR="008D2737" w:rsidRDefault="008D2737" w:rsidP="00C35E7A">
      <w:pPr>
        <w:shd w:val="clear" w:color="auto" w:fill="FFFFFF"/>
        <w:jc w:val="left"/>
        <w:rPr>
          <w:rFonts w:cs="Arial"/>
          <w:szCs w:val="22"/>
        </w:rPr>
      </w:pPr>
    </w:p>
    <w:p w14:paraId="4C896017" w14:textId="480E75B2" w:rsidR="00345BDC" w:rsidRPr="00345BDC" w:rsidRDefault="00345BDC" w:rsidP="00C35E7A">
      <w:pPr>
        <w:shd w:val="clear" w:color="auto" w:fill="FFFFFF"/>
        <w:jc w:val="left"/>
        <w:rPr>
          <w:rFonts w:cs="Arial"/>
          <w:szCs w:val="22"/>
        </w:rPr>
      </w:pPr>
      <w:bookmarkStart w:id="25" w:name="_Hlk158639949"/>
      <w:r w:rsidRPr="00345BDC">
        <w:rPr>
          <w:rFonts w:cs="Arial"/>
          <w:szCs w:val="22"/>
        </w:rPr>
        <w:t xml:space="preserve">Zmiany wprowadzone tą ustawą do </w:t>
      </w:r>
      <w:bookmarkEnd w:id="25"/>
      <w:r w:rsidRPr="00345BDC">
        <w:rPr>
          <w:rFonts w:cs="Arial"/>
          <w:szCs w:val="22"/>
        </w:rPr>
        <w:t xml:space="preserve">art. 11 ust. 5 pkt 11 ustawy Pzp polegały na rozszerzeniu wyłączenia stosowania ustawy Pzp </w:t>
      </w:r>
      <w:r w:rsidR="00E32F8F">
        <w:rPr>
          <w:rFonts w:cs="Arial"/>
          <w:szCs w:val="22"/>
        </w:rPr>
        <w:t xml:space="preserve">w przypadku </w:t>
      </w:r>
      <w:r w:rsidR="004B7C24">
        <w:rPr>
          <w:rFonts w:cs="Arial"/>
          <w:szCs w:val="22"/>
        </w:rPr>
        <w:t xml:space="preserve">udzielania </w:t>
      </w:r>
      <w:r w:rsidR="00E32F8F">
        <w:rPr>
          <w:rFonts w:cs="Arial"/>
          <w:szCs w:val="22"/>
        </w:rPr>
        <w:t xml:space="preserve">zamówień o wartości mniejszej niż </w:t>
      </w:r>
      <w:r w:rsidRPr="00345BDC">
        <w:rPr>
          <w:rFonts w:cs="Arial"/>
          <w:szCs w:val="22"/>
        </w:rPr>
        <w:t>prog</w:t>
      </w:r>
      <w:r w:rsidR="00E32F8F">
        <w:rPr>
          <w:rFonts w:cs="Arial"/>
          <w:szCs w:val="22"/>
        </w:rPr>
        <w:t>i</w:t>
      </w:r>
      <w:r w:rsidRPr="00345BDC">
        <w:rPr>
          <w:rFonts w:cs="Arial"/>
          <w:szCs w:val="22"/>
        </w:rPr>
        <w:t xml:space="preserve"> unijn</w:t>
      </w:r>
      <w:r w:rsidR="00E32F8F">
        <w:rPr>
          <w:rFonts w:cs="Arial"/>
          <w:szCs w:val="22"/>
        </w:rPr>
        <w:t>e</w:t>
      </w:r>
      <w:r w:rsidRPr="00345BDC">
        <w:rPr>
          <w:rFonts w:cs="Arial"/>
          <w:szCs w:val="22"/>
        </w:rPr>
        <w:t xml:space="preserve"> w zakresie dotyczącym czynności związanych z podejmowaniem działań i wykonywaniem uprawnień w ramach restrukturyzacji i uporządkowanej likwidacji kontrahentów centralnych (CCP) na podstawie rozporządzenia Parlamentu Europejskiego i Rady (UE) 2021/23 z dnia 16 grudnia 2020 r. w sprawie ram na potrzeby prowadzenia działań naprawczych oraz restrukturyzacji i uporządkowanej likwidacji w odniesieniu do kontrahentów centralnych oraz zmieniającego rozporządzenia (UE) nr 1095/2010, (UE) nr 648/2012, (UE) nr 600/2014, (UE) nr 806/2014 i (UE) 2015/2365 oraz dyrektywy 2002/47/WE, 2004/25/WE, 2007/36/WE, 2014/59/UE i (UE) 2017/1132 (Dz. Urz. UE L 22 z 22.01.2021, str. 1).</w:t>
      </w:r>
    </w:p>
    <w:p w14:paraId="4D38327D" w14:textId="77777777" w:rsidR="00345BDC" w:rsidRPr="00345BDC" w:rsidRDefault="00345BDC" w:rsidP="00C35E7A">
      <w:pPr>
        <w:shd w:val="clear" w:color="auto" w:fill="FFFFFF"/>
        <w:jc w:val="left"/>
        <w:rPr>
          <w:rFonts w:cs="Arial"/>
          <w:szCs w:val="22"/>
        </w:rPr>
      </w:pPr>
      <w:r w:rsidRPr="00345BDC">
        <w:rPr>
          <w:rFonts w:cs="Arial"/>
          <w:szCs w:val="22"/>
        </w:rPr>
        <w:t>Powyższa zmiana weszła w życie z dniem 13 maja 2023 r.</w:t>
      </w:r>
    </w:p>
    <w:p w14:paraId="3A4186DD" w14:textId="3E3853A5" w:rsidR="008D2737" w:rsidRDefault="008D2737" w:rsidP="00C35E7A">
      <w:pPr>
        <w:shd w:val="clear" w:color="auto" w:fill="FFFFFF"/>
        <w:jc w:val="left"/>
        <w:rPr>
          <w:rFonts w:cs="Arial"/>
          <w:szCs w:val="22"/>
        </w:rPr>
      </w:pPr>
    </w:p>
    <w:p w14:paraId="11EDA67A" w14:textId="709E4694" w:rsidR="008D2737" w:rsidRDefault="008D2737" w:rsidP="00C35E7A">
      <w:pPr>
        <w:shd w:val="clear" w:color="auto" w:fill="FFFFFF"/>
        <w:jc w:val="left"/>
        <w:rPr>
          <w:rFonts w:cs="Arial"/>
          <w:szCs w:val="22"/>
        </w:rPr>
      </w:pPr>
    </w:p>
    <w:p w14:paraId="26060535" w14:textId="2F35D62C" w:rsidR="00345BDC" w:rsidRPr="000D2677" w:rsidRDefault="00345BDC" w:rsidP="00C35E7A">
      <w:pPr>
        <w:pStyle w:val="Default"/>
        <w:numPr>
          <w:ilvl w:val="0"/>
          <w:numId w:val="20"/>
        </w:numPr>
        <w:rPr>
          <w:b/>
          <w:bCs/>
          <w:color w:val="2E74B5" w:themeColor="accent1" w:themeShade="BF"/>
          <w:sz w:val="22"/>
          <w:szCs w:val="22"/>
        </w:rPr>
      </w:pPr>
      <w:r w:rsidRPr="00345BDC">
        <w:rPr>
          <w:b/>
          <w:bCs/>
          <w:color w:val="2E74B5" w:themeColor="accent1" w:themeShade="BF"/>
          <w:sz w:val="22"/>
          <w:szCs w:val="22"/>
        </w:rPr>
        <w:t>Ustawa z dnia 16 czerwca 2023 r. o zmianie ustawy o publicznym transporcie zbiorowym oraz niektórych innych ustaw (Dz. U. poz. 1720</w:t>
      </w:r>
      <w:r w:rsidRPr="002417CC">
        <w:rPr>
          <w:b/>
          <w:bCs/>
          <w:color w:val="2E74B5" w:themeColor="accent1" w:themeShade="BF"/>
          <w:sz w:val="22"/>
          <w:szCs w:val="22"/>
        </w:rPr>
        <w:t>)</w:t>
      </w:r>
    </w:p>
    <w:p w14:paraId="030683F5" w14:textId="4BB8957E" w:rsidR="00345BDC" w:rsidRDefault="00345BDC" w:rsidP="00C35E7A">
      <w:pPr>
        <w:shd w:val="clear" w:color="auto" w:fill="FFFFFF"/>
        <w:jc w:val="left"/>
        <w:rPr>
          <w:rFonts w:cs="Arial"/>
          <w:szCs w:val="22"/>
        </w:rPr>
      </w:pPr>
    </w:p>
    <w:p w14:paraId="533A67AF" w14:textId="77777777" w:rsidR="006475C2" w:rsidRPr="006475C2" w:rsidRDefault="006475C2" w:rsidP="00C35E7A">
      <w:pPr>
        <w:shd w:val="clear" w:color="auto" w:fill="FFFFFF"/>
        <w:jc w:val="left"/>
        <w:rPr>
          <w:rFonts w:cs="Arial"/>
          <w:szCs w:val="22"/>
        </w:rPr>
      </w:pPr>
      <w:r w:rsidRPr="006475C2">
        <w:rPr>
          <w:rFonts w:cs="Arial"/>
          <w:szCs w:val="22"/>
        </w:rPr>
        <w:t>Na podstawie tej ustawy został uchylony pkt 10 w art. 11 ust. 1 ustawy Pzp, który wyłączał stosowanie ustawy Pzp w odniesieniu do zamówień lub konkursów, których przedmiotem są usługi publiczne w zakresie transportu pasażerskiego koleją lub metrem.</w:t>
      </w:r>
    </w:p>
    <w:p w14:paraId="034BDC04" w14:textId="02A87C2B" w:rsidR="00345BDC" w:rsidRDefault="006475C2" w:rsidP="00C35E7A">
      <w:pPr>
        <w:shd w:val="clear" w:color="auto" w:fill="FFFFFF"/>
        <w:jc w:val="left"/>
        <w:rPr>
          <w:rFonts w:cs="Arial"/>
          <w:szCs w:val="22"/>
        </w:rPr>
      </w:pPr>
      <w:r w:rsidRPr="006475C2">
        <w:rPr>
          <w:rFonts w:cs="Arial"/>
          <w:szCs w:val="22"/>
        </w:rPr>
        <w:t>Powyższa zmiana weszła w życie z dniem 28 września 2023 r.</w:t>
      </w:r>
    </w:p>
    <w:p w14:paraId="5D14B093" w14:textId="77777777" w:rsidR="002417CC" w:rsidRPr="00033A2B" w:rsidRDefault="002417CC" w:rsidP="00C35E7A">
      <w:pPr>
        <w:shd w:val="clear" w:color="auto" w:fill="FFFFFF"/>
        <w:jc w:val="left"/>
        <w:rPr>
          <w:rFonts w:cs="Arial"/>
          <w:szCs w:val="22"/>
        </w:rPr>
      </w:pPr>
    </w:p>
    <w:p w14:paraId="0E5F6A84" w14:textId="77777777" w:rsidR="00542335" w:rsidRPr="006D6733" w:rsidRDefault="00542335" w:rsidP="00C35E7A">
      <w:pPr>
        <w:shd w:val="clear" w:color="auto" w:fill="FFFFFF"/>
        <w:jc w:val="left"/>
      </w:pPr>
    </w:p>
    <w:tbl>
      <w:tblPr>
        <w:tblW w:w="0" w:type="auto"/>
        <w:tblInd w:w="90" w:type="dxa"/>
        <w:tblLayout w:type="fixed"/>
        <w:tblLook w:val="04A0" w:firstRow="1" w:lastRow="0" w:firstColumn="1" w:lastColumn="0" w:noHBand="0" w:noVBand="1"/>
      </w:tblPr>
      <w:tblGrid>
        <w:gridCol w:w="236"/>
        <w:gridCol w:w="8960"/>
      </w:tblGrid>
      <w:tr w:rsidR="0081774D" w14:paraId="2A7CCB16" w14:textId="77777777" w:rsidTr="008C3B34">
        <w:trPr>
          <w:cantSplit/>
        </w:trPr>
        <w:tc>
          <w:tcPr>
            <w:tcW w:w="236" w:type="dxa"/>
            <w:shd w:val="clear" w:color="auto" w:fill="95B3D7"/>
          </w:tcPr>
          <w:p w14:paraId="7D86067E" w14:textId="77777777" w:rsidR="0081774D" w:rsidRDefault="0081774D" w:rsidP="00C35E7A">
            <w:pPr>
              <w:jc w:val="left"/>
            </w:pPr>
          </w:p>
        </w:tc>
        <w:tc>
          <w:tcPr>
            <w:tcW w:w="8960" w:type="dxa"/>
          </w:tcPr>
          <w:p w14:paraId="19B406FD" w14:textId="77777777" w:rsidR="0081774D" w:rsidRPr="00617D3F" w:rsidRDefault="00F319A4" w:rsidP="00C35E7A">
            <w:pPr>
              <w:pStyle w:val="Nagwek2"/>
              <w:shd w:val="clear" w:color="auto" w:fill="FFFFFF"/>
              <w:spacing w:after="120"/>
              <w:ind w:left="454" w:hanging="454"/>
              <w:rPr>
                <w:noProof/>
                <w:color w:val="0070C0"/>
                <w:sz w:val="28"/>
              </w:rPr>
            </w:pPr>
            <w:bookmarkStart w:id="26" w:name="_Toc64451842"/>
            <w:bookmarkStart w:id="27" w:name="_Toc166060196"/>
            <w:r w:rsidRPr="00617D3F">
              <w:rPr>
                <w:noProof/>
                <w:color w:val="0070C0"/>
                <w:sz w:val="28"/>
              </w:rPr>
              <w:t>I.2.</w:t>
            </w:r>
            <w:r w:rsidR="00750B05" w:rsidRPr="00617D3F">
              <w:rPr>
                <w:noProof/>
                <w:color w:val="0070C0"/>
                <w:sz w:val="28"/>
              </w:rPr>
              <w:t xml:space="preserve"> </w:t>
            </w:r>
            <w:r w:rsidR="0081774D" w:rsidRPr="00617D3F">
              <w:rPr>
                <w:noProof/>
                <w:color w:val="0070C0"/>
                <w:sz w:val="28"/>
              </w:rPr>
              <w:t>Przepisy wykonawcze do ustawy</w:t>
            </w:r>
            <w:bookmarkEnd w:id="26"/>
            <w:bookmarkEnd w:id="27"/>
          </w:p>
        </w:tc>
      </w:tr>
    </w:tbl>
    <w:p w14:paraId="1087E728" w14:textId="35FFE5BA" w:rsidR="0081774D" w:rsidRDefault="0081774D" w:rsidP="00C35E7A">
      <w:pPr>
        <w:shd w:val="clear" w:color="auto" w:fill="FFFFFF"/>
        <w:jc w:val="left"/>
      </w:pPr>
    </w:p>
    <w:p w14:paraId="18F6A2CB" w14:textId="77777777" w:rsidR="0042365E" w:rsidRPr="0042365E" w:rsidRDefault="0042365E" w:rsidP="00C35E7A">
      <w:pPr>
        <w:shd w:val="clear" w:color="auto" w:fill="FFFFFF"/>
        <w:jc w:val="left"/>
        <w:rPr>
          <w:rFonts w:cs="Arial"/>
          <w:szCs w:val="22"/>
        </w:rPr>
      </w:pPr>
      <w:r w:rsidRPr="0042365E">
        <w:rPr>
          <w:rFonts w:cs="Arial"/>
          <w:szCs w:val="22"/>
        </w:rPr>
        <w:t xml:space="preserve">W dniu 7 września 2023 r. zostało ogłoszone w Dzienniku Ustaw pod poz. 1824 </w:t>
      </w:r>
      <w:r w:rsidRPr="0042365E">
        <w:rPr>
          <w:rFonts w:cs="Arial"/>
          <w:i/>
          <w:iCs/>
          <w:szCs w:val="22"/>
        </w:rPr>
        <w:t>rozporządzenie Ministra Rozwoju i Technologii z dnia 3 sierpnia 2023 r. zmieniające rozporządzenie w sprawie podmiotowych środków dowodowych oraz innych dokumentów lub oświadczeń, jakich może żądać zamawiający od wykonawcy</w:t>
      </w:r>
      <w:r w:rsidRPr="0042365E">
        <w:rPr>
          <w:rFonts w:cs="Arial"/>
          <w:szCs w:val="22"/>
        </w:rPr>
        <w:t>, które weszło w życie z dniem 22 września 2023 r. i ma zastosowanie do postępowań o udzielenie zamówienia publicznego wszczętych od tej daty.</w:t>
      </w:r>
    </w:p>
    <w:p w14:paraId="48D016BE" w14:textId="77777777" w:rsidR="0042365E" w:rsidRPr="0042365E" w:rsidRDefault="0043256F" w:rsidP="00C35E7A">
      <w:pPr>
        <w:shd w:val="clear" w:color="auto" w:fill="FFFFFF"/>
        <w:jc w:val="left"/>
        <w:rPr>
          <w:rFonts w:cs="Arial"/>
          <w:szCs w:val="22"/>
        </w:rPr>
      </w:pPr>
      <w:hyperlink r:id="rId14" w:history="1">
        <w:r w:rsidR="0042365E" w:rsidRPr="0042365E">
          <w:rPr>
            <w:rStyle w:val="Hipercze"/>
            <w:rFonts w:cs="Arial"/>
            <w:szCs w:val="22"/>
          </w:rPr>
          <w:t>https://www.gov.pl/web/uzp/zmiana-rozporzadzenia-w-sprawie-podmiotowych-srodkow-dowodowych-oraz-innych-dokumentow-lub-oswiadczen-jakich-moze-zadac-zamawiajacy-od-wykonawcy</w:t>
        </w:r>
      </w:hyperlink>
    </w:p>
    <w:p w14:paraId="5D3CD8DF" w14:textId="77777777" w:rsidR="007C3E58" w:rsidRPr="005E7928" w:rsidRDefault="007C3E58" w:rsidP="00C35E7A">
      <w:pPr>
        <w:shd w:val="clear" w:color="auto" w:fill="FFFFFF"/>
        <w:jc w:val="left"/>
        <w:rPr>
          <w:rFonts w:cs="Arial"/>
          <w:szCs w:val="22"/>
        </w:rPr>
      </w:pPr>
    </w:p>
    <w:p w14:paraId="0CE10646" w14:textId="371567A4" w:rsidR="0003442F" w:rsidRPr="0094284F" w:rsidRDefault="0003442F" w:rsidP="00C35E7A">
      <w:pPr>
        <w:shd w:val="clear" w:color="auto" w:fill="FFFFFF"/>
        <w:jc w:val="left"/>
        <w:rPr>
          <w:rFonts w:cs="Arial"/>
          <w:i/>
          <w:szCs w:val="22"/>
        </w:rPr>
      </w:pPr>
      <w:bookmarkStart w:id="28" w:name="_Hlk106020025"/>
      <w:r w:rsidRPr="0000258B">
        <w:rPr>
          <w:rFonts w:cs="Arial"/>
          <w:i/>
          <w:szCs w:val="22"/>
        </w:rPr>
        <w:t>Szczegółowy wykaz aktów wykonawczych do ustawy Pzp wraz z informacją o ich wejściu w</w:t>
      </w:r>
      <w:r w:rsidR="009343A1">
        <w:rPr>
          <w:rFonts w:cs="Arial"/>
          <w:i/>
          <w:szCs w:val="22"/>
        </w:rPr>
        <w:t xml:space="preserve"> </w:t>
      </w:r>
      <w:r w:rsidRPr="0000258B">
        <w:rPr>
          <w:rFonts w:cs="Arial"/>
          <w:i/>
          <w:szCs w:val="22"/>
        </w:rPr>
        <w:t>życie lub utracie mocy obowiązującej</w:t>
      </w:r>
      <w:r>
        <w:rPr>
          <w:rFonts w:cs="Arial"/>
          <w:i/>
          <w:szCs w:val="22"/>
        </w:rPr>
        <w:t xml:space="preserve"> </w:t>
      </w:r>
      <w:r w:rsidRPr="0094284F">
        <w:rPr>
          <w:rFonts w:cs="Arial"/>
          <w:i/>
          <w:szCs w:val="22"/>
        </w:rPr>
        <w:t xml:space="preserve">zawiera </w:t>
      </w:r>
      <w:hyperlink w:anchor="Zał_1" w:history="1">
        <w:r w:rsidRPr="00D10BE4">
          <w:rPr>
            <w:rStyle w:val="Hipercze"/>
            <w:rFonts w:cs="Arial"/>
            <w:i/>
            <w:szCs w:val="22"/>
          </w:rPr>
          <w:t>załącznik nr 1</w:t>
        </w:r>
      </w:hyperlink>
      <w:r w:rsidRPr="0094284F">
        <w:rPr>
          <w:rFonts w:cs="Arial"/>
          <w:i/>
          <w:szCs w:val="22"/>
        </w:rPr>
        <w:t xml:space="preserve"> do niniejszego Sprawozdania</w:t>
      </w:r>
      <w:bookmarkEnd w:id="28"/>
      <w:r w:rsidRPr="0094284F">
        <w:rPr>
          <w:rFonts w:cs="Arial"/>
          <w:i/>
          <w:szCs w:val="22"/>
        </w:rPr>
        <w:t>.</w:t>
      </w:r>
    </w:p>
    <w:p w14:paraId="26B884D5" w14:textId="6577ABEE" w:rsidR="0079758D" w:rsidRDefault="0079758D" w:rsidP="00C35E7A">
      <w:pPr>
        <w:shd w:val="clear" w:color="auto" w:fill="FFFFFF"/>
        <w:jc w:val="left"/>
        <w:rPr>
          <w:rFonts w:cs="Arial"/>
          <w:szCs w:val="22"/>
        </w:rPr>
      </w:pPr>
    </w:p>
    <w:p w14:paraId="4AFC598A" w14:textId="77777777" w:rsidR="00173494" w:rsidRDefault="00173494" w:rsidP="00C35E7A">
      <w:pPr>
        <w:shd w:val="clear" w:color="auto" w:fill="FFFFFF"/>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27200" w14:paraId="06980D50" w14:textId="77777777" w:rsidTr="008C3B34">
        <w:trPr>
          <w:cantSplit/>
        </w:trPr>
        <w:tc>
          <w:tcPr>
            <w:tcW w:w="236" w:type="dxa"/>
            <w:shd w:val="clear" w:color="auto" w:fill="95B3D7"/>
          </w:tcPr>
          <w:p w14:paraId="0FCC9495" w14:textId="77777777" w:rsidR="00527200" w:rsidRDefault="00527200" w:rsidP="00C35E7A">
            <w:pPr>
              <w:jc w:val="left"/>
            </w:pPr>
          </w:p>
        </w:tc>
        <w:tc>
          <w:tcPr>
            <w:tcW w:w="8960" w:type="dxa"/>
          </w:tcPr>
          <w:p w14:paraId="366CCA42" w14:textId="77777777" w:rsidR="00527200" w:rsidRPr="00617D3F" w:rsidRDefault="00527200" w:rsidP="00C35E7A">
            <w:pPr>
              <w:pStyle w:val="Nagwek2"/>
              <w:shd w:val="clear" w:color="auto" w:fill="FFFFFF"/>
              <w:spacing w:after="120"/>
              <w:rPr>
                <w:noProof/>
                <w:color w:val="0070C0"/>
                <w:sz w:val="28"/>
              </w:rPr>
            </w:pPr>
            <w:bookmarkStart w:id="29" w:name="_Toc64451843"/>
            <w:bookmarkStart w:id="30" w:name="_Toc166060197"/>
            <w:r w:rsidRPr="00617D3F">
              <w:rPr>
                <w:noProof/>
                <w:color w:val="0070C0"/>
                <w:sz w:val="28"/>
              </w:rPr>
              <w:t>I.3</w:t>
            </w:r>
            <w:r w:rsidR="00F319A4" w:rsidRPr="00617D3F">
              <w:rPr>
                <w:noProof/>
                <w:color w:val="0070C0"/>
                <w:sz w:val="28"/>
              </w:rPr>
              <w:t>.</w:t>
            </w:r>
            <w:r w:rsidR="00750B05" w:rsidRPr="00617D3F">
              <w:rPr>
                <w:noProof/>
                <w:color w:val="0070C0"/>
                <w:sz w:val="28"/>
              </w:rPr>
              <w:t xml:space="preserve"> </w:t>
            </w:r>
            <w:r w:rsidRPr="00617D3F">
              <w:rPr>
                <w:noProof/>
                <w:color w:val="0070C0"/>
                <w:sz w:val="28"/>
              </w:rPr>
              <w:t>Inne regulacje</w:t>
            </w:r>
            <w:bookmarkEnd w:id="29"/>
            <w:bookmarkEnd w:id="30"/>
          </w:p>
        </w:tc>
      </w:tr>
    </w:tbl>
    <w:p w14:paraId="1243668B" w14:textId="4E03E224" w:rsidR="00F90189" w:rsidRDefault="00F90189" w:rsidP="00C35E7A">
      <w:pPr>
        <w:shd w:val="clear" w:color="auto" w:fill="FFFFFF"/>
        <w:jc w:val="left"/>
        <w:rPr>
          <w:rFonts w:cs="Arial"/>
          <w:szCs w:val="22"/>
        </w:rPr>
      </w:pPr>
    </w:p>
    <w:p w14:paraId="5D079186" w14:textId="44826667" w:rsidR="000B1751" w:rsidRPr="000D2677" w:rsidRDefault="000B1751" w:rsidP="00C35E7A">
      <w:pPr>
        <w:pStyle w:val="Default"/>
        <w:numPr>
          <w:ilvl w:val="0"/>
          <w:numId w:val="21"/>
        </w:numPr>
        <w:rPr>
          <w:b/>
          <w:bCs/>
          <w:color w:val="2E74B5" w:themeColor="accent1" w:themeShade="BF"/>
          <w:sz w:val="22"/>
          <w:szCs w:val="22"/>
        </w:rPr>
      </w:pPr>
      <w:r w:rsidRPr="000B1751">
        <w:rPr>
          <w:b/>
          <w:bCs/>
          <w:color w:val="2E74B5" w:themeColor="accent1" w:themeShade="BF"/>
          <w:sz w:val="22"/>
          <w:szCs w:val="22"/>
        </w:rPr>
        <w:t>Ustawa o umowie koncesji na roboty budowlane lub usługi wraz z aktami wykonawczymi</w:t>
      </w:r>
    </w:p>
    <w:p w14:paraId="3417161A" w14:textId="648D609C" w:rsidR="000D2677" w:rsidRDefault="000D2677" w:rsidP="00C35E7A">
      <w:pPr>
        <w:pStyle w:val="Default"/>
        <w:rPr>
          <w:color w:val="auto"/>
          <w:sz w:val="22"/>
          <w:szCs w:val="22"/>
        </w:rPr>
      </w:pPr>
    </w:p>
    <w:p w14:paraId="2C8F5A22" w14:textId="77777777" w:rsidR="000B1751" w:rsidRPr="000B1751" w:rsidRDefault="000B1751" w:rsidP="00C35E7A">
      <w:pPr>
        <w:pStyle w:val="Default"/>
        <w:rPr>
          <w:sz w:val="22"/>
          <w:szCs w:val="22"/>
        </w:rPr>
      </w:pPr>
      <w:r w:rsidRPr="000B1751">
        <w:rPr>
          <w:sz w:val="22"/>
          <w:szCs w:val="22"/>
        </w:rPr>
        <w:t xml:space="preserve">Ustawa z dnia 21 października 2016 r. o umowie koncesji na roboty budowlane lub usługi (Dz. U. z 2023 r. poz. 140), zwana dalej „ustawą o umowie koncesji na roboty budowlane lub usługi” lub „ustawą o umowie koncesji”, wraz z aktami wykonawczymi do tej ustawy stanowiła obok ustawy Pzp podstawę formalnoprawną funkcjonowania systemu zamówień publicznych w Polsce w 2023 roku. </w:t>
      </w:r>
    </w:p>
    <w:p w14:paraId="07CD3E58" w14:textId="77777777" w:rsidR="000B1751" w:rsidRDefault="000B1751" w:rsidP="00C35E7A">
      <w:pPr>
        <w:pStyle w:val="Default"/>
        <w:rPr>
          <w:sz w:val="22"/>
          <w:szCs w:val="22"/>
        </w:rPr>
      </w:pPr>
    </w:p>
    <w:p w14:paraId="1281A7CA" w14:textId="3FED25BB" w:rsidR="000B1751" w:rsidRPr="000B1751" w:rsidRDefault="000B1751" w:rsidP="00C35E7A">
      <w:pPr>
        <w:pStyle w:val="Default"/>
        <w:rPr>
          <w:sz w:val="22"/>
          <w:szCs w:val="22"/>
        </w:rPr>
      </w:pPr>
      <w:r w:rsidRPr="000B1751">
        <w:rPr>
          <w:sz w:val="22"/>
          <w:szCs w:val="22"/>
        </w:rPr>
        <w:t xml:space="preserve">W 2023 roku do ustawy o umowie koncesji miały zastosowanie następujące akty wykonawcze: </w:t>
      </w:r>
    </w:p>
    <w:p w14:paraId="130EB745" w14:textId="01281659" w:rsidR="000B1751" w:rsidRPr="000B1751" w:rsidRDefault="000B1751" w:rsidP="00C35E7A">
      <w:pPr>
        <w:pStyle w:val="Default"/>
        <w:numPr>
          <w:ilvl w:val="0"/>
          <w:numId w:val="22"/>
        </w:numPr>
        <w:rPr>
          <w:sz w:val="22"/>
          <w:szCs w:val="22"/>
        </w:rPr>
      </w:pPr>
      <w:r w:rsidRPr="000B1751">
        <w:rPr>
          <w:sz w:val="22"/>
          <w:szCs w:val="22"/>
        </w:rPr>
        <w:t xml:space="preserve">Obwieszczenie Ministra Rozwoju i Technologii z dnia 20 grudnia 2021 r. w sprawie aktualnego progu unijnego, jego równowartości w złotych oraz średniego kursu złotego </w:t>
      </w:r>
      <w:r w:rsidR="00704FAF">
        <w:rPr>
          <w:sz w:val="22"/>
          <w:szCs w:val="22"/>
        </w:rPr>
        <w:br/>
      </w:r>
      <w:r w:rsidRPr="000B1751">
        <w:rPr>
          <w:sz w:val="22"/>
          <w:szCs w:val="22"/>
        </w:rPr>
        <w:t xml:space="preserve">w stosunku do euro stanowiącego podstawę przeliczania wartości umów koncesji (M. P. poz. 1191), </w:t>
      </w:r>
    </w:p>
    <w:p w14:paraId="36997F19" w14:textId="77777777" w:rsidR="000B1751" w:rsidRPr="000B1751" w:rsidRDefault="000B1751" w:rsidP="00C35E7A">
      <w:pPr>
        <w:pStyle w:val="Default"/>
        <w:numPr>
          <w:ilvl w:val="0"/>
          <w:numId w:val="22"/>
        </w:numPr>
        <w:rPr>
          <w:sz w:val="22"/>
          <w:szCs w:val="22"/>
        </w:rPr>
      </w:pPr>
      <w:r w:rsidRPr="000B1751">
        <w:rPr>
          <w:sz w:val="22"/>
          <w:szCs w:val="22"/>
        </w:rPr>
        <w:t xml:space="preserve">Rozporządzenie Ministra Rozwoju, Pracy i Technologii z dnia 28 grudnia 2020 r. w sprawie ogłoszeń zamieszczanych w Biuletynie Zamówień Publicznych, dotyczących zawierania umów koncesji (Dz. U. poz. 2441). </w:t>
      </w:r>
    </w:p>
    <w:p w14:paraId="39ADC24A" w14:textId="77777777" w:rsidR="000B1751" w:rsidRPr="000B1751" w:rsidRDefault="000B1751" w:rsidP="00C35E7A">
      <w:pPr>
        <w:pStyle w:val="Default"/>
        <w:rPr>
          <w:sz w:val="22"/>
          <w:szCs w:val="22"/>
        </w:rPr>
      </w:pPr>
    </w:p>
    <w:p w14:paraId="1EC02694" w14:textId="397E5183" w:rsidR="000B1751" w:rsidRDefault="000B1751" w:rsidP="00C35E7A">
      <w:pPr>
        <w:pStyle w:val="Default"/>
        <w:rPr>
          <w:color w:val="auto"/>
          <w:sz w:val="22"/>
          <w:szCs w:val="22"/>
        </w:rPr>
      </w:pPr>
    </w:p>
    <w:p w14:paraId="1B457FA0" w14:textId="215915C0" w:rsidR="0043411D" w:rsidRPr="000D2677" w:rsidRDefault="0043411D" w:rsidP="00C35E7A">
      <w:pPr>
        <w:pStyle w:val="Default"/>
        <w:numPr>
          <w:ilvl w:val="0"/>
          <w:numId w:val="21"/>
        </w:numPr>
        <w:rPr>
          <w:b/>
          <w:bCs/>
          <w:color w:val="2E74B5" w:themeColor="accent1" w:themeShade="BF"/>
          <w:sz w:val="22"/>
          <w:szCs w:val="22"/>
        </w:rPr>
      </w:pPr>
      <w:r w:rsidRPr="0043411D">
        <w:rPr>
          <w:b/>
          <w:bCs/>
          <w:color w:val="2E74B5" w:themeColor="accent1" w:themeShade="BF"/>
          <w:sz w:val="22"/>
          <w:szCs w:val="22"/>
        </w:rPr>
        <w:t>Ustawa o szczególnych rozwiązaniach związanych z zapobieganiem, przeciwdziałaniem i zwalczaniem COVID-19, innych chorób zakaźnych oraz wywołanych nimi sytuacji kryzysowych</w:t>
      </w:r>
    </w:p>
    <w:p w14:paraId="3E09D6E5" w14:textId="00DD664E" w:rsidR="000B1751" w:rsidRDefault="000B1751" w:rsidP="00C35E7A">
      <w:pPr>
        <w:pStyle w:val="Default"/>
        <w:rPr>
          <w:color w:val="auto"/>
          <w:sz w:val="22"/>
          <w:szCs w:val="22"/>
        </w:rPr>
      </w:pPr>
    </w:p>
    <w:p w14:paraId="48AA7628" w14:textId="3F540AD0" w:rsidR="000B1751" w:rsidRDefault="0085057C" w:rsidP="00C35E7A">
      <w:pPr>
        <w:pStyle w:val="Default"/>
        <w:rPr>
          <w:color w:val="auto"/>
          <w:sz w:val="22"/>
          <w:szCs w:val="22"/>
        </w:rPr>
      </w:pPr>
      <w:r w:rsidRPr="0085057C">
        <w:rPr>
          <w:color w:val="auto"/>
          <w:sz w:val="22"/>
          <w:szCs w:val="22"/>
        </w:rPr>
        <w:t xml:space="preserve">Rok 2023 był czwartym rokiem obowiązywania ustawy z dnia 2 marca 2020 r. o szczególnych rozwiązaniach związanych z zapobieganiem, przeciwdziałaniem i zwalczaniem COVID-19, innych chorób zakaźnych oraz wywołanych nimi sytuacji kryzysowych (Dz.U. </w:t>
      </w:r>
      <w:r w:rsidR="00704FAF">
        <w:rPr>
          <w:color w:val="auto"/>
          <w:sz w:val="22"/>
          <w:szCs w:val="22"/>
        </w:rPr>
        <w:br/>
      </w:r>
      <w:r w:rsidRPr="0085057C">
        <w:rPr>
          <w:color w:val="auto"/>
          <w:sz w:val="22"/>
          <w:szCs w:val="22"/>
        </w:rPr>
        <w:t xml:space="preserve">z 2023 r. poz. 1327, z późn. zm.). Nadal obowiązywały przewidziane w tej ustawie wyłączenia stosowania przepisów z zakresu zamówień publicznych. Pozostawały również </w:t>
      </w:r>
      <w:r w:rsidR="00704FAF">
        <w:rPr>
          <w:color w:val="auto"/>
          <w:sz w:val="22"/>
          <w:szCs w:val="22"/>
        </w:rPr>
        <w:br/>
      </w:r>
      <w:r w:rsidRPr="0085057C">
        <w:rPr>
          <w:color w:val="auto"/>
          <w:sz w:val="22"/>
          <w:szCs w:val="22"/>
        </w:rPr>
        <w:t>w mocy przepisy dotyczące zmian umowy w sprawie zamówienia publicznego wywołanych wystąpieniem COVID-19.</w:t>
      </w:r>
    </w:p>
    <w:p w14:paraId="7904113B" w14:textId="0709C29C" w:rsidR="0043411D" w:rsidRDefault="0043411D" w:rsidP="00C35E7A">
      <w:pPr>
        <w:pStyle w:val="Default"/>
        <w:rPr>
          <w:color w:val="auto"/>
          <w:sz w:val="22"/>
          <w:szCs w:val="22"/>
        </w:rPr>
      </w:pPr>
    </w:p>
    <w:p w14:paraId="1C7B981E" w14:textId="378C2379" w:rsidR="0043411D" w:rsidRDefault="0043411D" w:rsidP="00C35E7A">
      <w:pPr>
        <w:pStyle w:val="Default"/>
        <w:rPr>
          <w:color w:val="auto"/>
          <w:sz w:val="22"/>
          <w:szCs w:val="22"/>
        </w:rPr>
      </w:pPr>
    </w:p>
    <w:p w14:paraId="1851E85B" w14:textId="5442B397" w:rsidR="0085057C" w:rsidRPr="000D2677" w:rsidRDefault="0085057C" w:rsidP="00C35E7A">
      <w:pPr>
        <w:pStyle w:val="Default"/>
        <w:numPr>
          <w:ilvl w:val="0"/>
          <w:numId w:val="21"/>
        </w:numPr>
        <w:rPr>
          <w:b/>
          <w:bCs/>
          <w:color w:val="2E74B5" w:themeColor="accent1" w:themeShade="BF"/>
          <w:sz w:val="22"/>
          <w:szCs w:val="22"/>
        </w:rPr>
      </w:pPr>
      <w:r w:rsidRPr="0085057C">
        <w:rPr>
          <w:b/>
          <w:bCs/>
          <w:color w:val="2E74B5" w:themeColor="accent1" w:themeShade="BF"/>
          <w:sz w:val="22"/>
          <w:szCs w:val="22"/>
        </w:rPr>
        <w:t>Ustawa o elektronicznym fakturowaniu w zamówieniach publicznych, koncesjach na roboty budowlane lub usługi oraz partnerstwie publiczno-prywatnym</w:t>
      </w:r>
    </w:p>
    <w:p w14:paraId="16399F9E" w14:textId="0AC89685" w:rsidR="0043411D" w:rsidRDefault="0043411D" w:rsidP="00C35E7A">
      <w:pPr>
        <w:pStyle w:val="Default"/>
        <w:rPr>
          <w:color w:val="auto"/>
          <w:sz w:val="22"/>
          <w:szCs w:val="22"/>
        </w:rPr>
      </w:pPr>
    </w:p>
    <w:p w14:paraId="4C4320B1" w14:textId="7402F056" w:rsidR="0085057C" w:rsidRDefault="00402F52" w:rsidP="00C35E7A">
      <w:pPr>
        <w:pStyle w:val="Default"/>
        <w:rPr>
          <w:color w:val="auto"/>
          <w:sz w:val="22"/>
          <w:szCs w:val="22"/>
        </w:rPr>
      </w:pPr>
      <w:r w:rsidRPr="00402F52">
        <w:rPr>
          <w:color w:val="auto"/>
          <w:sz w:val="22"/>
          <w:szCs w:val="22"/>
        </w:rPr>
        <w:t>Ustawa z dnia 9 listopada 2018 r. o elektronicznym fakturowaniu w zamówieniach publicznych, koncesjach na roboty budowlane lub usługi oraz partnerstwie publiczno-prywatnym (Dz. U. z 2020 r. poz. 1666 oraz z 2023 r. poz. 1598) uregulowała zasady przesyłania drogą elektroniczną ustrukturyzowanych faktur elektronicznych oraz innych ustrukturyzowanych dokumentów elektronicznych związanych z realizacją zamówień publicznych, koncesji na roboty budowlane lub usługi oraz partnerstwa publiczno-prywatnego za pośrednictwem dedykowanego systemu teleinformatycznego, a także zadania ministra właściwego do spraw gospodarki związane z funkcjonowaniem powyższego systemu i warunki powierzania tych zadań innym podmiotom.</w:t>
      </w:r>
    </w:p>
    <w:p w14:paraId="4C7E9E29" w14:textId="77777777" w:rsidR="0085057C" w:rsidRDefault="0085057C" w:rsidP="00C35E7A">
      <w:pPr>
        <w:pStyle w:val="Default"/>
        <w:rPr>
          <w:color w:val="auto"/>
          <w:sz w:val="22"/>
          <w:szCs w:val="22"/>
        </w:rPr>
      </w:pPr>
    </w:p>
    <w:p w14:paraId="49373002" w14:textId="7A59FB13" w:rsidR="0085057C" w:rsidRDefault="0085057C" w:rsidP="00C35E7A">
      <w:pPr>
        <w:pStyle w:val="Default"/>
        <w:rPr>
          <w:color w:val="auto"/>
          <w:sz w:val="22"/>
          <w:szCs w:val="22"/>
        </w:rPr>
      </w:pPr>
    </w:p>
    <w:p w14:paraId="4E84778B" w14:textId="22AB4460" w:rsidR="009B5436" w:rsidRPr="000D2677" w:rsidRDefault="009B5436" w:rsidP="00C35E7A">
      <w:pPr>
        <w:pStyle w:val="Default"/>
        <w:numPr>
          <w:ilvl w:val="0"/>
          <w:numId w:val="21"/>
        </w:numPr>
        <w:rPr>
          <w:b/>
          <w:bCs/>
          <w:color w:val="2E74B5" w:themeColor="accent1" w:themeShade="BF"/>
          <w:sz w:val="22"/>
          <w:szCs w:val="22"/>
        </w:rPr>
      </w:pPr>
      <w:r w:rsidRPr="009B5436">
        <w:rPr>
          <w:b/>
          <w:bCs/>
          <w:color w:val="2E74B5" w:themeColor="accent1" w:themeShade="BF"/>
          <w:sz w:val="22"/>
          <w:szCs w:val="22"/>
        </w:rPr>
        <w:t>Ustawa z dnia 13 kwietnia 2022 r. o szczególnych rozwiązaniach w zakresie przeciwdziałania wspieraniu agresji na Ukrainę oraz służących ochronie bezpieczeństwa narodowego (Dz. U. z 2023 r. poz. 1497 i 1859)</w:t>
      </w:r>
    </w:p>
    <w:p w14:paraId="69020D33" w14:textId="77777777" w:rsidR="0085057C" w:rsidRDefault="0085057C" w:rsidP="00C35E7A">
      <w:pPr>
        <w:pStyle w:val="Default"/>
        <w:rPr>
          <w:color w:val="auto"/>
          <w:sz w:val="22"/>
          <w:szCs w:val="22"/>
        </w:rPr>
      </w:pPr>
    </w:p>
    <w:p w14:paraId="2E56A570" w14:textId="77777777" w:rsidR="009B5436" w:rsidRPr="00331219" w:rsidRDefault="009B5436" w:rsidP="00C35E7A">
      <w:pPr>
        <w:jc w:val="left"/>
        <w:rPr>
          <w:szCs w:val="22"/>
        </w:rPr>
      </w:pPr>
      <w:r w:rsidRPr="00331219">
        <w:rPr>
          <w:szCs w:val="22"/>
        </w:rPr>
        <w:t xml:space="preserve">Zgodnie z art. 1 pkt 3 </w:t>
      </w:r>
      <w:r>
        <w:rPr>
          <w:szCs w:val="22"/>
        </w:rPr>
        <w:t xml:space="preserve">tej </w:t>
      </w:r>
      <w:r w:rsidRPr="00331219">
        <w:rPr>
          <w:szCs w:val="22"/>
        </w:rPr>
        <w:t>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lub konkursu prowadzonego na podstawie ustawy Pzp.</w:t>
      </w:r>
    </w:p>
    <w:p w14:paraId="4D158EE1" w14:textId="77777777" w:rsidR="009B5436" w:rsidRDefault="009B5436" w:rsidP="00C35E7A">
      <w:pPr>
        <w:jc w:val="left"/>
        <w:rPr>
          <w:szCs w:val="22"/>
        </w:rPr>
      </w:pPr>
    </w:p>
    <w:p w14:paraId="4F173BBB" w14:textId="77777777" w:rsidR="009B5436" w:rsidRPr="00512970" w:rsidRDefault="009B5436" w:rsidP="00C35E7A">
      <w:pPr>
        <w:jc w:val="left"/>
        <w:rPr>
          <w:szCs w:val="22"/>
        </w:rPr>
      </w:pPr>
      <w:r w:rsidRPr="00331219">
        <w:rPr>
          <w:szCs w:val="22"/>
        </w:rPr>
        <w:t>Na podstawie art. 7 ust. 1</w:t>
      </w:r>
      <w:r>
        <w:rPr>
          <w:szCs w:val="22"/>
        </w:rPr>
        <w:t xml:space="preserve"> powyższej </w:t>
      </w:r>
      <w:r w:rsidRPr="00331219">
        <w:rPr>
          <w:szCs w:val="22"/>
        </w:rPr>
        <w:t>ustawy z postępowania o udzielenie zamówienia publicznego lub konkursu prowadzonego na podstawie ustawy Pzp wyklucza się:</w:t>
      </w:r>
    </w:p>
    <w:p w14:paraId="495B67A6" w14:textId="519F1F4A" w:rsidR="009B5436" w:rsidRPr="00512970" w:rsidRDefault="009B5436" w:rsidP="00C35E7A">
      <w:pPr>
        <w:pStyle w:val="Akapitzlist"/>
        <w:numPr>
          <w:ilvl w:val="0"/>
          <w:numId w:val="23"/>
        </w:numPr>
        <w:jc w:val="left"/>
        <w:rPr>
          <w:sz w:val="22"/>
          <w:szCs w:val="22"/>
        </w:rPr>
      </w:pPr>
      <w:r w:rsidRPr="00512970">
        <w:rPr>
          <w:sz w:val="22"/>
          <w:szCs w:val="22"/>
        </w:rPr>
        <w:t xml:space="preserve">wykonawcę oraz uczestnika konkursu wymienionego w wykazach określonych </w:t>
      </w:r>
      <w:r w:rsidR="00704FAF">
        <w:rPr>
          <w:sz w:val="22"/>
          <w:szCs w:val="22"/>
        </w:rPr>
        <w:br/>
      </w:r>
      <w:r w:rsidRPr="00512970">
        <w:rPr>
          <w:sz w:val="22"/>
          <w:szCs w:val="22"/>
        </w:rPr>
        <w:t xml:space="preserve">w rozporządzeniu 765/2006 i rozporządzeniu 269/2014 albo wpisanego na listę na podstawie decyzji w sprawie wpisu na listę rozstrzygającej o zastosowaniu środka, </w:t>
      </w:r>
      <w:r w:rsidR="00704FAF">
        <w:rPr>
          <w:sz w:val="22"/>
          <w:szCs w:val="22"/>
        </w:rPr>
        <w:br/>
      </w:r>
      <w:r w:rsidRPr="00512970">
        <w:rPr>
          <w:sz w:val="22"/>
          <w:szCs w:val="22"/>
        </w:rPr>
        <w:t>o którym mowa w art. 1 pkt 3 ustawy;</w:t>
      </w:r>
    </w:p>
    <w:p w14:paraId="52A428AA" w14:textId="77777777" w:rsidR="009B5436" w:rsidRPr="00512970" w:rsidRDefault="009B5436" w:rsidP="00C35E7A">
      <w:pPr>
        <w:pStyle w:val="Akapitzlist"/>
        <w:numPr>
          <w:ilvl w:val="0"/>
          <w:numId w:val="23"/>
        </w:numPr>
        <w:jc w:val="left"/>
        <w:rPr>
          <w:sz w:val="22"/>
          <w:szCs w:val="22"/>
        </w:rPr>
      </w:pPr>
      <w:r w:rsidRPr="00512970">
        <w:rPr>
          <w:sz w:val="22"/>
          <w:szCs w:val="22"/>
        </w:rPr>
        <w:t>wykonawcę oraz uczestnika konkursu, którego beneficjentem rzeczywistym w rozumieniu ustawy z dnia 1 marca 2018 r. o przeciwdziałaniu praniu pieniędzy oraz finansowaniu terroryzmu (Dz. U. z 2022 r. poz. 593</w:t>
      </w:r>
      <w:r>
        <w:rPr>
          <w:sz w:val="22"/>
          <w:szCs w:val="22"/>
          <w:lang w:val="pl-PL"/>
        </w:rPr>
        <w:t>, z późn. zm.</w:t>
      </w:r>
      <w:r w:rsidRPr="00512970">
        <w:rPr>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EB8E808" w14:textId="41AA0C13" w:rsidR="009B5436" w:rsidRPr="00512970" w:rsidRDefault="009B5436" w:rsidP="00C35E7A">
      <w:pPr>
        <w:pStyle w:val="Akapitzlist"/>
        <w:numPr>
          <w:ilvl w:val="0"/>
          <w:numId w:val="23"/>
        </w:numPr>
        <w:jc w:val="left"/>
        <w:rPr>
          <w:sz w:val="22"/>
          <w:szCs w:val="22"/>
        </w:rPr>
      </w:pPr>
      <w:r w:rsidRPr="00512970">
        <w:rPr>
          <w:sz w:val="22"/>
          <w:szCs w:val="22"/>
        </w:rPr>
        <w:t>wykonawcę oraz uczestnika konkursu, którego jednostką dominującą w rozumieniu art. 3 ust. 1 pkt 37 ustawy z dnia 29 września 1994 r. o rachunkowości (</w:t>
      </w:r>
      <w:r w:rsidRPr="00341B62">
        <w:rPr>
          <w:sz w:val="22"/>
          <w:szCs w:val="22"/>
        </w:rPr>
        <w:t>Dz. U. z 2023 r. poz. 120 i 295)</w:t>
      </w:r>
      <w:r w:rsidRPr="00512970">
        <w:rPr>
          <w:sz w:val="22"/>
          <w:szCs w:val="22"/>
        </w:rPr>
        <w:t xml:space="preserve">, jest podmiot wymieniony w wykazach określonych w rozporządzeniu 765/2006 i rozporządzeniu 269/2014 albo wpisany na listę lub będący taką jednostką dominującą od dnia 24 lutego 2022 r., o ile został wpisany na listę na podstawie decyzji </w:t>
      </w:r>
      <w:r w:rsidR="00704FAF">
        <w:rPr>
          <w:sz w:val="22"/>
          <w:szCs w:val="22"/>
        </w:rPr>
        <w:br/>
      </w:r>
      <w:r w:rsidRPr="00512970">
        <w:rPr>
          <w:sz w:val="22"/>
          <w:szCs w:val="22"/>
        </w:rPr>
        <w:t>w sprawie wpisu na listę rozstrzygającej o zastosowaniu środka, o którym mowa w art. 1 pkt 3 ustawy.</w:t>
      </w:r>
    </w:p>
    <w:p w14:paraId="16AA78CA" w14:textId="77777777" w:rsidR="009B5436" w:rsidRDefault="009B5436" w:rsidP="00C35E7A">
      <w:pPr>
        <w:jc w:val="left"/>
        <w:rPr>
          <w:szCs w:val="22"/>
        </w:rPr>
      </w:pPr>
    </w:p>
    <w:p w14:paraId="24E896DB" w14:textId="7985BF0F" w:rsidR="009B5436" w:rsidRPr="00331219" w:rsidRDefault="009B5436" w:rsidP="00C35E7A">
      <w:pPr>
        <w:jc w:val="left"/>
        <w:rPr>
          <w:szCs w:val="22"/>
        </w:rPr>
      </w:pPr>
      <w:r w:rsidRPr="00331219">
        <w:rPr>
          <w:szCs w:val="22"/>
        </w:rPr>
        <w:t>Powyższe wykluczenie następ</w:t>
      </w:r>
      <w:r>
        <w:rPr>
          <w:szCs w:val="22"/>
        </w:rPr>
        <w:t>uje</w:t>
      </w:r>
      <w:r w:rsidRPr="00331219">
        <w:rPr>
          <w:szCs w:val="22"/>
        </w:rPr>
        <w:t xml:space="preserve"> na okres trwania ww. okoliczności. W przypadku wykonawcy lub uczestnika konkursu wykluczonego na podstawie art. 7 ust. 1 </w:t>
      </w:r>
      <w:r>
        <w:rPr>
          <w:szCs w:val="22"/>
        </w:rPr>
        <w:t xml:space="preserve">powyższej </w:t>
      </w:r>
      <w:r w:rsidRPr="00331219">
        <w:rPr>
          <w:szCs w:val="22"/>
        </w:rPr>
        <w:t xml:space="preserve">ustawy, zamawiający odrzuca wniosek o dopuszczenie do udziału w postępowaniu </w:t>
      </w:r>
      <w:r w:rsidR="00704FAF">
        <w:rPr>
          <w:szCs w:val="22"/>
        </w:rPr>
        <w:br/>
      </w:r>
      <w:r w:rsidRPr="00331219">
        <w:rPr>
          <w:szCs w:val="22"/>
        </w:rPr>
        <w:t>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09F00F40" w14:textId="77777777" w:rsidR="009B5436" w:rsidRDefault="009B5436" w:rsidP="00C35E7A">
      <w:pPr>
        <w:jc w:val="left"/>
        <w:rPr>
          <w:szCs w:val="22"/>
        </w:rPr>
      </w:pPr>
    </w:p>
    <w:p w14:paraId="5985CCDC" w14:textId="77777777" w:rsidR="009B5436" w:rsidRPr="00331219" w:rsidRDefault="009B5436" w:rsidP="00C35E7A">
      <w:pPr>
        <w:jc w:val="left"/>
        <w:rPr>
          <w:szCs w:val="22"/>
        </w:rPr>
      </w:pPr>
      <w:r w:rsidRPr="00331219">
        <w:rPr>
          <w:szCs w:val="22"/>
        </w:rPr>
        <w:t xml:space="preserve">Kontrola udzielania zamówień publicznych w zakresie zgodności z art. 7 ust. 1 </w:t>
      </w:r>
      <w:r>
        <w:rPr>
          <w:szCs w:val="22"/>
        </w:rPr>
        <w:t xml:space="preserve">powyższej </w:t>
      </w:r>
      <w:r w:rsidRPr="00331219">
        <w:rPr>
          <w:szCs w:val="22"/>
        </w:rPr>
        <w:t xml:space="preserve">ustawy </w:t>
      </w:r>
      <w:r>
        <w:rPr>
          <w:szCs w:val="22"/>
        </w:rPr>
        <w:t xml:space="preserve">jest </w:t>
      </w:r>
      <w:r w:rsidRPr="00331219">
        <w:rPr>
          <w:szCs w:val="22"/>
        </w:rPr>
        <w:t>wykonywana zgodnie z art. 596 ustawy Pzp.</w:t>
      </w:r>
    </w:p>
    <w:p w14:paraId="7D11001D" w14:textId="77777777" w:rsidR="009B5436" w:rsidRDefault="009B5436" w:rsidP="00C35E7A">
      <w:pPr>
        <w:jc w:val="left"/>
        <w:rPr>
          <w:szCs w:val="22"/>
        </w:rPr>
      </w:pPr>
    </w:p>
    <w:p w14:paraId="103E63D5" w14:textId="1FE722AA" w:rsidR="009B5436" w:rsidRPr="00331219" w:rsidRDefault="009B5436" w:rsidP="00C35E7A">
      <w:pPr>
        <w:jc w:val="left"/>
        <w:rPr>
          <w:szCs w:val="22"/>
        </w:rPr>
      </w:pPr>
      <w:r w:rsidRPr="00331219">
        <w:rPr>
          <w:szCs w:val="22"/>
        </w:rPr>
        <w:t xml:space="preserve">Jako sankcję przewidziano również karę pieniężną nakładaną na osoby lub podmioty podlegające wykluczeniu na podstawie art. 7 ust. 1 </w:t>
      </w:r>
      <w:r>
        <w:rPr>
          <w:szCs w:val="22"/>
        </w:rPr>
        <w:t xml:space="preserve">powyższej </w:t>
      </w:r>
      <w:r w:rsidRPr="00331219">
        <w:rPr>
          <w:szCs w:val="22"/>
        </w:rPr>
        <w:t xml:space="preserve">ustawy, które w okresie tego wykluczenia ubiegają się o udzielenie zamówienia publicznego lub dopuszczenie do udziału w konkursie lub biorą udział w postępowaniu o udzielenie zamówienia publicznego lub </w:t>
      </w:r>
      <w:r w:rsidR="00704FAF">
        <w:rPr>
          <w:szCs w:val="22"/>
        </w:rPr>
        <w:br/>
      </w:r>
      <w:r w:rsidRPr="00331219">
        <w:rPr>
          <w:szCs w:val="22"/>
        </w:rPr>
        <w:t xml:space="preserve">w konkursie. Przy czym, przez ubieganie się o udzielenie zamówienia publicznego lub dopuszczenie do udziału w konkursie rozumie się odpowiednio złożenie wniosku </w:t>
      </w:r>
      <w:r w:rsidR="00704FAF">
        <w:rPr>
          <w:szCs w:val="22"/>
        </w:rPr>
        <w:br/>
      </w:r>
      <w:r w:rsidRPr="00331219">
        <w:rPr>
          <w:szCs w:val="22"/>
        </w:rPr>
        <w:t>o dopuszczenie do udziału w postępowaniu o udzielenie zamówienia publicznego lub konkursie, złożenie oferty, przystąpienie do negocjacji lub złożenie pracy konkursowej.</w:t>
      </w:r>
    </w:p>
    <w:p w14:paraId="44888944" w14:textId="77777777" w:rsidR="009B5436" w:rsidRDefault="009B5436" w:rsidP="00C35E7A">
      <w:pPr>
        <w:jc w:val="left"/>
        <w:rPr>
          <w:szCs w:val="22"/>
        </w:rPr>
      </w:pPr>
    </w:p>
    <w:p w14:paraId="46E7E692" w14:textId="5C4F3DA9" w:rsidR="00B814A7" w:rsidRDefault="00B814A7" w:rsidP="00C35E7A">
      <w:pPr>
        <w:jc w:val="left"/>
        <w:rPr>
          <w:szCs w:val="22"/>
        </w:rPr>
      </w:pPr>
      <w:r w:rsidRPr="00331219">
        <w:rPr>
          <w:szCs w:val="22"/>
        </w:rPr>
        <w:t xml:space="preserve">Kara pieniężna </w:t>
      </w:r>
      <w:r>
        <w:rPr>
          <w:szCs w:val="22"/>
        </w:rPr>
        <w:t xml:space="preserve">jest </w:t>
      </w:r>
      <w:r w:rsidRPr="00331219">
        <w:rPr>
          <w:szCs w:val="22"/>
        </w:rPr>
        <w:t>nakładana przez Prezesa Urzędu Zamówień Publicznych</w:t>
      </w:r>
      <w:r w:rsidR="00175F3B">
        <w:rPr>
          <w:szCs w:val="22"/>
        </w:rPr>
        <w:t xml:space="preserve"> (</w:t>
      </w:r>
      <w:r w:rsidR="00175F3B" w:rsidRPr="002417CC">
        <w:rPr>
          <w:rFonts w:cs="Arial"/>
          <w:szCs w:val="22"/>
        </w:rPr>
        <w:t>zwan</w:t>
      </w:r>
      <w:r w:rsidR="00175F3B">
        <w:rPr>
          <w:rFonts w:cs="Arial"/>
          <w:szCs w:val="22"/>
        </w:rPr>
        <w:t>ego</w:t>
      </w:r>
      <w:r w:rsidR="00175F3B" w:rsidRPr="002417CC">
        <w:rPr>
          <w:rFonts w:cs="Arial"/>
          <w:szCs w:val="22"/>
        </w:rPr>
        <w:t xml:space="preserve"> dalej „</w:t>
      </w:r>
      <w:r w:rsidR="00175F3B">
        <w:rPr>
          <w:rFonts w:cs="Arial"/>
          <w:szCs w:val="22"/>
        </w:rPr>
        <w:t>Prezesem UZP” lub „Prezesem Urzędu”)</w:t>
      </w:r>
      <w:r w:rsidRPr="00331219">
        <w:rPr>
          <w:szCs w:val="22"/>
        </w:rPr>
        <w:t>, w drodze decyzji, w wysokości do 20</w:t>
      </w:r>
      <w:r>
        <w:rPr>
          <w:szCs w:val="22"/>
        </w:rPr>
        <w:t> </w:t>
      </w:r>
      <w:r w:rsidRPr="00331219">
        <w:rPr>
          <w:szCs w:val="22"/>
        </w:rPr>
        <w:t>000</w:t>
      </w:r>
      <w:r>
        <w:rPr>
          <w:szCs w:val="22"/>
        </w:rPr>
        <w:t> </w:t>
      </w:r>
      <w:r w:rsidRPr="00331219">
        <w:rPr>
          <w:szCs w:val="22"/>
        </w:rPr>
        <w:t>000 zł.</w:t>
      </w:r>
    </w:p>
    <w:p w14:paraId="1A82DAAF" w14:textId="09DAB01C" w:rsidR="0043411D" w:rsidRDefault="0043411D" w:rsidP="00C35E7A">
      <w:pPr>
        <w:pStyle w:val="Default"/>
        <w:rPr>
          <w:color w:val="auto"/>
          <w:sz w:val="22"/>
          <w:szCs w:val="22"/>
        </w:rPr>
      </w:pPr>
    </w:p>
    <w:p w14:paraId="25A2C803" w14:textId="1AF1783C" w:rsidR="009B5436" w:rsidRDefault="009B5436" w:rsidP="00C35E7A">
      <w:pPr>
        <w:pStyle w:val="Default"/>
        <w:rPr>
          <w:color w:val="auto"/>
          <w:sz w:val="22"/>
          <w:szCs w:val="22"/>
        </w:rPr>
      </w:pPr>
    </w:p>
    <w:p w14:paraId="070D2ED8" w14:textId="6AA7AD47" w:rsidR="002F4C2F" w:rsidRPr="000D2677" w:rsidRDefault="00D66A13" w:rsidP="00C35E7A">
      <w:pPr>
        <w:pStyle w:val="Default"/>
        <w:numPr>
          <w:ilvl w:val="0"/>
          <w:numId w:val="21"/>
        </w:numPr>
        <w:rPr>
          <w:b/>
          <w:bCs/>
          <w:color w:val="2E74B5" w:themeColor="accent1" w:themeShade="BF"/>
          <w:sz w:val="22"/>
          <w:szCs w:val="22"/>
        </w:rPr>
      </w:pPr>
      <w:r w:rsidRPr="00D66A13">
        <w:rPr>
          <w:b/>
          <w:bCs/>
          <w:color w:val="2E74B5" w:themeColor="accent1" w:themeShade="BF"/>
          <w:sz w:val="22"/>
          <w:szCs w:val="22"/>
        </w:rPr>
        <w:t>Uchwała nr 6 Rady Ministrów z dnia 11 stycznia 2022 r. w sprawie przyjęcia Polityki zakupowej państwa (M.P. poz. 125)</w:t>
      </w:r>
    </w:p>
    <w:p w14:paraId="3C9E4D9E" w14:textId="133DBF2C" w:rsidR="009B5436" w:rsidRDefault="009B5436" w:rsidP="00C35E7A">
      <w:pPr>
        <w:pStyle w:val="Default"/>
        <w:rPr>
          <w:color w:val="auto"/>
          <w:sz w:val="22"/>
          <w:szCs w:val="22"/>
        </w:rPr>
      </w:pPr>
    </w:p>
    <w:p w14:paraId="0EDEAE37" w14:textId="15CF5932" w:rsidR="00D66A13" w:rsidRPr="0084156F" w:rsidRDefault="00D66A13" w:rsidP="00C35E7A">
      <w:pPr>
        <w:shd w:val="clear" w:color="auto" w:fill="FFFFFF"/>
        <w:jc w:val="left"/>
        <w:rPr>
          <w:rFonts w:cs="Arial"/>
          <w:szCs w:val="22"/>
        </w:rPr>
      </w:pPr>
      <w:r w:rsidRPr="0084156F">
        <w:rPr>
          <w:rFonts w:cs="Arial"/>
          <w:szCs w:val="22"/>
        </w:rPr>
        <w:t xml:space="preserve">Polityka zakupowa państwa to dokument o charakterze średniookresowej strategii przyjmowany raz na 4 lata w formie uchwały Rady Ministrów. Jest to dokument </w:t>
      </w:r>
      <w:r w:rsidR="00704FAF">
        <w:rPr>
          <w:rFonts w:cs="Arial"/>
          <w:szCs w:val="22"/>
        </w:rPr>
        <w:br/>
      </w:r>
      <w:r w:rsidRPr="0084156F">
        <w:rPr>
          <w:rFonts w:cs="Arial"/>
          <w:szCs w:val="22"/>
        </w:rPr>
        <w:t xml:space="preserve">o strategicznym znaczeniu dla systemu zamówień publicznych. </w:t>
      </w:r>
      <w:r>
        <w:rPr>
          <w:rFonts w:cs="Arial"/>
          <w:szCs w:val="22"/>
        </w:rPr>
        <w:t>Polityka zakupowa państwa s</w:t>
      </w:r>
      <w:r w:rsidRPr="0084156F">
        <w:rPr>
          <w:rFonts w:cs="Arial"/>
          <w:szCs w:val="22"/>
        </w:rPr>
        <w:t xml:space="preserve">tanowi instrument powiązania wydatków dokonywanych poprzez zamówienia publiczne </w:t>
      </w:r>
      <w:r>
        <w:rPr>
          <w:rFonts w:cs="Arial"/>
          <w:szCs w:val="22"/>
        </w:rPr>
        <w:t xml:space="preserve">związane </w:t>
      </w:r>
      <w:r w:rsidRPr="0084156F">
        <w:rPr>
          <w:rFonts w:cs="Arial"/>
          <w:szCs w:val="22"/>
        </w:rPr>
        <w:t xml:space="preserve">z realizacją polityk oraz celów strategicznych państwa w obszarze gospodarczym, społecznym oraz środowiskowym. Służy odejściu od postrzegania zamówień publicznych wyłącznie w kategoriach sformalizowanych procedur, których dochowanie jest głównym </w:t>
      </w:r>
      <w:r w:rsidR="00704FAF">
        <w:rPr>
          <w:rFonts w:cs="Arial"/>
          <w:szCs w:val="22"/>
        </w:rPr>
        <w:br/>
      </w:r>
      <w:r w:rsidRPr="0084156F">
        <w:rPr>
          <w:rFonts w:cs="Arial"/>
          <w:szCs w:val="22"/>
        </w:rPr>
        <w:t xml:space="preserve">i najważniejszym celem. Ukierunkowuje zakupy na usługi, dostawy oraz roboty budowlane </w:t>
      </w:r>
      <w:r w:rsidR="00704FAF">
        <w:rPr>
          <w:rFonts w:cs="Arial"/>
          <w:szCs w:val="22"/>
        </w:rPr>
        <w:br/>
      </w:r>
      <w:r w:rsidRPr="0084156F">
        <w:rPr>
          <w:rFonts w:cs="Arial"/>
          <w:szCs w:val="22"/>
        </w:rPr>
        <w:t xml:space="preserve">o kluczowym znaczeniu z punktu widzenia interesów państwa. Tym samym jest uzupełnieniem systemowych zmian przewidzianych w ustawie </w:t>
      </w:r>
      <w:r>
        <w:rPr>
          <w:rFonts w:cs="Arial"/>
          <w:szCs w:val="22"/>
        </w:rPr>
        <w:t>Pzp</w:t>
      </w:r>
      <w:r w:rsidRPr="0084156F">
        <w:rPr>
          <w:rFonts w:cs="Arial"/>
          <w:szCs w:val="22"/>
        </w:rPr>
        <w:t xml:space="preserve">. Określa priorytetowe działania państwa w obszarze zamówień publicznych wskazując trzy priorytety: 1) </w:t>
      </w:r>
      <w:r w:rsidR="00B80EF6">
        <w:rPr>
          <w:rFonts w:cs="Arial"/>
          <w:szCs w:val="22"/>
        </w:rPr>
        <w:t>p</w:t>
      </w:r>
      <w:r w:rsidRPr="0084156F">
        <w:rPr>
          <w:rFonts w:cs="Arial"/>
          <w:szCs w:val="22"/>
        </w:rPr>
        <w:t xml:space="preserve">rofesjonalizacja, 2) </w:t>
      </w:r>
      <w:r w:rsidR="00AF282D">
        <w:rPr>
          <w:rFonts w:cs="Arial"/>
          <w:szCs w:val="22"/>
        </w:rPr>
        <w:t>r</w:t>
      </w:r>
      <w:r w:rsidRPr="0084156F">
        <w:rPr>
          <w:rFonts w:cs="Arial"/>
          <w:szCs w:val="22"/>
        </w:rPr>
        <w:t xml:space="preserve">ozwój potencjału MŚP, 3) </w:t>
      </w:r>
      <w:r w:rsidR="00AF282D">
        <w:rPr>
          <w:rFonts w:cs="Arial"/>
          <w:szCs w:val="22"/>
        </w:rPr>
        <w:t>z</w:t>
      </w:r>
      <w:r w:rsidRPr="0084156F">
        <w:rPr>
          <w:rFonts w:cs="Arial"/>
          <w:szCs w:val="22"/>
        </w:rPr>
        <w:t xml:space="preserve">równoważone i innowacyjne zamówienia publiczne, a także cele do zrealizowania oraz zamierzenia zaplanowane na lata 2022–2025. </w:t>
      </w:r>
    </w:p>
    <w:p w14:paraId="0FCE3313" w14:textId="77777777" w:rsidR="00D66A13" w:rsidRDefault="00D66A13" w:rsidP="00C35E7A">
      <w:pPr>
        <w:shd w:val="clear" w:color="auto" w:fill="FFFFFF"/>
        <w:jc w:val="left"/>
        <w:rPr>
          <w:rFonts w:cs="Arial"/>
          <w:szCs w:val="22"/>
        </w:rPr>
      </w:pPr>
    </w:p>
    <w:p w14:paraId="748A1121" w14:textId="41D3E9A1" w:rsidR="00D66A13" w:rsidRDefault="00D66A13" w:rsidP="00C35E7A">
      <w:pPr>
        <w:shd w:val="clear" w:color="auto" w:fill="FFFFFF"/>
        <w:jc w:val="left"/>
        <w:rPr>
          <w:rFonts w:cs="Arial"/>
          <w:szCs w:val="22"/>
        </w:rPr>
      </w:pPr>
      <w:r w:rsidRPr="0084156F">
        <w:rPr>
          <w:rFonts w:cs="Arial"/>
          <w:szCs w:val="22"/>
        </w:rPr>
        <w:t xml:space="preserve">Głównymi adresatami Polityki zakupowej państwa są zamawiający należący do sektora administracji rządowej, dla których stanowi ona podstawę określenia szczegółowych celów </w:t>
      </w:r>
      <w:r w:rsidR="00704FAF">
        <w:rPr>
          <w:rFonts w:cs="Arial"/>
          <w:szCs w:val="22"/>
        </w:rPr>
        <w:br/>
      </w:r>
      <w:r w:rsidRPr="0084156F">
        <w:rPr>
          <w:rFonts w:cs="Arial"/>
          <w:szCs w:val="22"/>
        </w:rPr>
        <w:t>w obszarze zakupów i inwestycji. Dla pozostałych zamawiających, Polityka zakupowa państwa stanowi źródło użytecznych rekomendacji i wytycznych w zakresie kształtowania procesów zakupowych.</w:t>
      </w:r>
    </w:p>
    <w:p w14:paraId="42DBC8AF" w14:textId="670C22AF" w:rsidR="009B5436" w:rsidRDefault="009B5436" w:rsidP="00C35E7A">
      <w:pPr>
        <w:pStyle w:val="Default"/>
        <w:rPr>
          <w:color w:val="auto"/>
          <w:sz w:val="22"/>
          <w:szCs w:val="22"/>
        </w:rPr>
      </w:pPr>
    </w:p>
    <w:p w14:paraId="579B8B62" w14:textId="42BE7342" w:rsidR="009B5436" w:rsidRDefault="009B5436" w:rsidP="00C35E7A">
      <w:pPr>
        <w:pStyle w:val="Default"/>
        <w:rPr>
          <w:color w:val="auto"/>
          <w:sz w:val="22"/>
          <w:szCs w:val="22"/>
        </w:rPr>
      </w:pPr>
    </w:p>
    <w:p w14:paraId="3F248ADC" w14:textId="01B5F5C2" w:rsidR="00D66A13" w:rsidRPr="000D2677" w:rsidRDefault="00D66A13" w:rsidP="00C35E7A">
      <w:pPr>
        <w:pStyle w:val="Default"/>
        <w:numPr>
          <w:ilvl w:val="0"/>
          <w:numId w:val="21"/>
        </w:numPr>
        <w:rPr>
          <w:b/>
          <w:bCs/>
          <w:color w:val="2E74B5" w:themeColor="accent1" w:themeShade="BF"/>
          <w:sz w:val="22"/>
          <w:szCs w:val="22"/>
        </w:rPr>
      </w:pPr>
      <w:r w:rsidRPr="00D66A13">
        <w:rPr>
          <w:b/>
          <w:bCs/>
          <w:color w:val="2E74B5" w:themeColor="accent1" w:themeShade="BF"/>
          <w:sz w:val="22"/>
          <w:szCs w:val="22"/>
        </w:rPr>
        <w:t>Rekomendacje Pełnomocnika Rządu do Spraw Cyberbezpieczeństwa</w:t>
      </w:r>
    </w:p>
    <w:p w14:paraId="7E1E824E" w14:textId="77777777" w:rsidR="00960DB0" w:rsidRDefault="00960DB0" w:rsidP="00C35E7A">
      <w:pPr>
        <w:shd w:val="clear" w:color="auto" w:fill="FFFFFF"/>
        <w:jc w:val="left"/>
        <w:rPr>
          <w:rFonts w:cs="Arial"/>
          <w:szCs w:val="22"/>
        </w:rPr>
      </w:pPr>
    </w:p>
    <w:p w14:paraId="7379DDB9" w14:textId="77777777" w:rsidR="00960DB0" w:rsidRDefault="00960DB0" w:rsidP="00C35E7A">
      <w:pPr>
        <w:jc w:val="left"/>
        <w:rPr>
          <w:rFonts w:cs="Arial"/>
          <w:bCs/>
        </w:rPr>
      </w:pPr>
      <w:r w:rsidRPr="005576F3">
        <w:rPr>
          <w:rFonts w:cs="Arial"/>
          <w:bCs/>
        </w:rPr>
        <w:t>Na podstawie art. 33 ust. 4 ustawy z dnia 5 lipca 2018 r. o krajowym systemie cyberbezpieczeństwa (Dz. U. z 2023 r. poz. 913) Pełnomocnik Rządu do Spraw Cyberbezpieczeństwa może wydawać rekomendacje (podmiotom krajowego systemu cyberbezpieczeństwa) dotyczące stosowania urządzeń informatycznych lub oprogramowania, w szczególności w zakresie wpływu na bezpieczeństwo publiczne lub istotny interes bezpieczeństwa państwa. Wydanie rekomendacji poprzedza badanie sprzętu lub oprogramowania przeprowadzone przez jeden z zespołów CSIRT (zespoły reagowania na incydenty bezpieczeństwa komputerowego), a także opinia Kolegium do Spraw Cyberbezpieczeństwa.</w:t>
      </w:r>
    </w:p>
    <w:p w14:paraId="253BF7EC" w14:textId="77777777" w:rsidR="00960DB0" w:rsidRDefault="00960DB0" w:rsidP="00C35E7A">
      <w:pPr>
        <w:jc w:val="left"/>
        <w:rPr>
          <w:rFonts w:cs="Arial"/>
          <w:bCs/>
        </w:rPr>
      </w:pPr>
    </w:p>
    <w:p w14:paraId="08A2DA00" w14:textId="5290007A" w:rsidR="00960DB0" w:rsidRDefault="00960DB0" w:rsidP="00C35E7A">
      <w:pPr>
        <w:jc w:val="left"/>
        <w:rPr>
          <w:rFonts w:cs="Arial"/>
          <w:bCs/>
        </w:rPr>
      </w:pPr>
      <w:r w:rsidRPr="00544317">
        <w:rPr>
          <w:rFonts w:cs="Arial"/>
          <w:bCs/>
        </w:rPr>
        <w:t>Do ww. rekomendacji odwołuje się ustawa Pzp i stanowi, że zamawiający odrzuca</w:t>
      </w:r>
      <w:r>
        <w:rPr>
          <w:rFonts w:cs="Arial"/>
          <w:bCs/>
        </w:rPr>
        <w:t xml:space="preserve"> </w:t>
      </w:r>
      <w:r w:rsidRPr="00544317">
        <w:rPr>
          <w:rFonts w:cs="Arial"/>
          <w:bCs/>
        </w:rPr>
        <w:t>ofertę, jeżeli obejmuje ona urządzenia informatyczne lub oprogramowanie wskazane</w:t>
      </w:r>
      <w:r>
        <w:rPr>
          <w:rFonts w:cs="Arial"/>
          <w:bCs/>
        </w:rPr>
        <w:t xml:space="preserve"> </w:t>
      </w:r>
      <w:r w:rsidR="00704FAF">
        <w:rPr>
          <w:rFonts w:cs="Arial"/>
          <w:bCs/>
        </w:rPr>
        <w:br/>
      </w:r>
      <w:r w:rsidRPr="00544317">
        <w:rPr>
          <w:rFonts w:cs="Arial"/>
          <w:bCs/>
        </w:rPr>
        <w:t>w rekomendacji Pełnomocnika Rządu do Spraw Cyberbezpieczeństwa, w których zostanie</w:t>
      </w:r>
      <w:r>
        <w:rPr>
          <w:rFonts w:cs="Arial"/>
          <w:bCs/>
        </w:rPr>
        <w:t xml:space="preserve"> </w:t>
      </w:r>
      <w:r w:rsidRPr="00544317">
        <w:rPr>
          <w:rFonts w:cs="Arial"/>
          <w:bCs/>
        </w:rPr>
        <w:t>stwierdzony negatywny wpływ tych urządzeń lub oprogramowania na bezpieczeństwo</w:t>
      </w:r>
      <w:r>
        <w:rPr>
          <w:rFonts w:cs="Arial"/>
          <w:bCs/>
        </w:rPr>
        <w:t xml:space="preserve"> </w:t>
      </w:r>
      <w:r w:rsidRPr="00544317">
        <w:rPr>
          <w:rFonts w:cs="Arial"/>
          <w:bCs/>
        </w:rPr>
        <w:t>publiczne lub bezpieczeństwo narodowe (art. 226 ust. 1 pkt 17 ustawy Pzp)</w:t>
      </w:r>
      <w:r>
        <w:rPr>
          <w:rStyle w:val="Odwoanieprzypisudolnego"/>
          <w:rFonts w:cs="Arial"/>
          <w:bCs/>
        </w:rPr>
        <w:footnoteReference w:id="3"/>
      </w:r>
      <w:r w:rsidRPr="00544317">
        <w:rPr>
          <w:rFonts w:cs="Arial"/>
          <w:bCs/>
        </w:rPr>
        <w:t>.</w:t>
      </w:r>
    </w:p>
    <w:p w14:paraId="7DEEFF4A" w14:textId="70FA9BEA" w:rsidR="0084156F" w:rsidRDefault="0084156F" w:rsidP="00C35E7A">
      <w:pPr>
        <w:shd w:val="clear" w:color="auto" w:fill="FFFFFF"/>
        <w:jc w:val="left"/>
        <w:rPr>
          <w:rFonts w:cs="Arial"/>
          <w:szCs w:val="22"/>
        </w:rPr>
      </w:pPr>
    </w:p>
    <w:p w14:paraId="6AD9802F" w14:textId="77777777" w:rsidR="00544317" w:rsidRPr="00051D1A" w:rsidRDefault="00544317" w:rsidP="00C35E7A">
      <w:pPr>
        <w:jc w:val="left"/>
        <w:rPr>
          <w:rFonts w:cs="Arial"/>
          <w:bCs/>
        </w:rPr>
      </w:pPr>
    </w:p>
    <w:tbl>
      <w:tblPr>
        <w:tblW w:w="9196" w:type="dxa"/>
        <w:tblInd w:w="90" w:type="dxa"/>
        <w:tblLayout w:type="fixed"/>
        <w:tblLook w:val="04A0" w:firstRow="1" w:lastRow="0" w:firstColumn="1" w:lastColumn="0" w:noHBand="0" w:noVBand="1"/>
      </w:tblPr>
      <w:tblGrid>
        <w:gridCol w:w="236"/>
        <w:gridCol w:w="8960"/>
      </w:tblGrid>
      <w:tr w:rsidR="005F3C4D" w14:paraId="57D87951" w14:textId="77777777" w:rsidTr="005B2B3E">
        <w:trPr>
          <w:cantSplit/>
        </w:trPr>
        <w:tc>
          <w:tcPr>
            <w:tcW w:w="236" w:type="dxa"/>
            <w:shd w:val="clear" w:color="auto" w:fill="95B3D7"/>
          </w:tcPr>
          <w:p w14:paraId="75061599" w14:textId="77777777" w:rsidR="005F3C4D" w:rsidRDefault="005F3C4D" w:rsidP="00C35E7A">
            <w:pPr>
              <w:jc w:val="left"/>
            </w:pPr>
          </w:p>
        </w:tc>
        <w:tc>
          <w:tcPr>
            <w:tcW w:w="8960" w:type="dxa"/>
          </w:tcPr>
          <w:p w14:paraId="05779695" w14:textId="59824998" w:rsidR="005F3C4D" w:rsidRPr="00A77E44" w:rsidRDefault="00F319A4" w:rsidP="00C35E7A">
            <w:pPr>
              <w:pStyle w:val="Nagwek2"/>
              <w:shd w:val="clear" w:color="auto" w:fill="FFFFFF"/>
              <w:spacing w:after="120"/>
              <w:ind w:left="454" w:hanging="454"/>
              <w:rPr>
                <w:noProof/>
                <w:color w:val="0070C0"/>
                <w:sz w:val="28"/>
              </w:rPr>
            </w:pPr>
            <w:bookmarkStart w:id="31" w:name="_Toc64451845"/>
            <w:bookmarkStart w:id="32" w:name="_Toc166060198"/>
            <w:r w:rsidRPr="00A77E44">
              <w:rPr>
                <w:noProof/>
                <w:color w:val="0070C0"/>
                <w:sz w:val="28"/>
              </w:rPr>
              <w:t>I.</w:t>
            </w:r>
            <w:r w:rsidR="00F87081" w:rsidRPr="00A77E44">
              <w:rPr>
                <w:noProof/>
                <w:color w:val="0070C0"/>
                <w:sz w:val="28"/>
              </w:rPr>
              <w:t>4</w:t>
            </w:r>
            <w:r w:rsidRPr="00A77E44">
              <w:rPr>
                <w:noProof/>
                <w:color w:val="0070C0"/>
                <w:sz w:val="28"/>
              </w:rPr>
              <w:t>.</w:t>
            </w:r>
            <w:r w:rsidR="00750B05" w:rsidRPr="00A77E44">
              <w:rPr>
                <w:noProof/>
                <w:color w:val="0070C0"/>
                <w:sz w:val="28"/>
              </w:rPr>
              <w:t xml:space="preserve"> </w:t>
            </w:r>
            <w:r w:rsidR="0062134F" w:rsidRPr="00A77E44">
              <w:rPr>
                <w:noProof/>
                <w:color w:val="0070C0"/>
                <w:sz w:val="28"/>
              </w:rPr>
              <w:t>Regulacje i dokumenty d</w:t>
            </w:r>
            <w:r w:rsidR="002775C4" w:rsidRPr="00A77E44">
              <w:rPr>
                <w:noProof/>
                <w:color w:val="0070C0"/>
                <w:sz w:val="28"/>
              </w:rPr>
              <w:t xml:space="preserve">otyczące zamówień publicznych </w:t>
            </w:r>
            <w:r w:rsidR="00704FAF">
              <w:rPr>
                <w:noProof/>
                <w:color w:val="0070C0"/>
                <w:sz w:val="28"/>
              </w:rPr>
              <w:br/>
            </w:r>
            <w:r w:rsidR="002775C4" w:rsidRPr="00A77E44">
              <w:rPr>
                <w:noProof/>
                <w:color w:val="0070C0"/>
                <w:sz w:val="28"/>
              </w:rPr>
              <w:t>i</w:t>
            </w:r>
            <w:r w:rsidR="009343A1" w:rsidRPr="00A77E44">
              <w:rPr>
                <w:noProof/>
                <w:color w:val="0070C0"/>
                <w:sz w:val="28"/>
              </w:rPr>
              <w:t xml:space="preserve"> </w:t>
            </w:r>
            <w:r w:rsidR="0062134F" w:rsidRPr="00A77E44">
              <w:rPr>
                <w:noProof/>
                <w:color w:val="0070C0"/>
                <w:sz w:val="28"/>
              </w:rPr>
              <w:t xml:space="preserve">koncesji na roboty budowlane </w:t>
            </w:r>
            <w:r w:rsidR="003A4FCA" w:rsidRPr="00A77E44">
              <w:rPr>
                <w:noProof/>
                <w:color w:val="0070C0"/>
                <w:sz w:val="28"/>
              </w:rPr>
              <w:t>lub</w:t>
            </w:r>
            <w:r w:rsidR="0062134F" w:rsidRPr="00A77E44">
              <w:rPr>
                <w:noProof/>
                <w:color w:val="0070C0"/>
                <w:sz w:val="28"/>
              </w:rPr>
              <w:t xml:space="preserve"> usługi w Unii Europejskiej</w:t>
            </w:r>
            <w:bookmarkEnd w:id="31"/>
            <w:bookmarkEnd w:id="32"/>
          </w:p>
        </w:tc>
      </w:tr>
    </w:tbl>
    <w:p w14:paraId="38A20F40" w14:textId="5FE8F4CD" w:rsidR="00083370" w:rsidRDefault="00083370" w:rsidP="00C35E7A">
      <w:pPr>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4317D1" w:rsidRPr="001E7D51" w14:paraId="41D5400A" w14:textId="77777777" w:rsidTr="00822AAB">
        <w:trPr>
          <w:cantSplit/>
        </w:trPr>
        <w:tc>
          <w:tcPr>
            <w:tcW w:w="236" w:type="dxa"/>
            <w:shd w:val="clear" w:color="auto" w:fill="B8CCE4"/>
          </w:tcPr>
          <w:p w14:paraId="0A6DD1A7" w14:textId="77777777" w:rsidR="004317D1" w:rsidRPr="001E7D51" w:rsidRDefault="004317D1" w:rsidP="00C35E7A">
            <w:pPr>
              <w:jc w:val="left"/>
              <w:rPr>
                <w:sz w:val="24"/>
              </w:rPr>
            </w:pPr>
          </w:p>
        </w:tc>
        <w:tc>
          <w:tcPr>
            <w:tcW w:w="8676" w:type="dxa"/>
          </w:tcPr>
          <w:p w14:paraId="32109948" w14:textId="403C25A9" w:rsidR="004317D1" w:rsidRPr="006E4366" w:rsidRDefault="004317D1" w:rsidP="00C35E7A">
            <w:pPr>
              <w:pStyle w:val="Nagwek3"/>
              <w:shd w:val="clear" w:color="auto" w:fill="FFFFFF"/>
              <w:spacing w:after="120"/>
              <w:ind w:left="0"/>
              <w:rPr>
                <w:color w:val="0070C0"/>
                <w:sz w:val="24"/>
                <w:szCs w:val="24"/>
              </w:rPr>
            </w:pPr>
            <w:bookmarkStart w:id="33" w:name="_Toc166060199"/>
            <w:r w:rsidRPr="006E4366">
              <w:rPr>
                <w:color w:val="0070C0"/>
                <w:sz w:val="24"/>
                <w:szCs w:val="24"/>
              </w:rPr>
              <w:t>I.</w:t>
            </w:r>
            <w:r w:rsidR="0094284F" w:rsidRPr="006E4366">
              <w:rPr>
                <w:color w:val="0070C0"/>
                <w:sz w:val="24"/>
                <w:szCs w:val="24"/>
              </w:rPr>
              <w:t>4</w:t>
            </w:r>
            <w:r w:rsidRPr="006E4366">
              <w:rPr>
                <w:color w:val="0070C0"/>
                <w:sz w:val="24"/>
                <w:szCs w:val="24"/>
              </w:rPr>
              <w:t>.1. Akty prawne</w:t>
            </w:r>
            <w:bookmarkEnd w:id="33"/>
          </w:p>
        </w:tc>
      </w:tr>
    </w:tbl>
    <w:p w14:paraId="76DA3E56" w14:textId="77777777" w:rsidR="00444422" w:rsidRDefault="00444422" w:rsidP="00C35E7A">
      <w:pPr>
        <w:jc w:val="left"/>
        <w:rPr>
          <w:rFonts w:cs="Arial"/>
          <w:szCs w:val="22"/>
        </w:rPr>
      </w:pPr>
    </w:p>
    <w:p w14:paraId="0D14DFD9" w14:textId="77777777" w:rsidR="003B0EB2" w:rsidRPr="003B0EB2" w:rsidRDefault="003B0EB2" w:rsidP="00C35E7A">
      <w:pPr>
        <w:jc w:val="left"/>
        <w:rPr>
          <w:rFonts w:cs="Arial"/>
          <w:szCs w:val="22"/>
        </w:rPr>
      </w:pPr>
      <w:r w:rsidRPr="003B0EB2">
        <w:rPr>
          <w:rFonts w:cs="Arial"/>
          <w:szCs w:val="22"/>
        </w:rPr>
        <w:t xml:space="preserve">Podstawowymi aktami prawnymi regulującymi zagadnienia z dziedziny zamówień publicznych na poziomie unijnym są dyrektywy, rozporządzenia oraz decyzje. </w:t>
      </w:r>
    </w:p>
    <w:p w14:paraId="58915415" w14:textId="77777777" w:rsidR="003B0EB2" w:rsidRDefault="003B0EB2" w:rsidP="00C35E7A">
      <w:pPr>
        <w:jc w:val="left"/>
        <w:rPr>
          <w:rFonts w:cs="Arial"/>
          <w:szCs w:val="22"/>
        </w:rPr>
      </w:pPr>
    </w:p>
    <w:p w14:paraId="74DC4DF6" w14:textId="6D592F66" w:rsidR="003B0EB2" w:rsidRPr="003B0EB2" w:rsidRDefault="003B0EB2" w:rsidP="00C35E7A">
      <w:pPr>
        <w:jc w:val="left"/>
        <w:rPr>
          <w:rFonts w:cs="Arial"/>
          <w:szCs w:val="22"/>
        </w:rPr>
      </w:pPr>
      <w:r w:rsidRPr="003B0EB2">
        <w:rPr>
          <w:rFonts w:cs="Arial"/>
          <w:szCs w:val="22"/>
        </w:rPr>
        <w:t xml:space="preserve">Dyrektywy w sprawie zamówień publicznych wyznaczają minimalne wymagania proceduralne, których przestrzeganie państwa członkowskie powinny zapewnić </w:t>
      </w:r>
      <w:r w:rsidR="00704FAF">
        <w:rPr>
          <w:rFonts w:cs="Arial"/>
          <w:szCs w:val="22"/>
        </w:rPr>
        <w:br/>
      </w:r>
      <w:r w:rsidRPr="003B0EB2">
        <w:rPr>
          <w:rFonts w:cs="Arial"/>
          <w:szCs w:val="22"/>
        </w:rPr>
        <w:t>w ustawodawstwie krajowym. Należą do nich m.in. zasady szacowania wartości zamówienia, opisu przedmiotu zamówienia, kwalifikacji podmiotowej wykonawców, procedury udzielania zamówień, kryteria oceny ofert itp. Z kolei rozporządzenia mają bezpośrednie zastosowanie w państwach członkowskich i regulują takie kwestie jak m.in: Wspólny Słownik Zamówień (CPV), standardowe formularze do publikacji ogłoszeń czy formularz Jednolitego Europejskiego Dokumentu Zamówienia.</w:t>
      </w:r>
    </w:p>
    <w:p w14:paraId="79EC7F24" w14:textId="77777777" w:rsidR="003B0EB2" w:rsidRDefault="003B0EB2" w:rsidP="00C35E7A">
      <w:pPr>
        <w:jc w:val="left"/>
        <w:rPr>
          <w:rFonts w:cs="Arial"/>
          <w:szCs w:val="22"/>
        </w:rPr>
      </w:pPr>
    </w:p>
    <w:p w14:paraId="49B685E8" w14:textId="77777777" w:rsidR="00D30E77" w:rsidRDefault="003B0EB2" w:rsidP="00C35E7A">
      <w:pPr>
        <w:jc w:val="left"/>
        <w:rPr>
          <w:rFonts w:cs="Arial"/>
          <w:szCs w:val="22"/>
        </w:rPr>
      </w:pPr>
      <w:r w:rsidRPr="003B0EB2">
        <w:rPr>
          <w:rFonts w:cs="Arial"/>
          <w:szCs w:val="22"/>
        </w:rPr>
        <w:t xml:space="preserve">W 2023 r. nie zaszły istotne zmiany w prawodawstwie unijnym z zakresu zamówień publicznych z wyjątkiem zmian w regulacjach odnoszących się do progów, od których zastosowanie znajdują procedury zamówień publicznych określone w unijnych dyrektywach. Komisja Europejska co dwa lata dokonuje przeglądu i aktualizacji wartości progowych. </w:t>
      </w:r>
    </w:p>
    <w:p w14:paraId="42A7D72B" w14:textId="6405B325" w:rsidR="003B0EB2" w:rsidRPr="003B0EB2" w:rsidRDefault="003B0EB2" w:rsidP="00C35E7A">
      <w:pPr>
        <w:jc w:val="left"/>
        <w:rPr>
          <w:rFonts w:cs="Arial"/>
          <w:szCs w:val="22"/>
        </w:rPr>
      </w:pPr>
      <w:r w:rsidRPr="003B0EB2">
        <w:rPr>
          <w:rFonts w:cs="Arial"/>
          <w:szCs w:val="22"/>
        </w:rPr>
        <w:t>W listopadzie 2023 r. przyjęto cztery rozporządzenia zmieniające wspomniane kwoty progowe:</w:t>
      </w:r>
    </w:p>
    <w:p w14:paraId="3BF66FC0" w14:textId="77777777" w:rsidR="003B0EB2" w:rsidRPr="003B0EB2" w:rsidRDefault="003B0EB2" w:rsidP="00C35E7A">
      <w:pPr>
        <w:numPr>
          <w:ilvl w:val="0"/>
          <w:numId w:val="36"/>
        </w:numPr>
        <w:jc w:val="left"/>
        <w:rPr>
          <w:rFonts w:cs="Arial"/>
          <w:szCs w:val="22"/>
        </w:rPr>
      </w:pPr>
      <w:r w:rsidRPr="003B0EB2">
        <w:rPr>
          <w:rFonts w:cs="Arial"/>
          <w:szCs w:val="22"/>
        </w:rPr>
        <w:t xml:space="preserve">rozporządzenie delegowane Komisji (UE) 2023/2495 z dnia 15 listopada 2023 r. zmieniającego dyrektywę Parlamentu Europejskiego i Rady 2014/24/UE w odniesieniu do progów dotyczących zamówień publicznych na dostawy, usługi i roboty budowlane oraz konkursów (Dz. Urz. UE L 2023/2495 z 16.11.2023) </w:t>
      </w:r>
    </w:p>
    <w:p w14:paraId="7829FE80" w14:textId="77777777" w:rsidR="003B0EB2" w:rsidRPr="003B0EB2" w:rsidRDefault="003B0EB2" w:rsidP="00C35E7A">
      <w:pPr>
        <w:numPr>
          <w:ilvl w:val="0"/>
          <w:numId w:val="36"/>
        </w:numPr>
        <w:jc w:val="left"/>
        <w:rPr>
          <w:rFonts w:cs="Arial"/>
          <w:szCs w:val="22"/>
        </w:rPr>
      </w:pPr>
      <w:r w:rsidRPr="003B0EB2">
        <w:rPr>
          <w:rFonts w:cs="Arial"/>
          <w:szCs w:val="22"/>
        </w:rPr>
        <w:t>rozporządzenie delegowane Komisji (UE) 2023/2496 z dnia 15 listopada 2023 r. zmieniającego dyrektywę Parlamentu Europejskiego i Rady 2014/25/UE w odniesieniu do progów dotyczących zamówień na dostawy, usługi i roboty budowlane oraz konkursów (Dz. Urz. UE L 2023/2496 z 16.11.2023)</w:t>
      </w:r>
    </w:p>
    <w:p w14:paraId="7E1567F6" w14:textId="77777777" w:rsidR="003B0EB2" w:rsidRPr="003B0EB2" w:rsidRDefault="003B0EB2" w:rsidP="00C35E7A">
      <w:pPr>
        <w:numPr>
          <w:ilvl w:val="0"/>
          <w:numId w:val="36"/>
        </w:numPr>
        <w:jc w:val="left"/>
        <w:rPr>
          <w:rFonts w:cs="Arial"/>
          <w:szCs w:val="22"/>
        </w:rPr>
      </w:pPr>
      <w:r w:rsidRPr="003B0EB2">
        <w:rPr>
          <w:rFonts w:cs="Arial"/>
          <w:szCs w:val="22"/>
        </w:rPr>
        <w:t xml:space="preserve">rozporządzenie delegowane Komisji (UE) 2023/2497 z dnia 15 listopada 2023 r. zmieniającego dyrektywę Parlamentu Europejskiego i Rady 2014/23/UE w odniesieniu do progów dotyczących koncesji (Dz. Urz. UE L 2023/2497 z 16.11.2023) </w:t>
      </w:r>
    </w:p>
    <w:p w14:paraId="16424520" w14:textId="77777777" w:rsidR="003B0EB2" w:rsidRPr="003B0EB2" w:rsidRDefault="003B0EB2" w:rsidP="00C35E7A">
      <w:pPr>
        <w:numPr>
          <w:ilvl w:val="0"/>
          <w:numId w:val="36"/>
        </w:numPr>
        <w:jc w:val="left"/>
        <w:rPr>
          <w:rFonts w:cs="Arial"/>
          <w:szCs w:val="22"/>
        </w:rPr>
      </w:pPr>
      <w:r w:rsidRPr="003B0EB2">
        <w:rPr>
          <w:rFonts w:cs="Arial"/>
          <w:szCs w:val="22"/>
        </w:rPr>
        <w:t>rozporządzenie delegowane Komisji (UE) 2023/2510 z dnia 15 listopada 2023 r. zmieniającego dyrektywę Parlamentu Europejskiego i Rady 2009/81/WE w odniesieniu do progów dotyczących zamówień na dostawy, usługi i roboty budowlane (Dz. Urz. UE L 2023/2510 z 16.11.2023).</w:t>
      </w:r>
    </w:p>
    <w:p w14:paraId="682136BF" w14:textId="77777777" w:rsidR="00D30E77" w:rsidRDefault="00D30E77" w:rsidP="00C35E7A">
      <w:pPr>
        <w:jc w:val="left"/>
        <w:rPr>
          <w:rFonts w:cs="Arial"/>
          <w:szCs w:val="22"/>
        </w:rPr>
      </w:pPr>
    </w:p>
    <w:p w14:paraId="0762A0BD" w14:textId="4D62F36B" w:rsidR="003B0EB2" w:rsidRPr="003B0EB2" w:rsidRDefault="003B0EB2" w:rsidP="00C35E7A">
      <w:pPr>
        <w:jc w:val="left"/>
        <w:rPr>
          <w:rFonts w:cs="Arial"/>
          <w:szCs w:val="22"/>
        </w:rPr>
      </w:pPr>
      <w:r w:rsidRPr="003B0EB2">
        <w:rPr>
          <w:rFonts w:cs="Arial"/>
          <w:szCs w:val="22"/>
        </w:rPr>
        <w:t xml:space="preserve">Powyższe akty prawne </w:t>
      </w:r>
      <w:r w:rsidRPr="003B0EB2">
        <w:rPr>
          <w:rFonts w:cs="Arial"/>
          <w:b/>
          <w:szCs w:val="22"/>
        </w:rPr>
        <w:t>weszły w życie z dniem 1 stycznia 2024 r.</w:t>
      </w:r>
      <w:r w:rsidRPr="003B0EB2">
        <w:rPr>
          <w:rFonts w:cs="Arial"/>
          <w:szCs w:val="22"/>
        </w:rPr>
        <w:t xml:space="preserve"> </w:t>
      </w:r>
    </w:p>
    <w:p w14:paraId="07F75229" w14:textId="77777777" w:rsidR="00D30E77" w:rsidRDefault="00D30E77" w:rsidP="00C35E7A">
      <w:pPr>
        <w:jc w:val="left"/>
        <w:rPr>
          <w:rFonts w:cs="Arial"/>
          <w:szCs w:val="22"/>
        </w:rPr>
      </w:pPr>
    </w:p>
    <w:p w14:paraId="6DBD2A68" w14:textId="645EAC52" w:rsidR="003B0EB2" w:rsidRPr="003B0EB2" w:rsidRDefault="003B0EB2" w:rsidP="00C35E7A">
      <w:pPr>
        <w:jc w:val="left"/>
        <w:rPr>
          <w:rFonts w:cs="Arial"/>
          <w:szCs w:val="22"/>
        </w:rPr>
      </w:pPr>
      <w:r w:rsidRPr="003B0EB2">
        <w:rPr>
          <w:rFonts w:cs="Arial"/>
          <w:szCs w:val="22"/>
        </w:rPr>
        <w:t>W 2023 r. opublikowany został także Komunikat Komisji C/2023/902 określający równowartość progów określonych w dyrektywach Parlamentu Europejskiego i Rady 2014/23/UE, 2014/24/UE, 2014/25/UE i 2009/81/WE w walutach krajowych</w:t>
      </w:r>
      <w:r w:rsidR="00BD37DC">
        <w:rPr>
          <w:rFonts w:cs="Arial"/>
          <w:szCs w:val="22"/>
        </w:rPr>
        <w:t xml:space="preserve"> </w:t>
      </w:r>
      <w:r w:rsidR="00BD37DC" w:rsidRPr="00BD37DC">
        <w:rPr>
          <w:rFonts w:cs="Arial"/>
          <w:szCs w:val="22"/>
        </w:rPr>
        <w:t>(Dz. Urz. UE C, C/2023/902 z 16.11.2023)</w:t>
      </w:r>
      <w:r w:rsidRPr="003B0EB2">
        <w:rPr>
          <w:rFonts w:cs="Arial"/>
          <w:szCs w:val="22"/>
        </w:rPr>
        <w:t>. Zgodnie z komunikatem progi określone w dyrektywach mają następujące wartości w PLN:</w:t>
      </w:r>
    </w:p>
    <w:p w14:paraId="0D10B705" w14:textId="02FD3ACD" w:rsidR="003B0EB2" w:rsidRPr="003B0EB2" w:rsidRDefault="003B0EB2" w:rsidP="00C35E7A">
      <w:pPr>
        <w:numPr>
          <w:ilvl w:val="0"/>
          <w:numId w:val="37"/>
        </w:numPr>
        <w:jc w:val="left"/>
        <w:rPr>
          <w:rFonts w:cs="Arial"/>
          <w:szCs w:val="22"/>
        </w:rPr>
      </w:pPr>
      <w:r w:rsidRPr="003B0EB2">
        <w:rPr>
          <w:rFonts w:cs="Arial"/>
          <w:szCs w:val="22"/>
        </w:rPr>
        <w:t>80</w:t>
      </w:r>
      <w:r w:rsidR="00A85F34">
        <w:rPr>
          <w:rFonts w:cs="Arial"/>
          <w:szCs w:val="22"/>
        </w:rPr>
        <w:t> </w:t>
      </w:r>
      <w:r w:rsidRPr="003B0EB2">
        <w:rPr>
          <w:rFonts w:cs="Arial"/>
          <w:szCs w:val="22"/>
        </w:rPr>
        <w:t>000 EUR – 370</w:t>
      </w:r>
      <w:r w:rsidR="00A85F34">
        <w:rPr>
          <w:rFonts w:cs="Arial"/>
          <w:szCs w:val="22"/>
        </w:rPr>
        <w:t> </w:t>
      </w:r>
      <w:r w:rsidRPr="003B0EB2">
        <w:rPr>
          <w:rFonts w:cs="Arial"/>
          <w:szCs w:val="22"/>
        </w:rPr>
        <w:t>968 PLN</w:t>
      </w:r>
    </w:p>
    <w:p w14:paraId="5549E932" w14:textId="2692CC24" w:rsidR="003B0EB2" w:rsidRPr="003B0EB2" w:rsidRDefault="003B0EB2" w:rsidP="00C35E7A">
      <w:pPr>
        <w:numPr>
          <w:ilvl w:val="0"/>
          <w:numId w:val="37"/>
        </w:numPr>
        <w:jc w:val="left"/>
        <w:rPr>
          <w:rFonts w:cs="Arial"/>
          <w:szCs w:val="22"/>
          <w:lang w:val="en-US"/>
        </w:rPr>
      </w:pPr>
      <w:r w:rsidRPr="003B0EB2">
        <w:rPr>
          <w:rFonts w:cs="Arial"/>
          <w:szCs w:val="22"/>
          <w:lang w:val="en-US"/>
        </w:rPr>
        <w:t>143</w:t>
      </w:r>
      <w:r w:rsidR="00A85F34">
        <w:rPr>
          <w:rFonts w:cs="Arial"/>
          <w:szCs w:val="22"/>
          <w:lang w:val="en-US"/>
        </w:rPr>
        <w:t> </w:t>
      </w:r>
      <w:r w:rsidRPr="003B0EB2">
        <w:rPr>
          <w:rFonts w:cs="Arial"/>
          <w:szCs w:val="22"/>
          <w:lang w:val="en-US"/>
        </w:rPr>
        <w:t>000 EUR – 663</w:t>
      </w:r>
      <w:r w:rsidR="00A85F34">
        <w:rPr>
          <w:rFonts w:cs="Arial"/>
          <w:szCs w:val="22"/>
          <w:lang w:val="en-US"/>
        </w:rPr>
        <w:t> </w:t>
      </w:r>
      <w:r w:rsidRPr="003B0EB2">
        <w:rPr>
          <w:rFonts w:cs="Arial"/>
          <w:szCs w:val="22"/>
          <w:lang w:val="en-US"/>
        </w:rPr>
        <w:t>105 PLN</w:t>
      </w:r>
    </w:p>
    <w:p w14:paraId="0F840DB7" w14:textId="68040F15" w:rsidR="003B0EB2" w:rsidRPr="003B0EB2" w:rsidRDefault="003B0EB2" w:rsidP="00C35E7A">
      <w:pPr>
        <w:numPr>
          <w:ilvl w:val="0"/>
          <w:numId w:val="37"/>
        </w:numPr>
        <w:jc w:val="left"/>
        <w:rPr>
          <w:rFonts w:cs="Arial"/>
          <w:szCs w:val="22"/>
          <w:lang w:val="en-US"/>
        </w:rPr>
      </w:pPr>
      <w:r w:rsidRPr="003B0EB2">
        <w:rPr>
          <w:rFonts w:cs="Arial"/>
          <w:szCs w:val="22"/>
          <w:lang w:val="en-US"/>
        </w:rPr>
        <w:t>221</w:t>
      </w:r>
      <w:r w:rsidR="00A85F34">
        <w:rPr>
          <w:rFonts w:cs="Arial"/>
          <w:szCs w:val="22"/>
          <w:lang w:val="en-US"/>
        </w:rPr>
        <w:t> </w:t>
      </w:r>
      <w:r w:rsidRPr="003B0EB2">
        <w:rPr>
          <w:rFonts w:cs="Arial"/>
          <w:szCs w:val="22"/>
          <w:lang w:val="en-US"/>
        </w:rPr>
        <w:t>000 EUR – 1</w:t>
      </w:r>
      <w:r w:rsidR="00A85F34">
        <w:rPr>
          <w:rFonts w:cs="Arial"/>
          <w:szCs w:val="22"/>
          <w:lang w:val="en-US"/>
        </w:rPr>
        <w:t> </w:t>
      </w:r>
      <w:r w:rsidRPr="003B0EB2">
        <w:rPr>
          <w:rFonts w:cs="Arial"/>
          <w:szCs w:val="22"/>
          <w:lang w:val="en-US"/>
        </w:rPr>
        <w:t>024</w:t>
      </w:r>
      <w:r w:rsidR="00A85F34">
        <w:rPr>
          <w:rFonts w:cs="Arial"/>
          <w:szCs w:val="22"/>
          <w:lang w:val="en-US"/>
        </w:rPr>
        <w:t> </w:t>
      </w:r>
      <w:r w:rsidRPr="003B0EB2">
        <w:rPr>
          <w:rFonts w:cs="Arial"/>
          <w:szCs w:val="22"/>
          <w:lang w:val="en-US"/>
        </w:rPr>
        <w:t xml:space="preserve">799 PLN </w:t>
      </w:r>
    </w:p>
    <w:p w14:paraId="580EE432" w14:textId="00954939" w:rsidR="003B0EB2" w:rsidRPr="003B0EB2" w:rsidRDefault="003B0EB2" w:rsidP="00C35E7A">
      <w:pPr>
        <w:numPr>
          <w:ilvl w:val="0"/>
          <w:numId w:val="37"/>
        </w:numPr>
        <w:jc w:val="left"/>
        <w:rPr>
          <w:rFonts w:cs="Arial"/>
          <w:szCs w:val="22"/>
          <w:lang w:val="en-US"/>
        </w:rPr>
      </w:pPr>
      <w:r w:rsidRPr="003B0EB2">
        <w:rPr>
          <w:rFonts w:cs="Arial"/>
          <w:szCs w:val="22"/>
          <w:lang w:val="en-US"/>
        </w:rPr>
        <w:t>443</w:t>
      </w:r>
      <w:r w:rsidR="00A85F34">
        <w:rPr>
          <w:rFonts w:cs="Arial"/>
          <w:szCs w:val="22"/>
          <w:lang w:val="en-US"/>
        </w:rPr>
        <w:t> </w:t>
      </w:r>
      <w:r w:rsidRPr="003B0EB2">
        <w:rPr>
          <w:rFonts w:cs="Arial"/>
          <w:szCs w:val="22"/>
          <w:lang w:val="en-US"/>
        </w:rPr>
        <w:t>000 EUR – 2</w:t>
      </w:r>
      <w:r w:rsidR="00A85F34">
        <w:rPr>
          <w:rFonts w:cs="Arial"/>
          <w:szCs w:val="22"/>
          <w:lang w:val="en-US"/>
        </w:rPr>
        <w:t> </w:t>
      </w:r>
      <w:r w:rsidRPr="003B0EB2">
        <w:rPr>
          <w:rFonts w:cs="Arial"/>
          <w:szCs w:val="22"/>
          <w:lang w:val="en-US"/>
        </w:rPr>
        <w:t>054</w:t>
      </w:r>
      <w:r w:rsidR="00A85F34">
        <w:rPr>
          <w:rFonts w:cs="Arial"/>
          <w:szCs w:val="22"/>
          <w:lang w:val="en-US"/>
        </w:rPr>
        <w:t> </w:t>
      </w:r>
      <w:r w:rsidRPr="003B0EB2">
        <w:rPr>
          <w:rFonts w:cs="Arial"/>
          <w:szCs w:val="22"/>
          <w:lang w:val="en-US"/>
        </w:rPr>
        <w:t>235 PLN</w:t>
      </w:r>
    </w:p>
    <w:p w14:paraId="4E552D47" w14:textId="567C67F7" w:rsidR="003B0EB2" w:rsidRPr="003B0EB2" w:rsidRDefault="003B0EB2" w:rsidP="00C35E7A">
      <w:pPr>
        <w:numPr>
          <w:ilvl w:val="0"/>
          <w:numId w:val="37"/>
        </w:numPr>
        <w:jc w:val="left"/>
        <w:rPr>
          <w:rFonts w:cs="Arial"/>
          <w:szCs w:val="22"/>
          <w:lang w:val="en-US"/>
        </w:rPr>
      </w:pPr>
      <w:r w:rsidRPr="003B0EB2">
        <w:rPr>
          <w:rFonts w:cs="Arial"/>
          <w:szCs w:val="22"/>
          <w:lang w:val="en-US"/>
        </w:rPr>
        <w:t>750</w:t>
      </w:r>
      <w:r w:rsidR="00A85F34">
        <w:rPr>
          <w:rFonts w:cs="Arial"/>
          <w:szCs w:val="22"/>
          <w:lang w:val="en-US"/>
        </w:rPr>
        <w:t> </w:t>
      </w:r>
      <w:r w:rsidRPr="003B0EB2">
        <w:rPr>
          <w:rFonts w:cs="Arial"/>
          <w:szCs w:val="22"/>
          <w:lang w:val="en-US"/>
        </w:rPr>
        <w:t>000 EUR – 3</w:t>
      </w:r>
      <w:r w:rsidR="00A85F34">
        <w:rPr>
          <w:rFonts w:cs="Arial"/>
          <w:szCs w:val="22"/>
          <w:lang w:val="en-US"/>
        </w:rPr>
        <w:t> </w:t>
      </w:r>
      <w:r w:rsidRPr="003B0EB2">
        <w:rPr>
          <w:rFonts w:cs="Arial"/>
          <w:szCs w:val="22"/>
          <w:lang w:val="en-US"/>
        </w:rPr>
        <w:t>477</w:t>
      </w:r>
      <w:r w:rsidR="00A85F34">
        <w:rPr>
          <w:rFonts w:cs="Arial"/>
          <w:szCs w:val="22"/>
          <w:lang w:val="en-US"/>
        </w:rPr>
        <w:t> </w:t>
      </w:r>
      <w:r w:rsidRPr="003B0EB2">
        <w:rPr>
          <w:rFonts w:cs="Arial"/>
          <w:szCs w:val="22"/>
          <w:lang w:val="en-US"/>
        </w:rPr>
        <w:t xml:space="preserve">825 PLN </w:t>
      </w:r>
    </w:p>
    <w:p w14:paraId="34B6D1D6" w14:textId="2901856E" w:rsidR="003B0EB2" w:rsidRPr="003B0EB2" w:rsidRDefault="003B0EB2" w:rsidP="00C35E7A">
      <w:pPr>
        <w:numPr>
          <w:ilvl w:val="0"/>
          <w:numId w:val="37"/>
        </w:numPr>
        <w:jc w:val="left"/>
        <w:rPr>
          <w:rFonts w:cs="Arial"/>
          <w:szCs w:val="22"/>
          <w:lang w:val="en-US"/>
        </w:rPr>
      </w:pPr>
      <w:r w:rsidRPr="003B0EB2">
        <w:rPr>
          <w:rFonts w:cs="Arial"/>
          <w:szCs w:val="22"/>
          <w:lang w:val="en-US"/>
        </w:rPr>
        <w:t>1</w:t>
      </w:r>
      <w:r w:rsidR="00A85F34">
        <w:rPr>
          <w:rFonts w:cs="Arial"/>
          <w:szCs w:val="22"/>
          <w:lang w:val="en-US"/>
        </w:rPr>
        <w:t> </w:t>
      </w:r>
      <w:r w:rsidRPr="003B0EB2">
        <w:rPr>
          <w:rFonts w:cs="Arial"/>
          <w:szCs w:val="22"/>
          <w:lang w:val="en-US"/>
        </w:rPr>
        <w:t>000</w:t>
      </w:r>
      <w:r w:rsidR="00A85F34">
        <w:rPr>
          <w:rFonts w:cs="Arial"/>
          <w:szCs w:val="22"/>
          <w:lang w:val="en-US"/>
        </w:rPr>
        <w:t> </w:t>
      </w:r>
      <w:r w:rsidRPr="003B0EB2">
        <w:rPr>
          <w:rFonts w:cs="Arial"/>
          <w:szCs w:val="22"/>
          <w:lang w:val="en-US"/>
        </w:rPr>
        <w:t>000 EUR – 4</w:t>
      </w:r>
      <w:r w:rsidR="00A85F34">
        <w:rPr>
          <w:rFonts w:cs="Arial"/>
          <w:szCs w:val="22"/>
          <w:lang w:val="en-US"/>
        </w:rPr>
        <w:t> </w:t>
      </w:r>
      <w:r w:rsidRPr="003B0EB2">
        <w:rPr>
          <w:rFonts w:cs="Arial"/>
          <w:szCs w:val="22"/>
          <w:lang w:val="en-US"/>
        </w:rPr>
        <w:t>637</w:t>
      </w:r>
      <w:r w:rsidR="00A85F34">
        <w:rPr>
          <w:rFonts w:cs="Arial"/>
          <w:szCs w:val="22"/>
          <w:lang w:val="en-US"/>
        </w:rPr>
        <w:t> </w:t>
      </w:r>
      <w:r w:rsidRPr="003B0EB2">
        <w:rPr>
          <w:rFonts w:cs="Arial"/>
          <w:szCs w:val="22"/>
          <w:lang w:val="en-US"/>
        </w:rPr>
        <w:t>100 PLN</w:t>
      </w:r>
    </w:p>
    <w:p w14:paraId="649CDECC" w14:textId="0807E72C" w:rsidR="003B0EB2" w:rsidRPr="003B0EB2" w:rsidRDefault="003B0EB2" w:rsidP="00C35E7A">
      <w:pPr>
        <w:numPr>
          <w:ilvl w:val="0"/>
          <w:numId w:val="37"/>
        </w:numPr>
        <w:jc w:val="left"/>
        <w:rPr>
          <w:rFonts w:cs="Arial"/>
          <w:szCs w:val="22"/>
        </w:rPr>
      </w:pPr>
      <w:r w:rsidRPr="003B0EB2">
        <w:rPr>
          <w:rFonts w:cs="Arial"/>
          <w:szCs w:val="22"/>
        </w:rPr>
        <w:t>5</w:t>
      </w:r>
      <w:r w:rsidR="00A85F34">
        <w:rPr>
          <w:rFonts w:cs="Arial"/>
          <w:szCs w:val="22"/>
        </w:rPr>
        <w:t> </w:t>
      </w:r>
      <w:r w:rsidRPr="003B0EB2">
        <w:rPr>
          <w:rFonts w:cs="Arial"/>
          <w:szCs w:val="22"/>
        </w:rPr>
        <w:t>538</w:t>
      </w:r>
      <w:r w:rsidR="00A85F34">
        <w:rPr>
          <w:rFonts w:cs="Arial"/>
          <w:szCs w:val="22"/>
        </w:rPr>
        <w:t> </w:t>
      </w:r>
      <w:r w:rsidRPr="003B0EB2">
        <w:rPr>
          <w:rFonts w:cs="Arial"/>
          <w:szCs w:val="22"/>
        </w:rPr>
        <w:t>000 EUR – 25</w:t>
      </w:r>
      <w:r w:rsidR="00A85F34">
        <w:rPr>
          <w:rFonts w:cs="Arial"/>
          <w:szCs w:val="22"/>
        </w:rPr>
        <w:t> </w:t>
      </w:r>
      <w:r w:rsidRPr="003B0EB2">
        <w:rPr>
          <w:rFonts w:cs="Arial"/>
          <w:szCs w:val="22"/>
        </w:rPr>
        <w:t>680</w:t>
      </w:r>
      <w:r w:rsidR="00A85F34">
        <w:rPr>
          <w:rFonts w:cs="Arial"/>
          <w:szCs w:val="22"/>
        </w:rPr>
        <w:t> </w:t>
      </w:r>
      <w:r w:rsidRPr="003B0EB2">
        <w:rPr>
          <w:rFonts w:cs="Arial"/>
          <w:szCs w:val="22"/>
        </w:rPr>
        <w:t>260 PLN</w:t>
      </w:r>
    </w:p>
    <w:p w14:paraId="69BEA675" w14:textId="77777777" w:rsidR="00D30E77" w:rsidRDefault="00D30E77" w:rsidP="00C35E7A">
      <w:pPr>
        <w:jc w:val="left"/>
        <w:rPr>
          <w:rFonts w:cs="Arial"/>
          <w:szCs w:val="22"/>
        </w:rPr>
      </w:pPr>
    </w:p>
    <w:p w14:paraId="711C3310" w14:textId="49555585" w:rsidR="003B0EB2" w:rsidRPr="003B0EB2" w:rsidRDefault="003B0EB2" w:rsidP="00C35E7A">
      <w:pPr>
        <w:jc w:val="left"/>
        <w:rPr>
          <w:rFonts w:cs="Arial"/>
          <w:szCs w:val="22"/>
        </w:rPr>
      </w:pPr>
      <w:r w:rsidRPr="003B0EB2">
        <w:rPr>
          <w:rFonts w:cs="Arial"/>
          <w:szCs w:val="22"/>
        </w:rPr>
        <w:t xml:space="preserve">Średni kurs złotego w stosunku do euro, stanowiący podstawę przeliczania wartości zamówień publicznych, uległ zmianie z 4,4536 na </w:t>
      </w:r>
      <w:r w:rsidRPr="003B0EB2">
        <w:rPr>
          <w:rFonts w:cs="Arial"/>
          <w:b/>
          <w:bCs/>
          <w:szCs w:val="22"/>
        </w:rPr>
        <w:t>4,6371.</w:t>
      </w:r>
    </w:p>
    <w:p w14:paraId="654D8B7D" w14:textId="77777777" w:rsidR="00D30E77" w:rsidRDefault="00D30E77" w:rsidP="00C35E7A">
      <w:pPr>
        <w:jc w:val="left"/>
        <w:rPr>
          <w:rFonts w:cs="Arial"/>
          <w:szCs w:val="22"/>
        </w:rPr>
      </w:pPr>
    </w:p>
    <w:p w14:paraId="61DFEFC9" w14:textId="693304D7" w:rsidR="003B0EB2" w:rsidRPr="003B0EB2" w:rsidRDefault="003B0EB2" w:rsidP="00C35E7A">
      <w:pPr>
        <w:jc w:val="left"/>
        <w:rPr>
          <w:rFonts w:cs="Arial"/>
          <w:szCs w:val="22"/>
        </w:rPr>
      </w:pPr>
      <w:r w:rsidRPr="003B0EB2">
        <w:rPr>
          <w:rFonts w:cs="Arial"/>
          <w:szCs w:val="22"/>
        </w:rPr>
        <w:t xml:space="preserve">W 2023 r. zakończono prace legislacyjne nad </w:t>
      </w:r>
      <w:r w:rsidRPr="003B0EB2">
        <w:rPr>
          <w:rFonts w:cs="Arial"/>
          <w:b/>
          <w:bCs/>
          <w:szCs w:val="22"/>
        </w:rPr>
        <w:t>rozporządzeniem</w:t>
      </w:r>
      <w:r w:rsidRPr="003B0EB2">
        <w:rPr>
          <w:rFonts w:cs="Arial"/>
          <w:szCs w:val="22"/>
        </w:rPr>
        <w:t xml:space="preserve"> </w:t>
      </w:r>
      <w:r w:rsidRPr="003B0EB2">
        <w:rPr>
          <w:rFonts w:cs="Arial"/>
          <w:b/>
          <w:bCs/>
          <w:szCs w:val="22"/>
        </w:rPr>
        <w:t>Parlamentu Europejskiego i Rady (UE) 2023/1542 z dnia 12 lipca 2023 r. w sprawie baterii i zużytych baterii, zmieniające dyrektywę 2008/98/WE i rozporządzenie (UE) 2019/1020 oraz uchylające dyrektywę 2006/66/WE</w:t>
      </w:r>
      <w:r w:rsidRPr="003B0EB2">
        <w:rPr>
          <w:rFonts w:cs="Arial"/>
          <w:b/>
          <w:bCs/>
          <w:szCs w:val="22"/>
          <w:vertAlign w:val="superscript"/>
        </w:rPr>
        <w:footnoteReference w:id="4"/>
      </w:r>
      <w:r w:rsidRPr="003B0EB2">
        <w:rPr>
          <w:rFonts w:cs="Arial"/>
          <w:b/>
          <w:bCs/>
          <w:szCs w:val="22"/>
        </w:rPr>
        <w:t xml:space="preserve"> (Dz. Urz. UE L 191 z 28.07.2023, str. 1</w:t>
      </w:r>
      <w:r w:rsidRPr="003B0EB2">
        <w:rPr>
          <w:rFonts w:cs="Arial"/>
          <w:b/>
          <w:bCs/>
          <w:i/>
          <w:iCs/>
          <w:szCs w:val="22"/>
        </w:rPr>
        <w:t>)</w:t>
      </w:r>
      <w:r w:rsidRPr="003B0EB2">
        <w:rPr>
          <w:rFonts w:cs="Arial"/>
          <w:szCs w:val="22"/>
        </w:rPr>
        <w:t>, które</w:t>
      </w:r>
      <w:r w:rsidRPr="003B0EB2">
        <w:rPr>
          <w:rFonts w:cs="Arial"/>
          <w:i/>
          <w:iCs/>
          <w:szCs w:val="22"/>
        </w:rPr>
        <w:t xml:space="preserve"> </w:t>
      </w:r>
      <w:r w:rsidRPr="00D30E77">
        <w:rPr>
          <w:rFonts w:cs="Arial"/>
          <w:iCs/>
          <w:szCs w:val="22"/>
        </w:rPr>
        <w:t>zobowiązuje</w:t>
      </w:r>
      <w:r w:rsidRPr="003B0EB2">
        <w:rPr>
          <w:rFonts w:cs="Arial"/>
          <w:i/>
          <w:iCs/>
          <w:szCs w:val="22"/>
        </w:rPr>
        <w:t xml:space="preserve"> </w:t>
      </w:r>
      <w:r w:rsidRPr="003B0EB2">
        <w:rPr>
          <w:rFonts w:cs="Arial"/>
          <w:szCs w:val="22"/>
        </w:rPr>
        <w:t>w art. 85 (Zielone zamówienia publiczne) instytucje i podmioty zamawiające, aby w ramach zamówień na baterie lub produkty zawierające baterie, w sytuacjach wchodzących w zakres stosowania dyrektyw ws. zamówień, uwzględniały wpływ tych baterii na środowisko w całym cyklu życia w celu zapewnienia, by taki wpływ był ograniczony do minimum.</w:t>
      </w:r>
    </w:p>
    <w:p w14:paraId="77B93A4B" w14:textId="77777777" w:rsidR="00D30E77" w:rsidRDefault="00D30E77" w:rsidP="00C35E7A">
      <w:pPr>
        <w:jc w:val="left"/>
        <w:rPr>
          <w:rFonts w:cs="Arial"/>
          <w:szCs w:val="22"/>
        </w:rPr>
      </w:pPr>
    </w:p>
    <w:p w14:paraId="66FEDF56" w14:textId="4F9D96FD" w:rsidR="003B0EB2" w:rsidRPr="003B0EB2" w:rsidRDefault="003B0EB2" w:rsidP="00C35E7A">
      <w:pPr>
        <w:jc w:val="left"/>
        <w:rPr>
          <w:rFonts w:cs="Arial"/>
          <w:szCs w:val="22"/>
        </w:rPr>
      </w:pPr>
      <w:r w:rsidRPr="003B0EB2">
        <w:rPr>
          <w:rFonts w:cs="Arial"/>
          <w:szCs w:val="22"/>
        </w:rPr>
        <w:t xml:space="preserve">Komisja Europejska zobowiązana jest przyjąć akty delegowane uzupełniające rozporządzenie, w ramach których ustanowione zostaną kryteria udzielenia zamówienia </w:t>
      </w:r>
      <w:r w:rsidR="00704FAF">
        <w:rPr>
          <w:rFonts w:cs="Arial"/>
          <w:szCs w:val="22"/>
        </w:rPr>
        <w:br/>
      </w:r>
      <w:r w:rsidRPr="003B0EB2">
        <w:rPr>
          <w:rFonts w:cs="Arial"/>
          <w:szCs w:val="22"/>
        </w:rPr>
        <w:t xml:space="preserve">w oparciu o wymogi zrównoważonego rozwoju. Po 12 miesiącach od daty wejścia w życie pierwszego aktu delegowanego, wszelkie procedury o udzielenie zamówienia przeprowadzane przez instytucje zamawiające lub podmioty zamawiające na zakup baterii lub produktów zawierających baterie, mają zawierać w swoich specyfikacjach technicznych </w:t>
      </w:r>
      <w:r w:rsidR="00704FAF">
        <w:rPr>
          <w:rFonts w:cs="Arial"/>
          <w:szCs w:val="22"/>
        </w:rPr>
        <w:br/>
      </w:r>
      <w:r w:rsidRPr="003B0EB2">
        <w:rPr>
          <w:rFonts w:cs="Arial"/>
          <w:szCs w:val="22"/>
        </w:rPr>
        <w:t xml:space="preserve">i kryteriach udzielenia zamówienia odniesienie do tego pierwszego aktu delegowanego </w:t>
      </w:r>
      <w:r w:rsidR="00704FAF">
        <w:rPr>
          <w:rFonts w:cs="Arial"/>
          <w:szCs w:val="22"/>
        </w:rPr>
        <w:br/>
      </w:r>
      <w:r w:rsidRPr="003B0EB2">
        <w:rPr>
          <w:rFonts w:cs="Arial"/>
          <w:szCs w:val="22"/>
        </w:rPr>
        <w:t xml:space="preserve">w celu zapewnienia, aby zamawiane były baterie lub produkty zawierające baterie </w:t>
      </w:r>
      <w:r w:rsidR="00704FAF">
        <w:rPr>
          <w:rFonts w:cs="Arial"/>
          <w:szCs w:val="22"/>
        </w:rPr>
        <w:br/>
      </w:r>
      <w:r w:rsidRPr="003B0EB2">
        <w:rPr>
          <w:rFonts w:cs="Arial"/>
          <w:szCs w:val="22"/>
        </w:rPr>
        <w:t xml:space="preserve">o ograniczonym wpływie na środowisko w trakcie ich cyklu życia. </w:t>
      </w:r>
    </w:p>
    <w:p w14:paraId="5ACAE6F8" w14:textId="011631F8" w:rsidR="003B0EB2" w:rsidRPr="003B0EB2" w:rsidRDefault="003B0EB2" w:rsidP="00C35E7A">
      <w:pPr>
        <w:jc w:val="left"/>
        <w:rPr>
          <w:rFonts w:cs="Arial"/>
          <w:szCs w:val="22"/>
        </w:rPr>
      </w:pPr>
      <w:r w:rsidRPr="003B0EB2">
        <w:rPr>
          <w:rFonts w:cs="Arial"/>
          <w:szCs w:val="22"/>
        </w:rPr>
        <w:t>Niniejsze rozporządzenie co do zasady stosuje się</w:t>
      </w:r>
      <w:r w:rsidR="00473F4C">
        <w:rPr>
          <w:rFonts w:cs="Arial"/>
          <w:szCs w:val="22"/>
        </w:rPr>
        <w:t xml:space="preserve"> </w:t>
      </w:r>
      <w:r w:rsidRPr="003B0EB2">
        <w:rPr>
          <w:rFonts w:cs="Arial"/>
          <w:szCs w:val="22"/>
        </w:rPr>
        <w:t>od dnia 18 lutego 2024 r.</w:t>
      </w:r>
    </w:p>
    <w:p w14:paraId="21D2F1E9" w14:textId="77777777" w:rsidR="00D30E77" w:rsidRDefault="00D30E77" w:rsidP="00C35E7A">
      <w:pPr>
        <w:jc w:val="left"/>
        <w:rPr>
          <w:rFonts w:cs="Arial"/>
          <w:szCs w:val="22"/>
        </w:rPr>
      </w:pPr>
    </w:p>
    <w:p w14:paraId="350B942E" w14:textId="315149BF" w:rsidR="003B0EB2" w:rsidRPr="003B0EB2" w:rsidRDefault="003B0EB2" w:rsidP="00C35E7A">
      <w:pPr>
        <w:jc w:val="left"/>
        <w:rPr>
          <w:rFonts w:cs="Arial"/>
          <w:szCs w:val="22"/>
        </w:rPr>
      </w:pPr>
      <w:r w:rsidRPr="003B0EB2">
        <w:rPr>
          <w:rFonts w:cs="Arial"/>
          <w:szCs w:val="22"/>
        </w:rPr>
        <w:t>W 2023 r. zakończono również prace nad</w:t>
      </w:r>
      <w:r w:rsidRPr="003B0EB2">
        <w:rPr>
          <w:rFonts w:cs="Arial"/>
          <w:b/>
          <w:bCs/>
          <w:szCs w:val="22"/>
        </w:rPr>
        <w:t xml:space="preserve"> dyrek</w:t>
      </w:r>
      <w:r w:rsidR="00361141">
        <w:rPr>
          <w:rFonts w:cs="Arial"/>
          <w:b/>
          <w:bCs/>
          <w:szCs w:val="22"/>
        </w:rPr>
        <w:t xml:space="preserve">tywą Parlamentu Europejskiego i </w:t>
      </w:r>
      <w:r w:rsidRPr="003B0EB2">
        <w:rPr>
          <w:rFonts w:cs="Arial"/>
          <w:b/>
          <w:bCs/>
          <w:szCs w:val="22"/>
        </w:rPr>
        <w:t>Rady (UE) 2023/17</w:t>
      </w:r>
      <w:r w:rsidR="00361141">
        <w:rPr>
          <w:rFonts w:cs="Arial"/>
          <w:b/>
          <w:bCs/>
          <w:szCs w:val="22"/>
        </w:rPr>
        <w:t xml:space="preserve">91 z dnia 13 września 2023 r. w </w:t>
      </w:r>
      <w:r w:rsidRPr="003B0EB2">
        <w:rPr>
          <w:rFonts w:cs="Arial"/>
          <w:b/>
          <w:bCs/>
          <w:szCs w:val="22"/>
        </w:rPr>
        <w:t>sprawie efektywności energetycznej oraz</w:t>
      </w:r>
      <w:r w:rsidR="00361141">
        <w:rPr>
          <w:rFonts w:cs="Arial"/>
          <w:b/>
          <w:bCs/>
          <w:szCs w:val="22"/>
        </w:rPr>
        <w:t xml:space="preserve"> zmieniająca rozporządzenie (UE) </w:t>
      </w:r>
      <w:r w:rsidRPr="003B0EB2">
        <w:rPr>
          <w:rFonts w:cs="Arial"/>
          <w:b/>
          <w:bCs/>
          <w:szCs w:val="22"/>
        </w:rPr>
        <w:t>2023/955 (wersja przekształcona)</w:t>
      </w:r>
      <w:r w:rsidRPr="003B0EB2">
        <w:rPr>
          <w:rFonts w:cs="Arial"/>
          <w:b/>
          <w:bCs/>
          <w:szCs w:val="22"/>
          <w:vertAlign w:val="superscript"/>
        </w:rPr>
        <w:footnoteReference w:id="5"/>
      </w:r>
      <w:r w:rsidRPr="003B0EB2">
        <w:rPr>
          <w:rFonts w:cs="Arial"/>
          <w:szCs w:val="22"/>
        </w:rPr>
        <w:t xml:space="preserve"> (Dz. Urz. UE L 231 z 20.09.2023, str. 1). Dyrektywa w art. 7 (Udzielanie zamówień publicznych) zobowiązuje państwa członkowskie do zapewnienia</w:t>
      </w:r>
      <w:r w:rsidR="00C21258">
        <w:rPr>
          <w:rFonts w:cs="Arial"/>
          <w:szCs w:val="22"/>
        </w:rPr>
        <w:t>,</w:t>
      </w:r>
      <w:r w:rsidRPr="003B0EB2">
        <w:rPr>
          <w:rFonts w:cs="Arial"/>
          <w:szCs w:val="22"/>
        </w:rPr>
        <w:t xml:space="preserve"> aby przy zawieraniu umów</w:t>
      </w:r>
      <w:r w:rsidRPr="003B0EB2">
        <w:rPr>
          <w:rFonts w:cs="Arial"/>
          <w:i/>
          <w:iCs/>
          <w:szCs w:val="22"/>
        </w:rPr>
        <w:t xml:space="preserve"> </w:t>
      </w:r>
      <w:r w:rsidRPr="003B0EB2">
        <w:rPr>
          <w:rFonts w:cs="Arial"/>
          <w:szCs w:val="22"/>
        </w:rPr>
        <w:t xml:space="preserve">w sprawie zamówień publicznych i koncesji o wartości równej lub przekraczającej unijne progi, instytucje </w:t>
      </w:r>
      <w:r w:rsidR="00704FAF">
        <w:rPr>
          <w:rFonts w:cs="Arial"/>
          <w:szCs w:val="22"/>
        </w:rPr>
        <w:br/>
      </w:r>
      <w:r w:rsidRPr="003B0EB2">
        <w:rPr>
          <w:rFonts w:cs="Arial"/>
          <w:szCs w:val="22"/>
        </w:rPr>
        <w:t xml:space="preserve">i podmioty zamawiające nabywały jedynie produkty, usługi, budynki i roboty budowlane </w:t>
      </w:r>
      <w:r w:rsidR="00704FAF">
        <w:rPr>
          <w:rFonts w:cs="Arial"/>
          <w:szCs w:val="22"/>
        </w:rPr>
        <w:br/>
      </w:r>
      <w:r w:rsidRPr="003B0EB2">
        <w:rPr>
          <w:rFonts w:cs="Arial"/>
          <w:szCs w:val="22"/>
        </w:rPr>
        <w:t>o bardzo dobrej charakterystyce energetycznej</w:t>
      </w:r>
      <w:r w:rsidR="009D7D47">
        <w:rPr>
          <w:rFonts w:cs="Arial"/>
          <w:szCs w:val="22"/>
        </w:rPr>
        <w:t>,</w:t>
      </w:r>
      <w:r w:rsidRPr="003B0EB2">
        <w:rPr>
          <w:rFonts w:cs="Arial"/>
          <w:szCs w:val="22"/>
        </w:rPr>
        <w:t xml:space="preserve"> chyba że nie jest to wykonalne pod kątem technicznym. Szczegółowe wymogi w zakresie efektywności energetycznej w odniesieniu do zamówień publicznych określono w załączniku IV do dyrektywy.</w:t>
      </w:r>
    </w:p>
    <w:p w14:paraId="18408B9E" w14:textId="1E1BE1C4" w:rsidR="003B0EB2" w:rsidRPr="003B0EB2" w:rsidRDefault="003B0EB2" w:rsidP="00C35E7A">
      <w:pPr>
        <w:jc w:val="left"/>
        <w:rPr>
          <w:rFonts w:cs="Arial"/>
          <w:szCs w:val="22"/>
        </w:rPr>
      </w:pPr>
      <w:r w:rsidRPr="003B0EB2">
        <w:rPr>
          <w:rFonts w:cs="Arial"/>
          <w:szCs w:val="22"/>
        </w:rPr>
        <w:t xml:space="preserve">Państwa członkowskie zapewniają również, aby przy zawieraniu umów w sprawie zamówień publicznych i koncesji o wspomnianej wartości, instytucje zamawiające i podmioty zamawiające stosowały zasadę „efektywność energetyczna przede wszystkim”. Państwa członkowskie mogą wymagać, aby instytucje zamawiające i podmioty zamawiające uwzględniały w praktykach w zakresie zamówień publicznych, w stosownych przypadkach, szersze aspekty związane ze zrównoważonym rozwojem, społeczeństwem, środowiskiem </w:t>
      </w:r>
      <w:r w:rsidR="00704FAF">
        <w:rPr>
          <w:rFonts w:cs="Arial"/>
          <w:szCs w:val="22"/>
        </w:rPr>
        <w:br/>
      </w:r>
      <w:r w:rsidRPr="003B0EB2">
        <w:rPr>
          <w:rFonts w:cs="Arial"/>
          <w:szCs w:val="22"/>
        </w:rPr>
        <w:t xml:space="preserve">i gospodarką o obiegu zamkniętym, z myślą o osiągnięciu unijnych celów w zakresie obniżenia emisyjności i zerowego poziomu emisji zanieczyszczeń. </w:t>
      </w:r>
    </w:p>
    <w:p w14:paraId="7F38FD3E" w14:textId="77777777" w:rsidR="003B0EB2" w:rsidRPr="003B0EB2" w:rsidRDefault="003B0EB2" w:rsidP="00C35E7A">
      <w:pPr>
        <w:jc w:val="left"/>
        <w:rPr>
          <w:rFonts w:cs="Arial"/>
          <w:szCs w:val="22"/>
        </w:rPr>
      </w:pPr>
      <w:r w:rsidRPr="003B0EB2">
        <w:rPr>
          <w:rFonts w:cs="Arial"/>
          <w:szCs w:val="22"/>
        </w:rPr>
        <w:t>Termin na transpozycję przepisów dyrektywy upływa 11 października 2025 r.</w:t>
      </w:r>
    </w:p>
    <w:p w14:paraId="5B755F36" w14:textId="77777777" w:rsidR="00AF7C67" w:rsidRDefault="00AF7C67" w:rsidP="00C35E7A">
      <w:pPr>
        <w:jc w:val="left"/>
        <w:rPr>
          <w:rFonts w:cs="Arial"/>
          <w:szCs w:val="22"/>
        </w:rPr>
      </w:pPr>
    </w:p>
    <w:p w14:paraId="511D94C6" w14:textId="4D3FD518" w:rsidR="00AC468D" w:rsidRPr="00F40EE1" w:rsidRDefault="00AC468D" w:rsidP="00C35E7A">
      <w:pPr>
        <w:jc w:val="left"/>
        <w:rPr>
          <w:rFonts w:cs="Arial"/>
          <w:i/>
          <w:szCs w:val="22"/>
        </w:rPr>
      </w:pPr>
      <w:r w:rsidRPr="00BC022A">
        <w:rPr>
          <w:rFonts w:cs="Arial"/>
          <w:i/>
          <w:szCs w:val="22"/>
        </w:rPr>
        <w:t>Wykaz unijnych aktów prawnych obowiązujących w tym obszarze w 202</w:t>
      </w:r>
      <w:r w:rsidR="002D688D">
        <w:rPr>
          <w:rFonts w:cs="Arial"/>
          <w:i/>
          <w:szCs w:val="22"/>
        </w:rPr>
        <w:t>3</w:t>
      </w:r>
      <w:r w:rsidRPr="00BC022A">
        <w:rPr>
          <w:rFonts w:cs="Arial"/>
          <w:i/>
          <w:szCs w:val="22"/>
        </w:rPr>
        <w:t xml:space="preserve"> r. zawiera </w:t>
      </w:r>
      <w:hyperlink w:anchor="Zał_2" w:history="1">
        <w:r w:rsidRPr="00FC343D">
          <w:rPr>
            <w:rStyle w:val="Hipercze"/>
            <w:rFonts w:cs="Arial"/>
            <w:i/>
            <w:szCs w:val="22"/>
          </w:rPr>
          <w:t>załącznik nr 2</w:t>
        </w:r>
      </w:hyperlink>
      <w:r w:rsidRPr="00BC022A">
        <w:rPr>
          <w:rFonts w:cs="Arial"/>
          <w:i/>
          <w:szCs w:val="22"/>
        </w:rPr>
        <w:t xml:space="preserve"> do niniejszego Sprawozdania.</w:t>
      </w:r>
      <w:r w:rsidRPr="00F40EE1">
        <w:rPr>
          <w:rFonts w:cs="Arial"/>
          <w:i/>
          <w:szCs w:val="22"/>
        </w:rPr>
        <w:t xml:space="preserve"> </w:t>
      </w:r>
    </w:p>
    <w:p w14:paraId="2447695F" w14:textId="77777777" w:rsidR="00AF010B" w:rsidRDefault="00AF010B" w:rsidP="00C35E7A">
      <w:pPr>
        <w:jc w:val="left"/>
        <w:rPr>
          <w:rFonts w:cs="Arial"/>
          <w:szCs w:val="22"/>
        </w:rPr>
      </w:pPr>
    </w:p>
    <w:p w14:paraId="126369AA" w14:textId="6018D40F" w:rsidR="004317D1" w:rsidRDefault="004317D1" w:rsidP="00C35E7A">
      <w:pPr>
        <w:jc w:val="left"/>
        <w:rPr>
          <w:rFonts w:cs="Arial"/>
        </w:rPr>
      </w:pPr>
    </w:p>
    <w:tbl>
      <w:tblPr>
        <w:tblW w:w="0" w:type="auto"/>
        <w:tblInd w:w="374" w:type="dxa"/>
        <w:tblLayout w:type="fixed"/>
        <w:tblLook w:val="04A0" w:firstRow="1" w:lastRow="0" w:firstColumn="1" w:lastColumn="0" w:noHBand="0" w:noVBand="1"/>
      </w:tblPr>
      <w:tblGrid>
        <w:gridCol w:w="236"/>
        <w:gridCol w:w="8676"/>
      </w:tblGrid>
      <w:tr w:rsidR="004317D1" w:rsidRPr="001E7D51" w14:paraId="66A501D6" w14:textId="77777777" w:rsidTr="00822AAB">
        <w:trPr>
          <w:cantSplit/>
        </w:trPr>
        <w:tc>
          <w:tcPr>
            <w:tcW w:w="236" w:type="dxa"/>
            <w:shd w:val="clear" w:color="auto" w:fill="B8CCE4"/>
          </w:tcPr>
          <w:p w14:paraId="418E280D" w14:textId="77777777" w:rsidR="004317D1" w:rsidRPr="001E7D51" w:rsidRDefault="004317D1" w:rsidP="00C35E7A">
            <w:pPr>
              <w:jc w:val="left"/>
              <w:rPr>
                <w:sz w:val="24"/>
              </w:rPr>
            </w:pPr>
          </w:p>
        </w:tc>
        <w:tc>
          <w:tcPr>
            <w:tcW w:w="8676" w:type="dxa"/>
          </w:tcPr>
          <w:p w14:paraId="05A35949" w14:textId="633346FD" w:rsidR="004317D1" w:rsidRPr="002F178F" w:rsidRDefault="004317D1" w:rsidP="00C35E7A">
            <w:pPr>
              <w:pStyle w:val="Nagwek3"/>
              <w:shd w:val="clear" w:color="auto" w:fill="FFFFFF"/>
              <w:spacing w:after="120"/>
              <w:ind w:left="0"/>
              <w:rPr>
                <w:color w:val="0070C0"/>
                <w:sz w:val="24"/>
                <w:szCs w:val="24"/>
              </w:rPr>
            </w:pPr>
            <w:bookmarkStart w:id="34" w:name="_Toc166060200"/>
            <w:r w:rsidRPr="002F178F">
              <w:rPr>
                <w:color w:val="0070C0"/>
                <w:sz w:val="24"/>
                <w:szCs w:val="24"/>
              </w:rPr>
              <w:t>I.</w:t>
            </w:r>
            <w:r w:rsidR="00586D8E" w:rsidRPr="002F178F">
              <w:rPr>
                <w:color w:val="0070C0"/>
                <w:sz w:val="24"/>
                <w:szCs w:val="24"/>
              </w:rPr>
              <w:t>4</w:t>
            </w:r>
            <w:r w:rsidRPr="002F178F">
              <w:rPr>
                <w:color w:val="0070C0"/>
                <w:sz w:val="24"/>
                <w:szCs w:val="24"/>
              </w:rPr>
              <w:t>.2. Dokumenty pozalegislacyjne</w:t>
            </w:r>
            <w:bookmarkEnd w:id="34"/>
          </w:p>
        </w:tc>
      </w:tr>
    </w:tbl>
    <w:p w14:paraId="338C3125" w14:textId="3E6430B1" w:rsidR="004317D1" w:rsidRDefault="004317D1" w:rsidP="00C35E7A">
      <w:pPr>
        <w:jc w:val="left"/>
        <w:rPr>
          <w:rFonts w:cs="Arial"/>
        </w:rPr>
      </w:pPr>
    </w:p>
    <w:p w14:paraId="5F86631A" w14:textId="77777777" w:rsidR="006E4366" w:rsidRPr="006E4366" w:rsidRDefault="006E4366" w:rsidP="00C35E7A">
      <w:pPr>
        <w:jc w:val="left"/>
        <w:rPr>
          <w:rFonts w:cs="Arial"/>
          <w:b/>
          <w:bCs/>
          <w:szCs w:val="22"/>
        </w:rPr>
      </w:pPr>
      <w:r w:rsidRPr="006E4366">
        <w:rPr>
          <w:rFonts w:cs="Arial"/>
          <w:b/>
          <w:bCs/>
          <w:szCs w:val="22"/>
        </w:rPr>
        <w:t>Komunikat Komisji z 21 lutego 2023 r. Wytyczne dotyczące ułatwienia stosowania rozporządzenia w sprawie IZM przez instytucje zamawiające i podmioty zamawiające oraz wykonawców (2023/C 64/04)</w:t>
      </w:r>
    </w:p>
    <w:p w14:paraId="6EB4F07D" w14:textId="77777777" w:rsidR="006E4366" w:rsidRDefault="006E4366" w:rsidP="00C35E7A">
      <w:pPr>
        <w:jc w:val="left"/>
        <w:rPr>
          <w:rFonts w:cs="Arial"/>
          <w:szCs w:val="22"/>
        </w:rPr>
      </w:pPr>
      <w:r w:rsidRPr="006E4366">
        <w:rPr>
          <w:rFonts w:cs="Arial"/>
          <w:szCs w:val="22"/>
        </w:rPr>
        <w:t xml:space="preserve">W dniu 21 lutego 2023 r. Komisja opublikowała komunikat w zakresie wytycznych dotyczących ułatwienia stosowania rozporządzenia w sprawie IZM przez instytucje zamawiające i podmioty zamawiające oraz wykonawców. Tekst komunikatu dostępny pod linkiem: </w:t>
      </w:r>
    </w:p>
    <w:p w14:paraId="4194D5D4" w14:textId="59781470" w:rsidR="006E4366" w:rsidRPr="006E4366" w:rsidRDefault="0043256F" w:rsidP="00C35E7A">
      <w:pPr>
        <w:jc w:val="left"/>
        <w:rPr>
          <w:rFonts w:cs="Arial"/>
          <w:szCs w:val="22"/>
        </w:rPr>
      </w:pPr>
      <w:hyperlink r:id="rId15" w:history="1">
        <w:r w:rsidR="006E4366" w:rsidRPr="006E4366">
          <w:rPr>
            <w:rStyle w:val="Hipercze"/>
            <w:rFonts w:cs="Arial"/>
            <w:szCs w:val="22"/>
          </w:rPr>
          <w:t>https://eur-lex.europa.eu/legal-content/PL/TXT/PDF/?uri=CELEX:52023XC0221(02)&amp;qid=1687845391736</w:t>
        </w:r>
      </w:hyperlink>
    </w:p>
    <w:p w14:paraId="3C52DBF2" w14:textId="77777777" w:rsidR="006E4366" w:rsidRPr="006E4366" w:rsidRDefault="006E4366" w:rsidP="00C35E7A">
      <w:pPr>
        <w:jc w:val="left"/>
        <w:rPr>
          <w:rFonts w:cs="Arial"/>
          <w:bCs/>
          <w:szCs w:val="22"/>
        </w:rPr>
      </w:pPr>
    </w:p>
    <w:p w14:paraId="05DC09C0" w14:textId="3DF0073F" w:rsidR="006E4366" w:rsidRPr="006E4366" w:rsidRDefault="006E4366" w:rsidP="00C35E7A">
      <w:pPr>
        <w:jc w:val="left"/>
        <w:rPr>
          <w:rFonts w:cs="Arial"/>
          <w:b/>
          <w:bCs/>
          <w:szCs w:val="22"/>
        </w:rPr>
      </w:pPr>
      <w:r w:rsidRPr="006E4366">
        <w:rPr>
          <w:rFonts w:cs="Arial"/>
          <w:b/>
          <w:bCs/>
          <w:szCs w:val="22"/>
        </w:rPr>
        <w:t>Zmienione w dniu 8 czerwca 2023 r. zalecenia Rady OECD w sprawie zwalczania zmów przetargowych w zamówieniach publicznych</w:t>
      </w:r>
    </w:p>
    <w:p w14:paraId="656EB528" w14:textId="7A4AEED7" w:rsidR="006E4366" w:rsidRPr="006E4366" w:rsidRDefault="006E4366" w:rsidP="00C35E7A">
      <w:pPr>
        <w:jc w:val="left"/>
        <w:rPr>
          <w:rFonts w:cs="Arial"/>
          <w:szCs w:val="22"/>
        </w:rPr>
      </w:pPr>
      <w:r w:rsidRPr="006E4366">
        <w:rPr>
          <w:rFonts w:cs="Arial"/>
          <w:szCs w:val="22"/>
        </w:rPr>
        <w:t xml:space="preserve">Wytyczne OECD dotyczące zwalczania zmów przetargowych zostały opracowane z myślą </w:t>
      </w:r>
      <w:r w:rsidR="00704FAF">
        <w:rPr>
          <w:rFonts w:cs="Arial"/>
          <w:szCs w:val="22"/>
        </w:rPr>
        <w:br/>
      </w:r>
      <w:r w:rsidRPr="006E4366">
        <w:rPr>
          <w:rFonts w:cs="Arial"/>
          <w:szCs w:val="22"/>
        </w:rPr>
        <w:t>o wsparciu zamawiających w zakresie przeciwdziałania zmowom przetargowym. Wytyczne obejmują:</w:t>
      </w:r>
    </w:p>
    <w:p w14:paraId="6328B864" w14:textId="31FCD05C" w:rsidR="006E4366" w:rsidRPr="006E4366" w:rsidRDefault="006E4366" w:rsidP="00C35E7A">
      <w:pPr>
        <w:numPr>
          <w:ilvl w:val="0"/>
          <w:numId w:val="38"/>
        </w:numPr>
        <w:jc w:val="left"/>
        <w:rPr>
          <w:rFonts w:cs="Arial"/>
          <w:szCs w:val="22"/>
        </w:rPr>
      </w:pPr>
      <w:r w:rsidRPr="006E4366">
        <w:rPr>
          <w:rFonts w:cs="Arial"/>
          <w:szCs w:val="22"/>
        </w:rPr>
        <w:t>omówienie najpopularniejszych form zmów przetargowych,</w:t>
      </w:r>
    </w:p>
    <w:p w14:paraId="2C36ADA5" w14:textId="33044AB7" w:rsidR="006E4366" w:rsidRPr="006E4366" w:rsidRDefault="006E4366" w:rsidP="00C35E7A">
      <w:pPr>
        <w:numPr>
          <w:ilvl w:val="0"/>
          <w:numId w:val="38"/>
        </w:numPr>
        <w:jc w:val="left"/>
        <w:rPr>
          <w:rFonts w:cs="Arial"/>
          <w:szCs w:val="22"/>
        </w:rPr>
      </w:pPr>
      <w:r w:rsidRPr="006E4366">
        <w:rPr>
          <w:rFonts w:cs="Arial"/>
          <w:szCs w:val="22"/>
        </w:rPr>
        <w:t>wskaz</w:t>
      </w:r>
      <w:r w:rsidR="00235481">
        <w:rPr>
          <w:rFonts w:cs="Arial"/>
          <w:szCs w:val="22"/>
        </w:rPr>
        <w:t>anie</w:t>
      </w:r>
      <w:r w:rsidRPr="006E4366">
        <w:rPr>
          <w:rFonts w:cs="Arial"/>
          <w:szCs w:val="22"/>
        </w:rPr>
        <w:t xml:space="preserve"> okoliczności sprzyjając</w:t>
      </w:r>
      <w:r w:rsidR="00F32D8B">
        <w:rPr>
          <w:rFonts w:cs="Arial"/>
          <w:szCs w:val="22"/>
        </w:rPr>
        <w:t>ych</w:t>
      </w:r>
      <w:r w:rsidRPr="006E4366">
        <w:rPr>
          <w:rFonts w:cs="Arial"/>
          <w:szCs w:val="22"/>
        </w:rPr>
        <w:t xml:space="preserve"> zmowom przetargowym,</w:t>
      </w:r>
    </w:p>
    <w:p w14:paraId="48B05A33" w14:textId="3016B3BC" w:rsidR="006E4366" w:rsidRPr="006E4366" w:rsidRDefault="006E4366" w:rsidP="00C35E7A">
      <w:pPr>
        <w:numPr>
          <w:ilvl w:val="0"/>
          <w:numId w:val="38"/>
        </w:numPr>
        <w:jc w:val="left"/>
        <w:rPr>
          <w:rFonts w:cs="Arial"/>
          <w:szCs w:val="22"/>
        </w:rPr>
      </w:pPr>
      <w:r w:rsidRPr="006E4366">
        <w:rPr>
          <w:rFonts w:cs="Arial"/>
          <w:szCs w:val="22"/>
        </w:rPr>
        <w:t>suge</w:t>
      </w:r>
      <w:r w:rsidR="00235481">
        <w:rPr>
          <w:rFonts w:cs="Arial"/>
          <w:szCs w:val="22"/>
        </w:rPr>
        <w:t>stie</w:t>
      </w:r>
      <w:r w:rsidRPr="006E4366">
        <w:rPr>
          <w:rFonts w:cs="Arial"/>
          <w:szCs w:val="22"/>
        </w:rPr>
        <w:t xml:space="preserve"> sposob</w:t>
      </w:r>
      <w:r w:rsidR="00F32D8B">
        <w:rPr>
          <w:rFonts w:cs="Arial"/>
          <w:szCs w:val="22"/>
        </w:rPr>
        <w:t>ów</w:t>
      </w:r>
      <w:r w:rsidRPr="006E4366">
        <w:rPr>
          <w:rFonts w:cs="Arial"/>
          <w:szCs w:val="22"/>
        </w:rPr>
        <w:t xml:space="preserve"> zmniejszania ryzyka zmowy,</w:t>
      </w:r>
    </w:p>
    <w:p w14:paraId="30812667" w14:textId="26B8FB10" w:rsidR="006E4366" w:rsidRPr="006E4366" w:rsidRDefault="006E4366" w:rsidP="00C35E7A">
      <w:pPr>
        <w:numPr>
          <w:ilvl w:val="0"/>
          <w:numId w:val="38"/>
        </w:numPr>
        <w:jc w:val="left"/>
        <w:rPr>
          <w:rFonts w:cs="Arial"/>
          <w:szCs w:val="22"/>
        </w:rPr>
      </w:pPr>
      <w:r w:rsidRPr="006E4366">
        <w:rPr>
          <w:rFonts w:cs="Arial"/>
          <w:szCs w:val="22"/>
        </w:rPr>
        <w:t>propo</w:t>
      </w:r>
      <w:r w:rsidR="00863BC2">
        <w:rPr>
          <w:rFonts w:cs="Arial"/>
          <w:szCs w:val="22"/>
        </w:rPr>
        <w:t>zycję</w:t>
      </w:r>
      <w:r w:rsidRPr="006E4366">
        <w:rPr>
          <w:rFonts w:cs="Arial"/>
          <w:szCs w:val="22"/>
        </w:rPr>
        <w:t xml:space="preserve"> list</w:t>
      </w:r>
      <w:r w:rsidR="00863BC2">
        <w:rPr>
          <w:rFonts w:cs="Arial"/>
          <w:szCs w:val="22"/>
        </w:rPr>
        <w:t>y</w:t>
      </w:r>
      <w:r w:rsidRPr="006E4366">
        <w:rPr>
          <w:rFonts w:cs="Arial"/>
          <w:szCs w:val="22"/>
        </w:rPr>
        <w:t xml:space="preserve"> czynników wspomagających wykrycie zmowy przetargowej.</w:t>
      </w:r>
    </w:p>
    <w:p w14:paraId="30291E91" w14:textId="77777777" w:rsidR="006E4366" w:rsidRDefault="006E4366" w:rsidP="00C35E7A">
      <w:pPr>
        <w:jc w:val="left"/>
        <w:rPr>
          <w:rFonts w:cs="Arial"/>
          <w:szCs w:val="22"/>
        </w:rPr>
      </w:pPr>
      <w:r w:rsidRPr="006E4366">
        <w:rPr>
          <w:rFonts w:cs="Arial"/>
          <w:szCs w:val="22"/>
        </w:rPr>
        <w:t xml:space="preserve">Tekst zmienionego zalecenia dostępny jest pod linkiem: </w:t>
      </w:r>
    </w:p>
    <w:p w14:paraId="65AB0905" w14:textId="68B984D0" w:rsidR="006E4366" w:rsidRPr="006E4366" w:rsidRDefault="0043256F" w:rsidP="00C35E7A">
      <w:pPr>
        <w:jc w:val="left"/>
        <w:rPr>
          <w:rFonts w:cs="Arial"/>
          <w:szCs w:val="22"/>
        </w:rPr>
      </w:pPr>
      <w:hyperlink r:id="rId16" w:history="1">
        <w:r w:rsidR="006E4366" w:rsidRPr="006E4366">
          <w:rPr>
            <w:rStyle w:val="Hipercze"/>
            <w:rFonts w:cs="Arial"/>
            <w:szCs w:val="22"/>
          </w:rPr>
          <w:t>https://www.oecd.org/daf/competition/oecdrecommendationonfightingbidrigginginpublicprocurement.htm</w:t>
        </w:r>
      </w:hyperlink>
    </w:p>
    <w:p w14:paraId="6EA8447D" w14:textId="77777777" w:rsidR="006E4366" w:rsidRPr="006E4366" w:rsidRDefault="006E4366" w:rsidP="00C35E7A">
      <w:pPr>
        <w:jc w:val="left"/>
        <w:rPr>
          <w:rFonts w:cs="Arial"/>
          <w:bCs/>
          <w:szCs w:val="22"/>
        </w:rPr>
      </w:pPr>
    </w:p>
    <w:p w14:paraId="6D85E938" w14:textId="23076B33" w:rsidR="006E4366" w:rsidRPr="006E4366" w:rsidRDefault="006E4366" w:rsidP="00C35E7A">
      <w:pPr>
        <w:jc w:val="left"/>
        <w:rPr>
          <w:rFonts w:cs="Arial"/>
          <w:b/>
          <w:bCs/>
          <w:szCs w:val="22"/>
        </w:rPr>
      </w:pPr>
      <w:r w:rsidRPr="006E4366">
        <w:rPr>
          <w:rFonts w:cs="Arial"/>
          <w:b/>
          <w:bCs/>
          <w:szCs w:val="22"/>
        </w:rPr>
        <w:t>Raport Europejskiego Trybunału Obrachunkowego dotyczący zamówień publicznych w krajach UE w latach 2011-2021</w:t>
      </w:r>
    </w:p>
    <w:p w14:paraId="4550F278" w14:textId="77777777" w:rsidR="006E4366" w:rsidRPr="006E4366" w:rsidRDefault="006E4366" w:rsidP="00C35E7A">
      <w:pPr>
        <w:jc w:val="left"/>
        <w:rPr>
          <w:rFonts w:cs="Arial"/>
          <w:szCs w:val="22"/>
        </w:rPr>
      </w:pPr>
      <w:r w:rsidRPr="006E4366">
        <w:rPr>
          <w:rFonts w:cs="Arial"/>
          <w:szCs w:val="22"/>
        </w:rPr>
        <w:t>Europejski Trybunał Obrachunkowy (ETO) w dniu 4 grudnia 2023 r. opublikował raport dotyczący zamówień publicznych w Unii Europejskiej. Z raportu wynika, że na rynkach zamówień publicznych wszystkich państw członkowskich Unii Europejskiej mamy do czynienia z podobnymi negatywnymi tendencjami. Jednocześnie na tle innych państw członkowskich rynek zamówień publicznych w Polsce można ocenić pozytywnie.</w:t>
      </w:r>
    </w:p>
    <w:p w14:paraId="4D72B970" w14:textId="30D851DA" w:rsidR="006E4366" w:rsidRPr="006E4366" w:rsidRDefault="006E4366" w:rsidP="00C35E7A">
      <w:pPr>
        <w:jc w:val="left"/>
        <w:rPr>
          <w:rFonts w:cs="Arial"/>
          <w:szCs w:val="22"/>
        </w:rPr>
      </w:pPr>
      <w:r w:rsidRPr="006E4366">
        <w:rPr>
          <w:rFonts w:cs="Arial"/>
          <w:szCs w:val="22"/>
        </w:rPr>
        <w:t>W ocenie ETO konkurencja w zamów</w:t>
      </w:r>
      <w:r w:rsidR="005451A9">
        <w:rPr>
          <w:rFonts w:cs="Arial"/>
          <w:szCs w:val="22"/>
        </w:rPr>
        <w:t>ieniach na dostawy, usługi</w:t>
      </w:r>
      <w:r w:rsidRPr="006E4366">
        <w:rPr>
          <w:rFonts w:cs="Arial"/>
          <w:szCs w:val="22"/>
        </w:rPr>
        <w:t xml:space="preserve"> </w:t>
      </w:r>
      <w:r w:rsidR="005451A9">
        <w:rPr>
          <w:rFonts w:cs="Arial"/>
          <w:szCs w:val="22"/>
        </w:rPr>
        <w:t xml:space="preserve">i </w:t>
      </w:r>
      <w:r w:rsidRPr="006E4366">
        <w:rPr>
          <w:rFonts w:cs="Arial"/>
          <w:szCs w:val="22"/>
        </w:rPr>
        <w:t xml:space="preserve">roboty budowlane zmniejszyła się w latach 2011-2021, a główne cele dyrektyw z 2014 r. – tj. uproszczenie, zwiększenie udziału małych i średnich przedsiębiorstw (MŚP) w rynku zamówień i strategiczne wykorzystanie zamówień – nie zostały jeszcze osiągnięte. </w:t>
      </w:r>
    </w:p>
    <w:p w14:paraId="4540E158" w14:textId="77777777" w:rsidR="006E4366" w:rsidRPr="006E4366" w:rsidRDefault="006E4366" w:rsidP="00C35E7A">
      <w:pPr>
        <w:jc w:val="left"/>
        <w:rPr>
          <w:rFonts w:cs="Arial"/>
          <w:szCs w:val="22"/>
        </w:rPr>
      </w:pPr>
      <w:r w:rsidRPr="006E4366">
        <w:rPr>
          <w:rFonts w:cs="Arial"/>
          <w:szCs w:val="22"/>
        </w:rPr>
        <w:t>Trybunał odniósł się również do inicjatyw na rzecz profesjonalizacji zamówień publicznych. W tym kontekście ETO zauważył, że w Polsce przygotowywane są publikacje dotyczące specyfiki zamówień publicznych w krajach sąsiadujących (Niemcy, Czechy, Słowacja, Ukraina), które mają umożliwić polskim przedsiębiorstwom ubieganie się o większą liczbę zamówień publicznych za granicą.</w:t>
      </w:r>
    </w:p>
    <w:p w14:paraId="4F8CE00E" w14:textId="77777777" w:rsidR="005451A9" w:rsidRDefault="006E4366" w:rsidP="00C35E7A">
      <w:pPr>
        <w:jc w:val="left"/>
        <w:rPr>
          <w:rFonts w:cs="Arial"/>
          <w:szCs w:val="22"/>
        </w:rPr>
      </w:pPr>
      <w:r w:rsidRPr="006E4366">
        <w:rPr>
          <w:rFonts w:cs="Arial"/>
          <w:szCs w:val="22"/>
        </w:rPr>
        <w:t xml:space="preserve">Tekst raportu i odpowiedź Komisji dostępne są pod linkiem: </w:t>
      </w:r>
    </w:p>
    <w:p w14:paraId="6511B6C5" w14:textId="175C6B4B" w:rsidR="006E4366" w:rsidRPr="006E4366" w:rsidRDefault="0043256F" w:rsidP="00C35E7A">
      <w:pPr>
        <w:jc w:val="left"/>
        <w:rPr>
          <w:rFonts w:cs="Arial"/>
          <w:szCs w:val="22"/>
        </w:rPr>
      </w:pPr>
      <w:hyperlink r:id="rId17" w:history="1">
        <w:r w:rsidR="006E4366" w:rsidRPr="006E4366">
          <w:rPr>
            <w:rStyle w:val="Hipercze"/>
            <w:rFonts w:cs="Arial"/>
            <w:szCs w:val="22"/>
          </w:rPr>
          <w:t>https://www.gov.pl/web/uzp/raport-europejskiego-trybunalu-obrachunkowego-dotyczacy-zamowien-publicznych-w-krajach-ue-w-latach-2011-2021</w:t>
        </w:r>
      </w:hyperlink>
    </w:p>
    <w:p w14:paraId="641484F4" w14:textId="77777777" w:rsidR="00AB7E4C" w:rsidRDefault="00AB7E4C" w:rsidP="00C35E7A">
      <w:pPr>
        <w:jc w:val="left"/>
        <w:rPr>
          <w:rFonts w:cs="Arial"/>
          <w:szCs w:val="22"/>
        </w:rPr>
      </w:pPr>
    </w:p>
    <w:p w14:paraId="231082C3" w14:textId="38199AFE" w:rsidR="00741068" w:rsidRDefault="00741068" w:rsidP="00C35E7A">
      <w:pPr>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741068" w:rsidRPr="001E7D51" w14:paraId="037716F2" w14:textId="77777777" w:rsidTr="00822AAB">
        <w:trPr>
          <w:cantSplit/>
        </w:trPr>
        <w:tc>
          <w:tcPr>
            <w:tcW w:w="236" w:type="dxa"/>
            <w:shd w:val="clear" w:color="auto" w:fill="B8CCE4"/>
          </w:tcPr>
          <w:p w14:paraId="0D9BFB46" w14:textId="77777777" w:rsidR="00741068" w:rsidRPr="001E7D51" w:rsidRDefault="00741068" w:rsidP="00C35E7A">
            <w:pPr>
              <w:jc w:val="left"/>
              <w:rPr>
                <w:sz w:val="24"/>
              </w:rPr>
            </w:pPr>
          </w:p>
        </w:tc>
        <w:tc>
          <w:tcPr>
            <w:tcW w:w="8676" w:type="dxa"/>
          </w:tcPr>
          <w:p w14:paraId="3403739D" w14:textId="11102EE7" w:rsidR="00741068" w:rsidRPr="002F178F" w:rsidRDefault="00741068" w:rsidP="00C35E7A">
            <w:pPr>
              <w:pStyle w:val="Nagwek3"/>
              <w:shd w:val="clear" w:color="auto" w:fill="FFFFFF"/>
              <w:spacing w:after="120"/>
              <w:ind w:left="0"/>
              <w:rPr>
                <w:color w:val="0070C0"/>
                <w:sz w:val="24"/>
                <w:szCs w:val="24"/>
              </w:rPr>
            </w:pPr>
            <w:bookmarkStart w:id="35" w:name="_Toc166060201"/>
            <w:r w:rsidRPr="002F178F">
              <w:rPr>
                <w:color w:val="0070C0"/>
                <w:sz w:val="24"/>
                <w:szCs w:val="24"/>
              </w:rPr>
              <w:t>I.</w:t>
            </w:r>
            <w:r w:rsidR="000267DE" w:rsidRPr="002F178F">
              <w:rPr>
                <w:color w:val="0070C0"/>
                <w:sz w:val="24"/>
                <w:szCs w:val="24"/>
              </w:rPr>
              <w:t>4</w:t>
            </w:r>
            <w:r w:rsidRPr="002F178F">
              <w:rPr>
                <w:color w:val="0070C0"/>
                <w:sz w:val="24"/>
                <w:szCs w:val="24"/>
              </w:rPr>
              <w:t>.3. Orzecznictwo Trybunału Sprawiedliwości UE</w:t>
            </w:r>
            <w:bookmarkEnd w:id="35"/>
          </w:p>
        </w:tc>
      </w:tr>
    </w:tbl>
    <w:p w14:paraId="495BC3E9" w14:textId="77777777" w:rsidR="00741068" w:rsidRPr="00741068" w:rsidRDefault="00741068" w:rsidP="00C35E7A">
      <w:pPr>
        <w:jc w:val="left"/>
        <w:rPr>
          <w:rFonts w:cs="Arial"/>
          <w:szCs w:val="22"/>
        </w:rPr>
      </w:pPr>
    </w:p>
    <w:p w14:paraId="0521E9E6" w14:textId="3B6B3494" w:rsidR="00CF0086" w:rsidRDefault="00CF0086" w:rsidP="00C35E7A">
      <w:pPr>
        <w:jc w:val="left"/>
        <w:rPr>
          <w:rFonts w:cs="Arial"/>
          <w:b/>
          <w:szCs w:val="22"/>
        </w:rPr>
      </w:pPr>
      <w:r w:rsidRPr="00CF0086">
        <w:rPr>
          <w:rFonts w:cs="Arial"/>
          <w:bCs/>
          <w:szCs w:val="22"/>
        </w:rPr>
        <w:t>Trybunał Sprawiedliwości Unii Europejskiej, zwany dalej „Trybunałem Sprawiedliwości UE”, „Trybunałem Sprawiedliwości” lub „Trybunałem”, w 2023 r. wydał w trybie prejudycjalnym przewidzianym w art. 267 Traktatu o funkcjonowaniu Unii Europejskiej</w:t>
      </w:r>
      <w:r w:rsidRPr="00CF0086">
        <w:rPr>
          <w:rFonts w:cs="Arial"/>
          <w:bCs/>
          <w:szCs w:val="22"/>
          <w:vertAlign w:val="superscript"/>
        </w:rPr>
        <w:footnoteReference w:id="6"/>
      </w:r>
      <w:r w:rsidRPr="00CF0086">
        <w:rPr>
          <w:rFonts w:cs="Arial"/>
          <w:bCs/>
          <w:szCs w:val="22"/>
        </w:rPr>
        <w:t xml:space="preserve"> </w:t>
      </w:r>
      <w:r w:rsidRPr="00CF0086">
        <w:rPr>
          <w:rFonts w:cs="Arial"/>
          <w:b/>
          <w:szCs w:val="22"/>
        </w:rPr>
        <w:t>czternaście orzeczeń w sprawach z zakresu zamówień publicznych:</w:t>
      </w:r>
    </w:p>
    <w:p w14:paraId="1ACCF19A" w14:textId="77777777" w:rsidR="00CF0086" w:rsidRPr="00CF0086" w:rsidRDefault="00CF0086" w:rsidP="00C35E7A">
      <w:pPr>
        <w:jc w:val="left"/>
        <w:rPr>
          <w:rFonts w:cs="Arial"/>
          <w:szCs w:val="22"/>
        </w:rPr>
      </w:pPr>
    </w:p>
    <w:p w14:paraId="0116C672" w14:textId="0EDA18CB" w:rsidR="00CF0086" w:rsidRPr="00C82810" w:rsidRDefault="00CF0086" w:rsidP="00C35E7A">
      <w:pPr>
        <w:numPr>
          <w:ilvl w:val="0"/>
          <w:numId w:val="39"/>
        </w:numPr>
        <w:jc w:val="left"/>
        <w:rPr>
          <w:rFonts w:cs="Arial"/>
          <w:szCs w:val="22"/>
          <w:lang w:val="es-ES"/>
        </w:rPr>
      </w:pPr>
      <w:r w:rsidRPr="00C82810">
        <w:rPr>
          <w:rFonts w:cs="Arial"/>
          <w:szCs w:val="22"/>
          <w:lang w:val="es-ES"/>
        </w:rPr>
        <w:t xml:space="preserve">Postanowienie z dnia 10 stycznia 2023 r. w sprawie C-469/22 </w:t>
      </w:r>
      <w:r w:rsidRPr="00C82810">
        <w:rPr>
          <w:rFonts w:cs="Arial"/>
          <w:i/>
          <w:iCs/>
          <w:szCs w:val="22"/>
          <w:lang w:val="es-ES"/>
        </w:rPr>
        <w:t>Ambisig – Ambiente e</w:t>
      </w:r>
      <w:r w:rsidR="00473F4C" w:rsidRPr="00C82810">
        <w:rPr>
          <w:rFonts w:cs="Arial"/>
          <w:i/>
          <w:iCs/>
          <w:szCs w:val="22"/>
          <w:lang w:val="es-ES"/>
        </w:rPr>
        <w:t xml:space="preserve"> </w:t>
      </w:r>
      <w:r w:rsidRPr="00C82810">
        <w:rPr>
          <w:rFonts w:cs="Arial"/>
          <w:i/>
          <w:iCs/>
          <w:szCs w:val="22"/>
          <w:lang w:val="es-ES"/>
        </w:rPr>
        <w:t>Sistemas de Informação Geográfica SA przeciwko Fundação do Desporto, ANO – Sistemas de</w:t>
      </w:r>
      <w:r w:rsidR="00473F4C" w:rsidRPr="00C82810">
        <w:rPr>
          <w:rFonts w:cs="Arial"/>
          <w:i/>
          <w:iCs/>
          <w:szCs w:val="22"/>
          <w:lang w:val="es-ES"/>
        </w:rPr>
        <w:t xml:space="preserve"> </w:t>
      </w:r>
      <w:r w:rsidRPr="00C82810">
        <w:rPr>
          <w:rFonts w:cs="Arial"/>
          <w:i/>
          <w:iCs/>
          <w:szCs w:val="22"/>
          <w:lang w:val="es-ES"/>
        </w:rPr>
        <w:t>Informática e Serviços Lda, Link Consulting – Tecnologias de Informação SA</w:t>
      </w:r>
      <w:r w:rsidRPr="00C82810">
        <w:rPr>
          <w:rFonts w:cs="Arial"/>
          <w:szCs w:val="22"/>
          <w:lang w:val="es-ES"/>
        </w:rPr>
        <w:t>, ECLI:EU:C:2023:25</w:t>
      </w:r>
    </w:p>
    <w:p w14:paraId="61C7A521" w14:textId="77777777" w:rsidR="00CF0086" w:rsidRPr="00C82810" w:rsidRDefault="00CF0086" w:rsidP="00C35E7A">
      <w:pPr>
        <w:numPr>
          <w:ilvl w:val="0"/>
          <w:numId w:val="39"/>
        </w:numPr>
        <w:jc w:val="left"/>
        <w:rPr>
          <w:rFonts w:cs="Arial"/>
          <w:szCs w:val="22"/>
          <w:lang w:val="es-ES"/>
        </w:rPr>
      </w:pPr>
      <w:r w:rsidRPr="00C82810">
        <w:rPr>
          <w:rFonts w:cs="Arial"/>
          <w:szCs w:val="22"/>
          <w:lang w:val="es-ES"/>
        </w:rPr>
        <w:t>Wyrok z dnia 19 stycznia 2023 r. w sprawie C-292/21 Administración General del Estado, Confederación Nacional de Autoescuelas (CNAE), UTE CNAE-ITT-FORMASTER-ECT przeciwko Asociación para la Defensa de los Intereses Comunes de las Autoescuelas (Audica), Ministerio Fiscal, ECLI:EU:C:2023:32</w:t>
      </w:r>
    </w:p>
    <w:p w14:paraId="4316D927"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26 stycznia 2023 r. w sprawie C-403/21 </w:t>
      </w:r>
      <w:r w:rsidRPr="00CF0086">
        <w:rPr>
          <w:rFonts w:cs="Arial"/>
          <w:i/>
          <w:iCs/>
          <w:szCs w:val="22"/>
        </w:rPr>
        <w:t>SC NV Construct SRL przeciwko Judeţul Timiş</w:t>
      </w:r>
      <w:r w:rsidRPr="00CF0086">
        <w:rPr>
          <w:rFonts w:cs="Arial"/>
          <w:szCs w:val="22"/>
        </w:rPr>
        <w:t>, ECLI:EU:C:2023:47</w:t>
      </w:r>
    </w:p>
    <w:p w14:paraId="5E957D44"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26 stycznia 2023 r. w sprawie C-682/21 </w:t>
      </w:r>
      <w:r w:rsidRPr="00CF0086">
        <w:rPr>
          <w:rFonts w:cs="Arial"/>
          <w:i/>
          <w:iCs/>
          <w:szCs w:val="22"/>
        </w:rPr>
        <w:t>"HSC Baltic" UAB, "Mitnija" UAB, "Montuotojas" UAB przeciwko Vilniaus miesto savivaldybės administracija</w:t>
      </w:r>
      <w:r w:rsidRPr="00CF0086">
        <w:rPr>
          <w:rFonts w:cs="Arial"/>
          <w:szCs w:val="22"/>
        </w:rPr>
        <w:t>, ECLI:EU:C:2023:48</w:t>
      </w:r>
    </w:p>
    <w:p w14:paraId="27F37A36"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9 lutego 2023 r. w sprawie C-53/22 </w:t>
      </w:r>
      <w:r w:rsidRPr="00CF0086">
        <w:rPr>
          <w:rFonts w:cs="Arial"/>
          <w:i/>
          <w:iCs/>
          <w:szCs w:val="22"/>
        </w:rPr>
        <w:t>VZ przeciwko CA</w:t>
      </w:r>
      <w:r w:rsidRPr="00CF0086">
        <w:rPr>
          <w:rFonts w:cs="Arial"/>
          <w:szCs w:val="22"/>
        </w:rPr>
        <w:t>, ECLI:EU:C:2023:88</w:t>
      </w:r>
    </w:p>
    <w:p w14:paraId="42A441A8"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16 marca 2023 r. w sprawie C-517/20 </w:t>
      </w:r>
      <w:r w:rsidRPr="00CF0086">
        <w:rPr>
          <w:rFonts w:cs="Arial"/>
          <w:i/>
          <w:iCs/>
          <w:szCs w:val="22"/>
        </w:rPr>
        <w:t>OL</w:t>
      </w:r>
      <w:r w:rsidRPr="00CF0086">
        <w:rPr>
          <w:rFonts w:cs="Arial"/>
          <w:szCs w:val="22"/>
        </w:rPr>
        <w:t>, ECLI:EU:C:2023:219</w:t>
      </w:r>
    </w:p>
    <w:p w14:paraId="3277B448" w14:textId="77777777" w:rsidR="00CF0086" w:rsidRPr="00CF0086" w:rsidRDefault="00CF0086" w:rsidP="00C35E7A">
      <w:pPr>
        <w:numPr>
          <w:ilvl w:val="0"/>
          <w:numId w:val="39"/>
        </w:numPr>
        <w:jc w:val="left"/>
        <w:rPr>
          <w:rFonts w:cs="Arial"/>
          <w:szCs w:val="22"/>
        </w:rPr>
      </w:pPr>
      <w:r w:rsidRPr="00CF0086">
        <w:rPr>
          <w:rFonts w:cs="Arial"/>
          <w:szCs w:val="22"/>
        </w:rPr>
        <w:t xml:space="preserve">Postanowienie z dnia 16 marca 2023 r. w sprawie C-493/22 </w:t>
      </w:r>
      <w:r w:rsidRPr="00CF0086">
        <w:rPr>
          <w:rFonts w:cs="Arial"/>
          <w:i/>
          <w:iCs/>
          <w:szCs w:val="22"/>
        </w:rPr>
        <w:t>Armaprocure SRL przeciwko Ministerul Apărării Naţionale, BlueSpace Technology SRL</w:t>
      </w:r>
      <w:r w:rsidRPr="00CF0086">
        <w:rPr>
          <w:rFonts w:cs="Arial"/>
          <w:szCs w:val="22"/>
        </w:rPr>
        <w:t>, ECLI:EU:C:2023:291</w:t>
      </w:r>
    </w:p>
    <w:p w14:paraId="354BF75D" w14:textId="77777777" w:rsidR="00CF0086" w:rsidRPr="00C82810" w:rsidRDefault="00CF0086" w:rsidP="00C35E7A">
      <w:pPr>
        <w:numPr>
          <w:ilvl w:val="0"/>
          <w:numId w:val="39"/>
        </w:numPr>
        <w:jc w:val="left"/>
        <w:rPr>
          <w:rFonts w:cs="Arial"/>
          <w:szCs w:val="22"/>
          <w:lang w:val="es-ES"/>
        </w:rPr>
      </w:pPr>
      <w:r w:rsidRPr="00C82810">
        <w:rPr>
          <w:rFonts w:cs="Arial"/>
          <w:szCs w:val="22"/>
          <w:lang w:val="es-ES"/>
        </w:rPr>
        <w:t xml:space="preserve">Postanowienie z dnia 31 marca 2023 r. w sprawie C-676/20 </w:t>
      </w:r>
      <w:r w:rsidRPr="00C82810">
        <w:rPr>
          <w:rFonts w:cs="Arial"/>
          <w:i/>
          <w:iCs/>
          <w:szCs w:val="22"/>
          <w:lang w:val="es-ES"/>
        </w:rPr>
        <w:t>Asociación Estatal de Entidades de Servicios de Atención a Domicilio (ASADE) przeciwko Consejería de Sanidad de la Diputación General de Aragón</w:t>
      </w:r>
      <w:r w:rsidRPr="00C82810">
        <w:rPr>
          <w:rFonts w:cs="Arial"/>
          <w:szCs w:val="22"/>
          <w:lang w:val="es-ES"/>
        </w:rPr>
        <w:t>, ECLI:EU:C:2023:289</w:t>
      </w:r>
    </w:p>
    <w:p w14:paraId="3E5D7005"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8 czerwca 2023 r. w sprawie C-545/21 </w:t>
      </w:r>
      <w:r w:rsidRPr="00CF0086">
        <w:rPr>
          <w:rFonts w:cs="Arial"/>
          <w:i/>
          <w:iCs/>
          <w:szCs w:val="22"/>
        </w:rPr>
        <w:t>Azienda Nazionale Autonoma Strade SpA (ANAS) przeciwko Ministero delle Infrastrutture e dei Trasporti</w:t>
      </w:r>
      <w:r w:rsidRPr="00CF0086">
        <w:rPr>
          <w:rFonts w:cs="Arial"/>
          <w:szCs w:val="22"/>
        </w:rPr>
        <w:t>, ECLI:EU:C:2023:451</w:t>
      </w:r>
    </w:p>
    <w:p w14:paraId="219F435D"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19 października 2023 r. w sprawie C-186/22 </w:t>
      </w:r>
      <w:r w:rsidRPr="00CF0086">
        <w:rPr>
          <w:rFonts w:cs="Arial"/>
          <w:i/>
          <w:iCs/>
          <w:szCs w:val="22"/>
        </w:rPr>
        <w:t>Sad Trasporto Locale SpA przeciwko Provincia autonoma di Bolzano</w:t>
      </w:r>
      <w:r w:rsidRPr="00CF0086">
        <w:rPr>
          <w:rFonts w:cs="Arial"/>
          <w:szCs w:val="22"/>
        </w:rPr>
        <w:t>, ECLI:EU:C:2023:795</w:t>
      </w:r>
    </w:p>
    <w:p w14:paraId="75E80E90" w14:textId="77777777" w:rsidR="00CF0086" w:rsidRPr="00CF0086" w:rsidRDefault="00CF0086" w:rsidP="00C35E7A">
      <w:pPr>
        <w:numPr>
          <w:ilvl w:val="0"/>
          <w:numId w:val="39"/>
        </w:numPr>
        <w:jc w:val="left"/>
        <w:rPr>
          <w:rFonts w:cs="Arial"/>
          <w:szCs w:val="22"/>
        </w:rPr>
      </w:pPr>
      <w:r w:rsidRPr="00CF0086">
        <w:rPr>
          <w:rFonts w:cs="Arial"/>
          <w:szCs w:val="22"/>
        </w:rPr>
        <w:t xml:space="preserve">Wyrok z dnia 23 listopada 2023 r. w sprawie C-480/22 </w:t>
      </w:r>
      <w:r w:rsidRPr="00CF0086">
        <w:rPr>
          <w:rFonts w:cs="Arial"/>
          <w:i/>
          <w:iCs/>
          <w:szCs w:val="22"/>
        </w:rPr>
        <w:t>EVN Business Service GmbH, Elektra EOOD, Penon EOOD</w:t>
      </w:r>
      <w:r w:rsidRPr="00CF0086">
        <w:rPr>
          <w:rFonts w:cs="Arial"/>
          <w:szCs w:val="22"/>
        </w:rPr>
        <w:t>, ECLI:EU:C:2023:918</w:t>
      </w:r>
    </w:p>
    <w:p w14:paraId="6283AAF6" w14:textId="77777777" w:rsidR="00CF0086" w:rsidRPr="00CF0086" w:rsidRDefault="00CF0086" w:rsidP="00C35E7A">
      <w:pPr>
        <w:numPr>
          <w:ilvl w:val="0"/>
          <w:numId w:val="39"/>
        </w:numPr>
        <w:jc w:val="left"/>
        <w:rPr>
          <w:rFonts w:cs="Arial"/>
          <w:szCs w:val="22"/>
        </w:rPr>
      </w:pPr>
      <w:r w:rsidRPr="00CF0086">
        <w:rPr>
          <w:rFonts w:cs="Arial"/>
          <w:szCs w:val="22"/>
        </w:rPr>
        <w:t>Wyrok z dnia 5 grudnia 2023 r. w sprawie C-683/21 Nacionalinis visuomenės sveikatos centras prie Sveikatos apsaugos ministerijos przeciwko Valstybinė duomenų apsaugos inspekcija, ECLI:EU:C:2023:949</w:t>
      </w:r>
    </w:p>
    <w:p w14:paraId="70429AEC" w14:textId="77777777" w:rsidR="00CF0086" w:rsidRPr="00CF0086" w:rsidRDefault="00CF0086" w:rsidP="00C35E7A">
      <w:pPr>
        <w:numPr>
          <w:ilvl w:val="0"/>
          <w:numId w:val="39"/>
        </w:numPr>
        <w:jc w:val="left"/>
        <w:rPr>
          <w:rFonts w:cs="Arial"/>
          <w:szCs w:val="22"/>
        </w:rPr>
      </w:pPr>
      <w:r w:rsidRPr="00CF0086">
        <w:rPr>
          <w:rFonts w:cs="Arial"/>
          <w:szCs w:val="22"/>
        </w:rPr>
        <w:t>Wyrok z dnia 7 grudnia 2023 r. w sprawach połączonych C-441/22 i C-443/22 Zamestnik-ministar na regionalnoto razvitie i blagoustroystvoto i rakovoditel na Upravlyavashtia organ na Operativna programa „Regioni v rastezh” 2014–2020 przeciwko Obshtina Razgrad (C-441/22) i Zamestnik-ministar na regionalnoto razvitie i blagoustroystvoto i rakovoditel na Natsionalnia organ po Programa INTERREG V-A Rumania–Bulgaria 2014–2020 przeciwko Obshtina Balchik (C 443/22), ECLI:EU:C:2023:970</w:t>
      </w:r>
    </w:p>
    <w:p w14:paraId="463E3DBB" w14:textId="77777777" w:rsidR="00CF0086" w:rsidRPr="00C82810" w:rsidRDefault="00CF0086" w:rsidP="00C35E7A">
      <w:pPr>
        <w:numPr>
          <w:ilvl w:val="0"/>
          <w:numId w:val="39"/>
        </w:numPr>
        <w:jc w:val="left"/>
        <w:rPr>
          <w:rFonts w:cs="Arial"/>
          <w:szCs w:val="22"/>
          <w:lang w:val="es-ES"/>
        </w:rPr>
      </w:pPr>
      <w:r w:rsidRPr="00C82810">
        <w:rPr>
          <w:rFonts w:cs="Arial"/>
          <w:szCs w:val="22"/>
          <w:lang w:val="es-ES"/>
        </w:rPr>
        <w:t>Wyrok z dnia 21 grudnia 2023 r. w sprawie C-66/22 Infraestruturas de Portugal SA, Futrifer Indústrias Ferroviárias SA przeciwko Toscca – Equipamentos em Madeira Lda, ECLI:EU:C:2023:1016</w:t>
      </w:r>
    </w:p>
    <w:p w14:paraId="2499418D" w14:textId="77777777" w:rsidR="009E129C" w:rsidRPr="00C82810" w:rsidRDefault="009E129C" w:rsidP="00C35E7A">
      <w:pPr>
        <w:jc w:val="left"/>
        <w:rPr>
          <w:rFonts w:cs="Arial"/>
          <w:szCs w:val="22"/>
          <w:lang w:val="es-ES"/>
        </w:rPr>
      </w:pPr>
    </w:p>
    <w:p w14:paraId="3BBAEB7B" w14:textId="08C70C60" w:rsidR="00C65BB7" w:rsidRDefault="00C65BB7" w:rsidP="00C35E7A">
      <w:pPr>
        <w:jc w:val="left"/>
        <w:rPr>
          <w:rFonts w:cs="Arial"/>
          <w:i/>
          <w:szCs w:val="22"/>
        </w:rPr>
      </w:pPr>
      <w:r w:rsidRPr="00BC022A">
        <w:rPr>
          <w:rFonts w:cs="Arial"/>
          <w:i/>
          <w:szCs w:val="22"/>
        </w:rPr>
        <w:t>Krótkie omówienie orzeczeń Trybunał</w:t>
      </w:r>
      <w:r w:rsidR="00C15DC7" w:rsidRPr="00BC022A">
        <w:rPr>
          <w:rFonts w:cs="Arial"/>
          <w:i/>
          <w:szCs w:val="22"/>
        </w:rPr>
        <w:t>u</w:t>
      </w:r>
      <w:r w:rsidRPr="00BC022A">
        <w:rPr>
          <w:rFonts w:cs="Arial"/>
          <w:i/>
          <w:szCs w:val="22"/>
        </w:rPr>
        <w:t xml:space="preserve"> Sprawiedliwości Unii Europejskiej wydanych w 202</w:t>
      </w:r>
      <w:r w:rsidR="00CF0086">
        <w:rPr>
          <w:rFonts w:cs="Arial"/>
          <w:i/>
          <w:szCs w:val="22"/>
        </w:rPr>
        <w:t>3</w:t>
      </w:r>
      <w:r w:rsidRPr="00BC022A">
        <w:rPr>
          <w:rFonts w:cs="Arial"/>
          <w:i/>
          <w:szCs w:val="22"/>
        </w:rPr>
        <w:t xml:space="preserve"> r. zawiera </w:t>
      </w:r>
      <w:hyperlink w:anchor="Zał_3" w:history="1">
        <w:r w:rsidRPr="00A31E85">
          <w:rPr>
            <w:rStyle w:val="Hipercze"/>
            <w:rFonts w:cs="Arial"/>
            <w:i/>
            <w:szCs w:val="22"/>
          </w:rPr>
          <w:t xml:space="preserve">załącznik nr </w:t>
        </w:r>
        <w:r w:rsidR="00B82246" w:rsidRPr="00A31E85">
          <w:rPr>
            <w:rStyle w:val="Hipercze"/>
            <w:rFonts w:cs="Arial"/>
            <w:i/>
            <w:szCs w:val="22"/>
          </w:rPr>
          <w:t>3</w:t>
        </w:r>
      </w:hyperlink>
      <w:r w:rsidRPr="00BC022A">
        <w:rPr>
          <w:rFonts w:cs="Arial"/>
          <w:i/>
          <w:szCs w:val="22"/>
        </w:rPr>
        <w:t xml:space="preserve"> do niniejszego Sprawozdania.</w:t>
      </w:r>
      <w:r w:rsidRPr="00F40EE1">
        <w:rPr>
          <w:rFonts w:cs="Arial"/>
          <w:i/>
          <w:szCs w:val="22"/>
        </w:rPr>
        <w:t xml:space="preserve"> </w:t>
      </w:r>
    </w:p>
    <w:p w14:paraId="6EE836D3" w14:textId="77777777" w:rsidR="00EC37FD" w:rsidRPr="00F40EE1" w:rsidRDefault="00EC37FD" w:rsidP="00C35E7A">
      <w:pPr>
        <w:jc w:val="left"/>
        <w:rPr>
          <w:rFonts w:cs="Arial"/>
          <w:i/>
          <w:szCs w:val="22"/>
        </w:rPr>
      </w:pPr>
    </w:p>
    <w:p w14:paraId="3C2FDE18" w14:textId="77777777" w:rsidR="006D5739" w:rsidRPr="000D7AC2" w:rsidRDefault="006D5739" w:rsidP="00C35E7A">
      <w:pPr>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6A97D3" w14:textId="77777777" w:rsidTr="008C3B34">
        <w:trPr>
          <w:cantSplit/>
        </w:trPr>
        <w:tc>
          <w:tcPr>
            <w:tcW w:w="236" w:type="dxa"/>
            <w:shd w:val="clear" w:color="auto" w:fill="95B3D7"/>
          </w:tcPr>
          <w:p w14:paraId="13682260" w14:textId="77777777" w:rsidR="005F3C4D" w:rsidRDefault="005F3C4D" w:rsidP="00C35E7A">
            <w:pPr>
              <w:jc w:val="left"/>
            </w:pPr>
          </w:p>
        </w:tc>
        <w:tc>
          <w:tcPr>
            <w:tcW w:w="8960" w:type="dxa"/>
          </w:tcPr>
          <w:p w14:paraId="1CFB86AF" w14:textId="5A31DFD3" w:rsidR="005F3C4D" w:rsidRPr="00F541ED" w:rsidRDefault="00967BD0" w:rsidP="00C35E7A">
            <w:pPr>
              <w:pStyle w:val="Nagwek2"/>
              <w:shd w:val="clear" w:color="auto" w:fill="FFFFFF"/>
              <w:spacing w:after="120"/>
              <w:ind w:left="397" w:hanging="397"/>
              <w:rPr>
                <w:noProof/>
                <w:color w:val="0070C0"/>
                <w:szCs w:val="24"/>
              </w:rPr>
            </w:pPr>
            <w:bookmarkStart w:id="36" w:name="_Toc64451846"/>
            <w:bookmarkStart w:id="37" w:name="_Toc166060202"/>
            <w:r w:rsidRPr="00F541ED">
              <w:rPr>
                <w:noProof/>
                <w:color w:val="0070C0"/>
                <w:szCs w:val="24"/>
              </w:rPr>
              <w:t>I.</w:t>
            </w:r>
            <w:r w:rsidR="00C47066" w:rsidRPr="00F541ED">
              <w:rPr>
                <w:noProof/>
                <w:color w:val="0070C0"/>
                <w:szCs w:val="24"/>
              </w:rPr>
              <w:t>5</w:t>
            </w:r>
            <w:r w:rsidRPr="00F541ED">
              <w:rPr>
                <w:noProof/>
                <w:color w:val="0070C0"/>
                <w:szCs w:val="24"/>
              </w:rPr>
              <w:t>.</w:t>
            </w:r>
            <w:r w:rsidR="00750B05" w:rsidRPr="00F541ED">
              <w:rPr>
                <w:noProof/>
                <w:color w:val="0070C0"/>
                <w:szCs w:val="24"/>
              </w:rPr>
              <w:t xml:space="preserve"> </w:t>
            </w:r>
            <w:r w:rsidR="00687A59" w:rsidRPr="00F541ED">
              <w:rPr>
                <w:noProof/>
                <w:color w:val="0070C0"/>
                <w:szCs w:val="24"/>
              </w:rPr>
              <w:t>Umowy międzynarodowe zawierane przez UE, określające zasady dostępu do zamówień publicznych państw UE</w:t>
            </w:r>
            <w:bookmarkEnd w:id="36"/>
            <w:bookmarkEnd w:id="37"/>
          </w:p>
        </w:tc>
      </w:tr>
    </w:tbl>
    <w:p w14:paraId="702D5C01" w14:textId="2234BB91" w:rsidR="000F16FA" w:rsidRDefault="000F16FA" w:rsidP="00C35E7A">
      <w:pPr>
        <w:pStyle w:val="StylArial11ptWyjustowany"/>
        <w:shd w:val="clear" w:color="auto" w:fill="FFFFFF"/>
        <w:jc w:val="left"/>
        <w:rPr>
          <w:rFonts w:cs="Arial"/>
          <w:iCs/>
          <w:szCs w:val="22"/>
        </w:rPr>
      </w:pPr>
    </w:p>
    <w:p w14:paraId="7E164C8C" w14:textId="042D2253" w:rsidR="00756F9C" w:rsidRDefault="00756F9C" w:rsidP="00C35E7A">
      <w:pPr>
        <w:pStyle w:val="StylArial11ptWyjustowany"/>
        <w:shd w:val="clear" w:color="auto" w:fill="FFFFFF"/>
        <w:jc w:val="left"/>
        <w:rPr>
          <w:rFonts w:cs="Arial"/>
          <w:iCs/>
          <w:szCs w:val="22"/>
        </w:rPr>
      </w:pPr>
      <w:r w:rsidRPr="00756F9C">
        <w:rPr>
          <w:rFonts w:cs="Arial"/>
          <w:iCs/>
          <w:szCs w:val="22"/>
        </w:rPr>
        <w:t xml:space="preserve">Polska, podobnie jak inne państwa członkowskie UE, jest zobowiązana do udostępnienia krajowych zamówień publicznych, na zasadach i w zakresie określonym w zawartych przez UE umowach międzynarodowych, wykonawcom, towarom i usługom z określonych państw trzecich. Na mocy tych samych umów i w określonym w nich zakresie wykonawcy, towary i usługi z Polski mają zagwarantowane prawo do ubiegania się o zagraniczne zamówienia publiczne. </w:t>
      </w:r>
    </w:p>
    <w:p w14:paraId="528A784F" w14:textId="77777777" w:rsidR="00756F9C" w:rsidRPr="00756F9C" w:rsidRDefault="00756F9C" w:rsidP="00C35E7A">
      <w:pPr>
        <w:pStyle w:val="StylArial11ptWyjustowany"/>
        <w:shd w:val="clear" w:color="auto" w:fill="FFFFFF"/>
        <w:jc w:val="left"/>
        <w:rPr>
          <w:rFonts w:cs="Arial"/>
          <w:iCs/>
          <w:szCs w:val="22"/>
        </w:rPr>
      </w:pPr>
    </w:p>
    <w:p w14:paraId="38838D2C" w14:textId="1A33C46A" w:rsidR="00756F9C" w:rsidRPr="00756F9C" w:rsidRDefault="00756F9C" w:rsidP="00C35E7A">
      <w:pPr>
        <w:pStyle w:val="Default"/>
        <w:numPr>
          <w:ilvl w:val="0"/>
          <w:numId w:val="40"/>
        </w:numPr>
        <w:rPr>
          <w:b/>
          <w:bCs/>
          <w:color w:val="2E74B5" w:themeColor="accent1" w:themeShade="BF"/>
          <w:sz w:val="22"/>
          <w:szCs w:val="22"/>
        </w:rPr>
      </w:pPr>
      <w:r w:rsidRPr="00756F9C">
        <w:rPr>
          <w:b/>
          <w:bCs/>
          <w:color w:val="2E74B5" w:themeColor="accent1" w:themeShade="BF"/>
          <w:sz w:val="22"/>
          <w:szCs w:val="22"/>
        </w:rPr>
        <w:t xml:space="preserve">Porozumienie ws. Zamówień Rządowych (Porozumienie GPA) </w:t>
      </w:r>
    </w:p>
    <w:p w14:paraId="06066A04" w14:textId="77777777" w:rsidR="00756F9C" w:rsidRDefault="00756F9C" w:rsidP="00C35E7A">
      <w:pPr>
        <w:pStyle w:val="StylArial11ptWyjustowany"/>
        <w:shd w:val="clear" w:color="auto" w:fill="FFFFFF"/>
        <w:jc w:val="left"/>
        <w:rPr>
          <w:rFonts w:cs="Arial"/>
          <w:bCs/>
          <w:iCs/>
          <w:szCs w:val="22"/>
        </w:rPr>
      </w:pPr>
    </w:p>
    <w:p w14:paraId="29CBA3A2" w14:textId="782E5645"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Plurilateralne Porozumienie Światowej Organizacji Handlu (WTO) w sprawie Zamówień Rządowych (GPA) z 2012 r. jest najważniejszym z międzynarodowych porozumień w dziedzinie zamówień publicznych z uwagi na liczbę uczestniczących państw i zakres udostępnionych zamówień. Zrewidowane GPA weszło w życie 6 kwietnia 2014 r. i do końca 2023 r. obowiązywało 22</w:t>
      </w:r>
      <w:r w:rsidR="00473F4C">
        <w:rPr>
          <w:rFonts w:cs="Arial"/>
          <w:bCs/>
          <w:iCs/>
          <w:szCs w:val="22"/>
        </w:rPr>
        <w:t xml:space="preserve"> </w:t>
      </w:r>
      <w:r w:rsidRPr="00756F9C">
        <w:rPr>
          <w:rFonts w:cs="Arial"/>
          <w:bCs/>
          <w:iCs/>
          <w:szCs w:val="22"/>
        </w:rPr>
        <w:t xml:space="preserve">uczestników, obejmujących 49 członków WTO, w tym Unię Europejską z jej 27 państwami. </w:t>
      </w:r>
    </w:p>
    <w:p w14:paraId="04513EBE"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 xml:space="preserve">W 2023 r. do GPA przystąpiła Północna Macedonia. Poza tym, stronami GPA w 2023 r. były także: Armenia, Australia, Czarnogóra, Holandia w odniesieniu do Aruby, Hong-Kong, Islandia, Izrael, Japonia, Kanada, Korea, Lichtenstein, Mołdawia, Norwegia, Nowa Zelandia, Singapur, Szwajcaria, Tajwan, Ukraina, USA, Zjednoczone Królestwo Wielkiej Brytanii i Irlandii Północnej. </w:t>
      </w:r>
    </w:p>
    <w:p w14:paraId="3BE0BE0A" w14:textId="226A2BB3"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W 2023 r. 35 państw miało status obserwatora przy GPA, jak również pięć organizacji międzyrządowych (tj. Międzynarodowy Fundusz Walutowy (MFW), Międzynarodowe Centrum Handlu (ITC), Organizacja Współpracy Gospodarczej i Rozwoju (OECD), Konferencja Narodów Zjednoczonych ds. Handlu i Rozwoju (UNCTAD) oraz Europejski Bank Odbudowy i Rozwoju (EBRD)). W 2023 r. negocjacje w sprawie przystąpienia do GPA rozpoczęła Kostaryka. Poza tym jeszcze 10</w:t>
      </w:r>
      <w:r w:rsidR="00473F4C">
        <w:rPr>
          <w:rFonts w:cs="Arial"/>
          <w:bCs/>
          <w:iCs/>
          <w:szCs w:val="22"/>
        </w:rPr>
        <w:t xml:space="preserve"> </w:t>
      </w:r>
      <w:r w:rsidRPr="00756F9C">
        <w:rPr>
          <w:rFonts w:cs="Arial"/>
          <w:bCs/>
          <w:iCs/>
          <w:szCs w:val="22"/>
        </w:rPr>
        <w:t xml:space="preserve">państw jest w trakcie rozpoczętych wcześniej negocjacji ws. przystąpienia, tj.: Albania, Chiny, Gruzja, Jordania, Kazachstan, Kirgistan, Oman, Federacja Rosyjska, Tadżykistan oraz Brazylia. </w:t>
      </w:r>
    </w:p>
    <w:p w14:paraId="37E75642"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 xml:space="preserve">Zobowiązania do podjęcia negocjacji ws. przystąpienia do GPA mają ponadto: Afganistan, Mongolia, Arabia Saudyjska i Seszele. </w:t>
      </w:r>
    </w:p>
    <w:p w14:paraId="40E4E689" w14:textId="52E95473" w:rsidR="00756F9C" w:rsidRDefault="00756F9C" w:rsidP="00C35E7A">
      <w:pPr>
        <w:pStyle w:val="StylArial11ptWyjustowany"/>
        <w:shd w:val="clear" w:color="auto" w:fill="FFFFFF"/>
        <w:jc w:val="left"/>
        <w:rPr>
          <w:rFonts w:cs="Arial"/>
          <w:bCs/>
          <w:iCs/>
          <w:szCs w:val="22"/>
        </w:rPr>
      </w:pPr>
      <w:r w:rsidRPr="00756F9C">
        <w:rPr>
          <w:rFonts w:cs="Arial"/>
          <w:bCs/>
          <w:iCs/>
          <w:szCs w:val="22"/>
        </w:rPr>
        <w:t>Informacja o zakresie zamówień udostępnionych w ramach GPA znajduje się na serwisie internetowym WTO:</w:t>
      </w:r>
      <w:r w:rsidRPr="00756F9C">
        <w:rPr>
          <w:rFonts w:cs="Arial"/>
          <w:b/>
          <w:iCs/>
          <w:szCs w:val="22"/>
        </w:rPr>
        <w:t xml:space="preserve"> </w:t>
      </w:r>
      <w:hyperlink r:id="rId18" w:history="1">
        <w:r w:rsidRPr="00756F9C">
          <w:rPr>
            <w:rStyle w:val="Hipercze"/>
            <w:rFonts w:cs="Arial"/>
            <w:bCs/>
            <w:iCs/>
            <w:szCs w:val="22"/>
          </w:rPr>
          <w:t>https://e-gpa.wto.org/</w:t>
        </w:r>
      </w:hyperlink>
      <w:r w:rsidRPr="00756F9C">
        <w:rPr>
          <w:rFonts w:cs="Arial"/>
          <w:bCs/>
          <w:iCs/>
          <w:szCs w:val="22"/>
        </w:rPr>
        <w:t>.</w:t>
      </w:r>
    </w:p>
    <w:p w14:paraId="5C59B364" w14:textId="554A1C57" w:rsidR="00910087" w:rsidRPr="00910087" w:rsidRDefault="00910087" w:rsidP="00C35E7A">
      <w:pPr>
        <w:pStyle w:val="StylArial11ptWyjustowany"/>
        <w:shd w:val="clear" w:color="auto" w:fill="FFFFFF"/>
        <w:jc w:val="left"/>
        <w:rPr>
          <w:rFonts w:cs="Arial"/>
          <w:bCs/>
          <w:iCs/>
          <w:szCs w:val="22"/>
        </w:rPr>
      </w:pPr>
    </w:p>
    <w:p w14:paraId="172E2744" w14:textId="77777777" w:rsidR="00910087" w:rsidRPr="00910087" w:rsidRDefault="00910087" w:rsidP="00C35E7A">
      <w:pPr>
        <w:pStyle w:val="StylArial11ptWyjustowany"/>
        <w:shd w:val="clear" w:color="auto" w:fill="FFFFFF"/>
        <w:jc w:val="left"/>
        <w:rPr>
          <w:rFonts w:cs="Arial"/>
          <w:iCs/>
          <w:szCs w:val="22"/>
        </w:rPr>
      </w:pPr>
    </w:p>
    <w:p w14:paraId="286CF754" w14:textId="1D8E06B9" w:rsidR="00756F9C" w:rsidRPr="00910087" w:rsidRDefault="00756F9C" w:rsidP="00C35E7A">
      <w:pPr>
        <w:pStyle w:val="Default"/>
        <w:numPr>
          <w:ilvl w:val="0"/>
          <w:numId w:val="40"/>
        </w:numPr>
        <w:rPr>
          <w:b/>
          <w:bCs/>
          <w:color w:val="2E74B5" w:themeColor="accent1" w:themeShade="BF"/>
          <w:sz w:val="22"/>
          <w:szCs w:val="22"/>
        </w:rPr>
      </w:pPr>
      <w:r w:rsidRPr="00910087">
        <w:rPr>
          <w:b/>
          <w:bCs/>
          <w:color w:val="2E74B5" w:themeColor="accent1" w:themeShade="BF"/>
          <w:sz w:val="22"/>
          <w:szCs w:val="22"/>
        </w:rPr>
        <w:t>Obowiązujące umowy dwustronne zawarte przez UE, określające zobowiązania UE w zakresie dopuszczenia do unijnego rynku zamówień publicznych</w:t>
      </w:r>
    </w:p>
    <w:p w14:paraId="04EDB175" w14:textId="77777777" w:rsidR="00910087" w:rsidRDefault="00910087" w:rsidP="00C35E7A">
      <w:pPr>
        <w:pStyle w:val="StylArial11ptWyjustowany"/>
        <w:shd w:val="clear" w:color="auto" w:fill="FFFFFF"/>
        <w:jc w:val="left"/>
        <w:rPr>
          <w:rFonts w:cs="Arial"/>
          <w:bCs/>
          <w:iCs/>
          <w:szCs w:val="22"/>
        </w:rPr>
      </w:pPr>
    </w:p>
    <w:p w14:paraId="77591805" w14:textId="5D724C80"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Unia Europejska zawiera międzynarodowe umowy handlowe z innymi krajami lub regionami, które w zależności od treści można podzielić na 3 główne kategorie:</w:t>
      </w:r>
    </w:p>
    <w:p w14:paraId="2FFB7519" w14:textId="77777777" w:rsidR="00756F9C" w:rsidRPr="00756F9C" w:rsidRDefault="00756F9C" w:rsidP="00C35E7A">
      <w:pPr>
        <w:pStyle w:val="StylArial11ptWyjustowany"/>
        <w:numPr>
          <w:ilvl w:val="0"/>
          <w:numId w:val="41"/>
        </w:numPr>
        <w:shd w:val="clear" w:color="auto" w:fill="FFFFFF"/>
        <w:jc w:val="left"/>
        <w:rPr>
          <w:rFonts w:cs="Arial"/>
          <w:bCs/>
          <w:iCs/>
          <w:szCs w:val="22"/>
          <w:lang w:val="x-none"/>
        </w:rPr>
      </w:pPr>
      <w:r w:rsidRPr="00756F9C">
        <w:rPr>
          <w:rFonts w:cs="Arial"/>
          <w:bCs/>
          <w:iCs/>
          <w:szCs w:val="22"/>
          <w:lang w:val="x-none"/>
        </w:rPr>
        <w:t>umowy o partnerstwie gospodarczym – wspierają rozwój partnerów handlowych z państw Afryki, Karaibów i Pacyfiku,</w:t>
      </w:r>
    </w:p>
    <w:p w14:paraId="5CC80E88" w14:textId="77777777" w:rsidR="00756F9C" w:rsidRPr="00756F9C" w:rsidRDefault="00756F9C" w:rsidP="00C35E7A">
      <w:pPr>
        <w:pStyle w:val="StylArial11ptWyjustowany"/>
        <w:numPr>
          <w:ilvl w:val="0"/>
          <w:numId w:val="41"/>
        </w:numPr>
        <w:shd w:val="clear" w:color="auto" w:fill="FFFFFF"/>
        <w:jc w:val="left"/>
        <w:rPr>
          <w:rFonts w:cs="Arial"/>
          <w:bCs/>
          <w:iCs/>
          <w:szCs w:val="22"/>
          <w:lang w:val="x-none"/>
        </w:rPr>
      </w:pPr>
      <w:r w:rsidRPr="00756F9C">
        <w:rPr>
          <w:rFonts w:cs="Arial"/>
          <w:bCs/>
          <w:iCs/>
          <w:szCs w:val="22"/>
          <w:lang w:val="x-none"/>
        </w:rPr>
        <w:t>umowy o wolnym handlu – umożliwiają wzajemne otwarcie rynków dzięki przyznaniu preferencyjnego dostępu; są zawierane z krajami rozwiniętymi i gospodarkami wschodzącymi,</w:t>
      </w:r>
    </w:p>
    <w:p w14:paraId="01E25811" w14:textId="77777777" w:rsidR="00756F9C" w:rsidRPr="00756F9C" w:rsidRDefault="00756F9C" w:rsidP="00C35E7A">
      <w:pPr>
        <w:pStyle w:val="StylArial11ptWyjustowany"/>
        <w:numPr>
          <w:ilvl w:val="0"/>
          <w:numId w:val="41"/>
        </w:numPr>
        <w:shd w:val="clear" w:color="auto" w:fill="FFFFFF"/>
        <w:jc w:val="left"/>
        <w:rPr>
          <w:rFonts w:cs="Arial"/>
          <w:bCs/>
          <w:iCs/>
          <w:szCs w:val="22"/>
          <w:lang w:val="x-none"/>
        </w:rPr>
      </w:pPr>
      <w:r w:rsidRPr="00756F9C">
        <w:rPr>
          <w:rFonts w:cs="Arial"/>
          <w:bCs/>
          <w:iCs/>
          <w:szCs w:val="22"/>
          <w:lang w:val="x-none"/>
        </w:rPr>
        <w:t>układy o stowarzyszeniu – są konkretyzacją szerzej zakrojonych porozumień politycznych.</w:t>
      </w:r>
    </w:p>
    <w:p w14:paraId="635943CA" w14:textId="77777777" w:rsidR="00756F9C" w:rsidRPr="00756F9C" w:rsidRDefault="00756F9C" w:rsidP="00C35E7A">
      <w:pPr>
        <w:pStyle w:val="StylArial11ptWyjustowany"/>
        <w:shd w:val="clear" w:color="auto" w:fill="FFFFFF"/>
        <w:jc w:val="left"/>
        <w:rPr>
          <w:rFonts w:cs="Arial"/>
          <w:bCs/>
          <w:iCs/>
          <w:szCs w:val="22"/>
        </w:rPr>
      </w:pPr>
    </w:p>
    <w:p w14:paraId="728A7E63"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 xml:space="preserve">UE zawiera także umowy, które nie przewidują handlu na warunkach preferencyjnych i są częścią szerszych porozumień, takie jak umowy o partnerstwie i współpracy. </w:t>
      </w:r>
    </w:p>
    <w:p w14:paraId="461FA349"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 xml:space="preserve">W sumie w 2023 r. Unia Europejska była stroną 42 umów o wolnym handlu z 74 krajami świata. </w:t>
      </w:r>
    </w:p>
    <w:p w14:paraId="46C80328" w14:textId="7136F84D"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Jednak tylko część z tych umów zawiera zobowiązania lub odnies</w:t>
      </w:r>
      <w:r w:rsidR="00363444">
        <w:rPr>
          <w:rFonts w:cs="Arial"/>
          <w:bCs/>
          <w:iCs/>
          <w:szCs w:val="22"/>
        </w:rPr>
        <w:t xml:space="preserve">ienia do zamówień publicznych i </w:t>
      </w:r>
      <w:r w:rsidRPr="00756F9C">
        <w:rPr>
          <w:rFonts w:cs="Arial"/>
          <w:bCs/>
          <w:iCs/>
          <w:szCs w:val="22"/>
        </w:rPr>
        <w:t>mają one zróżnicowany charakter, np. czasem są to tylko ogólne zobowiązania do współpr</w:t>
      </w:r>
      <w:r w:rsidR="00363444">
        <w:rPr>
          <w:rFonts w:cs="Arial"/>
          <w:bCs/>
          <w:iCs/>
          <w:szCs w:val="22"/>
        </w:rPr>
        <w:t xml:space="preserve">acy lub </w:t>
      </w:r>
      <w:r w:rsidRPr="00756F9C">
        <w:rPr>
          <w:rFonts w:cs="Arial"/>
          <w:bCs/>
          <w:iCs/>
          <w:szCs w:val="22"/>
        </w:rPr>
        <w:t xml:space="preserve">zbliżania regulacji. </w:t>
      </w:r>
    </w:p>
    <w:p w14:paraId="022DF4FE" w14:textId="77777777" w:rsidR="00756F9C" w:rsidRPr="00756F9C" w:rsidRDefault="00756F9C" w:rsidP="00C35E7A">
      <w:pPr>
        <w:pStyle w:val="StylArial11ptWyjustowany"/>
        <w:shd w:val="clear" w:color="auto" w:fill="FFFFFF"/>
        <w:jc w:val="left"/>
        <w:rPr>
          <w:rFonts w:cs="Arial"/>
          <w:bCs/>
          <w:iCs/>
          <w:szCs w:val="22"/>
        </w:rPr>
      </w:pPr>
    </w:p>
    <w:p w14:paraId="381C777C" w14:textId="544962B6"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Konkretne wzajemne zobowiązania dotyczące zam</w:t>
      </w:r>
      <w:r w:rsidR="00363444">
        <w:rPr>
          <w:rFonts w:cs="Arial"/>
          <w:bCs/>
          <w:iCs/>
          <w:szCs w:val="22"/>
        </w:rPr>
        <w:t xml:space="preserve">ówień publicznych, wzorowane na </w:t>
      </w:r>
      <w:r w:rsidRPr="00756F9C">
        <w:rPr>
          <w:rFonts w:cs="Arial"/>
          <w:bCs/>
          <w:iCs/>
          <w:szCs w:val="22"/>
        </w:rPr>
        <w:t>Porozumieniu GPA,</w:t>
      </w:r>
      <w:r w:rsidR="00363444">
        <w:rPr>
          <w:rFonts w:cs="Arial"/>
          <w:bCs/>
          <w:iCs/>
          <w:szCs w:val="22"/>
        </w:rPr>
        <w:t xml:space="preserve"> są określone w szczególności w </w:t>
      </w:r>
      <w:r w:rsidRPr="00756F9C">
        <w:rPr>
          <w:rFonts w:cs="Arial"/>
          <w:bCs/>
          <w:iCs/>
          <w:szCs w:val="22"/>
        </w:rPr>
        <w:t>zawartych w ostatnich latach przez UE tzw. umowac</w:t>
      </w:r>
      <w:r w:rsidR="00363444">
        <w:rPr>
          <w:rFonts w:cs="Arial"/>
          <w:bCs/>
          <w:iCs/>
          <w:szCs w:val="22"/>
        </w:rPr>
        <w:t xml:space="preserve">h handlowych nowej generacji. W </w:t>
      </w:r>
      <w:r w:rsidRPr="00756F9C">
        <w:rPr>
          <w:rFonts w:cs="Arial"/>
          <w:bCs/>
          <w:iCs/>
          <w:szCs w:val="22"/>
        </w:rPr>
        <w:t>życie weszły umowy</w:t>
      </w:r>
      <w:r w:rsidR="00363444">
        <w:rPr>
          <w:rFonts w:cs="Arial"/>
          <w:bCs/>
          <w:iCs/>
          <w:szCs w:val="22"/>
        </w:rPr>
        <w:t xml:space="preserve"> o wolnym handlu z </w:t>
      </w:r>
      <w:r w:rsidRPr="00756F9C">
        <w:rPr>
          <w:rFonts w:cs="Arial"/>
          <w:bCs/>
          <w:iCs/>
          <w:szCs w:val="22"/>
        </w:rPr>
        <w:t>Wielką Brytanią (2021), Wietnamem (2020), Japonią (2019), Singapurem (2019), Kanadą (2017) i Koreą (2015). 9 lipca 2023 r. UE podpisała umowę o wolnym handlu z Nową Zelandią, a 13 grudnia 2023 r. tymczasową umowę handlową z Chile. Szczegółowe zobowiązania dotyczące dostępu do zamówień publicznych państw i</w:t>
      </w:r>
      <w:r w:rsidR="00473F4C">
        <w:rPr>
          <w:rFonts w:cs="Arial"/>
          <w:bCs/>
          <w:iCs/>
          <w:szCs w:val="22"/>
        </w:rPr>
        <w:t xml:space="preserve"> </w:t>
      </w:r>
      <w:r w:rsidRPr="00756F9C">
        <w:rPr>
          <w:rFonts w:cs="Arial"/>
          <w:bCs/>
          <w:iCs/>
          <w:szCs w:val="22"/>
        </w:rPr>
        <w:t xml:space="preserve">instytucji UE zawarte są w odrębnych rozdziałach i załącznikach tych umów. </w:t>
      </w:r>
    </w:p>
    <w:p w14:paraId="3720A744" w14:textId="77777777" w:rsidR="00756F9C" w:rsidRPr="00756F9C" w:rsidRDefault="00756F9C" w:rsidP="00C35E7A">
      <w:pPr>
        <w:pStyle w:val="StylArial11ptWyjustowany"/>
        <w:shd w:val="clear" w:color="auto" w:fill="FFFFFF"/>
        <w:jc w:val="left"/>
        <w:rPr>
          <w:rFonts w:cs="Arial"/>
          <w:bCs/>
          <w:iCs/>
          <w:szCs w:val="22"/>
        </w:rPr>
      </w:pPr>
    </w:p>
    <w:p w14:paraId="7ABDB6AA"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Spośród innych umów, na uwzględnienie w kontekście zobowiązań w obszarze zamówień publicznych zasługują ponadto umowy zawarte przez UE z:</w:t>
      </w:r>
    </w:p>
    <w:p w14:paraId="63A4EA72"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Armenią, stroną Kompleksowej i Rozszerzonej Umowy Partnerskiej z 2018 r.,</w:t>
      </w:r>
    </w:p>
    <w:p w14:paraId="48C2F23A"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Kazachstanem, stroną Umowy o Wzmocnionym Partnerstwie i Współpracy z 2015 r.,</w:t>
      </w:r>
    </w:p>
    <w:p w14:paraId="79D37A9A"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państwami Ameryki Środkowej (Kostaryka, Salwador, Gwatemala, Honduras, Nikaragua, Panama), stronami Umowy Stowarzyszeniowej z 2012 r.,</w:t>
      </w:r>
    </w:p>
    <w:p w14:paraId="4113567D"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Państwami Wspólnoty Andyjskiej (Ekwadorem, Kolumbią, Peru), stronami stosowanej tymczasowo Kompleksowej Umowy Handlowej z 2012 r.,</w:t>
      </w:r>
    </w:p>
    <w:p w14:paraId="1DE9CCA8"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Irakiem, stroną Umowy o Partnerstwie i Współpracy z 2012 r.,</w:t>
      </w:r>
    </w:p>
    <w:p w14:paraId="2D5D1B4E" w14:textId="77777777"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Szwajcarią, stroną Umowy z 1999 r. dotyczącej niektórych aspektów zamówień publicznych,</w:t>
      </w:r>
    </w:p>
    <w:p w14:paraId="67ED43BE" w14:textId="68C6D3CA" w:rsidR="00756F9C" w:rsidRPr="00756F9C" w:rsidRDefault="00756F9C" w:rsidP="00C35E7A">
      <w:pPr>
        <w:pStyle w:val="StylArial11ptWyjustowany"/>
        <w:numPr>
          <w:ilvl w:val="0"/>
          <w:numId w:val="42"/>
        </w:numPr>
        <w:shd w:val="clear" w:color="auto" w:fill="FFFFFF"/>
        <w:jc w:val="left"/>
        <w:rPr>
          <w:rFonts w:cs="Arial"/>
          <w:bCs/>
          <w:iCs/>
          <w:szCs w:val="22"/>
          <w:lang w:val="x-none"/>
        </w:rPr>
      </w:pPr>
      <w:r w:rsidRPr="00756F9C">
        <w:rPr>
          <w:rFonts w:cs="Arial"/>
          <w:bCs/>
          <w:iCs/>
          <w:szCs w:val="22"/>
          <w:lang w:val="x-none"/>
        </w:rPr>
        <w:t>Państwami Zachodnich Bałkanów, tj. Albanią, Bośnią i Hercegowiną, Czarnogórą, Mołdawia, Kosowo</w:t>
      </w:r>
      <w:r w:rsidR="00473F4C">
        <w:rPr>
          <w:rFonts w:cs="Arial"/>
          <w:bCs/>
          <w:iCs/>
          <w:szCs w:val="22"/>
          <w:lang w:val="x-none"/>
        </w:rPr>
        <w:t xml:space="preserve"> </w:t>
      </w:r>
      <w:r w:rsidRPr="00756F9C">
        <w:rPr>
          <w:rFonts w:cs="Arial"/>
          <w:bCs/>
          <w:iCs/>
          <w:szCs w:val="22"/>
          <w:lang w:val="x-none"/>
        </w:rPr>
        <w:t>i Serbia, stronami Umów o Stabilizacji i Stowarzyszeniu.</w:t>
      </w:r>
    </w:p>
    <w:p w14:paraId="144CCA02" w14:textId="77777777" w:rsidR="00756F9C" w:rsidRPr="00756F9C" w:rsidRDefault="00756F9C" w:rsidP="00C35E7A">
      <w:pPr>
        <w:pStyle w:val="StylArial11ptWyjustowany"/>
        <w:shd w:val="clear" w:color="auto" w:fill="FFFFFF"/>
        <w:jc w:val="left"/>
        <w:rPr>
          <w:rFonts w:cs="Arial"/>
          <w:bCs/>
          <w:iCs/>
          <w:szCs w:val="22"/>
        </w:rPr>
      </w:pPr>
    </w:p>
    <w:p w14:paraId="60EE7D79"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Poza tym, Umowy Stowarzyszeniowe zawierane przez UE (np. z Ukrainą, Mołdawią, Gruzją) zawierają rozdziały określające zasady dostępu do zamówień publicznych oraz harmonogramy udostępniania rynków zamówień publicznych.</w:t>
      </w:r>
    </w:p>
    <w:p w14:paraId="3850877D" w14:textId="77777777" w:rsidR="00756F9C" w:rsidRPr="00756F9C" w:rsidRDefault="00756F9C" w:rsidP="00C35E7A">
      <w:pPr>
        <w:pStyle w:val="StylArial11ptWyjustowany"/>
        <w:shd w:val="clear" w:color="auto" w:fill="FFFFFF"/>
        <w:jc w:val="left"/>
        <w:rPr>
          <w:rFonts w:cs="Arial"/>
          <w:bCs/>
          <w:iCs/>
          <w:szCs w:val="22"/>
        </w:rPr>
      </w:pPr>
    </w:p>
    <w:p w14:paraId="046A9BE8"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Zakres zamówień udostępnianych w tych umowach handlowych jest zróżnicowany, przede wszystkim od poziomu otwarcia rynków zamówień publicznych drugiej strony tych umów.</w:t>
      </w:r>
    </w:p>
    <w:p w14:paraId="08EBD06D" w14:textId="77777777" w:rsidR="00756F9C" w:rsidRPr="00756F9C" w:rsidRDefault="00756F9C" w:rsidP="00C35E7A">
      <w:pPr>
        <w:pStyle w:val="StylArial11ptWyjustowany"/>
        <w:shd w:val="clear" w:color="auto" w:fill="FFFFFF"/>
        <w:jc w:val="left"/>
        <w:rPr>
          <w:rFonts w:cs="Arial"/>
          <w:bCs/>
          <w:iCs/>
          <w:szCs w:val="22"/>
        </w:rPr>
      </w:pPr>
    </w:p>
    <w:p w14:paraId="59A7A177" w14:textId="6A532FC3"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W odniesieniu do Ukrainy, na podstawie decyzji Rady Unii Europejskiej nr 2023/2608 z dnia 9</w:t>
      </w:r>
      <w:r w:rsidR="00363444">
        <w:rPr>
          <w:rFonts w:cs="Arial"/>
          <w:bCs/>
          <w:iCs/>
          <w:szCs w:val="22"/>
        </w:rPr>
        <w:t xml:space="preserve"> </w:t>
      </w:r>
      <w:r w:rsidRPr="00756F9C">
        <w:rPr>
          <w:rFonts w:cs="Arial"/>
          <w:bCs/>
          <w:iCs/>
          <w:szCs w:val="22"/>
        </w:rPr>
        <w:t>listopada 2023 r. Komitet ds. Handlu Stowarzyszenia UE-Ukraina podjął 30.11.2023 r. decyzję o</w:t>
      </w:r>
      <w:r w:rsidR="00473F4C">
        <w:rPr>
          <w:rFonts w:cs="Arial"/>
          <w:bCs/>
          <w:iCs/>
          <w:szCs w:val="22"/>
        </w:rPr>
        <w:t xml:space="preserve"> </w:t>
      </w:r>
      <w:r w:rsidRPr="00756F9C">
        <w:rPr>
          <w:rFonts w:cs="Arial"/>
          <w:bCs/>
          <w:iCs/>
          <w:szCs w:val="22"/>
        </w:rPr>
        <w:t>pozytywnej ocenie wdrożenia przez Ukrainę etapów 1 i 2 (z 5) zbliżenia do</w:t>
      </w:r>
      <w:r w:rsidR="00363444">
        <w:rPr>
          <w:rFonts w:cs="Arial"/>
          <w:bCs/>
          <w:iCs/>
          <w:szCs w:val="22"/>
        </w:rPr>
        <w:t xml:space="preserve"> </w:t>
      </w:r>
      <w:r w:rsidRPr="00756F9C">
        <w:rPr>
          <w:rFonts w:cs="Arial"/>
          <w:bCs/>
          <w:iCs/>
          <w:szCs w:val="22"/>
        </w:rPr>
        <w:t>dorobku prawnego UE w</w:t>
      </w:r>
      <w:r w:rsidR="00363444">
        <w:rPr>
          <w:rFonts w:cs="Arial"/>
          <w:bCs/>
          <w:iCs/>
          <w:szCs w:val="22"/>
        </w:rPr>
        <w:t xml:space="preserve"> </w:t>
      </w:r>
      <w:r w:rsidRPr="00756F9C">
        <w:rPr>
          <w:rFonts w:cs="Arial"/>
          <w:bCs/>
          <w:iCs/>
          <w:szCs w:val="22"/>
        </w:rPr>
        <w:t>zakresie zamówień publiczny</w:t>
      </w:r>
      <w:r w:rsidR="00363444">
        <w:rPr>
          <w:rFonts w:cs="Arial"/>
          <w:bCs/>
          <w:iCs/>
          <w:szCs w:val="22"/>
        </w:rPr>
        <w:t xml:space="preserve">ch, przyjmując decyzję 2/2023 i </w:t>
      </w:r>
      <w:r w:rsidRPr="00756F9C">
        <w:rPr>
          <w:rFonts w:cs="Arial"/>
          <w:bCs/>
          <w:iCs/>
          <w:szCs w:val="22"/>
        </w:rPr>
        <w:t>decyzję 3/2023.</w:t>
      </w:r>
    </w:p>
    <w:p w14:paraId="496A178C" w14:textId="77777777"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Decyzja Rady przewiduje także wyrażenie przez Unię zgody na podjęcie stosowanych decyzji przez organy Układu o Stowarzyszeniu UE-Ukraina, w przedmiocie przyznania Ukrainie wzajemnego dostępu do rynku na dostawy dla władz państwowych, centralnych, regionalnych i lokalnych oraz podmiotów prawa publicznego zgodnie z załącznikiem XXI-A do Rozdziału 8 Układu o stowarzyszeniu.</w:t>
      </w:r>
    </w:p>
    <w:p w14:paraId="061627AF" w14:textId="77777777" w:rsidR="00756F9C" w:rsidRPr="00756F9C" w:rsidRDefault="00756F9C" w:rsidP="00C35E7A">
      <w:pPr>
        <w:pStyle w:val="StylArial11ptWyjustowany"/>
        <w:shd w:val="clear" w:color="auto" w:fill="FFFFFF"/>
        <w:jc w:val="left"/>
        <w:rPr>
          <w:rFonts w:cs="Arial"/>
          <w:bCs/>
          <w:iCs/>
          <w:szCs w:val="22"/>
        </w:rPr>
      </w:pPr>
    </w:p>
    <w:p w14:paraId="1AFD258A" w14:textId="6A3E1F21" w:rsidR="00756F9C" w:rsidRPr="00756F9C" w:rsidRDefault="00756F9C" w:rsidP="00C35E7A">
      <w:pPr>
        <w:pStyle w:val="StylArial11ptWyjustowany"/>
        <w:shd w:val="clear" w:color="auto" w:fill="FFFFFF"/>
        <w:jc w:val="left"/>
        <w:rPr>
          <w:rFonts w:cs="Arial"/>
          <w:bCs/>
          <w:iCs/>
          <w:szCs w:val="22"/>
        </w:rPr>
      </w:pPr>
      <w:r w:rsidRPr="00756F9C">
        <w:rPr>
          <w:rFonts w:cs="Arial"/>
          <w:bCs/>
          <w:iCs/>
          <w:szCs w:val="22"/>
        </w:rPr>
        <w:t>Szczegółowe informacje o umowach międzynarodowych za</w:t>
      </w:r>
      <w:r w:rsidR="00363444">
        <w:rPr>
          <w:rFonts w:cs="Arial"/>
          <w:bCs/>
          <w:iCs/>
          <w:szCs w:val="22"/>
        </w:rPr>
        <w:t xml:space="preserve">wartych przez Unię Europejską i </w:t>
      </w:r>
      <w:r w:rsidRPr="00756F9C">
        <w:rPr>
          <w:rFonts w:cs="Arial"/>
          <w:bCs/>
          <w:iCs/>
          <w:szCs w:val="22"/>
        </w:rPr>
        <w:t>wiążących jej państwa członkowskie, w tym w obszarze zamówień publicznych, są dostępne na</w:t>
      </w:r>
      <w:r w:rsidR="00363444">
        <w:rPr>
          <w:rFonts w:cs="Arial"/>
          <w:bCs/>
          <w:iCs/>
          <w:szCs w:val="22"/>
        </w:rPr>
        <w:t xml:space="preserve"> </w:t>
      </w:r>
      <w:r w:rsidRPr="00756F9C">
        <w:rPr>
          <w:rFonts w:cs="Arial"/>
          <w:bCs/>
          <w:iCs/>
          <w:szCs w:val="22"/>
        </w:rPr>
        <w:t>stronie internetowej Komisji Europejskiej:</w:t>
      </w:r>
    </w:p>
    <w:p w14:paraId="7C95E51D" w14:textId="77777777" w:rsidR="00756F9C" w:rsidRPr="00756F9C" w:rsidRDefault="00756F9C" w:rsidP="00C35E7A">
      <w:pPr>
        <w:pStyle w:val="StylArial11ptWyjustowany"/>
        <w:shd w:val="clear" w:color="auto" w:fill="FFFFFF"/>
        <w:jc w:val="left"/>
        <w:rPr>
          <w:rFonts w:cs="Arial"/>
          <w:bCs/>
          <w:iCs/>
          <w:szCs w:val="22"/>
        </w:rPr>
      </w:pPr>
    </w:p>
    <w:p w14:paraId="1D837C67" w14:textId="77777777" w:rsidR="00756F9C" w:rsidRPr="00756F9C" w:rsidRDefault="0043256F" w:rsidP="00C35E7A">
      <w:pPr>
        <w:pStyle w:val="StylArial11ptWyjustowany"/>
        <w:shd w:val="clear" w:color="auto" w:fill="FFFFFF"/>
        <w:jc w:val="left"/>
        <w:rPr>
          <w:rFonts w:cs="Arial"/>
          <w:bCs/>
          <w:iCs/>
          <w:szCs w:val="22"/>
        </w:rPr>
      </w:pPr>
      <w:hyperlink r:id="rId19" w:anchor="_in-place" w:history="1">
        <w:r w:rsidR="00756F9C" w:rsidRPr="00756F9C">
          <w:rPr>
            <w:rStyle w:val="Hipercze"/>
            <w:rFonts w:cs="Arial"/>
            <w:iCs/>
            <w:szCs w:val="22"/>
          </w:rPr>
          <w:t>https://ec.europa.eu/trade/policy/countries-and-regions/negotiations-and-agreements/index_en.htm#_in-place</w:t>
        </w:r>
      </w:hyperlink>
    </w:p>
    <w:p w14:paraId="5848406D" w14:textId="77777777" w:rsidR="00756F9C" w:rsidRPr="00756F9C" w:rsidRDefault="00756F9C" w:rsidP="00C35E7A">
      <w:pPr>
        <w:pStyle w:val="StylArial11ptWyjustowany"/>
        <w:shd w:val="clear" w:color="auto" w:fill="FFFFFF"/>
        <w:jc w:val="left"/>
        <w:rPr>
          <w:rFonts w:cs="Arial"/>
          <w:bCs/>
          <w:iCs/>
          <w:szCs w:val="22"/>
        </w:rPr>
      </w:pPr>
    </w:p>
    <w:p w14:paraId="66DC7A99" w14:textId="77777777" w:rsidR="00756F9C" w:rsidRPr="00756F9C" w:rsidRDefault="0043256F" w:rsidP="00C35E7A">
      <w:pPr>
        <w:pStyle w:val="StylArial11ptWyjustowany"/>
        <w:shd w:val="clear" w:color="auto" w:fill="FFFFFF"/>
        <w:jc w:val="left"/>
        <w:rPr>
          <w:rFonts w:cs="Arial"/>
          <w:bCs/>
          <w:iCs/>
          <w:szCs w:val="22"/>
        </w:rPr>
      </w:pPr>
      <w:hyperlink r:id="rId20" w:history="1">
        <w:r w:rsidR="00756F9C" w:rsidRPr="00756F9C">
          <w:rPr>
            <w:rStyle w:val="Hipercze"/>
            <w:rFonts w:cs="Arial"/>
            <w:bCs/>
            <w:iCs/>
            <w:szCs w:val="22"/>
          </w:rPr>
          <w:t>https://single-market-economy.ec.europa.eu/single-market/public-procurement/international-public-procurement/bilateral-relations-non-eu-countries_pl</w:t>
        </w:r>
      </w:hyperlink>
    </w:p>
    <w:p w14:paraId="32A0096C" w14:textId="40963F8A" w:rsidR="003563EF" w:rsidRDefault="003563EF" w:rsidP="00C35E7A">
      <w:pPr>
        <w:pStyle w:val="StylArial11ptWyjustowany"/>
        <w:shd w:val="clear" w:color="auto" w:fill="FFFFFF"/>
        <w:jc w:val="left"/>
        <w:rPr>
          <w:rFonts w:cs="Arial"/>
          <w:iCs/>
          <w:szCs w:val="22"/>
        </w:rPr>
      </w:pPr>
    </w:p>
    <w:p w14:paraId="0010005E" w14:textId="77777777" w:rsidR="00DE4ADA" w:rsidRDefault="00DE4ADA" w:rsidP="00C35E7A">
      <w:pPr>
        <w:pStyle w:val="StylArial11ptWyjustowany"/>
        <w:shd w:val="clear" w:color="auto" w:fill="FFFFFF"/>
        <w:jc w:val="left"/>
        <w:rPr>
          <w:rFonts w:cs="Arial"/>
          <w:iCs/>
          <w:szCs w:val="22"/>
        </w:rPr>
      </w:pPr>
    </w:p>
    <w:tbl>
      <w:tblPr>
        <w:tblW w:w="9480" w:type="dxa"/>
        <w:tblInd w:w="-194" w:type="dxa"/>
        <w:tblLayout w:type="fixed"/>
        <w:tblLook w:val="04A0" w:firstRow="1" w:lastRow="0" w:firstColumn="1" w:lastColumn="0" w:noHBand="0" w:noVBand="1"/>
      </w:tblPr>
      <w:tblGrid>
        <w:gridCol w:w="302"/>
        <w:gridCol w:w="9178"/>
      </w:tblGrid>
      <w:tr w:rsidR="00392CA0" w:rsidRPr="008C3B34" w14:paraId="2178AD20" w14:textId="77777777" w:rsidTr="009723DD">
        <w:trPr>
          <w:cantSplit/>
        </w:trPr>
        <w:tc>
          <w:tcPr>
            <w:tcW w:w="302" w:type="dxa"/>
            <w:shd w:val="clear" w:color="auto" w:fill="365F91"/>
          </w:tcPr>
          <w:p w14:paraId="1578A90C" w14:textId="77777777" w:rsidR="00392CA0" w:rsidRPr="008C3B34" w:rsidRDefault="00392CA0" w:rsidP="001425FE">
            <w:pPr>
              <w:pStyle w:val="Nagwek1"/>
              <w:spacing w:after="120"/>
              <w:rPr>
                <w:sz w:val="32"/>
                <w:szCs w:val="32"/>
              </w:rPr>
            </w:pPr>
          </w:p>
        </w:tc>
        <w:tc>
          <w:tcPr>
            <w:tcW w:w="9178" w:type="dxa"/>
          </w:tcPr>
          <w:p w14:paraId="50F9FD56" w14:textId="77777777" w:rsidR="00392CA0" w:rsidRPr="00037AA6" w:rsidRDefault="00392CA0" w:rsidP="001425FE">
            <w:pPr>
              <w:pStyle w:val="Nagwek1"/>
              <w:spacing w:after="120"/>
              <w:rPr>
                <w:noProof/>
                <w:color w:val="0070C0"/>
                <w:sz w:val="32"/>
                <w:szCs w:val="32"/>
              </w:rPr>
            </w:pPr>
            <w:bookmarkStart w:id="38" w:name="_Toc64451847"/>
            <w:bookmarkStart w:id="39" w:name="_Ref99030312"/>
            <w:bookmarkStart w:id="40" w:name="_Ref99030364"/>
            <w:bookmarkStart w:id="41" w:name="_Ref99031457"/>
            <w:bookmarkStart w:id="42" w:name="_Toc166060203"/>
            <w:r w:rsidRPr="00037AA6">
              <w:rPr>
                <w:noProof/>
                <w:color w:val="0070C0"/>
                <w:sz w:val="32"/>
                <w:szCs w:val="32"/>
              </w:rPr>
              <w:t>II.</w:t>
            </w:r>
            <w:r w:rsidR="00750B05" w:rsidRPr="00037AA6">
              <w:rPr>
                <w:noProof/>
                <w:color w:val="0070C0"/>
                <w:sz w:val="32"/>
                <w:szCs w:val="32"/>
              </w:rPr>
              <w:t xml:space="preserve"> </w:t>
            </w:r>
            <w:r w:rsidRPr="00037AA6">
              <w:rPr>
                <w:noProof/>
                <w:color w:val="0070C0"/>
                <w:sz w:val="32"/>
                <w:szCs w:val="32"/>
              </w:rPr>
              <w:t>RYNEK ZAMÓWIEŃ PUBLICZNYCH</w:t>
            </w:r>
            <w:bookmarkEnd w:id="38"/>
            <w:bookmarkEnd w:id="39"/>
            <w:bookmarkEnd w:id="40"/>
            <w:bookmarkEnd w:id="41"/>
            <w:bookmarkEnd w:id="42"/>
          </w:p>
        </w:tc>
      </w:tr>
    </w:tbl>
    <w:p w14:paraId="2D967925" w14:textId="77777777" w:rsidR="00392CA0" w:rsidRDefault="00392CA0" w:rsidP="001425FE">
      <w:pPr>
        <w:pStyle w:val="StylArial11ptWyjustowany"/>
        <w:shd w:val="clear" w:color="auto" w:fill="FFFFFF"/>
        <w:jc w:val="left"/>
        <w:rPr>
          <w:rFonts w:cs="Arial"/>
          <w:iCs/>
          <w:szCs w:val="22"/>
        </w:rPr>
      </w:pPr>
    </w:p>
    <w:tbl>
      <w:tblPr>
        <w:tblW w:w="0" w:type="auto"/>
        <w:tblInd w:w="90" w:type="dxa"/>
        <w:tblLayout w:type="fixed"/>
        <w:tblLook w:val="04A0" w:firstRow="1" w:lastRow="0" w:firstColumn="1" w:lastColumn="0" w:noHBand="0" w:noVBand="1"/>
      </w:tblPr>
      <w:tblGrid>
        <w:gridCol w:w="236"/>
        <w:gridCol w:w="8960"/>
      </w:tblGrid>
      <w:tr w:rsidR="005F3C4D" w14:paraId="32D56D88" w14:textId="77777777" w:rsidTr="008C3B34">
        <w:trPr>
          <w:cantSplit/>
        </w:trPr>
        <w:tc>
          <w:tcPr>
            <w:tcW w:w="236" w:type="dxa"/>
            <w:shd w:val="clear" w:color="auto" w:fill="95B3D7"/>
          </w:tcPr>
          <w:p w14:paraId="00B25617" w14:textId="77777777" w:rsidR="005F3C4D" w:rsidRDefault="005F3C4D" w:rsidP="001425FE">
            <w:pPr>
              <w:jc w:val="left"/>
            </w:pPr>
          </w:p>
        </w:tc>
        <w:tc>
          <w:tcPr>
            <w:tcW w:w="8960" w:type="dxa"/>
          </w:tcPr>
          <w:p w14:paraId="549D5512" w14:textId="77777777" w:rsidR="005F3C4D" w:rsidRPr="00037AA6" w:rsidRDefault="00967BD0" w:rsidP="001425FE">
            <w:pPr>
              <w:pStyle w:val="Nagwek2"/>
              <w:shd w:val="clear" w:color="auto" w:fill="FFFFFF"/>
              <w:spacing w:after="120"/>
              <w:rPr>
                <w:noProof/>
                <w:color w:val="0070C0"/>
                <w:sz w:val="28"/>
              </w:rPr>
            </w:pPr>
            <w:bookmarkStart w:id="43" w:name="_Toc64451848"/>
            <w:bookmarkStart w:id="44" w:name="_Toc166060204"/>
            <w:r w:rsidRPr="00037AA6">
              <w:rPr>
                <w:noProof/>
                <w:color w:val="0070C0"/>
                <w:sz w:val="28"/>
              </w:rPr>
              <w:t>II.1.</w:t>
            </w:r>
            <w:r w:rsidR="00750B05" w:rsidRPr="00037AA6">
              <w:rPr>
                <w:noProof/>
                <w:color w:val="0070C0"/>
                <w:sz w:val="28"/>
              </w:rPr>
              <w:t xml:space="preserve"> </w:t>
            </w:r>
            <w:r w:rsidR="002D6911" w:rsidRPr="00037AA6">
              <w:rPr>
                <w:noProof/>
                <w:color w:val="0070C0"/>
                <w:sz w:val="28"/>
              </w:rPr>
              <w:t>Charakterystyka rynku zamówień publicznych</w:t>
            </w:r>
            <w:bookmarkEnd w:id="43"/>
            <w:bookmarkEnd w:id="44"/>
          </w:p>
        </w:tc>
      </w:tr>
    </w:tbl>
    <w:p w14:paraId="40D7BF1E" w14:textId="77777777" w:rsidR="005F3C4D" w:rsidRDefault="005F3C4D" w:rsidP="001425FE">
      <w:pPr>
        <w:pStyle w:val="StylArial11ptWyjustowany"/>
        <w:shd w:val="clear" w:color="auto" w:fill="FFFFFF"/>
        <w:jc w:val="left"/>
        <w:rPr>
          <w:rFonts w:cs="Arial"/>
          <w:iCs/>
          <w:szCs w:val="22"/>
        </w:rPr>
      </w:pPr>
    </w:p>
    <w:tbl>
      <w:tblPr>
        <w:tblW w:w="0" w:type="auto"/>
        <w:tblInd w:w="374" w:type="dxa"/>
        <w:tblLayout w:type="fixed"/>
        <w:tblLook w:val="04A0" w:firstRow="1" w:lastRow="0" w:firstColumn="1" w:lastColumn="0" w:noHBand="0" w:noVBand="1"/>
      </w:tblPr>
      <w:tblGrid>
        <w:gridCol w:w="236"/>
        <w:gridCol w:w="8676"/>
      </w:tblGrid>
      <w:tr w:rsidR="005F3C4D" w:rsidRPr="001E7D51" w14:paraId="7A123FA6" w14:textId="77777777" w:rsidTr="002D6911">
        <w:trPr>
          <w:cantSplit/>
        </w:trPr>
        <w:tc>
          <w:tcPr>
            <w:tcW w:w="236" w:type="dxa"/>
            <w:shd w:val="clear" w:color="auto" w:fill="B8CCE4"/>
          </w:tcPr>
          <w:p w14:paraId="2FCBAB08" w14:textId="77777777" w:rsidR="005F3C4D" w:rsidRPr="001E7D51" w:rsidRDefault="005F3C4D" w:rsidP="001425FE">
            <w:pPr>
              <w:jc w:val="left"/>
              <w:rPr>
                <w:sz w:val="24"/>
              </w:rPr>
            </w:pPr>
          </w:p>
        </w:tc>
        <w:tc>
          <w:tcPr>
            <w:tcW w:w="8676" w:type="dxa"/>
          </w:tcPr>
          <w:p w14:paraId="336D102C" w14:textId="77777777" w:rsidR="005F3C4D" w:rsidRPr="0056014E" w:rsidRDefault="00967BD0" w:rsidP="001425FE">
            <w:pPr>
              <w:pStyle w:val="Nagwek3"/>
              <w:shd w:val="clear" w:color="auto" w:fill="FFFFFF"/>
              <w:spacing w:after="120"/>
              <w:ind w:left="0"/>
              <w:rPr>
                <w:color w:val="0070C0"/>
                <w:sz w:val="24"/>
                <w:szCs w:val="24"/>
              </w:rPr>
            </w:pPr>
            <w:bookmarkStart w:id="45" w:name="_Toc64451849"/>
            <w:bookmarkStart w:id="46" w:name="_Toc166060205"/>
            <w:r w:rsidRPr="0056014E">
              <w:rPr>
                <w:color w:val="0070C0"/>
                <w:sz w:val="24"/>
                <w:szCs w:val="24"/>
              </w:rPr>
              <w:t>II.1.1.</w:t>
            </w:r>
            <w:r w:rsidR="00750B05" w:rsidRPr="0056014E">
              <w:rPr>
                <w:color w:val="0070C0"/>
                <w:sz w:val="24"/>
                <w:szCs w:val="24"/>
              </w:rPr>
              <w:t xml:space="preserve"> </w:t>
            </w:r>
            <w:r w:rsidR="002D6911" w:rsidRPr="0056014E">
              <w:rPr>
                <w:color w:val="0070C0"/>
                <w:sz w:val="24"/>
                <w:szCs w:val="24"/>
              </w:rPr>
              <w:t>Wielkość rynku</w:t>
            </w:r>
            <w:bookmarkEnd w:id="45"/>
            <w:bookmarkEnd w:id="46"/>
          </w:p>
        </w:tc>
      </w:tr>
    </w:tbl>
    <w:p w14:paraId="48CDC69D" w14:textId="05102FBB" w:rsidR="00717E89" w:rsidRDefault="00717E89" w:rsidP="001425FE">
      <w:pPr>
        <w:pStyle w:val="StylArial11ptWyjustowany"/>
        <w:shd w:val="clear" w:color="auto" w:fill="FFFFFF"/>
        <w:jc w:val="left"/>
        <w:rPr>
          <w:rFonts w:cs="Arial"/>
          <w:iCs/>
          <w:szCs w:val="22"/>
        </w:rPr>
      </w:pPr>
    </w:p>
    <w:p w14:paraId="6EB3FD69" w14:textId="6EFF04C7" w:rsidR="00037AA6" w:rsidRDefault="00037AA6" w:rsidP="001425FE">
      <w:pPr>
        <w:shd w:val="clear" w:color="auto" w:fill="FFFFFF"/>
        <w:jc w:val="left"/>
      </w:pPr>
      <w:r>
        <w:t>W 2023 r. w</w:t>
      </w:r>
      <w:r w:rsidRPr="00B16CB4">
        <w:t>artość rynku zamówień publicznych realizowanych z zastosowaniem przepisów ustawy Pzp, określona w oparciu o dane zawarte w rocznych sprawozdaniach o zamówieniach</w:t>
      </w:r>
      <w:r>
        <w:t xml:space="preserve"> </w:t>
      </w:r>
      <w:r w:rsidRPr="00876766">
        <w:t>wyniosła</w:t>
      </w:r>
      <w:r>
        <w:t xml:space="preserve"> ok. 279,8 mld zł (w 2022 r. 274,8 mld zł).</w:t>
      </w:r>
    </w:p>
    <w:p w14:paraId="0A0D9FCE" w14:textId="77777777" w:rsidR="00037AA6" w:rsidRDefault="00037AA6" w:rsidP="001425FE">
      <w:pPr>
        <w:shd w:val="clear" w:color="auto" w:fill="FFFFFF"/>
        <w:jc w:val="left"/>
      </w:pPr>
    </w:p>
    <w:p w14:paraId="47B862A6" w14:textId="2E239E1E" w:rsidR="00037AA6" w:rsidRPr="002B6985" w:rsidRDefault="00037AA6" w:rsidP="001425FE">
      <w:pPr>
        <w:pStyle w:val="Legenda"/>
      </w:pPr>
      <w:bookmarkStart w:id="47" w:name="_Toc166054643"/>
      <w:r w:rsidRPr="00BA1095">
        <w:t xml:space="preserve">Rys. </w:t>
      </w:r>
      <w:r w:rsidR="00FD4E58">
        <w:fldChar w:fldCharType="begin"/>
      </w:r>
      <w:r w:rsidR="00FD4E58">
        <w:instrText xml:space="preserve"> SEQ Rys. \* ARABIC </w:instrText>
      </w:r>
      <w:r w:rsidR="00FD4E58">
        <w:fldChar w:fldCharType="separate"/>
      </w:r>
      <w:r w:rsidR="00ED50D5">
        <w:rPr>
          <w:noProof/>
        </w:rPr>
        <w:t>1</w:t>
      </w:r>
      <w:r w:rsidR="00FD4E58">
        <w:rPr>
          <w:noProof/>
        </w:rPr>
        <w:fldChar w:fldCharType="end"/>
      </w:r>
      <w:r w:rsidRPr="00BA1095">
        <w:t>. Wartość zamówień publicznych udzielonych z zastosowaniem przepisów ustawy Pzp w latach 201</w:t>
      </w:r>
      <w:r>
        <w:t>3</w:t>
      </w:r>
      <w:r w:rsidRPr="00BA1095">
        <w:t xml:space="preserve"> – 202</w:t>
      </w:r>
      <w:r>
        <w:t>3</w:t>
      </w:r>
      <w:r w:rsidRPr="00AE6178">
        <w:t xml:space="preserve"> [w mld zł]</w:t>
      </w:r>
      <w:bookmarkEnd w:id="47"/>
    </w:p>
    <w:p w14:paraId="07AD58B8" w14:textId="77777777" w:rsidR="00037AA6" w:rsidRDefault="00037AA6" w:rsidP="001425FE">
      <w:pPr>
        <w:jc w:val="left"/>
        <w:rPr>
          <w:szCs w:val="22"/>
        </w:rPr>
      </w:pPr>
      <w:r>
        <w:rPr>
          <w:noProof/>
        </w:rPr>
        <w:drawing>
          <wp:inline distT="0" distB="0" distL="0" distR="0" wp14:anchorId="6539E1FF" wp14:editId="789FD112">
            <wp:extent cx="5593080" cy="2575560"/>
            <wp:effectExtent l="0" t="0" r="762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31393A" w14:textId="77777777" w:rsidR="00037AA6" w:rsidRDefault="00037AA6" w:rsidP="001425FE">
      <w:pPr>
        <w:shd w:val="clear" w:color="auto" w:fill="FFFFFF"/>
        <w:jc w:val="left"/>
      </w:pPr>
    </w:p>
    <w:p w14:paraId="1B6D2A42" w14:textId="77777777" w:rsidR="00037AA6" w:rsidRDefault="00037AA6" w:rsidP="001425FE">
      <w:pPr>
        <w:shd w:val="clear" w:color="auto" w:fill="FFFFFF"/>
        <w:jc w:val="left"/>
      </w:pPr>
    </w:p>
    <w:p w14:paraId="45FAE4B1" w14:textId="67605A1B" w:rsidR="00037AA6" w:rsidRDefault="00037AA6" w:rsidP="001425FE">
      <w:pPr>
        <w:jc w:val="left"/>
        <w:rPr>
          <w:szCs w:val="22"/>
        </w:rPr>
      </w:pPr>
      <w:r>
        <w:rPr>
          <w:szCs w:val="22"/>
        </w:rPr>
        <w:t xml:space="preserve">Oszacowana wartość zamówień </w:t>
      </w:r>
      <w:r w:rsidRPr="002D2167">
        <w:rPr>
          <w:szCs w:val="22"/>
        </w:rPr>
        <w:t xml:space="preserve">udzielonych z zastosowaniem przepisów ustawy </w:t>
      </w:r>
      <w:r>
        <w:rPr>
          <w:szCs w:val="22"/>
        </w:rPr>
        <w:t>Pzp stanowiła ok. 8,2</w:t>
      </w:r>
      <w:r w:rsidR="005C74A1">
        <w:rPr>
          <w:szCs w:val="22"/>
        </w:rPr>
        <w:t>0</w:t>
      </w:r>
      <w:r>
        <w:rPr>
          <w:szCs w:val="22"/>
        </w:rPr>
        <w:t>% produktu krajowego brutto (PKB) z 2023 r.</w:t>
      </w:r>
      <w:r>
        <w:rPr>
          <w:rStyle w:val="Odwoanieprzypisudolnego"/>
        </w:rPr>
        <w:footnoteReference w:id="7"/>
      </w:r>
      <w:r>
        <w:rPr>
          <w:szCs w:val="22"/>
        </w:rPr>
        <w:t xml:space="preserve"> </w:t>
      </w:r>
    </w:p>
    <w:p w14:paraId="4524356A" w14:textId="77777777" w:rsidR="00037AA6" w:rsidRPr="00B11CF6" w:rsidRDefault="00037AA6" w:rsidP="001425FE">
      <w:pPr>
        <w:shd w:val="clear" w:color="auto" w:fill="FFFFFF"/>
        <w:jc w:val="left"/>
      </w:pPr>
    </w:p>
    <w:p w14:paraId="1663784E" w14:textId="2C98F5BA" w:rsidR="0067359E" w:rsidRDefault="0067359E" w:rsidP="001425FE">
      <w:pPr>
        <w:jc w:val="left"/>
        <w:rPr>
          <w:szCs w:val="22"/>
        </w:rPr>
      </w:pPr>
      <w:r>
        <w:rPr>
          <w:szCs w:val="22"/>
        </w:rPr>
        <w:t xml:space="preserve">W przypadku zamówień udzielanych od progu </w:t>
      </w:r>
      <w:r w:rsidR="009F02A9">
        <w:rPr>
          <w:szCs w:val="22"/>
        </w:rPr>
        <w:t xml:space="preserve">130 000 zł </w:t>
      </w:r>
      <w:r>
        <w:rPr>
          <w:szCs w:val="22"/>
        </w:rPr>
        <w:t xml:space="preserve">do progów unijnych wartość udzielonych zamówień kształtowała się na poziomie ok. 73,6 mld zł (w 2022 r. – 74,6 mld zł). W zamówieniach </w:t>
      </w:r>
      <w:r w:rsidRPr="003B0A0F">
        <w:rPr>
          <w:szCs w:val="22"/>
        </w:rPr>
        <w:t xml:space="preserve">o </w:t>
      </w:r>
      <w:r w:rsidR="0027407C">
        <w:rPr>
          <w:szCs w:val="22"/>
        </w:rPr>
        <w:t>wartości równej lub przekraczającej</w:t>
      </w:r>
      <w:r w:rsidRPr="003B0A0F">
        <w:rPr>
          <w:szCs w:val="22"/>
        </w:rPr>
        <w:t xml:space="preserve"> progi unijne</w:t>
      </w:r>
      <w:r>
        <w:rPr>
          <w:szCs w:val="22"/>
        </w:rPr>
        <w:t xml:space="preserve"> kwota udzielonych zamówień wyniosła ok. 206,2 mld zł (w 2022 r. – 200,2 mld zł). </w:t>
      </w:r>
    </w:p>
    <w:p w14:paraId="47491948" w14:textId="6C3C63BC" w:rsidR="00037AA6" w:rsidRDefault="00037AA6" w:rsidP="001425FE">
      <w:pPr>
        <w:jc w:val="left"/>
        <w:rPr>
          <w:szCs w:val="22"/>
        </w:rPr>
      </w:pPr>
      <w:r>
        <w:rPr>
          <w:szCs w:val="22"/>
        </w:rPr>
        <w:t>W tym wartość zamówień na usługi społeczne i inne szczególne usługi udzielonych w 2023 r. wyniosła</w:t>
      </w:r>
      <w:r w:rsidRPr="007B0B40">
        <w:rPr>
          <w:szCs w:val="22"/>
        </w:rPr>
        <w:t xml:space="preserve"> </w:t>
      </w:r>
      <w:r>
        <w:rPr>
          <w:szCs w:val="22"/>
        </w:rPr>
        <w:t>4</w:t>
      </w:r>
      <w:r w:rsidRPr="007B0B40">
        <w:t>,</w:t>
      </w:r>
      <w:r>
        <w:t>7</w:t>
      </w:r>
      <w:r w:rsidRPr="007B0B40">
        <w:t xml:space="preserve"> mld</w:t>
      </w:r>
      <w:r w:rsidR="00473F4C">
        <w:rPr>
          <w:b/>
          <w:bCs/>
          <w:color w:val="1F497D"/>
        </w:rPr>
        <w:t xml:space="preserve"> </w:t>
      </w:r>
      <w:r>
        <w:rPr>
          <w:szCs w:val="22"/>
        </w:rPr>
        <w:t xml:space="preserve">zł </w:t>
      </w:r>
      <w:r w:rsidRPr="00F24323">
        <w:rPr>
          <w:szCs w:val="22"/>
        </w:rPr>
        <w:t>(</w:t>
      </w:r>
      <w:r>
        <w:rPr>
          <w:szCs w:val="22"/>
        </w:rPr>
        <w:t>w</w:t>
      </w:r>
      <w:r w:rsidRPr="00F24323">
        <w:t xml:space="preserve"> 202</w:t>
      </w:r>
      <w:r>
        <w:t>2</w:t>
      </w:r>
      <w:r w:rsidRPr="00F24323">
        <w:t xml:space="preserve"> </w:t>
      </w:r>
      <w:r w:rsidR="00FD6C3D">
        <w:t xml:space="preserve">r. </w:t>
      </w:r>
      <w:r w:rsidRPr="00F24323">
        <w:t xml:space="preserve">– było to </w:t>
      </w:r>
      <w:r>
        <w:t>5</w:t>
      </w:r>
      <w:r w:rsidRPr="00F24323">
        <w:t>,</w:t>
      </w:r>
      <w:r>
        <w:t>3</w:t>
      </w:r>
      <w:r w:rsidRPr="00F24323">
        <w:t xml:space="preserve"> mld zł).</w:t>
      </w:r>
    </w:p>
    <w:p w14:paraId="5A5BB3C0" w14:textId="02CE0ACE" w:rsidR="00037AA6" w:rsidRDefault="00037AA6" w:rsidP="001425FE">
      <w:pPr>
        <w:jc w:val="left"/>
        <w:rPr>
          <w:szCs w:val="22"/>
        </w:rPr>
      </w:pPr>
    </w:p>
    <w:p w14:paraId="47F0EC6B" w14:textId="77777777" w:rsidR="00666A3A" w:rsidRPr="002B6985" w:rsidRDefault="00666A3A" w:rsidP="00666A3A">
      <w:pPr>
        <w:pStyle w:val="Legenda"/>
      </w:pPr>
      <w:r w:rsidRPr="000017BD">
        <w:t xml:space="preserve">Rys. </w:t>
      </w:r>
      <w:r w:rsidR="00FD4E58">
        <w:fldChar w:fldCharType="begin"/>
      </w:r>
      <w:r w:rsidR="00FD4E58">
        <w:instrText xml:space="preserve"> SEQ Rys. \* ARABIC </w:instrText>
      </w:r>
      <w:r w:rsidR="00FD4E58">
        <w:fldChar w:fldCharType="separate"/>
      </w:r>
      <w:r>
        <w:rPr>
          <w:noProof/>
        </w:rPr>
        <w:t>2</w:t>
      </w:r>
      <w:r w:rsidR="00FD4E58">
        <w:rPr>
          <w:noProof/>
        </w:rPr>
        <w:fldChar w:fldCharType="end"/>
      </w:r>
      <w:r w:rsidRPr="000017BD">
        <w:t>. Liczba i wartość zamówień publicznych udzielonych z zastosowaniem przepisów ustawy Pzp w podziale na województwa</w:t>
      </w:r>
    </w:p>
    <w:p w14:paraId="0B0BA95D" w14:textId="3049B4FD" w:rsidR="00037AA6" w:rsidRPr="002B6985" w:rsidRDefault="00830399" w:rsidP="001425FE">
      <w:pPr>
        <w:pStyle w:val="Legenda"/>
      </w:pPr>
      <w:bookmarkStart w:id="48" w:name="_Toc166054644"/>
      <w:r w:rsidRPr="000017BD">
        <w:rPr>
          <w:noProof/>
          <w:szCs w:val="22"/>
        </w:rPr>
        <w:drawing>
          <wp:inline distT="0" distB="0" distL="0" distR="0" wp14:anchorId="075F29DA" wp14:editId="137A4A66">
            <wp:extent cx="5673600" cy="4874400"/>
            <wp:effectExtent l="0" t="0" r="3810" b="2540"/>
            <wp:docPr id="14978688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3600" cy="4874400"/>
                    </a:xfrm>
                    <a:prstGeom prst="rect">
                      <a:avLst/>
                    </a:prstGeom>
                    <a:noFill/>
                  </pic:spPr>
                </pic:pic>
              </a:graphicData>
            </a:graphic>
          </wp:inline>
        </w:drawing>
      </w:r>
      <w:bookmarkEnd w:id="48"/>
    </w:p>
    <w:p w14:paraId="040A0C0E" w14:textId="77777777" w:rsidR="00037AA6" w:rsidRDefault="00037AA6" w:rsidP="001425FE">
      <w:pPr>
        <w:jc w:val="left"/>
        <w:rPr>
          <w:szCs w:val="22"/>
        </w:rPr>
      </w:pPr>
    </w:p>
    <w:p w14:paraId="107D31A2" w14:textId="046DF668" w:rsidR="00037AA6" w:rsidRDefault="00A80148" w:rsidP="001425FE">
      <w:pPr>
        <w:jc w:val="left"/>
        <w:rPr>
          <w:szCs w:val="22"/>
        </w:rPr>
      </w:pPr>
      <w:r>
        <w:rPr>
          <w:szCs w:val="22"/>
        </w:rPr>
        <w:t xml:space="preserve">Wartość </w:t>
      </w:r>
      <w:r w:rsidR="00037AA6">
        <w:rPr>
          <w:szCs w:val="22"/>
        </w:rPr>
        <w:t xml:space="preserve"> zamówień udzielanych na podstawie niektórych wyłączeń obowiązku stosowania przepisów ustawy Pzp wyniosła ok. 299,9 mld zł</w:t>
      </w:r>
      <w:r w:rsidR="00037AA6">
        <w:rPr>
          <w:rStyle w:val="Odwoanieprzypisudolnego"/>
          <w:szCs w:val="22"/>
        </w:rPr>
        <w:footnoteReference w:id="8"/>
      </w:r>
      <w:r w:rsidR="00037AA6">
        <w:rPr>
          <w:szCs w:val="22"/>
        </w:rPr>
        <w:t xml:space="preserve"> (w 2022 r. – </w:t>
      </w:r>
      <w:r w:rsidR="00037AA6" w:rsidRPr="00292C87">
        <w:rPr>
          <w:szCs w:val="22"/>
        </w:rPr>
        <w:t xml:space="preserve">ok. </w:t>
      </w:r>
      <w:r w:rsidR="00037AA6" w:rsidRPr="00A14293">
        <w:rPr>
          <w:szCs w:val="22"/>
        </w:rPr>
        <w:t xml:space="preserve">423,5 </w:t>
      </w:r>
      <w:r w:rsidR="00037AA6" w:rsidRPr="00292C87">
        <w:rPr>
          <w:szCs w:val="22"/>
        </w:rPr>
        <w:t>mld zł</w:t>
      </w:r>
      <w:r w:rsidR="00037AA6">
        <w:rPr>
          <w:szCs w:val="22"/>
        </w:rPr>
        <w:t xml:space="preserve">). </w:t>
      </w:r>
    </w:p>
    <w:p w14:paraId="2DE5BE56" w14:textId="77777777" w:rsidR="00037AA6" w:rsidRDefault="00037AA6" w:rsidP="001425FE">
      <w:pPr>
        <w:jc w:val="left"/>
        <w:rPr>
          <w:szCs w:val="22"/>
        </w:rPr>
      </w:pPr>
    </w:p>
    <w:p w14:paraId="61C3C2B4" w14:textId="77777777" w:rsidR="00037AA6" w:rsidRDefault="00037AA6" w:rsidP="001425FE">
      <w:pPr>
        <w:shd w:val="clear" w:color="auto" w:fill="FFFFFF"/>
        <w:jc w:val="left"/>
        <w:rPr>
          <w:rFonts w:cs="Arial"/>
          <w:i/>
          <w:szCs w:val="22"/>
        </w:rPr>
      </w:pPr>
      <w:r w:rsidRPr="004E44FA">
        <w:rPr>
          <w:rFonts w:cs="Arial"/>
          <w:i/>
          <w:szCs w:val="22"/>
        </w:rPr>
        <w:t>Liczbę i wartość zamówień udzielonych na podstawie wyłączeń przepisów ustawy – Prawo zamówień publicznych</w:t>
      </w:r>
      <w:r>
        <w:rPr>
          <w:rFonts w:cs="Arial"/>
          <w:i/>
          <w:szCs w:val="22"/>
        </w:rPr>
        <w:t xml:space="preserve"> </w:t>
      </w:r>
      <w:r w:rsidRPr="004E44FA">
        <w:rPr>
          <w:rFonts w:cs="Arial"/>
          <w:i/>
          <w:szCs w:val="22"/>
        </w:rPr>
        <w:t xml:space="preserve">przedstawia </w:t>
      </w:r>
      <w:hyperlink w:anchor="Zał_4" w:history="1">
        <w:r w:rsidRPr="00E66758">
          <w:rPr>
            <w:rStyle w:val="Hipercze"/>
            <w:rFonts w:cs="Arial"/>
            <w:i/>
            <w:szCs w:val="22"/>
          </w:rPr>
          <w:t xml:space="preserve">załącznik nr </w:t>
        </w:r>
        <w:r>
          <w:rPr>
            <w:rStyle w:val="Hipercze"/>
            <w:rFonts w:cs="Arial"/>
            <w:i/>
            <w:szCs w:val="22"/>
          </w:rPr>
          <w:t>4</w:t>
        </w:r>
      </w:hyperlink>
      <w:r w:rsidRPr="004E44FA">
        <w:rPr>
          <w:rFonts w:cs="Arial"/>
          <w:i/>
          <w:szCs w:val="22"/>
        </w:rPr>
        <w:t xml:space="preserve"> do niniejszego Sprawozdania.</w:t>
      </w:r>
    </w:p>
    <w:p w14:paraId="2E116EF3" w14:textId="77777777" w:rsidR="00037AA6" w:rsidRDefault="00037AA6" w:rsidP="001425FE">
      <w:pPr>
        <w:jc w:val="left"/>
        <w:rPr>
          <w:szCs w:val="22"/>
        </w:rPr>
      </w:pPr>
    </w:p>
    <w:p w14:paraId="6DDA27E8" w14:textId="77777777" w:rsidR="00037AA6" w:rsidRDefault="00037AA6" w:rsidP="001425FE">
      <w:pPr>
        <w:jc w:val="left"/>
        <w:rPr>
          <w:szCs w:val="22"/>
        </w:rPr>
      </w:pPr>
      <w:r>
        <w:rPr>
          <w:szCs w:val="22"/>
        </w:rPr>
        <w:t xml:space="preserve">Dane będące w dyspozycji Urzędu Zamówień Publicznych, </w:t>
      </w:r>
      <w:r w:rsidRPr="00786AC6">
        <w:rPr>
          <w:szCs w:val="22"/>
        </w:rPr>
        <w:t xml:space="preserve">wskazują, że przybliżona wartość </w:t>
      </w:r>
      <w:r>
        <w:rPr>
          <w:szCs w:val="22"/>
        </w:rPr>
        <w:t xml:space="preserve">całego </w:t>
      </w:r>
      <w:r w:rsidRPr="00786AC6">
        <w:rPr>
          <w:szCs w:val="22"/>
        </w:rPr>
        <w:t>rynku zamówień publicznych w 202</w:t>
      </w:r>
      <w:r>
        <w:rPr>
          <w:szCs w:val="22"/>
        </w:rPr>
        <w:t>3</w:t>
      </w:r>
      <w:r w:rsidRPr="00786AC6">
        <w:rPr>
          <w:szCs w:val="22"/>
        </w:rPr>
        <w:t xml:space="preserve"> r. </w:t>
      </w:r>
      <w:r>
        <w:rPr>
          <w:szCs w:val="22"/>
        </w:rPr>
        <w:t xml:space="preserve">(obejmująca zarówno zamówienia udzielane </w:t>
      </w:r>
      <w:r w:rsidRPr="00786AC6">
        <w:rPr>
          <w:szCs w:val="22"/>
        </w:rPr>
        <w:t>w procedurach określonych ustawą Pzp</w:t>
      </w:r>
      <w:r>
        <w:rPr>
          <w:szCs w:val="22"/>
        </w:rPr>
        <w:t>,</w:t>
      </w:r>
      <w:r w:rsidRPr="00786AC6">
        <w:rPr>
          <w:szCs w:val="22"/>
        </w:rPr>
        <w:t xml:space="preserve"> jak i na podstawie wyłączeń z obowiązku stosowania ustawy Pzp</w:t>
      </w:r>
      <w:r>
        <w:rPr>
          <w:szCs w:val="22"/>
        </w:rPr>
        <w:t xml:space="preserve">) </w:t>
      </w:r>
      <w:r w:rsidRPr="00786AC6">
        <w:rPr>
          <w:szCs w:val="22"/>
        </w:rPr>
        <w:t xml:space="preserve">wyniosła łącznie ok. </w:t>
      </w:r>
      <w:r>
        <w:rPr>
          <w:szCs w:val="22"/>
        </w:rPr>
        <w:t>579</w:t>
      </w:r>
      <w:r w:rsidRPr="00786AC6">
        <w:rPr>
          <w:szCs w:val="22"/>
        </w:rPr>
        <w:t>,</w:t>
      </w:r>
      <w:r>
        <w:rPr>
          <w:szCs w:val="22"/>
        </w:rPr>
        <w:t>7 mld zł</w:t>
      </w:r>
      <w:r w:rsidRPr="00786AC6">
        <w:rPr>
          <w:szCs w:val="22"/>
        </w:rPr>
        <w:t xml:space="preserve"> </w:t>
      </w:r>
      <w:r>
        <w:rPr>
          <w:szCs w:val="22"/>
        </w:rPr>
        <w:t>(w 2022 r. – 698</w:t>
      </w:r>
      <w:r w:rsidRPr="00786AC6">
        <w:rPr>
          <w:szCs w:val="22"/>
        </w:rPr>
        <w:t>,</w:t>
      </w:r>
      <w:r>
        <w:rPr>
          <w:szCs w:val="22"/>
        </w:rPr>
        <w:t>3</w:t>
      </w:r>
      <w:r w:rsidRPr="00786AC6">
        <w:rPr>
          <w:szCs w:val="22"/>
        </w:rPr>
        <w:t xml:space="preserve"> mld zł</w:t>
      </w:r>
      <w:r>
        <w:rPr>
          <w:szCs w:val="22"/>
        </w:rPr>
        <w:t>)</w:t>
      </w:r>
      <w:r w:rsidRPr="00786AC6">
        <w:rPr>
          <w:szCs w:val="22"/>
        </w:rPr>
        <w:t>.</w:t>
      </w:r>
    </w:p>
    <w:p w14:paraId="20DC31DF" w14:textId="77777777" w:rsidR="00D863A4" w:rsidRDefault="00D863A4" w:rsidP="001425FE">
      <w:pPr>
        <w:jc w:val="left"/>
        <w:rPr>
          <w:szCs w:val="22"/>
        </w:rPr>
      </w:pPr>
    </w:p>
    <w:bookmarkEnd w:id="12"/>
    <w:bookmarkEnd w:id="13"/>
    <w:bookmarkEnd w:id="14"/>
    <w:bookmarkEnd w:id="15"/>
    <w:bookmarkEnd w:id="16"/>
    <w:p w14:paraId="4BAF747F" w14:textId="77777777" w:rsidR="00716498" w:rsidRDefault="00716498" w:rsidP="001425FE">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47EF9144" w14:textId="77777777" w:rsidTr="004D2CDB">
        <w:trPr>
          <w:cantSplit/>
        </w:trPr>
        <w:tc>
          <w:tcPr>
            <w:tcW w:w="236" w:type="dxa"/>
            <w:shd w:val="clear" w:color="auto" w:fill="B8CCE4"/>
          </w:tcPr>
          <w:p w14:paraId="25151869" w14:textId="77777777" w:rsidR="00716498" w:rsidRPr="001E7D51" w:rsidRDefault="00716498" w:rsidP="001425FE">
            <w:pPr>
              <w:jc w:val="left"/>
              <w:rPr>
                <w:sz w:val="24"/>
              </w:rPr>
            </w:pPr>
          </w:p>
        </w:tc>
        <w:tc>
          <w:tcPr>
            <w:tcW w:w="8676" w:type="dxa"/>
          </w:tcPr>
          <w:p w14:paraId="355639AE" w14:textId="77777777" w:rsidR="00716498" w:rsidRPr="0056014E" w:rsidRDefault="00716498" w:rsidP="001425FE">
            <w:pPr>
              <w:pStyle w:val="Nagwek3"/>
              <w:shd w:val="clear" w:color="auto" w:fill="FFFFFF"/>
              <w:spacing w:after="120"/>
              <w:ind w:left="0"/>
              <w:rPr>
                <w:color w:val="0070C0"/>
                <w:sz w:val="24"/>
                <w:szCs w:val="24"/>
              </w:rPr>
            </w:pPr>
            <w:bookmarkStart w:id="49" w:name="_Toc64451850"/>
            <w:bookmarkStart w:id="50" w:name="_Toc166060206"/>
            <w:r w:rsidRPr="0056014E">
              <w:rPr>
                <w:color w:val="0070C0"/>
                <w:sz w:val="24"/>
                <w:szCs w:val="24"/>
              </w:rPr>
              <w:t>II.1.2. Zamawiający</w:t>
            </w:r>
            <w:bookmarkEnd w:id="49"/>
            <w:bookmarkEnd w:id="50"/>
          </w:p>
        </w:tc>
      </w:tr>
    </w:tbl>
    <w:p w14:paraId="1D06192C" w14:textId="77777777" w:rsidR="00F73B5B" w:rsidRDefault="00F73B5B" w:rsidP="001425FE">
      <w:pPr>
        <w:shd w:val="clear" w:color="auto" w:fill="FFFFFF"/>
        <w:jc w:val="left"/>
      </w:pPr>
    </w:p>
    <w:p w14:paraId="77F5F326" w14:textId="138ED631" w:rsidR="00B1104A" w:rsidRDefault="00B1104A" w:rsidP="001425FE">
      <w:pPr>
        <w:jc w:val="left"/>
        <w:rPr>
          <w:szCs w:val="22"/>
        </w:rPr>
      </w:pPr>
      <w:r>
        <w:rPr>
          <w:szCs w:val="22"/>
        </w:rPr>
        <w:t>W 2023 r. Prezesowi UZP przekazano 31</w:t>
      </w:r>
      <w:r w:rsidR="00A60467">
        <w:rPr>
          <w:szCs w:val="22"/>
        </w:rPr>
        <w:t> </w:t>
      </w:r>
      <w:r>
        <w:rPr>
          <w:szCs w:val="22"/>
        </w:rPr>
        <w:t xml:space="preserve">478 </w:t>
      </w:r>
      <w:r w:rsidR="007C1CE8">
        <w:rPr>
          <w:szCs w:val="22"/>
        </w:rPr>
        <w:t xml:space="preserve">rocznych </w:t>
      </w:r>
      <w:r>
        <w:rPr>
          <w:szCs w:val="22"/>
        </w:rPr>
        <w:t>sprawozdań: 6 dotyczyło zamówień udzielonych jeszcze na podstawie przepisów ustawy – Prawo zamówień publicznych z</w:t>
      </w:r>
      <w:r w:rsidR="00473F4C">
        <w:rPr>
          <w:szCs w:val="22"/>
        </w:rPr>
        <w:t xml:space="preserve"> </w:t>
      </w:r>
      <w:r>
        <w:rPr>
          <w:szCs w:val="22"/>
        </w:rPr>
        <w:t>2004</w:t>
      </w:r>
      <w:r w:rsidR="00473F4C">
        <w:rPr>
          <w:szCs w:val="22"/>
        </w:rPr>
        <w:t xml:space="preserve"> </w:t>
      </w:r>
      <w:r>
        <w:rPr>
          <w:szCs w:val="22"/>
        </w:rPr>
        <w:t>r., a 31</w:t>
      </w:r>
      <w:r w:rsidR="00A60467">
        <w:rPr>
          <w:szCs w:val="22"/>
        </w:rPr>
        <w:t> </w:t>
      </w:r>
      <w:r>
        <w:rPr>
          <w:szCs w:val="22"/>
        </w:rPr>
        <w:t xml:space="preserve">472 – zamówień udzielonych na podstawie przepisów ustawy Pzp (z 2019 r.). </w:t>
      </w:r>
    </w:p>
    <w:p w14:paraId="317DEE12" w14:textId="6097D46F" w:rsidR="00B1104A" w:rsidRDefault="00B1104A" w:rsidP="001425FE">
      <w:pPr>
        <w:jc w:val="left"/>
        <w:rPr>
          <w:szCs w:val="22"/>
        </w:rPr>
      </w:pPr>
      <w:r>
        <w:rPr>
          <w:szCs w:val="22"/>
        </w:rPr>
        <w:t xml:space="preserve">Z danych zawartych w </w:t>
      </w:r>
      <w:r w:rsidR="007C1CE8">
        <w:rPr>
          <w:szCs w:val="22"/>
        </w:rPr>
        <w:t xml:space="preserve">rocznych </w:t>
      </w:r>
      <w:r>
        <w:rPr>
          <w:szCs w:val="22"/>
        </w:rPr>
        <w:t xml:space="preserve">sprawozdaniach wynika, że ok. 47% zamawiających udzielało zamówień </w:t>
      </w:r>
      <w:r w:rsidRPr="000A7B83">
        <w:rPr>
          <w:szCs w:val="22"/>
        </w:rPr>
        <w:t xml:space="preserve">na podstawie procedur określonych w ustawie </w:t>
      </w:r>
      <w:r>
        <w:rPr>
          <w:szCs w:val="22"/>
        </w:rPr>
        <w:t>Pzp. Pozostała część zamawiających u</w:t>
      </w:r>
      <w:r w:rsidRPr="001D5831">
        <w:rPr>
          <w:szCs w:val="22"/>
        </w:rPr>
        <w:t>dzielała zamówień tylko na podstawie wyłączeń ustawowych</w:t>
      </w:r>
      <w:r>
        <w:rPr>
          <w:szCs w:val="22"/>
        </w:rPr>
        <w:t>.</w:t>
      </w:r>
    </w:p>
    <w:p w14:paraId="4722E65B" w14:textId="77777777" w:rsidR="00B1104A" w:rsidRDefault="00B1104A" w:rsidP="001425FE">
      <w:pPr>
        <w:jc w:val="left"/>
        <w:rPr>
          <w:szCs w:val="22"/>
        </w:rPr>
      </w:pPr>
    </w:p>
    <w:p w14:paraId="20EC0548" w14:textId="77777777" w:rsidR="00B1104A" w:rsidRDefault="00B1104A" w:rsidP="001425FE">
      <w:pPr>
        <w:jc w:val="left"/>
        <w:rPr>
          <w:szCs w:val="22"/>
        </w:rPr>
      </w:pPr>
      <w:r>
        <w:rPr>
          <w:szCs w:val="22"/>
        </w:rPr>
        <w:t>Zdecydowana większość zamawiających to instytucje publiczne (zamawiający publiczni) – ponad 94% przekazanych sprawozdań. Zamawiający sektorowi złożyli jedynie 2% sprawozdań.</w:t>
      </w:r>
    </w:p>
    <w:p w14:paraId="199354EE" w14:textId="77777777" w:rsidR="00B1104A" w:rsidRDefault="00B1104A" w:rsidP="001425FE">
      <w:pPr>
        <w:jc w:val="left"/>
        <w:rPr>
          <w:szCs w:val="22"/>
        </w:rPr>
      </w:pPr>
    </w:p>
    <w:p w14:paraId="442DE3A9" w14:textId="40A7CE2F" w:rsidR="00B1104A" w:rsidRDefault="00B1104A" w:rsidP="001425FE">
      <w:pPr>
        <w:pStyle w:val="Legenda"/>
      </w:pPr>
      <w:bookmarkStart w:id="51" w:name="_Toc166059578"/>
      <w:r w:rsidRPr="00FC6C55">
        <w:t xml:space="preserve">Tab. </w:t>
      </w:r>
      <w:r w:rsidR="00FD4E58">
        <w:fldChar w:fldCharType="begin"/>
      </w:r>
      <w:r w:rsidR="00FD4E58">
        <w:instrText xml:space="preserve"> SEQ Tab. \* ARABIC </w:instrText>
      </w:r>
      <w:r w:rsidR="00FD4E58">
        <w:fldChar w:fldCharType="separate"/>
      </w:r>
      <w:r w:rsidR="00ED50D5">
        <w:rPr>
          <w:noProof/>
        </w:rPr>
        <w:t>1</w:t>
      </w:r>
      <w:r w:rsidR="00FD4E58">
        <w:rPr>
          <w:noProof/>
        </w:rPr>
        <w:fldChar w:fldCharType="end"/>
      </w:r>
      <w:r w:rsidRPr="00FC6C55">
        <w:t>. Odsetek złożonych sprawozdań według rodzaju zamawiającego</w:t>
      </w:r>
      <w:bookmarkEnd w:id="51"/>
    </w:p>
    <w:tbl>
      <w:tblPr>
        <w:tblW w:w="9185" w:type="dxa"/>
        <w:tblInd w:w="-5" w:type="dxa"/>
        <w:tblLayout w:type="fixed"/>
        <w:tblLook w:val="04A0" w:firstRow="1" w:lastRow="0" w:firstColumn="1" w:lastColumn="0" w:noHBand="0" w:noVBand="1"/>
      </w:tblPr>
      <w:tblGrid>
        <w:gridCol w:w="431"/>
        <w:gridCol w:w="6628"/>
        <w:gridCol w:w="2126"/>
      </w:tblGrid>
      <w:tr w:rsidR="00B1104A" w:rsidRPr="00842D79" w14:paraId="484159F3" w14:textId="77777777" w:rsidTr="00DC5E07">
        <w:trPr>
          <w:tblHeader/>
        </w:trPr>
        <w:tc>
          <w:tcPr>
            <w:tcW w:w="7059" w:type="dxa"/>
            <w:gridSpan w:val="2"/>
            <w:tcBorders>
              <w:right w:val="single" w:sz="4" w:space="0" w:color="FFFFFF"/>
            </w:tcBorders>
            <w:shd w:val="clear" w:color="auto" w:fill="002060"/>
            <w:vAlign w:val="center"/>
          </w:tcPr>
          <w:p w14:paraId="2F83A2E3" w14:textId="77777777" w:rsidR="00B1104A" w:rsidRPr="00842D79" w:rsidRDefault="00B1104A" w:rsidP="00DC5E07">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680CA5CB" w14:textId="77777777" w:rsidR="00B1104A" w:rsidRPr="001F2D2A" w:rsidRDefault="00B1104A" w:rsidP="00DC5E07">
            <w:pPr>
              <w:spacing w:before="60" w:after="60"/>
              <w:jc w:val="center"/>
              <w:rPr>
                <w:b/>
                <w:sz w:val="18"/>
                <w:szCs w:val="18"/>
              </w:rPr>
            </w:pPr>
            <w:r w:rsidRPr="001F2D2A">
              <w:rPr>
                <w:b/>
                <w:sz w:val="18"/>
                <w:szCs w:val="18"/>
              </w:rPr>
              <w:t>Odsetek sprawozdań</w:t>
            </w:r>
          </w:p>
        </w:tc>
      </w:tr>
      <w:tr w:rsidR="00B1104A" w:rsidRPr="00842D79" w14:paraId="4C6E5C3C" w14:textId="77777777" w:rsidTr="00DC5E07">
        <w:tc>
          <w:tcPr>
            <w:tcW w:w="7059" w:type="dxa"/>
            <w:gridSpan w:val="2"/>
            <w:tcBorders>
              <w:right w:val="single" w:sz="4" w:space="0" w:color="FFFFFF"/>
            </w:tcBorders>
            <w:shd w:val="clear" w:color="auto" w:fill="auto"/>
            <w:vAlign w:val="center"/>
          </w:tcPr>
          <w:p w14:paraId="0E24AD20" w14:textId="77777777" w:rsidR="00B1104A" w:rsidRPr="00842D79" w:rsidRDefault="00B1104A" w:rsidP="00DC5E07">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3012630B" w14:textId="77777777" w:rsidR="00B1104A" w:rsidRPr="001F2D2A" w:rsidRDefault="00B1104A" w:rsidP="00DC5E07">
            <w:pPr>
              <w:spacing w:before="60" w:after="60"/>
              <w:jc w:val="center"/>
              <w:rPr>
                <w:b/>
                <w:sz w:val="18"/>
                <w:szCs w:val="18"/>
              </w:rPr>
            </w:pPr>
            <w:r w:rsidRPr="001F2D2A">
              <w:rPr>
                <w:b/>
                <w:sz w:val="18"/>
                <w:szCs w:val="18"/>
              </w:rPr>
              <w:t>9</w:t>
            </w:r>
            <w:r>
              <w:rPr>
                <w:b/>
                <w:sz w:val="18"/>
                <w:szCs w:val="18"/>
              </w:rPr>
              <w:t>4</w:t>
            </w:r>
            <w:r w:rsidRPr="001F2D2A">
              <w:rPr>
                <w:b/>
                <w:sz w:val="18"/>
                <w:szCs w:val="18"/>
              </w:rPr>
              <w:t>,</w:t>
            </w:r>
            <w:r>
              <w:rPr>
                <w:b/>
                <w:sz w:val="18"/>
                <w:szCs w:val="18"/>
              </w:rPr>
              <w:t>45</w:t>
            </w:r>
            <w:r w:rsidRPr="001F2D2A">
              <w:rPr>
                <w:b/>
                <w:sz w:val="18"/>
                <w:szCs w:val="18"/>
              </w:rPr>
              <w:t>%</w:t>
            </w:r>
          </w:p>
        </w:tc>
      </w:tr>
      <w:tr w:rsidR="00B1104A" w:rsidRPr="00815629" w14:paraId="1D08C56B" w14:textId="77777777" w:rsidTr="00DC5E07">
        <w:tc>
          <w:tcPr>
            <w:tcW w:w="431" w:type="dxa"/>
            <w:tcBorders>
              <w:right w:val="single" w:sz="4" w:space="0" w:color="FFFFFF"/>
            </w:tcBorders>
            <w:shd w:val="clear" w:color="auto" w:fill="00B0F0"/>
            <w:vAlign w:val="center"/>
          </w:tcPr>
          <w:p w14:paraId="40D54F53"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525101B6" w14:textId="77777777" w:rsidR="00B1104A" w:rsidRPr="00842D79" w:rsidRDefault="00B1104A" w:rsidP="00DC5E07">
            <w:pPr>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08BB85CD" w14:textId="77777777" w:rsidR="00B1104A" w:rsidRPr="00815629" w:rsidRDefault="00B1104A" w:rsidP="00DC5E07">
            <w:pPr>
              <w:ind w:firstLine="635"/>
              <w:jc w:val="center"/>
              <w:rPr>
                <w:sz w:val="18"/>
                <w:szCs w:val="18"/>
              </w:rPr>
            </w:pPr>
            <w:r w:rsidRPr="00815629">
              <w:rPr>
                <w:sz w:val="18"/>
                <w:szCs w:val="18"/>
              </w:rPr>
              <w:t>0,96%</w:t>
            </w:r>
          </w:p>
        </w:tc>
      </w:tr>
      <w:tr w:rsidR="00B1104A" w:rsidRPr="00815629" w14:paraId="25612699" w14:textId="77777777" w:rsidTr="00DC5E07">
        <w:tc>
          <w:tcPr>
            <w:tcW w:w="431" w:type="dxa"/>
            <w:tcBorders>
              <w:right w:val="single" w:sz="4" w:space="0" w:color="FFFFFF"/>
            </w:tcBorders>
            <w:shd w:val="clear" w:color="auto" w:fill="auto"/>
            <w:vAlign w:val="center"/>
          </w:tcPr>
          <w:p w14:paraId="748A5955"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7A920C4F" w14:textId="77777777" w:rsidR="00B1104A" w:rsidRPr="00842D79" w:rsidRDefault="00B1104A" w:rsidP="00DC5E07">
            <w:pPr>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4FEF2B68" w14:textId="77777777" w:rsidR="00B1104A" w:rsidRPr="00815629" w:rsidRDefault="00B1104A" w:rsidP="00DC5E07">
            <w:pPr>
              <w:ind w:firstLine="635"/>
              <w:jc w:val="center"/>
              <w:rPr>
                <w:sz w:val="18"/>
                <w:szCs w:val="18"/>
              </w:rPr>
            </w:pPr>
            <w:r w:rsidRPr="00815629">
              <w:rPr>
                <w:sz w:val="18"/>
                <w:szCs w:val="18"/>
              </w:rPr>
              <w:t>0,39%</w:t>
            </w:r>
          </w:p>
        </w:tc>
      </w:tr>
      <w:tr w:rsidR="00B1104A" w:rsidRPr="00815629" w14:paraId="05E06D97" w14:textId="77777777" w:rsidTr="00DC5E07">
        <w:tc>
          <w:tcPr>
            <w:tcW w:w="431" w:type="dxa"/>
            <w:tcBorders>
              <w:right w:val="single" w:sz="4" w:space="0" w:color="FFFFFF"/>
            </w:tcBorders>
            <w:shd w:val="clear" w:color="auto" w:fill="00B0F0"/>
            <w:vAlign w:val="center"/>
          </w:tcPr>
          <w:p w14:paraId="1B12920D"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3279C7BA" w14:textId="77777777" w:rsidR="00B1104A" w:rsidRPr="00842D79" w:rsidRDefault="00B1104A" w:rsidP="00DC5E07">
            <w:pPr>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04EFFD98" w14:textId="77777777" w:rsidR="00B1104A" w:rsidRPr="00815629" w:rsidRDefault="00B1104A" w:rsidP="00DC5E07">
            <w:pPr>
              <w:ind w:firstLine="635"/>
              <w:jc w:val="center"/>
              <w:rPr>
                <w:sz w:val="18"/>
                <w:szCs w:val="18"/>
              </w:rPr>
            </w:pPr>
            <w:r w:rsidRPr="00815629">
              <w:rPr>
                <w:sz w:val="18"/>
                <w:szCs w:val="18"/>
              </w:rPr>
              <w:t>22,46%</w:t>
            </w:r>
          </w:p>
        </w:tc>
      </w:tr>
      <w:tr w:rsidR="00B1104A" w:rsidRPr="00815629" w14:paraId="1ED15DBA" w14:textId="77777777" w:rsidTr="00DC5E07">
        <w:tc>
          <w:tcPr>
            <w:tcW w:w="431" w:type="dxa"/>
            <w:tcBorders>
              <w:right w:val="single" w:sz="4" w:space="0" w:color="FFFFFF"/>
            </w:tcBorders>
            <w:shd w:val="clear" w:color="auto" w:fill="auto"/>
            <w:vAlign w:val="center"/>
          </w:tcPr>
          <w:p w14:paraId="0DD8E445"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54B9D733" w14:textId="77777777" w:rsidR="00B1104A" w:rsidRPr="00842D79" w:rsidRDefault="00B1104A" w:rsidP="00DC5E07">
            <w:pPr>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788198D7" w14:textId="77777777" w:rsidR="00B1104A" w:rsidRPr="00815629" w:rsidRDefault="00B1104A" w:rsidP="00DC5E07">
            <w:pPr>
              <w:ind w:firstLine="635"/>
              <w:jc w:val="center"/>
              <w:rPr>
                <w:sz w:val="18"/>
                <w:szCs w:val="18"/>
              </w:rPr>
            </w:pPr>
            <w:r w:rsidRPr="00815629">
              <w:rPr>
                <w:sz w:val="18"/>
                <w:szCs w:val="18"/>
              </w:rPr>
              <w:t>0,21%</w:t>
            </w:r>
          </w:p>
        </w:tc>
      </w:tr>
      <w:tr w:rsidR="00B1104A" w:rsidRPr="00815629" w14:paraId="3E5C74E3" w14:textId="77777777" w:rsidTr="00DC5E07">
        <w:tc>
          <w:tcPr>
            <w:tcW w:w="431" w:type="dxa"/>
            <w:tcBorders>
              <w:right w:val="single" w:sz="4" w:space="0" w:color="FFFFFF"/>
            </w:tcBorders>
            <w:shd w:val="clear" w:color="auto" w:fill="00B0F0"/>
            <w:vAlign w:val="center"/>
          </w:tcPr>
          <w:p w14:paraId="61057884"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29ED58E4" w14:textId="77777777" w:rsidR="00B1104A" w:rsidRPr="00842D79" w:rsidRDefault="00B1104A" w:rsidP="00DC5E07">
            <w:pPr>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1177DCC0" w14:textId="77777777" w:rsidR="00B1104A" w:rsidRPr="00815629" w:rsidRDefault="00B1104A" w:rsidP="00DC5E07">
            <w:pPr>
              <w:ind w:firstLine="635"/>
              <w:jc w:val="center"/>
              <w:rPr>
                <w:sz w:val="18"/>
                <w:szCs w:val="18"/>
              </w:rPr>
            </w:pPr>
            <w:r w:rsidRPr="00815629">
              <w:rPr>
                <w:sz w:val="18"/>
                <w:szCs w:val="18"/>
              </w:rPr>
              <w:t>0,01%</w:t>
            </w:r>
          </w:p>
        </w:tc>
      </w:tr>
      <w:tr w:rsidR="00B1104A" w:rsidRPr="00815629" w14:paraId="5412DCE9" w14:textId="77777777" w:rsidTr="00DC5E07">
        <w:tc>
          <w:tcPr>
            <w:tcW w:w="431" w:type="dxa"/>
            <w:tcBorders>
              <w:right w:val="single" w:sz="4" w:space="0" w:color="FFFFFF"/>
            </w:tcBorders>
            <w:shd w:val="clear" w:color="auto" w:fill="auto"/>
            <w:vAlign w:val="center"/>
          </w:tcPr>
          <w:p w14:paraId="7BFCF8B6"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32DE4C90" w14:textId="77777777" w:rsidR="00B1104A" w:rsidRPr="00842D79" w:rsidRDefault="00B1104A" w:rsidP="00DC5E07">
            <w:pPr>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152C0044" w14:textId="77777777" w:rsidR="00B1104A" w:rsidRPr="00815629" w:rsidRDefault="00B1104A" w:rsidP="00DC5E07">
            <w:pPr>
              <w:ind w:firstLine="635"/>
              <w:jc w:val="center"/>
              <w:rPr>
                <w:sz w:val="18"/>
                <w:szCs w:val="18"/>
              </w:rPr>
            </w:pPr>
            <w:r w:rsidRPr="00815629">
              <w:rPr>
                <w:sz w:val="18"/>
                <w:szCs w:val="18"/>
              </w:rPr>
              <w:t>27,23%</w:t>
            </w:r>
          </w:p>
        </w:tc>
      </w:tr>
      <w:tr w:rsidR="00B1104A" w:rsidRPr="00815629" w14:paraId="475D7F76" w14:textId="77777777" w:rsidTr="00DC5E07">
        <w:tc>
          <w:tcPr>
            <w:tcW w:w="431" w:type="dxa"/>
            <w:tcBorders>
              <w:right w:val="single" w:sz="4" w:space="0" w:color="FFFFFF"/>
            </w:tcBorders>
            <w:shd w:val="clear" w:color="auto" w:fill="00B0F0"/>
            <w:vAlign w:val="center"/>
          </w:tcPr>
          <w:p w14:paraId="72B1B6ED"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26C38B99" w14:textId="77777777" w:rsidR="00B1104A" w:rsidRPr="00842D79" w:rsidRDefault="00B1104A" w:rsidP="00DC5E07">
            <w:pPr>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36CF3CD5" w14:textId="77777777" w:rsidR="00B1104A" w:rsidRPr="00815629" w:rsidRDefault="00B1104A" w:rsidP="00DC5E07">
            <w:pPr>
              <w:ind w:firstLine="635"/>
              <w:jc w:val="center"/>
              <w:rPr>
                <w:sz w:val="18"/>
                <w:szCs w:val="18"/>
              </w:rPr>
            </w:pPr>
            <w:r w:rsidRPr="00815629">
              <w:rPr>
                <w:sz w:val="18"/>
                <w:szCs w:val="18"/>
              </w:rPr>
              <w:t>0,71%</w:t>
            </w:r>
          </w:p>
        </w:tc>
      </w:tr>
      <w:tr w:rsidR="00B1104A" w:rsidRPr="00815629" w14:paraId="693E02F6" w14:textId="77777777" w:rsidTr="00DC5E07">
        <w:tc>
          <w:tcPr>
            <w:tcW w:w="431" w:type="dxa"/>
            <w:tcBorders>
              <w:right w:val="single" w:sz="4" w:space="0" w:color="FFFFFF"/>
            </w:tcBorders>
            <w:shd w:val="clear" w:color="auto" w:fill="auto"/>
            <w:vAlign w:val="center"/>
          </w:tcPr>
          <w:p w14:paraId="68EFA1AA"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4C19E1C1" w14:textId="77777777" w:rsidR="00B1104A" w:rsidRPr="00842D79" w:rsidRDefault="00B1104A" w:rsidP="00DC5E07">
            <w:pPr>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17F691A4" w14:textId="77777777" w:rsidR="00B1104A" w:rsidRPr="00815629" w:rsidRDefault="00B1104A" w:rsidP="00DC5E07">
            <w:pPr>
              <w:ind w:firstLine="635"/>
              <w:jc w:val="center"/>
              <w:rPr>
                <w:sz w:val="18"/>
                <w:szCs w:val="18"/>
              </w:rPr>
            </w:pPr>
            <w:r w:rsidRPr="00815629">
              <w:rPr>
                <w:sz w:val="18"/>
                <w:szCs w:val="18"/>
              </w:rPr>
              <w:t>0,08%</w:t>
            </w:r>
          </w:p>
        </w:tc>
      </w:tr>
      <w:tr w:rsidR="00B1104A" w:rsidRPr="00815629" w14:paraId="78E19A8E" w14:textId="77777777" w:rsidTr="00DC5E07">
        <w:tc>
          <w:tcPr>
            <w:tcW w:w="431" w:type="dxa"/>
            <w:tcBorders>
              <w:right w:val="single" w:sz="4" w:space="0" w:color="FFFFFF"/>
            </w:tcBorders>
            <w:shd w:val="clear" w:color="auto" w:fill="00B0F0"/>
            <w:vAlign w:val="center"/>
          </w:tcPr>
          <w:p w14:paraId="0B049507"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49D5D21C" w14:textId="77777777" w:rsidR="00B1104A" w:rsidRPr="00842D79" w:rsidRDefault="00B1104A" w:rsidP="00DC5E07">
            <w:pPr>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2AEA483A" w14:textId="77777777" w:rsidR="00B1104A" w:rsidRPr="00815629" w:rsidRDefault="00B1104A" w:rsidP="00DC5E07">
            <w:pPr>
              <w:ind w:firstLine="635"/>
              <w:jc w:val="center"/>
              <w:rPr>
                <w:sz w:val="18"/>
                <w:szCs w:val="18"/>
              </w:rPr>
            </w:pPr>
            <w:r w:rsidRPr="00815629">
              <w:rPr>
                <w:sz w:val="18"/>
                <w:szCs w:val="18"/>
              </w:rPr>
              <w:t>0,04%</w:t>
            </w:r>
          </w:p>
        </w:tc>
      </w:tr>
      <w:tr w:rsidR="00B1104A" w:rsidRPr="00815629" w14:paraId="4D4833E4" w14:textId="77777777" w:rsidTr="00DC5E07">
        <w:tc>
          <w:tcPr>
            <w:tcW w:w="431" w:type="dxa"/>
            <w:tcBorders>
              <w:right w:val="single" w:sz="4" w:space="0" w:color="FFFFFF"/>
            </w:tcBorders>
            <w:shd w:val="clear" w:color="auto" w:fill="auto"/>
            <w:vAlign w:val="center"/>
          </w:tcPr>
          <w:p w14:paraId="01F3305A"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69929C6C" w14:textId="77777777" w:rsidR="00B1104A" w:rsidRPr="00842D79" w:rsidRDefault="00B1104A" w:rsidP="00DC5E07">
            <w:pPr>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3887D020" w14:textId="77777777" w:rsidR="00B1104A" w:rsidRPr="00815629" w:rsidRDefault="00B1104A" w:rsidP="00DC5E07">
            <w:pPr>
              <w:ind w:firstLine="635"/>
              <w:jc w:val="center"/>
              <w:rPr>
                <w:sz w:val="18"/>
                <w:szCs w:val="18"/>
              </w:rPr>
            </w:pPr>
            <w:r w:rsidRPr="00815629">
              <w:rPr>
                <w:sz w:val="18"/>
                <w:szCs w:val="18"/>
              </w:rPr>
              <w:t>0,003%</w:t>
            </w:r>
          </w:p>
        </w:tc>
      </w:tr>
      <w:tr w:rsidR="00B1104A" w:rsidRPr="00815629" w14:paraId="4CF92B2D" w14:textId="77777777" w:rsidTr="00DC5E07">
        <w:tc>
          <w:tcPr>
            <w:tcW w:w="431" w:type="dxa"/>
            <w:tcBorders>
              <w:right w:val="single" w:sz="4" w:space="0" w:color="FFFFFF"/>
            </w:tcBorders>
            <w:shd w:val="clear" w:color="auto" w:fill="00B0F0"/>
            <w:vAlign w:val="center"/>
          </w:tcPr>
          <w:p w14:paraId="65FB8A9E"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7E01B29A" w14:textId="77777777" w:rsidR="00B1104A" w:rsidRPr="00842D79" w:rsidRDefault="00B1104A" w:rsidP="00DC5E07">
            <w:pPr>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222DAAAB" w14:textId="77777777" w:rsidR="00B1104A" w:rsidRPr="00815629" w:rsidRDefault="00B1104A" w:rsidP="00DC5E07">
            <w:pPr>
              <w:ind w:firstLine="635"/>
              <w:jc w:val="center"/>
              <w:rPr>
                <w:sz w:val="18"/>
                <w:szCs w:val="18"/>
              </w:rPr>
            </w:pPr>
            <w:r w:rsidRPr="00815629">
              <w:rPr>
                <w:sz w:val="18"/>
                <w:szCs w:val="18"/>
              </w:rPr>
              <w:t>0,17%</w:t>
            </w:r>
          </w:p>
        </w:tc>
      </w:tr>
      <w:tr w:rsidR="00B1104A" w:rsidRPr="00815629" w14:paraId="7BF1C9E0" w14:textId="77777777" w:rsidTr="00DC5E07">
        <w:tc>
          <w:tcPr>
            <w:tcW w:w="431" w:type="dxa"/>
            <w:tcBorders>
              <w:right w:val="single" w:sz="4" w:space="0" w:color="FFFFFF"/>
            </w:tcBorders>
            <w:shd w:val="clear" w:color="auto" w:fill="auto"/>
            <w:vAlign w:val="center"/>
          </w:tcPr>
          <w:p w14:paraId="0DFA3B03"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53B69783" w14:textId="77777777" w:rsidR="00B1104A" w:rsidRPr="00842D79" w:rsidRDefault="00B1104A" w:rsidP="00DC5E07">
            <w:pPr>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1EDF69FD" w14:textId="77777777" w:rsidR="00B1104A" w:rsidRPr="00815629" w:rsidRDefault="00B1104A" w:rsidP="00DC5E07">
            <w:pPr>
              <w:ind w:firstLine="635"/>
              <w:jc w:val="center"/>
              <w:rPr>
                <w:sz w:val="18"/>
                <w:szCs w:val="18"/>
              </w:rPr>
            </w:pPr>
            <w:r w:rsidRPr="00815629">
              <w:rPr>
                <w:sz w:val="18"/>
                <w:szCs w:val="18"/>
              </w:rPr>
              <w:t>0,05%</w:t>
            </w:r>
          </w:p>
        </w:tc>
      </w:tr>
      <w:tr w:rsidR="00B1104A" w:rsidRPr="00815629" w14:paraId="4F2ACB34" w14:textId="77777777" w:rsidTr="00DC5E07">
        <w:tc>
          <w:tcPr>
            <w:tcW w:w="431" w:type="dxa"/>
            <w:tcBorders>
              <w:right w:val="single" w:sz="4" w:space="0" w:color="FFFFFF"/>
            </w:tcBorders>
            <w:shd w:val="clear" w:color="auto" w:fill="00B0F0"/>
            <w:vAlign w:val="center"/>
          </w:tcPr>
          <w:p w14:paraId="05DA94B5"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2D87A0D2" w14:textId="77777777" w:rsidR="00B1104A" w:rsidRPr="00842D79" w:rsidRDefault="00B1104A" w:rsidP="00DC5E07">
            <w:pPr>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4731738D" w14:textId="77777777" w:rsidR="00B1104A" w:rsidRPr="00815629" w:rsidRDefault="00B1104A" w:rsidP="00DC5E07">
            <w:pPr>
              <w:ind w:firstLine="635"/>
              <w:jc w:val="center"/>
              <w:rPr>
                <w:sz w:val="18"/>
                <w:szCs w:val="18"/>
              </w:rPr>
            </w:pPr>
            <w:r w:rsidRPr="00815629">
              <w:rPr>
                <w:sz w:val="18"/>
                <w:szCs w:val="18"/>
              </w:rPr>
              <w:t>1,40%</w:t>
            </w:r>
          </w:p>
        </w:tc>
      </w:tr>
      <w:tr w:rsidR="00B1104A" w:rsidRPr="00815629" w14:paraId="68F7D0C7" w14:textId="77777777" w:rsidTr="00DC5E07">
        <w:tc>
          <w:tcPr>
            <w:tcW w:w="431" w:type="dxa"/>
            <w:tcBorders>
              <w:right w:val="single" w:sz="4" w:space="0" w:color="FFFFFF"/>
            </w:tcBorders>
            <w:shd w:val="clear" w:color="auto" w:fill="auto"/>
            <w:vAlign w:val="center"/>
          </w:tcPr>
          <w:p w14:paraId="37C261B5"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372B3219" w14:textId="77777777" w:rsidR="00B1104A" w:rsidRPr="00842D79" w:rsidRDefault="00B1104A" w:rsidP="00DC5E07">
            <w:pPr>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0F2DBEA7" w14:textId="77777777" w:rsidR="00B1104A" w:rsidRPr="00815629" w:rsidRDefault="00B1104A" w:rsidP="00DC5E07">
            <w:pPr>
              <w:ind w:firstLine="635"/>
              <w:jc w:val="center"/>
              <w:rPr>
                <w:sz w:val="18"/>
                <w:szCs w:val="18"/>
              </w:rPr>
            </w:pPr>
            <w:r w:rsidRPr="00815629">
              <w:rPr>
                <w:sz w:val="18"/>
                <w:szCs w:val="18"/>
              </w:rPr>
              <w:t>0,37%</w:t>
            </w:r>
          </w:p>
        </w:tc>
      </w:tr>
      <w:tr w:rsidR="00B1104A" w:rsidRPr="00815629" w14:paraId="4F81D3D2" w14:textId="77777777" w:rsidTr="00DC5E07">
        <w:tc>
          <w:tcPr>
            <w:tcW w:w="431" w:type="dxa"/>
            <w:tcBorders>
              <w:right w:val="single" w:sz="4" w:space="0" w:color="FFFFFF"/>
            </w:tcBorders>
            <w:shd w:val="clear" w:color="auto" w:fill="00B0F0"/>
            <w:vAlign w:val="center"/>
          </w:tcPr>
          <w:p w14:paraId="06114068"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5EE08EA6" w14:textId="77777777" w:rsidR="00B1104A" w:rsidRPr="00842D79" w:rsidRDefault="00B1104A" w:rsidP="00DC5E07">
            <w:pPr>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67CD7156" w14:textId="77777777" w:rsidR="00B1104A" w:rsidRPr="00815629" w:rsidRDefault="00B1104A" w:rsidP="00DC5E07">
            <w:pPr>
              <w:ind w:firstLine="635"/>
              <w:jc w:val="center"/>
              <w:rPr>
                <w:sz w:val="18"/>
                <w:szCs w:val="18"/>
              </w:rPr>
            </w:pPr>
            <w:r w:rsidRPr="00815629">
              <w:rPr>
                <w:sz w:val="18"/>
                <w:szCs w:val="18"/>
              </w:rPr>
              <w:t>0,11%</w:t>
            </w:r>
          </w:p>
        </w:tc>
      </w:tr>
      <w:tr w:rsidR="00B1104A" w:rsidRPr="00815629" w14:paraId="64661ACF" w14:textId="77777777" w:rsidTr="00DC5E07">
        <w:tc>
          <w:tcPr>
            <w:tcW w:w="431" w:type="dxa"/>
            <w:tcBorders>
              <w:right w:val="single" w:sz="4" w:space="0" w:color="FFFFFF"/>
            </w:tcBorders>
            <w:shd w:val="clear" w:color="auto" w:fill="auto"/>
            <w:vAlign w:val="center"/>
          </w:tcPr>
          <w:p w14:paraId="42A8087D"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435A7E26" w14:textId="77777777" w:rsidR="00B1104A" w:rsidRPr="00842D79" w:rsidRDefault="00B1104A" w:rsidP="00DC5E07">
            <w:pPr>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01A65060" w14:textId="77777777" w:rsidR="00B1104A" w:rsidRPr="00815629" w:rsidRDefault="00B1104A" w:rsidP="00DC5E07">
            <w:pPr>
              <w:ind w:firstLine="635"/>
              <w:jc w:val="center"/>
              <w:rPr>
                <w:sz w:val="18"/>
                <w:szCs w:val="18"/>
              </w:rPr>
            </w:pPr>
            <w:r w:rsidRPr="00815629">
              <w:rPr>
                <w:sz w:val="18"/>
                <w:szCs w:val="18"/>
              </w:rPr>
              <w:t>3,86%</w:t>
            </w:r>
          </w:p>
        </w:tc>
      </w:tr>
      <w:tr w:rsidR="00B1104A" w:rsidRPr="00815629" w14:paraId="04BB8EA0" w14:textId="77777777" w:rsidTr="00DC5E07">
        <w:tc>
          <w:tcPr>
            <w:tcW w:w="431" w:type="dxa"/>
            <w:tcBorders>
              <w:right w:val="single" w:sz="4" w:space="0" w:color="FFFFFF"/>
            </w:tcBorders>
            <w:shd w:val="clear" w:color="auto" w:fill="00B0F0"/>
            <w:vAlign w:val="center"/>
          </w:tcPr>
          <w:p w14:paraId="3C1F7049"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1D2373D8" w14:textId="77777777" w:rsidR="00B1104A" w:rsidRPr="00842D79" w:rsidRDefault="00B1104A" w:rsidP="00DC5E07">
            <w:pPr>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741FD858" w14:textId="77777777" w:rsidR="00B1104A" w:rsidRPr="00815629" w:rsidRDefault="00B1104A" w:rsidP="00DC5E07">
            <w:pPr>
              <w:ind w:firstLine="635"/>
              <w:jc w:val="center"/>
              <w:rPr>
                <w:sz w:val="18"/>
                <w:szCs w:val="18"/>
              </w:rPr>
            </w:pPr>
            <w:r w:rsidRPr="00815629">
              <w:rPr>
                <w:sz w:val="18"/>
                <w:szCs w:val="18"/>
              </w:rPr>
              <w:t>0,53%</w:t>
            </w:r>
          </w:p>
        </w:tc>
      </w:tr>
      <w:tr w:rsidR="00B1104A" w:rsidRPr="00815629" w14:paraId="6C0C0E32" w14:textId="77777777" w:rsidTr="00DC5E07">
        <w:tc>
          <w:tcPr>
            <w:tcW w:w="431" w:type="dxa"/>
            <w:tcBorders>
              <w:right w:val="single" w:sz="4" w:space="0" w:color="FFFFFF"/>
            </w:tcBorders>
            <w:shd w:val="clear" w:color="auto" w:fill="auto"/>
            <w:vAlign w:val="center"/>
          </w:tcPr>
          <w:p w14:paraId="2A5B3DE8"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0962C673" w14:textId="77777777" w:rsidR="00B1104A" w:rsidRPr="00842D79" w:rsidRDefault="00B1104A" w:rsidP="00DC5E07">
            <w:pPr>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2D63E319" w14:textId="77777777" w:rsidR="00B1104A" w:rsidRPr="00815629" w:rsidRDefault="00B1104A" w:rsidP="00DC5E07">
            <w:pPr>
              <w:ind w:firstLine="635"/>
              <w:jc w:val="center"/>
              <w:rPr>
                <w:sz w:val="18"/>
                <w:szCs w:val="18"/>
              </w:rPr>
            </w:pPr>
            <w:r w:rsidRPr="00815629">
              <w:rPr>
                <w:sz w:val="18"/>
                <w:szCs w:val="18"/>
              </w:rPr>
              <w:t>0,003%</w:t>
            </w:r>
          </w:p>
        </w:tc>
      </w:tr>
      <w:tr w:rsidR="00B1104A" w:rsidRPr="00815629" w14:paraId="19E852C7" w14:textId="77777777" w:rsidTr="00DC5E07">
        <w:tc>
          <w:tcPr>
            <w:tcW w:w="431" w:type="dxa"/>
            <w:tcBorders>
              <w:right w:val="single" w:sz="4" w:space="0" w:color="FFFFFF"/>
            </w:tcBorders>
            <w:shd w:val="clear" w:color="auto" w:fill="00B0F0"/>
            <w:vAlign w:val="center"/>
          </w:tcPr>
          <w:p w14:paraId="25898562"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27CEC5C3" w14:textId="77777777" w:rsidR="00B1104A" w:rsidRPr="00842D79" w:rsidRDefault="00B1104A" w:rsidP="00DC5E07">
            <w:pPr>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4285966B" w14:textId="77777777" w:rsidR="00B1104A" w:rsidRPr="00815629" w:rsidRDefault="00B1104A" w:rsidP="00DC5E07">
            <w:pPr>
              <w:ind w:firstLine="635"/>
              <w:jc w:val="center"/>
              <w:rPr>
                <w:sz w:val="18"/>
                <w:szCs w:val="18"/>
              </w:rPr>
            </w:pPr>
            <w:r w:rsidRPr="00815629">
              <w:rPr>
                <w:sz w:val="18"/>
                <w:szCs w:val="18"/>
              </w:rPr>
              <w:t>15,84%</w:t>
            </w:r>
          </w:p>
        </w:tc>
      </w:tr>
      <w:tr w:rsidR="00B1104A" w:rsidRPr="00815629" w14:paraId="76D80E1D" w14:textId="77777777" w:rsidTr="00DC5E07">
        <w:tc>
          <w:tcPr>
            <w:tcW w:w="431" w:type="dxa"/>
            <w:tcBorders>
              <w:right w:val="single" w:sz="4" w:space="0" w:color="FFFFFF"/>
            </w:tcBorders>
            <w:shd w:val="clear" w:color="auto" w:fill="auto"/>
            <w:vAlign w:val="center"/>
          </w:tcPr>
          <w:p w14:paraId="00BC4FD9"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534FEA1C" w14:textId="77777777" w:rsidR="00B1104A" w:rsidRPr="00842D79" w:rsidRDefault="00B1104A" w:rsidP="00DC5E07">
            <w:pPr>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3BD50971" w14:textId="77777777" w:rsidR="00B1104A" w:rsidRPr="00815629" w:rsidRDefault="00B1104A" w:rsidP="00DC5E07">
            <w:pPr>
              <w:ind w:firstLine="635"/>
              <w:jc w:val="center"/>
              <w:rPr>
                <w:sz w:val="18"/>
                <w:szCs w:val="18"/>
              </w:rPr>
            </w:pPr>
            <w:r w:rsidRPr="00815629">
              <w:rPr>
                <w:sz w:val="18"/>
                <w:szCs w:val="18"/>
              </w:rPr>
              <w:t>1,32%</w:t>
            </w:r>
          </w:p>
        </w:tc>
      </w:tr>
      <w:tr w:rsidR="00B1104A" w:rsidRPr="00815629" w14:paraId="24F751D7" w14:textId="77777777" w:rsidTr="00DC5E07">
        <w:tc>
          <w:tcPr>
            <w:tcW w:w="431" w:type="dxa"/>
            <w:tcBorders>
              <w:right w:val="single" w:sz="4" w:space="0" w:color="FFFFFF"/>
            </w:tcBorders>
            <w:shd w:val="clear" w:color="auto" w:fill="00B0F0"/>
            <w:vAlign w:val="center"/>
          </w:tcPr>
          <w:p w14:paraId="59A2551C"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00B0F0"/>
            <w:vAlign w:val="center"/>
          </w:tcPr>
          <w:p w14:paraId="43A806A3" w14:textId="77777777" w:rsidR="00B1104A" w:rsidRPr="00842D79" w:rsidRDefault="00B1104A" w:rsidP="00DC5E07">
            <w:pPr>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20137189" w14:textId="77777777" w:rsidR="00B1104A" w:rsidRPr="00815629" w:rsidRDefault="00B1104A" w:rsidP="00DC5E07">
            <w:pPr>
              <w:ind w:firstLine="635"/>
              <w:jc w:val="center"/>
              <w:rPr>
                <w:sz w:val="18"/>
                <w:szCs w:val="18"/>
              </w:rPr>
            </w:pPr>
            <w:r w:rsidRPr="00815629">
              <w:rPr>
                <w:sz w:val="18"/>
                <w:szCs w:val="18"/>
              </w:rPr>
              <w:t>4,19%</w:t>
            </w:r>
          </w:p>
        </w:tc>
      </w:tr>
      <w:tr w:rsidR="00B1104A" w:rsidRPr="00815629" w14:paraId="2C13525D" w14:textId="77777777" w:rsidTr="00DC5E07">
        <w:tc>
          <w:tcPr>
            <w:tcW w:w="431" w:type="dxa"/>
            <w:tcBorders>
              <w:right w:val="single" w:sz="4" w:space="0" w:color="FFFFFF"/>
            </w:tcBorders>
            <w:shd w:val="clear" w:color="auto" w:fill="auto"/>
            <w:vAlign w:val="center"/>
          </w:tcPr>
          <w:p w14:paraId="3F0B5A01" w14:textId="77777777" w:rsidR="00B1104A" w:rsidRPr="00842D79" w:rsidRDefault="00B1104A" w:rsidP="00DC5E07">
            <w:pPr>
              <w:spacing w:before="60" w:after="60"/>
              <w:jc w:val="left"/>
              <w:rPr>
                <w:sz w:val="18"/>
                <w:szCs w:val="18"/>
              </w:rPr>
            </w:pPr>
          </w:p>
        </w:tc>
        <w:tc>
          <w:tcPr>
            <w:tcW w:w="6628" w:type="dxa"/>
            <w:tcBorders>
              <w:right w:val="single" w:sz="4" w:space="0" w:color="FFFFFF"/>
            </w:tcBorders>
            <w:shd w:val="clear" w:color="auto" w:fill="auto"/>
            <w:vAlign w:val="center"/>
          </w:tcPr>
          <w:p w14:paraId="3188BB58" w14:textId="77777777" w:rsidR="00B1104A" w:rsidRPr="00842D79" w:rsidRDefault="00B1104A" w:rsidP="00DC5E07">
            <w:pPr>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587F6C8" w14:textId="77777777" w:rsidR="00B1104A" w:rsidRPr="00815629" w:rsidRDefault="00B1104A" w:rsidP="00DC5E07">
            <w:pPr>
              <w:ind w:firstLine="635"/>
              <w:jc w:val="center"/>
              <w:rPr>
                <w:sz w:val="18"/>
                <w:szCs w:val="18"/>
              </w:rPr>
            </w:pPr>
            <w:r w:rsidRPr="00815629">
              <w:rPr>
                <w:sz w:val="18"/>
                <w:szCs w:val="18"/>
              </w:rPr>
              <w:t>14,51%</w:t>
            </w:r>
          </w:p>
        </w:tc>
      </w:tr>
      <w:tr w:rsidR="00B1104A" w:rsidRPr="00842D79" w14:paraId="6FDB01CE" w14:textId="77777777" w:rsidTr="00DC5E07">
        <w:tc>
          <w:tcPr>
            <w:tcW w:w="7059" w:type="dxa"/>
            <w:gridSpan w:val="2"/>
            <w:tcBorders>
              <w:right w:val="single" w:sz="4" w:space="0" w:color="FFFFFF"/>
            </w:tcBorders>
            <w:shd w:val="clear" w:color="auto" w:fill="00B0F0"/>
            <w:vAlign w:val="center"/>
          </w:tcPr>
          <w:p w14:paraId="7C4B8F5A" w14:textId="77777777" w:rsidR="00B1104A" w:rsidRPr="00842D79" w:rsidRDefault="00B1104A" w:rsidP="00DC5E07">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79C75A2A" w14:textId="77777777" w:rsidR="00B1104A" w:rsidRPr="001F2D2A" w:rsidRDefault="00B1104A" w:rsidP="00DC5E07">
            <w:pPr>
              <w:spacing w:before="60" w:after="60"/>
              <w:jc w:val="center"/>
              <w:rPr>
                <w:b/>
                <w:sz w:val="18"/>
                <w:szCs w:val="18"/>
              </w:rPr>
            </w:pPr>
            <w:r w:rsidRPr="001F2D2A">
              <w:rPr>
                <w:b/>
                <w:sz w:val="18"/>
                <w:szCs w:val="18"/>
              </w:rPr>
              <w:t>2,0</w:t>
            </w:r>
            <w:r>
              <w:rPr>
                <w:b/>
                <w:sz w:val="18"/>
                <w:szCs w:val="18"/>
              </w:rPr>
              <w:t>2</w:t>
            </w:r>
            <w:r w:rsidRPr="001F2D2A">
              <w:rPr>
                <w:b/>
                <w:sz w:val="18"/>
                <w:szCs w:val="18"/>
              </w:rPr>
              <w:t>%</w:t>
            </w:r>
          </w:p>
        </w:tc>
      </w:tr>
      <w:tr w:rsidR="00B1104A" w:rsidRPr="00842D79" w14:paraId="394DD46D" w14:textId="77777777" w:rsidTr="00DC5E07">
        <w:tc>
          <w:tcPr>
            <w:tcW w:w="7059" w:type="dxa"/>
            <w:gridSpan w:val="2"/>
            <w:tcBorders>
              <w:right w:val="single" w:sz="4" w:space="0" w:color="FFFFFF"/>
            </w:tcBorders>
            <w:shd w:val="clear" w:color="auto" w:fill="auto"/>
            <w:vAlign w:val="center"/>
          </w:tcPr>
          <w:p w14:paraId="3FE1221D" w14:textId="77777777" w:rsidR="00B1104A" w:rsidRPr="00842D79" w:rsidRDefault="00B1104A" w:rsidP="00DC5E07">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3AE68A21" w14:textId="77777777" w:rsidR="00B1104A" w:rsidRPr="001F2D2A" w:rsidRDefault="00B1104A" w:rsidP="00DC5E07">
            <w:pPr>
              <w:jc w:val="center"/>
              <w:rPr>
                <w:b/>
                <w:sz w:val="18"/>
                <w:szCs w:val="18"/>
              </w:rPr>
            </w:pPr>
            <w:r w:rsidRPr="001F2D2A">
              <w:rPr>
                <w:b/>
                <w:sz w:val="18"/>
                <w:szCs w:val="18"/>
              </w:rPr>
              <w:t>3,</w:t>
            </w:r>
            <w:r>
              <w:rPr>
                <w:b/>
                <w:sz w:val="18"/>
                <w:szCs w:val="18"/>
              </w:rPr>
              <w:t>07</w:t>
            </w:r>
            <w:r w:rsidRPr="001F2D2A">
              <w:rPr>
                <w:b/>
                <w:sz w:val="18"/>
                <w:szCs w:val="18"/>
              </w:rPr>
              <w:t>%</w:t>
            </w:r>
          </w:p>
        </w:tc>
      </w:tr>
      <w:tr w:rsidR="00B1104A" w:rsidRPr="00842D79" w14:paraId="6E2E4C26" w14:textId="77777777" w:rsidTr="00DC5E07">
        <w:tc>
          <w:tcPr>
            <w:tcW w:w="7059" w:type="dxa"/>
            <w:gridSpan w:val="2"/>
            <w:tcBorders>
              <w:right w:val="single" w:sz="4" w:space="0" w:color="FFFFFF"/>
            </w:tcBorders>
            <w:shd w:val="clear" w:color="auto" w:fill="00B0F0"/>
            <w:vAlign w:val="center"/>
          </w:tcPr>
          <w:p w14:paraId="79DB3B87" w14:textId="77777777" w:rsidR="00B1104A" w:rsidRPr="00842D79" w:rsidRDefault="00B1104A" w:rsidP="00DC5E07">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6A879364" w14:textId="77777777" w:rsidR="00B1104A" w:rsidRPr="001F2D2A" w:rsidRDefault="00B1104A" w:rsidP="00DC5E07">
            <w:pPr>
              <w:jc w:val="center"/>
              <w:rPr>
                <w:b/>
                <w:sz w:val="18"/>
                <w:szCs w:val="18"/>
              </w:rPr>
            </w:pPr>
            <w:r w:rsidRPr="001F2D2A">
              <w:rPr>
                <w:b/>
                <w:sz w:val="18"/>
                <w:szCs w:val="18"/>
              </w:rPr>
              <w:t>0,4</w:t>
            </w:r>
            <w:r>
              <w:rPr>
                <w:b/>
                <w:sz w:val="18"/>
                <w:szCs w:val="18"/>
              </w:rPr>
              <w:t>4</w:t>
            </w:r>
            <w:r w:rsidRPr="001F2D2A">
              <w:rPr>
                <w:b/>
                <w:sz w:val="18"/>
                <w:szCs w:val="18"/>
              </w:rPr>
              <w:t>%</w:t>
            </w:r>
          </w:p>
        </w:tc>
      </w:tr>
      <w:tr w:rsidR="00B1104A" w:rsidRPr="00842D79" w14:paraId="1EF36DBD" w14:textId="77777777" w:rsidTr="00DC5E07">
        <w:tc>
          <w:tcPr>
            <w:tcW w:w="7059" w:type="dxa"/>
            <w:gridSpan w:val="2"/>
            <w:tcBorders>
              <w:right w:val="single" w:sz="4" w:space="0" w:color="FFFFFF"/>
            </w:tcBorders>
            <w:shd w:val="clear" w:color="auto" w:fill="auto"/>
            <w:vAlign w:val="center"/>
          </w:tcPr>
          <w:p w14:paraId="012C526F" w14:textId="77777777" w:rsidR="00B1104A" w:rsidRPr="00842D79" w:rsidRDefault="00B1104A" w:rsidP="00DC5E07">
            <w:pPr>
              <w:spacing w:before="60" w:after="60"/>
              <w:jc w:val="left"/>
              <w:rPr>
                <w:b/>
                <w:sz w:val="18"/>
                <w:szCs w:val="18"/>
              </w:rPr>
            </w:pPr>
            <w:r w:rsidRPr="00842D79">
              <w:rPr>
                <w:b/>
                <w:sz w:val="18"/>
                <w:szCs w:val="18"/>
              </w:rPr>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1C630CEC" w14:textId="77777777" w:rsidR="00B1104A" w:rsidRPr="001F2D2A" w:rsidRDefault="00B1104A" w:rsidP="00DC5E07">
            <w:pPr>
              <w:jc w:val="center"/>
              <w:rPr>
                <w:b/>
                <w:sz w:val="18"/>
                <w:szCs w:val="18"/>
              </w:rPr>
            </w:pPr>
            <w:r w:rsidRPr="001F2D2A">
              <w:rPr>
                <w:b/>
                <w:sz w:val="18"/>
                <w:szCs w:val="18"/>
              </w:rPr>
              <w:t>0,02%</w:t>
            </w:r>
          </w:p>
        </w:tc>
      </w:tr>
    </w:tbl>
    <w:p w14:paraId="7BC5ACE2" w14:textId="77777777" w:rsidR="00B1104A" w:rsidRDefault="00B1104A" w:rsidP="001425FE">
      <w:pPr>
        <w:jc w:val="left"/>
        <w:rPr>
          <w:szCs w:val="22"/>
        </w:rPr>
      </w:pPr>
    </w:p>
    <w:p w14:paraId="69864BA7" w14:textId="77777777" w:rsidR="00B1104A" w:rsidRDefault="00B1104A" w:rsidP="001425FE">
      <w:pPr>
        <w:jc w:val="left"/>
        <w:rPr>
          <w:szCs w:val="22"/>
        </w:rPr>
      </w:pPr>
    </w:p>
    <w:p w14:paraId="60113D54" w14:textId="6A4BD750" w:rsidR="00B1104A" w:rsidRPr="002B6985" w:rsidRDefault="00B1104A" w:rsidP="00B1104A">
      <w:pPr>
        <w:pStyle w:val="Legenda"/>
      </w:pPr>
      <w:bookmarkStart w:id="52" w:name="_Toc166054645"/>
      <w:r w:rsidRPr="00C55DB2">
        <w:t xml:space="preserve">Rys. </w:t>
      </w:r>
      <w:r w:rsidR="00FD4E58">
        <w:fldChar w:fldCharType="begin"/>
      </w:r>
      <w:r w:rsidR="00FD4E58">
        <w:instrText xml:space="preserve"> SEQ Rys. \* ARABIC </w:instrText>
      </w:r>
      <w:r w:rsidR="00FD4E58">
        <w:fldChar w:fldCharType="separate"/>
      </w:r>
      <w:r w:rsidR="00ED50D5">
        <w:rPr>
          <w:noProof/>
        </w:rPr>
        <w:t>3</w:t>
      </w:r>
      <w:r w:rsidR="00FD4E58">
        <w:rPr>
          <w:noProof/>
        </w:rPr>
        <w:fldChar w:fldCharType="end"/>
      </w:r>
      <w:r w:rsidRPr="00C55DB2">
        <w:t>. Liczba przekazanych rocznych sprawozdań o udzielonych zamówieniach w 202</w:t>
      </w:r>
      <w:r>
        <w:t>3</w:t>
      </w:r>
      <w:r w:rsidRPr="00C55DB2">
        <w:t xml:space="preserve"> </w:t>
      </w:r>
      <w:r>
        <w:t xml:space="preserve">r. </w:t>
      </w:r>
      <w:r w:rsidRPr="00C55DB2">
        <w:t>w podziale na województwa</w:t>
      </w:r>
      <w:bookmarkEnd w:id="52"/>
    </w:p>
    <w:p w14:paraId="106A9C6E" w14:textId="77777777" w:rsidR="00B1104A" w:rsidRDefault="00B1104A" w:rsidP="00B1104A">
      <w:pPr>
        <w:jc w:val="center"/>
        <w:rPr>
          <w:szCs w:val="22"/>
        </w:rPr>
      </w:pPr>
      <w:r w:rsidRPr="006E31D2">
        <w:rPr>
          <w:noProof/>
        </w:rPr>
        <w:drawing>
          <wp:inline distT="0" distB="0" distL="0" distR="0" wp14:anchorId="64FFE46D" wp14:editId="47EB19D7">
            <wp:extent cx="5759450" cy="5347819"/>
            <wp:effectExtent l="0" t="0" r="0" b="5715"/>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5347819"/>
                    </a:xfrm>
                    <a:prstGeom prst="rect">
                      <a:avLst/>
                    </a:prstGeom>
                    <a:noFill/>
                    <a:ln>
                      <a:noFill/>
                    </a:ln>
                  </pic:spPr>
                </pic:pic>
              </a:graphicData>
            </a:graphic>
          </wp:inline>
        </w:drawing>
      </w:r>
    </w:p>
    <w:p w14:paraId="1C82B6D7" w14:textId="75B86F5E" w:rsidR="005C37BA" w:rsidRDefault="005C37BA" w:rsidP="009070DB">
      <w:pPr>
        <w:shd w:val="clear" w:color="auto" w:fill="FFFFFF"/>
        <w:jc w:val="left"/>
      </w:pPr>
    </w:p>
    <w:p w14:paraId="3F95611C" w14:textId="77777777" w:rsidR="006A6D93" w:rsidRDefault="006A6D93"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21ECE2F0" w14:textId="77777777" w:rsidTr="004D2CDB">
        <w:trPr>
          <w:cantSplit/>
        </w:trPr>
        <w:tc>
          <w:tcPr>
            <w:tcW w:w="236" w:type="dxa"/>
            <w:shd w:val="clear" w:color="auto" w:fill="B8CCE4"/>
          </w:tcPr>
          <w:p w14:paraId="2168EC71" w14:textId="77777777" w:rsidR="00716498" w:rsidRPr="001E7D51" w:rsidRDefault="00716498" w:rsidP="009070DB">
            <w:pPr>
              <w:jc w:val="left"/>
              <w:rPr>
                <w:sz w:val="24"/>
              </w:rPr>
            </w:pPr>
          </w:p>
        </w:tc>
        <w:tc>
          <w:tcPr>
            <w:tcW w:w="8676" w:type="dxa"/>
          </w:tcPr>
          <w:p w14:paraId="514367AB" w14:textId="77777777" w:rsidR="00716498" w:rsidRPr="0056014E" w:rsidRDefault="00716498" w:rsidP="009070DB">
            <w:pPr>
              <w:pStyle w:val="Nagwek3"/>
              <w:shd w:val="clear" w:color="auto" w:fill="FFFFFF"/>
              <w:spacing w:after="120"/>
              <w:ind w:left="0"/>
              <w:rPr>
                <w:color w:val="0070C0"/>
                <w:sz w:val="24"/>
                <w:szCs w:val="24"/>
              </w:rPr>
            </w:pPr>
            <w:bookmarkStart w:id="53" w:name="_Toc64451851"/>
            <w:bookmarkStart w:id="54" w:name="_Toc166060207"/>
            <w:r w:rsidRPr="0056014E">
              <w:rPr>
                <w:color w:val="0070C0"/>
                <w:sz w:val="24"/>
                <w:szCs w:val="24"/>
              </w:rPr>
              <w:t>II.1.3. Struktura rynku</w:t>
            </w:r>
            <w:bookmarkEnd w:id="53"/>
            <w:bookmarkEnd w:id="54"/>
          </w:p>
        </w:tc>
      </w:tr>
    </w:tbl>
    <w:p w14:paraId="3DA77921" w14:textId="2367B459" w:rsidR="00F73B5B" w:rsidRDefault="00F73B5B" w:rsidP="009070DB">
      <w:pPr>
        <w:shd w:val="clear" w:color="auto" w:fill="FFFFFF"/>
        <w:jc w:val="left"/>
      </w:pPr>
    </w:p>
    <w:p w14:paraId="4A192C18" w14:textId="77777777" w:rsidR="00851C12" w:rsidRDefault="00851C12" w:rsidP="009070DB">
      <w:pPr>
        <w:shd w:val="clear" w:color="auto" w:fill="FFFFFF"/>
        <w:jc w:val="left"/>
      </w:pPr>
      <w:r>
        <w:t xml:space="preserve">W 2023 r. utrzymała się tendencja spadku </w:t>
      </w:r>
      <w:r w:rsidRPr="00FE2AE6">
        <w:t>odsetk</w:t>
      </w:r>
      <w:r>
        <w:t>a</w:t>
      </w:r>
      <w:r w:rsidRPr="00FE2AE6">
        <w:t xml:space="preserve"> wartości zamówień na roboty budowlane</w:t>
      </w:r>
      <w:r>
        <w:t xml:space="preserve"> – 33% wartości zamówień (w 2022 r. – 34%). Natomiast największy odsetek </w:t>
      </w:r>
      <w:r w:rsidRPr="00FE2AE6">
        <w:t>wartości zamówień stanowiły dostawy – 3</w:t>
      </w:r>
      <w:r>
        <w:t>9</w:t>
      </w:r>
      <w:r w:rsidRPr="00FE2AE6">
        <w:t>% (w 202</w:t>
      </w:r>
      <w:r>
        <w:t>2</w:t>
      </w:r>
      <w:r w:rsidRPr="00FE2AE6">
        <w:t xml:space="preserve"> r. – 3</w:t>
      </w:r>
      <w:r>
        <w:t>7</w:t>
      </w:r>
      <w:r w:rsidRPr="00FE2AE6">
        <w:t>%).</w:t>
      </w:r>
    </w:p>
    <w:p w14:paraId="42BD7E71" w14:textId="77777777" w:rsidR="00851C12" w:rsidRDefault="00851C12" w:rsidP="009070DB">
      <w:pPr>
        <w:shd w:val="clear" w:color="auto" w:fill="FFFFFF"/>
        <w:jc w:val="left"/>
      </w:pPr>
    </w:p>
    <w:p w14:paraId="7AA89A33" w14:textId="67C127EF" w:rsidR="00851C12" w:rsidRPr="002B6985" w:rsidRDefault="00851C12" w:rsidP="009070DB">
      <w:pPr>
        <w:pStyle w:val="Legenda"/>
      </w:pPr>
      <w:bookmarkStart w:id="55" w:name="_Toc166054646"/>
      <w:r w:rsidRPr="00C10922">
        <w:t xml:space="preserve">Rys. </w:t>
      </w:r>
      <w:r w:rsidR="00FD4E58">
        <w:fldChar w:fldCharType="begin"/>
      </w:r>
      <w:r w:rsidR="00FD4E58">
        <w:instrText xml:space="preserve"> SEQ Rys. \* ARABIC </w:instrText>
      </w:r>
      <w:r w:rsidR="00FD4E58">
        <w:fldChar w:fldCharType="separate"/>
      </w:r>
      <w:r w:rsidR="00ED50D5">
        <w:rPr>
          <w:noProof/>
        </w:rPr>
        <w:t>4</w:t>
      </w:r>
      <w:r w:rsidR="00FD4E58">
        <w:rPr>
          <w:noProof/>
        </w:rPr>
        <w:fldChar w:fldCharType="end"/>
      </w:r>
      <w:r w:rsidRPr="00C10922">
        <w:t>. Struktura wartości udzielonych zamówień w podziale na rodzaj zamówienia</w:t>
      </w:r>
      <w:bookmarkEnd w:id="55"/>
    </w:p>
    <w:p w14:paraId="31309EF9" w14:textId="77777777" w:rsidR="00851C12" w:rsidRDefault="00851C12" w:rsidP="009070DB">
      <w:pPr>
        <w:jc w:val="left"/>
        <w:rPr>
          <w:szCs w:val="22"/>
        </w:rPr>
      </w:pPr>
      <w:r>
        <w:rPr>
          <w:noProof/>
        </w:rPr>
        <w:drawing>
          <wp:inline distT="0" distB="0" distL="0" distR="0" wp14:anchorId="7281847A" wp14:editId="6DC42D4F">
            <wp:extent cx="4572000" cy="2743200"/>
            <wp:effectExtent l="0" t="0" r="0" b="0"/>
            <wp:docPr id="197" name="Wykres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F8775" w14:textId="77777777" w:rsidR="00851C12" w:rsidRDefault="00851C12" w:rsidP="009070DB">
      <w:pPr>
        <w:jc w:val="left"/>
        <w:rPr>
          <w:szCs w:val="22"/>
        </w:rPr>
      </w:pPr>
    </w:p>
    <w:p w14:paraId="530C548A" w14:textId="77777777" w:rsidR="00851C12" w:rsidRDefault="00851C12" w:rsidP="009070DB">
      <w:pPr>
        <w:jc w:val="left"/>
        <w:rPr>
          <w:szCs w:val="22"/>
        </w:rPr>
      </w:pPr>
      <w:r>
        <w:rPr>
          <w:szCs w:val="22"/>
        </w:rPr>
        <w:t xml:space="preserve">Nie uległa zmianie struktura ilościowa: </w:t>
      </w:r>
      <w:r w:rsidRPr="00CE74D6">
        <w:rPr>
          <w:szCs w:val="22"/>
        </w:rPr>
        <w:t>najwięcej zamówień od kilku lat dotyczy dostaw. W 202</w:t>
      </w:r>
      <w:r>
        <w:rPr>
          <w:szCs w:val="22"/>
        </w:rPr>
        <w:t>3</w:t>
      </w:r>
      <w:r w:rsidRPr="00CE74D6">
        <w:rPr>
          <w:szCs w:val="22"/>
        </w:rPr>
        <w:t xml:space="preserve"> r. </w:t>
      </w:r>
      <w:r>
        <w:rPr>
          <w:szCs w:val="22"/>
        </w:rPr>
        <w:t xml:space="preserve">było to </w:t>
      </w:r>
      <w:r w:rsidRPr="00CE74D6">
        <w:rPr>
          <w:szCs w:val="22"/>
        </w:rPr>
        <w:t>4</w:t>
      </w:r>
      <w:r>
        <w:rPr>
          <w:szCs w:val="22"/>
        </w:rPr>
        <w:t>4</w:t>
      </w:r>
      <w:r w:rsidRPr="00CE74D6">
        <w:rPr>
          <w:szCs w:val="22"/>
        </w:rPr>
        <w:t>% wszystkich zamówień (w 202</w:t>
      </w:r>
      <w:r>
        <w:rPr>
          <w:szCs w:val="22"/>
        </w:rPr>
        <w:t>2</w:t>
      </w:r>
      <w:r w:rsidRPr="00CE74D6">
        <w:rPr>
          <w:szCs w:val="22"/>
        </w:rPr>
        <w:t xml:space="preserve"> r. – 4</w:t>
      </w:r>
      <w:r>
        <w:rPr>
          <w:szCs w:val="22"/>
        </w:rPr>
        <w:t>1</w:t>
      </w:r>
      <w:r w:rsidRPr="00CE74D6">
        <w:rPr>
          <w:szCs w:val="22"/>
        </w:rPr>
        <w:t>%).</w:t>
      </w:r>
      <w:r>
        <w:rPr>
          <w:szCs w:val="22"/>
        </w:rPr>
        <w:t xml:space="preserve"> </w:t>
      </w:r>
    </w:p>
    <w:p w14:paraId="1B142573" w14:textId="77777777" w:rsidR="00851C12" w:rsidRDefault="00851C12" w:rsidP="009070DB">
      <w:pPr>
        <w:jc w:val="left"/>
        <w:rPr>
          <w:szCs w:val="22"/>
        </w:rPr>
      </w:pPr>
    </w:p>
    <w:p w14:paraId="6EED7528" w14:textId="127C498A" w:rsidR="00851C12" w:rsidRDefault="00851C12" w:rsidP="009070DB">
      <w:pPr>
        <w:pStyle w:val="Legenda"/>
      </w:pPr>
      <w:bookmarkStart w:id="56" w:name="_Toc166054647"/>
      <w:r w:rsidRPr="00CE56CC">
        <w:t xml:space="preserve">Rys. </w:t>
      </w:r>
      <w:r w:rsidR="00FD4E58">
        <w:fldChar w:fldCharType="begin"/>
      </w:r>
      <w:r w:rsidR="00FD4E58">
        <w:instrText xml:space="preserve"> SEQ Rys. \* ARABIC </w:instrText>
      </w:r>
      <w:r w:rsidR="00FD4E58">
        <w:fldChar w:fldCharType="separate"/>
      </w:r>
      <w:r w:rsidR="00ED50D5">
        <w:rPr>
          <w:noProof/>
        </w:rPr>
        <w:t>5</w:t>
      </w:r>
      <w:r w:rsidR="00FD4E58">
        <w:rPr>
          <w:noProof/>
        </w:rPr>
        <w:fldChar w:fldCharType="end"/>
      </w:r>
      <w:r w:rsidRPr="00CE56CC">
        <w:t>. Struktura liczby udzielonych zamówień w podziale na rodzaj zamówienia</w:t>
      </w:r>
      <w:bookmarkEnd w:id="56"/>
    </w:p>
    <w:p w14:paraId="26B46B35" w14:textId="77777777" w:rsidR="00851C12" w:rsidRDefault="00851C12" w:rsidP="009070DB">
      <w:pPr>
        <w:jc w:val="left"/>
        <w:rPr>
          <w:szCs w:val="22"/>
        </w:rPr>
      </w:pPr>
      <w:r>
        <w:rPr>
          <w:noProof/>
        </w:rPr>
        <w:drawing>
          <wp:inline distT="0" distB="0" distL="0" distR="0" wp14:anchorId="1A0B2C9B" wp14:editId="39BB085B">
            <wp:extent cx="4572000" cy="2743200"/>
            <wp:effectExtent l="0" t="0" r="0" b="0"/>
            <wp:docPr id="198" name="Wykres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F94498" w14:textId="7A2DC544" w:rsidR="00856235" w:rsidRDefault="00856235" w:rsidP="009070DB">
      <w:pPr>
        <w:jc w:val="left"/>
        <w:rPr>
          <w:szCs w:val="22"/>
        </w:rPr>
      </w:pPr>
    </w:p>
    <w:p w14:paraId="703BECAC" w14:textId="77777777" w:rsidR="00716498" w:rsidRDefault="00716498"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3E0F8638" w14:textId="77777777" w:rsidTr="004D2CDB">
        <w:trPr>
          <w:cantSplit/>
        </w:trPr>
        <w:tc>
          <w:tcPr>
            <w:tcW w:w="236" w:type="dxa"/>
            <w:shd w:val="clear" w:color="auto" w:fill="B8CCE4"/>
          </w:tcPr>
          <w:p w14:paraId="45F3781F" w14:textId="77777777" w:rsidR="00716498" w:rsidRPr="001E7D51" w:rsidRDefault="00716498" w:rsidP="009070DB">
            <w:pPr>
              <w:jc w:val="left"/>
              <w:rPr>
                <w:sz w:val="24"/>
              </w:rPr>
            </w:pPr>
          </w:p>
        </w:tc>
        <w:tc>
          <w:tcPr>
            <w:tcW w:w="8676" w:type="dxa"/>
          </w:tcPr>
          <w:p w14:paraId="28541DFF" w14:textId="77777777" w:rsidR="00716498" w:rsidRPr="0056014E" w:rsidRDefault="00716498" w:rsidP="009070DB">
            <w:pPr>
              <w:pStyle w:val="Nagwek3"/>
              <w:shd w:val="clear" w:color="auto" w:fill="FFFFFF"/>
              <w:spacing w:after="120"/>
              <w:ind w:left="0"/>
              <w:rPr>
                <w:color w:val="0070C0"/>
                <w:sz w:val="24"/>
                <w:szCs w:val="24"/>
              </w:rPr>
            </w:pPr>
            <w:bookmarkStart w:id="57" w:name="_Toc64451852"/>
            <w:bookmarkStart w:id="58" w:name="_Toc166060208"/>
            <w:r w:rsidRPr="0056014E">
              <w:rPr>
                <w:color w:val="0070C0"/>
                <w:sz w:val="24"/>
                <w:szCs w:val="24"/>
              </w:rPr>
              <w:t>II.1.4. Zamówienia sektorowe</w:t>
            </w:r>
            <w:bookmarkEnd w:id="57"/>
            <w:bookmarkEnd w:id="58"/>
          </w:p>
        </w:tc>
      </w:tr>
    </w:tbl>
    <w:p w14:paraId="244368B4" w14:textId="6F94CEDB" w:rsidR="00F73B5B" w:rsidRDefault="00F73B5B" w:rsidP="009070DB">
      <w:pPr>
        <w:shd w:val="clear" w:color="auto" w:fill="FFFFFF"/>
        <w:jc w:val="left"/>
      </w:pPr>
    </w:p>
    <w:p w14:paraId="641F5428" w14:textId="3BEE9B08" w:rsidR="001D01B9" w:rsidRDefault="001D01B9" w:rsidP="009070DB">
      <w:pPr>
        <w:jc w:val="left"/>
        <w:rPr>
          <w:szCs w:val="22"/>
        </w:rPr>
      </w:pPr>
      <w:r w:rsidRPr="00D45AC0">
        <w:rPr>
          <w:szCs w:val="22"/>
        </w:rPr>
        <w:t>W 202</w:t>
      </w:r>
      <w:r>
        <w:rPr>
          <w:szCs w:val="22"/>
        </w:rPr>
        <w:t>3</w:t>
      </w:r>
      <w:r w:rsidRPr="00D45AC0">
        <w:rPr>
          <w:szCs w:val="22"/>
        </w:rPr>
        <w:t xml:space="preserve"> r. wartość </w:t>
      </w:r>
      <w:r>
        <w:rPr>
          <w:szCs w:val="22"/>
        </w:rPr>
        <w:t xml:space="preserve">udzielonych </w:t>
      </w:r>
      <w:r w:rsidRPr="00D45AC0">
        <w:rPr>
          <w:szCs w:val="22"/>
        </w:rPr>
        <w:t xml:space="preserve">zamówień sektorowych wyniosła </w:t>
      </w:r>
      <w:r>
        <w:rPr>
          <w:szCs w:val="22"/>
        </w:rPr>
        <w:t>58</w:t>
      </w:r>
      <w:r w:rsidRPr="00234EA1">
        <w:rPr>
          <w:szCs w:val="22"/>
        </w:rPr>
        <w:t>,</w:t>
      </w:r>
      <w:r>
        <w:rPr>
          <w:szCs w:val="22"/>
        </w:rPr>
        <w:t>332</w:t>
      </w:r>
      <w:r w:rsidRPr="00D45AC0">
        <w:rPr>
          <w:szCs w:val="22"/>
        </w:rPr>
        <w:t xml:space="preserve"> mld zł (w 20</w:t>
      </w:r>
      <w:r>
        <w:rPr>
          <w:szCs w:val="22"/>
        </w:rPr>
        <w:t>22</w:t>
      </w:r>
      <w:r w:rsidRPr="00D45AC0">
        <w:rPr>
          <w:szCs w:val="22"/>
        </w:rPr>
        <w:t xml:space="preserve"> r. – </w:t>
      </w:r>
      <w:r>
        <w:rPr>
          <w:szCs w:val="22"/>
        </w:rPr>
        <w:t>64</w:t>
      </w:r>
      <w:r w:rsidRPr="00D45AC0">
        <w:rPr>
          <w:szCs w:val="22"/>
        </w:rPr>
        <w:t>,</w:t>
      </w:r>
      <w:r>
        <w:rPr>
          <w:szCs w:val="22"/>
        </w:rPr>
        <w:t>187</w:t>
      </w:r>
      <w:r w:rsidRPr="00D45AC0">
        <w:rPr>
          <w:szCs w:val="22"/>
        </w:rPr>
        <w:t xml:space="preserve"> mld zł), tj. </w:t>
      </w:r>
      <w:r>
        <w:rPr>
          <w:szCs w:val="22"/>
        </w:rPr>
        <w:t>21</w:t>
      </w:r>
      <w:r w:rsidRPr="00D45AC0">
        <w:rPr>
          <w:szCs w:val="22"/>
        </w:rPr>
        <w:t xml:space="preserve">% wartości wszystkich zamówień udzielanych na podstawie przepisów ustawy </w:t>
      </w:r>
      <w:r>
        <w:rPr>
          <w:szCs w:val="22"/>
        </w:rPr>
        <w:t>Pzp</w:t>
      </w:r>
      <w:r w:rsidRPr="00D45AC0">
        <w:rPr>
          <w:szCs w:val="22"/>
        </w:rPr>
        <w:t xml:space="preserve"> (w 20</w:t>
      </w:r>
      <w:r>
        <w:rPr>
          <w:szCs w:val="22"/>
        </w:rPr>
        <w:t>22</w:t>
      </w:r>
      <w:r w:rsidRPr="00D45AC0">
        <w:rPr>
          <w:szCs w:val="22"/>
        </w:rPr>
        <w:t xml:space="preserve"> r. </w:t>
      </w:r>
      <w:r w:rsidR="006C49A7">
        <w:rPr>
          <w:szCs w:val="22"/>
        </w:rPr>
        <w:t xml:space="preserve">– </w:t>
      </w:r>
      <w:r>
        <w:rPr>
          <w:szCs w:val="22"/>
        </w:rPr>
        <w:t>23</w:t>
      </w:r>
      <w:r w:rsidRPr="00D45AC0">
        <w:rPr>
          <w:szCs w:val="22"/>
        </w:rPr>
        <w:t>%).</w:t>
      </w:r>
    </w:p>
    <w:p w14:paraId="20EC6E21" w14:textId="77777777" w:rsidR="001D01B9" w:rsidRDefault="001D01B9" w:rsidP="009070DB">
      <w:pPr>
        <w:jc w:val="left"/>
        <w:rPr>
          <w:szCs w:val="22"/>
        </w:rPr>
      </w:pPr>
    </w:p>
    <w:p w14:paraId="2949BB89" w14:textId="50DE8CAD" w:rsidR="001D01B9" w:rsidRDefault="001D01B9" w:rsidP="009070DB">
      <w:pPr>
        <w:pStyle w:val="Legenda"/>
      </w:pPr>
      <w:bookmarkStart w:id="59" w:name="_Toc166054648"/>
      <w:r w:rsidRPr="00CD64C3">
        <w:t xml:space="preserve">Rys. </w:t>
      </w:r>
      <w:r w:rsidR="00FD4E58">
        <w:fldChar w:fldCharType="begin"/>
      </w:r>
      <w:r w:rsidR="00FD4E58">
        <w:instrText xml:space="preserve"> SEQ Rys. \* ARABIC </w:instrText>
      </w:r>
      <w:r w:rsidR="00FD4E58">
        <w:fldChar w:fldCharType="separate"/>
      </w:r>
      <w:r w:rsidR="00ED50D5">
        <w:rPr>
          <w:noProof/>
        </w:rPr>
        <w:t>6</w:t>
      </w:r>
      <w:r w:rsidR="00FD4E58">
        <w:rPr>
          <w:noProof/>
        </w:rPr>
        <w:fldChar w:fldCharType="end"/>
      </w:r>
      <w:r w:rsidRPr="00CD64C3">
        <w:t>. Wartość udzielonych zamówień sektorowych [w mld zł]</w:t>
      </w:r>
      <w:bookmarkEnd w:id="59"/>
    </w:p>
    <w:p w14:paraId="0CAC3E8E" w14:textId="77777777" w:rsidR="001D01B9" w:rsidRDefault="001D01B9" w:rsidP="009070DB">
      <w:pPr>
        <w:jc w:val="left"/>
        <w:rPr>
          <w:szCs w:val="22"/>
        </w:rPr>
      </w:pPr>
      <w:r>
        <w:rPr>
          <w:noProof/>
        </w:rPr>
        <w:drawing>
          <wp:inline distT="0" distB="0" distL="0" distR="0" wp14:anchorId="2B852D34" wp14:editId="2F23DEC9">
            <wp:extent cx="4572000" cy="2743200"/>
            <wp:effectExtent l="0" t="0" r="0" b="0"/>
            <wp:docPr id="199" name="Wykres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E88183" w14:textId="77777777" w:rsidR="001D01B9" w:rsidRDefault="001D01B9" w:rsidP="009070DB">
      <w:pPr>
        <w:jc w:val="left"/>
        <w:rPr>
          <w:szCs w:val="22"/>
        </w:rPr>
      </w:pPr>
    </w:p>
    <w:p w14:paraId="60BD53B5" w14:textId="77777777" w:rsidR="001D01B9" w:rsidRDefault="001D01B9" w:rsidP="009070DB">
      <w:pPr>
        <w:jc w:val="left"/>
        <w:rPr>
          <w:szCs w:val="22"/>
        </w:rPr>
      </w:pPr>
    </w:p>
    <w:p w14:paraId="6A57A06A" w14:textId="392CAD47" w:rsidR="008B1003" w:rsidRDefault="008B1003" w:rsidP="009070DB">
      <w:pPr>
        <w:jc w:val="left"/>
        <w:rPr>
          <w:szCs w:val="22"/>
        </w:rPr>
      </w:pPr>
      <w:r w:rsidRPr="00BA1CD0">
        <w:rPr>
          <w:szCs w:val="22"/>
        </w:rPr>
        <w:t xml:space="preserve">Zamawiający sektorowi </w:t>
      </w:r>
      <w:r>
        <w:rPr>
          <w:szCs w:val="22"/>
        </w:rPr>
        <w:t>(2</w:t>
      </w:r>
      <w:r w:rsidRPr="00BA1CD0">
        <w:rPr>
          <w:szCs w:val="22"/>
        </w:rPr>
        <w:t>,</w:t>
      </w:r>
      <w:r>
        <w:rPr>
          <w:szCs w:val="22"/>
        </w:rPr>
        <w:t>02</w:t>
      </w:r>
      <w:r w:rsidRPr="00BA1CD0">
        <w:rPr>
          <w:szCs w:val="22"/>
        </w:rPr>
        <w:t>% ogółu zamawiających s</w:t>
      </w:r>
      <w:r>
        <w:rPr>
          <w:szCs w:val="22"/>
        </w:rPr>
        <w:t xml:space="preserve">kładających roczne sprawozdania) </w:t>
      </w:r>
      <w:r w:rsidRPr="00BA1CD0">
        <w:rPr>
          <w:szCs w:val="22"/>
        </w:rPr>
        <w:t xml:space="preserve">w </w:t>
      </w:r>
      <w:r>
        <w:rPr>
          <w:szCs w:val="22"/>
        </w:rPr>
        <w:t xml:space="preserve">2023 r. </w:t>
      </w:r>
      <w:r w:rsidRPr="00BA1CD0">
        <w:rPr>
          <w:szCs w:val="22"/>
        </w:rPr>
        <w:t xml:space="preserve">udzielili </w:t>
      </w:r>
      <w:r>
        <w:rPr>
          <w:szCs w:val="22"/>
        </w:rPr>
        <w:t>3 027</w:t>
      </w:r>
      <w:r w:rsidRPr="00BA1CD0">
        <w:rPr>
          <w:szCs w:val="22"/>
        </w:rPr>
        <w:t xml:space="preserve"> zamówie</w:t>
      </w:r>
      <w:r>
        <w:rPr>
          <w:szCs w:val="22"/>
        </w:rPr>
        <w:t>ń</w:t>
      </w:r>
      <w:r w:rsidRPr="00BA1CD0">
        <w:rPr>
          <w:szCs w:val="22"/>
        </w:rPr>
        <w:t xml:space="preserve"> sektorow</w:t>
      </w:r>
      <w:r>
        <w:rPr>
          <w:szCs w:val="22"/>
        </w:rPr>
        <w:t>ych</w:t>
      </w:r>
      <w:r w:rsidRPr="00BA1CD0">
        <w:rPr>
          <w:szCs w:val="22"/>
        </w:rPr>
        <w:t xml:space="preserve"> (w 20</w:t>
      </w:r>
      <w:r>
        <w:rPr>
          <w:szCs w:val="22"/>
        </w:rPr>
        <w:t xml:space="preserve">22 </w:t>
      </w:r>
      <w:r w:rsidRPr="00BA1CD0">
        <w:rPr>
          <w:szCs w:val="22"/>
        </w:rPr>
        <w:t xml:space="preserve">r. – </w:t>
      </w:r>
      <w:r w:rsidRPr="00FD5BAF">
        <w:rPr>
          <w:szCs w:val="22"/>
        </w:rPr>
        <w:t>3</w:t>
      </w:r>
      <w:r>
        <w:rPr>
          <w:szCs w:val="22"/>
        </w:rPr>
        <w:t xml:space="preserve"> 239) </w:t>
      </w:r>
      <w:r w:rsidR="001B2DF1">
        <w:rPr>
          <w:szCs w:val="22"/>
        </w:rPr>
        <w:t>na podstawie ustawy</w:t>
      </w:r>
      <w:r>
        <w:rPr>
          <w:szCs w:val="22"/>
        </w:rPr>
        <w:t xml:space="preserve"> Pzp.</w:t>
      </w:r>
    </w:p>
    <w:p w14:paraId="11862222" w14:textId="77777777" w:rsidR="001D01B9" w:rsidRDefault="001D01B9" w:rsidP="009070DB">
      <w:pPr>
        <w:jc w:val="left"/>
        <w:rPr>
          <w:szCs w:val="22"/>
        </w:rPr>
      </w:pPr>
    </w:p>
    <w:p w14:paraId="61D828F9" w14:textId="77777777" w:rsidR="001D01B9" w:rsidRDefault="001D01B9" w:rsidP="009070DB">
      <w:pPr>
        <w:jc w:val="left"/>
        <w:rPr>
          <w:szCs w:val="22"/>
        </w:rPr>
      </w:pPr>
      <w:r w:rsidRPr="00E84EC2">
        <w:rPr>
          <w:szCs w:val="22"/>
        </w:rPr>
        <w:t>Największą wartość (5,820 mld zł) miało zamówienie sektorowe POLREGIO S.A.</w:t>
      </w:r>
      <w:r>
        <w:rPr>
          <w:szCs w:val="22"/>
        </w:rPr>
        <w:t xml:space="preserve"> z Warszawy i dotyczyło zawarcia</w:t>
      </w:r>
      <w:r w:rsidRPr="00905925">
        <w:rPr>
          <w:szCs w:val="22"/>
        </w:rPr>
        <w:t xml:space="preserve"> umowy ramowej </w:t>
      </w:r>
      <w:r w:rsidRPr="00A34D15">
        <w:rPr>
          <w:szCs w:val="22"/>
        </w:rPr>
        <w:t>na dostawę fabrycznie nowych elektrycznych zespołów trakcyjnych</w:t>
      </w:r>
      <w:r>
        <w:rPr>
          <w:szCs w:val="22"/>
        </w:rPr>
        <w:t xml:space="preserve"> </w:t>
      </w:r>
      <w:r w:rsidRPr="00A34D15">
        <w:rPr>
          <w:szCs w:val="22"/>
        </w:rPr>
        <w:t>do obsługi kolejowych przewozów pasażerskich</w:t>
      </w:r>
      <w:r>
        <w:rPr>
          <w:szCs w:val="22"/>
        </w:rPr>
        <w:t>.</w:t>
      </w:r>
    </w:p>
    <w:p w14:paraId="3CA8C242" w14:textId="77777777" w:rsidR="001D01B9" w:rsidRDefault="001D01B9" w:rsidP="009070DB">
      <w:pPr>
        <w:jc w:val="left"/>
        <w:rPr>
          <w:szCs w:val="22"/>
        </w:rPr>
      </w:pPr>
    </w:p>
    <w:p w14:paraId="313123BC" w14:textId="77777777" w:rsidR="001D01B9" w:rsidRDefault="001D01B9" w:rsidP="009070DB">
      <w:pPr>
        <w:jc w:val="left"/>
        <w:rPr>
          <w:szCs w:val="22"/>
        </w:rPr>
      </w:pPr>
      <w:r w:rsidRPr="00741E6F">
        <w:rPr>
          <w:szCs w:val="22"/>
        </w:rPr>
        <w:t xml:space="preserve">Sumarycznie największą kwotę zamówień sektorowych zakontraktowano w sektorze usług </w:t>
      </w:r>
      <w:r>
        <w:rPr>
          <w:szCs w:val="22"/>
        </w:rPr>
        <w:t>transportowych</w:t>
      </w:r>
      <w:r w:rsidRPr="00741E6F">
        <w:rPr>
          <w:szCs w:val="22"/>
        </w:rPr>
        <w:t xml:space="preserve"> – </w:t>
      </w:r>
      <w:r>
        <w:rPr>
          <w:szCs w:val="22"/>
        </w:rPr>
        <w:t>26</w:t>
      </w:r>
      <w:r w:rsidRPr="00741E6F">
        <w:rPr>
          <w:szCs w:val="22"/>
        </w:rPr>
        <w:t>,</w:t>
      </w:r>
      <w:r>
        <w:rPr>
          <w:szCs w:val="22"/>
        </w:rPr>
        <w:t>728</w:t>
      </w:r>
      <w:r w:rsidRPr="00741E6F">
        <w:rPr>
          <w:szCs w:val="22"/>
        </w:rPr>
        <w:t xml:space="preserve"> mld zł.</w:t>
      </w:r>
    </w:p>
    <w:p w14:paraId="4534C142" w14:textId="77777777" w:rsidR="001D01B9" w:rsidRDefault="001D01B9" w:rsidP="009070DB">
      <w:pPr>
        <w:jc w:val="left"/>
        <w:rPr>
          <w:szCs w:val="22"/>
        </w:rPr>
      </w:pPr>
    </w:p>
    <w:p w14:paraId="13E6D247" w14:textId="244D6B4E" w:rsidR="001D01B9" w:rsidRDefault="001D01B9" w:rsidP="009070DB">
      <w:pPr>
        <w:pStyle w:val="Legenda"/>
      </w:pPr>
      <w:bookmarkStart w:id="60" w:name="_Toc166054649"/>
      <w:r w:rsidRPr="008A0F96">
        <w:t xml:space="preserve">Rys. </w:t>
      </w:r>
      <w:r w:rsidR="00FD4E58">
        <w:fldChar w:fldCharType="begin"/>
      </w:r>
      <w:r w:rsidR="00FD4E58">
        <w:instrText xml:space="preserve"> SEQ Rys. \* ARABIC </w:instrText>
      </w:r>
      <w:r w:rsidR="00FD4E58">
        <w:fldChar w:fldCharType="separate"/>
      </w:r>
      <w:r w:rsidR="00ED50D5">
        <w:rPr>
          <w:noProof/>
        </w:rPr>
        <w:t>7</w:t>
      </w:r>
      <w:r w:rsidR="00FD4E58">
        <w:rPr>
          <w:noProof/>
        </w:rPr>
        <w:fldChar w:fldCharType="end"/>
      </w:r>
      <w:r w:rsidRPr="008A0F96">
        <w:t>. Wartość udzielonych zamówień sektorowych w podziale na działalności sektorowe [w mld zł]</w:t>
      </w:r>
      <w:bookmarkEnd w:id="60"/>
    </w:p>
    <w:p w14:paraId="191DA458" w14:textId="77777777" w:rsidR="001D01B9" w:rsidRDefault="001D01B9" w:rsidP="009070DB">
      <w:pPr>
        <w:jc w:val="left"/>
        <w:rPr>
          <w:szCs w:val="22"/>
        </w:rPr>
      </w:pPr>
      <w:r>
        <w:rPr>
          <w:noProof/>
        </w:rPr>
        <w:drawing>
          <wp:inline distT="0" distB="0" distL="0" distR="0" wp14:anchorId="0E269605" wp14:editId="7955FEDA">
            <wp:extent cx="5611907" cy="3079378"/>
            <wp:effectExtent l="0" t="0" r="8255" b="698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1368070" w14:textId="77777777" w:rsidR="001D01B9" w:rsidRDefault="001D01B9" w:rsidP="009070DB">
      <w:pPr>
        <w:jc w:val="left"/>
        <w:rPr>
          <w:szCs w:val="22"/>
        </w:rPr>
      </w:pPr>
    </w:p>
    <w:p w14:paraId="42EA1291" w14:textId="77777777" w:rsidR="001D01B9" w:rsidRDefault="001D01B9" w:rsidP="009070DB">
      <w:pPr>
        <w:jc w:val="left"/>
        <w:rPr>
          <w:szCs w:val="22"/>
        </w:rPr>
      </w:pPr>
    </w:p>
    <w:p w14:paraId="28D72243" w14:textId="77777777" w:rsidR="001D01B9" w:rsidRDefault="001D01B9" w:rsidP="009070DB">
      <w:pPr>
        <w:jc w:val="left"/>
        <w:rPr>
          <w:szCs w:val="22"/>
        </w:rPr>
      </w:pPr>
      <w:r>
        <w:rPr>
          <w:szCs w:val="22"/>
        </w:rPr>
        <w:t>Uwzględniając liczbę zamówień, najczęściej prowadzono postępowania na usługi – 46% ogólnej liczby zamówień. Natomiast największe kwoty zakontraktowano w dostawach – 45% ogólnej wartości zamówień sektorowych.</w:t>
      </w:r>
    </w:p>
    <w:p w14:paraId="604A3928" w14:textId="77777777" w:rsidR="001D01B9" w:rsidRDefault="001D01B9" w:rsidP="009070DB">
      <w:pPr>
        <w:jc w:val="left"/>
        <w:rPr>
          <w:szCs w:val="22"/>
        </w:rPr>
      </w:pPr>
    </w:p>
    <w:p w14:paraId="1A7FA50D" w14:textId="50FDE346" w:rsidR="001D01B9" w:rsidRDefault="001D01B9" w:rsidP="009070DB">
      <w:pPr>
        <w:pStyle w:val="Legenda"/>
      </w:pPr>
      <w:bookmarkStart w:id="61" w:name="_Toc166059579"/>
      <w:r w:rsidRPr="000B3FBB">
        <w:t xml:space="preserve">Tab. </w:t>
      </w:r>
      <w:r w:rsidR="00FD4E58">
        <w:fldChar w:fldCharType="begin"/>
      </w:r>
      <w:r w:rsidR="00FD4E58">
        <w:instrText xml:space="preserve"> SEQ Tab. \* ARABIC </w:instrText>
      </w:r>
      <w:r w:rsidR="00FD4E58">
        <w:fldChar w:fldCharType="separate"/>
      </w:r>
      <w:r w:rsidR="00ED50D5">
        <w:rPr>
          <w:noProof/>
        </w:rPr>
        <w:t>2</w:t>
      </w:r>
      <w:r w:rsidR="00FD4E58">
        <w:rPr>
          <w:noProof/>
        </w:rPr>
        <w:fldChar w:fldCharType="end"/>
      </w:r>
      <w:r w:rsidRPr="000B3FBB">
        <w:t>. Struktura udzielonych zamówień sektorowych w podziale na rodzaj zamówienia</w:t>
      </w:r>
      <w:bookmarkEnd w:id="61"/>
    </w:p>
    <w:tbl>
      <w:tblPr>
        <w:tblW w:w="0" w:type="auto"/>
        <w:tblInd w:w="-5" w:type="dxa"/>
        <w:tblLayout w:type="fixed"/>
        <w:tblLook w:val="04A0" w:firstRow="1" w:lastRow="0" w:firstColumn="1" w:lastColumn="0" w:noHBand="0" w:noVBand="1"/>
      </w:tblPr>
      <w:tblGrid>
        <w:gridCol w:w="3374"/>
        <w:gridCol w:w="1842"/>
        <w:gridCol w:w="1842"/>
      </w:tblGrid>
      <w:tr w:rsidR="001D01B9" w:rsidRPr="00842D79" w14:paraId="0641CADD" w14:textId="77777777" w:rsidTr="00DC5E07">
        <w:trPr>
          <w:tblHeader/>
        </w:trPr>
        <w:tc>
          <w:tcPr>
            <w:tcW w:w="3374" w:type="dxa"/>
            <w:tcBorders>
              <w:right w:val="single" w:sz="4" w:space="0" w:color="FFFFFF"/>
            </w:tcBorders>
            <w:shd w:val="clear" w:color="auto" w:fill="002060"/>
            <w:vAlign w:val="center"/>
          </w:tcPr>
          <w:p w14:paraId="2DEB9E51" w14:textId="77777777" w:rsidR="001D01B9" w:rsidRPr="00842D79" w:rsidRDefault="001D01B9" w:rsidP="00DC5E07">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432564EA" w14:textId="77777777" w:rsidR="001D01B9" w:rsidRPr="00842D79" w:rsidRDefault="001D01B9" w:rsidP="00DC5E07">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C9D3689" w14:textId="77777777" w:rsidR="001D01B9" w:rsidRPr="00842D79" w:rsidRDefault="001D01B9" w:rsidP="00DC5E07">
            <w:pPr>
              <w:spacing w:before="60" w:after="60"/>
              <w:jc w:val="center"/>
              <w:rPr>
                <w:b/>
                <w:sz w:val="18"/>
                <w:szCs w:val="18"/>
              </w:rPr>
            </w:pPr>
            <w:r w:rsidRPr="00842D79">
              <w:rPr>
                <w:b/>
                <w:sz w:val="18"/>
                <w:szCs w:val="18"/>
              </w:rPr>
              <w:t xml:space="preserve">Odsetek wartości </w:t>
            </w:r>
          </w:p>
        </w:tc>
      </w:tr>
      <w:tr w:rsidR="001D01B9" w:rsidRPr="00842D79" w14:paraId="713D7D48" w14:textId="77777777" w:rsidTr="00DC5E07">
        <w:tc>
          <w:tcPr>
            <w:tcW w:w="3374" w:type="dxa"/>
            <w:tcBorders>
              <w:right w:val="single" w:sz="4" w:space="0" w:color="FFFFFF"/>
            </w:tcBorders>
            <w:shd w:val="clear" w:color="auto" w:fill="auto"/>
            <w:vAlign w:val="center"/>
          </w:tcPr>
          <w:p w14:paraId="25103064" w14:textId="77777777" w:rsidR="001D01B9" w:rsidRPr="00842D79" w:rsidRDefault="001D01B9" w:rsidP="00DC5E07">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791D3754" w14:textId="77777777" w:rsidR="001D01B9" w:rsidRPr="000B3FBB" w:rsidRDefault="001D01B9" w:rsidP="00DC5E07">
            <w:pPr>
              <w:autoSpaceDE w:val="0"/>
              <w:autoSpaceDN w:val="0"/>
              <w:adjustRightInd w:val="0"/>
              <w:jc w:val="center"/>
              <w:rPr>
                <w:rFonts w:cs="Arial"/>
                <w:color w:val="000000"/>
                <w:sz w:val="18"/>
                <w:szCs w:val="18"/>
              </w:rPr>
            </w:pPr>
            <w:r>
              <w:rPr>
                <w:rFonts w:cs="Arial"/>
                <w:color w:val="000000"/>
                <w:sz w:val="18"/>
                <w:szCs w:val="18"/>
              </w:rPr>
              <w:t>9</w:t>
            </w:r>
            <w:r w:rsidRPr="000B3FBB">
              <w:rPr>
                <w:rFonts w:cs="Arial"/>
                <w:color w:val="000000"/>
                <w:sz w:val="18"/>
                <w:szCs w:val="18"/>
              </w:rPr>
              <w:t>%</w:t>
            </w:r>
          </w:p>
        </w:tc>
        <w:tc>
          <w:tcPr>
            <w:tcW w:w="1842" w:type="dxa"/>
            <w:tcBorders>
              <w:left w:val="single" w:sz="4" w:space="0" w:color="FFFFFF"/>
            </w:tcBorders>
            <w:shd w:val="clear" w:color="auto" w:fill="auto"/>
            <w:vAlign w:val="center"/>
          </w:tcPr>
          <w:p w14:paraId="70E08AE6" w14:textId="77777777" w:rsidR="001D01B9" w:rsidRPr="000B3FBB" w:rsidRDefault="001D01B9" w:rsidP="00DC5E07">
            <w:pPr>
              <w:autoSpaceDE w:val="0"/>
              <w:autoSpaceDN w:val="0"/>
              <w:adjustRightInd w:val="0"/>
              <w:jc w:val="center"/>
              <w:rPr>
                <w:rFonts w:cs="Arial"/>
                <w:color w:val="000000"/>
                <w:sz w:val="18"/>
                <w:szCs w:val="18"/>
              </w:rPr>
            </w:pPr>
            <w:r w:rsidRPr="000B3FBB">
              <w:rPr>
                <w:rFonts w:cs="Arial"/>
                <w:color w:val="000000"/>
                <w:sz w:val="18"/>
                <w:szCs w:val="18"/>
              </w:rPr>
              <w:t>2</w:t>
            </w:r>
            <w:r>
              <w:rPr>
                <w:rFonts w:cs="Arial"/>
                <w:color w:val="000000"/>
                <w:sz w:val="18"/>
                <w:szCs w:val="18"/>
              </w:rPr>
              <w:t>7</w:t>
            </w:r>
            <w:r w:rsidRPr="000B3FBB">
              <w:rPr>
                <w:rFonts w:cs="Arial"/>
                <w:color w:val="000000"/>
                <w:sz w:val="18"/>
                <w:szCs w:val="18"/>
              </w:rPr>
              <w:t>%</w:t>
            </w:r>
          </w:p>
        </w:tc>
      </w:tr>
      <w:tr w:rsidR="001D01B9" w:rsidRPr="00842D79" w14:paraId="408EEDF5" w14:textId="77777777" w:rsidTr="00DC5E07">
        <w:tc>
          <w:tcPr>
            <w:tcW w:w="3374" w:type="dxa"/>
            <w:tcBorders>
              <w:right w:val="single" w:sz="4" w:space="0" w:color="FFFFFF"/>
            </w:tcBorders>
            <w:shd w:val="clear" w:color="auto" w:fill="00B0F0"/>
            <w:vAlign w:val="center"/>
          </w:tcPr>
          <w:p w14:paraId="5EFC2A5E" w14:textId="77777777" w:rsidR="001D01B9" w:rsidRPr="00842D79" w:rsidRDefault="001D01B9" w:rsidP="00DC5E07">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0AF231B1" w14:textId="77777777" w:rsidR="001D01B9" w:rsidRPr="000B3FBB" w:rsidRDefault="001D01B9" w:rsidP="00DC5E07">
            <w:pPr>
              <w:autoSpaceDE w:val="0"/>
              <w:autoSpaceDN w:val="0"/>
              <w:adjustRightInd w:val="0"/>
              <w:jc w:val="center"/>
              <w:rPr>
                <w:rFonts w:cs="Arial"/>
                <w:color w:val="000000"/>
                <w:sz w:val="18"/>
                <w:szCs w:val="18"/>
              </w:rPr>
            </w:pPr>
            <w:r>
              <w:rPr>
                <w:rFonts w:cs="Arial"/>
                <w:color w:val="000000"/>
                <w:sz w:val="18"/>
                <w:szCs w:val="18"/>
              </w:rPr>
              <w:t>4</w:t>
            </w:r>
            <w:r w:rsidRPr="000B3FBB">
              <w:rPr>
                <w:rFonts w:cs="Arial"/>
                <w:color w:val="000000"/>
                <w:sz w:val="18"/>
                <w:szCs w:val="18"/>
              </w:rPr>
              <w:t>5%</w:t>
            </w:r>
          </w:p>
        </w:tc>
        <w:tc>
          <w:tcPr>
            <w:tcW w:w="1842" w:type="dxa"/>
            <w:tcBorders>
              <w:left w:val="single" w:sz="4" w:space="0" w:color="FFFFFF"/>
            </w:tcBorders>
            <w:shd w:val="clear" w:color="auto" w:fill="00B0F0"/>
            <w:vAlign w:val="center"/>
          </w:tcPr>
          <w:p w14:paraId="0869091A" w14:textId="77777777" w:rsidR="001D01B9" w:rsidRPr="000B3FBB" w:rsidRDefault="001D01B9" w:rsidP="00DC5E07">
            <w:pPr>
              <w:autoSpaceDE w:val="0"/>
              <w:autoSpaceDN w:val="0"/>
              <w:adjustRightInd w:val="0"/>
              <w:jc w:val="center"/>
              <w:rPr>
                <w:rFonts w:cs="Arial"/>
                <w:color w:val="000000"/>
                <w:sz w:val="18"/>
                <w:szCs w:val="18"/>
              </w:rPr>
            </w:pPr>
            <w:r>
              <w:rPr>
                <w:rFonts w:cs="Arial"/>
                <w:color w:val="000000"/>
                <w:sz w:val="18"/>
                <w:szCs w:val="18"/>
              </w:rPr>
              <w:t>45</w:t>
            </w:r>
            <w:r w:rsidRPr="000B3FBB">
              <w:rPr>
                <w:rFonts w:cs="Arial"/>
                <w:color w:val="000000"/>
                <w:sz w:val="18"/>
                <w:szCs w:val="18"/>
              </w:rPr>
              <w:t>%</w:t>
            </w:r>
          </w:p>
        </w:tc>
      </w:tr>
      <w:tr w:rsidR="001D01B9" w:rsidRPr="00842D79" w14:paraId="2E357956" w14:textId="77777777" w:rsidTr="00DC5E07">
        <w:tc>
          <w:tcPr>
            <w:tcW w:w="3374" w:type="dxa"/>
            <w:tcBorders>
              <w:right w:val="single" w:sz="4" w:space="0" w:color="FFFFFF"/>
            </w:tcBorders>
            <w:shd w:val="clear" w:color="auto" w:fill="auto"/>
            <w:vAlign w:val="center"/>
          </w:tcPr>
          <w:p w14:paraId="464B9CBB" w14:textId="77777777" w:rsidR="001D01B9" w:rsidRPr="00842D79" w:rsidRDefault="001D01B9" w:rsidP="00DC5E07">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5DC88BC5" w14:textId="77777777" w:rsidR="001D01B9" w:rsidRPr="000B3FBB" w:rsidRDefault="001D01B9" w:rsidP="00DC5E07">
            <w:pPr>
              <w:autoSpaceDE w:val="0"/>
              <w:autoSpaceDN w:val="0"/>
              <w:adjustRightInd w:val="0"/>
              <w:jc w:val="center"/>
              <w:rPr>
                <w:rFonts w:cs="Arial"/>
                <w:color w:val="000000"/>
                <w:sz w:val="18"/>
                <w:szCs w:val="18"/>
              </w:rPr>
            </w:pPr>
            <w:r>
              <w:rPr>
                <w:rFonts w:cs="Arial"/>
                <w:color w:val="000000"/>
                <w:sz w:val="18"/>
                <w:szCs w:val="18"/>
              </w:rPr>
              <w:t>46</w:t>
            </w:r>
            <w:r w:rsidRPr="000B3FBB">
              <w:rPr>
                <w:rFonts w:cs="Arial"/>
                <w:color w:val="000000"/>
                <w:sz w:val="18"/>
                <w:szCs w:val="18"/>
              </w:rPr>
              <w:t>%</w:t>
            </w:r>
          </w:p>
        </w:tc>
        <w:tc>
          <w:tcPr>
            <w:tcW w:w="1842" w:type="dxa"/>
            <w:tcBorders>
              <w:left w:val="single" w:sz="4" w:space="0" w:color="FFFFFF"/>
            </w:tcBorders>
            <w:shd w:val="clear" w:color="auto" w:fill="auto"/>
            <w:vAlign w:val="center"/>
          </w:tcPr>
          <w:p w14:paraId="71A6FC99" w14:textId="77777777" w:rsidR="001D01B9" w:rsidRPr="000B3FBB" w:rsidRDefault="001D01B9" w:rsidP="00DC5E07">
            <w:pPr>
              <w:autoSpaceDE w:val="0"/>
              <w:autoSpaceDN w:val="0"/>
              <w:adjustRightInd w:val="0"/>
              <w:jc w:val="center"/>
              <w:rPr>
                <w:rFonts w:cs="Arial"/>
                <w:color w:val="000000"/>
                <w:sz w:val="18"/>
                <w:szCs w:val="18"/>
              </w:rPr>
            </w:pPr>
            <w:r>
              <w:rPr>
                <w:rFonts w:cs="Arial"/>
                <w:color w:val="000000"/>
                <w:sz w:val="18"/>
                <w:szCs w:val="18"/>
              </w:rPr>
              <w:t>33</w:t>
            </w:r>
            <w:r w:rsidRPr="000B3FBB">
              <w:rPr>
                <w:rFonts w:cs="Arial"/>
                <w:color w:val="000000"/>
                <w:sz w:val="18"/>
                <w:szCs w:val="18"/>
              </w:rPr>
              <w:t>%</w:t>
            </w:r>
          </w:p>
        </w:tc>
      </w:tr>
    </w:tbl>
    <w:p w14:paraId="547CA68B" w14:textId="77777777" w:rsidR="001D01B9" w:rsidRDefault="001D01B9" w:rsidP="009070DB">
      <w:pPr>
        <w:jc w:val="left"/>
        <w:rPr>
          <w:szCs w:val="22"/>
        </w:rPr>
      </w:pPr>
    </w:p>
    <w:p w14:paraId="4D0DF537" w14:textId="4AC678A7" w:rsidR="001D01B9" w:rsidRDefault="001D01B9" w:rsidP="009070DB">
      <w:pPr>
        <w:jc w:val="left"/>
        <w:rPr>
          <w:szCs w:val="22"/>
        </w:rPr>
      </w:pPr>
      <w:r>
        <w:rPr>
          <w:szCs w:val="22"/>
        </w:rPr>
        <w:t xml:space="preserve">Podobnie jak zamówienia ogółem, zamówienia sektorowe udzielane były przede wszystkim w trybie przetargu nieograniczonego – 89,11% postępowań (w 2022 r. – 86,04%) oraz w trybie zamówienia z wolnej ręki – 9,72% (w 2022 r. – 9,91%). Pozostałe nieco ponad 1% zamówień udzielono stosując inne tryby ustawowe: przetarg ograniczony, </w:t>
      </w:r>
      <w:r w:rsidR="00FD6C3D">
        <w:rPr>
          <w:szCs w:val="22"/>
        </w:rPr>
        <w:t xml:space="preserve">sektorowe </w:t>
      </w:r>
      <w:r>
        <w:rPr>
          <w:szCs w:val="22"/>
        </w:rPr>
        <w:t>negocjacje z ogłoszeniem i dialog konkurencyjny.</w:t>
      </w:r>
    </w:p>
    <w:p w14:paraId="4BABEDDD" w14:textId="76F60715" w:rsidR="009E38CC" w:rsidRDefault="009E38CC" w:rsidP="009070DB">
      <w:pPr>
        <w:shd w:val="clear" w:color="auto" w:fill="FFFFFF"/>
        <w:jc w:val="left"/>
      </w:pPr>
    </w:p>
    <w:p w14:paraId="577AB4BA" w14:textId="77777777" w:rsidR="009E38CC" w:rsidRDefault="009E38CC"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29B04FF5" w14:textId="77777777" w:rsidTr="004D2CDB">
        <w:trPr>
          <w:cantSplit/>
        </w:trPr>
        <w:tc>
          <w:tcPr>
            <w:tcW w:w="236" w:type="dxa"/>
            <w:shd w:val="clear" w:color="auto" w:fill="B8CCE4"/>
          </w:tcPr>
          <w:p w14:paraId="3A582A47" w14:textId="77777777" w:rsidR="00716498" w:rsidRPr="001E7D51" w:rsidRDefault="00716498" w:rsidP="009070DB">
            <w:pPr>
              <w:jc w:val="left"/>
              <w:rPr>
                <w:sz w:val="24"/>
              </w:rPr>
            </w:pPr>
          </w:p>
        </w:tc>
        <w:tc>
          <w:tcPr>
            <w:tcW w:w="8676" w:type="dxa"/>
          </w:tcPr>
          <w:p w14:paraId="635AB3CB" w14:textId="77777777" w:rsidR="00716498" w:rsidRPr="0056014E" w:rsidRDefault="00716498" w:rsidP="009070DB">
            <w:pPr>
              <w:pStyle w:val="Nagwek3"/>
              <w:shd w:val="clear" w:color="auto" w:fill="FFFFFF"/>
              <w:spacing w:after="120"/>
              <w:ind w:left="0"/>
              <w:rPr>
                <w:color w:val="0070C0"/>
                <w:sz w:val="24"/>
                <w:szCs w:val="24"/>
              </w:rPr>
            </w:pPr>
            <w:bookmarkStart w:id="62" w:name="_Toc64451853"/>
            <w:bookmarkStart w:id="63" w:name="_Toc166060209"/>
            <w:r w:rsidRPr="0056014E">
              <w:rPr>
                <w:color w:val="0070C0"/>
                <w:sz w:val="24"/>
                <w:szCs w:val="24"/>
              </w:rPr>
              <w:t>II.1.5. Zamówienia w dziedzinach obronności i bezpieczeństwa</w:t>
            </w:r>
            <w:bookmarkEnd w:id="62"/>
            <w:bookmarkEnd w:id="63"/>
          </w:p>
        </w:tc>
      </w:tr>
    </w:tbl>
    <w:p w14:paraId="3D0BD3FD" w14:textId="0DCEB8C7" w:rsidR="00716498" w:rsidRDefault="00716498" w:rsidP="009070DB">
      <w:pPr>
        <w:shd w:val="clear" w:color="auto" w:fill="FFFFFF"/>
        <w:jc w:val="left"/>
      </w:pPr>
    </w:p>
    <w:p w14:paraId="3A86C5E2" w14:textId="01583F5B" w:rsidR="00F9215D" w:rsidRDefault="00F9215D" w:rsidP="009070DB">
      <w:pPr>
        <w:jc w:val="left"/>
        <w:rPr>
          <w:szCs w:val="22"/>
        </w:rPr>
      </w:pPr>
      <w:r>
        <w:rPr>
          <w:szCs w:val="22"/>
        </w:rPr>
        <w:t>W</w:t>
      </w:r>
      <w:r w:rsidRPr="005B4E52">
        <w:rPr>
          <w:szCs w:val="22"/>
        </w:rPr>
        <w:t xml:space="preserve"> dziedzinach obronności i bezpieczeństwa </w:t>
      </w:r>
      <w:r w:rsidRPr="004B19B9">
        <w:rPr>
          <w:szCs w:val="22"/>
        </w:rPr>
        <w:t xml:space="preserve">na podstawie przepisów ustawy </w:t>
      </w:r>
      <w:r>
        <w:rPr>
          <w:szCs w:val="22"/>
        </w:rPr>
        <w:t>Pzp</w:t>
      </w:r>
      <w:r w:rsidRPr="005B4E52">
        <w:rPr>
          <w:szCs w:val="22"/>
        </w:rPr>
        <w:t xml:space="preserve"> </w:t>
      </w:r>
      <w:r>
        <w:rPr>
          <w:szCs w:val="22"/>
        </w:rPr>
        <w:t>w</w:t>
      </w:r>
      <w:r w:rsidRPr="005B4E52">
        <w:rPr>
          <w:szCs w:val="22"/>
        </w:rPr>
        <w:t xml:space="preserve"> 202</w:t>
      </w:r>
      <w:r>
        <w:rPr>
          <w:szCs w:val="22"/>
        </w:rPr>
        <w:t>3</w:t>
      </w:r>
      <w:r w:rsidRPr="005B4E52">
        <w:rPr>
          <w:szCs w:val="22"/>
        </w:rPr>
        <w:t xml:space="preserve"> r. udzielono </w:t>
      </w:r>
      <w:r>
        <w:rPr>
          <w:szCs w:val="22"/>
        </w:rPr>
        <w:t>297</w:t>
      </w:r>
      <w:r w:rsidRPr="005B4E52">
        <w:rPr>
          <w:szCs w:val="22"/>
        </w:rPr>
        <w:t xml:space="preserve"> zamówień (w 20</w:t>
      </w:r>
      <w:r>
        <w:rPr>
          <w:szCs w:val="22"/>
        </w:rPr>
        <w:t>22</w:t>
      </w:r>
      <w:r w:rsidRPr="005B4E52">
        <w:rPr>
          <w:szCs w:val="22"/>
        </w:rPr>
        <w:t xml:space="preserve"> r. – </w:t>
      </w:r>
      <w:r>
        <w:rPr>
          <w:szCs w:val="22"/>
        </w:rPr>
        <w:t xml:space="preserve">211) </w:t>
      </w:r>
      <w:r w:rsidRPr="004B19B9">
        <w:rPr>
          <w:szCs w:val="22"/>
        </w:rPr>
        <w:t xml:space="preserve">na łączną kwotę </w:t>
      </w:r>
      <w:r>
        <w:rPr>
          <w:szCs w:val="22"/>
        </w:rPr>
        <w:t>14</w:t>
      </w:r>
      <w:r w:rsidRPr="004B19B9">
        <w:rPr>
          <w:szCs w:val="22"/>
        </w:rPr>
        <w:t>,</w:t>
      </w:r>
      <w:r>
        <w:rPr>
          <w:szCs w:val="22"/>
        </w:rPr>
        <w:t>6</w:t>
      </w:r>
      <w:r w:rsidRPr="004B19B9">
        <w:rPr>
          <w:szCs w:val="22"/>
        </w:rPr>
        <w:t xml:space="preserve"> mld zł (w 20</w:t>
      </w:r>
      <w:r>
        <w:rPr>
          <w:szCs w:val="22"/>
        </w:rPr>
        <w:t>22</w:t>
      </w:r>
      <w:r w:rsidRPr="004B19B9">
        <w:rPr>
          <w:szCs w:val="22"/>
        </w:rPr>
        <w:t xml:space="preserve"> r. – </w:t>
      </w:r>
      <w:r>
        <w:rPr>
          <w:szCs w:val="22"/>
        </w:rPr>
        <w:t>16</w:t>
      </w:r>
      <w:r w:rsidRPr="004B19B9">
        <w:rPr>
          <w:szCs w:val="22"/>
        </w:rPr>
        <w:t>,</w:t>
      </w:r>
      <w:r>
        <w:rPr>
          <w:szCs w:val="22"/>
        </w:rPr>
        <w:t>343</w:t>
      </w:r>
      <w:r w:rsidRPr="004B19B9">
        <w:rPr>
          <w:szCs w:val="22"/>
        </w:rPr>
        <w:t xml:space="preserve"> ml</w:t>
      </w:r>
      <w:r>
        <w:rPr>
          <w:szCs w:val="22"/>
        </w:rPr>
        <w:t xml:space="preserve">d zł). </w:t>
      </w:r>
    </w:p>
    <w:p w14:paraId="5F6252FB" w14:textId="77777777" w:rsidR="00F9215D" w:rsidRDefault="00F9215D" w:rsidP="009070DB">
      <w:pPr>
        <w:jc w:val="left"/>
        <w:rPr>
          <w:szCs w:val="22"/>
        </w:rPr>
      </w:pPr>
      <w:r>
        <w:rPr>
          <w:szCs w:val="22"/>
        </w:rPr>
        <w:t>W 2023 r. postępowania tego typu najczęściej dotyczyły usług. Natomiast najwięcej środków wydatkowano na dostawy.</w:t>
      </w:r>
    </w:p>
    <w:p w14:paraId="5A1645E4" w14:textId="77777777" w:rsidR="00F9215D" w:rsidRDefault="00F9215D" w:rsidP="009070DB">
      <w:pPr>
        <w:jc w:val="left"/>
        <w:rPr>
          <w:szCs w:val="22"/>
        </w:rPr>
      </w:pPr>
    </w:p>
    <w:p w14:paraId="23842C73" w14:textId="063D4B96" w:rsidR="00F9215D" w:rsidRDefault="00F9215D" w:rsidP="009070DB">
      <w:pPr>
        <w:pStyle w:val="Legenda"/>
      </w:pPr>
      <w:bookmarkStart w:id="64" w:name="_Toc166059580"/>
      <w:r w:rsidRPr="005258F8">
        <w:t xml:space="preserve">Tab. </w:t>
      </w:r>
      <w:r w:rsidR="00FD4E58">
        <w:fldChar w:fldCharType="begin"/>
      </w:r>
      <w:r w:rsidR="00FD4E58">
        <w:instrText xml:space="preserve"> SEQ Tab. \* ARABIC </w:instrText>
      </w:r>
      <w:r w:rsidR="00FD4E58">
        <w:fldChar w:fldCharType="separate"/>
      </w:r>
      <w:r w:rsidR="00ED50D5">
        <w:rPr>
          <w:noProof/>
        </w:rPr>
        <w:t>3</w:t>
      </w:r>
      <w:r w:rsidR="00FD4E58">
        <w:rPr>
          <w:noProof/>
        </w:rPr>
        <w:fldChar w:fldCharType="end"/>
      </w:r>
      <w:r w:rsidRPr="005258F8">
        <w:t>. Struktura udzielonych zamówień w dziedzinach obronności i bezpieczeństwa w podziale na rodzaj zamówienia</w:t>
      </w:r>
      <w:bookmarkEnd w:id="64"/>
    </w:p>
    <w:tbl>
      <w:tblPr>
        <w:tblW w:w="0" w:type="auto"/>
        <w:tblInd w:w="-5" w:type="dxa"/>
        <w:tblLayout w:type="fixed"/>
        <w:tblLook w:val="04A0" w:firstRow="1" w:lastRow="0" w:firstColumn="1" w:lastColumn="0" w:noHBand="0" w:noVBand="1"/>
      </w:tblPr>
      <w:tblGrid>
        <w:gridCol w:w="3374"/>
        <w:gridCol w:w="1842"/>
        <w:gridCol w:w="1842"/>
      </w:tblGrid>
      <w:tr w:rsidR="00F9215D" w:rsidRPr="00842D79" w14:paraId="35C18C7B" w14:textId="77777777" w:rsidTr="00DC5E07">
        <w:trPr>
          <w:tblHeader/>
        </w:trPr>
        <w:tc>
          <w:tcPr>
            <w:tcW w:w="3374" w:type="dxa"/>
            <w:tcBorders>
              <w:right w:val="single" w:sz="4" w:space="0" w:color="FFFFFF"/>
            </w:tcBorders>
            <w:shd w:val="clear" w:color="auto" w:fill="002060"/>
            <w:vAlign w:val="center"/>
          </w:tcPr>
          <w:p w14:paraId="20A9EB7B" w14:textId="77777777" w:rsidR="00F9215D" w:rsidRPr="00842D79" w:rsidRDefault="00F9215D" w:rsidP="00DC5E07">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31BB8DE6" w14:textId="77777777" w:rsidR="00F9215D" w:rsidRPr="00842D79" w:rsidRDefault="00F9215D" w:rsidP="00DC5E07">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33F7D96" w14:textId="77777777" w:rsidR="00F9215D" w:rsidRPr="00842D79" w:rsidRDefault="00F9215D" w:rsidP="00DC5E07">
            <w:pPr>
              <w:spacing w:before="60" w:after="60"/>
              <w:jc w:val="center"/>
              <w:rPr>
                <w:b/>
                <w:sz w:val="18"/>
                <w:szCs w:val="18"/>
              </w:rPr>
            </w:pPr>
            <w:r w:rsidRPr="00842D79">
              <w:rPr>
                <w:b/>
                <w:sz w:val="18"/>
                <w:szCs w:val="18"/>
              </w:rPr>
              <w:t xml:space="preserve">Odsetek wartości </w:t>
            </w:r>
          </w:p>
        </w:tc>
      </w:tr>
      <w:tr w:rsidR="00F9215D" w:rsidRPr="00842D79" w14:paraId="20998BF1" w14:textId="77777777" w:rsidTr="00DC5E07">
        <w:tc>
          <w:tcPr>
            <w:tcW w:w="3374" w:type="dxa"/>
            <w:tcBorders>
              <w:right w:val="single" w:sz="4" w:space="0" w:color="FFFFFF"/>
            </w:tcBorders>
            <w:shd w:val="clear" w:color="auto" w:fill="auto"/>
            <w:vAlign w:val="center"/>
          </w:tcPr>
          <w:p w14:paraId="5D370BDF" w14:textId="77777777" w:rsidR="00F9215D" w:rsidRPr="00842D79" w:rsidRDefault="00F9215D" w:rsidP="00DC5E07">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3CF5BE8" w14:textId="77777777" w:rsidR="00F9215D" w:rsidRPr="003465EA" w:rsidRDefault="00F9215D" w:rsidP="00DC5E07">
            <w:pPr>
              <w:autoSpaceDE w:val="0"/>
              <w:autoSpaceDN w:val="0"/>
              <w:adjustRightInd w:val="0"/>
              <w:jc w:val="center"/>
              <w:rPr>
                <w:color w:val="000000"/>
                <w:sz w:val="18"/>
                <w:szCs w:val="18"/>
              </w:rPr>
            </w:pPr>
            <w:r>
              <w:rPr>
                <w:sz w:val="18"/>
                <w:szCs w:val="18"/>
              </w:rPr>
              <w:t>8</w:t>
            </w:r>
            <w:r w:rsidRPr="003465EA">
              <w:rPr>
                <w:sz w:val="18"/>
                <w:szCs w:val="18"/>
              </w:rPr>
              <w:t>,</w:t>
            </w:r>
            <w:r>
              <w:rPr>
                <w:sz w:val="18"/>
                <w:szCs w:val="18"/>
              </w:rPr>
              <w:t>42</w:t>
            </w:r>
            <w:r w:rsidRPr="003465EA">
              <w:rPr>
                <w:sz w:val="18"/>
                <w:szCs w:val="18"/>
              </w:rPr>
              <w:t>%</w:t>
            </w:r>
          </w:p>
        </w:tc>
        <w:tc>
          <w:tcPr>
            <w:tcW w:w="1842" w:type="dxa"/>
            <w:tcBorders>
              <w:left w:val="single" w:sz="4" w:space="0" w:color="FFFFFF"/>
            </w:tcBorders>
            <w:shd w:val="clear" w:color="auto" w:fill="auto"/>
            <w:vAlign w:val="center"/>
          </w:tcPr>
          <w:p w14:paraId="65058A5A" w14:textId="77777777" w:rsidR="00F9215D" w:rsidRPr="003465EA" w:rsidRDefault="00F9215D" w:rsidP="00DC5E07">
            <w:pPr>
              <w:autoSpaceDE w:val="0"/>
              <w:autoSpaceDN w:val="0"/>
              <w:adjustRightInd w:val="0"/>
              <w:jc w:val="center"/>
              <w:rPr>
                <w:color w:val="000000"/>
                <w:sz w:val="18"/>
                <w:szCs w:val="18"/>
              </w:rPr>
            </w:pPr>
            <w:r>
              <w:rPr>
                <w:sz w:val="18"/>
                <w:szCs w:val="18"/>
              </w:rPr>
              <w:t>8</w:t>
            </w:r>
            <w:r w:rsidRPr="003465EA">
              <w:rPr>
                <w:sz w:val="18"/>
                <w:szCs w:val="18"/>
              </w:rPr>
              <w:t>,</w:t>
            </w:r>
            <w:r>
              <w:rPr>
                <w:sz w:val="18"/>
                <w:szCs w:val="18"/>
              </w:rPr>
              <w:t>31</w:t>
            </w:r>
            <w:r w:rsidRPr="003465EA">
              <w:rPr>
                <w:sz w:val="18"/>
                <w:szCs w:val="18"/>
              </w:rPr>
              <w:t>%</w:t>
            </w:r>
          </w:p>
        </w:tc>
      </w:tr>
      <w:tr w:rsidR="00F9215D" w:rsidRPr="00842D79" w14:paraId="5F78BA1D" w14:textId="77777777" w:rsidTr="00DC5E07">
        <w:tc>
          <w:tcPr>
            <w:tcW w:w="3374" w:type="dxa"/>
            <w:tcBorders>
              <w:right w:val="single" w:sz="4" w:space="0" w:color="FFFFFF"/>
            </w:tcBorders>
            <w:shd w:val="clear" w:color="auto" w:fill="00B0F0"/>
            <w:vAlign w:val="center"/>
          </w:tcPr>
          <w:p w14:paraId="3D9A6FF2" w14:textId="77777777" w:rsidR="00F9215D" w:rsidRPr="00842D79" w:rsidRDefault="00F9215D" w:rsidP="00DC5E07">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68C5771F" w14:textId="77777777" w:rsidR="00F9215D" w:rsidRPr="003465EA" w:rsidRDefault="00F9215D" w:rsidP="00DC5E07">
            <w:pPr>
              <w:autoSpaceDE w:val="0"/>
              <w:autoSpaceDN w:val="0"/>
              <w:adjustRightInd w:val="0"/>
              <w:jc w:val="center"/>
              <w:rPr>
                <w:color w:val="000000"/>
                <w:sz w:val="18"/>
                <w:szCs w:val="18"/>
              </w:rPr>
            </w:pPr>
            <w:r>
              <w:rPr>
                <w:sz w:val="18"/>
                <w:szCs w:val="18"/>
              </w:rPr>
              <w:t>4</w:t>
            </w:r>
            <w:r w:rsidRPr="003465EA">
              <w:rPr>
                <w:sz w:val="18"/>
                <w:szCs w:val="18"/>
              </w:rPr>
              <w:t>5,45%</w:t>
            </w:r>
          </w:p>
        </w:tc>
        <w:tc>
          <w:tcPr>
            <w:tcW w:w="1842" w:type="dxa"/>
            <w:tcBorders>
              <w:left w:val="single" w:sz="4" w:space="0" w:color="FFFFFF"/>
            </w:tcBorders>
            <w:shd w:val="clear" w:color="auto" w:fill="00B0F0"/>
            <w:vAlign w:val="center"/>
          </w:tcPr>
          <w:p w14:paraId="7A77C2CA" w14:textId="77777777" w:rsidR="00F9215D" w:rsidRPr="003465EA" w:rsidRDefault="00F9215D" w:rsidP="00DC5E07">
            <w:pPr>
              <w:autoSpaceDE w:val="0"/>
              <w:autoSpaceDN w:val="0"/>
              <w:adjustRightInd w:val="0"/>
              <w:jc w:val="center"/>
              <w:rPr>
                <w:color w:val="000000"/>
                <w:sz w:val="18"/>
                <w:szCs w:val="18"/>
              </w:rPr>
            </w:pPr>
            <w:r>
              <w:rPr>
                <w:sz w:val="18"/>
                <w:szCs w:val="18"/>
              </w:rPr>
              <w:t>72</w:t>
            </w:r>
            <w:r w:rsidRPr="003465EA">
              <w:rPr>
                <w:sz w:val="18"/>
                <w:szCs w:val="18"/>
              </w:rPr>
              <w:t>,</w:t>
            </w:r>
            <w:r>
              <w:rPr>
                <w:sz w:val="18"/>
                <w:szCs w:val="18"/>
              </w:rPr>
              <w:t>15</w:t>
            </w:r>
            <w:r w:rsidRPr="003465EA">
              <w:rPr>
                <w:sz w:val="18"/>
                <w:szCs w:val="18"/>
              </w:rPr>
              <w:t>%</w:t>
            </w:r>
          </w:p>
        </w:tc>
      </w:tr>
      <w:tr w:rsidR="00F9215D" w:rsidRPr="00842D79" w14:paraId="177948A1" w14:textId="77777777" w:rsidTr="00DC5E07">
        <w:tc>
          <w:tcPr>
            <w:tcW w:w="3374" w:type="dxa"/>
            <w:tcBorders>
              <w:right w:val="single" w:sz="4" w:space="0" w:color="FFFFFF"/>
            </w:tcBorders>
            <w:shd w:val="clear" w:color="auto" w:fill="auto"/>
            <w:vAlign w:val="center"/>
          </w:tcPr>
          <w:p w14:paraId="3588D8C1" w14:textId="77777777" w:rsidR="00F9215D" w:rsidRPr="00842D79" w:rsidRDefault="00F9215D" w:rsidP="00DC5E07">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5DF0455E" w14:textId="77777777" w:rsidR="00F9215D" w:rsidRPr="003465EA" w:rsidRDefault="00F9215D" w:rsidP="00DC5E07">
            <w:pPr>
              <w:autoSpaceDE w:val="0"/>
              <w:autoSpaceDN w:val="0"/>
              <w:adjustRightInd w:val="0"/>
              <w:jc w:val="center"/>
              <w:rPr>
                <w:color w:val="000000"/>
                <w:sz w:val="18"/>
                <w:szCs w:val="18"/>
              </w:rPr>
            </w:pPr>
            <w:r>
              <w:rPr>
                <w:sz w:val="18"/>
                <w:szCs w:val="18"/>
              </w:rPr>
              <w:t>46</w:t>
            </w:r>
            <w:r w:rsidRPr="003465EA">
              <w:rPr>
                <w:sz w:val="18"/>
                <w:szCs w:val="18"/>
              </w:rPr>
              <w:t>,</w:t>
            </w:r>
            <w:r>
              <w:rPr>
                <w:sz w:val="18"/>
                <w:szCs w:val="18"/>
              </w:rPr>
              <w:t>13</w:t>
            </w:r>
            <w:r w:rsidRPr="003465EA">
              <w:rPr>
                <w:sz w:val="18"/>
                <w:szCs w:val="18"/>
              </w:rPr>
              <w:t>%</w:t>
            </w:r>
          </w:p>
        </w:tc>
        <w:tc>
          <w:tcPr>
            <w:tcW w:w="1842" w:type="dxa"/>
            <w:tcBorders>
              <w:left w:val="single" w:sz="4" w:space="0" w:color="FFFFFF"/>
            </w:tcBorders>
            <w:shd w:val="clear" w:color="auto" w:fill="auto"/>
            <w:vAlign w:val="center"/>
          </w:tcPr>
          <w:p w14:paraId="65A21E82" w14:textId="77777777" w:rsidR="00F9215D" w:rsidRPr="003465EA" w:rsidRDefault="00F9215D" w:rsidP="00DC5E07">
            <w:pPr>
              <w:autoSpaceDE w:val="0"/>
              <w:autoSpaceDN w:val="0"/>
              <w:adjustRightInd w:val="0"/>
              <w:jc w:val="center"/>
              <w:rPr>
                <w:color w:val="000000"/>
                <w:sz w:val="18"/>
                <w:szCs w:val="18"/>
              </w:rPr>
            </w:pPr>
            <w:r>
              <w:rPr>
                <w:sz w:val="18"/>
                <w:szCs w:val="18"/>
              </w:rPr>
              <w:t>19</w:t>
            </w:r>
            <w:r w:rsidRPr="003465EA">
              <w:rPr>
                <w:sz w:val="18"/>
                <w:szCs w:val="18"/>
              </w:rPr>
              <w:t>,</w:t>
            </w:r>
            <w:r>
              <w:rPr>
                <w:sz w:val="18"/>
                <w:szCs w:val="18"/>
              </w:rPr>
              <w:t>54</w:t>
            </w:r>
            <w:r w:rsidRPr="003465EA">
              <w:rPr>
                <w:sz w:val="18"/>
                <w:szCs w:val="18"/>
              </w:rPr>
              <w:t>%</w:t>
            </w:r>
          </w:p>
        </w:tc>
      </w:tr>
    </w:tbl>
    <w:p w14:paraId="22E41571" w14:textId="77777777" w:rsidR="00F9215D" w:rsidRDefault="00F9215D" w:rsidP="009070DB">
      <w:pPr>
        <w:jc w:val="left"/>
        <w:rPr>
          <w:szCs w:val="22"/>
        </w:rPr>
      </w:pPr>
    </w:p>
    <w:p w14:paraId="2317586F" w14:textId="77777777" w:rsidR="00F9215D" w:rsidRDefault="00F9215D" w:rsidP="009070DB">
      <w:pPr>
        <w:jc w:val="left"/>
        <w:rPr>
          <w:szCs w:val="22"/>
        </w:rPr>
      </w:pPr>
      <w:r>
        <w:rPr>
          <w:szCs w:val="22"/>
        </w:rPr>
        <w:t>Zamówień w dziedzinach obronności i bezpieczeństwa udzielano przede wszystkim w trybie przetargu ograniczonego – ponad 75% (w 2022 r. – 65%) oraz w trybie zamówienia z wolnej ręki – niecałe 21% (w 2022 r. – 28%). Pozostałe 4% zamówień udzielono stosując inne tryby ustawowe: negocjacje z ogłoszeniem oraz negocjacje bez ogłoszenia.</w:t>
      </w:r>
    </w:p>
    <w:p w14:paraId="4E936D0E" w14:textId="4468522F" w:rsidR="00877E92" w:rsidRDefault="00877E92" w:rsidP="009070DB">
      <w:pPr>
        <w:shd w:val="clear" w:color="auto" w:fill="FFFFFF"/>
        <w:jc w:val="left"/>
      </w:pPr>
    </w:p>
    <w:p w14:paraId="7125AC37" w14:textId="77777777" w:rsidR="00877E92" w:rsidRDefault="00877E92"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6A217F5F" w14:textId="77777777" w:rsidTr="00161CA2">
        <w:trPr>
          <w:cantSplit/>
        </w:trPr>
        <w:tc>
          <w:tcPr>
            <w:tcW w:w="236" w:type="dxa"/>
            <w:shd w:val="clear" w:color="auto" w:fill="B8CCE4"/>
          </w:tcPr>
          <w:p w14:paraId="09D0698E" w14:textId="77777777" w:rsidR="00716498" w:rsidRPr="001E7D51" w:rsidRDefault="00716498" w:rsidP="009070DB">
            <w:pPr>
              <w:jc w:val="left"/>
              <w:rPr>
                <w:sz w:val="24"/>
              </w:rPr>
            </w:pPr>
          </w:p>
        </w:tc>
        <w:tc>
          <w:tcPr>
            <w:tcW w:w="8676" w:type="dxa"/>
          </w:tcPr>
          <w:p w14:paraId="1B6E1B7E" w14:textId="77777777" w:rsidR="00716498" w:rsidRPr="00617D3F" w:rsidRDefault="00716498" w:rsidP="009070DB">
            <w:pPr>
              <w:pStyle w:val="Nagwek3"/>
              <w:shd w:val="clear" w:color="auto" w:fill="FFFFFF"/>
              <w:spacing w:after="120"/>
              <w:ind w:left="0"/>
              <w:rPr>
                <w:color w:val="0070C0"/>
                <w:sz w:val="24"/>
                <w:szCs w:val="24"/>
              </w:rPr>
            </w:pPr>
            <w:bookmarkStart w:id="65" w:name="_Toc64451854"/>
            <w:bookmarkStart w:id="66" w:name="_Toc166060210"/>
            <w:r w:rsidRPr="00617D3F">
              <w:rPr>
                <w:color w:val="0070C0"/>
                <w:sz w:val="24"/>
                <w:szCs w:val="24"/>
              </w:rPr>
              <w:t>II.1.6. Koncesje na roboty budowlane lub usługi</w:t>
            </w:r>
            <w:bookmarkEnd w:id="65"/>
            <w:bookmarkEnd w:id="66"/>
          </w:p>
        </w:tc>
      </w:tr>
    </w:tbl>
    <w:p w14:paraId="32EF2748" w14:textId="61A16D5D" w:rsidR="00716498" w:rsidRDefault="00716498" w:rsidP="009070DB">
      <w:pPr>
        <w:shd w:val="clear" w:color="auto" w:fill="FFFFFF"/>
        <w:jc w:val="left"/>
      </w:pPr>
    </w:p>
    <w:p w14:paraId="1C451FA1" w14:textId="3A858503" w:rsidR="003B0D5C" w:rsidRDefault="003B0D5C" w:rsidP="009070DB">
      <w:pPr>
        <w:shd w:val="clear" w:color="auto" w:fill="FFFFFF"/>
        <w:jc w:val="left"/>
      </w:pPr>
      <w:r>
        <w:t xml:space="preserve">W 2023 r. opublikowano </w:t>
      </w:r>
      <w:r w:rsidRPr="005A7728">
        <w:t>w Biuletynie Zamówień Publicznych</w:t>
      </w:r>
      <w:r>
        <w:t xml:space="preserve"> (zwanym również „BZP”) oraz </w:t>
      </w:r>
      <w:r w:rsidRPr="006B6000">
        <w:t>w Dzienniku Urzędowym Unii Europejskiej</w:t>
      </w:r>
      <w:r w:rsidR="00FD6C3D">
        <w:t xml:space="preserve"> (zwanym również „Dz. Urz. UE”)</w:t>
      </w:r>
      <w:r>
        <w:t xml:space="preserve"> łącznie 40 ogłoszeń </w:t>
      </w:r>
      <w:r w:rsidRPr="001D60F4">
        <w:t>dotycząc</w:t>
      </w:r>
      <w:r>
        <w:t>ych</w:t>
      </w:r>
      <w:r w:rsidRPr="001D60F4">
        <w:t xml:space="preserve"> umów koncesji na roboty budowlane lub usługi </w:t>
      </w:r>
      <w:r>
        <w:t xml:space="preserve">(w 2022 r. – 34: w 2021 r. – 39; w </w:t>
      </w:r>
      <w:r w:rsidRPr="005A7728">
        <w:t>2020 r. – 34</w:t>
      </w:r>
      <w:r>
        <w:t>).</w:t>
      </w:r>
    </w:p>
    <w:p w14:paraId="7749F3F2" w14:textId="77777777" w:rsidR="00B82F1F" w:rsidRDefault="00B82F1F" w:rsidP="009070DB">
      <w:pPr>
        <w:shd w:val="clear" w:color="auto" w:fill="FFFFFF"/>
        <w:jc w:val="left"/>
      </w:pPr>
    </w:p>
    <w:p w14:paraId="5706DC22" w14:textId="0EEAAEA4" w:rsidR="001D6268" w:rsidRPr="005A7728" w:rsidRDefault="001D6268" w:rsidP="009070DB">
      <w:pPr>
        <w:keepNext/>
        <w:spacing w:before="120" w:after="120"/>
        <w:jc w:val="left"/>
        <w:rPr>
          <w:iCs/>
          <w:color w:val="44546A"/>
          <w:sz w:val="18"/>
          <w:szCs w:val="18"/>
        </w:rPr>
      </w:pPr>
      <w:bookmarkStart w:id="67" w:name="_Toc106101473"/>
      <w:bookmarkStart w:id="68" w:name="_Toc166059581"/>
      <w:r w:rsidRPr="005A7728">
        <w:rPr>
          <w:iCs/>
          <w:color w:val="44546A"/>
          <w:sz w:val="18"/>
          <w:szCs w:val="18"/>
        </w:rPr>
        <w:t xml:space="preserve">Tab. </w:t>
      </w:r>
      <w:r w:rsidRPr="005A7728">
        <w:rPr>
          <w:iCs/>
          <w:color w:val="44546A"/>
          <w:sz w:val="18"/>
          <w:szCs w:val="18"/>
        </w:rPr>
        <w:fldChar w:fldCharType="begin"/>
      </w:r>
      <w:r w:rsidRPr="005A7728">
        <w:rPr>
          <w:iCs/>
          <w:color w:val="44546A"/>
          <w:sz w:val="18"/>
          <w:szCs w:val="18"/>
        </w:rPr>
        <w:instrText xml:space="preserve"> SEQ Tab. \* ARABIC </w:instrText>
      </w:r>
      <w:r w:rsidRPr="005A7728">
        <w:rPr>
          <w:iCs/>
          <w:color w:val="44546A"/>
          <w:sz w:val="18"/>
          <w:szCs w:val="18"/>
        </w:rPr>
        <w:fldChar w:fldCharType="separate"/>
      </w:r>
      <w:r w:rsidR="00ED50D5">
        <w:rPr>
          <w:iCs/>
          <w:noProof/>
          <w:color w:val="44546A"/>
          <w:sz w:val="18"/>
          <w:szCs w:val="18"/>
        </w:rPr>
        <w:t>4</w:t>
      </w:r>
      <w:r w:rsidRPr="005A7728">
        <w:rPr>
          <w:iCs/>
          <w:noProof/>
          <w:color w:val="44546A"/>
          <w:sz w:val="18"/>
          <w:szCs w:val="18"/>
        </w:rPr>
        <w:fldChar w:fldCharType="end"/>
      </w:r>
      <w:r w:rsidRPr="005A7728">
        <w:rPr>
          <w:iCs/>
          <w:color w:val="44546A"/>
          <w:sz w:val="18"/>
          <w:szCs w:val="18"/>
        </w:rPr>
        <w:t>. Liczba ogłoszeń dotyczących koncesji na roboty budowlane lub usługi</w:t>
      </w:r>
      <w:bookmarkEnd w:id="67"/>
      <w:bookmarkEnd w:id="68"/>
    </w:p>
    <w:tbl>
      <w:tblPr>
        <w:tblStyle w:val="Tabela-Siatka"/>
        <w:tblW w:w="9180" w:type="dxa"/>
        <w:tblLayout w:type="fixed"/>
        <w:tblLook w:val="01E0" w:firstRow="1" w:lastRow="1" w:firstColumn="1" w:lastColumn="1" w:noHBand="0" w:noVBand="0"/>
      </w:tblPr>
      <w:tblGrid>
        <w:gridCol w:w="4219"/>
        <w:gridCol w:w="709"/>
        <w:gridCol w:w="709"/>
        <w:gridCol w:w="708"/>
        <w:gridCol w:w="709"/>
        <w:gridCol w:w="1276"/>
        <w:gridCol w:w="850"/>
      </w:tblGrid>
      <w:tr w:rsidR="00635349" w:rsidRPr="005A7728" w14:paraId="317AA3CD" w14:textId="77777777" w:rsidTr="00FF35EB">
        <w:trPr>
          <w:trHeight w:val="101"/>
          <w:tblHeader/>
        </w:trPr>
        <w:tc>
          <w:tcPr>
            <w:tcW w:w="4219"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3D37EA8E" w14:textId="77777777" w:rsidR="00635349" w:rsidRPr="005A7728" w:rsidRDefault="00635349" w:rsidP="00635349">
            <w:pPr>
              <w:spacing w:before="60" w:after="60"/>
              <w:jc w:val="center"/>
              <w:rPr>
                <w:rFonts w:cs="Arial"/>
                <w:b/>
                <w:sz w:val="18"/>
                <w:szCs w:val="18"/>
              </w:rPr>
            </w:pPr>
            <w:r w:rsidRPr="005A7728">
              <w:rPr>
                <w:rFonts w:cs="Arial"/>
                <w:b/>
                <w:sz w:val="18"/>
                <w:szCs w:val="18"/>
              </w:rPr>
              <w:t>Rodzaj ogłoszenia</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252E1A23" w14:textId="65FC5111" w:rsidR="00635349" w:rsidRPr="005A7728" w:rsidRDefault="00635349" w:rsidP="00635349">
            <w:pPr>
              <w:spacing w:before="60" w:after="60"/>
              <w:jc w:val="center"/>
              <w:rPr>
                <w:rFonts w:cs="Arial"/>
                <w:b/>
                <w:sz w:val="18"/>
                <w:szCs w:val="18"/>
              </w:rPr>
            </w:pPr>
            <w:r w:rsidRPr="005A7728">
              <w:rPr>
                <w:rFonts w:cs="Arial"/>
                <w:b/>
                <w:sz w:val="18"/>
                <w:szCs w:val="18"/>
              </w:rPr>
              <w:t>2020</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74AD6E4E" w14:textId="5A121463" w:rsidR="00635349" w:rsidRPr="005A7728" w:rsidRDefault="00635349" w:rsidP="00635349">
            <w:pPr>
              <w:spacing w:before="60" w:after="60"/>
              <w:jc w:val="center"/>
              <w:rPr>
                <w:rFonts w:cs="Arial"/>
                <w:b/>
                <w:sz w:val="18"/>
                <w:szCs w:val="18"/>
              </w:rPr>
            </w:pPr>
            <w:r>
              <w:rPr>
                <w:rFonts w:cs="Arial"/>
                <w:b/>
                <w:sz w:val="18"/>
                <w:szCs w:val="18"/>
              </w:rPr>
              <w:t>2021</w:t>
            </w:r>
          </w:p>
        </w:tc>
        <w:tc>
          <w:tcPr>
            <w:tcW w:w="708" w:type="dxa"/>
            <w:vMerge w:val="restart"/>
            <w:tcBorders>
              <w:top w:val="single" w:sz="4" w:space="0" w:color="FFFFFF"/>
              <w:left w:val="single" w:sz="4" w:space="0" w:color="FFFFFF"/>
              <w:right w:val="single" w:sz="4" w:space="0" w:color="FFFFFF"/>
            </w:tcBorders>
            <w:shd w:val="clear" w:color="auto" w:fill="002060"/>
            <w:vAlign w:val="center"/>
          </w:tcPr>
          <w:p w14:paraId="3C6D8C04" w14:textId="2820B78C" w:rsidR="00635349" w:rsidRPr="005A7728" w:rsidRDefault="00635349" w:rsidP="00635349">
            <w:pPr>
              <w:spacing w:before="60" w:after="60"/>
              <w:jc w:val="center"/>
              <w:rPr>
                <w:rFonts w:cs="Arial"/>
                <w:b/>
                <w:sz w:val="18"/>
                <w:szCs w:val="18"/>
              </w:rPr>
            </w:pPr>
            <w:r>
              <w:rPr>
                <w:rFonts w:cs="Arial"/>
                <w:b/>
                <w:sz w:val="18"/>
                <w:szCs w:val="18"/>
              </w:rPr>
              <w:t>2022</w:t>
            </w:r>
          </w:p>
        </w:tc>
        <w:tc>
          <w:tcPr>
            <w:tcW w:w="2835" w:type="dxa"/>
            <w:gridSpan w:val="3"/>
            <w:tcBorders>
              <w:top w:val="single" w:sz="4" w:space="0" w:color="FFFFFF"/>
              <w:left w:val="single" w:sz="4" w:space="0" w:color="FFFFFF"/>
              <w:bottom w:val="single" w:sz="4" w:space="0" w:color="FFFFFF"/>
              <w:right w:val="single" w:sz="4" w:space="0" w:color="FFFFFF"/>
            </w:tcBorders>
            <w:shd w:val="clear" w:color="auto" w:fill="002060"/>
          </w:tcPr>
          <w:p w14:paraId="51A13BA9" w14:textId="6FEAB1A4" w:rsidR="00635349" w:rsidRPr="00FA658C" w:rsidRDefault="0019538B" w:rsidP="00635349">
            <w:pPr>
              <w:spacing w:before="60" w:after="60"/>
              <w:jc w:val="center"/>
              <w:rPr>
                <w:rFonts w:cs="Arial"/>
                <w:b/>
                <w:sz w:val="18"/>
                <w:szCs w:val="18"/>
              </w:rPr>
            </w:pPr>
            <w:r>
              <w:rPr>
                <w:rFonts w:cs="Arial"/>
                <w:b/>
                <w:sz w:val="18"/>
                <w:szCs w:val="18"/>
              </w:rPr>
              <w:t>2023</w:t>
            </w:r>
          </w:p>
        </w:tc>
      </w:tr>
      <w:tr w:rsidR="00635349" w:rsidRPr="00FA658C" w14:paraId="3B697750" w14:textId="77777777" w:rsidTr="00FF35EB">
        <w:trPr>
          <w:trHeight w:val="44"/>
          <w:tblHeader/>
        </w:trPr>
        <w:tc>
          <w:tcPr>
            <w:tcW w:w="4219" w:type="dxa"/>
            <w:vMerge/>
            <w:tcBorders>
              <w:top w:val="single" w:sz="4" w:space="0" w:color="FFFFFF"/>
              <w:left w:val="single" w:sz="4" w:space="0" w:color="FFFFFF"/>
              <w:bottom w:val="nil"/>
              <w:right w:val="single" w:sz="4" w:space="0" w:color="FFFFFF"/>
            </w:tcBorders>
            <w:vAlign w:val="center"/>
          </w:tcPr>
          <w:p w14:paraId="48EACE68" w14:textId="77777777" w:rsidR="00635349" w:rsidRPr="005A7728" w:rsidRDefault="00635349" w:rsidP="00635349">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2FD4AF0" w14:textId="77777777" w:rsidR="00635349" w:rsidRPr="005A7728" w:rsidRDefault="00635349" w:rsidP="00635349">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A30CD40" w14:textId="77777777" w:rsidR="00635349" w:rsidRPr="005A7728" w:rsidRDefault="00635349" w:rsidP="00635349">
            <w:pPr>
              <w:spacing w:before="60" w:after="60"/>
              <w:jc w:val="center"/>
              <w:rPr>
                <w:rFonts w:cs="Arial"/>
                <w:b/>
                <w:sz w:val="18"/>
                <w:szCs w:val="18"/>
              </w:rPr>
            </w:pPr>
          </w:p>
        </w:tc>
        <w:tc>
          <w:tcPr>
            <w:tcW w:w="708" w:type="dxa"/>
            <w:vMerge/>
            <w:tcBorders>
              <w:left w:val="single" w:sz="4" w:space="0" w:color="FFFFFF"/>
              <w:bottom w:val="nil"/>
              <w:right w:val="single" w:sz="4" w:space="0" w:color="FFFFFF"/>
            </w:tcBorders>
            <w:shd w:val="clear" w:color="auto" w:fill="002060"/>
          </w:tcPr>
          <w:p w14:paraId="3D3EF807" w14:textId="77777777" w:rsidR="00635349" w:rsidRPr="005A7728" w:rsidRDefault="00635349" w:rsidP="00635349">
            <w:pPr>
              <w:spacing w:before="60" w:after="60"/>
              <w:jc w:val="center"/>
              <w:rPr>
                <w:b/>
                <w:sz w:val="18"/>
                <w:szCs w:val="18"/>
              </w:rPr>
            </w:pPr>
          </w:p>
        </w:tc>
        <w:tc>
          <w:tcPr>
            <w:tcW w:w="709" w:type="dxa"/>
            <w:tcBorders>
              <w:top w:val="single" w:sz="4" w:space="0" w:color="FFFFFF"/>
              <w:left w:val="single" w:sz="4" w:space="0" w:color="FFFFFF"/>
              <w:bottom w:val="nil"/>
              <w:right w:val="single" w:sz="4" w:space="0" w:color="FFFFFF"/>
            </w:tcBorders>
            <w:shd w:val="clear" w:color="auto" w:fill="002060"/>
            <w:vAlign w:val="center"/>
          </w:tcPr>
          <w:p w14:paraId="33BDEE0C" w14:textId="77777777" w:rsidR="00635349" w:rsidRPr="00F80F52" w:rsidRDefault="00635349" w:rsidP="00635349">
            <w:pPr>
              <w:spacing w:before="60" w:after="60"/>
              <w:jc w:val="center"/>
              <w:rPr>
                <w:rFonts w:cs="Arial"/>
                <w:b/>
                <w:sz w:val="16"/>
                <w:szCs w:val="16"/>
              </w:rPr>
            </w:pPr>
            <w:r w:rsidRPr="00F80F52">
              <w:rPr>
                <w:rFonts w:cs="Arial"/>
                <w:b/>
                <w:sz w:val="16"/>
                <w:szCs w:val="16"/>
              </w:rPr>
              <w:t>BZP</w:t>
            </w:r>
          </w:p>
        </w:tc>
        <w:tc>
          <w:tcPr>
            <w:tcW w:w="1276" w:type="dxa"/>
            <w:tcBorders>
              <w:top w:val="single" w:sz="4" w:space="0" w:color="FFFFFF"/>
              <w:left w:val="single" w:sz="4" w:space="0" w:color="FFFFFF"/>
              <w:bottom w:val="nil"/>
              <w:right w:val="single" w:sz="4" w:space="0" w:color="FFFFFF"/>
            </w:tcBorders>
            <w:shd w:val="clear" w:color="auto" w:fill="002060"/>
            <w:vAlign w:val="center"/>
          </w:tcPr>
          <w:p w14:paraId="18622378" w14:textId="77777777" w:rsidR="00635349" w:rsidRPr="00F80F52" w:rsidRDefault="00635349" w:rsidP="00635349">
            <w:pPr>
              <w:spacing w:before="60" w:after="60"/>
              <w:jc w:val="center"/>
              <w:rPr>
                <w:rFonts w:cs="Arial"/>
                <w:b/>
                <w:sz w:val="16"/>
                <w:szCs w:val="16"/>
              </w:rPr>
            </w:pPr>
            <w:r w:rsidRPr="00F80F52">
              <w:rPr>
                <w:rFonts w:cs="Arial"/>
                <w:b/>
                <w:sz w:val="16"/>
                <w:szCs w:val="16"/>
              </w:rPr>
              <w:t>Dz. Urz. UE</w:t>
            </w:r>
          </w:p>
        </w:tc>
        <w:tc>
          <w:tcPr>
            <w:tcW w:w="850" w:type="dxa"/>
            <w:tcBorders>
              <w:top w:val="single" w:sz="4" w:space="0" w:color="FFFFFF"/>
              <w:left w:val="single" w:sz="4" w:space="0" w:color="FFFFFF"/>
              <w:bottom w:val="nil"/>
              <w:right w:val="single" w:sz="4" w:space="0" w:color="FFFFFF"/>
            </w:tcBorders>
            <w:shd w:val="clear" w:color="auto" w:fill="002060"/>
            <w:vAlign w:val="center"/>
          </w:tcPr>
          <w:p w14:paraId="07F775A9" w14:textId="77777777" w:rsidR="00635349" w:rsidRPr="005A7728" w:rsidRDefault="00635349" w:rsidP="00635349">
            <w:pPr>
              <w:spacing w:before="60" w:after="60"/>
              <w:jc w:val="center"/>
              <w:rPr>
                <w:rFonts w:cs="Arial"/>
                <w:b/>
                <w:sz w:val="18"/>
                <w:szCs w:val="18"/>
              </w:rPr>
            </w:pPr>
            <w:r w:rsidRPr="005A7728">
              <w:rPr>
                <w:rFonts w:cs="Arial"/>
                <w:b/>
                <w:sz w:val="18"/>
                <w:szCs w:val="18"/>
              </w:rPr>
              <w:t>Razem</w:t>
            </w:r>
          </w:p>
        </w:tc>
      </w:tr>
      <w:tr w:rsidR="00635349" w:rsidRPr="00FA658C" w14:paraId="1202D5B9" w14:textId="77777777" w:rsidTr="00FF35EB">
        <w:trPr>
          <w:trHeight w:val="44"/>
        </w:trPr>
        <w:tc>
          <w:tcPr>
            <w:tcW w:w="4219" w:type="dxa"/>
            <w:tcBorders>
              <w:top w:val="nil"/>
              <w:left w:val="nil"/>
              <w:bottom w:val="nil"/>
              <w:right w:val="single" w:sz="4" w:space="0" w:color="FFFFFF"/>
            </w:tcBorders>
            <w:vAlign w:val="center"/>
          </w:tcPr>
          <w:p w14:paraId="58130443" w14:textId="77777777" w:rsidR="00635349" w:rsidRPr="005A7728" w:rsidRDefault="00635349" w:rsidP="00635349">
            <w:pPr>
              <w:spacing w:before="60" w:after="60"/>
              <w:jc w:val="left"/>
              <w:rPr>
                <w:rFonts w:cs="Arial"/>
                <w:bCs/>
                <w:sz w:val="18"/>
                <w:szCs w:val="18"/>
              </w:rPr>
            </w:pPr>
            <w:r w:rsidRPr="005A7728">
              <w:rPr>
                <w:rFonts w:cs="Arial"/>
                <w:bCs/>
                <w:sz w:val="18"/>
                <w:szCs w:val="18"/>
              </w:rPr>
              <w:t>O koncesji</w:t>
            </w:r>
          </w:p>
        </w:tc>
        <w:tc>
          <w:tcPr>
            <w:tcW w:w="709" w:type="dxa"/>
            <w:tcBorders>
              <w:top w:val="nil"/>
              <w:left w:val="single" w:sz="4" w:space="0" w:color="FFFFFF"/>
              <w:bottom w:val="nil"/>
              <w:right w:val="single" w:sz="4" w:space="0" w:color="FFFFFF"/>
            </w:tcBorders>
            <w:vAlign w:val="center"/>
          </w:tcPr>
          <w:p w14:paraId="6C977420" w14:textId="28AE3960" w:rsidR="00635349" w:rsidRPr="005A7728" w:rsidRDefault="00635349" w:rsidP="00635349">
            <w:pPr>
              <w:spacing w:before="60" w:after="60"/>
              <w:jc w:val="center"/>
              <w:rPr>
                <w:rFonts w:cs="Arial"/>
                <w:sz w:val="18"/>
                <w:szCs w:val="18"/>
              </w:rPr>
            </w:pPr>
            <w:r w:rsidRPr="005A7728">
              <w:rPr>
                <w:rFonts w:cs="Arial"/>
                <w:sz w:val="18"/>
                <w:szCs w:val="18"/>
              </w:rPr>
              <w:t>12</w:t>
            </w:r>
          </w:p>
        </w:tc>
        <w:tc>
          <w:tcPr>
            <w:tcW w:w="709" w:type="dxa"/>
            <w:tcBorders>
              <w:top w:val="nil"/>
              <w:left w:val="single" w:sz="4" w:space="0" w:color="FFFFFF"/>
              <w:bottom w:val="nil"/>
              <w:right w:val="single" w:sz="4" w:space="0" w:color="FFFFFF"/>
            </w:tcBorders>
            <w:vAlign w:val="center"/>
          </w:tcPr>
          <w:p w14:paraId="094EDE26" w14:textId="402C3563" w:rsidR="00635349" w:rsidRPr="005A7728" w:rsidRDefault="00635349" w:rsidP="00635349">
            <w:pPr>
              <w:spacing w:before="60" w:after="60"/>
              <w:jc w:val="center"/>
              <w:rPr>
                <w:rFonts w:cs="Arial"/>
                <w:sz w:val="18"/>
                <w:szCs w:val="18"/>
              </w:rPr>
            </w:pPr>
            <w:r w:rsidRPr="005A7728">
              <w:rPr>
                <w:rFonts w:cs="Arial"/>
                <w:bCs/>
                <w:sz w:val="18"/>
                <w:szCs w:val="18"/>
              </w:rPr>
              <w:t>21</w:t>
            </w:r>
          </w:p>
        </w:tc>
        <w:tc>
          <w:tcPr>
            <w:tcW w:w="708" w:type="dxa"/>
            <w:tcBorders>
              <w:top w:val="nil"/>
              <w:left w:val="single" w:sz="4" w:space="0" w:color="FFFFFF"/>
              <w:bottom w:val="nil"/>
              <w:right w:val="single" w:sz="4" w:space="0" w:color="FFFFFF"/>
            </w:tcBorders>
            <w:vAlign w:val="center"/>
          </w:tcPr>
          <w:p w14:paraId="31AD0849" w14:textId="7B8472EF" w:rsidR="00635349" w:rsidRPr="005A7728" w:rsidRDefault="00635349" w:rsidP="00635349">
            <w:pPr>
              <w:spacing w:before="60" w:after="60"/>
              <w:jc w:val="center"/>
              <w:rPr>
                <w:rFonts w:cs="Arial"/>
                <w:bCs/>
                <w:sz w:val="18"/>
                <w:szCs w:val="18"/>
              </w:rPr>
            </w:pPr>
            <w:r>
              <w:rPr>
                <w:rFonts w:cs="Arial"/>
                <w:bCs/>
                <w:sz w:val="18"/>
                <w:szCs w:val="18"/>
              </w:rPr>
              <w:t>10</w:t>
            </w:r>
          </w:p>
        </w:tc>
        <w:tc>
          <w:tcPr>
            <w:tcW w:w="709" w:type="dxa"/>
            <w:tcBorders>
              <w:top w:val="nil"/>
              <w:left w:val="single" w:sz="4" w:space="0" w:color="FFFFFF"/>
              <w:bottom w:val="nil"/>
              <w:right w:val="nil"/>
            </w:tcBorders>
            <w:vAlign w:val="center"/>
          </w:tcPr>
          <w:p w14:paraId="5623A000" w14:textId="407CDAA9" w:rsidR="00635349" w:rsidRPr="00F80F52" w:rsidRDefault="000A2A22" w:rsidP="00635349">
            <w:pPr>
              <w:spacing w:before="60" w:after="60"/>
              <w:jc w:val="center"/>
              <w:rPr>
                <w:rFonts w:cs="Arial"/>
                <w:bCs/>
                <w:sz w:val="16"/>
                <w:szCs w:val="16"/>
              </w:rPr>
            </w:pPr>
            <w:r w:rsidRPr="00F80F52">
              <w:rPr>
                <w:rFonts w:cs="Arial"/>
                <w:bCs/>
                <w:sz w:val="16"/>
                <w:szCs w:val="16"/>
              </w:rPr>
              <w:t>16</w:t>
            </w:r>
          </w:p>
        </w:tc>
        <w:tc>
          <w:tcPr>
            <w:tcW w:w="1276" w:type="dxa"/>
            <w:tcBorders>
              <w:top w:val="nil"/>
              <w:left w:val="single" w:sz="4" w:space="0" w:color="FFFFFF"/>
              <w:bottom w:val="nil"/>
              <w:right w:val="nil"/>
            </w:tcBorders>
            <w:vAlign w:val="center"/>
          </w:tcPr>
          <w:p w14:paraId="2FBE04C8" w14:textId="038CE39D" w:rsidR="00635349" w:rsidRPr="00F80F52" w:rsidRDefault="000A2A22" w:rsidP="00635349">
            <w:pPr>
              <w:spacing w:before="60" w:after="60"/>
              <w:jc w:val="center"/>
              <w:rPr>
                <w:rFonts w:cs="Arial"/>
                <w:bCs/>
                <w:sz w:val="16"/>
                <w:szCs w:val="16"/>
              </w:rPr>
            </w:pPr>
            <w:r w:rsidRPr="00F80F52">
              <w:rPr>
                <w:rFonts w:cs="Arial"/>
                <w:bCs/>
                <w:sz w:val="16"/>
                <w:szCs w:val="16"/>
              </w:rPr>
              <w:t>1</w:t>
            </w:r>
          </w:p>
        </w:tc>
        <w:tc>
          <w:tcPr>
            <w:tcW w:w="850" w:type="dxa"/>
            <w:tcBorders>
              <w:top w:val="nil"/>
              <w:left w:val="single" w:sz="4" w:space="0" w:color="FFFFFF"/>
              <w:bottom w:val="nil"/>
              <w:right w:val="nil"/>
            </w:tcBorders>
            <w:vAlign w:val="center"/>
          </w:tcPr>
          <w:p w14:paraId="27CA2BE6" w14:textId="5CDF8940" w:rsidR="00635349" w:rsidRPr="00FA658C" w:rsidRDefault="000A2A22" w:rsidP="00635349">
            <w:pPr>
              <w:spacing w:before="60" w:after="60"/>
              <w:jc w:val="center"/>
              <w:rPr>
                <w:rFonts w:cs="Arial"/>
                <w:bCs/>
                <w:sz w:val="18"/>
                <w:szCs w:val="18"/>
              </w:rPr>
            </w:pPr>
            <w:r>
              <w:rPr>
                <w:rFonts w:cs="Arial"/>
                <w:bCs/>
                <w:sz w:val="18"/>
                <w:szCs w:val="18"/>
              </w:rPr>
              <w:t>17</w:t>
            </w:r>
          </w:p>
        </w:tc>
      </w:tr>
      <w:tr w:rsidR="00635349" w:rsidRPr="00FA658C" w14:paraId="2D191437" w14:textId="77777777" w:rsidTr="00FF35EB">
        <w:trPr>
          <w:trHeight w:val="59"/>
        </w:trPr>
        <w:tc>
          <w:tcPr>
            <w:tcW w:w="4219" w:type="dxa"/>
            <w:tcBorders>
              <w:top w:val="nil"/>
              <w:left w:val="nil"/>
              <w:bottom w:val="nil"/>
              <w:right w:val="single" w:sz="4" w:space="0" w:color="FFFFFF"/>
            </w:tcBorders>
            <w:shd w:val="clear" w:color="auto" w:fill="00B0F0"/>
            <w:vAlign w:val="center"/>
          </w:tcPr>
          <w:p w14:paraId="11CDD268" w14:textId="77777777" w:rsidR="00635349" w:rsidRPr="005A7728" w:rsidRDefault="00635349" w:rsidP="00635349">
            <w:pPr>
              <w:spacing w:before="60" w:after="60"/>
              <w:jc w:val="left"/>
              <w:rPr>
                <w:rFonts w:cs="Arial"/>
                <w:bCs/>
                <w:sz w:val="18"/>
                <w:szCs w:val="18"/>
              </w:rPr>
            </w:pPr>
            <w:r w:rsidRPr="005A7728">
              <w:rPr>
                <w:rFonts w:cs="Arial"/>
                <w:bCs/>
                <w:sz w:val="18"/>
                <w:szCs w:val="18"/>
              </w:rPr>
              <w:t>O zmianie ogłoszenia</w:t>
            </w:r>
          </w:p>
        </w:tc>
        <w:tc>
          <w:tcPr>
            <w:tcW w:w="709" w:type="dxa"/>
            <w:tcBorders>
              <w:top w:val="nil"/>
              <w:left w:val="single" w:sz="4" w:space="0" w:color="FFFFFF"/>
              <w:bottom w:val="nil"/>
              <w:right w:val="single" w:sz="4" w:space="0" w:color="FFFFFF"/>
            </w:tcBorders>
            <w:shd w:val="clear" w:color="auto" w:fill="00B0F0"/>
            <w:vAlign w:val="center"/>
          </w:tcPr>
          <w:p w14:paraId="200D9C1A" w14:textId="3EDBCE59" w:rsidR="00635349" w:rsidRPr="005A7728" w:rsidRDefault="00635349" w:rsidP="00635349">
            <w:pPr>
              <w:spacing w:before="60" w:after="60"/>
              <w:jc w:val="center"/>
              <w:rPr>
                <w:rFonts w:cs="Arial"/>
                <w:sz w:val="18"/>
                <w:szCs w:val="18"/>
              </w:rPr>
            </w:pPr>
            <w:r w:rsidRPr="005A7728">
              <w:rPr>
                <w:rFonts w:cs="Arial"/>
                <w:sz w:val="18"/>
                <w:szCs w:val="18"/>
              </w:rPr>
              <w:t>4</w:t>
            </w:r>
          </w:p>
        </w:tc>
        <w:tc>
          <w:tcPr>
            <w:tcW w:w="709" w:type="dxa"/>
            <w:tcBorders>
              <w:top w:val="nil"/>
              <w:left w:val="single" w:sz="4" w:space="0" w:color="FFFFFF"/>
              <w:bottom w:val="nil"/>
              <w:right w:val="single" w:sz="4" w:space="0" w:color="FFFFFF"/>
            </w:tcBorders>
            <w:shd w:val="clear" w:color="auto" w:fill="00B0F0"/>
            <w:vAlign w:val="center"/>
          </w:tcPr>
          <w:p w14:paraId="452A4D63" w14:textId="7B08E70F" w:rsidR="00635349" w:rsidRPr="005A7728" w:rsidRDefault="00635349" w:rsidP="00635349">
            <w:pPr>
              <w:spacing w:before="60" w:after="60"/>
              <w:jc w:val="center"/>
              <w:rPr>
                <w:rFonts w:cs="Arial"/>
                <w:sz w:val="18"/>
                <w:szCs w:val="18"/>
              </w:rPr>
            </w:pPr>
            <w:r w:rsidRPr="005A7728">
              <w:rPr>
                <w:rFonts w:cs="Arial"/>
                <w:bCs/>
                <w:sz w:val="18"/>
                <w:szCs w:val="18"/>
              </w:rPr>
              <w:t>10</w:t>
            </w:r>
          </w:p>
        </w:tc>
        <w:tc>
          <w:tcPr>
            <w:tcW w:w="708" w:type="dxa"/>
            <w:tcBorders>
              <w:top w:val="nil"/>
              <w:left w:val="single" w:sz="4" w:space="0" w:color="FFFFFF"/>
              <w:bottom w:val="nil"/>
              <w:right w:val="single" w:sz="4" w:space="0" w:color="FFFFFF"/>
            </w:tcBorders>
            <w:shd w:val="clear" w:color="auto" w:fill="00B0F0"/>
            <w:vAlign w:val="center"/>
          </w:tcPr>
          <w:p w14:paraId="02E7B4CC" w14:textId="233A2380" w:rsidR="00635349" w:rsidRPr="005A7728" w:rsidRDefault="00635349" w:rsidP="00635349">
            <w:pPr>
              <w:spacing w:before="60" w:after="60"/>
              <w:jc w:val="center"/>
              <w:rPr>
                <w:rFonts w:cs="Arial"/>
                <w:bCs/>
                <w:sz w:val="18"/>
                <w:szCs w:val="18"/>
              </w:rPr>
            </w:pPr>
            <w:r>
              <w:rPr>
                <w:rFonts w:cs="Arial"/>
                <w:bCs/>
                <w:sz w:val="18"/>
                <w:szCs w:val="18"/>
              </w:rPr>
              <w:t>10</w:t>
            </w:r>
          </w:p>
        </w:tc>
        <w:tc>
          <w:tcPr>
            <w:tcW w:w="709" w:type="dxa"/>
            <w:tcBorders>
              <w:top w:val="nil"/>
              <w:left w:val="single" w:sz="4" w:space="0" w:color="FFFFFF"/>
              <w:bottom w:val="nil"/>
              <w:right w:val="nil"/>
            </w:tcBorders>
            <w:shd w:val="clear" w:color="auto" w:fill="00B0F0"/>
            <w:vAlign w:val="center"/>
          </w:tcPr>
          <w:p w14:paraId="0E0FA3D2" w14:textId="6A01B5ED" w:rsidR="00635349" w:rsidRPr="00F80F52" w:rsidRDefault="000A2A22" w:rsidP="00635349">
            <w:pPr>
              <w:spacing w:before="60" w:after="60"/>
              <w:jc w:val="center"/>
              <w:rPr>
                <w:rFonts w:cs="Arial"/>
                <w:bCs/>
                <w:sz w:val="16"/>
                <w:szCs w:val="16"/>
              </w:rPr>
            </w:pPr>
            <w:r w:rsidRPr="00F80F52">
              <w:rPr>
                <w:rFonts w:cs="Arial"/>
                <w:bCs/>
                <w:sz w:val="16"/>
                <w:szCs w:val="16"/>
              </w:rPr>
              <w:t>5</w:t>
            </w:r>
          </w:p>
        </w:tc>
        <w:tc>
          <w:tcPr>
            <w:tcW w:w="1276" w:type="dxa"/>
            <w:tcBorders>
              <w:top w:val="nil"/>
              <w:left w:val="single" w:sz="4" w:space="0" w:color="FFFFFF"/>
              <w:bottom w:val="nil"/>
              <w:right w:val="nil"/>
            </w:tcBorders>
            <w:shd w:val="clear" w:color="auto" w:fill="00B0F0"/>
            <w:vAlign w:val="center"/>
          </w:tcPr>
          <w:p w14:paraId="090C5B21" w14:textId="0D8DCF86" w:rsidR="00635349" w:rsidRPr="00F80F52" w:rsidRDefault="000A2A22" w:rsidP="00635349">
            <w:pPr>
              <w:spacing w:before="60" w:after="60"/>
              <w:jc w:val="center"/>
              <w:rPr>
                <w:rFonts w:cs="Arial"/>
                <w:bCs/>
                <w:sz w:val="16"/>
                <w:szCs w:val="16"/>
              </w:rPr>
            </w:pPr>
            <w:r w:rsidRPr="00F80F52">
              <w:rPr>
                <w:rFonts w:cs="Arial"/>
                <w:bCs/>
                <w:sz w:val="16"/>
                <w:szCs w:val="16"/>
              </w:rPr>
              <w:t>1</w:t>
            </w:r>
          </w:p>
        </w:tc>
        <w:tc>
          <w:tcPr>
            <w:tcW w:w="850" w:type="dxa"/>
            <w:tcBorders>
              <w:top w:val="nil"/>
              <w:left w:val="single" w:sz="4" w:space="0" w:color="FFFFFF"/>
              <w:bottom w:val="nil"/>
              <w:right w:val="nil"/>
            </w:tcBorders>
            <w:shd w:val="clear" w:color="auto" w:fill="00B0F0"/>
            <w:vAlign w:val="center"/>
          </w:tcPr>
          <w:p w14:paraId="3A10AF12" w14:textId="1FC7DD6E" w:rsidR="00635349" w:rsidRPr="00FA658C" w:rsidRDefault="000A2A22" w:rsidP="00635349">
            <w:pPr>
              <w:spacing w:before="60" w:after="60"/>
              <w:jc w:val="center"/>
              <w:rPr>
                <w:rFonts w:cs="Arial"/>
                <w:bCs/>
                <w:sz w:val="18"/>
                <w:szCs w:val="18"/>
              </w:rPr>
            </w:pPr>
            <w:r>
              <w:rPr>
                <w:rFonts w:cs="Arial"/>
                <w:bCs/>
                <w:sz w:val="18"/>
                <w:szCs w:val="18"/>
              </w:rPr>
              <w:t>6</w:t>
            </w:r>
          </w:p>
        </w:tc>
      </w:tr>
      <w:tr w:rsidR="00635349" w:rsidRPr="00FA658C" w14:paraId="76F898A0" w14:textId="77777777" w:rsidTr="00FF35EB">
        <w:trPr>
          <w:trHeight w:val="106"/>
        </w:trPr>
        <w:tc>
          <w:tcPr>
            <w:tcW w:w="4219" w:type="dxa"/>
            <w:tcBorders>
              <w:top w:val="nil"/>
              <w:left w:val="nil"/>
              <w:bottom w:val="nil"/>
              <w:right w:val="single" w:sz="4" w:space="0" w:color="FFFFFF"/>
            </w:tcBorders>
            <w:vAlign w:val="center"/>
          </w:tcPr>
          <w:p w14:paraId="3629512E" w14:textId="77777777" w:rsidR="00635349" w:rsidRPr="005A7728" w:rsidRDefault="00635349" w:rsidP="00635349">
            <w:pPr>
              <w:spacing w:before="60" w:after="60"/>
              <w:jc w:val="left"/>
              <w:rPr>
                <w:rFonts w:cs="Arial"/>
                <w:bCs/>
                <w:sz w:val="18"/>
                <w:szCs w:val="18"/>
              </w:rPr>
            </w:pPr>
            <w:r w:rsidRPr="005A7728">
              <w:rPr>
                <w:rFonts w:cs="Arial"/>
                <w:bCs/>
                <w:sz w:val="18"/>
                <w:szCs w:val="18"/>
              </w:rPr>
              <w:t>O zamiarze zawarcia umowy koncesji</w:t>
            </w:r>
          </w:p>
        </w:tc>
        <w:tc>
          <w:tcPr>
            <w:tcW w:w="709" w:type="dxa"/>
            <w:tcBorders>
              <w:top w:val="nil"/>
              <w:left w:val="single" w:sz="4" w:space="0" w:color="FFFFFF"/>
              <w:bottom w:val="nil"/>
              <w:right w:val="single" w:sz="4" w:space="0" w:color="FFFFFF"/>
            </w:tcBorders>
            <w:vAlign w:val="center"/>
          </w:tcPr>
          <w:p w14:paraId="6A1C2B53" w14:textId="11880833" w:rsidR="00635349" w:rsidRPr="005A7728" w:rsidRDefault="00635349" w:rsidP="00635349">
            <w:pPr>
              <w:spacing w:before="60" w:after="60"/>
              <w:jc w:val="center"/>
              <w:rPr>
                <w:rFonts w:cs="Arial"/>
                <w:sz w:val="18"/>
                <w:szCs w:val="18"/>
              </w:rPr>
            </w:pPr>
            <w:r w:rsidRPr="005A7728">
              <w:rPr>
                <w:rFonts w:cs="Arial"/>
                <w:sz w:val="18"/>
                <w:szCs w:val="18"/>
              </w:rPr>
              <w:t>4</w:t>
            </w:r>
          </w:p>
        </w:tc>
        <w:tc>
          <w:tcPr>
            <w:tcW w:w="709" w:type="dxa"/>
            <w:tcBorders>
              <w:top w:val="nil"/>
              <w:left w:val="single" w:sz="4" w:space="0" w:color="FFFFFF"/>
              <w:bottom w:val="nil"/>
              <w:right w:val="single" w:sz="4" w:space="0" w:color="FFFFFF"/>
            </w:tcBorders>
            <w:vAlign w:val="center"/>
          </w:tcPr>
          <w:p w14:paraId="55B6F248" w14:textId="1F953153" w:rsidR="00635349" w:rsidRPr="005A7728" w:rsidRDefault="00635349" w:rsidP="00635349">
            <w:pPr>
              <w:spacing w:before="60" w:after="60"/>
              <w:jc w:val="center"/>
              <w:rPr>
                <w:rFonts w:cs="Arial"/>
                <w:sz w:val="18"/>
                <w:szCs w:val="18"/>
              </w:rPr>
            </w:pPr>
            <w:r w:rsidRPr="005A7728">
              <w:rPr>
                <w:rFonts w:cs="Arial"/>
                <w:bCs/>
                <w:sz w:val="18"/>
                <w:szCs w:val="18"/>
              </w:rPr>
              <w:t>1</w:t>
            </w:r>
          </w:p>
        </w:tc>
        <w:tc>
          <w:tcPr>
            <w:tcW w:w="708" w:type="dxa"/>
            <w:tcBorders>
              <w:top w:val="nil"/>
              <w:left w:val="single" w:sz="4" w:space="0" w:color="FFFFFF"/>
              <w:bottom w:val="nil"/>
              <w:right w:val="single" w:sz="4" w:space="0" w:color="FFFFFF"/>
            </w:tcBorders>
            <w:vAlign w:val="center"/>
          </w:tcPr>
          <w:p w14:paraId="667999E8" w14:textId="0870B5E7" w:rsidR="00635349" w:rsidRPr="005A7728" w:rsidRDefault="00635349" w:rsidP="00635349">
            <w:pPr>
              <w:spacing w:before="60" w:after="60"/>
              <w:jc w:val="center"/>
              <w:rPr>
                <w:rFonts w:cs="Arial"/>
                <w:bCs/>
                <w:sz w:val="18"/>
                <w:szCs w:val="18"/>
              </w:rPr>
            </w:pPr>
            <w:r>
              <w:rPr>
                <w:rFonts w:cs="Arial"/>
                <w:bCs/>
                <w:sz w:val="18"/>
                <w:szCs w:val="18"/>
              </w:rPr>
              <w:t>2</w:t>
            </w:r>
          </w:p>
        </w:tc>
        <w:tc>
          <w:tcPr>
            <w:tcW w:w="709" w:type="dxa"/>
            <w:tcBorders>
              <w:top w:val="nil"/>
              <w:left w:val="single" w:sz="4" w:space="0" w:color="FFFFFF"/>
              <w:bottom w:val="nil"/>
              <w:right w:val="nil"/>
            </w:tcBorders>
            <w:vAlign w:val="center"/>
          </w:tcPr>
          <w:p w14:paraId="62124CBE" w14:textId="1806D66C" w:rsidR="00635349" w:rsidRPr="00F80F52" w:rsidRDefault="000A2A22" w:rsidP="00635349">
            <w:pPr>
              <w:spacing w:before="60" w:after="60"/>
              <w:jc w:val="center"/>
              <w:rPr>
                <w:rFonts w:cs="Arial"/>
                <w:bCs/>
                <w:sz w:val="16"/>
                <w:szCs w:val="16"/>
              </w:rPr>
            </w:pPr>
            <w:r w:rsidRPr="00F80F52">
              <w:rPr>
                <w:rFonts w:cs="Arial"/>
                <w:bCs/>
                <w:sz w:val="16"/>
                <w:szCs w:val="16"/>
              </w:rPr>
              <w:t>0</w:t>
            </w:r>
          </w:p>
        </w:tc>
        <w:tc>
          <w:tcPr>
            <w:tcW w:w="1276" w:type="dxa"/>
            <w:tcBorders>
              <w:top w:val="nil"/>
              <w:left w:val="single" w:sz="4" w:space="0" w:color="FFFFFF"/>
              <w:bottom w:val="nil"/>
              <w:right w:val="nil"/>
            </w:tcBorders>
            <w:vAlign w:val="center"/>
          </w:tcPr>
          <w:p w14:paraId="731711B4" w14:textId="0CEDEF95" w:rsidR="00635349" w:rsidRPr="00F80F52" w:rsidRDefault="000A2A22" w:rsidP="00635349">
            <w:pPr>
              <w:spacing w:before="60" w:after="60"/>
              <w:jc w:val="center"/>
              <w:rPr>
                <w:rFonts w:cs="Arial"/>
                <w:bCs/>
                <w:sz w:val="16"/>
                <w:szCs w:val="16"/>
              </w:rPr>
            </w:pPr>
            <w:r w:rsidRPr="00F80F52">
              <w:rPr>
                <w:rFonts w:cs="Arial"/>
                <w:bCs/>
                <w:sz w:val="16"/>
                <w:szCs w:val="16"/>
              </w:rPr>
              <w:t>7</w:t>
            </w:r>
          </w:p>
        </w:tc>
        <w:tc>
          <w:tcPr>
            <w:tcW w:w="850" w:type="dxa"/>
            <w:tcBorders>
              <w:top w:val="nil"/>
              <w:left w:val="single" w:sz="4" w:space="0" w:color="FFFFFF"/>
              <w:bottom w:val="nil"/>
              <w:right w:val="nil"/>
            </w:tcBorders>
            <w:vAlign w:val="center"/>
          </w:tcPr>
          <w:p w14:paraId="570F09D2" w14:textId="6A990090" w:rsidR="00635349" w:rsidRPr="00FA658C" w:rsidRDefault="000A2A22" w:rsidP="00635349">
            <w:pPr>
              <w:spacing w:before="60" w:after="60"/>
              <w:jc w:val="center"/>
              <w:rPr>
                <w:rFonts w:cs="Arial"/>
                <w:bCs/>
                <w:sz w:val="18"/>
                <w:szCs w:val="18"/>
              </w:rPr>
            </w:pPr>
            <w:r>
              <w:rPr>
                <w:rFonts w:cs="Arial"/>
                <w:bCs/>
                <w:sz w:val="18"/>
                <w:szCs w:val="18"/>
              </w:rPr>
              <w:t>7</w:t>
            </w:r>
          </w:p>
        </w:tc>
      </w:tr>
      <w:tr w:rsidR="00635349" w:rsidRPr="00FA658C" w14:paraId="66CA1C71" w14:textId="77777777" w:rsidTr="00FF35EB">
        <w:trPr>
          <w:trHeight w:val="151"/>
        </w:trPr>
        <w:tc>
          <w:tcPr>
            <w:tcW w:w="4219" w:type="dxa"/>
            <w:tcBorders>
              <w:top w:val="nil"/>
              <w:left w:val="nil"/>
              <w:bottom w:val="nil"/>
              <w:right w:val="single" w:sz="4" w:space="0" w:color="FFFFFF"/>
            </w:tcBorders>
            <w:shd w:val="clear" w:color="auto" w:fill="00B0F0"/>
            <w:vAlign w:val="center"/>
          </w:tcPr>
          <w:p w14:paraId="3A041C13" w14:textId="77777777" w:rsidR="00635349" w:rsidRPr="005A7728" w:rsidRDefault="00635349" w:rsidP="00635349">
            <w:pPr>
              <w:spacing w:before="60" w:after="60"/>
              <w:jc w:val="left"/>
              <w:rPr>
                <w:rFonts w:cs="Arial"/>
                <w:bCs/>
                <w:sz w:val="18"/>
                <w:szCs w:val="18"/>
              </w:rPr>
            </w:pPr>
            <w:r w:rsidRPr="005A7728">
              <w:rPr>
                <w:rFonts w:cs="Arial"/>
                <w:bCs/>
                <w:sz w:val="18"/>
                <w:szCs w:val="18"/>
              </w:rPr>
              <w:t>O zawarciu umowy koncesji</w:t>
            </w:r>
          </w:p>
        </w:tc>
        <w:tc>
          <w:tcPr>
            <w:tcW w:w="709" w:type="dxa"/>
            <w:tcBorders>
              <w:top w:val="nil"/>
              <w:left w:val="single" w:sz="4" w:space="0" w:color="FFFFFF"/>
              <w:bottom w:val="nil"/>
              <w:right w:val="single" w:sz="4" w:space="0" w:color="FFFFFF"/>
            </w:tcBorders>
            <w:shd w:val="clear" w:color="auto" w:fill="00B0F0"/>
            <w:vAlign w:val="center"/>
          </w:tcPr>
          <w:p w14:paraId="4AB5D8BF" w14:textId="2AAF342B" w:rsidR="00635349" w:rsidRPr="005A7728" w:rsidRDefault="00635349" w:rsidP="00635349">
            <w:pPr>
              <w:spacing w:before="60" w:after="60"/>
              <w:jc w:val="center"/>
              <w:rPr>
                <w:rFonts w:cs="Arial"/>
                <w:sz w:val="18"/>
                <w:szCs w:val="18"/>
              </w:rPr>
            </w:pPr>
            <w:r w:rsidRPr="005A7728">
              <w:rPr>
                <w:rFonts w:cs="Arial"/>
                <w:sz w:val="18"/>
                <w:szCs w:val="18"/>
              </w:rPr>
              <w:t>11</w:t>
            </w:r>
          </w:p>
        </w:tc>
        <w:tc>
          <w:tcPr>
            <w:tcW w:w="709" w:type="dxa"/>
            <w:tcBorders>
              <w:top w:val="nil"/>
              <w:left w:val="single" w:sz="4" w:space="0" w:color="FFFFFF"/>
              <w:bottom w:val="nil"/>
              <w:right w:val="single" w:sz="4" w:space="0" w:color="FFFFFF"/>
            </w:tcBorders>
            <w:shd w:val="clear" w:color="auto" w:fill="00B0F0"/>
            <w:vAlign w:val="center"/>
          </w:tcPr>
          <w:p w14:paraId="3D48FB0B" w14:textId="3991EED5" w:rsidR="00635349" w:rsidRPr="005A7728" w:rsidRDefault="00635349" w:rsidP="00635349">
            <w:pPr>
              <w:spacing w:before="60" w:after="60"/>
              <w:jc w:val="center"/>
              <w:rPr>
                <w:rFonts w:cs="Arial"/>
                <w:sz w:val="18"/>
                <w:szCs w:val="18"/>
              </w:rPr>
            </w:pPr>
            <w:r w:rsidRPr="005A7728">
              <w:rPr>
                <w:rFonts w:cs="Arial"/>
                <w:bCs/>
                <w:sz w:val="18"/>
                <w:szCs w:val="18"/>
              </w:rPr>
              <w:t>6</w:t>
            </w:r>
          </w:p>
        </w:tc>
        <w:tc>
          <w:tcPr>
            <w:tcW w:w="708" w:type="dxa"/>
            <w:tcBorders>
              <w:top w:val="nil"/>
              <w:left w:val="single" w:sz="4" w:space="0" w:color="FFFFFF"/>
              <w:bottom w:val="nil"/>
              <w:right w:val="single" w:sz="4" w:space="0" w:color="FFFFFF"/>
            </w:tcBorders>
            <w:shd w:val="clear" w:color="auto" w:fill="00B0F0"/>
            <w:vAlign w:val="center"/>
          </w:tcPr>
          <w:p w14:paraId="33D39ECD" w14:textId="66FF0E92" w:rsidR="00635349" w:rsidRPr="005A7728" w:rsidRDefault="00635349" w:rsidP="00635349">
            <w:pPr>
              <w:spacing w:before="60" w:after="60"/>
              <w:jc w:val="center"/>
              <w:rPr>
                <w:rFonts w:cs="Arial"/>
                <w:bCs/>
                <w:sz w:val="18"/>
                <w:szCs w:val="18"/>
              </w:rPr>
            </w:pPr>
            <w:r>
              <w:rPr>
                <w:rFonts w:cs="Arial"/>
                <w:bCs/>
                <w:sz w:val="18"/>
                <w:szCs w:val="18"/>
              </w:rPr>
              <w:t>9</w:t>
            </w:r>
          </w:p>
        </w:tc>
        <w:tc>
          <w:tcPr>
            <w:tcW w:w="709" w:type="dxa"/>
            <w:tcBorders>
              <w:top w:val="nil"/>
              <w:left w:val="single" w:sz="4" w:space="0" w:color="FFFFFF"/>
              <w:bottom w:val="nil"/>
              <w:right w:val="nil"/>
            </w:tcBorders>
            <w:shd w:val="clear" w:color="auto" w:fill="00B0F0"/>
            <w:vAlign w:val="center"/>
          </w:tcPr>
          <w:p w14:paraId="587FF517" w14:textId="45B6C67A" w:rsidR="00635349" w:rsidRPr="00F80F52" w:rsidRDefault="000A2A22" w:rsidP="00635349">
            <w:pPr>
              <w:spacing w:before="60" w:after="60"/>
              <w:jc w:val="center"/>
              <w:rPr>
                <w:rFonts w:cs="Arial"/>
                <w:bCs/>
                <w:sz w:val="16"/>
                <w:szCs w:val="16"/>
              </w:rPr>
            </w:pPr>
            <w:r w:rsidRPr="00F80F52">
              <w:rPr>
                <w:rFonts w:cs="Arial"/>
                <w:bCs/>
                <w:sz w:val="16"/>
                <w:szCs w:val="16"/>
              </w:rPr>
              <w:t>6</w:t>
            </w:r>
          </w:p>
        </w:tc>
        <w:tc>
          <w:tcPr>
            <w:tcW w:w="1276" w:type="dxa"/>
            <w:tcBorders>
              <w:top w:val="nil"/>
              <w:left w:val="single" w:sz="4" w:space="0" w:color="FFFFFF"/>
              <w:bottom w:val="nil"/>
              <w:right w:val="nil"/>
            </w:tcBorders>
            <w:shd w:val="clear" w:color="auto" w:fill="00B0F0"/>
            <w:vAlign w:val="center"/>
          </w:tcPr>
          <w:p w14:paraId="3FEA4C4C" w14:textId="7E4C14C6" w:rsidR="00635349" w:rsidRPr="00F80F52" w:rsidRDefault="000A2A22" w:rsidP="00635349">
            <w:pPr>
              <w:spacing w:before="60" w:after="60"/>
              <w:jc w:val="center"/>
              <w:rPr>
                <w:rFonts w:cs="Arial"/>
                <w:bCs/>
                <w:sz w:val="16"/>
                <w:szCs w:val="16"/>
              </w:rPr>
            </w:pPr>
            <w:r w:rsidRPr="00F80F52">
              <w:rPr>
                <w:rFonts w:cs="Arial"/>
                <w:bCs/>
                <w:sz w:val="16"/>
                <w:szCs w:val="16"/>
              </w:rPr>
              <w:t>1</w:t>
            </w:r>
          </w:p>
        </w:tc>
        <w:tc>
          <w:tcPr>
            <w:tcW w:w="850" w:type="dxa"/>
            <w:tcBorders>
              <w:top w:val="nil"/>
              <w:left w:val="single" w:sz="4" w:space="0" w:color="FFFFFF"/>
              <w:bottom w:val="nil"/>
              <w:right w:val="nil"/>
            </w:tcBorders>
            <w:shd w:val="clear" w:color="auto" w:fill="00B0F0"/>
            <w:vAlign w:val="center"/>
          </w:tcPr>
          <w:p w14:paraId="1A7DCA64" w14:textId="5B85238C" w:rsidR="00635349" w:rsidRPr="00FA658C" w:rsidRDefault="000A2A22" w:rsidP="00635349">
            <w:pPr>
              <w:spacing w:before="60" w:after="60"/>
              <w:jc w:val="center"/>
              <w:rPr>
                <w:rFonts w:cs="Arial"/>
                <w:bCs/>
                <w:sz w:val="18"/>
                <w:szCs w:val="18"/>
              </w:rPr>
            </w:pPr>
            <w:r>
              <w:rPr>
                <w:rFonts w:cs="Arial"/>
                <w:bCs/>
                <w:sz w:val="18"/>
                <w:szCs w:val="18"/>
              </w:rPr>
              <w:t>7</w:t>
            </w:r>
          </w:p>
        </w:tc>
      </w:tr>
      <w:tr w:rsidR="00635349" w:rsidRPr="00FA658C" w14:paraId="6EF7EB11" w14:textId="77777777" w:rsidTr="00FF35EB">
        <w:trPr>
          <w:trHeight w:val="78"/>
        </w:trPr>
        <w:tc>
          <w:tcPr>
            <w:tcW w:w="4219" w:type="dxa"/>
            <w:tcBorders>
              <w:top w:val="nil"/>
              <w:left w:val="nil"/>
              <w:bottom w:val="nil"/>
              <w:right w:val="single" w:sz="4" w:space="0" w:color="FFFFFF"/>
            </w:tcBorders>
            <w:vAlign w:val="center"/>
          </w:tcPr>
          <w:p w14:paraId="72B20B24" w14:textId="77777777" w:rsidR="00635349" w:rsidRPr="005A7728" w:rsidRDefault="00635349" w:rsidP="00635349">
            <w:pPr>
              <w:spacing w:before="60" w:after="60"/>
              <w:jc w:val="left"/>
              <w:rPr>
                <w:rFonts w:cs="Arial"/>
                <w:bCs/>
                <w:sz w:val="18"/>
                <w:szCs w:val="18"/>
              </w:rPr>
            </w:pPr>
            <w:r w:rsidRPr="005A7728">
              <w:rPr>
                <w:rFonts w:cs="Arial"/>
                <w:bCs/>
                <w:sz w:val="18"/>
                <w:szCs w:val="18"/>
              </w:rPr>
              <w:t>O zmianie umowy koncesji</w:t>
            </w:r>
          </w:p>
        </w:tc>
        <w:tc>
          <w:tcPr>
            <w:tcW w:w="709" w:type="dxa"/>
            <w:tcBorders>
              <w:top w:val="nil"/>
              <w:left w:val="single" w:sz="4" w:space="0" w:color="FFFFFF"/>
              <w:bottom w:val="nil"/>
              <w:right w:val="single" w:sz="4" w:space="0" w:color="FFFFFF"/>
            </w:tcBorders>
            <w:vAlign w:val="center"/>
          </w:tcPr>
          <w:p w14:paraId="33625A17" w14:textId="1E710C79" w:rsidR="00635349" w:rsidRPr="005A7728" w:rsidRDefault="00635349" w:rsidP="00635349">
            <w:pPr>
              <w:spacing w:before="60" w:after="60"/>
              <w:jc w:val="center"/>
              <w:rPr>
                <w:rFonts w:cs="Arial"/>
                <w:sz w:val="18"/>
                <w:szCs w:val="18"/>
              </w:rPr>
            </w:pPr>
            <w:r w:rsidRPr="005A7728">
              <w:rPr>
                <w:rFonts w:cs="Arial"/>
                <w:sz w:val="18"/>
                <w:szCs w:val="18"/>
              </w:rPr>
              <w:t>3</w:t>
            </w:r>
          </w:p>
        </w:tc>
        <w:tc>
          <w:tcPr>
            <w:tcW w:w="709" w:type="dxa"/>
            <w:tcBorders>
              <w:top w:val="nil"/>
              <w:left w:val="single" w:sz="4" w:space="0" w:color="FFFFFF"/>
              <w:bottom w:val="nil"/>
              <w:right w:val="single" w:sz="4" w:space="0" w:color="FFFFFF"/>
            </w:tcBorders>
            <w:vAlign w:val="center"/>
          </w:tcPr>
          <w:p w14:paraId="5F27017D" w14:textId="2E842544" w:rsidR="00635349" w:rsidRPr="005A7728" w:rsidRDefault="00635349" w:rsidP="00635349">
            <w:pPr>
              <w:spacing w:before="60" w:after="60"/>
              <w:jc w:val="center"/>
              <w:rPr>
                <w:rFonts w:cs="Arial"/>
                <w:sz w:val="18"/>
                <w:szCs w:val="18"/>
              </w:rPr>
            </w:pPr>
            <w:r w:rsidRPr="005A7728">
              <w:rPr>
                <w:rFonts w:cs="Arial"/>
                <w:bCs/>
                <w:sz w:val="18"/>
                <w:szCs w:val="18"/>
              </w:rPr>
              <w:t>1</w:t>
            </w:r>
          </w:p>
        </w:tc>
        <w:tc>
          <w:tcPr>
            <w:tcW w:w="708" w:type="dxa"/>
            <w:tcBorders>
              <w:top w:val="nil"/>
              <w:left w:val="single" w:sz="4" w:space="0" w:color="FFFFFF"/>
              <w:bottom w:val="nil"/>
              <w:right w:val="single" w:sz="4" w:space="0" w:color="FFFFFF"/>
            </w:tcBorders>
            <w:vAlign w:val="center"/>
          </w:tcPr>
          <w:p w14:paraId="76711024" w14:textId="61DEE4F5" w:rsidR="00635349" w:rsidRPr="005A7728" w:rsidRDefault="00635349" w:rsidP="00635349">
            <w:pPr>
              <w:spacing w:before="60" w:after="60"/>
              <w:jc w:val="center"/>
              <w:rPr>
                <w:rFonts w:cs="Arial"/>
                <w:bCs/>
                <w:sz w:val="18"/>
                <w:szCs w:val="18"/>
              </w:rPr>
            </w:pPr>
            <w:r>
              <w:rPr>
                <w:rFonts w:cs="Arial"/>
                <w:bCs/>
                <w:sz w:val="18"/>
                <w:szCs w:val="18"/>
              </w:rPr>
              <w:t>3</w:t>
            </w:r>
          </w:p>
        </w:tc>
        <w:tc>
          <w:tcPr>
            <w:tcW w:w="709" w:type="dxa"/>
            <w:tcBorders>
              <w:top w:val="nil"/>
              <w:left w:val="single" w:sz="4" w:space="0" w:color="FFFFFF"/>
              <w:bottom w:val="nil"/>
              <w:right w:val="nil"/>
            </w:tcBorders>
            <w:vAlign w:val="center"/>
          </w:tcPr>
          <w:p w14:paraId="6A853F52" w14:textId="09477FBC" w:rsidR="00635349" w:rsidRPr="00F80F52" w:rsidRDefault="000A2A22" w:rsidP="00635349">
            <w:pPr>
              <w:spacing w:before="60" w:after="60"/>
              <w:jc w:val="center"/>
              <w:rPr>
                <w:rFonts w:cs="Arial"/>
                <w:bCs/>
                <w:sz w:val="16"/>
                <w:szCs w:val="16"/>
              </w:rPr>
            </w:pPr>
            <w:r w:rsidRPr="00F80F52">
              <w:rPr>
                <w:rFonts w:cs="Arial"/>
                <w:bCs/>
                <w:sz w:val="16"/>
                <w:szCs w:val="16"/>
              </w:rPr>
              <w:t>1</w:t>
            </w:r>
          </w:p>
        </w:tc>
        <w:tc>
          <w:tcPr>
            <w:tcW w:w="1276" w:type="dxa"/>
            <w:tcBorders>
              <w:top w:val="nil"/>
              <w:left w:val="single" w:sz="4" w:space="0" w:color="FFFFFF"/>
              <w:bottom w:val="nil"/>
              <w:right w:val="nil"/>
            </w:tcBorders>
            <w:vAlign w:val="center"/>
          </w:tcPr>
          <w:p w14:paraId="14DB0B94" w14:textId="78DF7D43" w:rsidR="00635349" w:rsidRPr="00F80F52" w:rsidRDefault="000A2A22" w:rsidP="00635349">
            <w:pPr>
              <w:spacing w:before="60" w:after="60"/>
              <w:jc w:val="center"/>
              <w:rPr>
                <w:rFonts w:cs="Arial"/>
                <w:bCs/>
                <w:sz w:val="16"/>
                <w:szCs w:val="16"/>
              </w:rPr>
            </w:pPr>
            <w:r w:rsidRPr="00F80F52">
              <w:rPr>
                <w:rFonts w:cs="Arial"/>
                <w:bCs/>
                <w:sz w:val="16"/>
                <w:szCs w:val="16"/>
              </w:rPr>
              <w:t>2</w:t>
            </w:r>
          </w:p>
        </w:tc>
        <w:tc>
          <w:tcPr>
            <w:tcW w:w="850" w:type="dxa"/>
            <w:tcBorders>
              <w:top w:val="nil"/>
              <w:left w:val="single" w:sz="4" w:space="0" w:color="FFFFFF"/>
              <w:bottom w:val="nil"/>
              <w:right w:val="nil"/>
            </w:tcBorders>
            <w:vAlign w:val="center"/>
          </w:tcPr>
          <w:p w14:paraId="3257D7A0" w14:textId="4E042AC7" w:rsidR="00635349" w:rsidRPr="00FA658C" w:rsidRDefault="000A2A22" w:rsidP="00635349">
            <w:pPr>
              <w:spacing w:before="60" w:after="60"/>
              <w:jc w:val="center"/>
              <w:rPr>
                <w:rFonts w:cs="Arial"/>
                <w:bCs/>
                <w:sz w:val="18"/>
                <w:szCs w:val="18"/>
              </w:rPr>
            </w:pPr>
            <w:r>
              <w:rPr>
                <w:rFonts w:cs="Arial"/>
                <w:bCs/>
                <w:sz w:val="18"/>
                <w:szCs w:val="18"/>
              </w:rPr>
              <w:t>3</w:t>
            </w:r>
          </w:p>
        </w:tc>
      </w:tr>
      <w:tr w:rsidR="00635349" w:rsidRPr="00FA658C" w14:paraId="6BEA2FE7" w14:textId="77777777" w:rsidTr="00FF35EB">
        <w:trPr>
          <w:trHeight w:val="44"/>
        </w:trPr>
        <w:tc>
          <w:tcPr>
            <w:tcW w:w="4219" w:type="dxa"/>
            <w:tcBorders>
              <w:top w:val="nil"/>
              <w:left w:val="nil"/>
              <w:bottom w:val="nil"/>
              <w:right w:val="single" w:sz="4" w:space="0" w:color="FFFFFF"/>
            </w:tcBorders>
            <w:shd w:val="clear" w:color="auto" w:fill="00B0F0"/>
            <w:vAlign w:val="center"/>
          </w:tcPr>
          <w:p w14:paraId="3801D221" w14:textId="77777777" w:rsidR="00635349" w:rsidRPr="005A7728" w:rsidRDefault="00635349" w:rsidP="00635349">
            <w:pPr>
              <w:spacing w:before="60" w:after="60"/>
              <w:jc w:val="center"/>
              <w:rPr>
                <w:rFonts w:cs="Arial"/>
                <w:b/>
                <w:bCs/>
                <w:sz w:val="18"/>
                <w:szCs w:val="18"/>
              </w:rPr>
            </w:pPr>
            <w:r w:rsidRPr="005A7728">
              <w:rPr>
                <w:rFonts w:cs="Arial"/>
                <w:b/>
                <w:bCs/>
                <w:sz w:val="18"/>
                <w:szCs w:val="18"/>
              </w:rPr>
              <w:t>Razem</w:t>
            </w:r>
          </w:p>
        </w:tc>
        <w:tc>
          <w:tcPr>
            <w:tcW w:w="709" w:type="dxa"/>
            <w:tcBorders>
              <w:top w:val="nil"/>
              <w:left w:val="single" w:sz="4" w:space="0" w:color="FFFFFF"/>
              <w:bottom w:val="nil"/>
              <w:right w:val="single" w:sz="4" w:space="0" w:color="FFFFFF"/>
            </w:tcBorders>
            <w:shd w:val="clear" w:color="auto" w:fill="00B0F0"/>
            <w:vAlign w:val="center"/>
          </w:tcPr>
          <w:p w14:paraId="38E705A5" w14:textId="71F82FEE" w:rsidR="00635349" w:rsidRPr="005A7728" w:rsidRDefault="00635349" w:rsidP="00635349">
            <w:pPr>
              <w:spacing w:before="60" w:after="60"/>
              <w:jc w:val="center"/>
              <w:rPr>
                <w:rFonts w:cs="Arial"/>
                <w:b/>
                <w:bCs/>
                <w:sz w:val="18"/>
                <w:szCs w:val="18"/>
              </w:rPr>
            </w:pPr>
            <w:r w:rsidRPr="005A7728">
              <w:rPr>
                <w:rFonts w:cs="Arial"/>
                <w:b/>
                <w:bCs/>
                <w:sz w:val="18"/>
                <w:szCs w:val="18"/>
              </w:rPr>
              <w:t>34</w:t>
            </w:r>
          </w:p>
        </w:tc>
        <w:tc>
          <w:tcPr>
            <w:tcW w:w="709" w:type="dxa"/>
            <w:tcBorders>
              <w:top w:val="nil"/>
              <w:left w:val="single" w:sz="4" w:space="0" w:color="FFFFFF"/>
              <w:bottom w:val="nil"/>
              <w:right w:val="single" w:sz="4" w:space="0" w:color="FFFFFF"/>
            </w:tcBorders>
            <w:shd w:val="clear" w:color="auto" w:fill="00B0F0"/>
            <w:vAlign w:val="center"/>
          </w:tcPr>
          <w:p w14:paraId="11D053A0" w14:textId="1E966AE9" w:rsidR="00635349" w:rsidRPr="005A7728" w:rsidRDefault="00635349" w:rsidP="00635349">
            <w:pPr>
              <w:spacing w:before="60" w:after="60"/>
              <w:jc w:val="center"/>
              <w:rPr>
                <w:rFonts w:cs="Arial"/>
                <w:b/>
                <w:bCs/>
                <w:sz w:val="18"/>
                <w:szCs w:val="18"/>
              </w:rPr>
            </w:pPr>
            <w:r w:rsidRPr="005A7728">
              <w:rPr>
                <w:rFonts w:cs="Arial"/>
                <w:b/>
                <w:bCs/>
                <w:sz w:val="18"/>
                <w:szCs w:val="18"/>
              </w:rPr>
              <w:t>39</w:t>
            </w:r>
          </w:p>
        </w:tc>
        <w:tc>
          <w:tcPr>
            <w:tcW w:w="708" w:type="dxa"/>
            <w:tcBorders>
              <w:top w:val="nil"/>
              <w:left w:val="single" w:sz="4" w:space="0" w:color="FFFFFF"/>
              <w:bottom w:val="nil"/>
              <w:right w:val="single" w:sz="4" w:space="0" w:color="FFFFFF"/>
            </w:tcBorders>
            <w:shd w:val="clear" w:color="auto" w:fill="00B0F0"/>
            <w:vAlign w:val="center"/>
          </w:tcPr>
          <w:p w14:paraId="0024DBF3" w14:textId="3F0276C0" w:rsidR="00635349" w:rsidRPr="005A7728" w:rsidRDefault="00635349" w:rsidP="00635349">
            <w:pPr>
              <w:keepNext/>
              <w:spacing w:before="60" w:after="60"/>
              <w:jc w:val="center"/>
              <w:rPr>
                <w:rFonts w:cs="Arial"/>
                <w:b/>
                <w:bCs/>
                <w:sz w:val="18"/>
                <w:szCs w:val="18"/>
              </w:rPr>
            </w:pPr>
            <w:r>
              <w:rPr>
                <w:rFonts w:cs="Arial"/>
                <w:b/>
                <w:bCs/>
                <w:sz w:val="18"/>
                <w:szCs w:val="18"/>
              </w:rPr>
              <w:t>34</w:t>
            </w:r>
          </w:p>
        </w:tc>
        <w:tc>
          <w:tcPr>
            <w:tcW w:w="709" w:type="dxa"/>
            <w:tcBorders>
              <w:top w:val="nil"/>
              <w:left w:val="single" w:sz="4" w:space="0" w:color="FFFFFF"/>
              <w:bottom w:val="nil"/>
              <w:right w:val="nil"/>
            </w:tcBorders>
            <w:shd w:val="clear" w:color="auto" w:fill="00B0F0"/>
            <w:vAlign w:val="center"/>
          </w:tcPr>
          <w:p w14:paraId="21169CF2" w14:textId="51C35B17" w:rsidR="00635349" w:rsidRPr="00F80F52" w:rsidRDefault="000A2A22" w:rsidP="00635349">
            <w:pPr>
              <w:keepNext/>
              <w:spacing w:before="60" w:after="60"/>
              <w:jc w:val="center"/>
              <w:rPr>
                <w:rFonts w:cs="Arial"/>
                <w:b/>
                <w:bCs/>
                <w:sz w:val="16"/>
                <w:szCs w:val="16"/>
              </w:rPr>
            </w:pPr>
            <w:r w:rsidRPr="00F80F52">
              <w:rPr>
                <w:rFonts w:cs="Arial"/>
                <w:b/>
                <w:bCs/>
                <w:sz w:val="16"/>
                <w:szCs w:val="16"/>
              </w:rPr>
              <w:t>28</w:t>
            </w:r>
          </w:p>
        </w:tc>
        <w:tc>
          <w:tcPr>
            <w:tcW w:w="1276" w:type="dxa"/>
            <w:tcBorders>
              <w:top w:val="nil"/>
              <w:left w:val="single" w:sz="4" w:space="0" w:color="FFFFFF"/>
              <w:bottom w:val="nil"/>
              <w:right w:val="nil"/>
            </w:tcBorders>
            <w:shd w:val="clear" w:color="auto" w:fill="00B0F0"/>
            <w:vAlign w:val="center"/>
          </w:tcPr>
          <w:p w14:paraId="7B8FB512" w14:textId="49BC2E7B" w:rsidR="00635349" w:rsidRPr="00F80F52" w:rsidRDefault="000A2A22" w:rsidP="00635349">
            <w:pPr>
              <w:keepNext/>
              <w:spacing w:before="60" w:after="60"/>
              <w:jc w:val="center"/>
              <w:rPr>
                <w:rFonts w:cs="Arial"/>
                <w:b/>
                <w:bCs/>
                <w:sz w:val="16"/>
                <w:szCs w:val="16"/>
              </w:rPr>
            </w:pPr>
            <w:r w:rsidRPr="00F80F52">
              <w:rPr>
                <w:rFonts w:cs="Arial"/>
                <w:b/>
                <w:bCs/>
                <w:sz w:val="16"/>
                <w:szCs w:val="16"/>
              </w:rPr>
              <w:t>12</w:t>
            </w:r>
          </w:p>
        </w:tc>
        <w:tc>
          <w:tcPr>
            <w:tcW w:w="850" w:type="dxa"/>
            <w:tcBorders>
              <w:top w:val="nil"/>
              <w:left w:val="single" w:sz="4" w:space="0" w:color="FFFFFF"/>
              <w:bottom w:val="nil"/>
              <w:right w:val="nil"/>
            </w:tcBorders>
            <w:shd w:val="clear" w:color="auto" w:fill="00B0F0"/>
            <w:vAlign w:val="center"/>
          </w:tcPr>
          <w:p w14:paraId="532274DD" w14:textId="01DC6A94" w:rsidR="00635349" w:rsidRPr="00FA658C" w:rsidRDefault="000A2A22" w:rsidP="00635349">
            <w:pPr>
              <w:keepNext/>
              <w:spacing w:before="60" w:after="60"/>
              <w:jc w:val="center"/>
              <w:rPr>
                <w:rFonts w:cs="Arial"/>
                <w:b/>
                <w:bCs/>
                <w:sz w:val="18"/>
                <w:szCs w:val="18"/>
              </w:rPr>
            </w:pPr>
            <w:r>
              <w:rPr>
                <w:rFonts w:cs="Arial"/>
                <w:b/>
                <w:bCs/>
                <w:sz w:val="18"/>
                <w:szCs w:val="18"/>
              </w:rPr>
              <w:t>40</w:t>
            </w:r>
          </w:p>
        </w:tc>
      </w:tr>
    </w:tbl>
    <w:p w14:paraId="123CA728" w14:textId="77777777" w:rsidR="001D6268" w:rsidRPr="005A7728" w:rsidRDefault="001D6268" w:rsidP="009070DB">
      <w:pPr>
        <w:shd w:val="clear" w:color="auto" w:fill="FFFFFF"/>
        <w:jc w:val="left"/>
      </w:pPr>
    </w:p>
    <w:p w14:paraId="144DB6C4" w14:textId="560B6CA0" w:rsidR="00E03D3B" w:rsidRDefault="00E03D3B" w:rsidP="009070DB">
      <w:pPr>
        <w:shd w:val="clear" w:color="auto" w:fill="FFFFFF"/>
        <w:jc w:val="left"/>
      </w:pPr>
      <w:r>
        <w:t xml:space="preserve">Jak wynika z treści </w:t>
      </w:r>
      <w:r w:rsidRPr="005A7728">
        <w:t>ogłoszeń o zawarciu umowy koncesji</w:t>
      </w:r>
      <w:r>
        <w:t xml:space="preserve"> poszczególne postępowania </w:t>
      </w:r>
      <w:r w:rsidR="001933C5" w:rsidRPr="001933C5">
        <w:t>o zawarcie umowy koncesj</w:t>
      </w:r>
      <w:r w:rsidR="001933C5">
        <w:t xml:space="preserve">i </w:t>
      </w:r>
      <w:r>
        <w:t>dotyczyły:</w:t>
      </w:r>
    </w:p>
    <w:p w14:paraId="4A12ECCF" w14:textId="48B32AED" w:rsidR="00742E65" w:rsidRPr="00C47A7B" w:rsidRDefault="00742E65" w:rsidP="009070DB">
      <w:pPr>
        <w:numPr>
          <w:ilvl w:val="0"/>
          <w:numId w:val="2"/>
        </w:numPr>
        <w:shd w:val="clear" w:color="auto" w:fill="FFFFFF"/>
        <w:contextualSpacing/>
        <w:jc w:val="left"/>
        <w:rPr>
          <w:szCs w:val="22"/>
          <w:lang w:val="x-none" w:eastAsia="x-none"/>
        </w:rPr>
      </w:pPr>
      <w:r w:rsidRPr="00742E65">
        <w:rPr>
          <w:szCs w:val="22"/>
          <w:lang w:val="x-none" w:eastAsia="x-none"/>
        </w:rPr>
        <w:t>świadczenia usługi polegającej na pozyskaniu, zagospodarowaniu i przetworzeniu w użyteczne formy energii elektrycznej,</w:t>
      </w:r>
      <w:r w:rsidRPr="00742E65">
        <w:rPr>
          <w:szCs w:val="22"/>
          <w:lang w:eastAsia="x-none"/>
        </w:rPr>
        <w:t xml:space="preserve"> </w:t>
      </w:r>
      <w:r w:rsidRPr="00742E65">
        <w:rPr>
          <w:szCs w:val="22"/>
          <w:lang w:val="x-none" w:eastAsia="x-none"/>
        </w:rPr>
        <w:t>biogazu wytwarzanego na składowisku odpadów</w:t>
      </w:r>
      <w:r>
        <w:rPr>
          <w:szCs w:val="22"/>
          <w:lang w:eastAsia="x-none"/>
        </w:rPr>
        <w:t xml:space="preserve">; </w:t>
      </w:r>
      <w:r w:rsidRPr="00742E65">
        <w:rPr>
          <w:szCs w:val="22"/>
          <w:lang w:eastAsia="x-none"/>
        </w:rPr>
        <w:t>okres realizacji umowy koncesji:</w:t>
      </w:r>
      <w:r>
        <w:rPr>
          <w:szCs w:val="22"/>
          <w:lang w:eastAsia="x-none"/>
        </w:rPr>
        <w:t xml:space="preserve"> </w:t>
      </w:r>
      <w:r w:rsidRPr="00742E65">
        <w:rPr>
          <w:szCs w:val="22"/>
          <w:lang w:eastAsia="x-none"/>
        </w:rPr>
        <w:t>od 2023-01-23 do 2024-04-22</w:t>
      </w:r>
      <w:r>
        <w:rPr>
          <w:szCs w:val="22"/>
          <w:lang w:eastAsia="x-none"/>
        </w:rPr>
        <w:t xml:space="preserve">; </w:t>
      </w:r>
      <w:r w:rsidRPr="00742E65">
        <w:rPr>
          <w:szCs w:val="22"/>
          <w:lang w:eastAsia="x-none"/>
        </w:rPr>
        <w:t>wartość umowy koncesji:</w:t>
      </w:r>
      <w:r>
        <w:rPr>
          <w:szCs w:val="22"/>
          <w:lang w:eastAsia="x-none"/>
        </w:rPr>
        <w:t xml:space="preserve"> </w:t>
      </w:r>
      <w:r w:rsidRPr="00742E65">
        <w:rPr>
          <w:szCs w:val="22"/>
          <w:lang w:eastAsia="x-none"/>
        </w:rPr>
        <w:t>465</w:t>
      </w:r>
      <w:r w:rsidR="00A60467">
        <w:rPr>
          <w:szCs w:val="22"/>
          <w:lang w:eastAsia="x-none"/>
        </w:rPr>
        <w:t> </w:t>
      </w:r>
      <w:r w:rsidRPr="00742E65">
        <w:rPr>
          <w:szCs w:val="22"/>
          <w:lang w:eastAsia="x-none"/>
        </w:rPr>
        <w:t>936,30 PLN</w:t>
      </w:r>
      <w:r w:rsidR="00C47A7B">
        <w:rPr>
          <w:szCs w:val="22"/>
          <w:lang w:eastAsia="x-none"/>
        </w:rPr>
        <w:t>;</w:t>
      </w:r>
    </w:p>
    <w:p w14:paraId="5C7995F2" w14:textId="0DB31205" w:rsidR="00C47A7B" w:rsidRPr="003D4042" w:rsidRDefault="00673369" w:rsidP="009070DB">
      <w:pPr>
        <w:numPr>
          <w:ilvl w:val="0"/>
          <w:numId w:val="2"/>
        </w:numPr>
        <w:shd w:val="clear" w:color="auto" w:fill="FFFFFF"/>
        <w:contextualSpacing/>
        <w:jc w:val="left"/>
        <w:rPr>
          <w:szCs w:val="22"/>
          <w:lang w:val="x-none" w:eastAsia="x-none"/>
        </w:rPr>
      </w:pPr>
      <w:r>
        <w:rPr>
          <w:szCs w:val="22"/>
          <w:lang w:eastAsia="x-none"/>
        </w:rPr>
        <w:t>b</w:t>
      </w:r>
      <w:r>
        <w:rPr>
          <w:szCs w:val="22"/>
          <w:lang w:val="x-none" w:eastAsia="x-none"/>
        </w:rPr>
        <w:t>udowy</w:t>
      </w:r>
      <w:r w:rsidRPr="00673369">
        <w:rPr>
          <w:szCs w:val="22"/>
          <w:lang w:val="x-none" w:eastAsia="x-none"/>
        </w:rPr>
        <w:t xml:space="preserve"> kolumbarium na Cmentarzu komunalnym</w:t>
      </w:r>
      <w:r>
        <w:rPr>
          <w:szCs w:val="22"/>
          <w:lang w:eastAsia="x-none"/>
        </w:rPr>
        <w:t xml:space="preserve">; </w:t>
      </w:r>
      <w:r w:rsidRPr="00673369">
        <w:rPr>
          <w:szCs w:val="22"/>
          <w:lang w:eastAsia="x-none"/>
        </w:rPr>
        <w:t>okres realizacji umowy koncesji: 4</w:t>
      </w:r>
      <w:r w:rsidR="00A60467">
        <w:rPr>
          <w:szCs w:val="22"/>
          <w:lang w:eastAsia="x-none"/>
        </w:rPr>
        <w:t> </w:t>
      </w:r>
      <w:r w:rsidRPr="00673369">
        <w:rPr>
          <w:szCs w:val="22"/>
          <w:lang w:eastAsia="x-none"/>
        </w:rPr>
        <w:t>015 dni</w:t>
      </w:r>
      <w:r w:rsidR="003D4042">
        <w:rPr>
          <w:szCs w:val="22"/>
          <w:lang w:eastAsia="x-none"/>
        </w:rPr>
        <w:t>;</w:t>
      </w:r>
      <w:r>
        <w:rPr>
          <w:szCs w:val="22"/>
          <w:lang w:eastAsia="x-none"/>
        </w:rPr>
        <w:t xml:space="preserve"> s</w:t>
      </w:r>
      <w:r w:rsidRPr="00673369">
        <w:rPr>
          <w:szCs w:val="22"/>
          <w:lang w:eastAsia="x-none"/>
        </w:rPr>
        <w:t>zacunkowa wartość umowy koncesji: 87</w:t>
      </w:r>
      <w:r w:rsidR="00A60467">
        <w:rPr>
          <w:szCs w:val="22"/>
          <w:lang w:eastAsia="x-none"/>
        </w:rPr>
        <w:t> </w:t>
      </w:r>
      <w:r w:rsidRPr="00673369">
        <w:rPr>
          <w:szCs w:val="22"/>
          <w:lang w:eastAsia="x-none"/>
        </w:rPr>
        <w:t>868,22 PLN</w:t>
      </w:r>
      <w:r>
        <w:rPr>
          <w:szCs w:val="22"/>
          <w:lang w:eastAsia="x-none"/>
        </w:rPr>
        <w:t>;</w:t>
      </w:r>
    </w:p>
    <w:p w14:paraId="43C85219" w14:textId="487956AE" w:rsidR="003D4042" w:rsidRPr="009938A7" w:rsidRDefault="003D4042" w:rsidP="009070DB">
      <w:pPr>
        <w:numPr>
          <w:ilvl w:val="0"/>
          <w:numId w:val="2"/>
        </w:numPr>
        <w:shd w:val="clear" w:color="auto" w:fill="FFFFFF"/>
        <w:contextualSpacing/>
        <w:jc w:val="left"/>
        <w:rPr>
          <w:szCs w:val="22"/>
          <w:lang w:val="x-none" w:eastAsia="x-none"/>
        </w:rPr>
      </w:pPr>
      <w:r>
        <w:rPr>
          <w:szCs w:val="22"/>
          <w:lang w:val="x-none" w:eastAsia="x-none"/>
        </w:rPr>
        <w:t>b</w:t>
      </w:r>
      <w:r w:rsidRPr="003D4042">
        <w:rPr>
          <w:szCs w:val="22"/>
          <w:lang w:val="x-none" w:eastAsia="x-none"/>
        </w:rPr>
        <w:t>udow</w:t>
      </w:r>
      <w:r>
        <w:rPr>
          <w:szCs w:val="22"/>
          <w:lang w:eastAsia="x-none"/>
        </w:rPr>
        <w:t>y</w:t>
      </w:r>
      <w:r w:rsidRPr="003D4042">
        <w:rPr>
          <w:szCs w:val="22"/>
          <w:lang w:val="x-none" w:eastAsia="x-none"/>
        </w:rPr>
        <w:t xml:space="preserve"> parkingu przed budynkiem SOR</w:t>
      </w:r>
      <w:r>
        <w:rPr>
          <w:szCs w:val="22"/>
          <w:lang w:eastAsia="x-none"/>
        </w:rPr>
        <w:t xml:space="preserve">; </w:t>
      </w:r>
      <w:r w:rsidR="009938A7" w:rsidRPr="009938A7">
        <w:rPr>
          <w:szCs w:val="22"/>
          <w:lang w:eastAsia="x-none"/>
        </w:rPr>
        <w:t>o</w:t>
      </w:r>
      <w:r w:rsidR="009938A7">
        <w:rPr>
          <w:szCs w:val="22"/>
          <w:lang w:eastAsia="x-none"/>
        </w:rPr>
        <w:t>kres realizacji umowy koncesji: 127 miesięcy; s</w:t>
      </w:r>
      <w:r w:rsidR="009938A7" w:rsidRPr="009938A7">
        <w:rPr>
          <w:szCs w:val="22"/>
          <w:lang w:eastAsia="x-none"/>
        </w:rPr>
        <w:t>zacunkowa wartość umowy koncesji: 821</w:t>
      </w:r>
      <w:r w:rsidR="00A60467">
        <w:rPr>
          <w:szCs w:val="22"/>
          <w:lang w:eastAsia="x-none"/>
        </w:rPr>
        <w:t> </w:t>
      </w:r>
      <w:r w:rsidR="009938A7" w:rsidRPr="009938A7">
        <w:rPr>
          <w:szCs w:val="22"/>
          <w:lang w:eastAsia="x-none"/>
        </w:rPr>
        <w:t>069,70 PLN</w:t>
      </w:r>
      <w:r w:rsidR="009938A7">
        <w:rPr>
          <w:szCs w:val="22"/>
          <w:lang w:eastAsia="x-none"/>
        </w:rPr>
        <w:t>;</w:t>
      </w:r>
    </w:p>
    <w:p w14:paraId="3A5EDC87" w14:textId="5F03D463" w:rsidR="009938A7" w:rsidRPr="000D1600" w:rsidRDefault="009F736A" w:rsidP="009070DB">
      <w:pPr>
        <w:numPr>
          <w:ilvl w:val="0"/>
          <w:numId w:val="2"/>
        </w:numPr>
        <w:shd w:val="clear" w:color="auto" w:fill="FFFFFF"/>
        <w:contextualSpacing/>
        <w:jc w:val="left"/>
        <w:rPr>
          <w:szCs w:val="22"/>
          <w:lang w:val="x-none" w:eastAsia="x-none"/>
        </w:rPr>
      </w:pPr>
      <w:r w:rsidRPr="009F736A">
        <w:rPr>
          <w:szCs w:val="22"/>
          <w:lang w:val="x-none" w:eastAsia="x-none"/>
        </w:rPr>
        <w:t>realizacji usługi zbiorowego zaopatrzenia w wodę i zbiorowego odprowadzania ścieków</w:t>
      </w:r>
      <w:r w:rsidRPr="009F736A">
        <w:rPr>
          <w:szCs w:val="22"/>
          <w:lang w:eastAsia="x-none"/>
        </w:rPr>
        <w:t xml:space="preserve"> </w:t>
      </w:r>
      <w:r w:rsidRPr="009F736A">
        <w:rPr>
          <w:szCs w:val="22"/>
          <w:lang w:val="x-none" w:eastAsia="x-none"/>
        </w:rPr>
        <w:t>wraz z eksploatacją i konserwacją mien</w:t>
      </w:r>
      <w:r>
        <w:rPr>
          <w:szCs w:val="22"/>
          <w:lang w:val="x-none" w:eastAsia="x-none"/>
        </w:rPr>
        <w:t xml:space="preserve">ia wodociągowo – kanalizacyjnego; </w:t>
      </w:r>
      <w:r w:rsidR="000D1600" w:rsidRPr="000D1600">
        <w:rPr>
          <w:szCs w:val="22"/>
          <w:lang w:val="x-none" w:eastAsia="x-none"/>
        </w:rPr>
        <w:t>okres realizacji umowy koncesji: 24 miesiące</w:t>
      </w:r>
      <w:r w:rsidR="000D1600">
        <w:rPr>
          <w:szCs w:val="22"/>
          <w:lang w:eastAsia="x-none"/>
        </w:rPr>
        <w:t xml:space="preserve">; </w:t>
      </w:r>
      <w:r w:rsidR="000D1600" w:rsidRPr="000D1600">
        <w:rPr>
          <w:szCs w:val="22"/>
          <w:lang w:eastAsia="x-none"/>
        </w:rPr>
        <w:t>wartość umowy koncesji:</w:t>
      </w:r>
      <w:r w:rsidR="000D1600">
        <w:rPr>
          <w:szCs w:val="22"/>
          <w:lang w:eastAsia="x-none"/>
        </w:rPr>
        <w:t xml:space="preserve"> </w:t>
      </w:r>
      <w:r w:rsidR="000D1600" w:rsidRPr="000D1600">
        <w:rPr>
          <w:szCs w:val="22"/>
          <w:lang w:eastAsia="x-none"/>
        </w:rPr>
        <w:t>278</w:t>
      </w:r>
      <w:r w:rsidR="00E21F71">
        <w:rPr>
          <w:szCs w:val="22"/>
          <w:lang w:eastAsia="x-none"/>
        </w:rPr>
        <w:t> </w:t>
      </w:r>
      <w:r w:rsidR="000D1600" w:rsidRPr="000D1600">
        <w:rPr>
          <w:szCs w:val="22"/>
          <w:lang w:eastAsia="x-none"/>
        </w:rPr>
        <w:t>160</w:t>
      </w:r>
      <w:r w:rsidR="00E21F71">
        <w:rPr>
          <w:szCs w:val="22"/>
          <w:lang w:eastAsia="x-none"/>
        </w:rPr>
        <w:t xml:space="preserve"> </w:t>
      </w:r>
      <w:r w:rsidR="000D1600" w:rsidRPr="000D1600">
        <w:rPr>
          <w:szCs w:val="22"/>
          <w:lang w:eastAsia="x-none"/>
        </w:rPr>
        <w:t>PLN</w:t>
      </w:r>
      <w:r w:rsidR="000D1600">
        <w:rPr>
          <w:szCs w:val="22"/>
          <w:lang w:eastAsia="x-none"/>
        </w:rPr>
        <w:t>;</w:t>
      </w:r>
    </w:p>
    <w:p w14:paraId="02CF6F76" w14:textId="1B79B546" w:rsidR="000D1600" w:rsidRPr="006E04BC" w:rsidRDefault="0018355A" w:rsidP="009070DB">
      <w:pPr>
        <w:numPr>
          <w:ilvl w:val="0"/>
          <w:numId w:val="2"/>
        </w:numPr>
        <w:shd w:val="clear" w:color="auto" w:fill="FFFFFF"/>
        <w:contextualSpacing/>
        <w:jc w:val="left"/>
        <w:rPr>
          <w:szCs w:val="22"/>
          <w:lang w:val="x-none" w:eastAsia="x-none"/>
        </w:rPr>
      </w:pPr>
      <w:r w:rsidRPr="0018355A">
        <w:rPr>
          <w:szCs w:val="22"/>
          <w:lang w:val="x-none" w:eastAsia="x-none"/>
        </w:rPr>
        <w:t>świadczenia usług w zakresie zbiorowego zaopatrzenia w wodę i zbiorowego odprowadzania ścieków na</w:t>
      </w:r>
      <w:r w:rsidRPr="0018355A">
        <w:rPr>
          <w:szCs w:val="22"/>
          <w:lang w:eastAsia="x-none"/>
        </w:rPr>
        <w:t xml:space="preserve"> </w:t>
      </w:r>
      <w:r w:rsidRPr="0018355A">
        <w:rPr>
          <w:szCs w:val="22"/>
          <w:lang w:val="x-none" w:eastAsia="x-none"/>
        </w:rPr>
        <w:t>terenie gminy</w:t>
      </w:r>
      <w:r>
        <w:rPr>
          <w:szCs w:val="22"/>
          <w:lang w:eastAsia="x-none"/>
        </w:rPr>
        <w:t xml:space="preserve">; </w:t>
      </w:r>
      <w:r w:rsidR="008E4766" w:rsidRPr="000D1600">
        <w:rPr>
          <w:szCs w:val="22"/>
          <w:lang w:val="x-none" w:eastAsia="x-none"/>
        </w:rPr>
        <w:t xml:space="preserve">okres realizacji umowy koncesji: </w:t>
      </w:r>
      <w:r w:rsidR="008E4766" w:rsidRPr="008E4766">
        <w:rPr>
          <w:szCs w:val="22"/>
          <w:lang w:eastAsia="x-none"/>
        </w:rPr>
        <w:t>do 2026-10-31</w:t>
      </w:r>
      <w:r w:rsidR="008E4766">
        <w:rPr>
          <w:szCs w:val="22"/>
          <w:lang w:eastAsia="x-none"/>
        </w:rPr>
        <w:t>; s</w:t>
      </w:r>
      <w:r w:rsidR="008E4766" w:rsidRPr="009938A7">
        <w:rPr>
          <w:szCs w:val="22"/>
          <w:lang w:eastAsia="x-none"/>
        </w:rPr>
        <w:t>zacunkowa wartość umowy koncesji:</w:t>
      </w:r>
      <w:r w:rsidR="008E4766">
        <w:rPr>
          <w:szCs w:val="22"/>
          <w:lang w:eastAsia="x-none"/>
        </w:rPr>
        <w:t xml:space="preserve"> </w:t>
      </w:r>
      <w:r w:rsidR="008E4766" w:rsidRPr="008E4766">
        <w:rPr>
          <w:szCs w:val="22"/>
          <w:lang w:eastAsia="x-none"/>
        </w:rPr>
        <w:t>4</w:t>
      </w:r>
      <w:r w:rsidR="00A60467">
        <w:rPr>
          <w:szCs w:val="22"/>
          <w:lang w:eastAsia="x-none"/>
        </w:rPr>
        <w:t> </w:t>
      </w:r>
      <w:r w:rsidR="008E4766" w:rsidRPr="008E4766">
        <w:rPr>
          <w:szCs w:val="22"/>
          <w:lang w:eastAsia="x-none"/>
        </w:rPr>
        <w:t>775</w:t>
      </w:r>
      <w:r w:rsidR="00A60467">
        <w:rPr>
          <w:szCs w:val="22"/>
          <w:lang w:eastAsia="x-none"/>
        </w:rPr>
        <w:t> </w:t>
      </w:r>
      <w:r w:rsidR="008E4766" w:rsidRPr="008E4766">
        <w:rPr>
          <w:szCs w:val="22"/>
          <w:lang w:eastAsia="x-none"/>
        </w:rPr>
        <w:t>922,33 PLN</w:t>
      </w:r>
      <w:r w:rsidR="006E04BC">
        <w:rPr>
          <w:szCs w:val="22"/>
          <w:lang w:eastAsia="x-none"/>
        </w:rPr>
        <w:t>;</w:t>
      </w:r>
    </w:p>
    <w:p w14:paraId="41A14E71" w14:textId="1FDE674F" w:rsidR="006E04BC" w:rsidRPr="005C4C0C" w:rsidRDefault="005C4C0C" w:rsidP="009070DB">
      <w:pPr>
        <w:numPr>
          <w:ilvl w:val="0"/>
          <w:numId w:val="2"/>
        </w:numPr>
        <w:shd w:val="clear" w:color="auto" w:fill="FFFFFF"/>
        <w:contextualSpacing/>
        <w:jc w:val="left"/>
        <w:rPr>
          <w:szCs w:val="22"/>
          <w:lang w:val="x-none" w:eastAsia="x-none"/>
        </w:rPr>
      </w:pPr>
      <w:r>
        <w:rPr>
          <w:szCs w:val="22"/>
          <w:lang w:val="x-none" w:eastAsia="x-none"/>
        </w:rPr>
        <w:t>świadczenia</w:t>
      </w:r>
      <w:r w:rsidRPr="005C4C0C">
        <w:rPr>
          <w:szCs w:val="22"/>
          <w:lang w:val="x-none" w:eastAsia="x-none"/>
        </w:rPr>
        <w:t xml:space="preserve"> usług w zakresie zbiorowego zaopatrzenia w wodę</w:t>
      </w:r>
      <w:r w:rsidRPr="005C4C0C">
        <w:rPr>
          <w:szCs w:val="22"/>
          <w:lang w:eastAsia="x-none"/>
        </w:rPr>
        <w:t xml:space="preserve"> </w:t>
      </w:r>
      <w:r w:rsidRPr="005C4C0C">
        <w:rPr>
          <w:szCs w:val="22"/>
          <w:lang w:val="x-none" w:eastAsia="x-none"/>
        </w:rPr>
        <w:t>i zbiorowego odprowadzania ścieków na terenie gminy</w:t>
      </w:r>
      <w:r>
        <w:rPr>
          <w:szCs w:val="22"/>
          <w:lang w:eastAsia="x-none"/>
        </w:rPr>
        <w:t xml:space="preserve">; </w:t>
      </w:r>
      <w:r w:rsidRPr="000D1600">
        <w:rPr>
          <w:szCs w:val="22"/>
          <w:lang w:val="x-none" w:eastAsia="x-none"/>
        </w:rPr>
        <w:t xml:space="preserve">okres realizacji umowy koncesji: </w:t>
      </w:r>
      <w:r w:rsidRPr="005C4C0C">
        <w:rPr>
          <w:szCs w:val="22"/>
          <w:lang w:eastAsia="x-none"/>
        </w:rPr>
        <w:t>od 2024-01-01 do 2025-12-31</w:t>
      </w:r>
      <w:r>
        <w:rPr>
          <w:szCs w:val="22"/>
          <w:lang w:eastAsia="x-none"/>
        </w:rPr>
        <w:t>; p</w:t>
      </w:r>
      <w:r w:rsidRPr="005C4C0C">
        <w:rPr>
          <w:szCs w:val="22"/>
          <w:lang w:eastAsia="x-none"/>
        </w:rPr>
        <w:t>rzychody koncesjonariusza, które mają pochodzić od użytkowników koncesji (np. opłaty i kary): 3</w:t>
      </w:r>
      <w:r w:rsidR="00A60467">
        <w:rPr>
          <w:szCs w:val="22"/>
          <w:lang w:eastAsia="x-none"/>
        </w:rPr>
        <w:t> </w:t>
      </w:r>
      <w:r w:rsidRPr="005C4C0C">
        <w:rPr>
          <w:szCs w:val="22"/>
          <w:lang w:eastAsia="x-none"/>
        </w:rPr>
        <w:t>770</w:t>
      </w:r>
      <w:r w:rsidR="00E21F71">
        <w:rPr>
          <w:szCs w:val="22"/>
          <w:lang w:eastAsia="x-none"/>
        </w:rPr>
        <w:t> </w:t>
      </w:r>
      <w:r w:rsidRPr="005C4C0C">
        <w:rPr>
          <w:szCs w:val="22"/>
          <w:lang w:eastAsia="x-none"/>
        </w:rPr>
        <w:t>400</w:t>
      </w:r>
      <w:r w:rsidR="00E21F71">
        <w:rPr>
          <w:szCs w:val="22"/>
          <w:lang w:eastAsia="x-none"/>
        </w:rPr>
        <w:t xml:space="preserve"> </w:t>
      </w:r>
      <w:r w:rsidR="00BE0AC7">
        <w:rPr>
          <w:szCs w:val="22"/>
          <w:lang w:eastAsia="x-none"/>
        </w:rPr>
        <w:t>PLN;</w:t>
      </w:r>
    </w:p>
    <w:p w14:paraId="74D49AFF" w14:textId="16EB5F99" w:rsidR="00742E65" w:rsidRDefault="00723144" w:rsidP="009070DB">
      <w:pPr>
        <w:numPr>
          <w:ilvl w:val="0"/>
          <w:numId w:val="2"/>
        </w:numPr>
        <w:shd w:val="clear" w:color="auto" w:fill="FFFFFF"/>
        <w:contextualSpacing/>
        <w:jc w:val="left"/>
        <w:rPr>
          <w:szCs w:val="22"/>
          <w:lang w:val="x-none" w:eastAsia="x-none"/>
        </w:rPr>
      </w:pPr>
      <w:r w:rsidRPr="00926D14">
        <w:rPr>
          <w:szCs w:val="22"/>
          <w:lang w:val="x-none" w:eastAsia="x-none"/>
        </w:rPr>
        <w:t>rewitalizac</w:t>
      </w:r>
      <w:r>
        <w:rPr>
          <w:szCs w:val="22"/>
          <w:lang w:eastAsia="x-none"/>
        </w:rPr>
        <w:t>ji</w:t>
      </w:r>
      <w:r w:rsidR="00926D14" w:rsidRPr="00926D14">
        <w:rPr>
          <w:szCs w:val="22"/>
          <w:lang w:val="x-none" w:eastAsia="x-none"/>
        </w:rPr>
        <w:t xml:space="preserve"> famuł fabrykanckich w formule partnerstwa publiczno-prywatnego polegającego na zaprojektowaniu, wyremontowaniu oraz eksploatacji </w:t>
      </w:r>
      <w:r>
        <w:rPr>
          <w:szCs w:val="22"/>
          <w:lang w:eastAsia="x-none"/>
        </w:rPr>
        <w:t xml:space="preserve">tych </w:t>
      </w:r>
      <w:r>
        <w:rPr>
          <w:szCs w:val="22"/>
          <w:lang w:val="x-none" w:eastAsia="x-none"/>
        </w:rPr>
        <w:t>famuł</w:t>
      </w:r>
      <w:r>
        <w:rPr>
          <w:szCs w:val="22"/>
          <w:lang w:eastAsia="x-none"/>
        </w:rPr>
        <w:t>; o</w:t>
      </w:r>
      <w:r w:rsidRPr="00723144">
        <w:rPr>
          <w:szCs w:val="22"/>
          <w:lang w:eastAsia="x-none"/>
        </w:rPr>
        <w:t>kres obowiązywania koncesji</w:t>
      </w:r>
      <w:r>
        <w:rPr>
          <w:szCs w:val="22"/>
          <w:lang w:eastAsia="x-none"/>
        </w:rPr>
        <w:t xml:space="preserve">: </w:t>
      </w:r>
      <w:r w:rsidRPr="00723144">
        <w:rPr>
          <w:szCs w:val="22"/>
          <w:lang w:eastAsia="x-none"/>
        </w:rPr>
        <w:t>396</w:t>
      </w:r>
      <w:r>
        <w:rPr>
          <w:szCs w:val="22"/>
          <w:lang w:eastAsia="x-none"/>
        </w:rPr>
        <w:t xml:space="preserve"> miesięcy; k</w:t>
      </w:r>
      <w:r w:rsidRPr="00723144">
        <w:rPr>
          <w:szCs w:val="22"/>
          <w:lang w:eastAsia="x-none"/>
        </w:rPr>
        <w:t>oncesji nie udzielono</w:t>
      </w:r>
      <w:r>
        <w:rPr>
          <w:szCs w:val="22"/>
          <w:lang w:eastAsia="x-none"/>
        </w:rPr>
        <w:t>.</w:t>
      </w:r>
    </w:p>
    <w:p w14:paraId="0B46EBE9" w14:textId="70AFFF36" w:rsidR="00563E94" w:rsidRDefault="00563E94" w:rsidP="009070DB">
      <w:pPr>
        <w:shd w:val="clear" w:color="auto" w:fill="FFFFFF"/>
        <w:jc w:val="left"/>
      </w:pPr>
    </w:p>
    <w:p w14:paraId="1BC2CA81" w14:textId="77777777" w:rsidR="00716498" w:rsidRDefault="00716498" w:rsidP="009070DB">
      <w:pPr>
        <w:shd w:val="clear" w:color="auto" w:fill="FFFFFF"/>
        <w:jc w:val="left"/>
      </w:pPr>
    </w:p>
    <w:tbl>
      <w:tblPr>
        <w:tblW w:w="8912" w:type="dxa"/>
        <w:tblInd w:w="374" w:type="dxa"/>
        <w:tblLayout w:type="fixed"/>
        <w:tblLook w:val="04A0" w:firstRow="1" w:lastRow="0" w:firstColumn="1" w:lastColumn="0" w:noHBand="0" w:noVBand="1"/>
      </w:tblPr>
      <w:tblGrid>
        <w:gridCol w:w="236"/>
        <w:gridCol w:w="8676"/>
      </w:tblGrid>
      <w:tr w:rsidR="00716498" w:rsidRPr="001E7D51" w14:paraId="5CFCB26A" w14:textId="77777777" w:rsidTr="005B7C0F">
        <w:trPr>
          <w:cantSplit/>
        </w:trPr>
        <w:tc>
          <w:tcPr>
            <w:tcW w:w="236" w:type="dxa"/>
            <w:shd w:val="clear" w:color="auto" w:fill="B8CCE4"/>
          </w:tcPr>
          <w:p w14:paraId="1ADF6612" w14:textId="77777777" w:rsidR="00716498" w:rsidRPr="001E7D51" w:rsidRDefault="00716498" w:rsidP="009070DB">
            <w:pPr>
              <w:jc w:val="left"/>
              <w:rPr>
                <w:sz w:val="24"/>
              </w:rPr>
            </w:pPr>
          </w:p>
        </w:tc>
        <w:tc>
          <w:tcPr>
            <w:tcW w:w="8676" w:type="dxa"/>
          </w:tcPr>
          <w:p w14:paraId="075B84A7" w14:textId="77777777" w:rsidR="00716498" w:rsidRPr="0056014E" w:rsidRDefault="00716498" w:rsidP="009070DB">
            <w:pPr>
              <w:pStyle w:val="Nagwek3"/>
              <w:shd w:val="clear" w:color="auto" w:fill="FFFFFF"/>
              <w:spacing w:after="120"/>
              <w:ind w:left="0"/>
              <w:rPr>
                <w:color w:val="0070C0"/>
                <w:sz w:val="24"/>
                <w:szCs w:val="24"/>
              </w:rPr>
            </w:pPr>
            <w:bookmarkStart w:id="69" w:name="_Toc64451855"/>
            <w:bookmarkStart w:id="70" w:name="_Toc166060211"/>
            <w:r w:rsidRPr="0056014E">
              <w:rPr>
                <w:color w:val="0070C0"/>
                <w:sz w:val="24"/>
                <w:szCs w:val="24"/>
              </w:rPr>
              <w:t>II.1.7. Zamówienia in-house</w:t>
            </w:r>
            <w:bookmarkEnd w:id="69"/>
            <w:bookmarkEnd w:id="70"/>
          </w:p>
        </w:tc>
      </w:tr>
    </w:tbl>
    <w:p w14:paraId="50058CCF" w14:textId="77777777" w:rsidR="005B7C0F" w:rsidRPr="006C079C" w:rsidRDefault="005B7C0F" w:rsidP="009070DB">
      <w:pPr>
        <w:jc w:val="left"/>
        <w:rPr>
          <w:szCs w:val="22"/>
        </w:rPr>
      </w:pPr>
    </w:p>
    <w:p w14:paraId="4CF600C0" w14:textId="573DD93C" w:rsidR="006C079C" w:rsidRPr="0009791A" w:rsidRDefault="003C6136" w:rsidP="009070DB">
      <w:pPr>
        <w:pStyle w:val="Akapitzlist"/>
        <w:numPr>
          <w:ilvl w:val="0"/>
          <w:numId w:val="3"/>
        </w:numPr>
        <w:jc w:val="left"/>
        <w:rPr>
          <w:b/>
          <w:color w:val="0070C0"/>
          <w:sz w:val="22"/>
          <w:szCs w:val="22"/>
          <w:lang w:val="pl-PL"/>
        </w:rPr>
      </w:pPr>
      <w:r w:rsidRPr="0009791A">
        <w:rPr>
          <w:b/>
          <w:color w:val="0070C0"/>
          <w:sz w:val="22"/>
          <w:szCs w:val="22"/>
          <w:lang w:val="pl-PL"/>
        </w:rPr>
        <w:t>Zamówienia in-house udzielane</w:t>
      </w:r>
      <w:r w:rsidR="006C079C" w:rsidRPr="0009791A">
        <w:rPr>
          <w:b/>
          <w:color w:val="0070C0"/>
          <w:sz w:val="22"/>
          <w:szCs w:val="22"/>
          <w:lang w:val="pl-PL"/>
        </w:rPr>
        <w:t xml:space="preserve"> na podstawie art. 10 us</w:t>
      </w:r>
      <w:r w:rsidR="000E211C" w:rsidRPr="0009791A">
        <w:rPr>
          <w:b/>
          <w:color w:val="0070C0"/>
          <w:sz w:val="22"/>
          <w:szCs w:val="22"/>
          <w:lang w:val="pl-PL"/>
        </w:rPr>
        <w:t>t. 2 pkt 3 ustawy Pzp</w:t>
      </w:r>
    </w:p>
    <w:p w14:paraId="3DD07AA8" w14:textId="2AF7C6E7" w:rsidR="005B7C0F" w:rsidRDefault="005B7C0F" w:rsidP="009070DB">
      <w:pPr>
        <w:jc w:val="left"/>
        <w:rPr>
          <w:szCs w:val="22"/>
        </w:rPr>
      </w:pPr>
    </w:p>
    <w:p w14:paraId="378E12CD" w14:textId="7FE8D99E" w:rsidR="00191A9F" w:rsidRDefault="00191A9F" w:rsidP="009070DB">
      <w:pPr>
        <w:jc w:val="left"/>
        <w:rPr>
          <w:szCs w:val="22"/>
        </w:rPr>
      </w:pPr>
      <w:r w:rsidRPr="00805E04">
        <w:rPr>
          <w:szCs w:val="22"/>
        </w:rPr>
        <w:t xml:space="preserve">Z danych zawartych w rocznych sprawozdaniach </w:t>
      </w:r>
      <w:r w:rsidR="005957F9">
        <w:rPr>
          <w:szCs w:val="22"/>
        </w:rPr>
        <w:t>za</w:t>
      </w:r>
      <w:r w:rsidRPr="00805E04">
        <w:rPr>
          <w:szCs w:val="22"/>
        </w:rPr>
        <w:t xml:space="preserve"> 202</w:t>
      </w:r>
      <w:r>
        <w:rPr>
          <w:szCs w:val="22"/>
        </w:rPr>
        <w:t>3</w:t>
      </w:r>
      <w:r w:rsidRPr="00805E04">
        <w:rPr>
          <w:szCs w:val="22"/>
        </w:rPr>
        <w:t xml:space="preserve"> r. wynika, że w oparciu o </w:t>
      </w:r>
      <w:r w:rsidR="004C6244" w:rsidRPr="004C6244">
        <w:rPr>
          <w:szCs w:val="22"/>
        </w:rPr>
        <w:t xml:space="preserve">art. 10 ust. 2 pkt 3 ustawy Pzp </w:t>
      </w:r>
      <w:r w:rsidRPr="00805E04">
        <w:rPr>
          <w:szCs w:val="22"/>
        </w:rPr>
        <w:t xml:space="preserve">udzielono </w:t>
      </w:r>
      <w:r w:rsidRPr="002C7B2F">
        <w:rPr>
          <w:szCs w:val="22"/>
        </w:rPr>
        <w:t>3</w:t>
      </w:r>
      <w:r>
        <w:rPr>
          <w:szCs w:val="22"/>
        </w:rPr>
        <w:t> </w:t>
      </w:r>
      <w:r w:rsidRPr="002C7B2F">
        <w:rPr>
          <w:szCs w:val="22"/>
        </w:rPr>
        <w:t>2</w:t>
      </w:r>
      <w:r>
        <w:rPr>
          <w:szCs w:val="22"/>
        </w:rPr>
        <w:t xml:space="preserve">60 </w:t>
      </w:r>
      <w:r w:rsidRPr="00805E04">
        <w:rPr>
          <w:szCs w:val="22"/>
        </w:rPr>
        <w:t>zamówie</w:t>
      </w:r>
      <w:r>
        <w:rPr>
          <w:szCs w:val="22"/>
        </w:rPr>
        <w:t>ń</w:t>
      </w:r>
      <w:r w:rsidRPr="00805E04">
        <w:rPr>
          <w:szCs w:val="22"/>
        </w:rPr>
        <w:t xml:space="preserve"> na kwotę ok. </w:t>
      </w:r>
      <w:r>
        <w:rPr>
          <w:szCs w:val="22"/>
        </w:rPr>
        <w:t>886</w:t>
      </w:r>
      <w:r w:rsidRPr="00805E04">
        <w:rPr>
          <w:szCs w:val="22"/>
        </w:rPr>
        <w:t>,</w:t>
      </w:r>
      <w:r>
        <w:rPr>
          <w:szCs w:val="22"/>
        </w:rPr>
        <w:t>522</w:t>
      </w:r>
      <w:r w:rsidRPr="00805E04">
        <w:rPr>
          <w:szCs w:val="22"/>
        </w:rPr>
        <w:t xml:space="preserve"> mln zł. W 20</w:t>
      </w:r>
      <w:r>
        <w:rPr>
          <w:szCs w:val="22"/>
        </w:rPr>
        <w:t>22</w:t>
      </w:r>
      <w:r w:rsidRPr="00805E04">
        <w:rPr>
          <w:szCs w:val="22"/>
        </w:rPr>
        <w:t xml:space="preserve"> r. zamówień takich udzielono </w:t>
      </w:r>
      <w:r w:rsidRPr="002C7B2F">
        <w:rPr>
          <w:szCs w:val="22"/>
        </w:rPr>
        <w:t>3</w:t>
      </w:r>
      <w:r>
        <w:rPr>
          <w:szCs w:val="22"/>
        </w:rPr>
        <w:t> </w:t>
      </w:r>
      <w:r w:rsidRPr="002C7B2F">
        <w:rPr>
          <w:szCs w:val="22"/>
        </w:rPr>
        <w:t>225</w:t>
      </w:r>
      <w:r>
        <w:rPr>
          <w:szCs w:val="22"/>
        </w:rPr>
        <w:t xml:space="preserve"> </w:t>
      </w:r>
      <w:r w:rsidRPr="00805E04">
        <w:rPr>
          <w:szCs w:val="22"/>
        </w:rPr>
        <w:t xml:space="preserve">na kwotę ok. </w:t>
      </w:r>
      <w:r>
        <w:rPr>
          <w:szCs w:val="22"/>
        </w:rPr>
        <w:t>435</w:t>
      </w:r>
      <w:r w:rsidRPr="00805E04">
        <w:rPr>
          <w:szCs w:val="22"/>
        </w:rPr>
        <w:t>,6</w:t>
      </w:r>
      <w:r>
        <w:rPr>
          <w:szCs w:val="22"/>
        </w:rPr>
        <w:t>07</w:t>
      </w:r>
      <w:r w:rsidRPr="00805E04">
        <w:rPr>
          <w:szCs w:val="22"/>
        </w:rPr>
        <w:t xml:space="preserve"> mln zł.</w:t>
      </w:r>
    </w:p>
    <w:p w14:paraId="7E965A97" w14:textId="1487988C" w:rsidR="006C079C" w:rsidRDefault="006C079C" w:rsidP="009070DB">
      <w:pPr>
        <w:jc w:val="left"/>
        <w:rPr>
          <w:szCs w:val="22"/>
        </w:rPr>
      </w:pPr>
    </w:p>
    <w:p w14:paraId="30F401AF" w14:textId="1BF173B6" w:rsidR="006C079C" w:rsidRDefault="006C079C" w:rsidP="009070DB">
      <w:pPr>
        <w:jc w:val="left"/>
        <w:rPr>
          <w:szCs w:val="22"/>
        </w:rPr>
      </w:pPr>
    </w:p>
    <w:p w14:paraId="5E52785F" w14:textId="1242E5A4" w:rsidR="006C079C" w:rsidRPr="0009791A" w:rsidRDefault="003C6136" w:rsidP="009070DB">
      <w:pPr>
        <w:pStyle w:val="Akapitzlist"/>
        <w:numPr>
          <w:ilvl w:val="0"/>
          <w:numId w:val="3"/>
        </w:numPr>
        <w:jc w:val="left"/>
        <w:rPr>
          <w:b/>
          <w:color w:val="0070C0"/>
          <w:sz w:val="22"/>
          <w:szCs w:val="22"/>
          <w:lang w:val="pl-PL"/>
        </w:rPr>
      </w:pPr>
      <w:r w:rsidRPr="0009791A">
        <w:rPr>
          <w:b/>
          <w:color w:val="0070C0"/>
          <w:sz w:val="22"/>
          <w:szCs w:val="22"/>
          <w:lang w:val="pl-PL"/>
        </w:rPr>
        <w:t>Zamówienia in-house udzielane</w:t>
      </w:r>
      <w:r w:rsidR="006C079C" w:rsidRPr="0009791A">
        <w:rPr>
          <w:b/>
          <w:color w:val="0070C0"/>
          <w:sz w:val="22"/>
          <w:szCs w:val="22"/>
          <w:lang w:val="pl-PL"/>
        </w:rPr>
        <w:t xml:space="preserve"> na podstawi</w:t>
      </w:r>
      <w:r w:rsidR="00F35843" w:rsidRPr="0009791A">
        <w:rPr>
          <w:b/>
          <w:color w:val="0070C0"/>
          <w:sz w:val="22"/>
          <w:szCs w:val="22"/>
          <w:lang w:val="pl-PL"/>
        </w:rPr>
        <w:t>e art. 214 ust. 1</w:t>
      </w:r>
      <w:r w:rsidR="0001608D" w:rsidRPr="0009791A">
        <w:rPr>
          <w:b/>
          <w:color w:val="0070C0"/>
          <w:sz w:val="22"/>
          <w:szCs w:val="22"/>
          <w:lang w:val="pl-PL"/>
        </w:rPr>
        <w:t xml:space="preserve"> ustawy</w:t>
      </w:r>
      <w:r w:rsidR="00F35843" w:rsidRPr="0009791A">
        <w:rPr>
          <w:b/>
          <w:color w:val="0070C0"/>
          <w:sz w:val="22"/>
          <w:szCs w:val="22"/>
          <w:lang w:val="pl-PL"/>
        </w:rPr>
        <w:t xml:space="preserve"> Pzp</w:t>
      </w:r>
    </w:p>
    <w:p w14:paraId="18F0DE7E" w14:textId="77777777" w:rsidR="006C079C" w:rsidRDefault="006C079C" w:rsidP="009070DB">
      <w:pPr>
        <w:jc w:val="left"/>
        <w:rPr>
          <w:szCs w:val="22"/>
        </w:rPr>
      </w:pPr>
    </w:p>
    <w:p w14:paraId="1157CB9C" w14:textId="54C5E99E" w:rsidR="00822B7D" w:rsidRDefault="00822B7D" w:rsidP="009070DB">
      <w:pPr>
        <w:jc w:val="left"/>
        <w:rPr>
          <w:szCs w:val="22"/>
        </w:rPr>
      </w:pPr>
      <w:r>
        <w:rPr>
          <w:szCs w:val="22"/>
        </w:rPr>
        <w:t xml:space="preserve">W Biuletynie Zamówień Publicznych w 2023 r. </w:t>
      </w:r>
      <w:r w:rsidRPr="00F84825">
        <w:rPr>
          <w:szCs w:val="22"/>
        </w:rPr>
        <w:t>zamieszczono</w:t>
      </w:r>
      <w:r>
        <w:rPr>
          <w:szCs w:val="22"/>
        </w:rPr>
        <w:t xml:space="preserve"> 822 </w:t>
      </w:r>
      <w:r w:rsidRPr="00822B7D">
        <w:rPr>
          <w:szCs w:val="22"/>
        </w:rPr>
        <w:t>ogłosze</w:t>
      </w:r>
      <w:r>
        <w:rPr>
          <w:szCs w:val="22"/>
        </w:rPr>
        <w:t>nia</w:t>
      </w:r>
      <w:r w:rsidRPr="00822B7D">
        <w:rPr>
          <w:szCs w:val="22"/>
        </w:rPr>
        <w:t xml:space="preserve"> o wyniku postępowania</w:t>
      </w:r>
      <w:r>
        <w:rPr>
          <w:szCs w:val="22"/>
        </w:rPr>
        <w:t xml:space="preserve">, </w:t>
      </w:r>
      <w:r w:rsidRPr="00822B7D">
        <w:rPr>
          <w:szCs w:val="22"/>
        </w:rPr>
        <w:t>w których wskazano, że wykorzystano przesłanki zastosowania trybu zamówienia z wolnej ręki w zakresie zamówień in-house</w:t>
      </w:r>
      <w:r>
        <w:rPr>
          <w:szCs w:val="22"/>
        </w:rPr>
        <w:t xml:space="preserve">. </w:t>
      </w:r>
      <w:r w:rsidRPr="00F84825">
        <w:rPr>
          <w:szCs w:val="22"/>
        </w:rPr>
        <w:t>W 202</w:t>
      </w:r>
      <w:r>
        <w:rPr>
          <w:szCs w:val="22"/>
        </w:rPr>
        <w:t>2</w:t>
      </w:r>
      <w:r w:rsidRPr="00F84825">
        <w:rPr>
          <w:szCs w:val="22"/>
        </w:rPr>
        <w:t xml:space="preserve"> r. opublikowano </w:t>
      </w:r>
      <w:r>
        <w:rPr>
          <w:szCs w:val="22"/>
        </w:rPr>
        <w:t xml:space="preserve">840 </w:t>
      </w:r>
      <w:r w:rsidRPr="00F84825">
        <w:rPr>
          <w:szCs w:val="22"/>
        </w:rPr>
        <w:t>takich ogłoszeń.</w:t>
      </w:r>
    </w:p>
    <w:p w14:paraId="47A027D1" w14:textId="77777777" w:rsidR="00E327A9" w:rsidRDefault="00E327A9" w:rsidP="009070DB">
      <w:pPr>
        <w:jc w:val="left"/>
        <w:rPr>
          <w:szCs w:val="22"/>
        </w:rPr>
      </w:pPr>
    </w:p>
    <w:p w14:paraId="09A21246" w14:textId="77777777" w:rsidR="00E327A9" w:rsidRDefault="00E327A9" w:rsidP="009070DB">
      <w:pPr>
        <w:jc w:val="left"/>
        <w:rPr>
          <w:szCs w:val="22"/>
        </w:rPr>
      </w:pPr>
      <w:r>
        <w:rPr>
          <w:szCs w:val="22"/>
        </w:rPr>
        <w:t>Z treści ogłoszeń wynika, że k</w:t>
      </w:r>
      <w:r w:rsidRPr="009309F1">
        <w:rPr>
          <w:szCs w:val="22"/>
        </w:rPr>
        <w:t xml:space="preserve">wota zamówień </w:t>
      </w:r>
      <w:r>
        <w:rPr>
          <w:szCs w:val="22"/>
        </w:rPr>
        <w:t xml:space="preserve">in-house w 2023 r. </w:t>
      </w:r>
      <w:r w:rsidRPr="009309F1">
        <w:rPr>
          <w:szCs w:val="22"/>
        </w:rPr>
        <w:t xml:space="preserve">wyniosła </w:t>
      </w:r>
      <w:r>
        <w:rPr>
          <w:szCs w:val="22"/>
        </w:rPr>
        <w:t>ponad</w:t>
      </w:r>
      <w:r w:rsidRPr="009309F1">
        <w:rPr>
          <w:szCs w:val="22"/>
        </w:rPr>
        <w:t xml:space="preserve"> </w:t>
      </w:r>
      <w:r>
        <w:rPr>
          <w:szCs w:val="22"/>
        </w:rPr>
        <w:t>609 mln</w:t>
      </w:r>
      <w:r w:rsidRPr="009309F1">
        <w:rPr>
          <w:szCs w:val="22"/>
        </w:rPr>
        <w:t xml:space="preserve"> zł.</w:t>
      </w:r>
      <w:r>
        <w:rPr>
          <w:szCs w:val="22"/>
        </w:rPr>
        <w:t xml:space="preserve"> (w 2022 r. – ok. 620 mln zł).</w:t>
      </w:r>
    </w:p>
    <w:p w14:paraId="0573343C" w14:textId="77777777" w:rsidR="00E327A9" w:rsidRDefault="00E327A9" w:rsidP="009070DB">
      <w:pPr>
        <w:jc w:val="left"/>
        <w:rPr>
          <w:szCs w:val="22"/>
        </w:rPr>
      </w:pPr>
    </w:p>
    <w:p w14:paraId="077054A3" w14:textId="6D363AA3" w:rsidR="00A571CA" w:rsidRDefault="00EE2687" w:rsidP="009070DB">
      <w:pPr>
        <w:jc w:val="left"/>
        <w:rPr>
          <w:szCs w:val="22"/>
        </w:rPr>
      </w:pPr>
      <w:r>
        <w:rPr>
          <w:szCs w:val="22"/>
        </w:rPr>
        <w:t>N</w:t>
      </w:r>
      <w:r w:rsidRPr="00EE2687">
        <w:rPr>
          <w:szCs w:val="22"/>
        </w:rPr>
        <w:t>ajczęściej wykorzystywa</w:t>
      </w:r>
      <w:r>
        <w:rPr>
          <w:szCs w:val="22"/>
        </w:rPr>
        <w:t>no</w:t>
      </w:r>
      <w:r w:rsidRPr="00EE2687">
        <w:rPr>
          <w:szCs w:val="22"/>
        </w:rPr>
        <w:t xml:space="preserve"> przesłankę z art. 214 ust. 1 pkt 11 ustawy Pzp</w:t>
      </w:r>
      <w:r>
        <w:rPr>
          <w:szCs w:val="22"/>
        </w:rPr>
        <w:t xml:space="preserve">. </w:t>
      </w:r>
      <w:r w:rsidRPr="0083137E">
        <w:rPr>
          <w:szCs w:val="22"/>
        </w:rPr>
        <w:t>Na jej podstawie</w:t>
      </w:r>
      <w:r>
        <w:rPr>
          <w:szCs w:val="22"/>
        </w:rPr>
        <w:t xml:space="preserve"> zamawiając</w:t>
      </w:r>
      <w:r w:rsidR="00042341">
        <w:rPr>
          <w:szCs w:val="22"/>
        </w:rPr>
        <w:t>y przeprowadzili 719 postępowań.</w:t>
      </w:r>
    </w:p>
    <w:p w14:paraId="6E29561F" w14:textId="35E7DAD6" w:rsidR="009309F1" w:rsidRDefault="009309F1" w:rsidP="009070DB">
      <w:pPr>
        <w:jc w:val="left"/>
        <w:rPr>
          <w:szCs w:val="22"/>
        </w:rPr>
      </w:pPr>
    </w:p>
    <w:p w14:paraId="3AF018D7" w14:textId="155654DA" w:rsidR="00D008B6" w:rsidRDefault="00D008B6" w:rsidP="009070DB">
      <w:pPr>
        <w:pStyle w:val="Legenda"/>
      </w:pPr>
      <w:bookmarkStart w:id="71" w:name="_Toc166059582"/>
      <w:r w:rsidRPr="00AD20E1">
        <w:t xml:space="preserve">Tab. </w:t>
      </w:r>
      <w:r w:rsidR="00FD4E58">
        <w:fldChar w:fldCharType="begin"/>
      </w:r>
      <w:r w:rsidR="00FD4E58">
        <w:instrText xml:space="preserve"> SEQ Tab. \* ARABIC </w:instrText>
      </w:r>
      <w:r w:rsidR="00FD4E58">
        <w:fldChar w:fldCharType="separate"/>
      </w:r>
      <w:r w:rsidR="00ED50D5">
        <w:rPr>
          <w:noProof/>
        </w:rPr>
        <w:t>5</w:t>
      </w:r>
      <w:r w:rsidR="00FD4E58">
        <w:rPr>
          <w:noProof/>
        </w:rPr>
        <w:fldChar w:fldCharType="end"/>
      </w:r>
      <w:r w:rsidRPr="00AD20E1">
        <w:t>. Zamówienia, w których zastosowano odpowiednią przesłankę in-house</w:t>
      </w:r>
      <w:r w:rsidR="00D76557">
        <w:br/>
      </w:r>
      <w:r>
        <w:t xml:space="preserve">(zamówienia </w:t>
      </w:r>
      <w:r w:rsidRPr="00F43F12">
        <w:t xml:space="preserve">o </w:t>
      </w:r>
      <w:r w:rsidR="005957F9" w:rsidRPr="005957F9">
        <w:t>wartości mniejszej niż progi unijne</w:t>
      </w:r>
      <w:r>
        <w:t>)</w:t>
      </w:r>
      <w:bookmarkEnd w:id="71"/>
    </w:p>
    <w:tbl>
      <w:tblPr>
        <w:tblW w:w="0" w:type="auto"/>
        <w:tblInd w:w="-5" w:type="dxa"/>
        <w:tblLayout w:type="fixed"/>
        <w:tblLook w:val="04A0" w:firstRow="1" w:lastRow="0" w:firstColumn="1" w:lastColumn="0" w:noHBand="0" w:noVBand="1"/>
      </w:tblPr>
      <w:tblGrid>
        <w:gridCol w:w="2240"/>
        <w:gridCol w:w="1701"/>
        <w:gridCol w:w="1984"/>
      </w:tblGrid>
      <w:tr w:rsidR="00AF5E26" w:rsidRPr="00477692" w14:paraId="2E52D6FB" w14:textId="77777777" w:rsidTr="007B4478">
        <w:trPr>
          <w:tblHeader/>
        </w:trPr>
        <w:tc>
          <w:tcPr>
            <w:tcW w:w="2240" w:type="dxa"/>
            <w:tcBorders>
              <w:right w:val="single" w:sz="4" w:space="0" w:color="FFFFFF"/>
            </w:tcBorders>
            <w:shd w:val="clear" w:color="auto" w:fill="002060"/>
            <w:vAlign w:val="center"/>
          </w:tcPr>
          <w:p w14:paraId="640EF54A" w14:textId="77777777" w:rsidR="00AF5E26" w:rsidRPr="00477692" w:rsidRDefault="00AF5E26" w:rsidP="007B4478">
            <w:pPr>
              <w:spacing w:before="60" w:after="60"/>
              <w:jc w:val="center"/>
              <w:rPr>
                <w:b/>
                <w:sz w:val="18"/>
                <w:szCs w:val="18"/>
              </w:rPr>
            </w:pPr>
            <w:r w:rsidRPr="00477692">
              <w:rPr>
                <w:b/>
                <w:sz w:val="18"/>
                <w:szCs w:val="18"/>
              </w:rPr>
              <w:t>Przesłanka</w:t>
            </w:r>
          </w:p>
          <w:p w14:paraId="2CE4FB9D" w14:textId="77777777" w:rsidR="00AF5E26" w:rsidRPr="00477692" w:rsidRDefault="00AF5E26" w:rsidP="007B4478">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679586CE" w14:textId="77777777" w:rsidR="00AF5E26" w:rsidRPr="00477692" w:rsidRDefault="00AF5E26" w:rsidP="007B4478">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6E6185B1" w14:textId="77777777" w:rsidR="00AF5E26" w:rsidRPr="00477692" w:rsidRDefault="00AF5E26" w:rsidP="007B4478">
            <w:pPr>
              <w:spacing w:before="60" w:after="60"/>
              <w:jc w:val="center"/>
              <w:rPr>
                <w:b/>
                <w:sz w:val="18"/>
                <w:szCs w:val="18"/>
              </w:rPr>
            </w:pPr>
            <w:r w:rsidRPr="00477692">
              <w:rPr>
                <w:b/>
                <w:sz w:val="18"/>
                <w:szCs w:val="18"/>
              </w:rPr>
              <w:t>Wartość</w:t>
            </w:r>
          </w:p>
        </w:tc>
      </w:tr>
      <w:tr w:rsidR="00042341" w:rsidRPr="00477692" w14:paraId="60E5426E" w14:textId="77777777" w:rsidTr="00042341">
        <w:tc>
          <w:tcPr>
            <w:tcW w:w="2240" w:type="dxa"/>
            <w:tcBorders>
              <w:right w:val="single" w:sz="4" w:space="0" w:color="FFFFFF"/>
            </w:tcBorders>
            <w:shd w:val="clear" w:color="auto" w:fill="auto"/>
            <w:vAlign w:val="center"/>
          </w:tcPr>
          <w:p w14:paraId="3B0E2271" w14:textId="77777777" w:rsidR="00042341" w:rsidRPr="00477692" w:rsidRDefault="00042341" w:rsidP="00042341">
            <w:pPr>
              <w:spacing w:before="60" w:after="60"/>
              <w:jc w:val="left"/>
              <w:rPr>
                <w:sz w:val="18"/>
                <w:szCs w:val="18"/>
              </w:rPr>
            </w:pPr>
            <w:r w:rsidRPr="00477692">
              <w:rPr>
                <w:sz w:val="18"/>
                <w:szCs w:val="18"/>
              </w:rPr>
              <w:t>pkt 11</w:t>
            </w:r>
          </w:p>
        </w:tc>
        <w:tc>
          <w:tcPr>
            <w:tcW w:w="1701" w:type="dxa"/>
            <w:tcBorders>
              <w:left w:val="single" w:sz="4" w:space="0" w:color="FFFFFF"/>
            </w:tcBorders>
            <w:shd w:val="clear" w:color="auto" w:fill="auto"/>
            <w:vAlign w:val="center"/>
          </w:tcPr>
          <w:p w14:paraId="284C18ED" w14:textId="40121EC4" w:rsidR="00042341" w:rsidRPr="00477692" w:rsidRDefault="00042341" w:rsidP="00042341">
            <w:pPr>
              <w:autoSpaceDE w:val="0"/>
              <w:autoSpaceDN w:val="0"/>
              <w:adjustRightInd w:val="0"/>
              <w:jc w:val="center"/>
              <w:rPr>
                <w:color w:val="000000"/>
                <w:sz w:val="18"/>
                <w:szCs w:val="18"/>
              </w:rPr>
            </w:pPr>
            <w:r>
              <w:rPr>
                <w:color w:val="000000"/>
                <w:sz w:val="18"/>
                <w:szCs w:val="18"/>
              </w:rPr>
              <w:t>719</w:t>
            </w:r>
          </w:p>
        </w:tc>
        <w:tc>
          <w:tcPr>
            <w:tcW w:w="1984" w:type="dxa"/>
            <w:tcBorders>
              <w:left w:val="single" w:sz="4" w:space="0" w:color="FFFFFF"/>
            </w:tcBorders>
            <w:shd w:val="clear" w:color="auto" w:fill="auto"/>
            <w:vAlign w:val="center"/>
          </w:tcPr>
          <w:p w14:paraId="0A6507B4" w14:textId="3E9F8B0A" w:rsidR="00042341" w:rsidRPr="00042341" w:rsidRDefault="00042341" w:rsidP="00042341">
            <w:pPr>
              <w:autoSpaceDE w:val="0"/>
              <w:autoSpaceDN w:val="0"/>
              <w:adjustRightInd w:val="0"/>
              <w:jc w:val="right"/>
              <w:rPr>
                <w:rFonts w:cs="Arial"/>
                <w:color w:val="000000"/>
                <w:sz w:val="18"/>
                <w:szCs w:val="18"/>
              </w:rPr>
            </w:pPr>
            <w:r w:rsidRPr="00042341">
              <w:rPr>
                <w:rFonts w:cs="Arial"/>
                <w:color w:val="000000"/>
                <w:sz w:val="18"/>
                <w:szCs w:val="18"/>
              </w:rPr>
              <w:t>552 479 906,33 zł</w:t>
            </w:r>
          </w:p>
        </w:tc>
      </w:tr>
      <w:tr w:rsidR="00042341" w:rsidRPr="00477692" w14:paraId="5647DBF8" w14:textId="77777777" w:rsidTr="00042341">
        <w:tc>
          <w:tcPr>
            <w:tcW w:w="2240" w:type="dxa"/>
            <w:tcBorders>
              <w:right w:val="single" w:sz="4" w:space="0" w:color="FFFFFF"/>
            </w:tcBorders>
            <w:shd w:val="clear" w:color="auto" w:fill="00B0F0"/>
            <w:vAlign w:val="center"/>
          </w:tcPr>
          <w:p w14:paraId="56325F16" w14:textId="77777777" w:rsidR="00042341" w:rsidRPr="00477692" w:rsidRDefault="00042341" w:rsidP="00042341">
            <w:pPr>
              <w:spacing w:before="60" w:after="60"/>
              <w:jc w:val="left"/>
              <w:rPr>
                <w:sz w:val="18"/>
                <w:szCs w:val="18"/>
              </w:rPr>
            </w:pPr>
            <w:r w:rsidRPr="00477692">
              <w:rPr>
                <w:sz w:val="18"/>
                <w:szCs w:val="18"/>
              </w:rPr>
              <w:t>pkt 12</w:t>
            </w:r>
          </w:p>
        </w:tc>
        <w:tc>
          <w:tcPr>
            <w:tcW w:w="1701" w:type="dxa"/>
            <w:tcBorders>
              <w:left w:val="single" w:sz="4" w:space="0" w:color="FFFFFF"/>
            </w:tcBorders>
            <w:shd w:val="clear" w:color="auto" w:fill="00B0F0"/>
            <w:vAlign w:val="center"/>
          </w:tcPr>
          <w:p w14:paraId="6576A2C3" w14:textId="758B53EC" w:rsidR="00042341" w:rsidRPr="00477692" w:rsidRDefault="00042341" w:rsidP="00042341">
            <w:pPr>
              <w:autoSpaceDE w:val="0"/>
              <w:autoSpaceDN w:val="0"/>
              <w:adjustRightInd w:val="0"/>
              <w:jc w:val="center"/>
              <w:rPr>
                <w:color w:val="000000"/>
                <w:sz w:val="18"/>
                <w:szCs w:val="18"/>
              </w:rPr>
            </w:pPr>
            <w:r>
              <w:rPr>
                <w:color w:val="000000"/>
                <w:sz w:val="18"/>
                <w:szCs w:val="18"/>
              </w:rPr>
              <w:t>32</w:t>
            </w:r>
          </w:p>
        </w:tc>
        <w:tc>
          <w:tcPr>
            <w:tcW w:w="1984" w:type="dxa"/>
            <w:tcBorders>
              <w:left w:val="single" w:sz="4" w:space="0" w:color="FFFFFF"/>
            </w:tcBorders>
            <w:shd w:val="clear" w:color="auto" w:fill="00B0F0"/>
            <w:vAlign w:val="center"/>
          </w:tcPr>
          <w:p w14:paraId="134EEF87" w14:textId="3BE13AF2" w:rsidR="00042341" w:rsidRPr="00042341" w:rsidRDefault="00042341" w:rsidP="00042341">
            <w:pPr>
              <w:autoSpaceDE w:val="0"/>
              <w:autoSpaceDN w:val="0"/>
              <w:adjustRightInd w:val="0"/>
              <w:jc w:val="right"/>
              <w:rPr>
                <w:rFonts w:cs="Arial"/>
                <w:color w:val="000000"/>
                <w:sz w:val="18"/>
                <w:szCs w:val="18"/>
              </w:rPr>
            </w:pPr>
            <w:r w:rsidRPr="00042341">
              <w:rPr>
                <w:rFonts w:cs="Arial"/>
                <w:color w:val="000000"/>
                <w:sz w:val="18"/>
                <w:szCs w:val="18"/>
              </w:rPr>
              <w:t>22 933 930,22 zł</w:t>
            </w:r>
          </w:p>
        </w:tc>
      </w:tr>
      <w:tr w:rsidR="00042341" w:rsidRPr="00477692" w14:paraId="7EAEC888" w14:textId="77777777" w:rsidTr="00042341">
        <w:tc>
          <w:tcPr>
            <w:tcW w:w="2240" w:type="dxa"/>
            <w:tcBorders>
              <w:right w:val="single" w:sz="4" w:space="0" w:color="FFFFFF"/>
            </w:tcBorders>
            <w:shd w:val="clear" w:color="auto" w:fill="auto"/>
            <w:vAlign w:val="center"/>
          </w:tcPr>
          <w:p w14:paraId="1DCE8F57" w14:textId="77777777" w:rsidR="00042341" w:rsidRPr="00477692" w:rsidRDefault="00042341" w:rsidP="00042341">
            <w:pPr>
              <w:spacing w:before="60" w:after="60"/>
              <w:jc w:val="left"/>
              <w:rPr>
                <w:sz w:val="18"/>
                <w:szCs w:val="18"/>
              </w:rPr>
            </w:pPr>
            <w:r w:rsidRPr="00477692">
              <w:rPr>
                <w:sz w:val="18"/>
                <w:szCs w:val="18"/>
              </w:rPr>
              <w:t>pkt 13</w:t>
            </w:r>
          </w:p>
        </w:tc>
        <w:tc>
          <w:tcPr>
            <w:tcW w:w="1701" w:type="dxa"/>
            <w:tcBorders>
              <w:left w:val="single" w:sz="4" w:space="0" w:color="FFFFFF"/>
            </w:tcBorders>
            <w:shd w:val="clear" w:color="auto" w:fill="auto"/>
            <w:vAlign w:val="center"/>
          </w:tcPr>
          <w:p w14:paraId="185DB2B5" w14:textId="2ECC3CB7" w:rsidR="00042341" w:rsidRPr="00477692" w:rsidRDefault="00042341" w:rsidP="00042341">
            <w:pPr>
              <w:autoSpaceDE w:val="0"/>
              <w:autoSpaceDN w:val="0"/>
              <w:adjustRightInd w:val="0"/>
              <w:jc w:val="center"/>
              <w:rPr>
                <w:color w:val="000000"/>
                <w:sz w:val="18"/>
                <w:szCs w:val="18"/>
              </w:rPr>
            </w:pPr>
            <w:r>
              <w:rPr>
                <w:color w:val="000000"/>
                <w:sz w:val="18"/>
                <w:szCs w:val="18"/>
              </w:rPr>
              <w:t>67</w:t>
            </w:r>
          </w:p>
        </w:tc>
        <w:tc>
          <w:tcPr>
            <w:tcW w:w="1984" w:type="dxa"/>
            <w:tcBorders>
              <w:left w:val="single" w:sz="4" w:space="0" w:color="FFFFFF"/>
            </w:tcBorders>
            <w:shd w:val="clear" w:color="auto" w:fill="auto"/>
            <w:vAlign w:val="center"/>
          </w:tcPr>
          <w:p w14:paraId="5D9D82C6" w14:textId="58B8681E" w:rsidR="00042341" w:rsidRPr="00042341" w:rsidRDefault="00042341" w:rsidP="00042341">
            <w:pPr>
              <w:autoSpaceDE w:val="0"/>
              <w:autoSpaceDN w:val="0"/>
              <w:adjustRightInd w:val="0"/>
              <w:jc w:val="right"/>
              <w:rPr>
                <w:rFonts w:cs="Arial"/>
                <w:color w:val="000000"/>
                <w:sz w:val="18"/>
                <w:szCs w:val="18"/>
              </w:rPr>
            </w:pPr>
            <w:r w:rsidRPr="00042341">
              <w:rPr>
                <w:rFonts w:cs="Arial"/>
                <w:color w:val="000000"/>
                <w:sz w:val="18"/>
                <w:szCs w:val="18"/>
              </w:rPr>
              <w:t>32 173 430,78 zł</w:t>
            </w:r>
          </w:p>
        </w:tc>
      </w:tr>
      <w:tr w:rsidR="00042341" w:rsidRPr="00477692" w14:paraId="250FF998" w14:textId="77777777" w:rsidTr="00042341">
        <w:tc>
          <w:tcPr>
            <w:tcW w:w="2240" w:type="dxa"/>
            <w:tcBorders>
              <w:right w:val="single" w:sz="4" w:space="0" w:color="FFFFFF"/>
            </w:tcBorders>
            <w:shd w:val="clear" w:color="auto" w:fill="00B0F0"/>
            <w:vAlign w:val="center"/>
          </w:tcPr>
          <w:p w14:paraId="12500B1C" w14:textId="77777777" w:rsidR="00042341" w:rsidRPr="00477692" w:rsidRDefault="00042341" w:rsidP="00042341">
            <w:pPr>
              <w:spacing w:before="60" w:after="60"/>
              <w:jc w:val="left"/>
              <w:rPr>
                <w:sz w:val="18"/>
                <w:szCs w:val="18"/>
              </w:rPr>
            </w:pPr>
            <w:r w:rsidRPr="00477692">
              <w:rPr>
                <w:sz w:val="18"/>
                <w:szCs w:val="18"/>
              </w:rPr>
              <w:t>pkt 14</w:t>
            </w:r>
          </w:p>
        </w:tc>
        <w:tc>
          <w:tcPr>
            <w:tcW w:w="1701" w:type="dxa"/>
            <w:tcBorders>
              <w:left w:val="single" w:sz="4" w:space="0" w:color="FFFFFF"/>
            </w:tcBorders>
            <w:shd w:val="clear" w:color="auto" w:fill="00B0F0"/>
            <w:vAlign w:val="center"/>
          </w:tcPr>
          <w:p w14:paraId="23C6F4D6" w14:textId="51475493" w:rsidR="00042341" w:rsidRPr="00477692" w:rsidRDefault="00042341" w:rsidP="00042341">
            <w:pPr>
              <w:autoSpaceDE w:val="0"/>
              <w:autoSpaceDN w:val="0"/>
              <w:adjustRightInd w:val="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22AB6A0B" w14:textId="6DA3EFF4" w:rsidR="00042341" w:rsidRPr="00042341" w:rsidRDefault="00042341" w:rsidP="00042341">
            <w:pPr>
              <w:autoSpaceDE w:val="0"/>
              <w:autoSpaceDN w:val="0"/>
              <w:adjustRightInd w:val="0"/>
              <w:jc w:val="right"/>
              <w:rPr>
                <w:rFonts w:cs="Arial"/>
                <w:color w:val="000000"/>
                <w:sz w:val="18"/>
                <w:szCs w:val="18"/>
              </w:rPr>
            </w:pPr>
            <w:r w:rsidRPr="00042341">
              <w:rPr>
                <w:rFonts w:cs="Arial"/>
                <w:color w:val="000000"/>
                <w:sz w:val="18"/>
                <w:szCs w:val="18"/>
              </w:rPr>
              <w:t>1 661 405,38 zł</w:t>
            </w:r>
          </w:p>
        </w:tc>
      </w:tr>
      <w:tr w:rsidR="00042341" w:rsidRPr="00477692" w14:paraId="2FC93DC4" w14:textId="77777777" w:rsidTr="00042341">
        <w:tc>
          <w:tcPr>
            <w:tcW w:w="2240" w:type="dxa"/>
            <w:tcBorders>
              <w:right w:val="single" w:sz="4" w:space="0" w:color="FFFFFF"/>
            </w:tcBorders>
            <w:shd w:val="clear" w:color="auto" w:fill="auto"/>
            <w:vAlign w:val="center"/>
          </w:tcPr>
          <w:p w14:paraId="70E70EA3" w14:textId="77777777" w:rsidR="00042341" w:rsidRPr="00477692" w:rsidRDefault="00042341" w:rsidP="00042341">
            <w:pPr>
              <w:spacing w:before="60" w:after="60"/>
              <w:jc w:val="center"/>
              <w:rPr>
                <w:b/>
                <w:sz w:val="18"/>
                <w:szCs w:val="18"/>
              </w:rPr>
            </w:pPr>
            <w:r w:rsidRPr="00477692">
              <w:rPr>
                <w:b/>
                <w:sz w:val="18"/>
                <w:szCs w:val="18"/>
              </w:rPr>
              <w:t>Razem</w:t>
            </w:r>
          </w:p>
        </w:tc>
        <w:tc>
          <w:tcPr>
            <w:tcW w:w="1701" w:type="dxa"/>
            <w:tcBorders>
              <w:left w:val="single" w:sz="4" w:space="0" w:color="FFFFFF"/>
            </w:tcBorders>
            <w:shd w:val="clear" w:color="auto" w:fill="auto"/>
            <w:vAlign w:val="center"/>
          </w:tcPr>
          <w:p w14:paraId="6B297BEC" w14:textId="4BC109D0" w:rsidR="00042341" w:rsidRPr="00477692" w:rsidRDefault="00042341" w:rsidP="00042341">
            <w:pPr>
              <w:autoSpaceDE w:val="0"/>
              <w:autoSpaceDN w:val="0"/>
              <w:adjustRightInd w:val="0"/>
              <w:jc w:val="center"/>
              <w:rPr>
                <w:b/>
                <w:color w:val="000000"/>
                <w:sz w:val="18"/>
                <w:szCs w:val="18"/>
              </w:rPr>
            </w:pPr>
            <w:r>
              <w:rPr>
                <w:b/>
                <w:color w:val="000000"/>
                <w:sz w:val="18"/>
                <w:szCs w:val="18"/>
              </w:rPr>
              <w:t>822</w:t>
            </w:r>
          </w:p>
        </w:tc>
        <w:tc>
          <w:tcPr>
            <w:tcW w:w="1984" w:type="dxa"/>
            <w:tcBorders>
              <w:left w:val="single" w:sz="4" w:space="0" w:color="FFFFFF"/>
            </w:tcBorders>
            <w:shd w:val="clear" w:color="auto" w:fill="auto"/>
            <w:vAlign w:val="center"/>
          </w:tcPr>
          <w:p w14:paraId="3183FE8D" w14:textId="42BE6990" w:rsidR="00042341" w:rsidRPr="00042341" w:rsidRDefault="00042341" w:rsidP="00042341">
            <w:pPr>
              <w:autoSpaceDE w:val="0"/>
              <w:autoSpaceDN w:val="0"/>
              <w:adjustRightInd w:val="0"/>
              <w:jc w:val="right"/>
              <w:rPr>
                <w:rFonts w:cs="Arial"/>
                <w:b/>
                <w:color w:val="000000"/>
                <w:sz w:val="18"/>
                <w:szCs w:val="18"/>
              </w:rPr>
            </w:pPr>
            <w:r w:rsidRPr="00042341">
              <w:rPr>
                <w:rFonts w:cs="Arial"/>
                <w:b/>
                <w:color w:val="000000"/>
                <w:sz w:val="18"/>
                <w:szCs w:val="18"/>
              </w:rPr>
              <w:t>609 248 672,71 zł</w:t>
            </w:r>
          </w:p>
        </w:tc>
      </w:tr>
    </w:tbl>
    <w:p w14:paraId="060B2EF1" w14:textId="77777777" w:rsidR="00AF5E26" w:rsidRDefault="00AF5E26" w:rsidP="009070DB">
      <w:pPr>
        <w:jc w:val="left"/>
        <w:rPr>
          <w:szCs w:val="22"/>
        </w:rPr>
      </w:pPr>
    </w:p>
    <w:p w14:paraId="7A224F94" w14:textId="67138431" w:rsidR="00F84825" w:rsidRDefault="00A02351" w:rsidP="009070DB">
      <w:pPr>
        <w:jc w:val="left"/>
        <w:rPr>
          <w:szCs w:val="22"/>
        </w:rPr>
      </w:pPr>
      <w:r w:rsidRPr="00A02351">
        <w:rPr>
          <w:szCs w:val="22"/>
        </w:rPr>
        <w:t xml:space="preserve">Większość </w:t>
      </w:r>
      <w:r w:rsidR="002C43D1">
        <w:rPr>
          <w:szCs w:val="22"/>
        </w:rPr>
        <w:t>z</w:t>
      </w:r>
      <w:r w:rsidR="002C43D1" w:rsidRPr="002C43D1">
        <w:rPr>
          <w:szCs w:val="22"/>
        </w:rPr>
        <w:t>amówie</w:t>
      </w:r>
      <w:r w:rsidR="002C43D1">
        <w:rPr>
          <w:szCs w:val="22"/>
        </w:rPr>
        <w:t>ń</w:t>
      </w:r>
      <w:r w:rsidR="002C43D1" w:rsidRPr="002C43D1">
        <w:rPr>
          <w:szCs w:val="22"/>
        </w:rPr>
        <w:t xml:space="preserve"> in-house </w:t>
      </w:r>
      <w:r w:rsidR="00DE1382">
        <w:rPr>
          <w:szCs w:val="22"/>
        </w:rPr>
        <w:t>ogłoszonych w BZP</w:t>
      </w:r>
      <w:r w:rsidR="002C43D1" w:rsidRPr="002C43D1">
        <w:rPr>
          <w:szCs w:val="22"/>
        </w:rPr>
        <w:t xml:space="preserve"> </w:t>
      </w:r>
      <w:r w:rsidRPr="00A02351">
        <w:rPr>
          <w:szCs w:val="22"/>
        </w:rPr>
        <w:t>dotyczyła usług – 6</w:t>
      </w:r>
      <w:r w:rsidR="00DD560A">
        <w:rPr>
          <w:szCs w:val="22"/>
        </w:rPr>
        <w:t>5</w:t>
      </w:r>
      <w:r w:rsidRPr="00A02351">
        <w:rPr>
          <w:szCs w:val="22"/>
        </w:rPr>
        <w:t>% postępowań, z kolei roboty budowlane stanowiły 3</w:t>
      </w:r>
      <w:r w:rsidR="00DD560A">
        <w:rPr>
          <w:szCs w:val="22"/>
        </w:rPr>
        <w:t>4</w:t>
      </w:r>
      <w:r w:rsidRPr="00A02351">
        <w:rPr>
          <w:szCs w:val="22"/>
        </w:rPr>
        <w:t>% przypadków. Pozostał</w:t>
      </w:r>
      <w:r>
        <w:rPr>
          <w:szCs w:val="22"/>
        </w:rPr>
        <w:t>y</w:t>
      </w:r>
      <w:r w:rsidRPr="00A02351">
        <w:rPr>
          <w:szCs w:val="22"/>
        </w:rPr>
        <w:t xml:space="preserve"> </w:t>
      </w:r>
      <w:r>
        <w:rPr>
          <w:szCs w:val="22"/>
        </w:rPr>
        <w:t>1</w:t>
      </w:r>
      <w:r w:rsidRPr="00A02351">
        <w:rPr>
          <w:szCs w:val="22"/>
        </w:rPr>
        <w:t>% to postępowania na dostawy.</w:t>
      </w:r>
    </w:p>
    <w:p w14:paraId="56DC7F04" w14:textId="6401A533" w:rsidR="00F84825" w:rsidRDefault="00F84825" w:rsidP="009070DB">
      <w:pPr>
        <w:jc w:val="left"/>
        <w:rPr>
          <w:szCs w:val="22"/>
        </w:rPr>
      </w:pPr>
    </w:p>
    <w:p w14:paraId="2E2B932F" w14:textId="58BA3D00" w:rsidR="00F84825" w:rsidRDefault="00F84825" w:rsidP="009070DB">
      <w:pPr>
        <w:jc w:val="left"/>
        <w:rPr>
          <w:szCs w:val="22"/>
        </w:rPr>
      </w:pPr>
    </w:p>
    <w:p w14:paraId="06634321" w14:textId="3A05C949" w:rsidR="00C34B3F" w:rsidRDefault="00C34B3F" w:rsidP="009070DB">
      <w:pPr>
        <w:jc w:val="left"/>
        <w:rPr>
          <w:szCs w:val="22"/>
        </w:rPr>
      </w:pPr>
      <w:r w:rsidRPr="006612BE">
        <w:rPr>
          <w:szCs w:val="22"/>
        </w:rPr>
        <w:t>Natomiast z danych zawartych w rocznych sprawozdaniach o udzielonych zamówieniach w</w:t>
      </w:r>
      <w:r>
        <w:rPr>
          <w:szCs w:val="22"/>
        </w:rPr>
        <w:t xml:space="preserve"> 2023 r. wynika, że udzielono 332 (w 2022 r. – 215) zamówienia o </w:t>
      </w:r>
      <w:r w:rsidR="009717F7">
        <w:rPr>
          <w:szCs w:val="22"/>
        </w:rPr>
        <w:t>wartości równej lub przekraczającej</w:t>
      </w:r>
      <w:r w:rsidRPr="00794C94">
        <w:rPr>
          <w:szCs w:val="22"/>
        </w:rPr>
        <w:t xml:space="preserve"> progi unijne</w:t>
      </w:r>
      <w:r>
        <w:rPr>
          <w:szCs w:val="22"/>
        </w:rPr>
        <w:t>, w których wykorzystano przesłanki zastosowania trybu zamówienia z wolnej ręki w zakresie zamówień in-house. Kwota tych zamówień wyniosła ok. 1,890 mld zł (w 2022 r. – 2,085 mld zł).</w:t>
      </w:r>
    </w:p>
    <w:p w14:paraId="333FA0F6" w14:textId="77777777" w:rsidR="00025F36" w:rsidRDefault="00025F36" w:rsidP="009070DB">
      <w:pPr>
        <w:jc w:val="left"/>
        <w:rPr>
          <w:szCs w:val="22"/>
        </w:rPr>
      </w:pPr>
    </w:p>
    <w:p w14:paraId="2B0EC693" w14:textId="70ADCFFC" w:rsidR="00025F36" w:rsidRDefault="00025F36" w:rsidP="009070DB">
      <w:pPr>
        <w:jc w:val="left"/>
        <w:rPr>
          <w:szCs w:val="22"/>
        </w:rPr>
      </w:pPr>
      <w:r w:rsidRPr="001B4148">
        <w:rPr>
          <w:szCs w:val="22"/>
        </w:rPr>
        <w:t>Zamówienia w formule in-house o największej wartości udzielił</w:t>
      </w:r>
      <w:r>
        <w:rPr>
          <w:szCs w:val="22"/>
        </w:rPr>
        <w:t>o</w:t>
      </w:r>
      <w:r w:rsidRPr="001B4148">
        <w:rPr>
          <w:szCs w:val="22"/>
        </w:rPr>
        <w:t xml:space="preserve"> Stalowowolskie Centrum Usług Wspólnych</w:t>
      </w:r>
      <w:r>
        <w:rPr>
          <w:szCs w:val="22"/>
        </w:rPr>
        <w:t xml:space="preserve"> w Stalowej Woli na p</w:t>
      </w:r>
      <w:r w:rsidRPr="001B4148">
        <w:rPr>
          <w:szCs w:val="22"/>
        </w:rPr>
        <w:t>owierzenie wykonywania zadań z zakresu publicznego transportu zbiorowego na terenie Gminy Stalowa Wola oraz gmin ościennych, które podpisały porozumienia w tym zakresie, na lata 2023-2033</w:t>
      </w:r>
      <w:r>
        <w:rPr>
          <w:szCs w:val="22"/>
        </w:rPr>
        <w:t xml:space="preserve">; okres realizacji zamówienia: </w:t>
      </w:r>
      <w:r w:rsidRPr="001B4148">
        <w:rPr>
          <w:szCs w:val="22"/>
        </w:rPr>
        <w:t xml:space="preserve">do </w:t>
      </w:r>
      <w:r w:rsidR="00123E7D">
        <w:rPr>
          <w:szCs w:val="22"/>
        </w:rPr>
        <w:t>30.11 2033 r.</w:t>
      </w:r>
      <w:r>
        <w:rPr>
          <w:szCs w:val="22"/>
        </w:rPr>
        <w:t>; k</w:t>
      </w:r>
      <w:r w:rsidRPr="000072B5">
        <w:rPr>
          <w:szCs w:val="22"/>
        </w:rPr>
        <w:t xml:space="preserve">wota zamówienia wyniosła </w:t>
      </w:r>
      <w:r>
        <w:rPr>
          <w:szCs w:val="22"/>
        </w:rPr>
        <w:t>215,8</w:t>
      </w:r>
      <w:r w:rsidRPr="000072B5">
        <w:rPr>
          <w:szCs w:val="22"/>
        </w:rPr>
        <w:t xml:space="preserve"> ml</w:t>
      </w:r>
      <w:r>
        <w:rPr>
          <w:szCs w:val="22"/>
        </w:rPr>
        <w:t>n</w:t>
      </w:r>
      <w:r w:rsidRPr="000072B5">
        <w:rPr>
          <w:szCs w:val="22"/>
        </w:rPr>
        <w:t xml:space="preserve"> zł.</w:t>
      </w:r>
    </w:p>
    <w:p w14:paraId="70E4BAA2" w14:textId="77777777" w:rsidR="00025F36" w:rsidRDefault="00025F36" w:rsidP="009070DB">
      <w:pPr>
        <w:jc w:val="left"/>
        <w:rPr>
          <w:szCs w:val="22"/>
        </w:rPr>
      </w:pPr>
    </w:p>
    <w:p w14:paraId="66CA64FB" w14:textId="6F49AAC5" w:rsidR="00C34B3F" w:rsidRDefault="00C34B3F" w:rsidP="009070DB">
      <w:pPr>
        <w:jc w:val="left"/>
        <w:rPr>
          <w:szCs w:val="22"/>
        </w:rPr>
      </w:pPr>
      <w:r w:rsidRPr="00DA2598">
        <w:rPr>
          <w:szCs w:val="22"/>
        </w:rPr>
        <w:t xml:space="preserve">Podobnie jak w </w:t>
      </w:r>
      <w:r w:rsidR="00160B1F">
        <w:rPr>
          <w:szCs w:val="22"/>
        </w:rPr>
        <w:t xml:space="preserve">zamówieniach </w:t>
      </w:r>
      <w:r w:rsidRPr="00DA2598">
        <w:rPr>
          <w:szCs w:val="22"/>
        </w:rPr>
        <w:t xml:space="preserve">o </w:t>
      </w:r>
      <w:r w:rsidR="000F52EF" w:rsidRPr="000F52EF">
        <w:rPr>
          <w:szCs w:val="22"/>
        </w:rPr>
        <w:t>wartości mniejszej niż progi unijne</w:t>
      </w:r>
      <w:r w:rsidRPr="00DA2598">
        <w:rPr>
          <w:szCs w:val="22"/>
        </w:rPr>
        <w:t>, także</w:t>
      </w:r>
      <w:r w:rsidR="00AD24A8">
        <w:rPr>
          <w:szCs w:val="22"/>
        </w:rPr>
        <w:t xml:space="preserve"> </w:t>
      </w:r>
      <w:r w:rsidR="00AD24A8" w:rsidRPr="00AD24A8">
        <w:rPr>
          <w:szCs w:val="22"/>
        </w:rPr>
        <w:t>w zamówieniach o wartości równej lub przekraczającej progi unijne</w:t>
      </w:r>
      <w:r w:rsidRPr="00DA2598">
        <w:rPr>
          <w:szCs w:val="22"/>
        </w:rPr>
        <w:t xml:space="preserve"> </w:t>
      </w:r>
      <w:r>
        <w:rPr>
          <w:szCs w:val="22"/>
        </w:rPr>
        <w:t xml:space="preserve">zamawiający najczęściej stosowali </w:t>
      </w:r>
      <w:r w:rsidRPr="007B24E6">
        <w:rPr>
          <w:szCs w:val="22"/>
        </w:rPr>
        <w:t>art. 214 ust. 1</w:t>
      </w:r>
      <w:r>
        <w:rPr>
          <w:szCs w:val="22"/>
        </w:rPr>
        <w:t xml:space="preserve"> pkt 11 ustawy Pzp.</w:t>
      </w:r>
    </w:p>
    <w:p w14:paraId="44726879" w14:textId="77777777" w:rsidR="00AB49BF" w:rsidRDefault="00AB49BF" w:rsidP="009070DB">
      <w:pPr>
        <w:jc w:val="left"/>
        <w:rPr>
          <w:szCs w:val="22"/>
        </w:rPr>
      </w:pPr>
    </w:p>
    <w:p w14:paraId="572CE1F8" w14:textId="5F336BBA" w:rsidR="00C34B3F" w:rsidRDefault="00C34B3F" w:rsidP="009070DB">
      <w:pPr>
        <w:pStyle w:val="Legenda"/>
      </w:pPr>
      <w:bookmarkStart w:id="72" w:name="_Toc166059583"/>
      <w:r w:rsidRPr="00AD20E1">
        <w:t xml:space="preserve">Tab. </w:t>
      </w:r>
      <w:r w:rsidR="00FD4E58">
        <w:fldChar w:fldCharType="begin"/>
      </w:r>
      <w:r w:rsidR="00FD4E58">
        <w:instrText xml:space="preserve"> SEQ Tab. \* ARABIC </w:instrText>
      </w:r>
      <w:r w:rsidR="00FD4E58">
        <w:fldChar w:fldCharType="separate"/>
      </w:r>
      <w:r w:rsidR="00ED50D5">
        <w:rPr>
          <w:noProof/>
        </w:rPr>
        <w:t>6</w:t>
      </w:r>
      <w:r w:rsidR="00FD4E58">
        <w:rPr>
          <w:noProof/>
        </w:rPr>
        <w:fldChar w:fldCharType="end"/>
      </w:r>
      <w:r w:rsidRPr="00AD20E1">
        <w:t>. Zamówienia, w których zastosowano odpowiednią przesłankę in-house</w:t>
      </w:r>
      <w:r w:rsidR="00544ECB">
        <w:br/>
      </w:r>
      <w:r>
        <w:t>(</w:t>
      </w:r>
      <w:r w:rsidRPr="00AF5E26">
        <w:t>zamówie</w:t>
      </w:r>
      <w:r>
        <w:t>nia</w:t>
      </w:r>
      <w:r w:rsidRPr="00AF5E26">
        <w:t xml:space="preserve"> o </w:t>
      </w:r>
      <w:r w:rsidR="001C63C3">
        <w:t>wartości równej lub przekraczającej</w:t>
      </w:r>
      <w:r w:rsidRPr="00AF5E26">
        <w:t xml:space="preserve"> progi unijne</w:t>
      </w:r>
      <w:r>
        <w:t>)</w:t>
      </w:r>
      <w:bookmarkEnd w:id="72"/>
    </w:p>
    <w:tbl>
      <w:tblPr>
        <w:tblW w:w="0" w:type="auto"/>
        <w:tblInd w:w="-5" w:type="dxa"/>
        <w:tblLayout w:type="fixed"/>
        <w:tblLook w:val="04A0" w:firstRow="1" w:lastRow="0" w:firstColumn="1" w:lastColumn="0" w:noHBand="0" w:noVBand="1"/>
      </w:tblPr>
      <w:tblGrid>
        <w:gridCol w:w="2240"/>
        <w:gridCol w:w="1701"/>
        <w:gridCol w:w="1984"/>
      </w:tblGrid>
      <w:tr w:rsidR="005B7C0F" w:rsidRPr="00477692" w14:paraId="0F0DA26F" w14:textId="77777777" w:rsidTr="0042706A">
        <w:trPr>
          <w:tblHeader/>
        </w:trPr>
        <w:tc>
          <w:tcPr>
            <w:tcW w:w="2240" w:type="dxa"/>
            <w:tcBorders>
              <w:right w:val="single" w:sz="4" w:space="0" w:color="FFFFFF"/>
            </w:tcBorders>
            <w:shd w:val="clear" w:color="auto" w:fill="002060"/>
            <w:vAlign w:val="center"/>
          </w:tcPr>
          <w:p w14:paraId="129377FE" w14:textId="77777777" w:rsidR="005B7C0F" w:rsidRPr="00477692" w:rsidRDefault="005B7C0F" w:rsidP="0042706A">
            <w:pPr>
              <w:spacing w:before="60" w:after="60"/>
              <w:jc w:val="center"/>
              <w:rPr>
                <w:b/>
                <w:sz w:val="18"/>
                <w:szCs w:val="18"/>
              </w:rPr>
            </w:pPr>
            <w:r w:rsidRPr="00477692">
              <w:rPr>
                <w:b/>
                <w:sz w:val="18"/>
                <w:szCs w:val="18"/>
              </w:rPr>
              <w:t>Przesłanka</w:t>
            </w:r>
          </w:p>
          <w:p w14:paraId="3E6F0AD1" w14:textId="77777777" w:rsidR="005B7C0F" w:rsidRPr="00477692" w:rsidRDefault="005B7C0F" w:rsidP="0042706A">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44FEBF9A" w14:textId="77777777" w:rsidR="005B7C0F" w:rsidRPr="00477692" w:rsidRDefault="005B7C0F" w:rsidP="0042706A">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7C096250" w14:textId="77777777" w:rsidR="005B7C0F" w:rsidRPr="00477692" w:rsidRDefault="005B7C0F" w:rsidP="0042706A">
            <w:pPr>
              <w:spacing w:before="60" w:after="60"/>
              <w:jc w:val="center"/>
              <w:rPr>
                <w:b/>
                <w:sz w:val="18"/>
                <w:szCs w:val="18"/>
              </w:rPr>
            </w:pPr>
            <w:r w:rsidRPr="00477692">
              <w:rPr>
                <w:b/>
                <w:sz w:val="18"/>
                <w:szCs w:val="18"/>
              </w:rPr>
              <w:t>Wartość</w:t>
            </w:r>
          </w:p>
        </w:tc>
      </w:tr>
      <w:tr w:rsidR="004046EF" w:rsidRPr="00477692" w14:paraId="28668332" w14:textId="77777777" w:rsidTr="0042706A">
        <w:tc>
          <w:tcPr>
            <w:tcW w:w="2240" w:type="dxa"/>
            <w:tcBorders>
              <w:right w:val="single" w:sz="4" w:space="0" w:color="FFFFFF"/>
            </w:tcBorders>
            <w:shd w:val="clear" w:color="auto" w:fill="auto"/>
            <w:vAlign w:val="center"/>
          </w:tcPr>
          <w:p w14:paraId="191D2A1C" w14:textId="77777777" w:rsidR="004046EF" w:rsidRPr="00477692" w:rsidRDefault="004046EF" w:rsidP="004046EF">
            <w:pPr>
              <w:spacing w:before="60" w:after="60"/>
              <w:jc w:val="left"/>
              <w:rPr>
                <w:sz w:val="18"/>
                <w:szCs w:val="18"/>
              </w:rPr>
            </w:pPr>
            <w:r w:rsidRPr="00477692">
              <w:rPr>
                <w:sz w:val="18"/>
                <w:szCs w:val="18"/>
              </w:rPr>
              <w:t>pkt 11</w:t>
            </w:r>
          </w:p>
        </w:tc>
        <w:tc>
          <w:tcPr>
            <w:tcW w:w="1701" w:type="dxa"/>
            <w:tcBorders>
              <w:left w:val="single" w:sz="4" w:space="0" w:color="FFFFFF"/>
            </w:tcBorders>
            <w:shd w:val="clear" w:color="auto" w:fill="auto"/>
            <w:vAlign w:val="center"/>
          </w:tcPr>
          <w:p w14:paraId="0EE526FA" w14:textId="40CBF65C" w:rsidR="004046EF" w:rsidRPr="00477692" w:rsidRDefault="004046EF" w:rsidP="004046EF">
            <w:pPr>
              <w:autoSpaceDE w:val="0"/>
              <w:autoSpaceDN w:val="0"/>
              <w:adjustRightInd w:val="0"/>
              <w:jc w:val="center"/>
              <w:rPr>
                <w:color w:val="000000"/>
                <w:sz w:val="18"/>
                <w:szCs w:val="18"/>
              </w:rPr>
            </w:pPr>
            <w:r>
              <w:rPr>
                <w:color w:val="000000"/>
                <w:sz w:val="18"/>
                <w:szCs w:val="18"/>
              </w:rPr>
              <w:t>270</w:t>
            </w:r>
          </w:p>
        </w:tc>
        <w:tc>
          <w:tcPr>
            <w:tcW w:w="1984" w:type="dxa"/>
            <w:tcBorders>
              <w:left w:val="single" w:sz="4" w:space="0" w:color="FFFFFF"/>
            </w:tcBorders>
            <w:shd w:val="clear" w:color="auto" w:fill="auto"/>
            <w:vAlign w:val="center"/>
          </w:tcPr>
          <w:p w14:paraId="0814FE25" w14:textId="6730F394" w:rsidR="004046EF" w:rsidRPr="00477692" w:rsidRDefault="004046EF" w:rsidP="004046EF">
            <w:pPr>
              <w:autoSpaceDE w:val="0"/>
              <w:autoSpaceDN w:val="0"/>
              <w:adjustRightInd w:val="0"/>
              <w:jc w:val="right"/>
              <w:rPr>
                <w:color w:val="000000"/>
                <w:sz w:val="18"/>
                <w:szCs w:val="18"/>
              </w:rPr>
            </w:pPr>
            <w:r w:rsidRPr="005F63F5">
              <w:rPr>
                <w:color w:val="000000"/>
                <w:sz w:val="18"/>
                <w:szCs w:val="18"/>
              </w:rPr>
              <w:t>1 779 924 295,10 zł</w:t>
            </w:r>
          </w:p>
        </w:tc>
      </w:tr>
      <w:tr w:rsidR="004046EF" w:rsidRPr="00477692" w14:paraId="5DF3C5CE" w14:textId="77777777" w:rsidTr="0042706A">
        <w:tc>
          <w:tcPr>
            <w:tcW w:w="2240" w:type="dxa"/>
            <w:tcBorders>
              <w:right w:val="single" w:sz="4" w:space="0" w:color="FFFFFF"/>
            </w:tcBorders>
            <w:shd w:val="clear" w:color="auto" w:fill="00B0F0"/>
            <w:vAlign w:val="center"/>
          </w:tcPr>
          <w:p w14:paraId="7FC3E004" w14:textId="77777777" w:rsidR="004046EF" w:rsidRPr="00477692" w:rsidRDefault="004046EF" w:rsidP="004046EF">
            <w:pPr>
              <w:spacing w:before="60" w:after="60"/>
              <w:jc w:val="left"/>
              <w:rPr>
                <w:sz w:val="18"/>
                <w:szCs w:val="18"/>
              </w:rPr>
            </w:pPr>
            <w:r w:rsidRPr="00477692">
              <w:rPr>
                <w:sz w:val="18"/>
                <w:szCs w:val="18"/>
              </w:rPr>
              <w:t>pkt 12</w:t>
            </w:r>
          </w:p>
        </w:tc>
        <w:tc>
          <w:tcPr>
            <w:tcW w:w="1701" w:type="dxa"/>
            <w:tcBorders>
              <w:left w:val="single" w:sz="4" w:space="0" w:color="FFFFFF"/>
            </w:tcBorders>
            <w:shd w:val="clear" w:color="auto" w:fill="00B0F0"/>
            <w:vAlign w:val="center"/>
          </w:tcPr>
          <w:p w14:paraId="1875E4E7" w14:textId="227AC26D" w:rsidR="004046EF" w:rsidRPr="00477692" w:rsidRDefault="004046EF" w:rsidP="004046EF">
            <w:pPr>
              <w:autoSpaceDE w:val="0"/>
              <w:autoSpaceDN w:val="0"/>
              <w:adjustRightInd w:val="0"/>
              <w:jc w:val="center"/>
              <w:rPr>
                <w:color w:val="000000"/>
                <w:sz w:val="18"/>
                <w:szCs w:val="18"/>
              </w:rPr>
            </w:pPr>
            <w:r>
              <w:rPr>
                <w:color w:val="000000"/>
                <w:sz w:val="18"/>
                <w:szCs w:val="18"/>
              </w:rPr>
              <w:t>40</w:t>
            </w:r>
          </w:p>
        </w:tc>
        <w:tc>
          <w:tcPr>
            <w:tcW w:w="1984" w:type="dxa"/>
            <w:tcBorders>
              <w:left w:val="single" w:sz="4" w:space="0" w:color="FFFFFF"/>
            </w:tcBorders>
            <w:shd w:val="clear" w:color="auto" w:fill="00B0F0"/>
            <w:vAlign w:val="center"/>
          </w:tcPr>
          <w:p w14:paraId="7DDB37AC" w14:textId="3A064E1A" w:rsidR="004046EF" w:rsidRPr="00477692" w:rsidRDefault="004046EF" w:rsidP="004046EF">
            <w:pPr>
              <w:autoSpaceDE w:val="0"/>
              <w:autoSpaceDN w:val="0"/>
              <w:adjustRightInd w:val="0"/>
              <w:jc w:val="right"/>
              <w:rPr>
                <w:color w:val="000000"/>
                <w:sz w:val="18"/>
                <w:szCs w:val="18"/>
              </w:rPr>
            </w:pPr>
            <w:r w:rsidRPr="001508A3">
              <w:rPr>
                <w:color w:val="000000"/>
                <w:sz w:val="18"/>
                <w:szCs w:val="18"/>
              </w:rPr>
              <w:t>67 323 657,25 zł</w:t>
            </w:r>
          </w:p>
        </w:tc>
      </w:tr>
      <w:tr w:rsidR="004046EF" w:rsidRPr="00477692" w14:paraId="686FE4D3" w14:textId="77777777" w:rsidTr="0042706A">
        <w:tc>
          <w:tcPr>
            <w:tcW w:w="2240" w:type="dxa"/>
            <w:tcBorders>
              <w:right w:val="single" w:sz="4" w:space="0" w:color="FFFFFF"/>
            </w:tcBorders>
            <w:shd w:val="clear" w:color="auto" w:fill="auto"/>
            <w:vAlign w:val="center"/>
          </w:tcPr>
          <w:p w14:paraId="6BF867A5" w14:textId="77777777" w:rsidR="004046EF" w:rsidRPr="00477692" w:rsidRDefault="004046EF" w:rsidP="004046EF">
            <w:pPr>
              <w:spacing w:before="60" w:after="60"/>
              <w:jc w:val="left"/>
              <w:rPr>
                <w:sz w:val="18"/>
                <w:szCs w:val="18"/>
              </w:rPr>
            </w:pPr>
            <w:r w:rsidRPr="00477692">
              <w:rPr>
                <w:sz w:val="18"/>
                <w:szCs w:val="18"/>
              </w:rPr>
              <w:t>pkt 13</w:t>
            </w:r>
          </w:p>
        </w:tc>
        <w:tc>
          <w:tcPr>
            <w:tcW w:w="1701" w:type="dxa"/>
            <w:tcBorders>
              <w:left w:val="single" w:sz="4" w:space="0" w:color="FFFFFF"/>
            </w:tcBorders>
            <w:shd w:val="clear" w:color="auto" w:fill="auto"/>
            <w:vAlign w:val="center"/>
          </w:tcPr>
          <w:p w14:paraId="33AD0FCA" w14:textId="566953AC" w:rsidR="004046EF" w:rsidRPr="00477692" w:rsidRDefault="004046EF" w:rsidP="004046EF">
            <w:pPr>
              <w:autoSpaceDE w:val="0"/>
              <w:autoSpaceDN w:val="0"/>
              <w:adjustRightInd w:val="0"/>
              <w:jc w:val="center"/>
              <w:rPr>
                <w:color w:val="000000"/>
                <w:sz w:val="18"/>
                <w:szCs w:val="18"/>
              </w:rPr>
            </w:pPr>
            <w:r>
              <w:rPr>
                <w:color w:val="000000"/>
                <w:sz w:val="18"/>
                <w:szCs w:val="18"/>
              </w:rPr>
              <w:t>15</w:t>
            </w:r>
          </w:p>
        </w:tc>
        <w:tc>
          <w:tcPr>
            <w:tcW w:w="1984" w:type="dxa"/>
            <w:tcBorders>
              <w:left w:val="single" w:sz="4" w:space="0" w:color="FFFFFF"/>
            </w:tcBorders>
            <w:shd w:val="clear" w:color="auto" w:fill="auto"/>
            <w:vAlign w:val="center"/>
          </w:tcPr>
          <w:p w14:paraId="11439320" w14:textId="3C6A465C" w:rsidR="004046EF" w:rsidRPr="00477692" w:rsidRDefault="004046EF" w:rsidP="004046EF">
            <w:pPr>
              <w:autoSpaceDE w:val="0"/>
              <w:autoSpaceDN w:val="0"/>
              <w:adjustRightInd w:val="0"/>
              <w:jc w:val="right"/>
              <w:rPr>
                <w:color w:val="000000"/>
                <w:sz w:val="18"/>
                <w:szCs w:val="18"/>
              </w:rPr>
            </w:pPr>
            <w:r w:rsidRPr="001508A3">
              <w:rPr>
                <w:color w:val="000000"/>
                <w:sz w:val="18"/>
                <w:szCs w:val="18"/>
              </w:rPr>
              <w:t>26 205 484,62 zł</w:t>
            </w:r>
          </w:p>
        </w:tc>
      </w:tr>
      <w:tr w:rsidR="004046EF" w:rsidRPr="00477692" w14:paraId="38D552A7" w14:textId="77777777" w:rsidTr="0042706A">
        <w:tc>
          <w:tcPr>
            <w:tcW w:w="2240" w:type="dxa"/>
            <w:tcBorders>
              <w:right w:val="single" w:sz="4" w:space="0" w:color="FFFFFF"/>
            </w:tcBorders>
            <w:shd w:val="clear" w:color="auto" w:fill="00B0F0"/>
            <w:vAlign w:val="center"/>
          </w:tcPr>
          <w:p w14:paraId="27AA6751" w14:textId="77777777" w:rsidR="004046EF" w:rsidRPr="00477692" w:rsidRDefault="004046EF" w:rsidP="004046EF">
            <w:pPr>
              <w:spacing w:before="60" w:after="60"/>
              <w:jc w:val="left"/>
              <w:rPr>
                <w:sz w:val="18"/>
                <w:szCs w:val="18"/>
              </w:rPr>
            </w:pPr>
            <w:r w:rsidRPr="00477692">
              <w:rPr>
                <w:sz w:val="18"/>
                <w:szCs w:val="18"/>
              </w:rPr>
              <w:t>pkt 14</w:t>
            </w:r>
          </w:p>
        </w:tc>
        <w:tc>
          <w:tcPr>
            <w:tcW w:w="1701" w:type="dxa"/>
            <w:tcBorders>
              <w:left w:val="single" w:sz="4" w:space="0" w:color="FFFFFF"/>
            </w:tcBorders>
            <w:shd w:val="clear" w:color="auto" w:fill="00B0F0"/>
            <w:vAlign w:val="center"/>
          </w:tcPr>
          <w:p w14:paraId="4F4A6125" w14:textId="04E1A25D" w:rsidR="004046EF" w:rsidRPr="00477692" w:rsidRDefault="004046EF" w:rsidP="004046EF">
            <w:pPr>
              <w:autoSpaceDE w:val="0"/>
              <w:autoSpaceDN w:val="0"/>
              <w:adjustRightInd w:val="0"/>
              <w:jc w:val="center"/>
              <w:rPr>
                <w:color w:val="000000"/>
                <w:sz w:val="18"/>
                <w:szCs w:val="18"/>
              </w:rPr>
            </w:pPr>
            <w:r>
              <w:rPr>
                <w:color w:val="000000"/>
                <w:sz w:val="18"/>
                <w:szCs w:val="18"/>
              </w:rPr>
              <w:t>7</w:t>
            </w:r>
          </w:p>
        </w:tc>
        <w:tc>
          <w:tcPr>
            <w:tcW w:w="1984" w:type="dxa"/>
            <w:tcBorders>
              <w:left w:val="single" w:sz="4" w:space="0" w:color="FFFFFF"/>
            </w:tcBorders>
            <w:shd w:val="clear" w:color="auto" w:fill="00B0F0"/>
            <w:vAlign w:val="center"/>
          </w:tcPr>
          <w:p w14:paraId="737DB6A8" w14:textId="2FF7822B" w:rsidR="004046EF" w:rsidRPr="00477692" w:rsidRDefault="004046EF" w:rsidP="004046EF">
            <w:pPr>
              <w:autoSpaceDE w:val="0"/>
              <w:autoSpaceDN w:val="0"/>
              <w:adjustRightInd w:val="0"/>
              <w:jc w:val="right"/>
              <w:rPr>
                <w:color w:val="000000"/>
                <w:sz w:val="18"/>
                <w:szCs w:val="18"/>
              </w:rPr>
            </w:pPr>
            <w:r w:rsidRPr="001508A3">
              <w:rPr>
                <w:color w:val="000000"/>
                <w:sz w:val="18"/>
                <w:szCs w:val="18"/>
              </w:rPr>
              <w:t>16 352 043,64 zł</w:t>
            </w:r>
          </w:p>
        </w:tc>
      </w:tr>
      <w:tr w:rsidR="004046EF" w:rsidRPr="00477692" w14:paraId="140D885D" w14:textId="77777777" w:rsidTr="0042706A">
        <w:tc>
          <w:tcPr>
            <w:tcW w:w="2240" w:type="dxa"/>
            <w:tcBorders>
              <w:right w:val="single" w:sz="4" w:space="0" w:color="FFFFFF"/>
            </w:tcBorders>
            <w:shd w:val="clear" w:color="auto" w:fill="auto"/>
            <w:vAlign w:val="center"/>
          </w:tcPr>
          <w:p w14:paraId="6AD0A1D0" w14:textId="77777777" w:rsidR="004046EF" w:rsidRPr="00477692" w:rsidRDefault="004046EF" w:rsidP="004046EF">
            <w:pPr>
              <w:spacing w:before="60" w:after="60"/>
              <w:jc w:val="center"/>
              <w:rPr>
                <w:b/>
                <w:sz w:val="18"/>
                <w:szCs w:val="18"/>
              </w:rPr>
            </w:pPr>
            <w:r w:rsidRPr="00477692">
              <w:rPr>
                <w:b/>
                <w:sz w:val="18"/>
                <w:szCs w:val="18"/>
              </w:rPr>
              <w:t>Razem</w:t>
            </w:r>
          </w:p>
        </w:tc>
        <w:tc>
          <w:tcPr>
            <w:tcW w:w="1701" w:type="dxa"/>
            <w:tcBorders>
              <w:left w:val="single" w:sz="4" w:space="0" w:color="FFFFFF"/>
            </w:tcBorders>
            <w:shd w:val="clear" w:color="auto" w:fill="auto"/>
            <w:vAlign w:val="center"/>
          </w:tcPr>
          <w:p w14:paraId="60DC9DE6" w14:textId="2E69EA5F" w:rsidR="004046EF" w:rsidRPr="00477692" w:rsidRDefault="004046EF" w:rsidP="004046EF">
            <w:pPr>
              <w:autoSpaceDE w:val="0"/>
              <w:autoSpaceDN w:val="0"/>
              <w:adjustRightInd w:val="0"/>
              <w:jc w:val="center"/>
              <w:rPr>
                <w:b/>
                <w:color w:val="000000"/>
                <w:sz w:val="18"/>
                <w:szCs w:val="18"/>
              </w:rPr>
            </w:pPr>
            <w:r w:rsidRPr="001508A3">
              <w:rPr>
                <w:b/>
                <w:color w:val="000000"/>
                <w:sz w:val="18"/>
                <w:szCs w:val="18"/>
              </w:rPr>
              <w:t>332</w:t>
            </w:r>
          </w:p>
        </w:tc>
        <w:tc>
          <w:tcPr>
            <w:tcW w:w="1984" w:type="dxa"/>
            <w:tcBorders>
              <w:left w:val="single" w:sz="4" w:space="0" w:color="FFFFFF"/>
            </w:tcBorders>
            <w:shd w:val="clear" w:color="auto" w:fill="auto"/>
            <w:vAlign w:val="center"/>
          </w:tcPr>
          <w:p w14:paraId="0AA26BC8" w14:textId="2FE6DFFA" w:rsidR="004046EF" w:rsidRPr="00477692" w:rsidRDefault="004046EF" w:rsidP="004046EF">
            <w:pPr>
              <w:autoSpaceDE w:val="0"/>
              <w:autoSpaceDN w:val="0"/>
              <w:adjustRightInd w:val="0"/>
              <w:jc w:val="right"/>
              <w:rPr>
                <w:b/>
                <w:color w:val="000000"/>
                <w:sz w:val="18"/>
                <w:szCs w:val="18"/>
              </w:rPr>
            </w:pPr>
            <w:r w:rsidRPr="001508A3">
              <w:rPr>
                <w:b/>
                <w:color w:val="000000"/>
                <w:sz w:val="18"/>
                <w:szCs w:val="18"/>
              </w:rPr>
              <w:t>1 889 805 480,61 zł</w:t>
            </w:r>
          </w:p>
        </w:tc>
      </w:tr>
    </w:tbl>
    <w:p w14:paraId="66350DCE" w14:textId="77777777" w:rsidR="005B7C0F" w:rsidRDefault="005B7C0F" w:rsidP="009070DB">
      <w:pPr>
        <w:jc w:val="left"/>
        <w:rPr>
          <w:szCs w:val="22"/>
        </w:rPr>
      </w:pPr>
    </w:p>
    <w:p w14:paraId="5191C507" w14:textId="77777777" w:rsidR="002355BB" w:rsidRDefault="002355BB" w:rsidP="009070DB">
      <w:pPr>
        <w:jc w:val="left"/>
        <w:rPr>
          <w:szCs w:val="22"/>
        </w:rPr>
      </w:pPr>
      <w:r w:rsidRPr="00F37630">
        <w:rPr>
          <w:szCs w:val="22"/>
        </w:rPr>
        <w:t>Zdecydowana większość wykazanych powyżej zamówień dotyczyła usług – aż 99</w:t>
      </w:r>
      <w:r>
        <w:rPr>
          <w:szCs w:val="22"/>
        </w:rPr>
        <w:t>,70</w:t>
      </w:r>
      <w:r w:rsidRPr="00F37630">
        <w:rPr>
          <w:szCs w:val="22"/>
        </w:rPr>
        <w:t>%</w:t>
      </w:r>
      <w:r>
        <w:rPr>
          <w:szCs w:val="22"/>
        </w:rPr>
        <w:t xml:space="preserve"> postępowań, pozostałe 0,30% to postępowania na dostawy. Zamawiający nie wykazali zamówień na roboty budowlane. </w:t>
      </w:r>
    </w:p>
    <w:p w14:paraId="36136638" w14:textId="57506EDE" w:rsidR="008249C6" w:rsidRDefault="008249C6" w:rsidP="009070DB">
      <w:pPr>
        <w:jc w:val="left"/>
        <w:rPr>
          <w:szCs w:val="22"/>
        </w:rPr>
      </w:pPr>
    </w:p>
    <w:p w14:paraId="43BA27BE" w14:textId="7564EDBD" w:rsidR="00E70A72" w:rsidRDefault="00E70A72" w:rsidP="009070DB">
      <w:pPr>
        <w:jc w:val="left"/>
        <w:rPr>
          <w:szCs w:val="22"/>
        </w:rPr>
      </w:pPr>
    </w:p>
    <w:p w14:paraId="3C0161BF" w14:textId="58174E38" w:rsidR="007D06EB" w:rsidRDefault="007D06EB" w:rsidP="009070DB">
      <w:pPr>
        <w:jc w:val="left"/>
        <w:rPr>
          <w:szCs w:val="22"/>
        </w:rPr>
      </w:pPr>
      <w:r>
        <w:rPr>
          <w:szCs w:val="22"/>
        </w:rPr>
        <w:t xml:space="preserve">Podobnie jak w latach ubiegłych, zamówienia in-house dotyczyły w przypadku usług przede wszystkim </w:t>
      </w:r>
      <w:r w:rsidR="00137054" w:rsidRPr="00137054">
        <w:rPr>
          <w:szCs w:val="22"/>
        </w:rPr>
        <w:t>zarządzani</w:t>
      </w:r>
      <w:r w:rsidR="00137054">
        <w:rPr>
          <w:szCs w:val="22"/>
        </w:rPr>
        <w:t>a</w:t>
      </w:r>
      <w:r w:rsidR="00137054" w:rsidRPr="00137054">
        <w:rPr>
          <w:szCs w:val="22"/>
        </w:rPr>
        <w:t xml:space="preserve"> nieruchomościami i utrzymani</w:t>
      </w:r>
      <w:r w:rsidR="00137054">
        <w:rPr>
          <w:szCs w:val="22"/>
        </w:rPr>
        <w:t>a</w:t>
      </w:r>
      <w:r w:rsidR="00137054" w:rsidRPr="00137054">
        <w:rPr>
          <w:szCs w:val="22"/>
        </w:rPr>
        <w:t xml:space="preserve"> infrastruktury</w:t>
      </w:r>
      <w:r w:rsidR="00B156CB">
        <w:rPr>
          <w:szCs w:val="22"/>
        </w:rPr>
        <w:t xml:space="preserve"> mieszkaniowej</w:t>
      </w:r>
      <w:r w:rsidR="00137054">
        <w:rPr>
          <w:szCs w:val="22"/>
        </w:rPr>
        <w:t xml:space="preserve">, </w:t>
      </w:r>
      <w:r w:rsidR="00137054" w:rsidRPr="00137054">
        <w:rPr>
          <w:szCs w:val="22"/>
        </w:rPr>
        <w:t>utrzymania terenów zielonych</w:t>
      </w:r>
      <w:r w:rsidR="00137054">
        <w:rPr>
          <w:szCs w:val="22"/>
        </w:rPr>
        <w:t xml:space="preserve">, </w:t>
      </w:r>
      <w:r w:rsidR="00137054" w:rsidRPr="00137054">
        <w:rPr>
          <w:szCs w:val="22"/>
        </w:rPr>
        <w:t xml:space="preserve">usług przewozu osób </w:t>
      </w:r>
      <w:r w:rsidR="00137054">
        <w:rPr>
          <w:szCs w:val="22"/>
        </w:rPr>
        <w:t xml:space="preserve">lub </w:t>
      </w:r>
      <w:r w:rsidR="00137054" w:rsidRPr="00137054">
        <w:rPr>
          <w:szCs w:val="22"/>
        </w:rPr>
        <w:t>dowozu uczniów</w:t>
      </w:r>
      <w:r w:rsidR="00137054">
        <w:rPr>
          <w:szCs w:val="22"/>
        </w:rPr>
        <w:t xml:space="preserve">, </w:t>
      </w:r>
      <w:r w:rsidR="00137054" w:rsidRPr="00137054">
        <w:rPr>
          <w:szCs w:val="22"/>
        </w:rPr>
        <w:t xml:space="preserve">zimowego utrzymania </w:t>
      </w:r>
      <w:r w:rsidR="00137054">
        <w:rPr>
          <w:szCs w:val="22"/>
        </w:rPr>
        <w:t xml:space="preserve">infrastruktury drogowej, usług związanych z odpadami komunalnymi i </w:t>
      </w:r>
      <w:r w:rsidR="00B156CB">
        <w:rPr>
          <w:szCs w:val="22"/>
        </w:rPr>
        <w:t>gospodarką wodno-ściekową.</w:t>
      </w:r>
    </w:p>
    <w:p w14:paraId="783293A5" w14:textId="77777777" w:rsidR="008249C6" w:rsidRPr="00BF630D" w:rsidRDefault="008249C6" w:rsidP="009070DB">
      <w:pPr>
        <w:jc w:val="left"/>
        <w:rPr>
          <w:szCs w:val="22"/>
        </w:rPr>
      </w:pPr>
      <w:r w:rsidRPr="00BF630D">
        <w:rPr>
          <w:szCs w:val="22"/>
        </w:rPr>
        <w:t>W przypadku robót budowlanych przedmiotem zamówienia były remonty bieżące dróg, torowisk czy chodników</w:t>
      </w:r>
      <w:r>
        <w:rPr>
          <w:szCs w:val="22"/>
        </w:rPr>
        <w:t>,</w:t>
      </w:r>
      <w:r w:rsidRPr="00BF630D">
        <w:rPr>
          <w:szCs w:val="22"/>
        </w:rPr>
        <w:t xml:space="preserve"> remonty budynków</w:t>
      </w:r>
      <w:r>
        <w:rPr>
          <w:szCs w:val="22"/>
        </w:rPr>
        <w:t>,</w:t>
      </w:r>
      <w:r w:rsidRPr="00BF630D">
        <w:rPr>
          <w:szCs w:val="22"/>
        </w:rPr>
        <w:t xml:space="preserve"> przebudowy i budowy infrastruktury wodno-kanalizacyjnej, a także przebudowy i budowy dróg, ulic i budynków.</w:t>
      </w:r>
    </w:p>
    <w:p w14:paraId="47570785" w14:textId="6E969B05" w:rsidR="008249C6" w:rsidRDefault="008249C6" w:rsidP="009070DB">
      <w:pPr>
        <w:jc w:val="left"/>
        <w:rPr>
          <w:szCs w:val="22"/>
        </w:rPr>
      </w:pPr>
      <w:r w:rsidRPr="00BF630D">
        <w:rPr>
          <w:szCs w:val="22"/>
        </w:rPr>
        <w:t>W ramach dostaw zlecano zakup</w:t>
      </w:r>
      <w:r w:rsidR="00403614">
        <w:rPr>
          <w:szCs w:val="22"/>
        </w:rPr>
        <w:t xml:space="preserve"> materiałów budowlanych,</w:t>
      </w:r>
      <w:r>
        <w:rPr>
          <w:szCs w:val="22"/>
        </w:rPr>
        <w:t xml:space="preserve"> </w:t>
      </w:r>
      <w:r w:rsidR="00403614">
        <w:rPr>
          <w:szCs w:val="22"/>
        </w:rPr>
        <w:t>paliw,</w:t>
      </w:r>
      <w:r>
        <w:rPr>
          <w:szCs w:val="22"/>
        </w:rPr>
        <w:t xml:space="preserve"> urządzeń do modernizowanej infrastruktury </w:t>
      </w:r>
      <w:r w:rsidR="00403614">
        <w:rPr>
          <w:szCs w:val="22"/>
        </w:rPr>
        <w:t>drogowej, biletów komunikacji miejskiej</w:t>
      </w:r>
      <w:r>
        <w:rPr>
          <w:szCs w:val="22"/>
        </w:rPr>
        <w:t>.</w:t>
      </w:r>
    </w:p>
    <w:p w14:paraId="70C8466A" w14:textId="781CF67B" w:rsidR="008249C6" w:rsidRDefault="008249C6" w:rsidP="009070DB">
      <w:pPr>
        <w:jc w:val="left"/>
        <w:rPr>
          <w:szCs w:val="22"/>
        </w:rPr>
      </w:pPr>
    </w:p>
    <w:p w14:paraId="0A28CD90" w14:textId="77777777" w:rsidR="00D43398" w:rsidRDefault="00D43398" w:rsidP="009070DB">
      <w:pPr>
        <w:jc w:val="left"/>
        <w:rPr>
          <w:szCs w:val="22"/>
        </w:rPr>
      </w:pPr>
    </w:p>
    <w:p w14:paraId="3CB9FA4F" w14:textId="77777777" w:rsidR="00B804F6" w:rsidRDefault="00B804F6" w:rsidP="009070DB">
      <w:pPr>
        <w:jc w:val="left"/>
        <w:rPr>
          <w:szCs w:val="22"/>
        </w:rPr>
      </w:pPr>
      <w:r w:rsidRPr="008E4C3E">
        <w:rPr>
          <w:szCs w:val="22"/>
        </w:rPr>
        <w:t>W przeważającej większości formułę in-house stosowały jednostki samorządu terytorialnego</w:t>
      </w:r>
      <w:r>
        <w:rPr>
          <w:szCs w:val="22"/>
        </w:rPr>
        <w:t xml:space="preserve"> </w:t>
      </w:r>
      <w:r w:rsidRPr="00BF630D">
        <w:rPr>
          <w:szCs w:val="22"/>
        </w:rPr>
        <w:t xml:space="preserve">– </w:t>
      </w:r>
      <w:r>
        <w:rPr>
          <w:szCs w:val="22"/>
        </w:rPr>
        <w:t>ok. 90</w:t>
      </w:r>
      <w:r w:rsidRPr="00BF630D">
        <w:rPr>
          <w:szCs w:val="22"/>
        </w:rPr>
        <w:t>% udzielonych zamówień</w:t>
      </w:r>
      <w:r>
        <w:rPr>
          <w:szCs w:val="22"/>
        </w:rPr>
        <w:t>. Pozostałe 10</w:t>
      </w:r>
      <w:r w:rsidRPr="00BF630D">
        <w:rPr>
          <w:szCs w:val="22"/>
        </w:rPr>
        <w:t>% tego typu zamówień udzielon</w:t>
      </w:r>
      <w:r>
        <w:rPr>
          <w:szCs w:val="22"/>
        </w:rPr>
        <w:t>ych</w:t>
      </w:r>
      <w:r w:rsidRPr="00BF630D">
        <w:rPr>
          <w:szCs w:val="22"/>
        </w:rPr>
        <w:t xml:space="preserve"> zostało przez zamawiających określających się jako podmiot prawa publicznego</w:t>
      </w:r>
      <w:r>
        <w:rPr>
          <w:szCs w:val="22"/>
        </w:rPr>
        <w:t>, zamawiających udzielających zamówień sektorowych oraz innych</w:t>
      </w:r>
      <w:r w:rsidRPr="00BF630D">
        <w:rPr>
          <w:szCs w:val="22"/>
        </w:rPr>
        <w:t>.</w:t>
      </w:r>
    </w:p>
    <w:p w14:paraId="71E93591" w14:textId="72FF1B28" w:rsidR="00EE1262" w:rsidRDefault="00EE1262" w:rsidP="009070DB">
      <w:pPr>
        <w:jc w:val="left"/>
      </w:pPr>
    </w:p>
    <w:p w14:paraId="3FC1AF8A" w14:textId="4468E852" w:rsidR="00921C6C" w:rsidRDefault="00921C6C" w:rsidP="009070DB">
      <w:pPr>
        <w:jc w:val="left"/>
      </w:pPr>
    </w:p>
    <w:tbl>
      <w:tblPr>
        <w:tblW w:w="0" w:type="auto"/>
        <w:tblInd w:w="374" w:type="dxa"/>
        <w:tblLayout w:type="fixed"/>
        <w:tblLook w:val="04A0" w:firstRow="1" w:lastRow="0" w:firstColumn="1" w:lastColumn="0" w:noHBand="0" w:noVBand="1"/>
      </w:tblPr>
      <w:tblGrid>
        <w:gridCol w:w="236"/>
        <w:gridCol w:w="8676"/>
      </w:tblGrid>
      <w:tr w:rsidR="00C57769" w:rsidRPr="001E7D51" w14:paraId="58E400C9" w14:textId="77777777" w:rsidTr="00655E15">
        <w:trPr>
          <w:cantSplit/>
        </w:trPr>
        <w:tc>
          <w:tcPr>
            <w:tcW w:w="236" w:type="dxa"/>
            <w:shd w:val="clear" w:color="auto" w:fill="B8CCE4"/>
          </w:tcPr>
          <w:p w14:paraId="56DF44E9" w14:textId="77777777" w:rsidR="00C57769" w:rsidRPr="001E7D51" w:rsidRDefault="00C57769" w:rsidP="009070DB">
            <w:pPr>
              <w:jc w:val="left"/>
              <w:rPr>
                <w:sz w:val="24"/>
              </w:rPr>
            </w:pPr>
          </w:p>
        </w:tc>
        <w:tc>
          <w:tcPr>
            <w:tcW w:w="8676" w:type="dxa"/>
          </w:tcPr>
          <w:p w14:paraId="4E637749" w14:textId="26A57A51" w:rsidR="00C57769" w:rsidRPr="00F123D3" w:rsidRDefault="00C57769" w:rsidP="009070DB">
            <w:pPr>
              <w:pStyle w:val="Nagwek3"/>
              <w:shd w:val="clear" w:color="auto" w:fill="FFFFFF"/>
              <w:spacing w:after="120"/>
              <w:ind w:left="680" w:hanging="680"/>
              <w:rPr>
                <w:color w:val="0070C0"/>
                <w:sz w:val="24"/>
                <w:szCs w:val="24"/>
              </w:rPr>
            </w:pPr>
            <w:bookmarkStart w:id="73" w:name="_Toc166060212"/>
            <w:r w:rsidRPr="00F123D3">
              <w:rPr>
                <w:color w:val="0070C0"/>
                <w:sz w:val="24"/>
                <w:szCs w:val="24"/>
              </w:rPr>
              <w:t xml:space="preserve">II.1.8. </w:t>
            </w:r>
            <w:r w:rsidR="00F72ABF" w:rsidRPr="00F123D3">
              <w:rPr>
                <w:color w:val="0070C0"/>
                <w:sz w:val="24"/>
                <w:szCs w:val="24"/>
              </w:rPr>
              <w:t>Zamówienia udzielane na podstawie wyłączeń stosowania ustawy Pzp określonych w innych ustawach</w:t>
            </w:r>
            <w:bookmarkEnd w:id="73"/>
          </w:p>
        </w:tc>
      </w:tr>
    </w:tbl>
    <w:p w14:paraId="16EB7427" w14:textId="151A4AA4" w:rsidR="00C57769" w:rsidRDefault="00C57769" w:rsidP="009070DB">
      <w:pPr>
        <w:jc w:val="left"/>
      </w:pPr>
    </w:p>
    <w:p w14:paraId="5E009068" w14:textId="442178BF" w:rsidR="00A522F3" w:rsidRPr="001F4624" w:rsidRDefault="00A522F3" w:rsidP="009070DB">
      <w:pPr>
        <w:pStyle w:val="Akapitzlist"/>
        <w:numPr>
          <w:ilvl w:val="0"/>
          <w:numId w:val="14"/>
        </w:numPr>
        <w:jc w:val="left"/>
        <w:rPr>
          <w:b/>
          <w:color w:val="0070C0"/>
          <w:sz w:val="22"/>
          <w:szCs w:val="22"/>
          <w:lang w:val="pl-PL"/>
        </w:rPr>
      </w:pPr>
      <w:r w:rsidRPr="001F4624">
        <w:rPr>
          <w:b/>
          <w:color w:val="0070C0"/>
          <w:sz w:val="22"/>
          <w:szCs w:val="22"/>
          <w:lang w:val="pl-PL"/>
        </w:rPr>
        <w:t>Zamówienia związane z przeciwdziałaniem COVID-19</w:t>
      </w:r>
    </w:p>
    <w:p w14:paraId="62308556" w14:textId="532203F6" w:rsidR="00047B39" w:rsidRDefault="00047B39" w:rsidP="009070DB">
      <w:pPr>
        <w:jc w:val="left"/>
      </w:pPr>
    </w:p>
    <w:p w14:paraId="0EDB8286" w14:textId="591315D8" w:rsidR="005D3F2C" w:rsidRDefault="00BD63F9" w:rsidP="009070DB">
      <w:pPr>
        <w:jc w:val="left"/>
      </w:pPr>
      <w:r>
        <w:t xml:space="preserve">Rok 2023 był czwartym rokiem, w którym </w:t>
      </w:r>
      <w:r w:rsidR="005D3F2C">
        <w:t>obowiązywały przepisy dotyczące</w:t>
      </w:r>
      <w:r w:rsidR="005D3F2C" w:rsidRPr="00AE5F86">
        <w:t xml:space="preserve"> przeciwdziałani</w:t>
      </w:r>
      <w:r w:rsidR="005D3F2C">
        <w:t>a</w:t>
      </w:r>
      <w:r w:rsidR="005D3F2C" w:rsidRPr="00AE5F86">
        <w:t xml:space="preserve"> sytuacjom kryzysowym związanym z wystąpieniem COVID-19</w:t>
      </w:r>
      <w:r w:rsidR="005D3F2C">
        <w:t xml:space="preserve"> zwalniające</w:t>
      </w:r>
      <w:r w:rsidR="005D3F2C" w:rsidRPr="00AE5F86">
        <w:t xml:space="preserve"> ze stosowania przepisów ustawy Pzp</w:t>
      </w:r>
      <w:r w:rsidR="00251AC6">
        <w:t xml:space="preserve"> w zakresie</w:t>
      </w:r>
      <w:r w:rsidR="005D3F2C" w:rsidRPr="00AE5F86">
        <w:t xml:space="preserve"> udzielani</w:t>
      </w:r>
      <w:r w:rsidR="005227F8">
        <w:t>a</w:t>
      </w:r>
      <w:r w:rsidR="005D3F2C" w:rsidRPr="00AE5F86">
        <w:t xml:space="preserve"> zamówień, których przedmiotem były towary lub usługi niezbędne do przeciwdziałania COVID-19, jeżeli zachodziło wysokie prawdopodobieństwo szybkiego i niekontrolowanego rozprzestrzeniania się choroby lub jeżeli wymagała tego ochrona zdrowia publicznego</w:t>
      </w:r>
      <w:r w:rsidR="005D3F2C">
        <w:t xml:space="preserve"> oraz </w:t>
      </w:r>
      <w:r w:rsidR="005D3F2C" w:rsidRPr="00AE5F86">
        <w:t>zobowiąz</w:t>
      </w:r>
      <w:r w:rsidR="005D3F2C">
        <w:t>ujące</w:t>
      </w:r>
      <w:r w:rsidR="005D3F2C" w:rsidRPr="00AE5F86">
        <w:t xml:space="preserve"> zamawiających do zamieszczenia w B</w:t>
      </w:r>
      <w:r w:rsidR="005D3F2C">
        <w:t xml:space="preserve">iuletynie </w:t>
      </w:r>
      <w:r w:rsidR="005D3F2C" w:rsidRPr="00AE5F86">
        <w:t>Z</w:t>
      </w:r>
      <w:r w:rsidR="005D3F2C">
        <w:t xml:space="preserve">amówień </w:t>
      </w:r>
      <w:r w:rsidR="005D3F2C" w:rsidRPr="00AE5F86">
        <w:t>P</w:t>
      </w:r>
      <w:r w:rsidR="005D3F2C">
        <w:t>ublicznych</w:t>
      </w:r>
      <w:r w:rsidR="005D3F2C" w:rsidRPr="00AE5F86">
        <w:t>, w terminie 7 dni od dnia udzielenia powyżej opisanego zamówienia, ogłoszenia o udzieleniu przedmiotowego zamówienia.</w:t>
      </w:r>
      <w:r w:rsidR="005D3F2C">
        <w:rPr>
          <w:rStyle w:val="Odwoanieprzypisudolnego"/>
        </w:rPr>
        <w:footnoteReference w:id="9"/>
      </w:r>
    </w:p>
    <w:p w14:paraId="5A0F31F4" w14:textId="13FC3BE7" w:rsidR="00AE5F86" w:rsidRDefault="00AE5F86" w:rsidP="009070DB">
      <w:pPr>
        <w:jc w:val="left"/>
      </w:pPr>
    </w:p>
    <w:p w14:paraId="7B9343EE" w14:textId="34219362" w:rsidR="00611F16" w:rsidRDefault="005227F8" w:rsidP="009070DB">
      <w:pPr>
        <w:jc w:val="left"/>
      </w:pPr>
      <w:r>
        <w:t>W</w:t>
      </w:r>
      <w:r w:rsidR="003C7713">
        <w:t xml:space="preserve"> </w:t>
      </w:r>
      <w:r w:rsidR="000F2E5C">
        <w:t>BZP</w:t>
      </w:r>
      <w:r w:rsidR="00632E4F">
        <w:t xml:space="preserve"> </w:t>
      </w:r>
      <w:r w:rsidR="000F2E5C">
        <w:t>w 202</w:t>
      </w:r>
      <w:r w:rsidR="003C7713">
        <w:t>3</w:t>
      </w:r>
      <w:r w:rsidR="000F2E5C">
        <w:t xml:space="preserve"> r. opublikowano </w:t>
      </w:r>
      <w:r w:rsidR="003C7713">
        <w:t>188</w:t>
      </w:r>
      <w:r w:rsidR="00055573">
        <w:t xml:space="preserve"> </w:t>
      </w:r>
      <w:r w:rsidR="003C7713">
        <w:t>(w 2022 r. – 1</w:t>
      </w:r>
      <w:r w:rsidR="00A60467">
        <w:t> </w:t>
      </w:r>
      <w:r w:rsidR="003C7713">
        <w:t xml:space="preserve">014) </w:t>
      </w:r>
      <w:r w:rsidR="000F2E5C">
        <w:t>ogłoszeń informujących</w:t>
      </w:r>
      <w:r w:rsidR="000F2E5C" w:rsidRPr="000F2E5C">
        <w:t xml:space="preserve"> o udzieleniu zamówienia z wykorzystaniem wyłącze</w:t>
      </w:r>
      <w:r w:rsidR="000F2E5C">
        <w:t>ń</w:t>
      </w:r>
      <w:r w:rsidR="000F2E5C" w:rsidRPr="000F2E5C">
        <w:t xml:space="preserve"> stosowania ustawy Pzp określon</w:t>
      </w:r>
      <w:r w:rsidR="000F2E5C">
        <w:t>ych</w:t>
      </w:r>
      <w:r w:rsidR="000F2E5C" w:rsidRPr="000F2E5C">
        <w:t xml:space="preserve"> w ustawie o szczególnych rozwiązaniach związanych z zapobieganiem, przeciwdziałaniem i zwalczaniem COVID</w:t>
      </w:r>
      <w:r w:rsidR="00160B1F">
        <w:t>-</w:t>
      </w:r>
      <w:r w:rsidR="000F2E5C" w:rsidRPr="000F2E5C">
        <w:t>19, innych chorób zakaźnych oraz wywołanych nimi sytuacji kryzysowych.</w:t>
      </w:r>
      <w:r w:rsidR="000F2E5C">
        <w:t xml:space="preserve"> </w:t>
      </w:r>
    </w:p>
    <w:p w14:paraId="1FCA64CD" w14:textId="355AF2B3" w:rsidR="000F2E5C" w:rsidRDefault="007F2314" w:rsidP="009070DB">
      <w:pPr>
        <w:jc w:val="left"/>
      </w:pPr>
      <w:r>
        <w:t>17</w:t>
      </w:r>
      <w:r w:rsidR="00CB1F2D">
        <w:t>8</w:t>
      </w:r>
      <w:r>
        <w:t xml:space="preserve"> </w:t>
      </w:r>
      <w:r w:rsidR="00D30FF0">
        <w:t xml:space="preserve">tego rodzaju </w:t>
      </w:r>
      <w:r>
        <w:t>ogłoszeń (9</w:t>
      </w:r>
      <w:r w:rsidR="00CB1F2D">
        <w:t>4</w:t>
      </w:r>
      <w:r w:rsidR="000F2E5C" w:rsidRPr="000F2E5C">
        <w:t>%</w:t>
      </w:r>
      <w:r w:rsidR="002B1749">
        <w:t>;</w:t>
      </w:r>
      <w:r w:rsidR="000F2E5C" w:rsidRPr="000F2E5C">
        <w:t xml:space="preserve"> w 202</w:t>
      </w:r>
      <w:r w:rsidR="003C7713">
        <w:t>2</w:t>
      </w:r>
      <w:r w:rsidR="000F2E5C" w:rsidRPr="000F2E5C">
        <w:t xml:space="preserve"> r. </w:t>
      </w:r>
      <w:r>
        <w:t xml:space="preserve">– </w:t>
      </w:r>
      <w:r w:rsidR="000F2E5C" w:rsidRPr="000F2E5C">
        <w:t>8</w:t>
      </w:r>
      <w:r w:rsidR="003C7713">
        <w:t>4</w:t>
      </w:r>
      <w:r w:rsidR="000F2E5C" w:rsidRPr="000F2E5C">
        <w:t>%)</w:t>
      </w:r>
      <w:r w:rsidR="0059063E">
        <w:t xml:space="preserve"> dotyczyło dostaw</w:t>
      </w:r>
      <w:r w:rsidR="000F2E5C" w:rsidRPr="000F2E5C">
        <w:t xml:space="preserve">, </w:t>
      </w:r>
      <w:r>
        <w:t>6 ogłoszeń (</w:t>
      </w:r>
      <w:r w:rsidR="00CB1F2D">
        <w:t>3</w:t>
      </w:r>
      <w:r w:rsidR="000F2E5C" w:rsidRPr="000F2E5C">
        <w:t>%</w:t>
      </w:r>
      <w:r w:rsidR="002B1749">
        <w:t>;</w:t>
      </w:r>
      <w:r w:rsidR="000F2E5C" w:rsidRPr="000F2E5C">
        <w:t xml:space="preserve"> w 202</w:t>
      </w:r>
      <w:r>
        <w:t>2</w:t>
      </w:r>
      <w:r w:rsidR="000F2E5C" w:rsidRPr="000F2E5C">
        <w:t xml:space="preserve"> r. </w:t>
      </w:r>
      <w:r>
        <w:t xml:space="preserve">– </w:t>
      </w:r>
      <w:r w:rsidR="000F2E5C" w:rsidRPr="000F2E5C">
        <w:t>1</w:t>
      </w:r>
      <w:r>
        <w:t>3</w:t>
      </w:r>
      <w:r w:rsidR="000F2E5C" w:rsidRPr="000F2E5C">
        <w:t>%)</w:t>
      </w:r>
      <w:r w:rsidR="00052F48">
        <w:t xml:space="preserve"> odnosiło się do </w:t>
      </w:r>
      <w:r w:rsidR="00743845">
        <w:t>usług,</w:t>
      </w:r>
      <w:r w:rsidR="00473F4C">
        <w:t xml:space="preserve"> </w:t>
      </w:r>
      <w:r w:rsidR="002B1749">
        <w:t>1 ogłosze</w:t>
      </w:r>
      <w:r>
        <w:t>nie</w:t>
      </w:r>
      <w:r w:rsidR="002B1749">
        <w:t xml:space="preserve"> (</w:t>
      </w:r>
      <w:r>
        <w:t>1</w:t>
      </w:r>
      <w:r w:rsidR="002B1749">
        <w:t>%;</w:t>
      </w:r>
      <w:r w:rsidR="000F2E5C" w:rsidRPr="000F2E5C">
        <w:t xml:space="preserve"> w 202</w:t>
      </w:r>
      <w:r>
        <w:t>2</w:t>
      </w:r>
      <w:r w:rsidR="000F2E5C" w:rsidRPr="000F2E5C">
        <w:t xml:space="preserve"> r. </w:t>
      </w:r>
      <w:r>
        <w:t>– 2</w:t>
      </w:r>
      <w:r w:rsidR="000F2E5C" w:rsidRPr="000F2E5C">
        <w:t>%)</w:t>
      </w:r>
      <w:r w:rsidR="00743845">
        <w:t xml:space="preserve"> do robót budowlanych</w:t>
      </w:r>
      <w:r w:rsidR="000F2E5C" w:rsidRPr="000F2E5C">
        <w:t xml:space="preserve">. W </w:t>
      </w:r>
      <w:r w:rsidR="00F128D3">
        <w:t xml:space="preserve">przypadku </w:t>
      </w:r>
      <w:r>
        <w:t>3</w:t>
      </w:r>
      <w:r w:rsidR="000F2E5C" w:rsidRPr="000F2E5C">
        <w:t xml:space="preserve"> ogłosze</w:t>
      </w:r>
      <w:r w:rsidR="00F128D3">
        <w:t>ń</w:t>
      </w:r>
      <w:r w:rsidR="000F2E5C" w:rsidRPr="000F2E5C">
        <w:t xml:space="preserve"> (</w:t>
      </w:r>
      <w:r>
        <w:t>2</w:t>
      </w:r>
      <w:r w:rsidR="000F2E5C" w:rsidRPr="000F2E5C">
        <w:t>%</w:t>
      </w:r>
      <w:r w:rsidR="0060614E">
        <w:t>; w 202</w:t>
      </w:r>
      <w:r>
        <w:t>2</w:t>
      </w:r>
      <w:r w:rsidR="0060614E">
        <w:t xml:space="preserve"> r. </w:t>
      </w:r>
      <w:r>
        <w:t>– 1</w:t>
      </w:r>
      <w:r w:rsidR="0060614E">
        <w:t>%</w:t>
      </w:r>
      <w:r w:rsidR="000F2E5C" w:rsidRPr="000F2E5C">
        <w:t>)</w:t>
      </w:r>
      <w:r w:rsidR="00473F4C">
        <w:t xml:space="preserve"> </w:t>
      </w:r>
      <w:r w:rsidR="000F2E5C" w:rsidRPr="000F2E5C">
        <w:t>nie poda</w:t>
      </w:r>
      <w:r w:rsidR="002F5382">
        <w:t>no</w:t>
      </w:r>
      <w:r w:rsidR="000F2E5C" w:rsidRPr="000F2E5C">
        <w:t xml:space="preserve"> rodzaju zamówienia.</w:t>
      </w:r>
    </w:p>
    <w:p w14:paraId="17451716" w14:textId="7533925A" w:rsidR="00047B39" w:rsidRDefault="00047B39" w:rsidP="009070DB">
      <w:pPr>
        <w:jc w:val="left"/>
      </w:pPr>
    </w:p>
    <w:p w14:paraId="7681B13C" w14:textId="16043535" w:rsidR="001A738E" w:rsidRDefault="001A738E" w:rsidP="009070DB">
      <w:pPr>
        <w:pStyle w:val="Legenda"/>
      </w:pPr>
      <w:bookmarkStart w:id="74" w:name="_Toc166054650"/>
      <w:r w:rsidRPr="00BD3FF3">
        <w:t xml:space="preserve">Rys. </w:t>
      </w:r>
      <w:r w:rsidR="00FD4E58">
        <w:fldChar w:fldCharType="begin"/>
      </w:r>
      <w:r w:rsidR="00FD4E58">
        <w:instrText xml:space="preserve"> SEQ Rys. \* ARABIC </w:instrText>
      </w:r>
      <w:r w:rsidR="00FD4E58">
        <w:fldChar w:fldCharType="separate"/>
      </w:r>
      <w:r w:rsidR="00ED50D5">
        <w:rPr>
          <w:noProof/>
        </w:rPr>
        <w:t>8</w:t>
      </w:r>
      <w:r w:rsidR="00FD4E58">
        <w:rPr>
          <w:noProof/>
        </w:rPr>
        <w:fldChar w:fldCharType="end"/>
      </w:r>
      <w:r w:rsidRPr="00BD3FF3">
        <w:t xml:space="preserve">. </w:t>
      </w:r>
      <w:r w:rsidR="003E493D" w:rsidRPr="00BD3FF3">
        <w:t>Struktura ogłoszeń dot. wyłączeń stosowania u</w:t>
      </w:r>
      <w:r w:rsidR="00BD3FF3">
        <w:t xml:space="preserve">stawy Pzp związanych z COVID-19 </w:t>
      </w:r>
      <w:r w:rsidR="00741469">
        <w:t>opublikowanych w</w:t>
      </w:r>
      <w:r w:rsidR="00473F4C">
        <w:t xml:space="preserve"> </w:t>
      </w:r>
      <w:r w:rsidR="003E493D" w:rsidRPr="00BD3FF3">
        <w:t>BZP</w:t>
      </w:r>
      <w:r w:rsidR="003E493D" w:rsidRPr="00DB513D">
        <w:t xml:space="preserve"> w 202</w:t>
      </w:r>
      <w:r w:rsidR="00734878">
        <w:t>3</w:t>
      </w:r>
      <w:r w:rsidR="003E493D" w:rsidRPr="00DB513D">
        <w:t xml:space="preserve"> r.</w:t>
      </w:r>
      <w:bookmarkEnd w:id="74"/>
    </w:p>
    <w:p w14:paraId="4CA02297" w14:textId="677B07A2" w:rsidR="001A738E" w:rsidRDefault="00893543" w:rsidP="009070DB">
      <w:pPr>
        <w:jc w:val="left"/>
      </w:pPr>
      <w:r>
        <w:rPr>
          <w:noProof/>
        </w:rPr>
        <w:drawing>
          <wp:inline distT="0" distB="0" distL="0" distR="0" wp14:anchorId="75E0CB28" wp14:editId="11DD9A48">
            <wp:extent cx="4572000" cy="27432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DCFDAA" w14:textId="77777777" w:rsidR="00986497" w:rsidRDefault="00986497" w:rsidP="009070DB">
      <w:pPr>
        <w:jc w:val="left"/>
      </w:pPr>
    </w:p>
    <w:p w14:paraId="6164054B" w14:textId="07681C92" w:rsidR="00F30314" w:rsidRDefault="007F2C77" w:rsidP="009070DB">
      <w:pPr>
        <w:jc w:val="left"/>
      </w:pPr>
      <w:r>
        <w:t>W oparciu o</w:t>
      </w:r>
      <w:r w:rsidR="00597F63" w:rsidRPr="00447E0D">
        <w:t xml:space="preserve"> treś</w:t>
      </w:r>
      <w:r>
        <w:t>ć</w:t>
      </w:r>
      <w:r w:rsidR="00597F63" w:rsidRPr="00447E0D">
        <w:t xml:space="preserve"> ogłoszeń </w:t>
      </w:r>
      <w:r w:rsidR="00EE26A0">
        <w:t>opublikowanych w BZP</w:t>
      </w:r>
      <w:r w:rsidR="00473F4C">
        <w:t xml:space="preserve"> </w:t>
      </w:r>
      <w:r w:rsidR="00E842AE" w:rsidRPr="00447E0D">
        <w:t>w 202</w:t>
      </w:r>
      <w:r w:rsidR="00E842AE">
        <w:t>3</w:t>
      </w:r>
      <w:r w:rsidR="00E842AE" w:rsidRPr="00447E0D">
        <w:t xml:space="preserve"> r.</w:t>
      </w:r>
      <w:r w:rsidR="00E16968">
        <w:t xml:space="preserve"> ustalono, że</w:t>
      </w:r>
      <w:r w:rsidR="00E842AE" w:rsidRPr="00447E0D">
        <w:t xml:space="preserve"> </w:t>
      </w:r>
      <w:r w:rsidR="00597F63" w:rsidRPr="00447E0D">
        <w:t xml:space="preserve">na podstawie </w:t>
      </w:r>
      <w:r w:rsidR="00986497" w:rsidRPr="00447E0D">
        <w:t xml:space="preserve">wyłączeń stosowania ustawy Pzp związanych z COVID-19 </w:t>
      </w:r>
      <w:r w:rsidR="00597F63" w:rsidRPr="00447E0D">
        <w:t xml:space="preserve">wydatkowano </w:t>
      </w:r>
      <w:r w:rsidR="00CD0A38">
        <w:t xml:space="preserve">łącznie </w:t>
      </w:r>
      <w:r w:rsidR="00597F63" w:rsidRPr="00447E0D">
        <w:t xml:space="preserve">ok. </w:t>
      </w:r>
      <w:r w:rsidR="00EE26A0">
        <w:t>3</w:t>
      </w:r>
      <w:r w:rsidR="005B3C64">
        <w:t>2</w:t>
      </w:r>
      <w:r w:rsidR="00597F63" w:rsidRPr="00447E0D">
        <w:t xml:space="preserve"> mln zł</w:t>
      </w:r>
      <w:r w:rsidR="004A6131">
        <w:t xml:space="preserve"> </w:t>
      </w:r>
      <w:r w:rsidR="00735A6B">
        <w:t>(</w:t>
      </w:r>
      <w:r w:rsidR="00EE26A0">
        <w:t xml:space="preserve">w 2022 r. ok. 270 mln zł; </w:t>
      </w:r>
      <w:r w:rsidR="00735A6B">
        <w:t xml:space="preserve">w 2021 r. </w:t>
      </w:r>
      <w:r w:rsidR="00735A6B" w:rsidRPr="00084844">
        <w:t xml:space="preserve">ok. </w:t>
      </w:r>
      <w:r w:rsidR="00735A6B">
        <w:t>450</w:t>
      </w:r>
      <w:r w:rsidR="00735A6B" w:rsidRPr="00084844">
        <w:t xml:space="preserve"> mln zł</w:t>
      </w:r>
      <w:r w:rsidR="00BA7A61">
        <w:t>).</w:t>
      </w:r>
    </w:p>
    <w:p w14:paraId="11F77435" w14:textId="77777777" w:rsidR="00F30314" w:rsidRDefault="00F30314" w:rsidP="009070DB">
      <w:pPr>
        <w:jc w:val="left"/>
      </w:pPr>
    </w:p>
    <w:p w14:paraId="1DA76B16" w14:textId="3AC3F04D" w:rsidR="00A522F3" w:rsidRDefault="00A522F3" w:rsidP="009070DB">
      <w:pPr>
        <w:jc w:val="left"/>
      </w:pPr>
    </w:p>
    <w:p w14:paraId="39255A69" w14:textId="01A54FBB" w:rsidR="00A522F3" w:rsidRPr="00E24D32" w:rsidRDefault="00A522F3" w:rsidP="009070DB">
      <w:pPr>
        <w:pStyle w:val="Akapitzlist"/>
        <w:numPr>
          <w:ilvl w:val="0"/>
          <w:numId w:val="14"/>
        </w:numPr>
        <w:jc w:val="left"/>
        <w:rPr>
          <w:b/>
          <w:color w:val="0070C0"/>
          <w:sz w:val="22"/>
          <w:szCs w:val="22"/>
          <w:lang w:val="pl-PL"/>
        </w:rPr>
      </w:pPr>
      <w:r w:rsidRPr="00E24D32">
        <w:rPr>
          <w:b/>
          <w:color w:val="0070C0"/>
          <w:sz w:val="22"/>
          <w:szCs w:val="22"/>
          <w:lang w:val="pl-PL"/>
        </w:rPr>
        <w:t xml:space="preserve">Zamówienia </w:t>
      </w:r>
      <w:r w:rsidR="00136F81" w:rsidRPr="00E24D32">
        <w:rPr>
          <w:b/>
          <w:color w:val="0070C0"/>
          <w:sz w:val="22"/>
          <w:szCs w:val="22"/>
          <w:lang w:val="pl-PL"/>
        </w:rPr>
        <w:t>na podstawie ustawy</w:t>
      </w:r>
      <w:r w:rsidR="00103B53" w:rsidRPr="00E24D32">
        <w:rPr>
          <w:b/>
          <w:color w:val="0070C0"/>
          <w:sz w:val="22"/>
          <w:szCs w:val="22"/>
          <w:lang w:val="pl-PL"/>
        </w:rPr>
        <w:t xml:space="preserve"> o pomocy obywatelom Ukrainy</w:t>
      </w:r>
    </w:p>
    <w:p w14:paraId="09E6947D" w14:textId="6DDB4311" w:rsidR="00A522F3" w:rsidRDefault="00A522F3" w:rsidP="009070DB">
      <w:pPr>
        <w:jc w:val="left"/>
      </w:pPr>
    </w:p>
    <w:p w14:paraId="082C699B" w14:textId="4F0C46FE" w:rsidR="00F84AFB" w:rsidRDefault="00F84AFB" w:rsidP="009070DB">
      <w:pPr>
        <w:jc w:val="left"/>
      </w:pPr>
      <w:r>
        <w:t>Rok 2023 był kolejnym, w którym obowiązywały przepisy u</w:t>
      </w:r>
      <w:r w:rsidRPr="00C5614F">
        <w:t>staw</w:t>
      </w:r>
      <w:r>
        <w:t>y</w:t>
      </w:r>
      <w:r w:rsidRPr="00C5614F">
        <w:t xml:space="preserve"> z dnia 12 marca 2022 r. o pomocy obywatelom Ukrainy w związku z konfliktem zbrojnym na terytorium tego państwa</w:t>
      </w:r>
      <w:r>
        <w:t xml:space="preserve"> (</w:t>
      </w:r>
      <w:r w:rsidR="00242209" w:rsidRPr="00242209">
        <w:t>Dz.U. z 2023 r. poz. 103 i 1234</w:t>
      </w:r>
      <w:r>
        <w:t xml:space="preserve">). W regulacji tej </w:t>
      </w:r>
      <w:r w:rsidRPr="009562E0">
        <w:t>przewidzia</w:t>
      </w:r>
      <w:r>
        <w:t>no</w:t>
      </w:r>
      <w:r w:rsidRPr="009562E0">
        <w:t xml:space="preserve"> wyłączenia obowiązku stosowania ustawy Pzp do zamówień udzielanych na jej podstawie</w:t>
      </w:r>
      <w:r>
        <w:t xml:space="preserve"> oraz</w:t>
      </w:r>
      <w:r w:rsidRPr="009562E0">
        <w:t xml:space="preserve"> </w:t>
      </w:r>
      <w:r>
        <w:t xml:space="preserve">nałożono </w:t>
      </w:r>
      <w:r w:rsidRPr="009562E0">
        <w:t>obowiązek zamieszczania w Biuletynie Zamówień Publicznych informacji o udzieleniu zamówienia, w odniesieniu do którego wyłączony został obowiązek stosowania przepisów ustawy Pzp.</w:t>
      </w:r>
    </w:p>
    <w:p w14:paraId="1B7896D3" w14:textId="77777777" w:rsidR="00990355" w:rsidRDefault="00990355" w:rsidP="009070DB">
      <w:pPr>
        <w:jc w:val="left"/>
      </w:pPr>
    </w:p>
    <w:p w14:paraId="557E2C4F" w14:textId="67E35D42" w:rsidR="00611F16" w:rsidRDefault="001B023F" w:rsidP="009070DB">
      <w:pPr>
        <w:jc w:val="left"/>
      </w:pPr>
      <w:r>
        <w:t>W BZP w</w:t>
      </w:r>
      <w:r w:rsidR="00090375">
        <w:t xml:space="preserve"> 202</w:t>
      </w:r>
      <w:r>
        <w:t>3</w:t>
      </w:r>
      <w:r w:rsidR="00090375">
        <w:t xml:space="preserve"> r. opublikowano </w:t>
      </w:r>
      <w:r>
        <w:t>6</w:t>
      </w:r>
      <w:r w:rsidR="00A60467">
        <w:t> </w:t>
      </w:r>
      <w:r>
        <w:t xml:space="preserve">127 </w:t>
      </w:r>
      <w:r w:rsidR="00EF70CC">
        <w:t xml:space="preserve">(w 2022 r. – </w:t>
      </w:r>
      <w:r w:rsidR="004867F8" w:rsidRPr="004867F8">
        <w:t>10</w:t>
      </w:r>
      <w:r w:rsidR="00A60467">
        <w:t> </w:t>
      </w:r>
      <w:r w:rsidR="004867F8" w:rsidRPr="004867F8">
        <w:t>751</w:t>
      </w:r>
      <w:r w:rsidR="00EF70CC">
        <w:t>)</w:t>
      </w:r>
      <w:r w:rsidR="00055573">
        <w:t xml:space="preserve"> </w:t>
      </w:r>
      <w:r w:rsidR="00090375">
        <w:t>ogłoszeń informujących</w:t>
      </w:r>
      <w:r w:rsidR="00090375" w:rsidRPr="000F2E5C">
        <w:t xml:space="preserve"> o udzieleniu zamówienia </w:t>
      </w:r>
      <w:r w:rsidR="00611F16">
        <w:t xml:space="preserve">na podstawie wyłączeń określonych w ustawie o </w:t>
      </w:r>
      <w:r w:rsidR="00611F16" w:rsidRPr="00611F16">
        <w:t>pomocy obywatelom Ukrainy w związku z konfliktem zbrojnym na terytorium tego państwa</w:t>
      </w:r>
      <w:r w:rsidR="00611F16">
        <w:t>.</w:t>
      </w:r>
    </w:p>
    <w:p w14:paraId="71B735AC" w14:textId="77777777" w:rsidR="003B219C" w:rsidRDefault="003B219C" w:rsidP="009070DB">
      <w:pPr>
        <w:jc w:val="left"/>
      </w:pPr>
    </w:p>
    <w:p w14:paraId="4E4E8A3D" w14:textId="4A05F196" w:rsidR="006B0F03" w:rsidRDefault="00BA24AF" w:rsidP="009070DB">
      <w:pPr>
        <w:jc w:val="left"/>
      </w:pPr>
      <w:r>
        <w:t>Struktura tych zamówień</w:t>
      </w:r>
      <w:r w:rsidR="0035454D">
        <w:t xml:space="preserve"> wyglądała następująco:</w:t>
      </w:r>
      <w:r w:rsidR="00473F4C">
        <w:t xml:space="preserve"> </w:t>
      </w:r>
    </w:p>
    <w:p w14:paraId="09362921" w14:textId="425972F6" w:rsidR="00786DA6" w:rsidRPr="003B219C" w:rsidRDefault="008F2836" w:rsidP="009070DB">
      <w:pPr>
        <w:pStyle w:val="Akapitzlist"/>
        <w:numPr>
          <w:ilvl w:val="0"/>
          <w:numId w:val="70"/>
        </w:numPr>
        <w:jc w:val="left"/>
        <w:rPr>
          <w:sz w:val="22"/>
          <w:szCs w:val="22"/>
        </w:rPr>
      </w:pPr>
      <w:r w:rsidRPr="003B219C">
        <w:rPr>
          <w:sz w:val="22"/>
          <w:szCs w:val="22"/>
        </w:rPr>
        <w:t>usług</w:t>
      </w:r>
      <w:r w:rsidR="00786DA6" w:rsidRPr="003B219C">
        <w:rPr>
          <w:sz w:val="22"/>
          <w:szCs w:val="22"/>
        </w:rPr>
        <w:t>i</w:t>
      </w:r>
      <w:r w:rsidRPr="003B219C">
        <w:rPr>
          <w:sz w:val="22"/>
          <w:szCs w:val="22"/>
        </w:rPr>
        <w:t xml:space="preserve"> – </w:t>
      </w:r>
      <w:r w:rsidR="001B023F" w:rsidRPr="003B219C">
        <w:rPr>
          <w:sz w:val="22"/>
          <w:szCs w:val="22"/>
        </w:rPr>
        <w:t>4</w:t>
      </w:r>
      <w:r w:rsidR="00A60467">
        <w:rPr>
          <w:sz w:val="22"/>
          <w:szCs w:val="22"/>
          <w:lang w:val="pl-PL"/>
        </w:rPr>
        <w:t> </w:t>
      </w:r>
      <w:r w:rsidR="001B023F" w:rsidRPr="003B219C">
        <w:rPr>
          <w:sz w:val="22"/>
          <w:szCs w:val="22"/>
        </w:rPr>
        <w:t>347</w:t>
      </w:r>
      <w:r w:rsidR="00055573" w:rsidRPr="003B219C">
        <w:rPr>
          <w:sz w:val="22"/>
          <w:szCs w:val="22"/>
        </w:rPr>
        <w:t xml:space="preserve"> </w:t>
      </w:r>
      <w:r w:rsidRPr="003B219C">
        <w:rPr>
          <w:sz w:val="22"/>
          <w:szCs w:val="22"/>
        </w:rPr>
        <w:t>ogłoszeń (</w:t>
      </w:r>
      <w:r w:rsidR="001B023F" w:rsidRPr="003B219C">
        <w:rPr>
          <w:sz w:val="22"/>
          <w:szCs w:val="22"/>
        </w:rPr>
        <w:t>71</w:t>
      </w:r>
      <w:r w:rsidRPr="003B219C">
        <w:rPr>
          <w:sz w:val="22"/>
          <w:szCs w:val="22"/>
        </w:rPr>
        <w:t>%</w:t>
      </w:r>
      <w:r w:rsidR="001B023F" w:rsidRPr="003B219C">
        <w:rPr>
          <w:sz w:val="22"/>
          <w:szCs w:val="22"/>
        </w:rPr>
        <w:t>; w 2022 r. – 65%</w:t>
      </w:r>
      <w:r w:rsidRPr="003B219C">
        <w:rPr>
          <w:sz w:val="22"/>
          <w:szCs w:val="22"/>
        </w:rPr>
        <w:t xml:space="preserve">), </w:t>
      </w:r>
    </w:p>
    <w:p w14:paraId="1B7E9803" w14:textId="12920D43" w:rsidR="00786DA6" w:rsidRPr="003B219C" w:rsidRDefault="008F2836" w:rsidP="009070DB">
      <w:pPr>
        <w:pStyle w:val="Akapitzlist"/>
        <w:numPr>
          <w:ilvl w:val="0"/>
          <w:numId w:val="70"/>
        </w:numPr>
        <w:jc w:val="left"/>
        <w:rPr>
          <w:sz w:val="22"/>
          <w:szCs w:val="22"/>
        </w:rPr>
      </w:pPr>
      <w:r w:rsidRPr="003B219C">
        <w:rPr>
          <w:sz w:val="22"/>
          <w:szCs w:val="22"/>
        </w:rPr>
        <w:t>dostaw</w:t>
      </w:r>
      <w:r w:rsidR="00786DA6" w:rsidRPr="003B219C">
        <w:rPr>
          <w:sz w:val="22"/>
          <w:szCs w:val="22"/>
        </w:rPr>
        <w:t>y</w:t>
      </w:r>
      <w:r w:rsidRPr="003B219C">
        <w:rPr>
          <w:sz w:val="22"/>
          <w:szCs w:val="22"/>
        </w:rPr>
        <w:t xml:space="preserve"> – </w:t>
      </w:r>
      <w:r w:rsidR="00EE3F47" w:rsidRPr="003B219C">
        <w:rPr>
          <w:sz w:val="22"/>
          <w:szCs w:val="22"/>
        </w:rPr>
        <w:t>1</w:t>
      </w:r>
      <w:r w:rsidR="00A60467">
        <w:rPr>
          <w:sz w:val="22"/>
          <w:szCs w:val="22"/>
          <w:lang w:val="pl-PL"/>
        </w:rPr>
        <w:t> </w:t>
      </w:r>
      <w:r w:rsidR="00EE3F47" w:rsidRPr="003B219C">
        <w:rPr>
          <w:sz w:val="22"/>
          <w:szCs w:val="22"/>
        </w:rPr>
        <w:t>383</w:t>
      </w:r>
      <w:r w:rsidR="00055573" w:rsidRPr="003B219C">
        <w:rPr>
          <w:sz w:val="22"/>
          <w:szCs w:val="22"/>
        </w:rPr>
        <w:t xml:space="preserve"> </w:t>
      </w:r>
      <w:r w:rsidRPr="003B219C">
        <w:rPr>
          <w:sz w:val="22"/>
          <w:szCs w:val="22"/>
        </w:rPr>
        <w:t>ogłosze</w:t>
      </w:r>
      <w:r w:rsidR="0097388B" w:rsidRPr="003B219C">
        <w:rPr>
          <w:sz w:val="22"/>
          <w:szCs w:val="22"/>
        </w:rPr>
        <w:t>nia</w:t>
      </w:r>
      <w:r w:rsidRPr="003B219C">
        <w:rPr>
          <w:sz w:val="22"/>
          <w:szCs w:val="22"/>
        </w:rPr>
        <w:t xml:space="preserve"> (</w:t>
      </w:r>
      <w:r w:rsidR="00EE3F47" w:rsidRPr="003B219C">
        <w:rPr>
          <w:sz w:val="22"/>
          <w:szCs w:val="22"/>
        </w:rPr>
        <w:t>2</w:t>
      </w:r>
      <w:r w:rsidRPr="003B219C">
        <w:rPr>
          <w:sz w:val="22"/>
          <w:szCs w:val="22"/>
        </w:rPr>
        <w:t>2%</w:t>
      </w:r>
      <w:r w:rsidR="001B023F" w:rsidRPr="003B219C">
        <w:rPr>
          <w:sz w:val="22"/>
          <w:szCs w:val="22"/>
        </w:rPr>
        <w:t xml:space="preserve">; w 2022 r. </w:t>
      </w:r>
      <w:r w:rsidR="00EE3F47" w:rsidRPr="003B219C">
        <w:rPr>
          <w:sz w:val="22"/>
          <w:szCs w:val="22"/>
        </w:rPr>
        <w:t>– 32%</w:t>
      </w:r>
      <w:r w:rsidRPr="003B219C">
        <w:rPr>
          <w:sz w:val="22"/>
          <w:szCs w:val="22"/>
        </w:rPr>
        <w:t>)</w:t>
      </w:r>
      <w:r w:rsidR="00786DA6" w:rsidRPr="003B219C">
        <w:rPr>
          <w:sz w:val="22"/>
          <w:szCs w:val="22"/>
        </w:rPr>
        <w:t>,</w:t>
      </w:r>
    </w:p>
    <w:p w14:paraId="29371AAA" w14:textId="5D024FDB" w:rsidR="00786DA6" w:rsidRPr="003B219C" w:rsidRDefault="008F2836" w:rsidP="009070DB">
      <w:pPr>
        <w:pStyle w:val="Akapitzlist"/>
        <w:numPr>
          <w:ilvl w:val="0"/>
          <w:numId w:val="70"/>
        </w:numPr>
        <w:jc w:val="left"/>
        <w:rPr>
          <w:sz w:val="22"/>
          <w:szCs w:val="22"/>
        </w:rPr>
      </w:pPr>
      <w:r w:rsidRPr="003B219C">
        <w:rPr>
          <w:sz w:val="22"/>
          <w:szCs w:val="22"/>
        </w:rPr>
        <w:t>rob</w:t>
      </w:r>
      <w:r w:rsidR="00786DA6" w:rsidRPr="003B219C">
        <w:rPr>
          <w:sz w:val="22"/>
          <w:szCs w:val="22"/>
        </w:rPr>
        <w:t>o</w:t>
      </w:r>
      <w:r w:rsidRPr="003B219C">
        <w:rPr>
          <w:sz w:val="22"/>
          <w:szCs w:val="22"/>
        </w:rPr>
        <w:t>t</w:t>
      </w:r>
      <w:r w:rsidR="00786DA6" w:rsidRPr="003B219C">
        <w:rPr>
          <w:sz w:val="22"/>
          <w:szCs w:val="22"/>
        </w:rPr>
        <w:t>y</w:t>
      </w:r>
      <w:r w:rsidRPr="003B219C">
        <w:rPr>
          <w:sz w:val="22"/>
          <w:szCs w:val="22"/>
        </w:rPr>
        <w:t xml:space="preserve"> budowlan</w:t>
      </w:r>
      <w:r w:rsidR="00786DA6" w:rsidRPr="003B219C">
        <w:rPr>
          <w:sz w:val="22"/>
          <w:szCs w:val="22"/>
        </w:rPr>
        <w:t>e</w:t>
      </w:r>
      <w:r w:rsidRPr="003B219C">
        <w:rPr>
          <w:sz w:val="22"/>
          <w:szCs w:val="22"/>
        </w:rPr>
        <w:t xml:space="preserve"> – </w:t>
      </w:r>
      <w:r w:rsidR="0097388B" w:rsidRPr="003B219C">
        <w:rPr>
          <w:sz w:val="22"/>
          <w:szCs w:val="22"/>
        </w:rPr>
        <w:t>22</w:t>
      </w:r>
      <w:r w:rsidRPr="003B219C">
        <w:rPr>
          <w:sz w:val="22"/>
          <w:szCs w:val="22"/>
        </w:rPr>
        <w:t xml:space="preserve"> ogłosze</w:t>
      </w:r>
      <w:r w:rsidR="0097388B" w:rsidRPr="003B219C">
        <w:rPr>
          <w:sz w:val="22"/>
          <w:szCs w:val="22"/>
        </w:rPr>
        <w:t>nia</w:t>
      </w:r>
      <w:r w:rsidRPr="003B219C">
        <w:rPr>
          <w:sz w:val="22"/>
          <w:szCs w:val="22"/>
        </w:rPr>
        <w:t xml:space="preserve"> (1%</w:t>
      </w:r>
      <w:r w:rsidR="0097388B" w:rsidRPr="003B219C">
        <w:rPr>
          <w:sz w:val="22"/>
          <w:szCs w:val="22"/>
        </w:rPr>
        <w:t>; w 2022 r. – 1%)</w:t>
      </w:r>
      <w:r w:rsidRPr="003B219C">
        <w:rPr>
          <w:sz w:val="22"/>
          <w:szCs w:val="22"/>
        </w:rPr>
        <w:t xml:space="preserve">). </w:t>
      </w:r>
    </w:p>
    <w:p w14:paraId="37616055" w14:textId="5D2D2D7E" w:rsidR="00611F16" w:rsidRDefault="008F2836" w:rsidP="009070DB">
      <w:pPr>
        <w:ind w:left="360"/>
        <w:jc w:val="left"/>
      </w:pPr>
      <w:r w:rsidRPr="000F2E5C">
        <w:t xml:space="preserve">W </w:t>
      </w:r>
      <w:r w:rsidR="0097388B">
        <w:t>375</w:t>
      </w:r>
      <w:r w:rsidRPr="008F2836">
        <w:t xml:space="preserve"> </w:t>
      </w:r>
      <w:r w:rsidRPr="000F2E5C">
        <w:t>ogłoszeniach (</w:t>
      </w:r>
      <w:r w:rsidR="0097388B">
        <w:t>6</w:t>
      </w:r>
      <w:r w:rsidRPr="000F2E5C">
        <w:t>%) nie podano rodzaju zamówienia.</w:t>
      </w:r>
    </w:p>
    <w:p w14:paraId="18541BC0" w14:textId="6DB96538" w:rsidR="00FE046B" w:rsidRDefault="00FE046B" w:rsidP="009070DB">
      <w:pPr>
        <w:jc w:val="left"/>
      </w:pPr>
    </w:p>
    <w:p w14:paraId="688318E7" w14:textId="26F70432" w:rsidR="00FE046B" w:rsidRDefault="00FE046B" w:rsidP="009070DB">
      <w:pPr>
        <w:pStyle w:val="Legenda"/>
      </w:pPr>
      <w:bookmarkStart w:id="75" w:name="_Toc166054651"/>
      <w:r w:rsidRPr="00BD3FF3">
        <w:t xml:space="preserve">Rys. </w:t>
      </w:r>
      <w:r w:rsidR="00FD4E58">
        <w:fldChar w:fldCharType="begin"/>
      </w:r>
      <w:r w:rsidR="00FD4E58">
        <w:instrText xml:space="preserve"> SEQ Rys. \* ARABIC </w:instrText>
      </w:r>
      <w:r w:rsidR="00FD4E58">
        <w:fldChar w:fldCharType="separate"/>
      </w:r>
      <w:r w:rsidR="00ED50D5">
        <w:rPr>
          <w:noProof/>
        </w:rPr>
        <w:t>9</w:t>
      </w:r>
      <w:r w:rsidR="00FD4E58">
        <w:rPr>
          <w:noProof/>
        </w:rPr>
        <w:fldChar w:fldCharType="end"/>
      </w:r>
      <w:r w:rsidRPr="00BD3FF3">
        <w:t>. Struktura ogłoszeń dot. wyłączeń stosowania u</w:t>
      </w:r>
      <w:r>
        <w:t xml:space="preserve">stawy Pzp </w:t>
      </w:r>
      <w:r w:rsidRPr="00FE046B">
        <w:t xml:space="preserve">na podstawie ustawy o pomocy obywatelom Ukrainy </w:t>
      </w:r>
      <w:r w:rsidRPr="00BD3FF3">
        <w:t>opublikowanych w BZP</w:t>
      </w:r>
      <w:r w:rsidRPr="00DB513D">
        <w:t xml:space="preserve"> w 202</w:t>
      </w:r>
      <w:r w:rsidR="00FD0121">
        <w:t>3</w:t>
      </w:r>
      <w:r w:rsidRPr="00DB513D">
        <w:t xml:space="preserve"> r.</w:t>
      </w:r>
      <w:bookmarkEnd w:id="75"/>
    </w:p>
    <w:p w14:paraId="7C6D18B1" w14:textId="66E22877" w:rsidR="00FE046B" w:rsidRDefault="002649E3" w:rsidP="009070DB">
      <w:pPr>
        <w:jc w:val="left"/>
      </w:pPr>
      <w:r>
        <w:rPr>
          <w:noProof/>
        </w:rPr>
        <w:drawing>
          <wp:inline distT="0" distB="0" distL="0" distR="0" wp14:anchorId="0D373F2B" wp14:editId="5BF74F83">
            <wp:extent cx="4572000" cy="27432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4A3595" w14:textId="77777777" w:rsidR="00FE046B" w:rsidRDefault="00FE046B" w:rsidP="009070DB">
      <w:pPr>
        <w:jc w:val="left"/>
      </w:pPr>
    </w:p>
    <w:p w14:paraId="4200CF8B" w14:textId="01F72492" w:rsidR="00563812" w:rsidRDefault="00563812" w:rsidP="009070DB">
      <w:pPr>
        <w:jc w:val="left"/>
      </w:pPr>
      <w:r>
        <w:t>Z</w:t>
      </w:r>
      <w:r w:rsidRPr="00557338">
        <w:t xml:space="preserve"> treści ogłoszeń </w:t>
      </w:r>
      <w:r>
        <w:t xml:space="preserve">opublikowanych w BZP dotyczących </w:t>
      </w:r>
      <w:r w:rsidRPr="00557338">
        <w:t xml:space="preserve">wyłączeń stosowania ustawy Pzp określonych w ustawie o pomocy obywatelom Ukrainy w związku z konfliktem zbrojnym na terytorium tego państwa </w:t>
      </w:r>
      <w:r w:rsidR="00C954AA">
        <w:t xml:space="preserve">wynika, że </w:t>
      </w:r>
      <w:r w:rsidRPr="00557338">
        <w:t>w 202</w:t>
      </w:r>
      <w:r>
        <w:t>3</w:t>
      </w:r>
      <w:r w:rsidRPr="00557338">
        <w:t xml:space="preserve"> r. wydatkowano </w:t>
      </w:r>
      <w:r>
        <w:t xml:space="preserve">łącznie </w:t>
      </w:r>
      <w:r w:rsidRPr="00557338">
        <w:t xml:space="preserve">ok. </w:t>
      </w:r>
      <w:r>
        <w:t>700</w:t>
      </w:r>
      <w:r w:rsidRPr="00557338">
        <w:t xml:space="preserve"> ml</w:t>
      </w:r>
      <w:r>
        <w:t>n</w:t>
      </w:r>
      <w:r w:rsidRPr="00557338">
        <w:t xml:space="preserve"> zł</w:t>
      </w:r>
      <w:r>
        <w:t xml:space="preserve"> (w 2022 r. ok. 1 mld zł)</w:t>
      </w:r>
      <w:r w:rsidRPr="00557338">
        <w:t>.</w:t>
      </w:r>
    </w:p>
    <w:p w14:paraId="77671325" w14:textId="4856799D" w:rsidR="00FE046B" w:rsidRDefault="00FE046B" w:rsidP="009070DB">
      <w:pPr>
        <w:jc w:val="left"/>
      </w:pPr>
    </w:p>
    <w:p w14:paraId="388457F9" w14:textId="482FC06D" w:rsidR="00FE046B" w:rsidRDefault="00FE046B" w:rsidP="009070DB">
      <w:pPr>
        <w:jc w:val="left"/>
      </w:pPr>
    </w:p>
    <w:p w14:paraId="6DA9C5FC" w14:textId="3D6118A9" w:rsidR="00F50A4C" w:rsidRPr="00F123D3" w:rsidRDefault="00F50A4C" w:rsidP="009070DB">
      <w:pPr>
        <w:pStyle w:val="Akapitzlist"/>
        <w:numPr>
          <w:ilvl w:val="0"/>
          <w:numId w:val="14"/>
        </w:numPr>
        <w:jc w:val="left"/>
        <w:rPr>
          <w:b/>
          <w:color w:val="0070C0"/>
          <w:sz w:val="22"/>
          <w:szCs w:val="22"/>
          <w:lang w:val="pl-PL"/>
        </w:rPr>
      </w:pPr>
      <w:r w:rsidRPr="00F123D3">
        <w:rPr>
          <w:b/>
          <w:color w:val="0070C0"/>
          <w:sz w:val="22"/>
          <w:szCs w:val="22"/>
          <w:lang w:val="pl-PL"/>
        </w:rPr>
        <w:t xml:space="preserve">Zamówienia </w:t>
      </w:r>
      <w:r w:rsidR="0036122D" w:rsidRPr="00F123D3">
        <w:rPr>
          <w:b/>
          <w:color w:val="0070C0"/>
          <w:sz w:val="22"/>
          <w:szCs w:val="22"/>
          <w:lang w:val="pl-PL"/>
        </w:rPr>
        <w:t>na podstawie ustawy o zakupie preferencyjnym paliwa stałego dla gospodarstw domowych</w:t>
      </w:r>
    </w:p>
    <w:p w14:paraId="6AF5EEAF" w14:textId="7106FE65" w:rsidR="00FE046B" w:rsidRDefault="00FE046B" w:rsidP="009070DB">
      <w:pPr>
        <w:jc w:val="left"/>
      </w:pPr>
    </w:p>
    <w:p w14:paraId="3CD48B99" w14:textId="0BA079A8" w:rsidR="00D23C9B" w:rsidRDefault="00D23C9B" w:rsidP="009070DB">
      <w:pPr>
        <w:jc w:val="left"/>
      </w:pPr>
      <w:r>
        <w:t>W 2023 r. nadal obowiązywała ustawa z dnia 27 października 2022 r. o zakupie preferencyjnym paliwa stałego dla gospodarstw domowych (</w:t>
      </w:r>
      <w:r w:rsidR="00A86856" w:rsidRPr="00A86856">
        <w:t>Dz.U. z 2022 r. poz. 2236</w:t>
      </w:r>
      <w:r>
        <w:t>), która wprowadziła wyłączenie obowiązku stosowania ustawy Pzp do zamówień udzielanych w celu realizacji zadań wynikających z tego aktu prawnego. Zamawiający mieli obowiązek zamieszczania w Biuletynie Zamówień Publicznych informacji o udzieleniu ww. zamówienia.</w:t>
      </w:r>
    </w:p>
    <w:p w14:paraId="3EA072EB" w14:textId="77777777" w:rsidR="00035773" w:rsidRDefault="00035773" w:rsidP="009070DB">
      <w:pPr>
        <w:jc w:val="left"/>
      </w:pPr>
    </w:p>
    <w:p w14:paraId="5EAE6F01" w14:textId="0D1AAB8B" w:rsidR="003E06B0" w:rsidRDefault="005A7F0C" w:rsidP="009070DB">
      <w:pPr>
        <w:jc w:val="left"/>
      </w:pPr>
      <w:r>
        <w:t>W</w:t>
      </w:r>
      <w:r w:rsidR="003E06B0" w:rsidRPr="00133193">
        <w:t xml:space="preserve"> 202</w:t>
      </w:r>
      <w:r w:rsidR="00D93F8C" w:rsidRPr="00133193">
        <w:t>3</w:t>
      </w:r>
      <w:r w:rsidR="003E06B0" w:rsidRPr="00133193">
        <w:t xml:space="preserve"> r. </w:t>
      </w:r>
      <w:r>
        <w:t xml:space="preserve">w BZP </w:t>
      </w:r>
      <w:r w:rsidR="003E06B0" w:rsidRPr="00133193">
        <w:t xml:space="preserve">opublikowano </w:t>
      </w:r>
      <w:r w:rsidR="0097614F">
        <w:t>796</w:t>
      </w:r>
      <w:r w:rsidR="00055573" w:rsidRPr="00133193">
        <w:t xml:space="preserve"> </w:t>
      </w:r>
      <w:r w:rsidR="00D93F8C" w:rsidRPr="00133193">
        <w:t>(w 2022 r. – 2</w:t>
      </w:r>
      <w:r w:rsidR="00A60467">
        <w:t> </w:t>
      </w:r>
      <w:r w:rsidR="00D93F8C" w:rsidRPr="00133193">
        <w:t>572)</w:t>
      </w:r>
      <w:r w:rsidR="00D93F8C">
        <w:t xml:space="preserve"> </w:t>
      </w:r>
      <w:r w:rsidR="003E06B0">
        <w:t>ogłosze</w:t>
      </w:r>
      <w:r w:rsidR="0097614F">
        <w:t>ń</w:t>
      </w:r>
      <w:r w:rsidR="00BC163B">
        <w:t xml:space="preserve"> informując</w:t>
      </w:r>
      <w:r w:rsidR="0097614F">
        <w:t>ych</w:t>
      </w:r>
      <w:r w:rsidR="003E06B0" w:rsidRPr="000F2E5C">
        <w:t xml:space="preserve"> o udzieleniu zamówienia z wykorzystaniem wyłącze</w:t>
      </w:r>
      <w:r w:rsidR="003E06B0">
        <w:t>ń</w:t>
      </w:r>
      <w:r w:rsidR="003E06B0" w:rsidRPr="000F2E5C">
        <w:t xml:space="preserve"> stosowania ustawy Pzp określon</w:t>
      </w:r>
      <w:r w:rsidR="003E06B0">
        <w:t>ych</w:t>
      </w:r>
      <w:r w:rsidR="003E06B0" w:rsidRPr="000F2E5C">
        <w:t xml:space="preserve"> w ustawie </w:t>
      </w:r>
      <w:r w:rsidR="00035773" w:rsidRPr="00035773">
        <w:t>o zakupie preferencyjnym paliwa stałego dla gospodarstw domowych</w:t>
      </w:r>
      <w:r w:rsidR="003E06B0" w:rsidRPr="000F2E5C">
        <w:t>.</w:t>
      </w:r>
      <w:r w:rsidR="003E06B0">
        <w:t xml:space="preserve"> </w:t>
      </w:r>
    </w:p>
    <w:p w14:paraId="55E68B56" w14:textId="628983D6" w:rsidR="000909AD" w:rsidRDefault="003E06B0" w:rsidP="009070DB">
      <w:pPr>
        <w:jc w:val="left"/>
      </w:pPr>
      <w:r>
        <w:t xml:space="preserve">Najwięcej takich zamówień </w:t>
      </w:r>
      <w:r w:rsidRPr="000F2E5C">
        <w:t xml:space="preserve">dotyczyło </w:t>
      </w:r>
      <w:r w:rsidR="000909AD" w:rsidRPr="000F2E5C">
        <w:t xml:space="preserve">usług – </w:t>
      </w:r>
      <w:r w:rsidR="000909AD">
        <w:t>433 ogłoszenia (54</w:t>
      </w:r>
      <w:r w:rsidR="000909AD" w:rsidRPr="000F2E5C">
        <w:t>%</w:t>
      </w:r>
      <w:r w:rsidR="000909AD">
        <w:t>; w 2022 r. – 43%</w:t>
      </w:r>
      <w:r w:rsidR="000909AD" w:rsidRPr="000F2E5C">
        <w:t>)</w:t>
      </w:r>
      <w:r w:rsidR="00D46CC6">
        <w:t xml:space="preserve">. Dostawy </w:t>
      </w:r>
      <w:r w:rsidR="003401D2">
        <w:t>to</w:t>
      </w:r>
      <w:r w:rsidR="000909AD" w:rsidRPr="000F2E5C">
        <w:t xml:space="preserve"> </w:t>
      </w:r>
      <w:r w:rsidR="000909AD">
        <w:t>292 ogłoszenia</w:t>
      </w:r>
      <w:r w:rsidR="000909AD" w:rsidRPr="000F2E5C">
        <w:t xml:space="preserve"> (</w:t>
      </w:r>
      <w:r w:rsidR="000909AD">
        <w:t>37</w:t>
      </w:r>
      <w:r w:rsidR="000909AD" w:rsidRPr="000F2E5C">
        <w:t>%</w:t>
      </w:r>
      <w:r w:rsidR="000909AD">
        <w:t>; w 2022 r. –</w:t>
      </w:r>
      <w:r w:rsidR="006925A5">
        <w:t xml:space="preserve"> 50%). </w:t>
      </w:r>
      <w:r w:rsidR="006925A5" w:rsidRPr="006925A5">
        <w:t xml:space="preserve">W </w:t>
      </w:r>
      <w:r w:rsidR="003401D2">
        <w:t xml:space="preserve">przypadku </w:t>
      </w:r>
      <w:r w:rsidR="006925A5" w:rsidRPr="006925A5">
        <w:t>7</w:t>
      </w:r>
      <w:r w:rsidR="006925A5">
        <w:t>1 ogłosze</w:t>
      </w:r>
      <w:r w:rsidR="002F731C">
        <w:t>ń</w:t>
      </w:r>
      <w:r w:rsidR="006925A5">
        <w:t xml:space="preserve"> (9</w:t>
      </w:r>
      <w:r w:rsidR="006925A5" w:rsidRPr="006925A5">
        <w:t xml:space="preserve">%) nie </w:t>
      </w:r>
      <w:r w:rsidR="002F731C">
        <w:t>wskazano</w:t>
      </w:r>
      <w:r w:rsidR="006925A5" w:rsidRPr="006925A5">
        <w:t xml:space="preserve"> rodzaju zamówienia.</w:t>
      </w:r>
    </w:p>
    <w:p w14:paraId="27290E99" w14:textId="0F197A1F" w:rsidR="003E06B0" w:rsidRDefault="003E06B0" w:rsidP="009070DB">
      <w:pPr>
        <w:jc w:val="left"/>
      </w:pPr>
    </w:p>
    <w:p w14:paraId="52CE99D0" w14:textId="1DAC4CA1" w:rsidR="00BC163B" w:rsidRDefault="00BC163B" w:rsidP="009070DB">
      <w:pPr>
        <w:pStyle w:val="Legenda"/>
      </w:pPr>
      <w:bookmarkStart w:id="76" w:name="_Toc166054652"/>
      <w:r w:rsidRPr="00BD3FF3">
        <w:t xml:space="preserve">Rys. </w:t>
      </w:r>
      <w:r w:rsidR="00FD4E58">
        <w:fldChar w:fldCharType="begin"/>
      </w:r>
      <w:r w:rsidR="00FD4E58">
        <w:instrText xml:space="preserve"> SEQ Rys. \* ARABIC </w:instrText>
      </w:r>
      <w:r w:rsidR="00FD4E58">
        <w:fldChar w:fldCharType="separate"/>
      </w:r>
      <w:r w:rsidR="00ED50D5">
        <w:rPr>
          <w:noProof/>
        </w:rPr>
        <w:t>10</w:t>
      </w:r>
      <w:r w:rsidR="00FD4E58">
        <w:rPr>
          <w:noProof/>
        </w:rPr>
        <w:fldChar w:fldCharType="end"/>
      </w:r>
      <w:r w:rsidRPr="00BD3FF3">
        <w:t>. Struktura ogłoszeń dot. wyłączeń stosowania u</w:t>
      </w:r>
      <w:r>
        <w:t xml:space="preserve">stawy Pzp </w:t>
      </w:r>
      <w:r w:rsidRPr="00FE046B">
        <w:t xml:space="preserve">na podstawie ustawy </w:t>
      </w:r>
      <w:r w:rsidR="00AE7E80" w:rsidRPr="00AE7E80">
        <w:t>o zakupie preferencyjnym paliwa stałego dla gospodarstw domowych</w:t>
      </w:r>
      <w:r w:rsidRPr="00FE046B">
        <w:t xml:space="preserve"> </w:t>
      </w:r>
      <w:r w:rsidRPr="00BD3FF3">
        <w:t>opublikowanych w BZP</w:t>
      </w:r>
      <w:r w:rsidRPr="00DB513D">
        <w:t xml:space="preserve"> w 202</w:t>
      </w:r>
      <w:r w:rsidR="00640702">
        <w:t>3</w:t>
      </w:r>
      <w:r w:rsidRPr="00DB513D">
        <w:t xml:space="preserve"> r.</w:t>
      </w:r>
      <w:bookmarkEnd w:id="76"/>
    </w:p>
    <w:p w14:paraId="5F6EA591" w14:textId="6009A183" w:rsidR="00BC163B" w:rsidRDefault="00253F63" w:rsidP="009070DB">
      <w:pPr>
        <w:jc w:val="left"/>
      </w:pPr>
      <w:r>
        <w:rPr>
          <w:noProof/>
        </w:rPr>
        <w:drawing>
          <wp:inline distT="0" distB="0" distL="0" distR="0" wp14:anchorId="6C860550" wp14:editId="0BBD1FE9">
            <wp:extent cx="4572000" cy="27432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407EEA3" w14:textId="77777777" w:rsidR="003E06B0" w:rsidRDefault="003E06B0" w:rsidP="009070DB">
      <w:pPr>
        <w:jc w:val="left"/>
      </w:pPr>
    </w:p>
    <w:p w14:paraId="711B9989" w14:textId="41E7D0DE" w:rsidR="00986497" w:rsidRDefault="00BB0064" w:rsidP="009070DB">
      <w:pPr>
        <w:jc w:val="left"/>
      </w:pPr>
      <w:r>
        <w:t>Z</w:t>
      </w:r>
      <w:r w:rsidR="00986497" w:rsidRPr="00C51500">
        <w:t xml:space="preserve"> treści ogłoszeń </w:t>
      </w:r>
      <w:r>
        <w:t xml:space="preserve">wynika, że </w:t>
      </w:r>
      <w:r w:rsidR="00986497" w:rsidRPr="00C51500">
        <w:t>w sumie na podstawie wyłączeń stosowania ustawy Pzp określonych w ustawie o zakupie preferencyjnym paliwa stałego dla gospodarstw domowych w 202</w:t>
      </w:r>
      <w:r w:rsidR="009A2DFD">
        <w:t>3</w:t>
      </w:r>
      <w:r w:rsidR="00986497" w:rsidRPr="00C51500">
        <w:t xml:space="preserve"> r. wydatkowano ok. </w:t>
      </w:r>
      <w:r w:rsidR="00446490">
        <w:t>374</w:t>
      </w:r>
      <w:r w:rsidR="00986497" w:rsidRPr="00C51500">
        <w:t xml:space="preserve"> ml</w:t>
      </w:r>
      <w:r w:rsidR="00446490">
        <w:t>n</w:t>
      </w:r>
      <w:r w:rsidR="00986497" w:rsidRPr="00C51500">
        <w:t xml:space="preserve"> zł</w:t>
      </w:r>
      <w:r>
        <w:t xml:space="preserve"> (w 2022 r. – ok. 1,8 mld zł)</w:t>
      </w:r>
      <w:r w:rsidR="00986497" w:rsidRPr="00C51500">
        <w:t>.</w:t>
      </w:r>
    </w:p>
    <w:p w14:paraId="1C32F1A4" w14:textId="77777777" w:rsidR="00F50A4C" w:rsidRDefault="00F50A4C" w:rsidP="009070DB">
      <w:pPr>
        <w:jc w:val="left"/>
      </w:pPr>
    </w:p>
    <w:p w14:paraId="7D013F68" w14:textId="77777777" w:rsidR="00716498" w:rsidRDefault="00716498" w:rsidP="009070DB">
      <w:pPr>
        <w:shd w:val="clear" w:color="auto" w:fill="FFFFFF"/>
        <w:jc w:val="left"/>
      </w:pPr>
    </w:p>
    <w:tbl>
      <w:tblPr>
        <w:tblW w:w="0" w:type="auto"/>
        <w:tblInd w:w="90" w:type="dxa"/>
        <w:tblLayout w:type="fixed"/>
        <w:tblLook w:val="04A0" w:firstRow="1" w:lastRow="0" w:firstColumn="1" w:lastColumn="0" w:noHBand="0" w:noVBand="1"/>
      </w:tblPr>
      <w:tblGrid>
        <w:gridCol w:w="236"/>
        <w:gridCol w:w="8960"/>
      </w:tblGrid>
      <w:tr w:rsidR="00716498" w14:paraId="686EB62E" w14:textId="77777777" w:rsidTr="004D2CDB">
        <w:trPr>
          <w:cantSplit/>
        </w:trPr>
        <w:tc>
          <w:tcPr>
            <w:tcW w:w="236" w:type="dxa"/>
            <w:shd w:val="clear" w:color="auto" w:fill="95B3D7"/>
          </w:tcPr>
          <w:p w14:paraId="33EA6FC5" w14:textId="77777777" w:rsidR="00716498" w:rsidRDefault="00716498" w:rsidP="009070DB">
            <w:pPr>
              <w:jc w:val="left"/>
            </w:pPr>
          </w:p>
        </w:tc>
        <w:tc>
          <w:tcPr>
            <w:tcW w:w="8960" w:type="dxa"/>
          </w:tcPr>
          <w:p w14:paraId="43CE9D20" w14:textId="77777777" w:rsidR="00716498" w:rsidRPr="00BC7EC2" w:rsidRDefault="00716498" w:rsidP="009070DB">
            <w:pPr>
              <w:pStyle w:val="Nagwek2"/>
              <w:shd w:val="clear" w:color="auto" w:fill="FFFFFF"/>
              <w:spacing w:after="120"/>
              <w:rPr>
                <w:noProof/>
                <w:color w:val="0070C0"/>
                <w:sz w:val="28"/>
              </w:rPr>
            </w:pPr>
            <w:bookmarkStart w:id="77" w:name="_Toc64451856"/>
            <w:bookmarkStart w:id="78" w:name="_Toc166060213"/>
            <w:r w:rsidRPr="00BC7EC2">
              <w:rPr>
                <w:noProof/>
                <w:color w:val="0070C0"/>
                <w:sz w:val="28"/>
              </w:rPr>
              <w:t>II.2. Funkcjonowanie rynku</w:t>
            </w:r>
            <w:bookmarkEnd w:id="77"/>
            <w:bookmarkEnd w:id="78"/>
          </w:p>
        </w:tc>
      </w:tr>
    </w:tbl>
    <w:p w14:paraId="7A4FEF94" w14:textId="77777777" w:rsidR="00716498" w:rsidRDefault="00716498"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47F945DB" w14:textId="77777777" w:rsidTr="004D2CDB">
        <w:trPr>
          <w:cantSplit/>
        </w:trPr>
        <w:tc>
          <w:tcPr>
            <w:tcW w:w="236" w:type="dxa"/>
            <w:shd w:val="clear" w:color="auto" w:fill="B8CCE4"/>
          </w:tcPr>
          <w:p w14:paraId="67A6FE0B" w14:textId="77777777" w:rsidR="00716498" w:rsidRPr="001E7D51" w:rsidRDefault="00716498" w:rsidP="009070DB">
            <w:pPr>
              <w:jc w:val="left"/>
              <w:rPr>
                <w:sz w:val="24"/>
              </w:rPr>
            </w:pPr>
          </w:p>
        </w:tc>
        <w:tc>
          <w:tcPr>
            <w:tcW w:w="8676" w:type="dxa"/>
          </w:tcPr>
          <w:p w14:paraId="0C6CE0D0" w14:textId="77777777" w:rsidR="00716498" w:rsidRPr="00200188" w:rsidRDefault="00716498" w:rsidP="009070DB">
            <w:pPr>
              <w:pStyle w:val="Nagwek3"/>
              <w:shd w:val="clear" w:color="auto" w:fill="FFFFFF"/>
              <w:spacing w:after="120"/>
              <w:ind w:left="0"/>
              <w:rPr>
                <w:color w:val="0070C0"/>
                <w:sz w:val="24"/>
                <w:szCs w:val="24"/>
              </w:rPr>
            </w:pPr>
            <w:bookmarkStart w:id="79" w:name="_Toc64451857"/>
            <w:bookmarkStart w:id="80" w:name="_Toc166060214"/>
            <w:r w:rsidRPr="00200188">
              <w:rPr>
                <w:color w:val="0070C0"/>
                <w:sz w:val="24"/>
                <w:szCs w:val="24"/>
              </w:rPr>
              <w:t>II.2.1. Tryby stosowane w zamówieniach publicznych</w:t>
            </w:r>
            <w:bookmarkEnd w:id="79"/>
            <w:bookmarkEnd w:id="80"/>
          </w:p>
        </w:tc>
      </w:tr>
    </w:tbl>
    <w:p w14:paraId="40F9C889" w14:textId="03362F48" w:rsidR="00716498" w:rsidRDefault="00716498" w:rsidP="009070DB">
      <w:pPr>
        <w:shd w:val="clear" w:color="auto" w:fill="FFFFFF"/>
        <w:jc w:val="left"/>
      </w:pPr>
    </w:p>
    <w:p w14:paraId="3C0B87C9" w14:textId="28BA583A" w:rsidR="00ED1A19" w:rsidRDefault="00ED1A19" w:rsidP="009070DB">
      <w:pPr>
        <w:jc w:val="left"/>
        <w:rPr>
          <w:szCs w:val="22"/>
        </w:rPr>
      </w:pPr>
      <w:r>
        <w:rPr>
          <w:szCs w:val="22"/>
        </w:rPr>
        <w:t xml:space="preserve">Zdecydowana większość zamówień publicznych udzielanych jest w trybach najbardziej konkurencyjnych: w przypadku zamówień o </w:t>
      </w:r>
      <w:r w:rsidR="003D304A" w:rsidRPr="003D304A">
        <w:rPr>
          <w:szCs w:val="22"/>
        </w:rPr>
        <w:t>wartości mniejszej niż progi unijne</w:t>
      </w:r>
      <w:r>
        <w:rPr>
          <w:szCs w:val="22"/>
        </w:rPr>
        <w:t xml:space="preserve"> – z zastosowaniem trybu podstawowego, a w przypadku zamówień o </w:t>
      </w:r>
      <w:r w:rsidR="003D304A">
        <w:rPr>
          <w:szCs w:val="22"/>
        </w:rPr>
        <w:t>wartości równej lub przekraczającej</w:t>
      </w:r>
      <w:r w:rsidRPr="00794C94">
        <w:rPr>
          <w:szCs w:val="22"/>
        </w:rPr>
        <w:t xml:space="preserve"> progi unijne</w:t>
      </w:r>
      <w:r>
        <w:rPr>
          <w:szCs w:val="22"/>
        </w:rPr>
        <w:t xml:space="preserve"> – w trybie przetargu nieograniczonego. </w:t>
      </w:r>
    </w:p>
    <w:p w14:paraId="2164FC25" w14:textId="77777777" w:rsidR="00ED1A19" w:rsidRDefault="00ED1A19" w:rsidP="009070DB">
      <w:pPr>
        <w:jc w:val="left"/>
        <w:rPr>
          <w:szCs w:val="22"/>
        </w:rPr>
      </w:pPr>
      <w:r>
        <w:rPr>
          <w:szCs w:val="22"/>
        </w:rPr>
        <w:t xml:space="preserve">Jeśli chodzi o strukturę liczby udzielanych zamówień, w trybach tych udzielono około 90% zamówień. Podobnie w przypadku struktury wartościowej udzielonych zamówień </w:t>
      </w:r>
      <w:r w:rsidRPr="003703E4">
        <w:rPr>
          <w:szCs w:val="22"/>
        </w:rPr>
        <w:t>–</w:t>
      </w:r>
      <w:r>
        <w:rPr>
          <w:szCs w:val="22"/>
        </w:rPr>
        <w:t xml:space="preserve"> wartość zamówień udzielonych w trybach konkurencyjnych stanowiła od 84% do 94% ogólnej kwoty wydatków.</w:t>
      </w:r>
    </w:p>
    <w:p w14:paraId="3A29CDEA" w14:textId="77777777" w:rsidR="00ED1A19" w:rsidRDefault="00ED1A19" w:rsidP="009070DB">
      <w:pPr>
        <w:jc w:val="left"/>
        <w:rPr>
          <w:szCs w:val="22"/>
        </w:rPr>
      </w:pPr>
    </w:p>
    <w:p w14:paraId="70CD65DE" w14:textId="6618B339" w:rsidR="00ED1A19" w:rsidRDefault="00ED1A19" w:rsidP="009070DB">
      <w:pPr>
        <w:jc w:val="left"/>
        <w:rPr>
          <w:szCs w:val="22"/>
        </w:rPr>
      </w:pPr>
      <w:r>
        <w:rPr>
          <w:szCs w:val="22"/>
        </w:rPr>
        <w:t xml:space="preserve">W 2023 r. w zamówieniach o </w:t>
      </w:r>
      <w:r w:rsidR="005C3EDB" w:rsidRPr="005C3EDB">
        <w:rPr>
          <w:szCs w:val="22"/>
        </w:rPr>
        <w:t>wartości mniejszej niż progi unijne</w:t>
      </w:r>
      <w:r w:rsidR="005C3EDB" w:rsidRPr="005C3EDB" w:rsidDel="005C3EDB">
        <w:rPr>
          <w:szCs w:val="22"/>
        </w:rPr>
        <w:t xml:space="preserve"> </w:t>
      </w:r>
      <w:r>
        <w:rPr>
          <w:szCs w:val="22"/>
        </w:rPr>
        <w:t xml:space="preserve">udzielanych na podstawie </w:t>
      </w:r>
      <w:r w:rsidRPr="003E7C83">
        <w:rPr>
          <w:szCs w:val="22"/>
        </w:rPr>
        <w:t>przepisów ustawy Pzp</w:t>
      </w:r>
      <w:r>
        <w:rPr>
          <w:szCs w:val="22"/>
        </w:rPr>
        <w:t xml:space="preserve"> ponad 90% zamówień udzielono z zastosowaniem trybu podstawowego. Jeżeli chodzi o wartość to w trybie tym w sumie wydatkowano prawie 94% ogólnej kwoty zamówień o </w:t>
      </w:r>
      <w:r w:rsidR="00F10A1C" w:rsidRPr="00F10A1C">
        <w:rPr>
          <w:szCs w:val="22"/>
        </w:rPr>
        <w:t>wartości mniejszej niż progi unijne</w:t>
      </w:r>
      <w:r>
        <w:rPr>
          <w:szCs w:val="22"/>
        </w:rPr>
        <w:t>.</w:t>
      </w:r>
    </w:p>
    <w:p w14:paraId="02EEA309" w14:textId="77777777" w:rsidR="009873C6" w:rsidRDefault="009873C6" w:rsidP="009070DB">
      <w:pPr>
        <w:jc w:val="left"/>
        <w:rPr>
          <w:szCs w:val="22"/>
        </w:rPr>
      </w:pPr>
    </w:p>
    <w:p w14:paraId="641E86F4" w14:textId="5704E225" w:rsidR="000C2AE0" w:rsidRDefault="000C2AE0" w:rsidP="009070DB">
      <w:pPr>
        <w:pStyle w:val="Legenda"/>
      </w:pPr>
      <w:bookmarkStart w:id="81" w:name="_Toc166059584"/>
      <w:r w:rsidRPr="008B4426">
        <w:t xml:space="preserve">Tab. </w:t>
      </w:r>
      <w:r w:rsidR="00FD4E58">
        <w:fldChar w:fldCharType="begin"/>
      </w:r>
      <w:r w:rsidR="00FD4E58">
        <w:instrText xml:space="preserve"> SEQ Tab. \* ARABIC </w:instrText>
      </w:r>
      <w:r w:rsidR="00FD4E58">
        <w:fldChar w:fldCharType="separate"/>
      </w:r>
      <w:r w:rsidR="00ED50D5">
        <w:rPr>
          <w:noProof/>
        </w:rPr>
        <w:t>7</w:t>
      </w:r>
      <w:r w:rsidR="00FD4E58">
        <w:rPr>
          <w:noProof/>
        </w:rPr>
        <w:fldChar w:fldCharType="end"/>
      </w:r>
      <w:r w:rsidRPr="008B4426">
        <w:t xml:space="preserve">. Zamówienia o </w:t>
      </w:r>
      <w:r w:rsidR="00F10A1C" w:rsidRPr="00F10A1C">
        <w:t>wartości mniejszej niż progi unijne</w:t>
      </w:r>
      <w:r w:rsidR="00F10A1C" w:rsidRPr="00F10A1C" w:rsidDel="00F10A1C">
        <w:t xml:space="preserve"> </w:t>
      </w:r>
      <w:r w:rsidRPr="008B4426">
        <w:t>udzielone w 202</w:t>
      </w:r>
      <w:r>
        <w:t>3</w:t>
      </w:r>
      <w:r w:rsidRPr="008B4426">
        <w:t xml:space="preserve"> r. na podstawie przepisów ustawy </w:t>
      </w:r>
      <w:r>
        <w:t>Pzp</w:t>
      </w:r>
      <w:bookmarkEnd w:id="81"/>
    </w:p>
    <w:tbl>
      <w:tblPr>
        <w:tblW w:w="9185" w:type="dxa"/>
        <w:tblInd w:w="-5" w:type="dxa"/>
        <w:tblLayout w:type="fixed"/>
        <w:tblLook w:val="04A0" w:firstRow="1" w:lastRow="0" w:firstColumn="1" w:lastColumn="0" w:noHBand="0" w:noVBand="1"/>
      </w:tblPr>
      <w:tblGrid>
        <w:gridCol w:w="5216"/>
        <w:gridCol w:w="2127"/>
        <w:gridCol w:w="1842"/>
      </w:tblGrid>
      <w:tr w:rsidR="009873C6" w:rsidRPr="00842D79" w14:paraId="3F9DE43D" w14:textId="77777777" w:rsidTr="00DC5E07">
        <w:trPr>
          <w:tblHeader/>
        </w:trPr>
        <w:tc>
          <w:tcPr>
            <w:tcW w:w="5216" w:type="dxa"/>
            <w:tcBorders>
              <w:right w:val="single" w:sz="4" w:space="0" w:color="FFFFFF"/>
            </w:tcBorders>
            <w:shd w:val="clear" w:color="auto" w:fill="002060"/>
            <w:vAlign w:val="center"/>
          </w:tcPr>
          <w:p w14:paraId="1C061BFB" w14:textId="77777777" w:rsidR="009873C6" w:rsidRPr="00842D79" w:rsidRDefault="009873C6" w:rsidP="00DC5E07">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316C24AE" w14:textId="77777777" w:rsidR="009873C6" w:rsidRPr="00842D79" w:rsidRDefault="009873C6" w:rsidP="00DC5E07">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1CC7FF67" w14:textId="77777777" w:rsidR="009873C6" w:rsidRPr="00842D79" w:rsidRDefault="009873C6" w:rsidP="00DC5E07">
            <w:pPr>
              <w:spacing w:before="60" w:after="60"/>
              <w:jc w:val="center"/>
              <w:rPr>
                <w:b/>
                <w:sz w:val="18"/>
                <w:szCs w:val="18"/>
              </w:rPr>
            </w:pPr>
            <w:r w:rsidRPr="00842D79">
              <w:rPr>
                <w:b/>
                <w:sz w:val="18"/>
                <w:szCs w:val="18"/>
              </w:rPr>
              <w:t xml:space="preserve">Odsetek wartości </w:t>
            </w:r>
          </w:p>
        </w:tc>
      </w:tr>
      <w:tr w:rsidR="009873C6" w:rsidRPr="00842D79" w14:paraId="2E56BA19" w14:textId="77777777" w:rsidTr="00DC5E07">
        <w:tc>
          <w:tcPr>
            <w:tcW w:w="5216" w:type="dxa"/>
            <w:tcBorders>
              <w:right w:val="single" w:sz="4" w:space="0" w:color="FFFFFF"/>
            </w:tcBorders>
            <w:shd w:val="clear" w:color="auto" w:fill="auto"/>
            <w:vAlign w:val="center"/>
          </w:tcPr>
          <w:p w14:paraId="2749DF7D" w14:textId="77777777" w:rsidR="009873C6" w:rsidRPr="00842D79" w:rsidRDefault="009873C6" w:rsidP="00DC5E07">
            <w:pPr>
              <w:spacing w:before="60" w:after="60"/>
              <w:jc w:val="left"/>
              <w:rPr>
                <w:sz w:val="18"/>
                <w:szCs w:val="18"/>
              </w:rPr>
            </w:pPr>
            <w:r w:rsidRPr="00842D79">
              <w:rPr>
                <w:sz w:val="18"/>
                <w:szCs w:val="18"/>
              </w:rPr>
              <w:t>Tryb podstawowy, o którym mowa w art. 275 pkt 1 ustawy</w:t>
            </w:r>
            <w:r>
              <w:rPr>
                <w:sz w:val="18"/>
                <w:szCs w:val="18"/>
              </w:rPr>
              <w:t xml:space="preserve"> Pzp</w:t>
            </w:r>
          </w:p>
        </w:tc>
        <w:tc>
          <w:tcPr>
            <w:tcW w:w="2127" w:type="dxa"/>
            <w:tcBorders>
              <w:left w:val="single" w:sz="4" w:space="0" w:color="FFFFFF"/>
            </w:tcBorders>
            <w:shd w:val="clear" w:color="auto" w:fill="auto"/>
            <w:vAlign w:val="center"/>
          </w:tcPr>
          <w:p w14:paraId="580F8464"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7</w:t>
            </w:r>
            <w:r>
              <w:rPr>
                <w:rFonts w:cs="Arial"/>
                <w:color w:val="000000"/>
                <w:sz w:val="18"/>
                <w:szCs w:val="18"/>
              </w:rPr>
              <w:t>8</w:t>
            </w:r>
            <w:r w:rsidRPr="008B4426">
              <w:rPr>
                <w:rFonts w:cs="Arial"/>
                <w:color w:val="000000"/>
                <w:sz w:val="18"/>
                <w:szCs w:val="18"/>
              </w:rPr>
              <w:t>,0</w:t>
            </w:r>
            <w:r>
              <w:rPr>
                <w:rFonts w:cs="Arial"/>
                <w:color w:val="000000"/>
                <w:sz w:val="18"/>
                <w:szCs w:val="18"/>
              </w:rPr>
              <w:t>9</w:t>
            </w:r>
            <w:r w:rsidRPr="008B4426">
              <w:rPr>
                <w:rFonts w:cs="Arial"/>
                <w:color w:val="000000"/>
                <w:sz w:val="18"/>
                <w:szCs w:val="18"/>
              </w:rPr>
              <w:t>%</w:t>
            </w:r>
          </w:p>
        </w:tc>
        <w:tc>
          <w:tcPr>
            <w:tcW w:w="1842" w:type="dxa"/>
            <w:tcBorders>
              <w:left w:val="single" w:sz="4" w:space="0" w:color="FFFFFF"/>
            </w:tcBorders>
            <w:shd w:val="clear" w:color="auto" w:fill="auto"/>
            <w:vAlign w:val="center"/>
          </w:tcPr>
          <w:p w14:paraId="6656E331" w14:textId="77777777" w:rsidR="009873C6" w:rsidRPr="008B4426" w:rsidRDefault="009873C6" w:rsidP="00DC5E07">
            <w:pPr>
              <w:autoSpaceDE w:val="0"/>
              <w:autoSpaceDN w:val="0"/>
              <w:adjustRightInd w:val="0"/>
              <w:jc w:val="center"/>
              <w:rPr>
                <w:rFonts w:cs="Arial"/>
                <w:color w:val="000000"/>
                <w:sz w:val="18"/>
                <w:szCs w:val="18"/>
              </w:rPr>
            </w:pPr>
            <w:r>
              <w:rPr>
                <w:rFonts w:cs="Arial"/>
                <w:color w:val="000000"/>
                <w:sz w:val="18"/>
                <w:szCs w:val="18"/>
              </w:rPr>
              <w:t>76,42</w:t>
            </w:r>
            <w:r w:rsidRPr="008B4426">
              <w:rPr>
                <w:rFonts w:cs="Arial"/>
                <w:color w:val="000000"/>
                <w:sz w:val="18"/>
                <w:szCs w:val="18"/>
              </w:rPr>
              <w:t>%</w:t>
            </w:r>
          </w:p>
        </w:tc>
      </w:tr>
      <w:tr w:rsidR="009873C6" w:rsidRPr="00842D79" w14:paraId="21D1FD91" w14:textId="77777777" w:rsidTr="00DC5E07">
        <w:tc>
          <w:tcPr>
            <w:tcW w:w="5216" w:type="dxa"/>
            <w:tcBorders>
              <w:right w:val="single" w:sz="4" w:space="0" w:color="FFFFFF"/>
            </w:tcBorders>
            <w:shd w:val="clear" w:color="auto" w:fill="00B0F0"/>
            <w:vAlign w:val="center"/>
          </w:tcPr>
          <w:p w14:paraId="502E2F1E" w14:textId="77777777" w:rsidR="009873C6" w:rsidRPr="00842D79" w:rsidRDefault="009873C6" w:rsidP="00DC5E07">
            <w:pPr>
              <w:spacing w:before="60" w:after="60"/>
              <w:jc w:val="left"/>
              <w:rPr>
                <w:sz w:val="18"/>
                <w:szCs w:val="18"/>
              </w:rPr>
            </w:pPr>
            <w:r w:rsidRPr="00842D79">
              <w:rPr>
                <w:sz w:val="18"/>
                <w:szCs w:val="18"/>
              </w:rPr>
              <w:t>Tryb podstawowy, o którym mowa w art. 275 pkt 2 ustawy</w:t>
            </w:r>
            <w:r>
              <w:rPr>
                <w:sz w:val="18"/>
                <w:szCs w:val="18"/>
              </w:rPr>
              <w:t xml:space="preserve"> Pzp</w:t>
            </w:r>
          </w:p>
        </w:tc>
        <w:tc>
          <w:tcPr>
            <w:tcW w:w="2127" w:type="dxa"/>
            <w:tcBorders>
              <w:left w:val="single" w:sz="4" w:space="0" w:color="FFFFFF"/>
            </w:tcBorders>
            <w:shd w:val="clear" w:color="auto" w:fill="00B0F0"/>
            <w:vAlign w:val="center"/>
          </w:tcPr>
          <w:p w14:paraId="16D26A2B"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1</w:t>
            </w:r>
            <w:r>
              <w:rPr>
                <w:rFonts w:cs="Arial"/>
                <w:color w:val="000000"/>
                <w:sz w:val="18"/>
                <w:szCs w:val="18"/>
              </w:rPr>
              <w:t>2</w:t>
            </w:r>
            <w:r w:rsidRPr="008B4426">
              <w:rPr>
                <w:rFonts w:cs="Arial"/>
                <w:color w:val="000000"/>
                <w:sz w:val="18"/>
                <w:szCs w:val="18"/>
              </w:rPr>
              <w:t>,</w:t>
            </w:r>
            <w:r>
              <w:rPr>
                <w:rFonts w:cs="Arial"/>
                <w:color w:val="000000"/>
                <w:sz w:val="18"/>
                <w:szCs w:val="18"/>
              </w:rPr>
              <w:t>74</w:t>
            </w:r>
            <w:r w:rsidRPr="008B4426">
              <w:rPr>
                <w:rFonts w:cs="Arial"/>
                <w:color w:val="000000"/>
                <w:sz w:val="18"/>
                <w:szCs w:val="18"/>
              </w:rPr>
              <w:t>%</w:t>
            </w:r>
          </w:p>
        </w:tc>
        <w:tc>
          <w:tcPr>
            <w:tcW w:w="1842" w:type="dxa"/>
            <w:tcBorders>
              <w:left w:val="single" w:sz="4" w:space="0" w:color="FFFFFF"/>
            </w:tcBorders>
            <w:shd w:val="clear" w:color="auto" w:fill="00B0F0"/>
            <w:vAlign w:val="center"/>
          </w:tcPr>
          <w:p w14:paraId="213FA60D" w14:textId="77777777" w:rsidR="009873C6" w:rsidRPr="008B4426" w:rsidRDefault="009873C6" w:rsidP="00DC5E07">
            <w:pPr>
              <w:autoSpaceDE w:val="0"/>
              <w:autoSpaceDN w:val="0"/>
              <w:adjustRightInd w:val="0"/>
              <w:jc w:val="center"/>
              <w:rPr>
                <w:rFonts w:cs="Arial"/>
                <w:color w:val="000000"/>
                <w:sz w:val="18"/>
                <w:szCs w:val="18"/>
              </w:rPr>
            </w:pPr>
            <w:r w:rsidRPr="008B4426">
              <w:rPr>
                <w:rFonts w:cs="Arial"/>
                <w:color w:val="000000"/>
                <w:sz w:val="18"/>
                <w:szCs w:val="18"/>
              </w:rPr>
              <w:t>1</w:t>
            </w:r>
            <w:r>
              <w:rPr>
                <w:rFonts w:cs="Arial"/>
                <w:color w:val="000000"/>
                <w:sz w:val="18"/>
                <w:szCs w:val="18"/>
              </w:rPr>
              <w:t>7</w:t>
            </w:r>
            <w:r w:rsidRPr="008B4426">
              <w:rPr>
                <w:rFonts w:cs="Arial"/>
                <w:color w:val="000000"/>
                <w:sz w:val="18"/>
                <w:szCs w:val="18"/>
              </w:rPr>
              <w:t>,</w:t>
            </w:r>
            <w:r>
              <w:rPr>
                <w:rFonts w:cs="Arial"/>
                <w:color w:val="000000"/>
                <w:sz w:val="18"/>
                <w:szCs w:val="18"/>
              </w:rPr>
              <w:t>2</w:t>
            </w:r>
            <w:r w:rsidRPr="008B4426">
              <w:rPr>
                <w:rFonts w:cs="Arial"/>
                <w:color w:val="000000"/>
                <w:sz w:val="18"/>
                <w:szCs w:val="18"/>
              </w:rPr>
              <w:t>3%</w:t>
            </w:r>
          </w:p>
        </w:tc>
      </w:tr>
      <w:tr w:rsidR="009873C6" w:rsidRPr="00842D79" w14:paraId="5A665A88" w14:textId="77777777" w:rsidTr="00DC5E07">
        <w:tc>
          <w:tcPr>
            <w:tcW w:w="5216" w:type="dxa"/>
            <w:tcBorders>
              <w:right w:val="single" w:sz="4" w:space="0" w:color="FFFFFF"/>
            </w:tcBorders>
            <w:shd w:val="clear" w:color="auto" w:fill="auto"/>
            <w:vAlign w:val="center"/>
          </w:tcPr>
          <w:p w14:paraId="0FF96A09" w14:textId="77777777" w:rsidR="009873C6" w:rsidRPr="00842D79" w:rsidRDefault="009873C6" w:rsidP="00DC5E07">
            <w:pPr>
              <w:spacing w:before="60" w:after="60"/>
              <w:jc w:val="left"/>
              <w:rPr>
                <w:sz w:val="18"/>
                <w:szCs w:val="18"/>
              </w:rPr>
            </w:pPr>
            <w:r w:rsidRPr="00842D79">
              <w:rPr>
                <w:sz w:val="18"/>
                <w:szCs w:val="18"/>
              </w:rPr>
              <w:t>Tryb podstawowy, o którym mowa w art. 275 pkt 3 ustawy</w:t>
            </w:r>
            <w:r>
              <w:rPr>
                <w:sz w:val="18"/>
                <w:szCs w:val="18"/>
              </w:rPr>
              <w:t xml:space="preserve"> Pzp</w:t>
            </w:r>
          </w:p>
        </w:tc>
        <w:tc>
          <w:tcPr>
            <w:tcW w:w="2127" w:type="dxa"/>
            <w:tcBorders>
              <w:left w:val="single" w:sz="4" w:space="0" w:color="FFFFFF"/>
            </w:tcBorders>
            <w:shd w:val="clear" w:color="auto" w:fill="auto"/>
            <w:vAlign w:val="center"/>
          </w:tcPr>
          <w:p w14:paraId="6E65A43F"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0,0</w:t>
            </w:r>
            <w:r>
              <w:rPr>
                <w:rFonts w:cs="Arial"/>
                <w:color w:val="000000"/>
                <w:sz w:val="18"/>
                <w:szCs w:val="18"/>
              </w:rPr>
              <w:t>3</w:t>
            </w:r>
            <w:r w:rsidRPr="008B4426">
              <w:rPr>
                <w:rFonts w:cs="Arial"/>
                <w:color w:val="000000"/>
                <w:sz w:val="18"/>
                <w:szCs w:val="18"/>
              </w:rPr>
              <w:t>%</w:t>
            </w:r>
          </w:p>
        </w:tc>
        <w:tc>
          <w:tcPr>
            <w:tcW w:w="1842" w:type="dxa"/>
            <w:tcBorders>
              <w:left w:val="single" w:sz="4" w:space="0" w:color="FFFFFF"/>
            </w:tcBorders>
            <w:shd w:val="clear" w:color="auto" w:fill="auto"/>
            <w:vAlign w:val="center"/>
          </w:tcPr>
          <w:p w14:paraId="4C5B01F1" w14:textId="77777777" w:rsidR="009873C6" w:rsidRPr="008B4426" w:rsidRDefault="009873C6" w:rsidP="00DC5E07">
            <w:pPr>
              <w:autoSpaceDE w:val="0"/>
              <w:autoSpaceDN w:val="0"/>
              <w:adjustRightInd w:val="0"/>
              <w:jc w:val="center"/>
              <w:rPr>
                <w:rFonts w:cs="Arial"/>
                <w:color w:val="000000"/>
                <w:sz w:val="18"/>
                <w:szCs w:val="18"/>
              </w:rPr>
            </w:pPr>
            <w:r w:rsidRPr="008B4426">
              <w:rPr>
                <w:rFonts w:cs="Arial"/>
                <w:color w:val="000000"/>
                <w:sz w:val="18"/>
                <w:szCs w:val="18"/>
              </w:rPr>
              <w:t>0,0</w:t>
            </w:r>
            <w:r>
              <w:rPr>
                <w:rFonts w:cs="Arial"/>
                <w:color w:val="000000"/>
                <w:sz w:val="18"/>
                <w:szCs w:val="18"/>
              </w:rPr>
              <w:t>4</w:t>
            </w:r>
            <w:r w:rsidRPr="008B4426">
              <w:rPr>
                <w:rFonts w:cs="Arial"/>
                <w:color w:val="000000"/>
                <w:sz w:val="18"/>
                <w:szCs w:val="18"/>
              </w:rPr>
              <w:t>%</w:t>
            </w:r>
          </w:p>
        </w:tc>
      </w:tr>
      <w:tr w:rsidR="009873C6" w:rsidRPr="00842D79" w14:paraId="57D86C98" w14:textId="77777777" w:rsidTr="00DC5E07">
        <w:tc>
          <w:tcPr>
            <w:tcW w:w="5216" w:type="dxa"/>
            <w:tcBorders>
              <w:right w:val="single" w:sz="4" w:space="0" w:color="FFFFFF"/>
            </w:tcBorders>
            <w:shd w:val="clear" w:color="auto" w:fill="00B0F0"/>
            <w:vAlign w:val="center"/>
          </w:tcPr>
          <w:p w14:paraId="23AC0766" w14:textId="77777777" w:rsidR="009873C6" w:rsidRPr="00842D79" w:rsidRDefault="009873C6" w:rsidP="00DC5E07">
            <w:pPr>
              <w:spacing w:before="60" w:after="60"/>
              <w:jc w:val="left"/>
              <w:rPr>
                <w:sz w:val="18"/>
                <w:szCs w:val="18"/>
              </w:rPr>
            </w:pPr>
            <w:r w:rsidRPr="00842D79">
              <w:rPr>
                <w:sz w:val="18"/>
                <w:szCs w:val="18"/>
              </w:rPr>
              <w:t>Partnerstwo innowacyjne</w:t>
            </w:r>
          </w:p>
        </w:tc>
        <w:tc>
          <w:tcPr>
            <w:tcW w:w="2127" w:type="dxa"/>
            <w:tcBorders>
              <w:left w:val="single" w:sz="4" w:space="0" w:color="FFFFFF"/>
            </w:tcBorders>
            <w:shd w:val="clear" w:color="auto" w:fill="00B0F0"/>
            <w:vAlign w:val="center"/>
          </w:tcPr>
          <w:p w14:paraId="19A48E6D"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0,00%</w:t>
            </w:r>
          </w:p>
        </w:tc>
        <w:tc>
          <w:tcPr>
            <w:tcW w:w="1842" w:type="dxa"/>
            <w:tcBorders>
              <w:left w:val="single" w:sz="4" w:space="0" w:color="FFFFFF"/>
            </w:tcBorders>
            <w:shd w:val="clear" w:color="auto" w:fill="00B0F0"/>
            <w:vAlign w:val="center"/>
          </w:tcPr>
          <w:p w14:paraId="58F8B22E" w14:textId="77777777" w:rsidR="009873C6" w:rsidRPr="008B4426" w:rsidRDefault="009873C6" w:rsidP="00DC5E07">
            <w:pPr>
              <w:autoSpaceDE w:val="0"/>
              <w:autoSpaceDN w:val="0"/>
              <w:adjustRightInd w:val="0"/>
              <w:jc w:val="center"/>
              <w:rPr>
                <w:rFonts w:cs="Arial"/>
                <w:color w:val="000000"/>
                <w:sz w:val="18"/>
                <w:szCs w:val="18"/>
              </w:rPr>
            </w:pPr>
            <w:r w:rsidRPr="008B4426">
              <w:rPr>
                <w:rFonts w:cs="Arial"/>
                <w:color w:val="000000"/>
                <w:sz w:val="18"/>
                <w:szCs w:val="18"/>
              </w:rPr>
              <w:t>0,00%</w:t>
            </w:r>
          </w:p>
        </w:tc>
      </w:tr>
      <w:tr w:rsidR="009873C6" w:rsidRPr="00842D79" w14:paraId="601FD2BC" w14:textId="77777777" w:rsidTr="00DC5E07">
        <w:tc>
          <w:tcPr>
            <w:tcW w:w="5216" w:type="dxa"/>
            <w:tcBorders>
              <w:right w:val="single" w:sz="4" w:space="0" w:color="FFFFFF"/>
            </w:tcBorders>
            <w:shd w:val="clear" w:color="auto" w:fill="auto"/>
            <w:vAlign w:val="center"/>
          </w:tcPr>
          <w:p w14:paraId="24CAF3EA" w14:textId="77777777" w:rsidR="009873C6" w:rsidRPr="00842D79" w:rsidRDefault="009873C6" w:rsidP="00DC5E07">
            <w:pPr>
              <w:spacing w:before="60" w:after="60"/>
              <w:jc w:val="left"/>
              <w:rPr>
                <w:sz w:val="18"/>
                <w:szCs w:val="18"/>
              </w:rPr>
            </w:pPr>
            <w:r w:rsidRPr="00842D79">
              <w:rPr>
                <w:sz w:val="18"/>
                <w:szCs w:val="18"/>
              </w:rPr>
              <w:t>Negocjacje bez ogłoszenia</w:t>
            </w:r>
          </w:p>
        </w:tc>
        <w:tc>
          <w:tcPr>
            <w:tcW w:w="2127" w:type="dxa"/>
            <w:tcBorders>
              <w:left w:val="single" w:sz="4" w:space="0" w:color="FFFFFF"/>
            </w:tcBorders>
            <w:shd w:val="clear" w:color="auto" w:fill="auto"/>
            <w:vAlign w:val="center"/>
          </w:tcPr>
          <w:p w14:paraId="18FC12AE"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0,0</w:t>
            </w:r>
            <w:r>
              <w:rPr>
                <w:rFonts w:cs="Arial"/>
                <w:color w:val="000000"/>
                <w:sz w:val="18"/>
                <w:szCs w:val="18"/>
              </w:rPr>
              <w:t>8</w:t>
            </w:r>
            <w:r w:rsidRPr="008B4426">
              <w:rPr>
                <w:rFonts w:cs="Arial"/>
                <w:color w:val="000000"/>
                <w:sz w:val="18"/>
                <w:szCs w:val="18"/>
              </w:rPr>
              <w:t>%</w:t>
            </w:r>
          </w:p>
        </w:tc>
        <w:tc>
          <w:tcPr>
            <w:tcW w:w="1842" w:type="dxa"/>
            <w:tcBorders>
              <w:left w:val="single" w:sz="4" w:space="0" w:color="FFFFFF"/>
            </w:tcBorders>
            <w:shd w:val="clear" w:color="auto" w:fill="auto"/>
            <w:vAlign w:val="center"/>
          </w:tcPr>
          <w:p w14:paraId="1965594E" w14:textId="77777777" w:rsidR="009873C6" w:rsidRPr="008B4426" w:rsidRDefault="009873C6" w:rsidP="00DC5E07">
            <w:pPr>
              <w:autoSpaceDE w:val="0"/>
              <w:autoSpaceDN w:val="0"/>
              <w:adjustRightInd w:val="0"/>
              <w:jc w:val="center"/>
              <w:rPr>
                <w:rFonts w:cs="Arial"/>
                <w:color w:val="000000"/>
                <w:sz w:val="18"/>
                <w:szCs w:val="18"/>
              </w:rPr>
            </w:pPr>
            <w:r w:rsidRPr="008B4426">
              <w:rPr>
                <w:rFonts w:cs="Arial"/>
                <w:color w:val="000000"/>
                <w:sz w:val="18"/>
                <w:szCs w:val="18"/>
              </w:rPr>
              <w:t>0,0</w:t>
            </w:r>
            <w:r>
              <w:rPr>
                <w:rFonts w:cs="Arial"/>
                <w:color w:val="000000"/>
                <w:sz w:val="18"/>
                <w:szCs w:val="18"/>
              </w:rPr>
              <w:t>5</w:t>
            </w:r>
            <w:r w:rsidRPr="008B4426">
              <w:rPr>
                <w:rFonts w:cs="Arial"/>
                <w:color w:val="000000"/>
                <w:sz w:val="18"/>
                <w:szCs w:val="18"/>
              </w:rPr>
              <w:t>%</w:t>
            </w:r>
          </w:p>
        </w:tc>
      </w:tr>
      <w:tr w:rsidR="009873C6" w:rsidRPr="00842D79" w14:paraId="54F8F62F" w14:textId="77777777" w:rsidTr="00DC5E07">
        <w:tc>
          <w:tcPr>
            <w:tcW w:w="5216" w:type="dxa"/>
            <w:tcBorders>
              <w:right w:val="single" w:sz="4" w:space="0" w:color="FFFFFF"/>
            </w:tcBorders>
            <w:shd w:val="clear" w:color="auto" w:fill="00B0F0"/>
            <w:vAlign w:val="center"/>
          </w:tcPr>
          <w:p w14:paraId="3FE4687D" w14:textId="77777777" w:rsidR="009873C6" w:rsidRPr="00842D79" w:rsidRDefault="009873C6" w:rsidP="00DC5E07">
            <w:pPr>
              <w:spacing w:before="60" w:after="60"/>
              <w:jc w:val="left"/>
              <w:rPr>
                <w:sz w:val="18"/>
                <w:szCs w:val="18"/>
              </w:rPr>
            </w:pPr>
            <w:r w:rsidRPr="00842D79">
              <w:rPr>
                <w:sz w:val="18"/>
                <w:szCs w:val="18"/>
              </w:rPr>
              <w:t>Zamówienie z wolnej ręki</w:t>
            </w:r>
          </w:p>
        </w:tc>
        <w:tc>
          <w:tcPr>
            <w:tcW w:w="2127" w:type="dxa"/>
            <w:tcBorders>
              <w:left w:val="single" w:sz="4" w:space="0" w:color="FFFFFF"/>
            </w:tcBorders>
            <w:shd w:val="clear" w:color="auto" w:fill="00B0F0"/>
            <w:vAlign w:val="center"/>
          </w:tcPr>
          <w:p w14:paraId="3889565B" w14:textId="77777777" w:rsidR="009873C6" w:rsidRPr="008B4426" w:rsidRDefault="009873C6" w:rsidP="00DC5E07">
            <w:pPr>
              <w:spacing w:before="60" w:after="60"/>
              <w:jc w:val="center"/>
              <w:rPr>
                <w:rFonts w:cs="Arial"/>
                <w:sz w:val="18"/>
                <w:szCs w:val="18"/>
              </w:rPr>
            </w:pPr>
            <w:r w:rsidRPr="008B4426">
              <w:rPr>
                <w:rFonts w:cs="Arial"/>
                <w:color w:val="000000"/>
                <w:sz w:val="18"/>
                <w:szCs w:val="18"/>
              </w:rPr>
              <w:t>9,</w:t>
            </w:r>
            <w:r>
              <w:rPr>
                <w:rFonts w:cs="Arial"/>
                <w:color w:val="000000"/>
                <w:sz w:val="18"/>
                <w:szCs w:val="18"/>
              </w:rPr>
              <w:t>06</w:t>
            </w:r>
            <w:r w:rsidRPr="008B4426">
              <w:rPr>
                <w:rFonts w:cs="Arial"/>
                <w:color w:val="000000"/>
                <w:sz w:val="18"/>
                <w:szCs w:val="18"/>
              </w:rPr>
              <w:t>%</w:t>
            </w:r>
          </w:p>
        </w:tc>
        <w:tc>
          <w:tcPr>
            <w:tcW w:w="1842" w:type="dxa"/>
            <w:tcBorders>
              <w:left w:val="single" w:sz="4" w:space="0" w:color="FFFFFF"/>
            </w:tcBorders>
            <w:shd w:val="clear" w:color="auto" w:fill="00B0F0"/>
            <w:vAlign w:val="center"/>
          </w:tcPr>
          <w:p w14:paraId="07C2BDD3" w14:textId="77777777" w:rsidR="009873C6" w:rsidRPr="008B4426" w:rsidRDefault="009873C6" w:rsidP="00DC5E07">
            <w:pPr>
              <w:autoSpaceDE w:val="0"/>
              <w:autoSpaceDN w:val="0"/>
              <w:adjustRightInd w:val="0"/>
              <w:jc w:val="center"/>
              <w:rPr>
                <w:rFonts w:cs="Arial"/>
                <w:color w:val="000000"/>
                <w:sz w:val="18"/>
                <w:szCs w:val="18"/>
              </w:rPr>
            </w:pPr>
            <w:r>
              <w:rPr>
                <w:rFonts w:cs="Arial"/>
                <w:color w:val="000000"/>
                <w:sz w:val="18"/>
                <w:szCs w:val="18"/>
              </w:rPr>
              <w:t>6</w:t>
            </w:r>
            <w:r w:rsidRPr="008B4426">
              <w:rPr>
                <w:rFonts w:cs="Arial"/>
                <w:color w:val="000000"/>
                <w:sz w:val="18"/>
                <w:szCs w:val="18"/>
              </w:rPr>
              <w:t>,</w:t>
            </w:r>
            <w:r>
              <w:rPr>
                <w:rFonts w:cs="Arial"/>
                <w:color w:val="000000"/>
                <w:sz w:val="18"/>
                <w:szCs w:val="18"/>
              </w:rPr>
              <w:t>26</w:t>
            </w:r>
            <w:r w:rsidRPr="008B4426">
              <w:rPr>
                <w:rFonts w:cs="Arial"/>
                <w:color w:val="000000"/>
                <w:sz w:val="18"/>
                <w:szCs w:val="18"/>
              </w:rPr>
              <w:t>%</w:t>
            </w:r>
          </w:p>
        </w:tc>
      </w:tr>
    </w:tbl>
    <w:p w14:paraId="6E093B31" w14:textId="77777777" w:rsidR="009873C6" w:rsidRDefault="009873C6" w:rsidP="009070DB">
      <w:pPr>
        <w:jc w:val="left"/>
        <w:rPr>
          <w:szCs w:val="22"/>
        </w:rPr>
      </w:pPr>
    </w:p>
    <w:p w14:paraId="7330C9FF" w14:textId="77777777" w:rsidR="009873C6" w:rsidRDefault="009873C6" w:rsidP="009070DB">
      <w:pPr>
        <w:jc w:val="left"/>
        <w:rPr>
          <w:szCs w:val="22"/>
        </w:rPr>
      </w:pPr>
    </w:p>
    <w:p w14:paraId="15C55657" w14:textId="7D6352E4" w:rsidR="00C605BF" w:rsidRDefault="00C605BF" w:rsidP="009070DB">
      <w:pPr>
        <w:jc w:val="left"/>
        <w:rPr>
          <w:szCs w:val="22"/>
        </w:rPr>
      </w:pPr>
      <w:r>
        <w:rPr>
          <w:szCs w:val="22"/>
        </w:rPr>
        <w:t xml:space="preserve">Podobnie w przypadku zamówień o </w:t>
      </w:r>
      <w:r w:rsidR="00771FEE">
        <w:rPr>
          <w:szCs w:val="22"/>
        </w:rPr>
        <w:t>wartości równej lub przekraczającej</w:t>
      </w:r>
      <w:r w:rsidRPr="00A31147">
        <w:rPr>
          <w:szCs w:val="22"/>
        </w:rPr>
        <w:t xml:space="preserve"> progi unijne </w:t>
      </w:r>
      <w:r>
        <w:rPr>
          <w:szCs w:val="22"/>
        </w:rPr>
        <w:t>– w trybie przetargu nieograniczonego udzielono ponad 90% zamówień i wydatkowano ponad 84% środków.</w:t>
      </w:r>
    </w:p>
    <w:p w14:paraId="03CEF53C" w14:textId="77777777" w:rsidR="009873C6" w:rsidRDefault="009873C6" w:rsidP="009070DB">
      <w:pPr>
        <w:jc w:val="left"/>
        <w:rPr>
          <w:szCs w:val="22"/>
        </w:rPr>
      </w:pPr>
    </w:p>
    <w:p w14:paraId="0CD09DD1" w14:textId="40FE561B" w:rsidR="00C605BF" w:rsidRDefault="00C605BF" w:rsidP="009070DB">
      <w:pPr>
        <w:pStyle w:val="Legenda"/>
      </w:pPr>
      <w:bookmarkStart w:id="82" w:name="_Toc166059585"/>
      <w:r w:rsidRPr="008D219A">
        <w:t xml:space="preserve">Tab. </w:t>
      </w:r>
      <w:r w:rsidR="00FD4E58">
        <w:fldChar w:fldCharType="begin"/>
      </w:r>
      <w:r w:rsidR="00FD4E58">
        <w:instrText xml:space="preserve"> SEQ Tab. \* ARABIC </w:instrText>
      </w:r>
      <w:r w:rsidR="00FD4E58">
        <w:fldChar w:fldCharType="separate"/>
      </w:r>
      <w:r w:rsidR="00ED50D5">
        <w:rPr>
          <w:noProof/>
        </w:rPr>
        <w:t>8</w:t>
      </w:r>
      <w:r w:rsidR="00FD4E58">
        <w:rPr>
          <w:noProof/>
        </w:rPr>
        <w:fldChar w:fldCharType="end"/>
      </w:r>
      <w:r w:rsidRPr="008D219A">
        <w:t xml:space="preserve">. Zamówienia o </w:t>
      </w:r>
      <w:r w:rsidR="005C28D3">
        <w:t>wartości równej lub przekraczającej</w:t>
      </w:r>
      <w:r w:rsidRPr="00A31147">
        <w:t xml:space="preserve"> progi unijne </w:t>
      </w:r>
      <w:r w:rsidRPr="008D219A">
        <w:t>udzielone w 202</w:t>
      </w:r>
      <w:r>
        <w:t>3</w:t>
      </w:r>
      <w:r w:rsidRPr="008D219A">
        <w:t xml:space="preserve"> r. na podstawie zarówno przepisów ustawy Pzp z 2004 r.</w:t>
      </w:r>
      <w:r>
        <w:t>,</w:t>
      </w:r>
      <w:r w:rsidRPr="008D219A">
        <w:t xml:space="preserve"> jak i ustawy </w:t>
      </w:r>
      <w:r>
        <w:t>Pzp</w:t>
      </w:r>
      <w:bookmarkEnd w:id="82"/>
    </w:p>
    <w:tbl>
      <w:tblPr>
        <w:tblW w:w="7484" w:type="dxa"/>
        <w:tblInd w:w="-5" w:type="dxa"/>
        <w:tblLayout w:type="fixed"/>
        <w:tblLook w:val="04A0" w:firstRow="1" w:lastRow="0" w:firstColumn="1" w:lastColumn="0" w:noHBand="0" w:noVBand="1"/>
      </w:tblPr>
      <w:tblGrid>
        <w:gridCol w:w="3515"/>
        <w:gridCol w:w="1984"/>
        <w:gridCol w:w="1985"/>
      </w:tblGrid>
      <w:tr w:rsidR="009873C6" w:rsidRPr="00842D79" w14:paraId="01C7D77A" w14:textId="77777777" w:rsidTr="00DC5E07">
        <w:trPr>
          <w:tblHeader/>
        </w:trPr>
        <w:tc>
          <w:tcPr>
            <w:tcW w:w="3515" w:type="dxa"/>
            <w:tcBorders>
              <w:right w:val="single" w:sz="4" w:space="0" w:color="FFFFFF"/>
            </w:tcBorders>
            <w:shd w:val="clear" w:color="auto" w:fill="002060"/>
            <w:vAlign w:val="center"/>
          </w:tcPr>
          <w:p w14:paraId="3E8C8E5E" w14:textId="77777777" w:rsidR="009873C6" w:rsidRPr="00842D79" w:rsidRDefault="009873C6" w:rsidP="00DC5E07">
            <w:pPr>
              <w:spacing w:before="60" w:after="60"/>
              <w:jc w:val="center"/>
              <w:rPr>
                <w:b/>
                <w:sz w:val="18"/>
                <w:szCs w:val="18"/>
              </w:rPr>
            </w:pPr>
            <w:r w:rsidRPr="00842D79">
              <w:rPr>
                <w:b/>
                <w:sz w:val="18"/>
                <w:szCs w:val="18"/>
              </w:rPr>
              <w:t>Tryb zamówienia</w:t>
            </w:r>
          </w:p>
        </w:tc>
        <w:tc>
          <w:tcPr>
            <w:tcW w:w="1984" w:type="dxa"/>
            <w:tcBorders>
              <w:left w:val="single" w:sz="4" w:space="0" w:color="FFFFFF"/>
            </w:tcBorders>
            <w:shd w:val="clear" w:color="auto" w:fill="002060"/>
            <w:vAlign w:val="center"/>
          </w:tcPr>
          <w:p w14:paraId="313E88C3" w14:textId="77777777" w:rsidR="009873C6" w:rsidRPr="00842D79" w:rsidRDefault="009873C6" w:rsidP="00DC5E07">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471167CC" w14:textId="77777777" w:rsidR="009873C6" w:rsidRPr="00842D79" w:rsidRDefault="009873C6" w:rsidP="00DC5E07">
            <w:pPr>
              <w:spacing w:before="60" w:after="60"/>
              <w:jc w:val="center"/>
              <w:rPr>
                <w:b/>
                <w:sz w:val="18"/>
                <w:szCs w:val="18"/>
              </w:rPr>
            </w:pPr>
            <w:r w:rsidRPr="00842D79">
              <w:rPr>
                <w:b/>
                <w:sz w:val="18"/>
                <w:szCs w:val="18"/>
              </w:rPr>
              <w:t xml:space="preserve">Odsetek wartości </w:t>
            </w:r>
          </w:p>
        </w:tc>
      </w:tr>
      <w:tr w:rsidR="009873C6" w:rsidRPr="00842D79" w14:paraId="4DAEEBF7" w14:textId="77777777" w:rsidTr="00DC5E07">
        <w:tc>
          <w:tcPr>
            <w:tcW w:w="3515" w:type="dxa"/>
            <w:tcBorders>
              <w:right w:val="single" w:sz="4" w:space="0" w:color="FFFFFF"/>
            </w:tcBorders>
            <w:shd w:val="clear" w:color="auto" w:fill="auto"/>
            <w:vAlign w:val="center"/>
          </w:tcPr>
          <w:p w14:paraId="6AA2190B"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1984" w:type="dxa"/>
            <w:tcBorders>
              <w:left w:val="single" w:sz="4" w:space="0" w:color="FFFFFF"/>
            </w:tcBorders>
            <w:shd w:val="clear" w:color="auto" w:fill="auto"/>
            <w:vAlign w:val="center"/>
          </w:tcPr>
          <w:p w14:paraId="67A79DE7" w14:textId="77777777" w:rsidR="009873C6" w:rsidRPr="00B703A2" w:rsidRDefault="009873C6" w:rsidP="00DC5E07">
            <w:pPr>
              <w:autoSpaceDE w:val="0"/>
              <w:autoSpaceDN w:val="0"/>
              <w:adjustRightInd w:val="0"/>
              <w:spacing w:before="60" w:after="60"/>
              <w:jc w:val="center"/>
              <w:rPr>
                <w:rFonts w:cs="Arial"/>
                <w:color w:val="000000"/>
                <w:sz w:val="18"/>
                <w:szCs w:val="18"/>
              </w:rPr>
            </w:pPr>
            <w:r>
              <w:rPr>
                <w:rFonts w:cs="Arial"/>
                <w:color w:val="000000"/>
                <w:sz w:val="18"/>
                <w:szCs w:val="18"/>
              </w:rPr>
              <w:t>90</w:t>
            </w:r>
            <w:r w:rsidRPr="00B703A2">
              <w:rPr>
                <w:rFonts w:cs="Arial"/>
                <w:color w:val="000000"/>
                <w:sz w:val="18"/>
                <w:szCs w:val="18"/>
              </w:rPr>
              <w:t>,</w:t>
            </w:r>
            <w:r>
              <w:rPr>
                <w:rFonts w:cs="Arial"/>
                <w:color w:val="000000"/>
                <w:sz w:val="18"/>
                <w:szCs w:val="18"/>
              </w:rPr>
              <w:t>68</w:t>
            </w:r>
            <w:r w:rsidRPr="00B703A2">
              <w:rPr>
                <w:rFonts w:cs="Arial"/>
                <w:color w:val="000000"/>
                <w:sz w:val="18"/>
                <w:szCs w:val="18"/>
              </w:rPr>
              <w:t>%</w:t>
            </w:r>
          </w:p>
        </w:tc>
        <w:tc>
          <w:tcPr>
            <w:tcW w:w="1985" w:type="dxa"/>
            <w:tcBorders>
              <w:left w:val="single" w:sz="4" w:space="0" w:color="FFFFFF"/>
            </w:tcBorders>
            <w:shd w:val="clear" w:color="auto" w:fill="auto"/>
            <w:vAlign w:val="center"/>
          </w:tcPr>
          <w:p w14:paraId="24618EC5" w14:textId="77777777" w:rsidR="009873C6" w:rsidRPr="00B703A2" w:rsidRDefault="009873C6" w:rsidP="00DC5E07">
            <w:pPr>
              <w:autoSpaceDE w:val="0"/>
              <w:autoSpaceDN w:val="0"/>
              <w:adjustRightInd w:val="0"/>
              <w:jc w:val="center"/>
              <w:rPr>
                <w:rFonts w:cs="Arial"/>
                <w:color w:val="000000"/>
                <w:sz w:val="18"/>
                <w:szCs w:val="18"/>
              </w:rPr>
            </w:pPr>
            <w:r w:rsidRPr="00B703A2">
              <w:rPr>
                <w:rFonts w:cs="Arial"/>
                <w:color w:val="000000"/>
                <w:sz w:val="18"/>
                <w:szCs w:val="18"/>
              </w:rPr>
              <w:t>8</w:t>
            </w:r>
            <w:r>
              <w:rPr>
                <w:rFonts w:cs="Arial"/>
                <w:color w:val="000000"/>
                <w:sz w:val="18"/>
                <w:szCs w:val="18"/>
              </w:rPr>
              <w:t>4</w:t>
            </w:r>
            <w:r w:rsidRPr="00B703A2">
              <w:rPr>
                <w:rFonts w:cs="Arial"/>
                <w:color w:val="000000"/>
                <w:sz w:val="18"/>
                <w:szCs w:val="18"/>
              </w:rPr>
              <w:t>,</w:t>
            </w:r>
            <w:r>
              <w:rPr>
                <w:rFonts w:cs="Arial"/>
                <w:color w:val="000000"/>
                <w:sz w:val="18"/>
                <w:szCs w:val="18"/>
              </w:rPr>
              <w:t>57</w:t>
            </w:r>
            <w:r w:rsidRPr="00B703A2">
              <w:rPr>
                <w:rFonts w:cs="Arial"/>
                <w:color w:val="000000"/>
                <w:sz w:val="18"/>
                <w:szCs w:val="18"/>
              </w:rPr>
              <w:t>%</w:t>
            </w:r>
          </w:p>
        </w:tc>
      </w:tr>
      <w:tr w:rsidR="009873C6" w:rsidRPr="00842D79" w14:paraId="4EBD801C" w14:textId="77777777" w:rsidTr="00DC5E07">
        <w:tc>
          <w:tcPr>
            <w:tcW w:w="3515" w:type="dxa"/>
            <w:tcBorders>
              <w:right w:val="single" w:sz="4" w:space="0" w:color="FFFFFF"/>
            </w:tcBorders>
            <w:shd w:val="clear" w:color="auto" w:fill="00B0F0"/>
            <w:vAlign w:val="center"/>
          </w:tcPr>
          <w:p w14:paraId="4A9F38BF"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1984" w:type="dxa"/>
            <w:tcBorders>
              <w:left w:val="single" w:sz="4" w:space="0" w:color="FFFFFF"/>
            </w:tcBorders>
            <w:shd w:val="clear" w:color="auto" w:fill="00B0F0"/>
            <w:vAlign w:val="center"/>
          </w:tcPr>
          <w:p w14:paraId="5950E54E" w14:textId="77777777" w:rsidR="009873C6" w:rsidRPr="00B703A2" w:rsidRDefault="009873C6" w:rsidP="00DC5E07">
            <w:pPr>
              <w:autoSpaceDE w:val="0"/>
              <w:autoSpaceDN w:val="0"/>
              <w:adjustRightInd w:val="0"/>
              <w:spacing w:before="60" w:after="60"/>
              <w:jc w:val="center"/>
              <w:rPr>
                <w:rFonts w:cs="Arial"/>
                <w:color w:val="000000"/>
                <w:sz w:val="18"/>
                <w:szCs w:val="18"/>
              </w:rPr>
            </w:pPr>
            <w:r w:rsidRPr="00B703A2">
              <w:rPr>
                <w:rFonts w:cs="Arial"/>
                <w:color w:val="000000"/>
                <w:sz w:val="18"/>
                <w:szCs w:val="18"/>
              </w:rPr>
              <w:t>0,7</w:t>
            </w:r>
            <w:r>
              <w:rPr>
                <w:rFonts w:cs="Arial"/>
                <w:color w:val="000000"/>
                <w:sz w:val="18"/>
                <w:szCs w:val="18"/>
              </w:rPr>
              <w:t>2</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0F79CD16" w14:textId="77777777" w:rsidR="009873C6" w:rsidRPr="00B703A2" w:rsidRDefault="009873C6" w:rsidP="00DC5E07">
            <w:pPr>
              <w:autoSpaceDE w:val="0"/>
              <w:autoSpaceDN w:val="0"/>
              <w:adjustRightInd w:val="0"/>
              <w:jc w:val="center"/>
              <w:rPr>
                <w:rFonts w:cs="Arial"/>
                <w:color w:val="000000"/>
                <w:sz w:val="18"/>
                <w:szCs w:val="18"/>
              </w:rPr>
            </w:pPr>
            <w:r>
              <w:rPr>
                <w:rFonts w:cs="Arial"/>
                <w:color w:val="000000"/>
                <w:sz w:val="18"/>
                <w:szCs w:val="18"/>
              </w:rPr>
              <w:t>2</w:t>
            </w:r>
            <w:r w:rsidRPr="00B703A2">
              <w:rPr>
                <w:rFonts w:cs="Arial"/>
                <w:color w:val="000000"/>
                <w:sz w:val="18"/>
                <w:szCs w:val="18"/>
              </w:rPr>
              <w:t>,8</w:t>
            </w:r>
            <w:r>
              <w:rPr>
                <w:rFonts w:cs="Arial"/>
                <w:color w:val="000000"/>
                <w:sz w:val="18"/>
                <w:szCs w:val="18"/>
              </w:rPr>
              <w:t>8</w:t>
            </w:r>
            <w:r w:rsidRPr="00B703A2">
              <w:rPr>
                <w:rFonts w:cs="Arial"/>
                <w:color w:val="000000"/>
                <w:sz w:val="18"/>
                <w:szCs w:val="18"/>
              </w:rPr>
              <w:t>%</w:t>
            </w:r>
          </w:p>
        </w:tc>
      </w:tr>
      <w:tr w:rsidR="009873C6" w:rsidRPr="00842D79" w14:paraId="5391C04E" w14:textId="77777777" w:rsidTr="00DC5E07">
        <w:tc>
          <w:tcPr>
            <w:tcW w:w="3515" w:type="dxa"/>
            <w:tcBorders>
              <w:right w:val="single" w:sz="4" w:space="0" w:color="FFFFFF"/>
            </w:tcBorders>
            <w:shd w:val="clear" w:color="auto" w:fill="auto"/>
            <w:vAlign w:val="center"/>
          </w:tcPr>
          <w:p w14:paraId="56E89813"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1984" w:type="dxa"/>
            <w:tcBorders>
              <w:left w:val="single" w:sz="4" w:space="0" w:color="FFFFFF"/>
            </w:tcBorders>
            <w:shd w:val="clear" w:color="auto" w:fill="auto"/>
            <w:vAlign w:val="center"/>
          </w:tcPr>
          <w:p w14:paraId="341EEBF1" w14:textId="77777777" w:rsidR="009873C6" w:rsidRPr="00B703A2" w:rsidRDefault="009873C6" w:rsidP="00DC5E07">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Pr>
                <w:rFonts w:cs="Arial"/>
                <w:color w:val="000000"/>
                <w:sz w:val="18"/>
                <w:szCs w:val="18"/>
              </w:rPr>
              <w:t>19</w:t>
            </w:r>
            <w:r w:rsidRPr="00B703A2">
              <w:rPr>
                <w:rFonts w:cs="Arial"/>
                <w:color w:val="000000"/>
                <w:sz w:val="18"/>
                <w:szCs w:val="18"/>
              </w:rPr>
              <w:t>%</w:t>
            </w:r>
          </w:p>
        </w:tc>
        <w:tc>
          <w:tcPr>
            <w:tcW w:w="1985" w:type="dxa"/>
            <w:tcBorders>
              <w:left w:val="single" w:sz="4" w:space="0" w:color="FFFFFF"/>
            </w:tcBorders>
            <w:shd w:val="clear" w:color="auto" w:fill="auto"/>
            <w:vAlign w:val="center"/>
          </w:tcPr>
          <w:p w14:paraId="214E4AA1" w14:textId="77777777" w:rsidR="009873C6" w:rsidRPr="00B703A2" w:rsidRDefault="009873C6" w:rsidP="00DC5E07">
            <w:pPr>
              <w:autoSpaceDE w:val="0"/>
              <w:autoSpaceDN w:val="0"/>
              <w:adjustRightInd w:val="0"/>
              <w:jc w:val="center"/>
              <w:rPr>
                <w:rFonts w:cs="Arial"/>
                <w:color w:val="000000"/>
                <w:sz w:val="18"/>
                <w:szCs w:val="18"/>
              </w:rPr>
            </w:pPr>
            <w:r>
              <w:rPr>
                <w:rFonts w:cs="Arial"/>
                <w:color w:val="000000"/>
                <w:sz w:val="18"/>
                <w:szCs w:val="18"/>
              </w:rPr>
              <w:t>0</w:t>
            </w:r>
            <w:r w:rsidRPr="00B703A2">
              <w:rPr>
                <w:rFonts w:cs="Arial"/>
                <w:color w:val="000000"/>
                <w:sz w:val="18"/>
                <w:szCs w:val="18"/>
              </w:rPr>
              <w:t>,</w:t>
            </w:r>
            <w:r>
              <w:rPr>
                <w:rFonts w:cs="Arial"/>
                <w:color w:val="000000"/>
                <w:sz w:val="18"/>
                <w:szCs w:val="18"/>
              </w:rPr>
              <w:t>58</w:t>
            </w:r>
            <w:r w:rsidRPr="00B703A2">
              <w:rPr>
                <w:rFonts w:cs="Arial"/>
                <w:color w:val="000000"/>
                <w:sz w:val="18"/>
                <w:szCs w:val="18"/>
              </w:rPr>
              <w:t>%</w:t>
            </w:r>
          </w:p>
        </w:tc>
      </w:tr>
      <w:tr w:rsidR="009873C6" w:rsidRPr="00842D79" w14:paraId="6F945745" w14:textId="77777777" w:rsidTr="00DC5E07">
        <w:tc>
          <w:tcPr>
            <w:tcW w:w="3515" w:type="dxa"/>
            <w:tcBorders>
              <w:right w:val="single" w:sz="4" w:space="0" w:color="FFFFFF"/>
            </w:tcBorders>
            <w:shd w:val="clear" w:color="auto" w:fill="00B0F0"/>
            <w:vAlign w:val="center"/>
          </w:tcPr>
          <w:p w14:paraId="198B448F"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1984" w:type="dxa"/>
            <w:tcBorders>
              <w:left w:val="single" w:sz="4" w:space="0" w:color="FFFFFF"/>
            </w:tcBorders>
            <w:shd w:val="clear" w:color="auto" w:fill="00B0F0"/>
            <w:vAlign w:val="center"/>
          </w:tcPr>
          <w:p w14:paraId="0ED1DBB9" w14:textId="77777777" w:rsidR="009873C6" w:rsidRPr="00B703A2" w:rsidRDefault="009873C6" w:rsidP="00DC5E07">
            <w:pPr>
              <w:autoSpaceDE w:val="0"/>
              <w:autoSpaceDN w:val="0"/>
              <w:adjustRightInd w:val="0"/>
              <w:spacing w:before="60" w:after="60"/>
              <w:jc w:val="center"/>
              <w:rPr>
                <w:rFonts w:cs="Arial"/>
                <w:color w:val="000000"/>
                <w:sz w:val="18"/>
                <w:szCs w:val="18"/>
              </w:rPr>
            </w:pPr>
            <w:r w:rsidRPr="00B703A2">
              <w:rPr>
                <w:rFonts w:cs="Arial"/>
                <w:color w:val="000000"/>
                <w:sz w:val="18"/>
                <w:szCs w:val="18"/>
              </w:rPr>
              <w:t>0,0</w:t>
            </w:r>
            <w:r>
              <w:rPr>
                <w:rFonts w:cs="Arial"/>
                <w:color w:val="000000"/>
                <w:sz w:val="18"/>
                <w:szCs w:val="18"/>
              </w:rPr>
              <w:t>5</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23E6FD68" w14:textId="77777777" w:rsidR="009873C6" w:rsidRPr="00B703A2" w:rsidRDefault="009873C6" w:rsidP="00DC5E07">
            <w:pPr>
              <w:autoSpaceDE w:val="0"/>
              <w:autoSpaceDN w:val="0"/>
              <w:adjustRightInd w:val="0"/>
              <w:jc w:val="center"/>
              <w:rPr>
                <w:rFonts w:cs="Arial"/>
                <w:color w:val="000000"/>
                <w:sz w:val="18"/>
                <w:szCs w:val="18"/>
              </w:rPr>
            </w:pPr>
            <w:r>
              <w:rPr>
                <w:rFonts w:cs="Arial"/>
                <w:color w:val="000000"/>
                <w:sz w:val="18"/>
                <w:szCs w:val="18"/>
              </w:rPr>
              <w:t>0</w:t>
            </w:r>
            <w:r w:rsidRPr="00B703A2">
              <w:rPr>
                <w:rFonts w:cs="Arial"/>
                <w:color w:val="000000"/>
                <w:sz w:val="18"/>
                <w:szCs w:val="18"/>
              </w:rPr>
              <w:t>,</w:t>
            </w:r>
            <w:r>
              <w:rPr>
                <w:rFonts w:cs="Arial"/>
                <w:color w:val="000000"/>
                <w:sz w:val="18"/>
                <w:szCs w:val="18"/>
              </w:rPr>
              <w:t>37</w:t>
            </w:r>
            <w:r w:rsidRPr="00B703A2">
              <w:rPr>
                <w:rFonts w:cs="Arial"/>
                <w:color w:val="000000"/>
                <w:sz w:val="18"/>
                <w:szCs w:val="18"/>
              </w:rPr>
              <w:t>%</w:t>
            </w:r>
          </w:p>
        </w:tc>
      </w:tr>
      <w:tr w:rsidR="009873C6" w:rsidRPr="00842D79" w14:paraId="3C297D04" w14:textId="77777777" w:rsidTr="00DC5E07">
        <w:tc>
          <w:tcPr>
            <w:tcW w:w="3515" w:type="dxa"/>
            <w:tcBorders>
              <w:right w:val="single" w:sz="4" w:space="0" w:color="FFFFFF"/>
            </w:tcBorders>
            <w:shd w:val="clear" w:color="auto" w:fill="auto"/>
            <w:vAlign w:val="center"/>
          </w:tcPr>
          <w:p w14:paraId="28E4DFC3"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artnerstwo innowacyjne</w:t>
            </w:r>
          </w:p>
        </w:tc>
        <w:tc>
          <w:tcPr>
            <w:tcW w:w="1984" w:type="dxa"/>
            <w:tcBorders>
              <w:left w:val="single" w:sz="4" w:space="0" w:color="FFFFFF"/>
            </w:tcBorders>
            <w:shd w:val="clear" w:color="auto" w:fill="auto"/>
            <w:vAlign w:val="center"/>
          </w:tcPr>
          <w:p w14:paraId="6F6912AE" w14:textId="77777777" w:rsidR="009873C6" w:rsidRPr="00B703A2" w:rsidRDefault="009873C6" w:rsidP="00DC5E07">
            <w:pPr>
              <w:autoSpaceDE w:val="0"/>
              <w:autoSpaceDN w:val="0"/>
              <w:adjustRightInd w:val="0"/>
              <w:spacing w:before="60" w:after="60"/>
              <w:jc w:val="center"/>
              <w:rPr>
                <w:rFonts w:cs="Arial"/>
                <w:color w:val="000000"/>
                <w:sz w:val="18"/>
                <w:szCs w:val="18"/>
              </w:rPr>
            </w:pPr>
            <w:r w:rsidRPr="00B703A2">
              <w:rPr>
                <w:rFonts w:cs="Arial"/>
                <w:color w:val="000000"/>
                <w:sz w:val="18"/>
                <w:szCs w:val="18"/>
              </w:rPr>
              <w:t>0,00%</w:t>
            </w:r>
          </w:p>
        </w:tc>
        <w:tc>
          <w:tcPr>
            <w:tcW w:w="1985" w:type="dxa"/>
            <w:tcBorders>
              <w:left w:val="single" w:sz="4" w:space="0" w:color="FFFFFF"/>
            </w:tcBorders>
            <w:shd w:val="clear" w:color="auto" w:fill="auto"/>
            <w:vAlign w:val="center"/>
          </w:tcPr>
          <w:p w14:paraId="2CFE8B0F" w14:textId="77777777" w:rsidR="009873C6" w:rsidRPr="00B703A2" w:rsidRDefault="009873C6" w:rsidP="00DC5E07">
            <w:pPr>
              <w:autoSpaceDE w:val="0"/>
              <w:autoSpaceDN w:val="0"/>
              <w:adjustRightInd w:val="0"/>
              <w:jc w:val="center"/>
              <w:rPr>
                <w:rFonts w:cs="Arial"/>
                <w:color w:val="000000"/>
                <w:sz w:val="18"/>
                <w:szCs w:val="18"/>
              </w:rPr>
            </w:pPr>
            <w:r w:rsidRPr="00B703A2">
              <w:rPr>
                <w:rFonts w:cs="Arial"/>
                <w:color w:val="000000"/>
                <w:sz w:val="18"/>
                <w:szCs w:val="18"/>
              </w:rPr>
              <w:t>0,00%</w:t>
            </w:r>
          </w:p>
        </w:tc>
      </w:tr>
      <w:tr w:rsidR="009873C6" w:rsidRPr="00842D79" w14:paraId="2C1D2ECD" w14:textId="77777777" w:rsidTr="00DC5E07">
        <w:tc>
          <w:tcPr>
            <w:tcW w:w="3515" w:type="dxa"/>
            <w:tcBorders>
              <w:right w:val="single" w:sz="4" w:space="0" w:color="FFFFFF"/>
            </w:tcBorders>
            <w:shd w:val="clear" w:color="auto" w:fill="00B0F0"/>
            <w:vAlign w:val="center"/>
          </w:tcPr>
          <w:p w14:paraId="1EADCFA2"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bez ogłoszenia</w:t>
            </w:r>
          </w:p>
        </w:tc>
        <w:tc>
          <w:tcPr>
            <w:tcW w:w="1984" w:type="dxa"/>
            <w:tcBorders>
              <w:left w:val="single" w:sz="4" w:space="0" w:color="FFFFFF"/>
            </w:tcBorders>
            <w:shd w:val="clear" w:color="auto" w:fill="00B0F0"/>
            <w:vAlign w:val="center"/>
          </w:tcPr>
          <w:p w14:paraId="0D0330C7" w14:textId="77777777" w:rsidR="009873C6" w:rsidRPr="00B703A2" w:rsidRDefault="009873C6" w:rsidP="00DC5E07">
            <w:pPr>
              <w:autoSpaceDE w:val="0"/>
              <w:autoSpaceDN w:val="0"/>
              <w:adjustRightInd w:val="0"/>
              <w:spacing w:before="60" w:after="60"/>
              <w:jc w:val="center"/>
              <w:rPr>
                <w:rFonts w:cs="Arial"/>
                <w:color w:val="000000"/>
                <w:sz w:val="18"/>
                <w:szCs w:val="18"/>
              </w:rPr>
            </w:pPr>
            <w:r w:rsidRPr="00B703A2">
              <w:rPr>
                <w:rFonts w:cs="Arial"/>
                <w:color w:val="000000"/>
                <w:sz w:val="18"/>
                <w:szCs w:val="18"/>
              </w:rPr>
              <w:t>0,</w:t>
            </w:r>
            <w:r>
              <w:rPr>
                <w:rFonts w:cs="Arial"/>
                <w:color w:val="000000"/>
                <w:sz w:val="18"/>
                <w:szCs w:val="18"/>
              </w:rPr>
              <w:t>12</w:t>
            </w:r>
            <w:r w:rsidRPr="00B703A2">
              <w:rPr>
                <w:rFonts w:cs="Arial"/>
                <w:color w:val="000000"/>
                <w:sz w:val="18"/>
                <w:szCs w:val="18"/>
              </w:rPr>
              <w:t>%</w:t>
            </w:r>
          </w:p>
        </w:tc>
        <w:tc>
          <w:tcPr>
            <w:tcW w:w="1985" w:type="dxa"/>
            <w:tcBorders>
              <w:left w:val="single" w:sz="4" w:space="0" w:color="FFFFFF"/>
            </w:tcBorders>
            <w:shd w:val="clear" w:color="auto" w:fill="00B0F0"/>
            <w:vAlign w:val="center"/>
          </w:tcPr>
          <w:p w14:paraId="4E72FB3D" w14:textId="77777777" w:rsidR="009873C6" w:rsidRPr="00B703A2" w:rsidRDefault="009873C6" w:rsidP="00DC5E07">
            <w:pPr>
              <w:autoSpaceDE w:val="0"/>
              <w:autoSpaceDN w:val="0"/>
              <w:adjustRightInd w:val="0"/>
              <w:jc w:val="center"/>
              <w:rPr>
                <w:rFonts w:cs="Arial"/>
                <w:color w:val="000000"/>
                <w:sz w:val="18"/>
                <w:szCs w:val="18"/>
              </w:rPr>
            </w:pPr>
            <w:r w:rsidRPr="00B703A2">
              <w:rPr>
                <w:rFonts w:cs="Arial"/>
                <w:color w:val="000000"/>
                <w:sz w:val="18"/>
                <w:szCs w:val="18"/>
              </w:rPr>
              <w:t>0,</w:t>
            </w:r>
            <w:r>
              <w:rPr>
                <w:rFonts w:cs="Arial"/>
                <w:color w:val="000000"/>
                <w:sz w:val="18"/>
                <w:szCs w:val="18"/>
              </w:rPr>
              <w:t>4</w:t>
            </w:r>
            <w:r w:rsidRPr="00B703A2">
              <w:rPr>
                <w:rFonts w:cs="Arial"/>
                <w:color w:val="000000"/>
                <w:sz w:val="18"/>
                <w:szCs w:val="18"/>
              </w:rPr>
              <w:t>2%</w:t>
            </w:r>
          </w:p>
        </w:tc>
      </w:tr>
      <w:tr w:rsidR="009873C6" w:rsidRPr="00842D79" w14:paraId="20581C80" w14:textId="77777777" w:rsidTr="00DC5E07">
        <w:tc>
          <w:tcPr>
            <w:tcW w:w="3515" w:type="dxa"/>
            <w:tcBorders>
              <w:right w:val="single" w:sz="4" w:space="0" w:color="FFFFFF"/>
            </w:tcBorders>
            <w:shd w:val="clear" w:color="auto" w:fill="auto"/>
            <w:vAlign w:val="center"/>
          </w:tcPr>
          <w:p w14:paraId="76992791" w14:textId="77777777" w:rsidR="009873C6" w:rsidRPr="00842D79" w:rsidRDefault="009873C6" w:rsidP="00DC5E07">
            <w:pPr>
              <w:autoSpaceDE w:val="0"/>
              <w:autoSpaceDN w:val="0"/>
              <w:adjustRightInd w:val="0"/>
              <w:spacing w:before="60" w:after="60"/>
              <w:jc w:val="left"/>
              <w:rPr>
                <w:color w:val="000000"/>
                <w:sz w:val="18"/>
                <w:szCs w:val="18"/>
              </w:rPr>
            </w:pPr>
            <w:r>
              <w:rPr>
                <w:color w:val="000000"/>
                <w:sz w:val="18"/>
                <w:szCs w:val="18"/>
              </w:rPr>
              <w:t>Z</w:t>
            </w:r>
            <w:r w:rsidRPr="00842D79">
              <w:rPr>
                <w:color w:val="000000"/>
                <w:sz w:val="18"/>
                <w:szCs w:val="18"/>
              </w:rPr>
              <w:t>amówienie z wolnej ręki</w:t>
            </w:r>
          </w:p>
        </w:tc>
        <w:tc>
          <w:tcPr>
            <w:tcW w:w="1984" w:type="dxa"/>
            <w:tcBorders>
              <w:left w:val="single" w:sz="4" w:space="0" w:color="FFFFFF"/>
            </w:tcBorders>
            <w:shd w:val="clear" w:color="auto" w:fill="auto"/>
            <w:vAlign w:val="center"/>
          </w:tcPr>
          <w:p w14:paraId="6C8FCF3F" w14:textId="77777777" w:rsidR="009873C6" w:rsidRPr="00B703A2" w:rsidRDefault="009873C6" w:rsidP="00DC5E07">
            <w:pPr>
              <w:autoSpaceDE w:val="0"/>
              <w:autoSpaceDN w:val="0"/>
              <w:adjustRightInd w:val="0"/>
              <w:spacing w:before="60" w:after="60"/>
              <w:jc w:val="center"/>
              <w:rPr>
                <w:rFonts w:cs="Arial"/>
                <w:color w:val="000000"/>
                <w:sz w:val="18"/>
                <w:szCs w:val="18"/>
              </w:rPr>
            </w:pPr>
            <w:r>
              <w:rPr>
                <w:rFonts w:cs="Arial"/>
                <w:color w:val="000000"/>
                <w:sz w:val="18"/>
                <w:szCs w:val="18"/>
              </w:rPr>
              <w:t>8</w:t>
            </w:r>
            <w:r w:rsidRPr="00B703A2">
              <w:rPr>
                <w:rFonts w:cs="Arial"/>
                <w:color w:val="000000"/>
                <w:sz w:val="18"/>
                <w:szCs w:val="18"/>
              </w:rPr>
              <w:t>,</w:t>
            </w:r>
            <w:r>
              <w:rPr>
                <w:rFonts w:cs="Arial"/>
                <w:color w:val="000000"/>
                <w:sz w:val="18"/>
                <w:szCs w:val="18"/>
              </w:rPr>
              <w:t>24</w:t>
            </w:r>
            <w:r w:rsidRPr="00B703A2">
              <w:rPr>
                <w:rFonts w:cs="Arial"/>
                <w:color w:val="000000"/>
                <w:sz w:val="18"/>
                <w:szCs w:val="18"/>
              </w:rPr>
              <w:t>%</w:t>
            </w:r>
          </w:p>
        </w:tc>
        <w:tc>
          <w:tcPr>
            <w:tcW w:w="1985" w:type="dxa"/>
            <w:tcBorders>
              <w:left w:val="single" w:sz="4" w:space="0" w:color="FFFFFF"/>
            </w:tcBorders>
            <w:shd w:val="clear" w:color="auto" w:fill="auto"/>
            <w:vAlign w:val="center"/>
          </w:tcPr>
          <w:p w14:paraId="640EA18A" w14:textId="77777777" w:rsidR="009873C6" w:rsidRPr="00B703A2" w:rsidRDefault="009873C6" w:rsidP="00DC5E07">
            <w:pPr>
              <w:autoSpaceDE w:val="0"/>
              <w:autoSpaceDN w:val="0"/>
              <w:adjustRightInd w:val="0"/>
              <w:jc w:val="center"/>
              <w:rPr>
                <w:rFonts w:cs="Arial"/>
                <w:color w:val="000000"/>
                <w:sz w:val="18"/>
                <w:szCs w:val="18"/>
              </w:rPr>
            </w:pPr>
            <w:r w:rsidRPr="00B703A2">
              <w:rPr>
                <w:rFonts w:cs="Arial"/>
                <w:color w:val="000000"/>
                <w:sz w:val="18"/>
                <w:szCs w:val="18"/>
              </w:rPr>
              <w:t>1</w:t>
            </w:r>
            <w:r>
              <w:rPr>
                <w:rFonts w:cs="Arial"/>
                <w:color w:val="000000"/>
                <w:sz w:val="18"/>
                <w:szCs w:val="18"/>
              </w:rPr>
              <w:t>1</w:t>
            </w:r>
            <w:r w:rsidRPr="00B703A2">
              <w:rPr>
                <w:rFonts w:cs="Arial"/>
                <w:color w:val="000000"/>
                <w:sz w:val="18"/>
                <w:szCs w:val="18"/>
              </w:rPr>
              <w:t>,1</w:t>
            </w:r>
            <w:r>
              <w:rPr>
                <w:rFonts w:cs="Arial"/>
                <w:color w:val="000000"/>
                <w:sz w:val="18"/>
                <w:szCs w:val="18"/>
              </w:rPr>
              <w:t>8</w:t>
            </w:r>
            <w:r w:rsidRPr="00B703A2">
              <w:rPr>
                <w:rFonts w:cs="Arial"/>
                <w:color w:val="000000"/>
                <w:sz w:val="18"/>
                <w:szCs w:val="18"/>
              </w:rPr>
              <w:t>%</w:t>
            </w:r>
          </w:p>
        </w:tc>
      </w:tr>
    </w:tbl>
    <w:p w14:paraId="2B11600A" w14:textId="77777777" w:rsidR="00C025D1" w:rsidRDefault="00C025D1" w:rsidP="009070DB">
      <w:pPr>
        <w:jc w:val="left"/>
        <w:rPr>
          <w:szCs w:val="22"/>
        </w:rPr>
      </w:pPr>
    </w:p>
    <w:p w14:paraId="048585D7" w14:textId="77777777" w:rsidR="00716498" w:rsidRDefault="00716498" w:rsidP="009070DB">
      <w:pPr>
        <w:shd w:val="clear" w:color="auto" w:fill="FFFFFF"/>
        <w:jc w:val="left"/>
      </w:pPr>
    </w:p>
    <w:tbl>
      <w:tblPr>
        <w:tblW w:w="8912" w:type="dxa"/>
        <w:tblInd w:w="374" w:type="dxa"/>
        <w:tblLayout w:type="fixed"/>
        <w:tblLook w:val="04A0" w:firstRow="1" w:lastRow="0" w:firstColumn="1" w:lastColumn="0" w:noHBand="0" w:noVBand="1"/>
      </w:tblPr>
      <w:tblGrid>
        <w:gridCol w:w="236"/>
        <w:gridCol w:w="8676"/>
      </w:tblGrid>
      <w:tr w:rsidR="001D7F5C" w:rsidRPr="001E7D51" w14:paraId="3B0A8B90" w14:textId="77777777" w:rsidTr="001D7F5C">
        <w:trPr>
          <w:cantSplit/>
        </w:trPr>
        <w:tc>
          <w:tcPr>
            <w:tcW w:w="236" w:type="dxa"/>
            <w:shd w:val="clear" w:color="auto" w:fill="B8CCE4"/>
          </w:tcPr>
          <w:p w14:paraId="636893F3" w14:textId="77777777" w:rsidR="001D7F5C" w:rsidRPr="001E7D51" w:rsidRDefault="001D7F5C" w:rsidP="009070DB">
            <w:pPr>
              <w:jc w:val="left"/>
              <w:rPr>
                <w:sz w:val="24"/>
              </w:rPr>
            </w:pPr>
          </w:p>
        </w:tc>
        <w:tc>
          <w:tcPr>
            <w:tcW w:w="8676" w:type="dxa"/>
          </w:tcPr>
          <w:p w14:paraId="3E00AD71" w14:textId="608605F6" w:rsidR="001D7F5C" w:rsidRPr="00E301C8" w:rsidRDefault="001D7F5C" w:rsidP="009070DB">
            <w:pPr>
              <w:pStyle w:val="Nagwek3"/>
              <w:shd w:val="clear" w:color="auto" w:fill="FFFFFF"/>
              <w:spacing w:after="120"/>
              <w:ind w:left="0"/>
              <w:rPr>
                <w:color w:val="0070C0"/>
                <w:sz w:val="24"/>
                <w:szCs w:val="24"/>
              </w:rPr>
            </w:pPr>
            <w:bookmarkStart w:id="83" w:name="_Toc164839423"/>
            <w:bookmarkStart w:id="84" w:name="_Toc166060215"/>
            <w:r w:rsidRPr="00E301C8">
              <w:rPr>
                <w:color w:val="0070C0"/>
                <w:sz w:val="24"/>
                <w:szCs w:val="24"/>
              </w:rPr>
              <w:t>II.2.2. Czas trwania postępowania</w:t>
            </w:r>
            <w:bookmarkEnd w:id="83"/>
            <w:r w:rsidR="00762DF3">
              <w:rPr>
                <w:color w:val="0070C0"/>
                <w:sz w:val="24"/>
                <w:szCs w:val="24"/>
              </w:rPr>
              <w:t xml:space="preserve"> </w:t>
            </w:r>
            <w:r w:rsidR="00762DF3" w:rsidRPr="00762DF3">
              <w:rPr>
                <w:color w:val="0070C0"/>
                <w:sz w:val="24"/>
                <w:szCs w:val="24"/>
              </w:rPr>
              <w:t>o udzielenie zamówienia publicznego</w:t>
            </w:r>
            <w:bookmarkEnd w:id="84"/>
          </w:p>
        </w:tc>
      </w:tr>
    </w:tbl>
    <w:p w14:paraId="4039B298" w14:textId="558DC6DD" w:rsidR="001D7F5C" w:rsidRDefault="001D7F5C" w:rsidP="009070DB">
      <w:pPr>
        <w:shd w:val="clear" w:color="auto" w:fill="FFFFFF"/>
        <w:jc w:val="left"/>
      </w:pPr>
    </w:p>
    <w:p w14:paraId="0B706931" w14:textId="7938C63A" w:rsidR="00CF7257" w:rsidRPr="005A7697" w:rsidRDefault="00CF7257" w:rsidP="009070DB">
      <w:pPr>
        <w:pStyle w:val="StylArial11ptWyjustowany"/>
        <w:numPr>
          <w:ilvl w:val="0"/>
          <w:numId w:val="8"/>
        </w:numPr>
        <w:shd w:val="clear" w:color="auto" w:fill="FFFFFF"/>
        <w:jc w:val="left"/>
        <w:rPr>
          <w:rFonts w:cs="Arial"/>
          <w:b/>
          <w:iCs/>
          <w:color w:val="0070C0"/>
          <w:szCs w:val="22"/>
        </w:rPr>
      </w:pPr>
      <w:r w:rsidRPr="005A7697">
        <w:rPr>
          <w:rFonts w:cs="Arial"/>
          <w:b/>
          <w:iCs/>
          <w:color w:val="0070C0"/>
          <w:szCs w:val="22"/>
        </w:rPr>
        <w:t xml:space="preserve">Zamówienia o </w:t>
      </w:r>
      <w:r w:rsidR="00A1798A" w:rsidRPr="00A1798A">
        <w:rPr>
          <w:rFonts w:cs="Arial"/>
          <w:b/>
          <w:iCs/>
          <w:color w:val="0070C0"/>
          <w:szCs w:val="22"/>
        </w:rPr>
        <w:t>wartości mniejszej niż progi unijne</w:t>
      </w:r>
    </w:p>
    <w:p w14:paraId="3E2FC103" w14:textId="77777777" w:rsidR="00DF4064" w:rsidRDefault="00DF4064" w:rsidP="009070DB">
      <w:pPr>
        <w:shd w:val="clear" w:color="auto" w:fill="FFFFFF"/>
        <w:jc w:val="left"/>
      </w:pPr>
    </w:p>
    <w:p w14:paraId="1FE75668" w14:textId="08A7CE00" w:rsidR="00CF7257" w:rsidRPr="00CF554C" w:rsidRDefault="00CF7257" w:rsidP="009070DB">
      <w:pPr>
        <w:jc w:val="left"/>
        <w:rPr>
          <w:szCs w:val="22"/>
        </w:rPr>
      </w:pPr>
      <w:r>
        <w:rPr>
          <w:szCs w:val="22"/>
        </w:rPr>
        <w:t>W oparciu o dane z</w:t>
      </w:r>
      <w:r w:rsidRPr="00CF554C">
        <w:rPr>
          <w:szCs w:val="22"/>
        </w:rPr>
        <w:t xml:space="preserve"> ogłoszeń opublikowanych w BZP</w:t>
      </w:r>
      <w:r>
        <w:rPr>
          <w:szCs w:val="22"/>
        </w:rPr>
        <w:t xml:space="preserve"> w 2023 r.</w:t>
      </w:r>
      <w:r w:rsidRPr="00CF554C">
        <w:rPr>
          <w:szCs w:val="22"/>
        </w:rPr>
        <w:t xml:space="preserve"> średni czas trwania postępowania o </w:t>
      </w:r>
      <w:r w:rsidR="00A1798A" w:rsidRPr="00A1798A">
        <w:rPr>
          <w:szCs w:val="22"/>
        </w:rPr>
        <w:t>udzielenie zamówienia publicznego</w:t>
      </w:r>
      <w:r w:rsidRPr="00CF554C">
        <w:rPr>
          <w:rStyle w:val="Odwoanieprzypisudolnego"/>
          <w:szCs w:val="22"/>
        </w:rPr>
        <w:footnoteReference w:id="10"/>
      </w:r>
      <w:r w:rsidRPr="00CF554C">
        <w:rPr>
          <w:szCs w:val="22"/>
        </w:rPr>
        <w:t xml:space="preserve"> o wartości </w:t>
      </w:r>
      <w:r w:rsidR="00A1798A" w:rsidRPr="00A1798A">
        <w:rPr>
          <w:szCs w:val="22"/>
        </w:rPr>
        <w:t>mniejszej niż progi unijne</w:t>
      </w:r>
      <w:r w:rsidR="00A1798A" w:rsidRPr="00A1798A" w:rsidDel="00A1798A">
        <w:rPr>
          <w:szCs w:val="22"/>
        </w:rPr>
        <w:t xml:space="preserve"> </w:t>
      </w:r>
      <w:r w:rsidRPr="00CF554C">
        <w:rPr>
          <w:szCs w:val="22"/>
        </w:rPr>
        <w:t xml:space="preserve">wyniósł </w:t>
      </w:r>
      <w:r>
        <w:rPr>
          <w:szCs w:val="22"/>
        </w:rPr>
        <w:t>tyle samo co w 2022 r. tj. 40 dni.</w:t>
      </w:r>
    </w:p>
    <w:p w14:paraId="39CD2C83" w14:textId="0EBC2455" w:rsidR="00DD7718" w:rsidRDefault="00DD7718" w:rsidP="009070DB">
      <w:pPr>
        <w:jc w:val="left"/>
        <w:rPr>
          <w:szCs w:val="22"/>
        </w:rPr>
      </w:pPr>
    </w:p>
    <w:p w14:paraId="792A7C25" w14:textId="27308C79" w:rsidR="008E3C9F" w:rsidRDefault="008B0CB9" w:rsidP="009070DB">
      <w:pPr>
        <w:jc w:val="left"/>
        <w:rPr>
          <w:szCs w:val="22"/>
        </w:rPr>
      </w:pPr>
      <w:r>
        <w:rPr>
          <w:szCs w:val="22"/>
        </w:rPr>
        <w:t>C</w:t>
      </w:r>
      <w:r w:rsidR="008E3C9F">
        <w:rPr>
          <w:szCs w:val="22"/>
        </w:rPr>
        <w:t xml:space="preserve">zas trwania procedury udzielenia zamówienia był </w:t>
      </w:r>
      <w:r w:rsidR="000D6FFA">
        <w:rPr>
          <w:szCs w:val="22"/>
        </w:rPr>
        <w:t>zróżnicow</w:t>
      </w:r>
      <w:r w:rsidR="00BB4E05">
        <w:rPr>
          <w:szCs w:val="22"/>
        </w:rPr>
        <w:t xml:space="preserve">any w odniesieniu do </w:t>
      </w:r>
      <w:r w:rsidR="008E3C9F">
        <w:rPr>
          <w:szCs w:val="22"/>
        </w:rPr>
        <w:t>rodzaju zamówienia</w:t>
      </w:r>
      <w:r w:rsidR="00E34881">
        <w:rPr>
          <w:szCs w:val="22"/>
        </w:rPr>
        <w:t>:</w:t>
      </w:r>
      <w:r w:rsidR="00473F4C">
        <w:rPr>
          <w:szCs w:val="22"/>
        </w:rPr>
        <w:t xml:space="preserve"> </w:t>
      </w:r>
      <w:r w:rsidR="008E3C9F">
        <w:rPr>
          <w:szCs w:val="22"/>
        </w:rPr>
        <w:t>rob</w:t>
      </w:r>
      <w:r w:rsidR="00E34881">
        <w:rPr>
          <w:szCs w:val="22"/>
        </w:rPr>
        <w:t>o</w:t>
      </w:r>
      <w:r w:rsidR="008E3C9F">
        <w:rPr>
          <w:szCs w:val="22"/>
        </w:rPr>
        <w:t>t</w:t>
      </w:r>
      <w:r w:rsidR="00E34881">
        <w:rPr>
          <w:szCs w:val="22"/>
        </w:rPr>
        <w:t>y</w:t>
      </w:r>
      <w:r w:rsidR="008E3C9F">
        <w:rPr>
          <w:szCs w:val="22"/>
        </w:rPr>
        <w:t xml:space="preserve"> budowlan</w:t>
      </w:r>
      <w:r w:rsidR="00E34881">
        <w:rPr>
          <w:szCs w:val="22"/>
        </w:rPr>
        <w:t xml:space="preserve">e </w:t>
      </w:r>
      <w:r w:rsidR="00A70622">
        <w:rPr>
          <w:szCs w:val="22"/>
        </w:rPr>
        <w:t>–</w:t>
      </w:r>
      <w:r w:rsidR="00E34881">
        <w:rPr>
          <w:szCs w:val="22"/>
        </w:rPr>
        <w:t xml:space="preserve"> </w:t>
      </w:r>
      <w:r>
        <w:rPr>
          <w:szCs w:val="22"/>
        </w:rPr>
        <w:t xml:space="preserve">średnio </w:t>
      </w:r>
      <w:r w:rsidR="00374A46">
        <w:rPr>
          <w:szCs w:val="22"/>
        </w:rPr>
        <w:t>50</w:t>
      </w:r>
      <w:r w:rsidR="008E3C9F">
        <w:rPr>
          <w:szCs w:val="22"/>
        </w:rPr>
        <w:t xml:space="preserve"> dni (w 2022 – 49), dostaw</w:t>
      </w:r>
      <w:r w:rsidR="00B76C42">
        <w:rPr>
          <w:szCs w:val="22"/>
        </w:rPr>
        <w:t xml:space="preserve">y </w:t>
      </w:r>
      <w:r w:rsidR="00A70622">
        <w:rPr>
          <w:szCs w:val="22"/>
        </w:rPr>
        <w:t>–</w:t>
      </w:r>
      <w:r w:rsidR="00B76C42">
        <w:rPr>
          <w:szCs w:val="22"/>
        </w:rPr>
        <w:t xml:space="preserve"> średnio</w:t>
      </w:r>
      <w:r w:rsidR="008E3C9F">
        <w:rPr>
          <w:szCs w:val="22"/>
        </w:rPr>
        <w:t xml:space="preserve"> 3</w:t>
      </w:r>
      <w:r w:rsidR="00374A46">
        <w:rPr>
          <w:szCs w:val="22"/>
        </w:rPr>
        <w:t>7</w:t>
      </w:r>
      <w:r w:rsidR="008E3C9F">
        <w:rPr>
          <w:szCs w:val="22"/>
        </w:rPr>
        <w:t xml:space="preserve"> dni (w 2022 r. – 38), usług</w:t>
      </w:r>
      <w:r w:rsidR="00B76C42">
        <w:rPr>
          <w:szCs w:val="22"/>
        </w:rPr>
        <w:t>i</w:t>
      </w:r>
      <w:r w:rsidR="008E3C9F">
        <w:rPr>
          <w:szCs w:val="22"/>
        </w:rPr>
        <w:t xml:space="preserve"> – </w:t>
      </w:r>
      <w:r w:rsidR="004F6BEB">
        <w:rPr>
          <w:szCs w:val="22"/>
        </w:rPr>
        <w:t xml:space="preserve">średnio </w:t>
      </w:r>
      <w:r w:rsidR="008E3C9F">
        <w:rPr>
          <w:szCs w:val="22"/>
        </w:rPr>
        <w:t xml:space="preserve">39 dni (w 2022 r. </w:t>
      </w:r>
      <w:r w:rsidR="00374A46">
        <w:rPr>
          <w:szCs w:val="22"/>
        </w:rPr>
        <w:t>także</w:t>
      </w:r>
      <w:r w:rsidR="008E3C9F">
        <w:rPr>
          <w:szCs w:val="22"/>
        </w:rPr>
        <w:t xml:space="preserve"> 39).</w:t>
      </w:r>
    </w:p>
    <w:p w14:paraId="75340D2F" w14:textId="5E9E8039" w:rsidR="008E3C9F" w:rsidRDefault="008E3C9F" w:rsidP="009070DB">
      <w:pPr>
        <w:jc w:val="left"/>
        <w:rPr>
          <w:szCs w:val="22"/>
        </w:rPr>
      </w:pPr>
    </w:p>
    <w:p w14:paraId="579C3E9E" w14:textId="77DC3D20" w:rsidR="005E5EA2" w:rsidRDefault="005E5EA2" w:rsidP="009070DB">
      <w:pPr>
        <w:jc w:val="left"/>
        <w:rPr>
          <w:szCs w:val="22"/>
        </w:rPr>
      </w:pPr>
      <w:r>
        <w:rPr>
          <w:szCs w:val="22"/>
        </w:rPr>
        <w:t>Podobnie jak w latach ubiegłych trybem, w</w:t>
      </w:r>
      <w:r w:rsidRPr="005E5EA2">
        <w:rPr>
          <w:szCs w:val="22"/>
        </w:rPr>
        <w:t xml:space="preserve"> którym najszybciej udziel</w:t>
      </w:r>
      <w:r w:rsidR="005C37DE">
        <w:rPr>
          <w:szCs w:val="22"/>
        </w:rPr>
        <w:t>ano</w:t>
      </w:r>
      <w:r w:rsidRPr="005E5EA2">
        <w:rPr>
          <w:szCs w:val="22"/>
        </w:rPr>
        <w:t xml:space="preserve"> zamówie</w:t>
      </w:r>
      <w:r w:rsidR="005C37DE">
        <w:rPr>
          <w:szCs w:val="22"/>
        </w:rPr>
        <w:t>ń</w:t>
      </w:r>
      <w:r w:rsidRPr="005E5EA2">
        <w:rPr>
          <w:szCs w:val="22"/>
        </w:rPr>
        <w:t xml:space="preserve"> był tryb podstawowy</w:t>
      </w:r>
      <w:r w:rsidR="005C37DE">
        <w:rPr>
          <w:szCs w:val="22"/>
        </w:rPr>
        <w:t xml:space="preserve"> (</w:t>
      </w:r>
      <w:r w:rsidRPr="005E5EA2">
        <w:rPr>
          <w:szCs w:val="22"/>
        </w:rPr>
        <w:t>art. 275 pkt 1 ustawy Pzp</w:t>
      </w:r>
      <w:r w:rsidR="005C37DE">
        <w:rPr>
          <w:szCs w:val="22"/>
        </w:rPr>
        <w:t>)</w:t>
      </w:r>
      <w:r w:rsidRPr="005E5EA2">
        <w:rPr>
          <w:szCs w:val="22"/>
        </w:rPr>
        <w:t>. Średni</w:t>
      </w:r>
      <w:r w:rsidR="00563046">
        <w:rPr>
          <w:szCs w:val="22"/>
        </w:rPr>
        <w:t xml:space="preserve">o takie </w:t>
      </w:r>
      <w:r w:rsidRPr="005E5EA2">
        <w:rPr>
          <w:szCs w:val="22"/>
        </w:rPr>
        <w:t>postępowani</w:t>
      </w:r>
      <w:r w:rsidR="0073312E">
        <w:rPr>
          <w:szCs w:val="22"/>
        </w:rPr>
        <w:t>e trwało</w:t>
      </w:r>
      <w:r w:rsidRPr="005E5EA2">
        <w:rPr>
          <w:szCs w:val="22"/>
        </w:rPr>
        <w:t xml:space="preserve"> 40 dni</w:t>
      </w:r>
      <w:r w:rsidR="006A6F3C">
        <w:rPr>
          <w:szCs w:val="22"/>
        </w:rPr>
        <w:t xml:space="preserve"> </w:t>
      </w:r>
      <w:r w:rsidR="006A6F3C" w:rsidRPr="006A6F3C">
        <w:rPr>
          <w:szCs w:val="22"/>
        </w:rPr>
        <w:t>(w 2022 r. także 40 dni)</w:t>
      </w:r>
      <w:r w:rsidRPr="005E5EA2">
        <w:rPr>
          <w:szCs w:val="22"/>
        </w:rPr>
        <w:t>.</w:t>
      </w:r>
    </w:p>
    <w:p w14:paraId="314E614A" w14:textId="77777777" w:rsidR="00AB49BF" w:rsidRPr="00CF554C" w:rsidRDefault="00AB49BF" w:rsidP="009070DB">
      <w:pPr>
        <w:jc w:val="left"/>
        <w:rPr>
          <w:szCs w:val="22"/>
        </w:rPr>
      </w:pPr>
    </w:p>
    <w:p w14:paraId="59F93BBA" w14:textId="128A1345" w:rsidR="00636EFF" w:rsidRPr="00CF554C" w:rsidRDefault="00636EFF" w:rsidP="009070DB">
      <w:pPr>
        <w:pStyle w:val="Legenda"/>
      </w:pPr>
      <w:bookmarkStart w:id="85" w:name="_Toc166059586"/>
      <w:r w:rsidRPr="00D72CC8">
        <w:t xml:space="preserve">Tab. </w:t>
      </w:r>
      <w:r w:rsidR="00FD4E58">
        <w:fldChar w:fldCharType="begin"/>
      </w:r>
      <w:r w:rsidR="00FD4E58">
        <w:instrText xml:space="preserve"> SEQ Tab. \* ARABIC </w:instrText>
      </w:r>
      <w:r w:rsidR="00FD4E58">
        <w:fldChar w:fldCharType="separate"/>
      </w:r>
      <w:r w:rsidR="00ED50D5">
        <w:rPr>
          <w:noProof/>
        </w:rPr>
        <w:t>9</w:t>
      </w:r>
      <w:r w:rsidR="00FD4E58">
        <w:rPr>
          <w:noProof/>
        </w:rPr>
        <w:fldChar w:fldCharType="end"/>
      </w:r>
      <w:r w:rsidRPr="00D72CC8">
        <w:t>. Średni czas trwania postępowań w zależności od rodzaju i tr</w:t>
      </w:r>
      <w:r>
        <w:t>ybu udzielenia zamówienia [dni]</w:t>
      </w:r>
      <w:r w:rsidRPr="00D72CC8">
        <w:br/>
        <w:t xml:space="preserve">(postępowania o </w:t>
      </w:r>
      <w:r w:rsidR="00814AC7" w:rsidRPr="00814AC7">
        <w:t>wartości mniejszej niż progi unijne</w:t>
      </w:r>
      <w:r w:rsidRPr="00D72CC8">
        <w:t>)</w:t>
      </w:r>
      <w:bookmarkEnd w:id="85"/>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DD7718" w:rsidRPr="00CF554C" w14:paraId="4A32BC32" w14:textId="77777777" w:rsidTr="007E375D">
        <w:trPr>
          <w:tblHeader/>
        </w:trPr>
        <w:tc>
          <w:tcPr>
            <w:tcW w:w="4825" w:type="dxa"/>
            <w:tcBorders>
              <w:right w:val="single" w:sz="4" w:space="0" w:color="FFFFFF"/>
            </w:tcBorders>
            <w:shd w:val="clear" w:color="auto" w:fill="002060"/>
            <w:vAlign w:val="center"/>
          </w:tcPr>
          <w:p w14:paraId="74FC6872" w14:textId="77777777" w:rsidR="00DD7718" w:rsidRPr="00CF554C" w:rsidRDefault="00DD7718" w:rsidP="00BA7791">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123FC724" w14:textId="77777777" w:rsidR="00DD7718" w:rsidRPr="00CF554C" w:rsidRDefault="00DD7718" w:rsidP="00BA7791">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33C76EF2" w14:textId="77777777" w:rsidR="00DD7718" w:rsidRPr="00CF554C" w:rsidRDefault="00DD7718" w:rsidP="00BA7791">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04F7FC9B" w14:textId="77777777" w:rsidR="00DD7718" w:rsidRPr="00CF554C" w:rsidRDefault="00DD7718" w:rsidP="00BA7791">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38A26CBF" w14:textId="77777777" w:rsidR="00DD7718" w:rsidRPr="00CF554C" w:rsidRDefault="00DD7718" w:rsidP="00BA7791">
            <w:pPr>
              <w:spacing w:before="60" w:after="60"/>
              <w:jc w:val="center"/>
              <w:rPr>
                <w:b/>
                <w:sz w:val="18"/>
                <w:szCs w:val="18"/>
              </w:rPr>
            </w:pPr>
            <w:r w:rsidRPr="00CF554C">
              <w:rPr>
                <w:b/>
                <w:sz w:val="18"/>
                <w:szCs w:val="18"/>
              </w:rPr>
              <w:t>Średnio</w:t>
            </w:r>
          </w:p>
        </w:tc>
      </w:tr>
      <w:tr w:rsidR="000B6B49" w:rsidRPr="00CF554C" w14:paraId="21F8132B" w14:textId="77777777" w:rsidTr="000B6B49">
        <w:tc>
          <w:tcPr>
            <w:tcW w:w="4825" w:type="dxa"/>
            <w:tcBorders>
              <w:right w:val="single" w:sz="4" w:space="0" w:color="FFFFFF"/>
            </w:tcBorders>
            <w:shd w:val="clear" w:color="auto" w:fill="auto"/>
            <w:vAlign w:val="center"/>
          </w:tcPr>
          <w:p w14:paraId="176A97B8" w14:textId="20721301" w:rsidR="000B6B49" w:rsidRPr="00CF554C" w:rsidRDefault="000B6B49" w:rsidP="000B6B49">
            <w:pPr>
              <w:spacing w:before="60" w:after="60"/>
              <w:jc w:val="left"/>
              <w:rPr>
                <w:sz w:val="18"/>
                <w:szCs w:val="18"/>
              </w:rPr>
            </w:pPr>
            <w:r w:rsidRPr="00CF554C">
              <w:rPr>
                <w:sz w:val="18"/>
                <w:szCs w:val="18"/>
              </w:rPr>
              <w:t>Tryb podstawowy, o którym mowa w art. 275 pkt 1 ustawy</w:t>
            </w:r>
            <w:r>
              <w:rPr>
                <w:sz w:val="18"/>
                <w:szCs w:val="18"/>
              </w:rPr>
              <w:t xml:space="preserve"> Pzp</w:t>
            </w:r>
          </w:p>
        </w:tc>
        <w:tc>
          <w:tcPr>
            <w:tcW w:w="1196" w:type="dxa"/>
            <w:tcBorders>
              <w:left w:val="single" w:sz="4" w:space="0" w:color="FFFFFF"/>
            </w:tcBorders>
            <w:shd w:val="clear" w:color="auto" w:fill="auto"/>
            <w:vAlign w:val="center"/>
          </w:tcPr>
          <w:p w14:paraId="6F4B213E" w14:textId="037210FD" w:rsidR="000B6B49" w:rsidRPr="000B6B49" w:rsidRDefault="000B6B49" w:rsidP="000B6B49">
            <w:pPr>
              <w:jc w:val="center"/>
              <w:rPr>
                <w:sz w:val="18"/>
                <w:szCs w:val="18"/>
              </w:rPr>
            </w:pPr>
            <w:r w:rsidRPr="000B6B49">
              <w:rPr>
                <w:sz w:val="18"/>
                <w:szCs w:val="18"/>
              </w:rPr>
              <w:t>49</w:t>
            </w:r>
          </w:p>
        </w:tc>
        <w:tc>
          <w:tcPr>
            <w:tcW w:w="1055" w:type="dxa"/>
            <w:tcBorders>
              <w:left w:val="single" w:sz="4" w:space="0" w:color="FFFFFF"/>
              <w:right w:val="single" w:sz="4" w:space="0" w:color="FFFFFF"/>
            </w:tcBorders>
            <w:vAlign w:val="center"/>
          </w:tcPr>
          <w:p w14:paraId="30473897" w14:textId="2EE077ED" w:rsidR="000B6B49" w:rsidRPr="000B6B49" w:rsidRDefault="000B6B49" w:rsidP="000B6B49">
            <w:pPr>
              <w:jc w:val="center"/>
              <w:rPr>
                <w:sz w:val="18"/>
                <w:szCs w:val="18"/>
              </w:rPr>
            </w:pPr>
            <w:r w:rsidRPr="000B6B49">
              <w:rPr>
                <w:sz w:val="18"/>
                <w:szCs w:val="18"/>
              </w:rPr>
              <w:t>37</w:t>
            </w:r>
          </w:p>
        </w:tc>
        <w:tc>
          <w:tcPr>
            <w:tcW w:w="1054" w:type="dxa"/>
            <w:tcBorders>
              <w:left w:val="single" w:sz="4" w:space="0" w:color="FFFFFF"/>
            </w:tcBorders>
            <w:shd w:val="clear" w:color="auto" w:fill="auto"/>
            <w:vAlign w:val="center"/>
          </w:tcPr>
          <w:p w14:paraId="3752D671" w14:textId="3D49E88F" w:rsidR="000B6B49" w:rsidRPr="000B6B49" w:rsidRDefault="000B6B49" w:rsidP="000B6B49">
            <w:pPr>
              <w:jc w:val="center"/>
              <w:rPr>
                <w:sz w:val="18"/>
                <w:szCs w:val="18"/>
              </w:rPr>
            </w:pPr>
            <w:r w:rsidRPr="000B6B49">
              <w:rPr>
                <w:sz w:val="18"/>
                <w:szCs w:val="18"/>
              </w:rPr>
              <w:t>39</w:t>
            </w:r>
          </w:p>
        </w:tc>
        <w:tc>
          <w:tcPr>
            <w:tcW w:w="1055" w:type="dxa"/>
            <w:tcBorders>
              <w:left w:val="single" w:sz="4" w:space="0" w:color="FFFFFF"/>
            </w:tcBorders>
            <w:vAlign w:val="center"/>
          </w:tcPr>
          <w:p w14:paraId="7FF981DE" w14:textId="370C2035" w:rsidR="000B6B49" w:rsidRPr="003E741C" w:rsidRDefault="000B6B49" w:rsidP="000B6B49">
            <w:pPr>
              <w:jc w:val="center"/>
              <w:rPr>
                <w:b/>
                <w:sz w:val="18"/>
                <w:szCs w:val="18"/>
              </w:rPr>
            </w:pPr>
            <w:r w:rsidRPr="003E741C">
              <w:rPr>
                <w:b/>
                <w:sz w:val="18"/>
                <w:szCs w:val="18"/>
              </w:rPr>
              <w:t>40</w:t>
            </w:r>
          </w:p>
        </w:tc>
      </w:tr>
      <w:tr w:rsidR="000B6B49" w:rsidRPr="00CF554C" w14:paraId="73549B2A" w14:textId="77777777" w:rsidTr="000B6B49">
        <w:tc>
          <w:tcPr>
            <w:tcW w:w="4825" w:type="dxa"/>
            <w:tcBorders>
              <w:right w:val="single" w:sz="4" w:space="0" w:color="FFFFFF"/>
            </w:tcBorders>
            <w:shd w:val="clear" w:color="auto" w:fill="00B0F0"/>
            <w:vAlign w:val="center"/>
          </w:tcPr>
          <w:p w14:paraId="4504134A" w14:textId="5A8C3413" w:rsidR="000B6B49" w:rsidRPr="00CF554C" w:rsidRDefault="000B6B49" w:rsidP="000B6B49">
            <w:pPr>
              <w:spacing w:before="60" w:after="60"/>
              <w:jc w:val="left"/>
              <w:rPr>
                <w:sz w:val="18"/>
                <w:szCs w:val="18"/>
              </w:rPr>
            </w:pPr>
            <w:r w:rsidRPr="00CF554C">
              <w:rPr>
                <w:sz w:val="18"/>
                <w:szCs w:val="18"/>
              </w:rPr>
              <w:t>Tryb podstawowy, o którym mowa w art. 275 pkt 2 ustawy</w:t>
            </w:r>
            <w:r>
              <w:rPr>
                <w:sz w:val="18"/>
                <w:szCs w:val="18"/>
              </w:rPr>
              <w:t xml:space="preserve"> Pzp</w:t>
            </w:r>
          </w:p>
        </w:tc>
        <w:tc>
          <w:tcPr>
            <w:tcW w:w="1196" w:type="dxa"/>
            <w:tcBorders>
              <w:left w:val="single" w:sz="4" w:space="0" w:color="FFFFFF"/>
            </w:tcBorders>
            <w:shd w:val="clear" w:color="auto" w:fill="00B0F0"/>
            <w:vAlign w:val="center"/>
          </w:tcPr>
          <w:p w14:paraId="4864E057" w14:textId="57961E61" w:rsidR="000B6B49" w:rsidRPr="000B6B49" w:rsidRDefault="000B6B49" w:rsidP="000B6B49">
            <w:pPr>
              <w:jc w:val="center"/>
              <w:rPr>
                <w:sz w:val="18"/>
                <w:szCs w:val="18"/>
              </w:rPr>
            </w:pPr>
            <w:r w:rsidRPr="000B6B49">
              <w:rPr>
                <w:sz w:val="18"/>
                <w:szCs w:val="18"/>
              </w:rPr>
              <w:t>54</w:t>
            </w:r>
          </w:p>
        </w:tc>
        <w:tc>
          <w:tcPr>
            <w:tcW w:w="1055" w:type="dxa"/>
            <w:tcBorders>
              <w:left w:val="single" w:sz="4" w:space="0" w:color="FFFFFF"/>
              <w:right w:val="single" w:sz="4" w:space="0" w:color="FFFFFF"/>
            </w:tcBorders>
            <w:shd w:val="clear" w:color="auto" w:fill="00B0F0"/>
            <w:vAlign w:val="center"/>
          </w:tcPr>
          <w:p w14:paraId="60FF3701" w14:textId="78E27E45" w:rsidR="000B6B49" w:rsidRPr="000B6B49" w:rsidRDefault="000B6B49" w:rsidP="000B6B49">
            <w:pPr>
              <w:jc w:val="center"/>
              <w:rPr>
                <w:sz w:val="18"/>
                <w:szCs w:val="18"/>
              </w:rPr>
            </w:pPr>
            <w:r w:rsidRPr="000B6B49">
              <w:rPr>
                <w:sz w:val="18"/>
                <w:szCs w:val="18"/>
              </w:rPr>
              <w:t>38</w:t>
            </w:r>
          </w:p>
        </w:tc>
        <w:tc>
          <w:tcPr>
            <w:tcW w:w="1054" w:type="dxa"/>
            <w:tcBorders>
              <w:left w:val="single" w:sz="4" w:space="0" w:color="FFFFFF"/>
            </w:tcBorders>
            <w:shd w:val="clear" w:color="auto" w:fill="00B0F0"/>
            <w:vAlign w:val="center"/>
          </w:tcPr>
          <w:p w14:paraId="39EE138E" w14:textId="54A607FC" w:rsidR="000B6B49" w:rsidRPr="000B6B49" w:rsidRDefault="000B6B49" w:rsidP="000B6B49">
            <w:pPr>
              <w:jc w:val="center"/>
              <w:rPr>
                <w:sz w:val="18"/>
                <w:szCs w:val="18"/>
              </w:rPr>
            </w:pPr>
            <w:r w:rsidRPr="000B6B49">
              <w:rPr>
                <w:sz w:val="18"/>
                <w:szCs w:val="18"/>
              </w:rPr>
              <w:t>40</w:t>
            </w:r>
          </w:p>
        </w:tc>
        <w:tc>
          <w:tcPr>
            <w:tcW w:w="1055" w:type="dxa"/>
            <w:tcBorders>
              <w:left w:val="single" w:sz="4" w:space="0" w:color="FFFFFF"/>
            </w:tcBorders>
            <w:shd w:val="clear" w:color="auto" w:fill="00B0F0"/>
            <w:vAlign w:val="center"/>
          </w:tcPr>
          <w:p w14:paraId="7D710187" w14:textId="1144A7A8" w:rsidR="000B6B49" w:rsidRPr="003E741C" w:rsidRDefault="000B6B49" w:rsidP="000B6B49">
            <w:pPr>
              <w:jc w:val="center"/>
              <w:rPr>
                <w:b/>
                <w:sz w:val="18"/>
                <w:szCs w:val="18"/>
              </w:rPr>
            </w:pPr>
            <w:r w:rsidRPr="003E741C">
              <w:rPr>
                <w:b/>
                <w:sz w:val="18"/>
                <w:szCs w:val="18"/>
              </w:rPr>
              <w:t>43</w:t>
            </w:r>
          </w:p>
        </w:tc>
      </w:tr>
      <w:tr w:rsidR="000B6B49" w:rsidRPr="00CF554C" w14:paraId="2BAA6D42" w14:textId="77777777" w:rsidTr="000B6B49">
        <w:tc>
          <w:tcPr>
            <w:tcW w:w="4825" w:type="dxa"/>
            <w:tcBorders>
              <w:right w:val="single" w:sz="4" w:space="0" w:color="FFFFFF"/>
            </w:tcBorders>
            <w:shd w:val="clear" w:color="auto" w:fill="auto"/>
            <w:vAlign w:val="center"/>
          </w:tcPr>
          <w:p w14:paraId="0FD195AB" w14:textId="630C06AF" w:rsidR="000B6B49" w:rsidRPr="00CF554C" w:rsidRDefault="000B6B49" w:rsidP="000B6B49">
            <w:pPr>
              <w:spacing w:before="60" w:after="60"/>
              <w:jc w:val="left"/>
              <w:rPr>
                <w:sz w:val="18"/>
                <w:szCs w:val="18"/>
              </w:rPr>
            </w:pPr>
            <w:r w:rsidRPr="00CF554C">
              <w:rPr>
                <w:sz w:val="18"/>
                <w:szCs w:val="18"/>
              </w:rPr>
              <w:t>Tryb podstawowy, o którym mowa w art. 275 pkt 3 ustawy</w:t>
            </w:r>
            <w:r>
              <w:rPr>
                <w:sz w:val="18"/>
                <w:szCs w:val="18"/>
              </w:rPr>
              <w:t xml:space="preserve"> Pzp</w:t>
            </w:r>
          </w:p>
        </w:tc>
        <w:tc>
          <w:tcPr>
            <w:tcW w:w="1196" w:type="dxa"/>
            <w:tcBorders>
              <w:left w:val="single" w:sz="4" w:space="0" w:color="FFFFFF"/>
            </w:tcBorders>
            <w:shd w:val="clear" w:color="auto" w:fill="auto"/>
            <w:vAlign w:val="center"/>
          </w:tcPr>
          <w:p w14:paraId="76677AE3" w14:textId="03B7A7E7" w:rsidR="000B6B49" w:rsidRPr="000B6B49" w:rsidRDefault="000B6B49" w:rsidP="000B6B49">
            <w:pPr>
              <w:jc w:val="center"/>
              <w:rPr>
                <w:sz w:val="18"/>
                <w:szCs w:val="18"/>
              </w:rPr>
            </w:pPr>
            <w:r w:rsidRPr="000B6B49">
              <w:rPr>
                <w:sz w:val="18"/>
                <w:szCs w:val="18"/>
              </w:rPr>
              <w:t>87</w:t>
            </w:r>
          </w:p>
        </w:tc>
        <w:tc>
          <w:tcPr>
            <w:tcW w:w="1055" w:type="dxa"/>
            <w:tcBorders>
              <w:left w:val="single" w:sz="4" w:space="0" w:color="FFFFFF"/>
              <w:right w:val="single" w:sz="4" w:space="0" w:color="FFFFFF"/>
            </w:tcBorders>
            <w:vAlign w:val="center"/>
          </w:tcPr>
          <w:p w14:paraId="7AE25863" w14:textId="0B70BC2A" w:rsidR="000B6B49" w:rsidRPr="000B6B49" w:rsidRDefault="000B6B49" w:rsidP="000B6B49">
            <w:pPr>
              <w:jc w:val="center"/>
              <w:rPr>
                <w:sz w:val="18"/>
                <w:szCs w:val="18"/>
              </w:rPr>
            </w:pPr>
            <w:r w:rsidRPr="000B6B49">
              <w:rPr>
                <w:sz w:val="18"/>
                <w:szCs w:val="18"/>
              </w:rPr>
              <w:t>46</w:t>
            </w:r>
          </w:p>
        </w:tc>
        <w:tc>
          <w:tcPr>
            <w:tcW w:w="1054" w:type="dxa"/>
            <w:tcBorders>
              <w:left w:val="single" w:sz="4" w:space="0" w:color="FFFFFF"/>
            </w:tcBorders>
            <w:shd w:val="clear" w:color="auto" w:fill="auto"/>
            <w:vAlign w:val="center"/>
          </w:tcPr>
          <w:p w14:paraId="5865CCF8" w14:textId="43DFDDCA" w:rsidR="000B6B49" w:rsidRPr="000B6B49" w:rsidRDefault="000B6B49" w:rsidP="000B6B49">
            <w:pPr>
              <w:jc w:val="center"/>
              <w:rPr>
                <w:sz w:val="18"/>
                <w:szCs w:val="18"/>
              </w:rPr>
            </w:pPr>
            <w:r w:rsidRPr="000B6B49">
              <w:rPr>
                <w:sz w:val="18"/>
                <w:szCs w:val="18"/>
              </w:rPr>
              <w:t>107</w:t>
            </w:r>
          </w:p>
        </w:tc>
        <w:tc>
          <w:tcPr>
            <w:tcW w:w="1055" w:type="dxa"/>
            <w:tcBorders>
              <w:left w:val="single" w:sz="4" w:space="0" w:color="FFFFFF"/>
            </w:tcBorders>
            <w:vAlign w:val="center"/>
          </w:tcPr>
          <w:p w14:paraId="54751B70" w14:textId="6F0CC39E" w:rsidR="000B6B49" w:rsidRPr="003E741C" w:rsidRDefault="000B6B49" w:rsidP="000B6B49">
            <w:pPr>
              <w:jc w:val="center"/>
              <w:rPr>
                <w:b/>
                <w:sz w:val="18"/>
                <w:szCs w:val="18"/>
              </w:rPr>
            </w:pPr>
            <w:r w:rsidRPr="003E741C">
              <w:rPr>
                <w:b/>
                <w:sz w:val="18"/>
                <w:szCs w:val="18"/>
              </w:rPr>
              <w:t>87</w:t>
            </w:r>
          </w:p>
        </w:tc>
      </w:tr>
      <w:tr w:rsidR="00AC1727" w:rsidRPr="00CF554C" w14:paraId="133A05B4" w14:textId="77777777" w:rsidTr="00AC1727">
        <w:tc>
          <w:tcPr>
            <w:tcW w:w="4825" w:type="dxa"/>
            <w:tcBorders>
              <w:right w:val="single" w:sz="4" w:space="0" w:color="FFFFFF"/>
            </w:tcBorders>
            <w:shd w:val="clear" w:color="auto" w:fill="00B0F0"/>
            <w:vAlign w:val="center"/>
          </w:tcPr>
          <w:p w14:paraId="442E4116" w14:textId="0B042ABF" w:rsidR="00AC1727" w:rsidRPr="00CF554C" w:rsidRDefault="00AC1727" w:rsidP="00AC1727">
            <w:pPr>
              <w:spacing w:before="60" w:after="60"/>
              <w:jc w:val="center"/>
              <w:rPr>
                <w:sz w:val="18"/>
                <w:szCs w:val="18"/>
              </w:rPr>
            </w:pPr>
            <w:r w:rsidRPr="00CF554C">
              <w:rPr>
                <w:b/>
                <w:sz w:val="18"/>
                <w:szCs w:val="18"/>
              </w:rPr>
              <w:t>Średnio</w:t>
            </w:r>
          </w:p>
        </w:tc>
        <w:tc>
          <w:tcPr>
            <w:tcW w:w="1196" w:type="dxa"/>
            <w:tcBorders>
              <w:left w:val="single" w:sz="4" w:space="0" w:color="FFFFFF"/>
            </w:tcBorders>
            <w:shd w:val="clear" w:color="auto" w:fill="00B0F0"/>
            <w:vAlign w:val="center"/>
          </w:tcPr>
          <w:p w14:paraId="3D83C71A" w14:textId="32EFFD02" w:rsidR="00AC1727" w:rsidRPr="003E741C" w:rsidRDefault="000B6B49" w:rsidP="00AC1727">
            <w:pPr>
              <w:spacing w:before="60" w:after="60"/>
              <w:jc w:val="center"/>
              <w:rPr>
                <w:b/>
                <w:sz w:val="18"/>
                <w:szCs w:val="18"/>
              </w:rPr>
            </w:pPr>
            <w:r w:rsidRPr="003E741C">
              <w:rPr>
                <w:b/>
                <w:sz w:val="18"/>
                <w:szCs w:val="18"/>
              </w:rPr>
              <w:t>50</w:t>
            </w:r>
          </w:p>
        </w:tc>
        <w:tc>
          <w:tcPr>
            <w:tcW w:w="1055" w:type="dxa"/>
            <w:tcBorders>
              <w:left w:val="single" w:sz="4" w:space="0" w:color="FFFFFF"/>
              <w:right w:val="single" w:sz="4" w:space="0" w:color="FFFFFF"/>
            </w:tcBorders>
            <w:shd w:val="clear" w:color="auto" w:fill="00B0F0"/>
            <w:vAlign w:val="center"/>
          </w:tcPr>
          <w:p w14:paraId="037A0FAF" w14:textId="4FB37781" w:rsidR="00AC1727" w:rsidRPr="00CF554C" w:rsidRDefault="00AC1727" w:rsidP="000B6B49">
            <w:pPr>
              <w:jc w:val="center"/>
              <w:rPr>
                <w:sz w:val="18"/>
                <w:szCs w:val="18"/>
              </w:rPr>
            </w:pPr>
            <w:r>
              <w:rPr>
                <w:b/>
                <w:color w:val="000000"/>
                <w:sz w:val="18"/>
                <w:szCs w:val="18"/>
              </w:rPr>
              <w:t>3</w:t>
            </w:r>
            <w:r w:rsidR="000B6B49">
              <w:rPr>
                <w:b/>
                <w:color w:val="000000"/>
                <w:sz w:val="18"/>
                <w:szCs w:val="18"/>
              </w:rPr>
              <w:t>7</w:t>
            </w:r>
          </w:p>
        </w:tc>
        <w:tc>
          <w:tcPr>
            <w:tcW w:w="1054" w:type="dxa"/>
            <w:tcBorders>
              <w:left w:val="single" w:sz="4" w:space="0" w:color="FFFFFF"/>
            </w:tcBorders>
            <w:shd w:val="clear" w:color="auto" w:fill="00B0F0"/>
            <w:vAlign w:val="center"/>
          </w:tcPr>
          <w:p w14:paraId="7CB85AE0" w14:textId="55880274" w:rsidR="00AC1727" w:rsidRPr="00CF554C" w:rsidRDefault="00AC1727" w:rsidP="00AC1727">
            <w:pPr>
              <w:jc w:val="center"/>
              <w:rPr>
                <w:sz w:val="18"/>
                <w:szCs w:val="18"/>
              </w:rPr>
            </w:pPr>
            <w:r w:rsidRPr="00CF554C">
              <w:rPr>
                <w:b/>
                <w:color w:val="000000"/>
                <w:sz w:val="18"/>
                <w:szCs w:val="18"/>
              </w:rPr>
              <w:t>3</w:t>
            </w:r>
            <w:r>
              <w:rPr>
                <w:b/>
                <w:color w:val="000000"/>
                <w:sz w:val="18"/>
                <w:szCs w:val="18"/>
              </w:rPr>
              <w:t>9</w:t>
            </w:r>
          </w:p>
        </w:tc>
        <w:tc>
          <w:tcPr>
            <w:tcW w:w="1055" w:type="dxa"/>
            <w:tcBorders>
              <w:left w:val="single" w:sz="4" w:space="0" w:color="FFFFFF"/>
            </w:tcBorders>
            <w:shd w:val="clear" w:color="auto" w:fill="00B0F0"/>
            <w:vAlign w:val="center"/>
          </w:tcPr>
          <w:p w14:paraId="47834D51" w14:textId="5DD3063D" w:rsidR="00AC1727" w:rsidRPr="00CB0190" w:rsidRDefault="00AC1727" w:rsidP="00AC1727">
            <w:pPr>
              <w:autoSpaceDE w:val="0"/>
              <w:autoSpaceDN w:val="0"/>
              <w:adjustRightInd w:val="0"/>
              <w:jc w:val="center"/>
              <w:rPr>
                <w:b/>
                <w:color w:val="000000"/>
                <w:sz w:val="18"/>
                <w:szCs w:val="18"/>
              </w:rPr>
            </w:pPr>
            <w:r>
              <w:rPr>
                <w:b/>
                <w:color w:val="000000"/>
                <w:sz w:val="18"/>
                <w:szCs w:val="18"/>
              </w:rPr>
              <w:t>40</w:t>
            </w:r>
          </w:p>
        </w:tc>
      </w:tr>
    </w:tbl>
    <w:p w14:paraId="6C0469C6" w14:textId="3F9BB5BA" w:rsidR="00A05542" w:rsidRDefault="00A05542" w:rsidP="009070DB">
      <w:pPr>
        <w:shd w:val="clear" w:color="auto" w:fill="FFFFFF"/>
        <w:jc w:val="left"/>
      </w:pPr>
    </w:p>
    <w:p w14:paraId="5397773E" w14:textId="77777777" w:rsidR="0056176B" w:rsidRDefault="0056176B" w:rsidP="009070DB">
      <w:pPr>
        <w:shd w:val="clear" w:color="auto" w:fill="FFFFFF"/>
        <w:jc w:val="left"/>
      </w:pPr>
    </w:p>
    <w:p w14:paraId="173DF990" w14:textId="4B06ADCB" w:rsidR="0056176B" w:rsidRPr="005A7697" w:rsidRDefault="0056176B" w:rsidP="009070DB">
      <w:pPr>
        <w:pStyle w:val="StylArial11ptWyjustowany"/>
        <w:numPr>
          <w:ilvl w:val="0"/>
          <w:numId w:val="8"/>
        </w:numPr>
        <w:shd w:val="clear" w:color="auto" w:fill="FFFFFF"/>
        <w:jc w:val="left"/>
        <w:rPr>
          <w:rFonts w:cs="Arial"/>
          <w:b/>
          <w:iCs/>
          <w:color w:val="0070C0"/>
          <w:szCs w:val="22"/>
        </w:rPr>
      </w:pPr>
      <w:r w:rsidRPr="005A7697">
        <w:rPr>
          <w:rFonts w:cs="Arial"/>
          <w:b/>
          <w:iCs/>
          <w:color w:val="0070C0"/>
          <w:szCs w:val="22"/>
        </w:rPr>
        <w:t xml:space="preserve">Zamówienia o </w:t>
      </w:r>
      <w:r w:rsidR="009E18DD" w:rsidRPr="009E18DD">
        <w:rPr>
          <w:rFonts w:cs="Arial"/>
          <w:b/>
          <w:iCs/>
          <w:color w:val="0070C0"/>
          <w:szCs w:val="22"/>
        </w:rPr>
        <w:t xml:space="preserve">wartości równej lub przekraczającej </w:t>
      </w:r>
      <w:r w:rsidR="00E264DD" w:rsidRPr="00E264DD">
        <w:rPr>
          <w:rFonts w:cs="Arial"/>
          <w:b/>
          <w:iCs/>
          <w:color w:val="0070C0"/>
          <w:szCs w:val="22"/>
        </w:rPr>
        <w:t>progi unijne</w:t>
      </w:r>
    </w:p>
    <w:p w14:paraId="593151FD" w14:textId="68DFA319" w:rsidR="0015051D" w:rsidRDefault="0015051D" w:rsidP="009070DB">
      <w:pPr>
        <w:shd w:val="clear" w:color="auto" w:fill="FFFFFF"/>
        <w:jc w:val="left"/>
      </w:pPr>
    </w:p>
    <w:p w14:paraId="7EA3E091" w14:textId="4F81977E" w:rsidR="00C513CF" w:rsidRDefault="00C513CF" w:rsidP="009070DB">
      <w:pPr>
        <w:shd w:val="clear" w:color="auto" w:fill="FFFFFF"/>
        <w:jc w:val="left"/>
      </w:pPr>
      <w:r>
        <w:t xml:space="preserve">W przypadku zamówień </w:t>
      </w:r>
      <w:r w:rsidRPr="001A1C9D">
        <w:t xml:space="preserve">o wartości </w:t>
      </w:r>
      <w:r w:rsidRPr="00487993">
        <w:t>równej lub przekraczającej progi unijne</w:t>
      </w:r>
      <w:r w:rsidR="00C0708D">
        <w:t xml:space="preserve">, </w:t>
      </w:r>
      <w:r w:rsidR="000A4B6A">
        <w:t xml:space="preserve">których ogłoszenia opublikowano w </w:t>
      </w:r>
      <w:r w:rsidR="000A4B6A" w:rsidRPr="001A1C9D">
        <w:t>Dzienniku Urzędowym UE</w:t>
      </w:r>
      <w:r>
        <w:t xml:space="preserve"> ś</w:t>
      </w:r>
      <w:r w:rsidRPr="001A1C9D">
        <w:t>redni czas trwania postępowania</w:t>
      </w:r>
      <w:r>
        <w:rPr>
          <w:rStyle w:val="Odwoanieprzypisudolnego"/>
        </w:rPr>
        <w:footnoteReference w:id="11"/>
      </w:r>
      <w:r w:rsidR="00473F4C">
        <w:t xml:space="preserve"> </w:t>
      </w:r>
      <w:r>
        <w:t xml:space="preserve">w 2023 r. </w:t>
      </w:r>
      <w:r w:rsidRPr="001A1C9D">
        <w:t>wyniósł 9</w:t>
      </w:r>
      <w:r>
        <w:t>0</w:t>
      </w:r>
      <w:r w:rsidRPr="001A1C9D">
        <w:t xml:space="preserve"> dni (w 20</w:t>
      </w:r>
      <w:r>
        <w:t>22</w:t>
      </w:r>
      <w:r w:rsidRPr="001A1C9D">
        <w:t xml:space="preserve"> r. – 9</w:t>
      </w:r>
      <w:r>
        <w:t>2</w:t>
      </w:r>
      <w:r w:rsidRPr="001A1C9D">
        <w:t xml:space="preserve"> dni).</w:t>
      </w:r>
    </w:p>
    <w:p w14:paraId="7F08D290" w14:textId="35360AB0" w:rsidR="00C513CF" w:rsidRDefault="00C513CF" w:rsidP="009070DB">
      <w:pPr>
        <w:shd w:val="clear" w:color="auto" w:fill="FFFFFF"/>
        <w:jc w:val="left"/>
      </w:pPr>
    </w:p>
    <w:p w14:paraId="46AB4D5E" w14:textId="32B01628" w:rsidR="001A1C9D" w:rsidRDefault="009C0107" w:rsidP="009070DB">
      <w:pPr>
        <w:shd w:val="clear" w:color="auto" w:fill="FFFFFF"/>
        <w:jc w:val="left"/>
      </w:pPr>
      <w:r>
        <w:t>Z</w:t>
      </w:r>
      <w:r w:rsidR="000C1816" w:rsidRPr="000C1816">
        <w:t>ależn</w:t>
      </w:r>
      <w:r>
        <w:t>ie</w:t>
      </w:r>
      <w:r w:rsidR="000C1816" w:rsidRPr="000C1816">
        <w:t xml:space="preserve"> od rodzaju </w:t>
      </w:r>
      <w:r w:rsidR="00C513CF">
        <w:t xml:space="preserve">zamówienia </w:t>
      </w:r>
      <w:r w:rsidR="000C1816" w:rsidRPr="000C1816">
        <w:t>średni</w:t>
      </w:r>
      <w:r>
        <w:t>o</w:t>
      </w:r>
      <w:r w:rsidR="000C1816" w:rsidRPr="000C1816">
        <w:t xml:space="preserve"> czas udzielenia zamówienia </w:t>
      </w:r>
      <w:r w:rsidR="00255ECE">
        <w:t>wynosił</w:t>
      </w:r>
      <w:r w:rsidR="004F74FD">
        <w:t>:</w:t>
      </w:r>
      <w:r w:rsidR="00473F4C">
        <w:t xml:space="preserve"> </w:t>
      </w:r>
      <w:r w:rsidR="000C1816" w:rsidRPr="000C1816">
        <w:t>rob</w:t>
      </w:r>
      <w:r w:rsidR="00B36517">
        <w:t>oty</w:t>
      </w:r>
      <w:r w:rsidR="000C1816" w:rsidRPr="000C1816">
        <w:t xml:space="preserve"> budowlan</w:t>
      </w:r>
      <w:r w:rsidR="00B36517">
        <w:t xml:space="preserve">e </w:t>
      </w:r>
      <w:r w:rsidR="007D35CD">
        <w:t>–</w:t>
      </w:r>
      <w:r w:rsidR="00B36517">
        <w:t xml:space="preserve"> </w:t>
      </w:r>
      <w:r w:rsidR="000C1816">
        <w:t>12</w:t>
      </w:r>
      <w:r w:rsidR="00C513CF">
        <w:t>7</w:t>
      </w:r>
      <w:r w:rsidR="000C1816" w:rsidRPr="000C1816">
        <w:t xml:space="preserve"> dni (w 202</w:t>
      </w:r>
      <w:r w:rsidR="00C513CF">
        <w:t>2</w:t>
      </w:r>
      <w:r w:rsidR="000C1816" w:rsidRPr="000C1816">
        <w:t xml:space="preserve"> – </w:t>
      </w:r>
      <w:r w:rsidR="000C1816">
        <w:t>1</w:t>
      </w:r>
      <w:r w:rsidR="00C513CF">
        <w:t>25</w:t>
      </w:r>
      <w:r w:rsidR="000C1816" w:rsidRPr="000C1816">
        <w:t>), dostaw</w:t>
      </w:r>
      <w:r w:rsidR="00513F3C">
        <w:t>y</w:t>
      </w:r>
      <w:r w:rsidR="000C1816" w:rsidRPr="000C1816">
        <w:t xml:space="preserve"> </w:t>
      </w:r>
      <w:r w:rsidR="005A453E">
        <w:t xml:space="preserve">– </w:t>
      </w:r>
      <w:r w:rsidR="009F3236">
        <w:t>9</w:t>
      </w:r>
      <w:r w:rsidR="00C513CF">
        <w:t>0 dni (w 2022</w:t>
      </w:r>
      <w:r w:rsidR="000C1816" w:rsidRPr="000C1816">
        <w:t xml:space="preserve"> r. – </w:t>
      </w:r>
      <w:r w:rsidR="009F3236">
        <w:t>9</w:t>
      </w:r>
      <w:r w:rsidR="00C513CF">
        <w:t>2</w:t>
      </w:r>
      <w:r w:rsidR="000C1816" w:rsidRPr="000C1816">
        <w:t>), usług</w:t>
      </w:r>
      <w:r w:rsidR="00513F3C">
        <w:t>i</w:t>
      </w:r>
      <w:r w:rsidR="000C1816" w:rsidRPr="000C1816">
        <w:t xml:space="preserve"> – </w:t>
      </w:r>
      <w:r w:rsidR="009F3236">
        <w:t>8</w:t>
      </w:r>
      <w:r w:rsidR="00C513CF">
        <w:t>7</w:t>
      </w:r>
      <w:r w:rsidR="000C1816" w:rsidRPr="000C1816">
        <w:t xml:space="preserve"> dni (w 202</w:t>
      </w:r>
      <w:r w:rsidR="00C513CF">
        <w:t>2</w:t>
      </w:r>
      <w:r w:rsidR="000C1816" w:rsidRPr="000C1816">
        <w:t xml:space="preserve"> r. – </w:t>
      </w:r>
      <w:r w:rsidR="00C513CF">
        <w:t>8</w:t>
      </w:r>
      <w:r w:rsidR="009F3236">
        <w:t>9</w:t>
      </w:r>
      <w:r w:rsidR="000C1816" w:rsidRPr="000C1816">
        <w:t>).</w:t>
      </w:r>
    </w:p>
    <w:p w14:paraId="5C5D919B" w14:textId="0CA7C353" w:rsidR="001A1C9D" w:rsidRDefault="001A1C9D" w:rsidP="009070DB">
      <w:pPr>
        <w:shd w:val="clear" w:color="auto" w:fill="FFFFFF"/>
        <w:jc w:val="left"/>
      </w:pPr>
    </w:p>
    <w:p w14:paraId="4904B070" w14:textId="3B4E429B" w:rsidR="00EA75A8" w:rsidRDefault="00242238" w:rsidP="009070DB">
      <w:pPr>
        <w:jc w:val="left"/>
        <w:rPr>
          <w:szCs w:val="22"/>
        </w:rPr>
      </w:pPr>
      <w:r>
        <w:rPr>
          <w:szCs w:val="22"/>
        </w:rPr>
        <w:t>W</w:t>
      </w:r>
      <w:r w:rsidR="00EA75A8">
        <w:rPr>
          <w:szCs w:val="22"/>
        </w:rPr>
        <w:t xml:space="preserve"> 202</w:t>
      </w:r>
      <w:r w:rsidR="00932FFF">
        <w:rPr>
          <w:szCs w:val="22"/>
        </w:rPr>
        <w:t>3</w:t>
      </w:r>
      <w:r w:rsidR="00EA75A8">
        <w:rPr>
          <w:szCs w:val="22"/>
        </w:rPr>
        <w:t xml:space="preserve"> r.</w:t>
      </w:r>
      <w:r w:rsidR="00E50120">
        <w:rPr>
          <w:szCs w:val="22"/>
        </w:rPr>
        <w:t>, podobnie j</w:t>
      </w:r>
      <w:r w:rsidR="007D35CD">
        <w:rPr>
          <w:szCs w:val="22"/>
        </w:rPr>
        <w:t>a</w:t>
      </w:r>
      <w:r w:rsidR="00E50120">
        <w:rPr>
          <w:szCs w:val="22"/>
        </w:rPr>
        <w:t>k we wcześniejszych latach,</w:t>
      </w:r>
      <w:r w:rsidR="00473F4C">
        <w:rPr>
          <w:szCs w:val="22"/>
        </w:rPr>
        <w:t xml:space="preserve"> </w:t>
      </w:r>
      <w:r w:rsidR="00EA75A8">
        <w:rPr>
          <w:szCs w:val="22"/>
        </w:rPr>
        <w:t>najszybciej udziel</w:t>
      </w:r>
      <w:r w:rsidR="001277D1">
        <w:rPr>
          <w:szCs w:val="22"/>
        </w:rPr>
        <w:t>ano</w:t>
      </w:r>
      <w:r w:rsidR="00EA75A8">
        <w:rPr>
          <w:szCs w:val="22"/>
        </w:rPr>
        <w:t xml:space="preserve"> zamówie</w:t>
      </w:r>
      <w:r w:rsidR="001277D1">
        <w:rPr>
          <w:szCs w:val="22"/>
        </w:rPr>
        <w:t>ń</w:t>
      </w:r>
      <w:r w:rsidR="00EA75A8">
        <w:rPr>
          <w:szCs w:val="22"/>
        </w:rPr>
        <w:t xml:space="preserve"> </w:t>
      </w:r>
      <w:r w:rsidR="00444F6E">
        <w:rPr>
          <w:szCs w:val="22"/>
        </w:rPr>
        <w:t>w</w:t>
      </w:r>
      <w:r w:rsidR="00EA75A8">
        <w:rPr>
          <w:szCs w:val="22"/>
        </w:rPr>
        <w:t xml:space="preserve"> tryb</w:t>
      </w:r>
      <w:r w:rsidR="00444F6E">
        <w:rPr>
          <w:szCs w:val="22"/>
        </w:rPr>
        <w:t>ie</w:t>
      </w:r>
      <w:r w:rsidR="00EA75A8">
        <w:rPr>
          <w:szCs w:val="22"/>
        </w:rPr>
        <w:t xml:space="preserve"> przetargu nieograniczonego</w:t>
      </w:r>
      <w:r w:rsidR="00D11A02">
        <w:rPr>
          <w:szCs w:val="22"/>
        </w:rPr>
        <w:t>. Ś</w:t>
      </w:r>
      <w:r w:rsidR="00BA2BF1">
        <w:rPr>
          <w:szCs w:val="22"/>
        </w:rPr>
        <w:t>rednio</w:t>
      </w:r>
      <w:r w:rsidR="00EA75A8">
        <w:rPr>
          <w:szCs w:val="22"/>
        </w:rPr>
        <w:t xml:space="preserve"> </w:t>
      </w:r>
      <w:r w:rsidR="00932FFF">
        <w:rPr>
          <w:szCs w:val="22"/>
        </w:rPr>
        <w:t xml:space="preserve">czas </w:t>
      </w:r>
      <w:r w:rsidR="00D11A02">
        <w:rPr>
          <w:szCs w:val="22"/>
        </w:rPr>
        <w:t xml:space="preserve">ten </w:t>
      </w:r>
      <w:r w:rsidR="00EA75A8">
        <w:rPr>
          <w:szCs w:val="22"/>
        </w:rPr>
        <w:t>wyn</w:t>
      </w:r>
      <w:r w:rsidR="00D11A02">
        <w:rPr>
          <w:szCs w:val="22"/>
        </w:rPr>
        <w:t>osił</w:t>
      </w:r>
      <w:r w:rsidR="00932FFF">
        <w:rPr>
          <w:szCs w:val="22"/>
        </w:rPr>
        <w:t xml:space="preserve"> 90 dni</w:t>
      </w:r>
      <w:r w:rsidR="00BA2BF1">
        <w:rPr>
          <w:szCs w:val="22"/>
        </w:rPr>
        <w:t xml:space="preserve"> </w:t>
      </w:r>
      <w:r w:rsidR="00932FFF">
        <w:rPr>
          <w:szCs w:val="22"/>
        </w:rPr>
        <w:t xml:space="preserve">(w 2022 r. – </w:t>
      </w:r>
      <w:r w:rsidR="00EA75A8">
        <w:rPr>
          <w:szCs w:val="22"/>
        </w:rPr>
        <w:t>92</w:t>
      </w:r>
      <w:r w:rsidR="00932FFF">
        <w:rPr>
          <w:szCs w:val="22"/>
        </w:rPr>
        <w:t>)</w:t>
      </w:r>
      <w:r w:rsidR="00EA75A8">
        <w:rPr>
          <w:szCs w:val="22"/>
        </w:rPr>
        <w:t>.</w:t>
      </w:r>
    </w:p>
    <w:p w14:paraId="1AFCFCBB" w14:textId="76C09755" w:rsidR="001A1C9D" w:rsidRDefault="001A1C9D" w:rsidP="009070DB">
      <w:pPr>
        <w:shd w:val="clear" w:color="auto" w:fill="FFFFFF"/>
        <w:jc w:val="left"/>
      </w:pPr>
    </w:p>
    <w:p w14:paraId="59858242" w14:textId="08CB5A7B" w:rsidR="00027D09" w:rsidRPr="00CF554C" w:rsidRDefault="00027D09" w:rsidP="009070DB">
      <w:pPr>
        <w:pStyle w:val="Legenda"/>
      </w:pPr>
      <w:bookmarkStart w:id="86" w:name="_Toc166059587"/>
      <w:r w:rsidRPr="00D72CC8">
        <w:t xml:space="preserve">Tab. </w:t>
      </w:r>
      <w:r w:rsidR="00FD4E58">
        <w:fldChar w:fldCharType="begin"/>
      </w:r>
      <w:r w:rsidR="00FD4E58">
        <w:instrText xml:space="preserve"> SEQ Tab. \* ARABIC </w:instrText>
      </w:r>
      <w:r w:rsidR="00FD4E58">
        <w:fldChar w:fldCharType="separate"/>
      </w:r>
      <w:r w:rsidR="00ED50D5">
        <w:rPr>
          <w:noProof/>
        </w:rPr>
        <w:t>10</w:t>
      </w:r>
      <w:r w:rsidR="00FD4E58">
        <w:rPr>
          <w:noProof/>
        </w:rPr>
        <w:fldChar w:fldCharType="end"/>
      </w:r>
      <w:r w:rsidRPr="00D72CC8">
        <w:t>. Średni czas trwania postępowań w zależności od rodzaju i trybu udzielenia zamó</w:t>
      </w:r>
      <w:r w:rsidR="00262258">
        <w:t>wienia [dni]</w:t>
      </w:r>
      <w:r w:rsidRPr="00D72CC8">
        <w:br/>
        <w:t xml:space="preserve">(postępowania o </w:t>
      </w:r>
      <w:r w:rsidR="009E18DD" w:rsidRPr="009E18DD">
        <w:t xml:space="preserve">wartości równej lub przekraczającej </w:t>
      </w:r>
      <w:r w:rsidR="00B4430D" w:rsidRPr="00B4430D">
        <w:t>progi unijne</w:t>
      </w:r>
      <w:r w:rsidRPr="00D72CC8">
        <w:t>)</w:t>
      </w:r>
      <w:bookmarkEnd w:id="86"/>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9E2E62" w:rsidRPr="00CF554C" w14:paraId="79FF6E07" w14:textId="77777777" w:rsidTr="00217216">
        <w:trPr>
          <w:tblHeader/>
        </w:trPr>
        <w:tc>
          <w:tcPr>
            <w:tcW w:w="4825" w:type="dxa"/>
            <w:tcBorders>
              <w:right w:val="single" w:sz="4" w:space="0" w:color="FFFFFF"/>
            </w:tcBorders>
            <w:shd w:val="clear" w:color="auto" w:fill="002060"/>
            <w:vAlign w:val="center"/>
          </w:tcPr>
          <w:p w14:paraId="544117C5" w14:textId="77777777" w:rsidR="009E2E62" w:rsidRPr="00CF554C" w:rsidRDefault="009E2E62" w:rsidP="00217216">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6039BB4E" w14:textId="77777777" w:rsidR="009E2E62" w:rsidRPr="00CF554C" w:rsidRDefault="009E2E62" w:rsidP="00217216">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21D377E7" w14:textId="77777777" w:rsidR="009E2E62" w:rsidRPr="00CF554C" w:rsidRDefault="009E2E62" w:rsidP="00217216">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48ABA738" w14:textId="77777777" w:rsidR="009E2E62" w:rsidRPr="00CF554C" w:rsidRDefault="009E2E62" w:rsidP="00217216">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7C3AE210" w14:textId="77777777" w:rsidR="009E2E62" w:rsidRPr="00CF554C" w:rsidRDefault="009E2E62" w:rsidP="00217216">
            <w:pPr>
              <w:spacing w:before="60" w:after="60"/>
              <w:jc w:val="center"/>
              <w:rPr>
                <w:b/>
                <w:sz w:val="18"/>
                <w:szCs w:val="18"/>
              </w:rPr>
            </w:pPr>
            <w:r w:rsidRPr="00CF554C">
              <w:rPr>
                <w:b/>
                <w:sz w:val="18"/>
                <w:szCs w:val="18"/>
              </w:rPr>
              <w:t>Średnio</w:t>
            </w:r>
          </w:p>
        </w:tc>
      </w:tr>
      <w:tr w:rsidR="009E2E62" w:rsidRPr="00CF554C" w14:paraId="27FD91A0" w14:textId="77777777" w:rsidTr="00217216">
        <w:tc>
          <w:tcPr>
            <w:tcW w:w="4825" w:type="dxa"/>
            <w:tcBorders>
              <w:right w:val="single" w:sz="4" w:space="0" w:color="FFFFFF"/>
            </w:tcBorders>
            <w:shd w:val="clear" w:color="auto" w:fill="auto"/>
            <w:vAlign w:val="center"/>
          </w:tcPr>
          <w:p w14:paraId="572D0A3D" w14:textId="77777777" w:rsidR="009E2E62" w:rsidRPr="001433B1" w:rsidRDefault="009E2E62" w:rsidP="00217216">
            <w:pPr>
              <w:spacing w:before="60" w:after="60"/>
              <w:jc w:val="left"/>
              <w:rPr>
                <w:sz w:val="18"/>
                <w:szCs w:val="18"/>
              </w:rPr>
            </w:pPr>
            <w:r w:rsidRPr="001433B1">
              <w:rPr>
                <w:sz w:val="18"/>
                <w:szCs w:val="18"/>
              </w:rPr>
              <w:t>Przetarg nieograniczony</w:t>
            </w:r>
          </w:p>
        </w:tc>
        <w:tc>
          <w:tcPr>
            <w:tcW w:w="1196" w:type="dxa"/>
            <w:tcBorders>
              <w:left w:val="single" w:sz="4" w:space="0" w:color="FFFFFF"/>
            </w:tcBorders>
            <w:shd w:val="clear" w:color="auto" w:fill="auto"/>
            <w:vAlign w:val="center"/>
          </w:tcPr>
          <w:p w14:paraId="75EE9E33" w14:textId="77777777" w:rsidR="009E2E62" w:rsidRPr="00D21BF5" w:rsidRDefault="009E2E62" w:rsidP="00217216">
            <w:pPr>
              <w:jc w:val="center"/>
              <w:rPr>
                <w:sz w:val="18"/>
                <w:szCs w:val="18"/>
              </w:rPr>
            </w:pPr>
            <w:r w:rsidRPr="00D21BF5">
              <w:rPr>
                <w:sz w:val="18"/>
                <w:szCs w:val="18"/>
              </w:rPr>
              <w:t>125</w:t>
            </w:r>
          </w:p>
        </w:tc>
        <w:tc>
          <w:tcPr>
            <w:tcW w:w="1055" w:type="dxa"/>
            <w:tcBorders>
              <w:left w:val="single" w:sz="4" w:space="0" w:color="FFFFFF"/>
              <w:right w:val="single" w:sz="4" w:space="0" w:color="FFFFFF"/>
            </w:tcBorders>
            <w:vAlign w:val="center"/>
          </w:tcPr>
          <w:p w14:paraId="5E37F4C6" w14:textId="77777777" w:rsidR="009E2E62" w:rsidRPr="00D21BF5" w:rsidRDefault="009E2E62" w:rsidP="00217216">
            <w:pPr>
              <w:jc w:val="center"/>
              <w:rPr>
                <w:sz w:val="18"/>
                <w:szCs w:val="18"/>
              </w:rPr>
            </w:pPr>
            <w:r w:rsidRPr="00D21BF5">
              <w:rPr>
                <w:sz w:val="18"/>
                <w:szCs w:val="18"/>
              </w:rPr>
              <w:t>90</w:t>
            </w:r>
          </w:p>
        </w:tc>
        <w:tc>
          <w:tcPr>
            <w:tcW w:w="1054" w:type="dxa"/>
            <w:tcBorders>
              <w:left w:val="single" w:sz="4" w:space="0" w:color="FFFFFF"/>
            </w:tcBorders>
            <w:shd w:val="clear" w:color="auto" w:fill="auto"/>
            <w:vAlign w:val="center"/>
          </w:tcPr>
          <w:p w14:paraId="23B63FA6" w14:textId="77777777" w:rsidR="009E2E62" w:rsidRPr="00D21BF5" w:rsidRDefault="009E2E62" w:rsidP="00217216">
            <w:pPr>
              <w:jc w:val="center"/>
              <w:rPr>
                <w:sz w:val="18"/>
                <w:szCs w:val="18"/>
              </w:rPr>
            </w:pPr>
            <w:r w:rsidRPr="00D21BF5">
              <w:rPr>
                <w:sz w:val="18"/>
                <w:szCs w:val="18"/>
              </w:rPr>
              <w:t>87</w:t>
            </w:r>
          </w:p>
        </w:tc>
        <w:tc>
          <w:tcPr>
            <w:tcW w:w="1055" w:type="dxa"/>
            <w:tcBorders>
              <w:left w:val="single" w:sz="4" w:space="0" w:color="FFFFFF"/>
            </w:tcBorders>
            <w:vAlign w:val="center"/>
          </w:tcPr>
          <w:p w14:paraId="21B4967A" w14:textId="77777777" w:rsidR="009E2E62" w:rsidRPr="00CB0190" w:rsidRDefault="009E2E62" w:rsidP="00217216">
            <w:pPr>
              <w:jc w:val="center"/>
              <w:rPr>
                <w:b/>
                <w:sz w:val="18"/>
                <w:szCs w:val="18"/>
              </w:rPr>
            </w:pPr>
            <w:r>
              <w:rPr>
                <w:b/>
                <w:sz w:val="18"/>
                <w:szCs w:val="18"/>
              </w:rPr>
              <w:t>90</w:t>
            </w:r>
          </w:p>
        </w:tc>
      </w:tr>
      <w:tr w:rsidR="009E2E62" w:rsidRPr="00CF554C" w14:paraId="414C5E49" w14:textId="77777777" w:rsidTr="00217216">
        <w:tc>
          <w:tcPr>
            <w:tcW w:w="4825" w:type="dxa"/>
            <w:tcBorders>
              <w:right w:val="single" w:sz="4" w:space="0" w:color="FFFFFF"/>
            </w:tcBorders>
            <w:shd w:val="clear" w:color="auto" w:fill="00B0F0"/>
            <w:vAlign w:val="center"/>
          </w:tcPr>
          <w:p w14:paraId="45C86FA8" w14:textId="77777777" w:rsidR="009E2E62" w:rsidRPr="001433B1" w:rsidRDefault="009E2E62" w:rsidP="00217216">
            <w:pPr>
              <w:spacing w:before="60" w:after="60"/>
              <w:jc w:val="left"/>
              <w:rPr>
                <w:sz w:val="18"/>
                <w:szCs w:val="18"/>
              </w:rPr>
            </w:pPr>
            <w:r w:rsidRPr="001433B1">
              <w:rPr>
                <w:sz w:val="18"/>
                <w:szCs w:val="18"/>
              </w:rPr>
              <w:t>Przetarg ograniczony</w:t>
            </w:r>
          </w:p>
        </w:tc>
        <w:tc>
          <w:tcPr>
            <w:tcW w:w="1196" w:type="dxa"/>
            <w:tcBorders>
              <w:left w:val="single" w:sz="4" w:space="0" w:color="FFFFFF"/>
            </w:tcBorders>
            <w:shd w:val="clear" w:color="auto" w:fill="00B0F0"/>
            <w:vAlign w:val="center"/>
          </w:tcPr>
          <w:p w14:paraId="35705347" w14:textId="77777777" w:rsidR="009E2E62" w:rsidRPr="00D21BF5" w:rsidRDefault="009E2E62" w:rsidP="00217216">
            <w:pPr>
              <w:jc w:val="center"/>
              <w:rPr>
                <w:sz w:val="18"/>
                <w:szCs w:val="18"/>
              </w:rPr>
            </w:pPr>
            <w:r w:rsidRPr="00D21BF5">
              <w:rPr>
                <w:sz w:val="18"/>
                <w:szCs w:val="18"/>
              </w:rPr>
              <w:t>206</w:t>
            </w:r>
          </w:p>
        </w:tc>
        <w:tc>
          <w:tcPr>
            <w:tcW w:w="1055" w:type="dxa"/>
            <w:tcBorders>
              <w:left w:val="single" w:sz="4" w:space="0" w:color="FFFFFF"/>
              <w:right w:val="single" w:sz="4" w:space="0" w:color="FFFFFF"/>
            </w:tcBorders>
            <w:shd w:val="clear" w:color="auto" w:fill="00B0F0"/>
            <w:vAlign w:val="center"/>
          </w:tcPr>
          <w:p w14:paraId="31379D11" w14:textId="77777777" w:rsidR="009E2E62" w:rsidRPr="00D21BF5" w:rsidRDefault="009E2E62" w:rsidP="00217216">
            <w:pPr>
              <w:jc w:val="center"/>
              <w:rPr>
                <w:sz w:val="18"/>
                <w:szCs w:val="18"/>
              </w:rPr>
            </w:pPr>
            <w:r w:rsidRPr="00D21BF5">
              <w:rPr>
                <w:sz w:val="18"/>
                <w:szCs w:val="18"/>
              </w:rPr>
              <w:t>141</w:t>
            </w:r>
          </w:p>
        </w:tc>
        <w:tc>
          <w:tcPr>
            <w:tcW w:w="1054" w:type="dxa"/>
            <w:tcBorders>
              <w:left w:val="single" w:sz="4" w:space="0" w:color="FFFFFF"/>
            </w:tcBorders>
            <w:shd w:val="clear" w:color="auto" w:fill="00B0F0"/>
            <w:vAlign w:val="center"/>
          </w:tcPr>
          <w:p w14:paraId="3D915996" w14:textId="77777777" w:rsidR="009E2E62" w:rsidRPr="00D21BF5" w:rsidRDefault="009E2E62" w:rsidP="00217216">
            <w:pPr>
              <w:jc w:val="center"/>
              <w:rPr>
                <w:sz w:val="18"/>
                <w:szCs w:val="18"/>
              </w:rPr>
            </w:pPr>
            <w:r w:rsidRPr="00D21BF5">
              <w:rPr>
                <w:sz w:val="18"/>
                <w:szCs w:val="18"/>
              </w:rPr>
              <w:t>135</w:t>
            </w:r>
          </w:p>
        </w:tc>
        <w:tc>
          <w:tcPr>
            <w:tcW w:w="1055" w:type="dxa"/>
            <w:tcBorders>
              <w:left w:val="single" w:sz="4" w:space="0" w:color="FFFFFF"/>
            </w:tcBorders>
            <w:shd w:val="clear" w:color="auto" w:fill="00B0F0"/>
            <w:vAlign w:val="center"/>
          </w:tcPr>
          <w:p w14:paraId="0C26A31E" w14:textId="77777777" w:rsidR="009E2E62" w:rsidRPr="00CB0190" w:rsidRDefault="009E2E62" w:rsidP="00217216">
            <w:pPr>
              <w:jc w:val="center"/>
              <w:rPr>
                <w:b/>
                <w:sz w:val="18"/>
                <w:szCs w:val="18"/>
              </w:rPr>
            </w:pPr>
            <w:r>
              <w:rPr>
                <w:b/>
                <w:sz w:val="18"/>
                <w:szCs w:val="18"/>
              </w:rPr>
              <w:t>141</w:t>
            </w:r>
          </w:p>
        </w:tc>
      </w:tr>
      <w:tr w:rsidR="009E2E62" w:rsidRPr="00CF554C" w14:paraId="38C83BC3" w14:textId="77777777" w:rsidTr="00217216">
        <w:tc>
          <w:tcPr>
            <w:tcW w:w="4825" w:type="dxa"/>
            <w:tcBorders>
              <w:right w:val="single" w:sz="4" w:space="0" w:color="FFFFFF"/>
            </w:tcBorders>
            <w:shd w:val="clear" w:color="auto" w:fill="auto"/>
            <w:vAlign w:val="center"/>
          </w:tcPr>
          <w:p w14:paraId="29C9ECB0" w14:textId="77777777" w:rsidR="009E2E62" w:rsidRPr="001433B1" w:rsidRDefault="009E2E62" w:rsidP="00217216">
            <w:pPr>
              <w:spacing w:before="60" w:after="60"/>
              <w:jc w:val="left"/>
              <w:rPr>
                <w:sz w:val="18"/>
                <w:szCs w:val="18"/>
              </w:rPr>
            </w:pPr>
            <w:r w:rsidRPr="001433B1">
              <w:rPr>
                <w:sz w:val="18"/>
                <w:szCs w:val="18"/>
              </w:rPr>
              <w:t>Negocjacje z ogłoszeniem</w:t>
            </w:r>
          </w:p>
        </w:tc>
        <w:tc>
          <w:tcPr>
            <w:tcW w:w="1196" w:type="dxa"/>
            <w:tcBorders>
              <w:left w:val="single" w:sz="4" w:space="0" w:color="FFFFFF"/>
            </w:tcBorders>
            <w:shd w:val="clear" w:color="auto" w:fill="auto"/>
            <w:vAlign w:val="center"/>
          </w:tcPr>
          <w:p w14:paraId="4289F16E" w14:textId="77777777" w:rsidR="009E2E62" w:rsidRPr="00D21BF5" w:rsidRDefault="009E2E62" w:rsidP="00217216">
            <w:pPr>
              <w:jc w:val="center"/>
              <w:rPr>
                <w:sz w:val="18"/>
                <w:szCs w:val="18"/>
              </w:rPr>
            </w:pPr>
            <w:r w:rsidRPr="00D21BF5">
              <w:rPr>
                <w:sz w:val="18"/>
                <w:szCs w:val="18"/>
              </w:rPr>
              <w:t>522</w:t>
            </w:r>
          </w:p>
        </w:tc>
        <w:tc>
          <w:tcPr>
            <w:tcW w:w="1055" w:type="dxa"/>
            <w:tcBorders>
              <w:left w:val="single" w:sz="4" w:space="0" w:color="FFFFFF"/>
              <w:right w:val="single" w:sz="4" w:space="0" w:color="FFFFFF"/>
            </w:tcBorders>
            <w:vAlign w:val="center"/>
          </w:tcPr>
          <w:p w14:paraId="40FFEC77" w14:textId="77777777" w:rsidR="009E2E62" w:rsidRPr="00D21BF5" w:rsidRDefault="009E2E62" w:rsidP="00217216">
            <w:pPr>
              <w:jc w:val="center"/>
              <w:rPr>
                <w:sz w:val="18"/>
                <w:szCs w:val="18"/>
              </w:rPr>
            </w:pPr>
            <w:r w:rsidRPr="00D21BF5">
              <w:rPr>
                <w:sz w:val="18"/>
                <w:szCs w:val="18"/>
              </w:rPr>
              <w:t>220</w:t>
            </w:r>
          </w:p>
        </w:tc>
        <w:tc>
          <w:tcPr>
            <w:tcW w:w="1054" w:type="dxa"/>
            <w:tcBorders>
              <w:left w:val="single" w:sz="4" w:space="0" w:color="FFFFFF"/>
            </w:tcBorders>
            <w:shd w:val="clear" w:color="auto" w:fill="auto"/>
            <w:vAlign w:val="center"/>
          </w:tcPr>
          <w:p w14:paraId="351F7376" w14:textId="77777777" w:rsidR="009E2E62" w:rsidRPr="00D21BF5" w:rsidRDefault="009E2E62" w:rsidP="00217216">
            <w:pPr>
              <w:jc w:val="center"/>
              <w:rPr>
                <w:sz w:val="18"/>
                <w:szCs w:val="18"/>
              </w:rPr>
            </w:pPr>
            <w:r w:rsidRPr="00D21BF5">
              <w:rPr>
                <w:sz w:val="18"/>
                <w:szCs w:val="18"/>
              </w:rPr>
              <w:t>151</w:t>
            </w:r>
          </w:p>
        </w:tc>
        <w:tc>
          <w:tcPr>
            <w:tcW w:w="1055" w:type="dxa"/>
            <w:tcBorders>
              <w:left w:val="single" w:sz="4" w:space="0" w:color="FFFFFF"/>
            </w:tcBorders>
            <w:vAlign w:val="center"/>
          </w:tcPr>
          <w:p w14:paraId="129D54BB" w14:textId="77777777" w:rsidR="009E2E62" w:rsidRPr="00CB0190" w:rsidRDefault="009E2E62" w:rsidP="00217216">
            <w:pPr>
              <w:jc w:val="center"/>
              <w:rPr>
                <w:b/>
                <w:sz w:val="18"/>
                <w:szCs w:val="18"/>
              </w:rPr>
            </w:pPr>
            <w:r>
              <w:rPr>
                <w:b/>
                <w:sz w:val="18"/>
                <w:szCs w:val="18"/>
              </w:rPr>
              <w:t>184</w:t>
            </w:r>
          </w:p>
        </w:tc>
      </w:tr>
      <w:tr w:rsidR="009E2E62" w:rsidRPr="00CF554C" w14:paraId="6C57244D" w14:textId="77777777" w:rsidTr="00217216">
        <w:tc>
          <w:tcPr>
            <w:tcW w:w="4825" w:type="dxa"/>
            <w:tcBorders>
              <w:right w:val="single" w:sz="4" w:space="0" w:color="FFFFFF"/>
            </w:tcBorders>
            <w:shd w:val="clear" w:color="auto" w:fill="00B0F0"/>
            <w:vAlign w:val="center"/>
          </w:tcPr>
          <w:p w14:paraId="74A979A9" w14:textId="77777777" w:rsidR="009E2E62" w:rsidRPr="001433B1" w:rsidRDefault="009E2E62" w:rsidP="00217216">
            <w:pPr>
              <w:spacing w:before="60" w:after="60"/>
              <w:jc w:val="left"/>
              <w:rPr>
                <w:sz w:val="18"/>
                <w:szCs w:val="18"/>
              </w:rPr>
            </w:pPr>
            <w:r w:rsidRPr="001433B1">
              <w:rPr>
                <w:sz w:val="18"/>
                <w:szCs w:val="18"/>
              </w:rPr>
              <w:t>Dialog konkurencyjny</w:t>
            </w:r>
          </w:p>
        </w:tc>
        <w:tc>
          <w:tcPr>
            <w:tcW w:w="1196" w:type="dxa"/>
            <w:tcBorders>
              <w:left w:val="single" w:sz="4" w:space="0" w:color="FFFFFF"/>
            </w:tcBorders>
            <w:shd w:val="clear" w:color="auto" w:fill="00B0F0"/>
            <w:vAlign w:val="center"/>
          </w:tcPr>
          <w:p w14:paraId="24AD2FB9" w14:textId="77777777" w:rsidR="009E2E62" w:rsidRPr="00D21BF5" w:rsidRDefault="009E2E62" w:rsidP="00217216">
            <w:pPr>
              <w:spacing w:before="60" w:after="60"/>
              <w:jc w:val="center"/>
              <w:rPr>
                <w:sz w:val="18"/>
                <w:szCs w:val="18"/>
              </w:rPr>
            </w:pPr>
            <w:r w:rsidRPr="00D21BF5">
              <w:rPr>
                <w:sz w:val="18"/>
                <w:szCs w:val="18"/>
              </w:rPr>
              <w:t>216</w:t>
            </w:r>
          </w:p>
        </w:tc>
        <w:tc>
          <w:tcPr>
            <w:tcW w:w="1055" w:type="dxa"/>
            <w:tcBorders>
              <w:left w:val="single" w:sz="4" w:space="0" w:color="FFFFFF"/>
              <w:right w:val="single" w:sz="4" w:space="0" w:color="FFFFFF"/>
            </w:tcBorders>
            <w:shd w:val="clear" w:color="auto" w:fill="00B0F0"/>
            <w:vAlign w:val="center"/>
          </w:tcPr>
          <w:p w14:paraId="230C9244" w14:textId="77777777" w:rsidR="009E2E62" w:rsidRPr="00D21BF5" w:rsidRDefault="009E2E62" w:rsidP="00217216">
            <w:pPr>
              <w:spacing w:before="60" w:after="60"/>
              <w:jc w:val="center"/>
              <w:rPr>
                <w:sz w:val="18"/>
                <w:szCs w:val="18"/>
              </w:rPr>
            </w:pPr>
            <w:r w:rsidRPr="00D21BF5">
              <w:rPr>
                <w:sz w:val="18"/>
                <w:szCs w:val="18"/>
              </w:rPr>
              <w:t>280</w:t>
            </w:r>
          </w:p>
        </w:tc>
        <w:tc>
          <w:tcPr>
            <w:tcW w:w="1054" w:type="dxa"/>
            <w:tcBorders>
              <w:left w:val="single" w:sz="4" w:space="0" w:color="FFFFFF"/>
            </w:tcBorders>
            <w:shd w:val="clear" w:color="auto" w:fill="00B0F0"/>
            <w:vAlign w:val="center"/>
          </w:tcPr>
          <w:p w14:paraId="34540E2D" w14:textId="77777777" w:rsidR="009E2E62" w:rsidRPr="00D21BF5" w:rsidRDefault="009E2E62" w:rsidP="00217216">
            <w:pPr>
              <w:spacing w:before="60" w:after="60"/>
              <w:jc w:val="center"/>
              <w:rPr>
                <w:sz w:val="18"/>
                <w:szCs w:val="18"/>
              </w:rPr>
            </w:pPr>
            <w:r w:rsidRPr="00D21BF5">
              <w:rPr>
                <w:sz w:val="18"/>
                <w:szCs w:val="18"/>
              </w:rPr>
              <w:t>206</w:t>
            </w:r>
          </w:p>
        </w:tc>
        <w:tc>
          <w:tcPr>
            <w:tcW w:w="1055" w:type="dxa"/>
            <w:tcBorders>
              <w:left w:val="single" w:sz="4" w:space="0" w:color="FFFFFF"/>
            </w:tcBorders>
            <w:shd w:val="clear" w:color="auto" w:fill="00B0F0"/>
            <w:vAlign w:val="center"/>
          </w:tcPr>
          <w:p w14:paraId="17B0952A" w14:textId="77777777" w:rsidR="009E2E62" w:rsidRPr="001433B1" w:rsidRDefault="009E2E62" w:rsidP="00217216">
            <w:pPr>
              <w:spacing w:before="60" w:after="60"/>
              <w:jc w:val="center"/>
              <w:rPr>
                <w:b/>
                <w:sz w:val="18"/>
                <w:szCs w:val="18"/>
              </w:rPr>
            </w:pPr>
            <w:r>
              <w:rPr>
                <w:b/>
                <w:sz w:val="18"/>
                <w:szCs w:val="18"/>
              </w:rPr>
              <w:t>224</w:t>
            </w:r>
          </w:p>
        </w:tc>
      </w:tr>
      <w:tr w:rsidR="009E2E62" w:rsidRPr="00CF554C" w14:paraId="315C8266" w14:textId="77777777" w:rsidTr="00217216">
        <w:tc>
          <w:tcPr>
            <w:tcW w:w="4825" w:type="dxa"/>
            <w:tcBorders>
              <w:right w:val="single" w:sz="4" w:space="0" w:color="FFFFFF"/>
            </w:tcBorders>
            <w:shd w:val="clear" w:color="auto" w:fill="auto"/>
            <w:vAlign w:val="center"/>
          </w:tcPr>
          <w:p w14:paraId="66189914" w14:textId="77777777" w:rsidR="009E2E62" w:rsidRPr="001433B1" w:rsidRDefault="009E2E62" w:rsidP="00217216">
            <w:pPr>
              <w:spacing w:before="60" w:after="60"/>
              <w:jc w:val="center"/>
              <w:rPr>
                <w:sz w:val="18"/>
                <w:szCs w:val="18"/>
              </w:rPr>
            </w:pPr>
            <w:r w:rsidRPr="0039743A">
              <w:rPr>
                <w:b/>
                <w:sz w:val="18"/>
                <w:szCs w:val="18"/>
              </w:rPr>
              <w:t>Średnio</w:t>
            </w:r>
          </w:p>
        </w:tc>
        <w:tc>
          <w:tcPr>
            <w:tcW w:w="1196" w:type="dxa"/>
            <w:tcBorders>
              <w:left w:val="single" w:sz="4" w:space="0" w:color="FFFFFF"/>
            </w:tcBorders>
            <w:shd w:val="clear" w:color="auto" w:fill="auto"/>
            <w:vAlign w:val="center"/>
          </w:tcPr>
          <w:p w14:paraId="58B57EE3" w14:textId="77777777" w:rsidR="009E2E62" w:rsidRPr="0089143C" w:rsidRDefault="009E2E62" w:rsidP="00217216">
            <w:pPr>
              <w:jc w:val="center"/>
              <w:rPr>
                <w:sz w:val="18"/>
                <w:szCs w:val="18"/>
              </w:rPr>
            </w:pPr>
            <w:r>
              <w:rPr>
                <w:b/>
                <w:sz w:val="18"/>
                <w:szCs w:val="18"/>
              </w:rPr>
              <w:t>127</w:t>
            </w:r>
          </w:p>
        </w:tc>
        <w:tc>
          <w:tcPr>
            <w:tcW w:w="1055" w:type="dxa"/>
            <w:tcBorders>
              <w:left w:val="single" w:sz="4" w:space="0" w:color="FFFFFF"/>
              <w:right w:val="single" w:sz="4" w:space="0" w:color="FFFFFF"/>
            </w:tcBorders>
            <w:vAlign w:val="center"/>
          </w:tcPr>
          <w:p w14:paraId="45D1B683" w14:textId="77777777" w:rsidR="009E2E62" w:rsidRPr="0089143C" w:rsidRDefault="009E2E62" w:rsidP="00217216">
            <w:pPr>
              <w:jc w:val="center"/>
              <w:rPr>
                <w:sz w:val="18"/>
                <w:szCs w:val="18"/>
              </w:rPr>
            </w:pPr>
            <w:r>
              <w:rPr>
                <w:b/>
                <w:sz w:val="18"/>
                <w:szCs w:val="18"/>
              </w:rPr>
              <w:t>90</w:t>
            </w:r>
          </w:p>
        </w:tc>
        <w:tc>
          <w:tcPr>
            <w:tcW w:w="1054" w:type="dxa"/>
            <w:tcBorders>
              <w:left w:val="single" w:sz="4" w:space="0" w:color="FFFFFF"/>
            </w:tcBorders>
            <w:shd w:val="clear" w:color="auto" w:fill="auto"/>
            <w:vAlign w:val="center"/>
          </w:tcPr>
          <w:p w14:paraId="19539696" w14:textId="77777777" w:rsidR="009E2E62" w:rsidRPr="0089143C" w:rsidRDefault="009E2E62" w:rsidP="00217216">
            <w:pPr>
              <w:jc w:val="center"/>
              <w:rPr>
                <w:sz w:val="18"/>
                <w:szCs w:val="18"/>
              </w:rPr>
            </w:pPr>
            <w:r>
              <w:rPr>
                <w:b/>
                <w:sz w:val="18"/>
                <w:szCs w:val="18"/>
              </w:rPr>
              <w:t>87</w:t>
            </w:r>
          </w:p>
        </w:tc>
        <w:tc>
          <w:tcPr>
            <w:tcW w:w="1055" w:type="dxa"/>
            <w:tcBorders>
              <w:left w:val="single" w:sz="4" w:space="0" w:color="FFFFFF"/>
            </w:tcBorders>
            <w:vAlign w:val="center"/>
          </w:tcPr>
          <w:p w14:paraId="36C4A78C" w14:textId="77777777" w:rsidR="009E2E62" w:rsidRPr="00CB0190" w:rsidRDefault="009E2E62" w:rsidP="00217216">
            <w:pPr>
              <w:jc w:val="center"/>
              <w:rPr>
                <w:b/>
                <w:sz w:val="18"/>
                <w:szCs w:val="18"/>
              </w:rPr>
            </w:pPr>
            <w:r>
              <w:rPr>
                <w:b/>
                <w:sz w:val="18"/>
                <w:szCs w:val="18"/>
              </w:rPr>
              <w:t>90</w:t>
            </w:r>
          </w:p>
        </w:tc>
      </w:tr>
    </w:tbl>
    <w:p w14:paraId="30465034" w14:textId="724BE4EC" w:rsidR="00716498" w:rsidRDefault="00716498" w:rsidP="009070DB">
      <w:pPr>
        <w:shd w:val="clear" w:color="auto" w:fill="FFFFFF"/>
        <w:jc w:val="left"/>
      </w:pPr>
    </w:p>
    <w:p w14:paraId="649A28F2" w14:textId="77777777" w:rsidR="009E2E62" w:rsidRDefault="009E2E62"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0835FF45" w14:textId="77777777" w:rsidTr="004D2CDB">
        <w:trPr>
          <w:cantSplit/>
        </w:trPr>
        <w:tc>
          <w:tcPr>
            <w:tcW w:w="236" w:type="dxa"/>
            <w:shd w:val="clear" w:color="auto" w:fill="B8CCE4"/>
          </w:tcPr>
          <w:p w14:paraId="147FA286" w14:textId="77777777" w:rsidR="00716498" w:rsidRPr="001E7D51" w:rsidRDefault="00716498" w:rsidP="009070DB">
            <w:pPr>
              <w:jc w:val="left"/>
              <w:rPr>
                <w:sz w:val="24"/>
              </w:rPr>
            </w:pPr>
          </w:p>
        </w:tc>
        <w:tc>
          <w:tcPr>
            <w:tcW w:w="8676" w:type="dxa"/>
          </w:tcPr>
          <w:p w14:paraId="7F8ABB07" w14:textId="77777777" w:rsidR="00716498" w:rsidRPr="00BE7B5E" w:rsidRDefault="00716498" w:rsidP="009070DB">
            <w:pPr>
              <w:pStyle w:val="Nagwek3"/>
              <w:shd w:val="clear" w:color="auto" w:fill="FFFFFF"/>
              <w:spacing w:after="120"/>
              <w:ind w:left="0"/>
              <w:rPr>
                <w:color w:val="0070C0"/>
                <w:sz w:val="24"/>
                <w:szCs w:val="24"/>
              </w:rPr>
            </w:pPr>
            <w:bookmarkStart w:id="87" w:name="_Toc64451859"/>
            <w:bookmarkStart w:id="88" w:name="_Toc166060216"/>
            <w:r w:rsidRPr="00BE7B5E">
              <w:rPr>
                <w:color w:val="0070C0"/>
                <w:sz w:val="24"/>
                <w:szCs w:val="24"/>
              </w:rPr>
              <w:t>II.2.3. Kryteria oceny ofert</w:t>
            </w:r>
            <w:bookmarkEnd w:id="87"/>
            <w:bookmarkEnd w:id="88"/>
          </w:p>
        </w:tc>
      </w:tr>
    </w:tbl>
    <w:p w14:paraId="1A8EBA22" w14:textId="57309689" w:rsidR="00716498" w:rsidRDefault="00716498" w:rsidP="009070DB">
      <w:pPr>
        <w:shd w:val="clear" w:color="auto" w:fill="FFFFFF"/>
        <w:jc w:val="left"/>
      </w:pPr>
    </w:p>
    <w:p w14:paraId="02DE09CF" w14:textId="756A0201" w:rsidR="00334107" w:rsidRDefault="00334107" w:rsidP="009070DB">
      <w:pPr>
        <w:jc w:val="left"/>
        <w:rPr>
          <w:szCs w:val="22"/>
        </w:rPr>
      </w:pPr>
      <w:r>
        <w:rPr>
          <w:szCs w:val="22"/>
        </w:rPr>
        <w:t xml:space="preserve">Zamawiający w 2023 r. </w:t>
      </w:r>
      <w:r w:rsidR="00F82EB1">
        <w:rPr>
          <w:szCs w:val="22"/>
        </w:rPr>
        <w:t xml:space="preserve">dokonując wyboru oferty najkorzystniejszej </w:t>
      </w:r>
      <w:r w:rsidR="001C2DF9">
        <w:rPr>
          <w:szCs w:val="22"/>
        </w:rPr>
        <w:t xml:space="preserve">stosowali </w:t>
      </w:r>
      <w:r w:rsidRPr="00334107">
        <w:rPr>
          <w:szCs w:val="22"/>
        </w:rPr>
        <w:t>kryterium ceny i inne, dodatkowe kryteria.</w:t>
      </w:r>
    </w:p>
    <w:p w14:paraId="17BEE044" w14:textId="7102C66E" w:rsidR="009E2E62" w:rsidRDefault="009E2E62" w:rsidP="009070DB">
      <w:pPr>
        <w:jc w:val="left"/>
        <w:rPr>
          <w:szCs w:val="22"/>
        </w:rPr>
      </w:pPr>
      <w:r w:rsidRPr="002E7A3A">
        <w:rPr>
          <w:szCs w:val="22"/>
        </w:rPr>
        <w:t xml:space="preserve">W postępowaniach o </w:t>
      </w:r>
      <w:r w:rsidR="00742313" w:rsidRPr="00742313">
        <w:rPr>
          <w:szCs w:val="22"/>
        </w:rPr>
        <w:t>wartości mniejszej niż progi unijne</w:t>
      </w:r>
      <w:r w:rsidR="00742313" w:rsidRPr="00742313" w:rsidDel="00742313">
        <w:rPr>
          <w:szCs w:val="22"/>
        </w:rPr>
        <w:t xml:space="preserve"> </w:t>
      </w:r>
      <w:r>
        <w:rPr>
          <w:szCs w:val="22"/>
        </w:rPr>
        <w:t>było to 77</w:t>
      </w:r>
      <w:r w:rsidRPr="00DA34CC">
        <w:rPr>
          <w:szCs w:val="22"/>
        </w:rPr>
        <w:t>% zamówień</w:t>
      </w:r>
      <w:r>
        <w:rPr>
          <w:szCs w:val="22"/>
        </w:rPr>
        <w:t xml:space="preserve"> (w 2022 r. – 80%)</w:t>
      </w:r>
      <w:r w:rsidRPr="00DA34CC">
        <w:rPr>
          <w:szCs w:val="22"/>
        </w:rPr>
        <w:t xml:space="preserve">, a w postępowaniach o </w:t>
      </w:r>
      <w:r w:rsidR="00742313">
        <w:rPr>
          <w:szCs w:val="22"/>
        </w:rPr>
        <w:t>wartości równej lub przekraczającej</w:t>
      </w:r>
      <w:r w:rsidRPr="00C654AE">
        <w:rPr>
          <w:szCs w:val="22"/>
        </w:rPr>
        <w:t xml:space="preserve"> progi unijne</w:t>
      </w:r>
      <w:r w:rsidRPr="00A75111">
        <w:rPr>
          <w:szCs w:val="22"/>
        </w:rPr>
        <w:t xml:space="preserve"> – </w:t>
      </w:r>
      <w:r>
        <w:rPr>
          <w:szCs w:val="22"/>
        </w:rPr>
        <w:t>58</w:t>
      </w:r>
      <w:r w:rsidRPr="00A75111">
        <w:rPr>
          <w:szCs w:val="22"/>
        </w:rPr>
        <w:t>% zamówień</w:t>
      </w:r>
      <w:r>
        <w:rPr>
          <w:szCs w:val="22"/>
        </w:rPr>
        <w:t xml:space="preserve"> (w 2022 r. – 61%)</w:t>
      </w:r>
      <w:r w:rsidRPr="00A75111">
        <w:rPr>
          <w:szCs w:val="22"/>
        </w:rPr>
        <w:t>.</w:t>
      </w:r>
    </w:p>
    <w:p w14:paraId="6E3ED8B1" w14:textId="77777777" w:rsidR="002B60BD" w:rsidRDefault="002B60BD" w:rsidP="009070DB">
      <w:pPr>
        <w:jc w:val="left"/>
        <w:rPr>
          <w:szCs w:val="22"/>
        </w:rPr>
      </w:pPr>
    </w:p>
    <w:p w14:paraId="1CE2A925" w14:textId="287AB9DB" w:rsidR="003B7ED8" w:rsidRPr="008933FD" w:rsidRDefault="003B7ED8" w:rsidP="009070DB">
      <w:pPr>
        <w:keepNext/>
        <w:spacing w:before="120" w:after="120"/>
        <w:jc w:val="left"/>
        <w:rPr>
          <w:iCs/>
          <w:color w:val="44546A"/>
          <w:sz w:val="18"/>
          <w:szCs w:val="18"/>
        </w:rPr>
      </w:pPr>
      <w:bookmarkStart w:id="89" w:name="_Toc166054653"/>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ED50D5">
        <w:rPr>
          <w:iCs/>
          <w:noProof/>
          <w:color w:val="44546A"/>
          <w:sz w:val="18"/>
          <w:szCs w:val="18"/>
        </w:rPr>
        <w:t>11</w:t>
      </w:r>
      <w:r w:rsidRPr="00FD5050">
        <w:rPr>
          <w:iCs/>
          <w:noProof/>
          <w:color w:val="44546A"/>
          <w:sz w:val="18"/>
          <w:szCs w:val="18"/>
        </w:rPr>
        <w:fldChar w:fldCharType="end"/>
      </w:r>
      <w:r w:rsidRPr="00FD5050">
        <w:rPr>
          <w:iCs/>
          <w:color w:val="44546A"/>
          <w:sz w:val="18"/>
          <w:szCs w:val="18"/>
        </w:rPr>
        <w:t>. Odsetek zamówień udzielanych w oparciu o cenę i inne kryteria oceny ofert</w:t>
      </w:r>
      <w:bookmarkEnd w:id="89"/>
    </w:p>
    <w:p w14:paraId="3E7FC26A" w14:textId="0DEA970C" w:rsidR="003B7ED8" w:rsidRPr="008933FD" w:rsidRDefault="00D55A37" w:rsidP="009070DB">
      <w:pPr>
        <w:shd w:val="clear" w:color="auto" w:fill="FFFFFF"/>
        <w:jc w:val="left"/>
      </w:pPr>
      <w:r>
        <w:rPr>
          <w:noProof/>
        </w:rPr>
        <w:drawing>
          <wp:inline distT="0" distB="0" distL="0" distR="0" wp14:anchorId="7BB1677F" wp14:editId="134C2286">
            <wp:extent cx="4572000" cy="27432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522B68" w14:textId="77777777" w:rsidR="003B7ED8" w:rsidRPr="008933FD" w:rsidRDefault="003B7ED8" w:rsidP="009070DB">
      <w:pPr>
        <w:shd w:val="clear" w:color="auto" w:fill="FFFFFF"/>
        <w:jc w:val="left"/>
      </w:pPr>
    </w:p>
    <w:p w14:paraId="60279090" w14:textId="24BE4135" w:rsidR="005079C8" w:rsidRDefault="005079C8" w:rsidP="009070DB">
      <w:pPr>
        <w:shd w:val="clear" w:color="auto" w:fill="FFFFFF"/>
        <w:jc w:val="left"/>
      </w:pPr>
      <w:r>
        <w:t xml:space="preserve">Najrzadziej cenę jako jedyne kryterium stosowano w zamówieniach na roboty budowlane. W postępowaniach o </w:t>
      </w:r>
      <w:r w:rsidR="006D728D" w:rsidRPr="006D728D">
        <w:t>wartości mniejszej niż progi unijne</w:t>
      </w:r>
      <w:r w:rsidR="006D728D" w:rsidRPr="006D728D" w:rsidDel="006D728D">
        <w:t xml:space="preserve"> </w:t>
      </w:r>
      <w:r>
        <w:t xml:space="preserve">– w 7% (w 2022 r. – 7%), </w:t>
      </w:r>
      <w:r w:rsidRPr="009F74FE">
        <w:t xml:space="preserve">w </w:t>
      </w:r>
      <w:r>
        <w:t>postępowaniach</w:t>
      </w:r>
      <w:r w:rsidRPr="009F74FE">
        <w:t xml:space="preserve"> o </w:t>
      </w:r>
      <w:r w:rsidR="006D728D">
        <w:t>wartości równej lub przekraczającej</w:t>
      </w:r>
      <w:r w:rsidRPr="009F74FE">
        <w:t xml:space="preserve"> progi unijne </w:t>
      </w:r>
      <w:r>
        <w:t xml:space="preserve">– </w:t>
      </w:r>
      <w:r w:rsidRPr="009F74FE">
        <w:t xml:space="preserve">w </w:t>
      </w:r>
      <w:r>
        <w:t>33</w:t>
      </w:r>
      <w:r w:rsidRPr="009F74FE">
        <w:t xml:space="preserve">% </w:t>
      </w:r>
      <w:r>
        <w:t>zamówień (w 2022 r. – 26%).</w:t>
      </w:r>
    </w:p>
    <w:p w14:paraId="7F001DA7" w14:textId="77777777" w:rsidR="00862655" w:rsidRDefault="00862655" w:rsidP="009070DB">
      <w:pPr>
        <w:shd w:val="clear" w:color="auto" w:fill="FFFFFF"/>
        <w:jc w:val="left"/>
      </w:pPr>
    </w:p>
    <w:p w14:paraId="23BF89B8" w14:textId="492790A8" w:rsidR="003B7ED8" w:rsidRPr="008933FD" w:rsidRDefault="003B7ED8" w:rsidP="009070DB">
      <w:pPr>
        <w:keepNext/>
        <w:spacing w:before="120" w:after="120"/>
        <w:jc w:val="left"/>
        <w:rPr>
          <w:iCs/>
          <w:color w:val="44546A"/>
          <w:sz w:val="18"/>
          <w:szCs w:val="18"/>
        </w:rPr>
      </w:pPr>
      <w:bookmarkStart w:id="90" w:name="_Toc106101481"/>
      <w:bookmarkStart w:id="91" w:name="_Toc166059588"/>
      <w:r w:rsidRPr="00E50AA7">
        <w:rPr>
          <w:iCs/>
          <w:color w:val="44546A"/>
          <w:sz w:val="18"/>
          <w:szCs w:val="18"/>
        </w:rPr>
        <w:t xml:space="preserve">Tab. </w:t>
      </w:r>
      <w:r w:rsidRPr="00E50AA7">
        <w:rPr>
          <w:iCs/>
          <w:color w:val="44546A"/>
          <w:sz w:val="18"/>
          <w:szCs w:val="18"/>
        </w:rPr>
        <w:fldChar w:fldCharType="begin"/>
      </w:r>
      <w:r w:rsidRPr="00E50AA7">
        <w:rPr>
          <w:iCs/>
          <w:color w:val="44546A"/>
          <w:sz w:val="18"/>
          <w:szCs w:val="18"/>
        </w:rPr>
        <w:instrText xml:space="preserve"> SEQ Tab. \* ARABIC </w:instrText>
      </w:r>
      <w:r w:rsidRPr="00E50AA7">
        <w:rPr>
          <w:iCs/>
          <w:color w:val="44546A"/>
          <w:sz w:val="18"/>
          <w:szCs w:val="18"/>
        </w:rPr>
        <w:fldChar w:fldCharType="separate"/>
      </w:r>
      <w:r w:rsidR="00ED50D5">
        <w:rPr>
          <w:iCs/>
          <w:noProof/>
          <w:color w:val="44546A"/>
          <w:sz w:val="18"/>
          <w:szCs w:val="18"/>
        </w:rPr>
        <w:t>11</w:t>
      </w:r>
      <w:r w:rsidRPr="00E50AA7">
        <w:rPr>
          <w:iCs/>
          <w:noProof/>
          <w:color w:val="44546A"/>
          <w:sz w:val="18"/>
          <w:szCs w:val="18"/>
        </w:rPr>
        <w:fldChar w:fldCharType="end"/>
      </w:r>
      <w:r w:rsidRPr="00E50AA7">
        <w:rPr>
          <w:iCs/>
          <w:color w:val="44546A"/>
          <w:sz w:val="18"/>
          <w:szCs w:val="18"/>
        </w:rPr>
        <w:t xml:space="preserve">. Odsetek </w:t>
      </w:r>
      <w:r w:rsidR="00577CFA">
        <w:rPr>
          <w:iCs/>
          <w:color w:val="44546A"/>
          <w:sz w:val="18"/>
          <w:szCs w:val="18"/>
        </w:rPr>
        <w:t>zamówień</w:t>
      </w:r>
      <w:r w:rsidRPr="00E50AA7">
        <w:rPr>
          <w:iCs/>
          <w:color w:val="44546A"/>
          <w:sz w:val="18"/>
          <w:szCs w:val="18"/>
        </w:rPr>
        <w:t xml:space="preserve"> z ceną jako jedynym kryterium oceny ofert</w:t>
      </w:r>
      <w:bookmarkEnd w:id="90"/>
      <w:bookmarkEnd w:id="91"/>
    </w:p>
    <w:tbl>
      <w:tblPr>
        <w:tblStyle w:val="Tabela-Siatka1"/>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3B7ED8" w:rsidRPr="008933FD" w14:paraId="4C6A1063" w14:textId="77777777" w:rsidTr="00FF35EB">
        <w:trPr>
          <w:trHeight w:val="47"/>
          <w:tblHeader/>
        </w:trPr>
        <w:tc>
          <w:tcPr>
            <w:tcW w:w="1702" w:type="dxa"/>
            <w:vMerge w:val="restart"/>
            <w:tcBorders>
              <w:top w:val="single" w:sz="4" w:space="0" w:color="FFFFFF"/>
              <w:left w:val="single" w:sz="4" w:space="0" w:color="FFFFFF"/>
              <w:right w:val="single" w:sz="4" w:space="0" w:color="FFFFFF"/>
            </w:tcBorders>
            <w:shd w:val="clear" w:color="auto" w:fill="002060"/>
            <w:vAlign w:val="center"/>
          </w:tcPr>
          <w:p w14:paraId="061315BD" w14:textId="77777777" w:rsidR="003B7ED8" w:rsidRPr="008933FD" w:rsidRDefault="003B7ED8" w:rsidP="00FF35EB">
            <w:pPr>
              <w:spacing w:before="60" w:after="60"/>
              <w:jc w:val="center"/>
              <w:rPr>
                <w:rFonts w:cs="Arial"/>
                <w:b/>
                <w:sz w:val="18"/>
                <w:szCs w:val="18"/>
              </w:rPr>
            </w:pPr>
            <w:r w:rsidRPr="008933FD">
              <w:rPr>
                <w:rFonts w:cs="Arial"/>
                <w:b/>
                <w:sz w:val="18"/>
                <w:szCs w:val="18"/>
              </w:rPr>
              <w:t>Rodzaj zamówienia</w:t>
            </w:r>
          </w:p>
        </w:tc>
        <w:tc>
          <w:tcPr>
            <w:tcW w:w="3969"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2535A87D" w14:textId="062CF66B" w:rsidR="003B7ED8" w:rsidRPr="008933FD" w:rsidRDefault="00EA2E05" w:rsidP="00BF7656">
            <w:pPr>
              <w:spacing w:before="60" w:after="60"/>
              <w:jc w:val="center"/>
              <w:rPr>
                <w:rFonts w:cs="Arial"/>
                <w:b/>
                <w:sz w:val="17"/>
                <w:szCs w:val="17"/>
              </w:rPr>
            </w:pPr>
            <w:r>
              <w:rPr>
                <w:rFonts w:cs="Arial"/>
                <w:b/>
                <w:sz w:val="17"/>
                <w:szCs w:val="17"/>
              </w:rPr>
              <w:t>P</w:t>
            </w:r>
            <w:r w:rsidR="009958A3">
              <w:rPr>
                <w:rFonts w:cs="Arial"/>
                <w:b/>
                <w:sz w:val="17"/>
                <w:szCs w:val="17"/>
              </w:rPr>
              <w:t>ostępowania</w:t>
            </w:r>
            <w:r w:rsidR="003B7ED8" w:rsidRPr="008933FD">
              <w:rPr>
                <w:rFonts w:cs="Arial"/>
                <w:b/>
                <w:sz w:val="17"/>
                <w:szCs w:val="17"/>
              </w:rPr>
              <w:t xml:space="preserve"> o </w:t>
            </w:r>
            <w:r w:rsidR="00217216" w:rsidRPr="00217216">
              <w:rPr>
                <w:rFonts w:cs="Arial"/>
                <w:b/>
                <w:sz w:val="17"/>
                <w:szCs w:val="17"/>
              </w:rPr>
              <w:t>wartości mniejszej niż progi unijne</w:t>
            </w:r>
          </w:p>
        </w:tc>
        <w:tc>
          <w:tcPr>
            <w:tcW w:w="4110"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168D7910" w14:textId="79611226" w:rsidR="003B7ED8" w:rsidRPr="008933FD" w:rsidRDefault="00EA2E05" w:rsidP="00BF7656">
            <w:pPr>
              <w:spacing w:before="60" w:after="60"/>
              <w:jc w:val="center"/>
              <w:rPr>
                <w:rFonts w:cs="Arial"/>
                <w:b/>
                <w:sz w:val="17"/>
                <w:szCs w:val="17"/>
              </w:rPr>
            </w:pPr>
            <w:r>
              <w:rPr>
                <w:rFonts w:cs="Arial"/>
                <w:b/>
                <w:sz w:val="17"/>
                <w:szCs w:val="17"/>
              </w:rPr>
              <w:t>P</w:t>
            </w:r>
            <w:r w:rsidR="009958A3">
              <w:rPr>
                <w:rFonts w:cs="Arial"/>
                <w:b/>
                <w:sz w:val="17"/>
                <w:szCs w:val="17"/>
              </w:rPr>
              <w:t>ostępowania</w:t>
            </w:r>
            <w:r w:rsidR="003B7ED8" w:rsidRPr="008933FD">
              <w:rPr>
                <w:rFonts w:cs="Arial"/>
                <w:b/>
                <w:sz w:val="17"/>
                <w:szCs w:val="17"/>
              </w:rPr>
              <w:t xml:space="preserve"> o </w:t>
            </w:r>
            <w:r w:rsidR="00217216" w:rsidRPr="00217216">
              <w:rPr>
                <w:rFonts w:cs="Arial"/>
                <w:b/>
                <w:sz w:val="17"/>
                <w:szCs w:val="17"/>
              </w:rPr>
              <w:t>wartości równej lub przekraczającej</w:t>
            </w:r>
            <w:r w:rsidR="00E83616">
              <w:rPr>
                <w:rFonts w:cs="Arial"/>
                <w:b/>
                <w:sz w:val="17"/>
                <w:szCs w:val="17"/>
              </w:rPr>
              <w:t xml:space="preserve"> progi </w:t>
            </w:r>
            <w:r w:rsidR="00BF7656">
              <w:rPr>
                <w:rFonts w:cs="Arial"/>
                <w:b/>
                <w:sz w:val="17"/>
                <w:szCs w:val="17"/>
              </w:rPr>
              <w:t>unijne</w:t>
            </w:r>
          </w:p>
        </w:tc>
      </w:tr>
      <w:tr w:rsidR="00BF7549" w:rsidRPr="008933FD" w14:paraId="0B41215D" w14:textId="77777777" w:rsidTr="00FF35EB">
        <w:trPr>
          <w:trHeight w:val="177"/>
          <w:tblHeader/>
        </w:trPr>
        <w:tc>
          <w:tcPr>
            <w:tcW w:w="1702" w:type="dxa"/>
            <w:vMerge/>
            <w:tcBorders>
              <w:left w:val="single" w:sz="4" w:space="0" w:color="FFFFFF"/>
              <w:bottom w:val="single" w:sz="4" w:space="0" w:color="FFFFFF"/>
              <w:right w:val="single" w:sz="4" w:space="0" w:color="FFFFFF"/>
            </w:tcBorders>
            <w:shd w:val="clear" w:color="auto" w:fill="002060"/>
            <w:vAlign w:val="center"/>
          </w:tcPr>
          <w:p w14:paraId="1C037AF0" w14:textId="77777777" w:rsidR="00BF7549" w:rsidRPr="008933FD" w:rsidRDefault="00BF7549" w:rsidP="00BF7549">
            <w:pPr>
              <w:spacing w:before="60" w:after="60"/>
              <w:jc w:val="center"/>
              <w:rPr>
                <w:rFonts w:cs="Arial"/>
                <w:b/>
                <w:sz w:val="18"/>
                <w:szCs w:val="18"/>
              </w:rPr>
            </w:pPr>
          </w:p>
        </w:tc>
        <w:tc>
          <w:tcPr>
            <w:tcW w:w="1027" w:type="dxa"/>
            <w:tcBorders>
              <w:top w:val="single" w:sz="4" w:space="0" w:color="FFFFFF"/>
              <w:left w:val="single" w:sz="4" w:space="0" w:color="FFFFFF"/>
              <w:right w:val="single" w:sz="4" w:space="0" w:color="FFFFFF"/>
            </w:tcBorders>
            <w:shd w:val="clear" w:color="auto" w:fill="002060"/>
            <w:vAlign w:val="center"/>
          </w:tcPr>
          <w:p w14:paraId="4C8FFBEA" w14:textId="2328478D" w:rsidR="00BF7549" w:rsidRPr="008933FD" w:rsidRDefault="00BF7549" w:rsidP="00BF7549">
            <w:pPr>
              <w:spacing w:before="60" w:after="60"/>
              <w:jc w:val="center"/>
              <w:rPr>
                <w:rFonts w:cs="Arial"/>
                <w:b/>
                <w:sz w:val="18"/>
                <w:szCs w:val="18"/>
              </w:rPr>
            </w:pPr>
            <w:r w:rsidRPr="008933FD">
              <w:rPr>
                <w:rFonts w:cs="Arial"/>
                <w:b/>
                <w:sz w:val="18"/>
                <w:szCs w:val="18"/>
              </w:rPr>
              <w:t>2020</w:t>
            </w:r>
          </w:p>
        </w:tc>
        <w:tc>
          <w:tcPr>
            <w:tcW w:w="1028" w:type="dxa"/>
            <w:tcBorders>
              <w:top w:val="single" w:sz="4" w:space="0" w:color="FFFFFF"/>
              <w:left w:val="single" w:sz="4" w:space="0" w:color="FFFFFF"/>
              <w:right w:val="single" w:sz="4" w:space="0" w:color="FFFFFF"/>
            </w:tcBorders>
            <w:shd w:val="clear" w:color="auto" w:fill="002060"/>
            <w:vAlign w:val="center"/>
          </w:tcPr>
          <w:p w14:paraId="4AC018B9" w14:textId="498CD613" w:rsidR="00BF7549" w:rsidRPr="008933FD" w:rsidRDefault="00BF7549" w:rsidP="00BF7549">
            <w:pPr>
              <w:spacing w:before="60" w:after="60"/>
              <w:jc w:val="center"/>
              <w:rPr>
                <w:rFonts w:cs="Arial"/>
                <w:b/>
                <w:sz w:val="18"/>
                <w:szCs w:val="18"/>
              </w:rPr>
            </w:pPr>
            <w:r w:rsidRPr="008933FD">
              <w:rPr>
                <w:rFonts w:cs="Arial"/>
                <w:b/>
                <w:sz w:val="18"/>
                <w:szCs w:val="18"/>
              </w:rPr>
              <w:t>2021</w:t>
            </w:r>
          </w:p>
        </w:tc>
        <w:tc>
          <w:tcPr>
            <w:tcW w:w="1027" w:type="dxa"/>
            <w:tcBorders>
              <w:top w:val="single" w:sz="4" w:space="0" w:color="FFFFFF"/>
              <w:left w:val="single" w:sz="4" w:space="0" w:color="FFFFFF"/>
              <w:right w:val="single" w:sz="4" w:space="0" w:color="FFFFFF"/>
            </w:tcBorders>
            <w:shd w:val="clear" w:color="auto" w:fill="002060"/>
            <w:vAlign w:val="center"/>
          </w:tcPr>
          <w:p w14:paraId="46814D72" w14:textId="1180490B" w:rsidR="00BF7549" w:rsidRPr="008933FD" w:rsidRDefault="00BF7549" w:rsidP="00BF7549">
            <w:pPr>
              <w:spacing w:before="60" w:after="60"/>
              <w:jc w:val="center"/>
              <w:rPr>
                <w:rFonts w:cs="Arial"/>
                <w:b/>
                <w:sz w:val="18"/>
                <w:szCs w:val="18"/>
              </w:rPr>
            </w:pPr>
            <w:r>
              <w:rPr>
                <w:rFonts w:cs="Arial"/>
                <w:b/>
                <w:sz w:val="18"/>
                <w:szCs w:val="18"/>
              </w:rPr>
              <w:t>2022</w:t>
            </w:r>
          </w:p>
        </w:tc>
        <w:tc>
          <w:tcPr>
            <w:tcW w:w="887" w:type="dxa"/>
            <w:tcBorders>
              <w:top w:val="single" w:sz="4" w:space="0" w:color="FFFFFF"/>
              <w:left w:val="single" w:sz="4" w:space="0" w:color="FFFFFF"/>
              <w:right w:val="single" w:sz="4" w:space="0" w:color="FFFFFF"/>
            </w:tcBorders>
            <w:shd w:val="clear" w:color="auto" w:fill="002060"/>
            <w:vAlign w:val="center"/>
          </w:tcPr>
          <w:p w14:paraId="6984D8E4" w14:textId="58B90ACF" w:rsidR="00BF7549" w:rsidRPr="008933FD" w:rsidRDefault="00BF7549" w:rsidP="00BF7549">
            <w:pPr>
              <w:spacing w:before="60" w:after="60"/>
              <w:jc w:val="center"/>
              <w:rPr>
                <w:rFonts w:cs="Arial"/>
                <w:b/>
                <w:sz w:val="18"/>
                <w:szCs w:val="18"/>
              </w:rPr>
            </w:pPr>
            <w:r>
              <w:rPr>
                <w:rFonts w:cs="Arial"/>
                <w:b/>
                <w:sz w:val="18"/>
                <w:szCs w:val="18"/>
              </w:rPr>
              <w:t>2023</w:t>
            </w:r>
          </w:p>
        </w:tc>
        <w:tc>
          <w:tcPr>
            <w:tcW w:w="1169" w:type="dxa"/>
            <w:tcBorders>
              <w:top w:val="single" w:sz="4" w:space="0" w:color="FFFFFF"/>
              <w:left w:val="single" w:sz="4" w:space="0" w:color="FFFFFF"/>
              <w:right w:val="single" w:sz="4" w:space="0" w:color="FFFFFF"/>
            </w:tcBorders>
            <w:shd w:val="clear" w:color="auto" w:fill="002060"/>
            <w:vAlign w:val="center"/>
          </w:tcPr>
          <w:p w14:paraId="288191CC" w14:textId="1B99A035" w:rsidR="00BF7549" w:rsidRPr="008933FD" w:rsidRDefault="00BF7549" w:rsidP="00BF7549">
            <w:pPr>
              <w:spacing w:before="60" w:after="60"/>
              <w:jc w:val="center"/>
              <w:rPr>
                <w:rFonts w:cs="Arial"/>
                <w:b/>
                <w:sz w:val="18"/>
                <w:szCs w:val="18"/>
              </w:rPr>
            </w:pPr>
            <w:r w:rsidRPr="008933FD">
              <w:rPr>
                <w:rFonts w:cs="Arial"/>
                <w:b/>
                <w:sz w:val="18"/>
                <w:szCs w:val="18"/>
              </w:rPr>
              <w:t>2020</w:t>
            </w:r>
          </w:p>
        </w:tc>
        <w:tc>
          <w:tcPr>
            <w:tcW w:w="1027" w:type="dxa"/>
            <w:tcBorders>
              <w:top w:val="single" w:sz="4" w:space="0" w:color="FFFFFF"/>
              <w:left w:val="single" w:sz="4" w:space="0" w:color="FFFFFF"/>
              <w:right w:val="single" w:sz="4" w:space="0" w:color="FFFFFF"/>
            </w:tcBorders>
            <w:shd w:val="clear" w:color="auto" w:fill="002060"/>
            <w:vAlign w:val="center"/>
          </w:tcPr>
          <w:p w14:paraId="0DC31954" w14:textId="2030F76B" w:rsidR="00BF7549" w:rsidRPr="008933FD" w:rsidRDefault="00BF7549" w:rsidP="00BF7549">
            <w:pPr>
              <w:spacing w:before="60" w:after="60"/>
              <w:jc w:val="center"/>
              <w:rPr>
                <w:rFonts w:cs="Arial"/>
                <w:b/>
                <w:sz w:val="18"/>
                <w:szCs w:val="18"/>
              </w:rPr>
            </w:pPr>
            <w:r w:rsidRPr="008933FD">
              <w:rPr>
                <w:rFonts w:cs="Arial"/>
                <w:b/>
                <w:sz w:val="18"/>
                <w:szCs w:val="18"/>
              </w:rPr>
              <w:t>2021</w:t>
            </w:r>
          </w:p>
        </w:tc>
        <w:tc>
          <w:tcPr>
            <w:tcW w:w="1028" w:type="dxa"/>
            <w:tcBorders>
              <w:top w:val="single" w:sz="4" w:space="0" w:color="FFFFFF"/>
              <w:left w:val="single" w:sz="4" w:space="0" w:color="FFFFFF"/>
              <w:right w:val="single" w:sz="4" w:space="0" w:color="FFFFFF"/>
            </w:tcBorders>
            <w:shd w:val="clear" w:color="auto" w:fill="002060"/>
            <w:vAlign w:val="center"/>
          </w:tcPr>
          <w:p w14:paraId="10AF534E" w14:textId="76183889" w:rsidR="00BF7549" w:rsidRPr="008933FD" w:rsidRDefault="00BF7549" w:rsidP="00BF7549">
            <w:pPr>
              <w:spacing w:before="60" w:after="60"/>
              <w:jc w:val="center"/>
              <w:rPr>
                <w:rFonts w:cs="Arial"/>
                <w:b/>
                <w:sz w:val="18"/>
                <w:szCs w:val="18"/>
              </w:rPr>
            </w:pPr>
            <w:r>
              <w:rPr>
                <w:rFonts w:cs="Arial"/>
                <w:b/>
                <w:sz w:val="18"/>
                <w:szCs w:val="18"/>
              </w:rPr>
              <w:t>2022</w:t>
            </w:r>
          </w:p>
        </w:tc>
        <w:tc>
          <w:tcPr>
            <w:tcW w:w="886" w:type="dxa"/>
            <w:tcBorders>
              <w:top w:val="single" w:sz="4" w:space="0" w:color="FFFFFF"/>
              <w:left w:val="single" w:sz="4" w:space="0" w:color="FFFFFF"/>
              <w:right w:val="single" w:sz="4" w:space="0" w:color="FFFFFF"/>
            </w:tcBorders>
            <w:shd w:val="clear" w:color="auto" w:fill="002060"/>
            <w:vAlign w:val="center"/>
          </w:tcPr>
          <w:p w14:paraId="311B9C1F" w14:textId="32A5899F" w:rsidR="00BF7549" w:rsidRPr="008933FD" w:rsidRDefault="00BF7549" w:rsidP="00BF7549">
            <w:pPr>
              <w:spacing w:before="60" w:after="60"/>
              <w:jc w:val="center"/>
              <w:rPr>
                <w:rFonts w:cs="Arial"/>
                <w:b/>
                <w:sz w:val="18"/>
                <w:szCs w:val="18"/>
              </w:rPr>
            </w:pPr>
            <w:r>
              <w:rPr>
                <w:rFonts w:cs="Arial"/>
                <w:b/>
                <w:sz w:val="18"/>
                <w:szCs w:val="18"/>
              </w:rPr>
              <w:t>2023</w:t>
            </w:r>
          </w:p>
        </w:tc>
      </w:tr>
      <w:tr w:rsidR="00BF7549" w:rsidRPr="008933FD" w14:paraId="11CE0B04" w14:textId="77777777" w:rsidTr="00FF35EB">
        <w:trPr>
          <w:trHeight w:val="44"/>
        </w:trPr>
        <w:tc>
          <w:tcPr>
            <w:tcW w:w="1702" w:type="dxa"/>
            <w:tcBorders>
              <w:top w:val="nil"/>
              <w:left w:val="nil"/>
              <w:bottom w:val="nil"/>
              <w:right w:val="single" w:sz="4" w:space="0" w:color="FFFFFF"/>
            </w:tcBorders>
            <w:vAlign w:val="center"/>
          </w:tcPr>
          <w:p w14:paraId="5CA9A6EE" w14:textId="77777777" w:rsidR="00BF7549" w:rsidRPr="008933FD" w:rsidRDefault="00BF7549" w:rsidP="00BF7549">
            <w:pPr>
              <w:spacing w:before="60" w:after="60"/>
              <w:jc w:val="left"/>
              <w:rPr>
                <w:rFonts w:cs="Arial"/>
                <w:bCs/>
                <w:sz w:val="18"/>
                <w:szCs w:val="18"/>
              </w:rPr>
            </w:pPr>
            <w:r w:rsidRPr="008933FD">
              <w:rPr>
                <w:rFonts w:cs="Arial"/>
                <w:bCs/>
                <w:sz w:val="18"/>
                <w:szCs w:val="18"/>
              </w:rPr>
              <w:t>roboty budowlane</w:t>
            </w:r>
          </w:p>
        </w:tc>
        <w:tc>
          <w:tcPr>
            <w:tcW w:w="1027" w:type="dxa"/>
            <w:tcBorders>
              <w:top w:val="nil"/>
              <w:left w:val="single" w:sz="4" w:space="0" w:color="FFFFFF"/>
              <w:bottom w:val="nil"/>
              <w:right w:val="single" w:sz="4" w:space="0" w:color="FFFFFF"/>
            </w:tcBorders>
            <w:vAlign w:val="center"/>
          </w:tcPr>
          <w:p w14:paraId="7375D080" w14:textId="5B4DBF9E" w:rsidR="00BF7549" w:rsidRPr="008933FD" w:rsidRDefault="00BF7549" w:rsidP="00BF7549">
            <w:pPr>
              <w:spacing w:before="60" w:after="60"/>
              <w:jc w:val="center"/>
              <w:rPr>
                <w:rFonts w:cs="Arial"/>
                <w:sz w:val="18"/>
                <w:szCs w:val="18"/>
              </w:rPr>
            </w:pPr>
            <w:r w:rsidRPr="008933FD">
              <w:rPr>
                <w:rFonts w:cs="Arial"/>
                <w:sz w:val="18"/>
                <w:szCs w:val="18"/>
              </w:rPr>
              <w:t>3%</w:t>
            </w:r>
          </w:p>
        </w:tc>
        <w:tc>
          <w:tcPr>
            <w:tcW w:w="1028" w:type="dxa"/>
            <w:tcBorders>
              <w:top w:val="nil"/>
              <w:left w:val="single" w:sz="4" w:space="0" w:color="FFFFFF"/>
              <w:bottom w:val="nil"/>
              <w:right w:val="single" w:sz="4" w:space="0" w:color="FFFFFF"/>
            </w:tcBorders>
            <w:vAlign w:val="center"/>
          </w:tcPr>
          <w:p w14:paraId="09CCA8C1" w14:textId="3AFD67D3" w:rsidR="00BF7549" w:rsidRPr="008933FD" w:rsidRDefault="00BF7549" w:rsidP="00BF7549">
            <w:pPr>
              <w:spacing w:before="60" w:after="60"/>
              <w:jc w:val="center"/>
              <w:rPr>
                <w:rFonts w:cs="Arial"/>
                <w:sz w:val="18"/>
                <w:szCs w:val="18"/>
              </w:rPr>
            </w:pPr>
            <w:r w:rsidRPr="008933FD">
              <w:rPr>
                <w:rFonts w:cs="Arial"/>
                <w:sz w:val="18"/>
                <w:szCs w:val="18"/>
              </w:rPr>
              <w:t>6%</w:t>
            </w:r>
          </w:p>
        </w:tc>
        <w:tc>
          <w:tcPr>
            <w:tcW w:w="1027" w:type="dxa"/>
            <w:tcBorders>
              <w:top w:val="nil"/>
              <w:left w:val="single" w:sz="4" w:space="0" w:color="FFFFFF"/>
              <w:bottom w:val="nil"/>
              <w:right w:val="single" w:sz="4" w:space="0" w:color="FFFFFF"/>
            </w:tcBorders>
            <w:vAlign w:val="center"/>
          </w:tcPr>
          <w:p w14:paraId="0B72971C" w14:textId="017ED8B5" w:rsidR="00BF7549" w:rsidRPr="008933FD" w:rsidRDefault="00BF7549" w:rsidP="00BF7549">
            <w:pPr>
              <w:spacing w:before="60" w:after="60"/>
              <w:jc w:val="center"/>
              <w:rPr>
                <w:rFonts w:cs="Arial"/>
                <w:sz w:val="18"/>
                <w:szCs w:val="18"/>
              </w:rPr>
            </w:pPr>
            <w:r>
              <w:rPr>
                <w:rFonts w:cs="Arial"/>
                <w:sz w:val="18"/>
                <w:szCs w:val="18"/>
              </w:rPr>
              <w:t>7%</w:t>
            </w:r>
          </w:p>
        </w:tc>
        <w:tc>
          <w:tcPr>
            <w:tcW w:w="887" w:type="dxa"/>
            <w:tcBorders>
              <w:top w:val="nil"/>
              <w:left w:val="single" w:sz="4" w:space="0" w:color="FFFFFF"/>
              <w:bottom w:val="nil"/>
              <w:right w:val="single" w:sz="4" w:space="0" w:color="FFFFFF"/>
            </w:tcBorders>
            <w:vAlign w:val="center"/>
          </w:tcPr>
          <w:p w14:paraId="461BB9FB" w14:textId="295442DE" w:rsidR="00BF7549" w:rsidRPr="008933FD" w:rsidRDefault="00BF7549" w:rsidP="00BF7549">
            <w:pPr>
              <w:spacing w:before="60" w:after="60"/>
              <w:jc w:val="center"/>
              <w:rPr>
                <w:rFonts w:cs="Arial"/>
                <w:sz w:val="18"/>
                <w:szCs w:val="18"/>
              </w:rPr>
            </w:pPr>
            <w:r>
              <w:rPr>
                <w:rFonts w:cs="Arial"/>
                <w:sz w:val="18"/>
                <w:szCs w:val="18"/>
              </w:rPr>
              <w:t>7%</w:t>
            </w:r>
          </w:p>
        </w:tc>
        <w:tc>
          <w:tcPr>
            <w:tcW w:w="1169" w:type="dxa"/>
            <w:tcBorders>
              <w:top w:val="nil"/>
              <w:left w:val="single" w:sz="4" w:space="0" w:color="FFFFFF"/>
              <w:bottom w:val="nil"/>
              <w:right w:val="single" w:sz="4" w:space="0" w:color="FFFFFF"/>
            </w:tcBorders>
            <w:vAlign w:val="center"/>
          </w:tcPr>
          <w:p w14:paraId="30BA9D7D" w14:textId="6FA3CB78" w:rsidR="00BF7549" w:rsidRPr="008933FD" w:rsidRDefault="00BF7549" w:rsidP="00BF7549">
            <w:pPr>
              <w:spacing w:before="60" w:after="60"/>
              <w:jc w:val="center"/>
              <w:rPr>
                <w:rFonts w:cs="Arial"/>
                <w:sz w:val="18"/>
                <w:szCs w:val="18"/>
              </w:rPr>
            </w:pPr>
            <w:r w:rsidRPr="008933FD">
              <w:rPr>
                <w:rFonts w:cs="Arial"/>
                <w:sz w:val="18"/>
                <w:szCs w:val="18"/>
              </w:rPr>
              <w:t>19%</w:t>
            </w:r>
          </w:p>
        </w:tc>
        <w:tc>
          <w:tcPr>
            <w:tcW w:w="1027" w:type="dxa"/>
            <w:tcBorders>
              <w:top w:val="nil"/>
              <w:left w:val="single" w:sz="4" w:space="0" w:color="FFFFFF"/>
              <w:bottom w:val="nil"/>
              <w:right w:val="single" w:sz="4" w:space="0" w:color="FFFFFF"/>
            </w:tcBorders>
            <w:vAlign w:val="center"/>
          </w:tcPr>
          <w:p w14:paraId="02388CF2" w14:textId="11908D27" w:rsidR="00BF7549" w:rsidRPr="008933FD" w:rsidRDefault="00BF7549" w:rsidP="00BF7549">
            <w:pPr>
              <w:spacing w:before="60" w:after="60"/>
              <w:jc w:val="center"/>
              <w:rPr>
                <w:rFonts w:cs="Arial"/>
                <w:sz w:val="18"/>
                <w:szCs w:val="18"/>
              </w:rPr>
            </w:pPr>
            <w:r w:rsidRPr="008933FD">
              <w:rPr>
                <w:rFonts w:cs="Arial"/>
                <w:bCs/>
                <w:sz w:val="18"/>
                <w:szCs w:val="18"/>
              </w:rPr>
              <w:t>27%</w:t>
            </w:r>
          </w:p>
        </w:tc>
        <w:tc>
          <w:tcPr>
            <w:tcW w:w="1028" w:type="dxa"/>
            <w:tcBorders>
              <w:top w:val="nil"/>
              <w:left w:val="single" w:sz="4" w:space="0" w:color="FFFFFF"/>
              <w:bottom w:val="nil"/>
              <w:right w:val="single" w:sz="4" w:space="0" w:color="FFFFFF"/>
            </w:tcBorders>
            <w:vAlign w:val="center"/>
          </w:tcPr>
          <w:p w14:paraId="4E83CCCC" w14:textId="1A3DCB5F" w:rsidR="00BF7549" w:rsidRPr="008933FD" w:rsidRDefault="00BF7549" w:rsidP="00BF7549">
            <w:pPr>
              <w:spacing w:before="60" w:after="60"/>
              <w:jc w:val="center"/>
              <w:rPr>
                <w:rFonts w:cs="Arial"/>
                <w:bCs/>
                <w:sz w:val="18"/>
                <w:szCs w:val="18"/>
              </w:rPr>
            </w:pPr>
            <w:r>
              <w:rPr>
                <w:rFonts w:cs="Arial"/>
                <w:bCs/>
                <w:sz w:val="18"/>
                <w:szCs w:val="18"/>
              </w:rPr>
              <w:t>26%</w:t>
            </w:r>
          </w:p>
        </w:tc>
        <w:tc>
          <w:tcPr>
            <w:tcW w:w="886" w:type="dxa"/>
            <w:tcBorders>
              <w:top w:val="nil"/>
              <w:left w:val="single" w:sz="4" w:space="0" w:color="FFFFFF"/>
              <w:bottom w:val="nil"/>
              <w:right w:val="nil"/>
            </w:tcBorders>
            <w:vAlign w:val="center"/>
          </w:tcPr>
          <w:p w14:paraId="31548062" w14:textId="69AEE801" w:rsidR="00BF7549" w:rsidRPr="008933FD" w:rsidRDefault="009E396C" w:rsidP="00BF7549">
            <w:pPr>
              <w:spacing w:before="60" w:after="60"/>
              <w:jc w:val="center"/>
              <w:rPr>
                <w:rFonts w:cs="Arial"/>
                <w:bCs/>
                <w:sz w:val="18"/>
                <w:szCs w:val="18"/>
              </w:rPr>
            </w:pPr>
            <w:r>
              <w:rPr>
                <w:rFonts w:cs="Arial"/>
                <w:bCs/>
                <w:sz w:val="18"/>
                <w:szCs w:val="18"/>
              </w:rPr>
              <w:t>33%</w:t>
            </w:r>
          </w:p>
        </w:tc>
      </w:tr>
      <w:tr w:rsidR="00BF7549" w:rsidRPr="008933FD" w14:paraId="5669BA63" w14:textId="77777777" w:rsidTr="00FF35EB">
        <w:trPr>
          <w:trHeight w:val="59"/>
        </w:trPr>
        <w:tc>
          <w:tcPr>
            <w:tcW w:w="1702" w:type="dxa"/>
            <w:tcBorders>
              <w:top w:val="nil"/>
              <w:left w:val="nil"/>
              <w:bottom w:val="nil"/>
              <w:right w:val="single" w:sz="4" w:space="0" w:color="FFFFFF"/>
            </w:tcBorders>
            <w:shd w:val="clear" w:color="auto" w:fill="00B0F0"/>
            <w:vAlign w:val="center"/>
          </w:tcPr>
          <w:p w14:paraId="28896302" w14:textId="77777777" w:rsidR="00BF7549" w:rsidRPr="008933FD" w:rsidRDefault="00BF7549" w:rsidP="00BF7549">
            <w:pPr>
              <w:spacing w:before="60" w:after="60"/>
              <w:jc w:val="left"/>
              <w:rPr>
                <w:rFonts w:cs="Arial"/>
                <w:bCs/>
                <w:sz w:val="18"/>
                <w:szCs w:val="18"/>
              </w:rPr>
            </w:pPr>
            <w:r w:rsidRPr="008933FD">
              <w:rPr>
                <w:rFonts w:cs="Arial"/>
                <w:bCs/>
                <w:sz w:val="18"/>
                <w:szCs w:val="18"/>
              </w:rPr>
              <w:t>dostawy</w:t>
            </w:r>
          </w:p>
        </w:tc>
        <w:tc>
          <w:tcPr>
            <w:tcW w:w="1027" w:type="dxa"/>
            <w:tcBorders>
              <w:top w:val="nil"/>
              <w:left w:val="single" w:sz="4" w:space="0" w:color="FFFFFF"/>
              <w:bottom w:val="nil"/>
              <w:right w:val="single" w:sz="4" w:space="0" w:color="FFFFFF"/>
            </w:tcBorders>
            <w:shd w:val="clear" w:color="auto" w:fill="00B0F0"/>
            <w:vAlign w:val="center"/>
          </w:tcPr>
          <w:p w14:paraId="39A8134D" w14:textId="50BCF09B" w:rsidR="00BF7549" w:rsidRPr="008933FD" w:rsidRDefault="00BF7549" w:rsidP="00BF7549">
            <w:pPr>
              <w:spacing w:before="60" w:after="60"/>
              <w:jc w:val="center"/>
              <w:rPr>
                <w:rFonts w:cs="Arial"/>
                <w:sz w:val="18"/>
                <w:szCs w:val="18"/>
              </w:rPr>
            </w:pPr>
            <w:r w:rsidRPr="008933FD">
              <w:rPr>
                <w:rFonts w:cs="Arial"/>
                <w:sz w:val="18"/>
                <w:szCs w:val="18"/>
              </w:rPr>
              <w:t>24%</w:t>
            </w:r>
          </w:p>
        </w:tc>
        <w:tc>
          <w:tcPr>
            <w:tcW w:w="1028" w:type="dxa"/>
            <w:tcBorders>
              <w:top w:val="nil"/>
              <w:left w:val="single" w:sz="4" w:space="0" w:color="FFFFFF"/>
              <w:bottom w:val="nil"/>
              <w:right w:val="single" w:sz="4" w:space="0" w:color="FFFFFF"/>
            </w:tcBorders>
            <w:shd w:val="clear" w:color="auto" w:fill="00B0F0"/>
            <w:vAlign w:val="center"/>
          </w:tcPr>
          <w:p w14:paraId="7FF94710" w14:textId="2684EA16" w:rsidR="00BF7549" w:rsidRPr="008933FD" w:rsidRDefault="00BF7549" w:rsidP="00BF7549">
            <w:pPr>
              <w:spacing w:before="60" w:after="60"/>
              <w:jc w:val="center"/>
              <w:rPr>
                <w:rFonts w:cs="Arial"/>
                <w:sz w:val="18"/>
                <w:szCs w:val="18"/>
              </w:rPr>
            </w:pPr>
            <w:r w:rsidRPr="008933FD">
              <w:rPr>
                <w:rFonts w:cs="Arial"/>
                <w:sz w:val="18"/>
                <w:szCs w:val="18"/>
              </w:rPr>
              <w:t>30%</w:t>
            </w:r>
          </w:p>
        </w:tc>
        <w:tc>
          <w:tcPr>
            <w:tcW w:w="1027" w:type="dxa"/>
            <w:tcBorders>
              <w:top w:val="nil"/>
              <w:left w:val="single" w:sz="4" w:space="0" w:color="FFFFFF"/>
              <w:bottom w:val="nil"/>
              <w:right w:val="single" w:sz="4" w:space="0" w:color="FFFFFF"/>
            </w:tcBorders>
            <w:shd w:val="clear" w:color="auto" w:fill="00B0F0"/>
            <w:vAlign w:val="center"/>
          </w:tcPr>
          <w:p w14:paraId="192825B4" w14:textId="7A4C4395" w:rsidR="00BF7549" w:rsidRPr="008933FD" w:rsidRDefault="00BF7549" w:rsidP="00BF7549">
            <w:pPr>
              <w:spacing w:before="60" w:after="60"/>
              <w:jc w:val="center"/>
              <w:rPr>
                <w:rFonts w:cs="Arial"/>
                <w:sz w:val="18"/>
                <w:szCs w:val="18"/>
              </w:rPr>
            </w:pPr>
            <w:r>
              <w:rPr>
                <w:rFonts w:cs="Arial"/>
                <w:sz w:val="18"/>
                <w:szCs w:val="18"/>
              </w:rPr>
              <w:t>33%</w:t>
            </w:r>
          </w:p>
        </w:tc>
        <w:tc>
          <w:tcPr>
            <w:tcW w:w="887" w:type="dxa"/>
            <w:tcBorders>
              <w:top w:val="nil"/>
              <w:left w:val="single" w:sz="4" w:space="0" w:color="FFFFFF"/>
              <w:bottom w:val="nil"/>
              <w:right w:val="single" w:sz="4" w:space="0" w:color="FFFFFF"/>
            </w:tcBorders>
            <w:shd w:val="clear" w:color="auto" w:fill="00B0F0"/>
            <w:vAlign w:val="center"/>
          </w:tcPr>
          <w:p w14:paraId="343B2BA7" w14:textId="131F4352" w:rsidR="00BF7549" w:rsidRPr="008933FD" w:rsidRDefault="00BF7549" w:rsidP="00BF7549">
            <w:pPr>
              <w:spacing w:before="60" w:after="60"/>
              <w:jc w:val="center"/>
              <w:rPr>
                <w:rFonts w:cs="Arial"/>
                <w:sz w:val="18"/>
                <w:szCs w:val="18"/>
              </w:rPr>
            </w:pPr>
            <w:r>
              <w:rPr>
                <w:rFonts w:cs="Arial"/>
                <w:sz w:val="18"/>
                <w:szCs w:val="18"/>
              </w:rPr>
              <w:t>37%</w:t>
            </w:r>
          </w:p>
        </w:tc>
        <w:tc>
          <w:tcPr>
            <w:tcW w:w="1169" w:type="dxa"/>
            <w:tcBorders>
              <w:top w:val="nil"/>
              <w:left w:val="single" w:sz="4" w:space="0" w:color="FFFFFF"/>
              <w:bottom w:val="nil"/>
              <w:right w:val="single" w:sz="4" w:space="0" w:color="FFFFFF"/>
            </w:tcBorders>
            <w:shd w:val="clear" w:color="auto" w:fill="00B0F0"/>
            <w:vAlign w:val="center"/>
          </w:tcPr>
          <w:p w14:paraId="5D068786" w14:textId="79C1BFF7" w:rsidR="00BF7549" w:rsidRPr="008933FD" w:rsidRDefault="00BF7549" w:rsidP="00BF7549">
            <w:pPr>
              <w:spacing w:before="60" w:after="60"/>
              <w:jc w:val="center"/>
              <w:rPr>
                <w:rFonts w:cs="Arial"/>
                <w:sz w:val="18"/>
                <w:szCs w:val="18"/>
              </w:rPr>
            </w:pPr>
            <w:r w:rsidRPr="008933FD">
              <w:rPr>
                <w:rFonts w:cs="Arial"/>
                <w:sz w:val="18"/>
                <w:szCs w:val="18"/>
              </w:rPr>
              <w:t>29%</w:t>
            </w:r>
          </w:p>
        </w:tc>
        <w:tc>
          <w:tcPr>
            <w:tcW w:w="1027" w:type="dxa"/>
            <w:tcBorders>
              <w:top w:val="nil"/>
              <w:left w:val="single" w:sz="4" w:space="0" w:color="FFFFFF"/>
              <w:bottom w:val="nil"/>
              <w:right w:val="single" w:sz="4" w:space="0" w:color="FFFFFF"/>
            </w:tcBorders>
            <w:shd w:val="clear" w:color="auto" w:fill="00B0F0"/>
            <w:vAlign w:val="center"/>
          </w:tcPr>
          <w:p w14:paraId="5E8A020F" w14:textId="7183DD5E" w:rsidR="00BF7549" w:rsidRPr="008933FD" w:rsidRDefault="00BF7549" w:rsidP="00BF7549">
            <w:pPr>
              <w:spacing w:before="60" w:after="60"/>
              <w:jc w:val="center"/>
              <w:rPr>
                <w:rFonts w:cs="Arial"/>
                <w:sz w:val="18"/>
                <w:szCs w:val="18"/>
              </w:rPr>
            </w:pPr>
            <w:r w:rsidRPr="008933FD">
              <w:rPr>
                <w:rFonts w:cs="Arial"/>
                <w:bCs/>
                <w:sz w:val="18"/>
                <w:szCs w:val="18"/>
              </w:rPr>
              <w:t>34%</w:t>
            </w:r>
          </w:p>
        </w:tc>
        <w:tc>
          <w:tcPr>
            <w:tcW w:w="1028" w:type="dxa"/>
            <w:tcBorders>
              <w:top w:val="nil"/>
              <w:left w:val="single" w:sz="4" w:space="0" w:color="FFFFFF"/>
              <w:bottom w:val="nil"/>
              <w:right w:val="single" w:sz="4" w:space="0" w:color="FFFFFF"/>
            </w:tcBorders>
            <w:shd w:val="clear" w:color="auto" w:fill="00B0F0"/>
            <w:vAlign w:val="center"/>
          </w:tcPr>
          <w:p w14:paraId="6F7DE63E" w14:textId="4FAFA8B1" w:rsidR="00BF7549" w:rsidRPr="008933FD" w:rsidRDefault="00BF7549" w:rsidP="00BF7549">
            <w:pPr>
              <w:spacing w:before="60" w:after="60"/>
              <w:jc w:val="center"/>
              <w:rPr>
                <w:rFonts w:cs="Arial"/>
                <w:bCs/>
                <w:sz w:val="18"/>
                <w:szCs w:val="18"/>
              </w:rPr>
            </w:pPr>
            <w:r>
              <w:rPr>
                <w:rFonts w:cs="Arial"/>
                <w:bCs/>
                <w:sz w:val="18"/>
                <w:szCs w:val="18"/>
              </w:rPr>
              <w:t>41%</w:t>
            </w:r>
          </w:p>
        </w:tc>
        <w:tc>
          <w:tcPr>
            <w:tcW w:w="886" w:type="dxa"/>
            <w:tcBorders>
              <w:top w:val="nil"/>
              <w:left w:val="single" w:sz="4" w:space="0" w:color="FFFFFF"/>
              <w:bottom w:val="nil"/>
              <w:right w:val="nil"/>
            </w:tcBorders>
            <w:shd w:val="clear" w:color="auto" w:fill="00B0F0"/>
            <w:vAlign w:val="center"/>
          </w:tcPr>
          <w:p w14:paraId="4BF6CED6" w14:textId="7D97D3AB" w:rsidR="00BF7549" w:rsidRPr="008933FD" w:rsidRDefault="009E396C" w:rsidP="00BF7549">
            <w:pPr>
              <w:spacing w:before="60" w:after="60"/>
              <w:jc w:val="center"/>
              <w:rPr>
                <w:rFonts w:cs="Arial"/>
                <w:bCs/>
                <w:sz w:val="18"/>
                <w:szCs w:val="18"/>
              </w:rPr>
            </w:pPr>
            <w:r>
              <w:rPr>
                <w:rFonts w:cs="Arial"/>
                <w:bCs/>
                <w:sz w:val="18"/>
                <w:szCs w:val="18"/>
              </w:rPr>
              <w:t>44%</w:t>
            </w:r>
          </w:p>
        </w:tc>
      </w:tr>
      <w:tr w:rsidR="00BF7549" w:rsidRPr="008933FD" w14:paraId="39611945" w14:textId="77777777" w:rsidTr="00FF35EB">
        <w:trPr>
          <w:trHeight w:val="106"/>
        </w:trPr>
        <w:tc>
          <w:tcPr>
            <w:tcW w:w="1702" w:type="dxa"/>
            <w:tcBorders>
              <w:top w:val="nil"/>
              <w:left w:val="nil"/>
              <w:bottom w:val="nil"/>
              <w:right w:val="single" w:sz="4" w:space="0" w:color="FFFFFF"/>
            </w:tcBorders>
            <w:vAlign w:val="center"/>
          </w:tcPr>
          <w:p w14:paraId="31204F38" w14:textId="77777777" w:rsidR="00BF7549" w:rsidRPr="008933FD" w:rsidRDefault="00BF7549" w:rsidP="00BF7549">
            <w:pPr>
              <w:spacing w:before="60" w:after="60"/>
              <w:jc w:val="left"/>
              <w:rPr>
                <w:rFonts w:cs="Arial"/>
                <w:bCs/>
                <w:sz w:val="18"/>
                <w:szCs w:val="18"/>
              </w:rPr>
            </w:pPr>
            <w:r w:rsidRPr="008933FD">
              <w:rPr>
                <w:rFonts w:cs="Arial"/>
                <w:bCs/>
                <w:sz w:val="18"/>
                <w:szCs w:val="18"/>
              </w:rPr>
              <w:t>usługi</w:t>
            </w:r>
          </w:p>
        </w:tc>
        <w:tc>
          <w:tcPr>
            <w:tcW w:w="1027" w:type="dxa"/>
            <w:tcBorders>
              <w:top w:val="nil"/>
              <w:left w:val="single" w:sz="4" w:space="0" w:color="FFFFFF"/>
              <w:bottom w:val="nil"/>
              <w:right w:val="single" w:sz="4" w:space="0" w:color="FFFFFF"/>
            </w:tcBorders>
            <w:vAlign w:val="center"/>
          </w:tcPr>
          <w:p w14:paraId="3F8BD65C" w14:textId="7B674CD6" w:rsidR="00BF7549" w:rsidRPr="008933FD" w:rsidRDefault="00BF7549" w:rsidP="00BF7549">
            <w:pPr>
              <w:spacing w:before="60" w:after="60"/>
              <w:jc w:val="center"/>
              <w:rPr>
                <w:rFonts w:cs="Arial"/>
                <w:sz w:val="18"/>
                <w:szCs w:val="18"/>
              </w:rPr>
            </w:pPr>
            <w:r w:rsidRPr="008933FD">
              <w:rPr>
                <w:rFonts w:cs="Arial"/>
                <w:sz w:val="18"/>
                <w:szCs w:val="18"/>
              </w:rPr>
              <w:t>14%</w:t>
            </w:r>
          </w:p>
        </w:tc>
        <w:tc>
          <w:tcPr>
            <w:tcW w:w="1028" w:type="dxa"/>
            <w:tcBorders>
              <w:top w:val="nil"/>
              <w:left w:val="single" w:sz="4" w:space="0" w:color="FFFFFF"/>
              <w:bottom w:val="nil"/>
              <w:right w:val="single" w:sz="4" w:space="0" w:color="FFFFFF"/>
            </w:tcBorders>
            <w:vAlign w:val="center"/>
          </w:tcPr>
          <w:p w14:paraId="72AB580B" w14:textId="54151F10" w:rsidR="00BF7549" w:rsidRPr="008933FD" w:rsidRDefault="00BF7549" w:rsidP="00BF7549">
            <w:pPr>
              <w:spacing w:before="60" w:after="60"/>
              <w:jc w:val="center"/>
              <w:rPr>
                <w:rFonts w:cs="Arial"/>
                <w:sz w:val="18"/>
                <w:szCs w:val="18"/>
              </w:rPr>
            </w:pPr>
            <w:r w:rsidRPr="008933FD">
              <w:rPr>
                <w:rFonts w:cs="Arial"/>
                <w:sz w:val="18"/>
                <w:szCs w:val="18"/>
              </w:rPr>
              <w:t>17%</w:t>
            </w:r>
          </w:p>
        </w:tc>
        <w:tc>
          <w:tcPr>
            <w:tcW w:w="1027" w:type="dxa"/>
            <w:tcBorders>
              <w:top w:val="nil"/>
              <w:left w:val="single" w:sz="4" w:space="0" w:color="FFFFFF"/>
              <w:bottom w:val="nil"/>
              <w:right w:val="single" w:sz="4" w:space="0" w:color="FFFFFF"/>
            </w:tcBorders>
            <w:vAlign w:val="center"/>
          </w:tcPr>
          <w:p w14:paraId="325D88EC" w14:textId="5AC9B54C" w:rsidR="00BF7549" w:rsidRPr="008933FD" w:rsidRDefault="00BF7549" w:rsidP="00BF7549">
            <w:pPr>
              <w:spacing w:before="60" w:after="60"/>
              <w:jc w:val="center"/>
              <w:rPr>
                <w:rFonts w:cs="Arial"/>
                <w:sz w:val="18"/>
                <w:szCs w:val="18"/>
              </w:rPr>
            </w:pPr>
            <w:r>
              <w:rPr>
                <w:rFonts w:cs="Arial"/>
                <w:sz w:val="18"/>
                <w:szCs w:val="18"/>
              </w:rPr>
              <w:t>20%</w:t>
            </w:r>
          </w:p>
        </w:tc>
        <w:tc>
          <w:tcPr>
            <w:tcW w:w="887" w:type="dxa"/>
            <w:tcBorders>
              <w:top w:val="nil"/>
              <w:left w:val="single" w:sz="4" w:space="0" w:color="FFFFFF"/>
              <w:bottom w:val="nil"/>
              <w:right w:val="single" w:sz="4" w:space="0" w:color="FFFFFF"/>
            </w:tcBorders>
            <w:vAlign w:val="center"/>
          </w:tcPr>
          <w:p w14:paraId="495A8101" w14:textId="1E6F3021" w:rsidR="00BF7549" w:rsidRPr="008933FD" w:rsidRDefault="00BF7549" w:rsidP="00BF7549">
            <w:pPr>
              <w:spacing w:before="60" w:after="60"/>
              <w:jc w:val="center"/>
              <w:rPr>
                <w:rFonts w:cs="Arial"/>
                <w:sz w:val="18"/>
                <w:szCs w:val="18"/>
              </w:rPr>
            </w:pPr>
            <w:r>
              <w:rPr>
                <w:rFonts w:cs="Arial"/>
                <w:sz w:val="18"/>
                <w:szCs w:val="18"/>
              </w:rPr>
              <w:t>24%</w:t>
            </w:r>
          </w:p>
        </w:tc>
        <w:tc>
          <w:tcPr>
            <w:tcW w:w="1169" w:type="dxa"/>
            <w:tcBorders>
              <w:top w:val="nil"/>
              <w:left w:val="single" w:sz="4" w:space="0" w:color="FFFFFF"/>
              <w:bottom w:val="nil"/>
              <w:right w:val="single" w:sz="4" w:space="0" w:color="FFFFFF"/>
            </w:tcBorders>
            <w:vAlign w:val="center"/>
          </w:tcPr>
          <w:p w14:paraId="3013D0D7" w14:textId="18EE4CDC" w:rsidR="00BF7549" w:rsidRPr="008933FD" w:rsidRDefault="00BF7549" w:rsidP="00BF7549">
            <w:pPr>
              <w:spacing w:before="60" w:after="60"/>
              <w:jc w:val="center"/>
              <w:rPr>
                <w:rFonts w:cs="Arial"/>
                <w:sz w:val="18"/>
                <w:szCs w:val="18"/>
              </w:rPr>
            </w:pPr>
            <w:r w:rsidRPr="008933FD">
              <w:rPr>
                <w:rFonts w:cs="Arial"/>
                <w:sz w:val="18"/>
                <w:szCs w:val="18"/>
              </w:rPr>
              <w:t>29%</w:t>
            </w:r>
          </w:p>
        </w:tc>
        <w:tc>
          <w:tcPr>
            <w:tcW w:w="1027" w:type="dxa"/>
            <w:tcBorders>
              <w:top w:val="nil"/>
              <w:left w:val="single" w:sz="4" w:space="0" w:color="FFFFFF"/>
              <w:bottom w:val="nil"/>
              <w:right w:val="single" w:sz="4" w:space="0" w:color="FFFFFF"/>
            </w:tcBorders>
            <w:vAlign w:val="center"/>
          </w:tcPr>
          <w:p w14:paraId="033F9AE8" w14:textId="6AD054EF" w:rsidR="00BF7549" w:rsidRPr="008933FD" w:rsidRDefault="00BF7549" w:rsidP="00BF7549">
            <w:pPr>
              <w:spacing w:before="60" w:after="60"/>
              <w:jc w:val="center"/>
              <w:rPr>
                <w:rFonts w:cs="Arial"/>
                <w:sz w:val="18"/>
                <w:szCs w:val="18"/>
              </w:rPr>
            </w:pPr>
            <w:r w:rsidRPr="008933FD">
              <w:rPr>
                <w:rFonts w:cs="Arial"/>
                <w:bCs/>
                <w:sz w:val="18"/>
                <w:szCs w:val="18"/>
              </w:rPr>
              <w:t>36%</w:t>
            </w:r>
          </w:p>
        </w:tc>
        <w:tc>
          <w:tcPr>
            <w:tcW w:w="1028" w:type="dxa"/>
            <w:tcBorders>
              <w:top w:val="nil"/>
              <w:left w:val="single" w:sz="4" w:space="0" w:color="FFFFFF"/>
              <w:bottom w:val="nil"/>
              <w:right w:val="single" w:sz="4" w:space="0" w:color="FFFFFF"/>
            </w:tcBorders>
            <w:vAlign w:val="center"/>
          </w:tcPr>
          <w:p w14:paraId="3A265EBE" w14:textId="20E77C73" w:rsidR="00BF7549" w:rsidRPr="008933FD" w:rsidRDefault="00BF7549" w:rsidP="00BF7549">
            <w:pPr>
              <w:spacing w:before="60" w:after="60"/>
              <w:jc w:val="center"/>
              <w:rPr>
                <w:rFonts w:cs="Arial"/>
                <w:bCs/>
                <w:sz w:val="18"/>
                <w:szCs w:val="18"/>
              </w:rPr>
            </w:pPr>
            <w:r>
              <w:rPr>
                <w:rFonts w:cs="Arial"/>
                <w:bCs/>
                <w:sz w:val="18"/>
                <w:szCs w:val="18"/>
              </w:rPr>
              <w:t>39%</w:t>
            </w:r>
          </w:p>
        </w:tc>
        <w:tc>
          <w:tcPr>
            <w:tcW w:w="886" w:type="dxa"/>
            <w:tcBorders>
              <w:top w:val="nil"/>
              <w:left w:val="single" w:sz="4" w:space="0" w:color="FFFFFF"/>
              <w:bottom w:val="nil"/>
              <w:right w:val="nil"/>
            </w:tcBorders>
            <w:vAlign w:val="center"/>
          </w:tcPr>
          <w:p w14:paraId="6D0D7C29" w14:textId="02F04446" w:rsidR="00BF7549" w:rsidRPr="008933FD" w:rsidRDefault="009E396C" w:rsidP="00BF7549">
            <w:pPr>
              <w:spacing w:before="60" w:after="60"/>
              <w:jc w:val="center"/>
              <w:rPr>
                <w:rFonts w:cs="Arial"/>
                <w:bCs/>
                <w:sz w:val="18"/>
                <w:szCs w:val="18"/>
              </w:rPr>
            </w:pPr>
            <w:r>
              <w:rPr>
                <w:rFonts w:cs="Arial"/>
                <w:bCs/>
                <w:sz w:val="18"/>
                <w:szCs w:val="18"/>
              </w:rPr>
              <w:t>41%</w:t>
            </w:r>
          </w:p>
        </w:tc>
      </w:tr>
    </w:tbl>
    <w:p w14:paraId="5D1346F4" w14:textId="4BDA5E78" w:rsidR="003B7ED8" w:rsidRDefault="003B7ED8" w:rsidP="009070DB">
      <w:pPr>
        <w:shd w:val="clear" w:color="auto" w:fill="FFFFFF"/>
        <w:jc w:val="left"/>
      </w:pPr>
    </w:p>
    <w:p w14:paraId="13670121" w14:textId="77777777" w:rsidR="004E105E" w:rsidRPr="008933FD" w:rsidRDefault="004E105E" w:rsidP="009070DB">
      <w:pPr>
        <w:shd w:val="clear" w:color="auto" w:fill="FFFFFF"/>
        <w:jc w:val="left"/>
      </w:pPr>
    </w:p>
    <w:p w14:paraId="0EAD7CF7" w14:textId="368418B8" w:rsidR="005079C8" w:rsidRDefault="005079C8" w:rsidP="009070DB">
      <w:pPr>
        <w:shd w:val="clear" w:color="auto" w:fill="FFFFFF"/>
        <w:jc w:val="left"/>
      </w:pPr>
      <w:r>
        <w:t xml:space="preserve">Liczba kryteriów (cena i inne kryteria) wykorzystywanych </w:t>
      </w:r>
      <w:r w:rsidRPr="004E105E">
        <w:t>w 202</w:t>
      </w:r>
      <w:r>
        <w:t>3</w:t>
      </w:r>
      <w:r w:rsidRPr="004E105E">
        <w:t xml:space="preserve"> r. </w:t>
      </w:r>
      <w:r>
        <w:t>w</w:t>
      </w:r>
      <w:r w:rsidRPr="004E105E">
        <w:t xml:space="preserve"> </w:t>
      </w:r>
      <w:r>
        <w:t>postępowaniach</w:t>
      </w:r>
      <w:r w:rsidRPr="004E105E">
        <w:t xml:space="preserve"> o </w:t>
      </w:r>
      <w:r w:rsidR="00217216" w:rsidRPr="00217216">
        <w:t>wartości mniejszej niż progi unijne</w:t>
      </w:r>
      <w:r w:rsidR="00217216" w:rsidRPr="00217216" w:rsidDel="00217216">
        <w:t xml:space="preserve"> </w:t>
      </w:r>
      <w:r>
        <w:t xml:space="preserve">to </w:t>
      </w:r>
      <w:r w:rsidRPr="004E105E">
        <w:t>średnio</w:t>
      </w:r>
      <w:r>
        <w:t xml:space="preserve"> 2,25 kryteria (w 2022 r. – 2,27). W postępowaniach</w:t>
      </w:r>
      <w:r w:rsidRPr="004E105E">
        <w:t xml:space="preserve"> o wartości </w:t>
      </w:r>
      <w:r w:rsidRPr="00F50AD3">
        <w:t>równ</w:t>
      </w:r>
      <w:r>
        <w:t>ej</w:t>
      </w:r>
      <w:r w:rsidRPr="00F50AD3">
        <w:t xml:space="preserve"> lub przekraczając</w:t>
      </w:r>
      <w:r>
        <w:t>ej</w:t>
      </w:r>
      <w:r w:rsidRPr="00F50AD3">
        <w:t xml:space="preserve"> progi unijne</w:t>
      </w:r>
      <w:r>
        <w:t xml:space="preserve"> średnio stosowano 2,52 kryteria (w 2022 r. – 2,57). </w:t>
      </w:r>
    </w:p>
    <w:p w14:paraId="309FD0C5" w14:textId="77777777" w:rsidR="005079C8" w:rsidRDefault="005079C8" w:rsidP="009070DB">
      <w:pPr>
        <w:shd w:val="clear" w:color="auto" w:fill="FFFFFF"/>
        <w:jc w:val="left"/>
      </w:pPr>
      <w:r w:rsidRPr="00C054B5">
        <w:t>Najczęściej jednak (</w:t>
      </w:r>
      <w:r>
        <w:t xml:space="preserve">odpowiednio w 79%, 2022 r. – 77% oraz </w:t>
      </w:r>
      <w:r w:rsidRPr="00C054B5">
        <w:t xml:space="preserve">w </w:t>
      </w:r>
      <w:r>
        <w:t>62</w:t>
      </w:r>
      <w:r w:rsidRPr="00C054B5">
        <w:t>%</w:t>
      </w:r>
      <w:r>
        <w:t>, w 2022 r. – 59%</w:t>
      </w:r>
      <w:r w:rsidRPr="00C054B5">
        <w:t xml:space="preserve"> </w:t>
      </w:r>
      <w:r>
        <w:t>zamówień</w:t>
      </w:r>
      <w:r w:rsidRPr="00C054B5">
        <w:t>) dokonywano oceny ofert w oparciu o dwa kryteria (cenę i jedno kryterium pozacenowe).</w:t>
      </w:r>
    </w:p>
    <w:p w14:paraId="1F3105DD" w14:textId="020EFBC7" w:rsidR="00D10371" w:rsidRPr="008933FD" w:rsidRDefault="00D10371" w:rsidP="009070DB">
      <w:pPr>
        <w:shd w:val="clear" w:color="auto" w:fill="FFFFFF"/>
        <w:jc w:val="left"/>
      </w:pPr>
    </w:p>
    <w:p w14:paraId="5C84827F" w14:textId="0F780882" w:rsidR="003B7ED8" w:rsidRPr="008933FD" w:rsidRDefault="003B7ED8" w:rsidP="009070DB">
      <w:pPr>
        <w:keepNext/>
        <w:spacing w:before="120" w:after="120"/>
        <w:jc w:val="left"/>
        <w:rPr>
          <w:iCs/>
          <w:color w:val="44546A"/>
          <w:sz w:val="18"/>
          <w:szCs w:val="18"/>
        </w:rPr>
      </w:pPr>
      <w:bookmarkStart w:id="92" w:name="_Toc106101482"/>
      <w:bookmarkStart w:id="93" w:name="_Toc166059589"/>
      <w:r w:rsidRPr="008933FD">
        <w:rPr>
          <w:iCs/>
          <w:color w:val="44546A"/>
          <w:sz w:val="18"/>
          <w:szCs w:val="18"/>
        </w:rPr>
        <w:t xml:space="preserve">Tab. </w:t>
      </w:r>
      <w:r w:rsidRPr="008933FD">
        <w:rPr>
          <w:iCs/>
          <w:color w:val="44546A"/>
          <w:sz w:val="18"/>
          <w:szCs w:val="18"/>
        </w:rPr>
        <w:fldChar w:fldCharType="begin"/>
      </w:r>
      <w:r w:rsidRPr="008933FD">
        <w:rPr>
          <w:iCs/>
          <w:color w:val="44546A"/>
          <w:sz w:val="18"/>
          <w:szCs w:val="18"/>
        </w:rPr>
        <w:instrText xml:space="preserve"> SEQ Tab. \* ARABIC </w:instrText>
      </w:r>
      <w:r w:rsidRPr="008933FD">
        <w:rPr>
          <w:iCs/>
          <w:color w:val="44546A"/>
          <w:sz w:val="18"/>
          <w:szCs w:val="18"/>
        </w:rPr>
        <w:fldChar w:fldCharType="separate"/>
      </w:r>
      <w:r w:rsidR="00ED50D5">
        <w:rPr>
          <w:iCs/>
          <w:noProof/>
          <w:color w:val="44546A"/>
          <w:sz w:val="18"/>
          <w:szCs w:val="18"/>
        </w:rPr>
        <w:t>12</w:t>
      </w:r>
      <w:r w:rsidRPr="008933FD">
        <w:rPr>
          <w:iCs/>
          <w:noProof/>
          <w:color w:val="44546A"/>
          <w:sz w:val="18"/>
          <w:szCs w:val="18"/>
        </w:rPr>
        <w:fldChar w:fldCharType="end"/>
      </w:r>
      <w:r w:rsidRPr="008933FD">
        <w:rPr>
          <w:iCs/>
          <w:color w:val="44546A"/>
          <w:sz w:val="18"/>
          <w:szCs w:val="18"/>
        </w:rPr>
        <w:t>. Odsetek postępowań z odpowiednią liczbą kryteriów oceny ofert</w:t>
      </w:r>
      <w:bookmarkEnd w:id="92"/>
      <w:bookmarkEnd w:id="93"/>
    </w:p>
    <w:tbl>
      <w:tblPr>
        <w:tblStyle w:val="Tabela-Siatka1"/>
        <w:tblW w:w="8364" w:type="dxa"/>
        <w:tblInd w:w="-147" w:type="dxa"/>
        <w:tblLayout w:type="fixed"/>
        <w:tblLook w:val="01E0" w:firstRow="1" w:lastRow="1" w:firstColumn="1" w:lastColumn="1" w:noHBand="0" w:noVBand="0"/>
      </w:tblPr>
      <w:tblGrid>
        <w:gridCol w:w="1702"/>
        <w:gridCol w:w="3331"/>
        <w:gridCol w:w="3331"/>
      </w:tblGrid>
      <w:tr w:rsidR="009B5657" w:rsidRPr="008933FD" w14:paraId="10D1B57B" w14:textId="77777777" w:rsidTr="00B53863">
        <w:trPr>
          <w:trHeight w:val="600"/>
          <w:tblHeader/>
        </w:trPr>
        <w:tc>
          <w:tcPr>
            <w:tcW w:w="1702" w:type="dxa"/>
            <w:tcBorders>
              <w:top w:val="single" w:sz="4" w:space="0" w:color="FFFFFF"/>
              <w:left w:val="single" w:sz="4" w:space="0" w:color="FFFFFF"/>
              <w:right w:val="single" w:sz="4" w:space="0" w:color="FFFFFF"/>
            </w:tcBorders>
            <w:shd w:val="clear" w:color="auto" w:fill="002060"/>
            <w:vAlign w:val="center"/>
          </w:tcPr>
          <w:p w14:paraId="628F3BF8" w14:textId="77777777" w:rsidR="009B5657" w:rsidRPr="008933FD" w:rsidRDefault="009B5657" w:rsidP="009B5657">
            <w:pPr>
              <w:spacing w:before="60" w:after="60"/>
              <w:jc w:val="center"/>
              <w:rPr>
                <w:rFonts w:cs="Arial"/>
                <w:b/>
                <w:sz w:val="18"/>
                <w:szCs w:val="18"/>
              </w:rPr>
            </w:pPr>
            <w:r w:rsidRPr="008933FD">
              <w:rPr>
                <w:rFonts w:cs="Arial"/>
                <w:b/>
                <w:sz w:val="18"/>
                <w:szCs w:val="18"/>
              </w:rPr>
              <w:t>Liczba kryteriów</w:t>
            </w:r>
          </w:p>
        </w:tc>
        <w:tc>
          <w:tcPr>
            <w:tcW w:w="3331" w:type="dxa"/>
            <w:tcBorders>
              <w:top w:val="single" w:sz="4" w:space="0" w:color="FFFFFF"/>
              <w:left w:val="single" w:sz="4" w:space="0" w:color="FFFFFF"/>
              <w:right w:val="single" w:sz="4" w:space="0" w:color="FFFFFF"/>
            </w:tcBorders>
            <w:shd w:val="clear" w:color="auto" w:fill="002060"/>
            <w:vAlign w:val="center"/>
          </w:tcPr>
          <w:p w14:paraId="3AD22F34" w14:textId="33938094" w:rsidR="009B5657" w:rsidRPr="00B53863" w:rsidRDefault="00EA2E05" w:rsidP="009B5657">
            <w:pPr>
              <w:spacing w:before="60" w:after="60"/>
              <w:jc w:val="center"/>
              <w:rPr>
                <w:rFonts w:cs="Arial"/>
                <w:b/>
                <w:sz w:val="18"/>
                <w:szCs w:val="18"/>
              </w:rPr>
            </w:pPr>
            <w:r>
              <w:rPr>
                <w:rFonts w:cs="Arial"/>
                <w:b/>
                <w:sz w:val="17"/>
                <w:szCs w:val="17"/>
              </w:rPr>
              <w:t>P</w:t>
            </w:r>
            <w:r w:rsidR="009B5657">
              <w:rPr>
                <w:rFonts w:cs="Arial"/>
                <w:b/>
                <w:sz w:val="17"/>
                <w:szCs w:val="17"/>
              </w:rPr>
              <w:t>ostępowania</w:t>
            </w:r>
            <w:r w:rsidR="009B5657" w:rsidRPr="008933FD">
              <w:rPr>
                <w:rFonts w:cs="Arial"/>
                <w:b/>
                <w:sz w:val="17"/>
                <w:szCs w:val="17"/>
              </w:rPr>
              <w:t xml:space="preserve"> o </w:t>
            </w:r>
            <w:r w:rsidR="009B5657" w:rsidRPr="00217216">
              <w:rPr>
                <w:rFonts w:cs="Arial"/>
                <w:b/>
                <w:sz w:val="17"/>
                <w:szCs w:val="17"/>
              </w:rPr>
              <w:t>wartości mniejszej niż progi unijne</w:t>
            </w:r>
          </w:p>
        </w:tc>
        <w:tc>
          <w:tcPr>
            <w:tcW w:w="3331" w:type="dxa"/>
            <w:tcBorders>
              <w:top w:val="single" w:sz="4" w:space="0" w:color="FFFFFF"/>
              <w:left w:val="single" w:sz="4" w:space="0" w:color="FFFFFF"/>
              <w:right w:val="single" w:sz="4" w:space="0" w:color="FFFFFF"/>
            </w:tcBorders>
            <w:shd w:val="clear" w:color="auto" w:fill="002060"/>
            <w:vAlign w:val="center"/>
          </w:tcPr>
          <w:p w14:paraId="2BFC8046" w14:textId="6F7917BF" w:rsidR="009B5657" w:rsidRPr="00B53863" w:rsidRDefault="00EA2E05" w:rsidP="009B5657">
            <w:pPr>
              <w:spacing w:before="60" w:after="60"/>
              <w:jc w:val="center"/>
              <w:rPr>
                <w:rFonts w:cs="Arial"/>
                <w:b/>
                <w:sz w:val="18"/>
                <w:szCs w:val="18"/>
              </w:rPr>
            </w:pPr>
            <w:r>
              <w:rPr>
                <w:rFonts w:cs="Arial"/>
                <w:b/>
                <w:sz w:val="17"/>
                <w:szCs w:val="17"/>
              </w:rPr>
              <w:t>P</w:t>
            </w:r>
            <w:r w:rsidR="009B5657">
              <w:rPr>
                <w:rFonts w:cs="Arial"/>
                <w:b/>
                <w:sz w:val="17"/>
                <w:szCs w:val="17"/>
              </w:rPr>
              <w:t>ostępowania</w:t>
            </w:r>
            <w:r w:rsidR="009B5657" w:rsidRPr="008933FD">
              <w:rPr>
                <w:rFonts w:cs="Arial"/>
                <w:b/>
                <w:sz w:val="17"/>
                <w:szCs w:val="17"/>
              </w:rPr>
              <w:t xml:space="preserve"> o </w:t>
            </w:r>
            <w:r w:rsidR="009B5657" w:rsidRPr="00217216">
              <w:rPr>
                <w:rFonts w:cs="Arial"/>
                <w:b/>
                <w:sz w:val="17"/>
                <w:szCs w:val="17"/>
              </w:rPr>
              <w:t>wartości równej lub przekraczającej</w:t>
            </w:r>
            <w:r w:rsidR="009B5657">
              <w:rPr>
                <w:rFonts w:cs="Arial"/>
                <w:b/>
                <w:sz w:val="17"/>
                <w:szCs w:val="17"/>
              </w:rPr>
              <w:t xml:space="preserve"> progi unijne</w:t>
            </w:r>
          </w:p>
        </w:tc>
      </w:tr>
      <w:tr w:rsidR="00C054B5" w:rsidRPr="008933FD" w14:paraId="5F2389B3" w14:textId="77777777" w:rsidTr="00B53863">
        <w:trPr>
          <w:trHeight w:val="44"/>
        </w:trPr>
        <w:tc>
          <w:tcPr>
            <w:tcW w:w="1702" w:type="dxa"/>
            <w:tcBorders>
              <w:top w:val="nil"/>
              <w:left w:val="nil"/>
              <w:bottom w:val="nil"/>
              <w:right w:val="single" w:sz="4" w:space="0" w:color="FFFFFF"/>
            </w:tcBorders>
            <w:vAlign w:val="center"/>
          </w:tcPr>
          <w:p w14:paraId="6F777CBE" w14:textId="77777777" w:rsidR="00C054B5" w:rsidRPr="008933FD" w:rsidRDefault="00C054B5" w:rsidP="00C054B5">
            <w:pPr>
              <w:spacing w:before="60" w:after="60"/>
              <w:jc w:val="left"/>
              <w:rPr>
                <w:rFonts w:cs="Arial"/>
                <w:bCs/>
                <w:sz w:val="18"/>
                <w:szCs w:val="18"/>
              </w:rPr>
            </w:pPr>
            <w:r w:rsidRPr="008933FD">
              <w:rPr>
                <w:rFonts w:cs="Arial"/>
                <w:bCs/>
                <w:sz w:val="18"/>
                <w:szCs w:val="18"/>
              </w:rPr>
              <w:t>dwa</w:t>
            </w:r>
          </w:p>
        </w:tc>
        <w:tc>
          <w:tcPr>
            <w:tcW w:w="3331" w:type="dxa"/>
            <w:tcBorders>
              <w:top w:val="nil"/>
              <w:left w:val="single" w:sz="4" w:space="0" w:color="FFFFFF"/>
              <w:bottom w:val="nil"/>
              <w:right w:val="single" w:sz="4" w:space="0" w:color="FFFFFF"/>
            </w:tcBorders>
            <w:vAlign w:val="center"/>
          </w:tcPr>
          <w:p w14:paraId="60E32EF5" w14:textId="1054E414" w:rsidR="00C054B5" w:rsidRPr="008933FD" w:rsidRDefault="00E62445" w:rsidP="00CB437B">
            <w:pPr>
              <w:spacing w:before="60" w:after="60"/>
              <w:jc w:val="center"/>
              <w:rPr>
                <w:rFonts w:cs="Arial"/>
                <w:sz w:val="18"/>
                <w:szCs w:val="18"/>
              </w:rPr>
            </w:pPr>
            <w:r>
              <w:rPr>
                <w:rFonts w:cs="Arial"/>
                <w:sz w:val="18"/>
                <w:szCs w:val="18"/>
              </w:rPr>
              <w:t>7</w:t>
            </w:r>
            <w:r w:rsidR="00CB437B">
              <w:rPr>
                <w:rFonts w:cs="Arial"/>
                <w:sz w:val="18"/>
                <w:szCs w:val="18"/>
              </w:rPr>
              <w:t>9</w:t>
            </w:r>
            <w:r>
              <w:rPr>
                <w:rFonts w:cs="Arial"/>
                <w:sz w:val="18"/>
                <w:szCs w:val="18"/>
              </w:rPr>
              <w:t>%</w:t>
            </w:r>
          </w:p>
        </w:tc>
        <w:tc>
          <w:tcPr>
            <w:tcW w:w="3331" w:type="dxa"/>
            <w:tcBorders>
              <w:top w:val="nil"/>
              <w:left w:val="single" w:sz="4" w:space="0" w:color="FFFFFF"/>
              <w:bottom w:val="nil"/>
              <w:right w:val="single" w:sz="4" w:space="0" w:color="FFFFFF"/>
            </w:tcBorders>
            <w:vAlign w:val="center"/>
          </w:tcPr>
          <w:p w14:paraId="74F7BD3B" w14:textId="3298B646" w:rsidR="00C054B5" w:rsidRPr="008933FD" w:rsidRDefault="00CB437B" w:rsidP="00C054B5">
            <w:pPr>
              <w:spacing w:before="60" w:after="60"/>
              <w:jc w:val="center"/>
              <w:rPr>
                <w:rFonts w:cs="Arial"/>
                <w:bCs/>
                <w:sz w:val="18"/>
                <w:szCs w:val="18"/>
              </w:rPr>
            </w:pPr>
            <w:r>
              <w:rPr>
                <w:rFonts w:cs="Arial"/>
                <w:bCs/>
                <w:sz w:val="18"/>
                <w:szCs w:val="18"/>
              </w:rPr>
              <w:t>62</w:t>
            </w:r>
            <w:r w:rsidR="00C054B5">
              <w:rPr>
                <w:rFonts w:cs="Arial"/>
                <w:bCs/>
                <w:sz w:val="18"/>
                <w:szCs w:val="18"/>
              </w:rPr>
              <w:t>%</w:t>
            </w:r>
          </w:p>
        </w:tc>
      </w:tr>
      <w:tr w:rsidR="00C054B5" w:rsidRPr="008933FD" w14:paraId="3AE57B42" w14:textId="77777777" w:rsidTr="00B53863">
        <w:trPr>
          <w:trHeight w:val="59"/>
        </w:trPr>
        <w:tc>
          <w:tcPr>
            <w:tcW w:w="1702" w:type="dxa"/>
            <w:tcBorders>
              <w:top w:val="nil"/>
              <w:left w:val="nil"/>
              <w:bottom w:val="nil"/>
              <w:right w:val="single" w:sz="4" w:space="0" w:color="FFFFFF"/>
            </w:tcBorders>
            <w:shd w:val="clear" w:color="auto" w:fill="00B0F0"/>
            <w:vAlign w:val="center"/>
          </w:tcPr>
          <w:p w14:paraId="71668F3C" w14:textId="77777777" w:rsidR="00C054B5" w:rsidRPr="008933FD" w:rsidRDefault="00C054B5" w:rsidP="00C054B5">
            <w:pPr>
              <w:spacing w:before="60" w:after="60"/>
              <w:jc w:val="left"/>
              <w:rPr>
                <w:rFonts w:cs="Arial"/>
                <w:bCs/>
                <w:sz w:val="18"/>
                <w:szCs w:val="18"/>
              </w:rPr>
            </w:pPr>
            <w:r w:rsidRPr="008933FD">
              <w:rPr>
                <w:rFonts w:cs="Arial"/>
                <w:bCs/>
                <w:sz w:val="18"/>
                <w:szCs w:val="18"/>
              </w:rPr>
              <w:t>trzy</w:t>
            </w:r>
          </w:p>
        </w:tc>
        <w:tc>
          <w:tcPr>
            <w:tcW w:w="3331" w:type="dxa"/>
            <w:tcBorders>
              <w:top w:val="nil"/>
              <w:left w:val="single" w:sz="4" w:space="0" w:color="FFFFFF"/>
              <w:bottom w:val="nil"/>
              <w:right w:val="single" w:sz="4" w:space="0" w:color="FFFFFF"/>
            </w:tcBorders>
            <w:shd w:val="clear" w:color="auto" w:fill="00B0F0"/>
            <w:vAlign w:val="center"/>
          </w:tcPr>
          <w:p w14:paraId="27C8FF78" w14:textId="6A277851" w:rsidR="00C054B5" w:rsidRPr="008933FD" w:rsidRDefault="00CB437B" w:rsidP="00C054B5">
            <w:pPr>
              <w:spacing w:before="60" w:after="60"/>
              <w:jc w:val="center"/>
              <w:rPr>
                <w:rFonts w:cs="Arial"/>
                <w:sz w:val="18"/>
                <w:szCs w:val="18"/>
              </w:rPr>
            </w:pPr>
            <w:r>
              <w:rPr>
                <w:rFonts w:cs="Arial"/>
                <w:sz w:val="18"/>
                <w:szCs w:val="18"/>
              </w:rPr>
              <w:t>18</w:t>
            </w:r>
            <w:r w:rsidR="00E62445">
              <w:rPr>
                <w:rFonts w:cs="Arial"/>
                <w:sz w:val="18"/>
                <w:szCs w:val="18"/>
              </w:rPr>
              <w:t>%</w:t>
            </w:r>
          </w:p>
        </w:tc>
        <w:tc>
          <w:tcPr>
            <w:tcW w:w="3331" w:type="dxa"/>
            <w:tcBorders>
              <w:top w:val="nil"/>
              <w:left w:val="single" w:sz="4" w:space="0" w:color="FFFFFF"/>
              <w:bottom w:val="nil"/>
              <w:right w:val="single" w:sz="4" w:space="0" w:color="FFFFFF"/>
            </w:tcBorders>
            <w:shd w:val="clear" w:color="auto" w:fill="00B0F0"/>
            <w:vAlign w:val="center"/>
          </w:tcPr>
          <w:p w14:paraId="6A5E335E" w14:textId="396D0CDA" w:rsidR="00C054B5" w:rsidRPr="008933FD" w:rsidRDefault="00CB437B" w:rsidP="00C054B5">
            <w:pPr>
              <w:spacing w:before="60" w:after="60"/>
              <w:jc w:val="center"/>
              <w:rPr>
                <w:rFonts w:cs="Arial"/>
                <w:bCs/>
                <w:sz w:val="18"/>
                <w:szCs w:val="18"/>
              </w:rPr>
            </w:pPr>
            <w:r>
              <w:rPr>
                <w:rFonts w:cs="Arial"/>
                <w:bCs/>
                <w:sz w:val="18"/>
                <w:szCs w:val="18"/>
              </w:rPr>
              <w:t>29</w:t>
            </w:r>
            <w:r w:rsidR="00C054B5">
              <w:rPr>
                <w:rFonts w:cs="Arial"/>
                <w:bCs/>
                <w:sz w:val="18"/>
                <w:szCs w:val="18"/>
              </w:rPr>
              <w:t>%</w:t>
            </w:r>
          </w:p>
        </w:tc>
      </w:tr>
      <w:tr w:rsidR="00C054B5" w:rsidRPr="008933FD" w14:paraId="31F8FFC2" w14:textId="77777777" w:rsidTr="00B53863">
        <w:trPr>
          <w:trHeight w:val="106"/>
        </w:trPr>
        <w:tc>
          <w:tcPr>
            <w:tcW w:w="1702" w:type="dxa"/>
            <w:tcBorders>
              <w:top w:val="nil"/>
              <w:left w:val="nil"/>
              <w:bottom w:val="nil"/>
              <w:right w:val="single" w:sz="4" w:space="0" w:color="FFFFFF"/>
            </w:tcBorders>
            <w:vAlign w:val="center"/>
          </w:tcPr>
          <w:p w14:paraId="10B67237" w14:textId="77777777" w:rsidR="00C054B5" w:rsidRPr="008933FD" w:rsidRDefault="00C054B5" w:rsidP="00C054B5">
            <w:pPr>
              <w:spacing w:before="60" w:after="60"/>
              <w:jc w:val="left"/>
              <w:rPr>
                <w:rFonts w:cs="Arial"/>
                <w:bCs/>
                <w:sz w:val="18"/>
                <w:szCs w:val="18"/>
              </w:rPr>
            </w:pPr>
            <w:r w:rsidRPr="008933FD">
              <w:rPr>
                <w:rFonts w:cs="Arial"/>
                <w:bCs/>
                <w:sz w:val="18"/>
                <w:szCs w:val="18"/>
              </w:rPr>
              <w:t>cztery</w:t>
            </w:r>
          </w:p>
        </w:tc>
        <w:tc>
          <w:tcPr>
            <w:tcW w:w="3331" w:type="dxa"/>
            <w:tcBorders>
              <w:top w:val="nil"/>
              <w:left w:val="single" w:sz="4" w:space="0" w:color="FFFFFF"/>
              <w:bottom w:val="nil"/>
              <w:right w:val="single" w:sz="4" w:space="0" w:color="FFFFFF"/>
            </w:tcBorders>
            <w:vAlign w:val="center"/>
          </w:tcPr>
          <w:p w14:paraId="6C231219" w14:textId="5AA6BE46" w:rsidR="00C054B5" w:rsidRPr="008933FD" w:rsidRDefault="00E62445" w:rsidP="00C054B5">
            <w:pPr>
              <w:spacing w:before="60" w:after="60"/>
              <w:jc w:val="center"/>
              <w:rPr>
                <w:rFonts w:cs="Arial"/>
                <w:sz w:val="18"/>
                <w:szCs w:val="18"/>
              </w:rPr>
            </w:pPr>
            <w:r>
              <w:rPr>
                <w:rFonts w:cs="Arial"/>
                <w:sz w:val="18"/>
                <w:szCs w:val="18"/>
              </w:rPr>
              <w:t>2%</w:t>
            </w:r>
          </w:p>
        </w:tc>
        <w:tc>
          <w:tcPr>
            <w:tcW w:w="3331" w:type="dxa"/>
            <w:tcBorders>
              <w:top w:val="nil"/>
              <w:left w:val="single" w:sz="4" w:space="0" w:color="FFFFFF"/>
              <w:bottom w:val="nil"/>
              <w:right w:val="single" w:sz="4" w:space="0" w:color="FFFFFF"/>
            </w:tcBorders>
            <w:vAlign w:val="center"/>
          </w:tcPr>
          <w:p w14:paraId="22E7CEE6" w14:textId="66ABEAE7" w:rsidR="00C054B5" w:rsidRPr="008933FD" w:rsidRDefault="00CB437B" w:rsidP="00C054B5">
            <w:pPr>
              <w:spacing w:before="60" w:after="60"/>
              <w:jc w:val="center"/>
              <w:rPr>
                <w:rFonts w:cs="Arial"/>
                <w:bCs/>
                <w:sz w:val="18"/>
                <w:szCs w:val="18"/>
              </w:rPr>
            </w:pPr>
            <w:r>
              <w:rPr>
                <w:rFonts w:cs="Arial"/>
                <w:bCs/>
                <w:sz w:val="18"/>
                <w:szCs w:val="18"/>
              </w:rPr>
              <w:t>6</w:t>
            </w:r>
            <w:r w:rsidR="00C054B5">
              <w:rPr>
                <w:rFonts w:cs="Arial"/>
                <w:bCs/>
                <w:sz w:val="18"/>
                <w:szCs w:val="18"/>
              </w:rPr>
              <w:t>%</w:t>
            </w:r>
          </w:p>
        </w:tc>
      </w:tr>
      <w:tr w:rsidR="00C054B5" w:rsidRPr="008933FD" w14:paraId="1E3457B3" w14:textId="77777777" w:rsidTr="00B53863">
        <w:trPr>
          <w:trHeight w:val="151"/>
        </w:trPr>
        <w:tc>
          <w:tcPr>
            <w:tcW w:w="1702" w:type="dxa"/>
            <w:tcBorders>
              <w:top w:val="nil"/>
              <w:left w:val="nil"/>
              <w:bottom w:val="nil"/>
              <w:right w:val="single" w:sz="4" w:space="0" w:color="FFFFFF"/>
            </w:tcBorders>
            <w:shd w:val="clear" w:color="auto" w:fill="00B0F0"/>
            <w:vAlign w:val="center"/>
          </w:tcPr>
          <w:p w14:paraId="387883C7" w14:textId="77777777" w:rsidR="00C054B5" w:rsidRPr="008933FD" w:rsidRDefault="00C054B5" w:rsidP="00C054B5">
            <w:pPr>
              <w:spacing w:before="60" w:after="60"/>
              <w:jc w:val="left"/>
              <w:rPr>
                <w:rFonts w:cs="Arial"/>
                <w:bCs/>
                <w:sz w:val="18"/>
                <w:szCs w:val="18"/>
              </w:rPr>
            </w:pPr>
            <w:r w:rsidRPr="008933FD">
              <w:rPr>
                <w:rFonts w:cs="Arial"/>
                <w:bCs/>
                <w:sz w:val="18"/>
                <w:szCs w:val="18"/>
              </w:rPr>
              <w:t>pięć i więcej</w:t>
            </w:r>
          </w:p>
        </w:tc>
        <w:tc>
          <w:tcPr>
            <w:tcW w:w="3331" w:type="dxa"/>
            <w:tcBorders>
              <w:top w:val="nil"/>
              <w:left w:val="single" w:sz="4" w:space="0" w:color="FFFFFF"/>
              <w:bottom w:val="nil"/>
              <w:right w:val="single" w:sz="4" w:space="0" w:color="FFFFFF"/>
            </w:tcBorders>
            <w:shd w:val="clear" w:color="auto" w:fill="00B0F0"/>
            <w:vAlign w:val="center"/>
          </w:tcPr>
          <w:p w14:paraId="5A5F2D4F" w14:textId="75089694" w:rsidR="00C054B5" w:rsidRPr="008933FD" w:rsidRDefault="00E62445" w:rsidP="00C054B5">
            <w:pPr>
              <w:spacing w:before="60" w:after="60"/>
              <w:jc w:val="center"/>
              <w:rPr>
                <w:rFonts w:cs="Arial"/>
                <w:sz w:val="18"/>
                <w:szCs w:val="18"/>
              </w:rPr>
            </w:pPr>
            <w:r>
              <w:rPr>
                <w:rFonts w:cs="Arial"/>
                <w:sz w:val="18"/>
                <w:szCs w:val="18"/>
              </w:rPr>
              <w:t>1%</w:t>
            </w:r>
          </w:p>
        </w:tc>
        <w:tc>
          <w:tcPr>
            <w:tcW w:w="3331" w:type="dxa"/>
            <w:tcBorders>
              <w:top w:val="nil"/>
              <w:left w:val="single" w:sz="4" w:space="0" w:color="FFFFFF"/>
              <w:bottom w:val="nil"/>
              <w:right w:val="single" w:sz="4" w:space="0" w:color="FFFFFF"/>
            </w:tcBorders>
            <w:shd w:val="clear" w:color="auto" w:fill="00B0F0"/>
            <w:vAlign w:val="center"/>
          </w:tcPr>
          <w:p w14:paraId="6A496F01" w14:textId="4209E020" w:rsidR="00C054B5" w:rsidRPr="008933FD" w:rsidRDefault="00CB437B" w:rsidP="00C054B5">
            <w:pPr>
              <w:spacing w:before="60" w:after="60"/>
              <w:jc w:val="center"/>
              <w:rPr>
                <w:rFonts w:cs="Arial"/>
                <w:bCs/>
                <w:sz w:val="18"/>
                <w:szCs w:val="18"/>
              </w:rPr>
            </w:pPr>
            <w:r>
              <w:rPr>
                <w:rFonts w:cs="Arial"/>
                <w:bCs/>
                <w:sz w:val="18"/>
                <w:szCs w:val="18"/>
              </w:rPr>
              <w:t>3</w:t>
            </w:r>
            <w:r w:rsidR="00C054B5">
              <w:rPr>
                <w:rFonts w:cs="Arial"/>
                <w:bCs/>
                <w:sz w:val="18"/>
                <w:szCs w:val="18"/>
              </w:rPr>
              <w:t>%</w:t>
            </w:r>
          </w:p>
        </w:tc>
      </w:tr>
    </w:tbl>
    <w:p w14:paraId="59153BCD" w14:textId="48178ECD" w:rsidR="003B7ED8" w:rsidRDefault="003B7ED8" w:rsidP="009070DB">
      <w:pPr>
        <w:shd w:val="clear" w:color="auto" w:fill="FFFFFF"/>
        <w:jc w:val="left"/>
      </w:pPr>
    </w:p>
    <w:p w14:paraId="4ACE3499" w14:textId="6A4DCBEF" w:rsidR="00581D99" w:rsidRDefault="00581D99" w:rsidP="009070DB">
      <w:pPr>
        <w:shd w:val="clear" w:color="auto" w:fill="FFFFFF"/>
        <w:jc w:val="left"/>
      </w:pPr>
    </w:p>
    <w:p w14:paraId="459592B9" w14:textId="1FA6052C" w:rsidR="00E62445" w:rsidRDefault="00050A6D" w:rsidP="009070DB">
      <w:pPr>
        <w:shd w:val="clear" w:color="auto" w:fill="FFFFFF"/>
        <w:jc w:val="left"/>
      </w:pPr>
      <w:r>
        <w:t>Podobnie jak w latach ubiegłych, z</w:t>
      </w:r>
      <w:r w:rsidR="00513687">
        <w:t xml:space="preserve">arówno w </w:t>
      </w:r>
      <w:r>
        <w:t>postępowaniach</w:t>
      </w:r>
      <w:r w:rsidR="00513687">
        <w:t xml:space="preserve"> o </w:t>
      </w:r>
      <w:r w:rsidR="00323CCD" w:rsidRPr="00A322C1">
        <w:t>wartości mniejszej</w:t>
      </w:r>
      <w:r w:rsidR="00513687">
        <w:t xml:space="preserve"> jak i </w:t>
      </w:r>
      <w:r w:rsidR="00323CCD">
        <w:t>równej lub przekraczającej</w:t>
      </w:r>
      <w:r w:rsidR="00C95F0B" w:rsidRPr="00C95F0B">
        <w:t xml:space="preserve"> progi unijne</w:t>
      </w:r>
      <w:r>
        <w:t>,</w:t>
      </w:r>
      <w:r w:rsidR="00C95F0B" w:rsidRPr="00C95F0B">
        <w:t xml:space="preserve"> </w:t>
      </w:r>
      <w:r w:rsidR="00513687">
        <w:t>najczęściej stosowanym kryterium pozacenowym było k</w:t>
      </w:r>
      <w:r w:rsidR="00513687" w:rsidRPr="00513687">
        <w:t>ryterium związane z warunkami gwarancji bądź rękojmi</w:t>
      </w:r>
      <w:r w:rsidR="00513687">
        <w:t xml:space="preserve"> – odpowiednio </w:t>
      </w:r>
      <w:r w:rsidR="000028F1">
        <w:t>w ok. 43%</w:t>
      </w:r>
      <w:r w:rsidR="00DA639C">
        <w:t xml:space="preserve"> (2022 r. </w:t>
      </w:r>
      <w:r w:rsidR="00D81F04">
        <w:t>–</w:t>
      </w:r>
      <w:r w:rsidR="00DA639C">
        <w:t xml:space="preserve"> </w:t>
      </w:r>
      <w:r w:rsidR="00D81F04">
        <w:t>46%)</w:t>
      </w:r>
      <w:r w:rsidR="000028F1">
        <w:t xml:space="preserve"> oraz</w:t>
      </w:r>
      <w:r w:rsidR="00513687">
        <w:t xml:space="preserve"> w ok. 3</w:t>
      </w:r>
      <w:r>
        <w:t>5</w:t>
      </w:r>
      <w:r w:rsidR="00513687">
        <w:t xml:space="preserve">% </w:t>
      </w:r>
      <w:r w:rsidR="00D81F04">
        <w:t xml:space="preserve">(2022 r. – 37%) </w:t>
      </w:r>
      <w:r>
        <w:t>zamówień</w:t>
      </w:r>
      <w:r w:rsidR="00513687">
        <w:t>.</w:t>
      </w:r>
    </w:p>
    <w:p w14:paraId="070DAF69" w14:textId="25AD5D7B" w:rsidR="00EF3DF0" w:rsidRDefault="00EF3DF0" w:rsidP="009070DB">
      <w:pPr>
        <w:shd w:val="clear" w:color="auto" w:fill="FFFFFF"/>
        <w:jc w:val="left"/>
      </w:pPr>
    </w:p>
    <w:p w14:paraId="0BC187BA" w14:textId="2091E826" w:rsidR="005E5521" w:rsidRPr="008933FD" w:rsidRDefault="005E5521" w:rsidP="009070DB">
      <w:pPr>
        <w:keepNext/>
        <w:spacing w:before="120" w:after="120"/>
        <w:jc w:val="left"/>
        <w:rPr>
          <w:iCs/>
          <w:color w:val="44546A"/>
          <w:sz w:val="18"/>
          <w:szCs w:val="18"/>
        </w:rPr>
      </w:pPr>
      <w:bookmarkStart w:id="94" w:name="_Toc166054654"/>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ED50D5">
        <w:rPr>
          <w:iCs/>
          <w:noProof/>
          <w:color w:val="44546A"/>
          <w:sz w:val="18"/>
          <w:szCs w:val="18"/>
        </w:rPr>
        <w:t>12</w:t>
      </w:r>
      <w:r w:rsidRPr="00FD5050">
        <w:rPr>
          <w:iCs/>
          <w:noProof/>
          <w:color w:val="44546A"/>
          <w:sz w:val="18"/>
          <w:szCs w:val="18"/>
        </w:rPr>
        <w:fldChar w:fldCharType="end"/>
      </w:r>
      <w:r w:rsidRPr="00FD5050">
        <w:rPr>
          <w:iCs/>
          <w:color w:val="44546A"/>
          <w:sz w:val="18"/>
          <w:szCs w:val="18"/>
        </w:rPr>
        <w:t xml:space="preserve">. Odsetek </w:t>
      </w:r>
      <w:r>
        <w:rPr>
          <w:iCs/>
          <w:color w:val="44546A"/>
          <w:sz w:val="18"/>
          <w:szCs w:val="18"/>
        </w:rPr>
        <w:t>najczęściej stosowanych kryteriów pozacenowych</w:t>
      </w:r>
      <w:bookmarkEnd w:id="94"/>
    </w:p>
    <w:p w14:paraId="1A93FD16" w14:textId="2CF9C8D9" w:rsidR="009F0F18" w:rsidRDefault="00B1600C" w:rsidP="009070DB">
      <w:pPr>
        <w:shd w:val="clear" w:color="auto" w:fill="FFFFFF"/>
        <w:jc w:val="left"/>
      </w:pPr>
      <w:r>
        <w:rPr>
          <w:noProof/>
        </w:rPr>
        <w:drawing>
          <wp:inline distT="0" distB="0" distL="0" distR="0" wp14:anchorId="059B0A59" wp14:editId="11C4D26F">
            <wp:extent cx="5486400" cy="3097530"/>
            <wp:effectExtent l="0" t="0" r="0" b="762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E3D087A" w14:textId="586D18E0" w:rsidR="009F0F18" w:rsidRDefault="009F0F18" w:rsidP="009070DB">
      <w:pPr>
        <w:shd w:val="clear" w:color="auto" w:fill="FFFFFF"/>
        <w:jc w:val="left"/>
      </w:pPr>
    </w:p>
    <w:p w14:paraId="6C6022FD" w14:textId="77777777" w:rsidR="0016357C" w:rsidRDefault="0016357C" w:rsidP="009070DB">
      <w:pPr>
        <w:shd w:val="clear" w:color="auto" w:fill="FFFFFF"/>
        <w:jc w:val="left"/>
      </w:pPr>
    </w:p>
    <w:p w14:paraId="4EFCE2B5" w14:textId="7D80FC22" w:rsidR="000C14CD" w:rsidRDefault="00A72CA5" w:rsidP="009070DB">
      <w:pPr>
        <w:shd w:val="clear" w:color="auto" w:fill="FFFFFF"/>
        <w:jc w:val="left"/>
      </w:pPr>
      <w:r w:rsidRPr="00A72CA5">
        <w:t xml:space="preserve">Wagi pozacenowych kryteriów oceny ofert stosowane przez zamawiających </w:t>
      </w:r>
      <w:r w:rsidR="000C14CD">
        <w:t>w przypadku postępowań</w:t>
      </w:r>
      <w:r w:rsidR="000C14CD" w:rsidRPr="004E105E">
        <w:t xml:space="preserve"> o</w:t>
      </w:r>
      <w:r w:rsidR="00A322C1" w:rsidRPr="00A322C1">
        <w:t xml:space="preserve"> wartości mniejszej niż progi unijne </w:t>
      </w:r>
      <w:r w:rsidR="00DC64E8">
        <w:t>zwykle</w:t>
      </w:r>
      <w:r w:rsidR="000C14CD" w:rsidRPr="00A72CA5">
        <w:t xml:space="preserve"> mieściły się</w:t>
      </w:r>
      <w:r w:rsidR="000C14CD" w:rsidRPr="000C14CD">
        <w:t xml:space="preserve"> w przedziale </w:t>
      </w:r>
      <w:r w:rsidR="000C14CD">
        <w:t>30</w:t>
      </w:r>
      <w:r w:rsidR="000C14CD" w:rsidRPr="000C14CD">
        <w:t>% – 3</w:t>
      </w:r>
      <w:r w:rsidR="000C14CD">
        <w:t>5</w:t>
      </w:r>
      <w:r w:rsidR="000C14CD" w:rsidRPr="000C14CD">
        <w:t>%</w:t>
      </w:r>
      <w:r w:rsidR="000F7CB7">
        <w:t>, a</w:t>
      </w:r>
      <w:r w:rsidR="000C14CD">
        <w:t xml:space="preserve"> w</w:t>
      </w:r>
      <w:r w:rsidR="000C14CD" w:rsidRPr="000C14CD">
        <w:t xml:space="preserve"> postępowa</w:t>
      </w:r>
      <w:r w:rsidR="00FA31DB">
        <w:t>niach</w:t>
      </w:r>
      <w:r w:rsidR="000C14CD" w:rsidRPr="000C14CD">
        <w:t xml:space="preserve"> o </w:t>
      </w:r>
      <w:r w:rsidR="00DF6AAA" w:rsidRPr="00DF6AAA">
        <w:t xml:space="preserve">wartości równej lub przekraczającej </w:t>
      </w:r>
      <w:r w:rsidR="000C14CD" w:rsidRPr="000C14CD">
        <w:t>progi unijne</w:t>
      </w:r>
      <w:r w:rsidR="00FA31DB">
        <w:t xml:space="preserve"> – w przedziale </w:t>
      </w:r>
      <w:r w:rsidR="00FA31DB" w:rsidRPr="00A72CA5">
        <w:t>2</w:t>
      </w:r>
      <w:r w:rsidR="00FA31DB">
        <w:t>5</w:t>
      </w:r>
      <w:r w:rsidR="00FA31DB" w:rsidRPr="00A72CA5">
        <w:t>% – 30%.</w:t>
      </w:r>
    </w:p>
    <w:p w14:paraId="08E24493" w14:textId="77777777" w:rsidR="000C14CD" w:rsidRDefault="000C14CD" w:rsidP="009070DB">
      <w:pPr>
        <w:shd w:val="clear" w:color="auto" w:fill="FFFFFF"/>
        <w:jc w:val="left"/>
      </w:pPr>
    </w:p>
    <w:p w14:paraId="7B45334E" w14:textId="7ABF8588" w:rsidR="00A136D3" w:rsidRDefault="00F11155" w:rsidP="009070DB">
      <w:pPr>
        <w:shd w:val="clear" w:color="auto" w:fill="FFFFFF"/>
        <w:jc w:val="left"/>
      </w:pPr>
      <w:r>
        <w:t>W 2023 r.</w:t>
      </w:r>
      <w:r w:rsidR="00473F4C">
        <w:t xml:space="preserve"> </w:t>
      </w:r>
      <w:r w:rsidR="00A136D3" w:rsidRPr="00A72CA5">
        <w:t>średnia waga kryterium ceny</w:t>
      </w:r>
      <w:r w:rsidR="00E6767F" w:rsidRPr="00E6767F">
        <w:t xml:space="preserve"> </w:t>
      </w:r>
      <w:r w:rsidR="00A136D3">
        <w:t>z</w:t>
      </w:r>
      <w:r w:rsidR="00A136D3" w:rsidRPr="0098453C">
        <w:t xml:space="preserve">arówno w zamówieniach </w:t>
      </w:r>
      <w:r w:rsidR="00323CCD">
        <w:t xml:space="preserve">o </w:t>
      </w:r>
      <w:r w:rsidR="00323CCD" w:rsidRPr="00A322C1">
        <w:t>wartości mniejszej</w:t>
      </w:r>
      <w:r w:rsidR="00323CCD">
        <w:t xml:space="preserve"> jak i równej lub przekraczającej</w:t>
      </w:r>
      <w:r w:rsidR="00323CCD" w:rsidRPr="00C95F0B">
        <w:t xml:space="preserve"> progi unijne</w:t>
      </w:r>
      <w:r w:rsidR="00A136D3">
        <w:t xml:space="preserve">, </w:t>
      </w:r>
      <w:r w:rsidR="00A136D3" w:rsidRPr="00A72CA5">
        <w:t>wynosiła</w:t>
      </w:r>
      <w:r w:rsidR="00A136D3">
        <w:t xml:space="preserve"> ok. 62%</w:t>
      </w:r>
      <w:r w:rsidR="00784847">
        <w:t xml:space="preserve"> (w 2022 r. również ok. 62%)</w:t>
      </w:r>
      <w:r w:rsidR="00A136D3">
        <w:t>.</w:t>
      </w:r>
    </w:p>
    <w:p w14:paraId="3F853D0E" w14:textId="77777777" w:rsidR="0098453C" w:rsidRDefault="0098453C" w:rsidP="009070DB">
      <w:pPr>
        <w:shd w:val="clear" w:color="auto" w:fill="FFFFFF"/>
        <w:jc w:val="left"/>
      </w:pPr>
    </w:p>
    <w:p w14:paraId="3737C9F9" w14:textId="77777777" w:rsidR="00A05542" w:rsidRDefault="00A05542"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05C3DA4E" w14:textId="77777777" w:rsidTr="004D2CDB">
        <w:trPr>
          <w:cantSplit/>
        </w:trPr>
        <w:tc>
          <w:tcPr>
            <w:tcW w:w="236" w:type="dxa"/>
            <w:shd w:val="clear" w:color="auto" w:fill="B8CCE4"/>
          </w:tcPr>
          <w:p w14:paraId="4454C1F3" w14:textId="77777777" w:rsidR="00716498" w:rsidRPr="001E7D51" w:rsidRDefault="00716498" w:rsidP="009070DB">
            <w:pPr>
              <w:jc w:val="left"/>
              <w:rPr>
                <w:sz w:val="24"/>
              </w:rPr>
            </w:pPr>
          </w:p>
        </w:tc>
        <w:tc>
          <w:tcPr>
            <w:tcW w:w="8676" w:type="dxa"/>
            <w:shd w:val="clear" w:color="auto" w:fill="auto"/>
          </w:tcPr>
          <w:p w14:paraId="02A16C49" w14:textId="77777777" w:rsidR="00716498" w:rsidRPr="00200188" w:rsidRDefault="00716498" w:rsidP="009070DB">
            <w:pPr>
              <w:pStyle w:val="Nagwek3"/>
              <w:shd w:val="clear" w:color="auto" w:fill="FFFFFF"/>
              <w:spacing w:after="120"/>
              <w:ind w:left="0"/>
              <w:rPr>
                <w:color w:val="0070C0"/>
                <w:sz w:val="24"/>
                <w:szCs w:val="24"/>
              </w:rPr>
            </w:pPr>
            <w:bookmarkStart w:id="95" w:name="_Toc64451860"/>
            <w:bookmarkStart w:id="96" w:name="_Toc166060217"/>
            <w:r w:rsidRPr="00200188">
              <w:rPr>
                <w:color w:val="0070C0"/>
                <w:sz w:val="24"/>
                <w:szCs w:val="24"/>
              </w:rPr>
              <w:t>II.2.4. Konkurencyjność postępowań</w:t>
            </w:r>
            <w:bookmarkEnd w:id="95"/>
            <w:bookmarkEnd w:id="96"/>
          </w:p>
        </w:tc>
      </w:tr>
    </w:tbl>
    <w:p w14:paraId="33A5CB00" w14:textId="7E9A1B9B" w:rsidR="00716498" w:rsidRDefault="00716498" w:rsidP="009070DB">
      <w:pPr>
        <w:jc w:val="left"/>
        <w:rPr>
          <w:rFonts w:cs="Arial"/>
          <w:szCs w:val="22"/>
        </w:rPr>
      </w:pPr>
    </w:p>
    <w:p w14:paraId="2D56722F" w14:textId="490F9DB8" w:rsidR="00F72A6C" w:rsidRPr="005A7697" w:rsidRDefault="00F72A6C" w:rsidP="009070DB">
      <w:pPr>
        <w:pStyle w:val="StylArial11ptWyjustowany"/>
        <w:numPr>
          <w:ilvl w:val="0"/>
          <w:numId w:val="18"/>
        </w:numPr>
        <w:shd w:val="clear" w:color="auto" w:fill="FFFFFF"/>
        <w:jc w:val="left"/>
        <w:rPr>
          <w:rFonts w:cs="Arial"/>
          <w:b/>
          <w:iCs/>
          <w:color w:val="0070C0"/>
          <w:szCs w:val="22"/>
        </w:rPr>
      </w:pPr>
      <w:r w:rsidRPr="005A7697">
        <w:rPr>
          <w:rFonts w:cs="Arial"/>
          <w:b/>
          <w:iCs/>
          <w:color w:val="0070C0"/>
          <w:szCs w:val="22"/>
        </w:rPr>
        <w:t xml:space="preserve">Zamówienia o </w:t>
      </w:r>
      <w:r w:rsidR="00BE11AD" w:rsidRPr="00BE11AD">
        <w:rPr>
          <w:rFonts w:cs="Arial"/>
          <w:b/>
          <w:iCs/>
          <w:color w:val="0070C0"/>
          <w:szCs w:val="22"/>
        </w:rPr>
        <w:t>wartości mniejszej niż progi unijne</w:t>
      </w:r>
    </w:p>
    <w:p w14:paraId="5E118844" w14:textId="77777777" w:rsidR="004507FB" w:rsidRDefault="004507FB" w:rsidP="009070DB">
      <w:pPr>
        <w:jc w:val="left"/>
        <w:rPr>
          <w:szCs w:val="22"/>
        </w:rPr>
      </w:pPr>
    </w:p>
    <w:p w14:paraId="403CF923" w14:textId="4DB832C4" w:rsidR="00F72A6C" w:rsidRPr="00CB5D4D" w:rsidRDefault="00F72A6C" w:rsidP="009070DB">
      <w:pPr>
        <w:jc w:val="left"/>
        <w:rPr>
          <w:szCs w:val="22"/>
        </w:rPr>
      </w:pPr>
      <w:r>
        <w:rPr>
          <w:szCs w:val="22"/>
        </w:rPr>
        <w:t xml:space="preserve">Jak wynika z ogłoszeń o wyniku postępowania publikowanych w BZP w 2023 r. w postępowaniach o </w:t>
      </w:r>
      <w:r w:rsidR="00BE11AD" w:rsidRPr="00BE11AD">
        <w:rPr>
          <w:szCs w:val="22"/>
        </w:rPr>
        <w:t>udzielenie zamówienia publicznego</w:t>
      </w:r>
      <w:r w:rsidRPr="00CB5D4D">
        <w:rPr>
          <w:szCs w:val="22"/>
        </w:rPr>
        <w:t xml:space="preserve"> o </w:t>
      </w:r>
      <w:r w:rsidR="00273A63" w:rsidRPr="00273A63">
        <w:rPr>
          <w:szCs w:val="22"/>
        </w:rPr>
        <w:t>wartości mniejszej niż progi unijne</w:t>
      </w:r>
      <w:r w:rsidR="00273A63" w:rsidRPr="00273A63" w:rsidDel="00273A63">
        <w:rPr>
          <w:szCs w:val="22"/>
        </w:rPr>
        <w:t xml:space="preserve"> </w:t>
      </w:r>
      <w:r w:rsidRPr="00CB5D4D">
        <w:rPr>
          <w:szCs w:val="22"/>
        </w:rPr>
        <w:t>średnio składano 2,</w:t>
      </w:r>
      <w:r>
        <w:rPr>
          <w:szCs w:val="22"/>
        </w:rPr>
        <w:t>64</w:t>
      </w:r>
      <w:r w:rsidRPr="00CB5D4D">
        <w:rPr>
          <w:szCs w:val="22"/>
        </w:rPr>
        <w:t xml:space="preserve"> oferty</w:t>
      </w:r>
      <w:r w:rsidRPr="00CB5D4D">
        <w:rPr>
          <w:rStyle w:val="Odwoanieprzypisudolnego"/>
          <w:szCs w:val="22"/>
        </w:rPr>
        <w:footnoteReference w:id="12"/>
      </w:r>
      <w:r w:rsidRPr="00CB5D4D">
        <w:rPr>
          <w:szCs w:val="22"/>
        </w:rPr>
        <w:t xml:space="preserve"> (w 202</w:t>
      </w:r>
      <w:r>
        <w:rPr>
          <w:szCs w:val="22"/>
        </w:rPr>
        <w:t>2</w:t>
      </w:r>
      <w:r w:rsidRPr="00CB5D4D">
        <w:rPr>
          <w:szCs w:val="22"/>
        </w:rPr>
        <w:t xml:space="preserve"> r. – 2,</w:t>
      </w:r>
      <w:r>
        <w:rPr>
          <w:szCs w:val="22"/>
        </w:rPr>
        <w:t>43</w:t>
      </w:r>
      <w:r w:rsidRPr="00CB5D4D">
        <w:rPr>
          <w:szCs w:val="22"/>
        </w:rPr>
        <w:t>).</w:t>
      </w:r>
    </w:p>
    <w:p w14:paraId="7E2E91AC" w14:textId="77777777" w:rsidR="00F72A6C" w:rsidRPr="00CB5D4D" w:rsidRDefault="00F72A6C" w:rsidP="009070DB">
      <w:pPr>
        <w:jc w:val="left"/>
        <w:rPr>
          <w:szCs w:val="22"/>
        </w:rPr>
      </w:pPr>
    </w:p>
    <w:p w14:paraId="5B976B25" w14:textId="65ADD632" w:rsidR="00F72A6C" w:rsidRPr="00CB5D4D" w:rsidRDefault="00F72A6C" w:rsidP="009070DB">
      <w:pPr>
        <w:jc w:val="left"/>
        <w:rPr>
          <w:szCs w:val="22"/>
        </w:rPr>
      </w:pPr>
      <w:r>
        <w:rPr>
          <w:szCs w:val="22"/>
        </w:rPr>
        <w:t>Ś</w:t>
      </w:r>
      <w:r w:rsidRPr="00CB5D4D">
        <w:rPr>
          <w:szCs w:val="22"/>
        </w:rPr>
        <w:t xml:space="preserve">rednio najwięcej ofert wpływało w </w:t>
      </w:r>
      <w:r w:rsidR="00A217C5">
        <w:rPr>
          <w:szCs w:val="22"/>
        </w:rPr>
        <w:t>p</w:t>
      </w:r>
      <w:r w:rsidR="00A217C5" w:rsidRPr="00A217C5">
        <w:rPr>
          <w:szCs w:val="22"/>
        </w:rPr>
        <w:t>ostępowaniach prowadzonych</w:t>
      </w:r>
      <w:r w:rsidR="00A217C5" w:rsidRPr="00A217C5" w:rsidDel="00A217C5">
        <w:rPr>
          <w:szCs w:val="22"/>
        </w:rPr>
        <w:t xml:space="preserve"> </w:t>
      </w:r>
      <w:r w:rsidRPr="00CB5D4D">
        <w:rPr>
          <w:szCs w:val="22"/>
        </w:rPr>
        <w:t>w trybie podstawowym</w:t>
      </w:r>
      <w:r>
        <w:rPr>
          <w:szCs w:val="22"/>
        </w:rPr>
        <w:t xml:space="preserve"> z możliwością negocjacji (</w:t>
      </w:r>
      <w:r w:rsidRPr="00CB5D4D">
        <w:rPr>
          <w:szCs w:val="22"/>
        </w:rPr>
        <w:t>art. 275 pkt 2 ustawy</w:t>
      </w:r>
      <w:r>
        <w:rPr>
          <w:szCs w:val="22"/>
        </w:rPr>
        <w:t xml:space="preserve"> Pzp)</w:t>
      </w:r>
      <w:r w:rsidRPr="00CB5D4D">
        <w:rPr>
          <w:szCs w:val="22"/>
        </w:rPr>
        <w:t>.</w:t>
      </w:r>
    </w:p>
    <w:p w14:paraId="50F11D35" w14:textId="77777777" w:rsidR="0015051D" w:rsidRPr="00CB5D4D" w:rsidRDefault="0015051D" w:rsidP="009070DB">
      <w:pPr>
        <w:jc w:val="left"/>
        <w:rPr>
          <w:szCs w:val="22"/>
        </w:rPr>
      </w:pPr>
    </w:p>
    <w:p w14:paraId="33D7095D" w14:textId="6A6B9395" w:rsidR="009F490A" w:rsidRPr="00CB5D4D" w:rsidRDefault="009F490A" w:rsidP="009070DB">
      <w:pPr>
        <w:pStyle w:val="Legenda"/>
      </w:pPr>
      <w:bookmarkStart w:id="97" w:name="_Toc166059590"/>
      <w:r w:rsidRPr="00A56933">
        <w:t xml:space="preserve">Tab. </w:t>
      </w:r>
      <w:r w:rsidR="00FD4E58">
        <w:fldChar w:fldCharType="begin"/>
      </w:r>
      <w:r w:rsidR="00FD4E58">
        <w:instrText xml:space="preserve"> SEQ Tab. \* ARABIC </w:instrText>
      </w:r>
      <w:r w:rsidR="00FD4E58">
        <w:fldChar w:fldCharType="separate"/>
      </w:r>
      <w:r w:rsidR="00ED50D5">
        <w:rPr>
          <w:noProof/>
        </w:rPr>
        <w:t>13</w:t>
      </w:r>
      <w:r w:rsidR="00FD4E58">
        <w:rPr>
          <w:noProof/>
        </w:rPr>
        <w:fldChar w:fldCharType="end"/>
      </w:r>
      <w:r w:rsidRPr="00A56933">
        <w:t>. Średnia liczba ofert składanych w poszczególnych trybach</w:t>
      </w:r>
      <w:r>
        <w:br/>
      </w:r>
      <w:r w:rsidRPr="00A56933">
        <w:t xml:space="preserve">(postępowania o </w:t>
      </w:r>
      <w:r w:rsidR="00A217C5" w:rsidRPr="00A217C5">
        <w:t>wartości mniejszej niż progi unijne</w:t>
      </w:r>
      <w:r w:rsidRPr="00A56933">
        <w:t>)</w:t>
      </w:r>
      <w:bookmarkEnd w:id="97"/>
    </w:p>
    <w:tbl>
      <w:tblPr>
        <w:tblW w:w="9077" w:type="dxa"/>
        <w:tblInd w:w="-5" w:type="dxa"/>
        <w:tblLayout w:type="fixed"/>
        <w:tblLook w:val="04A0" w:firstRow="1" w:lastRow="0" w:firstColumn="1" w:lastColumn="0" w:noHBand="0" w:noVBand="1"/>
      </w:tblPr>
      <w:tblGrid>
        <w:gridCol w:w="5392"/>
        <w:gridCol w:w="1842"/>
        <w:gridCol w:w="1843"/>
      </w:tblGrid>
      <w:tr w:rsidR="00C76229" w:rsidRPr="00CB5D4D" w14:paraId="1B4DB7C1" w14:textId="3F7D57C2" w:rsidTr="00B31A6E">
        <w:trPr>
          <w:tblHeader/>
        </w:trPr>
        <w:tc>
          <w:tcPr>
            <w:tcW w:w="5392" w:type="dxa"/>
            <w:vMerge w:val="restart"/>
            <w:tcBorders>
              <w:right w:val="single" w:sz="4" w:space="0" w:color="FFFFFF"/>
            </w:tcBorders>
            <w:shd w:val="clear" w:color="auto" w:fill="002060"/>
            <w:vAlign w:val="center"/>
          </w:tcPr>
          <w:p w14:paraId="610B5D39" w14:textId="77777777" w:rsidR="00C76229" w:rsidRPr="00CB5D4D" w:rsidRDefault="00C76229" w:rsidP="00BA7791">
            <w:pPr>
              <w:spacing w:before="60" w:after="60"/>
              <w:jc w:val="center"/>
              <w:rPr>
                <w:b/>
                <w:sz w:val="18"/>
                <w:szCs w:val="18"/>
              </w:rPr>
            </w:pPr>
            <w:r w:rsidRPr="00CB5D4D">
              <w:rPr>
                <w:b/>
                <w:sz w:val="18"/>
                <w:szCs w:val="18"/>
              </w:rPr>
              <w:t>Tryb zamówienia</w:t>
            </w:r>
          </w:p>
        </w:tc>
        <w:tc>
          <w:tcPr>
            <w:tcW w:w="3685" w:type="dxa"/>
            <w:gridSpan w:val="2"/>
            <w:tcBorders>
              <w:left w:val="single" w:sz="4" w:space="0" w:color="FFFFFF"/>
              <w:bottom w:val="single" w:sz="4" w:space="0" w:color="FFFFFF"/>
            </w:tcBorders>
            <w:shd w:val="clear" w:color="auto" w:fill="002060"/>
            <w:vAlign w:val="center"/>
          </w:tcPr>
          <w:p w14:paraId="469C8D3C" w14:textId="0E00F64D" w:rsidR="00C76229" w:rsidRPr="00CB5D4D" w:rsidRDefault="00C76229" w:rsidP="00BA7791">
            <w:pPr>
              <w:spacing w:before="60" w:after="60"/>
              <w:jc w:val="center"/>
              <w:rPr>
                <w:b/>
                <w:sz w:val="18"/>
                <w:szCs w:val="18"/>
              </w:rPr>
            </w:pPr>
            <w:r w:rsidRPr="00CB5D4D">
              <w:rPr>
                <w:b/>
                <w:sz w:val="18"/>
                <w:szCs w:val="18"/>
              </w:rPr>
              <w:t>Średnia liczba ofert</w:t>
            </w:r>
          </w:p>
        </w:tc>
      </w:tr>
      <w:tr w:rsidR="00C76229" w:rsidRPr="00CB5D4D" w14:paraId="4A0BA48F" w14:textId="77777777" w:rsidTr="00B31A6E">
        <w:trPr>
          <w:tblHeader/>
        </w:trPr>
        <w:tc>
          <w:tcPr>
            <w:tcW w:w="5392" w:type="dxa"/>
            <w:vMerge/>
            <w:tcBorders>
              <w:right w:val="single" w:sz="4" w:space="0" w:color="FFFFFF"/>
            </w:tcBorders>
            <w:shd w:val="clear" w:color="auto" w:fill="002060"/>
            <w:vAlign w:val="center"/>
          </w:tcPr>
          <w:p w14:paraId="3892E69F" w14:textId="77777777" w:rsidR="00C76229" w:rsidRPr="00CB5D4D" w:rsidRDefault="00C76229" w:rsidP="00BA7791">
            <w:pPr>
              <w:spacing w:before="60" w:after="60"/>
              <w:jc w:val="center"/>
              <w:rPr>
                <w:b/>
                <w:sz w:val="18"/>
                <w:szCs w:val="18"/>
              </w:rPr>
            </w:pPr>
          </w:p>
        </w:tc>
        <w:tc>
          <w:tcPr>
            <w:tcW w:w="1842" w:type="dxa"/>
            <w:tcBorders>
              <w:top w:val="single" w:sz="4" w:space="0" w:color="FFFFFF"/>
              <w:left w:val="single" w:sz="4" w:space="0" w:color="FFFFFF"/>
            </w:tcBorders>
            <w:shd w:val="clear" w:color="auto" w:fill="002060"/>
            <w:vAlign w:val="center"/>
          </w:tcPr>
          <w:p w14:paraId="76A63501" w14:textId="150DECD5" w:rsidR="00C76229" w:rsidRPr="00CB5D4D" w:rsidRDefault="00C76229" w:rsidP="00BA7791">
            <w:pPr>
              <w:spacing w:before="60" w:after="60"/>
              <w:jc w:val="center"/>
              <w:rPr>
                <w:b/>
                <w:sz w:val="18"/>
                <w:szCs w:val="18"/>
              </w:rPr>
            </w:pPr>
            <w:r>
              <w:rPr>
                <w:b/>
                <w:sz w:val="18"/>
                <w:szCs w:val="18"/>
              </w:rPr>
              <w:t>2022</w:t>
            </w:r>
          </w:p>
        </w:tc>
        <w:tc>
          <w:tcPr>
            <w:tcW w:w="1843" w:type="dxa"/>
            <w:tcBorders>
              <w:top w:val="single" w:sz="4" w:space="0" w:color="FFFFFF"/>
              <w:left w:val="single" w:sz="4" w:space="0" w:color="FFFFFF"/>
            </w:tcBorders>
            <w:shd w:val="clear" w:color="auto" w:fill="002060"/>
          </w:tcPr>
          <w:p w14:paraId="614C5FFF" w14:textId="2377A5B1" w:rsidR="00C76229" w:rsidRPr="00CB5D4D" w:rsidRDefault="00C76229" w:rsidP="00BA7791">
            <w:pPr>
              <w:spacing w:before="60" w:after="60"/>
              <w:jc w:val="center"/>
              <w:rPr>
                <w:b/>
                <w:sz w:val="18"/>
                <w:szCs w:val="18"/>
              </w:rPr>
            </w:pPr>
            <w:r>
              <w:rPr>
                <w:b/>
                <w:sz w:val="18"/>
                <w:szCs w:val="18"/>
              </w:rPr>
              <w:t>2023</w:t>
            </w:r>
          </w:p>
        </w:tc>
      </w:tr>
      <w:tr w:rsidR="00AE2E22" w:rsidRPr="00CB5D4D" w14:paraId="5FFAA29E" w14:textId="7EE315E1" w:rsidTr="00B31A6E">
        <w:tc>
          <w:tcPr>
            <w:tcW w:w="5392" w:type="dxa"/>
            <w:tcBorders>
              <w:right w:val="single" w:sz="4" w:space="0" w:color="FFFFFF"/>
            </w:tcBorders>
            <w:shd w:val="clear" w:color="auto" w:fill="auto"/>
            <w:vAlign w:val="center"/>
          </w:tcPr>
          <w:p w14:paraId="0F8F1918" w14:textId="7B52C0AA" w:rsidR="00AE2E22" w:rsidRPr="00CB5D4D" w:rsidRDefault="00AE2E22" w:rsidP="00AE2E22">
            <w:pPr>
              <w:spacing w:before="60" w:after="60"/>
              <w:jc w:val="left"/>
              <w:rPr>
                <w:sz w:val="18"/>
                <w:szCs w:val="18"/>
              </w:rPr>
            </w:pPr>
            <w:r w:rsidRPr="00CB5D4D">
              <w:rPr>
                <w:sz w:val="18"/>
                <w:szCs w:val="18"/>
              </w:rPr>
              <w:t>Tryb podstawowy, o którym mowa w art. 275 pkt 1 ustawy</w:t>
            </w:r>
            <w:r>
              <w:rPr>
                <w:sz w:val="18"/>
                <w:szCs w:val="18"/>
              </w:rPr>
              <w:t xml:space="preserve"> Pzp</w:t>
            </w:r>
          </w:p>
        </w:tc>
        <w:tc>
          <w:tcPr>
            <w:tcW w:w="1842" w:type="dxa"/>
            <w:tcBorders>
              <w:left w:val="single" w:sz="4" w:space="0" w:color="FFFFFF"/>
            </w:tcBorders>
            <w:shd w:val="clear" w:color="auto" w:fill="auto"/>
            <w:vAlign w:val="center"/>
          </w:tcPr>
          <w:p w14:paraId="7FC2671C" w14:textId="207819AE" w:rsidR="00AE2E22" w:rsidRPr="00CB5D4D" w:rsidRDefault="00AE2E22" w:rsidP="00AE2E22">
            <w:pPr>
              <w:jc w:val="center"/>
              <w:rPr>
                <w:sz w:val="18"/>
                <w:szCs w:val="18"/>
              </w:rPr>
            </w:pPr>
            <w:r w:rsidRPr="00CB5D4D">
              <w:rPr>
                <w:sz w:val="18"/>
                <w:szCs w:val="18"/>
              </w:rPr>
              <w:t>2,</w:t>
            </w:r>
            <w:r>
              <w:rPr>
                <w:sz w:val="18"/>
                <w:szCs w:val="18"/>
              </w:rPr>
              <w:t>43</w:t>
            </w:r>
          </w:p>
        </w:tc>
        <w:tc>
          <w:tcPr>
            <w:tcW w:w="1843" w:type="dxa"/>
            <w:tcBorders>
              <w:left w:val="single" w:sz="4" w:space="0" w:color="FFFFFF"/>
            </w:tcBorders>
            <w:vAlign w:val="center"/>
          </w:tcPr>
          <w:p w14:paraId="68CB45D5" w14:textId="52C1429A" w:rsidR="00AE2E22" w:rsidRPr="00CB5D4D" w:rsidRDefault="00AE2E22" w:rsidP="00AE2E22">
            <w:pPr>
              <w:jc w:val="center"/>
              <w:rPr>
                <w:sz w:val="18"/>
                <w:szCs w:val="18"/>
              </w:rPr>
            </w:pPr>
            <w:r w:rsidRPr="00CB5D4D">
              <w:rPr>
                <w:sz w:val="18"/>
                <w:szCs w:val="18"/>
              </w:rPr>
              <w:t>2,</w:t>
            </w:r>
            <w:r>
              <w:rPr>
                <w:sz w:val="18"/>
                <w:szCs w:val="18"/>
              </w:rPr>
              <w:t>63</w:t>
            </w:r>
          </w:p>
        </w:tc>
      </w:tr>
      <w:tr w:rsidR="00AE2E22" w:rsidRPr="00CB5D4D" w14:paraId="0C49A690" w14:textId="5942E833" w:rsidTr="00B31A6E">
        <w:tc>
          <w:tcPr>
            <w:tcW w:w="5392" w:type="dxa"/>
            <w:tcBorders>
              <w:right w:val="single" w:sz="4" w:space="0" w:color="FFFFFF"/>
            </w:tcBorders>
            <w:shd w:val="clear" w:color="auto" w:fill="00B0F0"/>
            <w:vAlign w:val="center"/>
          </w:tcPr>
          <w:p w14:paraId="2D3D7492" w14:textId="51AF99ED" w:rsidR="00AE2E22" w:rsidRPr="00CB5D4D" w:rsidRDefault="00AE2E22" w:rsidP="00AE2E22">
            <w:pPr>
              <w:spacing w:before="60" w:after="60"/>
              <w:jc w:val="left"/>
              <w:rPr>
                <w:sz w:val="18"/>
                <w:szCs w:val="18"/>
              </w:rPr>
            </w:pPr>
            <w:r w:rsidRPr="00CB5D4D">
              <w:rPr>
                <w:sz w:val="18"/>
                <w:szCs w:val="18"/>
              </w:rPr>
              <w:t>Tryb podstawowy, o którym mowa w art. 275 pkt 2 ustawy</w:t>
            </w:r>
            <w:r>
              <w:rPr>
                <w:sz w:val="18"/>
                <w:szCs w:val="18"/>
              </w:rPr>
              <w:t xml:space="preserve"> Pzp</w:t>
            </w:r>
          </w:p>
        </w:tc>
        <w:tc>
          <w:tcPr>
            <w:tcW w:w="1842" w:type="dxa"/>
            <w:tcBorders>
              <w:left w:val="single" w:sz="4" w:space="0" w:color="FFFFFF"/>
            </w:tcBorders>
            <w:shd w:val="clear" w:color="auto" w:fill="00B0F0"/>
            <w:vAlign w:val="center"/>
          </w:tcPr>
          <w:p w14:paraId="29ADD178" w14:textId="3A7DDEE9" w:rsidR="00AE2E22" w:rsidRPr="00CB5D4D" w:rsidRDefault="00AE2E22" w:rsidP="00AE2E22">
            <w:pPr>
              <w:jc w:val="center"/>
              <w:rPr>
                <w:sz w:val="18"/>
                <w:szCs w:val="18"/>
              </w:rPr>
            </w:pPr>
            <w:r w:rsidRPr="00CB5D4D">
              <w:rPr>
                <w:sz w:val="18"/>
                <w:szCs w:val="18"/>
              </w:rPr>
              <w:t>2,</w:t>
            </w:r>
            <w:r>
              <w:rPr>
                <w:sz w:val="18"/>
                <w:szCs w:val="18"/>
              </w:rPr>
              <w:t>44</w:t>
            </w:r>
          </w:p>
        </w:tc>
        <w:tc>
          <w:tcPr>
            <w:tcW w:w="1843" w:type="dxa"/>
            <w:tcBorders>
              <w:left w:val="single" w:sz="4" w:space="0" w:color="FFFFFF"/>
            </w:tcBorders>
            <w:shd w:val="clear" w:color="auto" w:fill="00B0F0"/>
            <w:vAlign w:val="center"/>
          </w:tcPr>
          <w:p w14:paraId="76D2D4F9" w14:textId="5B24E34A" w:rsidR="00AE2E22" w:rsidRPr="00CB5D4D" w:rsidRDefault="00AE2E22" w:rsidP="00AE2E22">
            <w:pPr>
              <w:jc w:val="center"/>
              <w:rPr>
                <w:sz w:val="18"/>
                <w:szCs w:val="18"/>
              </w:rPr>
            </w:pPr>
            <w:r w:rsidRPr="00CB5D4D">
              <w:rPr>
                <w:sz w:val="18"/>
                <w:szCs w:val="18"/>
              </w:rPr>
              <w:t>2,</w:t>
            </w:r>
            <w:r>
              <w:rPr>
                <w:sz w:val="18"/>
                <w:szCs w:val="18"/>
              </w:rPr>
              <w:t>71</w:t>
            </w:r>
          </w:p>
        </w:tc>
      </w:tr>
      <w:tr w:rsidR="00AE2E22" w:rsidRPr="00CB5D4D" w14:paraId="5E1D3457" w14:textId="11415C9B" w:rsidTr="00B31A6E">
        <w:tc>
          <w:tcPr>
            <w:tcW w:w="5392" w:type="dxa"/>
            <w:tcBorders>
              <w:right w:val="single" w:sz="4" w:space="0" w:color="FFFFFF"/>
            </w:tcBorders>
            <w:shd w:val="clear" w:color="auto" w:fill="auto"/>
            <w:vAlign w:val="center"/>
          </w:tcPr>
          <w:p w14:paraId="00879E1C" w14:textId="05641ADE" w:rsidR="00AE2E22" w:rsidRPr="00CB5D4D" w:rsidRDefault="00AE2E22" w:rsidP="00AE2E22">
            <w:pPr>
              <w:spacing w:before="60" w:after="60"/>
              <w:jc w:val="left"/>
              <w:rPr>
                <w:sz w:val="18"/>
                <w:szCs w:val="18"/>
              </w:rPr>
            </w:pPr>
            <w:r w:rsidRPr="00CB5D4D">
              <w:rPr>
                <w:sz w:val="18"/>
                <w:szCs w:val="18"/>
              </w:rPr>
              <w:t>Tryb podstawowy, o którym mowa w art. 275 pkt 3 ustawy</w:t>
            </w:r>
            <w:r>
              <w:rPr>
                <w:sz w:val="18"/>
                <w:szCs w:val="18"/>
              </w:rPr>
              <w:t xml:space="preserve"> Pzp</w:t>
            </w:r>
          </w:p>
        </w:tc>
        <w:tc>
          <w:tcPr>
            <w:tcW w:w="1842" w:type="dxa"/>
            <w:tcBorders>
              <w:left w:val="single" w:sz="4" w:space="0" w:color="FFFFFF"/>
            </w:tcBorders>
            <w:shd w:val="clear" w:color="auto" w:fill="auto"/>
            <w:vAlign w:val="center"/>
          </w:tcPr>
          <w:p w14:paraId="6DC949B2" w14:textId="09DD5B0D" w:rsidR="00AE2E22" w:rsidRPr="00CB5D4D" w:rsidRDefault="00AE2E22" w:rsidP="00AE2E22">
            <w:pPr>
              <w:jc w:val="center"/>
              <w:rPr>
                <w:sz w:val="18"/>
                <w:szCs w:val="18"/>
              </w:rPr>
            </w:pPr>
            <w:r w:rsidRPr="00CB5D4D">
              <w:rPr>
                <w:sz w:val="18"/>
                <w:szCs w:val="18"/>
              </w:rPr>
              <w:t>1,</w:t>
            </w:r>
            <w:r>
              <w:rPr>
                <w:sz w:val="18"/>
                <w:szCs w:val="18"/>
              </w:rPr>
              <w:t>53</w:t>
            </w:r>
          </w:p>
        </w:tc>
        <w:tc>
          <w:tcPr>
            <w:tcW w:w="1843" w:type="dxa"/>
            <w:tcBorders>
              <w:left w:val="single" w:sz="4" w:space="0" w:color="FFFFFF"/>
            </w:tcBorders>
            <w:vAlign w:val="center"/>
          </w:tcPr>
          <w:p w14:paraId="138A5B70" w14:textId="31306374" w:rsidR="00AE2E22" w:rsidRDefault="00AE2E22" w:rsidP="00AE2E22">
            <w:pPr>
              <w:jc w:val="center"/>
              <w:rPr>
                <w:sz w:val="18"/>
                <w:szCs w:val="18"/>
              </w:rPr>
            </w:pPr>
            <w:r>
              <w:rPr>
                <w:sz w:val="18"/>
                <w:szCs w:val="18"/>
              </w:rPr>
              <w:t>2</w:t>
            </w:r>
            <w:r w:rsidRPr="00CB5D4D">
              <w:rPr>
                <w:sz w:val="18"/>
                <w:szCs w:val="18"/>
              </w:rPr>
              <w:t>,</w:t>
            </w:r>
            <w:r>
              <w:rPr>
                <w:sz w:val="18"/>
                <w:szCs w:val="18"/>
              </w:rPr>
              <w:t>60</w:t>
            </w:r>
          </w:p>
        </w:tc>
      </w:tr>
    </w:tbl>
    <w:p w14:paraId="069E5959" w14:textId="77777777" w:rsidR="004507FB" w:rsidRPr="00CB5D4D" w:rsidRDefault="004507FB" w:rsidP="009070DB">
      <w:pPr>
        <w:jc w:val="left"/>
        <w:rPr>
          <w:szCs w:val="22"/>
        </w:rPr>
      </w:pPr>
    </w:p>
    <w:p w14:paraId="03D65645" w14:textId="75EFCB5E" w:rsidR="004507FB" w:rsidRDefault="004507FB" w:rsidP="009070DB">
      <w:pPr>
        <w:jc w:val="left"/>
        <w:rPr>
          <w:szCs w:val="22"/>
        </w:rPr>
      </w:pPr>
    </w:p>
    <w:p w14:paraId="4AED60E1" w14:textId="61A3D4A2" w:rsidR="009F490A" w:rsidRDefault="009F490A" w:rsidP="009070DB">
      <w:pPr>
        <w:jc w:val="left"/>
        <w:rPr>
          <w:szCs w:val="22"/>
        </w:rPr>
      </w:pPr>
      <w:r>
        <w:rPr>
          <w:szCs w:val="22"/>
        </w:rPr>
        <w:t xml:space="preserve">W 2023 r. </w:t>
      </w:r>
      <w:r w:rsidRPr="004D1C0B">
        <w:rPr>
          <w:szCs w:val="22"/>
        </w:rPr>
        <w:t xml:space="preserve">liczby </w:t>
      </w:r>
      <w:r>
        <w:rPr>
          <w:szCs w:val="22"/>
        </w:rPr>
        <w:t xml:space="preserve">składanych </w:t>
      </w:r>
      <w:r w:rsidRPr="004D1C0B">
        <w:rPr>
          <w:szCs w:val="22"/>
        </w:rPr>
        <w:t xml:space="preserve">ofert </w:t>
      </w:r>
      <w:r>
        <w:rPr>
          <w:szCs w:val="22"/>
        </w:rPr>
        <w:t>w zależności od</w:t>
      </w:r>
      <w:r w:rsidRPr="004D1C0B">
        <w:rPr>
          <w:szCs w:val="22"/>
        </w:rPr>
        <w:t xml:space="preserve"> rodzaju zamówienia</w:t>
      </w:r>
      <w:r>
        <w:rPr>
          <w:szCs w:val="22"/>
        </w:rPr>
        <w:t xml:space="preserve"> utrzymywały się na podobnym poziomie jak we wcześniejszych okresach</w:t>
      </w:r>
      <w:r w:rsidRPr="004D1C0B">
        <w:rPr>
          <w:szCs w:val="22"/>
        </w:rPr>
        <w:t>.</w:t>
      </w:r>
      <w:r>
        <w:rPr>
          <w:szCs w:val="22"/>
        </w:rPr>
        <w:t xml:space="preserve"> Ś</w:t>
      </w:r>
      <w:r w:rsidRPr="00CB5D4D">
        <w:rPr>
          <w:szCs w:val="22"/>
        </w:rPr>
        <w:t xml:space="preserve">rednio najwięcej ofert wpływało w </w:t>
      </w:r>
      <w:r w:rsidR="00FA7946">
        <w:rPr>
          <w:szCs w:val="22"/>
        </w:rPr>
        <w:t>postępowaniach o udzielenie zamówienia publicznego</w:t>
      </w:r>
      <w:r w:rsidR="00FA7946" w:rsidRPr="00CB5D4D">
        <w:rPr>
          <w:szCs w:val="22"/>
        </w:rPr>
        <w:t xml:space="preserve"> </w:t>
      </w:r>
      <w:r w:rsidRPr="00CB5D4D">
        <w:rPr>
          <w:szCs w:val="22"/>
        </w:rPr>
        <w:t>na roboty budowlane – 3,</w:t>
      </w:r>
      <w:r>
        <w:rPr>
          <w:szCs w:val="22"/>
        </w:rPr>
        <w:t>51</w:t>
      </w:r>
      <w:r w:rsidRPr="00CB5D4D">
        <w:rPr>
          <w:szCs w:val="22"/>
        </w:rPr>
        <w:t xml:space="preserve"> (w 202</w:t>
      </w:r>
      <w:r>
        <w:rPr>
          <w:szCs w:val="22"/>
        </w:rPr>
        <w:t>2</w:t>
      </w:r>
      <w:r w:rsidRPr="00CB5D4D">
        <w:rPr>
          <w:szCs w:val="22"/>
        </w:rPr>
        <w:t xml:space="preserve"> r. – </w:t>
      </w:r>
      <w:r>
        <w:rPr>
          <w:szCs w:val="22"/>
        </w:rPr>
        <w:t>3</w:t>
      </w:r>
      <w:r w:rsidRPr="00CB5D4D">
        <w:rPr>
          <w:szCs w:val="22"/>
        </w:rPr>
        <w:t>,</w:t>
      </w:r>
      <w:r>
        <w:rPr>
          <w:szCs w:val="22"/>
        </w:rPr>
        <w:t>00</w:t>
      </w:r>
      <w:r w:rsidRPr="00CB5D4D">
        <w:rPr>
          <w:szCs w:val="22"/>
        </w:rPr>
        <w:t xml:space="preserve">), a najmniej </w:t>
      </w:r>
      <w:r w:rsidR="00FA7946">
        <w:rPr>
          <w:szCs w:val="22"/>
        </w:rPr>
        <w:t xml:space="preserve">w postępowaniach </w:t>
      </w:r>
      <w:r w:rsidRPr="00CB5D4D">
        <w:rPr>
          <w:szCs w:val="22"/>
        </w:rPr>
        <w:t>na dostawy – 2,</w:t>
      </w:r>
      <w:r>
        <w:rPr>
          <w:szCs w:val="22"/>
        </w:rPr>
        <w:t>22</w:t>
      </w:r>
      <w:r w:rsidRPr="00CB5D4D">
        <w:rPr>
          <w:szCs w:val="22"/>
        </w:rPr>
        <w:t xml:space="preserve"> (w 202</w:t>
      </w:r>
      <w:r>
        <w:rPr>
          <w:szCs w:val="22"/>
        </w:rPr>
        <w:t>2</w:t>
      </w:r>
      <w:r w:rsidRPr="00CB5D4D">
        <w:rPr>
          <w:szCs w:val="22"/>
        </w:rPr>
        <w:t xml:space="preserve"> r. – 2,</w:t>
      </w:r>
      <w:r>
        <w:rPr>
          <w:szCs w:val="22"/>
        </w:rPr>
        <w:t>10</w:t>
      </w:r>
      <w:r w:rsidRPr="00CB5D4D">
        <w:rPr>
          <w:szCs w:val="22"/>
        </w:rPr>
        <w:t xml:space="preserve">). </w:t>
      </w:r>
      <w:r w:rsidR="00FA7946">
        <w:rPr>
          <w:szCs w:val="22"/>
        </w:rPr>
        <w:t>W postępowaniach na</w:t>
      </w:r>
      <w:r w:rsidRPr="00CB5D4D">
        <w:rPr>
          <w:szCs w:val="22"/>
        </w:rPr>
        <w:t xml:space="preserve"> usługi składano 2,</w:t>
      </w:r>
      <w:r>
        <w:rPr>
          <w:szCs w:val="22"/>
        </w:rPr>
        <w:t>72</w:t>
      </w:r>
      <w:r w:rsidRPr="00CB5D4D">
        <w:rPr>
          <w:szCs w:val="22"/>
        </w:rPr>
        <w:t xml:space="preserve"> oferty (w 202</w:t>
      </w:r>
      <w:r>
        <w:rPr>
          <w:szCs w:val="22"/>
        </w:rPr>
        <w:t>2 r. – 2,59</w:t>
      </w:r>
      <w:r w:rsidRPr="00CB5D4D">
        <w:rPr>
          <w:szCs w:val="22"/>
        </w:rPr>
        <w:t>).</w:t>
      </w:r>
    </w:p>
    <w:p w14:paraId="4939A8DE" w14:textId="77777777" w:rsidR="004507FB" w:rsidRPr="00CB5D4D" w:rsidRDefault="004507FB" w:rsidP="009070DB">
      <w:pPr>
        <w:jc w:val="left"/>
        <w:rPr>
          <w:szCs w:val="22"/>
        </w:rPr>
      </w:pPr>
    </w:p>
    <w:p w14:paraId="61E258BA" w14:textId="56BA2ED4" w:rsidR="0082650A" w:rsidRPr="00CB5D4D" w:rsidRDefault="0082650A" w:rsidP="009070DB">
      <w:pPr>
        <w:pStyle w:val="Legenda"/>
      </w:pPr>
      <w:bookmarkStart w:id="98" w:name="_Toc166059591"/>
      <w:r w:rsidRPr="00FD73BC">
        <w:t xml:space="preserve">Tab. </w:t>
      </w:r>
      <w:r w:rsidR="00FD4E58">
        <w:fldChar w:fldCharType="begin"/>
      </w:r>
      <w:r w:rsidR="00FD4E58">
        <w:instrText xml:space="preserve"> SEQ Tab. \* ARABIC </w:instrText>
      </w:r>
      <w:r w:rsidR="00FD4E58">
        <w:fldChar w:fldCharType="separate"/>
      </w:r>
      <w:r w:rsidR="00ED50D5">
        <w:rPr>
          <w:noProof/>
        </w:rPr>
        <w:t>14</w:t>
      </w:r>
      <w:r w:rsidR="00FD4E58">
        <w:rPr>
          <w:noProof/>
        </w:rPr>
        <w:fldChar w:fldCharType="end"/>
      </w:r>
      <w:r w:rsidRPr="00FD73BC">
        <w:t>. Średnia liczba ofert składanych na poszczególne rodzaje zamówień</w:t>
      </w:r>
      <w:r>
        <w:br/>
      </w:r>
      <w:r w:rsidRPr="00FD73BC">
        <w:t xml:space="preserve">(postępowania o </w:t>
      </w:r>
      <w:r w:rsidR="00536C86" w:rsidRPr="00536C86">
        <w:t>wartości mniejszej niż progi unijne</w:t>
      </w:r>
      <w:r w:rsidRPr="00FD73BC">
        <w:t>)</w:t>
      </w:r>
      <w:bookmarkEnd w:id="98"/>
    </w:p>
    <w:tbl>
      <w:tblPr>
        <w:tblW w:w="7769" w:type="dxa"/>
        <w:tblInd w:w="-5" w:type="dxa"/>
        <w:tblLayout w:type="fixed"/>
        <w:tblLook w:val="04A0" w:firstRow="1" w:lastRow="0" w:firstColumn="1" w:lastColumn="0" w:noHBand="0" w:noVBand="1"/>
      </w:tblPr>
      <w:tblGrid>
        <w:gridCol w:w="3515"/>
        <w:gridCol w:w="2127"/>
        <w:gridCol w:w="2127"/>
      </w:tblGrid>
      <w:tr w:rsidR="00720560" w:rsidRPr="00CB5D4D" w14:paraId="1F17E8DB" w14:textId="454D42FE" w:rsidTr="000260CB">
        <w:trPr>
          <w:tblHeader/>
        </w:trPr>
        <w:tc>
          <w:tcPr>
            <w:tcW w:w="3515" w:type="dxa"/>
            <w:vMerge w:val="restart"/>
            <w:tcBorders>
              <w:right w:val="single" w:sz="4" w:space="0" w:color="FFFFFF"/>
            </w:tcBorders>
            <w:shd w:val="clear" w:color="auto" w:fill="002060"/>
            <w:vAlign w:val="center"/>
          </w:tcPr>
          <w:p w14:paraId="383D16A1" w14:textId="77777777" w:rsidR="00720560" w:rsidRPr="00CB5D4D" w:rsidRDefault="00720560" w:rsidP="00BA7791">
            <w:pPr>
              <w:spacing w:before="60" w:after="60"/>
              <w:jc w:val="center"/>
              <w:rPr>
                <w:b/>
                <w:sz w:val="18"/>
                <w:szCs w:val="18"/>
              </w:rPr>
            </w:pPr>
            <w:r w:rsidRPr="00CB5D4D">
              <w:rPr>
                <w:b/>
                <w:sz w:val="18"/>
                <w:szCs w:val="18"/>
              </w:rPr>
              <w:t>Rodzaj zamówienia</w:t>
            </w:r>
          </w:p>
        </w:tc>
        <w:tc>
          <w:tcPr>
            <w:tcW w:w="4254" w:type="dxa"/>
            <w:gridSpan w:val="2"/>
            <w:tcBorders>
              <w:left w:val="single" w:sz="4" w:space="0" w:color="FFFFFF"/>
              <w:bottom w:val="single" w:sz="4" w:space="0" w:color="FFFFFF"/>
            </w:tcBorders>
            <w:shd w:val="clear" w:color="auto" w:fill="002060"/>
            <w:vAlign w:val="center"/>
          </w:tcPr>
          <w:p w14:paraId="400FD4FA" w14:textId="0CB25681" w:rsidR="00720560" w:rsidRPr="00CB5D4D" w:rsidRDefault="00720560" w:rsidP="00BA7791">
            <w:pPr>
              <w:spacing w:before="60" w:after="60"/>
              <w:jc w:val="center"/>
              <w:rPr>
                <w:b/>
                <w:sz w:val="18"/>
                <w:szCs w:val="18"/>
              </w:rPr>
            </w:pPr>
            <w:r w:rsidRPr="00CB5D4D">
              <w:rPr>
                <w:b/>
                <w:sz w:val="18"/>
                <w:szCs w:val="18"/>
              </w:rPr>
              <w:t>Średnia liczba ofert</w:t>
            </w:r>
          </w:p>
        </w:tc>
      </w:tr>
      <w:tr w:rsidR="00720560" w:rsidRPr="00CB5D4D" w14:paraId="71B9781E" w14:textId="77777777" w:rsidTr="00093589">
        <w:trPr>
          <w:tblHeader/>
        </w:trPr>
        <w:tc>
          <w:tcPr>
            <w:tcW w:w="3515" w:type="dxa"/>
            <w:vMerge/>
            <w:tcBorders>
              <w:right w:val="single" w:sz="4" w:space="0" w:color="FFFFFF"/>
            </w:tcBorders>
            <w:shd w:val="clear" w:color="auto" w:fill="002060"/>
            <w:vAlign w:val="center"/>
          </w:tcPr>
          <w:p w14:paraId="3BBF9E7C" w14:textId="77777777" w:rsidR="00720560" w:rsidRPr="00CB5D4D" w:rsidRDefault="00720560" w:rsidP="00BA7791">
            <w:pPr>
              <w:spacing w:before="60" w:after="60"/>
              <w:jc w:val="center"/>
              <w:rPr>
                <w:b/>
                <w:sz w:val="18"/>
                <w:szCs w:val="18"/>
              </w:rPr>
            </w:pPr>
          </w:p>
        </w:tc>
        <w:tc>
          <w:tcPr>
            <w:tcW w:w="2127" w:type="dxa"/>
            <w:tcBorders>
              <w:top w:val="single" w:sz="4" w:space="0" w:color="FFFFFF"/>
              <w:left w:val="single" w:sz="4" w:space="0" w:color="FFFFFF"/>
            </w:tcBorders>
            <w:shd w:val="clear" w:color="auto" w:fill="002060"/>
            <w:vAlign w:val="center"/>
          </w:tcPr>
          <w:p w14:paraId="412FC334" w14:textId="5F806D1C" w:rsidR="00720560" w:rsidRPr="00CB5D4D" w:rsidRDefault="00720560" w:rsidP="00BA7791">
            <w:pPr>
              <w:spacing w:before="60" w:after="60"/>
              <w:jc w:val="center"/>
              <w:rPr>
                <w:b/>
                <w:sz w:val="18"/>
                <w:szCs w:val="18"/>
              </w:rPr>
            </w:pPr>
            <w:r>
              <w:rPr>
                <w:b/>
                <w:sz w:val="18"/>
                <w:szCs w:val="18"/>
              </w:rPr>
              <w:t>2022</w:t>
            </w:r>
          </w:p>
        </w:tc>
        <w:tc>
          <w:tcPr>
            <w:tcW w:w="2127" w:type="dxa"/>
            <w:tcBorders>
              <w:top w:val="single" w:sz="4" w:space="0" w:color="FFFFFF"/>
              <w:left w:val="single" w:sz="4" w:space="0" w:color="FFFFFF"/>
            </w:tcBorders>
            <w:shd w:val="clear" w:color="auto" w:fill="002060"/>
          </w:tcPr>
          <w:p w14:paraId="6060841F" w14:textId="70DDEE75" w:rsidR="00720560" w:rsidRPr="00CB5D4D" w:rsidRDefault="00720560" w:rsidP="00BA7791">
            <w:pPr>
              <w:spacing w:before="60" w:after="60"/>
              <w:jc w:val="center"/>
              <w:rPr>
                <w:b/>
                <w:sz w:val="18"/>
                <w:szCs w:val="18"/>
              </w:rPr>
            </w:pPr>
            <w:r>
              <w:rPr>
                <w:b/>
                <w:sz w:val="18"/>
                <w:szCs w:val="18"/>
              </w:rPr>
              <w:t>2023</w:t>
            </w:r>
          </w:p>
        </w:tc>
      </w:tr>
      <w:tr w:rsidR="000260CB" w:rsidRPr="00CB5D4D" w14:paraId="235979A1" w14:textId="3A6A5855" w:rsidTr="00093589">
        <w:tc>
          <w:tcPr>
            <w:tcW w:w="3515" w:type="dxa"/>
            <w:tcBorders>
              <w:right w:val="single" w:sz="4" w:space="0" w:color="FFFFFF"/>
            </w:tcBorders>
            <w:shd w:val="clear" w:color="auto" w:fill="auto"/>
            <w:vAlign w:val="center"/>
          </w:tcPr>
          <w:p w14:paraId="734CD426" w14:textId="77777777" w:rsidR="000260CB" w:rsidRPr="00CB5D4D" w:rsidRDefault="000260CB" w:rsidP="000260CB">
            <w:pPr>
              <w:autoSpaceDE w:val="0"/>
              <w:autoSpaceDN w:val="0"/>
              <w:adjustRightInd w:val="0"/>
              <w:spacing w:before="60" w:after="60"/>
              <w:jc w:val="left"/>
              <w:rPr>
                <w:color w:val="000000"/>
                <w:sz w:val="18"/>
                <w:szCs w:val="18"/>
              </w:rPr>
            </w:pPr>
            <w:r w:rsidRPr="00CB5D4D">
              <w:rPr>
                <w:color w:val="000000"/>
                <w:sz w:val="18"/>
                <w:szCs w:val="18"/>
              </w:rPr>
              <w:t>Roboty budowlane</w:t>
            </w:r>
          </w:p>
        </w:tc>
        <w:tc>
          <w:tcPr>
            <w:tcW w:w="2127" w:type="dxa"/>
            <w:tcBorders>
              <w:left w:val="single" w:sz="4" w:space="0" w:color="FFFFFF"/>
            </w:tcBorders>
            <w:shd w:val="clear" w:color="auto" w:fill="auto"/>
            <w:vAlign w:val="center"/>
          </w:tcPr>
          <w:p w14:paraId="6573B7A7" w14:textId="1FF388C6"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3,</w:t>
            </w:r>
            <w:r>
              <w:rPr>
                <w:color w:val="000000"/>
                <w:sz w:val="18"/>
                <w:szCs w:val="18"/>
              </w:rPr>
              <w:t>00</w:t>
            </w:r>
          </w:p>
        </w:tc>
        <w:tc>
          <w:tcPr>
            <w:tcW w:w="2127" w:type="dxa"/>
            <w:tcBorders>
              <w:left w:val="single" w:sz="4" w:space="0" w:color="FFFFFF"/>
            </w:tcBorders>
            <w:vAlign w:val="center"/>
          </w:tcPr>
          <w:p w14:paraId="1CCB82BB" w14:textId="31FFCFCA"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3,</w:t>
            </w:r>
            <w:r>
              <w:rPr>
                <w:color w:val="000000"/>
                <w:sz w:val="18"/>
                <w:szCs w:val="18"/>
              </w:rPr>
              <w:t>51</w:t>
            </w:r>
          </w:p>
        </w:tc>
      </w:tr>
      <w:tr w:rsidR="000260CB" w:rsidRPr="00CB5D4D" w14:paraId="086586A8" w14:textId="46630F35" w:rsidTr="00093589">
        <w:tc>
          <w:tcPr>
            <w:tcW w:w="3515" w:type="dxa"/>
            <w:tcBorders>
              <w:right w:val="single" w:sz="4" w:space="0" w:color="FFFFFF"/>
            </w:tcBorders>
            <w:shd w:val="clear" w:color="auto" w:fill="00B0F0"/>
            <w:vAlign w:val="center"/>
          </w:tcPr>
          <w:p w14:paraId="3A9BE7E9" w14:textId="77777777" w:rsidR="000260CB" w:rsidRPr="00CB5D4D" w:rsidRDefault="000260CB" w:rsidP="000260CB">
            <w:pPr>
              <w:autoSpaceDE w:val="0"/>
              <w:autoSpaceDN w:val="0"/>
              <w:adjustRightInd w:val="0"/>
              <w:spacing w:before="60" w:after="60"/>
              <w:jc w:val="left"/>
              <w:rPr>
                <w:color w:val="000000"/>
                <w:sz w:val="18"/>
                <w:szCs w:val="18"/>
              </w:rPr>
            </w:pPr>
            <w:r w:rsidRPr="00CB5D4D">
              <w:rPr>
                <w:color w:val="000000"/>
                <w:sz w:val="18"/>
                <w:szCs w:val="18"/>
              </w:rPr>
              <w:t>Dostawy</w:t>
            </w:r>
          </w:p>
        </w:tc>
        <w:tc>
          <w:tcPr>
            <w:tcW w:w="2127" w:type="dxa"/>
            <w:tcBorders>
              <w:left w:val="single" w:sz="4" w:space="0" w:color="FFFFFF"/>
            </w:tcBorders>
            <w:shd w:val="clear" w:color="auto" w:fill="00B0F0"/>
            <w:vAlign w:val="center"/>
          </w:tcPr>
          <w:p w14:paraId="0A1CA7FF" w14:textId="5CD2E214"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2,</w:t>
            </w:r>
            <w:r>
              <w:rPr>
                <w:color w:val="000000"/>
                <w:sz w:val="18"/>
                <w:szCs w:val="18"/>
              </w:rPr>
              <w:t>10</w:t>
            </w:r>
          </w:p>
        </w:tc>
        <w:tc>
          <w:tcPr>
            <w:tcW w:w="2127" w:type="dxa"/>
            <w:tcBorders>
              <w:left w:val="single" w:sz="4" w:space="0" w:color="FFFFFF"/>
            </w:tcBorders>
            <w:shd w:val="clear" w:color="auto" w:fill="00B0F0"/>
            <w:vAlign w:val="center"/>
          </w:tcPr>
          <w:p w14:paraId="614B44D6" w14:textId="3DD35140"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2,</w:t>
            </w:r>
            <w:r>
              <w:rPr>
                <w:color w:val="000000"/>
                <w:sz w:val="18"/>
                <w:szCs w:val="18"/>
              </w:rPr>
              <w:t>22</w:t>
            </w:r>
          </w:p>
        </w:tc>
      </w:tr>
      <w:tr w:rsidR="000260CB" w:rsidRPr="00CB5D4D" w14:paraId="23065609" w14:textId="1F9CA4C1" w:rsidTr="00093589">
        <w:tc>
          <w:tcPr>
            <w:tcW w:w="3515" w:type="dxa"/>
            <w:tcBorders>
              <w:right w:val="single" w:sz="4" w:space="0" w:color="FFFFFF"/>
            </w:tcBorders>
            <w:shd w:val="clear" w:color="auto" w:fill="auto"/>
            <w:vAlign w:val="center"/>
          </w:tcPr>
          <w:p w14:paraId="39EB842B" w14:textId="77777777" w:rsidR="000260CB" w:rsidRPr="00CB5D4D" w:rsidRDefault="000260CB" w:rsidP="000260CB">
            <w:pPr>
              <w:autoSpaceDE w:val="0"/>
              <w:autoSpaceDN w:val="0"/>
              <w:adjustRightInd w:val="0"/>
              <w:spacing w:before="60" w:after="60"/>
              <w:jc w:val="left"/>
              <w:rPr>
                <w:color w:val="000000"/>
                <w:sz w:val="18"/>
                <w:szCs w:val="18"/>
              </w:rPr>
            </w:pPr>
            <w:r w:rsidRPr="00CB5D4D">
              <w:rPr>
                <w:color w:val="000000"/>
                <w:sz w:val="18"/>
                <w:szCs w:val="18"/>
              </w:rPr>
              <w:t>Usługi</w:t>
            </w:r>
          </w:p>
        </w:tc>
        <w:tc>
          <w:tcPr>
            <w:tcW w:w="2127" w:type="dxa"/>
            <w:tcBorders>
              <w:left w:val="single" w:sz="4" w:space="0" w:color="FFFFFF"/>
            </w:tcBorders>
            <w:shd w:val="clear" w:color="auto" w:fill="auto"/>
            <w:vAlign w:val="center"/>
          </w:tcPr>
          <w:p w14:paraId="1B3A34BF" w14:textId="2138046A"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2,5</w:t>
            </w:r>
            <w:r>
              <w:rPr>
                <w:color w:val="000000"/>
                <w:sz w:val="18"/>
                <w:szCs w:val="18"/>
              </w:rPr>
              <w:t>9</w:t>
            </w:r>
          </w:p>
        </w:tc>
        <w:tc>
          <w:tcPr>
            <w:tcW w:w="2127" w:type="dxa"/>
            <w:tcBorders>
              <w:left w:val="single" w:sz="4" w:space="0" w:color="FFFFFF"/>
            </w:tcBorders>
            <w:vAlign w:val="center"/>
          </w:tcPr>
          <w:p w14:paraId="57693FE0" w14:textId="6EE0C80F" w:rsidR="000260CB" w:rsidRPr="00CB5D4D" w:rsidRDefault="000260CB" w:rsidP="000260CB">
            <w:pPr>
              <w:autoSpaceDE w:val="0"/>
              <w:autoSpaceDN w:val="0"/>
              <w:adjustRightInd w:val="0"/>
              <w:spacing w:before="60" w:after="60"/>
              <w:jc w:val="center"/>
              <w:rPr>
                <w:color w:val="000000"/>
                <w:sz w:val="18"/>
                <w:szCs w:val="18"/>
              </w:rPr>
            </w:pPr>
            <w:r w:rsidRPr="00CB5D4D">
              <w:rPr>
                <w:color w:val="000000"/>
                <w:sz w:val="18"/>
                <w:szCs w:val="18"/>
              </w:rPr>
              <w:t>2,</w:t>
            </w:r>
            <w:r>
              <w:rPr>
                <w:color w:val="000000"/>
                <w:sz w:val="18"/>
                <w:szCs w:val="18"/>
              </w:rPr>
              <w:t>72</w:t>
            </w:r>
          </w:p>
        </w:tc>
      </w:tr>
    </w:tbl>
    <w:p w14:paraId="451F5828" w14:textId="77777777" w:rsidR="004507FB" w:rsidRPr="00CB5D4D" w:rsidRDefault="004507FB" w:rsidP="009070DB">
      <w:pPr>
        <w:jc w:val="left"/>
        <w:rPr>
          <w:szCs w:val="22"/>
        </w:rPr>
      </w:pPr>
    </w:p>
    <w:p w14:paraId="5E85DBE8" w14:textId="5D4139C7" w:rsidR="004507FB" w:rsidRDefault="004507FB" w:rsidP="009070DB">
      <w:pPr>
        <w:jc w:val="left"/>
        <w:rPr>
          <w:szCs w:val="22"/>
        </w:rPr>
      </w:pPr>
    </w:p>
    <w:p w14:paraId="31F278C3" w14:textId="22A57375" w:rsidR="00493683" w:rsidRDefault="00493683" w:rsidP="009070DB">
      <w:pPr>
        <w:jc w:val="left"/>
        <w:rPr>
          <w:szCs w:val="22"/>
        </w:rPr>
      </w:pPr>
      <w:r>
        <w:rPr>
          <w:szCs w:val="22"/>
        </w:rPr>
        <w:t xml:space="preserve">W ponad 61% (w 2022 r. – 58%) </w:t>
      </w:r>
      <w:r w:rsidR="009E331A">
        <w:rPr>
          <w:szCs w:val="22"/>
        </w:rPr>
        <w:t xml:space="preserve">postępowań </w:t>
      </w:r>
      <w:r w:rsidRPr="00CB5D4D">
        <w:rPr>
          <w:szCs w:val="22"/>
        </w:rPr>
        <w:t xml:space="preserve">o </w:t>
      </w:r>
      <w:r w:rsidR="009E331A" w:rsidRPr="009E331A">
        <w:rPr>
          <w:szCs w:val="22"/>
        </w:rPr>
        <w:t>wartości mniejszej niż progi unijne</w:t>
      </w:r>
      <w:r w:rsidRPr="00CB5D4D">
        <w:rPr>
          <w:szCs w:val="22"/>
        </w:rPr>
        <w:t xml:space="preserve"> złożono więcej niż jedną ofertę</w:t>
      </w:r>
      <w:r>
        <w:rPr>
          <w:szCs w:val="22"/>
        </w:rPr>
        <w:t xml:space="preserve">. W przypadku robót budowlanych </w:t>
      </w:r>
      <w:r w:rsidR="009E331A">
        <w:rPr>
          <w:szCs w:val="22"/>
        </w:rPr>
        <w:t>postępowań</w:t>
      </w:r>
      <w:r>
        <w:rPr>
          <w:szCs w:val="22"/>
        </w:rPr>
        <w:t xml:space="preserve">, w których złożono tylko jedną ofertę było niecałe 18% (w 2022 r. – 23%); </w:t>
      </w:r>
      <w:r w:rsidRPr="00CF1F10">
        <w:rPr>
          <w:szCs w:val="22"/>
        </w:rPr>
        <w:t xml:space="preserve">w </w:t>
      </w:r>
      <w:r w:rsidR="009E331A">
        <w:rPr>
          <w:szCs w:val="22"/>
        </w:rPr>
        <w:t>przypadku dostaw</w:t>
      </w:r>
      <w:r w:rsidR="009E331A" w:rsidRPr="00CF1F10">
        <w:rPr>
          <w:szCs w:val="22"/>
        </w:rPr>
        <w:t xml:space="preserve"> </w:t>
      </w:r>
      <w:r>
        <w:rPr>
          <w:szCs w:val="22"/>
        </w:rPr>
        <w:t>ok.</w:t>
      </w:r>
      <w:r w:rsidRPr="00CF1F10">
        <w:rPr>
          <w:szCs w:val="22"/>
        </w:rPr>
        <w:t xml:space="preserve"> 4</w:t>
      </w:r>
      <w:r>
        <w:rPr>
          <w:szCs w:val="22"/>
        </w:rPr>
        <w:t>7</w:t>
      </w:r>
      <w:r w:rsidRPr="00CF1F10">
        <w:rPr>
          <w:szCs w:val="22"/>
        </w:rPr>
        <w:t>%</w:t>
      </w:r>
      <w:r>
        <w:rPr>
          <w:szCs w:val="22"/>
        </w:rPr>
        <w:t xml:space="preserve"> (w 2022 r. – 49%)</w:t>
      </w:r>
      <w:r w:rsidRPr="00CF1F10">
        <w:rPr>
          <w:szCs w:val="22"/>
        </w:rPr>
        <w:t xml:space="preserve">, a w przypadku usług odsetek ten wyniósł </w:t>
      </w:r>
      <w:r>
        <w:rPr>
          <w:szCs w:val="22"/>
        </w:rPr>
        <w:t>nieco ponad</w:t>
      </w:r>
      <w:r w:rsidRPr="00CF1F10">
        <w:rPr>
          <w:szCs w:val="22"/>
        </w:rPr>
        <w:t xml:space="preserve"> </w:t>
      </w:r>
      <w:r>
        <w:rPr>
          <w:szCs w:val="22"/>
        </w:rPr>
        <w:t>39</w:t>
      </w:r>
      <w:r w:rsidRPr="00CF1F10">
        <w:rPr>
          <w:szCs w:val="22"/>
        </w:rPr>
        <w:t>%</w:t>
      </w:r>
      <w:r>
        <w:rPr>
          <w:szCs w:val="22"/>
        </w:rPr>
        <w:t xml:space="preserve"> (w 2022 r. – 40%)</w:t>
      </w:r>
      <w:r w:rsidRPr="00CF1F10">
        <w:rPr>
          <w:szCs w:val="22"/>
        </w:rPr>
        <w:t>.</w:t>
      </w:r>
    </w:p>
    <w:p w14:paraId="7FF7FD9F" w14:textId="77777777" w:rsidR="004507FB" w:rsidRPr="00035B66" w:rsidRDefault="004507FB" w:rsidP="009070DB">
      <w:pPr>
        <w:jc w:val="left"/>
        <w:rPr>
          <w:szCs w:val="22"/>
        </w:rPr>
      </w:pPr>
    </w:p>
    <w:p w14:paraId="32AFF4FD" w14:textId="25DE3A81" w:rsidR="00493683" w:rsidRPr="00CB5D4D" w:rsidRDefault="00493683" w:rsidP="009070DB">
      <w:pPr>
        <w:pStyle w:val="Legenda"/>
      </w:pPr>
      <w:bookmarkStart w:id="99" w:name="_Toc166059592"/>
      <w:r w:rsidRPr="00286247">
        <w:t xml:space="preserve">Tab. </w:t>
      </w:r>
      <w:r w:rsidR="00FD4E58">
        <w:fldChar w:fldCharType="begin"/>
      </w:r>
      <w:r w:rsidR="00FD4E58">
        <w:instrText xml:space="preserve"> SEQ Tab. \* ARABIC </w:instrText>
      </w:r>
      <w:r w:rsidR="00FD4E58">
        <w:fldChar w:fldCharType="separate"/>
      </w:r>
      <w:r w:rsidR="00ED50D5">
        <w:rPr>
          <w:noProof/>
        </w:rPr>
        <w:t>15</w:t>
      </w:r>
      <w:r w:rsidR="00FD4E58">
        <w:rPr>
          <w:noProof/>
        </w:rPr>
        <w:fldChar w:fldCharType="end"/>
      </w:r>
      <w:r w:rsidRPr="00286247">
        <w:t xml:space="preserve">. </w:t>
      </w:r>
      <w:r w:rsidR="009E331A" w:rsidRPr="009E331A">
        <w:t>Odsetek postępowań o udzielenie zamówienia publicznego według liczby złożonych ofert</w:t>
      </w:r>
      <w:r>
        <w:br/>
      </w:r>
      <w:r w:rsidRPr="00286247">
        <w:t>(postępowania o</w:t>
      </w:r>
      <w:r>
        <w:t xml:space="preserve"> </w:t>
      </w:r>
      <w:r w:rsidR="009E331A" w:rsidRPr="009E331A">
        <w:t>wartości mniejszej niż progi unijne</w:t>
      </w:r>
      <w:r w:rsidRPr="00286247">
        <w:t>)</w:t>
      </w:r>
      <w:bookmarkEnd w:id="99"/>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507FB" w:rsidRPr="00CB5D4D"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CB5D4D" w:rsidRDefault="004507FB" w:rsidP="00BA7791">
            <w:pPr>
              <w:spacing w:before="60" w:after="60"/>
              <w:jc w:val="center"/>
              <w:rPr>
                <w:b/>
                <w:sz w:val="18"/>
                <w:szCs w:val="18"/>
              </w:rPr>
            </w:pPr>
            <w:r w:rsidRPr="00CB5D4D">
              <w:rPr>
                <w:b/>
                <w:sz w:val="18"/>
                <w:szCs w:val="18"/>
              </w:rPr>
              <w:t>Liczba złożonych ofert</w:t>
            </w:r>
          </w:p>
        </w:tc>
        <w:tc>
          <w:tcPr>
            <w:tcW w:w="1984" w:type="dxa"/>
            <w:tcBorders>
              <w:left w:val="single" w:sz="4" w:space="0" w:color="FFFFFF"/>
            </w:tcBorders>
            <w:shd w:val="clear" w:color="auto" w:fill="002060"/>
            <w:vAlign w:val="center"/>
          </w:tcPr>
          <w:p w14:paraId="715FA049" w14:textId="77777777" w:rsidR="004507FB" w:rsidRPr="00CB5D4D" w:rsidRDefault="004507FB" w:rsidP="00BA7791">
            <w:pPr>
              <w:spacing w:before="60" w:after="60"/>
              <w:jc w:val="center"/>
              <w:rPr>
                <w:b/>
                <w:sz w:val="18"/>
                <w:szCs w:val="18"/>
              </w:rPr>
            </w:pPr>
            <w:r w:rsidRPr="00CB5D4D">
              <w:rPr>
                <w:b/>
                <w:sz w:val="18"/>
                <w:szCs w:val="18"/>
              </w:rPr>
              <w:t>Roboty budowlane</w:t>
            </w:r>
          </w:p>
        </w:tc>
        <w:tc>
          <w:tcPr>
            <w:tcW w:w="1842" w:type="dxa"/>
            <w:tcBorders>
              <w:left w:val="single" w:sz="4" w:space="0" w:color="FFFFFF"/>
            </w:tcBorders>
            <w:shd w:val="clear" w:color="auto" w:fill="002060"/>
            <w:vAlign w:val="center"/>
          </w:tcPr>
          <w:p w14:paraId="7C94FD16" w14:textId="77777777" w:rsidR="004507FB" w:rsidRPr="00CB5D4D" w:rsidRDefault="004507FB" w:rsidP="00BA7791">
            <w:pPr>
              <w:spacing w:before="60" w:after="60"/>
              <w:jc w:val="center"/>
              <w:rPr>
                <w:b/>
                <w:sz w:val="18"/>
                <w:szCs w:val="18"/>
              </w:rPr>
            </w:pPr>
            <w:r w:rsidRPr="00CB5D4D">
              <w:rPr>
                <w:b/>
                <w:sz w:val="18"/>
                <w:szCs w:val="18"/>
              </w:rPr>
              <w:t>Dostawy</w:t>
            </w:r>
          </w:p>
        </w:tc>
        <w:tc>
          <w:tcPr>
            <w:tcW w:w="1843" w:type="dxa"/>
            <w:tcBorders>
              <w:left w:val="single" w:sz="4" w:space="0" w:color="FFFFFF"/>
            </w:tcBorders>
            <w:shd w:val="clear" w:color="auto" w:fill="002060"/>
            <w:vAlign w:val="center"/>
          </w:tcPr>
          <w:p w14:paraId="7ABE3CD5" w14:textId="77777777" w:rsidR="004507FB" w:rsidRPr="00CB5D4D" w:rsidRDefault="004507FB" w:rsidP="00BA7791">
            <w:pPr>
              <w:spacing w:before="60" w:after="60"/>
              <w:jc w:val="center"/>
              <w:rPr>
                <w:b/>
                <w:sz w:val="18"/>
                <w:szCs w:val="18"/>
              </w:rPr>
            </w:pPr>
            <w:r w:rsidRPr="00CB5D4D">
              <w:rPr>
                <w:b/>
                <w:sz w:val="18"/>
                <w:szCs w:val="18"/>
              </w:rPr>
              <w:t>Usługi</w:t>
            </w:r>
          </w:p>
        </w:tc>
        <w:tc>
          <w:tcPr>
            <w:tcW w:w="1843" w:type="dxa"/>
            <w:tcBorders>
              <w:left w:val="single" w:sz="4" w:space="0" w:color="FFFFFF"/>
            </w:tcBorders>
            <w:shd w:val="clear" w:color="auto" w:fill="002060"/>
            <w:vAlign w:val="center"/>
          </w:tcPr>
          <w:p w14:paraId="6F30C3B8" w14:textId="77777777" w:rsidR="004507FB" w:rsidRPr="00CB5D4D" w:rsidRDefault="004507FB" w:rsidP="00BA7791">
            <w:pPr>
              <w:spacing w:before="60" w:after="60"/>
              <w:jc w:val="center"/>
              <w:rPr>
                <w:b/>
                <w:sz w:val="18"/>
                <w:szCs w:val="18"/>
              </w:rPr>
            </w:pPr>
            <w:r w:rsidRPr="00CB5D4D">
              <w:rPr>
                <w:b/>
                <w:sz w:val="18"/>
                <w:szCs w:val="18"/>
              </w:rPr>
              <w:t>Ogółem</w:t>
            </w:r>
          </w:p>
        </w:tc>
      </w:tr>
      <w:tr w:rsidR="0015015E" w:rsidRPr="00CB5D4D" w14:paraId="6C7CA83B" w14:textId="77777777" w:rsidTr="0015015E">
        <w:tc>
          <w:tcPr>
            <w:tcW w:w="1673" w:type="dxa"/>
            <w:tcBorders>
              <w:right w:val="single" w:sz="4" w:space="0" w:color="FFFFFF"/>
            </w:tcBorders>
            <w:shd w:val="clear" w:color="auto" w:fill="auto"/>
            <w:vAlign w:val="center"/>
          </w:tcPr>
          <w:p w14:paraId="445A9418" w14:textId="77777777" w:rsidR="0015015E" w:rsidRPr="00CB5D4D" w:rsidRDefault="0015015E" w:rsidP="0015015E">
            <w:pPr>
              <w:autoSpaceDE w:val="0"/>
              <w:autoSpaceDN w:val="0"/>
              <w:adjustRightInd w:val="0"/>
              <w:spacing w:before="60" w:after="60"/>
              <w:jc w:val="center"/>
              <w:rPr>
                <w:color w:val="000000"/>
                <w:sz w:val="18"/>
                <w:szCs w:val="18"/>
              </w:rPr>
            </w:pPr>
            <w:r w:rsidRPr="00CB5D4D">
              <w:rPr>
                <w:color w:val="000000"/>
                <w:sz w:val="18"/>
                <w:szCs w:val="18"/>
              </w:rPr>
              <w:t>1</w:t>
            </w:r>
          </w:p>
        </w:tc>
        <w:tc>
          <w:tcPr>
            <w:tcW w:w="1984" w:type="dxa"/>
            <w:tcBorders>
              <w:left w:val="single" w:sz="4" w:space="0" w:color="FFFFFF"/>
            </w:tcBorders>
            <w:shd w:val="clear" w:color="auto" w:fill="auto"/>
            <w:vAlign w:val="center"/>
          </w:tcPr>
          <w:p w14:paraId="61F0441E" w14:textId="69D82EFA" w:rsidR="0015015E" w:rsidRPr="0015015E" w:rsidRDefault="0015015E" w:rsidP="0015015E">
            <w:pPr>
              <w:jc w:val="center"/>
              <w:rPr>
                <w:sz w:val="18"/>
                <w:szCs w:val="18"/>
              </w:rPr>
            </w:pPr>
            <w:r w:rsidRPr="0015015E">
              <w:rPr>
                <w:rFonts w:cs="Arial"/>
                <w:color w:val="000000"/>
                <w:sz w:val="18"/>
                <w:szCs w:val="18"/>
              </w:rPr>
              <w:t>17,85%</w:t>
            </w:r>
          </w:p>
        </w:tc>
        <w:tc>
          <w:tcPr>
            <w:tcW w:w="1842" w:type="dxa"/>
            <w:tcBorders>
              <w:left w:val="single" w:sz="4" w:space="0" w:color="FFFFFF"/>
            </w:tcBorders>
            <w:shd w:val="clear" w:color="auto" w:fill="auto"/>
            <w:vAlign w:val="center"/>
          </w:tcPr>
          <w:p w14:paraId="59722636" w14:textId="7D217A7E" w:rsidR="0015015E" w:rsidRPr="0015015E" w:rsidRDefault="0015015E" w:rsidP="0015015E">
            <w:pPr>
              <w:jc w:val="center"/>
              <w:rPr>
                <w:sz w:val="18"/>
                <w:szCs w:val="18"/>
              </w:rPr>
            </w:pPr>
            <w:r w:rsidRPr="0015015E">
              <w:rPr>
                <w:rFonts w:cs="Arial"/>
                <w:color w:val="000000"/>
                <w:sz w:val="18"/>
                <w:szCs w:val="18"/>
              </w:rPr>
              <w:t>46,94%</w:t>
            </w:r>
          </w:p>
        </w:tc>
        <w:tc>
          <w:tcPr>
            <w:tcW w:w="1843" w:type="dxa"/>
            <w:tcBorders>
              <w:left w:val="single" w:sz="4" w:space="0" w:color="FFFFFF"/>
            </w:tcBorders>
            <w:vAlign w:val="center"/>
          </w:tcPr>
          <w:p w14:paraId="0B30D45D" w14:textId="2B1AEB81" w:rsidR="0015015E" w:rsidRPr="0015015E" w:rsidRDefault="0015015E" w:rsidP="0015015E">
            <w:pPr>
              <w:jc w:val="center"/>
              <w:rPr>
                <w:sz w:val="18"/>
                <w:szCs w:val="18"/>
              </w:rPr>
            </w:pPr>
            <w:r w:rsidRPr="0015015E">
              <w:rPr>
                <w:rFonts w:cs="Arial"/>
                <w:color w:val="000000"/>
                <w:sz w:val="18"/>
                <w:szCs w:val="18"/>
              </w:rPr>
              <w:t>39,21%</w:t>
            </w:r>
          </w:p>
        </w:tc>
        <w:tc>
          <w:tcPr>
            <w:tcW w:w="1843" w:type="dxa"/>
            <w:tcBorders>
              <w:left w:val="single" w:sz="4" w:space="0" w:color="FFFFFF"/>
            </w:tcBorders>
            <w:vAlign w:val="center"/>
          </w:tcPr>
          <w:p w14:paraId="6B4FB917" w14:textId="45B34D93" w:rsidR="0015015E" w:rsidRPr="0015015E" w:rsidRDefault="0015015E" w:rsidP="0015015E">
            <w:pPr>
              <w:jc w:val="center"/>
              <w:rPr>
                <w:sz w:val="18"/>
                <w:szCs w:val="18"/>
              </w:rPr>
            </w:pPr>
            <w:r w:rsidRPr="0015015E">
              <w:rPr>
                <w:rFonts w:cs="Arial"/>
                <w:color w:val="000000"/>
                <w:sz w:val="18"/>
                <w:szCs w:val="18"/>
              </w:rPr>
              <w:t>38,50%</w:t>
            </w:r>
          </w:p>
        </w:tc>
      </w:tr>
      <w:tr w:rsidR="0015015E" w:rsidRPr="00CB5D4D" w14:paraId="67CA2DF8" w14:textId="77777777" w:rsidTr="0015015E">
        <w:tc>
          <w:tcPr>
            <w:tcW w:w="1673" w:type="dxa"/>
            <w:tcBorders>
              <w:right w:val="single" w:sz="4" w:space="0" w:color="FFFFFF"/>
            </w:tcBorders>
            <w:shd w:val="clear" w:color="auto" w:fill="00B0F0"/>
            <w:vAlign w:val="center"/>
          </w:tcPr>
          <w:p w14:paraId="054EC976" w14:textId="77777777" w:rsidR="0015015E" w:rsidRPr="00CB5D4D" w:rsidRDefault="0015015E" w:rsidP="0015015E">
            <w:pPr>
              <w:autoSpaceDE w:val="0"/>
              <w:autoSpaceDN w:val="0"/>
              <w:adjustRightInd w:val="0"/>
              <w:spacing w:before="60" w:after="60"/>
              <w:jc w:val="center"/>
              <w:rPr>
                <w:color w:val="000000"/>
                <w:sz w:val="18"/>
                <w:szCs w:val="18"/>
              </w:rPr>
            </w:pPr>
            <w:r w:rsidRPr="00CB5D4D">
              <w:rPr>
                <w:color w:val="000000"/>
                <w:sz w:val="18"/>
                <w:szCs w:val="18"/>
              </w:rPr>
              <w:t>2</w:t>
            </w:r>
          </w:p>
        </w:tc>
        <w:tc>
          <w:tcPr>
            <w:tcW w:w="1984" w:type="dxa"/>
            <w:tcBorders>
              <w:left w:val="single" w:sz="4" w:space="0" w:color="FFFFFF"/>
            </w:tcBorders>
            <w:shd w:val="clear" w:color="auto" w:fill="00B0F0"/>
            <w:vAlign w:val="center"/>
          </w:tcPr>
          <w:p w14:paraId="3A93683E" w14:textId="337D0F07" w:rsidR="0015015E" w:rsidRPr="0015015E" w:rsidRDefault="0015015E" w:rsidP="0015015E">
            <w:pPr>
              <w:jc w:val="center"/>
              <w:rPr>
                <w:sz w:val="18"/>
                <w:szCs w:val="18"/>
              </w:rPr>
            </w:pPr>
            <w:r w:rsidRPr="0015015E">
              <w:rPr>
                <w:rFonts w:cs="Arial"/>
                <w:color w:val="000000"/>
                <w:sz w:val="18"/>
                <w:szCs w:val="18"/>
              </w:rPr>
              <w:t>22,63%</w:t>
            </w:r>
          </w:p>
        </w:tc>
        <w:tc>
          <w:tcPr>
            <w:tcW w:w="1842" w:type="dxa"/>
            <w:tcBorders>
              <w:left w:val="single" w:sz="4" w:space="0" w:color="FFFFFF"/>
            </w:tcBorders>
            <w:shd w:val="clear" w:color="auto" w:fill="00B0F0"/>
            <w:vAlign w:val="center"/>
          </w:tcPr>
          <w:p w14:paraId="4412EB17" w14:textId="72226FAD" w:rsidR="0015015E" w:rsidRPr="0015015E" w:rsidRDefault="0015015E" w:rsidP="0015015E">
            <w:pPr>
              <w:jc w:val="center"/>
              <w:rPr>
                <w:sz w:val="18"/>
                <w:szCs w:val="18"/>
              </w:rPr>
            </w:pPr>
            <w:r w:rsidRPr="0015015E">
              <w:rPr>
                <w:rFonts w:cs="Arial"/>
                <w:color w:val="000000"/>
                <w:sz w:val="18"/>
                <w:szCs w:val="18"/>
              </w:rPr>
              <w:t>24,22%</w:t>
            </w:r>
          </w:p>
        </w:tc>
        <w:tc>
          <w:tcPr>
            <w:tcW w:w="1843" w:type="dxa"/>
            <w:tcBorders>
              <w:left w:val="single" w:sz="4" w:space="0" w:color="FFFFFF"/>
            </w:tcBorders>
            <w:shd w:val="clear" w:color="auto" w:fill="00B0F0"/>
            <w:vAlign w:val="center"/>
          </w:tcPr>
          <w:p w14:paraId="24D19FA8" w14:textId="168B84DC" w:rsidR="0015015E" w:rsidRPr="0015015E" w:rsidRDefault="0015015E" w:rsidP="0015015E">
            <w:pPr>
              <w:jc w:val="center"/>
              <w:rPr>
                <w:sz w:val="18"/>
                <w:szCs w:val="18"/>
              </w:rPr>
            </w:pPr>
            <w:r w:rsidRPr="0015015E">
              <w:rPr>
                <w:rFonts w:cs="Arial"/>
                <w:color w:val="000000"/>
                <w:sz w:val="18"/>
                <w:szCs w:val="18"/>
              </w:rPr>
              <w:t>22,60%</w:t>
            </w:r>
          </w:p>
        </w:tc>
        <w:tc>
          <w:tcPr>
            <w:tcW w:w="1843" w:type="dxa"/>
            <w:tcBorders>
              <w:left w:val="single" w:sz="4" w:space="0" w:color="FFFFFF"/>
            </w:tcBorders>
            <w:shd w:val="clear" w:color="auto" w:fill="00B0F0"/>
            <w:vAlign w:val="center"/>
          </w:tcPr>
          <w:p w14:paraId="18E6C2C1" w14:textId="71CC00F5" w:rsidR="0015015E" w:rsidRPr="0015015E" w:rsidRDefault="0015015E" w:rsidP="0015015E">
            <w:pPr>
              <w:jc w:val="center"/>
              <w:rPr>
                <w:sz w:val="18"/>
                <w:szCs w:val="18"/>
              </w:rPr>
            </w:pPr>
            <w:r w:rsidRPr="0015015E">
              <w:rPr>
                <w:rFonts w:cs="Arial"/>
                <w:color w:val="000000"/>
                <w:sz w:val="18"/>
                <w:szCs w:val="18"/>
              </w:rPr>
              <w:t>23,43%</w:t>
            </w:r>
          </w:p>
        </w:tc>
      </w:tr>
      <w:tr w:rsidR="0015015E" w:rsidRPr="00CB5D4D" w14:paraId="68DC41DF" w14:textId="77777777" w:rsidTr="0015015E">
        <w:tc>
          <w:tcPr>
            <w:tcW w:w="1673" w:type="dxa"/>
            <w:tcBorders>
              <w:right w:val="single" w:sz="4" w:space="0" w:color="FFFFFF"/>
            </w:tcBorders>
            <w:shd w:val="clear" w:color="auto" w:fill="auto"/>
            <w:vAlign w:val="center"/>
          </w:tcPr>
          <w:p w14:paraId="5252645A" w14:textId="77777777" w:rsidR="0015015E" w:rsidRPr="00CB5D4D" w:rsidRDefault="0015015E" w:rsidP="0015015E">
            <w:pPr>
              <w:autoSpaceDE w:val="0"/>
              <w:autoSpaceDN w:val="0"/>
              <w:adjustRightInd w:val="0"/>
              <w:spacing w:before="60" w:after="60"/>
              <w:jc w:val="center"/>
              <w:rPr>
                <w:color w:val="000000"/>
                <w:sz w:val="18"/>
                <w:szCs w:val="18"/>
              </w:rPr>
            </w:pPr>
            <w:r w:rsidRPr="00CB5D4D">
              <w:rPr>
                <w:color w:val="000000"/>
                <w:sz w:val="18"/>
                <w:szCs w:val="18"/>
              </w:rPr>
              <w:t>3</w:t>
            </w:r>
          </w:p>
        </w:tc>
        <w:tc>
          <w:tcPr>
            <w:tcW w:w="1984" w:type="dxa"/>
            <w:tcBorders>
              <w:left w:val="single" w:sz="4" w:space="0" w:color="FFFFFF"/>
            </w:tcBorders>
            <w:shd w:val="clear" w:color="auto" w:fill="auto"/>
            <w:vAlign w:val="center"/>
          </w:tcPr>
          <w:p w14:paraId="3DE0A1B1" w14:textId="509A3F10" w:rsidR="0015015E" w:rsidRPr="0015015E" w:rsidRDefault="0015015E" w:rsidP="0015015E">
            <w:pPr>
              <w:jc w:val="center"/>
              <w:rPr>
                <w:sz w:val="18"/>
                <w:szCs w:val="18"/>
              </w:rPr>
            </w:pPr>
            <w:r w:rsidRPr="0015015E">
              <w:rPr>
                <w:rFonts w:cs="Arial"/>
                <w:color w:val="000000"/>
                <w:sz w:val="18"/>
                <w:szCs w:val="18"/>
              </w:rPr>
              <w:t>19,74%</w:t>
            </w:r>
          </w:p>
        </w:tc>
        <w:tc>
          <w:tcPr>
            <w:tcW w:w="1842" w:type="dxa"/>
            <w:tcBorders>
              <w:left w:val="single" w:sz="4" w:space="0" w:color="FFFFFF"/>
            </w:tcBorders>
            <w:shd w:val="clear" w:color="auto" w:fill="auto"/>
            <w:vAlign w:val="center"/>
          </w:tcPr>
          <w:p w14:paraId="6DA7EAB3" w14:textId="5D1598EF" w:rsidR="0015015E" w:rsidRPr="0015015E" w:rsidRDefault="0015015E" w:rsidP="0015015E">
            <w:pPr>
              <w:jc w:val="center"/>
              <w:rPr>
                <w:sz w:val="18"/>
                <w:szCs w:val="18"/>
              </w:rPr>
            </w:pPr>
            <w:r w:rsidRPr="0015015E">
              <w:rPr>
                <w:rFonts w:cs="Arial"/>
                <w:color w:val="000000"/>
                <w:sz w:val="18"/>
                <w:szCs w:val="18"/>
              </w:rPr>
              <w:t>13,27%</w:t>
            </w:r>
          </w:p>
        </w:tc>
        <w:tc>
          <w:tcPr>
            <w:tcW w:w="1843" w:type="dxa"/>
            <w:tcBorders>
              <w:left w:val="single" w:sz="4" w:space="0" w:color="FFFFFF"/>
            </w:tcBorders>
            <w:vAlign w:val="center"/>
          </w:tcPr>
          <w:p w14:paraId="5DE3C857" w14:textId="26EB6686" w:rsidR="0015015E" w:rsidRPr="0015015E" w:rsidRDefault="0015015E" w:rsidP="0015015E">
            <w:pPr>
              <w:jc w:val="center"/>
              <w:rPr>
                <w:sz w:val="18"/>
                <w:szCs w:val="18"/>
              </w:rPr>
            </w:pPr>
            <w:r w:rsidRPr="0015015E">
              <w:rPr>
                <w:rFonts w:cs="Arial"/>
                <w:color w:val="000000"/>
                <w:sz w:val="18"/>
                <w:szCs w:val="18"/>
              </w:rPr>
              <w:t>14,21%</w:t>
            </w:r>
          </w:p>
        </w:tc>
        <w:tc>
          <w:tcPr>
            <w:tcW w:w="1843" w:type="dxa"/>
            <w:tcBorders>
              <w:left w:val="single" w:sz="4" w:space="0" w:color="FFFFFF"/>
            </w:tcBorders>
            <w:vAlign w:val="center"/>
          </w:tcPr>
          <w:p w14:paraId="0689A06E" w14:textId="489B5962" w:rsidR="0015015E" w:rsidRPr="0015015E" w:rsidRDefault="0015015E" w:rsidP="0015015E">
            <w:pPr>
              <w:jc w:val="center"/>
              <w:rPr>
                <w:sz w:val="18"/>
                <w:szCs w:val="18"/>
              </w:rPr>
            </w:pPr>
            <w:r w:rsidRPr="0015015E">
              <w:rPr>
                <w:rFonts w:cs="Arial"/>
                <w:color w:val="000000"/>
                <w:sz w:val="18"/>
                <w:szCs w:val="18"/>
              </w:rPr>
              <w:t>14,94%</w:t>
            </w:r>
          </w:p>
        </w:tc>
      </w:tr>
      <w:tr w:rsidR="0015015E" w:rsidRPr="00CB5D4D" w14:paraId="6965EE39" w14:textId="77777777" w:rsidTr="0015015E">
        <w:tc>
          <w:tcPr>
            <w:tcW w:w="1673" w:type="dxa"/>
            <w:tcBorders>
              <w:right w:val="single" w:sz="4" w:space="0" w:color="FFFFFF"/>
            </w:tcBorders>
            <w:shd w:val="clear" w:color="auto" w:fill="00B0F0"/>
            <w:vAlign w:val="center"/>
          </w:tcPr>
          <w:p w14:paraId="64D804C4" w14:textId="77777777" w:rsidR="0015015E" w:rsidRPr="00CB5D4D" w:rsidRDefault="0015015E" w:rsidP="0015015E">
            <w:pPr>
              <w:autoSpaceDE w:val="0"/>
              <w:autoSpaceDN w:val="0"/>
              <w:adjustRightInd w:val="0"/>
              <w:spacing w:before="60" w:after="60"/>
              <w:jc w:val="center"/>
              <w:rPr>
                <w:color w:val="000000"/>
                <w:sz w:val="18"/>
                <w:szCs w:val="18"/>
              </w:rPr>
            </w:pPr>
            <w:r w:rsidRPr="00CB5D4D">
              <w:rPr>
                <w:color w:val="000000"/>
                <w:sz w:val="18"/>
                <w:szCs w:val="18"/>
              </w:rPr>
              <w:t>4</w:t>
            </w:r>
          </w:p>
        </w:tc>
        <w:tc>
          <w:tcPr>
            <w:tcW w:w="1984" w:type="dxa"/>
            <w:tcBorders>
              <w:left w:val="single" w:sz="4" w:space="0" w:color="FFFFFF"/>
            </w:tcBorders>
            <w:shd w:val="clear" w:color="auto" w:fill="00B0F0"/>
            <w:vAlign w:val="center"/>
          </w:tcPr>
          <w:p w14:paraId="4E3BBD9A" w14:textId="225F1B07" w:rsidR="0015015E" w:rsidRPr="0015015E" w:rsidRDefault="0015015E" w:rsidP="0015015E">
            <w:pPr>
              <w:jc w:val="center"/>
              <w:rPr>
                <w:sz w:val="18"/>
                <w:szCs w:val="18"/>
              </w:rPr>
            </w:pPr>
            <w:r w:rsidRPr="0015015E">
              <w:rPr>
                <w:rFonts w:cs="Arial"/>
                <w:color w:val="000000"/>
                <w:sz w:val="18"/>
                <w:szCs w:val="18"/>
              </w:rPr>
              <w:t>14,08%</w:t>
            </w:r>
          </w:p>
        </w:tc>
        <w:tc>
          <w:tcPr>
            <w:tcW w:w="1842" w:type="dxa"/>
            <w:tcBorders>
              <w:left w:val="single" w:sz="4" w:space="0" w:color="FFFFFF"/>
            </w:tcBorders>
            <w:shd w:val="clear" w:color="auto" w:fill="00B0F0"/>
            <w:vAlign w:val="center"/>
          </w:tcPr>
          <w:p w14:paraId="64E59416" w14:textId="570FABF9" w:rsidR="0015015E" w:rsidRPr="0015015E" w:rsidRDefault="0015015E" w:rsidP="0015015E">
            <w:pPr>
              <w:jc w:val="center"/>
              <w:rPr>
                <w:sz w:val="18"/>
                <w:szCs w:val="18"/>
              </w:rPr>
            </w:pPr>
            <w:r w:rsidRPr="0015015E">
              <w:rPr>
                <w:rFonts w:cs="Arial"/>
                <w:color w:val="000000"/>
                <w:sz w:val="18"/>
                <w:szCs w:val="18"/>
              </w:rPr>
              <w:t>6,87%</w:t>
            </w:r>
          </w:p>
        </w:tc>
        <w:tc>
          <w:tcPr>
            <w:tcW w:w="1843" w:type="dxa"/>
            <w:tcBorders>
              <w:left w:val="single" w:sz="4" w:space="0" w:color="FFFFFF"/>
            </w:tcBorders>
            <w:shd w:val="clear" w:color="auto" w:fill="00B0F0"/>
            <w:vAlign w:val="center"/>
          </w:tcPr>
          <w:p w14:paraId="566EF359" w14:textId="705BD74E" w:rsidR="0015015E" w:rsidRPr="0015015E" w:rsidRDefault="0015015E" w:rsidP="0015015E">
            <w:pPr>
              <w:jc w:val="center"/>
              <w:rPr>
                <w:sz w:val="18"/>
                <w:szCs w:val="18"/>
              </w:rPr>
            </w:pPr>
            <w:r w:rsidRPr="0015015E">
              <w:rPr>
                <w:rFonts w:cs="Arial"/>
                <w:color w:val="000000"/>
                <w:sz w:val="18"/>
                <w:szCs w:val="18"/>
              </w:rPr>
              <w:t>8,62%</w:t>
            </w:r>
          </w:p>
        </w:tc>
        <w:tc>
          <w:tcPr>
            <w:tcW w:w="1843" w:type="dxa"/>
            <w:tcBorders>
              <w:left w:val="single" w:sz="4" w:space="0" w:color="FFFFFF"/>
            </w:tcBorders>
            <w:shd w:val="clear" w:color="auto" w:fill="00B0F0"/>
            <w:vAlign w:val="center"/>
          </w:tcPr>
          <w:p w14:paraId="797A71A0" w14:textId="094A3EC0" w:rsidR="0015015E" w:rsidRPr="0015015E" w:rsidRDefault="0015015E" w:rsidP="0015015E">
            <w:pPr>
              <w:jc w:val="center"/>
              <w:rPr>
                <w:sz w:val="18"/>
                <w:szCs w:val="18"/>
              </w:rPr>
            </w:pPr>
            <w:r w:rsidRPr="0015015E">
              <w:rPr>
                <w:rFonts w:cs="Arial"/>
                <w:color w:val="000000"/>
                <w:sz w:val="18"/>
                <w:szCs w:val="18"/>
              </w:rPr>
              <w:t>8,92%</w:t>
            </w:r>
          </w:p>
        </w:tc>
      </w:tr>
      <w:tr w:rsidR="0015015E" w:rsidRPr="00CB5D4D" w14:paraId="0B3A8BB6" w14:textId="77777777" w:rsidTr="0015015E">
        <w:tc>
          <w:tcPr>
            <w:tcW w:w="1673" w:type="dxa"/>
            <w:tcBorders>
              <w:right w:val="single" w:sz="4" w:space="0" w:color="FFFFFF"/>
            </w:tcBorders>
            <w:shd w:val="clear" w:color="auto" w:fill="auto"/>
            <w:vAlign w:val="center"/>
          </w:tcPr>
          <w:p w14:paraId="0670FE84" w14:textId="77777777" w:rsidR="0015015E" w:rsidRPr="00CB5D4D" w:rsidRDefault="0015015E" w:rsidP="0015015E">
            <w:pPr>
              <w:autoSpaceDE w:val="0"/>
              <w:autoSpaceDN w:val="0"/>
              <w:adjustRightInd w:val="0"/>
              <w:spacing w:before="60" w:after="60"/>
              <w:jc w:val="center"/>
              <w:rPr>
                <w:color w:val="000000"/>
                <w:sz w:val="18"/>
                <w:szCs w:val="18"/>
              </w:rPr>
            </w:pPr>
            <w:r w:rsidRPr="00CB5D4D">
              <w:rPr>
                <w:color w:val="000000"/>
                <w:sz w:val="18"/>
                <w:szCs w:val="18"/>
              </w:rPr>
              <w:t>5 i więcej</w:t>
            </w:r>
          </w:p>
        </w:tc>
        <w:tc>
          <w:tcPr>
            <w:tcW w:w="1984" w:type="dxa"/>
            <w:tcBorders>
              <w:left w:val="single" w:sz="4" w:space="0" w:color="FFFFFF"/>
            </w:tcBorders>
            <w:shd w:val="clear" w:color="auto" w:fill="auto"/>
            <w:vAlign w:val="center"/>
          </w:tcPr>
          <w:p w14:paraId="37E0C075" w14:textId="012CA337" w:rsidR="0015015E" w:rsidRPr="0015015E" w:rsidRDefault="0015015E" w:rsidP="0015015E">
            <w:pPr>
              <w:jc w:val="center"/>
              <w:rPr>
                <w:sz w:val="18"/>
                <w:szCs w:val="18"/>
              </w:rPr>
            </w:pPr>
            <w:r w:rsidRPr="0015015E">
              <w:rPr>
                <w:rFonts w:cs="Arial"/>
                <w:color w:val="000000"/>
                <w:sz w:val="18"/>
                <w:szCs w:val="18"/>
              </w:rPr>
              <w:t>25,70%</w:t>
            </w:r>
          </w:p>
        </w:tc>
        <w:tc>
          <w:tcPr>
            <w:tcW w:w="1842" w:type="dxa"/>
            <w:tcBorders>
              <w:left w:val="single" w:sz="4" w:space="0" w:color="FFFFFF"/>
            </w:tcBorders>
            <w:shd w:val="clear" w:color="auto" w:fill="auto"/>
            <w:vAlign w:val="center"/>
          </w:tcPr>
          <w:p w14:paraId="44440C50" w14:textId="0CA63C40" w:rsidR="0015015E" w:rsidRPr="0015015E" w:rsidRDefault="0015015E" w:rsidP="0015015E">
            <w:pPr>
              <w:jc w:val="center"/>
              <w:rPr>
                <w:sz w:val="18"/>
                <w:szCs w:val="18"/>
              </w:rPr>
            </w:pPr>
            <w:r w:rsidRPr="0015015E">
              <w:rPr>
                <w:rFonts w:cs="Arial"/>
                <w:color w:val="000000"/>
                <w:sz w:val="18"/>
                <w:szCs w:val="18"/>
              </w:rPr>
              <w:t>8,70%</w:t>
            </w:r>
          </w:p>
        </w:tc>
        <w:tc>
          <w:tcPr>
            <w:tcW w:w="1843" w:type="dxa"/>
            <w:tcBorders>
              <w:left w:val="single" w:sz="4" w:space="0" w:color="FFFFFF"/>
            </w:tcBorders>
            <w:vAlign w:val="center"/>
          </w:tcPr>
          <w:p w14:paraId="019941AB" w14:textId="2C56E308" w:rsidR="0015015E" w:rsidRPr="0015015E" w:rsidRDefault="0015015E" w:rsidP="0015015E">
            <w:pPr>
              <w:jc w:val="center"/>
              <w:rPr>
                <w:sz w:val="18"/>
                <w:szCs w:val="18"/>
              </w:rPr>
            </w:pPr>
            <w:r w:rsidRPr="0015015E">
              <w:rPr>
                <w:rFonts w:cs="Arial"/>
                <w:color w:val="000000"/>
                <w:sz w:val="18"/>
                <w:szCs w:val="18"/>
              </w:rPr>
              <w:t>15,36%</w:t>
            </w:r>
          </w:p>
        </w:tc>
        <w:tc>
          <w:tcPr>
            <w:tcW w:w="1843" w:type="dxa"/>
            <w:tcBorders>
              <w:left w:val="single" w:sz="4" w:space="0" w:color="FFFFFF"/>
            </w:tcBorders>
            <w:vAlign w:val="center"/>
          </w:tcPr>
          <w:p w14:paraId="6F78E01C" w14:textId="548B0E35" w:rsidR="0015015E" w:rsidRPr="0015015E" w:rsidRDefault="0015015E" w:rsidP="0015015E">
            <w:pPr>
              <w:jc w:val="center"/>
              <w:rPr>
                <w:sz w:val="18"/>
                <w:szCs w:val="18"/>
              </w:rPr>
            </w:pPr>
            <w:r w:rsidRPr="0015015E">
              <w:rPr>
                <w:rFonts w:cs="Arial"/>
                <w:color w:val="000000"/>
                <w:sz w:val="18"/>
                <w:szCs w:val="18"/>
              </w:rPr>
              <w:t>14,21%</w:t>
            </w:r>
          </w:p>
        </w:tc>
      </w:tr>
      <w:tr w:rsidR="004507FB" w:rsidRPr="00CB5D4D" w14:paraId="2AA6C578" w14:textId="77777777" w:rsidTr="00BA7791">
        <w:tc>
          <w:tcPr>
            <w:tcW w:w="1673" w:type="dxa"/>
            <w:tcBorders>
              <w:right w:val="single" w:sz="4" w:space="0" w:color="FFFFFF"/>
            </w:tcBorders>
            <w:shd w:val="clear" w:color="auto" w:fill="00B0F0"/>
            <w:vAlign w:val="center"/>
          </w:tcPr>
          <w:p w14:paraId="600E7598" w14:textId="77777777" w:rsidR="004507FB" w:rsidRPr="00CB5D4D" w:rsidRDefault="004507FB" w:rsidP="00BA7791">
            <w:pPr>
              <w:autoSpaceDE w:val="0"/>
              <w:autoSpaceDN w:val="0"/>
              <w:adjustRightInd w:val="0"/>
              <w:spacing w:before="60" w:after="60"/>
              <w:jc w:val="center"/>
              <w:rPr>
                <w:b/>
                <w:color w:val="000000"/>
                <w:sz w:val="18"/>
                <w:szCs w:val="18"/>
              </w:rPr>
            </w:pPr>
            <w:r w:rsidRPr="00CB5D4D">
              <w:rPr>
                <w:b/>
                <w:color w:val="000000"/>
                <w:sz w:val="18"/>
                <w:szCs w:val="18"/>
              </w:rPr>
              <w:t>Razem</w:t>
            </w:r>
          </w:p>
        </w:tc>
        <w:tc>
          <w:tcPr>
            <w:tcW w:w="1984" w:type="dxa"/>
            <w:tcBorders>
              <w:left w:val="single" w:sz="4" w:space="0" w:color="FFFFFF"/>
            </w:tcBorders>
            <w:shd w:val="clear" w:color="auto" w:fill="00B0F0"/>
            <w:vAlign w:val="center"/>
          </w:tcPr>
          <w:p w14:paraId="25C23611"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2" w:type="dxa"/>
            <w:tcBorders>
              <w:left w:val="single" w:sz="4" w:space="0" w:color="FFFFFF"/>
            </w:tcBorders>
            <w:shd w:val="clear" w:color="auto" w:fill="00B0F0"/>
            <w:vAlign w:val="center"/>
          </w:tcPr>
          <w:p w14:paraId="26A0E898"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0607CE76"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74884407"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r>
    </w:tbl>
    <w:p w14:paraId="5AF2490F" w14:textId="77777777" w:rsidR="004507FB" w:rsidRPr="00CB5D4D" w:rsidRDefault="004507FB" w:rsidP="004507FB">
      <w:pPr>
        <w:rPr>
          <w:szCs w:val="22"/>
        </w:rPr>
      </w:pPr>
    </w:p>
    <w:p w14:paraId="1BE9B4B2" w14:textId="7D000A54" w:rsidR="004507FB" w:rsidRDefault="004507FB" w:rsidP="009070DB">
      <w:pPr>
        <w:jc w:val="left"/>
        <w:rPr>
          <w:szCs w:val="22"/>
        </w:rPr>
      </w:pPr>
    </w:p>
    <w:p w14:paraId="43D56AC2" w14:textId="75BE6300" w:rsidR="00EB5345" w:rsidRDefault="00863870" w:rsidP="009070DB">
      <w:pPr>
        <w:jc w:val="left"/>
        <w:rPr>
          <w:szCs w:val="22"/>
        </w:rPr>
      </w:pPr>
      <w:r>
        <w:rPr>
          <w:szCs w:val="22"/>
        </w:rPr>
        <w:t xml:space="preserve">W </w:t>
      </w:r>
      <w:r w:rsidR="00643720">
        <w:rPr>
          <w:szCs w:val="22"/>
        </w:rPr>
        <w:t xml:space="preserve">2023 r. w </w:t>
      </w:r>
      <w:r w:rsidRPr="00CB5D4D">
        <w:rPr>
          <w:szCs w:val="22"/>
        </w:rPr>
        <w:t>około 2</w:t>
      </w:r>
      <w:r>
        <w:rPr>
          <w:szCs w:val="22"/>
        </w:rPr>
        <w:t>1</w:t>
      </w:r>
      <w:r w:rsidRPr="00CB5D4D">
        <w:rPr>
          <w:szCs w:val="22"/>
        </w:rPr>
        <w:t>% (w 202</w:t>
      </w:r>
      <w:r>
        <w:rPr>
          <w:szCs w:val="22"/>
        </w:rPr>
        <w:t>2</w:t>
      </w:r>
      <w:r w:rsidRPr="00CB5D4D">
        <w:rPr>
          <w:szCs w:val="22"/>
        </w:rPr>
        <w:t xml:space="preserve"> r. – </w:t>
      </w:r>
      <w:r>
        <w:rPr>
          <w:szCs w:val="22"/>
        </w:rPr>
        <w:t>20</w:t>
      </w:r>
      <w:r w:rsidRPr="00CB5D4D">
        <w:rPr>
          <w:szCs w:val="22"/>
        </w:rPr>
        <w:t xml:space="preserve">%) </w:t>
      </w:r>
      <w:r>
        <w:rPr>
          <w:szCs w:val="22"/>
        </w:rPr>
        <w:t>zamówień</w:t>
      </w:r>
      <w:r w:rsidR="00473F4C">
        <w:rPr>
          <w:szCs w:val="22"/>
        </w:rPr>
        <w:t xml:space="preserve"> </w:t>
      </w:r>
      <w:r w:rsidRPr="00CB5D4D">
        <w:rPr>
          <w:szCs w:val="22"/>
        </w:rPr>
        <w:t>odrzuc</w:t>
      </w:r>
      <w:r w:rsidR="00502CE3">
        <w:rPr>
          <w:szCs w:val="22"/>
        </w:rPr>
        <w:t>ano</w:t>
      </w:r>
      <w:r w:rsidRPr="00CB5D4D">
        <w:rPr>
          <w:szCs w:val="22"/>
        </w:rPr>
        <w:t xml:space="preserve"> ofert</w:t>
      </w:r>
      <w:r w:rsidR="00502CE3">
        <w:rPr>
          <w:szCs w:val="22"/>
        </w:rPr>
        <w:t>y</w:t>
      </w:r>
      <w:r w:rsidR="00A31628">
        <w:rPr>
          <w:szCs w:val="22"/>
        </w:rPr>
        <w:t>, średnio było to</w:t>
      </w:r>
      <w:r w:rsidRPr="00CB5D4D">
        <w:rPr>
          <w:szCs w:val="22"/>
        </w:rPr>
        <w:t xml:space="preserve"> 1,</w:t>
      </w:r>
      <w:r w:rsidR="0044138D">
        <w:rPr>
          <w:szCs w:val="22"/>
        </w:rPr>
        <w:t>6</w:t>
      </w:r>
      <w:r>
        <w:rPr>
          <w:szCs w:val="22"/>
        </w:rPr>
        <w:t>4</w:t>
      </w:r>
      <w:r w:rsidRPr="00CB5D4D">
        <w:rPr>
          <w:szCs w:val="22"/>
        </w:rPr>
        <w:t xml:space="preserve"> oferty (w 202</w:t>
      </w:r>
      <w:r w:rsidR="0044138D">
        <w:rPr>
          <w:szCs w:val="22"/>
        </w:rPr>
        <w:t>2</w:t>
      </w:r>
      <w:r w:rsidRPr="00CB5D4D">
        <w:rPr>
          <w:szCs w:val="22"/>
        </w:rPr>
        <w:t xml:space="preserve"> r. – 1,</w:t>
      </w:r>
      <w:r w:rsidR="0044138D">
        <w:rPr>
          <w:szCs w:val="22"/>
        </w:rPr>
        <w:t>54</w:t>
      </w:r>
      <w:r w:rsidRPr="00CB5D4D">
        <w:rPr>
          <w:szCs w:val="22"/>
        </w:rPr>
        <w:t>).</w:t>
      </w:r>
      <w:r w:rsidR="00CF467B">
        <w:rPr>
          <w:szCs w:val="22"/>
        </w:rPr>
        <w:t xml:space="preserve"> </w:t>
      </w:r>
      <w:r w:rsidR="00CF1F10" w:rsidRPr="00CB5D4D">
        <w:rPr>
          <w:szCs w:val="22"/>
        </w:rPr>
        <w:t>Najwię</w:t>
      </w:r>
      <w:r w:rsidR="00CF467B">
        <w:rPr>
          <w:szCs w:val="22"/>
        </w:rPr>
        <w:t>cej</w:t>
      </w:r>
      <w:r w:rsidR="00CF1F10" w:rsidRPr="00CB5D4D">
        <w:rPr>
          <w:szCs w:val="22"/>
        </w:rPr>
        <w:t xml:space="preserve"> ofert odrzucano w</w:t>
      </w:r>
      <w:r w:rsidR="00B46396">
        <w:rPr>
          <w:szCs w:val="22"/>
        </w:rPr>
        <w:t xml:space="preserve"> przetargach </w:t>
      </w:r>
      <w:r w:rsidR="00EB5345">
        <w:rPr>
          <w:szCs w:val="22"/>
        </w:rPr>
        <w:t>na roboty budowlane – średnio 1,74 oferty (w 2022 r. – 1,56). W usługach odrzucano średnio 1,65 oferty (w 2022 r. – 1,58) natomiast w dostawach – 1,58 oferty (w 2022 r. – 1,51).</w:t>
      </w:r>
    </w:p>
    <w:p w14:paraId="19B10F4A" w14:textId="77777777" w:rsidR="00EB5345" w:rsidRDefault="00EB5345" w:rsidP="009070DB">
      <w:pPr>
        <w:jc w:val="left"/>
        <w:rPr>
          <w:szCs w:val="22"/>
        </w:rPr>
      </w:pPr>
    </w:p>
    <w:p w14:paraId="6BA5AAB8" w14:textId="77777777" w:rsidR="004507FB" w:rsidRDefault="004507FB" w:rsidP="009070DB">
      <w:pPr>
        <w:jc w:val="left"/>
        <w:rPr>
          <w:rFonts w:cs="Arial"/>
          <w:szCs w:val="22"/>
        </w:rPr>
      </w:pPr>
    </w:p>
    <w:p w14:paraId="6BDFA5FB" w14:textId="2AF3975F" w:rsidR="00493683" w:rsidRPr="005A7697" w:rsidRDefault="00493683" w:rsidP="009070DB">
      <w:pPr>
        <w:pStyle w:val="StylArial11ptWyjustowany"/>
        <w:numPr>
          <w:ilvl w:val="0"/>
          <w:numId w:val="18"/>
        </w:numPr>
        <w:shd w:val="clear" w:color="auto" w:fill="FFFFFF"/>
        <w:jc w:val="left"/>
        <w:rPr>
          <w:rFonts w:cs="Arial"/>
          <w:b/>
          <w:iCs/>
          <w:color w:val="0070C0"/>
          <w:szCs w:val="22"/>
        </w:rPr>
      </w:pPr>
      <w:r w:rsidRPr="005A7697">
        <w:rPr>
          <w:rFonts w:cs="Arial"/>
          <w:b/>
          <w:iCs/>
          <w:color w:val="0070C0"/>
          <w:szCs w:val="22"/>
        </w:rPr>
        <w:t xml:space="preserve">Zamówienia o </w:t>
      </w:r>
      <w:r w:rsidR="009E331A">
        <w:rPr>
          <w:rFonts w:cs="Arial"/>
          <w:b/>
          <w:iCs/>
          <w:color w:val="0070C0"/>
          <w:szCs w:val="22"/>
        </w:rPr>
        <w:t>wartości równej lub przekraczającej</w:t>
      </w:r>
      <w:r w:rsidRPr="002668E2">
        <w:rPr>
          <w:rFonts w:cs="Arial"/>
          <w:b/>
          <w:iCs/>
          <w:color w:val="0070C0"/>
          <w:szCs w:val="22"/>
        </w:rPr>
        <w:t xml:space="preserve"> progi unijne</w:t>
      </w:r>
    </w:p>
    <w:p w14:paraId="13CA0368" w14:textId="3D0844CE" w:rsidR="004C24FD" w:rsidRDefault="004C24FD" w:rsidP="009070DB">
      <w:pPr>
        <w:jc w:val="left"/>
        <w:rPr>
          <w:szCs w:val="22"/>
        </w:rPr>
      </w:pPr>
    </w:p>
    <w:p w14:paraId="5C86DE60" w14:textId="0E1EA227" w:rsidR="00493683" w:rsidRPr="00CB5D4D" w:rsidRDefault="00493683" w:rsidP="009070DB">
      <w:pPr>
        <w:jc w:val="left"/>
        <w:rPr>
          <w:szCs w:val="22"/>
        </w:rPr>
      </w:pPr>
      <w:r>
        <w:rPr>
          <w:szCs w:val="22"/>
        </w:rPr>
        <w:t xml:space="preserve">W przypadku </w:t>
      </w:r>
      <w:r w:rsidRPr="00CB5D4D">
        <w:rPr>
          <w:szCs w:val="22"/>
        </w:rPr>
        <w:t>zamówie</w:t>
      </w:r>
      <w:r>
        <w:rPr>
          <w:szCs w:val="22"/>
        </w:rPr>
        <w:t>ń</w:t>
      </w:r>
      <w:r w:rsidRPr="00CB5D4D">
        <w:rPr>
          <w:szCs w:val="22"/>
        </w:rPr>
        <w:t xml:space="preserve"> publicznych o </w:t>
      </w:r>
      <w:r w:rsidR="009E331A" w:rsidRPr="009E331A">
        <w:rPr>
          <w:szCs w:val="22"/>
        </w:rPr>
        <w:t>wartości równej lub przekraczającej</w:t>
      </w:r>
      <w:r w:rsidRPr="002668E2">
        <w:rPr>
          <w:szCs w:val="22"/>
        </w:rPr>
        <w:t xml:space="preserve"> progi unijne</w:t>
      </w:r>
      <w:r>
        <w:rPr>
          <w:szCs w:val="22"/>
        </w:rPr>
        <w:t xml:space="preserve">, których </w:t>
      </w:r>
      <w:r w:rsidRPr="00010E05">
        <w:rPr>
          <w:szCs w:val="22"/>
        </w:rPr>
        <w:t xml:space="preserve">ogłoszenia o udzieleniu zamówienia </w:t>
      </w:r>
      <w:r>
        <w:rPr>
          <w:szCs w:val="22"/>
        </w:rPr>
        <w:t>o</w:t>
      </w:r>
      <w:r w:rsidRPr="00010E05">
        <w:rPr>
          <w:szCs w:val="22"/>
        </w:rPr>
        <w:t>publikowan</w:t>
      </w:r>
      <w:r>
        <w:rPr>
          <w:szCs w:val="22"/>
        </w:rPr>
        <w:t>o</w:t>
      </w:r>
      <w:r w:rsidRPr="00010E05">
        <w:rPr>
          <w:szCs w:val="22"/>
        </w:rPr>
        <w:t xml:space="preserve"> w Dz. Urz. UE w 202</w:t>
      </w:r>
      <w:r>
        <w:rPr>
          <w:szCs w:val="22"/>
        </w:rPr>
        <w:t>3</w:t>
      </w:r>
      <w:r w:rsidRPr="00010E05">
        <w:rPr>
          <w:szCs w:val="22"/>
        </w:rPr>
        <w:t xml:space="preserve"> r.</w:t>
      </w:r>
      <w:r>
        <w:rPr>
          <w:szCs w:val="22"/>
        </w:rPr>
        <w:t xml:space="preserve"> </w:t>
      </w:r>
      <w:r w:rsidRPr="00CB5D4D">
        <w:rPr>
          <w:szCs w:val="22"/>
        </w:rPr>
        <w:t>średnio składano 2,</w:t>
      </w:r>
      <w:r>
        <w:rPr>
          <w:szCs w:val="22"/>
        </w:rPr>
        <w:t>12</w:t>
      </w:r>
      <w:r w:rsidRPr="00CB5D4D">
        <w:rPr>
          <w:szCs w:val="22"/>
        </w:rPr>
        <w:t xml:space="preserve"> oferty</w:t>
      </w:r>
      <w:r w:rsidRPr="00CB5D4D">
        <w:rPr>
          <w:rStyle w:val="Odwoanieprzypisudolnego"/>
          <w:szCs w:val="22"/>
        </w:rPr>
        <w:footnoteReference w:id="13"/>
      </w:r>
      <w:r w:rsidRPr="00CB5D4D">
        <w:rPr>
          <w:szCs w:val="22"/>
        </w:rPr>
        <w:t xml:space="preserve"> (w 202</w:t>
      </w:r>
      <w:r>
        <w:rPr>
          <w:szCs w:val="22"/>
        </w:rPr>
        <w:t>2</w:t>
      </w:r>
      <w:r w:rsidRPr="00CB5D4D">
        <w:rPr>
          <w:szCs w:val="22"/>
        </w:rPr>
        <w:t xml:space="preserve"> r. – 2,</w:t>
      </w:r>
      <w:r>
        <w:rPr>
          <w:szCs w:val="22"/>
        </w:rPr>
        <w:t>18</w:t>
      </w:r>
      <w:r w:rsidRPr="00CB5D4D">
        <w:rPr>
          <w:szCs w:val="22"/>
        </w:rPr>
        <w:t>).</w:t>
      </w:r>
    </w:p>
    <w:p w14:paraId="39A20A03" w14:textId="25CE4B83" w:rsidR="00010E05" w:rsidRDefault="00010E05" w:rsidP="009070DB">
      <w:pPr>
        <w:jc w:val="left"/>
        <w:rPr>
          <w:szCs w:val="22"/>
        </w:rPr>
      </w:pPr>
    </w:p>
    <w:p w14:paraId="0579F8C8" w14:textId="7D3A49CD" w:rsidR="0076367F" w:rsidRPr="00CB5D4D" w:rsidRDefault="009D180E" w:rsidP="009070DB">
      <w:pPr>
        <w:jc w:val="left"/>
        <w:rPr>
          <w:szCs w:val="22"/>
        </w:rPr>
      </w:pPr>
      <w:r>
        <w:rPr>
          <w:szCs w:val="22"/>
        </w:rPr>
        <w:t>Ś</w:t>
      </w:r>
      <w:r w:rsidR="0076367F" w:rsidRPr="00CB5D4D">
        <w:rPr>
          <w:szCs w:val="22"/>
        </w:rPr>
        <w:t xml:space="preserve">rednio najwięcej ofert wpływało w </w:t>
      </w:r>
      <w:r w:rsidR="0076367F">
        <w:rPr>
          <w:szCs w:val="22"/>
        </w:rPr>
        <w:t>zamówieniach</w:t>
      </w:r>
      <w:r w:rsidR="0076367F" w:rsidRPr="00CB5D4D">
        <w:rPr>
          <w:szCs w:val="22"/>
        </w:rPr>
        <w:t xml:space="preserve"> udzielanych w trybie </w:t>
      </w:r>
      <w:r>
        <w:rPr>
          <w:szCs w:val="22"/>
        </w:rPr>
        <w:t>przetargu ograniczonego</w:t>
      </w:r>
      <w:r w:rsidR="0076367F" w:rsidRPr="00CB5D4D">
        <w:rPr>
          <w:szCs w:val="22"/>
        </w:rPr>
        <w:t>.</w:t>
      </w:r>
    </w:p>
    <w:p w14:paraId="55B341E9" w14:textId="77777777" w:rsidR="00162582" w:rsidRDefault="00162582" w:rsidP="009070DB">
      <w:pPr>
        <w:jc w:val="left"/>
        <w:rPr>
          <w:szCs w:val="22"/>
        </w:rPr>
      </w:pPr>
    </w:p>
    <w:p w14:paraId="571F1858" w14:textId="2FAD46BB" w:rsidR="00493683" w:rsidRPr="00CB5D4D" w:rsidRDefault="00493683" w:rsidP="009070DB">
      <w:pPr>
        <w:pStyle w:val="Legenda"/>
      </w:pPr>
      <w:bookmarkStart w:id="100" w:name="_Toc166059593"/>
      <w:r w:rsidRPr="00A56933">
        <w:t xml:space="preserve">Tab. </w:t>
      </w:r>
      <w:r w:rsidR="00FD4E58">
        <w:fldChar w:fldCharType="begin"/>
      </w:r>
      <w:r w:rsidR="00FD4E58">
        <w:instrText xml:space="preserve"> SEQ Tab. \* ARABIC </w:instrText>
      </w:r>
      <w:r w:rsidR="00FD4E58">
        <w:fldChar w:fldCharType="separate"/>
      </w:r>
      <w:r w:rsidR="00ED50D5">
        <w:rPr>
          <w:noProof/>
        </w:rPr>
        <w:t>16</w:t>
      </w:r>
      <w:r w:rsidR="00FD4E58">
        <w:rPr>
          <w:noProof/>
        </w:rPr>
        <w:fldChar w:fldCharType="end"/>
      </w:r>
      <w:r w:rsidRPr="00A56933">
        <w:t>. Średnia liczba ofert składanych w poszczególnych trybach</w:t>
      </w:r>
      <w:r>
        <w:br/>
      </w:r>
      <w:r w:rsidRPr="00A56933">
        <w:t xml:space="preserve">(postępowania o </w:t>
      </w:r>
      <w:r w:rsidR="00991060" w:rsidRPr="00991060">
        <w:t>wartości równej lub przekraczającej</w:t>
      </w:r>
      <w:r w:rsidR="00991060">
        <w:t xml:space="preserve"> </w:t>
      </w:r>
      <w:r w:rsidRPr="002668E2">
        <w:t>progi unijne</w:t>
      </w:r>
      <w:r w:rsidRPr="00A56933">
        <w:t>)</w:t>
      </w:r>
      <w:bookmarkEnd w:id="100"/>
    </w:p>
    <w:tbl>
      <w:tblPr>
        <w:tblW w:w="7769" w:type="dxa"/>
        <w:tblInd w:w="-5" w:type="dxa"/>
        <w:tblLayout w:type="fixed"/>
        <w:tblLook w:val="04A0" w:firstRow="1" w:lastRow="0" w:firstColumn="1" w:lastColumn="0" w:noHBand="0" w:noVBand="1"/>
      </w:tblPr>
      <w:tblGrid>
        <w:gridCol w:w="3515"/>
        <w:gridCol w:w="2127"/>
        <w:gridCol w:w="2127"/>
      </w:tblGrid>
      <w:tr w:rsidR="003118FB" w:rsidRPr="00842D79" w14:paraId="75DD4466" w14:textId="6F8B8D86" w:rsidTr="009C358E">
        <w:trPr>
          <w:tblHeader/>
        </w:trPr>
        <w:tc>
          <w:tcPr>
            <w:tcW w:w="3515" w:type="dxa"/>
            <w:vMerge w:val="restart"/>
            <w:tcBorders>
              <w:right w:val="single" w:sz="4" w:space="0" w:color="FFFFFF"/>
            </w:tcBorders>
            <w:shd w:val="clear" w:color="auto" w:fill="002060"/>
            <w:vAlign w:val="center"/>
          </w:tcPr>
          <w:p w14:paraId="1C05BBAD" w14:textId="77777777" w:rsidR="003118FB" w:rsidRPr="00842D79" w:rsidRDefault="003118FB" w:rsidP="0042706A">
            <w:pPr>
              <w:spacing w:before="60" w:after="60"/>
              <w:jc w:val="center"/>
              <w:rPr>
                <w:b/>
                <w:sz w:val="18"/>
                <w:szCs w:val="18"/>
              </w:rPr>
            </w:pPr>
            <w:r w:rsidRPr="00842D79">
              <w:rPr>
                <w:b/>
                <w:sz w:val="18"/>
                <w:szCs w:val="18"/>
              </w:rPr>
              <w:t>Tryb zamówienia</w:t>
            </w:r>
          </w:p>
        </w:tc>
        <w:tc>
          <w:tcPr>
            <w:tcW w:w="4254" w:type="dxa"/>
            <w:gridSpan w:val="2"/>
            <w:tcBorders>
              <w:left w:val="single" w:sz="4" w:space="0" w:color="FFFFFF"/>
              <w:bottom w:val="single" w:sz="4" w:space="0" w:color="FFFFFF"/>
            </w:tcBorders>
            <w:shd w:val="clear" w:color="auto" w:fill="002060"/>
            <w:vAlign w:val="center"/>
          </w:tcPr>
          <w:p w14:paraId="57C14F14" w14:textId="2C87DBFA" w:rsidR="003118FB" w:rsidRPr="00DA37C2" w:rsidRDefault="003118FB" w:rsidP="0042706A">
            <w:pPr>
              <w:spacing w:before="60" w:after="60"/>
              <w:jc w:val="center"/>
              <w:rPr>
                <w:b/>
                <w:sz w:val="18"/>
                <w:szCs w:val="18"/>
              </w:rPr>
            </w:pPr>
            <w:r w:rsidRPr="00DA37C2">
              <w:rPr>
                <w:b/>
                <w:sz w:val="18"/>
                <w:szCs w:val="18"/>
              </w:rPr>
              <w:t>Średnia liczba ofert</w:t>
            </w:r>
          </w:p>
        </w:tc>
      </w:tr>
      <w:tr w:rsidR="003118FB" w:rsidRPr="00842D79" w14:paraId="3AF9C699" w14:textId="77777777" w:rsidTr="009C358E">
        <w:trPr>
          <w:tblHeader/>
        </w:trPr>
        <w:tc>
          <w:tcPr>
            <w:tcW w:w="3515" w:type="dxa"/>
            <w:vMerge/>
            <w:tcBorders>
              <w:right w:val="single" w:sz="4" w:space="0" w:color="FFFFFF"/>
            </w:tcBorders>
            <w:shd w:val="clear" w:color="auto" w:fill="002060"/>
            <w:vAlign w:val="center"/>
          </w:tcPr>
          <w:p w14:paraId="1C218B64" w14:textId="77777777" w:rsidR="003118FB" w:rsidRPr="00842D79" w:rsidRDefault="003118FB" w:rsidP="0042706A">
            <w:pPr>
              <w:spacing w:before="60" w:after="60"/>
              <w:jc w:val="center"/>
              <w:rPr>
                <w:b/>
                <w:sz w:val="18"/>
                <w:szCs w:val="18"/>
              </w:rPr>
            </w:pPr>
          </w:p>
        </w:tc>
        <w:tc>
          <w:tcPr>
            <w:tcW w:w="2127" w:type="dxa"/>
            <w:tcBorders>
              <w:top w:val="single" w:sz="4" w:space="0" w:color="FFFFFF"/>
              <w:left w:val="single" w:sz="4" w:space="0" w:color="FFFFFF"/>
            </w:tcBorders>
            <w:shd w:val="clear" w:color="auto" w:fill="002060"/>
            <w:vAlign w:val="center"/>
          </w:tcPr>
          <w:p w14:paraId="4DED4A3A" w14:textId="4F584714" w:rsidR="003118FB" w:rsidRPr="00DA37C2" w:rsidRDefault="003118FB" w:rsidP="0042706A">
            <w:pPr>
              <w:spacing w:before="60" w:after="60"/>
              <w:jc w:val="center"/>
              <w:rPr>
                <w:b/>
                <w:sz w:val="18"/>
                <w:szCs w:val="18"/>
              </w:rPr>
            </w:pPr>
            <w:r>
              <w:rPr>
                <w:b/>
                <w:sz w:val="18"/>
                <w:szCs w:val="18"/>
              </w:rPr>
              <w:t>2022</w:t>
            </w:r>
          </w:p>
        </w:tc>
        <w:tc>
          <w:tcPr>
            <w:tcW w:w="2127" w:type="dxa"/>
            <w:tcBorders>
              <w:top w:val="single" w:sz="4" w:space="0" w:color="FFFFFF"/>
              <w:left w:val="single" w:sz="4" w:space="0" w:color="FFFFFF"/>
            </w:tcBorders>
            <w:shd w:val="clear" w:color="auto" w:fill="002060"/>
          </w:tcPr>
          <w:p w14:paraId="2345772D" w14:textId="060BBA1E" w:rsidR="003118FB" w:rsidRPr="00DA37C2" w:rsidRDefault="003118FB" w:rsidP="0042706A">
            <w:pPr>
              <w:spacing w:before="60" w:after="60"/>
              <w:jc w:val="center"/>
              <w:rPr>
                <w:b/>
                <w:sz w:val="18"/>
                <w:szCs w:val="18"/>
              </w:rPr>
            </w:pPr>
            <w:r>
              <w:rPr>
                <w:b/>
                <w:sz w:val="18"/>
                <w:szCs w:val="18"/>
              </w:rPr>
              <w:t>2023</w:t>
            </w:r>
          </w:p>
        </w:tc>
      </w:tr>
      <w:tr w:rsidR="009C358E" w:rsidRPr="00842D79" w14:paraId="5BAB8E52" w14:textId="2E03A6C8" w:rsidTr="00CC7892">
        <w:tc>
          <w:tcPr>
            <w:tcW w:w="3515" w:type="dxa"/>
            <w:tcBorders>
              <w:right w:val="single" w:sz="4" w:space="0" w:color="FFFFFF"/>
            </w:tcBorders>
            <w:shd w:val="clear" w:color="auto" w:fill="auto"/>
            <w:vAlign w:val="center"/>
          </w:tcPr>
          <w:p w14:paraId="4495E428" w14:textId="77777777" w:rsidR="009C358E" w:rsidRPr="00842D79" w:rsidRDefault="009C358E" w:rsidP="009C358E">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2127" w:type="dxa"/>
            <w:tcBorders>
              <w:left w:val="single" w:sz="4" w:space="0" w:color="FFFFFF"/>
            </w:tcBorders>
            <w:shd w:val="clear" w:color="auto" w:fill="auto"/>
            <w:vAlign w:val="center"/>
          </w:tcPr>
          <w:p w14:paraId="455EA9F9" w14:textId="29461054" w:rsidR="009C358E" w:rsidRPr="00842D79" w:rsidRDefault="009C358E" w:rsidP="009C358E">
            <w:pPr>
              <w:autoSpaceDE w:val="0"/>
              <w:autoSpaceDN w:val="0"/>
              <w:adjustRightInd w:val="0"/>
              <w:spacing w:before="60" w:after="60"/>
              <w:jc w:val="center"/>
              <w:rPr>
                <w:color w:val="000000"/>
                <w:sz w:val="18"/>
                <w:szCs w:val="18"/>
              </w:rPr>
            </w:pPr>
            <w:r>
              <w:rPr>
                <w:color w:val="000000"/>
                <w:sz w:val="18"/>
                <w:szCs w:val="18"/>
              </w:rPr>
              <w:t>2,17</w:t>
            </w:r>
          </w:p>
        </w:tc>
        <w:tc>
          <w:tcPr>
            <w:tcW w:w="2127" w:type="dxa"/>
            <w:tcBorders>
              <w:left w:val="single" w:sz="4" w:space="0" w:color="FFFFFF"/>
            </w:tcBorders>
            <w:vAlign w:val="center"/>
          </w:tcPr>
          <w:p w14:paraId="5D220B70" w14:textId="12AAFDC9" w:rsidR="009C358E" w:rsidRDefault="009C358E" w:rsidP="009C358E">
            <w:pPr>
              <w:autoSpaceDE w:val="0"/>
              <w:autoSpaceDN w:val="0"/>
              <w:adjustRightInd w:val="0"/>
              <w:spacing w:before="60" w:after="60"/>
              <w:jc w:val="center"/>
              <w:rPr>
                <w:color w:val="000000"/>
                <w:sz w:val="18"/>
                <w:szCs w:val="18"/>
              </w:rPr>
            </w:pPr>
            <w:r>
              <w:rPr>
                <w:color w:val="000000"/>
                <w:sz w:val="18"/>
                <w:szCs w:val="18"/>
              </w:rPr>
              <w:t>2,11</w:t>
            </w:r>
          </w:p>
        </w:tc>
      </w:tr>
      <w:tr w:rsidR="009C358E" w:rsidRPr="00842D79" w14:paraId="293E5573" w14:textId="7E1DBE25" w:rsidTr="00CC7892">
        <w:tc>
          <w:tcPr>
            <w:tcW w:w="3515" w:type="dxa"/>
            <w:tcBorders>
              <w:right w:val="single" w:sz="4" w:space="0" w:color="FFFFFF"/>
            </w:tcBorders>
            <w:shd w:val="clear" w:color="auto" w:fill="00B0F0"/>
            <w:vAlign w:val="center"/>
          </w:tcPr>
          <w:p w14:paraId="5F7FC9F6" w14:textId="77777777" w:rsidR="009C358E" w:rsidRPr="00842D79" w:rsidRDefault="009C358E" w:rsidP="009C358E">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2127" w:type="dxa"/>
            <w:tcBorders>
              <w:left w:val="single" w:sz="4" w:space="0" w:color="FFFFFF"/>
            </w:tcBorders>
            <w:shd w:val="clear" w:color="auto" w:fill="00B0F0"/>
            <w:vAlign w:val="center"/>
          </w:tcPr>
          <w:p w14:paraId="4473CAF8" w14:textId="7FED3C28" w:rsidR="009C358E" w:rsidRPr="00842D79" w:rsidRDefault="009C358E" w:rsidP="009C358E">
            <w:pPr>
              <w:autoSpaceDE w:val="0"/>
              <w:autoSpaceDN w:val="0"/>
              <w:adjustRightInd w:val="0"/>
              <w:spacing w:before="60" w:after="60"/>
              <w:jc w:val="center"/>
              <w:rPr>
                <w:color w:val="000000"/>
                <w:sz w:val="18"/>
                <w:szCs w:val="18"/>
              </w:rPr>
            </w:pPr>
            <w:r>
              <w:rPr>
                <w:color w:val="000000"/>
                <w:sz w:val="18"/>
                <w:szCs w:val="18"/>
              </w:rPr>
              <w:t>2,38</w:t>
            </w:r>
          </w:p>
        </w:tc>
        <w:tc>
          <w:tcPr>
            <w:tcW w:w="2127" w:type="dxa"/>
            <w:tcBorders>
              <w:left w:val="single" w:sz="4" w:space="0" w:color="FFFFFF"/>
            </w:tcBorders>
            <w:shd w:val="clear" w:color="auto" w:fill="00B0F0"/>
            <w:vAlign w:val="center"/>
          </w:tcPr>
          <w:p w14:paraId="56149850" w14:textId="44D6B4E7" w:rsidR="009C358E" w:rsidRDefault="009C358E" w:rsidP="009C358E">
            <w:pPr>
              <w:autoSpaceDE w:val="0"/>
              <w:autoSpaceDN w:val="0"/>
              <w:adjustRightInd w:val="0"/>
              <w:spacing w:before="60" w:after="60"/>
              <w:jc w:val="center"/>
              <w:rPr>
                <w:color w:val="000000"/>
                <w:sz w:val="18"/>
                <w:szCs w:val="18"/>
              </w:rPr>
            </w:pPr>
            <w:r>
              <w:rPr>
                <w:color w:val="000000"/>
                <w:sz w:val="18"/>
                <w:szCs w:val="18"/>
              </w:rPr>
              <w:t>2,72</w:t>
            </w:r>
          </w:p>
        </w:tc>
      </w:tr>
      <w:tr w:rsidR="009C358E" w:rsidRPr="00842D79" w14:paraId="467004A9" w14:textId="6F240D1A" w:rsidTr="00CC7892">
        <w:tc>
          <w:tcPr>
            <w:tcW w:w="3515" w:type="dxa"/>
            <w:tcBorders>
              <w:right w:val="single" w:sz="4" w:space="0" w:color="FFFFFF"/>
            </w:tcBorders>
            <w:shd w:val="clear" w:color="auto" w:fill="auto"/>
            <w:vAlign w:val="center"/>
          </w:tcPr>
          <w:p w14:paraId="5760EFF2" w14:textId="77777777" w:rsidR="009C358E" w:rsidRPr="00842D79" w:rsidRDefault="009C358E" w:rsidP="009C358E">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2127" w:type="dxa"/>
            <w:tcBorders>
              <w:left w:val="single" w:sz="4" w:space="0" w:color="FFFFFF"/>
            </w:tcBorders>
            <w:shd w:val="clear" w:color="auto" w:fill="auto"/>
            <w:vAlign w:val="center"/>
          </w:tcPr>
          <w:p w14:paraId="3CE20895" w14:textId="4B29BBF9" w:rsidR="009C358E" w:rsidRPr="00842D79" w:rsidRDefault="009C358E" w:rsidP="009C358E">
            <w:pPr>
              <w:autoSpaceDE w:val="0"/>
              <w:autoSpaceDN w:val="0"/>
              <w:adjustRightInd w:val="0"/>
              <w:spacing w:before="60" w:after="60"/>
              <w:jc w:val="center"/>
              <w:rPr>
                <w:color w:val="000000"/>
                <w:sz w:val="18"/>
                <w:szCs w:val="18"/>
              </w:rPr>
            </w:pPr>
            <w:r>
              <w:rPr>
                <w:color w:val="000000"/>
                <w:sz w:val="18"/>
                <w:szCs w:val="18"/>
              </w:rPr>
              <w:t>2,28</w:t>
            </w:r>
          </w:p>
        </w:tc>
        <w:tc>
          <w:tcPr>
            <w:tcW w:w="2127" w:type="dxa"/>
            <w:tcBorders>
              <w:left w:val="single" w:sz="4" w:space="0" w:color="FFFFFF"/>
            </w:tcBorders>
            <w:vAlign w:val="center"/>
          </w:tcPr>
          <w:p w14:paraId="551788B1" w14:textId="7BE6D430" w:rsidR="009C358E" w:rsidRDefault="009C358E" w:rsidP="009C358E">
            <w:pPr>
              <w:autoSpaceDE w:val="0"/>
              <w:autoSpaceDN w:val="0"/>
              <w:adjustRightInd w:val="0"/>
              <w:spacing w:before="60" w:after="60"/>
              <w:jc w:val="center"/>
              <w:rPr>
                <w:color w:val="000000"/>
                <w:sz w:val="18"/>
                <w:szCs w:val="18"/>
              </w:rPr>
            </w:pPr>
            <w:r>
              <w:rPr>
                <w:color w:val="000000"/>
                <w:sz w:val="18"/>
                <w:szCs w:val="18"/>
              </w:rPr>
              <w:t>1,71</w:t>
            </w:r>
          </w:p>
        </w:tc>
      </w:tr>
      <w:tr w:rsidR="009C358E" w:rsidRPr="00842D79" w14:paraId="09130A9C" w14:textId="02E3DE06" w:rsidTr="00CC7892">
        <w:tc>
          <w:tcPr>
            <w:tcW w:w="3515" w:type="dxa"/>
            <w:tcBorders>
              <w:right w:val="single" w:sz="4" w:space="0" w:color="FFFFFF"/>
            </w:tcBorders>
            <w:shd w:val="clear" w:color="auto" w:fill="00B0F0"/>
            <w:vAlign w:val="center"/>
          </w:tcPr>
          <w:p w14:paraId="526F9AA4" w14:textId="77777777" w:rsidR="009C358E" w:rsidRPr="00842D79" w:rsidRDefault="009C358E" w:rsidP="009C358E">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2127" w:type="dxa"/>
            <w:tcBorders>
              <w:left w:val="single" w:sz="4" w:space="0" w:color="FFFFFF"/>
            </w:tcBorders>
            <w:shd w:val="clear" w:color="auto" w:fill="00B0F0"/>
            <w:vAlign w:val="center"/>
          </w:tcPr>
          <w:p w14:paraId="1E8C57DA" w14:textId="1B1D1999" w:rsidR="009C358E" w:rsidRPr="00842D79" w:rsidRDefault="009C358E" w:rsidP="009C358E">
            <w:pPr>
              <w:autoSpaceDE w:val="0"/>
              <w:autoSpaceDN w:val="0"/>
              <w:adjustRightInd w:val="0"/>
              <w:spacing w:before="60" w:after="60"/>
              <w:jc w:val="center"/>
              <w:rPr>
                <w:color w:val="000000"/>
                <w:sz w:val="18"/>
                <w:szCs w:val="18"/>
              </w:rPr>
            </w:pPr>
            <w:r>
              <w:rPr>
                <w:color w:val="000000"/>
                <w:sz w:val="18"/>
                <w:szCs w:val="18"/>
              </w:rPr>
              <w:t>2,14</w:t>
            </w:r>
          </w:p>
        </w:tc>
        <w:tc>
          <w:tcPr>
            <w:tcW w:w="2127" w:type="dxa"/>
            <w:tcBorders>
              <w:left w:val="single" w:sz="4" w:space="0" w:color="FFFFFF"/>
            </w:tcBorders>
            <w:shd w:val="clear" w:color="auto" w:fill="00B0F0"/>
            <w:vAlign w:val="center"/>
          </w:tcPr>
          <w:p w14:paraId="7AC938FC" w14:textId="61672035" w:rsidR="009C358E" w:rsidRDefault="009C358E" w:rsidP="009C358E">
            <w:pPr>
              <w:autoSpaceDE w:val="0"/>
              <w:autoSpaceDN w:val="0"/>
              <w:adjustRightInd w:val="0"/>
              <w:spacing w:before="60" w:after="60"/>
              <w:jc w:val="center"/>
              <w:rPr>
                <w:color w:val="000000"/>
                <w:sz w:val="18"/>
                <w:szCs w:val="18"/>
              </w:rPr>
            </w:pPr>
            <w:r>
              <w:rPr>
                <w:color w:val="000000"/>
                <w:sz w:val="18"/>
                <w:szCs w:val="18"/>
              </w:rPr>
              <w:t>2,62</w:t>
            </w:r>
          </w:p>
        </w:tc>
      </w:tr>
    </w:tbl>
    <w:p w14:paraId="30C479AA" w14:textId="426D0103" w:rsidR="004C24FD" w:rsidRDefault="004C24FD" w:rsidP="009070DB">
      <w:pPr>
        <w:jc w:val="left"/>
        <w:rPr>
          <w:szCs w:val="22"/>
        </w:rPr>
      </w:pPr>
    </w:p>
    <w:p w14:paraId="6ACCAFC5" w14:textId="77777777" w:rsidR="001A374C" w:rsidRDefault="001A374C" w:rsidP="009070DB">
      <w:pPr>
        <w:jc w:val="left"/>
        <w:rPr>
          <w:szCs w:val="22"/>
        </w:rPr>
      </w:pPr>
    </w:p>
    <w:p w14:paraId="647435E7" w14:textId="0C5D7D65" w:rsidR="000138A2" w:rsidRDefault="00BE3910" w:rsidP="009070DB">
      <w:pPr>
        <w:jc w:val="left"/>
        <w:rPr>
          <w:szCs w:val="22"/>
        </w:rPr>
      </w:pPr>
      <w:r>
        <w:rPr>
          <w:szCs w:val="22"/>
        </w:rPr>
        <w:t xml:space="preserve">Uwzględniając charakter zamówienia średnia liczba składanych ofert </w:t>
      </w:r>
      <w:r w:rsidR="000138A2">
        <w:rPr>
          <w:szCs w:val="22"/>
        </w:rPr>
        <w:t>wynosiła:</w:t>
      </w:r>
    </w:p>
    <w:p w14:paraId="4122886F" w14:textId="79A05258" w:rsidR="000138A2" w:rsidRPr="00A2465E" w:rsidRDefault="001A374C" w:rsidP="009070DB">
      <w:pPr>
        <w:pStyle w:val="Akapitzlist"/>
        <w:numPr>
          <w:ilvl w:val="0"/>
          <w:numId w:val="71"/>
        </w:numPr>
        <w:jc w:val="left"/>
        <w:rPr>
          <w:sz w:val="22"/>
          <w:szCs w:val="22"/>
        </w:rPr>
      </w:pPr>
      <w:r w:rsidRPr="00A2465E">
        <w:rPr>
          <w:sz w:val="22"/>
          <w:szCs w:val="22"/>
        </w:rPr>
        <w:t>roboty budowlane – 3,</w:t>
      </w:r>
      <w:r w:rsidR="00EE5221" w:rsidRPr="00A2465E">
        <w:rPr>
          <w:sz w:val="22"/>
          <w:szCs w:val="22"/>
        </w:rPr>
        <w:t>89</w:t>
      </w:r>
      <w:r w:rsidRPr="00A2465E">
        <w:rPr>
          <w:sz w:val="22"/>
          <w:szCs w:val="22"/>
        </w:rPr>
        <w:t xml:space="preserve"> (w 202</w:t>
      </w:r>
      <w:r w:rsidR="00EE5221" w:rsidRPr="00A2465E">
        <w:rPr>
          <w:sz w:val="22"/>
          <w:szCs w:val="22"/>
        </w:rPr>
        <w:t>2</w:t>
      </w:r>
      <w:r w:rsidRPr="00A2465E">
        <w:rPr>
          <w:sz w:val="22"/>
          <w:szCs w:val="22"/>
        </w:rPr>
        <w:t xml:space="preserve"> r. – </w:t>
      </w:r>
      <w:r w:rsidR="00EE5221" w:rsidRPr="00A2465E">
        <w:rPr>
          <w:sz w:val="22"/>
          <w:szCs w:val="22"/>
        </w:rPr>
        <w:t>3</w:t>
      </w:r>
      <w:r w:rsidRPr="00A2465E">
        <w:rPr>
          <w:sz w:val="22"/>
          <w:szCs w:val="22"/>
        </w:rPr>
        <w:t>,</w:t>
      </w:r>
      <w:r w:rsidR="00EE5221" w:rsidRPr="00A2465E">
        <w:rPr>
          <w:sz w:val="22"/>
          <w:szCs w:val="22"/>
        </w:rPr>
        <w:t>45</w:t>
      </w:r>
      <w:r w:rsidRPr="00A2465E">
        <w:rPr>
          <w:sz w:val="22"/>
          <w:szCs w:val="22"/>
        </w:rPr>
        <w:t>)</w:t>
      </w:r>
    </w:p>
    <w:p w14:paraId="08AF3CC8" w14:textId="16840530" w:rsidR="00396212" w:rsidRPr="00A2465E" w:rsidRDefault="001A374C" w:rsidP="009070DB">
      <w:pPr>
        <w:pStyle w:val="Akapitzlist"/>
        <w:numPr>
          <w:ilvl w:val="0"/>
          <w:numId w:val="71"/>
        </w:numPr>
        <w:jc w:val="left"/>
        <w:rPr>
          <w:sz w:val="22"/>
          <w:szCs w:val="22"/>
        </w:rPr>
      </w:pPr>
      <w:r w:rsidRPr="00A2465E">
        <w:rPr>
          <w:sz w:val="22"/>
          <w:szCs w:val="22"/>
        </w:rPr>
        <w:t>dostawy – 2,</w:t>
      </w:r>
      <w:r w:rsidR="00EE5221" w:rsidRPr="00A2465E">
        <w:rPr>
          <w:sz w:val="22"/>
          <w:szCs w:val="22"/>
        </w:rPr>
        <w:t>0</w:t>
      </w:r>
      <w:r w:rsidR="00C2106C" w:rsidRPr="00A2465E">
        <w:rPr>
          <w:sz w:val="22"/>
          <w:szCs w:val="22"/>
        </w:rPr>
        <w:t>1</w:t>
      </w:r>
      <w:r w:rsidRPr="00A2465E">
        <w:rPr>
          <w:sz w:val="22"/>
          <w:szCs w:val="22"/>
        </w:rPr>
        <w:t xml:space="preserve"> (w 202</w:t>
      </w:r>
      <w:r w:rsidR="00EE5221" w:rsidRPr="00A2465E">
        <w:rPr>
          <w:sz w:val="22"/>
          <w:szCs w:val="22"/>
        </w:rPr>
        <w:t>2</w:t>
      </w:r>
      <w:r w:rsidRPr="00A2465E">
        <w:rPr>
          <w:sz w:val="22"/>
          <w:szCs w:val="22"/>
        </w:rPr>
        <w:t xml:space="preserve"> r. – 2,</w:t>
      </w:r>
      <w:r w:rsidR="00C2106C" w:rsidRPr="00A2465E">
        <w:rPr>
          <w:sz w:val="22"/>
          <w:szCs w:val="22"/>
        </w:rPr>
        <w:t>1</w:t>
      </w:r>
      <w:r w:rsidR="00EE5221" w:rsidRPr="00A2465E">
        <w:rPr>
          <w:sz w:val="22"/>
          <w:szCs w:val="22"/>
        </w:rPr>
        <w:t>1</w:t>
      </w:r>
      <w:r w:rsidRPr="00A2465E">
        <w:rPr>
          <w:sz w:val="22"/>
          <w:szCs w:val="22"/>
        </w:rPr>
        <w:t>)</w:t>
      </w:r>
    </w:p>
    <w:p w14:paraId="122577AE" w14:textId="6E42603B" w:rsidR="001A374C" w:rsidRPr="00A2465E" w:rsidRDefault="001A374C" w:rsidP="009070DB">
      <w:pPr>
        <w:pStyle w:val="Akapitzlist"/>
        <w:numPr>
          <w:ilvl w:val="0"/>
          <w:numId w:val="71"/>
        </w:numPr>
        <w:jc w:val="left"/>
        <w:rPr>
          <w:sz w:val="22"/>
          <w:szCs w:val="22"/>
        </w:rPr>
      </w:pPr>
      <w:r w:rsidRPr="00A2465E">
        <w:rPr>
          <w:sz w:val="22"/>
          <w:szCs w:val="22"/>
        </w:rPr>
        <w:t>usługi</w:t>
      </w:r>
      <w:r w:rsidR="00396212" w:rsidRPr="00A2465E">
        <w:rPr>
          <w:sz w:val="22"/>
          <w:szCs w:val="22"/>
        </w:rPr>
        <w:t xml:space="preserve"> </w:t>
      </w:r>
      <w:r w:rsidR="00D602FF">
        <w:rPr>
          <w:sz w:val="22"/>
          <w:szCs w:val="22"/>
        </w:rPr>
        <w:t>–</w:t>
      </w:r>
      <w:r w:rsidRPr="00A2465E">
        <w:rPr>
          <w:sz w:val="22"/>
          <w:szCs w:val="22"/>
        </w:rPr>
        <w:t xml:space="preserve"> 2,</w:t>
      </w:r>
      <w:r w:rsidR="00781CEC" w:rsidRPr="00A2465E">
        <w:rPr>
          <w:sz w:val="22"/>
          <w:szCs w:val="22"/>
        </w:rPr>
        <w:t>51</w:t>
      </w:r>
      <w:r w:rsidRPr="00A2465E">
        <w:rPr>
          <w:sz w:val="22"/>
          <w:szCs w:val="22"/>
        </w:rPr>
        <w:t xml:space="preserve"> oferty (w 202</w:t>
      </w:r>
      <w:r w:rsidR="00EE5221" w:rsidRPr="00A2465E">
        <w:rPr>
          <w:sz w:val="22"/>
          <w:szCs w:val="22"/>
        </w:rPr>
        <w:t>2</w:t>
      </w:r>
      <w:r w:rsidRPr="00A2465E">
        <w:rPr>
          <w:sz w:val="22"/>
          <w:szCs w:val="22"/>
        </w:rPr>
        <w:t xml:space="preserve"> r. – 2,</w:t>
      </w:r>
      <w:r w:rsidR="00EE5221" w:rsidRPr="00A2465E">
        <w:rPr>
          <w:sz w:val="22"/>
          <w:szCs w:val="22"/>
        </w:rPr>
        <w:t>37</w:t>
      </w:r>
      <w:r w:rsidRPr="00A2465E">
        <w:rPr>
          <w:sz w:val="22"/>
          <w:szCs w:val="22"/>
        </w:rPr>
        <w:t>).</w:t>
      </w:r>
    </w:p>
    <w:p w14:paraId="153E6EA2" w14:textId="77777777" w:rsidR="004C24FD" w:rsidRDefault="004C24FD" w:rsidP="009070DB">
      <w:pPr>
        <w:jc w:val="left"/>
        <w:rPr>
          <w:szCs w:val="22"/>
        </w:rPr>
      </w:pPr>
    </w:p>
    <w:p w14:paraId="29CFB69B" w14:textId="2DBE76F2" w:rsidR="00493683" w:rsidRPr="00CB5D4D" w:rsidRDefault="00493683" w:rsidP="009070DB">
      <w:pPr>
        <w:pStyle w:val="Legenda"/>
      </w:pPr>
      <w:bookmarkStart w:id="101" w:name="_Toc166059594"/>
      <w:r w:rsidRPr="00FD73BC">
        <w:t xml:space="preserve">Tab. </w:t>
      </w:r>
      <w:r w:rsidR="00FD4E58">
        <w:fldChar w:fldCharType="begin"/>
      </w:r>
      <w:r w:rsidR="00FD4E58">
        <w:instrText xml:space="preserve"> SEQ Tab. \* ARABIC </w:instrText>
      </w:r>
      <w:r w:rsidR="00FD4E58">
        <w:fldChar w:fldCharType="separate"/>
      </w:r>
      <w:r w:rsidR="00ED50D5">
        <w:rPr>
          <w:noProof/>
        </w:rPr>
        <w:t>17</w:t>
      </w:r>
      <w:r w:rsidR="00FD4E58">
        <w:rPr>
          <w:noProof/>
        </w:rPr>
        <w:fldChar w:fldCharType="end"/>
      </w:r>
      <w:r w:rsidRPr="00FD73BC">
        <w:t>. Średnia liczba ofert składanych n</w:t>
      </w:r>
      <w:r>
        <w:t>a poszczególne rodzaje zamówień</w:t>
      </w:r>
      <w:r>
        <w:br/>
      </w:r>
      <w:r w:rsidRPr="00FD73BC">
        <w:t xml:space="preserve">(postępowania o </w:t>
      </w:r>
      <w:r w:rsidR="00D01C97" w:rsidRPr="00D01C97">
        <w:t xml:space="preserve">wartości równej lub przekraczającej </w:t>
      </w:r>
      <w:r w:rsidRPr="00C535E3">
        <w:t>progi unijne</w:t>
      </w:r>
      <w:r w:rsidRPr="00FD73BC">
        <w:t>)</w:t>
      </w:r>
      <w:bookmarkEnd w:id="101"/>
    </w:p>
    <w:tbl>
      <w:tblPr>
        <w:tblW w:w="7769" w:type="dxa"/>
        <w:tblInd w:w="-5" w:type="dxa"/>
        <w:tblLayout w:type="fixed"/>
        <w:tblLook w:val="04A0" w:firstRow="1" w:lastRow="0" w:firstColumn="1" w:lastColumn="0" w:noHBand="0" w:noVBand="1"/>
      </w:tblPr>
      <w:tblGrid>
        <w:gridCol w:w="3515"/>
        <w:gridCol w:w="2127"/>
        <w:gridCol w:w="2127"/>
      </w:tblGrid>
      <w:tr w:rsidR="00373900" w:rsidRPr="00842D79" w14:paraId="212B4387" w14:textId="3A64598A" w:rsidTr="00A2465E">
        <w:trPr>
          <w:tblHeader/>
        </w:trPr>
        <w:tc>
          <w:tcPr>
            <w:tcW w:w="3515" w:type="dxa"/>
            <w:vMerge w:val="restart"/>
            <w:tcBorders>
              <w:right w:val="single" w:sz="4" w:space="0" w:color="FFFFFF"/>
            </w:tcBorders>
            <w:shd w:val="clear" w:color="auto" w:fill="002060"/>
            <w:vAlign w:val="center"/>
          </w:tcPr>
          <w:p w14:paraId="4C37B42E" w14:textId="77777777" w:rsidR="00373900" w:rsidRPr="00842D79" w:rsidRDefault="00373900" w:rsidP="0042706A">
            <w:pPr>
              <w:spacing w:before="60" w:after="60"/>
              <w:jc w:val="center"/>
              <w:rPr>
                <w:b/>
                <w:sz w:val="18"/>
                <w:szCs w:val="18"/>
              </w:rPr>
            </w:pPr>
            <w:r>
              <w:rPr>
                <w:b/>
                <w:sz w:val="18"/>
                <w:szCs w:val="18"/>
              </w:rPr>
              <w:t>Rodzaj</w:t>
            </w:r>
            <w:r w:rsidRPr="00842D79">
              <w:rPr>
                <w:b/>
                <w:sz w:val="18"/>
                <w:szCs w:val="18"/>
              </w:rPr>
              <w:t xml:space="preserve"> zamówienia</w:t>
            </w:r>
          </w:p>
        </w:tc>
        <w:tc>
          <w:tcPr>
            <w:tcW w:w="4254" w:type="dxa"/>
            <w:gridSpan w:val="2"/>
            <w:tcBorders>
              <w:left w:val="single" w:sz="4" w:space="0" w:color="FFFFFF"/>
              <w:bottom w:val="single" w:sz="4" w:space="0" w:color="FFFFFF"/>
            </w:tcBorders>
            <w:shd w:val="clear" w:color="auto" w:fill="002060"/>
            <w:vAlign w:val="center"/>
          </w:tcPr>
          <w:p w14:paraId="36CBCC7D" w14:textId="29466B56" w:rsidR="00373900" w:rsidRPr="00DA37C2" w:rsidRDefault="00373900" w:rsidP="0042706A">
            <w:pPr>
              <w:spacing w:before="60" w:after="60"/>
              <w:jc w:val="center"/>
              <w:rPr>
                <w:b/>
                <w:sz w:val="18"/>
                <w:szCs w:val="18"/>
              </w:rPr>
            </w:pPr>
            <w:r w:rsidRPr="00DA37C2">
              <w:rPr>
                <w:b/>
                <w:sz w:val="18"/>
                <w:szCs w:val="18"/>
              </w:rPr>
              <w:t>Średnia liczba ofert</w:t>
            </w:r>
          </w:p>
        </w:tc>
      </w:tr>
      <w:tr w:rsidR="00373900" w:rsidRPr="00842D79" w14:paraId="228350D7" w14:textId="77777777" w:rsidTr="00A2465E">
        <w:trPr>
          <w:tblHeader/>
        </w:trPr>
        <w:tc>
          <w:tcPr>
            <w:tcW w:w="3515" w:type="dxa"/>
            <w:vMerge/>
            <w:tcBorders>
              <w:right w:val="single" w:sz="4" w:space="0" w:color="FFFFFF"/>
            </w:tcBorders>
            <w:shd w:val="clear" w:color="auto" w:fill="002060"/>
            <w:vAlign w:val="center"/>
          </w:tcPr>
          <w:p w14:paraId="54E2E547" w14:textId="77777777" w:rsidR="00373900" w:rsidRDefault="00373900" w:rsidP="0042706A">
            <w:pPr>
              <w:spacing w:before="60" w:after="60"/>
              <w:jc w:val="center"/>
              <w:rPr>
                <w:b/>
                <w:sz w:val="18"/>
                <w:szCs w:val="18"/>
              </w:rPr>
            </w:pPr>
          </w:p>
        </w:tc>
        <w:tc>
          <w:tcPr>
            <w:tcW w:w="2127" w:type="dxa"/>
            <w:tcBorders>
              <w:top w:val="single" w:sz="4" w:space="0" w:color="FFFFFF"/>
              <w:left w:val="single" w:sz="4" w:space="0" w:color="FFFFFF"/>
            </w:tcBorders>
            <w:shd w:val="clear" w:color="auto" w:fill="002060"/>
            <w:vAlign w:val="center"/>
          </w:tcPr>
          <w:p w14:paraId="1F82B7B3" w14:textId="06655F6D" w:rsidR="00373900" w:rsidRPr="00DA37C2" w:rsidRDefault="00373900" w:rsidP="0042706A">
            <w:pPr>
              <w:spacing w:before="60" w:after="60"/>
              <w:jc w:val="center"/>
              <w:rPr>
                <w:b/>
                <w:sz w:val="18"/>
                <w:szCs w:val="18"/>
              </w:rPr>
            </w:pPr>
            <w:r>
              <w:rPr>
                <w:b/>
                <w:sz w:val="18"/>
                <w:szCs w:val="18"/>
              </w:rPr>
              <w:t>2022</w:t>
            </w:r>
          </w:p>
        </w:tc>
        <w:tc>
          <w:tcPr>
            <w:tcW w:w="2127" w:type="dxa"/>
            <w:tcBorders>
              <w:top w:val="single" w:sz="4" w:space="0" w:color="FFFFFF"/>
              <w:left w:val="single" w:sz="4" w:space="0" w:color="FFFFFF"/>
            </w:tcBorders>
            <w:shd w:val="clear" w:color="auto" w:fill="002060"/>
          </w:tcPr>
          <w:p w14:paraId="74CE1EDF" w14:textId="69B92B8C" w:rsidR="00373900" w:rsidRPr="00DA37C2" w:rsidRDefault="00373900" w:rsidP="0042706A">
            <w:pPr>
              <w:spacing w:before="60" w:after="60"/>
              <w:jc w:val="center"/>
              <w:rPr>
                <w:b/>
                <w:sz w:val="18"/>
                <w:szCs w:val="18"/>
              </w:rPr>
            </w:pPr>
            <w:r>
              <w:rPr>
                <w:b/>
                <w:sz w:val="18"/>
                <w:szCs w:val="18"/>
              </w:rPr>
              <w:t>2023</w:t>
            </w:r>
          </w:p>
        </w:tc>
      </w:tr>
      <w:tr w:rsidR="00A2465E" w:rsidRPr="00842D79" w14:paraId="450C053D" w14:textId="4370AA95" w:rsidTr="00CC7892">
        <w:tc>
          <w:tcPr>
            <w:tcW w:w="3515" w:type="dxa"/>
            <w:tcBorders>
              <w:right w:val="single" w:sz="4" w:space="0" w:color="FFFFFF"/>
            </w:tcBorders>
            <w:shd w:val="clear" w:color="auto" w:fill="auto"/>
            <w:vAlign w:val="center"/>
          </w:tcPr>
          <w:p w14:paraId="13CA63B8" w14:textId="77777777" w:rsidR="00A2465E" w:rsidRPr="00842D79" w:rsidRDefault="00A2465E" w:rsidP="00A2465E">
            <w:pPr>
              <w:autoSpaceDE w:val="0"/>
              <w:autoSpaceDN w:val="0"/>
              <w:adjustRightInd w:val="0"/>
              <w:spacing w:before="60" w:after="60"/>
              <w:jc w:val="left"/>
              <w:rPr>
                <w:color w:val="000000"/>
                <w:sz w:val="18"/>
                <w:szCs w:val="18"/>
              </w:rPr>
            </w:pPr>
            <w:r>
              <w:rPr>
                <w:color w:val="000000"/>
                <w:sz w:val="18"/>
                <w:szCs w:val="18"/>
              </w:rPr>
              <w:t>Roboty budowlane</w:t>
            </w:r>
          </w:p>
        </w:tc>
        <w:tc>
          <w:tcPr>
            <w:tcW w:w="2127" w:type="dxa"/>
            <w:tcBorders>
              <w:left w:val="single" w:sz="4" w:space="0" w:color="FFFFFF"/>
            </w:tcBorders>
            <w:shd w:val="clear" w:color="auto" w:fill="auto"/>
            <w:vAlign w:val="center"/>
          </w:tcPr>
          <w:p w14:paraId="56603CDE" w14:textId="5F9649B8" w:rsidR="00A2465E" w:rsidRPr="00842D79" w:rsidRDefault="00A2465E" w:rsidP="00A2465E">
            <w:pPr>
              <w:autoSpaceDE w:val="0"/>
              <w:autoSpaceDN w:val="0"/>
              <w:adjustRightInd w:val="0"/>
              <w:spacing w:before="60" w:after="60"/>
              <w:jc w:val="center"/>
              <w:rPr>
                <w:color w:val="000000"/>
                <w:sz w:val="18"/>
                <w:szCs w:val="18"/>
              </w:rPr>
            </w:pPr>
            <w:r>
              <w:rPr>
                <w:color w:val="000000"/>
                <w:sz w:val="18"/>
                <w:szCs w:val="18"/>
              </w:rPr>
              <w:t>3,45</w:t>
            </w:r>
          </w:p>
        </w:tc>
        <w:tc>
          <w:tcPr>
            <w:tcW w:w="2127" w:type="dxa"/>
            <w:tcBorders>
              <w:left w:val="single" w:sz="4" w:space="0" w:color="FFFFFF"/>
            </w:tcBorders>
            <w:vAlign w:val="center"/>
          </w:tcPr>
          <w:p w14:paraId="544CE16E" w14:textId="3DF9A0F2" w:rsidR="00A2465E" w:rsidRDefault="00A2465E" w:rsidP="00A2465E">
            <w:pPr>
              <w:autoSpaceDE w:val="0"/>
              <w:autoSpaceDN w:val="0"/>
              <w:adjustRightInd w:val="0"/>
              <w:spacing w:before="60" w:after="60"/>
              <w:jc w:val="center"/>
              <w:rPr>
                <w:color w:val="000000"/>
                <w:sz w:val="18"/>
                <w:szCs w:val="18"/>
              </w:rPr>
            </w:pPr>
            <w:r>
              <w:rPr>
                <w:color w:val="000000"/>
                <w:sz w:val="18"/>
                <w:szCs w:val="18"/>
              </w:rPr>
              <w:t>3,89</w:t>
            </w:r>
          </w:p>
        </w:tc>
      </w:tr>
      <w:tr w:rsidR="00A2465E" w:rsidRPr="00842D79" w14:paraId="390D5094" w14:textId="247127DB" w:rsidTr="00CC7892">
        <w:tc>
          <w:tcPr>
            <w:tcW w:w="3515" w:type="dxa"/>
            <w:tcBorders>
              <w:right w:val="single" w:sz="4" w:space="0" w:color="FFFFFF"/>
            </w:tcBorders>
            <w:shd w:val="clear" w:color="auto" w:fill="00B0F0"/>
            <w:vAlign w:val="center"/>
          </w:tcPr>
          <w:p w14:paraId="7931C0E9" w14:textId="77777777" w:rsidR="00A2465E" w:rsidRPr="00842D79" w:rsidRDefault="00A2465E" w:rsidP="00A2465E">
            <w:pPr>
              <w:autoSpaceDE w:val="0"/>
              <w:autoSpaceDN w:val="0"/>
              <w:adjustRightInd w:val="0"/>
              <w:spacing w:before="60" w:after="60"/>
              <w:jc w:val="left"/>
              <w:rPr>
                <w:color w:val="000000"/>
                <w:sz w:val="18"/>
                <w:szCs w:val="18"/>
              </w:rPr>
            </w:pPr>
            <w:r>
              <w:rPr>
                <w:color w:val="000000"/>
                <w:sz w:val="18"/>
                <w:szCs w:val="18"/>
              </w:rPr>
              <w:t>Dostawy</w:t>
            </w:r>
          </w:p>
        </w:tc>
        <w:tc>
          <w:tcPr>
            <w:tcW w:w="2127" w:type="dxa"/>
            <w:tcBorders>
              <w:left w:val="single" w:sz="4" w:space="0" w:color="FFFFFF"/>
            </w:tcBorders>
            <w:shd w:val="clear" w:color="auto" w:fill="00B0F0"/>
            <w:vAlign w:val="center"/>
          </w:tcPr>
          <w:p w14:paraId="04C29CFD" w14:textId="2396F1E9" w:rsidR="00A2465E" w:rsidRPr="00842D79" w:rsidRDefault="00A2465E" w:rsidP="00A2465E">
            <w:pPr>
              <w:autoSpaceDE w:val="0"/>
              <w:autoSpaceDN w:val="0"/>
              <w:adjustRightInd w:val="0"/>
              <w:spacing w:before="60" w:after="60"/>
              <w:jc w:val="center"/>
              <w:rPr>
                <w:color w:val="000000"/>
                <w:sz w:val="18"/>
                <w:szCs w:val="18"/>
              </w:rPr>
            </w:pPr>
            <w:r>
              <w:rPr>
                <w:color w:val="000000"/>
                <w:sz w:val="18"/>
                <w:szCs w:val="18"/>
              </w:rPr>
              <w:t>2,11</w:t>
            </w:r>
          </w:p>
        </w:tc>
        <w:tc>
          <w:tcPr>
            <w:tcW w:w="2127" w:type="dxa"/>
            <w:tcBorders>
              <w:left w:val="single" w:sz="4" w:space="0" w:color="FFFFFF"/>
            </w:tcBorders>
            <w:shd w:val="clear" w:color="auto" w:fill="00B0F0"/>
            <w:vAlign w:val="center"/>
          </w:tcPr>
          <w:p w14:paraId="2412CFCE" w14:textId="2CA03AC2" w:rsidR="00A2465E" w:rsidRDefault="00A2465E" w:rsidP="00A2465E">
            <w:pPr>
              <w:autoSpaceDE w:val="0"/>
              <w:autoSpaceDN w:val="0"/>
              <w:adjustRightInd w:val="0"/>
              <w:spacing w:before="60" w:after="60"/>
              <w:jc w:val="center"/>
              <w:rPr>
                <w:color w:val="000000"/>
                <w:sz w:val="18"/>
                <w:szCs w:val="18"/>
              </w:rPr>
            </w:pPr>
            <w:r>
              <w:rPr>
                <w:color w:val="000000"/>
                <w:sz w:val="18"/>
                <w:szCs w:val="18"/>
              </w:rPr>
              <w:t>2,01</w:t>
            </w:r>
          </w:p>
        </w:tc>
      </w:tr>
      <w:tr w:rsidR="00A2465E" w:rsidRPr="00842D79" w14:paraId="31FC1600" w14:textId="00BAE41D" w:rsidTr="00CC7892">
        <w:tc>
          <w:tcPr>
            <w:tcW w:w="3515" w:type="dxa"/>
            <w:tcBorders>
              <w:right w:val="single" w:sz="4" w:space="0" w:color="FFFFFF"/>
            </w:tcBorders>
            <w:shd w:val="clear" w:color="auto" w:fill="auto"/>
            <w:vAlign w:val="center"/>
          </w:tcPr>
          <w:p w14:paraId="4ED92039" w14:textId="77777777" w:rsidR="00A2465E" w:rsidRPr="00842D79" w:rsidRDefault="00A2465E" w:rsidP="00A2465E">
            <w:pPr>
              <w:autoSpaceDE w:val="0"/>
              <w:autoSpaceDN w:val="0"/>
              <w:adjustRightInd w:val="0"/>
              <w:spacing w:before="60" w:after="60"/>
              <w:jc w:val="left"/>
              <w:rPr>
                <w:color w:val="000000"/>
                <w:sz w:val="18"/>
                <w:szCs w:val="18"/>
              </w:rPr>
            </w:pPr>
            <w:r>
              <w:rPr>
                <w:color w:val="000000"/>
                <w:sz w:val="18"/>
                <w:szCs w:val="18"/>
              </w:rPr>
              <w:t>Usługi</w:t>
            </w:r>
          </w:p>
        </w:tc>
        <w:tc>
          <w:tcPr>
            <w:tcW w:w="2127" w:type="dxa"/>
            <w:tcBorders>
              <w:left w:val="single" w:sz="4" w:space="0" w:color="FFFFFF"/>
            </w:tcBorders>
            <w:shd w:val="clear" w:color="auto" w:fill="auto"/>
            <w:vAlign w:val="center"/>
          </w:tcPr>
          <w:p w14:paraId="7AB5F81B" w14:textId="70CB37DB" w:rsidR="00A2465E" w:rsidRPr="00842D79" w:rsidRDefault="00A2465E" w:rsidP="00A2465E">
            <w:pPr>
              <w:autoSpaceDE w:val="0"/>
              <w:autoSpaceDN w:val="0"/>
              <w:adjustRightInd w:val="0"/>
              <w:spacing w:before="60" w:after="60"/>
              <w:jc w:val="center"/>
              <w:rPr>
                <w:color w:val="000000"/>
                <w:sz w:val="18"/>
                <w:szCs w:val="18"/>
              </w:rPr>
            </w:pPr>
            <w:r>
              <w:rPr>
                <w:color w:val="000000"/>
                <w:sz w:val="18"/>
                <w:szCs w:val="18"/>
              </w:rPr>
              <w:t>2,37</w:t>
            </w:r>
          </w:p>
        </w:tc>
        <w:tc>
          <w:tcPr>
            <w:tcW w:w="2127" w:type="dxa"/>
            <w:tcBorders>
              <w:left w:val="single" w:sz="4" w:space="0" w:color="FFFFFF"/>
            </w:tcBorders>
            <w:vAlign w:val="center"/>
          </w:tcPr>
          <w:p w14:paraId="1CCDCA95" w14:textId="19FAEBF6" w:rsidR="00A2465E" w:rsidRDefault="00A2465E" w:rsidP="00A2465E">
            <w:pPr>
              <w:autoSpaceDE w:val="0"/>
              <w:autoSpaceDN w:val="0"/>
              <w:adjustRightInd w:val="0"/>
              <w:spacing w:before="60" w:after="60"/>
              <w:jc w:val="center"/>
              <w:rPr>
                <w:color w:val="000000"/>
                <w:sz w:val="18"/>
                <w:szCs w:val="18"/>
              </w:rPr>
            </w:pPr>
            <w:r>
              <w:rPr>
                <w:color w:val="000000"/>
                <w:sz w:val="18"/>
                <w:szCs w:val="18"/>
              </w:rPr>
              <w:t>2,51</w:t>
            </w:r>
          </w:p>
        </w:tc>
      </w:tr>
    </w:tbl>
    <w:p w14:paraId="2EE4D0F2" w14:textId="77777777" w:rsidR="004C24FD" w:rsidRDefault="004C24FD" w:rsidP="009070DB">
      <w:pPr>
        <w:jc w:val="left"/>
        <w:rPr>
          <w:szCs w:val="22"/>
        </w:rPr>
      </w:pPr>
    </w:p>
    <w:p w14:paraId="1B30B0AE" w14:textId="4BEC8FD6" w:rsidR="004C24FD" w:rsidRDefault="004C24FD" w:rsidP="009070DB">
      <w:pPr>
        <w:jc w:val="left"/>
        <w:rPr>
          <w:szCs w:val="22"/>
        </w:rPr>
      </w:pPr>
    </w:p>
    <w:p w14:paraId="51A2A793" w14:textId="06C64329" w:rsidR="002A257E" w:rsidRDefault="002A257E" w:rsidP="009070DB">
      <w:pPr>
        <w:jc w:val="left"/>
        <w:rPr>
          <w:szCs w:val="22"/>
        </w:rPr>
      </w:pPr>
      <w:r w:rsidRPr="003E1F1B">
        <w:rPr>
          <w:szCs w:val="22"/>
        </w:rPr>
        <w:t xml:space="preserve">W postępowaniach o </w:t>
      </w:r>
      <w:r w:rsidR="002D4637" w:rsidRPr="003E1F1B">
        <w:rPr>
          <w:szCs w:val="22"/>
        </w:rPr>
        <w:t xml:space="preserve">wartości równej lub przekraczającej </w:t>
      </w:r>
      <w:r w:rsidRPr="003E1F1B">
        <w:rPr>
          <w:szCs w:val="22"/>
        </w:rPr>
        <w:t xml:space="preserve">progi unijne średnio w 54% (w 2022 r. – 52%) </w:t>
      </w:r>
      <w:r w:rsidR="002D4637" w:rsidRPr="003E1F1B">
        <w:rPr>
          <w:szCs w:val="22"/>
        </w:rPr>
        <w:t xml:space="preserve">postępowań </w:t>
      </w:r>
      <w:r w:rsidRPr="003E1F1B">
        <w:rPr>
          <w:szCs w:val="22"/>
        </w:rPr>
        <w:t>złożono tylko jedną ofertę.</w:t>
      </w:r>
      <w:r>
        <w:rPr>
          <w:szCs w:val="22"/>
        </w:rPr>
        <w:t xml:space="preserve"> Najwięcej takich </w:t>
      </w:r>
      <w:r w:rsidR="002D4637">
        <w:rPr>
          <w:szCs w:val="22"/>
        </w:rPr>
        <w:t xml:space="preserve">postępowań </w:t>
      </w:r>
      <w:r>
        <w:rPr>
          <w:szCs w:val="22"/>
        </w:rPr>
        <w:t>dotyczyło dostaw – ponad 56% (w 2022 r. – 54%), najmniej robót budowlanych – niecałe 16% (w 2022 r. – 19%).</w:t>
      </w:r>
    </w:p>
    <w:p w14:paraId="1920A84B" w14:textId="77777777" w:rsidR="00065180" w:rsidRDefault="00065180" w:rsidP="009070DB">
      <w:pPr>
        <w:jc w:val="left"/>
        <w:rPr>
          <w:szCs w:val="22"/>
        </w:rPr>
      </w:pPr>
    </w:p>
    <w:p w14:paraId="4A36F0B6" w14:textId="36FAB2DB" w:rsidR="002A257E" w:rsidRPr="00CB5D4D" w:rsidRDefault="002A257E" w:rsidP="009070DB">
      <w:pPr>
        <w:pStyle w:val="Legenda"/>
      </w:pPr>
      <w:bookmarkStart w:id="102" w:name="_Toc166059595"/>
      <w:r w:rsidRPr="00286247">
        <w:t xml:space="preserve">Tab. </w:t>
      </w:r>
      <w:r w:rsidR="00FD4E58">
        <w:fldChar w:fldCharType="begin"/>
      </w:r>
      <w:r w:rsidR="00FD4E58">
        <w:instrText xml:space="preserve"> SEQ Tab. \* ARABIC </w:instrText>
      </w:r>
      <w:r w:rsidR="00FD4E58">
        <w:fldChar w:fldCharType="separate"/>
      </w:r>
      <w:r w:rsidR="00ED50D5">
        <w:rPr>
          <w:noProof/>
        </w:rPr>
        <w:t>18</w:t>
      </w:r>
      <w:r w:rsidR="00FD4E58">
        <w:rPr>
          <w:noProof/>
        </w:rPr>
        <w:fldChar w:fldCharType="end"/>
      </w:r>
      <w:r w:rsidRPr="00286247">
        <w:t xml:space="preserve">. </w:t>
      </w:r>
      <w:r w:rsidR="002D4637" w:rsidRPr="002D4637">
        <w:t>Odsetek postępowań o udzielenie zamówienia publicznego według liczby złożonych ofert</w:t>
      </w:r>
      <w:r>
        <w:br/>
      </w:r>
      <w:r w:rsidRPr="00286247">
        <w:t>(postępowania o</w:t>
      </w:r>
      <w:r>
        <w:t xml:space="preserve"> </w:t>
      </w:r>
      <w:r w:rsidR="002D4637" w:rsidRPr="002D4637">
        <w:t xml:space="preserve">wartości równej lub przekraczającej </w:t>
      </w:r>
      <w:r w:rsidRPr="00A73EB2">
        <w:t>progi unijne</w:t>
      </w:r>
      <w:r w:rsidRPr="00286247">
        <w:t>)</w:t>
      </w:r>
      <w:bookmarkEnd w:id="102"/>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C24FD" w:rsidRPr="00842D79" w14:paraId="1394EA75" w14:textId="77777777" w:rsidTr="0042706A">
        <w:trPr>
          <w:tblHeader/>
        </w:trPr>
        <w:tc>
          <w:tcPr>
            <w:tcW w:w="1673" w:type="dxa"/>
            <w:tcBorders>
              <w:right w:val="single" w:sz="4" w:space="0" w:color="FFFFFF"/>
            </w:tcBorders>
            <w:shd w:val="clear" w:color="auto" w:fill="002060"/>
            <w:vAlign w:val="center"/>
          </w:tcPr>
          <w:p w14:paraId="1C1B9FA8" w14:textId="77777777" w:rsidR="004C24FD" w:rsidRPr="00842D79" w:rsidRDefault="004C24FD" w:rsidP="0042706A">
            <w:pPr>
              <w:spacing w:before="60" w:after="60"/>
              <w:jc w:val="center"/>
              <w:rPr>
                <w:b/>
                <w:sz w:val="18"/>
                <w:szCs w:val="18"/>
              </w:rPr>
            </w:pPr>
            <w:r w:rsidRPr="006B7DD5">
              <w:rPr>
                <w:b/>
                <w:sz w:val="18"/>
                <w:szCs w:val="18"/>
              </w:rPr>
              <w:t>Liczba złożonych ofert</w:t>
            </w:r>
          </w:p>
        </w:tc>
        <w:tc>
          <w:tcPr>
            <w:tcW w:w="1984" w:type="dxa"/>
            <w:tcBorders>
              <w:left w:val="single" w:sz="4" w:space="0" w:color="FFFFFF"/>
            </w:tcBorders>
            <w:shd w:val="clear" w:color="auto" w:fill="002060"/>
            <w:vAlign w:val="center"/>
          </w:tcPr>
          <w:p w14:paraId="6AC8BE08" w14:textId="77777777" w:rsidR="004C24FD" w:rsidRPr="00842D79" w:rsidRDefault="004C24FD" w:rsidP="0042706A">
            <w:pPr>
              <w:spacing w:before="60" w:after="60"/>
              <w:jc w:val="center"/>
              <w:rPr>
                <w:b/>
                <w:sz w:val="18"/>
                <w:szCs w:val="18"/>
              </w:rPr>
            </w:pPr>
            <w:r w:rsidRPr="006B7DD5">
              <w:rPr>
                <w:b/>
                <w:sz w:val="18"/>
                <w:szCs w:val="18"/>
              </w:rPr>
              <w:t>Roboty budowlane</w:t>
            </w:r>
          </w:p>
        </w:tc>
        <w:tc>
          <w:tcPr>
            <w:tcW w:w="1842" w:type="dxa"/>
            <w:tcBorders>
              <w:left w:val="single" w:sz="4" w:space="0" w:color="FFFFFF"/>
            </w:tcBorders>
            <w:shd w:val="clear" w:color="auto" w:fill="002060"/>
            <w:vAlign w:val="center"/>
          </w:tcPr>
          <w:p w14:paraId="322F161E" w14:textId="77777777" w:rsidR="004C24FD" w:rsidRPr="00842D79" w:rsidRDefault="004C24FD" w:rsidP="0042706A">
            <w:pPr>
              <w:spacing w:before="60" w:after="60"/>
              <w:jc w:val="center"/>
              <w:rPr>
                <w:b/>
                <w:sz w:val="18"/>
                <w:szCs w:val="18"/>
              </w:rPr>
            </w:pPr>
            <w:r w:rsidRPr="006B7DD5">
              <w:rPr>
                <w:b/>
                <w:sz w:val="18"/>
                <w:szCs w:val="18"/>
              </w:rPr>
              <w:t>Dostawy</w:t>
            </w:r>
          </w:p>
        </w:tc>
        <w:tc>
          <w:tcPr>
            <w:tcW w:w="1843" w:type="dxa"/>
            <w:tcBorders>
              <w:left w:val="single" w:sz="4" w:space="0" w:color="FFFFFF"/>
            </w:tcBorders>
            <w:shd w:val="clear" w:color="auto" w:fill="002060"/>
            <w:vAlign w:val="center"/>
          </w:tcPr>
          <w:p w14:paraId="5370553D" w14:textId="77777777" w:rsidR="004C24FD" w:rsidRPr="00842D79" w:rsidRDefault="004C24FD" w:rsidP="0042706A">
            <w:pPr>
              <w:spacing w:before="60" w:after="60"/>
              <w:jc w:val="center"/>
              <w:rPr>
                <w:b/>
                <w:sz w:val="18"/>
                <w:szCs w:val="18"/>
              </w:rPr>
            </w:pPr>
            <w:r w:rsidRPr="006B7DD5">
              <w:rPr>
                <w:b/>
                <w:sz w:val="18"/>
                <w:szCs w:val="18"/>
              </w:rPr>
              <w:t>Usługi</w:t>
            </w:r>
          </w:p>
        </w:tc>
        <w:tc>
          <w:tcPr>
            <w:tcW w:w="1843" w:type="dxa"/>
            <w:tcBorders>
              <w:left w:val="single" w:sz="4" w:space="0" w:color="FFFFFF"/>
            </w:tcBorders>
            <w:shd w:val="clear" w:color="auto" w:fill="002060"/>
            <w:vAlign w:val="center"/>
          </w:tcPr>
          <w:p w14:paraId="1782E4EC" w14:textId="77777777" w:rsidR="004C24FD" w:rsidRPr="00842D79" w:rsidRDefault="004C24FD" w:rsidP="0042706A">
            <w:pPr>
              <w:spacing w:before="60" w:after="60"/>
              <w:jc w:val="center"/>
              <w:rPr>
                <w:b/>
                <w:sz w:val="18"/>
                <w:szCs w:val="18"/>
              </w:rPr>
            </w:pPr>
            <w:r>
              <w:rPr>
                <w:b/>
                <w:sz w:val="18"/>
                <w:szCs w:val="18"/>
              </w:rPr>
              <w:t>Ogółem</w:t>
            </w:r>
          </w:p>
        </w:tc>
      </w:tr>
      <w:tr w:rsidR="008C2CEF" w:rsidRPr="00842D79" w14:paraId="5453D555" w14:textId="77777777" w:rsidTr="008C2CEF">
        <w:tc>
          <w:tcPr>
            <w:tcW w:w="1673" w:type="dxa"/>
            <w:tcBorders>
              <w:right w:val="single" w:sz="4" w:space="0" w:color="FFFFFF"/>
            </w:tcBorders>
            <w:shd w:val="clear" w:color="auto" w:fill="auto"/>
            <w:vAlign w:val="center"/>
          </w:tcPr>
          <w:p w14:paraId="52F3513C" w14:textId="77777777" w:rsidR="008C2CEF" w:rsidRPr="00842D79" w:rsidRDefault="008C2CEF" w:rsidP="008C2CEF">
            <w:pPr>
              <w:autoSpaceDE w:val="0"/>
              <w:autoSpaceDN w:val="0"/>
              <w:adjustRightInd w:val="0"/>
              <w:spacing w:before="60" w:after="60"/>
              <w:jc w:val="center"/>
              <w:rPr>
                <w:color w:val="000000"/>
                <w:sz w:val="18"/>
                <w:szCs w:val="18"/>
              </w:rPr>
            </w:pPr>
            <w:r>
              <w:rPr>
                <w:color w:val="000000"/>
                <w:sz w:val="18"/>
                <w:szCs w:val="18"/>
              </w:rPr>
              <w:t>1</w:t>
            </w:r>
          </w:p>
        </w:tc>
        <w:tc>
          <w:tcPr>
            <w:tcW w:w="1984" w:type="dxa"/>
            <w:tcBorders>
              <w:left w:val="single" w:sz="4" w:space="0" w:color="FFFFFF"/>
            </w:tcBorders>
            <w:shd w:val="clear" w:color="auto" w:fill="auto"/>
            <w:vAlign w:val="center"/>
          </w:tcPr>
          <w:p w14:paraId="5B80569E" w14:textId="32DF8F15"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15,97%</w:t>
            </w:r>
          </w:p>
        </w:tc>
        <w:tc>
          <w:tcPr>
            <w:tcW w:w="1842" w:type="dxa"/>
            <w:tcBorders>
              <w:left w:val="single" w:sz="4" w:space="0" w:color="FFFFFF"/>
            </w:tcBorders>
            <w:shd w:val="clear" w:color="auto" w:fill="auto"/>
            <w:vAlign w:val="center"/>
          </w:tcPr>
          <w:p w14:paraId="6587D3D9" w14:textId="7D78878F"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56,47%</w:t>
            </w:r>
          </w:p>
        </w:tc>
        <w:tc>
          <w:tcPr>
            <w:tcW w:w="1843" w:type="dxa"/>
            <w:tcBorders>
              <w:left w:val="single" w:sz="4" w:space="0" w:color="FFFFFF"/>
            </w:tcBorders>
            <w:vAlign w:val="center"/>
          </w:tcPr>
          <w:p w14:paraId="26D70D9E" w14:textId="48783E78"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44,93%</w:t>
            </w:r>
          </w:p>
        </w:tc>
        <w:tc>
          <w:tcPr>
            <w:tcW w:w="1843" w:type="dxa"/>
            <w:tcBorders>
              <w:left w:val="single" w:sz="4" w:space="0" w:color="FFFFFF"/>
            </w:tcBorders>
            <w:vAlign w:val="center"/>
          </w:tcPr>
          <w:p w14:paraId="23321B73" w14:textId="794E09C6"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54,03%</w:t>
            </w:r>
          </w:p>
        </w:tc>
      </w:tr>
      <w:tr w:rsidR="008C2CEF" w:rsidRPr="00842D79" w14:paraId="2B519C2B" w14:textId="77777777" w:rsidTr="008C2CEF">
        <w:tc>
          <w:tcPr>
            <w:tcW w:w="1673" w:type="dxa"/>
            <w:tcBorders>
              <w:right w:val="single" w:sz="4" w:space="0" w:color="FFFFFF"/>
            </w:tcBorders>
            <w:shd w:val="clear" w:color="auto" w:fill="00B0F0"/>
            <w:vAlign w:val="center"/>
          </w:tcPr>
          <w:p w14:paraId="2F2BED74" w14:textId="77777777" w:rsidR="008C2CEF" w:rsidRPr="00842D79" w:rsidRDefault="008C2CEF" w:rsidP="008C2CEF">
            <w:pPr>
              <w:autoSpaceDE w:val="0"/>
              <w:autoSpaceDN w:val="0"/>
              <w:adjustRightInd w:val="0"/>
              <w:spacing w:before="60" w:after="60"/>
              <w:jc w:val="center"/>
              <w:rPr>
                <w:color w:val="000000"/>
                <w:sz w:val="18"/>
                <w:szCs w:val="18"/>
              </w:rPr>
            </w:pPr>
            <w:r>
              <w:rPr>
                <w:color w:val="000000"/>
                <w:sz w:val="18"/>
                <w:szCs w:val="18"/>
              </w:rPr>
              <w:t>2</w:t>
            </w:r>
          </w:p>
        </w:tc>
        <w:tc>
          <w:tcPr>
            <w:tcW w:w="1984" w:type="dxa"/>
            <w:tcBorders>
              <w:left w:val="single" w:sz="4" w:space="0" w:color="FFFFFF"/>
            </w:tcBorders>
            <w:shd w:val="clear" w:color="auto" w:fill="00B0F0"/>
            <w:vAlign w:val="center"/>
          </w:tcPr>
          <w:p w14:paraId="4341513C" w14:textId="6140D44E"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19,34%</w:t>
            </w:r>
          </w:p>
        </w:tc>
        <w:tc>
          <w:tcPr>
            <w:tcW w:w="1842" w:type="dxa"/>
            <w:tcBorders>
              <w:left w:val="single" w:sz="4" w:space="0" w:color="FFFFFF"/>
            </w:tcBorders>
            <w:shd w:val="clear" w:color="auto" w:fill="00B0F0"/>
            <w:vAlign w:val="center"/>
          </w:tcPr>
          <w:p w14:paraId="3BD63953" w14:textId="001A1587"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19,74%</w:t>
            </w:r>
          </w:p>
        </w:tc>
        <w:tc>
          <w:tcPr>
            <w:tcW w:w="1843" w:type="dxa"/>
            <w:tcBorders>
              <w:left w:val="single" w:sz="4" w:space="0" w:color="FFFFFF"/>
            </w:tcBorders>
            <w:shd w:val="clear" w:color="auto" w:fill="00B0F0"/>
            <w:vAlign w:val="center"/>
          </w:tcPr>
          <w:p w14:paraId="2461E66B" w14:textId="58B4A684"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21,73%</w:t>
            </w:r>
          </w:p>
        </w:tc>
        <w:tc>
          <w:tcPr>
            <w:tcW w:w="1843" w:type="dxa"/>
            <w:tcBorders>
              <w:left w:val="single" w:sz="4" w:space="0" w:color="FFFFFF"/>
            </w:tcBorders>
            <w:shd w:val="clear" w:color="auto" w:fill="00B0F0"/>
            <w:vAlign w:val="center"/>
          </w:tcPr>
          <w:p w14:paraId="5AD1525D" w14:textId="2FAAFFCF"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20,09%</w:t>
            </w:r>
          </w:p>
        </w:tc>
      </w:tr>
      <w:tr w:rsidR="008C2CEF" w:rsidRPr="00842D79" w14:paraId="21ACBE93" w14:textId="77777777" w:rsidTr="008C2CEF">
        <w:tc>
          <w:tcPr>
            <w:tcW w:w="1673" w:type="dxa"/>
            <w:tcBorders>
              <w:right w:val="single" w:sz="4" w:space="0" w:color="FFFFFF"/>
            </w:tcBorders>
            <w:shd w:val="clear" w:color="auto" w:fill="auto"/>
            <w:vAlign w:val="center"/>
          </w:tcPr>
          <w:p w14:paraId="74E0E40D" w14:textId="77777777" w:rsidR="008C2CEF" w:rsidRPr="00842D79" w:rsidRDefault="008C2CEF" w:rsidP="008C2CEF">
            <w:pPr>
              <w:autoSpaceDE w:val="0"/>
              <w:autoSpaceDN w:val="0"/>
              <w:adjustRightInd w:val="0"/>
              <w:spacing w:before="60" w:after="60"/>
              <w:jc w:val="center"/>
              <w:rPr>
                <w:color w:val="000000"/>
                <w:sz w:val="18"/>
                <w:szCs w:val="18"/>
              </w:rPr>
            </w:pPr>
            <w:r>
              <w:rPr>
                <w:color w:val="000000"/>
                <w:sz w:val="18"/>
                <w:szCs w:val="18"/>
              </w:rPr>
              <w:t>3</w:t>
            </w:r>
          </w:p>
        </w:tc>
        <w:tc>
          <w:tcPr>
            <w:tcW w:w="1984" w:type="dxa"/>
            <w:tcBorders>
              <w:left w:val="single" w:sz="4" w:space="0" w:color="FFFFFF"/>
            </w:tcBorders>
            <w:shd w:val="clear" w:color="auto" w:fill="auto"/>
            <w:vAlign w:val="center"/>
          </w:tcPr>
          <w:p w14:paraId="7299BD08" w14:textId="668FAE7B"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18,26%</w:t>
            </w:r>
          </w:p>
        </w:tc>
        <w:tc>
          <w:tcPr>
            <w:tcW w:w="1842" w:type="dxa"/>
            <w:tcBorders>
              <w:left w:val="single" w:sz="4" w:space="0" w:color="FFFFFF"/>
            </w:tcBorders>
            <w:shd w:val="clear" w:color="auto" w:fill="auto"/>
            <w:vAlign w:val="center"/>
          </w:tcPr>
          <w:p w14:paraId="0EF5D4EB" w14:textId="07A45EA6"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11,17%</w:t>
            </w:r>
          </w:p>
        </w:tc>
        <w:tc>
          <w:tcPr>
            <w:tcW w:w="1843" w:type="dxa"/>
            <w:tcBorders>
              <w:left w:val="single" w:sz="4" w:space="0" w:color="FFFFFF"/>
            </w:tcBorders>
            <w:vAlign w:val="center"/>
          </w:tcPr>
          <w:p w14:paraId="07F5FC56" w14:textId="04CC99B7"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12,87%</w:t>
            </w:r>
          </w:p>
        </w:tc>
        <w:tc>
          <w:tcPr>
            <w:tcW w:w="1843" w:type="dxa"/>
            <w:tcBorders>
              <w:left w:val="single" w:sz="4" w:space="0" w:color="FFFFFF"/>
            </w:tcBorders>
            <w:vAlign w:val="center"/>
          </w:tcPr>
          <w:p w14:paraId="02DE353B" w14:textId="65683324"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11,54%</w:t>
            </w:r>
          </w:p>
        </w:tc>
      </w:tr>
      <w:tr w:rsidR="008C2CEF" w:rsidRPr="00842D79" w14:paraId="5C7A8D31" w14:textId="77777777" w:rsidTr="008C2CEF">
        <w:tc>
          <w:tcPr>
            <w:tcW w:w="1673" w:type="dxa"/>
            <w:tcBorders>
              <w:right w:val="single" w:sz="4" w:space="0" w:color="FFFFFF"/>
            </w:tcBorders>
            <w:shd w:val="clear" w:color="auto" w:fill="00B0F0"/>
            <w:vAlign w:val="center"/>
          </w:tcPr>
          <w:p w14:paraId="7B17D256" w14:textId="77777777" w:rsidR="008C2CEF" w:rsidRPr="00842D79" w:rsidRDefault="008C2CEF" w:rsidP="008C2CEF">
            <w:pPr>
              <w:autoSpaceDE w:val="0"/>
              <w:autoSpaceDN w:val="0"/>
              <w:adjustRightInd w:val="0"/>
              <w:spacing w:before="60" w:after="6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5BED2247" w14:textId="418C823F"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13,55%</w:t>
            </w:r>
          </w:p>
        </w:tc>
        <w:tc>
          <w:tcPr>
            <w:tcW w:w="1842" w:type="dxa"/>
            <w:tcBorders>
              <w:left w:val="single" w:sz="4" w:space="0" w:color="FFFFFF"/>
            </w:tcBorders>
            <w:shd w:val="clear" w:color="auto" w:fill="00B0F0"/>
            <w:vAlign w:val="center"/>
          </w:tcPr>
          <w:p w14:paraId="3348F382" w14:textId="73D1567F"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6,24%</w:t>
            </w:r>
          </w:p>
        </w:tc>
        <w:tc>
          <w:tcPr>
            <w:tcW w:w="1843" w:type="dxa"/>
            <w:tcBorders>
              <w:left w:val="single" w:sz="4" w:space="0" w:color="FFFFFF"/>
            </w:tcBorders>
            <w:shd w:val="clear" w:color="auto" w:fill="00B0F0"/>
            <w:vAlign w:val="center"/>
          </w:tcPr>
          <w:p w14:paraId="10B2836B" w14:textId="5B4BDA6C"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7,29%</w:t>
            </w:r>
          </w:p>
        </w:tc>
        <w:tc>
          <w:tcPr>
            <w:tcW w:w="1843" w:type="dxa"/>
            <w:tcBorders>
              <w:left w:val="single" w:sz="4" w:space="0" w:color="FFFFFF"/>
            </w:tcBorders>
            <w:shd w:val="clear" w:color="auto" w:fill="00B0F0"/>
            <w:vAlign w:val="center"/>
          </w:tcPr>
          <w:p w14:paraId="2B685466" w14:textId="1A74A26D"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6,50%</w:t>
            </w:r>
          </w:p>
        </w:tc>
      </w:tr>
      <w:tr w:rsidR="008C2CEF" w:rsidRPr="00842D79" w14:paraId="2392EFA2" w14:textId="77777777" w:rsidTr="008C2CEF">
        <w:tc>
          <w:tcPr>
            <w:tcW w:w="1673" w:type="dxa"/>
            <w:tcBorders>
              <w:right w:val="single" w:sz="4" w:space="0" w:color="FFFFFF"/>
            </w:tcBorders>
            <w:shd w:val="clear" w:color="auto" w:fill="auto"/>
            <w:vAlign w:val="center"/>
          </w:tcPr>
          <w:p w14:paraId="64877D38" w14:textId="77777777" w:rsidR="008C2CEF" w:rsidRPr="00842D79" w:rsidRDefault="008C2CEF" w:rsidP="008C2CEF">
            <w:pPr>
              <w:autoSpaceDE w:val="0"/>
              <w:autoSpaceDN w:val="0"/>
              <w:adjustRightInd w:val="0"/>
              <w:spacing w:before="60" w:after="60"/>
              <w:jc w:val="center"/>
              <w:rPr>
                <w:color w:val="000000"/>
                <w:sz w:val="18"/>
                <w:szCs w:val="18"/>
              </w:rPr>
            </w:pPr>
            <w:r>
              <w:rPr>
                <w:color w:val="000000"/>
                <w:sz w:val="18"/>
                <w:szCs w:val="18"/>
              </w:rPr>
              <w:t>5 i więcej</w:t>
            </w:r>
          </w:p>
        </w:tc>
        <w:tc>
          <w:tcPr>
            <w:tcW w:w="1984" w:type="dxa"/>
            <w:tcBorders>
              <w:left w:val="single" w:sz="4" w:space="0" w:color="FFFFFF"/>
            </w:tcBorders>
            <w:shd w:val="clear" w:color="auto" w:fill="auto"/>
            <w:vAlign w:val="center"/>
          </w:tcPr>
          <w:p w14:paraId="3CDBC72D" w14:textId="077D4F45"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32,88%</w:t>
            </w:r>
          </w:p>
        </w:tc>
        <w:tc>
          <w:tcPr>
            <w:tcW w:w="1842" w:type="dxa"/>
            <w:tcBorders>
              <w:left w:val="single" w:sz="4" w:space="0" w:color="FFFFFF"/>
            </w:tcBorders>
            <w:shd w:val="clear" w:color="auto" w:fill="auto"/>
            <w:vAlign w:val="center"/>
          </w:tcPr>
          <w:p w14:paraId="5674F086" w14:textId="34DA61D9"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6,38%</w:t>
            </w:r>
          </w:p>
        </w:tc>
        <w:tc>
          <w:tcPr>
            <w:tcW w:w="1843" w:type="dxa"/>
            <w:tcBorders>
              <w:left w:val="single" w:sz="4" w:space="0" w:color="FFFFFF"/>
            </w:tcBorders>
            <w:vAlign w:val="center"/>
          </w:tcPr>
          <w:p w14:paraId="5F3C2316" w14:textId="4E3BAC12"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13,18%</w:t>
            </w:r>
          </w:p>
        </w:tc>
        <w:tc>
          <w:tcPr>
            <w:tcW w:w="1843" w:type="dxa"/>
            <w:tcBorders>
              <w:left w:val="single" w:sz="4" w:space="0" w:color="FFFFFF"/>
            </w:tcBorders>
            <w:vAlign w:val="center"/>
          </w:tcPr>
          <w:p w14:paraId="211AFE1A" w14:textId="0DC6BE42" w:rsidR="008C2CEF" w:rsidRPr="008C2CEF" w:rsidRDefault="008C2CEF" w:rsidP="008C2CEF">
            <w:pPr>
              <w:autoSpaceDE w:val="0"/>
              <w:autoSpaceDN w:val="0"/>
              <w:adjustRightInd w:val="0"/>
              <w:jc w:val="center"/>
              <w:rPr>
                <w:rFonts w:cs="Arial"/>
                <w:color w:val="000000"/>
                <w:sz w:val="18"/>
                <w:szCs w:val="18"/>
              </w:rPr>
            </w:pPr>
            <w:r w:rsidRPr="008C2CEF">
              <w:rPr>
                <w:rFonts w:cs="Arial"/>
                <w:color w:val="000000"/>
                <w:sz w:val="18"/>
                <w:szCs w:val="18"/>
              </w:rPr>
              <w:t>7,84%</w:t>
            </w:r>
          </w:p>
        </w:tc>
      </w:tr>
      <w:tr w:rsidR="004C24FD" w:rsidRPr="006B7DD5" w14:paraId="11FFAF8E" w14:textId="77777777" w:rsidTr="0042706A">
        <w:tc>
          <w:tcPr>
            <w:tcW w:w="1673" w:type="dxa"/>
            <w:tcBorders>
              <w:right w:val="single" w:sz="4" w:space="0" w:color="FFFFFF"/>
            </w:tcBorders>
            <w:shd w:val="clear" w:color="auto" w:fill="00B0F0"/>
            <w:vAlign w:val="center"/>
          </w:tcPr>
          <w:p w14:paraId="56FFD891" w14:textId="77777777" w:rsidR="004C24FD" w:rsidRPr="006B7DD5" w:rsidRDefault="004C24FD" w:rsidP="0042706A">
            <w:pPr>
              <w:autoSpaceDE w:val="0"/>
              <w:autoSpaceDN w:val="0"/>
              <w:adjustRightInd w:val="0"/>
              <w:spacing w:before="60" w:after="60"/>
              <w:jc w:val="center"/>
              <w:rPr>
                <w:b/>
                <w:color w:val="000000"/>
                <w:sz w:val="18"/>
                <w:szCs w:val="18"/>
              </w:rPr>
            </w:pPr>
            <w:r w:rsidRPr="006B7DD5">
              <w:rPr>
                <w:b/>
                <w:color w:val="000000"/>
                <w:sz w:val="18"/>
                <w:szCs w:val="18"/>
              </w:rPr>
              <w:t>Razem</w:t>
            </w:r>
          </w:p>
        </w:tc>
        <w:tc>
          <w:tcPr>
            <w:tcW w:w="1984" w:type="dxa"/>
            <w:tcBorders>
              <w:left w:val="single" w:sz="4" w:space="0" w:color="FFFFFF"/>
            </w:tcBorders>
            <w:shd w:val="clear" w:color="auto" w:fill="00B0F0"/>
            <w:vAlign w:val="center"/>
          </w:tcPr>
          <w:p w14:paraId="30240DCA"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2" w:type="dxa"/>
            <w:tcBorders>
              <w:left w:val="single" w:sz="4" w:space="0" w:color="FFFFFF"/>
            </w:tcBorders>
            <w:shd w:val="clear" w:color="auto" w:fill="00B0F0"/>
            <w:vAlign w:val="center"/>
          </w:tcPr>
          <w:p w14:paraId="7231D36C"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7C88DCA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2985EDC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r>
    </w:tbl>
    <w:p w14:paraId="18FEA046" w14:textId="77777777" w:rsidR="004C24FD" w:rsidRDefault="004C24FD" w:rsidP="009070DB">
      <w:pPr>
        <w:jc w:val="left"/>
        <w:rPr>
          <w:szCs w:val="22"/>
        </w:rPr>
      </w:pPr>
    </w:p>
    <w:p w14:paraId="7B574E0E" w14:textId="628FFE32" w:rsidR="004C24FD" w:rsidRDefault="004C24FD" w:rsidP="009070DB">
      <w:pPr>
        <w:jc w:val="left"/>
        <w:rPr>
          <w:szCs w:val="22"/>
        </w:rPr>
      </w:pPr>
    </w:p>
    <w:p w14:paraId="5EA0837C" w14:textId="22D6052A" w:rsidR="00903180" w:rsidRDefault="00903180" w:rsidP="009070DB">
      <w:pPr>
        <w:jc w:val="left"/>
        <w:rPr>
          <w:szCs w:val="22"/>
        </w:rPr>
      </w:pPr>
      <w:r w:rsidRPr="00200188">
        <w:rPr>
          <w:szCs w:val="22"/>
        </w:rPr>
        <w:t xml:space="preserve">Natomiast dane zawarte w rocznych sprawozdaniach </w:t>
      </w:r>
      <w:r w:rsidR="005704FB">
        <w:rPr>
          <w:szCs w:val="22"/>
        </w:rPr>
        <w:t xml:space="preserve">o udzielonych zamówieniach </w:t>
      </w:r>
      <w:r w:rsidRPr="00200188">
        <w:rPr>
          <w:szCs w:val="22"/>
        </w:rPr>
        <w:t>świadczą o odrzucaniu ofert w około</w:t>
      </w:r>
      <w:r w:rsidRPr="00436689">
        <w:rPr>
          <w:szCs w:val="22"/>
        </w:rPr>
        <w:t xml:space="preserve"> 24% </w:t>
      </w:r>
      <w:r>
        <w:rPr>
          <w:szCs w:val="22"/>
        </w:rPr>
        <w:t>przypadków</w:t>
      </w:r>
      <w:r w:rsidRPr="00436689">
        <w:rPr>
          <w:szCs w:val="22"/>
        </w:rPr>
        <w:t xml:space="preserve"> (w 202</w:t>
      </w:r>
      <w:r>
        <w:rPr>
          <w:szCs w:val="22"/>
        </w:rPr>
        <w:t>2</w:t>
      </w:r>
      <w:r w:rsidRPr="00436689">
        <w:rPr>
          <w:szCs w:val="22"/>
        </w:rPr>
        <w:t xml:space="preserve"> r. </w:t>
      </w:r>
      <w:r>
        <w:rPr>
          <w:szCs w:val="22"/>
        </w:rPr>
        <w:t>także</w:t>
      </w:r>
      <w:r w:rsidRPr="00436689">
        <w:rPr>
          <w:szCs w:val="22"/>
        </w:rPr>
        <w:t xml:space="preserve"> 2</w:t>
      </w:r>
      <w:r>
        <w:rPr>
          <w:szCs w:val="22"/>
        </w:rPr>
        <w:t>4</w:t>
      </w:r>
      <w:r w:rsidRPr="00436689">
        <w:rPr>
          <w:szCs w:val="22"/>
        </w:rPr>
        <w:t xml:space="preserve">%) </w:t>
      </w:r>
      <w:r>
        <w:rPr>
          <w:szCs w:val="22"/>
        </w:rPr>
        <w:t xml:space="preserve">w postępowaniach o </w:t>
      </w:r>
      <w:r w:rsidR="005704FB" w:rsidRPr="005704FB">
        <w:rPr>
          <w:szCs w:val="22"/>
        </w:rPr>
        <w:t xml:space="preserve">wartości równej lub przekraczającej </w:t>
      </w:r>
      <w:r w:rsidRPr="00A73EB2">
        <w:rPr>
          <w:szCs w:val="22"/>
        </w:rPr>
        <w:t>progi unijne</w:t>
      </w:r>
      <w:r w:rsidRPr="00436689">
        <w:rPr>
          <w:szCs w:val="22"/>
        </w:rPr>
        <w:t>.</w:t>
      </w:r>
      <w:r>
        <w:rPr>
          <w:szCs w:val="22"/>
        </w:rPr>
        <w:t xml:space="preserve"> </w:t>
      </w:r>
      <w:r w:rsidRPr="003E1F1B">
        <w:rPr>
          <w:szCs w:val="22"/>
        </w:rPr>
        <w:t>W postępowaniach takich średnio odrzucano 1,09 oferty (w 2022 r. – 1,04).</w:t>
      </w:r>
      <w:r w:rsidRPr="00436689">
        <w:rPr>
          <w:szCs w:val="22"/>
        </w:rPr>
        <w:t xml:space="preserve"> </w:t>
      </w:r>
      <w:r w:rsidRPr="002B5627">
        <w:rPr>
          <w:szCs w:val="22"/>
        </w:rPr>
        <w:t>Największą liczbę ofert odrzucano w przetargach na</w:t>
      </w:r>
      <w:r>
        <w:rPr>
          <w:szCs w:val="22"/>
        </w:rPr>
        <w:t xml:space="preserve"> roboty budowlane – </w:t>
      </w:r>
      <w:r w:rsidRPr="002B5627">
        <w:rPr>
          <w:szCs w:val="22"/>
        </w:rPr>
        <w:t>średnio 1,</w:t>
      </w:r>
      <w:r>
        <w:rPr>
          <w:szCs w:val="22"/>
        </w:rPr>
        <w:t>87</w:t>
      </w:r>
      <w:r w:rsidRPr="002B5627">
        <w:rPr>
          <w:szCs w:val="22"/>
        </w:rPr>
        <w:t xml:space="preserve"> oferty (w 202</w:t>
      </w:r>
      <w:r>
        <w:rPr>
          <w:szCs w:val="22"/>
        </w:rPr>
        <w:t>2</w:t>
      </w:r>
      <w:r w:rsidRPr="002B5627">
        <w:rPr>
          <w:szCs w:val="22"/>
        </w:rPr>
        <w:t xml:space="preserve"> r. </w:t>
      </w:r>
      <w:r>
        <w:rPr>
          <w:szCs w:val="22"/>
        </w:rPr>
        <w:t>także</w:t>
      </w:r>
      <w:r w:rsidRPr="002B5627">
        <w:rPr>
          <w:szCs w:val="22"/>
        </w:rPr>
        <w:t xml:space="preserve"> 1,</w:t>
      </w:r>
      <w:r>
        <w:rPr>
          <w:szCs w:val="22"/>
        </w:rPr>
        <w:t>87</w:t>
      </w:r>
      <w:r w:rsidRPr="002B5627">
        <w:rPr>
          <w:szCs w:val="22"/>
        </w:rPr>
        <w:t>)</w:t>
      </w:r>
      <w:r>
        <w:rPr>
          <w:szCs w:val="22"/>
        </w:rPr>
        <w:t xml:space="preserve">. </w:t>
      </w:r>
      <w:r w:rsidRPr="00436689">
        <w:rPr>
          <w:szCs w:val="22"/>
        </w:rPr>
        <w:t xml:space="preserve">W </w:t>
      </w:r>
      <w:r>
        <w:rPr>
          <w:szCs w:val="22"/>
        </w:rPr>
        <w:t>usługach</w:t>
      </w:r>
      <w:r w:rsidRPr="00436689">
        <w:rPr>
          <w:szCs w:val="22"/>
        </w:rPr>
        <w:t xml:space="preserve"> odrzucano średnio 1,</w:t>
      </w:r>
      <w:r>
        <w:rPr>
          <w:szCs w:val="22"/>
        </w:rPr>
        <w:t>28</w:t>
      </w:r>
      <w:r w:rsidRPr="00436689">
        <w:rPr>
          <w:szCs w:val="22"/>
        </w:rPr>
        <w:t xml:space="preserve"> oferty (w 202</w:t>
      </w:r>
      <w:r>
        <w:rPr>
          <w:szCs w:val="22"/>
        </w:rPr>
        <w:t>2</w:t>
      </w:r>
      <w:r w:rsidRPr="00436689">
        <w:rPr>
          <w:szCs w:val="22"/>
        </w:rPr>
        <w:t xml:space="preserve"> r. – 1,</w:t>
      </w:r>
      <w:r>
        <w:rPr>
          <w:szCs w:val="22"/>
        </w:rPr>
        <w:t>20</w:t>
      </w:r>
      <w:r w:rsidRPr="00436689">
        <w:rPr>
          <w:szCs w:val="22"/>
        </w:rPr>
        <w:t>) na</w:t>
      </w:r>
      <w:r>
        <w:rPr>
          <w:szCs w:val="22"/>
        </w:rPr>
        <w:t>tomiast najmniej w dostawach – 0</w:t>
      </w:r>
      <w:r w:rsidRPr="00436689">
        <w:rPr>
          <w:szCs w:val="22"/>
        </w:rPr>
        <w:t>,</w:t>
      </w:r>
      <w:r>
        <w:rPr>
          <w:szCs w:val="22"/>
        </w:rPr>
        <w:t>97</w:t>
      </w:r>
      <w:r w:rsidRPr="00436689">
        <w:rPr>
          <w:szCs w:val="22"/>
        </w:rPr>
        <w:t xml:space="preserve"> oferty (w 202</w:t>
      </w:r>
      <w:r>
        <w:rPr>
          <w:szCs w:val="22"/>
        </w:rPr>
        <w:t>2</w:t>
      </w:r>
      <w:r w:rsidRPr="00436689">
        <w:rPr>
          <w:szCs w:val="22"/>
        </w:rPr>
        <w:t xml:space="preserve"> r. – </w:t>
      </w:r>
      <w:r>
        <w:rPr>
          <w:szCs w:val="22"/>
        </w:rPr>
        <w:t>0</w:t>
      </w:r>
      <w:r w:rsidRPr="00436689">
        <w:rPr>
          <w:szCs w:val="22"/>
        </w:rPr>
        <w:t>,</w:t>
      </w:r>
      <w:r>
        <w:rPr>
          <w:szCs w:val="22"/>
        </w:rPr>
        <w:t>89</w:t>
      </w:r>
      <w:r w:rsidRPr="00436689">
        <w:rPr>
          <w:szCs w:val="22"/>
        </w:rPr>
        <w:t>).</w:t>
      </w:r>
    </w:p>
    <w:p w14:paraId="4BEFC83E" w14:textId="6E4ADCE7" w:rsidR="00A05542" w:rsidRDefault="00A05542" w:rsidP="009070DB">
      <w:pPr>
        <w:jc w:val="left"/>
        <w:rPr>
          <w:rFonts w:cs="Arial"/>
          <w:szCs w:val="22"/>
        </w:rPr>
      </w:pPr>
    </w:p>
    <w:p w14:paraId="49AD4C76" w14:textId="77777777" w:rsidR="00666A3A" w:rsidRPr="002B6985" w:rsidRDefault="00666A3A" w:rsidP="00666A3A">
      <w:pPr>
        <w:pStyle w:val="Legenda"/>
      </w:pPr>
      <w:r w:rsidRPr="004A5110">
        <w:t xml:space="preserve">Rys. </w:t>
      </w:r>
      <w:r w:rsidR="00FD4E58">
        <w:fldChar w:fldCharType="begin"/>
      </w:r>
      <w:r w:rsidR="00FD4E58">
        <w:instrText xml:space="preserve"> SEQ Rys. \* ARABIC </w:instrText>
      </w:r>
      <w:r w:rsidR="00FD4E58">
        <w:fldChar w:fldCharType="separate"/>
      </w:r>
      <w:r>
        <w:rPr>
          <w:noProof/>
        </w:rPr>
        <w:t>13</w:t>
      </w:r>
      <w:r w:rsidR="00FD4E58">
        <w:rPr>
          <w:noProof/>
        </w:rPr>
        <w:fldChar w:fldCharType="end"/>
      </w:r>
      <w:r w:rsidRPr="004A5110">
        <w:t xml:space="preserve">. Średnia liczba ofert składanych w 2023 r. w postępowaniach o </w:t>
      </w:r>
      <w:r w:rsidRPr="008E7EB5">
        <w:t>wartości mniejszej niż progi unijne</w:t>
      </w:r>
      <w:r w:rsidRPr="008E7EB5" w:rsidDel="008E7EB5">
        <w:t xml:space="preserve"> </w:t>
      </w:r>
      <w:r w:rsidRPr="004A5110">
        <w:t>i</w:t>
      </w:r>
      <w:r>
        <w:t> równej lub przekraczającej</w:t>
      </w:r>
      <w:r w:rsidRPr="004A5110">
        <w:t xml:space="preserve"> progi unijne w podziale na województwa</w:t>
      </w:r>
    </w:p>
    <w:p w14:paraId="0202716D" w14:textId="3C679F1D" w:rsidR="00E86891" w:rsidRDefault="002410E2" w:rsidP="009070DB">
      <w:pPr>
        <w:jc w:val="left"/>
        <w:rPr>
          <w:szCs w:val="22"/>
        </w:rPr>
      </w:pPr>
      <w:r w:rsidRPr="004A5110">
        <w:rPr>
          <w:noProof/>
          <w:szCs w:val="22"/>
        </w:rPr>
        <w:drawing>
          <wp:inline distT="0" distB="0" distL="0" distR="0" wp14:anchorId="6E4FF2C0" wp14:editId="0C209A14">
            <wp:extent cx="5657197" cy="5457825"/>
            <wp:effectExtent l="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4"/>
                        </a:ext>
                      </a:extLst>
                    </a:blip>
                    <a:stretch>
                      <a:fillRect/>
                    </a:stretch>
                  </pic:blipFill>
                  <pic:spPr bwMode="auto">
                    <a:xfrm>
                      <a:off x="0" y="0"/>
                      <a:ext cx="5657197" cy="5457825"/>
                    </a:xfrm>
                    <a:prstGeom prst="rect">
                      <a:avLst/>
                    </a:prstGeom>
                  </pic:spPr>
                </pic:pic>
              </a:graphicData>
            </a:graphic>
          </wp:inline>
        </w:drawing>
      </w:r>
    </w:p>
    <w:p w14:paraId="633DC180" w14:textId="77777777" w:rsidR="002410E2" w:rsidRDefault="002410E2" w:rsidP="009070DB">
      <w:pPr>
        <w:jc w:val="left"/>
        <w:rPr>
          <w:szCs w:val="22"/>
        </w:rPr>
      </w:pPr>
    </w:p>
    <w:p w14:paraId="29A15688" w14:textId="77777777" w:rsidR="00582D47" w:rsidRDefault="00582D47" w:rsidP="009070DB">
      <w:pPr>
        <w:jc w:val="left"/>
        <w:rPr>
          <w:szCs w:val="22"/>
        </w:rPr>
      </w:pPr>
    </w:p>
    <w:tbl>
      <w:tblPr>
        <w:tblW w:w="8912" w:type="dxa"/>
        <w:tblInd w:w="374" w:type="dxa"/>
        <w:tblLayout w:type="fixed"/>
        <w:tblLook w:val="04A0" w:firstRow="1" w:lastRow="0" w:firstColumn="1" w:lastColumn="0" w:noHBand="0" w:noVBand="1"/>
      </w:tblPr>
      <w:tblGrid>
        <w:gridCol w:w="236"/>
        <w:gridCol w:w="8676"/>
      </w:tblGrid>
      <w:tr w:rsidR="00E30954" w:rsidRPr="001E7D51" w14:paraId="32CF065E" w14:textId="77777777" w:rsidTr="00E30954">
        <w:trPr>
          <w:cantSplit/>
        </w:trPr>
        <w:tc>
          <w:tcPr>
            <w:tcW w:w="236" w:type="dxa"/>
            <w:shd w:val="clear" w:color="auto" w:fill="B8CCE4"/>
          </w:tcPr>
          <w:p w14:paraId="3B932204" w14:textId="77777777" w:rsidR="00E30954" w:rsidRPr="001E7D51" w:rsidRDefault="00E30954" w:rsidP="009070DB">
            <w:pPr>
              <w:jc w:val="left"/>
              <w:rPr>
                <w:sz w:val="24"/>
              </w:rPr>
            </w:pPr>
          </w:p>
        </w:tc>
        <w:tc>
          <w:tcPr>
            <w:tcW w:w="8676" w:type="dxa"/>
          </w:tcPr>
          <w:p w14:paraId="168CCE32" w14:textId="39CC8441" w:rsidR="00E30954" w:rsidRPr="00C10128" w:rsidRDefault="00E30954" w:rsidP="009070DB">
            <w:pPr>
              <w:pStyle w:val="Nagwek3"/>
              <w:shd w:val="clear" w:color="auto" w:fill="FFFFFF"/>
              <w:spacing w:after="120"/>
              <w:ind w:left="0"/>
              <w:rPr>
                <w:color w:val="0070C0"/>
                <w:sz w:val="24"/>
                <w:szCs w:val="24"/>
              </w:rPr>
            </w:pPr>
            <w:bookmarkStart w:id="103" w:name="_Toc164839426"/>
            <w:bookmarkStart w:id="104" w:name="_Toc166060218"/>
            <w:r w:rsidRPr="00C10128">
              <w:rPr>
                <w:color w:val="0070C0"/>
                <w:sz w:val="24"/>
                <w:szCs w:val="24"/>
              </w:rPr>
              <w:t>II.2.5. Unieważnienia postępowań o udzielenie zamówienia</w:t>
            </w:r>
            <w:bookmarkEnd w:id="103"/>
            <w:r w:rsidR="001B12E5">
              <w:rPr>
                <w:color w:val="0070C0"/>
                <w:sz w:val="24"/>
                <w:szCs w:val="24"/>
              </w:rPr>
              <w:t xml:space="preserve"> publicznego</w:t>
            </w:r>
            <w:bookmarkEnd w:id="104"/>
          </w:p>
        </w:tc>
      </w:tr>
    </w:tbl>
    <w:p w14:paraId="2174CB1A" w14:textId="77777777" w:rsidR="00E30954" w:rsidRDefault="00E30954" w:rsidP="009070DB">
      <w:pPr>
        <w:jc w:val="left"/>
        <w:rPr>
          <w:rFonts w:cs="Arial"/>
          <w:szCs w:val="22"/>
        </w:rPr>
      </w:pPr>
    </w:p>
    <w:p w14:paraId="40C4086D" w14:textId="4F0DBC2D" w:rsidR="00747DAE" w:rsidRDefault="004238FA" w:rsidP="009070DB">
      <w:pPr>
        <w:jc w:val="left"/>
      </w:pPr>
      <w:r w:rsidRPr="004238FA">
        <w:rPr>
          <w:rFonts w:cs="Arial"/>
          <w:szCs w:val="22"/>
        </w:rPr>
        <w:t>Zgodnie z art. 309 ust. 1 ustawy</w:t>
      </w:r>
      <w:r>
        <w:rPr>
          <w:rFonts w:cs="Arial"/>
          <w:szCs w:val="22"/>
        </w:rPr>
        <w:t xml:space="preserve"> Pzp </w:t>
      </w:r>
      <w:r w:rsidRPr="004238FA">
        <w:rPr>
          <w:rFonts w:cs="Arial"/>
          <w:szCs w:val="22"/>
        </w:rPr>
        <w:t xml:space="preserve">po zakończeniu postępowania o udzielenie zamówienia publicznego </w:t>
      </w:r>
      <w:r w:rsidR="00DA6CD4" w:rsidRPr="00DA6CD4">
        <w:rPr>
          <w:rFonts w:cs="Arial"/>
          <w:szCs w:val="22"/>
        </w:rPr>
        <w:t xml:space="preserve">o wartości mniejszej niż progi unijne </w:t>
      </w:r>
      <w:r w:rsidRPr="004238FA">
        <w:rPr>
          <w:rFonts w:cs="Arial"/>
          <w:szCs w:val="22"/>
        </w:rPr>
        <w:t xml:space="preserve">zamawiający mają obowiązek zamieszczenia w </w:t>
      </w:r>
      <w:r>
        <w:rPr>
          <w:rFonts w:cs="Arial"/>
          <w:szCs w:val="22"/>
        </w:rPr>
        <w:t>Biuletynie Zamówień Publicznych</w:t>
      </w:r>
      <w:r w:rsidRPr="004238FA">
        <w:rPr>
          <w:rFonts w:cs="Arial"/>
          <w:szCs w:val="22"/>
        </w:rPr>
        <w:t xml:space="preserve"> ogłoszenia o wyniku postępowania zawierającego informację o udzieleniu zamówienia lub unieważnieniu postępowania.</w:t>
      </w:r>
      <w:r w:rsidR="00736014">
        <w:rPr>
          <w:rFonts w:cs="Arial"/>
          <w:szCs w:val="22"/>
        </w:rPr>
        <w:t xml:space="preserve"> </w:t>
      </w:r>
      <w:r w:rsidR="00747DAE">
        <w:t>Obowiązek ten dotyczy zatem zarówno sytuacji, w której została zawarta umowa w sprawie udzielenia zamówienia publicznego, jak i sytuacji, w której postępowanie o udzielenie zamówienia publicznego zostało unieważnione.</w:t>
      </w:r>
    </w:p>
    <w:p w14:paraId="6A916E4F" w14:textId="3B841A0F" w:rsidR="004463FB" w:rsidRDefault="00747DAE" w:rsidP="009070DB">
      <w:pPr>
        <w:shd w:val="clear" w:color="auto" w:fill="FFFFFF"/>
        <w:jc w:val="left"/>
      </w:pPr>
      <w:r>
        <w:t>W przypadku unieważnienia postępowania w ogłoszeniu o wyniku postępowania zamawiający zobowiązany jest wskazać informacje o podstawie prawnej i przyczynach unieważnienia postępowania.</w:t>
      </w:r>
    </w:p>
    <w:p w14:paraId="45B8C71C" w14:textId="050FCAC2" w:rsidR="004238FA" w:rsidRDefault="004238FA" w:rsidP="009070DB">
      <w:pPr>
        <w:shd w:val="clear" w:color="auto" w:fill="FFFFFF"/>
        <w:jc w:val="left"/>
      </w:pPr>
    </w:p>
    <w:p w14:paraId="49E217C4" w14:textId="45E10BBE" w:rsidR="004238FA" w:rsidRDefault="00E06DFB" w:rsidP="009070DB">
      <w:pPr>
        <w:shd w:val="clear" w:color="auto" w:fill="FFFFFF"/>
        <w:jc w:val="left"/>
      </w:pPr>
      <w:r>
        <w:t xml:space="preserve">Z ogłoszeń o wyniku postępowania opublikowanych w BZP wynika, że </w:t>
      </w:r>
      <w:r w:rsidR="00400316">
        <w:t xml:space="preserve">w 2023 r. </w:t>
      </w:r>
      <w:r>
        <w:t>do unieważnień postępowań lub części postępowań</w:t>
      </w:r>
      <w:r>
        <w:rPr>
          <w:rStyle w:val="Odwoanieprzypisudolnego"/>
        </w:rPr>
        <w:footnoteReference w:id="14"/>
      </w:r>
      <w:r>
        <w:t xml:space="preserve"> do</w:t>
      </w:r>
      <w:r w:rsidR="00676CF5">
        <w:t>szło</w:t>
      </w:r>
      <w:r>
        <w:t xml:space="preserve"> w ok. 2</w:t>
      </w:r>
      <w:r w:rsidR="00676CF5">
        <w:t>4</w:t>
      </w:r>
      <w:r>
        <w:t xml:space="preserve">% </w:t>
      </w:r>
      <w:r w:rsidR="00FD10EA">
        <w:t>przypadków</w:t>
      </w:r>
      <w:r w:rsidR="00676CF5">
        <w:t xml:space="preserve"> (w 2022 r. i w 2021 r. – ok. 28%)</w:t>
      </w:r>
      <w:r>
        <w:t>.</w:t>
      </w:r>
    </w:p>
    <w:p w14:paraId="31E55ECE" w14:textId="67A52DB1" w:rsidR="00676CF5" w:rsidRDefault="00676CF5" w:rsidP="009070DB">
      <w:pPr>
        <w:shd w:val="clear" w:color="auto" w:fill="FFFFFF"/>
        <w:jc w:val="left"/>
      </w:pPr>
    </w:p>
    <w:p w14:paraId="1E5C60DE" w14:textId="0D7BB68A" w:rsidR="000807BC" w:rsidRDefault="00DA16E3" w:rsidP="009070DB">
      <w:pPr>
        <w:shd w:val="clear" w:color="auto" w:fill="FFFFFF"/>
        <w:jc w:val="left"/>
      </w:pPr>
      <w:r w:rsidRPr="00DA16E3">
        <w:t>Uwzględniając rozkład terytorialny statystycznie najrzadziej unieważniano postępowania w województwie podkarpackim – ok. 2</w:t>
      </w:r>
      <w:r>
        <w:t>0</w:t>
      </w:r>
      <w:r w:rsidRPr="00DA16E3">
        <w:t>%</w:t>
      </w:r>
      <w:r w:rsidR="000807BC">
        <w:t>.</w:t>
      </w:r>
      <w:r w:rsidRPr="00DA16E3">
        <w:t xml:space="preserve"> </w:t>
      </w:r>
      <w:r>
        <w:t xml:space="preserve">Natomiast </w:t>
      </w:r>
      <w:r w:rsidR="000807BC">
        <w:t>najwyższy odsetek postępowań unieważnionych odnotowano w województwie podlaskim – ok. 27% przypadków.</w:t>
      </w:r>
    </w:p>
    <w:p w14:paraId="63309608" w14:textId="77777777" w:rsidR="00E37643" w:rsidRDefault="00E37643" w:rsidP="009070DB">
      <w:pPr>
        <w:shd w:val="clear" w:color="auto" w:fill="FFFFFF"/>
        <w:jc w:val="left"/>
      </w:pPr>
    </w:p>
    <w:p w14:paraId="56B5F92E" w14:textId="63FF6C08" w:rsidR="00EF369E" w:rsidRPr="00E37643" w:rsidRDefault="00EF369E" w:rsidP="009070DB">
      <w:pPr>
        <w:keepNext/>
        <w:spacing w:before="120" w:after="120"/>
        <w:jc w:val="left"/>
        <w:rPr>
          <w:iCs/>
          <w:color w:val="44546A"/>
          <w:sz w:val="18"/>
          <w:szCs w:val="18"/>
        </w:rPr>
      </w:pPr>
      <w:bookmarkStart w:id="105" w:name="_Toc166054656"/>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ED50D5">
        <w:rPr>
          <w:iCs/>
          <w:noProof/>
          <w:color w:val="44546A"/>
          <w:sz w:val="18"/>
          <w:szCs w:val="18"/>
        </w:rPr>
        <w:t>14</w:t>
      </w:r>
      <w:r w:rsidRPr="00FD5050">
        <w:rPr>
          <w:iCs/>
          <w:noProof/>
          <w:color w:val="44546A"/>
          <w:sz w:val="18"/>
          <w:szCs w:val="18"/>
        </w:rPr>
        <w:fldChar w:fldCharType="end"/>
      </w:r>
      <w:r w:rsidRPr="00FD5050">
        <w:rPr>
          <w:iCs/>
          <w:color w:val="44546A"/>
          <w:sz w:val="18"/>
          <w:szCs w:val="18"/>
        </w:rPr>
        <w:t xml:space="preserve">. </w:t>
      </w:r>
      <w:r w:rsidRPr="00E37643">
        <w:rPr>
          <w:iCs/>
          <w:color w:val="44546A"/>
          <w:sz w:val="18"/>
          <w:szCs w:val="18"/>
        </w:rPr>
        <w:t xml:space="preserve">Odsetek </w:t>
      </w:r>
      <w:r w:rsidR="00C91F90" w:rsidRPr="00E37643">
        <w:rPr>
          <w:iCs/>
          <w:color w:val="44546A"/>
          <w:sz w:val="18"/>
          <w:szCs w:val="18"/>
        </w:rPr>
        <w:t xml:space="preserve">unieważnionych </w:t>
      </w:r>
      <w:r w:rsidRPr="00E37643">
        <w:rPr>
          <w:iCs/>
          <w:color w:val="44546A"/>
          <w:sz w:val="18"/>
          <w:szCs w:val="18"/>
        </w:rPr>
        <w:t xml:space="preserve">postępowań </w:t>
      </w:r>
      <w:r w:rsidR="00364162" w:rsidRPr="00364162">
        <w:rPr>
          <w:iCs/>
          <w:color w:val="44546A"/>
          <w:sz w:val="18"/>
          <w:szCs w:val="18"/>
        </w:rPr>
        <w:t xml:space="preserve">o udzielenie zamówienia publicznego </w:t>
      </w:r>
      <w:r w:rsidRPr="00E37643">
        <w:rPr>
          <w:iCs/>
          <w:color w:val="44546A"/>
          <w:sz w:val="18"/>
          <w:szCs w:val="18"/>
        </w:rPr>
        <w:t>w podziale na województwa</w:t>
      </w:r>
      <w:bookmarkEnd w:id="105"/>
    </w:p>
    <w:p w14:paraId="03BE16DC" w14:textId="69BA52CA" w:rsidR="00AB3541" w:rsidRDefault="00344419" w:rsidP="009070DB">
      <w:pPr>
        <w:shd w:val="clear" w:color="auto" w:fill="FFFFFF"/>
        <w:jc w:val="left"/>
      </w:pPr>
      <w:r>
        <w:rPr>
          <w:noProof/>
        </w:rPr>
        <w:drawing>
          <wp:inline distT="0" distB="0" distL="0" distR="0" wp14:anchorId="4F28E6D5" wp14:editId="22D667AD">
            <wp:extent cx="5835600" cy="5414400"/>
            <wp:effectExtent l="0" t="0" r="0" b="0"/>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5600" cy="5414400"/>
                    </a:xfrm>
                    <a:prstGeom prst="rect">
                      <a:avLst/>
                    </a:prstGeom>
                    <a:noFill/>
                  </pic:spPr>
                </pic:pic>
              </a:graphicData>
            </a:graphic>
          </wp:inline>
        </w:drawing>
      </w:r>
    </w:p>
    <w:p w14:paraId="30C3B7E1" w14:textId="77777777" w:rsidR="00AB3541" w:rsidRDefault="00AB3541" w:rsidP="009070DB">
      <w:pPr>
        <w:shd w:val="clear" w:color="auto" w:fill="FFFFFF"/>
        <w:jc w:val="left"/>
      </w:pPr>
    </w:p>
    <w:p w14:paraId="61DCFD98" w14:textId="77777777" w:rsidR="00F500A8" w:rsidRDefault="00F500A8" w:rsidP="009070DB">
      <w:pPr>
        <w:shd w:val="clear" w:color="auto" w:fill="FFFFFF"/>
        <w:jc w:val="left"/>
      </w:pPr>
    </w:p>
    <w:p w14:paraId="541734EC" w14:textId="27361C00" w:rsidR="00403372" w:rsidRDefault="00403372" w:rsidP="009070DB">
      <w:pPr>
        <w:shd w:val="clear" w:color="auto" w:fill="FFFFFF"/>
        <w:jc w:val="left"/>
      </w:pPr>
      <w:r>
        <w:t>N</w:t>
      </w:r>
      <w:r w:rsidRPr="00403372">
        <w:t xml:space="preserve">ajczęściej </w:t>
      </w:r>
      <w:r w:rsidR="0066393B">
        <w:t>unieważniano</w:t>
      </w:r>
      <w:r w:rsidRPr="00403372">
        <w:t xml:space="preserve"> postępowania lub jego części w przypadku zamówień na dostawy</w:t>
      </w:r>
      <w:r>
        <w:t xml:space="preserve"> – </w:t>
      </w:r>
      <w:r w:rsidR="005331B0">
        <w:t xml:space="preserve">w 2023 r. </w:t>
      </w:r>
      <w:r w:rsidR="0092761F">
        <w:t>ok.</w:t>
      </w:r>
      <w:r>
        <w:t xml:space="preserve"> 47% ogółu unieważnień.</w:t>
      </w:r>
    </w:p>
    <w:p w14:paraId="60676B8B" w14:textId="3D86DE01" w:rsidR="00403372" w:rsidRDefault="00403372" w:rsidP="009070DB">
      <w:pPr>
        <w:shd w:val="clear" w:color="auto" w:fill="FFFFFF"/>
        <w:jc w:val="left"/>
      </w:pPr>
    </w:p>
    <w:p w14:paraId="79FF8F45" w14:textId="5B9D800D" w:rsidR="00403372" w:rsidRPr="0092761F" w:rsidRDefault="0092761F" w:rsidP="009070DB">
      <w:pPr>
        <w:keepNext/>
        <w:spacing w:before="120" w:after="120"/>
        <w:jc w:val="left"/>
        <w:rPr>
          <w:iCs/>
          <w:color w:val="44546A"/>
          <w:sz w:val="18"/>
          <w:szCs w:val="18"/>
        </w:rPr>
      </w:pPr>
      <w:bookmarkStart w:id="106" w:name="_Toc166054657"/>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ED50D5">
        <w:rPr>
          <w:iCs/>
          <w:noProof/>
          <w:color w:val="44546A"/>
          <w:sz w:val="18"/>
          <w:szCs w:val="18"/>
        </w:rPr>
        <w:t>15</w:t>
      </w:r>
      <w:r w:rsidRPr="00FD5050">
        <w:rPr>
          <w:iCs/>
          <w:noProof/>
          <w:color w:val="44546A"/>
          <w:sz w:val="18"/>
          <w:szCs w:val="18"/>
        </w:rPr>
        <w:fldChar w:fldCharType="end"/>
      </w:r>
      <w:r w:rsidRPr="00FD5050">
        <w:rPr>
          <w:iCs/>
          <w:color w:val="44546A"/>
          <w:sz w:val="18"/>
          <w:szCs w:val="18"/>
        </w:rPr>
        <w:t xml:space="preserve">. </w:t>
      </w:r>
      <w:r w:rsidR="002A36CD" w:rsidRPr="002A36CD">
        <w:rPr>
          <w:iCs/>
          <w:color w:val="44546A"/>
          <w:sz w:val="18"/>
          <w:szCs w:val="18"/>
        </w:rPr>
        <w:t>Struktura rodzaju zamówienia w postępowaniach unieważnionych</w:t>
      </w:r>
      <w:bookmarkEnd w:id="106"/>
    </w:p>
    <w:p w14:paraId="19C5D892" w14:textId="365E27D1" w:rsidR="00403372" w:rsidRDefault="0092761F" w:rsidP="009070DB">
      <w:pPr>
        <w:shd w:val="clear" w:color="auto" w:fill="FFFFFF"/>
        <w:jc w:val="left"/>
      </w:pPr>
      <w:r>
        <w:rPr>
          <w:noProof/>
        </w:rPr>
        <w:drawing>
          <wp:inline distT="0" distB="0" distL="0" distR="0" wp14:anchorId="552A424F" wp14:editId="28947E41">
            <wp:extent cx="4572000" cy="292227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E853A9E" w14:textId="0E11C3E5" w:rsidR="00403372" w:rsidRDefault="00403372" w:rsidP="009070DB">
      <w:pPr>
        <w:shd w:val="clear" w:color="auto" w:fill="FFFFFF"/>
        <w:jc w:val="left"/>
      </w:pPr>
    </w:p>
    <w:p w14:paraId="5A94E1F6" w14:textId="77777777" w:rsidR="00F500A8" w:rsidRDefault="00F500A8" w:rsidP="009070DB">
      <w:pPr>
        <w:shd w:val="clear" w:color="auto" w:fill="FFFFFF"/>
        <w:jc w:val="left"/>
      </w:pPr>
    </w:p>
    <w:p w14:paraId="77B6FA35" w14:textId="1231CB88" w:rsidR="00F500A8" w:rsidRDefault="00CE0CB0" w:rsidP="009070DB">
      <w:pPr>
        <w:shd w:val="clear" w:color="auto" w:fill="FFFFFF"/>
        <w:jc w:val="left"/>
      </w:pPr>
      <w:r>
        <w:t xml:space="preserve">Analizując </w:t>
      </w:r>
      <w:r w:rsidR="00010C55">
        <w:t xml:space="preserve">unieważnienia </w:t>
      </w:r>
      <w:r w:rsidR="00FE1182">
        <w:t xml:space="preserve">postępowań w kontekście </w:t>
      </w:r>
      <w:r w:rsidR="00010C55">
        <w:t>trybu udzielenia zamówienia</w:t>
      </w:r>
      <w:r w:rsidR="00473F4C">
        <w:t xml:space="preserve"> </w:t>
      </w:r>
      <w:r w:rsidR="00781288">
        <w:t xml:space="preserve">najczęściej </w:t>
      </w:r>
      <w:r w:rsidR="005A2FD7">
        <w:t xml:space="preserve">miało to miejsce </w:t>
      </w:r>
      <w:r w:rsidR="00F500A8">
        <w:t xml:space="preserve">w trybie </w:t>
      </w:r>
      <w:r w:rsidR="00F500A8" w:rsidRPr="00C5262A">
        <w:t>podstawowy</w:t>
      </w:r>
      <w:r w:rsidR="00F500A8">
        <w:t>m</w:t>
      </w:r>
      <w:r w:rsidR="00F500A8" w:rsidRPr="00C5262A">
        <w:t>, o którym mowa w art. 275 pkt 3 ustawy Pzp</w:t>
      </w:r>
      <w:r w:rsidR="00F500A8">
        <w:t xml:space="preserve"> – ok. </w:t>
      </w:r>
      <w:r w:rsidR="009F675A">
        <w:t xml:space="preserve">37% w 2022 r. i </w:t>
      </w:r>
      <w:r w:rsidR="00F500A8">
        <w:t>29%</w:t>
      </w:r>
      <w:r w:rsidR="009F675A">
        <w:t xml:space="preserve"> w 2023 r.</w:t>
      </w:r>
      <w:r w:rsidR="00062CBD">
        <w:t>.</w:t>
      </w:r>
    </w:p>
    <w:p w14:paraId="10EC0FBF" w14:textId="77777777" w:rsidR="00781288" w:rsidRDefault="00781288" w:rsidP="009070DB">
      <w:pPr>
        <w:shd w:val="clear" w:color="auto" w:fill="FFFFFF"/>
        <w:jc w:val="left"/>
      </w:pPr>
    </w:p>
    <w:p w14:paraId="1A35388D" w14:textId="19DE21F3" w:rsidR="000579FB" w:rsidRPr="00CB5D4D" w:rsidRDefault="000579FB" w:rsidP="009070DB">
      <w:pPr>
        <w:pStyle w:val="Legenda"/>
      </w:pPr>
      <w:bookmarkStart w:id="107" w:name="_Toc166059596"/>
      <w:r w:rsidRPr="00A56933">
        <w:t xml:space="preserve">Tab. </w:t>
      </w:r>
      <w:r w:rsidR="00FD4E58">
        <w:fldChar w:fldCharType="begin"/>
      </w:r>
      <w:r w:rsidR="00FD4E58">
        <w:instrText xml:space="preserve"> SEQ Tab. \* ARABIC </w:instrText>
      </w:r>
      <w:r w:rsidR="00FD4E58">
        <w:fldChar w:fldCharType="separate"/>
      </w:r>
      <w:r w:rsidR="00ED50D5">
        <w:rPr>
          <w:noProof/>
        </w:rPr>
        <w:t>19</w:t>
      </w:r>
      <w:r w:rsidR="00FD4E58">
        <w:rPr>
          <w:noProof/>
        </w:rPr>
        <w:fldChar w:fldCharType="end"/>
      </w:r>
      <w:r w:rsidRPr="00A56933">
        <w:t xml:space="preserve">. </w:t>
      </w:r>
      <w:r>
        <w:t xml:space="preserve">Odsetek postępowań </w:t>
      </w:r>
      <w:r w:rsidR="00167404" w:rsidRPr="00167404">
        <w:t xml:space="preserve">o udzielenie zamówienia publicznego </w:t>
      </w:r>
      <w:r>
        <w:t>unieważnionych w poszczególnych trybach udzielenia zamówienia</w:t>
      </w:r>
      <w:bookmarkEnd w:id="107"/>
    </w:p>
    <w:tbl>
      <w:tblPr>
        <w:tblW w:w="9077" w:type="dxa"/>
        <w:tblInd w:w="-5" w:type="dxa"/>
        <w:tblLayout w:type="fixed"/>
        <w:tblLook w:val="04A0" w:firstRow="1" w:lastRow="0" w:firstColumn="1" w:lastColumn="0" w:noHBand="0" w:noVBand="1"/>
      </w:tblPr>
      <w:tblGrid>
        <w:gridCol w:w="5392"/>
        <w:gridCol w:w="1842"/>
        <w:gridCol w:w="1843"/>
      </w:tblGrid>
      <w:tr w:rsidR="00C16B8E" w:rsidRPr="00CB5D4D" w14:paraId="1D1CC294" w14:textId="7A9FA469" w:rsidTr="00C16B8E">
        <w:trPr>
          <w:tblHeader/>
        </w:trPr>
        <w:tc>
          <w:tcPr>
            <w:tcW w:w="5392" w:type="dxa"/>
            <w:vMerge w:val="restart"/>
            <w:tcBorders>
              <w:right w:val="single" w:sz="4" w:space="0" w:color="FFFFFF"/>
            </w:tcBorders>
            <w:shd w:val="clear" w:color="auto" w:fill="002060"/>
            <w:vAlign w:val="center"/>
          </w:tcPr>
          <w:p w14:paraId="5EA4AB7D" w14:textId="77777777" w:rsidR="00C16B8E" w:rsidRPr="00CB5D4D" w:rsidRDefault="00C16B8E" w:rsidP="006C76FC">
            <w:pPr>
              <w:spacing w:before="60" w:after="60"/>
              <w:jc w:val="center"/>
              <w:rPr>
                <w:b/>
                <w:sz w:val="18"/>
                <w:szCs w:val="18"/>
              </w:rPr>
            </w:pPr>
            <w:r w:rsidRPr="00CB5D4D">
              <w:rPr>
                <w:b/>
                <w:sz w:val="18"/>
                <w:szCs w:val="18"/>
              </w:rPr>
              <w:t>Tryb zamówienia</w:t>
            </w:r>
          </w:p>
        </w:tc>
        <w:tc>
          <w:tcPr>
            <w:tcW w:w="3685" w:type="dxa"/>
            <w:gridSpan w:val="2"/>
            <w:tcBorders>
              <w:left w:val="single" w:sz="4" w:space="0" w:color="FFFFFF"/>
              <w:bottom w:val="single" w:sz="4" w:space="0" w:color="FFFFFF"/>
            </w:tcBorders>
            <w:shd w:val="clear" w:color="auto" w:fill="002060"/>
            <w:vAlign w:val="center"/>
          </w:tcPr>
          <w:p w14:paraId="59734A34" w14:textId="58857502" w:rsidR="00C16B8E" w:rsidRDefault="00C16B8E" w:rsidP="006C76FC">
            <w:pPr>
              <w:spacing w:before="60" w:after="60"/>
              <w:jc w:val="center"/>
              <w:rPr>
                <w:b/>
                <w:sz w:val="18"/>
                <w:szCs w:val="18"/>
              </w:rPr>
            </w:pPr>
            <w:r>
              <w:rPr>
                <w:b/>
                <w:sz w:val="18"/>
                <w:szCs w:val="18"/>
              </w:rPr>
              <w:t>Odsetek postępowań unieważnionych</w:t>
            </w:r>
          </w:p>
        </w:tc>
      </w:tr>
      <w:tr w:rsidR="00C16B8E" w:rsidRPr="00CB5D4D" w14:paraId="1B93D434" w14:textId="77777777" w:rsidTr="00C16B8E">
        <w:trPr>
          <w:tblHeader/>
        </w:trPr>
        <w:tc>
          <w:tcPr>
            <w:tcW w:w="5392" w:type="dxa"/>
            <w:vMerge/>
            <w:tcBorders>
              <w:right w:val="single" w:sz="4" w:space="0" w:color="FFFFFF"/>
            </w:tcBorders>
            <w:shd w:val="clear" w:color="auto" w:fill="002060"/>
            <w:vAlign w:val="center"/>
          </w:tcPr>
          <w:p w14:paraId="09213D82" w14:textId="77777777" w:rsidR="00C16B8E" w:rsidRPr="00CB5D4D" w:rsidRDefault="00C16B8E" w:rsidP="006C76FC">
            <w:pPr>
              <w:spacing w:before="60" w:after="60"/>
              <w:jc w:val="center"/>
              <w:rPr>
                <w:b/>
                <w:sz w:val="18"/>
                <w:szCs w:val="18"/>
              </w:rPr>
            </w:pPr>
          </w:p>
        </w:tc>
        <w:tc>
          <w:tcPr>
            <w:tcW w:w="1842" w:type="dxa"/>
            <w:tcBorders>
              <w:top w:val="single" w:sz="4" w:space="0" w:color="FFFFFF"/>
              <w:left w:val="single" w:sz="4" w:space="0" w:color="FFFFFF"/>
            </w:tcBorders>
            <w:shd w:val="clear" w:color="auto" w:fill="002060"/>
            <w:vAlign w:val="center"/>
          </w:tcPr>
          <w:p w14:paraId="5B4152E8" w14:textId="6FE983EF" w:rsidR="00C16B8E" w:rsidRDefault="00C16B8E" w:rsidP="006C76FC">
            <w:pPr>
              <w:spacing w:before="60" w:after="60"/>
              <w:jc w:val="center"/>
              <w:rPr>
                <w:b/>
                <w:sz w:val="18"/>
                <w:szCs w:val="18"/>
              </w:rPr>
            </w:pPr>
            <w:r>
              <w:rPr>
                <w:b/>
                <w:sz w:val="18"/>
                <w:szCs w:val="18"/>
              </w:rPr>
              <w:t>2022</w:t>
            </w:r>
          </w:p>
        </w:tc>
        <w:tc>
          <w:tcPr>
            <w:tcW w:w="1843" w:type="dxa"/>
            <w:tcBorders>
              <w:top w:val="single" w:sz="4" w:space="0" w:color="FFFFFF"/>
              <w:left w:val="single" w:sz="4" w:space="0" w:color="FFFFFF"/>
            </w:tcBorders>
            <w:shd w:val="clear" w:color="auto" w:fill="002060"/>
          </w:tcPr>
          <w:p w14:paraId="74166E56" w14:textId="36806DBD" w:rsidR="00C16B8E" w:rsidRDefault="00C16B8E" w:rsidP="006C76FC">
            <w:pPr>
              <w:spacing w:before="60" w:after="60"/>
              <w:jc w:val="center"/>
              <w:rPr>
                <w:b/>
                <w:sz w:val="18"/>
                <w:szCs w:val="18"/>
              </w:rPr>
            </w:pPr>
            <w:r>
              <w:rPr>
                <w:b/>
                <w:sz w:val="18"/>
                <w:szCs w:val="18"/>
              </w:rPr>
              <w:t>2023</w:t>
            </w:r>
          </w:p>
        </w:tc>
      </w:tr>
      <w:tr w:rsidR="002B44D3" w:rsidRPr="00CB5D4D" w14:paraId="77005865" w14:textId="36F282AF" w:rsidTr="005B5396">
        <w:tc>
          <w:tcPr>
            <w:tcW w:w="5392" w:type="dxa"/>
            <w:tcBorders>
              <w:right w:val="single" w:sz="4" w:space="0" w:color="FFFFFF"/>
            </w:tcBorders>
            <w:shd w:val="clear" w:color="auto" w:fill="auto"/>
            <w:vAlign w:val="center"/>
          </w:tcPr>
          <w:p w14:paraId="73616A86" w14:textId="77777777" w:rsidR="002B44D3" w:rsidRPr="00CB5D4D" w:rsidRDefault="002B44D3" w:rsidP="002B44D3">
            <w:pPr>
              <w:spacing w:before="60" w:after="60"/>
              <w:jc w:val="left"/>
              <w:rPr>
                <w:sz w:val="18"/>
                <w:szCs w:val="18"/>
              </w:rPr>
            </w:pPr>
            <w:r w:rsidRPr="00CB5D4D">
              <w:rPr>
                <w:sz w:val="18"/>
                <w:szCs w:val="18"/>
              </w:rPr>
              <w:t>Tryb podstawowy, o którym mowa w art. 275 pkt 1 ustawy</w:t>
            </w:r>
            <w:r>
              <w:rPr>
                <w:sz w:val="18"/>
                <w:szCs w:val="18"/>
              </w:rPr>
              <w:t xml:space="preserve"> Pzp</w:t>
            </w:r>
          </w:p>
        </w:tc>
        <w:tc>
          <w:tcPr>
            <w:tcW w:w="1842" w:type="dxa"/>
            <w:tcBorders>
              <w:left w:val="single" w:sz="4" w:space="0" w:color="FFFFFF"/>
            </w:tcBorders>
            <w:shd w:val="clear" w:color="auto" w:fill="auto"/>
            <w:vAlign w:val="center"/>
          </w:tcPr>
          <w:p w14:paraId="7B4090CF" w14:textId="76D51F74" w:rsidR="002B44D3" w:rsidRPr="00CB5D4D" w:rsidRDefault="00C526ED" w:rsidP="002B44D3">
            <w:pPr>
              <w:jc w:val="center"/>
              <w:rPr>
                <w:sz w:val="18"/>
                <w:szCs w:val="18"/>
              </w:rPr>
            </w:pPr>
            <w:r>
              <w:rPr>
                <w:sz w:val="18"/>
                <w:szCs w:val="18"/>
              </w:rPr>
              <w:t>29%</w:t>
            </w:r>
          </w:p>
        </w:tc>
        <w:tc>
          <w:tcPr>
            <w:tcW w:w="1843" w:type="dxa"/>
            <w:tcBorders>
              <w:left w:val="single" w:sz="4" w:space="0" w:color="FFFFFF"/>
            </w:tcBorders>
            <w:vAlign w:val="center"/>
          </w:tcPr>
          <w:p w14:paraId="108C4C98" w14:textId="42FAE05E" w:rsidR="002B44D3" w:rsidRDefault="002B44D3" w:rsidP="002B44D3">
            <w:pPr>
              <w:jc w:val="center"/>
              <w:rPr>
                <w:sz w:val="18"/>
                <w:szCs w:val="18"/>
              </w:rPr>
            </w:pPr>
            <w:r>
              <w:rPr>
                <w:sz w:val="18"/>
                <w:szCs w:val="18"/>
              </w:rPr>
              <w:t>24%</w:t>
            </w:r>
          </w:p>
        </w:tc>
      </w:tr>
      <w:tr w:rsidR="002B44D3" w:rsidRPr="00CB5D4D" w14:paraId="1602307D" w14:textId="71630E99" w:rsidTr="005B5396">
        <w:tc>
          <w:tcPr>
            <w:tcW w:w="5392" w:type="dxa"/>
            <w:tcBorders>
              <w:right w:val="single" w:sz="4" w:space="0" w:color="FFFFFF"/>
            </w:tcBorders>
            <w:shd w:val="clear" w:color="auto" w:fill="00B0F0"/>
            <w:vAlign w:val="center"/>
          </w:tcPr>
          <w:p w14:paraId="634C1CFD" w14:textId="77777777" w:rsidR="002B44D3" w:rsidRPr="00CB5D4D" w:rsidRDefault="002B44D3" w:rsidP="002B44D3">
            <w:pPr>
              <w:spacing w:before="60" w:after="60"/>
              <w:jc w:val="left"/>
              <w:rPr>
                <w:sz w:val="18"/>
                <w:szCs w:val="18"/>
              </w:rPr>
            </w:pPr>
            <w:r w:rsidRPr="00CB5D4D">
              <w:rPr>
                <w:sz w:val="18"/>
                <w:szCs w:val="18"/>
              </w:rPr>
              <w:t>Tryb podstawowy, o którym mowa w art. 275 pkt 2 ustawy</w:t>
            </w:r>
            <w:r>
              <w:rPr>
                <w:sz w:val="18"/>
                <w:szCs w:val="18"/>
              </w:rPr>
              <w:t xml:space="preserve"> Pzp</w:t>
            </w:r>
          </w:p>
        </w:tc>
        <w:tc>
          <w:tcPr>
            <w:tcW w:w="1842" w:type="dxa"/>
            <w:tcBorders>
              <w:left w:val="single" w:sz="4" w:space="0" w:color="FFFFFF"/>
            </w:tcBorders>
            <w:shd w:val="clear" w:color="auto" w:fill="00B0F0"/>
            <w:vAlign w:val="center"/>
          </w:tcPr>
          <w:p w14:paraId="7A011150" w14:textId="6AB75B31" w:rsidR="002B44D3" w:rsidRPr="00CB5D4D" w:rsidRDefault="00C526ED" w:rsidP="002B44D3">
            <w:pPr>
              <w:jc w:val="center"/>
              <w:rPr>
                <w:sz w:val="18"/>
                <w:szCs w:val="18"/>
              </w:rPr>
            </w:pPr>
            <w:r>
              <w:rPr>
                <w:sz w:val="18"/>
                <w:szCs w:val="18"/>
              </w:rPr>
              <w:t>32%</w:t>
            </w:r>
          </w:p>
        </w:tc>
        <w:tc>
          <w:tcPr>
            <w:tcW w:w="1843" w:type="dxa"/>
            <w:tcBorders>
              <w:left w:val="single" w:sz="4" w:space="0" w:color="FFFFFF"/>
            </w:tcBorders>
            <w:shd w:val="clear" w:color="auto" w:fill="00B0F0"/>
            <w:vAlign w:val="center"/>
          </w:tcPr>
          <w:p w14:paraId="00340A4F" w14:textId="2D7E5635" w:rsidR="002B44D3" w:rsidRDefault="002B44D3" w:rsidP="002B44D3">
            <w:pPr>
              <w:jc w:val="center"/>
              <w:rPr>
                <w:sz w:val="18"/>
                <w:szCs w:val="18"/>
              </w:rPr>
            </w:pPr>
            <w:r>
              <w:rPr>
                <w:sz w:val="18"/>
                <w:szCs w:val="18"/>
              </w:rPr>
              <w:t>27%</w:t>
            </w:r>
          </w:p>
        </w:tc>
      </w:tr>
      <w:tr w:rsidR="002B44D3" w:rsidRPr="00CB5D4D" w14:paraId="699403B0" w14:textId="677C1C96" w:rsidTr="005B5396">
        <w:tc>
          <w:tcPr>
            <w:tcW w:w="5392" w:type="dxa"/>
            <w:tcBorders>
              <w:right w:val="single" w:sz="4" w:space="0" w:color="FFFFFF"/>
            </w:tcBorders>
            <w:shd w:val="clear" w:color="auto" w:fill="auto"/>
            <w:vAlign w:val="center"/>
          </w:tcPr>
          <w:p w14:paraId="6D0AD9CA" w14:textId="77777777" w:rsidR="002B44D3" w:rsidRPr="00CB5D4D" w:rsidRDefault="002B44D3" w:rsidP="002B44D3">
            <w:pPr>
              <w:spacing w:before="60" w:after="60"/>
              <w:jc w:val="left"/>
              <w:rPr>
                <w:sz w:val="18"/>
                <w:szCs w:val="18"/>
              </w:rPr>
            </w:pPr>
            <w:r w:rsidRPr="00CB5D4D">
              <w:rPr>
                <w:sz w:val="18"/>
                <w:szCs w:val="18"/>
              </w:rPr>
              <w:t>Tryb podstawowy, o którym mowa w art. 275 pkt 3 ustawy</w:t>
            </w:r>
            <w:r>
              <w:rPr>
                <w:sz w:val="18"/>
                <w:szCs w:val="18"/>
              </w:rPr>
              <w:t xml:space="preserve"> Pzp</w:t>
            </w:r>
          </w:p>
        </w:tc>
        <w:tc>
          <w:tcPr>
            <w:tcW w:w="1842" w:type="dxa"/>
            <w:tcBorders>
              <w:left w:val="single" w:sz="4" w:space="0" w:color="FFFFFF"/>
            </w:tcBorders>
            <w:shd w:val="clear" w:color="auto" w:fill="auto"/>
            <w:vAlign w:val="center"/>
          </w:tcPr>
          <w:p w14:paraId="545204EE" w14:textId="45DB4225" w:rsidR="002B44D3" w:rsidRPr="00CB5D4D" w:rsidRDefault="00C526ED" w:rsidP="002B44D3">
            <w:pPr>
              <w:jc w:val="center"/>
              <w:rPr>
                <w:sz w:val="18"/>
                <w:szCs w:val="18"/>
              </w:rPr>
            </w:pPr>
            <w:r>
              <w:rPr>
                <w:sz w:val="18"/>
                <w:szCs w:val="18"/>
              </w:rPr>
              <w:t>37%</w:t>
            </w:r>
          </w:p>
        </w:tc>
        <w:tc>
          <w:tcPr>
            <w:tcW w:w="1843" w:type="dxa"/>
            <w:tcBorders>
              <w:left w:val="single" w:sz="4" w:space="0" w:color="FFFFFF"/>
            </w:tcBorders>
            <w:vAlign w:val="center"/>
          </w:tcPr>
          <w:p w14:paraId="1F61A6EC" w14:textId="62BE03D9" w:rsidR="002B44D3" w:rsidRDefault="002B44D3" w:rsidP="002B44D3">
            <w:pPr>
              <w:jc w:val="center"/>
              <w:rPr>
                <w:sz w:val="18"/>
                <w:szCs w:val="18"/>
              </w:rPr>
            </w:pPr>
            <w:r>
              <w:rPr>
                <w:sz w:val="18"/>
                <w:szCs w:val="18"/>
              </w:rPr>
              <w:t>29%</w:t>
            </w:r>
          </w:p>
        </w:tc>
      </w:tr>
      <w:tr w:rsidR="002B44D3" w:rsidRPr="00CB5D4D" w14:paraId="38D3DC00" w14:textId="004D7A57" w:rsidTr="005B5396">
        <w:tc>
          <w:tcPr>
            <w:tcW w:w="5392" w:type="dxa"/>
            <w:tcBorders>
              <w:right w:val="single" w:sz="4" w:space="0" w:color="FFFFFF"/>
            </w:tcBorders>
            <w:shd w:val="clear" w:color="auto" w:fill="00B0F0"/>
            <w:vAlign w:val="center"/>
          </w:tcPr>
          <w:p w14:paraId="6E5E5FFC" w14:textId="77777777" w:rsidR="002B44D3" w:rsidRPr="00CB5D4D" w:rsidRDefault="002B44D3" w:rsidP="002B44D3">
            <w:pPr>
              <w:spacing w:before="60" w:after="60"/>
              <w:jc w:val="left"/>
              <w:rPr>
                <w:sz w:val="18"/>
                <w:szCs w:val="18"/>
              </w:rPr>
            </w:pPr>
            <w:r w:rsidRPr="00D90917">
              <w:rPr>
                <w:sz w:val="18"/>
                <w:szCs w:val="18"/>
              </w:rPr>
              <w:t>Negocjacje bez ogłoszenia</w:t>
            </w:r>
          </w:p>
        </w:tc>
        <w:tc>
          <w:tcPr>
            <w:tcW w:w="1842" w:type="dxa"/>
            <w:tcBorders>
              <w:left w:val="single" w:sz="4" w:space="0" w:color="FFFFFF"/>
            </w:tcBorders>
            <w:shd w:val="clear" w:color="auto" w:fill="00B0F0"/>
            <w:vAlign w:val="center"/>
          </w:tcPr>
          <w:p w14:paraId="359539B6" w14:textId="5378A96B" w:rsidR="002B44D3" w:rsidRPr="00CB5D4D" w:rsidRDefault="00C526ED" w:rsidP="002B44D3">
            <w:pPr>
              <w:jc w:val="center"/>
              <w:rPr>
                <w:sz w:val="18"/>
                <w:szCs w:val="18"/>
              </w:rPr>
            </w:pPr>
            <w:r>
              <w:rPr>
                <w:sz w:val="18"/>
                <w:szCs w:val="18"/>
              </w:rPr>
              <w:t>35%</w:t>
            </w:r>
          </w:p>
        </w:tc>
        <w:tc>
          <w:tcPr>
            <w:tcW w:w="1843" w:type="dxa"/>
            <w:tcBorders>
              <w:left w:val="single" w:sz="4" w:space="0" w:color="FFFFFF"/>
            </w:tcBorders>
            <w:shd w:val="clear" w:color="auto" w:fill="00B0F0"/>
            <w:vAlign w:val="center"/>
          </w:tcPr>
          <w:p w14:paraId="375AFD79" w14:textId="2EA67872" w:rsidR="002B44D3" w:rsidRDefault="002B44D3" w:rsidP="002B44D3">
            <w:pPr>
              <w:jc w:val="center"/>
              <w:rPr>
                <w:sz w:val="18"/>
                <w:szCs w:val="18"/>
              </w:rPr>
            </w:pPr>
            <w:r>
              <w:rPr>
                <w:sz w:val="18"/>
                <w:szCs w:val="18"/>
              </w:rPr>
              <w:t>12%</w:t>
            </w:r>
          </w:p>
        </w:tc>
      </w:tr>
      <w:tr w:rsidR="002B44D3" w:rsidRPr="00CB5D4D" w14:paraId="28A43F72" w14:textId="38BAE8B2" w:rsidTr="005B5396">
        <w:tc>
          <w:tcPr>
            <w:tcW w:w="5392" w:type="dxa"/>
            <w:tcBorders>
              <w:right w:val="single" w:sz="4" w:space="0" w:color="FFFFFF"/>
            </w:tcBorders>
            <w:shd w:val="clear" w:color="auto" w:fill="auto"/>
            <w:vAlign w:val="center"/>
          </w:tcPr>
          <w:p w14:paraId="32ABC085" w14:textId="77777777" w:rsidR="002B44D3" w:rsidRDefault="002B44D3" w:rsidP="002B44D3">
            <w:pPr>
              <w:spacing w:before="60" w:after="60"/>
              <w:jc w:val="left"/>
              <w:rPr>
                <w:sz w:val="18"/>
                <w:szCs w:val="18"/>
              </w:rPr>
            </w:pPr>
            <w:r>
              <w:rPr>
                <w:sz w:val="18"/>
                <w:szCs w:val="18"/>
              </w:rPr>
              <w:t xml:space="preserve">Zamówienie z wolnej ręki </w:t>
            </w:r>
          </w:p>
        </w:tc>
        <w:tc>
          <w:tcPr>
            <w:tcW w:w="1842" w:type="dxa"/>
            <w:tcBorders>
              <w:left w:val="single" w:sz="4" w:space="0" w:color="FFFFFF"/>
            </w:tcBorders>
            <w:shd w:val="clear" w:color="auto" w:fill="auto"/>
            <w:vAlign w:val="center"/>
          </w:tcPr>
          <w:p w14:paraId="020583F7" w14:textId="61130D0A" w:rsidR="002B44D3" w:rsidRDefault="00C526ED" w:rsidP="002B44D3">
            <w:pPr>
              <w:jc w:val="center"/>
              <w:rPr>
                <w:sz w:val="18"/>
                <w:szCs w:val="18"/>
              </w:rPr>
            </w:pPr>
            <w:r>
              <w:rPr>
                <w:sz w:val="18"/>
                <w:szCs w:val="18"/>
              </w:rPr>
              <w:t>9%</w:t>
            </w:r>
          </w:p>
        </w:tc>
        <w:tc>
          <w:tcPr>
            <w:tcW w:w="1843" w:type="dxa"/>
            <w:tcBorders>
              <w:left w:val="single" w:sz="4" w:space="0" w:color="FFFFFF"/>
            </w:tcBorders>
            <w:vAlign w:val="center"/>
          </w:tcPr>
          <w:p w14:paraId="757DBF71" w14:textId="4367745F" w:rsidR="002B44D3" w:rsidRDefault="002B44D3" w:rsidP="002B44D3">
            <w:pPr>
              <w:jc w:val="center"/>
              <w:rPr>
                <w:sz w:val="18"/>
                <w:szCs w:val="18"/>
              </w:rPr>
            </w:pPr>
            <w:r>
              <w:rPr>
                <w:sz w:val="18"/>
                <w:szCs w:val="18"/>
              </w:rPr>
              <w:t>7%</w:t>
            </w:r>
          </w:p>
        </w:tc>
      </w:tr>
    </w:tbl>
    <w:p w14:paraId="22954911" w14:textId="62AEF7D8" w:rsidR="00781288" w:rsidRDefault="00781288" w:rsidP="009070DB">
      <w:pPr>
        <w:shd w:val="clear" w:color="auto" w:fill="FFFFFF"/>
        <w:jc w:val="left"/>
      </w:pPr>
    </w:p>
    <w:p w14:paraId="513F95D1" w14:textId="77777777" w:rsidR="00403372" w:rsidRDefault="00403372" w:rsidP="009070DB">
      <w:pPr>
        <w:shd w:val="clear" w:color="auto" w:fill="FFFFFF"/>
        <w:jc w:val="left"/>
      </w:pPr>
    </w:p>
    <w:p w14:paraId="3444057F" w14:textId="4678865C" w:rsidR="006F6895" w:rsidRPr="006F6895" w:rsidRDefault="00833B53" w:rsidP="009070DB">
      <w:pPr>
        <w:shd w:val="clear" w:color="auto" w:fill="FFFFFF"/>
        <w:jc w:val="left"/>
      </w:pPr>
      <w:r>
        <w:t>Podobnie jak w latach wcześniejszych, w 2023 r. w</w:t>
      </w:r>
      <w:r w:rsidR="006F6895" w:rsidRPr="006F6895">
        <w:t xml:space="preserve"> ponad 98% </w:t>
      </w:r>
      <w:r w:rsidR="00403372">
        <w:t xml:space="preserve">przypadków </w:t>
      </w:r>
      <w:r w:rsidR="00C50384" w:rsidRPr="006F6895">
        <w:t xml:space="preserve">jako podstawę unieważnienia postępowania </w:t>
      </w:r>
      <w:r w:rsidR="006F6895" w:rsidRPr="006F6895">
        <w:t xml:space="preserve">zamawiający wskazywali przesłanki z art. 255 </w:t>
      </w:r>
      <w:r w:rsidR="006F6895">
        <w:t xml:space="preserve">ustawy </w:t>
      </w:r>
      <w:r w:rsidR="006F6895" w:rsidRPr="006F6895">
        <w:t xml:space="preserve">Pzp </w:t>
      </w:r>
      <w:r w:rsidR="006F6895">
        <w:t>–</w:t>
      </w:r>
      <w:r w:rsidR="006F6895" w:rsidRPr="006F6895">
        <w:t xml:space="preserve"> obligatoryjne podstawy unieważnienia. Pozostałe, fakultatywne przesłanki unieważnienia</w:t>
      </w:r>
      <w:r w:rsidR="006F6895">
        <w:t xml:space="preserve"> (art. 256, art. 258 oraz art. 310 ustawy Pzp)</w:t>
      </w:r>
      <w:r w:rsidR="006F6895" w:rsidRPr="006F6895">
        <w:t>, stanowiły niecałe 2% wskazań.</w:t>
      </w:r>
    </w:p>
    <w:p w14:paraId="2FEC4C0E" w14:textId="213C0477" w:rsidR="00676CF5" w:rsidRDefault="00676CF5" w:rsidP="009070DB">
      <w:pPr>
        <w:shd w:val="clear" w:color="auto" w:fill="FFFFFF"/>
        <w:jc w:val="left"/>
      </w:pPr>
    </w:p>
    <w:p w14:paraId="3F75BC19" w14:textId="1DC9BE43" w:rsidR="00BC1483" w:rsidRPr="00BC1483" w:rsidRDefault="00BC1483" w:rsidP="009070DB">
      <w:pPr>
        <w:shd w:val="clear" w:color="auto" w:fill="FFFFFF"/>
        <w:jc w:val="left"/>
      </w:pPr>
      <w:r w:rsidRPr="00BC1483">
        <w:t xml:space="preserve">W przypadku robót budowlanych najczęściej unieważniano postępowania na podstawie przesłanki art. 255 pkt 3 </w:t>
      </w:r>
      <w:r w:rsidR="000F4133">
        <w:t xml:space="preserve">ustawy </w:t>
      </w:r>
      <w:r w:rsidRPr="00BC1483">
        <w:t>Pzp czyli cena lub koszt najkorzystniejszej oferty lub oferta z najniższą ceną przewyższała kwotę, którą zamawiający zamierzał przeznaczyć na sfinansowanie zamówienia (</w:t>
      </w:r>
      <w:r w:rsidR="000F4133">
        <w:t>ponad</w:t>
      </w:r>
      <w:r w:rsidRPr="00BC1483">
        <w:t xml:space="preserve"> 5</w:t>
      </w:r>
      <w:r w:rsidR="000F4133">
        <w:t>9</w:t>
      </w:r>
      <w:r w:rsidRPr="00BC1483">
        <w:t xml:space="preserve">% unieważnień w tym rodzaju zamówień). </w:t>
      </w:r>
    </w:p>
    <w:p w14:paraId="670765CE" w14:textId="5A764A15" w:rsidR="00BC1483" w:rsidRPr="00BC1483" w:rsidRDefault="00BC1483" w:rsidP="009070DB">
      <w:pPr>
        <w:shd w:val="clear" w:color="auto" w:fill="FFFFFF"/>
        <w:jc w:val="left"/>
      </w:pPr>
      <w:r w:rsidRPr="00BC1483">
        <w:t xml:space="preserve">Z kolei w postępowaniach o udzielenie zamówienia na dostawy lub usługi najczęściej unieważniano zamówienia na podstawie art. 255 pkt 1 </w:t>
      </w:r>
      <w:r w:rsidR="000F4133">
        <w:t xml:space="preserve">ustawy </w:t>
      </w:r>
      <w:r w:rsidRPr="00BC1483">
        <w:t>Pzp. Jak wynika z danych w przypadku ok. 5</w:t>
      </w:r>
      <w:r w:rsidR="000F4133">
        <w:t>1</w:t>
      </w:r>
      <w:r w:rsidRPr="00BC1483">
        <w:t>% unieważnień w dostawach oraz ok. 45% unieważnień w usługach postępowania nie kończyły się zawarciem umowy ponieważ nie złożono żadnego wniosku o dopuszczenie do udziału w postępowaniu albo żadnej oferty.</w:t>
      </w:r>
    </w:p>
    <w:p w14:paraId="16841E5A" w14:textId="6EAECCA8" w:rsidR="00676CF5" w:rsidRDefault="00676CF5" w:rsidP="009070DB">
      <w:pPr>
        <w:shd w:val="clear" w:color="auto" w:fill="FFFFFF"/>
        <w:jc w:val="left"/>
      </w:pPr>
    </w:p>
    <w:p w14:paraId="42EE48EF" w14:textId="22FF1A83" w:rsidR="00676CF5" w:rsidRPr="00C90075" w:rsidRDefault="00C90075" w:rsidP="009070DB">
      <w:pPr>
        <w:keepNext/>
        <w:spacing w:before="120" w:after="120"/>
        <w:jc w:val="left"/>
        <w:rPr>
          <w:iCs/>
          <w:color w:val="44546A"/>
          <w:sz w:val="18"/>
          <w:szCs w:val="18"/>
        </w:rPr>
      </w:pPr>
      <w:bookmarkStart w:id="108" w:name="_Toc166054658"/>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ED50D5">
        <w:rPr>
          <w:iCs/>
          <w:noProof/>
          <w:color w:val="44546A"/>
          <w:sz w:val="18"/>
          <w:szCs w:val="18"/>
        </w:rPr>
        <w:t>16</w:t>
      </w:r>
      <w:r w:rsidRPr="00FD5050">
        <w:rPr>
          <w:iCs/>
          <w:noProof/>
          <w:color w:val="44546A"/>
          <w:sz w:val="18"/>
          <w:szCs w:val="18"/>
        </w:rPr>
        <w:fldChar w:fldCharType="end"/>
      </w:r>
      <w:r w:rsidRPr="00FD5050">
        <w:rPr>
          <w:iCs/>
          <w:color w:val="44546A"/>
          <w:sz w:val="18"/>
          <w:szCs w:val="18"/>
        </w:rPr>
        <w:t xml:space="preserve">. </w:t>
      </w:r>
      <w:r w:rsidRPr="00C90075">
        <w:rPr>
          <w:iCs/>
          <w:color w:val="44546A"/>
          <w:sz w:val="18"/>
          <w:szCs w:val="18"/>
        </w:rPr>
        <w:t>Przesłanki unieważnienia zamówienia w zależności od rodzaju zamówienia</w:t>
      </w:r>
      <w:bookmarkEnd w:id="108"/>
    </w:p>
    <w:p w14:paraId="6E24C94A" w14:textId="34790C7C" w:rsidR="00B77822" w:rsidRDefault="00C90075" w:rsidP="009070DB">
      <w:pPr>
        <w:shd w:val="clear" w:color="auto" w:fill="FFFFFF"/>
        <w:jc w:val="left"/>
      </w:pPr>
      <w:r>
        <w:rPr>
          <w:noProof/>
        </w:rPr>
        <w:drawing>
          <wp:inline distT="0" distB="0" distL="0" distR="0" wp14:anchorId="22E0BE3A" wp14:editId="770DA33D">
            <wp:extent cx="5759450" cy="3328035"/>
            <wp:effectExtent l="0" t="0" r="0" b="5715"/>
            <wp:docPr id="216" name="Wykres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557B9F1" w14:textId="6EBDC490" w:rsidR="00B77822" w:rsidRDefault="00B77822" w:rsidP="009070DB">
      <w:pPr>
        <w:shd w:val="clear" w:color="auto" w:fill="FFFFFF"/>
        <w:jc w:val="left"/>
      </w:pPr>
    </w:p>
    <w:p w14:paraId="2D02211C" w14:textId="77777777" w:rsidR="004238FA" w:rsidRDefault="004238FA"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4463FB" w:rsidRPr="001E7D51" w14:paraId="7A7FAEDB" w14:textId="77777777" w:rsidTr="00521494">
        <w:trPr>
          <w:cantSplit/>
        </w:trPr>
        <w:tc>
          <w:tcPr>
            <w:tcW w:w="236" w:type="dxa"/>
            <w:shd w:val="clear" w:color="auto" w:fill="B8CCE4"/>
          </w:tcPr>
          <w:p w14:paraId="6841B320" w14:textId="77777777" w:rsidR="004463FB" w:rsidRPr="001E7D51" w:rsidRDefault="004463FB" w:rsidP="009070DB">
            <w:pPr>
              <w:jc w:val="left"/>
              <w:rPr>
                <w:sz w:val="24"/>
              </w:rPr>
            </w:pPr>
          </w:p>
        </w:tc>
        <w:tc>
          <w:tcPr>
            <w:tcW w:w="8676" w:type="dxa"/>
          </w:tcPr>
          <w:p w14:paraId="3B81B814" w14:textId="563539F9" w:rsidR="004463FB" w:rsidRPr="00200188" w:rsidRDefault="004463FB" w:rsidP="009070DB">
            <w:pPr>
              <w:pStyle w:val="Nagwek3"/>
              <w:shd w:val="clear" w:color="auto" w:fill="FFFFFF"/>
              <w:spacing w:after="120"/>
              <w:ind w:left="0"/>
              <w:rPr>
                <w:color w:val="0070C0"/>
                <w:sz w:val="24"/>
                <w:szCs w:val="24"/>
              </w:rPr>
            </w:pPr>
            <w:bookmarkStart w:id="109" w:name="_Toc64451862"/>
            <w:bookmarkStart w:id="110" w:name="_Toc166060219"/>
            <w:r w:rsidRPr="00200188">
              <w:rPr>
                <w:color w:val="0070C0"/>
                <w:sz w:val="24"/>
                <w:szCs w:val="24"/>
              </w:rPr>
              <w:t>II.2.</w:t>
            </w:r>
            <w:r w:rsidR="00582D47" w:rsidRPr="00200188">
              <w:rPr>
                <w:color w:val="0070C0"/>
                <w:sz w:val="24"/>
                <w:szCs w:val="24"/>
              </w:rPr>
              <w:t>6</w:t>
            </w:r>
            <w:r w:rsidRPr="00200188">
              <w:rPr>
                <w:color w:val="0070C0"/>
                <w:sz w:val="24"/>
                <w:szCs w:val="24"/>
              </w:rPr>
              <w:t>. Udział w zamówieniach publicznych wykonawców z sektora MŚP</w:t>
            </w:r>
            <w:bookmarkEnd w:id="109"/>
            <w:bookmarkEnd w:id="110"/>
          </w:p>
        </w:tc>
      </w:tr>
    </w:tbl>
    <w:p w14:paraId="7759CFD1" w14:textId="09E56837" w:rsidR="00A05542" w:rsidRDefault="00A05542" w:rsidP="009070DB">
      <w:pPr>
        <w:jc w:val="left"/>
      </w:pPr>
    </w:p>
    <w:p w14:paraId="3D9A7C30" w14:textId="19AB913C" w:rsidR="0070474D" w:rsidRPr="00661667" w:rsidRDefault="0070474D" w:rsidP="009070DB">
      <w:pPr>
        <w:pStyle w:val="StylArial11ptWyjustowany"/>
        <w:numPr>
          <w:ilvl w:val="0"/>
          <w:numId w:val="19"/>
        </w:numPr>
        <w:shd w:val="clear" w:color="auto" w:fill="FFFFFF"/>
        <w:jc w:val="left"/>
        <w:rPr>
          <w:rFonts w:cs="Arial"/>
          <w:b/>
          <w:iCs/>
          <w:color w:val="0070C0"/>
          <w:szCs w:val="22"/>
        </w:rPr>
      </w:pPr>
      <w:r w:rsidRPr="00661667">
        <w:rPr>
          <w:rFonts w:cs="Arial"/>
          <w:b/>
          <w:iCs/>
          <w:color w:val="0070C0"/>
          <w:szCs w:val="22"/>
        </w:rPr>
        <w:t xml:space="preserve">Zamówienia o </w:t>
      </w:r>
      <w:r w:rsidR="00166198" w:rsidRPr="00166198">
        <w:rPr>
          <w:rFonts w:cs="Arial"/>
          <w:b/>
          <w:iCs/>
          <w:color w:val="0070C0"/>
          <w:szCs w:val="22"/>
        </w:rPr>
        <w:t>wartości mniejszej niż progi unijne</w:t>
      </w:r>
    </w:p>
    <w:p w14:paraId="2F7B58B8" w14:textId="415EC007" w:rsidR="00CA688C" w:rsidRDefault="00CA688C" w:rsidP="009070DB">
      <w:pPr>
        <w:jc w:val="left"/>
      </w:pPr>
    </w:p>
    <w:p w14:paraId="7A797793" w14:textId="599D1B40" w:rsidR="00275324" w:rsidRDefault="006C76FC" w:rsidP="009070DB">
      <w:pPr>
        <w:jc w:val="left"/>
        <w:rPr>
          <w:szCs w:val="22"/>
        </w:rPr>
      </w:pPr>
      <w:r>
        <w:rPr>
          <w:szCs w:val="22"/>
        </w:rPr>
        <w:t>Z ogłoszeń opublikowanych w BZP wynika, że w</w:t>
      </w:r>
      <w:r w:rsidR="00275324">
        <w:rPr>
          <w:szCs w:val="22"/>
        </w:rPr>
        <w:t xml:space="preserve"> 202</w:t>
      </w:r>
      <w:r>
        <w:rPr>
          <w:szCs w:val="22"/>
        </w:rPr>
        <w:t>3</w:t>
      </w:r>
      <w:r w:rsidR="00275324">
        <w:rPr>
          <w:szCs w:val="22"/>
        </w:rPr>
        <w:t xml:space="preserve"> r. ok. 8</w:t>
      </w:r>
      <w:r>
        <w:rPr>
          <w:szCs w:val="22"/>
        </w:rPr>
        <w:t>8</w:t>
      </w:r>
      <w:r w:rsidR="00275324">
        <w:rPr>
          <w:szCs w:val="22"/>
        </w:rPr>
        <w:t>% (w 202</w:t>
      </w:r>
      <w:r>
        <w:rPr>
          <w:szCs w:val="22"/>
        </w:rPr>
        <w:t>2</w:t>
      </w:r>
      <w:r w:rsidR="00275324">
        <w:rPr>
          <w:szCs w:val="22"/>
        </w:rPr>
        <w:t xml:space="preserve"> r. – ok. 8</w:t>
      </w:r>
      <w:r>
        <w:rPr>
          <w:szCs w:val="22"/>
        </w:rPr>
        <w:t>1</w:t>
      </w:r>
      <w:r w:rsidR="00275324">
        <w:rPr>
          <w:szCs w:val="22"/>
        </w:rPr>
        <w:t xml:space="preserve">%) składanych ofert </w:t>
      </w:r>
      <w:r w:rsidR="00275324" w:rsidRPr="005F163B">
        <w:rPr>
          <w:szCs w:val="22"/>
        </w:rPr>
        <w:t>pochodziło od wykonawców z sektora MŚP</w:t>
      </w:r>
      <w:r w:rsidR="00275324">
        <w:rPr>
          <w:szCs w:val="22"/>
        </w:rPr>
        <w:t xml:space="preserve">. </w:t>
      </w:r>
      <w:r w:rsidR="00E63F86">
        <w:rPr>
          <w:szCs w:val="22"/>
        </w:rPr>
        <w:t>Od kilku lat</w:t>
      </w:r>
      <w:r w:rsidR="00632F4A">
        <w:rPr>
          <w:szCs w:val="22"/>
        </w:rPr>
        <w:t xml:space="preserve"> n</w:t>
      </w:r>
      <w:r w:rsidR="00275324" w:rsidRPr="005F163B">
        <w:rPr>
          <w:szCs w:val="22"/>
        </w:rPr>
        <w:t>ajwiększym zainteresowaniem tej grupy przedsiębiorców ciesz</w:t>
      </w:r>
      <w:r w:rsidR="00632F4A">
        <w:rPr>
          <w:szCs w:val="22"/>
        </w:rPr>
        <w:t>ą</w:t>
      </w:r>
      <w:r w:rsidR="00275324" w:rsidRPr="005F163B">
        <w:rPr>
          <w:szCs w:val="22"/>
        </w:rPr>
        <w:t xml:space="preserve"> się zamówienia na </w:t>
      </w:r>
      <w:r w:rsidR="00065CED">
        <w:rPr>
          <w:szCs w:val="22"/>
        </w:rPr>
        <w:t>roboty budowlane</w:t>
      </w:r>
      <w:r w:rsidR="00275324" w:rsidRPr="005F163B">
        <w:rPr>
          <w:szCs w:val="22"/>
        </w:rPr>
        <w:t xml:space="preserve"> – </w:t>
      </w:r>
      <w:r w:rsidR="00275324">
        <w:rPr>
          <w:szCs w:val="22"/>
        </w:rPr>
        <w:t>9</w:t>
      </w:r>
      <w:r w:rsidR="00065CED">
        <w:rPr>
          <w:szCs w:val="22"/>
        </w:rPr>
        <w:t>5</w:t>
      </w:r>
      <w:r w:rsidR="00275324" w:rsidRPr="005F163B">
        <w:rPr>
          <w:szCs w:val="22"/>
        </w:rPr>
        <w:t xml:space="preserve">% </w:t>
      </w:r>
      <w:r w:rsidR="008B22CD">
        <w:rPr>
          <w:szCs w:val="22"/>
        </w:rPr>
        <w:t xml:space="preserve">(2022 r. </w:t>
      </w:r>
      <w:r w:rsidR="00637270">
        <w:rPr>
          <w:szCs w:val="22"/>
        </w:rPr>
        <w:t>–</w:t>
      </w:r>
      <w:r w:rsidR="008B22CD">
        <w:rPr>
          <w:szCs w:val="22"/>
        </w:rPr>
        <w:t xml:space="preserve"> </w:t>
      </w:r>
      <w:r w:rsidR="00637270">
        <w:rPr>
          <w:szCs w:val="22"/>
        </w:rPr>
        <w:t xml:space="preserve">95%) </w:t>
      </w:r>
      <w:r w:rsidR="00275324" w:rsidRPr="005F163B">
        <w:rPr>
          <w:szCs w:val="22"/>
        </w:rPr>
        <w:t xml:space="preserve">złożonych ofert. </w:t>
      </w:r>
      <w:r w:rsidR="00637270">
        <w:rPr>
          <w:szCs w:val="22"/>
        </w:rPr>
        <w:t>W</w:t>
      </w:r>
      <w:r w:rsidR="00275324" w:rsidRPr="005F163B">
        <w:rPr>
          <w:szCs w:val="22"/>
        </w:rPr>
        <w:t xml:space="preserve"> postępowaniach na </w:t>
      </w:r>
      <w:r w:rsidR="00275324">
        <w:rPr>
          <w:szCs w:val="22"/>
        </w:rPr>
        <w:t>dostawy</w:t>
      </w:r>
      <w:r w:rsidR="00275324" w:rsidRPr="005F163B">
        <w:rPr>
          <w:szCs w:val="22"/>
        </w:rPr>
        <w:t xml:space="preserve"> </w:t>
      </w:r>
      <w:r w:rsidR="00065CED">
        <w:rPr>
          <w:szCs w:val="22"/>
        </w:rPr>
        <w:t xml:space="preserve">i usługi </w:t>
      </w:r>
      <w:r w:rsidR="00275324" w:rsidRPr="005F163B">
        <w:rPr>
          <w:szCs w:val="22"/>
        </w:rPr>
        <w:t xml:space="preserve">odsetek ofert od MŚP </w:t>
      </w:r>
      <w:r w:rsidR="002D2829">
        <w:rPr>
          <w:szCs w:val="22"/>
        </w:rPr>
        <w:t xml:space="preserve">wzrósł w stosunku do 2022 r. </w:t>
      </w:r>
      <w:r w:rsidR="008B3AC2">
        <w:rPr>
          <w:szCs w:val="22"/>
        </w:rPr>
        <w:t xml:space="preserve">i </w:t>
      </w:r>
      <w:r w:rsidR="00275324" w:rsidRPr="005F163B">
        <w:rPr>
          <w:szCs w:val="22"/>
        </w:rPr>
        <w:t xml:space="preserve">wynosił </w:t>
      </w:r>
      <w:r w:rsidR="00275324">
        <w:rPr>
          <w:szCs w:val="22"/>
        </w:rPr>
        <w:t>odpowiednio</w:t>
      </w:r>
      <w:r w:rsidR="00275324" w:rsidRPr="005F163B">
        <w:rPr>
          <w:szCs w:val="22"/>
        </w:rPr>
        <w:t xml:space="preserve"> </w:t>
      </w:r>
      <w:r w:rsidR="00E63F86">
        <w:rPr>
          <w:szCs w:val="22"/>
        </w:rPr>
        <w:t>84</w:t>
      </w:r>
      <w:r w:rsidR="00275324" w:rsidRPr="005F163B">
        <w:rPr>
          <w:szCs w:val="22"/>
        </w:rPr>
        <w:t>%</w:t>
      </w:r>
      <w:r w:rsidR="00275324">
        <w:rPr>
          <w:szCs w:val="22"/>
        </w:rPr>
        <w:t xml:space="preserve"> </w:t>
      </w:r>
      <w:r w:rsidR="008B3AC2">
        <w:rPr>
          <w:szCs w:val="22"/>
        </w:rPr>
        <w:t>(w 2022 r. – 76%)</w:t>
      </w:r>
      <w:r w:rsidR="00B40989">
        <w:rPr>
          <w:szCs w:val="22"/>
        </w:rPr>
        <w:t xml:space="preserve"> </w:t>
      </w:r>
      <w:r w:rsidR="00275324">
        <w:rPr>
          <w:szCs w:val="22"/>
        </w:rPr>
        <w:t xml:space="preserve">oraz </w:t>
      </w:r>
      <w:r w:rsidR="00E63F86">
        <w:rPr>
          <w:szCs w:val="22"/>
        </w:rPr>
        <w:t>85</w:t>
      </w:r>
      <w:r w:rsidR="00275324">
        <w:rPr>
          <w:szCs w:val="22"/>
        </w:rPr>
        <w:t>%</w:t>
      </w:r>
      <w:r w:rsidR="00B40989">
        <w:rPr>
          <w:szCs w:val="22"/>
        </w:rPr>
        <w:t xml:space="preserve"> (w 2022 r. – 77%)</w:t>
      </w:r>
      <w:r w:rsidR="00275324" w:rsidRPr="005F163B">
        <w:rPr>
          <w:szCs w:val="22"/>
        </w:rPr>
        <w:t>.</w:t>
      </w:r>
    </w:p>
    <w:p w14:paraId="58F3705E" w14:textId="77777777" w:rsidR="0070474D" w:rsidRDefault="0070474D" w:rsidP="009070DB">
      <w:pPr>
        <w:jc w:val="left"/>
      </w:pPr>
    </w:p>
    <w:p w14:paraId="0E2ABD70" w14:textId="311273C9" w:rsidR="0070474D" w:rsidRDefault="0070474D" w:rsidP="009070DB">
      <w:pPr>
        <w:jc w:val="left"/>
      </w:pPr>
      <w:r>
        <w:t>W</w:t>
      </w:r>
      <w:r w:rsidRPr="00AF033A">
        <w:t xml:space="preserve"> postępowaniach o </w:t>
      </w:r>
      <w:r w:rsidR="00166198" w:rsidRPr="00166198">
        <w:t>wartości mniejszej niż progi unijne</w:t>
      </w:r>
      <w:r w:rsidR="00166198" w:rsidRPr="00166198" w:rsidDel="00166198">
        <w:t xml:space="preserve"> </w:t>
      </w:r>
      <w:r>
        <w:t xml:space="preserve">za najkorzystniejsze uznano oferty </w:t>
      </w:r>
      <w:r w:rsidRPr="00AF033A">
        <w:t xml:space="preserve">MŚP w </w:t>
      </w:r>
      <w:r>
        <w:t>ok. 70</w:t>
      </w:r>
      <w:r w:rsidRPr="00AF033A">
        <w:t>% zamówień</w:t>
      </w:r>
      <w:r>
        <w:t xml:space="preserve"> (w 2022 r. – 71%). Natomiast </w:t>
      </w:r>
      <w:r w:rsidRPr="00AF033A">
        <w:t xml:space="preserve">kwota zamówień udzielonych wykonawcom </w:t>
      </w:r>
      <w:r>
        <w:t xml:space="preserve">MŚP </w:t>
      </w:r>
      <w:r w:rsidRPr="00AF033A">
        <w:t xml:space="preserve">stanowiła </w:t>
      </w:r>
      <w:r>
        <w:t xml:space="preserve">ok. </w:t>
      </w:r>
      <w:r w:rsidRPr="00AF033A">
        <w:t>8</w:t>
      </w:r>
      <w:r>
        <w:t>0</w:t>
      </w:r>
      <w:r w:rsidRPr="00AF033A">
        <w:t xml:space="preserve">% </w:t>
      </w:r>
      <w:r>
        <w:t xml:space="preserve">(w 2022 r. – 81%) </w:t>
      </w:r>
      <w:r w:rsidRPr="00AF033A">
        <w:t>ogólnej wartości tych zamówień.</w:t>
      </w:r>
    </w:p>
    <w:p w14:paraId="3AAB47C4" w14:textId="654F849C" w:rsidR="00AF033A" w:rsidRDefault="00AF033A" w:rsidP="009070DB">
      <w:pPr>
        <w:jc w:val="left"/>
      </w:pPr>
    </w:p>
    <w:p w14:paraId="6F567A57" w14:textId="2AA50554" w:rsidR="0070474D" w:rsidRDefault="0070474D" w:rsidP="009070DB">
      <w:pPr>
        <w:pStyle w:val="Legenda"/>
      </w:pPr>
      <w:bookmarkStart w:id="111" w:name="_Toc166059597"/>
      <w:r w:rsidRPr="00E13DF6">
        <w:t xml:space="preserve">Tab. </w:t>
      </w:r>
      <w:r w:rsidR="00FD4E58">
        <w:fldChar w:fldCharType="begin"/>
      </w:r>
      <w:r w:rsidR="00FD4E58">
        <w:instrText xml:space="preserve"> SEQ Tab. \* ARABIC </w:instrText>
      </w:r>
      <w:r w:rsidR="00FD4E58">
        <w:fldChar w:fldCharType="separate"/>
      </w:r>
      <w:r w:rsidR="00ED50D5">
        <w:rPr>
          <w:noProof/>
        </w:rPr>
        <w:t>20</w:t>
      </w:r>
      <w:r w:rsidR="00FD4E58">
        <w:rPr>
          <w:noProof/>
        </w:rPr>
        <w:fldChar w:fldCharType="end"/>
      </w:r>
      <w:r w:rsidRPr="00E13DF6">
        <w:t>. Odsetek zamówień udzielonych wykonawcom z sektora MŚP</w:t>
      </w:r>
      <w:r w:rsidR="008550A5">
        <w:br/>
      </w:r>
      <w:r>
        <w:t xml:space="preserve">(postępowania o </w:t>
      </w:r>
      <w:r w:rsidR="00166198" w:rsidRPr="00166198">
        <w:t>wartości mniejszej niż progi unijne</w:t>
      </w:r>
      <w:r>
        <w:t>)</w:t>
      </w:r>
      <w:bookmarkEnd w:id="111"/>
    </w:p>
    <w:tbl>
      <w:tblPr>
        <w:tblW w:w="9077" w:type="dxa"/>
        <w:tblInd w:w="-5" w:type="dxa"/>
        <w:tblLayout w:type="fixed"/>
        <w:tblLook w:val="04A0" w:firstRow="1" w:lastRow="0" w:firstColumn="1" w:lastColumn="0" w:noHBand="0" w:noVBand="1"/>
      </w:tblPr>
      <w:tblGrid>
        <w:gridCol w:w="2132"/>
        <w:gridCol w:w="1736"/>
        <w:gridCol w:w="1736"/>
        <w:gridCol w:w="1736"/>
        <w:gridCol w:w="1737"/>
      </w:tblGrid>
      <w:tr w:rsidR="005149F4" w:rsidRPr="00842D79" w14:paraId="049D678D" w14:textId="01EFC492" w:rsidTr="00FD2589">
        <w:trPr>
          <w:tblHeader/>
        </w:trPr>
        <w:tc>
          <w:tcPr>
            <w:tcW w:w="2132" w:type="dxa"/>
            <w:vMerge w:val="restart"/>
            <w:tcBorders>
              <w:right w:val="single" w:sz="4" w:space="0" w:color="FFFFFF"/>
            </w:tcBorders>
            <w:shd w:val="clear" w:color="auto" w:fill="002060"/>
            <w:vAlign w:val="center"/>
          </w:tcPr>
          <w:p w14:paraId="51B845F6" w14:textId="77777777" w:rsidR="005149F4" w:rsidRPr="00842D79" w:rsidRDefault="005149F4" w:rsidP="00CC0814">
            <w:pPr>
              <w:spacing w:before="60" w:after="60"/>
              <w:jc w:val="center"/>
              <w:rPr>
                <w:b/>
                <w:sz w:val="18"/>
                <w:szCs w:val="18"/>
              </w:rPr>
            </w:pPr>
            <w:r w:rsidRPr="00842D79">
              <w:rPr>
                <w:b/>
                <w:sz w:val="18"/>
                <w:szCs w:val="18"/>
              </w:rPr>
              <w:t>Rodzaj zamówienia</w:t>
            </w:r>
          </w:p>
        </w:tc>
        <w:tc>
          <w:tcPr>
            <w:tcW w:w="3472" w:type="dxa"/>
            <w:gridSpan w:val="2"/>
            <w:tcBorders>
              <w:left w:val="single" w:sz="4" w:space="0" w:color="FFFFFF"/>
              <w:bottom w:val="single" w:sz="4" w:space="0" w:color="FFFFFF"/>
            </w:tcBorders>
            <w:shd w:val="clear" w:color="auto" w:fill="002060"/>
            <w:vAlign w:val="center"/>
          </w:tcPr>
          <w:p w14:paraId="10D2DE0E" w14:textId="3F23109E" w:rsidR="005149F4" w:rsidRPr="00842D79" w:rsidRDefault="005149F4" w:rsidP="00CC0814">
            <w:pPr>
              <w:spacing w:before="60" w:after="60"/>
              <w:jc w:val="center"/>
              <w:rPr>
                <w:b/>
                <w:sz w:val="18"/>
                <w:szCs w:val="18"/>
              </w:rPr>
            </w:pPr>
            <w:r>
              <w:rPr>
                <w:b/>
                <w:sz w:val="18"/>
                <w:szCs w:val="18"/>
              </w:rPr>
              <w:t>2022</w:t>
            </w:r>
          </w:p>
        </w:tc>
        <w:tc>
          <w:tcPr>
            <w:tcW w:w="3473" w:type="dxa"/>
            <w:gridSpan w:val="2"/>
            <w:tcBorders>
              <w:left w:val="single" w:sz="4" w:space="0" w:color="FFFFFF"/>
              <w:bottom w:val="single" w:sz="4" w:space="0" w:color="FFFFFF"/>
            </w:tcBorders>
            <w:shd w:val="clear" w:color="auto" w:fill="002060"/>
          </w:tcPr>
          <w:p w14:paraId="6654B46F" w14:textId="4AC9E060" w:rsidR="005149F4" w:rsidRPr="00842D79" w:rsidRDefault="005149F4" w:rsidP="00CC0814">
            <w:pPr>
              <w:spacing w:before="60" w:after="60"/>
              <w:jc w:val="center"/>
              <w:rPr>
                <w:b/>
                <w:sz w:val="18"/>
                <w:szCs w:val="18"/>
              </w:rPr>
            </w:pPr>
            <w:r>
              <w:rPr>
                <w:b/>
                <w:sz w:val="18"/>
                <w:szCs w:val="18"/>
              </w:rPr>
              <w:t>2023</w:t>
            </w:r>
          </w:p>
        </w:tc>
      </w:tr>
      <w:tr w:rsidR="005149F4" w:rsidRPr="00842D79" w14:paraId="23AC1E94" w14:textId="5A9AE449" w:rsidTr="00FD2589">
        <w:trPr>
          <w:tblHeader/>
        </w:trPr>
        <w:tc>
          <w:tcPr>
            <w:tcW w:w="2132" w:type="dxa"/>
            <w:vMerge/>
            <w:tcBorders>
              <w:right w:val="single" w:sz="4" w:space="0" w:color="FFFFFF"/>
            </w:tcBorders>
            <w:shd w:val="clear" w:color="auto" w:fill="002060"/>
            <w:vAlign w:val="center"/>
          </w:tcPr>
          <w:p w14:paraId="242BE0F5" w14:textId="77777777" w:rsidR="005149F4" w:rsidRPr="00842D79" w:rsidRDefault="005149F4" w:rsidP="00F31EB2">
            <w:pPr>
              <w:spacing w:before="60" w:after="60"/>
              <w:jc w:val="center"/>
              <w:rPr>
                <w:b/>
                <w:sz w:val="18"/>
                <w:szCs w:val="18"/>
              </w:rPr>
            </w:pPr>
          </w:p>
        </w:tc>
        <w:tc>
          <w:tcPr>
            <w:tcW w:w="1736" w:type="dxa"/>
            <w:tcBorders>
              <w:top w:val="single" w:sz="4" w:space="0" w:color="FFFFFF"/>
              <w:left w:val="single" w:sz="4" w:space="0" w:color="FFFFFF"/>
            </w:tcBorders>
            <w:shd w:val="clear" w:color="auto" w:fill="002060"/>
            <w:vAlign w:val="center"/>
          </w:tcPr>
          <w:p w14:paraId="4261CFE0" w14:textId="7E852060" w:rsidR="005149F4" w:rsidRPr="00842D79" w:rsidRDefault="005149F4" w:rsidP="00F31EB2">
            <w:pPr>
              <w:spacing w:before="60" w:after="60"/>
              <w:jc w:val="center"/>
              <w:rPr>
                <w:b/>
                <w:sz w:val="18"/>
                <w:szCs w:val="18"/>
              </w:rPr>
            </w:pPr>
            <w:r w:rsidRPr="00842D79">
              <w:rPr>
                <w:b/>
                <w:sz w:val="18"/>
                <w:szCs w:val="18"/>
              </w:rPr>
              <w:t xml:space="preserve">Odsetek liczby </w:t>
            </w:r>
          </w:p>
        </w:tc>
        <w:tc>
          <w:tcPr>
            <w:tcW w:w="1736" w:type="dxa"/>
            <w:tcBorders>
              <w:top w:val="single" w:sz="4" w:space="0" w:color="FFFFFF"/>
              <w:left w:val="single" w:sz="4" w:space="0" w:color="FFFFFF"/>
            </w:tcBorders>
            <w:shd w:val="clear" w:color="auto" w:fill="002060"/>
            <w:vAlign w:val="center"/>
          </w:tcPr>
          <w:p w14:paraId="3D70990B" w14:textId="04568288" w:rsidR="005149F4" w:rsidRPr="00842D79" w:rsidRDefault="005149F4" w:rsidP="00F31EB2">
            <w:pPr>
              <w:spacing w:before="60" w:after="60"/>
              <w:jc w:val="center"/>
              <w:rPr>
                <w:b/>
                <w:sz w:val="18"/>
                <w:szCs w:val="18"/>
              </w:rPr>
            </w:pPr>
            <w:r w:rsidRPr="00842D79">
              <w:rPr>
                <w:b/>
                <w:sz w:val="18"/>
                <w:szCs w:val="18"/>
              </w:rPr>
              <w:t xml:space="preserve">Odsetek wartości </w:t>
            </w:r>
          </w:p>
        </w:tc>
        <w:tc>
          <w:tcPr>
            <w:tcW w:w="1736" w:type="dxa"/>
            <w:tcBorders>
              <w:top w:val="single" w:sz="4" w:space="0" w:color="FFFFFF"/>
              <w:left w:val="single" w:sz="4" w:space="0" w:color="FFFFFF"/>
            </w:tcBorders>
            <w:shd w:val="clear" w:color="auto" w:fill="002060"/>
            <w:vAlign w:val="center"/>
          </w:tcPr>
          <w:p w14:paraId="5E71A00D" w14:textId="49BB91BD" w:rsidR="005149F4" w:rsidRPr="00842D79" w:rsidRDefault="005149F4" w:rsidP="00F31EB2">
            <w:pPr>
              <w:spacing w:before="60" w:after="60"/>
              <w:jc w:val="center"/>
              <w:rPr>
                <w:b/>
                <w:sz w:val="18"/>
                <w:szCs w:val="18"/>
              </w:rPr>
            </w:pPr>
            <w:r w:rsidRPr="00842D79">
              <w:rPr>
                <w:b/>
                <w:sz w:val="18"/>
                <w:szCs w:val="18"/>
              </w:rPr>
              <w:t xml:space="preserve">Odsetek liczby </w:t>
            </w:r>
          </w:p>
        </w:tc>
        <w:tc>
          <w:tcPr>
            <w:tcW w:w="1737" w:type="dxa"/>
            <w:tcBorders>
              <w:top w:val="single" w:sz="4" w:space="0" w:color="FFFFFF"/>
              <w:left w:val="single" w:sz="4" w:space="0" w:color="FFFFFF"/>
            </w:tcBorders>
            <w:shd w:val="clear" w:color="auto" w:fill="002060"/>
            <w:vAlign w:val="center"/>
          </w:tcPr>
          <w:p w14:paraId="0334ACD3" w14:textId="33D77F24" w:rsidR="005149F4" w:rsidRPr="00842D79" w:rsidRDefault="005149F4" w:rsidP="00F31EB2">
            <w:pPr>
              <w:spacing w:before="60" w:after="60"/>
              <w:jc w:val="center"/>
              <w:rPr>
                <w:b/>
                <w:sz w:val="18"/>
                <w:szCs w:val="18"/>
              </w:rPr>
            </w:pPr>
            <w:r w:rsidRPr="00842D79">
              <w:rPr>
                <w:b/>
                <w:sz w:val="18"/>
                <w:szCs w:val="18"/>
              </w:rPr>
              <w:t xml:space="preserve">Odsetek wartości </w:t>
            </w:r>
          </w:p>
        </w:tc>
      </w:tr>
      <w:tr w:rsidR="00F31EB2" w:rsidRPr="00842D79" w14:paraId="099B1B06" w14:textId="16D6C823" w:rsidTr="00CC7892">
        <w:tc>
          <w:tcPr>
            <w:tcW w:w="2132" w:type="dxa"/>
            <w:tcBorders>
              <w:right w:val="single" w:sz="4" w:space="0" w:color="FFFFFF"/>
            </w:tcBorders>
            <w:shd w:val="clear" w:color="auto" w:fill="auto"/>
            <w:vAlign w:val="center"/>
          </w:tcPr>
          <w:p w14:paraId="259A42FF" w14:textId="77777777" w:rsidR="00F31EB2" w:rsidRPr="00842D79" w:rsidRDefault="00F31EB2" w:rsidP="00F31EB2">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736" w:type="dxa"/>
            <w:tcBorders>
              <w:left w:val="single" w:sz="4" w:space="0" w:color="FFFFFF"/>
            </w:tcBorders>
            <w:shd w:val="clear" w:color="auto" w:fill="auto"/>
            <w:vAlign w:val="center"/>
          </w:tcPr>
          <w:p w14:paraId="2A090203" w14:textId="3D61128C" w:rsidR="00F31EB2" w:rsidRPr="00842D79" w:rsidRDefault="00F31EB2" w:rsidP="00F31EB2">
            <w:pPr>
              <w:autoSpaceDE w:val="0"/>
              <w:autoSpaceDN w:val="0"/>
              <w:adjustRightInd w:val="0"/>
              <w:spacing w:before="60" w:after="60"/>
              <w:jc w:val="center"/>
              <w:rPr>
                <w:color w:val="000000"/>
                <w:sz w:val="18"/>
                <w:szCs w:val="18"/>
              </w:rPr>
            </w:pPr>
            <w:r>
              <w:rPr>
                <w:color w:val="000000"/>
                <w:sz w:val="18"/>
                <w:szCs w:val="18"/>
              </w:rPr>
              <w:t>88</w:t>
            </w:r>
            <w:r w:rsidRPr="00842D79">
              <w:rPr>
                <w:color w:val="000000"/>
                <w:sz w:val="18"/>
                <w:szCs w:val="18"/>
              </w:rPr>
              <w:t>%</w:t>
            </w:r>
          </w:p>
        </w:tc>
        <w:tc>
          <w:tcPr>
            <w:tcW w:w="1736" w:type="dxa"/>
            <w:tcBorders>
              <w:left w:val="single" w:sz="4" w:space="0" w:color="FFFFFF"/>
            </w:tcBorders>
            <w:shd w:val="clear" w:color="auto" w:fill="auto"/>
            <w:vAlign w:val="center"/>
          </w:tcPr>
          <w:p w14:paraId="369EEA9B" w14:textId="501160F2" w:rsidR="00F31EB2" w:rsidRPr="00842D79" w:rsidRDefault="00F31EB2" w:rsidP="00F31EB2">
            <w:pPr>
              <w:autoSpaceDE w:val="0"/>
              <w:autoSpaceDN w:val="0"/>
              <w:adjustRightInd w:val="0"/>
              <w:jc w:val="center"/>
              <w:rPr>
                <w:color w:val="000000"/>
                <w:sz w:val="18"/>
                <w:szCs w:val="18"/>
              </w:rPr>
            </w:pPr>
            <w:r>
              <w:rPr>
                <w:color w:val="000000"/>
                <w:sz w:val="18"/>
                <w:szCs w:val="18"/>
              </w:rPr>
              <w:t>86</w:t>
            </w:r>
            <w:r w:rsidRPr="00842D79">
              <w:rPr>
                <w:color w:val="000000"/>
                <w:sz w:val="18"/>
                <w:szCs w:val="18"/>
              </w:rPr>
              <w:t>%</w:t>
            </w:r>
          </w:p>
        </w:tc>
        <w:tc>
          <w:tcPr>
            <w:tcW w:w="1736" w:type="dxa"/>
            <w:tcBorders>
              <w:left w:val="single" w:sz="4" w:space="0" w:color="FFFFFF"/>
            </w:tcBorders>
            <w:vAlign w:val="center"/>
          </w:tcPr>
          <w:p w14:paraId="0BB9A6A5" w14:textId="2442D09A" w:rsidR="00F31EB2" w:rsidRDefault="00F31EB2" w:rsidP="00F31EB2">
            <w:pPr>
              <w:autoSpaceDE w:val="0"/>
              <w:autoSpaceDN w:val="0"/>
              <w:adjustRightInd w:val="0"/>
              <w:jc w:val="center"/>
              <w:rPr>
                <w:color w:val="000000"/>
                <w:sz w:val="18"/>
                <w:szCs w:val="18"/>
              </w:rPr>
            </w:pPr>
            <w:r>
              <w:rPr>
                <w:color w:val="000000"/>
                <w:sz w:val="18"/>
                <w:szCs w:val="18"/>
              </w:rPr>
              <w:t>87</w:t>
            </w:r>
            <w:r w:rsidRPr="00842D79">
              <w:rPr>
                <w:color w:val="000000"/>
                <w:sz w:val="18"/>
                <w:szCs w:val="18"/>
              </w:rPr>
              <w:t>%</w:t>
            </w:r>
          </w:p>
        </w:tc>
        <w:tc>
          <w:tcPr>
            <w:tcW w:w="1737" w:type="dxa"/>
            <w:tcBorders>
              <w:left w:val="single" w:sz="4" w:space="0" w:color="FFFFFF"/>
            </w:tcBorders>
            <w:vAlign w:val="center"/>
          </w:tcPr>
          <w:p w14:paraId="48C8A402" w14:textId="0C889F9A" w:rsidR="00F31EB2" w:rsidRDefault="00F31EB2" w:rsidP="00F31EB2">
            <w:pPr>
              <w:autoSpaceDE w:val="0"/>
              <w:autoSpaceDN w:val="0"/>
              <w:adjustRightInd w:val="0"/>
              <w:jc w:val="center"/>
              <w:rPr>
                <w:color w:val="000000"/>
                <w:sz w:val="18"/>
                <w:szCs w:val="18"/>
              </w:rPr>
            </w:pPr>
            <w:r>
              <w:rPr>
                <w:color w:val="000000"/>
                <w:sz w:val="18"/>
                <w:szCs w:val="18"/>
              </w:rPr>
              <w:t>85</w:t>
            </w:r>
            <w:r w:rsidRPr="00842D79">
              <w:rPr>
                <w:color w:val="000000"/>
                <w:sz w:val="18"/>
                <w:szCs w:val="18"/>
              </w:rPr>
              <w:t>%</w:t>
            </w:r>
          </w:p>
        </w:tc>
      </w:tr>
      <w:tr w:rsidR="00F31EB2" w:rsidRPr="00842D79" w14:paraId="74715CB4" w14:textId="5448C188" w:rsidTr="00CC7892">
        <w:tc>
          <w:tcPr>
            <w:tcW w:w="2132" w:type="dxa"/>
            <w:tcBorders>
              <w:right w:val="single" w:sz="4" w:space="0" w:color="FFFFFF"/>
            </w:tcBorders>
            <w:shd w:val="clear" w:color="auto" w:fill="00B0F0"/>
            <w:vAlign w:val="center"/>
          </w:tcPr>
          <w:p w14:paraId="1E685913" w14:textId="77777777" w:rsidR="00F31EB2" w:rsidRPr="00842D79" w:rsidRDefault="00F31EB2" w:rsidP="00F31EB2">
            <w:pPr>
              <w:autoSpaceDE w:val="0"/>
              <w:autoSpaceDN w:val="0"/>
              <w:adjustRightInd w:val="0"/>
              <w:spacing w:before="60" w:after="60"/>
              <w:jc w:val="left"/>
              <w:rPr>
                <w:color w:val="000000"/>
                <w:sz w:val="18"/>
                <w:szCs w:val="18"/>
              </w:rPr>
            </w:pPr>
            <w:r w:rsidRPr="00842D79">
              <w:rPr>
                <w:color w:val="000000"/>
                <w:sz w:val="18"/>
                <w:szCs w:val="18"/>
              </w:rPr>
              <w:t>Dostawy</w:t>
            </w:r>
          </w:p>
        </w:tc>
        <w:tc>
          <w:tcPr>
            <w:tcW w:w="1736" w:type="dxa"/>
            <w:tcBorders>
              <w:left w:val="single" w:sz="4" w:space="0" w:color="FFFFFF"/>
            </w:tcBorders>
            <w:shd w:val="clear" w:color="auto" w:fill="00B0F0"/>
            <w:vAlign w:val="center"/>
          </w:tcPr>
          <w:p w14:paraId="242DE19B" w14:textId="45C106D2" w:rsidR="00F31EB2" w:rsidRPr="00842D79" w:rsidRDefault="00F31EB2" w:rsidP="00F31EB2">
            <w:pPr>
              <w:autoSpaceDE w:val="0"/>
              <w:autoSpaceDN w:val="0"/>
              <w:adjustRightInd w:val="0"/>
              <w:spacing w:before="60" w:after="60"/>
              <w:jc w:val="center"/>
              <w:rPr>
                <w:color w:val="000000"/>
                <w:sz w:val="18"/>
                <w:szCs w:val="18"/>
              </w:rPr>
            </w:pPr>
            <w:r>
              <w:rPr>
                <w:color w:val="000000"/>
                <w:sz w:val="18"/>
                <w:szCs w:val="18"/>
              </w:rPr>
              <w:t>64</w:t>
            </w:r>
            <w:r w:rsidRPr="00842D79">
              <w:rPr>
                <w:color w:val="000000"/>
                <w:sz w:val="18"/>
                <w:szCs w:val="18"/>
              </w:rPr>
              <w:t>%</w:t>
            </w:r>
          </w:p>
        </w:tc>
        <w:tc>
          <w:tcPr>
            <w:tcW w:w="1736" w:type="dxa"/>
            <w:tcBorders>
              <w:left w:val="single" w:sz="4" w:space="0" w:color="FFFFFF"/>
            </w:tcBorders>
            <w:shd w:val="clear" w:color="auto" w:fill="00B0F0"/>
            <w:vAlign w:val="center"/>
          </w:tcPr>
          <w:p w14:paraId="0F34B787" w14:textId="192F7724" w:rsidR="00F31EB2" w:rsidRPr="00842D79" w:rsidRDefault="00F31EB2" w:rsidP="00F31EB2">
            <w:pPr>
              <w:autoSpaceDE w:val="0"/>
              <w:autoSpaceDN w:val="0"/>
              <w:adjustRightInd w:val="0"/>
              <w:jc w:val="center"/>
              <w:rPr>
                <w:color w:val="000000"/>
                <w:sz w:val="18"/>
                <w:szCs w:val="18"/>
              </w:rPr>
            </w:pPr>
            <w:r>
              <w:rPr>
                <w:color w:val="000000"/>
                <w:sz w:val="18"/>
                <w:szCs w:val="18"/>
              </w:rPr>
              <w:t>69</w:t>
            </w:r>
            <w:r w:rsidRPr="00842D79">
              <w:rPr>
                <w:color w:val="000000"/>
                <w:sz w:val="18"/>
                <w:szCs w:val="18"/>
              </w:rPr>
              <w:t>%</w:t>
            </w:r>
          </w:p>
        </w:tc>
        <w:tc>
          <w:tcPr>
            <w:tcW w:w="1736" w:type="dxa"/>
            <w:tcBorders>
              <w:left w:val="single" w:sz="4" w:space="0" w:color="FFFFFF"/>
            </w:tcBorders>
            <w:shd w:val="clear" w:color="auto" w:fill="00B0F0"/>
            <w:vAlign w:val="center"/>
          </w:tcPr>
          <w:p w14:paraId="2360131D" w14:textId="32497086" w:rsidR="00F31EB2" w:rsidRDefault="00F31EB2" w:rsidP="00F31EB2">
            <w:pPr>
              <w:autoSpaceDE w:val="0"/>
              <w:autoSpaceDN w:val="0"/>
              <w:adjustRightInd w:val="0"/>
              <w:jc w:val="center"/>
              <w:rPr>
                <w:color w:val="000000"/>
                <w:sz w:val="18"/>
                <w:szCs w:val="18"/>
              </w:rPr>
            </w:pPr>
            <w:r>
              <w:rPr>
                <w:color w:val="000000"/>
                <w:sz w:val="18"/>
                <w:szCs w:val="18"/>
              </w:rPr>
              <w:t>64</w:t>
            </w:r>
            <w:r w:rsidRPr="00842D79">
              <w:rPr>
                <w:color w:val="000000"/>
                <w:sz w:val="18"/>
                <w:szCs w:val="18"/>
              </w:rPr>
              <w:t>%</w:t>
            </w:r>
          </w:p>
        </w:tc>
        <w:tc>
          <w:tcPr>
            <w:tcW w:w="1737" w:type="dxa"/>
            <w:tcBorders>
              <w:left w:val="single" w:sz="4" w:space="0" w:color="FFFFFF"/>
            </w:tcBorders>
            <w:shd w:val="clear" w:color="auto" w:fill="00B0F0"/>
            <w:vAlign w:val="center"/>
          </w:tcPr>
          <w:p w14:paraId="06357253" w14:textId="705F8D1E" w:rsidR="00F31EB2" w:rsidRDefault="00F31EB2" w:rsidP="00F31EB2">
            <w:pPr>
              <w:autoSpaceDE w:val="0"/>
              <w:autoSpaceDN w:val="0"/>
              <w:adjustRightInd w:val="0"/>
              <w:jc w:val="center"/>
              <w:rPr>
                <w:color w:val="000000"/>
                <w:sz w:val="18"/>
                <w:szCs w:val="18"/>
              </w:rPr>
            </w:pPr>
            <w:r>
              <w:rPr>
                <w:color w:val="000000"/>
                <w:sz w:val="18"/>
                <w:szCs w:val="18"/>
              </w:rPr>
              <w:t>67</w:t>
            </w:r>
            <w:r w:rsidRPr="00842D79">
              <w:rPr>
                <w:color w:val="000000"/>
                <w:sz w:val="18"/>
                <w:szCs w:val="18"/>
              </w:rPr>
              <w:t>%</w:t>
            </w:r>
          </w:p>
        </w:tc>
      </w:tr>
      <w:tr w:rsidR="00F31EB2" w:rsidRPr="00842D79" w14:paraId="3E568513" w14:textId="4B6F8D8E" w:rsidTr="00CC7892">
        <w:tc>
          <w:tcPr>
            <w:tcW w:w="2132" w:type="dxa"/>
            <w:tcBorders>
              <w:right w:val="single" w:sz="4" w:space="0" w:color="FFFFFF"/>
            </w:tcBorders>
            <w:shd w:val="clear" w:color="auto" w:fill="auto"/>
            <w:vAlign w:val="center"/>
          </w:tcPr>
          <w:p w14:paraId="3BFE5B1B" w14:textId="77777777" w:rsidR="00F31EB2" w:rsidRPr="00842D79" w:rsidRDefault="00F31EB2" w:rsidP="00F31EB2">
            <w:pPr>
              <w:autoSpaceDE w:val="0"/>
              <w:autoSpaceDN w:val="0"/>
              <w:adjustRightInd w:val="0"/>
              <w:spacing w:before="60" w:after="60"/>
              <w:jc w:val="left"/>
              <w:rPr>
                <w:color w:val="000000"/>
                <w:sz w:val="18"/>
                <w:szCs w:val="18"/>
              </w:rPr>
            </w:pPr>
            <w:r w:rsidRPr="00842D79">
              <w:rPr>
                <w:color w:val="000000"/>
                <w:sz w:val="18"/>
                <w:szCs w:val="18"/>
              </w:rPr>
              <w:t>Usługi</w:t>
            </w:r>
          </w:p>
        </w:tc>
        <w:tc>
          <w:tcPr>
            <w:tcW w:w="1736" w:type="dxa"/>
            <w:tcBorders>
              <w:left w:val="single" w:sz="4" w:space="0" w:color="FFFFFF"/>
            </w:tcBorders>
            <w:shd w:val="clear" w:color="auto" w:fill="auto"/>
            <w:vAlign w:val="center"/>
          </w:tcPr>
          <w:p w14:paraId="27F9DC13" w14:textId="4CFA532E" w:rsidR="00F31EB2" w:rsidRPr="00842D79" w:rsidRDefault="00F31EB2" w:rsidP="00F31EB2">
            <w:pPr>
              <w:autoSpaceDE w:val="0"/>
              <w:autoSpaceDN w:val="0"/>
              <w:adjustRightInd w:val="0"/>
              <w:spacing w:before="60" w:after="60"/>
              <w:jc w:val="center"/>
              <w:rPr>
                <w:color w:val="000000"/>
                <w:sz w:val="18"/>
                <w:szCs w:val="18"/>
              </w:rPr>
            </w:pPr>
            <w:r>
              <w:rPr>
                <w:color w:val="000000"/>
                <w:sz w:val="18"/>
                <w:szCs w:val="18"/>
              </w:rPr>
              <w:t>69</w:t>
            </w:r>
            <w:r w:rsidRPr="00842D79">
              <w:rPr>
                <w:color w:val="000000"/>
                <w:sz w:val="18"/>
                <w:szCs w:val="18"/>
              </w:rPr>
              <w:t>%</w:t>
            </w:r>
          </w:p>
        </w:tc>
        <w:tc>
          <w:tcPr>
            <w:tcW w:w="1736" w:type="dxa"/>
            <w:tcBorders>
              <w:left w:val="single" w:sz="4" w:space="0" w:color="FFFFFF"/>
            </w:tcBorders>
            <w:shd w:val="clear" w:color="auto" w:fill="auto"/>
            <w:vAlign w:val="center"/>
          </w:tcPr>
          <w:p w14:paraId="377C8065" w14:textId="3A55E0E8" w:rsidR="00F31EB2" w:rsidRPr="00842D79" w:rsidRDefault="00F31EB2" w:rsidP="00F31EB2">
            <w:pPr>
              <w:autoSpaceDE w:val="0"/>
              <w:autoSpaceDN w:val="0"/>
              <w:adjustRightInd w:val="0"/>
              <w:jc w:val="center"/>
              <w:rPr>
                <w:color w:val="000000"/>
                <w:sz w:val="18"/>
                <w:szCs w:val="18"/>
              </w:rPr>
            </w:pPr>
            <w:r>
              <w:rPr>
                <w:color w:val="000000"/>
                <w:sz w:val="18"/>
                <w:szCs w:val="18"/>
              </w:rPr>
              <w:t>64</w:t>
            </w:r>
            <w:r w:rsidRPr="00842D79">
              <w:rPr>
                <w:color w:val="000000"/>
                <w:sz w:val="18"/>
                <w:szCs w:val="18"/>
              </w:rPr>
              <w:t>%</w:t>
            </w:r>
          </w:p>
        </w:tc>
        <w:tc>
          <w:tcPr>
            <w:tcW w:w="1736" w:type="dxa"/>
            <w:tcBorders>
              <w:left w:val="single" w:sz="4" w:space="0" w:color="FFFFFF"/>
            </w:tcBorders>
            <w:vAlign w:val="center"/>
          </w:tcPr>
          <w:p w14:paraId="5EE04DAF" w14:textId="466E9095" w:rsidR="00F31EB2" w:rsidRDefault="00F31EB2" w:rsidP="00F31EB2">
            <w:pPr>
              <w:autoSpaceDE w:val="0"/>
              <w:autoSpaceDN w:val="0"/>
              <w:adjustRightInd w:val="0"/>
              <w:jc w:val="center"/>
              <w:rPr>
                <w:color w:val="000000"/>
                <w:sz w:val="18"/>
                <w:szCs w:val="18"/>
              </w:rPr>
            </w:pPr>
            <w:r>
              <w:rPr>
                <w:color w:val="000000"/>
                <w:sz w:val="18"/>
                <w:szCs w:val="18"/>
              </w:rPr>
              <w:t>67</w:t>
            </w:r>
            <w:r w:rsidRPr="00842D79">
              <w:rPr>
                <w:color w:val="000000"/>
                <w:sz w:val="18"/>
                <w:szCs w:val="18"/>
              </w:rPr>
              <w:t>%</w:t>
            </w:r>
          </w:p>
        </w:tc>
        <w:tc>
          <w:tcPr>
            <w:tcW w:w="1737" w:type="dxa"/>
            <w:tcBorders>
              <w:left w:val="single" w:sz="4" w:space="0" w:color="FFFFFF"/>
            </w:tcBorders>
            <w:vAlign w:val="center"/>
          </w:tcPr>
          <w:p w14:paraId="11964B4B" w14:textId="1CB59E41" w:rsidR="00F31EB2" w:rsidRDefault="00F31EB2" w:rsidP="00F31EB2">
            <w:pPr>
              <w:autoSpaceDE w:val="0"/>
              <w:autoSpaceDN w:val="0"/>
              <w:adjustRightInd w:val="0"/>
              <w:jc w:val="center"/>
              <w:rPr>
                <w:color w:val="000000"/>
                <w:sz w:val="18"/>
                <w:szCs w:val="18"/>
              </w:rPr>
            </w:pPr>
            <w:r>
              <w:rPr>
                <w:color w:val="000000"/>
                <w:sz w:val="18"/>
                <w:szCs w:val="18"/>
              </w:rPr>
              <w:t>67</w:t>
            </w:r>
            <w:r w:rsidRPr="00842D79">
              <w:rPr>
                <w:color w:val="000000"/>
                <w:sz w:val="18"/>
                <w:szCs w:val="18"/>
              </w:rPr>
              <w:t>%</w:t>
            </w:r>
          </w:p>
        </w:tc>
      </w:tr>
      <w:tr w:rsidR="00F31EB2" w:rsidRPr="00842D79" w14:paraId="59AA99CB" w14:textId="4DD33365" w:rsidTr="00CC7892">
        <w:tc>
          <w:tcPr>
            <w:tcW w:w="2132" w:type="dxa"/>
            <w:tcBorders>
              <w:right w:val="single" w:sz="4" w:space="0" w:color="FFFFFF"/>
            </w:tcBorders>
            <w:shd w:val="clear" w:color="auto" w:fill="00B0F0"/>
            <w:vAlign w:val="center"/>
          </w:tcPr>
          <w:p w14:paraId="183BF056" w14:textId="77777777" w:rsidR="00F31EB2" w:rsidRPr="00842D79" w:rsidRDefault="00F31EB2" w:rsidP="00F31EB2">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736" w:type="dxa"/>
            <w:tcBorders>
              <w:left w:val="single" w:sz="4" w:space="0" w:color="FFFFFF"/>
            </w:tcBorders>
            <w:shd w:val="clear" w:color="auto" w:fill="00B0F0"/>
            <w:vAlign w:val="center"/>
          </w:tcPr>
          <w:p w14:paraId="4E7FE331" w14:textId="0BA1EBEB" w:rsidR="00F31EB2" w:rsidRPr="00842D79" w:rsidRDefault="00F31EB2" w:rsidP="00F31EB2">
            <w:pPr>
              <w:autoSpaceDE w:val="0"/>
              <w:autoSpaceDN w:val="0"/>
              <w:adjustRightInd w:val="0"/>
              <w:spacing w:before="60" w:after="60"/>
              <w:jc w:val="center"/>
              <w:rPr>
                <w:b/>
                <w:color w:val="000000"/>
                <w:sz w:val="18"/>
                <w:szCs w:val="18"/>
              </w:rPr>
            </w:pPr>
            <w:r>
              <w:rPr>
                <w:b/>
                <w:color w:val="000000"/>
                <w:sz w:val="18"/>
                <w:szCs w:val="18"/>
              </w:rPr>
              <w:t>71</w:t>
            </w:r>
            <w:r w:rsidRPr="00842D79">
              <w:rPr>
                <w:b/>
                <w:color w:val="000000"/>
                <w:sz w:val="18"/>
                <w:szCs w:val="18"/>
              </w:rPr>
              <w:t>%</w:t>
            </w:r>
          </w:p>
        </w:tc>
        <w:tc>
          <w:tcPr>
            <w:tcW w:w="1736" w:type="dxa"/>
            <w:tcBorders>
              <w:left w:val="single" w:sz="4" w:space="0" w:color="FFFFFF"/>
            </w:tcBorders>
            <w:shd w:val="clear" w:color="auto" w:fill="00B0F0"/>
            <w:vAlign w:val="center"/>
          </w:tcPr>
          <w:p w14:paraId="1B3BA160" w14:textId="5DE43C5C" w:rsidR="00F31EB2" w:rsidRPr="00842D79" w:rsidRDefault="00F31EB2" w:rsidP="00F31EB2">
            <w:pPr>
              <w:autoSpaceDE w:val="0"/>
              <w:autoSpaceDN w:val="0"/>
              <w:adjustRightInd w:val="0"/>
              <w:jc w:val="center"/>
              <w:rPr>
                <w:b/>
                <w:color w:val="000000"/>
                <w:sz w:val="18"/>
                <w:szCs w:val="18"/>
              </w:rPr>
            </w:pPr>
            <w:r>
              <w:rPr>
                <w:b/>
                <w:color w:val="000000"/>
                <w:sz w:val="18"/>
                <w:szCs w:val="18"/>
              </w:rPr>
              <w:t>81</w:t>
            </w:r>
            <w:r w:rsidRPr="00842D79">
              <w:rPr>
                <w:b/>
                <w:color w:val="000000"/>
                <w:sz w:val="18"/>
                <w:szCs w:val="18"/>
              </w:rPr>
              <w:t>%</w:t>
            </w:r>
          </w:p>
        </w:tc>
        <w:tc>
          <w:tcPr>
            <w:tcW w:w="1736" w:type="dxa"/>
            <w:tcBorders>
              <w:left w:val="single" w:sz="4" w:space="0" w:color="FFFFFF"/>
            </w:tcBorders>
            <w:shd w:val="clear" w:color="auto" w:fill="00B0F0"/>
            <w:vAlign w:val="center"/>
          </w:tcPr>
          <w:p w14:paraId="5188B3FC" w14:textId="1AAD7E0C" w:rsidR="00F31EB2" w:rsidRDefault="00F31EB2" w:rsidP="00F31EB2">
            <w:pPr>
              <w:autoSpaceDE w:val="0"/>
              <w:autoSpaceDN w:val="0"/>
              <w:adjustRightInd w:val="0"/>
              <w:jc w:val="center"/>
              <w:rPr>
                <w:b/>
                <w:color w:val="000000"/>
                <w:sz w:val="18"/>
                <w:szCs w:val="18"/>
              </w:rPr>
            </w:pPr>
            <w:r>
              <w:rPr>
                <w:b/>
                <w:color w:val="000000"/>
                <w:sz w:val="18"/>
                <w:szCs w:val="18"/>
              </w:rPr>
              <w:t>70</w:t>
            </w:r>
            <w:r w:rsidRPr="00842D79">
              <w:rPr>
                <w:b/>
                <w:color w:val="000000"/>
                <w:sz w:val="18"/>
                <w:szCs w:val="18"/>
              </w:rPr>
              <w:t>%</w:t>
            </w:r>
          </w:p>
        </w:tc>
        <w:tc>
          <w:tcPr>
            <w:tcW w:w="1737" w:type="dxa"/>
            <w:tcBorders>
              <w:left w:val="single" w:sz="4" w:space="0" w:color="FFFFFF"/>
            </w:tcBorders>
            <w:shd w:val="clear" w:color="auto" w:fill="00B0F0"/>
            <w:vAlign w:val="center"/>
          </w:tcPr>
          <w:p w14:paraId="3A67778B" w14:textId="7E84DBE2" w:rsidR="00F31EB2" w:rsidRDefault="00F31EB2" w:rsidP="00F31EB2">
            <w:pPr>
              <w:autoSpaceDE w:val="0"/>
              <w:autoSpaceDN w:val="0"/>
              <w:adjustRightInd w:val="0"/>
              <w:jc w:val="center"/>
              <w:rPr>
                <w:b/>
                <w:color w:val="000000"/>
                <w:sz w:val="18"/>
                <w:szCs w:val="18"/>
              </w:rPr>
            </w:pPr>
            <w:r>
              <w:rPr>
                <w:b/>
                <w:color w:val="000000"/>
                <w:sz w:val="18"/>
                <w:szCs w:val="18"/>
              </w:rPr>
              <w:t>80</w:t>
            </w:r>
            <w:r w:rsidRPr="00842D79">
              <w:rPr>
                <w:b/>
                <w:color w:val="000000"/>
                <w:sz w:val="18"/>
                <w:szCs w:val="18"/>
              </w:rPr>
              <w:t>%</w:t>
            </w:r>
          </w:p>
        </w:tc>
      </w:tr>
    </w:tbl>
    <w:p w14:paraId="369F35DB" w14:textId="77777777" w:rsidR="006842D2" w:rsidRDefault="006842D2" w:rsidP="009070DB">
      <w:pPr>
        <w:jc w:val="left"/>
      </w:pPr>
    </w:p>
    <w:p w14:paraId="00A89770" w14:textId="77777777" w:rsidR="00A377F0" w:rsidRDefault="00A377F0" w:rsidP="009070DB">
      <w:pPr>
        <w:jc w:val="left"/>
      </w:pPr>
    </w:p>
    <w:p w14:paraId="3CD43C5B" w14:textId="645FA781" w:rsidR="009123BE" w:rsidRPr="00200188" w:rsidRDefault="009123BE" w:rsidP="009070DB">
      <w:pPr>
        <w:pStyle w:val="StylArial11ptWyjustowany"/>
        <w:numPr>
          <w:ilvl w:val="0"/>
          <w:numId w:val="19"/>
        </w:numPr>
        <w:shd w:val="clear" w:color="auto" w:fill="FFFFFF"/>
        <w:jc w:val="left"/>
        <w:rPr>
          <w:rFonts w:cs="Arial"/>
          <w:b/>
          <w:iCs/>
          <w:color w:val="0070C0"/>
          <w:szCs w:val="22"/>
        </w:rPr>
      </w:pPr>
      <w:r w:rsidRPr="00200188">
        <w:rPr>
          <w:rFonts w:cs="Arial"/>
          <w:b/>
          <w:iCs/>
          <w:color w:val="0070C0"/>
          <w:szCs w:val="22"/>
        </w:rPr>
        <w:t xml:space="preserve">Zamówienia o </w:t>
      </w:r>
      <w:r w:rsidR="00BD6911">
        <w:rPr>
          <w:rFonts w:cs="Arial"/>
          <w:b/>
          <w:iCs/>
          <w:color w:val="0070C0"/>
          <w:szCs w:val="22"/>
        </w:rPr>
        <w:t>wartości równej lub przekraczającej</w:t>
      </w:r>
      <w:r w:rsidRPr="00200188">
        <w:rPr>
          <w:rFonts w:cs="Arial"/>
          <w:b/>
          <w:iCs/>
          <w:color w:val="0070C0"/>
          <w:szCs w:val="22"/>
        </w:rPr>
        <w:t xml:space="preserve"> progi unijne</w:t>
      </w:r>
    </w:p>
    <w:p w14:paraId="01946CC6" w14:textId="77777777" w:rsidR="004C24FD" w:rsidRDefault="004C24FD" w:rsidP="009070DB">
      <w:pPr>
        <w:jc w:val="left"/>
        <w:rPr>
          <w:szCs w:val="22"/>
        </w:rPr>
      </w:pPr>
    </w:p>
    <w:p w14:paraId="095834FD" w14:textId="09EFDA86" w:rsidR="009123BE" w:rsidRDefault="009123BE" w:rsidP="009070DB">
      <w:pPr>
        <w:jc w:val="left"/>
        <w:rPr>
          <w:szCs w:val="22"/>
        </w:rPr>
      </w:pPr>
      <w:r>
        <w:rPr>
          <w:szCs w:val="22"/>
        </w:rPr>
        <w:t xml:space="preserve">W 2023 r. ok. 58% (w 2022 r. – ok. 56%) składanych ofert </w:t>
      </w:r>
      <w:r w:rsidRPr="005F163B">
        <w:rPr>
          <w:szCs w:val="22"/>
        </w:rPr>
        <w:t>pochodziło od wykonawców z sektora MŚP</w:t>
      </w:r>
      <w:r>
        <w:rPr>
          <w:szCs w:val="22"/>
        </w:rPr>
        <w:t xml:space="preserve"> (dane ze sprawozdań rocznych</w:t>
      </w:r>
      <w:r w:rsidR="00BD6911">
        <w:rPr>
          <w:szCs w:val="22"/>
        </w:rPr>
        <w:t xml:space="preserve"> o udzielonych zamówieniach</w:t>
      </w:r>
      <w:r>
        <w:rPr>
          <w:szCs w:val="22"/>
        </w:rPr>
        <w:t xml:space="preserve">). </w:t>
      </w:r>
      <w:r w:rsidRPr="005F163B">
        <w:rPr>
          <w:szCs w:val="22"/>
        </w:rPr>
        <w:t xml:space="preserve">Największym zainteresowaniem tej grupy przedsiębiorców cieszyły się zamówienia na </w:t>
      </w:r>
      <w:r>
        <w:rPr>
          <w:szCs w:val="22"/>
        </w:rPr>
        <w:t>usługi</w:t>
      </w:r>
      <w:r w:rsidRPr="005F163B">
        <w:rPr>
          <w:szCs w:val="22"/>
        </w:rPr>
        <w:t xml:space="preserve"> – </w:t>
      </w:r>
      <w:r>
        <w:rPr>
          <w:szCs w:val="22"/>
        </w:rPr>
        <w:t>78</w:t>
      </w:r>
      <w:r w:rsidRPr="005F163B">
        <w:rPr>
          <w:szCs w:val="22"/>
        </w:rPr>
        <w:t>% złożonych ofert</w:t>
      </w:r>
      <w:r>
        <w:rPr>
          <w:szCs w:val="22"/>
        </w:rPr>
        <w:t xml:space="preserve"> (w 2022 r. – 79%)</w:t>
      </w:r>
      <w:r w:rsidRPr="005F163B">
        <w:rPr>
          <w:szCs w:val="22"/>
        </w:rPr>
        <w:t xml:space="preserve">. Z kolei w postępowaniach na </w:t>
      </w:r>
      <w:r>
        <w:rPr>
          <w:szCs w:val="22"/>
        </w:rPr>
        <w:t>roboty budowlane</w:t>
      </w:r>
      <w:r w:rsidRPr="005F163B">
        <w:rPr>
          <w:szCs w:val="22"/>
        </w:rPr>
        <w:t xml:space="preserve"> i </w:t>
      </w:r>
      <w:r>
        <w:rPr>
          <w:szCs w:val="22"/>
        </w:rPr>
        <w:t>dostawy</w:t>
      </w:r>
      <w:r w:rsidRPr="005F163B">
        <w:rPr>
          <w:szCs w:val="22"/>
        </w:rPr>
        <w:t xml:space="preserve"> odsetek ofert od MŚP wynosił </w:t>
      </w:r>
      <w:r>
        <w:rPr>
          <w:szCs w:val="22"/>
        </w:rPr>
        <w:t>odpowiednio</w:t>
      </w:r>
      <w:r w:rsidRPr="005F163B">
        <w:rPr>
          <w:szCs w:val="22"/>
        </w:rPr>
        <w:t xml:space="preserve"> </w:t>
      </w:r>
      <w:r>
        <w:rPr>
          <w:szCs w:val="22"/>
        </w:rPr>
        <w:t xml:space="preserve">70% (w 2022 r. – </w:t>
      </w:r>
      <w:r w:rsidRPr="005F163B">
        <w:rPr>
          <w:szCs w:val="22"/>
        </w:rPr>
        <w:t>7</w:t>
      </w:r>
      <w:r>
        <w:rPr>
          <w:szCs w:val="22"/>
        </w:rPr>
        <w:t>6</w:t>
      </w:r>
      <w:r w:rsidRPr="005F163B">
        <w:rPr>
          <w:szCs w:val="22"/>
        </w:rPr>
        <w:t>%</w:t>
      </w:r>
      <w:r>
        <w:rPr>
          <w:szCs w:val="22"/>
        </w:rPr>
        <w:t>) oraz 50% (w 2022 r. – 48%)</w:t>
      </w:r>
      <w:r w:rsidRPr="005F163B">
        <w:rPr>
          <w:szCs w:val="22"/>
        </w:rPr>
        <w:t>.</w:t>
      </w:r>
    </w:p>
    <w:p w14:paraId="0FF4DD4B" w14:textId="77777777" w:rsidR="00F42828" w:rsidRDefault="00F42828" w:rsidP="009070DB">
      <w:pPr>
        <w:jc w:val="left"/>
        <w:rPr>
          <w:szCs w:val="22"/>
        </w:rPr>
      </w:pPr>
    </w:p>
    <w:p w14:paraId="3FDA4137" w14:textId="195BADF5" w:rsidR="00F42828" w:rsidRDefault="00F42828" w:rsidP="009070DB">
      <w:pPr>
        <w:jc w:val="left"/>
        <w:rPr>
          <w:szCs w:val="22"/>
        </w:rPr>
      </w:pPr>
      <w:r>
        <w:rPr>
          <w:szCs w:val="22"/>
        </w:rPr>
        <w:t>O</w:t>
      </w:r>
      <w:r w:rsidRPr="005F163B">
        <w:rPr>
          <w:szCs w:val="22"/>
        </w:rPr>
        <w:t>ferty złożone przez przedsiębiorców z sektora MŚP</w:t>
      </w:r>
      <w:r>
        <w:rPr>
          <w:szCs w:val="22"/>
        </w:rPr>
        <w:t xml:space="preserve"> </w:t>
      </w:r>
      <w:r w:rsidRPr="005F163B">
        <w:rPr>
          <w:szCs w:val="22"/>
        </w:rPr>
        <w:t>uznano za najkorzystniejsze w</w:t>
      </w:r>
      <w:r w:rsidR="00DA65C7">
        <w:rPr>
          <w:szCs w:val="22"/>
        </w:rPr>
        <w:t xml:space="preserve"> </w:t>
      </w:r>
      <w:r w:rsidR="00663E53">
        <w:rPr>
          <w:szCs w:val="22"/>
        </w:rPr>
        <w:t>6</w:t>
      </w:r>
      <w:r w:rsidR="00096C5C">
        <w:rPr>
          <w:szCs w:val="22"/>
        </w:rPr>
        <w:t>7</w:t>
      </w:r>
      <w:r w:rsidRPr="005F163B">
        <w:rPr>
          <w:szCs w:val="22"/>
        </w:rPr>
        <w:t xml:space="preserve">% </w:t>
      </w:r>
      <w:r>
        <w:rPr>
          <w:szCs w:val="22"/>
        </w:rPr>
        <w:t xml:space="preserve">postępowań (w </w:t>
      </w:r>
      <w:r w:rsidR="00096C5C">
        <w:rPr>
          <w:szCs w:val="22"/>
        </w:rPr>
        <w:t>202</w:t>
      </w:r>
      <w:r w:rsidR="00663E53">
        <w:rPr>
          <w:szCs w:val="22"/>
        </w:rPr>
        <w:t>2</w:t>
      </w:r>
      <w:r w:rsidR="00096C5C">
        <w:rPr>
          <w:szCs w:val="22"/>
        </w:rPr>
        <w:t xml:space="preserve"> r. –</w:t>
      </w:r>
      <w:r>
        <w:rPr>
          <w:szCs w:val="22"/>
        </w:rPr>
        <w:t xml:space="preserve"> </w:t>
      </w:r>
      <w:r w:rsidR="00663E53">
        <w:rPr>
          <w:szCs w:val="22"/>
        </w:rPr>
        <w:t>73%</w:t>
      </w:r>
      <w:r>
        <w:rPr>
          <w:szCs w:val="22"/>
        </w:rPr>
        <w:t xml:space="preserve">), a </w:t>
      </w:r>
      <w:r w:rsidR="001B5B23">
        <w:rPr>
          <w:szCs w:val="22"/>
        </w:rPr>
        <w:t xml:space="preserve">kwota udzielonych im </w:t>
      </w:r>
      <w:r w:rsidR="006778BB">
        <w:rPr>
          <w:szCs w:val="22"/>
        </w:rPr>
        <w:t xml:space="preserve">zamówień stanowiła </w:t>
      </w:r>
      <w:r w:rsidR="00663E53">
        <w:rPr>
          <w:szCs w:val="22"/>
        </w:rPr>
        <w:t>49</w:t>
      </w:r>
      <w:r>
        <w:rPr>
          <w:szCs w:val="22"/>
        </w:rPr>
        <w:t>% ogólnej wartości (</w:t>
      </w:r>
      <w:r w:rsidR="001F6397">
        <w:rPr>
          <w:szCs w:val="22"/>
        </w:rPr>
        <w:t>w 202</w:t>
      </w:r>
      <w:r w:rsidR="00663E53">
        <w:rPr>
          <w:szCs w:val="22"/>
        </w:rPr>
        <w:t>2</w:t>
      </w:r>
      <w:r w:rsidR="001F6397">
        <w:rPr>
          <w:szCs w:val="22"/>
        </w:rPr>
        <w:t xml:space="preserve"> r. –</w:t>
      </w:r>
      <w:r>
        <w:rPr>
          <w:szCs w:val="22"/>
        </w:rPr>
        <w:t xml:space="preserve"> </w:t>
      </w:r>
      <w:r w:rsidR="00663E53">
        <w:rPr>
          <w:szCs w:val="22"/>
        </w:rPr>
        <w:t>53</w:t>
      </w:r>
      <w:r>
        <w:rPr>
          <w:szCs w:val="22"/>
        </w:rPr>
        <w:t>%).</w:t>
      </w:r>
    </w:p>
    <w:p w14:paraId="041B43B3" w14:textId="77777777" w:rsidR="00C624D1" w:rsidRDefault="00C624D1" w:rsidP="009070DB">
      <w:pPr>
        <w:jc w:val="left"/>
        <w:rPr>
          <w:szCs w:val="22"/>
        </w:rPr>
      </w:pPr>
    </w:p>
    <w:p w14:paraId="0A19CB25" w14:textId="60D6CA81" w:rsidR="00185F7C" w:rsidRDefault="00185F7C" w:rsidP="009070DB">
      <w:pPr>
        <w:pStyle w:val="Legenda"/>
      </w:pPr>
      <w:bookmarkStart w:id="112" w:name="_Toc166059598"/>
      <w:r w:rsidRPr="00E13DF6">
        <w:t xml:space="preserve">Tab. </w:t>
      </w:r>
      <w:r w:rsidR="00FD4E58">
        <w:fldChar w:fldCharType="begin"/>
      </w:r>
      <w:r w:rsidR="00FD4E58">
        <w:instrText xml:space="preserve"> SEQ Tab. \* ARABIC </w:instrText>
      </w:r>
      <w:r w:rsidR="00FD4E58">
        <w:fldChar w:fldCharType="separate"/>
      </w:r>
      <w:r w:rsidR="00ED50D5">
        <w:rPr>
          <w:noProof/>
        </w:rPr>
        <w:t>21</w:t>
      </w:r>
      <w:r w:rsidR="00FD4E58">
        <w:rPr>
          <w:noProof/>
        </w:rPr>
        <w:fldChar w:fldCharType="end"/>
      </w:r>
      <w:r w:rsidRPr="00E13DF6">
        <w:t>. Odsetek zamówień udzielonych wykonawcom z sektora MŚP</w:t>
      </w:r>
      <w:r w:rsidR="00954383">
        <w:br/>
      </w:r>
      <w:r w:rsidRPr="00F835F8">
        <w:t xml:space="preserve">(postępowania o </w:t>
      </w:r>
      <w:r w:rsidR="00C553E4">
        <w:t>wartości równej lub przekraczającej</w:t>
      </w:r>
      <w:r w:rsidRPr="00AE0334">
        <w:t xml:space="preserve"> progi unijne</w:t>
      </w:r>
      <w:r w:rsidRPr="00F835F8">
        <w:t>)</w:t>
      </w:r>
      <w:bookmarkEnd w:id="112"/>
    </w:p>
    <w:tbl>
      <w:tblPr>
        <w:tblW w:w="9077" w:type="dxa"/>
        <w:tblInd w:w="-5" w:type="dxa"/>
        <w:tblLayout w:type="fixed"/>
        <w:tblLook w:val="04A0" w:firstRow="1" w:lastRow="0" w:firstColumn="1" w:lastColumn="0" w:noHBand="0" w:noVBand="1"/>
      </w:tblPr>
      <w:tblGrid>
        <w:gridCol w:w="2132"/>
        <w:gridCol w:w="1736"/>
        <w:gridCol w:w="1736"/>
        <w:gridCol w:w="1736"/>
        <w:gridCol w:w="1737"/>
      </w:tblGrid>
      <w:tr w:rsidR="00D92E1D" w:rsidRPr="00842D79" w14:paraId="44B2DE09" w14:textId="0D93F29D" w:rsidTr="000A0526">
        <w:trPr>
          <w:tblHeader/>
        </w:trPr>
        <w:tc>
          <w:tcPr>
            <w:tcW w:w="2132" w:type="dxa"/>
            <w:vMerge w:val="restart"/>
            <w:tcBorders>
              <w:right w:val="single" w:sz="4" w:space="0" w:color="FFFFFF"/>
            </w:tcBorders>
            <w:shd w:val="clear" w:color="auto" w:fill="002060"/>
            <w:vAlign w:val="center"/>
          </w:tcPr>
          <w:p w14:paraId="1AFC4630" w14:textId="77777777" w:rsidR="00D92E1D" w:rsidRPr="00842D79" w:rsidRDefault="00D92E1D" w:rsidP="0042706A">
            <w:pPr>
              <w:spacing w:before="60" w:after="60"/>
              <w:jc w:val="center"/>
              <w:rPr>
                <w:b/>
                <w:sz w:val="18"/>
                <w:szCs w:val="18"/>
              </w:rPr>
            </w:pPr>
            <w:r w:rsidRPr="00842D79">
              <w:rPr>
                <w:b/>
                <w:sz w:val="18"/>
                <w:szCs w:val="18"/>
              </w:rPr>
              <w:t>Rodzaj zamówienia</w:t>
            </w:r>
          </w:p>
        </w:tc>
        <w:tc>
          <w:tcPr>
            <w:tcW w:w="3472" w:type="dxa"/>
            <w:gridSpan w:val="2"/>
            <w:tcBorders>
              <w:left w:val="single" w:sz="4" w:space="0" w:color="FFFFFF"/>
              <w:bottom w:val="single" w:sz="4" w:space="0" w:color="FFFFFF" w:themeColor="background1"/>
            </w:tcBorders>
            <w:shd w:val="clear" w:color="auto" w:fill="002060"/>
            <w:vAlign w:val="center"/>
          </w:tcPr>
          <w:p w14:paraId="132D1CB4" w14:textId="1CCABF4D" w:rsidR="00D92E1D" w:rsidRPr="00842D79" w:rsidRDefault="00D92E1D" w:rsidP="0042706A">
            <w:pPr>
              <w:spacing w:before="60" w:after="60"/>
              <w:jc w:val="center"/>
              <w:rPr>
                <w:b/>
                <w:sz w:val="18"/>
                <w:szCs w:val="18"/>
              </w:rPr>
            </w:pPr>
            <w:r>
              <w:rPr>
                <w:b/>
                <w:sz w:val="18"/>
                <w:szCs w:val="18"/>
              </w:rPr>
              <w:t>2022</w:t>
            </w:r>
          </w:p>
        </w:tc>
        <w:tc>
          <w:tcPr>
            <w:tcW w:w="3473" w:type="dxa"/>
            <w:gridSpan w:val="2"/>
            <w:tcBorders>
              <w:left w:val="single" w:sz="4" w:space="0" w:color="FFFFFF"/>
              <w:bottom w:val="single" w:sz="4" w:space="0" w:color="FFFFFF" w:themeColor="background1"/>
            </w:tcBorders>
            <w:shd w:val="clear" w:color="auto" w:fill="002060"/>
          </w:tcPr>
          <w:p w14:paraId="7FCF3777" w14:textId="5F69F7D9" w:rsidR="00D92E1D" w:rsidRPr="00842D79" w:rsidRDefault="00D92E1D" w:rsidP="0042706A">
            <w:pPr>
              <w:spacing w:before="60" w:after="60"/>
              <w:jc w:val="center"/>
              <w:rPr>
                <w:b/>
                <w:sz w:val="18"/>
                <w:szCs w:val="18"/>
              </w:rPr>
            </w:pPr>
            <w:r>
              <w:rPr>
                <w:b/>
                <w:sz w:val="18"/>
                <w:szCs w:val="18"/>
              </w:rPr>
              <w:t>2023</w:t>
            </w:r>
          </w:p>
        </w:tc>
      </w:tr>
      <w:tr w:rsidR="004E5ED6" w:rsidRPr="00842D79" w14:paraId="15BFFA1B" w14:textId="77777777" w:rsidTr="000A0526">
        <w:trPr>
          <w:tblHeader/>
        </w:trPr>
        <w:tc>
          <w:tcPr>
            <w:tcW w:w="2132" w:type="dxa"/>
            <w:vMerge/>
            <w:tcBorders>
              <w:right w:val="single" w:sz="4" w:space="0" w:color="FFFFFF"/>
            </w:tcBorders>
            <w:shd w:val="clear" w:color="auto" w:fill="002060"/>
            <w:vAlign w:val="center"/>
          </w:tcPr>
          <w:p w14:paraId="71A3EF79" w14:textId="77777777" w:rsidR="004E5ED6" w:rsidRPr="00842D79" w:rsidRDefault="004E5ED6" w:rsidP="004E5ED6">
            <w:pPr>
              <w:spacing w:before="60" w:after="60"/>
              <w:jc w:val="center"/>
              <w:rPr>
                <w:b/>
                <w:sz w:val="18"/>
                <w:szCs w:val="18"/>
              </w:rPr>
            </w:pPr>
          </w:p>
        </w:tc>
        <w:tc>
          <w:tcPr>
            <w:tcW w:w="1736" w:type="dxa"/>
            <w:tcBorders>
              <w:top w:val="single" w:sz="4" w:space="0" w:color="FFFFFF" w:themeColor="background1"/>
              <w:left w:val="single" w:sz="4" w:space="0" w:color="FFFFFF"/>
            </w:tcBorders>
            <w:shd w:val="clear" w:color="auto" w:fill="002060"/>
            <w:vAlign w:val="center"/>
          </w:tcPr>
          <w:p w14:paraId="3926DF95" w14:textId="2654D743" w:rsidR="004E5ED6" w:rsidRPr="00842D79" w:rsidRDefault="004E5ED6" w:rsidP="004E5ED6">
            <w:pPr>
              <w:spacing w:before="60" w:after="60"/>
              <w:jc w:val="center"/>
              <w:rPr>
                <w:b/>
                <w:sz w:val="18"/>
                <w:szCs w:val="18"/>
              </w:rPr>
            </w:pPr>
            <w:r w:rsidRPr="00842D79">
              <w:rPr>
                <w:b/>
                <w:sz w:val="18"/>
                <w:szCs w:val="18"/>
              </w:rPr>
              <w:t xml:space="preserve">Odsetek liczby </w:t>
            </w:r>
          </w:p>
        </w:tc>
        <w:tc>
          <w:tcPr>
            <w:tcW w:w="1736" w:type="dxa"/>
            <w:tcBorders>
              <w:top w:val="single" w:sz="4" w:space="0" w:color="FFFFFF" w:themeColor="background1"/>
              <w:left w:val="single" w:sz="4" w:space="0" w:color="FFFFFF"/>
            </w:tcBorders>
            <w:shd w:val="clear" w:color="auto" w:fill="002060"/>
            <w:vAlign w:val="center"/>
          </w:tcPr>
          <w:p w14:paraId="235C1CE4" w14:textId="259FF847" w:rsidR="004E5ED6" w:rsidRPr="00842D79" w:rsidRDefault="004E5ED6" w:rsidP="004E5ED6">
            <w:pPr>
              <w:spacing w:before="60" w:after="60"/>
              <w:jc w:val="center"/>
              <w:rPr>
                <w:b/>
                <w:sz w:val="18"/>
                <w:szCs w:val="18"/>
              </w:rPr>
            </w:pPr>
            <w:r w:rsidRPr="00842D79">
              <w:rPr>
                <w:b/>
                <w:sz w:val="18"/>
                <w:szCs w:val="18"/>
              </w:rPr>
              <w:t xml:space="preserve">Odsetek wartości </w:t>
            </w:r>
          </w:p>
        </w:tc>
        <w:tc>
          <w:tcPr>
            <w:tcW w:w="1736" w:type="dxa"/>
            <w:tcBorders>
              <w:top w:val="single" w:sz="4" w:space="0" w:color="FFFFFF" w:themeColor="background1"/>
              <w:left w:val="single" w:sz="4" w:space="0" w:color="FFFFFF"/>
            </w:tcBorders>
            <w:shd w:val="clear" w:color="auto" w:fill="002060"/>
            <w:vAlign w:val="center"/>
          </w:tcPr>
          <w:p w14:paraId="1FCD0E6D" w14:textId="58A1EDF5" w:rsidR="004E5ED6" w:rsidRPr="00842D79" w:rsidRDefault="004E5ED6" w:rsidP="004E5ED6">
            <w:pPr>
              <w:spacing w:before="60" w:after="60"/>
              <w:jc w:val="center"/>
              <w:rPr>
                <w:b/>
                <w:sz w:val="18"/>
                <w:szCs w:val="18"/>
              </w:rPr>
            </w:pPr>
            <w:r w:rsidRPr="00842D79">
              <w:rPr>
                <w:b/>
                <w:sz w:val="18"/>
                <w:szCs w:val="18"/>
              </w:rPr>
              <w:t xml:space="preserve">Odsetek liczby </w:t>
            </w:r>
          </w:p>
        </w:tc>
        <w:tc>
          <w:tcPr>
            <w:tcW w:w="1737" w:type="dxa"/>
            <w:tcBorders>
              <w:top w:val="single" w:sz="4" w:space="0" w:color="FFFFFF" w:themeColor="background1"/>
              <w:left w:val="single" w:sz="4" w:space="0" w:color="FFFFFF"/>
            </w:tcBorders>
            <w:shd w:val="clear" w:color="auto" w:fill="002060"/>
            <w:vAlign w:val="center"/>
          </w:tcPr>
          <w:p w14:paraId="18AF3CE6" w14:textId="5732A559" w:rsidR="004E5ED6" w:rsidRDefault="004E5ED6" w:rsidP="004E5ED6">
            <w:pPr>
              <w:spacing w:before="60" w:after="60"/>
              <w:jc w:val="center"/>
              <w:rPr>
                <w:b/>
                <w:sz w:val="18"/>
                <w:szCs w:val="18"/>
              </w:rPr>
            </w:pPr>
            <w:r w:rsidRPr="00842D79">
              <w:rPr>
                <w:b/>
                <w:sz w:val="18"/>
                <w:szCs w:val="18"/>
              </w:rPr>
              <w:t xml:space="preserve">Odsetek wartości </w:t>
            </w:r>
          </w:p>
        </w:tc>
      </w:tr>
      <w:tr w:rsidR="004E5ED6" w:rsidRPr="00842D79" w14:paraId="4FB2BA66" w14:textId="4B8FC68B" w:rsidTr="00903DCE">
        <w:tc>
          <w:tcPr>
            <w:tcW w:w="2132" w:type="dxa"/>
            <w:tcBorders>
              <w:right w:val="single" w:sz="4" w:space="0" w:color="FFFFFF"/>
            </w:tcBorders>
            <w:shd w:val="clear" w:color="auto" w:fill="auto"/>
            <w:vAlign w:val="center"/>
          </w:tcPr>
          <w:p w14:paraId="1CFCE566" w14:textId="77777777" w:rsidR="004E5ED6" w:rsidRPr="00842D79" w:rsidRDefault="004E5ED6" w:rsidP="004E5ED6">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736" w:type="dxa"/>
            <w:tcBorders>
              <w:left w:val="single" w:sz="4" w:space="0" w:color="FFFFFF"/>
            </w:tcBorders>
            <w:shd w:val="clear" w:color="auto" w:fill="auto"/>
            <w:vAlign w:val="center"/>
          </w:tcPr>
          <w:p w14:paraId="2CF943A3" w14:textId="5C23E408" w:rsidR="004E5ED6" w:rsidRPr="00842D79" w:rsidRDefault="004E5ED6" w:rsidP="004E5ED6">
            <w:pPr>
              <w:autoSpaceDE w:val="0"/>
              <w:autoSpaceDN w:val="0"/>
              <w:adjustRightInd w:val="0"/>
              <w:spacing w:before="60" w:after="60"/>
              <w:jc w:val="center"/>
              <w:rPr>
                <w:color w:val="000000"/>
                <w:sz w:val="18"/>
                <w:szCs w:val="18"/>
              </w:rPr>
            </w:pPr>
            <w:r w:rsidRPr="00842D79">
              <w:rPr>
                <w:color w:val="000000"/>
                <w:sz w:val="18"/>
                <w:szCs w:val="18"/>
              </w:rPr>
              <w:t>7</w:t>
            </w:r>
            <w:r>
              <w:rPr>
                <w:color w:val="000000"/>
                <w:sz w:val="18"/>
                <w:szCs w:val="18"/>
              </w:rPr>
              <w:t>9</w:t>
            </w:r>
            <w:r w:rsidRPr="00842D79">
              <w:rPr>
                <w:color w:val="000000"/>
                <w:sz w:val="18"/>
                <w:szCs w:val="18"/>
              </w:rPr>
              <w:t>%</w:t>
            </w:r>
          </w:p>
        </w:tc>
        <w:tc>
          <w:tcPr>
            <w:tcW w:w="1736" w:type="dxa"/>
            <w:tcBorders>
              <w:left w:val="single" w:sz="4" w:space="0" w:color="FFFFFF"/>
            </w:tcBorders>
            <w:shd w:val="clear" w:color="auto" w:fill="auto"/>
            <w:vAlign w:val="center"/>
          </w:tcPr>
          <w:p w14:paraId="71A485ED" w14:textId="4165C1A6" w:rsidR="004E5ED6" w:rsidRPr="00842D79" w:rsidRDefault="004E5ED6" w:rsidP="004E5ED6">
            <w:pPr>
              <w:autoSpaceDE w:val="0"/>
              <w:autoSpaceDN w:val="0"/>
              <w:adjustRightInd w:val="0"/>
              <w:jc w:val="center"/>
              <w:rPr>
                <w:color w:val="000000"/>
                <w:sz w:val="18"/>
                <w:szCs w:val="18"/>
              </w:rPr>
            </w:pPr>
            <w:r>
              <w:rPr>
                <w:color w:val="000000"/>
                <w:sz w:val="18"/>
                <w:szCs w:val="18"/>
              </w:rPr>
              <w:t>39</w:t>
            </w:r>
            <w:r w:rsidRPr="00842D79">
              <w:rPr>
                <w:color w:val="000000"/>
                <w:sz w:val="18"/>
                <w:szCs w:val="18"/>
              </w:rPr>
              <w:t>%</w:t>
            </w:r>
          </w:p>
        </w:tc>
        <w:tc>
          <w:tcPr>
            <w:tcW w:w="1736" w:type="dxa"/>
            <w:tcBorders>
              <w:left w:val="single" w:sz="4" w:space="0" w:color="FFFFFF"/>
            </w:tcBorders>
            <w:vAlign w:val="center"/>
          </w:tcPr>
          <w:p w14:paraId="730EC015" w14:textId="630232B7" w:rsidR="004E5ED6" w:rsidRDefault="00903DCE" w:rsidP="00903DCE">
            <w:pPr>
              <w:autoSpaceDE w:val="0"/>
              <w:autoSpaceDN w:val="0"/>
              <w:adjustRightInd w:val="0"/>
              <w:jc w:val="center"/>
              <w:rPr>
                <w:color w:val="000000"/>
                <w:sz w:val="18"/>
                <w:szCs w:val="18"/>
              </w:rPr>
            </w:pPr>
            <w:r>
              <w:rPr>
                <w:color w:val="000000"/>
                <w:sz w:val="18"/>
                <w:szCs w:val="18"/>
              </w:rPr>
              <w:t>72%</w:t>
            </w:r>
          </w:p>
        </w:tc>
        <w:tc>
          <w:tcPr>
            <w:tcW w:w="1737" w:type="dxa"/>
            <w:tcBorders>
              <w:left w:val="single" w:sz="4" w:space="0" w:color="FFFFFF"/>
            </w:tcBorders>
            <w:vAlign w:val="center"/>
          </w:tcPr>
          <w:p w14:paraId="65C09524" w14:textId="40090126" w:rsidR="004E5ED6" w:rsidRDefault="00867FF4" w:rsidP="00903DCE">
            <w:pPr>
              <w:autoSpaceDE w:val="0"/>
              <w:autoSpaceDN w:val="0"/>
              <w:adjustRightInd w:val="0"/>
              <w:jc w:val="center"/>
              <w:rPr>
                <w:color w:val="000000"/>
                <w:sz w:val="18"/>
                <w:szCs w:val="18"/>
              </w:rPr>
            </w:pPr>
            <w:r>
              <w:rPr>
                <w:color w:val="000000"/>
                <w:sz w:val="18"/>
                <w:szCs w:val="18"/>
              </w:rPr>
              <w:t>35%</w:t>
            </w:r>
          </w:p>
        </w:tc>
      </w:tr>
      <w:tr w:rsidR="004E5ED6" w:rsidRPr="00842D79" w14:paraId="61B8682A" w14:textId="28266D55" w:rsidTr="00903DCE">
        <w:tc>
          <w:tcPr>
            <w:tcW w:w="2132" w:type="dxa"/>
            <w:tcBorders>
              <w:right w:val="single" w:sz="4" w:space="0" w:color="FFFFFF"/>
            </w:tcBorders>
            <w:shd w:val="clear" w:color="auto" w:fill="00B0F0"/>
            <w:vAlign w:val="center"/>
          </w:tcPr>
          <w:p w14:paraId="16A5CB13" w14:textId="77777777" w:rsidR="004E5ED6" w:rsidRPr="00842D79" w:rsidRDefault="004E5ED6" w:rsidP="004E5ED6">
            <w:pPr>
              <w:autoSpaceDE w:val="0"/>
              <w:autoSpaceDN w:val="0"/>
              <w:adjustRightInd w:val="0"/>
              <w:spacing w:before="60" w:after="60"/>
              <w:jc w:val="left"/>
              <w:rPr>
                <w:color w:val="000000"/>
                <w:sz w:val="18"/>
                <w:szCs w:val="18"/>
              </w:rPr>
            </w:pPr>
            <w:r w:rsidRPr="00842D79">
              <w:rPr>
                <w:color w:val="000000"/>
                <w:sz w:val="18"/>
                <w:szCs w:val="18"/>
              </w:rPr>
              <w:t>Dostawy</w:t>
            </w:r>
          </w:p>
        </w:tc>
        <w:tc>
          <w:tcPr>
            <w:tcW w:w="1736" w:type="dxa"/>
            <w:tcBorders>
              <w:left w:val="single" w:sz="4" w:space="0" w:color="FFFFFF"/>
            </w:tcBorders>
            <w:shd w:val="clear" w:color="auto" w:fill="00B0F0"/>
            <w:vAlign w:val="center"/>
          </w:tcPr>
          <w:p w14:paraId="716C6095" w14:textId="111A4BA8" w:rsidR="004E5ED6" w:rsidRPr="00842D79" w:rsidRDefault="004E5ED6" w:rsidP="004E5ED6">
            <w:pPr>
              <w:autoSpaceDE w:val="0"/>
              <w:autoSpaceDN w:val="0"/>
              <w:adjustRightInd w:val="0"/>
              <w:spacing w:before="60" w:after="60"/>
              <w:jc w:val="center"/>
              <w:rPr>
                <w:color w:val="000000"/>
                <w:sz w:val="18"/>
                <w:szCs w:val="18"/>
              </w:rPr>
            </w:pPr>
            <w:r>
              <w:rPr>
                <w:color w:val="000000"/>
                <w:sz w:val="18"/>
                <w:szCs w:val="18"/>
              </w:rPr>
              <w:t>69</w:t>
            </w:r>
            <w:r w:rsidRPr="00842D79">
              <w:rPr>
                <w:color w:val="000000"/>
                <w:sz w:val="18"/>
                <w:szCs w:val="18"/>
              </w:rPr>
              <w:t>%</w:t>
            </w:r>
          </w:p>
        </w:tc>
        <w:tc>
          <w:tcPr>
            <w:tcW w:w="1736" w:type="dxa"/>
            <w:tcBorders>
              <w:left w:val="single" w:sz="4" w:space="0" w:color="FFFFFF"/>
            </w:tcBorders>
            <w:shd w:val="clear" w:color="auto" w:fill="00B0F0"/>
            <w:vAlign w:val="center"/>
          </w:tcPr>
          <w:p w14:paraId="65C2154F" w14:textId="669585CF" w:rsidR="004E5ED6" w:rsidRPr="00842D79" w:rsidRDefault="004E5ED6" w:rsidP="004E5ED6">
            <w:pPr>
              <w:autoSpaceDE w:val="0"/>
              <w:autoSpaceDN w:val="0"/>
              <w:adjustRightInd w:val="0"/>
              <w:jc w:val="center"/>
              <w:rPr>
                <w:color w:val="000000"/>
                <w:sz w:val="18"/>
                <w:szCs w:val="18"/>
              </w:rPr>
            </w:pPr>
            <w:r>
              <w:rPr>
                <w:color w:val="000000"/>
                <w:sz w:val="18"/>
                <w:szCs w:val="18"/>
              </w:rPr>
              <w:t>49</w:t>
            </w:r>
            <w:r w:rsidRPr="00842D79">
              <w:rPr>
                <w:color w:val="000000"/>
                <w:sz w:val="18"/>
                <w:szCs w:val="18"/>
              </w:rPr>
              <w:t>%</w:t>
            </w:r>
          </w:p>
        </w:tc>
        <w:tc>
          <w:tcPr>
            <w:tcW w:w="1736" w:type="dxa"/>
            <w:tcBorders>
              <w:left w:val="single" w:sz="4" w:space="0" w:color="FFFFFF"/>
            </w:tcBorders>
            <w:shd w:val="clear" w:color="auto" w:fill="00B0F0"/>
            <w:vAlign w:val="center"/>
          </w:tcPr>
          <w:p w14:paraId="4D02CEF9" w14:textId="66C64FC3" w:rsidR="004E5ED6" w:rsidRDefault="00867FF4" w:rsidP="00903DCE">
            <w:pPr>
              <w:autoSpaceDE w:val="0"/>
              <w:autoSpaceDN w:val="0"/>
              <w:adjustRightInd w:val="0"/>
              <w:jc w:val="center"/>
              <w:rPr>
                <w:color w:val="000000"/>
                <w:sz w:val="18"/>
                <w:szCs w:val="18"/>
              </w:rPr>
            </w:pPr>
            <w:r>
              <w:rPr>
                <w:color w:val="000000"/>
                <w:sz w:val="18"/>
                <w:szCs w:val="18"/>
              </w:rPr>
              <w:t>63%</w:t>
            </w:r>
          </w:p>
        </w:tc>
        <w:tc>
          <w:tcPr>
            <w:tcW w:w="1737" w:type="dxa"/>
            <w:tcBorders>
              <w:left w:val="single" w:sz="4" w:space="0" w:color="FFFFFF"/>
            </w:tcBorders>
            <w:shd w:val="clear" w:color="auto" w:fill="00B0F0"/>
            <w:vAlign w:val="center"/>
          </w:tcPr>
          <w:p w14:paraId="653D14E4" w14:textId="09137532" w:rsidR="004E5ED6" w:rsidRDefault="00867FF4" w:rsidP="00903DCE">
            <w:pPr>
              <w:autoSpaceDE w:val="0"/>
              <w:autoSpaceDN w:val="0"/>
              <w:adjustRightInd w:val="0"/>
              <w:jc w:val="center"/>
              <w:rPr>
                <w:color w:val="000000"/>
                <w:sz w:val="18"/>
                <w:szCs w:val="18"/>
              </w:rPr>
            </w:pPr>
            <w:r>
              <w:rPr>
                <w:color w:val="000000"/>
                <w:sz w:val="18"/>
                <w:szCs w:val="18"/>
              </w:rPr>
              <w:t>51%</w:t>
            </w:r>
          </w:p>
        </w:tc>
      </w:tr>
      <w:tr w:rsidR="004E5ED6" w:rsidRPr="00842D79" w14:paraId="489E57AB" w14:textId="735765D0" w:rsidTr="00903DCE">
        <w:tc>
          <w:tcPr>
            <w:tcW w:w="2132" w:type="dxa"/>
            <w:tcBorders>
              <w:right w:val="single" w:sz="4" w:space="0" w:color="FFFFFF"/>
            </w:tcBorders>
            <w:shd w:val="clear" w:color="auto" w:fill="auto"/>
            <w:vAlign w:val="center"/>
          </w:tcPr>
          <w:p w14:paraId="7A8105BF" w14:textId="77777777" w:rsidR="004E5ED6" w:rsidRPr="00842D79" w:rsidRDefault="004E5ED6" w:rsidP="004E5ED6">
            <w:pPr>
              <w:autoSpaceDE w:val="0"/>
              <w:autoSpaceDN w:val="0"/>
              <w:adjustRightInd w:val="0"/>
              <w:spacing w:before="60" w:after="60"/>
              <w:jc w:val="left"/>
              <w:rPr>
                <w:color w:val="000000"/>
                <w:sz w:val="18"/>
                <w:szCs w:val="18"/>
              </w:rPr>
            </w:pPr>
            <w:r w:rsidRPr="00842D79">
              <w:rPr>
                <w:color w:val="000000"/>
                <w:sz w:val="18"/>
                <w:szCs w:val="18"/>
              </w:rPr>
              <w:t>Usługi</w:t>
            </w:r>
          </w:p>
        </w:tc>
        <w:tc>
          <w:tcPr>
            <w:tcW w:w="1736" w:type="dxa"/>
            <w:tcBorders>
              <w:left w:val="single" w:sz="4" w:space="0" w:color="FFFFFF"/>
            </w:tcBorders>
            <w:shd w:val="clear" w:color="auto" w:fill="auto"/>
            <w:vAlign w:val="center"/>
          </w:tcPr>
          <w:p w14:paraId="42C65F35" w14:textId="628B56E1" w:rsidR="004E5ED6" w:rsidRPr="00842D79" w:rsidRDefault="004E5ED6" w:rsidP="004E5ED6">
            <w:pPr>
              <w:autoSpaceDE w:val="0"/>
              <w:autoSpaceDN w:val="0"/>
              <w:adjustRightInd w:val="0"/>
              <w:spacing w:before="60" w:after="60"/>
              <w:jc w:val="center"/>
              <w:rPr>
                <w:color w:val="000000"/>
                <w:sz w:val="18"/>
                <w:szCs w:val="18"/>
              </w:rPr>
            </w:pPr>
            <w:r w:rsidRPr="00842D79">
              <w:rPr>
                <w:color w:val="000000"/>
                <w:sz w:val="18"/>
                <w:szCs w:val="18"/>
              </w:rPr>
              <w:t>7</w:t>
            </w:r>
            <w:r>
              <w:rPr>
                <w:color w:val="000000"/>
                <w:sz w:val="18"/>
                <w:szCs w:val="18"/>
              </w:rPr>
              <w:t>9</w:t>
            </w:r>
            <w:r w:rsidRPr="00842D79">
              <w:rPr>
                <w:color w:val="000000"/>
                <w:sz w:val="18"/>
                <w:szCs w:val="18"/>
              </w:rPr>
              <w:t>%</w:t>
            </w:r>
          </w:p>
        </w:tc>
        <w:tc>
          <w:tcPr>
            <w:tcW w:w="1736" w:type="dxa"/>
            <w:tcBorders>
              <w:left w:val="single" w:sz="4" w:space="0" w:color="FFFFFF"/>
            </w:tcBorders>
            <w:shd w:val="clear" w:color="auto" w:fill="auto"/>
            <w:vAlign w:val="center"/>
          </w:tcPr>
          <w:p w14:paraId="4F3F409B" w14:textId="5B7580BC" w:rsidR="004E5ED6" w:rsidRPr="00842D79" w:rsidRDefault="004E5ED6" w:rsidP="004E5ED6">
            <w:pPr>
              <w:autoSpaceDE w:val="0"/>
              <w:autoSpaceDN w:val="0"/>
              <w:adjustRightInd w:val="0"/>
              <w:jc w:val="center"/>
              <w:rPr>
                <w:color w:val="000000"/>
                <w:sz w:val="18"/>
                <w:szCs w:val="18"/>
              </w:rPr>
            </w:pPr>
            <w:r>
              <w:rPr>
                <w:color w:val="000000"/>
                <w:sz w:val="18"/>
                <w:szCs w:val="18"/>
              </w:rPr>
              <w:t>66</w:t>
            </w:r>
            <w:r w:rsidRPr="00842D79">
              <w:rPr>
                <w:color w:val="000000"/>
                <w:sz w:val="18"/>
                <w:szCs w:val="18"/>
              </w:rPr>
              <w:t>%</w:t>
            </w:r>
          </w:p>
        </w:tc>
        <w:tc>
          <w:tcPr>
            <w:tcW w:w="1736" w:type="dxa"/>
            <w:tcBorders>
              <w:left w:val="single" w:sz="4" w:space="0" w:color="FFFFFF"/>
            </w:tcBorders>
            <w:vAlign w:val="center"/>
          </w:tcPr>
          <w:p w14:paraId="2C74F726" w14:textId="1E3DD385" w:rsidR="004E5ED6" w:rsidRDefault="00867FF4" w:rsidP="00903DCE">
            <w:pPr>
              <w:autoSpaceDE w:val="0"/>
              <w:autoSpaceDN w:val="0"/>
              <w:adjustRightInd w:val="0"/>
              <w:jc w:val="center"/>
              <w:rPr>
                <w:color w:val="000000"/>
                <w:sz w:val="18"/>
                <w:szCs w:val="18"/>
              </w:rPr>
            </w:pPr>
            <w:r>
              <w:rPr>
                <w:color w:val="000000"/>
                <w:sz w:val="18"/>
                <w:szCs w:val="18"/>
              </w:rPr>
              <w:t>76%</w:t>
            </w:r>
          </w:p>
        </w:tc>
        <w:tc>
          <w:tcPr>
            <w:tcW w:w="1737" w:type="dxa"/>
            <w:tcBorders>
              <w:left w:val="single" w:sz="4" w:space="0" w:color="FFFFFF"/>
            </w:tcBorders>
            <w:vAlign w:val="center"/>
          </w:tcPr>
          <w:p w14:paraId="7AE9C77B" w14:textId="7687F038" w:rsidR="004E5ED6" w:rsidRDefault="00867FF4" w:rsidP="00903DCE">
            <w:pPr>
              <w:autoSpaceDE w:val="0"/>
              <w:autoSpaceDN w:val="0"/>
              <w:adjustRightInd w:val="0"/>
              <w:jc w:val="center"/>
              <w:rPr>
                <w:color w:val="000000"/>
                <w:sz w:val="18"/>
                <w:szCs w:val="18"/>
              </w:rPr>
            </w:pPr>
            <w:r>
              <w:rPr>
                <w:color w:val="000000"/>
                <w:sz w:val="18"/>
                <w:szCs w:val="18"/>
              </w:rPr>
              <w:t>55%</w:t>
            </w:r>
          </w:p>
        </w:tc>
      </w:tr>
      <w:tr w:rsidR="004E5ED6" w:rsidRPr="00842D79" w14:paraId="7CB9D610" w14:textId="7596C1AD" w:rsidTr="00903DCE">
        <w:tc>
          <w:tcPr>
            <w:tcW w:w="2132" w:type="dxa"/>
            <w:tcBorders>
              <w:right w:val="single" w:sz="4" w:space="0" w:color="FFFFFF"/>
            </w:tcBorders>
            <w:shd w:val="clear" w:color="auto" w:fill="00B0F0"/>
            <w:vAlign w:val="center"/>
          </w:tcPr>
          <w:p w14:paraId="7D962165" w14:textId="77777777" w:rsidR="004E5ED6" w:rsidRPr="00842D79" w:rsidRDefault="004E5ED6" w:rsidP="004E5ED6">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736" w:type="dxa"/>
            <w:tcBorders>
              <w:left w:val="single" w:sz="4" w:space="0" w:color="FFFFFF"/>
            </w:tcBorders>
            <w:shd w:val="clear" w:color="auto" w:fill="00B0F0"/>
            <w:vAlign w:val="center"/>
          </w:tcPr>
          <w:p w14:paraId="038C1D93" w14:textId="24977B69" w:rsidR="004E5ED6" w:rsidRPr="00842D79" w:rsidRDefault="004E5ED6" w:rsidP="004E5ED6">
            <w:pPr>
              <w:autoSpaceDE w:val="0"/>
              <w:autoSpaceDN w:val="0"/>
              <w:adjustRightInd w:val="0"/>
              <w:spacing w:before="60" w:after="60"/>
              <w:jc w:val="center"/>
              <w:rPr>
                <w:b/>
                <w:color w:val="000000"/>
                <w:sz w:val="18"/>
                <w:szCs w:val="18"/>
              </w:rPr>
            </w:pPr>
            <w:r>
              <w:rPr>
                <w:b/>
                <w:color w:val="000000"/>
                <w:sz w:val="18"/>
                <w:szCs w:val="18"/>
              </w:rPr>
              <w:t>73</w:t>
            </w:r>
            <w:r w:rsidRPr="00842D79">
              <w:rPr>
                <w:b/>
                <w:color w:val="000000"/>
                <w:sz w:val="18"/>
                <w:szCs w:val="18"/>
              </w:rPr>
              <w:t>%</w:t>
            </w:r>
          </w:p>
        </w:tc>
        <w:tc>
          <w:tcPr>
            <w:tcW w:w="1736" w:type="dxa"/>
            <w:tcBorders>
              <w:left w:val="single" w:sz="4" w:space="0" w:color="FFFFFF"/>
            </w:tcBorders>
            <w:shd w:val="clear" w:color="auto" w:fill="00B0F0"/>
            <w:vAlign w:val="center"/>
          </w:tcPr>
          <w:p w14:paraId="315749E0" w14:textId="576FDE15" w:rsidR="004E5ED6" w:rsidRPr="00842D79" w:rsidRDefault="004E5ED6" w:rsidP="004E5ED6">
            <w:pPr>
              <w:autoSpaceDE w:val="0"/>
              <w:autoSpaceDN w:val="0"/>
              <w:adjustRightInd w:val="0"/>
              <w:jc w:val="center"/>
              <w:rPr>
                <w:b/>
                <w:color w:val="000000"/>
                <w:sz w:val="18"/>
                <w:szCs w:val="18"/>
              </w:rPr>
            </w:pPr>
            <w:r>
              <w:rPr>
                <w:b/>
                <w:color w:val="000000"/>
                <w:sz w:val="18"/>
                <w:szCs w:val="18"/>
              </w:rPr>
              <w:t>53</w:t>
            </w:r>
            <w:r w:rsidRPr="00842D79">
              <w:rPr>
                <w:b/>
                <w:color w:val="000000"/>
                <w:sz w:val="18"/>
                <w:szCs w:val="18"/>
              </w:rPr>
              <w:t>%</w:t>
            </w:r>
          </w:p>
        </w:tc>
        <w:tc>
          <w:tcPr>
            <w:tcW w:w="1736" w:type="dxa"/>
            <w:tcBorders>
              <w:left w:val="single" w:sz="4" w:space="0" w:color="FFFFFF"/>
            </w:tcBorders>
            <w:shd w:val="clear" w:color="auto" w:fill="00B0F0"/>
            <w:vAlign w:val="center"/>
          </w:tcPr>
          <w:p w14:paraId="3C7B7C33" w14:textId="59728FA4" w:rsidR="004E5ED6" w:rsidRDefault="00867FF4" w:rsidP="00903DCE">
            <w:pPr>
              <w:autoSpaceDE w:val="0"/>
              <w:autoSpaceDN w:val="0"/>
              <w:adjustRightInd w:val="0"/>
              <w:jc w:val="center"/>
              <w:rPr>
                <w:b/>
                <w:color w:val="000000"/>
                <w:sz w:val="18"/>
                <w:szCs w:val="18"/>
              </w:rPr>
            </w:pPr>
            <w:r>
              <w:rPr>
                <w:b/>
                <w:color w:val="000000"/>
                <w:sz w:val="18"/>
                <w:szCs w:val="18"/>
              </w:rPr>
              <w:t>67%</w:t>
            </w:r>
          </w:p>
        </w:tc>
        <w:tc>
          <w:tcPr>
            <w:tcW w:w="1737" w:type="dxa"/>
            <w:tcBorders>
              <w:left w:val="single" w:sz="4" w:space="0" w:color="FFFFFF"/>
            </w:tcBorders>
            <w:shd w:val="clear" w:color="auto" w:fill="00B0F0"/>
            <w:vAlign w:val="center"/>
          </w:tcPr>
          <w:p w14:paraId="3390FDC3" w14:textId="51567D73" w:rsidR="004E5ED6" w:rsidRDefault="00867FF4" w:rsidP="00903DCE">
            <w:pPr>
              <w:autoSpaceDE w:val="0"/>
              <w:autoSpaceDN w:val="0"/>
              <w:adjustRightInd w:val="0"/>
              <w:jc w:val="center"/>
              <w:rPr>
                <w:b/>
                <w:color w:val="000000"/>
                <w:sz w:val="18"/>
                <w:szCs w:val="18"/>
              </w:rPr>
            </w:pPr>
            <w:r>
              <w:rPr>
                <w:b/>
                <w:color w:val="000000"/>
                <w:sz w:val="18"/>
                <w:szCs w:val="18"/>
              </w:rPr>
              <w:t>49%</w:t>
            </w:r>
          </w:p>
        </w:tc>
      </w:tr>
    </w:tbl>
    <w:p w14:paraId="00560CCB" w14:textId="77777777" w:rsidR="004C24FD" w:rsidRDefault="004C24FD" w:rsidP="009070DB">
      <w:pPr>
        <w:jc w:val="left"/>
        <w:rPr>
          <w:szCs w:val="22"/>
        </w:rPr>
      </w:pPr>
    </w:p>
    <w:p w14:paraId="3EC5996D" w14:textId="77777777" w:rsidR="004463FB" w:rsidRDefault="004463FB"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636D3882" w14:textId="77777777" w:rsidTr="004D2CDB">
        <w:trPr>
          <w:cantSplit/>
        </w:trPr>
        <w:tc>
          <w:tcPr>
            <w:tcW w:w="236" w:type="dxa"/>
            <w:shd w:val="clear" w:color="auto" w:fill="B8CCE4"/>
          </w:tcPr>
          <w:p w14:paraId="3D9BB377" w14:textId="77777777" w:rsidR="00716498" w:rsidRPr="001E7D51" w:rsidRDefault="00716498" w:rsidP="009070DB">
            <w:pPr>
              <w:jc w:val="left"/>
              <w:rPr>
                <w:sz w:val="24"/>
              </w:rPr>
            </w:pPr>
          </w:p>
        </w:tc>
        <w:tc>
          <w:tcPr>
            <w:tcW w:w="8676" w:type="dxa"/>
          </w:tcPr>
          <w:p w14:paraId="1940BBB1" w14:textId="5A49AA2E" w:rsidR="00716498" w:rsidRPr="00DA229F" w:rsidRDefault="00716498" w:rsidP="009070DB">
            <w:pPr>
              <w:pStyle w:val="Nagwek3"/>
              <w:shd w:val="clear" w:color="auto" w:fill="FFFFFF"/>
              <w:spacing w:after="120"/>
              <w:ind w:left="0"/>
              <w:rPr>
                <w:color w:val="0070C0"/>
                <w:sz w:val="24"/>
                <w:szCs w:val="24"/>
              </w:rPr>
            </w:pPr>
            <w:bookmarkStart w:id="113" w:name="_Toc64451863"/>
            <w:bookmarkStart w:id="114" w:name="_Toc166060220"/>
            <w:r w:rsidRPr="00DA229F">
              <w:rPr>
                <w:color w:val="0070C0"/>
                <w:sz w:val="24"/>
                <w:szCs w:val="24"/>
              </w:rPr>
              <w:t>II.2.</w:t>
            </w:r>
            <w:r w:rsidR="007D535E" w:rsidRPr="00DA229F">
              <w:rPr>
                <w:color w:val="0070C0"/>
                <w:sz w:val="24"/>
                <w:szCs w:val="24"/>
              </w:rPr>
              <w:t>7</w:t>
            </w:r>
            <w:r w:rsidRPr="00DA229F">
              <w:rPr>
                <w:color w:val="0070C0"/>
                <w:sz w:val="24"/>
                <w:szCs w:val="24"/>
              </w:rPr>
              <w:t>. Udział polskich przedsiębiorców w rynku europejskim</w:t>
            </w:r>
            <w:bookmarkEnd w:id="113"/>
            <w:bookmarkEnd w:id="114"/>
          </w:p>
        </w:tc>
      </w:tr>
    </w:tbl>
    <w:p w14:paraId="701DD0CE" w14:textId="77777777" w:rsidR="00716498" w:rsidRDefault="00716498" w:rsidP="009070DB">
      <w:pPr>
        <w:shd w:val="clear" w:color="auto" w:fill="FFFFFF"/>
        <w:jc w:val="left"/>
      </w:pPr>
    </w:p>
    <w:p w14:paraId="3D4659C6" w14:textId="38FF594F" w:rsidR="0050469B" w:rsidRDefault="00BB5FEB" w:rsidP="009070DB">
      <w:pPr>
        <w:shd w:val="clear" w:color="auto" w:fill="FFFFFF"/>
        <w:jc w:val="left"/>
      </w:pPr>
      <w:r>
        <w:t xml:space="preserve">Jak wynika z </w:t>
      </w:r>
      <w:r w:rsidRPr="00BB5FEB">
        <w:t xml:space="preserve">ogłoszeń o udzieleniu zamówienia opublikowanych w Dzienniku Urzędowym UE </w:t>
      </w:r>
      <w:r>
        <w:t>oferty polskich</w:t>
      </w:r>
      <w:r>
        <w:rPr>
          <w:rStyle w:val="Odwoanieprzypisudolnego"/>
        </w:rPr>
        <w:footnoteReference w:id="15"/>
      </w:r>
      <w:r>
        <w:t xml:space="preserve"> przedsiębiorców </w:t>
      </w:r>
      <w:r w:rsidRPr="005B1254">
        <w:t>na europejskim ry</w:t>
      </w:r>
      <w:r>
        <w:t>nku zamówień publicznych w 2023 r. zostały wybrane w 133 postępowaniach</w:t>
      </w:r>
      <w:r w:rsidR="0050469B">
        <w:t xml:space="preserve"> (w 2022 r. – w 114)</w:t>
      </w:r>
      <w:r w:rsidR="0050469B">
        <w:rPr>
          <w:rStyle w:val="Odwoanieprzypisudolnego"/>
        </w:rPr>
        <w:footnoteReference w:id="16"/>
      </w:r>
      <w:r w:rsidR="0050469B">
        <w:t>.</w:t>
      </w:r>
    </w:p>
    <w:p w14:paraId="5939E409" w14:textId="373BC524" w:rsidR="000C4EAC" w:rsidRDefault="000C4EAC" w:rsidP="009070DB">
      <w:pPr>
        <w:shd w:val="clear" w:color="auto" w:fill="FFFFFF"/>
        <w:jc w:val="left"/>
      </w:pPr>
    </w:p>
    <w:p w14:paraId="58AE56F1" w14:textId="4CA7B50F" w:rsidR="00402CF1" w:rsidRDefault="00990BD4" w:rsidP="009070DB">
      <w:pPr>
        <w:shd w:val="clear" w:color="auto" w:fill="FFFFFF"/>
        <w:jc w:val="left"/>
      </w:pPr>
      <w:r>
        <w:t>N</w:t>
      </w:r>
      <w:r w:rsidR="00974CB6" w:rsidRPr="00EB4347">
        <w:t xml:space="preserve">ajwięcej </w:t>
      </w:r>
      <w:r w:rsidR="00974CB6">
        <w:t>zamówień p</w:t>
      </w:r>
      <w:r w:rsidR="00974CB6" w:rsidRPr="00974CB6">
        <w:t>rzedsiębiorcom z Polski</w:t>
      </w:r>
      <w:r w:rsidR="00974CB6">
        <w:t xml:space="preserve"> </w:t>
      </w:r>
      <w:r w:rsidR="00974CB6" w:rsidRPr="00EB4347">
        <w:t>udzielono w</w:t>
      </w:r>
      <w:r w:rsidR="00974CB6">
        <w:t xml:space="preserve"> </w:t>
      </w:r>
      <w:r w:rsidR="00402CF1">
        <w:t xml:space="preserve">Niemczech (25), </w:t>
      </w:r>
      <w:r w:rsidR="00974CB6">
        <w:t xml:space="preserve">Czechach </w:t>
      </w:r>
      <w:r w:rsidR="00402CF1">
        <w:t xml:space="preserve">i Litwie </w:t>
      </w:r>
      <w:r w:rsidR="00974CB6">
        <w:t>(</w:t>
      </w:r>
      <w:r w:rsidR="00402CF1">
        <w:t xml:space="preserve">po 18) </w:t>
      </w:r>
      <w:r w:rsidR="00974CB6">
        <w:t xml:space="preserve">oraz w </w:t>
      </w:r>
      <w:r w:rsidR="00402CF1">
        <w:t>Rumunii</w:t>
      </w:r>
      <w:r w:rsidR="00974CB6">
        <w:t xml:space="preserve"> (</w:t>
      </w:r>
      <w:r w:rsidR="00402CF1">
        <w:t>16</w:t>
      </w:r>
      <w:r w:rsidR="00974CB6">
        <w:t>).</w:t>
      </w:r>
      <w:r w:rsidR="00402CF1">
        <w:t xml:space="preserve"> </w:t>
      </w:r>
      <w:r w:rsidR="00335201">
        <w:t>Uwzględniając</w:t>
      </w:r>
      <w:r w:rsidR="00473F4C">
        <w:t xml:space="preserve"> </w:t>
      </w:r>
      <w:r w:rsidR="00402CF1">
        <w:t>wartość</w:t>
      </w:r>
      <w:r w:rsidR="00335201">
        <w:t>,</w:t>
      </w:r>
      <w:r w:rsidR="00402CF1">
        <w:t xml:space="preserve"> polscy wykonawcy największe środki pozyskali w Rumunii (ok. 474 mln euro), </w:t>
      </w:r>
      <w:r w:rsidR="003A57CE">
        <w:t>Bułgarii (</w:t>
      </w:r>
      <w:r w:rsidR="00713684">
        <w:t>prawie</w:t>
      </w:r>
      <w:r w:rsidR="003A57CE">
        <w:t xml:space="preserve"> 162 mln euro) oraz </w:t>
      </w:r>
      <w:r w:rsidR="00713684">
        <w:t>Hiszpanii (ok. 100 mln euro).</w:t>
      </w:r>
    </w:p>
    <w:p w14:paraId="5D08F54B" w14:textId="77777777" w:rsidR="00316293" w:rsidRDefault="00316293" w:rsidP="009070DB">
      <w:pPr>
        <w:shd w:val="clear" w:color="auto" w:fill="FFFFFF"/>
        <w:jc w:val="left"/>
      </w:pPr>
    </w:p>
    <w:p w14:paraId="3097842D" w14:textId="5AA96777" w:rsidR="007262D2" w:rsidRDefault="007262D2" w:rsidP="009070DB">
      <w:pPr>
        <w:pStyle w:val="Legenda"/>
      </w:pPr>
      <w:bookmarkStart w:id="115" w:name="_Toc166059599"/>
      <w:r w:rsidRPr="00CA4F13">
        <w:t xml:space="preserve">Tab. </w:t>
      </w:r>
      <w:r w:rsidR="00FD4E58">
        <w:fldChar w:fldCharType="begin"/>
      </w:r>
      <w:r w:rsidR="00FD4E58">
        <w:instrText xml:space="preserve"> SEQ Tab. \* ARABIC </w:instrText>
      </w:r>
      <w:r w:rsidR="00FD4E58">
        <w:fldChar w:fldCharType="separate"/>
      </w:r>
      <w:r w:rsidR="00ED50D5">
        <w:rPr>
          <w:noProof/>
        </w:rPr>
        <w:t>22</w:t>
      </w:r>
      <w:r w:rsidR="00FD4E58">
        <w:rPr>
          <w:noProof/>
        </w:rPr>
        <w:fldChar w:fldCharType="end"/>
      </w:r>
      <w:r w:rsidRPr="00CA4F13">
        <w:t xml:space="preserve">. Liczba i wartość zamówień udzielonych </w:t>
      </w:r>
      <w:r w:rsidR="00B21554" w:rsidRPr="00CA4F13">
        <w:t>w 202</w:t>
      </w:r>
      <w:r w:rsidR="00666BE3">
        <w:t>3</w:t>
      </w:r>
      <w:r w:rsidR="00B21554" w:rsidRPr="00CA4F13">
        <w:t xml:space="preserve"> r. </w:t>
      </w:r>
      <w:r w:rsidRPr="00CA4F13">
        <w:t>polskim wykonawcom na europejskim rynku zamówień</w:t>
      </w:r>
      <w:r w:rsidRPr="007262D2">
        <w:t xml:space="preserve"> publicznych</w:t>
      </w:r>
      <w:bookmarkEnd w:id="115"/>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2C5416" w:rsidRPr="004670A4" w14:paraId="4846C692" w14:textId="3C04BFF6"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4670A4" w:rsidRDefault="002C5416" w:rsidP="00233D1B">
            <w:pPr>
              <w:spacing w:before="60" w:after="60"/>
              <w:jc w:val="center"/>
              <w:rPr>
                <w:rFonts w:cs="Arial"/>
                <w:b/>
                <w:sz w:val="18"/>
                <w:szCs w:val="18"/>
              </w:rPr>
            </w:pPr>
            <w:r>
              <w:rPr>
                <w:rFonts w:cs="Arial"/>
                <w:b/>
                <w:sz w:val="18"/>
                <w:szCs w:val="18"/>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0AC295" w14:textId="57473355" w:rsidR="002C5416" w:rsidRPr="004670A4" w:rsidRDefault="002C5416" w:rsidP="00233D1B">
            <w:pPr>
              <w:spacing w:before="60" w:after="60"/>
              <w:jc w:val="center"/>
              <w:rPr>
                <w:rFonts w:cs="Arial"/>
                <w:b/>
                <w:sz w:val="18"/>
                <w:szCs w:val="18"/>
              </w:rPr>
            </w:pPr>
            <w:r w:rsidRPr="00235358">
              <w:rPr>
                <w:rFonts w:cs="Arial"/>
                <w:b/>
                <w:sz w:val="18"/>
                <w:szCs w:val="18"/>
              </w:rPr>
              <w:t>Rodzaj zamówienia – liczba kontraktów, wartości kontraktów [w EUR]</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4670A4" w:rsidRDefault="002C5416" w:rsidP="00233D1B">
            <w:pPr>
              <w:spacing w:before="60" w:after="60"/>
              <w:jc w:val="center"/>
              <w:rPr>
                <w:rFonts w:cs="Arial"/>
                <w:b/>
                <w:sz w:val="18"/>
                <w:szCs w:val="18"/>
              </w:rPr>
            </w:pPr>
            <w:r>
              <w:rPr>
                <w:rFonts w:cs="Arial"/>
                <w:b/>
                <w:sz w:val="18"/>
                <w:szCs w:val="18"/>
              </w:rPr>
              <w:t>Razem</w:t>
            </w:r>
          </w:p>
        </w:tc>
      </w:tr>
      <w:tr w:rsidR="002C5416" w:rsidRPr="004670A4" w14:paraId="7E0EBCFE" w14:textId="7E75BBA6"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4670A4" w:rsidRDefault="002C5416" w:rsidP="00233D1B">
            <w:pPr>
              <w:spacing w:before="60" w:after="60"/>
              <w:jc w:val="center"/>
              <w:rPr>
                <w:rFonts w:cs="Arial"/>
                <w:b/>
                <w:sz w:val="18"/>
                <w:szCs w:val="18"/>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1B1E6E84" w:rsidR="002C5416" w:rsidRPr="004670A4" w:rsidRDefault="002F3220" w:rsidP="00A566F7">
            <w:pPr>
              <w:spacing w:before="60" w:after="60"/>
              <w:jc w:val="center"/>
              <w:rPr>
                <w:rFonts w:cs="Arial"/>
                <w:b/>
                <w:sz w:val="18"/>
                <w:szCs w:val="18"/>
              </w:rPr>
            </w:pPr>
            <w:r>
              <w:rPr>
                <w:rFonts w:cs="Arial"/>
                <w:b/>
                <w:sz w:val="18"/>
                <w:szCs w:val="18"/>
              </w:rPr>
              <w:t>R</w:t>
            </w:r>
            <w:r w:rsidR="002C5416">
              <w:rPr>
                <w:rFonts w:cs="Arial"/>
                <w:b/>
                <w:sz w:val="18"/>
                <w:szCs w:val="18"/>
              </w:rPr>
              <w:t>ob</w:t>
            </w:r>
            <w:r w:rsidR="00A566F7">
              <w:rPr>
                <w:rFonts w:cs="Arial"/>
                <w:b/>
                <w:sz w:val="18"/>
                <w:szCs w:val="18"/>
              </w:rPr>
              <w:t>oty</w:t>
            </w:r>
            <w:r w:rsidR="002C5416">
              <w:rPr>
                <w:rFonts w:cs="Arial"/>
                <w:b/>
                <w:sz w:val="18"/>
                <w:szCs w:val="18"/>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4670A4" w:rsidRDefault="002F3220" w:rsidP="00233D1B">
            <w:pPr>
              <w:spacing w:before="60" w:after="60"/>
              <w:jc w:val="center"/>
              <w:rPr>
                <w:rFonts w:cs="Arial"/>
                <w:b/>
                <w:sz w:val="18"/>
                <w:szCs w:val="18"/>
              </w:rPr>
            </w:pPr>
            <w:r>
              <w:rPr>
                <w:rFonts w:cs="Arial"/>
                <w:b/>
                <w:sz w:val="18"/>
                <w:szCs w:val="18"/>
              </w:rPr>
              <w:t>D</w:t>
            </w:r>
            <w:r w:rsidR="002C5416">
              <w:rPr>
                <w:rFonts w:cs="Arial"/>
                <w:b/>
                <w:sz w:val="18"/>
                <w:szCs w:val="18"/>
              </w:rPr>
              <w:t>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4670A4" w:rsidRDefault="002F3220" w:rsidP="00233D1B">
            <w:pPr>
              <w:spacing w:before="60" w:after="60"/>
              <w:jc w:val="center"/>
              <w:rPr>
                <w:rFonts w:cs="Arial"/>
                <w:b/>
                <w:sz w:val="18"/>
                <w:szCs w:val="18"/>
              </w:rPr>
            </w:pPr>
            <w:r>
              <w:rPr>
                <w:rFonts w:cs="Arial"/>
                <w:b/>
                <w:sz w:val="18"/>
                <w:szCs w:val="18"/>
              </w:rPr>
              <w:t>U</w:t>
            </w:r>
            <w:r w:rsidR="002C5416">
              <w:rPr>
                <w:rFonts w:cs="Arial"/>
                <w:b/>
                <w:sz w:val="18"/>
                <w:szCs w:val="18"/>
              </w:rPr>
              <w:t>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4670A4" w:rsidRDefault="002C5416" w:rsidP="00233D1B">
            <w:pPr>
              <w:spacing w:before="60" w:after="60"/>
              <w:jc w:val="center"/>
              <w:rPr>
                <w:rFonts w:cs="Arial"/>
                <w:b/>
                <w:sz w:val="18"/>
                <w:szCs w:val="18"/>
              </w:rPr>
            </w:pPr>
            <w:r>
              <w:rPr>
                <w:rFonts w:cs="Arial"/>
                <w:b/>
                <w:sz w:val="18"/>
                <w:szCs w:val="18"/>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4670A4" w:rsidRDefault="002C5416" w:rsidP="00233D1B">
            <w:pPr>
              <w:spacing w:before="60" w:after="60"/>
              <w:jc w:val="center"/>
              <w:rPr>
                <w:rFonts w:cs="Arial"/>
                <w:b/>
                <w:sz w:val="18"/>
                <w:szCs w:val="18"/>
              </w:rPr>
            </w:pPr>
            <w:r>
              <w:rPr>
                <w:rFonts w:cs="Arial"/>
                <w:b/>
                <w:sz w:val="18"/>
                <w:szCs w:val="18"/>
              </w:rPr>
              <w:t>Wartość</w:t>
            </w:r>
          </w:p>
        </w:tc>
      </w:tr>
      <w:tr w:rsidR="00557EE8" w:rsidRPr="004670A4" w14:paraId="7AB73A57" w14:textId="4F2EDC2A" w:rsidTr="00557EE8">
        <w:trPr>
          <w:trHeight w:val="44"/>
        </w:trPr>
        <w:tc>
          <w:tcPr>
            <w:tcW w:w="1276" w:type="dxa"/>
            <w:tcBorders>
              <w:top w:val="nil"/>
              <w:left w:val="nil"/>
              <w:bottom w:val="nil"/>
              <w:right w:val="single" w:sz="4" w:space="0" w:color="FFFFFF" w:themeColor="background1"/>
            </w:tcBorders>
            <w:vAlign w:val="center"/>
          </w:tcPr>
          <w:p w14:paraId="16756A7D" w14:textId="17D2E784" w:rsidR="00557EE8" w:rsidRPr="00927EDF" w:rsidRDefault="00557EE8" w:rsidP="00557EE8">
            <w:pPr>
              <w:spacing w:before="60" w:after="60"/>
              <w:jc w:val="center"/>
              <w:rPr>
                <w:rFonts w:cs="Arial"/>
                <w:bCs/>
                <w:sz w:val="18"/>
                <w:szCs w:val="18"/>
              </w:rPr>
            </w:pPr>
            <w:r w:rsidRPr="00927EDF">
              <w:rPr>
                <w:rFonts w:cs="Arial"/>
                <w:bCs/>
                <w:color w:val="000000"/>
                <w:sz w:val="18"/>
                <w:szCs w:val="18"/>
              </w:rPr>
              <w:t>Austria</w:t>
            </w:r>
          </w:p>
        </w:tc>
        <w:tc>
          <w:tcPr>
            <w:tcW w:w="851" w:type="dxa"/>
            <w:tcBorders>
              <w:top w:val="nil"/>
              <w:left w:val="single" w:sz="4" w:space="0" w:color="FFFFFF" w:themeColor="background1"/>
              <w:bottom w:val="nil"/>
              <w:right w:val="single" w:sz="4" w:space="0" w:color="FFFFFF" w:themeColor="background1"/>
            </w:tcBorders>
            <w:vAlign w:val="center"/>
          </w:tcPr>
          <w:p w14:paraId="48AFD6B5" w14:textId="2526A176" w:rsidR="00557EE8" w:rsidRPr="00557EE8" w:rsidRDefault="000D41B0" w:rsidP="00557EE8">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CCB832" w14:textId="17BE310B" w:rsidR="00557EE8" w:rsidRPr="00557EE8" w:rsidRDefault="000D41B0" w:rsidP="00557EE8">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4C312DA" w14:textId="7C94A008" w:rsidR="00557EE8" w:rsidRPr="00557EE8" w:rsidRDefault="00557EE8" w:rsidP="00557EE8">
            <w:pPr>
              <w:spacing w:before="60" w:after="60"/>
              <w:jc w:val="right"/>
              <w:rPr>
                <w:rFonts w:cs="Arial"/>
                <w:bCs/>
                <w:sz w:val="18"/>
                <w:szCs w:val="18"/>
              </w:rPr>
            </w:pPr>
            <w:r w:rsidRPr="00557EE8">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61BFAC18" w14:textId="6CCC580D" w:rsidR="00557EE8" w:rsidRPr="00557EE8" w:rsidRDefault="00557EE8" w:rsidP="00557EE8">
            <w:pPr>
              <w:spacing w:before="60" w:after="60"/>
              <w:jc w:val="right"/>
              <w:rPr>
                <w:rFonts w:cs="Arial"/>
                <w:bCs/>
                <w:sz w:val="18"/>
                <w:szCs w:val="18"/>
              </w:rPr>
            </w:pPr>
            <w:r w:rsidRPr="00557EE8">
              <w:rPr>
                <w:rFonts w:cs="Arial"/>
                <w:color w:val="000000"/>
                <w:sz w:val="18"/>
                <w:szCs w:val="18"/>
              </w:rPr>
              <w:t>323 879</w:t>
            </w:r>
          </w:p>
        </w:tc>
        <w:tc>
          <w:tcPr>
            <w:tcW w:w="851" w:type="dxa"/>
            <w:tcBorders>
              <w:top w:val="nil"/>
              <w:left w:val="single" w:sz="4" w:space="0" w:color="FFFFFF" w:themeColor="background1"/>
              <w:bottom w:val="nil"/>
              <w:right w:val="single" w:sz="4" w:space="0" w:color="FFFFFF" w:themeColor="background1"/>
            </w:tcBorders>
            <w:vAlign w:val="center"/>
          </w:tcPr>
          <w:p w14:paraId="441B7FD9" w14:textId="765AE261" w:rsidR="00557EE8" w:rsidRPr="00557EE8" w:rsidRDefault="00557EE8" w:rsidP="00557EE8">
            <w:pPr>
              <w:spacing w:before="60" w:after="60"/>
              <w:jc w:val="right"/>
              <w:rPr>
                <w:rFonts w:cs="Arial"/>
                <w:bCs/>
                <w:sz w:val="18"/>
                <w:szCs w:val="18"/>
              </w:rPr>
            </w:pPr>
            <w:r w:rsidRPr="00557EE8">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7B969004" w14:textId="17ABA697" w:rsidR="00557EE8" w:rsidRPr="00557EE8" w:rsidRDefault="00557EE8" w:rsidP="00557EE8">
            <w:pPr>
              <w:spacing w:before="60" w:after="60"/>
              <w:jc w:val="right"/>
              <w:rPr>
                <w:rFonts w:cs="Arial"/>
                <w:bCs/>
                <w:sz w:val="18"/>
                <w:szCs w:val="18"/>
              </w:rPr>
            </w:pPr>
            <w:r w:rsidRPr="00557EE8">
              <w:rPr>
                <w:rFonts w:cs="Arial"/>
                <w:color w:val="000000"/>
                <w:sz w:val="18"/>
                <w:szCs w:val="18"/>
              </w:rPr>
              <w:t>510 000</w:t>
            </w:r>
          </w:p>
        </w:tc>
        <w:tc>
          <w:tcPr>
            <w:tcW w:w="851" w:type="dxa"/>
            <w:tcBorders>
              <w:top w:val="nil"/>
              <w:left w:val="single" w:sz="4" w:space="0" w:color="FFFFFF" w:themeColor="background1"/>
              <w:bottom w:val="nil"/>
              <w:right w:val="single" w:sz="4" w:space="0" w:color="FFFFFF" w:themeColor="background1"/>
            </w:tcBorders>
            <w:vAlign w:val="center"/>
          </w:tcPr>
          <w:p w14:paraId="6EE21921" w14:textId="746F692C" w:rsidR="00557EE8" w:rsidRPr="00557EE8" w:rsidRDefault="00557EE8" w:rsidP="00557EE8">
            <w:pPr>
              <w:spacing w:before="60" w:after="60"/>
              <w:jc w:val="right"/>
              <w:rPr>
                <w:rFonts w:cs="Arial"/>
                <w:bCs/>
                <w:sz w:val="18"/>
                <w:szCs w:val="18"/>
              </w:rPr>
            </w:pPr>
            <w:r w:rsidRPr="00557EE8">
              <w:rPr>
                <w:rFonts w:cs="Arial"/>
                <w:b/>
                <w:bCs/>
                <w:color w:val="000000"/>
                <w:sz w:val="18"/>
                <w:szCs w:val="18"/>
              </w:rPr>
              <w:t>3</w:t>
            </w:r>
          </w:p>
        </w:tc>
        <w:tc>
          <w:tcPr>
            <w:tcW w:w="1417" w:type="dxa"/>
            <w:tcBorders>
              <w:top w:val="nil"/>
              <w:left w:val="single" w:sz="4" w:space="0" w:color="FFFFFF" w:themeColor="background1"/>
              <w:bottom w:val="nil"/>
              <w:right w:val="nil"/>
            </w:tcBorders>
            <w:vAlign w:val="center"/>
          </w:tcPr>
          <w:p w14:paraId="53C127A6" w14:textId="7122BEAF" w:rsidR="00557EE8" w:rsidRPr="00557EE8" w:rsidRDefault="00557EE8" w:rsidP="00557EE8">
            <w:pPr>
              <w:spacing w:before="60" w:after="60"/>
              <w:jc w:val="right"/>
              <w:rPr>
                <w:rFonts w:cs="Arial"/>
                <w:bCs/>
                <w:sz w:val="18"/>
                <w:szCs w:val="18"/>
              </w:rPr>
            </w:pPr>
            <w:r w:rsidRPr="00557EE8">
              <w:rPr>
                <w:rFonts w:cs="Arial"/>
                <w:b/>
                <w:bCs/>
                <w:color w:val="000000"/>
                <w:sz w:val="18"/>
                <w:szCs w:val="18"/>
              </w:rPr>
              <w:t>833 879</w:t>
            </w:r>
          </w:p>
        </w:tc>
      </w:tr>
      <w:tr w:rsidR="00557EE8" w:rsidRPr="004670A4" w14:paraId="2C2B6583" w14:textId="341AF6D4" w:rsidTr="00557EE8">
        <w:trPr>
          <w:trHeight w:val="59"/>
        </w:trPr>
        <w:tc>
          <w:tcPr>
            <w:tcW w:w="1276" w:type="dxa"/>
            <w:tcBorders>
              <w:top w:val="nil"/>
              <w:left w:val="nil"/>
              <w:bottom w:val="nil"/>
              <w:right w:val="single" w:sz="4" w:space="0" w:color="FFFFFF" w:themeColor="background1"/>
            </w:tcBorders>
            <w:shd w:val="clear" w:color="auto" w:fill="00B0F0"/>
            <w:vAlign w:val="center"/>
          </w:tcPr>
          <w:p w14:paraId="62461344" w14:textId="6B89B768" w:rsidR="00557EE8" w:rsidRPr="00927EDF" w:rsidRDefault="00557EE8" w:rsidP="00557EE8">
            <w:pPr>
              <w:spacing w:before="60" w:after="60"/>
              <w:jc w:val="center"/>
              <w:rPr>
                <w:rFonts w:cs="Arial"/>
                <w:bCs/>
                <w:sz w:val="18"/>
                <w:szCs w:val="18"/>
              </w:rPr>
            </w:pPr>
            <w:r w:rsidRPr="00927EDF">
              <w:rPr>
                <w:rFonts w:cs="Arial"/>
                <w:bCs/>
                <w:color w:val="000000"/>
                <w:sz w:val="18"/>
                <w:szCs w:val="18"/>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17B36211" w:rsidR="00557EE8" w:rsidRPr="00557EE8" w:rsidRDefault="000D41B0" w:rsidP="00557EE8">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3F058C56" w:rsidR="00557EE8" w:rsidRPr="00557EE8" w:rsidRDefault="000D41B0" w:rsidP="00557EE8">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93E0AA7" w14:textId="2F22B25E" w:rsidR="00557EE8" w:rsidRPr="00557EE8" w:rsidRDefault="00557EE8" w:rsidP="00557EE8">
            <w:pPr>
              <w:spacing w:before="60" w:after="60"/>
              <w:jc w:val="right"/>
              <w:rPr>
                <w:rFonts w:cs="Arial"/>
                <w:bCs/>
                <w:sz w:val="18"/>
                <w:szCs w:val="18"/>
              </w:rPr>
            </w:pPr>
            <w:r w:rsidRPr="00557EE8">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79EB8E4E" w14:textId="61218CE0" w:rsidR="00557EE8" w:rsidRPr="00557EE8" w:rsidRDefault="00557EE8" w:rsidP="00557EE8">
            <w:pPr>
              <w:spacing w:before="60" w:after="60"/>
              <w:jc w:val="right"/>
              <w:rPr>
                <w:rFonts w:cs="Arial"/>
                <w:bCs/>
                <w:sz w:val="18"/>
                <w:szCs w:val="18"/>
              </w:rPr>
            </w:pPr>
            <w:r w:rsidRPr="00557EE8">
              <w:rPr>
                <w:rFonts w:cs="Arial"/>
                <w:color w:val="000000"/>
                <w:sz w:val="18"/>
                <w:szCs w:val="18"/>
              </w:rPr>
              <w:t>16 390 000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5F264736" w:rsidR="00557EE8" w:rsidRPr="00557EE8" w:rsidRDefault="00557EE8" w:rsidP="00557EE8">
            <w:pPr>
              <w:spacing w:before="60" w:after="60"/>
              <w:jc w:val="right"/>
              <w:rPr>
                <w:rFonts w:cs="Arial"/>
                <w:bCs/>
                <w:sz w:val="18"/>
                <w:szCs w:val="18"/>
              </w:rPr>
            </w:pPr>
            <w:r w:rsidRPr="00557EE8">
              <w:rPr>
                <w:rFonts w:cs="Arial"/>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1398F7B2" w14:textId="5A86DAA7" w:rsidR="00557EE8" w:rsidRPr="00557EE8" w:rsidRDefault="00557EE8" w:rsidP="00557EE8">
            <w:pPr>
              <w:spacing w:before="60" w:after="60"/>
              <w:jc w:val="right"/>
              <w:rPr>
                <w:rFonts w:cs="Arial"/>
                <w:bCs/>
                <w:sz w:val="18"/>
                <w:szCs w:val="18"/>
              </w:rPr>
            </w:pPr>
            <w:r w:rsidRPr="00557EE8">
              <w:rPr>
                <w:rFonts w:cs="Arial"/>
                <w:color w:val="000000"/>
                <w:sz w:val="18"/>
                <w:szCs w:val="18"/>
              </w:rPr>
              <w:t>8 189 700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5CFA2999" w:rsidR="00557EE8" w:rsidRPr="00557EE8" w:rsidRDefault="00557EE8" w:rsidP="00557EE8">
            <w:pPr>
              <w:spacing w:before="60" w:after="60"/>
              <w:jc w:val="right"/>
              <w:rPr>
                <w:rFonts w:cs="Arial"/>
                <w:bCs/>
                <w:sz w:val="18"/>
                <w:szCs w:val="18"/>
              </w:rPr>
            </w:pPr>
            <w:r w:rsidRPr="00557EE8">
              <w:rPr>
                <w:rFonts w:cs="Arial"/>
                <w:b/>
                <w:bCs/>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97BEF99" w14:textId="041AAD53" w:rsidR="00557EE8" w:rsidRPr="00557EE8" w:rsidRDefault="00557EE8" w:rsidP="00557EE8">
            <w:pPr>
              <w:spacing w:before="60" w:after="60"/>
              <w:jc w:val="right"/>
              <w:rPr>
                <w:rFonts w:cs="Arial"/>
                <w:bCs/>
                <w:sz w:val="18"/>
                <w:szCs w:val="18"/>
              </w:rPr>
            </w:pPr>
            <w:r w:rsidRPr="00557EE8">
              <w:rPr>
                <w:rFonts w:cs="Arial"/>
                <w:b/>
                <w:bCs/>
                <w:color w:val="000000"/>
                <w:sz w:val="18"/>
                <w:szCs w:val="18"/>
              </w:rPr>
              <w:t>24 579 700</w:t>
            </w:r>
          </w:p>
        </w:tc>
      </w:tr>
      <w:tr w:rsidR="00557EE8" w:rsidRPr="004670A4" w14:paraId="22916E30" w14:textId="72A3661E" w:rsidTr="00557EE8">
        <w:trPr>
          <w:trHeight w:val="106"/>
        </w:trPr>
        <w:tc>
          <w:tcPr>
            <w:tcW w:w="1276" w:type="dxa"/>
            <w:tcBorders>
              <w:top w:val="nil"/>
              <w:left w:val="nil"/>
              <w:bottom w:val="nil"/>
              <w:right w:val="single" w:sz="4" w:space="0" w:color="FFFFFF" w:themeColor="background1"/>
            </w:tcBorders>
            <w:vAlign w:val="center"/>
          </w:tcPr>
          <w:p w14:paraId="17E218F3" w14:textId="0CFC226A" w:rsidR="00557EE8" w:rsidRPr="00927EDF" w:rsidRDefault="00557EE8" w:rsidP="00557EE8">
            <w:pPr>
              <w:spacing w:before="60" w:after="60"/>
              <w:jc w:val="center"/>
              <w:rPr>
                <w:rFonts w:cs="Arial"/>
                <w:bCs/>
                <w:sz w:val="18"/>
                <w:szCs w:val="18"/>
              </w:rPr>
            </w:pPr>
            <w:r w:rsidRPr="00927EDF">
              <w:rPr>
                <w:rFonts w:cs="Arial"/>
                <w:bCs/>
                <w:color w:val="000000"/>
                <w:sz w:val="18"/>
                <w:szCs w:val="18"/>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79401A8F" w14:textId="027F1210" w:rsidR="00557EE8" w:rsidRPr="00557EE8" w:rsidRDefault="00557EE8" w:rsidP="00557EE8">
            <w:pPr>
              <w:spacing w:before="60" w:after="60"/>
              <w:jc w:val="right"/>
              <w:rPr>
                <w:rFonts w:cs="Arial"/>
                <w:sz w:val="18"/>
                <w:szCs w:val="18"/>
              </w:rPr>
            </w:pPr>
            <w:r w:rsidRPr="00557EE8">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2B47EB3E" w14:textId="5FE497AC" w:rsidR="00557EE8" w:rsidRPr="00557EE8" w:rsidRDefault="00557EE8" w:rsidP="00557EE8">
            <w:pPr>
              <w:spacing w:before="60" w:after="60"/>
              <w:jc w:val="right"/>
              <w:rPr>
                <w:rFonts w:cs="Arial"/>
                <w:sz w:val="18"/>
                <w:szCs w:val="18"/>
              </w:rPr>
            </w:pPr>
            <w:r w:rsidRPr="00557EE8">
              <w:rPr>
                <w:rFonts w:cs="Arial"/>
                <w:color w:val="000000"/>
                <w:sz w:val="18"/>
                <w:szCs w:val="18"/>
              </w:rPr>
              <w:t>152 253 695</w:t>
            </w:r>
          </w:p>
        </w:tc>
        <w:tc>
          <w:tcPr>
            <w:tcW w:w="851" w:type="dxa"/>
            <w:tcBorders>
              <w:top w:val="nil"/>
              <w:left w:val="single" w:sz="4" w:space="0" w:color="FFFFFF" w:themeColor="background1"/>
              <w:bottom w:val="nil"/>
              <w:right w:val="nil"/>
            </w:tcBorders>
            <w:vAlign w:val="center"/>
          </w:tcPr>
          <w:p w14:paraId="011876C7" w14:textId="5F9B939A" w:rsidR="00557EE8" w:rsidRPr="00557EE8" w:rsidRDefault="00557EE8" w:rsidP="00557EE8">
            <w:pPr>
              <w:spacing w:before="60" w:after="60"/>
              <w:jc w:val="right"/>
              <w:rPr>
                <w:rFonts w:cs="Arial"/>
                <w:bCs/>
                <w:sz w:val="18"/>
                <w:szCs w:val="18"/>
              </w:rPr>
            </w:pPr>
            <w:r w:rsidRPr="00557EE8">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2D2ADA1C" w14:textId="6E7A5DEC" w:rsidR="00557EE8" w:rsidRPr="00557EE8" w:rsidRDefault="00557EE8" w:rsidP="00557EE8">
            <w:pPr>
              <w:spacing w:before="60" w:after="60"/>
              <w:jc w:val="right"/>
              <w:rPr>
                <w:rFonts w:cs="Arial"/>
                <w:bCs/>
                <w:sz w:val="18"/>
                <w:szCs w:val="18"/>
              </w:rPr>
            </w:pPr>
            <w:r w:rsidRPr="00557EE8">
              <w:rPr>
                <w:rFonts w:cs="Arial"/>
                <w:color w:val="000000"/>
                <w:sz w:val="18"/>
                <w:szCs w:val="18"/>
              </w:rPr>
              <w:t>38 496</w:t>
            </w:r>
          </w:p>
        </w:tc>
        <w:tc>
          <w:tcPr>
            <w:tcW w:w="851" w:type="dxa"/>
            <w:tcBorders>
              <w:top w:val="nil"/>
              <w:left w:val="single" w:sz="4" w:space="0" w:color="FFFFFF" w:themeColor="background1"/>
              <w:bottom w:val="nil"/>
              <w:right w:val="single" w:sz="4" w:space="0" w:color="FFFFFF" w:themeColor="background1"/>
            </w:tcBorders>
            <w:vAlign w:val="center"/>
          </w:tcPr>
          <w:p w14:paraId="5A7A41B6" w14:textId="677224E9" w:rsidR="00557EE8" w:rsidRPr="00557EE8" w:rsidRDefault="00557EE8" w:rsidP="00557EE8">
            <w:pPr>
              <w:spacing w:before="60" w:after="60"/>
              <w:jc w:val="right"/>
              <w:rPr>
                <w:rFonts w:cs="Arial"/>
                <w:bCs/>
                <w:sz w:val="18"/>
                <w:szCs w:val="18"/>
              </w:rPr>
            </w:pPr>
            <w:r w:rsidRPr="00557EE8">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F2E368B" w14:textId="20FEFA5A" w:rsidR="00557EE8" w:rsidRPr="00557EE8" w:rsidRDefault="00557EE8" w:rsidP="00557EE8">
            <w:pPr>
              <w:spacing w:before="60" w:after="60"/>
              <w:jc w:val="right"/>
              <w:rPr>
                <w:rFonts w:cs="Arial"/>
                <w:bCs/>
                <w:sz w:val="18"/>
                <w:szCs w:val="18"/>
              </w:rPr>
            </w:pPr>
            <w:r w:rsidRPr="00557EE8">
              <w:rPr>
                <w:rFonts w:cs="Arial"/>
                <w:color w:val="000000"/>
                <w:sz w:val="18"/>
                <w:szCs w:val="18"/>
              </w:rPr>
              <w:t>9 552 147</w:t>
            </w:r>
          </w:p>
        </w:tc>
        <w:tc>
          <w:tcPr>
            <w:tcW w:w="851" w:type="dxa"/>
            <w:tcBorders>
              <w:top w:val="nil"/>
              <w:left w:val="single" w:sz="4" w:space="0" w:color="FFFFFF" w:themeColor="background1"/>
              <w:bottom w:val="nil"/>
              <w:right w:val="single" w:sz="4" w:space="0" w:color="FFFFFF" w:themeColor="background1"/>
            </w:tcBorders>
            <w:vAlign w:val="center"/>
          </w:tcPr>
          <w:p w14:paraId="2EE982D3" w14:textId="0E77FB5C" w:rsidR="00557EE8" w:rsidRPr="00557EE8" w:rsidRDefault="00557EE8" w:rsidP="00557EE8">
            <w:pPr>
              <w:spacing w:before="60" w:after="60"/>
              <w:jc w:val="right"/>
              <w:rPr>
                <w:rFonts w:cs="Arial"/>
                <w:bCs/>
                <w:sz w:val="18"/>
                <w:szCs w:val="18"/>
              </w:rPr>
            </w:pPr>
            <w:r w:rsidRPr="00557EE8">
              <w:rPr>
                <w:rFonts w:cs="Arial"/>
                <w:b/>
                <w:bCs/>
                <w:color w:val="000000"/>
                <w:sz w:val="18"/>
                <w:szCs w:val="18"/>
              </w:rPr>
              <w:t>3</w:t>
            </w:r>
          </w:p>
        </w:tc>
        <w:tc>
          <w:tcPr>
            <w:tcW w:w="1417" w:type="dxa"/>
            <w:tcBorders>
              <w:top w:val="nil"/>
              <w:left w:val="single" w:sz="4" w:space="0" w:color="FFFFFF" w:themeColor="background1"/>
              <w:bottom w:val="nil"/>
              <w:right w:val="nil"/>
            </w:tcBorders>
            <w:vAlign w:val="center"/>
          </w:tcPr>
          <w:p w14:paraId="01918D2E" w14:textId="2BF2A05C" w:rsidR="00557EE8" w:rsidRPr="00557EE8" w:rsidRDefault="00557EE8" w:rsidP="00557EE8">
            <w:pPr>
              <w:spacing w:before="60" w:after="60"/>
              <w:jc w:val="right"/>
              <w:rPr>
                <w:rFonts w:cs="Arial"/>
                <w:bCs/>
                <w:sz w:val="18"/>
                <w:szCs w:val="18"/>
              </w:rPr>
            </w:pPr>
            <w:r w:rsidRPr="00557EE8">
              <w:rPr>
                <w:rFonts w:cs="Arial"/>
                <w:b/>
                <w:bCs/>
                <w:color w:val="000000"/>
                <w:sz w:val="18"/>
                <w:szCs w:val="18"/>
              </w:rPr>
              <w:t>161 844 338</w:t>
            </w:r>
          </w:p>
        </w:tc>
      </w:tr>
      <w:tr w:rsidR="00557EE8" w:rsidRPr="004670A4" w14:paraId="52964636" w14:textId="47E1CFFD" w:rsidTr="00557EE8">
        <w:trPr>
          <w:trHeight w:val="151"/>
        </w:trPr>
        <w:tc>
          <w:tcPr>
            <w:tcW w:w="1276" w:type="dxa"/>
            <w:tcBorders>
              <w:top w:val="nil"/>
              <w:left w:val="nil"/>
              <w:bottom w:val="nil"/>
              <w:right w:val="single" w:sz="4" w:space="0" w:color="FFFFFF" w:themeColor="background1"/>
            </w:tcBorders>
            <w:shd w:val="clear" w:color="auto" w:fill="00B0F0"/>
            <w:vAlign w:val="center"/>
          </w:tcPr>
          <w:p w14:paraId="403CDC43" w14:textId="03100269" w:rsidR="00557EE8" w:rsidRPr="00927EDF" w:rsidRDefault="00557EE8" w:rsidP="00557EE8">
            <w:pPr>
              <w:spacing w:before="60" w:after="60"/>
              <w:jc w:val="center"/>
              <w:rPr>
                <w:rFonts w:cs="Arial"/>
                <w:bCs/>
                <w:sz w:val="18"/>
                <w:szCs w:val="18"/>
              </w:rPr>
            </w:pPr>
            <w:r w:rsidRPr="00927EDF">
              <w:rPr>
                <w:rFonts w:cs="Arial"/>
                <w:bCs/>
                <w:color w:val="000000"/>
                <w:sz w:val="18"/>
                <w:szCs w:val="18"/>
              </w:rPr>
              <w:t>Chorwacja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3A41C571" w:rsidR="00557EE8" w:rsidRPr="00557EE8" w:rsidRDefault="000D41B0" w:rsidP="00557EE8">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10D9D0F3" w:rsidR="00557EE8" w:rsidRPr="00557EE8" w:rsidRDefault="000D41B0" w:rsidP="00557EE8">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2B435EBD" w14:textId="70D72443" w:rsidR="00557EE8" w:rsidRPr="00557EE8" w:rsidRDefault="00557EE8" w:rsidP="00557EE8">
            <w:pPr>
              <w:spacing w:before="60" w:after="60"/>
              <w:jc w:val="right"/>
              <w:rPr>
                <w:rFonts w:cs="Arial"/>
                <w:bCs/>
                <w:sz w:val="18"/>
                <w:szCs w:val="18"/>
              </w:rPr>
            </w:pPr>
            <w:r w:rsidRPr="00557EE8">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716B0D7" w14:textId="089708D1" w:rsidR="00557EE8" w:rsidRPr="00557EE8" w:rsidRDefault="00557EE8" w:rsidP="00557EE8">
            <w:pPr>
              <w:spacing w:before="60" w:after="60"/>
              <w:jc w:val="right"/>
              <w:rPr>
                <w:rFonts w:cs="Arial"/>
                <w:bCs/>
                <w:sz w:val="18"/>
                <w:szCs w:val="18"/>
              </w:rPr>
            </w:pPr>
            <w:r w:rsidRPr="00557EE8">
              <w:rPr>
                <w:rFonts w:cs="Arial"/>
                <w:color w:val="000000"/>
                <w:sz w:val="18"/>
                <w:szCs w:val="18"/>
              </w:rPr>
              <w:t>1 719 360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68E711A1" w:rsidR="00557EE8" w:rsidRPr="00557EE8" w:rsidRDefault="000D41B0" w:rsidP="00557EE8">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2DCE1D43" w14:textId="3650874C" w:rsidR="00557EE8" w:rsidRPr="00557EE8" w:rsidRDefault="000D41B0" w:rsidP="00557EE8">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15FEBC25" w:rsidR="00557EE8" w:rsidRPr="00557EE8" w:rsidRDefault="00557EE8" w:rsidP="00557EE8">
            <w:pPr>
              <w:spacing w:before="60" w:after="60"/>
              <w:jc w:val="right"/>
              <w:rPr>
                <w:rFonts w:cs="Arial"/>
                <w:bCs/>
                <w:sz w:val="18"/>
                <w:szCs w:val="18"/>
              </w:rPr>
            </w:pPr>
            <w:r w:rsidRPr="00557EE8">
              <w:rPr>
                <w:rFonts w:cs="Arial"/>
                <w:b/>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CF4F22E" w14:textId="68849F4C" w:rsidR="00557EE8" w:rsidRPr="00557EE8" w:rsidRDefault="00557EE8" w:rsidP="00557EE8">
            <w:pPr>
              <w:spacing w:before="60" w:after="60"/>
              <w:jc w:val="right"/>
              <w:rPr>
                <w:rFonts w:cs="Arial"/>
                <w:bCs/>
                <w:sz w:val="18"/>
                <w:szCs w:val="18"/>
              </w:rPr>
            </w:pPr>
            <w:r w:rsidRPr="00557EE8">
              <w:rPr>
                <w:rFonts w:cs="Arial"/>
                <w:b/>
                <w:bCs/>
                <w:color w:val="000000"/>
                <w:sz w:val="18"/>
                <w:szCs w:val="18"/>
              </w:rPr>
              <w:t>1 719 360</w:t>
            </w:r>
          </w:p>
        </w:tc>
      </w:tr>
      <w:tr w:rsidR="00557EE8" w:rsidRPr="004670A4" w14:paraId="472D7015" w14:textId="1BFBA8C7" w:rsidTr="00557EE8">
        <w:trPr>
          <w:trHeight w:val="78"/>
        </w:trPr>
        <w:tc>
          <w:tcPr>
            <w:tcW w:w="1276" w:type="dxa"/>
            <w:tcBorders>
              <w:top w:val="nil"/>
              <w:left w:val="nil"/>
              <w:bottom w:val="nil"/>
              <w:right w:val="single" w:sz="4" w:space="0" w:color="FFFFFF" w:themeColor="background1"/>
            </w:tcBorders>
            <w:vAlign w:val="center"/>
          </w:tcPr>
          <w:p w14:paraId="6A105F61" w14:textId="32C7782A" w:rsidR="00557EE8" w:rsidRPr="00927EDF" w:rsidRDefault="00557EE8" w:rsidP="00557EE8">
            <w:pPr>
              <w:spacing w:before="60" w:after="60"/>
              <w:jc w:val="center"/>
              <w:rPr>
                <w:rFonts w:cs="Arial"/>
                <w:bCs/>
                <w:sz w:val="18"/>
                <w:szCs w:val="18"/>
              </w:rPr>
            </w:pPr>
            <w:r w:rsidRPr="00927EDF">
              <w:rPr>
                <w:rFonts w:cs="Arial"/>
                <w:bCs/>
                <w:color w:val="000000"/>
                <w:sz w:val="18"/>
                <w:szCs w:val="18"/>
              </w:rPr>
              <w:t>Czechy</w:t>
            </w:r>
          </w:p>
        </w:tc>
        <w:tc>
          <w:tcPr>
            <w:tcW w:w="851" w:type="dxa"/>
            <w:tcBorders>
              <w:top w:val="nil"/>
              <w:left w:val="single" w:sz="4" w:space="0" w:color="FFFFFF" w:themeColor="background1"/>
              <w:bottom w:val="nil"/>
              <w:right w:val="single" w:sz="4" w:space="0" w:color="FFFFFF" w:themeColor="background1"/>
            </w:tcBorders>
            <w:vAlign w:val="center"/>
          </w:tcPr>
          <w:p w14:paraId="689978D9" w14:textId="2539F1C0" w:rsidR="00557EE8" w:rsidRPr="00557EE8" w:rsidRDefault="00557EE8" w:rsidP="00557EE8">
            <w:pPr>
              <w:spacing w:before="60" w:after="60"/>
              <w:jc w:val="right"/>
              <w:rPr>
                <w:rFonts w:cs="Arial"/>
                <w:sz w:val="18"/>
                <w:szCs w:val="18"/>
              </w:rPr>
            </w:pPr>
            <w:r w:rsidRPr="00557EE8">
              <w:rPr>
                <w:rFonts w:cs="Arial"/>
                <w:color w:val="000000"/>
                <w:sz w:val="18"/>
                <w:szCs w:val="18"/>
              </w:rPr>
              <w:t>2</w:t>
            </w:r>
          </w:p>
        </w:tc>
        <w:tc>
          <w:tcPr>
            <w:tcW w:w="1275" w:type="dxa"/>
            <w:tcBorders>
              <w:top w:val="nil"/>
              <w:left w:val="single" w:sz="4" w:space="0" w:color="FFFFFF" w:themeColor="background1"/>
              <w:bottom w:val="nil"/>
              <w:right w:val="single" w:sz="4" w:space="0" w:color="FFFFFF" w:themeColor="background1"/>
            </w:tcBorders>
            <w:vAlign w:val="center"/>
          </w:tcPr>
          <w:p w14:paraId="62BDFD6A" w14:textId="3AFC1297" w:rsidR="00557EE8" w:rsidRPr="00557EE8" w:rsidRDefault="00557EE8" w:rsidP="00557EE8">
            <w:pPr>
              <w:spacing w:before="60" w:after="60"/>
              <w:jc w:val="right"/>
              <w:rPr>
                <w:rFonts w:cs="Arial"/>
                <w:sz w:val="18"/>
                <w:szCs w:val="18"/>
              </w:rPr>
            </w:pPr>
            <w:r w:rsidRPr="00557EE8">
              <w:rPr>
                <w:rFonts w:cs="Arial"/>
                <w:color w:val="000000"/>
                <w:sz w:val="18"/>
                <w:szCs w:val="18"/>
              </w:rPr>
              <w:t>25 951 119</w:t>
            </w:r>
          </w:p>
        </w:tc>
        <w:tc>
          <w:tcPr>
            <w:tcW w:w="851" w:type="dxa"/>
            <w:tcBorders>
              <w:top w:val="nil"/>
              <w:left w:val="single" w:sz="4" w:space="0" w:color="FFFFFF" w:themeColor="background1"/>
              <w:bottom w:val="nil"/>
              <w:right w:val="nil"/>
            </w:tcBorders>
            <w:vAlign w:val="center"/>
          </w:tcPr>
          <w:p w14:paraId="2DAFAA85" w14:textId="7361FB67" w:rsidR="00557EE8" w:rsidRPr="00557EE8" w:rsidRDefault="00557EE8" w:rsidP="00557EE8">
            <w:pPr>
              <w:spacing w:before="60" w:after="60"/>
              <w:jc w:val="right"/>
              <w:rPr>
                <w:rFonts w:cs="Arial"/>
                <w:bCs/>
                <w:sz w:val="18"/>
                <w:szCs w:val="18"/>
              </w:rPr>
            </w:pPr>
            <w:r w:rsidRPr="00557EE8">
              <w:rPr>
                <w:rFonts w:cs="Arial"/>
                <w:color w:val="000000"/>
                <w:sz w:val="18"/>
                <w:szCs w:val="18"/>
              </w:rPr>
              <w:t>11</w:t>
            </w:r>
          </w:p>
        </w:tc>
        <w:tc>
          <w:tcPr>
            <w:tcW w:w="1417" w:type="dxa"/>
            <w:tcBorders>
              <w:top w:val="nil"/>
              <w:left w:val="single" w:sz="4" w:space="0" w:color="FFFFFF" w:themeColor="background1"/>
              <w:bottom w:val="nil"/>
              <w:right w:val="nil"/>
            </w:tcBorders>
            <w:vAlign w:val="center"/>
          </w:tcPr>
          <w:p w14:paraId="7C0D1020" w14:textId="10F68260" w:rsidR="00557EE8" w:rsidRPr="00557EE8" w:rsidRDefault="00557EE8" w:rsidP="00557EE8">
            <w:pPr>
              <w:spacing w:before="60" w:after="60"/>
              <w:jc w:val="right"/>
              <w:rPr>
                <w:rFonts w:cs="Arial"/>
                <w:bCs/>
                <w:sz w:val="18"/>
                <w:szCs w:val="18"/>
              </w:rPr>
            </w:pPr>
            <w:r w:rsidRPr="00557EE8">
              <w:rPr>
                <w:rFonts w:cs="Arial"/>
                <w:color w:val="000000"/>
                <w:sz w:val="18"/>
                <w:szCs w:val="18"/>
              </w:rPr>
              <w:t>16 101 213</w:t>
            </w:r>
          </w:p>
        </w:tc>
        <w:tc>
          <w:tcPr>
            <w:tcW w:w="851" w:type="dxa"/>
            <w:tcBorders>
              <w:top w:val="nil"/>
              <w:left w:val="single" w:sz="4" w:space="0" w:color="FFFFFF" w:themeColor="background1"/>
              <w:bottom w:val="nil"/>
              <w:right w:val="single" w:sz="4" w:space="0" w:color="FFFFFF" w:themeColor="background1"/>
            </w:tcBorders>
            <w:vAlign w:val="center"/>
          </w:tcPr>
          <w:p w14:paraId="1C2F62F3" w14:textId="5BF45C56" w:rsidR="00557EE8" w:rsidRPr="00557EE8" w:rsidRDefault="00557EE8" w:rsidP="00557EE8">
            <w:pPr>
              <w:spacing w:before="60" w:after="60"/>
              <w:jc w:val="right"/>
              <w:rPr>
                <w:rFonts w:cs="Arial"/>
                <w:bCs/>
                <w:sz w:val="18"/>
                <w:szCs w:val="18"/>
              </w:rPr>
            </w:pPr>
            <w:r w:rsidRPr="00557EE8">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18E2A448" w14:textId="488749AD" w:rsidR="00557EE8" w:rsidRPr="00557EE8" w:rsidRDefault="00557EE8" w:rsidP="00557EE8">
            <w:pPr>
              <w:spacing w:before="60" w:after="60"/>
              <w:jc w:val="right"/>
              <w:rPr>
                <w:rFonts w:cs="Arial"/>
                <w:bCs/>
                <w:sz w:val="18"/>
                <w:szCs w:val="18"/>
              </w:rPr>
            </w:pPr>
            <w:r w:rsidRPr="00557EE8">
              <w:rPr>
                <w:rFonts w:cs="Arial"/>
                <w:color w:val="000000"/>
                <w:sz w:val="18"/>
                <w:szCs w:val="18"/>
              </w:rPr>
              <w:t>10 893 281</w:t>
            </w:r>
          </w:p>
        </w:tc>
        <w:tc>
          <w:tcPr>
            <w:tcW w:w="851" w:type="dxa"/>
            <w:tcBorders>
              <w:top w:val="nil"/>
              <w:left w:val="single" w:sz="4" w:space="0" w:color="FFFFFF" w:themeColor="background1"/>
              <w:bottom w:val="nil"/>
              <w:right w:val="single" w:sz="4" w:space="0" w:color="FFFFFF" w:themeColor="background1"/>
            </w:tcBorders>
            <w:vAlign w:val="center"/>
          </w:tcPr>
          <w:p w14:paraId="51A38118" w14:textId="42E007DE" w:rsidR="00557EE8" w:rsidRPr="00557EE8" w:rsidRDefault="00557EE8" w:rsidP="00557EE8">
            <w:pPr>
              <w:spacing w:before="60" w:after="60"/>
              <w:jc w:val="right"/>
              <w:rPr>
                <w:rFonts w:cs="Arial"/>
                <w:bCs/>
                <w:sz w:val="18"/>
                <w:szCs w:val="18"/>
              </w:rPr>
            </w:pPr>
            <w:r w:rsidRPr="00557EE8">
              <w:rPr>
                <w:rFonts w:cs="Arial"/>
                <w:b/>
                <w:bCs/>
                <w:color w:val="000000"/>
                <w:sz w:val="18"/>
                <w:szCs w:val="18"/>
              </w:rPr>
              <w:t>18</w:t>
            </w:r>
          </w:p>
        </w:tc>
        <w:tc>
          <w:tcPr>
            <w:tcW w:w="1417" w:type="dxa"/>
            <w:tcBorders>
              <w:top w:val="nil"/>
              <w:left w:val="single" w:sz="4" w:space="0" w:color="FFFFFF" w:themeColor="background1"/>
              <w:bottom w:val="nil"/>
              <w:right w:val="nil"/>
            </w:tcBorders>
            <w:vAlign w:val="center"/>
          </w:tcPr>
          <w:p w14:paraId="20869A82" w14:textId="279AA0A6" w:rsidR="00557EE8" w:rsidRPr="00557EE8" w:rsidRDefault="00557EE8" w:rsidP="00557EE8">
            <w:pPr>
              <w:spacing w:before="60" w:after="60"/>
              <w:jc w:val="right"/>
              <w:rPr>
                <w:rFonts w:cs="Arial"/>
                <w:bCs/>
                <w:sz w:val="18"/>
                <w:szCs w:val="18"/>
              </w:rPr>
            </w:pPr>
            <w:r w:rsidRPr="00557EE8">
              <w:rPr>
                <w:rFonts w:cs="Arial"/>
                <w:b/>
                <w:bCs/>
                <w:color w:val="000000"/>
                <w:sz w:val="18"/>
                <w:szCs w:val="18"/>
              </w:rPr>
              <w:t>52 945 613</w:t>
            </w:r>
          </w:p>
        </w:tc>
      </w:tr>
      <w:tr w:rsidR="00CB4B65" w:rsidRPr="004670A4" w14:paraId="5FE005EF" w14:textId="66E23A40"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35319F36" w14:textId="3755E849" w:rsidR="00CB4B65" w:rsidRPr="00927EDF" w:rsidRDefault="00CB4B65" w:rsidP="00CB4B65">
            <w:pPr>
              <w:spacing w:before="60" w:after="60"/>
              <w:jc w:val="center"/>
              <w:rPr>
                <w:rFonts w:cs="Arial"/>
                <w:bCs/>
                <w:sz w:val="18"/>
                <w:szCs w:val="18"/>
              </w:rPr>
            </w:pPr>
            <w:r w:rsidRPr="00927EDF">
              <w:rPr>
                <w:rFonts w:cs="Arial"/>
                <w:bCs/>
                <w:color w:val="000000"/>
                <w:sz w:val="18"/>
                <w:szCs w:val="18"/>
              </w:rPr>
              <w:t>Dania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6C3827E6"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4B7FAEC3"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0FFC973" w14:textId="26E99D10"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8C2921" w14:textId="6B3B40B5" w:rsidR="00CB4B65" w:rsidRPr="00CB4B65" w:rsidRDefault="00CB4B65" w:rsidP="00CB4B65">
            <w:pPr>
              <w:keepNext/>
              <w:spacing w:before="60" w:after="60"/>
              <w:jc w:val="right"/>
              <w:rPr>
                <w:rFonts w:cs="Arial"/>
                <w:bCs/>
                <w:sz w:val="18"/>
                <w:szCs w:val="18"/>
              </w:rPr>
            </w:pPr>
            <w:r w:rsidRPr="00CB4B65">
              <w:rPr>
                <w:rFonts w:cs="Arial"/>
                <w:color w:val="000000"/>
                <w:sz w:val="18"/>
                <w:szCs w:val="18"/>
              </w:rPr>
              <w:t>4 854 421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5B2E4E0C"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7D22A92" w14:textId="1A750A96" w:rsidR="00CB4B65" w:rsidRPr="00CB4B65" w:rsidRDefault="00CB4B65" w:rsidP="00CB4B65">
            <w:pPr>
              <w:keepNext/>
              <w:spacing w:before="60" w:after="60"/>
              <w:jc w:val="right"/>
              <w:rPr>
                <w:rFonts w:cs="Arial"/>
                <w:bCs/>
                <w:sz w:val="18"/>
                <w:szCs w:val="18"/>
              </w:rPr>
            </w:pPr>
            <w:r w:rsidRPr="00CB4B65">
              <w:rPr>
                <w:rFonts w:cs="Arial"/>
                <w:color w:val="000000"/>
                <w:sz w:val="18"/>
                <w:szCs w:val="18"/>
              </w:rPr>
              <w:t>56 612 758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519A1D01"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FE19EF7" w14:textId="20579BA3"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61 467 179</w:t>
            </w:r>
          </w:p>
        </w:tc>
      </w:tr>
      <w:tr w:rsidR="00CB4B65" w:rsidRPr="004670A4" w14:paraId="76528191" w14:textId="77777777" w:rsidTr="00CB4B65">
        <w:trPr>
          <w:trHeight w:val="78"/>
        </w:trPr>
        <w:tc>
          <w:tcPr>
            <w:tcW w:w="1276" w:type="dxa"/>
            <w:tcBorders>
              <w:top w:val="nil"/>
              <w:left w:val="nil"/>
              <w:bottom w:val="nil"/>
              <w:right w:val="single" w:sz="4" w:space="0" w:color="FFFFFF" w:themeColor="background1"/>
            </w:tcBorders>
            <w:vAlign w:val="center"/>
          </w:tcPr>
          <w:p w14:paraId="248E3B85" w14:textId="78D7DE6A" w:rsidR="00CB4B65" w:rsidRPr="00927EDF" w:rsidRDefault="00CB4B65" w:rsidP="00CB4B65">
            <w:pPr>
              <w:spacing w:before="60" w:after="60"/>
              <w:jc w:val="center"/>
              <w:rPr>
                <w:rFonts w:cs="Arial"/>
                <w:bCs/>
                <w:sz w:val="18"/>
                <w:szCs w:val="18"/>
              </w:rPr>
            </w:pPr>
            <w:r w:rsidRPr="00927EDF">
              <w:rPr>
                <w:rFonts w:cs="Arial"/>
                <w:bCs/>
                <w:color w:val="000000"/>
                <w:sz w:val="18"/>
                <w:szCs w:val="18"/>
              </w:rPr>
              <w:t>Estonia</w:t>
            </w:r>
          </w:p>
        </w:tc>
        <w:tc>
          <w:tcPr>
            <w:tcW w:w="851" w:type="dxa"/>
            <w:tcBorders>
              <w:top w:val="nil"/>
              <w:left w:val="single" w:sz="4" w:space="0" w:color="FFFFFF" w:themeColor="background1"/>
              <w:bottom w:val="nil"/>
              <w:right w:val="single" w:sz="4" w:space="0" w:color="FFFFFF" w:themeColor="background1"/>
            </w:tcBorders>
            <w:vAlign w:val="center"/>
          </w:tcPr>
          <w:p w14:paraId="7F8E1D14" w14:textId="2731772C"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9FE7836" w14:textId="475AAD01"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256717C" w14:textId="1723E95F" w:rsidR="00CB4B65" w:rsidRPr="00CB4B65" w:rsidRDefault="00CB4B65" w:rsidP="00CB4B65">
            <w:pPr>
              <w:spacing w:before="60" w:after="60"/>
              <w:jc w:val="right"/>
              <w:rPr>
                <w:rFonts w:cs="Arial"/>
                <w:bCs/>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494C488F" w14:textId="57BCA2EC" w:rsidR="00CB4B65" w:rsidRPr="00CB4B65" w:rsidRDefault="00CB4B65" w:rsidP="00CB4B65">
            <w:pPr>
              <w:spacing w:before="60" w:after="60"/>
              <w:jc w:val="right"/>
              <w:rPr>
                <w:rFonts w:cs="Arial"/>
                <w:bCs/>
                <w:sz w:val="18"/>
                <w:szCs w:val="18"/>
              </w:rPr>
            </w:pPr>
            <w:r w:rsidRPr="00CB4B65">
              <w:rPr>
                <w:rFonts w:cs="Arial"/>
                <w:color w:val="000000"/>
                <w:sz w:val="18"/>
                <w:szCs w:val="18"/>
              </w:rPr>
              <w:t>5 370 000</w:t>
            </w:r>
          </w:p>
        </w:tc>
        <w:tc>
          <w:tcPr>
            <w:tcW w:w="851" w:type="dxa"/>
            <w:tcBorders>
              <w:top w:val="nil"/>
              <w:left w:val="single" w:sz="4" w:space="0" w:color="FFFFFF" w:themeColor="background1"/>
              <w:bottom w:val="nil"/>
              <w:right w:val="single" w:sz="4" w:space="0" w:color="FFFFFF" w:themeColor="background1"/>
            </w:tcBorders>
            <w:vAlign w:val="center"/>
          </w:tcPr>
          <w:p w14:paraId="0E887DBB" w14:textId="7AC32786" w:rsidR="00CB4B65" w:rsidRPr="00CB4B65" w:rsidRDefault="00CB4B65" w:rsidP="00CB4B65">
            <w:pPr>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254C2901" w14:textId="2BD0402F" w:rsidR="00CB4B65" w:rsidRPr="00CB4B65" w:rsidRDefault="00CB4B65" w:rsidP="00CB4B65">
            <w:pPr>
              <w:spacing w:before="60" w:after="60"/>
              <w:jc w:val="right"/>
              <w:rPr>
                <w:rFonts w:cs="Arial"/>
                <w:bCs/>
                <w:sz w:val="18"/>
                <w:szCs w:val="18"/>
              </w:rPr>
            </w:pPr>
            <w:r w:rsidRPr="00CB4B65">
              <w:rPr>
                <w:rFonts w:cs="Arial"/>
                <w:color w:val="000000"/>
                <w:sz w:val="18"/>
                <w:szCs w:val="18"/>
              </w:rPr>
              <w:t>54 000</w:t>
            </w:r>
          </w:p>
        </w:tc>
        <w:tc>
          <w:tcPr>
            <w:tcW w:w="851" w:type="dxa"/>
            <w:tcBorders>
              <w:top w:val="nil"/>
              <w:left w:val="single" w:sz="4" w:space="0" w:color="FFFFFF" w:themeColor="background1"/>
              <w:bottom w:val="nil"/>
              <w:right w:val="single" w:sz="4" w:space="0" w:color="FFFFFF" w:themeColor="background1"/>
            </w:tcBorders>
            <w:vAlign w:val="center"/>
          </w:tcPr>
          <w:p w14:paraId="75CDDC6F" w14:textId="5BFA81BF" w:rsidR="00CB4B65" w:rsidRPr="00CB4B65" w:rsidRDefault="00CB4B65" w:rsidP="00CB4B65">
            <w:pPr>
              <w:spacing w:before="60" w:after="60"/>
              <w:jc w:val="right"/>
              <w:rPr>
                <w:rFonts w:cs="Arial"/>
                <w:bCs/>
                <w:sz w:val="18"/>
                <w:szCs w:val="18"/>
              </w:rPr>
            </w:pPr>
            <w:r w:rsidRPr="00CB4B65">
              <w:rPr>
                <w:rFonts w:cs="Arial"/>
                <w:b/>
                <w:bCs/>
                <w:color w:val="000000"/>
                <w:sz w:val="18"/>
                <w:szCs w:val="18"/>
              </w:rPr>
              <w:t>3</w:t>
            </w:r>
          </w:p>
        </w:tc>
        <w:tc>
          <w:tcPr>
            <w:tcW w:w="1417" w:type="dxa"/>
            <w:tcBorders>
              <w:top w:val="nil"/>
              <w:left w:val="single" w:sz="4" w:space="0" w:color="FFFFFF" w:themeColor="background1"/>
              <w:bottom w:val="nil"/>
              <w:right w:val="nil"/>
            </w:tcBorders>
            <w:vAlign w:val="center"/>
          </w:tcPr>
          <w:p w14:paraId="758E7CB1" w14:textId="34506BCE" w:rsidR="00CB4B65" w:rsidRPr="00CB4B65" w:rsidRDefault="00CB4B65" w:rsidP="00CB4B65">
            <w:pPr>
              <w:spacing w:before="60" w:after="60"/>
              <w:jc w:val="right"/>
              <w:rPr>
                <w:rFonts w:cs="Arial"/>
                <w:bCs/>
                <w:sz w:val="18"/>
                <w:szCs w:val="18"/>
              </w:rPr>
            </w:pPr>
            <w:r w:rsidRPr="00CB4B65">
              <w:rPr>
                <w:rFonts w:cs="Arial"/>
                <w:b/>
                <w:bCs/>
                <w:color w:val="000000"/>
                <w:sz w:val="18"/>
                <w:szCs w:val="18"/>
              </w:rPr>
              <w:t>5 424 000</w:t>
            </w:r>
          </w:p>
        </w:tc>
      </w:tr>
      <w:tr w:rsidR="00CB4B65" w:rsidRPr="004670A4" w14:paraId="00D40A59"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2BCCE053" w14:textId="3F6394E8" w:rsidR="00CB4B65" w:rsidRPr="00927EDF" w:rsidRDefault="00CB4B65" w:rsidP="00CB4B65">
            <w:pPr>
              <w:spacing w:before="60" w:after="60"/>
              <w:jc w:val="center"/>
              <w:rPr>
                <w:rFonts w:cs="Arial"/>
                <w:bCs/>
                <w:sz w:val="18"/>
                <w:szCs w:val="18"/>
              </w:rPr>
            </w:pPr>
            <w:r w:rsidRPr="00927EDF">
              <w:rPr>
                <w:rFonts w:cs="Arial"/>
                <w:bCs/>
                <w:color w:val="000000"/>
                <w:sz w:val="18"/>
                <w:szCs w:val="18"/>
              </w:rPr>
              <w:t>Finlandia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3EC565A5"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61A91B0A"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188B0A3D" w14:textId="6F3B1254"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29147D16" w14:textId="483B16C1"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1 221 640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1DE4B5DE" w:rsidR="00CB4B65" w:rsidRPr="00CB4B65" w:rsidRDefault="00CB4B65" w:rsidP="00CB4B65">
            <w:pPr>
              <w:keepNext/>
              <w:spacing w:before="60" w:after="60"/>
              <w:jc w:val="right"/>
              <w:rPr>
                <w:rFonts w:cs="Arial"/>
                <w:bCs/>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74F96BD2" w14:textId="6A21D1A0"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1 672 680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0C449B80"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65C2E4E5" w14:textId="3F0E32ED"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2 894 320</w:t>
            </w:r>
          </w:p>
        </w:tc>
      </w:tr>
      <w:tr w:rsidR="00CB4B65" w:rsidRPr="004670A4" w14:paraId="15FBB143" w14:textId="77777777" w:rsidTr="00CB4B65">
        <w:trPr>
          <w:trHeight w:val="78"/>
        </w:trPr>
        <w:tc>
          <w:tcPr>
            <w:tcW w:w="1276" w:type="dxa"/>
            <w:tcBorders>
              <w:top w:val="nil"/>
              <w:left w:val="nil"/>
              <w:bottom w:val="nil"/>
              <w:right w:val="single" w:sz="4" w:space="0" w:color="FFFFFF" w:themeColor="background1"/>
            </w:tcBorders>
            <w:vAlign w:val="center"/>
          </w:tcPr>
          <w:p w14:paraId="1ABFEEC9" w14:textId="5B59ADEA" w:rsidR="00CB4B65" w:rsidRPr="00927EDF" w:rsidRDefault="00CB4B65" w:rsidP="00CB4B65">
            <w:pPr>
              <w:spacing w:before="60" w:after="60"/>
              <w:jc w:val="center"/>
              <w:rPr>
                <w:rFonts w:cs="Arial"/>
                <w:bCs/>
                <w:sz w:val="18"/>
                <w:szCs w:val="18"/>
              </w:rPr>
            </w:pPr>
            <w:r w:rsidRPr="00927EDF">
              <w:rPr>
                <w:rFonts w:cs="Arial"/>
                <w:bCs/>
                <w:color w:val="000000"/>
                <w:sz w:val="18"/>
                <w:szCs w:val="18"/>
              </w:rPr>
              <w:t>Francja</w:t>
            </w:r>
          </w:p>
        </w:tc>
        <w:tc>
          <w:tcPr>
            <w:tcW w:w="851" w:type="dxa"/>
            <w:tcBorders>
              <w:top w:val="nil"/>
              <w:left w:val="single" w:sz="4" w:space="0" w:color="FFFFFF" w:themeColor="background1"/>
              <w:bottom w:val="nil"/>
              <w:right w:val="single" w:sz="4" w:space="0" w:color="FFFFFF" w:themeColor="background1"/>
            </w:tcBorders>
            <w:vAlign w:val="center"/>
          </w:tcPr>
          <w:p w14:paraId="503856E1" w14:textId="49981C29"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69E8FB" w14:textId="3A4380AA"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61BA699" w14:textId="2E73C802" w:rsidR="00CB4B65" w:rsidRPr="00CB4B65" w:rsidRDefault="00CB4B65" w:rsidP="00CB4B65">
            <w:pPr>
              <w:spacing w:before="60" w:after="60"/>
              <w:jc w:val="right"/>
              <w:rPr>
                <w:rFonts w:cs="Arial"/>
                <w:bCs/>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0DD30504" w14:textId="2ACCC93F" w:rsidR="00CB4B65" w:rsidRPr="00CB4B65" w:rsidRDefault="00CB4B65" w:rsidP="00CB4B65">
            <w:pPr>
              <w:spacing w:before="60" w:after="60"/>
              <w:jc w:val="right"/>
              <w:rPr>
                <w:rFonts w:cs="Arial"/>
                <w:bCs/>
                <w:sz w:val="18"/>
                <w:szCs w:val="18"/>
              </w:rPr>
            </w:pPr>
            <w:r w:rsidRPr="00CB4B65">
              <w:rPr>
                <w:rFonts w:cs="Arial"/>
                <w:color w:val="000000"/>
                <w:sz w:val="18"/>
                <w:szCs w:val="18"/>
              </w:rPr>
              <w:t>1 094 400</w:t>
            </w:r>
          </w:p>
        </w:tc>
        <w:tc>
          <w:tcPr>
            <w:tcW w:w="851" w:type="dxa"/>
            <w:tcBorders>
              <w:top w:val="nil"/>
              <w:left w:val="single" w:sz="4" w:space="0" w:color="FFFFFF" w:themeColor="background1"/>
              <w:bottom w:val="nil"/>
              <w:right w:val="single" w:sz="4" w:space="0" w:color="FFFFFF" w:themeColor="background1"/>
            </w:tcBorders>
            <w:vAlign w:val="center"/>
          </w:tcPr>
          <w:p w14:paraId="73741E3A" w14:textId="0753D747" w:rsidR="00CB4B65" w:rsidRPr="00CB4B65" w:rsidRDefault="00300148" w:rsidP="00CB4B65">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48B8849E" w14:textId="44763CCC"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9C46A74" w14:textId="1EC47522" w:rsidR="00CB4B65" w:rsidRPr="00CB4B65" w:rsidRDefault="00CB4B65" w:rsidP="00CB4B65">
            <w:pPr>
              <w:spacing w:before="60" w:after="60"/>
              <w:jc w:val="right"/>
              <w:rPr>
                <w:rFonts w:cs="Arial"/>
                <w:bCs/>
                <w:sz w:val="18"/>
                <w:szCs w:val="18"/>
              </w:rPr>
            </w:pPr>
            <w:r w:rsidRPr="00CB4B65">
              <w:rPr>
                <w:rFonts w:cs="Arial"/>
                <w:b/>
                <w:bCs/>
                <w:color w:val="000000"/>
                <w:sz w:val="18"/>
                <w:szCs w:val="18"/>
              </w:rPr>
              <w:t>2</w:t>
            </w:r>
          </w:p>
        </w:tc>
        <w:tc>
          <w:tcPr>
            <w:tcW w:w="1417" w:type="dxa"/>
            <w:tcBorders>
              <w:top w:val="nil"/>
              <w:left w:val="single" w:sz="4" w:space="0" w:color="FFFFFF" w:themeColor="background1"/>
              <w:bottom w:val="nil"/>
              <w:right w:val="nil"/>
            </w:tcBorders>
            <w:vAlign w:val="center"/>
          </w:tcPr>
          <w:p w14:paraId="2F34C1CD" w14:textId="71CE5451" w:rsidR="00CB4B65" w:rsidRPr="00CB4B65" w:rsidRDefault="00CB4B65" w:rsidP="00CB4B65">
            <w:pPr>
              <w:spacing w:before="60" w:after="60"/>
              <w:jc w:val="right"/>
              <w:rPr>
                <w:rFonts w:cs="Arial"/>
                <w:bCs/>
                <w:sz w:val="18"/>
                <w:szCs w:val="18"/>
              </w:rPr>
            </w:pPr>
            <w:r w:rsidRPr="00CB4B65">
              <w:rPr>
                <w:rFonts w:cs="Arial"/>
                <w:b/>
                <w:bCs/>
                <w:color w:val="000000"/>
                <w:sz w:val="18"/>
                <w:szCs w:val="18"/>
              </w:rPr>
              <w:t>1 094 400</w:t>
            </w:r>
          </w:p>
        </w:tc>
      </w:tr>
      <w:tr w:rsidR="00CB4B65" w:rsidRPr="004670A4" w14:paraId="731605BC"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1ECE6D55" w14:textId="0FE088A7" w:rsidR="00CB4B65" w:rsidRPr="00927EDF" w:rsidRDefault="00CB4B65" w:rsidP="00CB4B65">
            <w:pPr>
              <w:spacing w:before="60" w:after="60"/>
              <w:jc w:val="center"/>
              <w:rPr>
                <w:rFonts w:cs="Arial"/>
                <w:bCs/>
                <w:sz w:val="18"/>
                <w:szCs w:val="18"/>
              </w:rPr>
            </w:pPr>
            <w:r>
              <w:rPr>
                <w:rFonts w:cs="Arial"/>
                <w:bCs/>
                <w:sz w:val="18"/>
                <w:szCs w:val="18"/>
              </w:rPr>
              <w:t>Hiszpania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0877A8CD"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4C34D9A6"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5692E7D" w14:textId="0D514B88"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F293872" w14:textId="02CB6B7D"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100 000 000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0903F6D1" w:rsidR="00CB4B65" w:rsidRPr="00CB4B65" w:rsidRDefault="00300148" w:rsidP="00CB4B65">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F850F92" w14:textId="03ED81E7" w:rsidR="00CB4B65" w:rsidRPr="00CB4B65" w:rsidRDefault="00300148" w:rsidP="00CB4B65">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1385A5C2"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69E5455" w14:textId="0934C08C"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100 000 000</w:t>
            </w:r>
          </w:p>
        </w:tc>
      </w:tr>
      <w:tr w:rsidR="00CB4B65" w:rsidRPr="004670A4" w14:paraId="6129E49F" w14:textId="77777777" w:rsidTr="00CB4B65">
        <w:trPr>
          <w:trHeight w:val="78"/>
        </w:trPr>
        <w:tc>
          <w:tcPr>
            <w:tcW w:w="1276" w:type="dxa"/>
            <w:tcBorders>
              <w:top w:val="nil"/>
              <w:left w:val="nil"/>
              <w:bottom w:val="nil"/>
              <w:right w:val="single" w:sz="4" w:space="0" w:color="FFFFFF" w:themeColor="background1"/>
            </w:tcBorders>
            <w:vAlign w:val="center"/>
          </w:tcPr>
          <w:p w14:paraId="534ED61D" w14:textId="50E5E39D" w:rsidR="00CB4B65" w:rsidRPr="00927EDF" w:rsidRDefault="00CB4B65" w:rsidP="00CB4B65">
            <w:pPr>
              <w:spacing w:before="60" w:after="60"/>
              <w:jc w:val="center"/>
              <w:rPr>
                <w:rFonts w:cs="Arial"/>
                <w:bCs/>
                <w:sz w:val="18"/>
                <w:szCs w:val="18"/>
              </w:rPr>
            </w:pPr>
            <w:r w:rsidRPr="00927EDF">
              <w:rPr>
                <w:rFonts w:cs="Arial"/>
                <w:bCs/>
                <w:color w:val="000000"/>
                <w:sz w:val="18"/>
                <w:szCs w:val="18"/>
              </w:rPr>
              <w:t>Irlandia</w:t>
            </w:r>
          </w:p>
        </w:tc>
        <w:tc>
          <w:tcPr>
            <w:tcW w:w="851" w:type="dxa"/>
            <w:tcBorders>
              <w:top w:val="nil"/>
              <w:left w:val="single" w:sz="4" w:space="0" w:color="FFFFFF" w:themeColor="background1"/>
              <w:bottom w:val="nil"/>
              <w:right w:val="single" w:sz="4" w:space="0" w:color="FFFFFF" w:themeColor="background1"/>
            </w:tcBorders>
            <w:vAlign w:val="center"/>
          </w:tcPr>
          <w:p w14:paraId="1278F147" w14:textId="116D306B"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44CCE2FF" w14:textId="39035F8B"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32D1EF1" w14:textId="77FE30D9" w:rsidR="00CB4B65" w:rsidRPr="00CB4B65" w:rsidRDefault="00300148" w:rsidP="00CB4B65">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7508AFE8" w14:textId="43322442"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9514580" w14:textId="50E74E09" w:rsidR="00CB4B65" w:rsidRPr="00CB4B65" w:rsidRDefault="00CB4B65" w:rsidP="00CB4B65">
            <w:pPr>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DE437C2" w14:textId="54A98EE1" w:rsidR="00CB4B65" w:rsidRPr="00CB4B65" w:rsidRDefault="00CB4B65" w:rsidP="00CB4B65">
            <w:pPr>
              <w:spacing w:before="60" w:after="60"/>
              <w:jc w:val="right"/>
              <w:rPr>
                <w:rFonts w:cs="Arial"/>
                <w:bCs/>
                <w:sz w:val="18"/>
                <w:szCs w:val="18"/>
              </w:rPr>
            </w:pPr>
            <w:r w:rsidRPr="00CB4B65">
              <w:rPr>
                <w:rFonts w:cs="Arial"/>
                <w:color w:val="000000"/>
                <w:sz w:val="18"/>
                <w:szCs w:val="18"/>
              </w:rPr>
              <w:t>b.d.</w:t>
            </w:r>
          </w:p>
        </w:tc>
        <w:tc>
          <w:tcPr>
            <w:tcW w:w="851" w:type="dxa"/>
            <w:tcBorders>
              <w:top w:val="nil"/>
              <w:left w:val="single" w:sz="4" w:space="0" w:color="FFFFFF" w:themeColor="background1"/>
              <w:bottom w:val="nil"/>
              <w:right w:val="single" w:sz="4" w:space="0" w:color="FFFFFF" w:themeColor="background1"/>
            </w:tcBorders>
            <w:vAlign w:val="center"/>
          </w:tcPr>
          <w:p w14:paraId="673BFBC5" w14:textId="47CB6FC2" w:rsidR="00CB4B65" w:rsidRPr="00CB4B65" w:rsidRDefault="00CB4B65" w:rsidP="00CB4B65">
            <w:pPr>
              <w:spacing w:before="60" w:after="60"/>
              <w:jc w:val="right"/>
              <w:rPr>
                <w:rFonts w:cs="Arial"/>
                <w:bCs/>
                <w:sz w:val="18"/>
                <w:szCs w:val="18"/>
              </w:rPr>
            </w:pPr>
            <w:r w:rsidRPr="00CB4B65">
              <w:rPr>
                <w:rFonts w:cs="Arial"/>
                <w:b/>
                <w:bCs/>
                <w:color w:val="000000"/>
                <w:sz w:val="18"/>
                <w:szCs w:val="18"/>
              </w:rPr>
              <w:t>1</w:t>
            </w:r>
          </w:p>
        </w:tc>
        <w:tc>
          <w:tcPr>
            <w:tcW w:w="1417" w:type="dxa"/>
            <w:tcBorders>
              <w:top w:val="nil"/>
              <w:left w:val="single" w:sz="4" w:space="0" w:color="FFFFFF" w:themeColor="background1"/>
              <w:bottom w:val="nil"/>
              <w:right w:val="nil"/>
            </w:tcBorders>
            <w:vAlign w:val="center"/>
          </w:tcPr>
          <w:p w14:paraId="03369CCC" w14:textId="628B4874" w:rsidR="00CB4B65" w:rsidRPr="00CB4B65" w:rsidRDefault="00CB4B65" w:rsidP="00CB4B65">
            <w:pPr>
              <w:spacing w:before="60" w:after="60"/>
              <w:jc w:val="right"/>
              <w:rPr>
                <w:rFonts w:cs="Arial"/>
                <w:bCs/>
                <w:sz w:val="18"/>
                <w:szCs w:val="18"/>
              </w:rPr>
            </w:pPr>
            <w:r w:rsidRPr="00CB4B65">
              <w:rPr>
                <w:rFonts w:cs="Arial"/>
                <w:b/>
                <w:bCs/>
                <w:color w:val="000000"/>
                <w:sz w:val="18"/>
                <w:szCs w:val="18"/>
              </w:rPr>
              <w:t>b.d.</w:t>
            </w:r>
          </w:p>
        </w:tc>
      </w:tr>
      <w:tr w:rsidR="00CB4B65" w:rsidRPr="004670A4" w14:paraId="47D1BD6F"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162128AF" w14:textId="4AC59D24" w:rsidR="00CB4B65" w:rsidRPr="00927EDF" w:rsidRDefault="00CB4B65" w:rsidP="00CB4B65">
            <w:pPr>
              <w:spacing w:before="60" w:after="60"/>
              <w:jc w:val="center"/>
              <w:rPr>
                <w:rFonts w:cs="Arial"/>
                <w:bCs/>
                <w:sz w:val="18"/>
                <w:szCs w:val="18"/>
              </w:rPr>
            </w:pPr>
            <w:r w:rsidRPr="00927EDF">
              <w:rPr>
                <w:rFonts w:cs="Arial"/>
                <w:bCs/>
                <w:color w:val="000000"/>
                <w:sz w:val="18"/>
                <w:szCs w:val="18"/>
              </w:rPr>
              <w:t>Litwa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07DB35E4" w:rsidR="00CB4B65" w:rsidRPr="00CB4B65" w:rsidRDefault="00CB4B65" w:rsidP="00CB4B65">
            <w:pPr>
              <w:spacing w:before="60" w:after="60"/>
              <w:jc w:val="right"/>
              <w:rPr>
                <w:rFonts w:cs="Arial"/>
                <w:bCs/>
                <w:sz w:val="18"/>
                <w:szCs w:val="18"/>
              </w:rPr>
            </w:pPr>
            <w:r w:rsidRPr="00CB4B65">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7FAF31BC" w:rsidR="00CB4B65" w:rsidRPr="00CB4B65" w:rsidRDefault="00CB4B65" w:rsidP="00CB4B65">
            <w:pPr>
              <w:spacing w:before="60" w:after="60"/>
              <w:jc w:val="right"/>
              <w:rPr>
                <w:rFonts w:cs="Arial"/>
                <w:bCs/>
                <w:sz w:val="18"/>
                <w:szCs w:val="18"/>
              </w:rPr>
            </w:pPr>
            <w:r w:rsidRPr="00CB4B65">
              <w:rPr>
                <w:rFonts w:cs="Arial"/>
                <w:color w:val="000000"/>
                <w:sz w:val="18"/>
                <w:szCs w:val="18"/>
              </w:rPr>
              <w:t>7 800 000</w:t>
            </w:r>
          </w:p>
        </w:tc>
        <w:tc>
          <w:tcPr>
            <w:tcW w:w="851" w:type="dxa"/>
            <w:tcBorders>
              <w:top w:val="nil"/>
              <w:left w:val="single" w:sz="4" w:space="0" w:color="FFFFFF" w:themeColor="background1"/>
              <w:bottom w:val="nil"/>
              <w:right w:val="nil"/>
            </w:tcBorders>
            <w:shd w:val="clear" w:color="auto" w:fill="00B0F0"/>
            <w:vAlign w:val="center"/>
          </w:tcPr>
          <w:p w14:paraId="72B88AA8" w14:textId="7F13E531"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12</w:t>
            </w:r>
          </w:p>
        </w:tc>
        <w:tc>
          <w:tcPr>
            <w:tcW w:w="1417" w:type="dxa"/>
            <w:tcBorders>
              <w:top w:val="nil"/>
              <w:left w:val="single" w:sz="4" w:space="0" w:color="FFFFFF" w:themeColor="background1"/>
              <w:bottom w:val="nil"/>
              <w:right w:val="nil"/>
            </w:tcBorders>
            <w:shd w:val="clear" w:color="auto" w:fill="00B0F0"/>
            <w:vAlign w:val="center"/>
          </w:tcPr>
          <w:p w14:paraId="2CAC3B9B" w14:textId="394C7838" w:rsidR="00CB4B65" w:rsidRPr="00CB4B65" w:rsidRDefault="00CB4B65" w:rsidP="00CB4B65">
            <w:pPr>
              <w:keepNext/>
              <w:spacing w:before="60" w:after="60"/>
              <w:jc w:val="right"/>
              <w:rPr>
                <w:rFonts w:cs="Arial"/>
                <w:bCs/>
                <w:sz w:val="18"/>
                <w:szCs w:val="18"/>
              </w:rPr>
            </w:pPr>
            <w:r w:rsidRPr="00CB4B65">
              <w:rPr>
                <w:rFonts w:cs="Arial"/>
                <w:color w:val="000000"/>
                <w:sz w:val="18"/>
                <w:szCs w:val="18"/>
              </w:rPr>
              <w:t>20 618 092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45ACDA14" w:rsidR="00CB4B65" w:rsidRPr="00CB4B65" w:rsidRDefault="00CB4B65" w:rsidP="00CB4B65">
            <w:pPr>
              <w:keepNext/>
              <w:spacing w:before="60" w:after="60"/>
              <w:jc w:val="right"/>
              <w:rPr>
                <w:rFonts w:cs="Arial"/>
                <w:bCs/>
                <w:sz w:val="18"/>
                <w:szCs w:val="18"/>
              </w:rPr>
            </w:pPr>
            <w:r w:rsidRPr="00CB4B65">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D548F81" w14:textId="13371406" w:rsidR="00CB4B65" w:rsidRPr="00CB4B65" w:rsidRDefault="00CB4B65" w:rsidP="00CB4B65">
            <w:pPr>
              <w:keepNext/>
              <w:spacing w:before="60" w:after="60"/>
              <w:jc w:val="right"/>
              <w:rPr>
                <w:rFonts w:cs="Arial"/>
                <w:bCs/>
                <w:sz w:val="18"/>
                <w:szCs w:val="18"/>
              </w:rPr>
            </w:pPr>
            <w:r w:rsidRPr="00CB4B65">
              <w:rPr>
                <w:rFonts w:cs="Arial"/>
                <w:color w:val="000000"/>
                <w:sz w:val="18"/>
                <w:szCs w:val="18"/>
              </w:rPr>
              <w:t>3 055 505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14678853"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18</w:t>
            </w:r>
          </w:p>
        </w:tc>
        <w:tc>
          <w:tcPr>
            <w:tcW w:w="1417" w:type="dxa"/>
            <w:tcBorders>
              <w:top w:val="nil"/>
              <w:left w:val="single" w:sz="4" w:space="0" w:color="FFFFFF" w:themeColor="background1"/>
              <w:bottom w:val="nil"/>
              <w:right w:val="nil"/>
            </w:tcBorders>
            <w:shd w:val="clear" w:color="auto" w:fill="00B0F0"/>
            <w:vAlign w:val="center"/>
          </w:tcPr>
          <w:p w14:paraId="4D120835" w14:textId="62E58721"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31 473 597</w:t>
            </w:r>
          </w:p>
        </w:tc>
      </w:tr>
      <w:tr w:rsidR="00CB4B65" w:rsidRPr="004670A4" w14:paraId="048A1623" w14:textId="77777777" w:rsidTr="00CB4B65">
        <w:trPr>
          <w:trHeight w:val="78"/>
        </w:trPr>
        <w:tc>
          <w:tcPr>
            <w:tcW w:w="1276" w:type="dxa"/>
            <w:tcBorders>
              <w:top w:val="nil"/>
              <w:left w:val="nil"/>
              <w:bottom w:val="nil"/>
              <w:right w:val="single" w:sz="4" w:space="0" w:color="FFFFFF" w:themeColor="background1"/>
            </w:tcBorders>
            <w:vAlign w:val="center"/>
          </w:tcPr>
          <w:p w14:paraId="6D601CC6" w14:textId="36A011B3" w:rsidR="00CB4B65" w:rsidRPr="00927EDF" w:rsidRDefault="00CB4B65" w:rsidP="00CB4B65">
            <w:pPr>
              <w:spacing w:before="60" w:after="60"/>
              <w:jc w:val="center"/>
              <w:rPr>
                <w:rFonts w:cs="Arial"/>
                <w:bCs/>
                <w:sz w:val="18"/>
                <w:szCs w:val="18"/>
              </w:rPr>
            </w:pPr>
            <w:r w:rsidRPr="00927EDF">
              <w:rPr>
                <w:rFonts w:cs="Arial"/>
                <w:bCs/>
                <w:color w:val="000000"/>
                <w:sz w:val="18"/>
                <w:szCs w:val="18"/>
              </w:rPr>
              <w:t>Luksemburg</w:t>
            </w:r>
          </w:p>
        </w:tc>
        <w:tc>
          <w:tcPr>
            <w:tcW w:w="851" w:type="dxa"/>
            <w:tcBorders>
              <w:top w:val="nil"/>
              <w:left w:val="single" w:sz="4" w:space="0" w:color="FFFFFF" w:themeColor="background1"/>
              <w:bottom w:val="nil"/>
              <w:right w:val="single" w:sz="4" w:space="0" w:color="FFFFFF" w:themeColor="background1"/>
            </w:tcBorders>
            <w:vAlign w:val="center"/>
          </w:tcPr>
          <w:p w14:paraId="1B3CB824" w14:textId="4B7726FA"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370F940" w14:textId="57D69739"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016BA42" w14:textId="68EF10B9" w:rsidR="00CB4B65" w:rsidRPr="00CB4B65" w:rsidRDefault="00300148" w:rsidP="00CB4B65">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22F43DAF" w14:textId="58ED1AE9"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EEF35E6" w14:textId="4307ED17" w:rsidR="00CB4B65" w:rsidRPr="00CB4B65" w:rsidRDefault="00CB4B65" w:rsidP="00CB4B65">
            <w:pPr>
              <w:spacing w:before="60" w:after="60"/>
              <w:jc w:val="right"/>
              <w:rPr>
                <w:rFonts w:cs="Arial"/>
                <w:bCs/>
                <w:sz w:val="18"/>
                <w:szCs w:val="18"/>
              </w:rPr>
            </w:pPr>
            <w:r w:rsidRPr="00CB4B65">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09F36B6F" w14:textId="221F6D10" w:rsidR="00CB4B65" w:rsidRPr="00CB4B65" w:rsidRDefault="00CB4B65" w:rsidP="00CB4B65">
            <w:pPr>
              <w:spacing w:before="60" w:after="60"/>
              <w:jc w:val="right"/>
              <w:rPr>
                <w:rFonts w:cs="Arial"/>
                <w:bCs/>
                <w:sz w:val="18"/>
                <w:szCs w:val="18"/>
              </w:rPr>
            </w:pPr>
            <w:r w:rsidRPr="00CB4B65">
              <w:rPr>
                <w:rFonts w:cs="Arial"/>
                <w:color w:val="000000"/>
                <w:sz w:val="18"/>
                <w:szCs w:val="18"/>
              </w:rPr>
              <w:t>561 000</w:t>
            </w:r>
          </w:p>
        </w:tc>
        <w:tc>
          <w:tcPr>
            <w:tcW w:w="851" w:type="dxa"/>
            <w:tcBorders>
              <w:top w:val="nil"/>
              <w:left w:val="single" w:sz="4" w:space="0" w:color="FFFFFF" w:themeColor="background1"/>
              <w:bottom w:val="nil"/>
              <w:right w:val="single" w:sz="4" w:space="0" w:color="FFFFFF" w:themeColor="background1"/>
            </w:tcBorders>
            <w:vAlign w:val="center"/>
          </w:tcPr>
          <w:p w14:paraId="5A6D419D" w14:textId="1A7DF8EC" w:rsidR="00CB4B65" w:rsidRPr="00CB4B65" w:rsidRDefault="00CB4B65" w:rsidP="00CB4B65">
            <w:pPr>
              <w:spacing w:before="60" w:after="60"/>
              <w:jc w:val="right"/>
              <w:rPr>
                <w:rFonts w:cs="Arial"/>
                <w:bCs/>
                <w:sz w:val="18"/>
                <w:szCs w:val="18"/>
              </w:rPr>
            </w:pPr>
            <w:r w:rsidRPr="00CB4B65">
              <w:rPr>
                <w:rFonts w:cs="Arial"/>
                <w:b/>
                <w:bCs/>
                <w:color w:val="000000"/>
                <w:sz w:val="18"/>
                <w:szCs w:val="18"/>
              </w:rPr>
              <w:t>5</w:t>
            </w:r>
          </w:p>
        </w:tc>
        <w:tc>
          <w:tcPr>
            <w:tcW w:w="1417" w:type="dxa"/>
            <w:tcBorders>
              <w:top w:val="nil"/>
              <w:left w:val="single" w:sz="4" w:space="0" w:color="FFFFFF" w:themeColor="background1"/>
              <w:bottom w:val="nil"/>
              <w:right w:val="nil"/>
            </w:tcBorders>
            <w:vAlign w:val="center"/>
          </w:tcPr>
          <w:p w14:paraId="2C7AF808" w14:textId="6DC339D7" w:rsidR="00CB4B65" w:rsidRPr="00CB4B65" w:rsidRDefault="00CB4B65" w:rsidP="00CB4B65">
            <w:pPr>
              <w:spacing w:before="60" w:after="60"/>
              <w:jc w:val="right"/>
              <w:rPr>
                <w:rFonts w:cs="Arial"/>
                <w:bCs/>
                <w:sz w:val="18"/>
                <w:szCs w:val="18"/>
              </w:rPr>
            </w:pPr>
            <w:r w:rsidRPr="00CB4B65">
              <w:rPr>
                <w:rFonts w:cs="Arial"/>
                <w:b/>
                <w:bCs/>
                <w:color w:val="000000"/>
                <w:sz w:val="18"/>
                <w:szCs w:val="18"/>
              </w:rPr>
              <w:t>561 000</w:t>
            </w:r>
          </w:p>
        </w:tc>
      </w:tr>
      <w:tr w:rsidR="00CB4B65" w:rsidRPr="004670A4" w14:paraId="46F1FA11"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67F36D3D" w14:textId="77777777" w:rsidR="00CB4B65" w:rsidRDefault="00CB4B65" w:rsidP="00CB4B65">
            <w:pPr>
              <w:spacing w:before="60" w:after="60"/>
              <w:jc w:val="center"/>
              <w:rPr>
                <w:rFonts w:cs="Arial"/>
                <w:bCs/>
                <w:color w:val="000000"/>
                <w:sz w:val="18"/>
                <w:szCs w:val="18"/>
              </w:rPr>
            </w:pPr>
            <w:r w:rsidRPr="00927EDF">
              <w:rPr>
                <w:rFonts w:cs="Arial"/>
                <w:bCs/>
                <w:color w:val="000000"/>
                <w:sz w:val="18"/>
                <w:szCs w:val="18"/>
              </w:rPr>
              <w:t>Łotwa</w:t>
            </w:r>
          </w:p>
          <w:p w14:paraId="20809117" w14:textId="24DCD7B2" w:rsidR="00CB4B65" w:rsidRPr="00927EDF" w:rsidRDefault="00CB4B65" w:rsidP="00CB4B65">
            <w:pPr>
              <w:spacing w:before="60" w:after="60"/>
              <w:jc w:val="center"/>
              <w:rPr>
                <w:rFonts w:cs="Arial"/>
                <w:bCs/>
                <w:sz w:val="18"/>
                <w:szCs w:val="18"/>
              </w:rPr>
            </w:pPr>
            <w:r>
              <w:rPr>
                <w:rFonts w:cs="Arial"/>
                <w:bCs/>
                <w:color w:val="000000"/>
                <w:sz w:val="18"/>
                <w:szCs w:val="18"/>
              </w:rPr>
              <w:t>konkurs</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2A78B935"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00655FDC"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5B239BC6" w14:textId="4B2F5CD7" w:rsidR="00817DF9" w:rsidRPr="00CB4B65" w:rsidRDefault="00CB4B65" w:rsidP="007E79C0">
            <w:pPr>
              <w:keepNext/>
              <w:spacing w:before="60" w:after="60"/>
              <w:jc w:val="right"/>
              <w:rPr>
                <w:rFonts w:cs="Arial"/>
                <w:bCs/>
                <w:sz w:val="18"/>
                <w:szCs w:val="18"/>
              </w:rPr>
            </w:pPr>
            <w:r w:rsidRPr="00CB4B65">
              <w:rPr>
                <w:rFonts w:cs="Arial"/>
                <w:color w:val="000000"/>
                <w:sz w:val="18"/>
                <w:szCs w:val="18"/>
              </w:rPr>
              <w:t>11</w:t>
            </w:r>
          </w:p>
        </w:tc>
        <w:tc>
          <w:tcPr>
            <w:tcW w:w="1417" w:type="dxa"/>
            <w:tcBorders>
              <w:top w:val="nil"/>
              <w:left w:val="single" w:sz="4" w:space="0" w:color="FFFFFF" w:themeColor="background1"/>
              <w:bottom w:val="nil"/>
              <w:right w:val="nil"/>
            </w:tcBorders>
            <w:shd w:val="clear" w:color="auto" w:fill="00B0F0"/>
            <w:vAlign w:val="center"/>
          </w:tcPr>
          <w:p w14:paraId="001BE841" w14:textId="31C1089A" w:rsidR="00817DF9" w:rsidRPr="00CB4B65" w:rsidRDefault="00CB4B65" w:rsidP="007E79C0">
            <w:pPr>
              <w:keepNext/>
              <w:spacing w:before="60" w:after="60"/>
              <w:jc w:val="right"/>
              <w:rPr>
                <w:rFonts w:cs="Arial"/>
                <w:bCs/>
                <w:sz w:val="18"/>
                <w:szCs w:val="18"/>
              </w:rPr>
            </w:pPr>
            <w:r w:rsidRPr="00CB4B65">
              <w:rPr>
                <w:rFonts w:cs="Arial"/>
                <w:color w:val="000000"/>
                <w:sz w:val="18"/>
                <w:szCs w:val="18"/>
              </w:rPr>
              <w:t>34 801</w:t>
            </w:r>
            <w:r w:rsidR="00B47BA9">
              <w:rPr>
                <w:rFonts w:cs="Arial"/>
                <w:color w:val="000000"/>
                <w:sz w:val="18"/>
                <w:szCs w:val="18"/>
              </w:rPr>
              <w:t xml:space="preserve"> </w:t>
            </w:r>
            <w:r w:rsidRPr="00CB4B65">
              <w:rPr>
                <w:rFonts w:cs="Arial"/>
                <w:color w:val="000000"/>
                <w:sz w:val="18"/>
                <w:szCs w:val="18"/>
              </w:rPr>
              <w:t>518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B653AB2" w14:textId="3A4C2E41" w:rsidR="00CB4B65" w:rsidRDefault="00CB4B65" w:rsidP="00CB4B65">
            <w:pPr>
              <w:keepNext/>
              <w:spacing w:before="60" w:after="60"/>
              <w:jc w:val="right"/>
              <w:rPr>
                <w:rFonts w:cs="Arial"/>
                <w:bCs/>
                <w:sz w:val="18"/>
                <w:szCs w:val="18"/>
              </w:rPr>
            </w:pPr>
          </w:p>
          <w:p w14:paraId="49A9B99D" w14:textId="1AC7DFB4" w:rsidR="00CB4B65" w:rsidRPr="00CB4B65" w:rsidRDefault="00CB4B65" w:rsidP="00CB4B65">
            <w:pPr>
              <w:keepNext/>
              <w:spacing w:before="60" w:after="60"/>
              <w:jc w:val="right"/>
              <w:rPr>
                <w:rFonts w:cs="Arial"/>
                <w:bCs/>
                <w:sz w:val="18"/>
                <w:szCs w:val="18"/>
              </w:rPr>
            </w:pPr>
            <w:r>
              <w:rPr>
                <w:rFonts w:cs="Arial"/>
                <w:bCs/>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2050F9E" w14:textId="2BC25B44" w:rsidR="00CB4B65" w:rsidRDefault="00CB4B65" w:rsidP="00CB4B65">
            <w:pPr>
              <w:keepNext/>
              <w:spacing w:before="60" w:after="60"/>
              <w:jc w:val="right"/>
              <w:rPr>
                <w:rFonts w:cs="Arial"/>
                <w:bCs/>
                <w:sz w:val="18"/>
                <w:szCs w:val="18"/>
              </w:rPr>
            </w:pPr>
          </w:p>
          <w:p w14:paraId="0F429820" w14:textId="3541A6F5" w:rsidR="00CB4B65" w:rsidRPr="00CB4B65" w:rsidRDefault="00CB4B65" w:rsidP="00CB4B65">
            <w:pPr>
              <w:keepNext/>
              <w:spacing w:before="60" w:after="60"/>
              <w:jc w:val="right"/>
              <w:rPr>
                <w:rFonts w:cs="Arial"/>
                <w:bCs/>
                <w:sz w:val="18"/>
                <w:szCs w:val="18"/>
              </w:rPr>
            </w:pPr>
            <w:r>
              <w:rPr>
                <w:rFonts w:cs="Arial"/>
                <w:bCs/>
                <w:sz w:val="18"/>
                <w:szCs w:val="18"/>
              </w:rPr>
              <w:t>8 000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758EF193"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12</w:t>
            </w:r>
          </w:p>
        </w:tc>
        <w:tc>
          <w:tcPr>
            <w:tcW w:w="1417" w:type="dxa"/>
            <w:tcBorders>
              <w:top w:val="nil"/>
              <w:left w:val="single" w:sz="4" w:space="0" w:color="FFFFFF" w:themeColor="background1"/>
              <w:bottom w:val="nil"/>
              <w:right w:val="nil"/>
            </w:tcBorders>
            <w:shd w:val="clear" w:color="auto" w:fill="00B0F0"/>
            <w:vAlign w:val="center"/>
          </w:tcPr>
          <w:p w14:paraId="1A4AE9A4" w14:textId="07D69A01"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34 809 518</w:t>
            </w:r>
          </w:p>
        </w:tc>
      </w:tr>
      <w:tr w:rsidR="00CB4B65" w:rsidRPr="004670A4" w14:paraId="0526EB2D" w14:textId="77777777" w:rsidTr="00CB4B65">
        <w:trPr>
          <w:trHeight w:val="78"/>
        </w:trPr>
        <w:tc>
          <w:tcPr>
            <w:tcW w:w="1276" w:type="dxa"/>
            <w:tcBorders>
              <w:top w:val="nil"/>
              <w:left w:val="nil"/>
              <w:bottom w:val="nil"/>
              <w:right w:val="single" w:sz="4" w:space="0" w:color="FFFFFF" w:themeColor="background1"/>
            </w:tcBorders>
            <w:vAlign w:val="center"/>
          </w:tcPr>
          <w:p w14:paraId="3D5A5B6B" w14:textId="5C989FEA" w:rsidR="00CB4B65" w:rsidRPr="00927EDF" w:rsidRDefault="00CB4B65" w:rsidP="00CB4B65">
            <w:pPr>
              <w:spacing w:before="60" w:after="60"/>
              <w:jc w:val="center"/>
              <w:rPr>
                <w:rFonts w:cs="Arial"/>
                <w:bCs/>
                <w:sz w:val="18"/>
                <w:szCs w:val="18"/>
              </w:rPr>
            </w:pPr>
            <w:r w:rsidRPr="00927EDF">
              <w:rPr>
                <w:rFonts w:cs="Arial"/>
                <w:bCs/>
                <w:color w:val="000000"/>
                <w:sz w:val="18"/>
                <w:szCs w:val="18"/>
              </w:rPr>
              <w:t>Niemcy</w:t>
            </w:r>
          </w:p>
        </w:tc>
        <w:tc>
          <w:tcPr>
            <w:tcW w:w="851" w:type="dxa"/>
            <w:tcBorders>
              <w:top w:val="nil"/>
              <w:left w:val="single" w:sz="4" w:space="0" w:color="FFFFFF" w:themeColor="background1"/>
              <w:bottom w:val="nil"/>
              <w:right w:val="single" w:sz="4" w:space="0" w:color="FFFFFF" w:themeColor="background1"/>
            </w:tcBorders>
            <w:vAlign w:val="center"/>
          </w:tcPr>
          <w:p w14:paraId="4E71F5AE" w14:textId="225C2ADF" w:rsidR="00CB4B65" w:rsidRPr="00CB4B65" w:rsidRDefault="00CB4B65" w:rsidP="00CB4B65">
            <w:pPr>
              <w:spacing w:before="60" w:after="60"/>
              <w:jc w:val="right"/>
              <w:rPr>
                <w:rFonts w:cs="Arial"/>
                <w:sz w:val="18"/>
                <w:szCs w:val="18"/>
              </w:rPr>
            </w:pPr>
            <w:r w:rsidRPr="00CB4B65">
              <w:rPr>
                <w:rFonts w:cs="Arial"/>
                <w:color w:val="000000"/>
                <w:sz w:val="18"/>
                <w:szCs w:val="18"/>
              </w:rPr>
              <w:t>4</w:t>
            </w:r>
          </w:p>
        </w:tc>
        <w:tc>
          <w:tcPr>
            <w:tcW w:w="1275" w:type="dxa"/>
            <w:tcBorders>
              <w:top w:val="nil"/>
              <w:left w:val="single" w:sz="4" w:space="0" w:color="FFFFFF" w:themeColor="background1"/>
              <w:bottom w:val="nil"/>
              <w:right w:val="single" w:sz="4" w:space="0" w:color="FFFFFF" w:themeColor="background1"/>
            </w:tcBorders>
            <w:vAlign w:val="center"/>
          </w:tcPr>
          <w:p w14:paraId="04EAFDF0" w14:textId="44E56043" w:rsidR="00CB4B65" w:rsidRPr="00CB4B65" w:rsidRDefault="00CB4B65" w:rsidP="00CB4B65">
            <w:pPr>
              <w:spacing w:before="60" w:after="60"/>
              <w:jc w:val="right"/>
              <w:rPr>
                <w:rFonts w:cs="Arial"/>
                <w:sz w:val="18"/>
                <w:szCs w:val="18"/>
              </w:rPr>
            </w:pPr>
            <w:r w:rsidRPr="00CB4B65">
              <w:rPr>
                <w:rFonts w:cs="Arial"/>
                <w:color w:val="000000"/>
                <w:sz w:val="18"/>
                <w:szCs w:val="18"/>
              </w:rPr>
              <w:t>50 359 716</w:t>
            </w:r>
          </w:p>
        </w:tc>
        <w:tc>
          <w:tcPr>
            <w:tcW w:w="851" w:type="dxa"/>
            <w:tcBorders>
              <w:top w:val="nil"/>
              <w:left w:val="single" w:sz="4" w:space="0" w:color="FFFFFF" w:themeColor="background1"/>
              <w:bottom w:val="nil"/>
              <w:right w:val="nil"/>
            </w:tcBorders>
            <w:vAlign w:val="center"/>
          </w:tcPr>
          <w:p w14:paraId="461C9EFA" w14:textId="2EAACD79" w:rsidR="00CB4B65" w:rsidRPr="00CB4B65" w:rsidRDefault="00CB4B65" w:rsidP="00CB4B65">
            <w:pPr>
              <w:spacing w:before="60" w:after="60"/>
              <w:jc w:val="right"/>
              <w:rPr>
                <w:rFonts w:cs="Arial"/>
                <w:bCs/>
                <w:sz w:val="18"/>
                <w:szCs w:val="18"/>
              </w:rPr>
            </w:pPr>
            <w:r w:rsidRPr="00CB4B65">
              <w:rPr>
                <w:rFonts w:cs="Arial"/>
                <w:color w:val="000000"/>
                <w:sz w:val="18"/>
                <w:szCs w:val="18"/>
              </w:rPr>
              <w:t>14</w:t>
            </w:r>
          </w:p>
        </w:tc>
        <w:tc>
          <w:tcPr>
            <w:tcW w:w="1417" w:type="dxa"/>
            <w:tcBorders>
              <w:top w:val="nil"/>
              <w:left w:val="single" w:sz="4" w:space="0" w:color="FFFFFF" w:themeColor="background1"/>
              <w:bottom w:val="nil"/>
              <w:right w:val="nil"/>
            </w:tcBorders>
            <w:vAlign w:val="center"/>
          </w:tcPr>
          <w:p w14:paraId="530BBEE7" w14:textId="69995A58" w:rsidR="00CB4B65" w:rsidRPr="00CB4B65" w:rsidRDefault="00CB4B65" w:rsidP="00CB4B65">
            <w:pPr>
              <w:spacing w:before="60" w:after="60"/>
              <w:jc w:val="right"/>
              <w:rPr>
                <w:rFonts w:cs="Arial"/>
                <w:bCs/>
                <w:sz w:val="18"/>
                <w:szCs w:val="18"/>
              </w:rPr>
            </w:pPr>
            <w:r w:rsidRPr="00CB4B65">
              <w:rPr>
                <w:rFonts w:cs="Arial"/>
                <w:color w:val="000000"/>
                <w:sz w:val="18"/>
                <w:szCs w:val="18"/>
              </w:rPr>
              <w:t>7 397 154</w:t>
            </w:r>
          </w:p>
        </w:tc>
        <w:tc>
          <w:tcPr>
            <w:tcW w:w="851" w:type="dxa"/>
            <w:tcBorders>
              <w:top w:val="nil"/>
              <w:left w:val="single" w:sz="4" w:space="0" w:color="FFFFFF" w:themeColor="background1"/>
              <w:bottom w:val="nil"/>
              <w:right w:val="single" w:sz="4" w:space="0" w:color="FFFFFF" w:themeColor="background1"/>
            </w:tcBorders>
            <w:vAlign w:val="center"/>
          </w:tcPr>
          <w:p w14:paraId="04A774D8" w14:textId="3B2BD56F" w:rsidR="00CB4B65" w:rsidRPr="00CB4B65" w:rsidRDefault="00CB4B65" w:rsidP="00CB4B65">
            <w:pPr>
              <w:spacing w:before="60" w:after="60"/>
              <w:jc w:val="right"/>
              <w:rPr>
                <w:rFonts w:cs="Arial"/>
                <w:bCs/>
                <w:sz w:val="18"/>
                <w:szCs w:val="18"/>
              </w:rPr>
            </w:pPr>
            <w:r w:rsidRPr="00CB4B65">
              <w:rPr>
                <w:rFonts w:cs="Arial"/>
                <w:color w:val="000000"/>
                <w:sz w:val="18"/>
                <w:szCs w:val="18"/>
              </w:rPr>
              <w:t>7</w:t>
            </w:r>
          </w:p>
        </w:tc>
        <w:tc>
          <w:tcPr>
            <w:tcW w:w="1417" w:type="dxa"/>
            <w:tcBorders>
              <w:top w:val="nil"/>
              <w:left w:val="single" w:sz="4" w:space="0" w:color="FFFFFF" w:themeColor="background1"/>
              <w:bottom w:val="nil"/>
              <w:right w:val="nil"/>
            </w:tcBorders>
            <w:vAlign w:val="center"/>
          </w:tcPr>
          <w:p w14:paraId="273A3C8A" w14:textId="1BA7D9A5" w:rsidR="00CB4B65" w:rsidRPr="00CB4B65" w:rsidRDefault="00CB4B65" w:rsidP="00CB4B65">
            <w:pPr>
              <w:spacing w:before="60" w:after="60"/>
              <w:jc w:val="right"/>
              <w:rPr>
                <w:rFonts w:cs="Arial"/>
                <w:bCs/>
                <w:sz w:val="18"/>
                <w:szCs w:val="18"/>
              </w:rPr>
            </w:pPr>
            <w:r w:rsidRPr="00CB4B65">
              <w:rPr>
                <w:rFonts w:cs="Arial"/>
                <w:color w:val="000000"/>
                <w:sz w:val="18"/>
                <w:szCs w:val="18"/>
              </w:rPr>
              <w:t>1 698 759</w:t>
            </w:r>
          </w:p>
        </w:tc>
        <w:tc>
          <w:tcPr>
            <w:tcW w:w="851" w:type="dxa"/>
            <w:tcBorders>
              <w:top w:val="nil"/>
              <w:left w:val="single" w:sz="4" w:space="0" w:color="FFFFFF" w:themeColor="background1"/>
              <w:bottom w:val="nil"/>
              <w:right w:val="single" w:sz="4" w:space="0" w:color="FFFFFF" w:themeColor="background1"/>
            </w:tcBorders>
            <w:vAlign w:val="center"/>
          </w:tcPr>
          <w:p w14:paraId="00314B36" w14:textId="4EDEC6BE" w:rsidR="00CB4B65" w:rsidRPr="00CB4B65" w:rsidRDefault="00CB4B65" w:rsidP="00CB4B65">
            <w:pPr>
              <w:spacing w:before="60" w:after="60"/>
              <w:jc w:val="right"/>
              <w:rPr>
                <w:rFonts w:cs="Arial"/>
                <w:bCs/>
                <w:sz w:val="18"/>
                <w:szCs w:val="18"/>
              </w:rPr>
            </w:pPr>
            <w:r w:rsidRPr="00CB4B65">
              <w:rPr>
                <w:rFonts w:cs="Arial"/>
                <w:b/>
                <w:bCs/>
                <w:color w:val="000000"/>
                <w:sz w:val="18"/>
                <w:szCs w:val="18"/>
              </w:rPr>
              <w:t>25</w:t>
            </w:r>
          </w:p>
        </w:tc>
        <w:tc>
          <w:tcPr>
            <w:tcW w:w="1417" w:type="dxa"/>
            <w:tcBorders>
              <w:top w:val="nil"/>
              <w:left w:val="single" w:sz="4" w:space="0" w:color="FFFFFF" w:themeColor="background1"/>
              <w:bottom w:val="nil"/>
              <w:right w:val="nil"/>
            </w:tcBorders>
            <w:vAlign w:val="center"/>
          </w:tcPr>
          <w:p w14:paraId="7E1EF842" w14:textId="537B5192" w:rsidR="00CB4B65" w:rsidRPr="00CB4B65" w:rsidRDefault="00CB4B65" w:rsidP="00CB4B65">
            <w:pPr>
              <w:spacing w:before="60" w:after="60"/>
              <w:jc w:val="right"/>
              <w:rPr>
                <w:rFonts w:cs="Arial"/>
                <w:bCs/>
                <w:sz w:val="18"/>
                <w:szCs w:val="18"/>
              </w:rPr>
            </w:pPr>
            <w:r w:rsidRPr="00CB4B65">
              <w:rPr>
                <w:rFonts w:cs="Arial"/>
                <w:b/>
                <w:bCs/>
                <w:color w:val="000000"/>
                <w:sz w:val="18"/>
                <w:szCs w:val="18"/>
              </w:rPr>
              <w:t>59 455 630</w:t>
            </w:r>
          </w:p>
        </w:tc>
      </w:tr>
      <w:tr w:rsidR="00CB4B65" w:rsidRPr="004670A4" w14:paraId="0C9FF7E4"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100E4985" w14:textId="38940632" w:rsidR="00CB4B65" w:rsidRPr="00927EDF" w:rsidRDefault="00CB4B65" w:rsidP="00CB4B65">
            <w:pPr>
              <w:spacing w:before="60" w:after="60"/>
              <w:jc w:val="center"/>
              <w:rPr>
                <w:rFonts w:cs="Arial"/>
                <w:bCs/>
                <w:sz w:val="18"/>
                <w:szCs w:val="18"/>
              </w:rPr>
            </w:pPr>
            <w:r w:rsidRPr="00927EDF">
              <w:rPr>
                <w:rFonts w:cs="Arial"/>
                <w:bCs/>
                <w:color w:val="000000"/>
                <w:sz w:val="18"/>
                <w:szCs w:val="18"/>
              </w:rPr>
              <w:t>Rumunia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F273196" w14:textId="11554C03" w:rsidR="00CB4B65" w:rsidRPr="00CB4B65" w:rsidRDefault="00CB4B65" w:rsidP="00CB4B65">
            <w:pPr>
              <w:spacing w:before="60" w:after="60"/>
              <w:jc w:val="right"/>
              <w:rPr>
                <w:rFonts w:cs="Arial"/>
                <w:bCs/>
                <w:sz w:val="18"/>
                <w:szCs w:val="18"/>
              </w:rPr>
            </w:pPr>
            <w:r w:rsidRPr="00CB4B65">
              <w:rPr>
                <w:rFonts w:cs="Arial"/>
                <w:color w:val="000000"/>
                <w:sz w:val="18"/>
                <w:szCs w:val="18"/>
              </w:rPr>
              <w:t>8</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A5F8CB" w14:textId="1051C3FE" w:rsidR="00CB4B65" w:rsidRPr="00CB4B65" w:rsidRDefault="00CB4B65" w:rsidP="00CB4B65">
            <w:pPr>
              <w:spacing w:before="60" w:after="60"/>
              <w:jc w:val="right"/>
              <w:rPr>
                <w:rFonts w:cs="Arial"/>
                <w:bCs/>
                <w:sz w:val="18"/>
                <w:szCs w:val="18"/>
              </w:rPr>
            </w:pPr>
            <w:r w:rsidRPr="00CB4B65">
              <w:rPr>
                <w:rFonts w:cs="Arial"/>
                <w:color w:val="000000"/>
                <w:sz w:val="18"/>
                <w:szCs w:val="18"/>
              </w:rPr>
              <w:t>144 358 555</w:t>
            </w:r>
          </w:p>
        </w:tc>
        <w:tc>
          <w:tcPr>
            <w:tcW w:w="851" w:type="dxa"/>
            <w:tcBorders>
              <w:top w:val="nil"/>
              <w:left w:val="single" w:sz="4" w:space="0" w:color="FFFFFF" w:themeColor="background1"/>
              <w:bottom w:val="nil"/>
              <w:right w:val="nil"/>
            </w:tcBorders>
            <w:shd w:val="clear" w:color="auto" w:fill="00B0F0"/>
            <w:vAlign w:val="center"/>
          </w:tcPr>
          <w:p w14:paraId="13467185" w14:textId="2BD8A3E4" w:rsidR="00CB4B65" w:rsidRPr="00CB4B65" w:rsidRDefault="00CB4B65" w:rsidP="00CB4B65">
            <w:pPr>
              <w:keepNext/>
              <w:spacing w:before="60" w:after="60"/>
              <w:jc w:val="right"/>
              <w:rPr>
                <w:rFonts w:cs="Arial"/>
                <w:bCs/>
                <w:sz w:val="18"/>
                <w:szCs w:val="18"/>
              </w:rPr>
            </w:pPr>
            <w:r w:rsidRPr="00CB4B65">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07DB2D7" w14:textId="311439A5" w:rsidR="00CB4B65" w:rsidRPr="00CB4B65" w:rsidRDefault="00CB4B65" w:rsidP="00CB4B65">
            <w:pPr>
              <w:keepNext/>
              <w:spacing w:before="60" w:after="60"/>
              <w:jc w:val="right"/>
              <w:rPr>
                <w:rFonts w:cs="Arial"/>
                <w:bCs/>
                <w:sz w:val="18"/>
                <w:szCs w:val="18"/>
              </w:rPr>
            </w:pPr>
            <w:r w:rsidRPr="00CB4B65">
              <w:rPr>
                <w:rFonts w:cs="Arial"/>
                <w:color w:val="000000"/>
                <w:sz w:val="18"/>
                <w:szCs w:val="18"/>
              </w:rPr>
              <w:t>328 487 500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142AC6F" w14:textId="6FF44448" w:rsidR="00CB4B65" w:rsidRPr="00CB4B65" w:rsidRDefault="00CB4B65" w:rsidP="00CB4B65">
            <w:pPr>
              <w:keepNext/>
              <w:spacing w:before="60" w:after="60"/>
              <w:jc w:val="right"/>
              <w:rPr>
                <w:rFonts w:cs="Arial"/>
                <w:bCs/>
                <w:sz w:val="18"/>
                <w:szCs w:val="18"/>
              </w:rPr>
            </w:pPr>
            <w:r w:rsidRPr="00CB4B65">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35DDFF5B" w14:textId="08EC7A17"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1 368 451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09A2884" w14:textId="3CF5331E"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16</w:t>
            </w:r>
          </w:p>
        </w:tc>
        <w:tc>
          <w:tcPr>
            <w:tcW w:w="1417" w:type="dxa"/>
            <w:tcBorders>
              <w:top w:val="nil"/>
              <w:left w:val="single" w:sz="4" w:space="0" w:color="FFFFFF" w:themeColor="background1"/>
              <w:bottom w:val="nil"/>
              <w:right w:val="nil"/>
            </w:tcBorders>
            <w:shd w:val="clear" w:color="auto" w:fill="00B0F0"/>
            <w:vAlign w:val="center"/>
          </w:tcPr>
          <w:p w14:paraId="55111D5A" w14:textId="25B6E103"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474 214 506</w:t>
            </w:r>
          </w:p>
        </w:tc>
      </w:tr>
      <w:tr w:rsidR="00CB4B65" w:rsidRPr="004670A4" w14:paraId="15C3BAC9" w14:textId="77777777" w:rsidTr="00CB4B65">
        <w:trPr>
          <w:trHeight w:val="78"/>
        </w:trPr>
        <w:tc>
          <w:tcPr>
            <w:tcW w:w="1276" w:type="dxa"/>
            <w:tcBorders>
              <w:top w:val="nil"/>
              <w:left w:val="nil"/>
              <w:bottom w:val="nil"/>
              <w:right w:val="single" w:sz="4" w:space="0" w:color="FFFFFF" w:themeColor="background1"/>
            </w:tcBorders>
            <w:vAlign w:val="center"/>
          </w:tcPr>
          <w:p w14:paraId="7C4190B2" w14:textId="26746955" w:rsidR="00CB4B65" w:rsidRPr="00927EDF" w:rsidRDefault="00CB4B65" w:rsidP="00CB4B65">
            <w:pPr>
              <w:spacing w:before="60" w:after="60"/>
              <w:jc w:val="center"/>
              <w:rPr>
                <w:rFonts w:cs="Arial"/>
                <w:sz w:val="18"/>
                <w:szCs w:val="18"/>
              </w:rPr>
            </w:pPr>
            <w:r w:rsidRPr="00927EDF">
              <w:rPr>
                <w:rFonts w:cs="Arial"/>
                <w:bCs/>
                <w:color w:val="000000"/>
                <w:sz w:val="18"/>
                <w:szCs w:val="18"/>
              </w:rPr>
              <w:t>Słowacja</w:t>
            </w:r>
          </w:p>
        </w:tc>
        <w:tc>
          <w:tcPr>
            <w:tcW w:w="851" w:type="dxa"/>
            <w:tcBorders>
              <w:top w:val="nil"/>
              <w:left w:val="single" w:sz="4" w:space="0" w:color="FFFFFF" w:themeColor="background1"/>
              <w:bottom w:val="nil"/>
              <w:right w:val="single" w:sz="4" w:space="0" w:color="FFFFFF" w:themeColor="background1"/>
            </w:tcBorders>
            <w:vAlign w:val="center"/>
          </w:tcPr>
          <w:p w14:paraId="7A58ED5A" w14:textId="32EC3455"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40969D17" w14:textId="63BE883C"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D155DE2" w14:textId="7314889D" w:rsidR="00CB4B65" w:rsidRPr="00CB4B65" w:rsidRDefault="00CB4B65" w:rsidP="00CB4B65">
            <w:pPr>
              <w:spacing w:before="60" w:after="60"/>
              <w:jc w:val="right"/>
              <w:rPr>
                <w:rFonts w:cs="Arial"/>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67BFA1D5" w14:textId="75C9DB14" w:rsidR="00CB4B65" w:rsidRPr="00CB4B65" w:rsidRDefault="00CB4B65" w:rsidP="00CB4B65">
            <w:pPr>
              <w:spacing w:before="60" w:after="60"/>
              <w:jc w:val="right"/>
              <w:rPr>
                <w:rFonts w:cs="Arial"/>
                <w:sz w:val="18"/>
                <w:szCs w:val="18"/>
              </w:rPr>
            </w:pPr>
            <w:r w:rsidRPr="00CB4B65">
              <w:rPr>
                <w:rFonts w:cs="Arial"/>
                <w:color w:val="000000"/>
                <w:sz w:val="18"/>
                <w:szCs w:val="18"/>
              </w:rPr>
              <w:t>16 002 259</w:t>
            </w:r>
          </w:p>
        </w:tc>
        <w:tc>
          <w:tcPr>
            <w:tcW w:w="851" w:type="dxa"/>
            <w:tcBorders>
              <w:top w:val="nil"/>
              <w:left w:val="single" w:sz="4" w:space="0" w:color="FFFFFF" w:themeColor="background1"/>
              <w:bottom w:val="nil"/>
              <w:right w:val="single" w:sz="4" w:space="0" w:color="FFFFFF" w:themeColor="background1"/>
            </w:tcBorders>
            <w:vAlign w:val="center"/>
          </w:tcPr>
          <w:p w14:paraId="3DB05699" w14:textId="7C92CE0D" w:rsidR="00CB4B65" w:rsidRPr="00CB4B65" w:rsidRDefault="00300148" w:rsidP="00CB4B65">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30F70CD7" w14:textId="6912995B"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10B4651B" w14:textId="73E30521" w:rsidR="00CB4B65" w:rsidRPr="00CB4B65" w:rsidRDefault="00CB4B65" w:rsidP="00CB4B65">
            <w:pPr>
              <w:spacing w:before="60" w:after="60"/>
              <w:jc w:val="right"/>
              <w:rPr>
                <w:rFonts w:cs="Arial"/>
                <w:sz w:val="18"/>
                <w:szCs w:val="18"/>
              </w:rPr>
            </w:pPr>
            <w:r w:rsidRPr="00CB4B65">
              <w:rPr>
                <w:rFonts w:cs="Arial"/>
                <w:b/>
                <w:bCs/>
                <w:color w:val="000000"/>
                <w:sz w:val="18"/>
                <w:szCs w:val="18"/>
              </w:rPr>
              <w:t>2</w:t>
            </w:r>
          </w:p>
        </w:tc>
        <w:tc>
          <w:tcPr>
            <w:tcW w:w="1417" w:type="dxa"/>
            <w:tcBorders>
              <w:top w:val="nil"/>
              <w:left w:val="single" w:sz="4" w:space="0" w:color="FFFFFF" w:themeColor="background1"/>
              <w:bottom w:val="nil"/>
              <w:right w:val="nil"/>
            </w:tcBorders>
            <w:vAlign w:val="center"/>
          </w:tcPr>
          <w:p w14:paraId="73977DD8" w14:textId="6748C968" w:rsidR="00CB4B65" w:rsidRPr="00CB4B65" w:rsidRDefault="00CB4B65" w:rsidP="00CB4B65">
            <w:pPr>
              <w:spacing w:before="60" w:after="60"/>
              <w:jc w:val="right"/>
              <w:rPr>
                <w:rFonts w:cs="Arial"/>
                <w:sz w:val="18"/>
                <w:szCs w:val="18"/>
              </w:rPr>
            </w:pPr>
            <w:r w:rsidRPr="00CB4B65">
              <w:rPr>
                <w:rFonts w:cs="Arial"/>
                <w:b/>
                <w:bCs/>
                <w:color w:val="000000"/>
                <w:sz w:val="18"/>
                <w:szCs w:val="18"/>
              </w:rPr>
              <w:t>16 002 259</w:t>
            </w:r>
          </w:p>
        </w:tc>
      </w:tr>
      <w:tr w:rsidR="00CB4B65" w:rsidRPr="004670A4" w14:paraId="66BBD898"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3BD184E1" w14:textId="1225A5A2" w:rsidR="00CB4B65" w:rsidRPr="00927EDF" w:rsidRDefault="00CB4B65" w:rsidP="00CB4B65">
            <w:pPr>
              <w:spacing w:before="60" w:after="60"/>
              <w:jc w:val="center"/>
              <w:rPr>
                <w:rFonts w:cs="Arial"/>
                <w:bCs/>
                <w:sz w:val="18"/>
                <w:szCs w:val="18"/>
              </w:rPr>
            </w:pPr>
            <w:r w:rsidRPr="00927EDF">
              <w:rPr>
                <w:rFonts w:cs="Arial"/>
                <w:bCs/>
                <w:color w:val="000000"/>
                <w:sz w:val="18"/>
                <w:szCs w:val="18"/>
              </w:rPr>
              <w:t>Słowenia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FE38952" w14:textId="765945D9"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71809FA" w14:textId="79306020"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4043609C" w14:textId="5BE68BC5"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73DE21A0" w14:textId="368CE7FF" w:rsidR="00CB4B65" w:rsidRPr="00CB4B65" w:rsidRDefault="00CB4B65" w:rsidP="00CB4B65">
            <w:pPr>
              <w:keepNext/>
              <w:spacing w:before="60" w:after="60"/>
              <w:jc w:val="right"/>
              <w:rPr>
                <w:rFonts w:cs="Arial"/>
                <w:bCs/>
                <w:sz w:val="18"/>
                <w:szCs w:val="18"/>
              </w:rPr>
            </w:pPr>
            <w:r w:rsidRPr="00CB4B65">
              <w:rPr>
                <w:rFonts w:cs="Arial"/>
                <w:color w:val="000000"/>
                <w:sz w:val="18"/>
                <w:szCs w:val="18"/>
              </w:rPr>
              <w:t>347 174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BBCF8FA" w14:textId="081529FD" w:rsidR="00CB4B65" w:rsidRPr="00CB4B65" w:rsidRDefault="00300148" w:rsidP="00CB4B65">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BA8606C" w14:textId="7E512938" w:rsidR="00CB4B65" w:rsidRPr="00CB4B65" w:rsidRDefault="00300148" w:rsidP="00CB4B65">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587BB4B" w14:textId="6E6395E3"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5328FE97" w14:textId="7D7A1002"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347 174</w:t>
            </w:r>
          </w:p>
        </w:tc>
      </w:tr>
      <w:tr w:rsidR="00CB4B65" w:rsidRPr="004670A4" w14:paraId="0CB5F700" w14:textId="77777777" w:rsidTr="00CB4B65">
        <w:trPr>
          <w:trHeight w:val="78"/>
        </w:trPr>
        <w:tc>
          <w:tcPr>
            <w:tcW w:w="1276" w:type="dxa"/>
            <w:tcBorders>
              <w:top w:val="nil"/>
              <w:left w:val="nil"/>
              <w:bottom w:val="nil"/>
              <w:right w:val="single" w:sz="4" w:space="0" w:color="FFFFFF" w:themeColor="background1"/>
            </w:tcBorders>
            <w:vAlign w:val="center"/>
          </w:tcPr>
          <w:p w14:paraId="692477DC" w14:textId="4F48B637" w:rsidR="00CB4B65" w:rsidRPr="00927EDF" w:rsidRDefault="00CB4B65" w:rsidP="00CB4B65">
            <w:pPr>
              <w:spacing w:before="60" w:after="60"/>
              <w:jc w:val="center"/>
              <w:rPr>
                <w:rFonts w:cs="Arial"/>
                <w:sz w:val="18"/>
                <w:szCs w:val="18"/>
              </w:rPr>
            </w:pPr>
            <w:r w:rsidRPr="00927EDF">
              <w:rPr>
                <w:rFonts w:cs="Arial"/>
                <w:bCs/>
                <w:color w:val="000000"/>
                <w:sz w:val="18"/>
                <w:szCs w:val="18"/>
              </w:rPr>
              <w:t>Szwecja</w:t>
            </w:r>
          </w:p>
        </w:tc>
        <w:tc>
          <w:tcPr>
            <w:tcW w:w="851" w:type="dxa"/>
            <w:tcBorders>
              <w:top w:val="nil"/>
              <w:left w:val="single" w:sz="4" w:space="0" w:color="FFFFFF" w:themeColor="background1"/>
              <w:bottom w:val="nil"/>
              <w:right w:val="single" w:sz="4" w:space="0" w:color="FFFFFF" w:themeColor="background1"/>
            </w:tcBorders>
            <w:vAlign w:val="center"/>
          </w:tcPr>
          <w:p w14:paraId="37172976" w14:textId="3C241055" w:rsidR="00CB4B65" w:rsidRPr="00CB4B65" w:rsidRDefault="00300148" w:rsidP="00CB4B65">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E9E54FC" w14:textId="395DE241"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B2EF51A" w14:textId="06BDD6DD" w:rsidR="00CB4B65" w:rsidRPr="00CB4B65" w:rsidRDefault="00300148" w:rsidP="00CB4B65">
            <w:pPr>
              <w:spacing w:before="60" w:after="60"/>
              <w:jc w:val="right"/>
              <w:rPr>
                <w:rFonts w:cs="Arial"/>
                <w:sz w:val="18"/>
                <w:szCs w:val="18"/>
              </w:rPr>
            </w:pPr>
            <w:r>
              <w:rPr>
                <w:rFonts w:cs="Arial"/>
                <w:sz w:val="18"/>
                <w:szCs w:val="18"/>
              </w:rPr>
              <w:t>-</w:t>
            </w:r>
          </w:p>
        </w:tc>
        <w:tc>
          <w:tcPr>
            <w:tcW w:w="1417" w:type="dxa"/>
            <w:tcBorders>
              <w:top w:val="nil"/>
              <w:left w:val="single" w:sz="4" w:space="0" w:color="FFFFFF" w:themeColor="background1"/>
              <w:bottom w:val="nil"/>
              <w:right w:val="nil"/>
            </w:tcBorders>
            <w:vAlign w:val="center"/>
          </w:tcPr>
          <w:p w14:paraId="037DD113" w14:textId="49ABA88D" w:rsidR="00CB4B65" w:rsidRPr="00CB4B65" w:rsidRDefault="00300148" w:rsidP="00CB4B65">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CCA654D" w14:textId="56ACFCE6" w:rsidR="00CB4B65" w:rsidRPr="00CB4B65" w:rsidRDefault="00CB4B65" w:rsidP="00CB4B65">
            <w:pPr>
              <w:spacing w:before="60" w:after="60"/>
              <w:jc w:val="right"/>
              <w:rPr>
                <w:rFonts w:cs="Arial"/>
                <w:bCs/>
                <w:sz w:val="18"/>
                <w:szCs w:val="18"/>
              </w:rPr>
            </w:pPr>
            <w:r w:rsidRPr="00CB4B65">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4B9CF292" w14:textId="7D5E106C" w:rsidR="00CB4B65" w:rsidRPr="00CB4B65" w:rsidRDefault="00CB4B65" w:rsidP="00CB4B65">
            <w:pPr>
              <w:spacing w:before="60" w:after="60"/>
              <w:jc w:val="right"/>
              <w:rPr>
                <w:rFonts w:cs="Arial"/>
                <w:bCs/>
                <w:sz w:val="18"/>
                <w:szCs w:val="18"/>
              </w:rPr>
            </w:pPr>
            <w:r w:rsidRPr="00CB4B65">
              <w:rPr>
                <w:rFonts w:cs="Arial"/>
                <w:color w:val="000000"/>
                <w:sz w:val="18"/>
                <w:szCs w:val="18"/>
              </w:rPr>
              <w:t>2 137</w:t>
            </w:r>
            <w:r w:rsidR="00B47BA9">
              <w:rPr>
                <w:rFonts w:cs="Arial"/>
                <w:color w:val="000000"/>
                <w:sz w:val="18"/>
                <w:szCs w:val="18"/>
              </w:rPr>
              <w:t xml:space="preserve"> </w:t>
            </w:r>
            <w:r w:rsidRPr="00CB4B65">
              <w:rPr>
                <w:rFonts w:cs="Arial"/>
                <w:color w:val="000000"/>
                <w:sz w:val="18"/>
                <w:szCs w:val="18"/>
              </w:rPr>
              <w:t>780</w:t>
            </w:r>
          </w:p>
        </w:tc>
        <w:tc>
          <w:tcPr>
            <w:tcW w:w="851" w:type="dxa"/>
            <w:tcBorders>
              <w:top w:val="nil"/>
              <w:left w:val="single" w:sz="4" w:space="0" w:color="FFFFFF" w:themeColor="background1"/>
              <w:bottom w:val="nil"/>
              <w:right w:val="single" w:sz="4" w:space="0" w:color="FFFFFF" w:themeColor="background1"/>
            </w:tcBorders>
            <w:vAlign w:val="center"/>
          </w:tcPr>
          <w:p w14:paraId="5F129C56" w14:textId="4EC52851" w:rsidR="00CB4B65" w:rsidRPr="00CB4B65" w:rsidRDefault="00CB4B65" w:rsidP="00CB4B65">
            <w:pPr>
              <w:spacing w:before="60" w:after="60"/>
              <w:jc w:val="right"/>
              <w:rPr>
                <w:rFonts w:cs="Arial"/>
                <w:sz w:val="18"/>
                <w:szCs w:val="18"/>
              </w:rPr>
            </w:pPr>
            <w:r w:rsidRPr="00CB4B65">
              <w:rPr>
                <w:rFonts w:cs="Arial"/>
                <w:b/>
                <w:bCs/>
                <w:color w:val="000000"/>
                <w:sz w:val="18"/>
                <w:szCs w:val="18"/>
              </w:rPr>
              <w:t>5</w:t>
            </w:r>
          </w:p>
        </w:tc>
        <w:tc>
          <w:tcPr>
            <w:tcW w:w="1417" w:type="dxa"/>
            <w:tcBorders>
              <w:top w:val="nil"/>
              <w:left w:val="single" w:sz="4" w:space="0" w:color="FFFFFF" w:themeColor="background1"/>
              <w:bottom w:val="nil"/>
              <w:right w:val="nil"/>
            </w:tcBorders>
            <w:vAlign w:val="center"/>
          </w:tcPr>
          <w:p w14:paraId="68046C27" w14:textId="7CA8948C" w:rsidR="00CB4B65" w:rsidRPr="00CB4B65" w:rsidRDefault="00CB4B65" w:rsidP="00CB4B65">
            <w:pPr>
              <w:spacing w:before="60" w:after="60"/>
              <w:jc w:val="right"/>
              <w:rPr>
                <w:rFonts w:cs="Arial"/>
                <w:sz w:val="18"/>
                <w:szCs w:val="18"/>
              </w:rPr>
            </w:pPr>
            <w:r w:rsidRPr="00CB4B65">
              <w:rPr>
                <w:rFonts w:cs="Arial"/>
                <w:b/>
                <w:bCs/>
                <w:color w:val="000000"/>
                <w:sz w:val="18"/>
                <w:szCs w:val="18"/>
              </w:rPr>
              <w:t>2 137 780</w:t>
            </w:r>
          </w:p>
        </w:tc>
      </w:tr>
      <w:tr w:rsidR="00CB4B65" w:rsidRPr="004670A4" w14:paraId="49949AE8" w14:textId="77777777" w:rsidTr="00CB4B65">
        <w:trPr>
          <w:trHeight w:val="44"/>
        </w:trPr>
        <w:tc>
          <w:tcPr>
            <w:tcW w:w="1276" w:type="dxa"/>
            <w:tcBorders>
              <w:top w:val="nil"/>
              <w:left w:val="nil"/>
              <w:bottom w:val="nil"/>
              <w:right w:val="single" w:sz="4" w:space="0" w:color="FFFFFF" w:themeColor="background1"/>
            </w:tcBorders>
            <w:shd w:val="clear" w:color="auto" w:fill="00B0F0"/>
            <w:vAlign w:val="center"/>
          </w:tcPr>
          <w:p w14:paraId="5DB4BB54" w14:textId="0816AAD5" w:rsidR="00CB4B65" w:rsidRPr="00927EDF" w:rsidRDefault="00CB4B65" w:rsidP="00CB4B65">
            <w:pPr>
              <w:spacing w:before="60" w:after="60"/>
              <w:jc w:val="center"/>
              <w:rPr>
                <w:rFonts w:cs="Arial"/>
                <w:bCs/>
                <w:sz w:val="18"/>
                <w:szCs w:val="18"/>
              </w:rPr>
            </w:pPr>
            <w:r w:rsidRPr="00927EDF">
              <w:rPr>
                <w:rFonts w:cs="Arial"/>
                <w:bCs/>
                <w:color w:val="000000"/>
                <w:sz w:val="18"/>
                <w:szCs w:val="18"/>
              </w:rPr>
              <w:t>Węgry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836FB0" w14:textId="5C2BE655"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2609B8A" w14:textId="2095FEAF"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F3BC67E" w14:textId="4A8EED96" w:rsidR="00CB4B65" w:rsidRPr="00CB4B65" w:rsidRDefault="00CB4B65" w:rsidP="00CB4B65">
            <w:pPr>
              <w:keepNext/>
              <w:spacing w:before="60" w:after="60"/>
              <w:jc w:val="right"/>
              <w:rPr>
                <w:rFonts w:cs="Arial"/>
                <w:bCs/>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033A7C96" w14:textId="53253B3D" w:rsidR="00CB4B65" w:rsidRPr="00CB4B65" w:rsidRDefault="00CB4B65" w:rsidP="00CB4B65">
            <w:pPr>
              <w:keepNext/>
              <w:spacing w:before="60" w:after="60"/>
              <w:jc w:val="right"/>
              <w:rPr>
                <w:rFonts w:cs="Arial"/>
                <w:bCs/>
                <w:sz w:val="18"/>
                <w:szCs w:val="18"/>
              </w:rPr>
            </w:pPr>
            <w:r w:rsidRPr="00CB4B65">
              <w:rPr>
                <w:rFonts w:cs="Arial"/>
                <w:color w:val="000000"/>
                <w:sz w:val="18"/>
                <w:szCs w:val="18"/>
              </w:rPr>
              <w:t>4 313</w:t>
            </w:r>
            <w:r w:rsidR="00B47BA9">
              <w:rPr>
                <w:rFonts w:cs="Arial"/>
                <w:color w:val="000000"/>
                <w:sz w:val="18"/>
                <w:szCs w:val="18"/>
              </w:rPr>
              <w:t xml:space="preserve"> </w:t>
            </w:r>
            <w:r w:rsidRPr="00CB4B65">
              <w:rPr>
                <w:rFonts w:cs="Arial"/>
                <w:color w:val="000000"/>
                <w:sz w:val="18"/>
                <w:szCs w:val="18"/>
              </w:rPr>
              <w:t>622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CA2B6E" w14:textId="16EBAF50" w:rsidR="00CB4B65" w:rsidRPr="00CB4B65" w:rsidRDefault="00CB4B65" w:rsidP="00CB4B65">
            <w:pPr>
              <w:keepNext/>
              <w:spacing w:before="60" w:after="60"/>
              <w:jc w:val="right"/>
              <w:rPr>
                <w:rFonts w:cs="Arial"/>
                <w:bCs/>
                <w:sz w:val="18"/>
                <w:szCs w:val="18"/>
              </w:rPr>
            </w:pPr>
            <w:r w:rsidRPr="00CB4B65">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67F109DB" w14:textId="68B19087" w:rsidR="00CB4B65" w:rsidRPr="00CB4B65" w:rsidRDefault="00CB4B65" w:rsidP="00CB4B65">
            <w:pPr>
              <w:keepNext/>
              <w:spacing w:before="60" w:after="60"/>
              <w:jc w:val="right"/>
              <w:rPr>
                <w:rFonts w:cs="Arial"/>
                <w:bCs/>
                <w:sz w:val="18"/>
                <w:szCs w:val="18"/>
              </w:rPr>
            </w:pPr>
            <w:r w:rsidRPr="00CB4B65">
              <w:rPr>
                <w:rFonts w:cs="Arial"/>
                <w:color w:val="000000"/>
                <w:sz w:val="18"/>
                <w:szCs w:val="18"/>
              </w:rPr>
              <w:t>1 601</w:t>
            </w:r>
            <w:r w:rsidR="00B47BA9">
              <w:rPr>
                <w:rFonts w:cs="Arial"/>
                <w:color w:val="000000"/>
                <w:sz w:val="18"/>
                <w:szCs w:val="18"/>
              </w:rPr>
              <w:t xml:space="preserve"> </w:t>
            </w:r>
            <w:r w:rsidRPr="00CB4B65">
              <w:rPr>
                <w:rFonts w:cs="Arial"/>
                <w:color w:val="000000"/>
                <w:sz w:val="18"/>
                <w:szCs w:val="18"/>
              </w:rPr>
              <w:t>366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51400E2" w14:textId="6A57B8FE"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0B72AE47" w14:textId="4260C51C" w:rsidR="00CB4B65" w:rsidRPr="00CB4B65" w:rsidRDefault="00CB4B65" w:rsidP="00CB4B65">
            <w:pPr>
              <w:keepNext/>
              <w:spacing w:before="60" w:after="60"/>
              <w:jc w:val="right"/>
              <w:rPr>
                <w:rFonts w:cs="Arial"/>
                <w:bCs/>
                <w:sz w:val="18"/>
                <w:szCs w:val="18"/>
              </w:rPr>
            </w:pPr>
            <w:r w:rsidRPr="00CB4B65">
              <w:rPr>
                <w:rFonts w:cs="Arial"/>
                <w:b/>
                <w:bCs/>
                <w:color w:val="000000"/>
                <w:sz w:val="18"/>
                <w:szCs w:val="18"/>
              </w:rPr>
              <w:t>5 914 988</w:t>
            </w:r>
          </w:p>
        </w:tc>
      </w:tr>
      <w:tr w:rsidR="00CB4B65" w:rsidRPr="004670A4" w14:paraId="1BC57E44" w14:textId="77777777" w:rsidTr="00CB4B65">
        <w:trPr>
          <w:trHeight w:val="44"/>
        </w:trPr>
        <w:tc>
          <w:tcPr>
            <w:tcW w:w="1276" w:type="dxa"/>
            <w:tcBorders>
              <w:top w:val="nil"/>
              <w:left w:val="nil"/>
              <w:bottom w:val="nil"/>
              <w:right w:val="single" w:sz="4" w:space="0" w:color="FFFFFF" w:themeColor="background1"/>
            </w:tcBorders>
            <w:shd w:val="clear" w:color="auto" w:fill="auto"/>
            <w:vAlign w:val="center"/>
          </w:tcPr>
          <w:p w14:paraId="0A322034" w14:textId="51956C96" w:rsidR="00CB4B65" w:rsidRPr="00927EDF" w:rsidRDefault="00CB4B65" w:rsidP="00CB4B65">
            <w:pPr>
              <w:spacing w:before="60" w:after="60"/>
              <w:jc w:val="center"/>
              <w:rPr>
                <w:rFonts w:cs="Arial"/>
                <w:bCs/>
                <w:color w:val="000000"/>
                <w:sz w:val="18"/>
                <w:szCs w:val="18"/>
              </w:rPr>
            </w:pPr>
            <w:r w:rsidRPr="00927EDF">
              <w:rPr>
                <w:rFonts w:cs="Arial"/>
                <w:bCs/>
                <w:color w:val="000000"/>
                <w:sz w:val="18"/>
                <w:szCs w:val="18"/>
              </w:rPr>
              <w:t>Włochy</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400A2110" w14:textId="223D1F34" w:rsidR="00CB4B65" w:rsidRPr="00CB4B65" w:rsidRDefault="00300148" w:rsidP="00CB4B65">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auto"/>
            <w:vAlign w:val="center"/>
          </w:tcPr>
          <w:p w14:paraId="5FA3492A" w14:textId="2F9D458F" w:rsidR="00CB4B65" w:rsidRPr="00CB4B65" w:rsidRDefault="00300148" w:rsidP="00CB4B65">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auto"/>
            <w:vAlign w:val="center"/>
          </w:tcPr>
          <w:p w14:paraId="163AAEBF" w14:textId="2FF6FA18" w:rsidR="00CB4B65" w:rsidRPr="00CB4B65" w:rsidRDefault="00CB4B65" w:rsidP="00CB4B65">
            <w:pPr>
              <w:keepNext/>
              <w:spacing w:before="60" w:after="60"/>
              <w:jc w:val="right"/>
              <w:rPr>
                <w:rFonts w:cs="Arial"/>
                <w:color w:val="000000"/>
                <w:sz w:val="18"/>
                <w:szCs w:val="18"/>
              </w:rPr>
            </w:pPr>
            <w:r w:rsidRPr="00CB4B65">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auto"/>
            <w:vAlign w:val="center"/>
          </w:tcPr>
          <w:p w14:paraId="644E8ABC" w14:textId="30E549F4" w:rsidR="00CB4B65" w:rsidRPr="00CB4B65" w:rsidRDefault="00CB4B65" w:rsidP="00CB4B65">
            <w:pPr>
              <w:keepNext/>
              <w:spacing w:before="60" w:after="60"/>
              <w:jc w:val="right"/>
              <w:rPr>
                <w:rFonts w:cs="Arial"/>
                <w:color w:val="000000"/>
                <w:sz w:val="18"/>
                <w:szCs w:val="18"/>
              </w:rPr>
            </w:pPr>
            <w:r w:rsidRPr="00CB4B65">
              <w:rPr>
                <w:rFonts w:cs="Arial"/>
                <w:color w:val="000000"/>
                <w:sz w:val="18"/>
                <w:szCs w:val="18"/>
              </w:rPr>
              <w:t>9 548 561</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342D34BA" w14:textId="67044C99" w:rsidR="00CB4B65" w:rsidRPr="00CB4B65" w:rsidRDefault="00300148" w:rsidP="00CB4B65">
            <w:pPr>
              <w:keepNext/>
              <w:spacing w:before="60" w:after="60"/>
              <w:jc w:val="right"/>
              <w:rPr>
                <w:rFonts w:cs="Arial"/>
                <w:color w:val="000000"/>
                <w:sz w:val="18"/>
                <w:szCs w:val="18"/>
              </w:rPr>
            </w:pPr>
            <w:r>
              <w:rPr>
                <w:rFonts w:cs="Arial"/>
                <w:color w:val="000000"/>
                <w:sz w:val="18"/>
                <w:szCs w:val="18"/>
              </w:rPr>
              <w:t>-</w:t>
            </w:r>
          </w:p>
        </w:tc>
        <w:tc>
          <w:tcPr>
            <w:tcW w:w="1417" w:type="dxa"/>
            <w:tcBorders>
              <w:top w:val="nil"/>
              <w:left w:val="single" w:sz="4" w:space="0" w:color="FFFFFF" w:themeColor="background1"/>
              <w:bottom w:val="nil"/>
              <w:right w:val="nil"/>
            </w:tcBorders>
            <w:shd w:val="clear" w:color="auto" w:fill="auto"/>
            <w:vAlign w:val="center"/>
          </w:tcPr>
          <w:p w14:paraId="454C82A9" w14:textId="50920935" w:rsidR="00CB4B65" w:rsidRPr="00CB4B65" w:rsidRDefault="00300148" w:rsidP="00CB4B65">
            <w:pPr>
              <w:keepNext/>
              <w:spacing w:before="60" w:after="60"/>
              <w:jc w:val="right"/>
              <w:rPr>
                <w:rFonts w:cs="Arial"/>
                <w:color w:val="000000"/>
                <w:sz w:val="18"/>
                <w:szCs w:val="18"/>
              </w:rPr>
            </w:pPr>
            <w:r>
              <w:rPr>
                <w:rFonts w:cs="Arial"/>
                <w:color w:val="000000"/>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auto"/>
            <w:vAlign w:val="center"/>
          </w:tcPr>
          <w:p w14:paraId="233D64FD" w14:textId="15769F09" w:rsidR="00CB4B65" w:rsidRPr="00CB4B65" w:rsidRDefault="00CB4B65" w:rsidP="00CB4B65">
            <w:pPr>
              <w:keepNext/>
              <w:spacing w:before="60" w:after="60"/>
              <w:jc w:val="right"/>
              <w:rPr>
                <w:rFonts w:cs="Arial"/>
                <w:bCs/>
                <w:color w:val="000000"/>
                <w:sz w:val="18"/>
                <w:szCs w:val="18"/>
              </w:rPr>
            </w:pPr>
            <w:r w:rsidRPr="00CB4B65">
              <w:rPr>
                <w:rFonts w:cs="Arial"/>
                <w:b/>
                <w:bCs/>
                <w:color w:val="000000"/>
                <w:sz w:val="18"/>
                <w:szCs w:val="18"/>
              </w:rPr>
              <w:t>3</w:t>
            </w:r>
          </w:p>
        </w:tc>
        <w:tc>
          <w:tcPr>
            <w:tcW w:w="1417" w:type="dxa"/>
            <w:tcBorders>
              <w:top w:val="nil"/>
              <w:left w:val="single" w:sz="4" w:space="0" w:color="FFFFFF" w:themeColor="background1"/>
              <w:bottom w:val="nil"/>
              <w:right w:val="nil"/>
            </w:tcBorders>
            <w:shd w:val="clear" w:color="auto" w:fill="auto"/>
            <w:vAlign w:val="center"/>
          </w:tcPr>
          <w:p w14:paraId="0557FE5A" w14:textId="02BFEA46" w:rsidR="00CB4B65" w:rsidRPr="00CB4B65" w:rsidRDefault="00CB4B65" w:rsidP="00CB4B65">
            <w:pPr>
              <w:keepNext/>
              <w:spacing w:before="60" w:after="60"/>
              <w:jc w:val="right"/>
              <w:rPr>
                <w:rFonts w:cs="Arial"/>
                <w:bCs/>
                <w:color w:val="000000"/>
                <w:sz w:val="18"/>
                <w:szCs w:val="18"/>
              </w:rPr>
            </w:pPr>
            <w:r w:rsidRPr="00CB4B65">
              <w:rPr>
                <w:rFonts w:cs="Arial"/>
                <w:b/>
                <w:bCs/>
                <w:color w:val="000000"/>
                <w:sz w:val="18"/>
                <w:szCs w:val="18"/>
              </w:rPr>
              <w:t>9 548 561</w:t>
            </w:r>
          </w:p>
        </w:tc>
      </w:tr>
      <w:tr w:rsidR="00CB4B65" w:rsidRPr="004670A4" w14:paraId="58C376E3" w14:textId="77777777" w:rsidTr="00CB4B65">
        <w:trPr>
          <w:trHeight w:val="78"/>
        </w:trPr>
        <w:tc>
          <w:tcPr>
            <w:tcW w:w="1276" w:type="dxa"/>
            <w:tcBorders>
              <w:top w:val="nil"/>
              <w:left w:val="nil"/>
              <w:bottom w:val="nil"/>
              <w:right w:val="single" w:sz="4" w:space="0" w:color="FFFFFF" w:themeColor="background1"/>
            </w:tcBorders>
            <w:shd w:val="clear" w:color="auto" w:fill="00B0F0"/>
            <w:vAlign w:val="center"/>
          </w:tcPr>
          <w:p w14:paraId="2B95E3C5" w14:textId="77777777" w:rsidR="00CB4B65" w:rsidRDefault="00CB4B65" w:rsidP="00CB4B65">
            <w:pPr>
              <w:spacing w:before="60" w:after="60"/>
              <w:jc w:val="center"/>
              <w:rPr>
                <w:rFonts w:cs="Arial"/>
                <w:b/>
                <w:bCs/>
                <w:sz w:val="18"/>
                <w:szCs w:val="18"/>
              </w:rPr>
            </w:pPr>
            <w:r w:rsidRPr="004670A4">
              <w:rPr>
                <w:rFonts w:cs="Arial"/>
                <w:b/>
                <w:bCs/>
                <w:sz w:val="18"/>
                <w:szCs w:val="18"/>
              </w:rPr>
              <w:t>Razem</w:t>
            </w:r>
          </w:p>
          <w:p w14:paraId="3EDB0A2C" w14:textId="2FE1BDEA" w:rsidR="00300148" w:rsidRPr="004670A4" w:rsidRDefault="00300148" w:rsidP="00CB4B65">
            <w:pPr>
              <w:spacing w:before="60" w:after="60"/>
              <w:jc w:val="center"/>
              <w:rPr>
                <w:rFonts w:cs="Arial"/>
                <w:sz w:val="18"/>
                <w:szCs w:val="18"/>
              </w:rPr>
            </w:pPr>
            <w:r>
              <w:rPr>
                <w:rFonts w:cs="Arial"/>
                <w:b/>
                <w:bCs/>
                <w:sz w:val="18"/>
                <w:szCs w:val="18"/>
              </w:rPr>
              <w:t>konkurs</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AD2AA" w14:textId="77777777"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16</w:t>
            </w:r>
          </w:p>
          <w:p w14:paraId="74221A44" w14:textId="6DB7CF5B" w:rsidR="00300148" w:rsidRPr="00CB4B65" w:rsidRDefault="00300148" w:rsidP="00CB4B65">
            <w:pPr>
              <w:spacing w:before="60" w:after="60"/>
              <w:jc w:val="right"/>
              <w:rPr>
                <w:rFonts w:cs="Arial"/>
                <w:sz w:val="18"/>
                <w:szCs w:val="18"/>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AD7E8D0" w14:textId="233CA16F"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380 723</w:t>
            </w:r>
            <w:r w:rsidR="00B47BA9">
              <w:rPr>
                <w:rFonts w:cs="Arial"/>
                <w:b/>
                <w:bCs/>
                <w:color w:val="000000"/>
                <w:sz w:val="18"/>
                <w:szCs w:val="18"/>
              </w:rPr>
              <w:t xml:space="preserve"> </w:t>
            </w:r>
            <w:r w:rsidRPr="00CB4B65">
              <w:rPr>
                <w:rFonts w:cs="Arial"/>
                <w:b/>
                <w:bCs/>
                <w:color w:val="000000"/>
                <w:sz w:val="18"/>
                <w:szCs w:val="18"/>
              </w:rPr>
              <w:t>085</w:t>
            </w:r>
          </w:p>
          <w:p w14:paraId="5B568C33" w14:textId="259A4864" w:rsidR="00300148" w:rsidRPr="00CB4B65" w:rsidRDefault="00300148" w:rsidP="00CB4B65">
            <w:pPr>
              <w:spacing w:before="60" w:after="60"/>
              <w:jc w:val="right"/>
              <w:rPr>
                <w:rFonts w:cs="Arial"/>
                <w:sz w:val="18"/>
                <w:szCs w:val="18"/>
              </w:rPr>
            </w:pPr>
          </w:p>
        </w:tc>
        <w:tc>
          <w:tcPr>
            <w:tcW w:w="851" w:type="dxa"/>
            <w:tcBorders>
              <w:top w:val="nil"/>
              <w:left w:val="single" w:sz="4" w:space="0" w:color="FFFFFF" w:themeColor="background1"/>
              <w:bottom w:val="nil"/>
              <w:right w:val="nil"/>
            </w:tcBorders>
            <w:shd w:val="clear" w:color="auto" w:fill="00B0F0"/>
            <w:vAlign w:val="center"/>
          </w:tcPr>
          <w:p w14:paraId="6770C724" w14:textId="77777777"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73</w:t>
            </w:r>
          </w:p>
          <w:p w14:paraId="224D7724" w14:textId="72029090" w:rsidR="00300148" w:rsidRPr="00CB4B65" w:rsidRDefault="00300148" w:rsidP="00CB4B65">
            <w:pPr>
              <w:spacing w:before="60" w:after="60"/>
              <w:jc w:val="right"/>
              <w:rPr>
                <w:rFonts w:cs="Arial"/>
                <w:sz w:val="18"/>
                <w:szCs w:val="18"/>
              </w:rPr>
            </w:pPr>
          </w:p>
        </w:tc>
        <w:tc>
          <w:tcPr>
            <w:tcW w:w="1417" w:type="dxa"/>
            <w:tcBorders>
              <w:top w:val="nil"/>
              <w:left w:val="single" w:sz="4" w:space="0" w:color="FFFFFF" w:themeColor="background1"/>
              <w:bottom w:val="nil"/>
              <w:right w:val="nil"/>
            </w:tcBorders>
            <w:shd w:val="clear" w:color="auto" w:fill="00B0F0"/>
            <w:vAlign w:val="center"/>
          </w:tcPr>
          <w:p w14:paraId="07DAC869" w14:textId="4F508235"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568 629</w:t>
            </w:r>
            <w:r w:rsidR="00B47BA9">
              <w:rPr>
                <w:rFonts w:cs="Arial"/>
                <w:b/>
                <w:bCs/>
                <w:color w:val="000000"/>
                <w:sz w:val="18"/>
                <w:szCs w:val="18"/>
              </w:rPr>
              <w:t xml:space="preserve"> </w:t>
            </w:r>
            <w:r w:rsidRPr="00CB4B65">
              <w:rPr>
                <w:rFonts w:cs="Arial"/>
                <w:b/>
                <w:bCs/>
                <w:color w:val="000000"/>
                <w:sz w:val="18"/>
                <w:szCs w:val="18"/>
              </w:rPr>
              <w:t>290</w:t>
            </w:r>
          </w:p>
          <w:p w14:paraId="10E0682A" w14:textId="0A30A947" w:rsidR="00300148" w:rsidRPr="00CB4B65" w:rsidRDefault="00300148" w:rsidP="00CB4B65">
            <w:pPr>
              <w:spacing w:before="60" w:after="60"/>
              <w:jc w:val="right"/>
              <w:rPr>
                <w:rFonts w:cs="Arial"/>
                <w:sz w:val="18"/>
                <w:szCs w:val="18"/>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1D0EB8B" w14:textId="77777777"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43</w:t>
            </w:r>
          </w:p>
          <w:p w14:paraId="0C08BCB2" w14:textId="1795454C" w:rsidR="00300148" w:rsidRPr="00CB4B65" w:rsidRDefault="00300148" w:rsidP="00CB4B65">
            <w:pPr>
              <w:spacing w:before="60" w:after="60"/>
              <w:jc w:val="right"/>
              <w:rPr>
                <w:rFonts w:cs="Arial"/>
                <w:bCs/>
                <w:sz w:val="18"/>
                <w:szCs w:val="18"/>
              </w:rPr>
            </w:pPr>
            <w:r>
              <w:rPr>
                <w:rFonts w:cs="Arial"/>
                <w:b/>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497E7DA" w14:textId="1FBEA717" w:rsidR="00CB4B65" w:rsidRDefault="00CB4B65" w:rsidP="00CB4B65">
            <w:pPr>
              <w:spacing w:before="60" w:after="60"/>
              <w:jc w:val="right"/>
              <w:rPr>
                <w:rFonts w:cs="Arial"/>
                <w:b/>
                <w:bCs/>
                <w:color w:val="000000"/>
                <w:sz w:val="18"/>
                <w:szCs w:val="18"/>
              </w:rPr>
            </w:pPr>
            <w:r w:rsidRPr="00CB4B65">
              <w:rPr>
                <w:rFonts w:cs="Arial"/>
                <w:b/>
                <w:bCs/>
                <w:color w:val="000000"/>
                <w:sz w:val="18"/>
                <w:szCs w:val="18"/>
              </w:rPr>
              <w:t>97 907</w:t>
            </w:r>
            <w:r w:rsidR="00B47BA9">
              <w:rPr>
                <w:rFonts w:cs="Arial"/>
                <w:b/>
                <w:bCs/>
                <w:color w:val="000000"/>
                <w:sz w:val="18"/>
                <w:szCs w:val="18"/>
              </w:rPr>
              <w:t xml:space="preserve"> </w:t>
            </w:r>
            <w:r w:rsidRPr="00CB4B65">
              <w:rPr>
                <w:rFonts w:cs="Arial"/>
                <w:b/>
                <w:bCs/>
                <w:color w:val="000000"/>
                <w:sz w:val="18"/>
                <w:szCs w:val="18"/>
              </w:rPr>
              <w:t>427</w:t>
            </w:r>
          </w:p>
          <w:p w14:paraId="463BBD4C" w14:textId="69BBD8E1" w:rsidR="00300148" w:rsidRPr="00CB4B65" w:rsidRDefault="00300148" w:rsidP="00CB4B65">
            <w:pPr>
              <w:spacing w:before="60" w:after="60"/>
              <w:jc w:val="right"/>
              <w:rPr>
                <w:rFonts w:cs="Arial"/>
                <w:bCs/>
                <w:sz w:val="18"/>
                <w:szCs w:val="18"/>
              </w:rPr>
            </w:pPr>
            <w:r>
              <w:rPr>
                <w:rFonts w:cs="Arial"/>
                <w:b/>
                <w:bCs/>
                <w:color w:val="000000"/>
                <w:sz w:val="18"/>
                <w:szCs w:val="18"/>
              </w:rPr>
              <w:t>8 000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CD9F522" w14:textId="178B3648" w:rsidR="00CB4B65" w:rsidRPr="00CB4B65" w:rsidRDefault="00CB4B65" w:rsidP="00CB4B65">
            <w:pPr>
              <w:spacing w:before="60" w:after="60"/>
              <w:jc w:val="right"/>
              <w:rPr>
                <w:rFonts w:cs="Arial"/>
                <w:sz w:val="18"/>
                <w:szCs w:val="18"/>
              </w:rPr>
            </w:pPr>
            <w:r w:rsidRPr="00CB4B65">
              <w:rPr>
                <w:rFonts w:cs="Arial"/>
                <w:b/>
                <w:bCs/>
                <w:color w:val="000000"/>
                <w:sz w:val="18"/>
                <w:szCs w:val="18"/>
              </w:rPr>
              <w:t>133</w:t>
            </w:r>
          </w:p>
        </w:tc>
        <w:tc>
          <w:tcPr>
            <w:tcW w:w="1417" w:type="dxa"/>
            <w:tcBorders>
              <w:top w:val="nil"/>
              <w:left w:val="single" w:sz="4" w:space="0" w:color="FFFFFF" w:themeColor="background1"/>
              <w:bottom w:val="nil"/>
              <w:right w:val="nil"/>
            </w:tcBorders>
            <w:shd w:val="clear" w:color="auto" w:fill="00B0F0"/>
            <w:vAlign w:val="center"/>
          </w:tcPr>
          <w:p w14:paraId="509E021A" w14:textId="52AE1A23" w:rsidR="00CB4B65" w:rsidRPr="00CB4B65" w:rsidRDefault="00CB4B65" w:rsidP="00CB4B65">
            <w:pPr>
              <w:spacing w:before="60" w:after="60"/>
              <w:jc w:val="right"/>
              <w:rPr>
                <w:rFonts w:cs="Arial"/>
                <w:sz w:val="18"/>
                <w:szCs w:val="18"/>
              </w:rPr>
            </w:pPr>
            <w:r w:rsidRPr="00CB4B65">
              <w:rPr>
                <w:rFonts w:cs="Arial"/>
                <w:b/>
                <w:bCs/>
                <w:color w:val="000000"/>
                <w:sz w:val="18"/>
                <w:szCs w:val="18"/>
              </w:rPr>
              <w:t>1 047 267 802</w:t>
            </w:r>
          </w:p>
        </w:tc>
      </w:tr>
    </w:tbl>
    <w:p w14:paraId="6049420D" w14:textId="45493C4D" w:rsidR="00EB4347" w:rsidRDefault="00EB4347" w:rsidP="009070DB">
      <w:pPr>
        <w:shd w:val="clear" w:color="auto" w:fill="FFFFFF"/>
        <w:jc w:val="left"/>
      </w:pPr>
    </w:p>
    <w:p w14:paraId="259B319D" w14:textId="77777777" w:rsidR="00087980" w:rsidRDefault="00087980" w:rsidP="009070DB">
      <w:pPr>
        <w:shd w:val="clear" w:color="auto" w:fill="FFFFFF"/>
        <w:jc w:val="left"/>
      </w:pPr>
    </w:p>
    <w:p w14:paraId="3E81746C" w14:textId="7A35C139" w:rsidR="00C555FC" w:rsidRDefault="000A20EF" w:rsidP="009070DB">
      <w:pPr>
        <w:shd w:val="clear" w:color="auto" w:fill="FFFFFF"/>
        <w:jc w:val="left"/>
      </w:pPr>
      <w:r>
        <w:t>W</w:t>
      </w:r>
      <w:r w:rsidR="00216CF0">
        <w:t xml:space="preserve"> 202</w:t>
      </w:r>
      <w:r>
        <w:t>3</w:t>
      </w:r>
      <w:r w:rsidR="00216CF0">
        <w:t xml:space="preserve"> r. </w:t>
      </w:r>
      <w:r w:rsidR="00F16A1B">
        <w:t xml:space="preserve">w </w:t>
      </w:r>
      <w:r w:rsidR="00C555FC">
        <w:t xml:space="preserve">postępowaniach, w których wybierano wykonawców z Polski, najwięcej kontraktów stanowiły zamówienia na dostawy – 73 (w 2022 r. – 56). </w:t>
      </w:r>
      <w:r w:rsidR="00D97C4D">
        <w:t>U</w:t>
      </w:r>
      <w:r w:rsidR="00C555FC">
        <w:t>sługi</w:t>
      </w:r>
      <w:r w:rsidR="00C555FC" w:rsidRPr="00216CF0">
        <w:t xml:space="preserve"> </w:t>
      </w:r>
      <w:r w:rsidR="00C555FC">
        <w:t xml:space="preserve">zlecano </w:t>
      </w:r>
      <w:r w:rsidR="00C555FC" w:rsidRPr="00216CF0">
        <w:t>w 4</w:t>
      </w:r>
      <w:r w:rsidR="00C555FC">
        <w:t>3</w:t>
      </w:r>
      <w:r w:rsidR="00C555FC" w:rsidRPr="00216CF0">
        <w:t xml:space="preserve"> przypadkach</w:t>
      </w:r>
      <w:r w:rsidR="00C555FC">
        <w:t xml:space="preserve"> (w 2022 r. – 47), a roboty budowlane w 16 (w 2022 r. – 11). </w:t>
      </w:r>
      <w:r w:rsidR="00C555FC" w:rsidRPr="00CE37E1">
        <w:t xml:space="preserve">Wykonawca </w:t>
      </w:r>
      <w:r w:rsidR="00C555FC">
        <w:t xml:space="preserve">z Polski </w:t>
      </w:r>
      <w:r w:rsidR="00C555FC" w:rsidRPr="00CE37E1">
        <w:t xml:space="preserve">został również wybrany w </w:t>
      </w:r>
      <w:r w:rsidR="00C555FC">
        <w:t>jednym konkursie</w:t>
      </w:r>
      <w:r w:rsidR="00C555FC" w:rsidRPr="00CE37E1">
        <w:t>.</w:t>
      </w:r>
    </w:p>
    <w:p w14:paraId="4EDEE510" w14:textId="77777777" w:rsidR="00C555FC" w:rsidRDefault="00C555FC" w:rsidP="009070DB">
      <w:pPr>
        <w:shd w:val="clear" w:color="auto" w:fill="FFFFFF"/>
        <w:jc w:val="left"/>
      </w:pPr>
    </w:p>
    <w:p w14:paraId="3B203D22" w14:textId="37DB1E5F" w:rsidR="00034069" w:rsidRDefault="00034069" w:rsidP="009070DB">
      <w:pPr>
        <w:shd w:val="clear" w:color="auto" w:fill="FFFFFF"/>
        <w:jc w:val="left"/>
      </w:pPr>
      <w:r>
        <w:t xml:space="preserve">W sumie, jak wynika z </w:t>
      </w:r>
      <w:r w:rsidR="003A2B47">
        <w:t>informacji</w:t>
      </w:r>
      <w:r w:rsidR="00473F4C">
        <w:t xml:space="preserve"> </w:t>
      </w:r>
      <w:r w:rsidR="00896FB4">
        <w:t>zawartych</w:t>
      </w:r>
      <w:r w:rsidR="00473F4C">
        <w:t xml:space="preserve"> </w:t>
      </w:r>
      <w:r w:rsidRPr="00034069">
        <w:t>w ogłosze</w:t>
      </w:r>
      <w:r w:rsidR="00896FB4">
        <w:t>niach</w:t>
      </w:r>
      <w:r w:rsidRPr="00034069">
        <w:t xml:space="preserve"> o udzieleniu zamówienia</w:t>
      </w:r>
      <w:r w:rsidR="004A6EC1">
        <w:t xml:space="preserve"> opublikowanych w Dzienniku Urzędowym UE</w:t>
      </w:r>
      <w:r>
        <w:t xml:space="preserve">, w 2023 r. </w:t>
      </w:r>
      <w:r w:rsidRPr="00034069">
        <w:t xml:space="preserve">polskim wykonawcom udzielono za granicą zamówień na kwotę ok. </w:t>
      </w:r>
      <w:r>
        <w:t>1</w:t>
      </w:r>
      <w:r w:rsidR="00A60467">
        <w:t> </w:t>
      </w:r>
      <w:r>
        <w:t>047</w:t>
      </w:r>
      <w:r w:rsidRPr="00034069">
        <w:t>,</w:t>
      </w:r>
      <w:r>
        <w:t>3</w:t>
      </w:r>
      <w:r w:rsidRPr="00034069">
        <w:t xml:space="preserve"> mln euro (w 202</w:t>
      </w:r>
      <w:r>
        <w:t>2</w:t>
      </w:r>
      <w:r w:rsidRPr="00034069">
        <w:t xml:space="preserve"> r. – ok. 8</w:t>
      </w:r>
      <w:r>
        <w:t>68,1</w:t>
      </w:r>
      <w:r w:rsidRPr="00034069">
        <w:t xml:space="preserve"> mln euro</w:t>
      </w:r>
      <w:r>
        <w:t>)</w:t>
      </w:r>
      <w:r w:rsidR="009E18D6">
        <w:rPr>
          <w:rStyle w:val="Odwoanieprzypisudolnego"/>
        </w:rPr>
        <w:footnoteReference w:id="17"/>
      </w:r>
      <w:r w:rsidR="009E18D6" w:rsidRPr="00AE3785">
        <w:t>.</w:t>
      </w:r>
      <w:r w:rsidR="009E18D6">
        <w:t xml:space="preserve"> </w:t>
      </w:r>
    </w:p>
    <w:p w14:paraId="29FC02A3" w14:textId="77777777" w:rsidR="00034069" w:rsidRDefault="00034069" w:rsidP="009070DB">
      <w:pPr>
        <w:shd w:val="clear" w:color="auto" w:fill="FFFFFF"/>
        <w:jc w:val="left"/>
      </w:pPr>
    </w:p>
    <w:p w14:paraId="3DFAE961" w14:textId="77777777" w:rsidR="008A4FB9" w:rsidRDefault="008A4FB9" w:rsidP="009070DB">
      <w:pPr>
        <w:shd w:val="clear" w:color="auto" w:fill="FFFFFF"/>
        <w:jc w:val="left"/>
      </w:pPr>
    </w:p>
    <w:p w14:paraId="248AB14D" w14:textId="3647FB4E" w:rsidR="005F0246" w:rsidRDefault="00C555FC" w:rsidP="009070DB">
      <w:pPr>
        <w:shd w:val="clear" w:color="auto" w:fill="FFFFFF"/>
        <w:jc w:val="left"/>
      </w:pPr>
      <w:r>
        <w:t>O</w:t>
      </w:r>
      <w:r w:rsidR="005F0246" w:rsidRPr="005F0246">
        <w:t xml:space="preserve">ferty </w:t>
      </w:r>
      <w:r w:rsidR="00F32BB4">
        <w:t xml:space="preserve">polskich </w:t>
      </w:r>
      <w:r w:rsidR="005F0246" w:rsidRPr="005F0246">
        <w:t xml:space="preserve">wykonawców </w:t>
      </w:r>
      <w:r w:rsidR="00F32BB4">
        <w:t>od szeregu lat</w:t>
      </w:r>
      <w:r w:rsidR="005F0246">
        <w:t xml:space="preserve"> wybierane są</w:t>
      </w:r>
      <w:r w:rsidR="00473F4C">
        <w:t xml:space="preserve"> </w:t>
      </w:r>
      <w:r w:rsidR="00D05B2A">
        <w:t>w u</w:t>
      </w:r>
      <w:r w:rsidR="005F0246">
        <w:t>sług</w:t>
      </w:r>
      <w:r w:rsidR="00D05B2A">
        <w:t>ach</w:t>
      </w:r>
      <w:r w:rsidR="00473F4C">
        <w:t xml:space="preserve"> </w:t>
      </w:r>
      <w:r w:rsidR="005F0246">
        <w:t>inżynieryjn</w:t>
      </w:r>
      <w:r w:rsidR="004019E5">
        <w:t>ych</w:t>
      </w:r>
      <w:r w:rsidR="005F0246">
        <w:t xml:space="preserve"> i budowlan</w:t>
      </w:r>
      <w:r w:rsidR="004019E5">
        <w:t>ych</w:t>
      </w:r>
      <w:r w:rsidR="005F0246">
        <w:t>; reklamow</w:t>
      </w:r>
      <w:r w:rsidR="006B2B2A">
        <w:t>ych</w:t>
      </w:r>
      <w:r w:rsidR="005F0246">
        <w:t xml:space="preserve"> i marketingow</w:t>
      </w:r>
      <w:r w:rsidR="006B2B2A">
        <w:t>ych</w:t>
      </w:r>
      <w:r w:rsidR="005F0246">
        <w:t>; tłumaczenia; doradcz</w:t>
      </w:r>
      <w:r w:rsidR="006B2B2A">
        <w:t>ych</w:t>
      </w:r>
      <w:r w:rsidR="005F0246">
        <w:t xml:space="preserve"> i badawcz</w:t>
      </w:r>
      <w:r w:rsidR="006B2B2A">
        <w:t>ych</w:t>
      </w:r>
      <w:r w:rsidR="005F0246">
        <w:t>; z zakresu ochrony; szkoleniow</w:t>
      </w:r>
      <w:r w:rsidR="006B2B2A">
        <w:t>ych</w:t>
      </w:r>
      <w:r w:rsidR="005F0246">
        <w:t xml:space="preserve"> i rekrutacyjn</w:t>
      </w:r>
      <w:r w:rsidR="006B2B2A">
        <w:t>ych</w:t>
      </w:r>
      <w:r w:rsidR="005F0246">
        <w:t xml:space="preserve">; </w:t>
      </w:r>
      <w:r w:rsidR="007D01BA">
        <w:t>informatyczn</w:t>
      </w:r>
      <w:r w:rsidR="006B2B2A">
        <w:t>ych</w:t>
      </w:r>
      <w:r w:rsidR="007D01BA">
        <w:t>;</w:t>
      </w:r>
      <w:r w:rsidR="005F0246">
        <w:t xml:space="preserve"> a także</w:t>
      </w:r>
      <w:r w:rsidR="00473F4C">
        <w:t xml:space="preserve"> </w:t>
      </w:r>
      <w:r w:rsidR="005F0246">
        <w:t>napraw</w:t>
      </w:r>
      <w:r w:rsidR="00F651CC">
        <w:t>y</w:t>
      </w:r>
      <w:r w:rsidR="005F0246">
        <w:t xml:space="preserve"> i konserwacji maszyn przemysłowych i pojazdów.</w:t>
      </w:r>
    </w:p>
    <w:p w14:paraId="77C09D07" w14:textId="119787C4" w:rsidR="005F0246" w:rsidRDefault="00F651CC" w:rsidP="009070DB">
      <w:pPr>
        <w:shd w:val="clear" w:color="auto" w:fill="FFFFFF"/>
        <w:jc w:val="left"/>
      </w:pPr>
      <w:r>
        <w:t xml:space="preserve">Polscy przedsiębiorcy </w:t>
      </w:r>
      <w:r w:rsidR="000E317E">
        <w:t>realizują</w:t>
      </w:r>
      <w:r>
        <w:t xml:space="preserve"> też </w:t>
      </w:r>
      <w:r w:rsidR="005F0246">
        <w:t>dostaw</w:t>
      </w:r>
      <w:r w:rsidR="000E317E">
        <w:t>y</w:t>
      </w:r>
      <w:r w:rsidR="005F0246">
        <w:t xml:space="preserve"> autobusów, pojazdów specjalnych; tabor</w:t>
      </w:r>
      <w:r w:rsidR="0010620D">
        <w:t>u</w:t>
      </w:r>
      <w:r w:rsidR="005F0246">
        <w:t xml:space="preserve"> kolejow</w:t>
      </w:r>
      <w:r w:rsidR="0010620D">
        <w:t>ego</w:t>
      </w:r>
      <w:r w:rsidR="005F0246">
        <w:t xml:space="preserve"> i tramwajow</w:t>
      </w:r>
      <w:r w:rsidR="0010620D">
        <w:t>ego</w:t>
      </w:r>
      <w:r w:rsidR="00C159CB">
        <w:t>,</w:t>
      </w:r>
      <w:r w:rsidR="00473F4C">
        <w:t xml:space="preserve"> </w:t>
      </w:r>
      <w:r w:rsidR="005F0246">
        <w:t>sprzęt</w:t>
      </w:r>
      <w:r w:rsidR="00C159CB">
        <w:t>u</w:t>
      </w:r>
      <w:r w:rsidR="005F0246">
        <w:t xml:space="preserve"> lotnicz</w:t>
      </w:r>
      <w:r w:rsidR="00C159CB">
        <w:t>ego</w:t>
      </w:r>
      <w:r w:rsidR="005F0246">
        <w:t>; maszyn przemysłow</w:t>
      </w:r>
      <w:r w:rsidR="00C159CB">
        <w:t>ych</w:t>
      </w:r>
      <w:r w:rsidR="005F0246">
        <w:t xml:space="preserve"> i górnicz</w:t>
      </w:r>
      <w:r w:rsidR="00C159CB">
        <w:t>ych</w:t>
      </w:r>
      <w:r w:rsidR="005F0246">
        <w:t>; części do maszyn i pojazdów; chemikali</w:t>
      </w:r>
      <w:r w:rsidR="005342C5">
        <w:t>ów</w:t>
      </w:r>
      <w:r w:rsidR="005F0246">
        <w:t xml:space="preserve"> i produkt</w:t>
      </w:r>
      <w:r w:rsidR="005342C5">
        <w:t>ów</w:t>
      </w:r>
      <w:r w:rsidR="005F0246">
        <w:t xml:space="preserve"> lecznicz</w:t>
      </w:r>
      <w:r w:rsidR="005342C5">
        <w:t>ych</w:t>
      </w:r>
      <w:r w:rsidR="005F0246">
        <w:t>; odzież</w:t>
      </w:r>
      <w:r w:rsidR="005342C5">
        <w:t>y</w:t>
      </w:r>
      <w:r w:rsidR="005F0246">
        <w:t xml:space="preserve"> w tym robocz</w:t>
      </w:r>
      <w:r w:rsidR="00B029F7">
        <w:t>ej</w:t>
      </w:r>
      <w:r w:rsidR="005F0246">
        <w:t>; sprzęt</w:t>
      </w:r>
      <w:r w:rsidR="00B029F7">
        <w:t>u</w:t>
      </w:r>
      <w:r w:rsidR="005F0246">
        <w:t xml:space="preserve"> laboratoryjn</w:t>
      </w:r>
      <w:r w:rsidR="00B029F7">
        <w:t>ego</w:t>
      </w:r>
      <w:r w:rsidR="005F0246">
        <w:t>; urządze</w:t>
      </w:r>
      <w:r w:rsidR="00B029F7">
        <w:t>ń</w:t>
      </w:r>
      <w:r w:rsidR="005F0246">
        <w:t xml:space="preserve"> komputerow</w:t>
      </w:r>
      <w:r w:rsidR="00B029F7">
        <w:t>ych</w:t>
      </w:r>
      <w:r w:rsidR="005F0246">
        <w:t>, elektryczn</w:t>
      </w:r>
      <w:r w:rsidR="00B029F7">
        <w:t>ych</w:t>
      </w:r>
      <w:r w:rsidR="005F0246">
        <w:t xml:space="preserve"> i precyzyjn</w:t>
      </w:r>
      <w:r w:rsidR="00B029F7">
        <w:t>ych</w:t>
      </w:r>
      <w:r w:rsidR="005F0246">
        <w:t>;</w:t>
      </w:r>
      <w:r w:rsidR="007D01BA">
        <w:t xml:space="preserve"> a także</w:t>
      </w:r>
      <w:r w:rsidR="005F0246">
        <w:t xml:space="preserve"> pakiet</w:t>
      </w:r>
      <w:r w:rsidR="00B029F7">
        <w:t>ów</w:t>
      </w:r>
      <w:r w:rsidR="005F0246">
        <w:t xml:space="preserve"> oprogramowania i system</w:t>
      </w:r>
      <w:r w:rsidR="00B029F7">
        <w:t>ów</w:t>
      </w:r>
      <w:r w:rsidR="005F0246">
        <w:t xml:space="preserve"> informatyczn</w:t>
      </w:r>
      <w:r w:rsidR="00B029F7">
        <w:t>ych</w:t>
      </w:r>
      <w:r w:rsidR="005F0246">
        <w:t>.</w:t>
      </w:r>
    </w:p>
    <w:p w14:paraId="349A471B" w14:textId="013D1A0A" w:rsidR="005F0246" w:rsidRDefault="00FA36F6" w:rsidP="009070DB">
      <w:pPr>
        <w:shd w:val="clear" w:color="auto" w:fill="FFFFFF"/>
        <w:jc w:val="left"/>
      </w:pPr>
      <w:r>
        <w:t>W przypadku</w:t>
      </w:r>
      <w:r w:rsidR="00473F4C">
        <w:t xml:space="preserve"> </w:t>
      </w:r>
      <w:r w:rsidR="005F0246">
        <w:t>rob</w:t>
      </w:r>
      <w:r>
        <w:t>ót</w:t>
      </w:r>
      <w:r w:rsidR="005F0246">
        <w:t xml:space="preserve"> budowlan</w:t>
      </w:r>
      <w:r>
        <w:t>ych</w:t>
      </w:r>
      <w:r w:rsidR="00473F4C">
        <w:t xml:space="preserve"> </w:t>
      </w:r>
      <w:r w:rsidR="00125292">
        <w:t xml:space="preserve">są to </w:t>
      </w:r>
      <w:r w:rsidR="005F0246">
        <w:t>budowy budynków i innej infrastruktury oraz remont</w:t>
      </w:r>
      <w:r w:rsidR="00125292">
        <w:t>y</w:t>
      </w:r>
      <w:r w:rsidR="005F0246">
        <w:t>.</w:t>
      </w:r>
    </w:p>
    <w:p w14:paraId="280226B3" w14:textId="474F8994" w:rsidR="005F0246" w:rsidRDefault="005F0246" w:rsidP="009070DB">
      <w:pPr>
        <w:shd w:val="clear" w:color="auto" w:fill="FFFFFF"/>
        <w:jc w:val="left"/>
      </w:pPr>
    </w:p>
    <w:p w14:paraId="515DDF30" w14:textId="77777777" w:rsidR="004F6CCD" w:rsidRDefault="004F6CCD" w:rsidP="009070DB">
      <w:pPr>
        <w:shd w:val="clear" w:color="auto" w:fill="FFFFFF"/>
        <w:jc w:val="left"/>
      </w:pPr>
    </w:p>
    <w:p w14:paraId="41BD02C7" w14:textId="1C049F1D" w:rsidR="00991D22" w:rsidRDefault="00AD1B2C" w:rsidP="009070DB">
      <w:pPr>
        <w:shd w:val="clear" w:color="auto" w:fill="FFFFFF"/>
        <w:jc w:val="left"/>
      </w:pPr>
      <w:r w:rsidRPr="00AD1B2C">
        <w:t>Sz</w:t>
      </w:r>
      <w:r w:rsidR="001A452A">
        <w:t xml:space="preserve">ersze </w:t>
      </w:r>
      <w:r w:rsidR="0007568F">
        <w:t>informacje</w:t>
      </w:r>
      <w:r w:rsidR="001A452A">
        <w:t xml:space="preserve"> na temat</w:t>
      </w:r>
      <w:r w:rsidR="0007568F">
        <w:t xml:space="preserve"> wykonawców,</w:t>
      </w:r>
      <w:r w:rsidRPr="00AD1B2C">
        <w:t xml:space="preserve"> zamawiających, kraju u</w:t>
      </w:r>
      <w:r w:rsidR="0007568F">
        <w:t>dzielenia zamówienia,</w:t>
      </w:r>
      <w:r w:rsidRPr="00AD1B2C">
        <w:t xml:space="preserve"> przedmiotu zamówienia oraz wartości zamówień udzielonych polskim wykonawcom zamieszczane są na stronach internetowych Urzędu Zamówień Publicznych w comiesięcznych informacjach o polskim i europejskim rynku zamówień publicznych</w:t>
      </w:r>
      <w:r w:rsidR="0007568F">
        <w:t>,</w:t>
      </w:r>
      <w:r w:rsidRPr="00AD1B2C">
        <w:t xml:space="preserve"> link:</w:t>
      </w:r>
    </w:p>
    <w:p w14:paraId="18698FED" w14:textId="2C0CAC7A" w:rsidR="00AD1B2C" w:rsidRDefault="0043256F" w:rsidP="009070DB">
      <w:pPr>
        <w:shd w:val="clear" w:color="auto" w:fill="FFFFFF"/>
        <w:jc w:val="left"/>
      </w:pPr>
      <w:hyperlink r:id="rId38" w:history="1">
        <w:r w:rsidR="00AD1B2C" w:rsidRPr="004129AB">
          <w:rPr>
            <w:rStyle w:val="Hipercze"/>
          </w:rPr>
          <w:t>https://www.gov.pl/web/uzp/informacja-o-polskim-i-europejskim-rynku-zamowien-publicznych2</w:t>
        </w:r>
      </w:hyperlink>
      <w:r w:rsidR="00AD1B2C">
        <w:t xml:space="preserve"> </w:t>
      </w:r>
    </w:p>
    <w:p w14:paraId="7628CA71" w14:textId="15EB4617" w:rsidR="00991D22" w:rsidRDefault="00991D22" w:rsidP="009070DB">
      <w:pPr>
        <w:shd w:val="clear" w:color="auto" w:fill="FFFFFF"/>
        <w:jc w:val="left"/>
      </w:pPr>
    </w:p>
    <w:p w14:paraId="36A59629" w14:textId="77777777" w:rsidR="00716498" w:rsidRDefault="00716498"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716498" w:rsidRPr="001E7D51" w14:paraId="7078300F" w14:textId="77777777" w:rsidTr="004D2CDB">
        <w:trPr>
          <w:cantSplit/>
        </w:trPr>
        <w:tc>
          <w:tcPr>
            <w:tcW w:w="236" w:type="dxa"/>
            <w:shd w:val="clear" w:color="auto" w:fill="B8CCE4"/>
          </w:tcPr>
          <w:p w14:paraId="097E78EA" w14:textId="77777777" w:rsidR="00716498" w:rsidRPr="001E7D51" w:rsidRDefault="00716498" w:rsidP="009070DB">
            <w:pPr>
              <w:jc w:val="left"/>
              <w:rPr>
                <w:sz w:val="24"/>
              </w:rPr>
            </w:pPr>
          </w:p>
        </w:tc>
        <w:tc>
          <w:tcPr>
            <w:tcW w:w="8676" w:type="dxa"/>
          </w:tcPr>
          <w:p w14:paraId="53F17090" w14:textId="12321E0B" w:rsidR="00716498" w:rsidRPr="005025CC" w:rsidRDefault="00716498" w:rsidP="009070DB">
            <w:pPr>
              <w:pStyle w:val="Nagwek3"/>
              <w:shd w:val="clear" w:color="auto" w:fill="FFFFFF"/>
              <w:spacing w:after="120"/>
              <w:ind w:left="0"/>
              <w:rPr>
                <w:color w:val="0070C0"/>
                <w:sz w:val="24"/>
                <w:szCs w:val="24"/>
              </w:rPr>
            </w:pPr>
            <w:bookmarkStart w:id="116" w:name="_Toc64451864"/>
            <w:bookmarkStart w:id="117" w:name="_Toc166060221"/>
            <w:r w:rsidRPr="005025CC">
              <w:rPr>
                <w:color w:val="0070C0"/>
                <w:sz w:val="24"/>
                <w:szCs w:val="24"/>
              </w:rPr>
              <w:t>II.2.</w:t>
            </w:r>
            <w:r w:rsidR="007D535E" w:rsidRPr="005025CC">
              <w:rPr>
                <w:color w:val="0070C0"/>
                <w:sz w:val="24"/>
                <w:szCs w:val="24"/>
              </w:rPr>
              <w:t>8</w:t>
            </w:r>
            <w:r w:rsidRPr="005025CC">
              <w:rPr>
                <w:color w:val="0070C0"/>
                <w:sz w:val="24"/>
                <w:szCs w:val="24"/>
              </w:rPr>
              <w:t>. Podmioty zagraniczne na polskim rynku zamówień publicznych</w:t>
            </w:r>
            <w:bookmarkEnd w:id="116"/>
            <w:bookmarkEnd w:id="117"/>
          </w:p>
        </w:tc>
      </w:tr>
    </w:tbl>
    <w:p w14:paraId="184ABC6A" w14:textId="53B3D153" w:rsidR="00ED29B9" w:rsidRDefault="00ED29B9" w:rsidP="009070DB">
      <w:pPr>
        <w:shd w:val="clear" w:color="auto" w:fill="FFFFFF"/>
        <w:jc w:val="left"/>
      </w:pPr>
    </w:p>
    <w:p w14:paraId="70DC8EC9" w14:textId="1C4117FE" w:rsidR="0094667B" w:rsidRDefault="0094667B" w:rsidP="009070DB">
      <w:pPr>
        <w:shd w:val="clear" w:color="auto" w:fill="FFFFFF"/>
        <w:jc w:val="left"/>
      </w:pPr>
      <w:r>
        <w:t xml:space="preserve">Jak wynika z danych zawartych w ogłoszeniach o udzieleniu zamówienia opublikowanych </w:t>
      </w:r>
      <w:r w:rsidRPr="0094667B">
        <w:t>w Dzienniku Urzędowym</w:t>
      </w:r>
      <w:r>
        <w:t xml:space="preserve"> UE przez polskich zamawiających w 2023 r. podmiotom </w:t>
      </w:r>
      <w:r w:rsidR="00D66B5B">
        <w:t>zagranicznym</w:t>
      </w:r>
      <w:r>
        <w:rPr>
          <w:rStyle w:val="Odwoanieprzypisudolnego"/>
        </w:rPr>
        <w:footnoteReference w:id="18"/>
      </w:r>
      <w:r>
        <w:t xml:space="preserve"> udzielono 976 zamówień, co stanowiło ok. 2,36% postępowań</w:t>
      </w:r>
      <w:r w:rsidR="00B23040">
        <w:t xml:space="preserve"> (w 2022 r. – 806; 2,14%)</w:t>
      </w:r>
      <w:r w:rsidR="00AE2345">
        <w:t>.</w:t>
      </w:r>
      <w:r w:rsidR="00B23040">
        <w:t xml:space="preserve"> </w:t>
      </w:r>
    </w:p>
    <w:p w14:paraId="0EA0740D" w14:textId="30E6D147" w:rsidR="00FF44A8" w:rsidRDefault="00FF44A8" w:rsidP="009070DB">
      <w:pPr>
        <w:shd w:val="clear" w:color="auto" w:fill="FFFFFF"/>
        <w:jc w:val="left"/>
      </w:pPr>
      <w:r>
        <w:t xml:space="preserve">Natomiast wartość zamówień udzielonych </w:t>
      </w:r>
      <w:r w:rsidR="00D66B5B">
        <w:t>podmiotom</w:t>
      </w:r>
      <w:r>
        <w:t xml:space="preserve"> zagranicznym w 2023 r. wyniosła ok. </w:t>
      </w:r>
      <w:r w:rsidRPr="001B6514">
        <w:t xml:space="preserve">11,6 mld zł, czyli ok. </w:t>
      </w:r>
      <w:r w:rsidR="001B6514" w:rsidRPr="001B6514">
        <w:t>6</w:t>
      </w:r>
      <w:r w:rsidRPr="001B6514">
        <w:t xml:space="preserve">% ogólnej wartości zamówień o </w:t>
      </w:r>
      <w:r w:rsidR="00323CCD" w:rsidRPr="00323CCD">
        <w:t>wartości równej lub przekraczającej</w:t>
      </w:r>
      <w:r w:rsidRPr="00FF44A8">
        <w:t xml:space="preserve"> progi unijne</w:t>
      </w:r>
      <w:r w:rsidR="00835A52">
        <w:t xml:space="preserve"> (w 2022 r. – 23,8 mld zł; 12%)</w:t>
      </w:r>
      <w:r w:rsidRPr="00FF44A8">
        <w:t>.</w:t>
      </w:r>
      <w:r w:rsidR="00835A52">
        <w:t xml:space="preserve"> </w:t>
      </w:r>
    </w:p>
    <w:p w14:paraId="32140B83" w14:textId="77777777" w:rsidR="0063166B" w:rsidRDefault="0063166B" w:rsidP="009070DB">
      <w:pPr>
        <w:shd w:val="clear" w:color="auto" w:fill="FFFFFF"/>
        <w:jc w:val="left"/>
      </w:pPr>
    </w:p>
    <w:p w14:paraId="615045D5" w14:textId="7C4C76F2" w:rsidR="00C624D1" w:rsidRDefault="00E64810" w:rsidP="009070DB">
      <w:pPr>
        <w:shd w:val="clear" w:color="auto" w:fill="FFFFFF"/>
        <w:jc w:val="left"/>
      </w:pPr>
      <w:r>
        <w:t>N</w:t>
      </w:r>
      <w:r w:rsidR="003E1D45">
        <w:t xml:space="preserve">ajwięcej </w:t>
      </w:r>
      <w:r w:rsidR="00A33AA4">
        <w:t xml:space="preserve">zamówień </w:t>
      </w:r>
      <w:r w:rsidR="003E1D45">
        <w:t xml:space="preserve">pozyskali wykonawcy z </w:t>
      </w:r>
      <w:r w:rsidR="0063166B">
        <w:t xml:space="preserve">Węgier (320), Niemiec (235) oraz Czech (83) </w:t>
      </w:r>
      <w:r w:rsidR="003E1D45">
        <w:t>i były to przede wszystkim zamówienia na dostawy</w:t>
      </w:r>
      <w:r w:rsidR="002162D4">
        <w:t>.</w:t>
      </w:r>
      <w:r w:rsidR="003E1D45">
        <w:t xml:space="preserve"> Natomiast zamówień o największej wartości udzielono wykonawcom z </w:t>
      </w:r>
      <w:r w:rsidR="00483D39">
        <w:t xml:space="preserve">Niemiec (ok. 4,5 mld zł), Chin (1,4 mld zł) oraz </w:t>
      </w:r>
      <w:r w:rsidR="002162D4">
        <w:t xml:space="preserve">Hiszpanii (ok. </w:t>
      </w:r>
      <w:r w:rsidR="003F6562">
        <w:t>1</w:t>
      </w:r>
      <w:r w:rsidR="002162D4">
        <w:t>,</w:t>
      </w:r>
      <w:r w:rsidR="003F6562">
        <w:t>0</w:t>
      </w:r>
      <w:r w:rsidR="002162D4">
        <w:t xml:space="preserve"> mld zł) – zamówienia</w:t>
      </w:r>
      <w:r w:rsidR="00643866">
        <w:t xml:space="preserve"> te dotyczyły głównie </w:t>
      </w:r>
      <w:r w:rsidR="003F6562">
        <w:t>rob</w:t>
      </w:r>
      <w:r w:rsidR="00643866">
        <w:t>ót</w:t>
      </w:r>
      <w:r w:rsidR="003F6562">
        <w:t xml:space="preserve"> budowlan</w:t>
      </w:r>
      <w:r w:rsidR="00643866">
        <w:t>ych</w:t>
      </w:r>
      <w:r w:rsidR="003F6562">
        <w:t xml:space="preserve">. </w:t>
      </w:r>
    </w:p>
    <w:p w14:paraId="02B53EC4" w14:textId="77777777" w:rsidR="003F6562" w:rsidRDefault="003F6562" w:rsidP="009070DB">
      <w:pPr>
        <w:shd w:val="clear" w:color="auto" w:fill="FFFFFF"/>
        <w:jc w:val="left"/>
      </w:pPr>
    </w:p>
    <w:p w14:paraId="3543E21F" w14:textId="2A9B3249" w:rsidR="00D15310" w:rsidRDefault="00D15310" w:rsidP="009070DB">
      <w:pPr>
        <w:pStyle w:val="Legenda"/>
      </w:pPr>
      <w:bookmarkStart w:id="118" w:name="_Toc166059600"/>
      <w:r w:rsidRPr="0088343F">
        <w:t xml:space="preserve">Tab. </w:t>
      </w:r>
      <w:r w:rsidR="00FD4E58">
        <w:fldChar w:fldCharType="begin"/>
      </w:r>
      <w:r w:rsidR="00FD4E58">
        <w:instrText xml:space="preserve"> SEQ Tab. \* ARABIC </w:instrText>
      </w:r>
      <w:r w:rsidR="00FD4E58">
        <w:fldChar w:fldCharType="separate"/>
      </w:r>
      <w:r w:rsidR="00ED50D5">
        <w:rPr>
          <w:noProof/>
        </w:rPr>
        <w:t>23</w:t>
      </w:r>
      <w:r w:rsidR="00FD4E58">
        <w:rPr>
          <w:noProof/>
        </w:rPr>
        <w:fldChar w:fldCharType="end"/>
      </w:r>
      <w:r w:rsidRPr="0088343F">
        <w:t>. Liczba i wartość zamówień udzielonych w 202</w:t>
      </w:r>
      <w:r w:rsidR="00C42F80">
        <w:t>3</w:t>
      </w:r>
      <w:r w:rsidRPr="0088343F">
        <w:t xml:space="preserve"> r. </w:t>
      </w:r>
      <w:r w:rsidR="00C6066F" w:rsidRPr="0088343F">
        <w:t>przez polskich zamawiających wykonawcom</w:t>
      </w:r>
      <w:r w:rsidR="00C6066F" w:rsidRPr="00C6066F">
        <w:t xml:space="preserve"> zagranicznym</w:t>
      </w:r>
      <w:bookmarkEnd w:id="118"/>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C4432B" w:rsidRPr="00124B5D" w14:paraId="71240D60" w14:textId="77777777"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124B5D" w:rsidRDefault="00C4432B" w:rsidP="00124B5D">
            <w:pPr>
              <w:spacing w:before="60" w:after="60"/>
              <w:jc w:val="center"/>
              <w:rPr>
                <w:rFonts w:cs="Arial"/>
                <w:b/>
                <w:sz w:val="16"/>
                <w:szCs w:val="16"/>
              </w:rPr>
            </w:pPr>
            <w:r w:rsidRPr="00124B5D">
              <w:rPr>
                <w:rFonts w:cs="Arial"/>
                <w:b/>
                <w:sz w:val="16"/>
                <w:szCs w:val="16"/>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124B5D" w:rsidRDefault="00C4432B" w:rsidP="00C4432B">
            <w:pPr>
              <w:spacing w:before="60" w:after="60"/>
              <w:jc w:val="center"/>
              <w:rPr>
                <w:rFonts w:cs="Arial"/>
                <w:b/>
                <w:sz w:val="16"/>
                <w:szCs w:val="16"/>
              </w:rPr>
            </w:pPr>
            <w:r w:rsidRPr="00124B5D">
              <w:rPr>
                <w:rFonts w:cs="Arial"/>
                <w:b/>
                <w:sz w:val="16"/>
                <w:szCs w:val="16"/>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124B5D" w:rsidRDefault="00C4432B" w:rsidP="00124B5D">
            <w:pPr>
              <w:spacing w:before="60" w:after="60"/>
              <w:jc w:val="center"/>
              <w:rPr>
                <w:rFonts w:cs="Arial"/>
                <w:b/>
                <w:sz w:val="16"/>
                <w:szCs w:val="16"/>
              </w:rPr>
            </w:pPr>
            <w:r w:rsidRPr="00124B5D">
              <w:rPr>
                <w:rFonts w:cs="Arial"/>
                <w:b/>
                <w:sz w:val="16"/>
                <w:szCs w:val="16"/>
              </w:rPr>
              <w:t>Razem</w:t>
            </w:r>
          </w:p>
        </w:tc>
      </w:tr>
      <w:tr w:rsidR="00C4432B" w:rsidRPr="00124B5D" w14:paraId="3FC1D489" w14:textId="77777777"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124B5D" w:rsidRDefault="00C4432B" w:rsidP="00124B5D">
            <w:pPr>
              <w:spacing w:before="60" w:after="60"/>
              <w:jc w:val="center"/>
              <w:rPr>
                <w:rFonts w:cs="Arial"/>
                <w:b/>
                <w:sz w:val="16"/>
                <w:szCs w:val="16"/>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5C0861EA" w:rsidR="00C4432B" w:rsidRPr="00124B5D" w:rsidRDefault="00C4432B" w:rsidP="00A82736">
            <w:pPr>
              <w:spacing w:before="60" w:after="60"/>
              <w:jc w:val="center"/>
              <w:rPr>
                <w:rFonts w:cs="Arial"/>
                <w:b/>
                <w:sz w:val="16"/>
                <w:szCs w:val="16"/>
              </w:rPr>
            </w:pPr>
            <w:r w:rsidRPr="00124B5D">
              <w:rPr>
                <w:rFonts w:cs="Arial"/>
                <w:b/>
                <w:sz w:val="16"/>
                <w:szCs w:val="16"/>
              </w:rPr>
              <w:t>Rob</w:t>
            </w:r>
            <w:r w:rsidR="00A82736">
              <w:rPr>
                <w:rFonts w:cs="Arial"/>
                <w:b/>
                <w:sz w:val="16"/>
                <w:szCs w:val="16"/>
              </w:rPr>
              <w:t>oty</w:t>
            </w:r>
            <w:r w:rsidRPr="00124B5D">
              <w:rPr>
                <w:rFonts w:cs="Arial"/>
                <w:b/>
                <w:sz w:val="16"/>
                <w:szCs w:val="16"/>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124B5D" w:rsidRDefault="00C4432B" w:rsidP="00124B5D">
            <w:pPr>
              <w:spacing w:before="60" w:after="60"/>
              <w:jc w:val="center"/>
              <w:rPr>
                <w:rFonts w:cs="Arial"/>
                <w:b/>
                <w:sz w:val="16"/>
                <w:szCs w:val="16"/>
              </w:rPr>
            </w:pPr>
            <w:r w:rsidRPr="00124B5D">
              <w:rPr>
                <w:rFonts w:cs="Arial"/>
                <w:b/>
                <w:sz w:val="16"/>
                <w:szCs w:val="16"/>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124B5D" w:rsidRDefault="00C4432B" w:rsidP="00124B5D">
            <w:pPr>
              <w:spacing w:before="60" w:after="60"/>
              <w:jc w:val="center"/>
              <w:rPr>
                <w:rFonts w:cs="Arial"/>
                <w:b/>
                <w:sz w:val="16"/>
                <w:szCs w:val="16"/>
              </w:rPr>
            </w:pPr>
            <w:r w:rsidRPr="00124B5D">
              <w:rPr>
                <w:rFonts w:cs="Arial"/>
                <w:b/>
                <w:sz w:val="16"/>
                <w:szCs w:val="16"/>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124B5D" w:rsidRDefault="00C4432B" w:rsidP="00124B5D">
            <w:pPr>
              <w:spacing w:before="60" w:after="60"/>
              <w:jc w:val="center"/>
              <w:rPr>
                <w:rFonts w:cs="Arial"/>
                <w:b/>
                <w:sz w:val="16"/>
                <w:szCs w:val="16"/>
              </w:rPr>
            </w:pPr>
            <w:r w:rsidRPr="00124B5D">
              <w:rPr>
                <w:rFonts w:cs="Arial"/>
                <w:b/>
                <w:sz w:val="16"/>
                <w:szCs w:val="16"/>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124B5D" w:rsidRDefault="00C4432B" w:rsidP="00124B5D">
            <w:pPr>
              <w:spacing w:before="60" w:after="60"/>
              <w:jc w:val="center"/>
              <w:rPr>
                <w:rFonts w:cs="Arial"/>
                <w:b/>
                <w:sz w:val="16"/>
                <w:szCs w:val="16"/>
              </w:rPr>
            </w:pPr>
            <w:r w:rsidRPr="00124B5D">
              <w:rPr>
                <w:rFonts w:cs="Arial"/>
                <w:b/>
                <w:sz w:val="16"/>
                <w:szCs w:val="16"/>
              </w:rPr>
              <w:t>Wartość</w:t>
            </w:r>
          </w:p>
        </w:tc>
      </w:tr>
      <w:tr w:rsidR="00434629" w:rsidRPr="00124B5D" w14:paraId="7166BB62" w14:textId="77777777" w:rsidTr="00434629">
        <w:trPr>
          <w:trHeight w:val="44"/>
        </w:trPr>
        <w:tc>
          <w:tcPr>
            <w:tcW w:w="1276" w:type="dxa"/>
            <w:tcBorders>
              <w:top w:val="nil"/>
              <w:left w:val="nil"/>
              <w:bottom w:val="nil"/>
              <w:right w:val="single" w:sz="4" w:space="0" w:color="FFFFFF" w:themeColor="background1"/>
            </w:tcBorders>
            <w:vAlign w:val="center"/>
          </w:tcPr>
          <w:p w14:paraId="0A036384" w14:textId="4927D2FB" w:rsidR="00434629" w:rsidRPr="00BB4F21" w:rsidRDefault="00434629" w:rsidP="00434629">
            <w:pPr>
              <w:spacing w:before="60" w:after="60"/>
              <w:jc w:val="center"/>
              <w:rPr>
                <w:rFonts w:cs="Arial"/>
                <w:bCs/>
                <w:sz w:val="16"/>
                <w:szCs w:val="16"/>
              </w:rPr>
            </w:pPr>
            <w:r>
              <w:rPr>
                <w:rFonts w:cs="Arial"/>
                <w:bCs/>
                <w:sz w:val="16"/>
                <w:szCs w:val="16"/>
              </w:rPr>
              <w:t>Albania</w:t>
            </w:r>
          </w:p>
        </w:tc>
        <w:tc>
          <w:tcPr>
            <w:tcW w:w="851" w:type="dxa"/>
            <w:tcBorders>
              <w:top w:val="nil"/>
              <w:left w:val="single" w:sz="4" w:space="0" w:color="FFFFFF" w:themeColor="background1"/>
              <w:bottom w:val="nil"/>
              <w:right w:val="single" w:sz="4" w:space="0" w:color="FFFFFF" w:themeColor="background1"/>
            </w:tcBorders>
            <w:vAlign w:val="center"/>
          </w:tcPr>
          <w:p w14:paraId="3F0D66F7" w14:textId="0F655C22"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033EB6D" w14:textId="64379DE1"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62DB51F8" w14:textId="69EAB488" w:rsidR="00434629" w:rsidRPr="00204CCE"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12E478BB" w14:textId="08ECF3EA"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61F8536E" w14:textId="7D392897" w:rsidR="00434629" w:rsidRPr="00204CCE" w:rsidRDefault="00434629" w:rsidP="00434629">
            <w:pPr>
              <w:spacing w:before="60" w:after="60"/>
              <w:jc w:val="right"/>
              <w:rPr>
                <w:rFonts w:cs="Arial"/>
                <w:bCs/>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0EA59754" w14:textId="6F20700F" w:rsidR="00434629" w:rsidRPr="00204CCE" w:rsidRDefault="00434629" w:rsidP="00434629">
            <w:pPr>
              <w:spacing w:before="60" w:after="60"/>
              <w:jc w:val="right"/>
              <w:rPr>
                <w:rFonts w:cs="Arial"/>
                <w:bCs/>
                <w:sz w:val="16"/>
                <w:szCs w:val="16"/>
              </w:rPr>
            </w:pPr>
            <w:r w:rsidRPr="00204CCE">
              <w:rPr>
                <w:rFonts w:cs="Arial"/>
                <w:color w:val="000000"/>
                <w:sz w:val="16"/>
                <w:szCs w:val="16"/>
              </w:rPr>
              <w:t>178</w:t>
            </w:r>
            <w:r w:rsidR="00B47BA9">
              <w:rPr>
                <w:rFonts w:cs="Arial"/>
                <w:color w:val="000000"/>
                <w:sz w:val="16"/>
                <w:szCs w:val="16"/>
              </w:rPr>
              <w:t xml:space="preserve"> </w:t>
            </w:r>
            <w:r w:rsidRPr="00204CCE">
              <w:rPr>
                <w:rFonts w:cs="Arial"/>
                <w:color w:val="000000"/>
                <w:sz w:val="16"/>
                <w:szCs w:val="16"/>
              </w:rPr>
              <w:t>144</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403B14B5" w:rsidR="00434629" w:rsidRPr="00BB2B8C" w:rsidRDefault="00434629" w:rsidP="00434629">
            <w:pPr>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vAlign w:val="center"/>
          </w:tcPr>
          <w:p w14:paraId="1E385021" w14:textId="35962D8F" w:rsidR="00434629" w:rsidRPr="00BB2B8C" w:rsidRDefault="00434629" w:rsidP="00434629">
            <w:pPr>
              <w:spacing w:before="60" w:after="60"/>
              <w:jc w:val="right"/>
              <w:rPr>
                <w:rFonts w:cs="Arial"/>
                <w:bCs/>
                <w:sz w:val="16"/>
                <w:szCs w:val="16"/>
              </w:rPr>
            </w:pPr>
            <w:r w:rsidRPr="00653F3A">
              <w:rPr>
                <w:rFonts w:cs="Arial"/>
                <w:b/>
                <w:bCs/>
                <w:color w:val="000000"/>
                <w:sz w:val="16"/>
                <w:szCs w:val="16"/>
              </w:rPr>
              <w:t>178 144</w:t>
            </w:r>
          </w:p>
        </w:tc>
      </w:tr>
      <w:tr w:rsidR="00434629" w:rsidRPr="00124B5D" w14:paraId="425DAECB" w14:textId="77777777" w:rsidTr="00434629">
        <w:trPr>
          <w:trHeight w:val="44"/>
        </w:trPr>
        <w:tc>
          <w:tcPr>
            <w:tcW w:w="1276" w:type="dxa"/>
            <w:tcBorders>
              <w:top w:val="nil"/>
              <w:left w:val="nil"/>
              <w:bottom w:val="nil"/>
              <w:right w:val="single" w:sz="4" w:space="0" w:color="FFFFFF" w:themeColor="background1"/>
            </w:tcBorders>
            <w:shd w:val="clear" w:color="auto" w:fill="00B0F0"/>
            <w:vAlign w:val="center"/>
          </w:tcPr>
          <w:p w14:paraId="3B558F39" w14:textId="52824085" w:rsidR="00434629" w:rsidRPr="00BB4F21" w:rsidRDefault="00434629" w:rsidP="00434629">
            <w:pPr>
              <w:spacing w:before="60" w:after="60"/>
              <w:jc w:val="center"/>
              <w:rPr>
                <w:rFonts w:cs="Arial"/>
                <w:bCs/>
                <w:color w:val="000000"/>
                <w:sz w:val="16"/>
                <w:szCs w:val="16"/>
              </w:rPr>
            </w:pPr>
            <w:r>
              <w:rPr>
                <w:rFonts w:cs="Arial"/>
                <w:bCs/>
                <w:color w:val="000000"/>
                <w:sz w:val="16"/>
                <w:szCs w:val="16"/>
              </w:rPr>
              <w:t>Australia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C645359" w14:textId="45459566"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FDE6EC7" w14:textId="45EA8A28"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34C7BEB" w14:textId="1F431FB2"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083AC5FC" w14:textId="6D23B57F"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449 190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1C9FF55" w14:textId="62C5C468"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D552EDA" w14:textId="0766EF2C"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F34C44" w14:textId="5D5E9D91"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BC1BC33" w14:textId="11CF9C9E"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449 190</w:t>
            </w:r>
          </w:p>
        </w:tc>
      </w:tr>
      <w:tr w:rsidR="00434629" w:rsidRPr="00124B5D" w14:paraId="2237D49D" w14:textId="77777777" w:rsidTr="00434629">
        <w:trPr>
          <w:trHeight w:val="44"/>
        </w:trPr>
        <w:tc>
          <w:tcPr>
            <w:tcW w:w="1276" w:type="dxa"/>
            <w:tcBorders>
              <w:top w:val="nil"/>
              <w:left w:val="nil"/>
              <w:bottom w:val="nil"/>
              <w:right w:val="single" w:sz="4" w:space="0" w:color="FFFFFF" w:themeColor="background1"/>
            </w:tcBorders>
            <w:vAlign w:val="center"/>
          </w:tcPr>
          <w:p w14:paraId="49FFC70B" w14:textId="32C68D48" w:rsidR="00434629" w:rsidRPr="00BB4F21" w:rsidRDefault="00434629" w:rsidP="00434629">
            <w:pPr>
              <w:spacing w:before="60" w:after="60"/>
              <w:jc w:val="center"/>
              <w:rPr>
                <w:rFonts w:cs="Arial"/>
                <w:bCs/>
                <w:color w:val="000000"/>
                <w:sz w:val="16"/>
                <w:szCs w:val="16"/>
              </w:rPr>
            </w:pPr>
            <w:r w:rsidRPr="00BB4F21">
              <w:rPr>
                <w:rFonts w:cs="Arial"/>
                <w:bCs/>
                <w:color w:val="000000"/>
                <w:sz w:val="16"/>
                <w:szCs w:val="16"/>
              </w:rPr>
              <w:t>Austria</w:t>
            </w:r>
          </w:p>
        </w:tc>
        <w:tc>
          <w:tcPr>
            <w:tcW w:w="851" w:type="dxa"/>
            <w:tcBorders>
              <w:top w:val="nil"/>
              <w:left w:val="single" w:sz="4" w:space="0" w:color="FFFFFF" w:themeColor="background1"/>
              <w:bottom w:val="nil"/>
              <w:right w:val="single" w:sz="4" w:space="0" w:color="FFFFFF" w:themeColor="background1"/>
            </w:tcBorders>
            <w:vAlign w:val="center"/>
          </w:tcPr>
          <w:p w14:paraId="7483DF36" w14:textId="0DF6AE12"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0217223E" w14:textId="6E881FFD"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52 053</w:t>
            </w:r>
            <w:r w:rsidR="00B47BA9">
              <w:rPr>
                <w:rFonts w:cs="Arial"/>
                <w:color w:val="000000"/>
                <w:sz w:val="16"/>
                <w:szCs w:val="16"/>
              </w:rPr>
              <w:t xml:space="preserve"> </w:t>
            </w:r>
            <w:r w:rsidRPr="00204CCE">
              <w:rPr>
                <w:rFonts w:cs="Arial"/>
                <w:color w:val="000000"/>
                <w:sz w:val="16"/>
                <w:szCs w:val="16"/>
              </w:rPr>
              <w:t>242</w:t>
            </w:r>
          </w:p>
        </w:tc>
        <w:tc>
          <w:tcPr>
            <w:tcW w:w="851" w:type="dxa"/>
            <w:tcBorders>
              <w:top w:val="nil"/>
              <w:left w:val="single" w:sz="4" w:space="0" w:color="FFFFFF" w:themeColor="background1"/>
              <w:bottom w:val="nil"/>
              <w:right w:val="nil"/>
            </w:tcBorders>
            <w:vAlign w:val="center"/>
          </w:tcPr>
          <w:p w14:paraId="4C894F4F" w14:textId="1E0B2CDB"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12</w:t>
            </w:r>
          </w:p>
        </w:tc>
        <w:tc>
          <w:tcPr>
            <w:tcW w:w="1417" w:type="dxa"/>
            <w:tcBorders>
              <w:top w:val="nil"/>
              <w:left w:val="single" w:sz="4" w:space="0" w:color="FFFFFF" w:themeColor="background1"/>
              <w:bottom w:val="nil"/>
              <w:right w:val="nil"/>
            </w:tcBorders>
            <w:vAlign w:val="center"/>
          </w:tcPr>
          <w:p w14:paraId="4AB458AD" w14:textId="3C49E3CA"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17 570</w:t>
            </w:r>
            <w:r w:rsidR="00B47BA9">
              <w:rPr>
                <w:rFonts w:cs="Arial"/>
                <w:color w:val="000000"/>
                <w:sz w:val="16"/>
                <w:szCs w:val="16"/>
              </w:rPr>
              <w:t xml:space="preserve"> </w:t>
            </w:r>
            <w:r w:rsidRPr="00204CCE">
              <w:rPr>
                <w:rFonts w:cs="Arial"/>
                <w:color w:val="000000"/>
                <w:sz w:val="16"/>
                <w:szCs w:val="16"/>
              </w:rPr>
              <w:t>598</w:t>
            </w:r>
          </w:p>
        </w:tc>
        <w:tc>
          <w:tcPr>
            <w:tcW w:w="851" w:type="dxa"/>
            <w:tcBorders>
              <w:top w:val="nil"/>
              <w:left w:val="single" w:sz="4" w:space="0" w:color="FFFFFF" w:themeColor="background1"/>
              <w:bottom w:val="nil"/>
              <w:right w:val="single" w:sz="4" w:space="0" w:color="FFFFFF" w:themeColor="background1"/>
            </w:tcBorders>
            <w:vAlign w:val="center"/>
          </w:tcPr>
          <w:p w14:paraId="03BAC090" w14:textId="66CAC59D"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11</w:t>
            </w:r>
          </w:p>
        </w:tc>
        <w:tc>
          <w:tcPr>
            <w:tcW w:w="1417" w:type="dxa"/>
            <w:tcBorders>
              <w:top w:val="nil"/>
              <w:left w:val="single" w:sz="4" w:space="0" w:color="FFFFFF" w:themeColor="background1"/>
              <w:bottom w:val="nil"/>
              <w:right w:val="nil"/>
            </w:tcBorders>
            <w:vAlign w:val="center"/>
          </w:tcPr>
          <w:p w14:paraId="2E7A1461" w14:textId="0C855EEA"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50 821</w:t>
            </w:r>
            <w:r w:rsidR="00B47BA9">
              <w:rPr>
                <w:rFonts w:cs="Arial"/>
                <w:color w:val="000000"/>
                <w:sz w:val="16"/>
                <w:szCs w:val="16"/>
              </w:rPr>
              <w:t xml:space="preserve"> </w:t>
            </w:r>
            <w:r w:rsidRPr="00204CCE">
              <w:rPr>
                <w:rFonts w:cs="Arial"/>
                <w:color w:val="000000"/>
                <w:sz w:val="16"/>
                <w:szCs w:val="16"/>
              </w:rPr>
              <w:t>999</w:t>
            </w:r>
          </w:p>
        </w:tc>
        <w:tc>
          <w:tcPr>
            <w:tcW w:w="851" w:type="dxa"/>
            <w:tcBorders>
              <w:top w:val="nil"/>
              <w:left w:val="single" w:sz="4" w:space="0" w:color="FFFFFF" w:themeColor="background1"/>
              <w:bottom w:val="nil"/>
              <w:right w:val="single" w:sz="4" w:space="0" w:color="FFFFFF" w:themeColor="background1"/>
            </w:tcBorders>
            <w:vAlign w:val="center"/>
          </w:tcPr>
          <w:p w14:paraId="1C6C8C55" w14:textId="64B8242D"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24</w:t>
            </w:r>
          </w:p>
        </w:tc>
        <w:tc>
          <w:tcPr>
            <w:tcW w:w="1417" w:type="dxa"/>
            <w:tcBorders>
              <w:top w:val="nil"/>
              <w:left w:val="single" w:sz="4" w:space="0" w:color="FFFFFF" w:themeColor="background1"/>
              <w:bottom w:val="nil"/>
              <w:right w:val="nil"/>
            </w:tcBorders>
            <w:vAlign w:val="center"/>
          </w:tcPr>
          <w:p w14:paraId="0B504A1C" w14:textId="0750B6D5"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120 445 839</w:t>
            </w:r>
          </w:p>
        </w:tc>
      </w:tr>
      <w:tr w:rsidR="00434629" w:rsidRPr="00124B5D" w14:paraId="3D46BB56" w14:textId="77777777" w:rsidTr="00434629">
        <w:trPr>
          <w:trHeight w:val="59"/>
        </w:trPr>
        <w:tc>
          <w:tcPr>
            <w:tcW w:w="1276" w:type="dxa"/>
            <w:tcBorders>
              <w:top w:val="nil"/>
              <w:left w:val="nil"/>
              <w:bottom w:val="nil"/>
              <w:right w:val="single" w:sz="4" w:space="0" w:color="FFFFFF" w:themeColor="background1"/>
            </w:tcBorders>
            <w:shd w:val="clear" w:color="auto" w:fill="00B0F0"/>
            <w:vAlign w:val="center"/>
          </w:tcPr>
          <w:p w14:paraId="0D2F94B1" w14:textId="75114916" w:rsidR="00434629" w:rsidRPr="00BB4F21" w:rsidRDefault="00434629" w:rsidP="00434629">
            <w:pPr>
              <w:spacing w:before="60" w:after="60"/>
              <w:jc w:val="center"/>
              <w:rPr>
                <w:rFonts w:cs="Arial"/>
                <w:bCs/>
                <w:sz w:val="16"/>
                <w:szCs w:val="16"/>
              </w:rPr>
            </w:pPr>
            <w:r w:rsidRPr="00BB4F21">
              <w:rPr>
                <w:rFonts w:cs="Arial"/>
                <w:bCs/>
                <w:color w:val="000000"/>
                <w:sz w:val="16"/>
                <w:szCs w:val="16"/>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757C4964"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2F28423F"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1AB7FA67" w14:textId="419B6C6D" w:rsidR="00434629" w:rsidRPr="00204CCE" w:rsidRDefault="00434629" w:rsidP="00434629">
            <w:pPr>
              <w:spacing w:before="60" w:after="60"/>
              <w:jc w:val="right"/>
              <w:rPr>
                <w:rFonts w:cs="Arial"/>
                <w:bCs/>
                <w:sz w:val="16"/>
                <w:szCs w:val="16"/>
              </w:rPr>
            </w:pPr>
            <w:r w:rsidRPr="00204CCE">
              <w:rPr>
                <w:rFonts w:cs="Arial"/>
                <w:color w:val="000000"/>
                <w:sz w:val="16"/>
                <w:szCs w:val="16"/>
              </w:rPr>
              <w:t>20</w:t>
            </w:r>
          </w:p>
        </w:tc>
        <w:tc>
          <w:tcPr>
            <w:tcW w:w="1417" w:type="dxa"/>
            <w:tcBorders>
              <w:top w:val="nil"/>
              <w:left w:val="single" w:sz="4" w:space="0" w:color="FFFFFF" w:themeColor="background1"/>
              <w:bottom w:val="nil"/>
              <w:right w:val="nil"/>
            </w:tcBorders>
            <w:shd w:val="clear" w:color="auto" w:fill="00B0F0"/>
            <w:vAlign w:val="center"/>
          </w:tcPr>
          <w:p w14:paraId="1F0E03CF" w14:textId="6C8E3371" w:rsidR="00434629" w:rsidRPr="00204CCE" w:rsidRDefault="00434629" w:rsidP="00434629">
            <w:pPr>
              <w:spacing w:before="60" w:after="60"/>
              <w:jc w:val="right"/>
              <w:rPr>
                <w:rFonts w:cs="Arial"/>
                <w:bCs/>
                <w:sz w:val="16"/>
                <w:szCs w:val="16"/>
              </w:rPr>
            </w:pPr>
            <w:r w:rsidRPr="00204CCE">
              <w:rPr>
                <w:rFonts w:cs="Arial"/>
                <w:color w:val="000000"/>
                <w:sz w:val="16"/>
                <w:szCs w:val="16"/>
              </w:rPr>
              <w:t>71 804</w:t>
            </w:r>
            <w:r w:rsidR="00B47BA9">
              <w:rPr>
                <w:rFonts w:cs="Arial"/>
                <w:color w:val="000000"/>
                <w:sz w:val="16"/>
                <w:szCs w:val="16"/>
              </w:rPr>
              <w:t xml:space="preserve"> </w:t>
            </w:r>
            <w:r w:rsidRPr="00204CCE">
              <w:rPr>
                <w:rFonts w:cs="Arial"/>
                <w:color w:val="000000"/>
                <w:sz w:val="16"/>
                <w:szCs w:val="16"/>
              </w:rPr>
              <w:t>583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1F58BAA8" w:rsidR="00434629" w:rsidRPr="00204CCE" w:rsidRDefault="00434629" w:rsidP="00434629">
            <w:pPr>
              <w:spacing w:before="60" w:after="60"/>
              <w:jc w:val="right"/>
              <w:rPr>
                <w:rFonts w:cs="Arial"/>
                <w:bCs/>
                <w:sz w:val="16"/>
                <w:szCs w:val="16"/>
              </w:rPr>
            </w:pPr>
            <w:r w:rsidRPr="00204CCE">
              <w:rPr>
                <w:rFonts w:cs="Arial"/>
                <w:color w:val="000000"/>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6E2E35EA" w14:textId="1F147B67" w:rsidR="00434629" w:rsidRPr="00204CCE" w:rsidRDefault="00434629" w:rsidP="00434629">
            <w:pPr>
              <w:spacing w:before="60" w:after="60"/>
              <w:jc w:val="right"/>
              <w:rPr>
                <w:rFonts w:cs="Arial"/>
                <w:bCs/>
                <w:sz w:val="16"/>
                <w:szCs w:val="16"/>
              </w:rPr>
            </w:pPr>
            <w:r w:rsidRPr="00204CCE">
              <w:rPr>
                <w:rFonts w:cs="Arial"/>
                <w:color w:val="000000"/>
                <w:sz w:val="16"/>
                <w:szCs w:val="16"/>
              </w:rPr>
              <w:t>450</w:t>
            </w:r>
            <w:r w:rsidR="00B47BA9">
              <w:rPr>
                <w:rFonts w:cs="Arial"/>
                <w:color w:val="000000"/>
                <w:sz w:val="16"/>
                <w:szCs w:val="16"/>
              </w:rPr>
              <w:t xml:space="preserve"> </w:t>
            </w:r>
            <w:r w:rsidRPr="00204CCE">
              <w:rPr>
                <w:rFonts w:cs="Arial"/>
                <w:color w:val="000000"/>
                <w:sz w:val="16"/>
                <w:szCs w:val="16"/>
              </w:rPr>
              <w:t>864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3E82ACBF" w:rsidR="00434629" w:rsidRPr="00BB2B8C" w:rsidRDefault="00434629" w:rsidP="00434629">
            <w:pPr>
              <w:spacing w:before="60" w:after="60"/>
              <w:jc w:val="right"/>
              <w:rPr>
                <w:rFonts w:cs="Arial"/>
                <w:bCs/>
                <w:sz w:val="16"/>
                <w:szCs w:val="16"/>
              </w:rPr>
            </w:pPr>
            <w:r w:rsidRPr="00653F3A">
              <w:rPr>
                <w:rFonts w:cs="Arial"/>
                <w:b/>
                <w:bCs/>
                <w:color w:val="000000"/>
                <w:sz w:val="16"/>
                <w:szCs w:val="16"/>
              </w:rPr>
              <w:t>26</w:t>
            </w:r>
          </w:p>
        </w:tc>
        <w:tc>
          <w:tcPr>
            <w:tcW w:w="1417" w:type="dxa"/>
            <w:tcBorders>
              <w:top w:val="nil"/>
              <w:left w:val="single" w:sz="4" w:space="0" w:color="FFFFFF" w:themeColor="background1"/>
              <w:bottom w:val="nil"/>
              <w:right w:val="nil"/>
            </w:tcBorders>
            <w:shd w:val="clear" w:color="auto" w:fill="00B0F0"/>
            <w:vAlign w:val="center"/>
          </w:tcPr>
          <w:p w14:paraId="4668CB29" w14:textId="3629EB09" w:rsidR="00434629" w:rsidRPr="00BB2B8C" w:rsidRDefault="00434629" w:rsidP="00434629">
            <w:pPr>
              <w:spacing w:before="60" w:after="60"/>
              <w:jc w:val="right"/>
              <w:rPr>
                <w:rFonts w:cs="Arial"/>
                <w:bCs/>
                <w:sz w:val="16"/>
                <w:szCs w:val="16"/>
              </w:rPr>
            </w:pPr>
            <w:r w:rsidRPr="00653F3A">
              <w:rPr>
                <w:rFonts w:cs="Arial"/>
                <w:b/>
                <w:bCs/>
                <w:color w:val="000000"/>
                <w:sz w:val="16"/>
                <w:szCs w:val="16"/>
              </w:rPr>
              <w:t>72 255 447</w:t>
            </w:r>
          </w:p>
        </w:tc>
      </w:tr>
      <w:tr w:rsidR="00434629" w:rsidRPr="00124B5D" w14:paraId="57371F7C" w14:textId="77777777" w:rsidTr="00434629">
        <w:trPr>
          <w:trHeight w:val="106"/>
        </w:trPr>
        <w:tc>
          <w:tcPr>
            <w:tcW w:w="1276" w:type="dxa"/>
            <w:tcBorders>
              <w:top w:val="nil"/>
              <w:left w:val="nil"/>
              <w:bottom w:val="nil"/>
              <w:right w:val="single" w:sz="4" w:space="0" w:color="FFFFFF" w:themeColor="background1"/>
            </w:tcBorders>
            <w:vAlign w:val="center"/>
          </w:tcPr>
          <w:p w14:paraId="5D8DAB1B" w14:textId="04551BB3" w:rsidR="00434629" w:rsidRPr="00BB4F21" w:rsidRDefault="00434629" w:rsidP="00434629">
            <w:pPr>
              <w:spacing w:before="60" w:after="60"/>
              <w:jc w:val="center"/>
              <w:rPr>
                <w:rFonts w:cs="Arial"/>
                <w:bCs/>
                <w:sz w:val="16"/>
                <w:szCs w:val="16"/>
              </w:rPr>
            </w:pPr>
            <w:r w:rsidRPr="00BB4F21">
              <w:rPr>
                <w:rFonts w:cs="Arial"/>
                <w:bCs/>
                <w:color w:val="000000"/>
                <w:sz w:val="16"/>
                <w:szCs w:val="16"/>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1EEA14FC" w14:textId="76E3A449"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1533C9C9" w14:textId="62DA6B83"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ED0ED5F" w14:textId="7B7AC9C2"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302F4F0C" w14:textId="11CF4D0C" w:rsidR="00434629" w:rsidRPr="00204CCE" w:rsidRDefault="00434629" w:rsidP="00434629">
            <w:pPr>
              <w:spacing w:before="60" w:after="60"/>
              <w:jc w:val="right"/>
              <w:rPr>
                <w:rFonts w:cs="Arial"/>
                <w:bCs/>
                <w:sz w:val="16"/>
                <w:szCs w:val="16"/>
              </w:rPr>
            </w:pPr>
            <w:r w:rsidRPr="00204CCE">
              <w:rPr>
                <w:rFonts w:cs="Arial"/>
                <w:color w:val="000000"/>
                <w:sz w:val="16"/>
                <w:szCs w:val="16"/>
              </w:rPr>
              <w:t>84 459</w:t>
            </w:r>
            <w:r w:rsidR="00B47BA9">
              <w:rPr>
                <w:rFonts w:cs="Arial"/>
                <w:color w:val="000000"/>
                <w:sz w:val="16"/>
                <w:szCs w:val="16"/>
              </w:rPr>
              <w:t xml:space="preserve"> </w:t>
            </w:r>
            <w:r w:rsidRPr="00204CCE">
              <w:rPr>
                <w:rFonts w:cs="Arial"/>
                <w:color w:val="000000"/>
                <w:sz w:val="16"/>
                <w:szCs w:val="16"/>
              </w:rPr>
              <w:t>546</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4AB70B10"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4D5AE407" w14:textId="35D38099" w:rsidR="00434629" w:rsidRPr="00204CCE" w:rsidRDefault="00434629" w:rsidP="00434629">
            <w:pPr>
              <w:spacing w:before="60" w:after="60"/>
              <w:jc w:val="right"/>
              <w:rPr>
                <w:rFonts w:cs="Arial"/>
                <w:bCs/>
                <w:sz w:val="16"/>
                <w:szCs w:val="16"/>
              </w:rPr>
            </w:pPr>
            <w:r w:rsidRPr="00204CCE">
              <w:rPr>
                <w:rFonts w:cs="Arial"/>
                <w:color w:val="000000"/>
                <w:sz w:val="16"/>
                <w:szCs w:val="16"/>
              </w:rPr>
              <w:t>32 065</w:t>
            </w:r>
            <w:r w:rsidR="00B47BA9">
              <w:rPr>
                <w:rFonts w:cs="Arial"/>
                <w:color w:val="000000"/>
                <w:sz w:val="16"/>
                <w:szCs w:val="16"/>
              </w:rPr>
              <w:t xml:space="preserve"> </w:t>
            </w:r>
            <w:r w:rsidRPr="00204CCE">
              <w:rPr>
                <w:rFonts w:cs="Arial"/>
                <w:color w:val="000000"/>
                <w:sz w:val="16"/>
                <w:szCs w:val="16"/>
              </w:rPr>
              <w:t>920</w:t>
            </w:r>
          </w:p>
        </w:tc>
        <w:tc>
          <w:tcPr>
            <w:tcW w:w="851" w:type="dxa"/>
            <w:tcBorders>
              <w:top w:val="nil"/>
              <w:left w:val="single" w:sz="4" w:space="0" w:color="FFFFFF" w:themeColor="background1"/>
              <w:bottom w:val="nil"/>
              <w:right w:val="single" w:sz="4" w:space="0" w:color="FFFFFF" w:themeColor="background1"/>
            </w:tcBorders>
            <w:vAlign w:val="center"/>
          </w:tcPr>
          <w:p w14:paraId="32EAD1E9" w14:textId="012A9556" w:rsidR="00434629" w:rsidRPr="00BB2B8C" w:rsidRDefault="00434629" w:rsidP="00434629">
            <w:pPr>
              <w:spacing w:before="60" w:after="60"/>
              <w:jc w:val="right"/>
              <w:rPr>
                <w:rFonts w:cs="Arial"/>
                <w:bCs/>
                <w:sz w:val="16"/>
                <w:szCs w:val="16"/>
              </w:rPr>
            </w:pPr>
            <w:r w:rsidRPr="00653F3A">
              <w:rPr>
                <w:rFonts w:cs="Arial"/>
                <w:b/>
                <w:bCs/>
                <w:color w:val="000000"/>
                <w:sz w:val="16"/>
                <w:szCs w:val="16"/>
              </w:rPr>
              <w:t>4</w:t>
            </w:r>
          </w:p>
        </w:tc>
        <w:tc>
          <w:tcPr>
            <w:tcW w:w="1417" w:type="dxa"/>
            <w:tcBorders>
              <w:top w:val="nil"/>
              <w:left w:val="single" w:sz="4" w:space="0" w:color="FFFFFF" w:themeColor="background1"/>
              <w:bottom w:val="nil"/>
              <w:right w:val="nil"/>
            </w:tcBorders>
            <w:vAlign w:val="center"/>
          </w:tcPr>
          <w:p w14:paraId="7583AAAA" w14:textId="59AFA848" w:rsidR="00434629" w:rsidRPr="00BB2B8C" w:rsidRDefault="00434629" w:rsidP="00434629">
            <w:pPr>
              <w:spacing w:before="60" w:after="60"/>
              <w:jc w:val="right"/>
              <w:rPr>
                <w:rFonts w:cs="Arial"/>
                <w:bCs/>
                <w:sz w:val="16"/>
                <w:szCs w:val="16"/>
              </w:rPr>
            </w:pPr>
            <w:r w:rsidRPr="00653F3A">
              <w:rPr>
                <w:rFonts w:cs="Arial"/>
                <w:b/>
                <w:bCs/>
                <w:color w:val="000000"/>
                <w:sz w:val="16"/>
                <w:szCs w:val="16"/>
              </w:rPr>
              <w:t>116 525 466</w:t>
            </w:r>
          </w:p>
        </w:tc>
      </w:tr>
      <w:tr w:rsidR="00434629" w:rsidRPr="00124B5D" w14:paraId="091F61FC" w14:textId="77777777" w:rsidTr="00434629">
        <w:trPr>
          <w:trHeight w:val="106"/>
        </w:trPr>
        <w:tc>
          <w:tcPr>
            <w:tcW w:w="1276" w:type="dxa"/>
            <w:tcBorders>
              <w:top w:val="nil"/>
              <w:left w:val="nil"/>
              <w:bottom w:val="nil"/>
              <w:right w:val="single" w:sz="4" w:space="0" w:color="FFFFFF" w:themeColor="background1"/>
            </w:tcBorders>
            <w:shd w:val="clear" w:color="auto" w:fill="00B0F0"/>
            <w:vAlign w:val="center"/>
          </w:tcPr>
          <w:p w14:paraId="42F3D2C1" w14:textId="3F0176D1" w:rsidR="00434629" w:rsidRPr="00BB4F21" w:rsidRDefault="00434629" w:rsidP="00434629">
            <w:pPr>
              <w:spacing w:before="60" w:after="60"/>
              <w:jc w:val="center"/>
              <w:rPr>
                <w:rFonts w:cs="Arial"/>
                <w:bCs/>
                <w:color w:val="000000"/>
                <w:sz w:val="16"/>
                <w:szCs w:val="16"/>
              </w:rPr>
            </w:pPr>
            <w:r>
              <w:rPr>
                <w:rFonts w:cs="Arial"/>
                <w:bCs/>
                <w:color w:val="000000"/>
                <w:sz w:val="16"/>
                <w:szCs w:val="16"/>
              </w:rPr>
              <w:t>Chile</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EE9114E" w14:textId="12A67555"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E4992FB" w14:textId="67878713"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1798A97D" w14:textId="331D12A5"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56AACF17" w14:textId="115FA7CE" w:rsidR="00434629" w:rsidRPr="00204CCE" w:rsidRDefault="00434629" w:rsidP="00434629">
            <w:pPr>
              <w:spacing w:before="60" w:after="60"/>
              <w:jc w:val="right"/>
              <w:rPr>
                <w:rFonts w:cs="Arial"/>
                <w:bCs/>
                <w:sz w:val="16"/>
                <w:szCs w:val="16"/>
              </w:rPr>
            </w:pPr>
            <w:r w:rsidRPr="00204CCE">
              <w:rPr>
                <w:rFonts w:cs="Arial"/>
                <w:color w:val="000000"/>
                <w:sz w:val="16"/>
                <w:szCs w:val="16"/>
              </w:rPr>
              <w:t>3 100</w:t>
            </w:r>
            <w:r w:rsidR="00B47BA9">
              <w:rPr>
                <w:rFonts w:cs="Arial"/>
                <w:color w:val="000000"/>
                <w:sz w:val="16"/>
                <w:szCs w:val="16"/>
              </w:rPr>
              <w:t xml:space="preserve"> </w:t>
            </w:r>
            <w:r w:rsidRPr="00204CCE">
              <w:rPr>
                <w:rFonts w:cs="Arial"/>
                <w:color w:val="000000"/>
                <w:sz w:val="16"/>
                <w:szCs w:val="16"/>
              </w:rPr>
              <w:t>602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D78569" w14:textId="12B811FF"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74260819" w14:textId="7F94DDFC"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211AA21" w14:textId="42D7BA28"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2AB8A85B" w14:textId="690D7A54"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3 100 602</w:t>
            </w:r>
          </w:p>
        </w:tc>
      </w:tr>
      <w:tr w:rsidR="00434629" w:rsidRPr="00124B5D" w14:paraId="0C9EB038" w14:textId="77777777" w:rsidTr="00434629">
        <w:trPr>
          <w:trHeight w:val="106"/>
        </w:trPr>
        <w:tc>
          <w:tcPr>
            <w:tcW w:w="1276" w:type="dxa"/>
            <w:tcBorders>
              <w:top w:val="nil"/>
              <w:left w:val="nil"/>
              <w:bottom w:val="nil"/>
              <w:right w:val="single" w:sz="4" w:space="0" w:color="FFFFFF" w:themeColor="background1"/>
            </w:tcBorders>
            <w:vAlign w:val="center"/>
          </w:tcPr>
          <w:p w14:paraId="6D92CC06" w14:textId="5955DF02" w:rsidR="00434629" w:rsidRDefault="00434629" w:rsidP="00434629">
            <w:pPr>
              <w:spacing w:before="60" w:after="60"/>
              <w:jc w:val="center"/>
              <w:rPr>
                <w:rFonts w:cs="Arial"/>
                <w:bCs/>
                <w:color w:val="000000"/>
                <w:sz w:val="16"/>
                <w:szCs w:val="16"/>
              </w:rPr>
            </w:pPr>
            <w:r w:rsidRPr="00BB4F21">
              <w:rPr>
                <w:rFonts w:cs="Arial"/>
                <w:bCs/>
                <w:color w:val="000000"/>
                <w:sz w:val="16"/>
                <w:szCs w:val="16"/>
              </w:rPr>
              <w:t>Chiny</w:t>
            </w:r>
          </w:p>
        </w:tc>
        <w:tc>
          <w:tcPr>
            <w:tcW w:w="851" w:type="dxa"/>
            <w:tcBorders>
              <w:top w:val="nil"/>
              <w:left w:val="single" w:sz="4" w:space="0" w:color="FFFFFF" w:themeColor="background1"/>
              <w:bottom w:val="nil"/>
              <w:right w:val="single" w:sz="4" w:space="0" w:color="FFFFFF" w:themeColor="background1"/>
            </w:tcBorders>
            <w:vAlign w:val="center"/>
          </w:tcPr>
          <w:p w14:paraId="33AA0156" w14:textId="10EB9CE7" w:rsidR="00434629" w:rsidRPr="00204CCE" w:rsidRDefault="00434629" w:rsidP="00434629">
            <w:pPr>
              <w:spacing w:before="60" w:after="60"/>
              <w:jc w:val="right"/>
              <w:rPr>
                <w:rFonts w:cs="Arial"/>
                <w:sz w:val="16"/>
                <w:szCs w:val="16"/>
              </w:rPr>
            </w:pPr>
            <w:r w:rsidRPr="00204CCE">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vAlign w:val="center"/>
          </w:tcPr>
          <w:p w14:paraId="1C01FD29" w14:textId="39EEFAFF" w:rsidR="00434629" w:rsidRPr="00204CCE" w:rsidRDefault="00434629" w:rsidP="00434629">
            <w:pPr>
              <w:spacing w:before="60" w:after="60"/>
              <w:jc w:val="right"/>
              <w:rPr>
                <w:rFonts w:cs="Arial"/>
                <w:sz w:val="16"/>
                <w:szCs w:val="16"/>
              </w:rPr>
            </w:pPr>
            <w:r w:rsidRPr="00204CCE">
              <w:rPr>
                <w:rFonts w:cs="Arial"/>
                <w:color w:val="000000"/>
                <w:sz w:val="16"/>
                <w:szCs w:val="16"/>
              </w:rPr>
              <w:t>1 434 273 757</w:t>
            </w:r>
          </w:p>
        </w:tc>
        <w:tc>
          <w:tcPr>
            <w:tcW w:w="851" w:type="dxa"/>
            <w:tcBorders>
              <w:top w:val="nil"/>
              <w:left w:val="single" w:sz="4" w:space="0" w:color="FFFFFF" w:themeColor="background1"/>
              <w:bottom w:val="nil"/>
              <w:right w:val="nil"/>
            </w:tcBorders>
            <w:vAlign w:val="center"/>
          </w:tcPr>
          <w:p w14:paraId="1359DB39" w14:textId="35A08870" w:rsidR="00434629" w:rsidRPr="00204CCE"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793BDE90" w14:textId="4A527AAC"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08D637BF" w14:textId="223CA17A"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417" w:type="dxa"/>
            <w:tcBorders>
              <w:top w:val="nil"/>
              <w:left w:val="single" w:sz="4" w:space="0" w:color="FFFFFF" w:themeColor="background1"/>
              <w:bottom w:val="nil"/>
              <w:right w:val="nil"/>
            </w:tcBorders>
            <w:vAlign w:val="center"/>
          </w:tcPr>
          <w:p w14:paraId="1D255090" w14:textId="5B056D92"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B90644D" w14:textId="451AD4A3"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2D64BC75" w14:textId="315C4F2D"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1 434 273 757</w:t>
            </w:r>
          </w:p>
        </w:tc>
      </w:tr>
      <w:tr w:rsidR="00434629" w:rsidRPr="00124B5D" w14:paraId="091D2CE2" w14:textId="77777777" w:rsidTr="00434629">
        <w:trPr>
          <w:trHeight w:val="151"/>
        </w:trPr>
        <w:tc>
          <w:tcPr>
            <w:tcW w:w="1276" w:type="dxa"/>
            <w:tcBorders>
              <w:top w:val="nil"/>
              <w:left w:val="nil"/>
              <w:bottom w:val="nil"/>
              <w:right w:val="single" w:sz="4" w:space="0" w:color="FFFFFF" w:themeColor="background1"/>
            </w:tcBorders>
            <w:shd w:val="clear" w:color="auto" w:fill="00B0F0"/>
            <w:vAlign w:val="center"/>
          </w:tcPr>
          <w:p w14:paraId="78BFCF41" w14:textId="4AFA8854" w:rsidR="00434629" w:rsidRPr="00BB4F21" w:rsidRDefault="00434629" w:rsidP="00434629">
            <w:pPr>
              <w:spacing w:before="60" w:after="60"/>
              <w:jc w:val="center"/>
              <w:rPr>
                <w:rFonts w:cs="Arial"/>
                <w:bCs/>
                <w:sz w:val="16"/>
                <w:szCs w:val="16"/>
              </w:rPr>
            </w:pPr>
            <w:r w:rsidRPr="00BB4F21">
              <w:rPr>
                <w:rFonts w:cs="Arial"/>
                <w:bCs/>
                <w:color w:val="000000"/>
                <w:sz w:val="16"/>
                <w:szCs w:val="16"/>
              </w:rPr>
              <w:t>Czechy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048BDBC0"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0B061ABF"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3DE9C56" w14:textId="201FE181" w:rsidR="00434629" w:rsidRPr="00204CCE" w:rsidRDefault="00434629" w:rsidP="00434629">
            <w:pPr>
              <w:spacing w:before="60" w:after="60"/>
              <w:jc w:val="right"/>
              <w:rPr>
                <w:rFonts w:cs="Arial"/>
                <w:bCs/>
                <w:sz w:val="16"/>
                <w:szCs w:val="16"/>
              </w:rPr>
            </w:pPr>
            <w:r w:rsidRPr="00204CCE">
              <w:rPr>
                <w:rFonts w:cs="Arial"/>
                <w:color w:val="000000"/>
                <w:sz w:val="16"/>
                <w:szCs w:val="16"/>
              </w:rPr>
              <w:t>65</w:t>
            </w:r>
          </w:p>
        </w:tc>
        <w:tc>
          <w:tcPr>
            <w:tcW w:w="1417" w:type="dxa"/>
            <w:tcBorders>
              <w:top w:val="nil"/>
              <w:left w:val="single" w:sz="4" w:space="0" w:color="FFFFFF" w:themeColor="background1"/>
              <w:bottom w:val="nil"/>
              <w:right w:val="nil"/>
            </w:tcBorders>
            <w:shd w:val="clear" w:color="auto" w:fill="00B0F0"/>
            <w:vAlign w:val="center"/>
          </w:tcPr>
          <w:p w14:paraId="4E205A52" w14:textId="021AD5AD" w:rsidR="00434629" w:rsidRPr="00204CCE" w:rsidRDefault="00434629" w:rsidP="00434629">
            <w:pPr>
              <w:spacing w:before="60" w:after="60"/>
              <w:jc w:val="right"/>
              <w:rPr>
                <w:rFonts w:cs="Arial"/>
                <w:bCs/>
                <w:sz w:val="16"/>
                <w:szCs w:val="16"/>
              </w:rPr>
            </w:pPr>
            <w:r w:rsidRPr="00204CCE">
              <w:rPr>
                <w:rFonts w:cs="Arial"/>
                <w:color w:val="000000"/>
                <w:sz w:val="16"/>
                <w:szCs w:val="16"/>
              </w:rPr>
              <w:t>220 967 387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5A841015" w:rsidR="00434629" w:rsidRPr="00204CCE" w:rsidRDefault="00434629" w:rsidP="00434629">
            <w:pPr>
              <w:spacing w:before="60" w:after="60"/>
              <w:jc w:val="right"/>
              <w:rPr>
                <w:rFonts w:cs="Arial"/>
                <w:bCs/>
                <w:sz w:val="16"/>
                <w:szCs w:val="16"/>
              </w:rPr>
            </w:pPr>
            <w:r w:rsidRPr="00204CCE">
              <w:rPr>
                <w:rFonts w:cs="Arial"/>
                <w:color w:val="000000"/>
                <w:sz w:val="16"/>
                <w:szCs w:val="16"/>
              </w:rPr>
              <w:t>18</w:t>
            </w:r>
          </w:p>
        </w:tc>
        <w:tc>
          <w:tcPr>
            <w:tcW w:w="1417" w:type="dxa"/>
            <w:tcBorders>
              <w:top w:val="nil"/>
              <w:left w:val="single" w:sz="4" w:space="0" w:color="FFFFFF" w:themeColor="background1"/>
              <w:bottom w:val="nil"/>
              <w:right w:val="nil"/>
            </w:tcBorders>
            <w:shd w:val="clear" w:color="auto" w:fill="00B0F0"/>
            <w:vAlign w:val="center"/>
          </w:tcPr>
          <w:p w14:paraId="0E5712E8" w14:textId="1769E55A" w:rsidR="00434629" w:rsidRPr="00204CCE" w:rsidRDefault="00434629" w:rsidP="00434629">
            <w:pPr>
              <w:spacing w:before="60" w:after="60"/>
              <w:jc w:val="right"/>
              <w:rPr>
                <w:rFonts w:cs="Arial"/>
                <w:bCs/>
                <w:sz w:val="16"/>
                <w:szCs w:val="16"/>
              </w:rPr>
            </w:pPr>
            <w:r w:rsidRPr="00204CCE">
              <w:rPr>
                <w:rFonts w:cs="Arial"/>
                <w:color w:val="000000"/>
                <w:sz w:val="16"/>
                <w:szCs w:val="16"/>
              </w:rPr>
              <w:t>371 172 632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3D5642A5" w:rsidR="00434629" w:rsidRPr="00BB2B8C" w:rsidRDefault="00434629" w:rsidP="00434629">
            <w:pPr>
              <w:spacing w:before="60" w:after="60"/>
              <w:jc w:val="right"/>
              <w:rPr>
                <w:rFonts w:cs="Arial"/>
                <w:bCs/>
                <w:sz w:val="16"/>
                <w:szCs w:val="16"/>
              </w:rPr>
            </w:pPr>
            <w:r w:rsidRPr="00653F3A">
              <w:rPr>
                <w:rFonts w:cs="Arial"/>
                <w:b/>
                <w:bCs/>
                <w:color w:val="000000"/>
                <w:sz w:val="16"/>
                <w:szCs w:val="16"/>
              </w:rPr>
              <w:t>83</w:t>
            </w:r>
          </w:p>
        </w:tc>
        <w:tc>
          <w:tcPr>
            <w:tcW w:w="1417" w:type="dxa"/>
            <w:tcBorders>
              <w:top w:val="nil"/>
              <w:left w:val="single" w:sz="4" w:space="0" w:color="FFFFFF" w:themeColor="background1"/>
              <w:bottom w:val="nil"/>
              <w:right w:val="nil"/>
            </w:tcBorders>
            <w:shd w:val="clear" w:color="auto" w:fill="00B0F0"/>
            <w:vAlign w:val="center"/>
          </w:tcPr>
          <w:p w14:paraId="7E6BD026" w14:textId="314790DB" w:rsidR="00434629" w:rsidRPr="00BB2B8C" w:rsidRDefault="00434629" w:rsidP="00434629">
            <w:pPr>
              <w:spacing w:before="60" w:after="60"/>
              <w:jc w:val="right"/>
              <w:rPr>
                <w:rFonts w:cs="Arial"/>
                <w:bCs/>
                <w:sz w:val="16"/>
                <w:szCs w:val="16"/>
              </w:rPr>
            </w:pPr>
            <w:r w:rsidRPr="00653F3A">
              <w:rPr>
                <w:rFonts w:cs="Arial"/>
                <w:b/>
                <w:bCs/>
                <w:color w:val="000000"/>
                <w:sz w:val="16"/>
                <w:szCs w:val="16"/>
              </w:rPr>
              <w:t>592 140 019</w:t>
            </w:r>
          </w:p>
        </w:tc>
      </w:tr>
      <w:tr w:rsidR="00434629" w:rsidRPr="00124B5D" w14:paraId="6BFA95DC" w14:textId="77777777" w:rsidTr="00434629">
        <w:trPr>
          <w:trHeight w:val="78"/>
        </w:trPr>
        <w:tc>
          <w:tcPr>
            <w:tcW w:w="1276" w:type="dxa"/>
            <w:tcBorders>
              <w:top w:val="nil"/>
              <w:left w:val="nil"/>
              <w:bottom w:val="nil"/>
              <w:right w:val="single" w:sz="4" w:space="0" w:color="FFFFFF" w:themeColor="background1"/>
            </w:tcBorders>
            <w:vAlign w:val="center"/>
          </w:tcPr>
          <w:p w14:paraId="3F4F7CF2" w14:textId="34AD4667" w:rsidR="00434629" w:rsidRPr="00BB4F21" w:rsidRDefault="00434629" w:rsidP="00434629">
            <w:pPr>
              <w:spacing w:before="60" w:after="60"/>
              <w:jc w:val="center"/>
              <w:rPr>
                <w:rFonts w:cs="Arial"/>
                <w:bCs/>
                <w:sz w:val="16"/>
                <w:szCs w:val="16"/>
              </w:rPr>
            </w:pPr>
            <w:r w:rsidRPr="00BB4F21">
              <w:rPr>
                <w:rFonts w:cs="Arial"/>
                <w:bCs/>
                <w:color w:val="000000"/>
                <w:sz w:val="16"/>
                <w:szCs w:val="16"/>
              </w:rPr>
              <w:t>Dania</w:t>
            </w:r>
          </w:p>
        </w:tc>
        <w:tc>
          <w:tcPr>
            <w:tcW w:w="851" w:type="dxa"/>
            <w:tcBorders>
              <w:top w:val="nil"/>
              <w:left w:val="single" w:sz="4" w:space="0" w:color="FFFFFF" w:themeColor="background1"/>
              <w:bottom w:val="nil"/>
              <w:right w:val="single" w:sz="4" w:space="0" w:color="FFFFFF" w:themeColor="background1"/>
            </w:tcBorders>
            <w:vAlign w:val="center"/>
          </w:tcPr>
          <w:p w14:paraId="67791525" w14:textId="586653A4"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2B2D265A" w14:textId="229ADF5D"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E251279" w14:textId="54907181" w:rsidR="00434629" w:rsidRPr="00204CCE" w:rsidRDefault="00434629" w:rsidP="00434629">
            <w:pPr>
              <w:spacing w:before="60" w:after="60"/>
              <w:jc w:val="right"/>
              <w:rPr>
                <w:rFonts w:cs="Arial"/>
                <w:bCs/>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6F42AC9B" w14:textId="445F4A77" w:rsidR="00434629" w:rsidRPr="00204CCE" w:rsidRDefault="00434629" w:rsidP="00434629">
            <w:pPr>
              <w:spacing w:before="60" w:after="60"/>
              <w:jc w:val="right"/>
              <w:rPr>
                <w:rFonts w:cs="Arial"/>
                <w:bCs/>
                <w:sz w:val="16"/>
                <w:szCs w:val="16"/>
              </w:rPr>
            </w:pPr>
            <w:r w:rsidRPr="00204CCE">
              <w:rPr>
                <w:rFonts w:cs="Arial"/>
                <w:color w:val="000000"/>
                <w:sz w:val="16"/>
                <w:szCs w:val="16"/>
              </w:rPr>
              <w:t>1 728 000</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16B88097"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3F88595B" w14:textId="3F29CDAA" w:rsidR="00434629" w:rsidRPr="00204CCE" w:rsidRDefault="00434629" w:rsidP="00434629">
            <w:pPr>
              <w:spacing w:before="60" w:after="60"/>
              <w:jc w:val="right"/>
              <w:rPr>
                <w:rFonts w:cs="Arial"/>
                <w:bCs/>
                <w:sz w:val="16"/>
                <w:szCs w:val="16"/>
              </w:rPr>
            </w:pPr>
            <w:r w:rsidRPr="00204CCE">
              <w:rPr>
                <w:rFonts w:cs="Arial"/>
                <w:color w:val="000000"/>
                <w:sz w:val="16"/>
                <w:szCs w:val="16"/>
              </w:rPr>
              <w:t>18 449 630</w:t>
            </w:r>
          </w:p>
        </w:tc>
        <w:tc>
          <w:tcPr>
            <w:tcW w:w="851" w:type="dxa"/>
            <w:tcBorders>
              <w:top w:val="nil"/>
              <w:left w:val="single" w:sz="4" w:space="0" w:color="FFFFFF" w:themeColor="background1"/>
              <w:bottom w:val="nil"/>
              <w:right w:val="single" w:sz="4" w:space="0" w:color="FFFFFF" w:themeColor="background1"/>
            </w:tcBorders>
            <w:vAlign w:val="center"/>
          </w:tcPr>
          <w:p w14:paraId="6CD8CB74" w14:textId="218CDE07" w:rsidR="00434629" w:rsidRPr="00BB2B8C" w:rsidRDefault="00434629" w:rsidP="00434629">
            <w:pPr>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vAlign w:val="center"/>
          </w:tcPr>
          <w:p w14:paraId="54020159" w14:textId="342E7C6C" w:rsidR="00434629" w:rsidRPr="00BB2B8C" w:rsidRDefault="00434629" w:rsidP="00434629">
            <w:pPr>
              <w:spacing w:before="60" w:after="60"/>
              <w:jc w:val="right"/>
              <w:rPr>
                <w:rFonts w:cs="Arial"/>
                <w:bCs/>
                <w:sz w:val="16"/>
                <w:szCs w:val="16"/>
              </w:rPr>
            </w:pPr>
            <w:r w:rsidRPr="00653F3A">
              <w:rPr>
                <w:rFonts w:cs="Arial"/>
                <w:b/>
                <w:bCs/>
                <w:color w:val="000000"/>
                <w:sz w:val="16"/>
                <w:szCs w:val="16"/>
              </w:rPr>
              <w:t>20 177 630</w:t>
            </w:r>
          </w:p>
        </w:tc>
      </w:tr>
      <w:tr w:rsidR="00434629" w:rsidRPr="00124B5D" w14:paraId="34861631" w14:textId="77777777" w:rsidTr="00434629">
        <w:trPr>
          <w:trHeight w:val="44"/>
        </w:trPr>
        <w:tc>
          <w:tcPr>
            <w:tcW w:w="1276" w:type="dxa"/>
            <w:tcBorders>
              <w:top w:val="nil"/>
              <w:left w:val="nil"/>
              <w:bottom w:val="nil"/>
              <w:right w:val="single" w:sz="4" w:space="0" w:color="FFFFFF" w:themeColor="background1"/>
            </w:tcBorders>
            <w:shd w:val="clear" w:color="auto" w:fill="00B0F0"/>
            <w:vAlign w:val="center"/>
          </w:tcPr>
          <w:p w14:paraId="075413A9" w14:textId="0211A82B" w:rsidR="00434629" w:rsidRPr="00BB4F21" w:rsidRDefault="00434629" w:rsidP="00434629">
            <w:pPr>
              <w:spacing w:before="60" w:after="60"/>
              <w:jc w:val="center"/>
              <w:rPr>
                <w:rFonts w:cs="Arial"/>
                <w:bCs/>
                <w:sz w:val="16"/>
                <w:szCs w:val="16"/>
              </w:rPr>
            </w:pPr>
            <w:r w:rsidRPr="00BB4F21">
              <w:rPr>
                <w:rFonts w:cs="Arial"/>
                <w:bCs/>
                <w:color w:val="000000"/>
                <w:sz w:val="16"/>
                <w:szCs w:val="16"/>
              </w:rPr>
              <w:t>Estonia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6CCAAD61" w:rsidR="00434629" w:rsidRPr="00204CCE"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0C54FD44"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F9CAE34" w14:textId="41C3BE10" w:rsidR="00434629" w:rsidRPr="00204CCE" w:rsidRDefault="00434629" w:rsidP="00434629">
            <w:pPr>
              <w:keepNext/>
              <w:spacing w:before="60" w:after="60"/>
              <w:jc w:val="right"/>
              <w:rPr>
                <w:rFonts w:cs="Arial"/>
                <w:bCs/>
                <w:sz w:val="16"/>
                <w:szCs w:val="16"/>
              </w:rPr>
            </w:pPr>
            <w:r w:rsidRPr="00204CCE">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48D3E84B" w14:textId="0D5F3459" w:rsidR="00434629" w:rsidRPr="00204CCE" w:rsidRDefault="00434629" w:rsidP="00434629">
            <w:pPr>
              <w:keepNext/>
              <w:spacing w:before="60" w:after="60"/>
              <w:jc w:val="right"/>
              <w:rPr>
                <w:rFonts w:cs="Arial"/>
                <w:bCs/>
                <w:sz w:val="16"/>
                <w:szCs w:val="16"/>
              </w:rPr>
            </w:pPr>
            <w:r w:rsidRPr="00204CCE">
              <w:rPr>
                <w:rFonts w:cs="Arial"/>
                <w:color w:val="000000"/>
                <w:sz w:val="16"/>
                <w:szCs w:val="16"/>
              </w:rPr>
              <w:t>105 267 520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5E3CF30C" w:rsidR="00434629" w:rsidRPr="00204CCE"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3CF536E9" w14:textId="0B30056C" w:rsidR="00434629" w:rsidRPr="00204CCE"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766818D1"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3EE36428" w14:textId="128D051C"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105 267 520</w:t>
            </w:r>
          </w:p>
        </w:tc>
      </w:tr>
      <w:tr w:rsidR="00434629" w:rsidRPr="00124B5D" w14:paraId="3F146FB9" w14:textId="77777777" w:rsidTr="00434629">
        <w:trPr>
          <w:trHeight w:val="78"/>
        </w:trPr>
        <w:tc>
          <w:tcPr>
            <w:tcW w:w="1276" w:type="dxa"/>
            <w:tcBorders>
              <w:top w:val="nil"/>
              <w:left w:val="nil"/>
              <w:bottom w:val="nil"/>
              <w:right w:val="single" w:sz="4" w:space="0" w:color="FFFFFF" w:themeColor="background1"/>
            </w:tcBorders>
            <w:vAlign w:val="center"/>
          </w:tcPr>
          <w:p w14:paraId="170E3078" w14:textId="50622D1E" w:rsidR="00434629" w:rsidRPr="00BB4F21" w:rsidRDefault="00434629" w:rsidP="00434629">
            <w:pPr>
              <w:spacing w:before="60" w:after="60"/>
              <w:jc w:val="center"/>
              <w:rPr>
                <w:rFonts w:cs="Arial"/>
                <w:bCs/>
                <w:sz w:val="16"/>
                <w:szCs w:val="16"/>
              </w:rPr>
            </w:pPr>
            <w:r w:rsidRPr="00BB4F21">
              <w:rPr>
                <w:rFonts w:cs="Arial"/>
                <w:bCs/>
                <w:color w:val="000000"/>
                <w:sz w:val="16"/>
                <w:szCs w:val="16"/>
              </w:rPr>
              <w:t>Finlandia</w:t>
            </w:r>
          </w:p>
        </w:tc>
        <w:tc>
          <w:tcPr>
            <w:tcW w:w="851" w:type="dxa"/>
            <w:tcBorders>
              <w:top w:val="nil"/>
              <w:left w:val="single" w:sz="4" w:space="0" w:color="FFFFFF" w:themeColor="background1"/>
              <w:bottom w:val="nil"/>
              <w:right w:val="single" w:sz="4" w:space="0" w:color="FFFFFF" w:themeColor="background1"/>
            </w:tcBorders>
            <w:vAlign w:val="center"/>
          </w:tcPr>
          <w:p w14:paraId="166616D5" w14:textId="7F244D0C"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6586956F" w14:textId="70EC8DDD"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71FBC08" w14:textId="1867E738"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177D70A6" w14:textId="651DFB40" w:rsidR="00434629" w:rsidRPr="00204CCE" w:rsidRDefault="00434629" w:rsidP="00434629">
            <w:pPr>
              <w:spacing w:before="60" w:after="60"/>
              <w:jc w:val="right"/>
              <w:rPr>
                <w:rFonts w:cs="Arial"/>
                <w:bCs/>
                <w:sz w:val="16"/>
                <w:szCs w:val="16"/>
              </w:rPr>
            </w:pPr>
            <w:r w:rsidRPr="00204CCE">
              <w:rPr>
                <w:rFonts w:cs="Arial"/>
                <w:color w:val="000000"/>
                <w:sz w:val="16"/>
                <w:szCs w:val="16"/>
              </w:rPr>
              <w:t>2 090 472</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1F72FDA3" w:rsidR="00434629" w:rsidRPr="00204CCE"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2D08F0B4" w14:textId="455E98D2"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4709CE53" w:rsidR="00434629" w:rsidRPr="00BB2B8C" w:rsidRDefault="00434629" w:rsidP="00434629">
            <w:pPr>
              <w:spacing w:before="60" w:after="60"/>
              <w:jc w:val="right"/>
              <w:rPr>
                <w:rFonts w:cs="Arial"/>
                <w:bCs/>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64C39ABF" w14:textId="5E3D271C" w:rsidR="00434629" w:rsidRPr="00BB2B8C" w:rsidRDefault="00434629" w:rsidP="00434629">
            <w:pPr>
              <w:spacing w:before="60" w:after="60"/>
              <w:jc w:val="right"/>
              <w:rPr>
                <w:rFonts w:cs="Arial"/>
                <w:bCs/>
                <w:sz w:val="16"/>
                <w:szCs w:val="16"/>
              </w:rPr>
            </w:pPr>
            <w:r w:rsidRPr="00653F3A">
              <w:rPr>
                <w:rFonts w:cs="Arial"/>
                <w:b/>
                <w:bCs/>
                <w:color w:val="000000"/>
                <w:sz w:val="16"/>
                <w:szCs w:val="16"/>
              </w:rPr>
              <w:t>2 090 472</w:t>
            </w:r>
          </w:p>
        </w:tc>
      </w:tr>
      <w:tr w:rsidR="00434629" w:rsidRPr="00124B5D" w14:paraId="6E442FFE" w14:textId="77777777" w:rsidTr="00434629">
        <w:trPr>
          <w:trHeight w:val="44"/>
        </w:trPr>
        <w:tc>
          <w:tcPr>
            <w:tcW w:w="1276" w:type="dxa"/>
            <w:tcBorders>
              <w:top w:val="nil"/>
              <w:left w:val="nil"/>
              <w:bottom w:val="nil"/>
              <w:right w:val="single" w:sz="4" w:space="0" w:color="FFFFFF" w:themeColor="background1"/>
            </w:tcBorders>
            <w:shd w:val="clear" w:color="auto" w:fill="00B0F0"/>
            <w:vAlign w:val="center"/>
          </w:tcPr>
          <w:p w14:paraId="60BE1BDE" w14:textId="77777777" w:rsidR="00434629" w:rsidRDefault="00434629" w:rsidP="00434629">
            <w:pPr>
              <w:spacing w:before="60" w:after="60"/>
              <w:jc w:val="center"/>
              <w:rPr>
                <w:rFonts w:cs="Arial"/>
                <w:bCs/>
                <w:color w:val="000000"/>
                <w:sz w:val="16"/>
                <w:szCs w:val="16"/>
              </w:rPr>
            </w:pPr>
            <w:r w:rsidRPr="00BB4F21">
              <w:rPr>
                <w:rFonts w:cs="Arial"/>
                <w:bCs/>
                <w:color w:val="000000"/>
                <w:sz w:val="16"/>
                <w:szCs w:val="16"/>
              </w:rPr>
              <w:t>Francja</w:t>
            </w:r>
          </w:p>
          <w:p w14:paraId="0E0ED9FC" w14:textId="639EE063" w:rsidR="005E1BEB" w:rsidRPr="00BB4F21" w:rsidRDefault="005E1BEB" w:rsidP="00434629">
            <w:pPr>
              <w:spacing w:before="60" w:after="60"/>
              <w:jc w:val="center"/>
              <w:rPr>
                <w:rFonts w:cs="Arial"/>
                <w:bCs/>
                <w:sz w:val="16"/>
                <w:szCs w:val="16"/>
              </w:rPr>
            </w:pPr>
            <w:r>
              <w:rPr>
                <w:rFonts w:cs="Arial"/>
                <w:bCs/>
                <w:color w:val="000000"/>
                <w:sz w:val="16"/>
                <w:szCs w:val="16"/>
              </w:rPr>
              <w:t>konkurs</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561E0790" w:rsidR="00434629" w:rsidRPr="00204CCE"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13389FD4"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2E294FD5" w14:textId="77777777" w:rsidR="00434629" w:rsidRDefault="00434629" w:rsidP="00434629">
            <w:pPr>
              <w:keepNext/>
              <w:spacing w:before="60" w:after="60"/>
              <w:jc w:val="right"/>
              <w:rPr>
                <w:rFonts w:cs="Arial"/>
                <w:color w:val="000000"/>
                <w:sz w:val="16"/>
                <w:szCs w:val="16"/>
              </w:rPr>
            </w:pPr>
            <w:r w:rsidRPr="00204CCE">
              <w:rPr>
                <w:rFonts w:cs="Arial"/>
                <w:color w:val="000000"/>
                <w:sz w:val="16"/>
                <w:szCs w:val="16"/>
              </w:rPr>
              <w:t>25</w:t>
            </w:r>
          </w:p>
          <w:p w14:paraId="5916A930" w14:textId="1DA60941" w:rsidR="00055011" w:rsidRPr="00204CCE"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1A23F177" w14:textId="502BDBDF" w:rsidR="00434629" w:rsidRDefault="00434629" w:rsidP="00434629">
            <w:pPr>
              <w:keepNext/>
              <w:spacing w:before="60" w:after="60"/>
              <w:jc w:val="right"/>
              <w:rPr>
                <w:rFonts w:cs="Arial"/>
                <w:color w:val="000000"/>
                <w:sz w:val="16"/>
                <w:szCs w:val="16"/>
              </w:rPr>
            </w:pPr>
            <w:r w:rsidRPr="00204CCE">
              <w:rPr>
                <w:rFonts w:cs="Arial"/>
                <w:color w:val="000000"/>
                <w:sz w:val="16"/>
                <w:szCs w:val="16"/>
              </w:rPr>
              <w:t>57 402</w:t>
            </w:r>
            <w:r w:rsidR="00B47BA9">
              <w:rPr>
                <w:rFonts w:cs="Arial"/>
                <w:color w:val="000000"/>
                <w:sz w:val="16"/>
                <w:szCs w:val="16"/>
              </w:rPr>
              <w:t xml:space="preserve"> </w:t>
            </w:r>
            <w:r w:rsidRPr="00204CCE">
              <w:rPr>
                <w:rFonts w:cs="Arial"/>
                <w:color w:val="000000"/>
                <w:sz w:val="16"/>
                <w:szCs w:val="16"/>
              </w:rPr>
              <w:t>860</w:t>
            </w:r>
          </w:p>
          <w:p w14:paraId="55658016" w14:textId="4A7DB162" w:rsidR="00055011" w:rsidRPr="00204CCE"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5EB9764" w14:textId="77777777" w:rsidR="00434629" w:rsidRDefault="00434629" w:rsidP="00434629">
            <w:pPr>
              <w:keepNext/>
              <w:spacing w:before="60" w:after="60"/>
              <w:jc w:val="right"/>
              <w:rPr>
                <w:rFonts w:cs="Arial"/>
                <w:color w:val="000000"/>
                <w:sz w:val="16"/>
                <w:szCs w:val="16"/>
              </w:rPr>
            </w:pPr>
            <w:r w:rsidRPr="00204CCE">
              <w:rPr>
                <w:rFonts w:cs="Arial"/>
                <w:color w:val="000000"/>
                <w:sz w:val="16"/>
                <w:szCs w:val="16"/>
              </w:rPr>
              <w:t>16</w:t>
            </w:r>
          </w:p>
          <w:p w14:paraId="31EFAA2E" w14:textId="6473AE90" w:rsidR="005E1BEB" w:rsidRPr="00204CCE" w:rsidRDefault="005E1BEB" w:rsidP="00434629">
            <w:pPr>
              <w:keepNext/>
              <w:spacing w:before="60" w:after="60"/>
              <w:jc w:val="right"/>
              <w:rPr>
                <w:rFonts w:cs="Arial"/>
                <w:bCs/>
                <w:sz w:val="16"/>
                <w:szCs w:val="16"/>
              </w:rPr>
            </w:pPr>
            <w:r>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4DC1EA4" w14:textId="77195C94" w:rsidR="00434629" w:rsidRDefault="00434629" w:rsidP="00434629">
            <w:pPr>
              <w:keepNext/>
              <w:spacing w:before="60" w:after="60"/>
              <w:jc w:val="right"/>
              <w:rPr>
                <w:rFonts w:cs="Arial"/>
                <w:color w:val="000000"/>
                <w:sz w:val="16"/>
                <w:szCs w:val="16"/>
              </w:rPr>
            </w:pPr>
            <w:r w:rsidRPr="00204CCE">
              <w:rPr>
                <w:rFonts w:cs="Arial"/>
                <w:color w:val="000000"/>
                <w:sz w:val="16"/>
                <w:szCs w:val="16"/>
              </w:rPr>
              <w:t>430 743</w:t>
            </w:r>
            <w:r w:rsidR="00B47BA9">
              <w:rPr>
                <w:rFonts w:cs="Arial"/>
                <w:color w:val="000000"/>
                <w:sz w:val="16"/>
                <w:szCs w:val="16"/>
              </w:rPr>
              <w:t xml:space="preserve"> </w:t>
            </w:r>
            <w:r w:rsidRPr="00204CCE">
              <w:rPr>
                <w:rFonts w:cs="Arial"/>
                <w:color w:val="000000"/>
                <w:sz w:val="16"/>
                <w:szCs w:val="16"/>
              </w:rPr>
              <w:t>140</w:t>
            </w:r>
          </w:p>
          <w:p w14:paraId="5260668D" w14:textId="61107439" w:rsidR="005E1BEB" w:rsidRPr="00204CCE" w:rsidRDefault="005E1BEB" w:rsidP="00434629">
            <w:pPr>
              <w:keepNext/>
              <w:spacing w:before="60" w:after="60"/>
              <w:jc w:val="right"/>
              <w:rPr>
                <w:rFonts w:cs="Arial"/>
                <w:bCs/>
                <w:sz w:val="16"/>
                <w:szCs w:val="16"/>
              </w:rPr>
            </w:pPr>
            <w:r>
              <w:rPr>
                <w:rFonts w:cs="Arial"/>
                <w:color w:val="000000"/>
                <w:sz w:val="16"/>
                <w:szCs w:val="16"/>
              </w:rPr>
              <w:t>100 000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6B1238A8"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42</w:t>
            </w:r>
          </w:p>
        </w:tc>
        <w:tc>
          <w:tcPr>
            <w:tcW w:w="1417" w:type="dxa"/>
            <w:tcBorders>
              <w:top w:val="nil"/>
              <w:left w:val="single" w:sz="4" w:space="0" w:color="FFFFFF" w:themeColor="background1"/>
              <w:bottom w:val="nil"/>
              <w:right w:val="nil"/>
            </w:tcBorders>
            <w:shd w:val="clear" w:color="auto" w:fill="00B0F0"/>
            <w:vAlign w:val="center"/>
          </w:tcPr>
          <w:p w14:paraId="73430C85" w14:textId="35147CEB"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488 246 000</w:t>
            </w:r>
          </w:p>
        </w:tc>
      </w:tr>
      <w:tr w:rsidR="00434629" w:rsidRPr="00124B5D" w14:paraId="5325772B" w14:textId="77777777" w:rsidTr="00434629">
        <w:trPr>
          <w:trHeight w:val="78"/>
        </w:trPr>
        <w:tc>
          <w:tcPr>
            <w:tcW w:w="1276" w:type="dxa"/>
            <w:tcBorders>
              <w:top w:val="nil"/>
              <w:left w:val="nil"/>
              <w:bottom w:val="nil"/>
              <w:right w:val="single" w:sz="4" w:space="0" w:color="FFFFFF" w:themeColor="background1"/>
            </w:tcBorders>
            <w:vAlign w:val="center"/>
          </w:tcPr>
          <w:p w14:paraId="48F20FD8" w14:textId="5BE1DE81" w:rsidR="00434629" w:rsidRPr="00BB4F21" w:rsidRDefault="00434629" w:rsidP="00434629">
            <w:pPr>
              <w:spacing w:before="60" w:after="60"/>
              <w:jc w:val="center"/>
              <w:rPr>
                <w:rFonts w:cs="Arial"/>
                <w:bCs/>
                <w:sz w:val="16"/>
                <w:szCs w:val="16"/>
              </w:rPr>
            </w:pPr>
            <w:r w:rsidRPr="00BB4F21">
              <w:rPr>
                <w:rFonts w:cs="Arial"/>
                <w:bCs/>
                <w:color w:val="000000"/>
                <w:sz w:val="16"/>
                <w:szCs w:val="16"/>
              </w:rPr>
              <w:t>Grecja</w:t>
            </w:r>
          </w:p>
        </w:tc>
        <w:tc>
          <w:tcPr>
            <w:tcW w:w="851" w:type="dxa"/>
            <w:tcBorders>
              <w:top w:val="nil"/>
              <w:left w:val="single" w:sz="4" w:space="0" w:color="FFFFFF" w:themeColor="background1"/>
              <w:bottom w:val="nil"/>
              <w:right w:val="single" w:sz="4" w:space="0" w:color="FFFFFF" w:themeColor="background1"/>
            </w:tcBorders>
            <w:vAlign w:val="center"/>
          </w:tcPr>
          <w:p w14:paraId="0956B2F4" w14:textId="3910E4C2"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E1BFA2E" w14:textId="457DB1A5"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25991BF" w14:textId="309A63DF" w:rsidR="00434629" w:rsidRPr="00204CCE" w:rsidRDefault="00434629" w:rsidP="00434629">
            <w:pPr>
              <w:spacing w:before="60" w:after="60"/>
              <w:jc w:val="right"/>
              <w:rPr>
                <w:rFonts w:cs="Arial"/>
                <w:bCs/>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713940D3" w14:textId="2DF61F28" w:rsidR="00434629" w:rsidRPr="00204CCE" w:rsidRDefault="00434629" w:rsidP="00434629">
            <w:pPr>
              <w:spacing w:before="60" w:after="60"/>
              <w:jc w:val="right"/>
              <w:rPr>
                <w:rFonts w:cs="Arial"/>
                <w:bCs/>
                <w:sz w:val="16"/>
                <w:szCs w:val="16"/>
              </w:rPr>
            </w:pPr>
            <w:r w:rsidRPr="00204CCE">
              <w:rPr>
                <w:rFonts w:cs="Arial"/>
                <w:color w:val="000000"/>
                <w:sz w:val="16"/>
                <w:szCs w:val="16"/>
              </w:rPr>
              <w:t>3 803 328</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5615FD66" w:rsidR="00434629" w:rsidRPr="00204CCE" w:rsidRDefault="00434629" w:rsidP="00434629">
            <w:pPr>
              <w:spacing w:before="60" w:after="60"/>
              <w:jc w:val="right"/>
              <w:rPr>
                <w:rFonts w:cs="Arial"/>
                <w:bCs/>
                <w:sz w:val="16"/>
                <w:szCs w:val="16"/>
              </w:rPr>
            </w:pPr>
            <w:r w:rsidRPr="00204CCE">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7FDCF969" w14:textId="24A710EA" w:rsidR="00434629" w:rsidRPr="00204CCE" w:rsidRDefault="00434629" w:rsidP="00434629">
            <w:pPr>
              <w:spacing w:before="60" w:after="60"/>
              <w:jc w:val="right"/>
              <w:rPr>
                <w:rFonts w:cs="Arial"/>
                <w:bCs/>
                <w:sz w:val="16"/>
                <w:szCs w:val="16"/>
              </w:rPr>
            </w:pPr>
            <w:r w:rsidRPr="00204CCE">
              <w:rPr>
                <w:rFonts w:cs="Arial"/>
                <w:color w:val="000000"/>
                <w:sz w:val="16"/>
                <w:szCs w:val="16"/>
              </w:rPr>
              <w:t>80 124 390</w:t>
            </w:r>
          </w:p>
        </w:tc>
        <w:tc>
          <w:tcPr>
            <w:tcW w:w="851" w:type="dxa"/>
            <w:tcBorders>
              <w:top w:val="nil"/>
              <w:left w:val="single" w:sz="4" w:space="0" w:color="FFFFFF" w:themeColor="background1"/>
              <w:bottom w:val="nil"/>
              <w:right w:val="single" w:sz="4" w:space="0" w:color="FFFFFF" w:themeColor="background1"/>
            </w:tcBorders>
            <w:vAlign w:val="center"/>
          </w:tcPr>
          <w:p w14:paraId="5B59365E" w14:textId="6E090ED2" w:rsidR="00434629" w:rsidRPr="00BB2B8C" w:rsidRDefault="00434629" w:rsidP="00434629">
            <w:pPr>
              <w:spacing w:before="60" w:after="60"/>
              <w:jc w:val="right"/>
              <w:rPr>
                <w:rFonts w:cs="Arial"/>
                <w:bCs/>
                <w:sz w:val="16"/>
                <w:szCs w:val="16"/>
              </w:rPr>
            </w:pPr>
            <w:r w:rsidRPr="00653F3A">
              <w:rPr>
                <w:rFonts w:cs="Arial"/>
                <w:b/>
                <w:bCs/>
                <w:color w:val="000000"/>
                <w:sz w:val="16"/>
                <w:szCs w:val="16"/>
              </w:rPr>
              <w:t>4</w:t>
            </w:r>
          </w:p>
        </w:tc>
        <w:tc>
          <w:tcPr>
            <w:tcW w:w="1417" w:type="dxa"/>
            <w:tcBorders>
              <w:top w:val="nil"/>
              <w:left w:val="single" w:sz="4" w:space="0" w:color="FFFFFF" w:themeColor="background1"/>
              <w:bottom w:val="nil"/>
              <w:right w:val="nil"/>
            </w:tcBorders>
            <w:vAlign w:val="center"/>
          </w:tcPr>
          <w:p w14:paraId="08878C7E" w14:textId="6C8A8B1E" w:rsidR="00434629" w:rsidRPr="00BB2B8C" w:rsidRDefault="00434629" w:rsidP="00434629">
            <w:pPr>
              <w:spacing w:before="60" w:after="60"/>
              <w:jc w:val="right"/>
              <w:rPr>
                <w:rFonts w:cs="Arial"/>
                <w:bCs/>
                <w:sz w:val="16"/>
                <w:szCs w:val="16"/>
              </w:rPr>
            </w:pPr>
            <w:r w:rsidRPr="00653F3A">
              <w:rPr>
                <w:rFonts w:cs="Arial"/>
                <w:b/>
                <w:bCs/>
                <w:color w:val="000000"/>
                <w:sz w:val="16"/>
                <w:szCs w:val="16"/>
              </w:rPr>
              <w:t>83 927 718</w:t>
            </w:r>
          </w:p>
        </w:tc>
      </w:tr>
      <w:tr w:rsidR="00434629" w:rsidRPr="00124B5D" w14:paraId="1856F5A6" w14:textId="77777777" w:rsidTr="00434629">
        <w:trPr>
          <w:trHeight w:val="44"/>
        </w:trPr>
        <w:tc>
          <w:tcPr>
            <w:tcW w:w="1276" w:type="dxa"/>
            <w:tcBorders>
              <w:top w:val="nil"/>
              <w:left w:val="nil"/>
              <w:bottom w:val="nil"/>
              <w:right w:val="single" w:sz="4" w:space="0" w:color="FFFFFF" w:themeColor="background1"/>
            </w:tcBorders>
            <w:shd w:val="clear" w:color="auto" w:fill="00B0F0"/>
            <w:vAlign w:val="center"/>
          </w:tcPr>
          <w:p w14:paraId="5F598BB4" w14:textId="7D4DBEBD" w:rsidR="00434629" w:rsidRPr="00BB4F21" w:rsidRDefault="00434629" w:rsidP="00434629">
            <w:pPr>
              <w:spacing w:before="60" w:after="60"/>
              <w:jc w:val="center"/>
              <w:rPr>
                <w:rFonts w:cs="Arial"/>
                <w:bCs/>
                <w:sz w:val="16"/>
                <w:szCs w:val="16"/>
              </w:rPr>
            </w:pPr>
            <w:r>
              <w:rPr>
                <w:rFonts w:cs="Arial"/>
                <w:bCs/>
                <w:color w:val="000000"/>
                <w:sz w:val="16"/>
                <w:szCs w:val="16"/>
              </w:rPr>
              <w:t>Gruzja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74F2D827" w:rsidR="00434629" w:rsidRPr="00204CCE"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054EEF54"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18FA19" w14:textId="0CD574B3" w:rsidR="00434629" w:rsidRPr="00204CCE"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673F72DD" w14:textId="083B808D" w:rsidR="00434629" w:rsidRPr="00204CCE"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3840B933" w:rsidR="00434629" w:rsidRPr="00204CCE" w:rsidRDefault="00434629" w:rsidP="00434629">
            <w:pPr>
              <w:keepNext/>
              <w:spacing w:before="60" w:after="60"/>
              <w:jc w:val="right"/>
              <w:rPr>
                <w:rFonts w:cs="Arial"/>
                <w:bCs/>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3CB9495" w14:textId="260DAB5A" w:rsidR="00434629" w:rsidRPr="00204CCE" w:rsidRDefault="00434629" w:rsidP="00434629">
            <w:pPr>
              <w:keepNext/>
              <w:spacing w:before="60" w:after="60"/>
              <w:jc w:val="right"/>
              <w:rPr>
                <w:rFonts w:cs="Arial"/>
                <w:bCs/>
                <w:sz w:val="16"/>
                <w:szCs w:val="16"/>
              </w:rPr>
            </w:pPr>
            <w:r w:rsidRPr="00204CCE">
              <w:rPr>
                <w:rFonts w:cs="Arial"/>
                <w:color w:val="000000"/>
                <w:sz w:val="16"/>
                <w:szCs w:val="16"/>
              </w:rPr>
              <w:t>1 113 400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1A07EF6B"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138BA7C" w14:textId="3D78968A"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1 113 400</w:t>
            </w:r>
          </w:p>
        </w:tc>
      </w:tr>
      <w:tr w:rsidR="00434629" w:rsidRPr="00124B5D" w14:paraId="1E68CDCE" w14:textId="77777777" w:rsidTr="00434629">
        <w:trPr>
          <w:trHeight w:val="78"/>
        </w:trPr>
        <w:tc>
          <w:tcPr>
            <w:tcW w:w="1276" w:type="dxa"/>
            <w:tcBorders>
              <w:top w:val="nil"/>
              <w:left w:val="nil"/>
              <w:bottom w:val="nil"/>
              <w:right w:val="single" w:sz="4" w:space="0" w:color="FFFFFF" w:themeColor="background1"/>
            </w:tcBorders>
            <w:vAlign w:val="center"/>
          </w:tcPr>
          <w:p w14:paraId="5B1AA989" w14:textId="631FCDE0" w:rsidR="00434629" w:rsidRPr="00BB4F21" w:rsidRDefault="00434629" w:rsidP="00434629">
            <w:pPr>
              <w:spacing w:before="60" w:after="60"/>
              <w:jc w:val="center"/>
              <w:rPr>
                <w:rFonts w:cs="Arial"/>
                <w:bCs/>
                <w:sz w:val="16"/>
                <w:szCs w:val="16"/>
              </w:rPr>
            </w:pPr>
            <w:r w:rsidRPr="00BB4F21">
              <w:rPr>
                <w:rFonts w:cs="Arial"/>
                <w:bCs/>
                <w:color w:val="000000"/>
                <w:sz w:val="16"/>
                <w:szCs w:val="16"/>
              </w:rPr>
              <w:t>Hiszpania</w:t>
            </w:r>
          </w:p>
        </w:tc>
        <w:tc>
          <w:tcPr>
            <w:tcW w:w="851" w:type="dxa"/>
            <w:tcBorders>
              <w:top w:val="nil"/>
              <w:left w:val="single" w:sz="4" w:space="0" w:color="FFFFFF" w:themeColor="background1"/>
              <w:bottom w:val="nil"/>
              <w:right w:val="single" w:sz="4" w:space="0" w:color="FFFFFF" w:themeColor="background1"/>
            </w:tcBorders>
            <w:vAlign w:val="center"/>
          </w:tcPr>
          <w:p w14:paraId="28E6CA82" w14:textId="75735CA8" w:rsidR="00434629" w:rsidRPr="00204CCE" w:rsidRDefault="00434629" w:rsidP="00434629">
            <w:pPr>
              <w:spacing w:before="60" w:after="60"/>
              <w:jc w:val="right"/>
              <w:rPr>
                <w:rFonts w:cs="Arial"/>
                <w:sz w:val="16"/>
                <w:szCs w:val="16"/>
              </w:rPr>
            </w:pPr>
            <w:r w:rsidRPr="00204CCE">
              <w:rPr>
                <w:rFonts w:cs="Arial"/>
                <w:color w:val="000000"/>
                <w:sz w:val="16"/>
                <w:szCs w:val="16"/>
              </w:rPr>
              <w:t>4</w:t>
            </w:r>
          </w:p>
        </w:tc>
        <w:tc>
          <w:tcPr>
            <w:tcW w:w="1275" w:type="dxa"/>
            <w:tcBorders>
              <w:top w:val="nil"/>
              <w:left w:val="single" w:sz="4" w:space="0" w:color="FFFFFF" w:themeColor="background1"/>
              <w:bottom w:val="nil"/>
              <w:right w:val="single" w:sz="4" w:space="0" w:color="FFFFFF" w:themeColor="background1"/>
            </w:tcBorders>
            <w:vAlign w:val="center"/>
          </w:tcPr>
          <w:p w14:paraId="38F3999F" w14:textId="65B68560" w:rsidR="00434629" w:rsidRPr="00204CCE" w:rsidRDefault="00434629" w:rsidP="00434629">
            <w:pPr>
              <w:spacing w:before="60" w:after="60"/>
              <w:jc w:val="right"/>
              <w:rPr>
                <w:rFonts w:cs="Arial"/>
                <w:sz w:val="16"/>
                <w:szCs w:val="16"/>
              </w:rPr>
            </w:pPr>
            <w:r w:rsidRPr="00204CCE">
              <w:rPr>
                <w:rFonts w:cs="Arial"/>
                <w:color w:val="000000"/>
                <w:sz w:val="16"/>
                <w:szCs w:val="16"/>
              </w:rPr>
              <w:t>627 783 876</w:t>
            </w:r>
          </w:p>
        </w:tc>
        <w:tc>
          <w:tcPr>
            <w:tcW w:w="851" w:type="dxa"/>
            <w:tcBorders>
              <w:top w:val="nil"/>
              <w:left w:val="single" w:sz="4" w:space="0" w:color="FFFFFF" w:themeColor="background1"/>
              <w:bottom w:val="nil"/>
              <w:right w:val="nil"/>
            </w:tcBorders>
            <w:vAlign w:val="center"/>
          </w:tcPr>
          <w:p w14:paraId="74592BAB" w14:textId="2627A6E4" w:rsidR="00434629" w:rsidRPr="00204CCE" w:rsidRDefault="00434629" w:rsidP="00434629">
            <w:pPr>
              <w:spacing w:before="60" w:after="60"/>
              <w:jc w:val="right"/>
              <w:rPr>
                <w:rFonts w:cs="Arial"/>
                <w:bCs/>
                <w:sz w:val="16"/>
                <w:szCs w:val="16"/>
              </w:rPr>
            </w:pPr>
            <w:r w:rsidRPr="00204CCE">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1BED4732" w14:textId="5A3A4BB3" w:rsidR="00434629" w:rsidRPr="00204CCE" w:rsidRDefault="00434629" w:rsidP="00434629">
            <w:pPr>
              <w:spacing w:before="60" w:after="60"/>
              <w:jc w:val="right"/>
              <w:rPr>
                <w:rFonts w:cs="Arial"/>
                <w:bCs/>
                <w:sz w:val="16"/>
                <w:szCs w:val="16"/>
              </w:rPr>
            </w:pPr>
            <w:r w:rsidRPr="00204CCE">
              <w:rPr>
                <w:rFonts w:cs="Arial"/>
                <w:color w:val="000000"/>
                <w:sz w:val="16"/>
                <w:szCs w:val="16"/>
              </w:rPr>
              <w:t>16 087 428</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0976E7D3" w:rsidR="00434629" w:rsidRPr="00204CCE" w:rsidRDefault="00434629" w:rsidP="00434629">
            <w:pPr>
              <w:spacing w:before="60" w:after="60"/>
              <w:jc w:val="right"/>
              <w:rPr>
                <w:rFonts w:cs="Arial"/>
                <w:bCs/>
                <w:sz w:val="16"/>
                <w:szCs w:val="16"/>
              </w:rPr>
            </w:pPr>
            <w:r w:rsidRPr="00204CCE">
              <w:rPr>
                <w:rFonts w:cs="Arial"/>
                <w:color w:val="000000"/>
                <w:sz w:val="16"/>
                <w:szCs w:val="16"/>
              </w:rPr>
              <w:t>7</w:t>
            </w:r>
          </w:p>
        </w:tc>
        <w:tc>
          <w:tcPr>
            <w:tcW w:w="1417" w:type="dxa"/>
            <w:tcBorders>
              <w:top w:val="nil"/>
              <w:left w:val="single" w:sz="4" w:space="0" w:color="FFFFFF" w:themeColor="background1"/>
              <w:bottom w:val="nil"/>
              <w:right w:val="nil"/>
            </w:tcBorders>
            <w:vAlign w:val="center"/>
          </w:tcPr>
          <w:p w14:paraId="03A9FA91" w14:textId="31A83C4E" w:rsidR="00434629" w:rsidRPr="00204CCE" w:rsidRDefault="00434629" w:rsidP="00434629">
            <w:pPr>
              <w:spacing w:before="60" w:after="60"/>
              <w:jc w:val="right"/>
              <w:rPr>
                <w:rFonts w:cs="Arial"/>
                <w:bCs/>
                <w:sz w:val="16"/>
                <w:szCs w:val="16"/>
              </w:rPr>
            </w:pPr>
            <w:r w:rsidRPr="00204CCE">
              <w:rPr>
                <w:rFonts w:cs="Arial"/>
                <w:color w:val="000000"/>
                <w:sz w:val="16"/>
                <w:szCs w:val="16"/>
              </w:rPr>
              <w:t>356 167 097</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56340E96" w:rsidR="00434629" w:rsidRPr="00BB2B8C" w:rsidRDefault="00434629" w:rsidP="00434629">
            <w:pPr>
              <w:spacing w:before="60" w:after="60"/>
              <w:jc w:val="right"/>
              <w:rPr>
                <w:rFonts w:cs="Arial"/>
                <w:bCs/>
                <w:sz w:val="16"/>
                <w:szCs w:val="16"/>
              </w:rPr>
            </w:pPr>
            <w:r w:rsidRPr="00653F3A">
              <w:rPr>
                <w:rFonts w:cs="Arial"/>
                <w:b/>
                <w:bCs/>
                <w:color w:val="000000"/>
                <w:sz w:val="16"/>
                <w:szCs w:val="16"/>
              </w:rPr>
              <w:t>14</w:t>
            </w:r>
          </w:p>
        </w:tc>
        <w:tc>
          <w:tcPr>
            <w:tcW w:w="1417" w:type="dxa"/>
            <w:tcBorders>
              <w:top w:val="nil"/>
              <w:left w:val="single" w:sz="4" w:space="0" w:color="FFFFFF" w:themeColor="background1"/>
              <w:bottom w:val="nil"/>
              <w:right w:val="nil"/>
            </w:tcBorders>
            <w:vAlign w:val="center"/>
          </w:tcPr>
          <w:p w14:paraId="755D7BF1" w14:textId="26208442" w:rsidR="00434629" w:rsidRPr="00BB2B8C" w:rsidRDefault="00434629" w:rsidP="00434629">
            <w:pPr>
              <w:spacing w:before="60" w:after="60"/>
              <w:jc w:val="right"/>
              <w:rPr>
                <w:rFonts w:cs="Arial"/>
                <w:bCs/>
                <w:sz w:val="16"/>
                <w:szCs w:val="16"/>
              </w:rPr>
            </w:pPr>
            <w:r w:rsidRPr="00653F3A">
              <w:rPr>
                <w:rFonts w:cs="Arial"/>
                <w:b/>
                <w:bCs/>
                <w:color w:val="000000"/>
                <w:sz w:val="16"/>
                <w:szCs w:val="16"/>
              </w:rPr>
              <w:t>1 000 038 401</w:t>
            </w:r>
          </w:p>
        </w:tc>
      </w:tr>
      <w:tr w:rsidR="00434629" w:rsidRPr="00124B5D" w14:paraId="21E96230" w14:textId="77777777" w:rsidTr="00434629">
        <w:trPr>
          <w:trHeight w:val="78"/>
        </w:trPr>
        <w:tc>
          <w:tcPr>
            <w:tcW w:w="1276" w:type="dxa"/>
            <w:tcBorders>
              <w:top w:val="nil"/>
              <w:left w:val="nil"/>
              <w:bottom w:val="nil"/>
              <w:right w:val="single" w:sz="4" w:space="0" w:color="FFFFFF" w:themeColor="background1"/>
            </w:tcBorders>
            <w:shd w:val="clear" w:color="auto" w:fill="00B0F0"/>
            <w:vAlign w:val="center"/>
          </w:tcPr>
          <w:p w14:paraId="53C56394" w14:textId="64DD8FCD" w:rsidR="00434629" w:rsidRPr="00BB4F21" w:rsidRDefault="00434629" w:rsidP="00434629">
            <w:pPr>
              <w:spacing w:before="60" w:after="60"/>
              <w:jc w:val="center"/>
              <w:rPr>
                <w:rFonts w:cs="Arial"/>
                <w:bCs/>
                <w:color w:val="000000"/>
                <w:sz w:val="16"/>
                <w:szCs w:val="16"/>
              </w:rPr>
            </w:pPr>
            <w:r>
              <w:rPr>
                <w:rFonts w:cs="Arial"/>
                <w:bCs/>
                <w:color w:val="000000"/>
                <w:sz w:val="16"/>
                <w:szCs w:val="16"/>
              </w:rPr>
              <w:t>Indie</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68A0173" w14:textId="784D30B6"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7668D12" w14:textId="46E0E731"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43E9B6C" w14:textId="1E1E4E16" w:rsidR="00434629" w:rsidRPr="00204CCE" w:rsidRDefault="00434629" w:rsidP="00434629">
            <w:pPr>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0DD3454" w14:textId="0BA65BFD" w:rsidR="00434629" w:rsidRPr="00204CCE" w:rsidRDefault="00434629" w:rsidP="00434629">
            <w:pPr>
              <w:spacing w:before="60" w:after="60"/>
              <w:jc w:val="right"/>
              <w:rPr>
                <w:rFonts w:cs="Arial"/>
                <w:bCs/>
                <w:sz w:val="16"/>
                <w:szCs w:val="16"/>
              </w:rPr>
            </w:pPr>
            <w:r w:rsidRPr="00204CCE">
              <w:rPr>
                <w:rFonts w:cs="Arial"/>
                <w:color w:val="000000"/>
                <w:sz w:val="16"/>
                <w:szCs w:val="16"/>
              </w:rPr>
              <w:t>10 650 000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2D8043" w14:textId="30299B58" w:rsidR="00434629" w:rsidRPr="00204CCE"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799E6D04" w14:textId="118137BD"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DC93B32" w14:textId="487EA3CE" w:rsidR="00434629" w:rsidRPr="00BB2B8C" w:rsidRDefault="00434629" w:rsidP="00434629">
            <w:pPr>
              <w:spacing w:before="60" w:after="60"/>
              <w:jc w:val="right"/>
              <w:rPr>
                <w:rFonts w:cs="Arial"/>
                <w:bCs/>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3BF0DA09" w14:textId="3D5EE8C8" w:rsidR="00434629" w:rsidRPr="00BB2B8C" w:rsidRDefault="00434629" w:rsidP="00434629">
            <w:pPr>
              <w:spacing w:before="60" w:after="60"/>
              <w:jc w:val="right"/>
              <w:rPr>
                <w:rFonts w:cs="Arial"/>
                <w:bCs/>
                <w:sz w:val="16"/>
                <w:szCs w:val="16"/>
              </w:rPr>
            </w:pPr>
            <w:r w:rsidRPr="00653F3A">
              <w:rPr>
                <w:rFonts w:cs="Arial"/>
                <w:b/>
                <w:bCs/>
                <w:color w:val="000000"/>
                <w:sz w:val="16"/>
                <w:szCs w:val="16"/>
              </w:rPr>
              <w:t>10 650 000</w:t>
            </w:r>
          </w:p>
        </w:tc>
      </w:tr>
      <w:tr w:rsidR="00434629" w:rsidRPr="00124B5D" w14:paraId="7835B388" w14:textId="77777777" w:rsidTr="00434629">
        <w:trPr>
          <w:trHeight w:val="78"/>
        </w:trPr>
        <w:tc>
          <w:tcPr>
            <w:tcW w:w="1276" w:type="dxa"/>
            <w:tcBorders>
              <w:top w:val="nil"/>
              <w:left w:val="nil"/>
              <w:bottom w:val="nil"/>
              <w:right w:val="single" w:sz="4" w:space="0" w:color="FFFFFF" w:themeColor="background1"/>
            </w:tcBorders>
            <w:vAlign w:val="center"/>
          </w:tcPr>
          <w:p w14:paraId="7D976EC0" w14:textId="6168B1C4" w:rsidR="00434629" w:rsidRPr="00BB4F21" w:rsidRDefault="00434629" w:rsidP="00434629">
            <w:pPr>
              <w:spacing w:before="60" w:after="60"/>
              <w:jc w:val="center"/>
              <w:rPr>
                <w:rFonts w:cs="Arial"/>
                <w:bCs/>
                <w:color w:val="000000"/>
                <w:sz w:val="16"/>
                <w:szCs w:val="16"/>
              </w:rPr>
            </w:pPr>
            <w:r w:rsidRPr="00BB4F21">
              <w:rPr>
                <w:rFonts w:cs="Arial"/>
                <w:bCs/>
                <w:color w:val="000000"/>
                <w:sz w:val="16"/>
                <w:szCs w:val="16"/>
              </w:rPr>
              <w:t>Irlandia</w:t>
            </w:r>
          </w:p>
        </w:tc>
        <w:tc>
          <w:tcPr>
            <w:tcW w:w="851" w:type="dxa"/>
            <w:tcBorders>
              <w:top w:val="nil"/>
              <w:left w:val="single" w:sz="4" w:space="0" w:color="FFFFFF" w:themeColor="background1"/>
              <w:bottom w:val="nil"/>
              <w:right w:val="single" w:sz="4" w:space="0" w:color="FFFFFF" w:themeColor="background1"/>
            </w:tcBorders>
            <w:vAlign w:val="center"/>
          </w:tcPr>
          <w:p w14:paraId="3580A985" w14:textId="35F79D5E"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23F43134" w14:textId="2047C11B"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nil"/>
            </w:tcBorders>
            <w:vAlign w:val="center"/>
          </w:tcPr>
          <w:p w14:paraId="6A106238" w14:textId="1A907BE9"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1417" w:type="dxa"/>
            <w:tcBorders>
              <w:top w:val="nil"/>
              <w:left w:val="single" w:sz="4" w:space="0" w:color="FFFFFF" w:themeColor="background1"/>
              <w:bottom w:val="nil"/>
              <w:right w:val="nil"/>
            </w:tcBorders>
            <w:vAlign w:val="center"/>
          </w:tcPr>
          <w:p w14:paraId="1194DF61" w14:textId="6276A089" w:rsidR="00434629" w:rsidRPr="00204CCE" w:rsidRDefault="00055011" w:rsidP="00434629">
            <w:pPr>
              <w:spacing w:before="60" w:after="60"/>
              <w:jc w:val="right"/>
              <w:rPr>
                <w:rFonts w:cs="Arial"/>
                <w:color w:val="000000"/>
                <w:sz w:val="16"/>
                <w:szCs w:val="16"/>
              </w:rPr>
            </w:pPr>
            <w:r>
              <w:rPr>
                <w:rFonts w:cs="Arial"/>
                <w:color w:val="000000"/>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174A4855" w14:textId="0823C305"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4</w:t>
            </w:r>
          </w:p>
        </w:tc>
        <w:tc>
          <w:tcPr>
            <w:tcW w:w="1417" w:type="dxa"/>
            <w:tcBorders>
              <w:top w:val="nil"/>
              <w:left w:val="single" w:sz="4" w:space="0" w:color="FFFFFF" w:themeColor="background1"/>
              <w:bottom w:val="nil"/>
              <w:right w:val="nil"/>
            </w:tcBorders>
            <w:vAlign w:val="center"/>
          </w:tcPr>
          <w:p w14:paraId="17C5B248" w14:textId="5EFD3C94" w:rsidR="00434629" w:rsidRPr="00204CCE" w:rsidRDefault="00434629" w:rsidP="00434629">
            <w:pPr>
              <w:spacing w:before="60" w:after="60"/>
              <w:jc w:val="right"/>
              <w:rPr>
                <w:rFonts w:cs="Arial"/>
                <w:color w:val="000000"/>
                <w:sz w:val="16"/>
                <w:szCs w:val="16"/>
              </w:rPr>
            </w:pPr>
            <w:r w:rsidRPr="00204CCE">
              <w:rPr>
                <w:rFonts w:cs="Arial"/>
                <w:color w:val="000000"/>
                <w:sz w:val="16"/>
                <w:szCs w:val="16"/>
              </w:rPr>
              <w:t>22 500 000</w:t>
            </w:r>
          </w:p>
        </w:tc>
        <w:tc>
          <w:tcPr>
            <w:tcW w:w="851" w:type="dxa"/>
            <w:tcBorders>
              <w:top w:val="nil"/>
              <w:left w:val="single" w:sz="4" w:space="0" w:color="FFFFFF" w:themeColor="background1"/>
              <w:bottom w:val="nil"/>
              <w:right w:val="single" w:sz="4" w:space="0" w:color="FFFFFF" w:themeColor="background1"/>
            </w:tcBorders>
            <w:vAlign w:val="center"/>
          </w:tcPr>
          <w:p w14:paraId="16553FFD" w14:textId="7D151D6A"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4</w:t>
            </w:r>
          </w:p>
        </w:tc>
        <w:tc>
          <w:tcPr>
            <w:tcW w:w="1417" w:type="dxa"/>
            <w:tcBorders>
              <w:top w:val="nil"/>
              <w:left w:val="single" w:sz="4" w:space="0" w:color="FFFFFF" w:themeColor="background1"/>
              <w:bottom w:val="nil"/>
              <w:right w:val="nil"/>
            </w:tcBorders>
            <w:vAlign w:val="center"/>
          </w:tcPr>
          <w:p w14:paraId="5F84797E" w14:textId="2E1666C4" w:rsidR="00434629" w:rsidRPr="00BB2B8C" w:rsidRDefault="00434629" w:rsidP="00434629">
            <w:pPr>
              <w:spacing w:before="60" w:after="60"/>
              <w:jc w:val="right"/>
              <w:rPr>
                <w:rFonts w:cs="Arial"/>
                <w:bCs/>
                <w:color w:val="000000"/>
                <w:sz w:val="16"/>
                <w:szCs w:val="16"/>
              </w:rPr>
            </w:pPr>
            <w:r w:rsidRPr="00653F3A">
              <w:rPr>
                <w:rFonts w:cs="Arial"/>
                <w:b/>
                <w:bCs/>
                <w:color w:val="000000"/>
                <w:sz w:val="16"/>
                <w:szCs w:val="16"/>
              </w:rPr>
              <w:t>22 500 000</w:t>
            </w:r>
          </w:p>
        </w:tc>
      </w:tr>
      <w:tr w:rsidR="00434629" w:rsidRPr="00124B5D" w14:paraId="10838D74" w14:textId="77777777" w:rsidTr="00434629">
        <w:trPr>
          <w:trHeight w:val="44"/>
        </w:trPr>
        <w:tc>
          <w:tcPr>
            <w:tcW w:w="1276" w:type="dxa"/>
            <w:tcBorders>
              <w:top w:val="nil"/>
              <w:left w:val="nil"/>
              <w:bottom w:val="nil"/>
              <w:right w:val="single" w:sz="4" w:space="0" w:color="FFFFFF" w:themeColor="background1"/>
            </w:tcBorders>
            <w:shd w:val="clear" w:color="auto" w:fill="00B0F0"/>
            <w:vAlign w:val="center"/>
          </w:tcPr>
          <w:p w14:paraId="35AC180D" w14:textId="2A27EA89" w:rsidR="00434629" w:rsidRPr="00BB4F21" w:rsidRDefault="00434629" w:rsidP="00434629">
            <w:pPr>
              <w:spacing w:before="60" w:after="60"/>
              <w:jc w:val="center"/>
              <w:rPr>
                <w:rFonts w:cs="Arial"/>
                <w:bCs/>
                <w:sz w:val="16"/>
                <w:szCs w:val="16"/>
              </w:rPr>
            </w:pPr>
            <w:r w:rsidRPr="00BB4F21">
              <w:rPr>
                <w:rFonts w:cs="Arial"/>
                <w:bCs/>
                <w:color w:val="000000"/>
                <w:sz w:val="16"/>
                <w:szCs w:val="16"/>
              </w:rPr>
              <w:t>Izrael</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2A08ACED" w:rsidR="00434629" w:rsidRPr="00204CCE"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5FA657F1"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EFD36A3" w14:textId="0E44E22B" w:rsidR="00434629" w:rsidRPr="00204CCE"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2325BFBE" w14:textId="5D5A28C9" w:rsidR="00434629" w:rsidRPr="00204CCE"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3409E896" w:rsidR="00434629" w:rsidRPr="00204CCE" w:rsidRDefault="00434629" w:rsidP="00434629">
            <w:pPr>
              <w:keepNext/>
              <w:spacing w:before="60" w:after="60"/>
              <w:jc w:val="right"/>
              <w:rPr>
                <w:rFonts w:cs="Arial"/>
                <w:bCs/>
                <w:sz w:val="16"/>
                <w:szCs w:val="16"/>
              </w:rPr>
            </w:pPr>
            <w:r w:rsidRPr="00204CCE">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0F28BD52" w14:textId="7B2C8EC4" w:rsidR="00434629" w:rsidRPr="00204CCE" w:rsidRDefault="00434629" w:rsidP="00434629">
            <w:pPr>
              <w:keepNext/>
              <w:spacing w:before="60" w:after="60"/>
              <w:jc w:val="right"/>
              <w:rPr>
                <w:rFonts w:cs="Arial"/>
                <w:bCs/>
                <w:sz w:val="16"/>
                <w:szCs w:val="16"/>
              </w:rPr>
            </w:pPr>
            <w:r w:rsidRPr="00204CCE">
              <w:rPr>
                <w:rFonts w:cs="Arial"/>
                <w:color w:val="000000"/>
                <w:sz w:val="16"/>
                <w:szCs w:val="16"/>
              </w:rPr>
              <w:t>11 312 900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2C713F67"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254CDB3E" w14:textId="0F9A0FDD"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11 312 900</w:t>
            </w:r>
          </w:p>
        </w:tc>
      </w:tr>
      <w:tr w:rsidR="00434629" w:rsidRPr="00124B5D" w14:paraId="6EABEDD5" w14:textId="77777777" w:rsidTr="00434629">
        <w:trPr>
          <w:trHeight w:val="78"/>
        </w:trPr>
        <w:tc>
          <w:tcPr>
            <w:tcW w:w="1276" w:type="dxa"/>
            <w:tcBorders>
              <w:top w:val="nil"/>
              <w:left w:val="nil"/>
              <w:bottom w:val="nil"/>
              <w:right w:val="single" w:sz="4" w:space="0" w:color="FFFFFF" w:themeColor="background1"/>
            </w:tcBorders>
            <w:vAlign w:val="center"/>
          </w:tcPr>
          <w:p w14:paraId="62706F70" w14:textId="0E2A095B" w:rsidR="00434629" w:rsidRPr="00BB4F21" w:rsidRDefault="00434629" w:rsidP="00434629">
            <w:pPr>
              <w:spacing w:before="60" w:after="60"/>
              <w:jc w:val="center"/>
              <w:rPr>
                <w:rFonts w:cs="Arial"/>
                <w:bCs/>
                <w:sz w:val="16"/>
                <w:szCs w:val="16"/>
              </w:rPr>
            </w:pPr>
            <w:r w:rsidRPr="00BB4F21">
              <w:rPr>
                <w:rFonts w:cs="Arial"/>
                <w:bCs/>
                <w:color w:val="000000"/>
                <w:sz w:val="16"/>
                <w:szCs w:val="16"/>
              </w:rPr>
              <w:t>Kanada</w:t>
            </w:r>
          </w:p>
        </w:tc>
        <w:tc>
          <w:tcPr>
            <w:tcW w:w="851" w:type="dxa"/>
            <w:tcBorders>
              <w:top w:val="nil"/>
              <w:left w:val="single" w:sz="4" w:space="0" w:color="FFFFFF" w:themeColor="background1"/>
              <w:bottom w:val="nil"/>
              <w:right w:val="single" w:sz="4" w:space="0" w:color="FFFFFF" w:themeColor="background1"/>
            </w:tcBorders>
            <w:vAlign w:val="center"/>
          </w:tcPr>
          <w:p w14:paraId="0E7014C6" w14:textId="051D28F8" w:rsidR="00434629" w:rsidRPr="00204CCE"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CD9B7C8" w14:textId="25C72ADC" w:rsidR="00434629" w:rsidRPr="00204CCE"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76C7B47" w14:textId="776DF1F5" w:rsidR="00434629" w:rsidRPr="00204CCE" w:rsidRDefault="00434629" w:rsidP="00434629">
            <w:pPr>
              <w:spacing w:before="60" w:after="60"/>
              <w:jc w:val="right"/>
              <w:rPr>
                <w:rFonts w:cs="Arial"/>
                <w:bCs/>
                <w:sz w:val="16"/>
                <w:szCs w:val="16"/>
              </w:rPr>
            </w:pPr>
            <w:r w:rsidRPr="00204CCE">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27C223F1" w14:textId="4FE82E7A" w:rsidR="00434629" w:rsidRPr="00204CCE" w:rsidRDefault="00434629" w:rsidP="00434629">
            <w:pPr>
              <w:spacing w:before="60" w:after="60"/>
              <w:jc w:val="right"/>
              <w:rPr>
                <w:rFonts w:cs="Arial"/>
                <w:bCs/>
                <w:sz w:val="16"/>
                <w:szCs w:val="16"/>
              </w:rPr>
            </w:pPr>
            <w:r w:rsidRPr="00204CCE">
              <w:rPr>
                <w:rFonts w:cs="Arial"/>
                <w:color w:val="000000"/>
                <w:sz w:val="16"/>
                <w:szCs w:val="16"/>
              </w:rPr>
              <w:t>920 000</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5B043094" w:rsidR="00434629" w:rsidRPr="00204CCE"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673336C0" w14:textId="7E883176" w:rsidR="00434629" w:rsidRPr="00204CCE"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2C8533F" w14:textId="245F42AA" w:rsidR="00434629" w:rsidRPr="00BB2B8C" w:rsidRDefault="00434629" w:rsidP="00434629">
            <w:pPr>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vAlign w:val="center"/>
          </w:tcPr>
          <w:p w14:paraId="4A2E5627" w14:textId="758D4221" w:rsidR="00434629" w:rsidRPr="00BB2B8C" w:rsidRDefault="00434629" w:rsidP="00434629">
            <w:pPr>
              <w:spacing w:before="60" w:after="60"/>
              <w:jc w:val="right"/>
              <w:rPr>
                <w:rFonts w:cs="Arial"/>
                <w:bCs/>
                <w:sz w:val="16"/>
                <w:szCs w:val="16"/>
              </w:rPr>
            </w:pPr>
            <w:r w:rsidRPr="00653F3A">
              <w:rPr>
                <w:rFonts w:cs="Arial"/>
                <w:b/>
                <w:bCs/>
                <w:color w:val="000000"/>
                <w:sz w:val="16"/>
                <w:szCs w:val="16"/>
              </w:rPr>
              <w:t>920 000</w:t>
            </w:r>
          </w:p>
        </w:tc>
      </w:tr>
      <w:tr w:rsidR="00434629" w:rsidRPr="00124B5D" w14:paraId="0CB67248"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4CFF226" w14:textId="38D971F9" w:rsidR="00434629" w:rsidRPr="00BB4F21" w:rsidRDefault="00434629" w:rsidP="00434629">
            <w:pPr>
              <w:spacing w:before="60" w:after="60"/>
              <w:jc w:val="center"/>
              <w:rPr>
                <w:rFonts w:cs="Arial"/>
                <w:bCs/>
                <w:sz w:val="16"/>
                <w:szCs w:val="16"/>
              </w:rPr>
            </w:pPr>
            <w:r w:rsidRPr="00BB4F21">
              <w:rPr>
                <w:rFonts w:cs="Arial"/>
                <w:bCs/>
                <w:color w:val="000000"/>
                <w:sz w:val="16"/>
                <w:szCs w:val="16"/>
              </w:rPr>
              <w:t>Korea Południowa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79BAF51E"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391B2AED"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7921286" w14:textId="3C25AAE5"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09DD5AC7" w14:textId="0C19D8E1"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16 800 000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F02B56" w14:textId="56A1E05E"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17BB27B6" w14:textId="1B294B92"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127 184 157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47265599"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4D5338CA" w14:textId="24AEAA26"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143 984 157</w:t>
            </w:r>
          </w:p>
        </w:tc>
      </w:tr>
      <w:tr w:rsidR="00434629" w:rsidRPr="00124B5D" w14:paraId="128BD755" w14:textId="77777777" w:rsidTr="00A839CC">
        <w:trPr>
          <w:trHeight w:val="44"/>
        </w:trPr>
        <w:tc>
          <w:tcPr>
            <w:tcW w:w="1276" w:type="dxa"/>
            <w:tcBorders>
              <w:top w:val="nil"/>
              <w:left w:val="nil"/>
              <w:bottom w:val="nil"/>
              <w:right w:val="single" w:sz="4" w:space="0" w:color="FFFFFF" w:themeColor="background1"/>
            </w:tcBorders>
            <w:vAlign w:val="center"/>
          </w:tcPr>
          <w:p w14:paraId="49437CEF" w14:textId="6A601D45" w:rsidR="00434629" w:rsidRPr="00BB4F21" w:rsidRDefault="00434629" w:rsidP="00434629">
            <w:pPr>
              <w:spacing w:before="60" w:after="60"/>
              <w:jc w:val="center"/>
              <w:rPr>
                <w:rFonts w:cs="Arial"/>
                <w:bCs/>
                <w:sz w:val="16"/>
                <w:szCs w:val="16"/>
              </w:rPr>
            </w:pPr>
            <w:r w:rsidRPr="00BB4F21">
              <w:rPr>
                <w:rFonts w:cs="Arial"/>
                <w:bCs/>
                <w:color w:val="000000"/>
                <w:sz w:val="16"/>
                <w:szCs w:val="16"/>
              </w:rPr>
              <w:t>Litwa</w:t>
            </w:r>
          </w:p>
        </w:tc>
        <w:tc>
          <w:tcPr>
            <w:tcW w:w="851" w:type="dxa"/>
            <w:tcBorders>
              <w:top w:val="nil"/>
              <w:left w:val="single" w:sz="4" w:space="0" w:color="FFFFFF" w:themeColor="background1"/>
              <w:bottom w:val="nil"/>
              <w:right w:val="single" w:sz="4" w:space="0" w:color="FFFFFF" w:themeColor="background1"/>
            </w:tcBorders>
            <w:vAlign w:val="center"/>
          </w:tcPr>
          <w:p w14:paraId="3D1CC4C0" w14:textId="32D47414"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13B4D11F" w14:textId="21DB2D6C"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AC73DCC" w14:textId="1A44D637" w:rsidR="00434629" w:rsidRPr="00434629" w:rsidRDefault="00434629" w:rsidP="00434629">
            <w:pPr>
              <w:spacing w:before="60" w:after="60"/>
              <w:jc w:val="right"/>
              <w:rPr>
                <w:rFonts w:cs="Arial"/>
                <w:bCs/>
                <w:sz w:val="16"/>
                <w:szCs w:val="16"/>
              </w:rPr>
            </w:pPr>
            <w:r w:rsidRPr="00434629">
              <w:rPr>
                <w:rFonts w:cs="Arial"/>
                <w:color w:val="000000"/>
                <w:sz w:val="16"/>
                <w:szCs w:val="16"/>
              </w:rPr>
              <w:t>11</w:t>
            </w:r>
          </w:p>
        </w:tc>
        <w:tc>
          <w:tcPr>
            <w:tcW w:w="1417" w:type="dxa"/>
            <w:tcBorders>
              <w:top w:val="nil"/>
              <w:left w:val="single" w:sz="4" w:space="0" w:color="FFFFFF" w:themeColor="background1"/>
              <w:bottom w:val="nil"/>
              <w:right w:val="nil"/>
            </w:tcBorders>
            <w:vAlign w:val="center"/>
          </w:tcPr>
          <w:p w14:paraId="689A830A" w14:textId="5DDABBF8" w:rsidR="00434629" w:rsidRPr="00434629" w:rsidRDefault="00434629" w:rsidP="00434629">
            <w:pPr>
              <w:spacing w:before="60" w:after="60"/>
              <w:jc w:val="right"/>
              <w:rPr>
                <w:rFonts w:cs="Arial"/>
                <w:bCs/>
                <w:sz w:val="16"/>
                <w:szCs w:val="16"/>
              </w:rPr>
            </w:pPr>
            <w:r w:rsidRPr="00434629">
              <w:rPr>
                <w:rFonts w:cs="Arial"/>
                <w:color w:val="000000"/>
                <w:sz w:val="16"/>
                <w:szCs w:val="16"/>
              </w:rPr>
              <w:t>276 807 343</w:t>
            </w:r>
          </w:p>
        </w:tc>
        <w:tc>
          <w:tcPr>
            <w:tcW w:w="851" w:type="dxa"/>
            <w:tcBorders>
              <w:top w:val="nil"/>
              <w:left w:val="single" w:sz="4" w:space="0" w:color="FFFFFF" w:themeColor="background1"/>
              <w:bottom w:val="nil"/>
              <w:right w:val="single" w:sz="4" w:space="0" w:color="FFFFFF" w:themeColor="background1"/>
            </w:tcBorders>
            <w:vAlign w:val="center"/>
          </w:tcPr>
          <w:p w14:paraId="0AA1FEDD" w14:textId="2B69F794" w:rsidR="00434629" w:rsidRPr="00434629" w:rsidRDefault="00434629" w:rsidP="00434629">
            <w:pPr>
              <w:spacing w:before="60" w:after="60"/>
              <w:jc w:val="right"/>
              <w:rPr>
                <w:rFonts w:cs="Arial"/>
                <w:bCs/>
                <w:sz w:val="16"/>
                <w:szCs w:val="16"/>
              </w:rPr>
            </w:pPr>
            <w:r w:rsidRPr="00434629">
              <w:rPr>
                <w:rFonts w:cs="Arial"/>
                <w:color w:val="000000"/>
                <w:sz w:val="16"/>
                <w:szCs w:val="16"/>
              </w:rPr>
              <w:t>5</w:t>
            </w:r>
          </w:p>
        </w:tc>
        <w:tc>
          <w:tcPr>
            <w:tcW w:w="1417" w:type="dxa"/>
            <w:tcBorders>
              <w:top w:val="nil"/>
              <w:left w:val="single" w:sz="4" w:space="0" w:color="FFFFFF" w:themeColor="background1"/>
              <w:bottom w:val="nil"/>
              <w:right w:val="nil"/>
            </w:tcBorders>
            <w:vAlign w:val="center"/>
          </w:tcPr>
          <w:p w14:paraId="03BB0ACD" w14:textId="1B4BC47B" w:rsidR="00434629" w:rsidRPr="00434629" w:rsidRDefault="00434629" w:rsidP="00434629">
            <w:pPr>
              <w:spacing w:before="60" w:after="60"/>
              <w:jc w:val="right"/>
              <w:rPr>
                <w:rFonts w:cs="Arial"/>
                <w:bCs/>
                <w:sz w:val="16"/>
                <w:szCs w:val="16"/>
              </w:rPr>
            </w:pPr>
            <w:r w:rsidRPr="00434629">
              <w:rPr>
                <w:rFonts w:cs="Arial"/>
                <w:color w:val="000000"/>
                <w:sz w:val="16"/>
                <w:szCs w:val="16"/>
              </w:rPr>
              <w:t>7 778 858</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5BC23165" w:rsidR="00434629" w:rsidRPr="00BB2B8C" w:rsidRDefault="00434629" w:rsidP="00434629">
            <w:pPr>
              <w:spacing w:before="60" w:after="60"/>
              <w:jc w:val="right"/>
              <w:rPr>
                <w:rFonts w:cs="Arial"/>
                <w:bCs/>
                <w:sz w:val="16"/>
                <w:szCs w:val="16"/>
              </w:rPr>
            </w:pPr>
            <w:r w:rsidRPr="00653F3A">
              <w:rPr>
                <w:rFonts w:cs="Arial"/>
                <w:b/>
                <w:bCs/>
                <w:color w:val="000000"/>
                <w:sz w:val="16"/>
                <w:szCs w:val="16"/>
              </w:rPr>
              <w:t>16</w:t>
            </w:r>
          </w:p>
        </w:tc>
        <w:tc>
          <w:tcPr>
            <w:tcW w:w="1417" w:type="dxa"/>
            <w:tcBorders>
              <w:top w:val="nil"/>
              <w:left w:val="single" w:sz="4" w:space="0" w:color="FFFFFF" w:themeColor="background1"/>
              <w:bottom w:val="nil"/>
              <w:right w:val="nil"/>
            </w:tcBorders>
            <w:vAlign w:val="center"/>
          </w:tcPr>
          <w:p w14:paraId="682C9CE4" w14:textId="43EDD55F" w:rsidR="00434629" w:rsidRPr="00BB2B8C" w:rsidRDefault="00434629" w:rsidP="00434629">
            <w:pPr>
              <w:spacing w:before="60" w:after="60"/>
              <w:jc w:val="right"/>
              <w:rPr>
                <w:rFonts w:cs="Arial"/>
                <w:bCs/>
                <w:sz w:val="16"/>
                <w:szCs w:val="16"/>
              </w:rPr>
            </w:pPr>
            <w:r w:rsidRPr="00653F3A">
              <w:rPr>
                <w:rFonts w:cs="Arial"/>
                <w:b/>
                <w:bCs/>
                <w:color w:val="000000"/>
                <w:sz w:val="16"/>
                <w:szCs w:val="16"/>
              </w:rPr>
              <w:t>284 586 201</w:t>
            </w:r>
          </w:p>
        </w:tc>
      </w:tr>
      <w:tr w:rsidR="00434629" w:rsidRPr="00124B5D" w14:paraId="36AB5904"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19D09F10" w14:textId="6426DB6D" w:rsidR="00434629" w:rsidRPr="00BB4F21" w:rsidRDefault="00434629" w:rsidP="00434629">
            <w:pPr>
              <w:spacing w:before="60" w:after="60"/>
              <w:jc w:val="center"/>
              <w:rPr>
                <w:rFonts w:cs="Arial"/>
                <w:bCs/>
                <w:sz w:val="16"/>
                <w:szCs w:val="16"/>
              </w:rPr>
            </w:pPr>
            <w:r w:rsidRPr="00BB4F21">
              <w:rPr>
                <w:rFonts w:cs="Arial"/>
                <w:bCs/>
                <w:color w:val="000000"/>
                <w:sz w:val="16"/>
                <w:szCs w:val="16"/>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0D6A6E95"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4DB6218B"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78671B4" w14:textId="7297A948" w:rsidR="00434629" w:rsidRPr="00434629"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BC4F30A" w14:textId="6DF7C5CD"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44BD62BF" w:rsidR="00434629" w:rsidRPr="00434629" w:rsidRDefault="00434629" w:rsidP="00434629">
            <w:pPr>
              <w:spacing w:before="60" w:after="60"/>
              <w:jc w:val="right"/>
              <w:rPr>
                <w:rFonts w:cs="Arial"/>
                <w:bCs/>
                <w:sz w:val="16"/>
                <w:szCs w:val="16"/>
              </w:rPr>
            </w:pPr>
            <w:r w:rsidRPr="00434629">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7F02FCC0" w14:textId="30821ED7" w:rsidR="00434629" w:rsidRPr="00434629" w:rsidRDefault="00434629" w:rsidP="00434629">
            <w:pPr>
              <w:spacing w:before="60" w:after="60"/>
              <w:jc w:val="right"/>
              <w:rPr>
                <w:rFonts w:cs="Arial"/>
                <w:bCs/>
                <w:sz w:val="16"/>
                <w:szCs w:val="16"/>
              </w:rPr>
            </w:pPr>
            <w:r w:rsidRPr="00434629">
              <w:rPr>
                <w:rFonts w:cs="Arial"/>
                <w:color w:val="000000"/>
                <w:sz w:val="16"/>
                <w:szCs w:val="16"/>
              </w:rPr>
              <w:t>134 498 720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161F63A6" w:rsidR="00434629" w:rsidRPr="00BB2B8C" w:rsidRDefault="00434629" w:rsidP="00434629">
            <w:pPr>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1EDA4590" w14:textId="4D3E8B61" w:rsidR="00434629" w:rsidRPr="00BB2B8C" w:rsidRDefault="00434629" w:rsidP="00434629">
            <w:pPr>
              <w:spacing w:before="60" w:after="60"/>
              <w:jc w:val="right"/>
              <w:rPr>
                <w:rFonts w:cs="Arial"/>
                <w:bCs/>
                <w:sz w:val="16"/>
                <w:szCs w:val="16"/>
              </w:rPr>
            </w:pPr>
            <w:r w:rsidRPr="00653F3A">
              <w:rPr>
                <w:rFonts w:cs="Arial"/>
                <w:b/>
                <w:bCs/>
                <w:color w:val="000000"/>
                <w:sz w:val="16"/>
                <w:szCs w:val="16"/>
              </w:rPr>
              <w:t>134 498 720</w:t>
            </w:r>
          </w:p>
        </w:tc>
      </w:tr>
      <w:tr w:rsidR="00434629" w:rsidRPr="00124B5D" w14:paraId="12890486" w14:textId="77777777" w:rsidTr="00A839CC">
        <w:trPr>
          <w:trHeight w:val="106"/>
        </w:trPr>
        <w:tc>
          <w:tcPr>
            <w:tcW w:w="1276" w:type="dxa"/>
            <w:tcBorders>
              <w:top w:val="nil"/>
              <w:left w:val="nil"/>
              <w:bottom w:val="nil"/>
              <w:right w:val="single" w:sz="4" w:space="0" w:color="FFFFFF" w:themeColor="background1"/>
            </w:tcBorders>
            <w:vAlign w:val="center"/>
          </w:tcPr>
          <w:p w14:paraId="6682AEAA" w14:textId="109F88FB" w:rsidR="00434629" w:rsidRPr="00BB4F21" w:rsidRDefault="00434629" w:rsidP="00434629">
            <w:pPr>
              <w:spacing w:before="60" w:after="60"/>
              <w:jc w:val="center"/>
              <w:rPr>
                <w:rFonts w:cs="Arial"/>
                <w:bCs/>
                <w:sz w:val="16"/>
                <w:szCs w:val="16"/>
              </w:rPr>
            </w:pPr>
            <w:r w:rsidRPr="00BB4F21">
              <w:rPr>
                <w:rFonts w:cs="Arial"/>
                <w:bCs/>
                <w:color w:val="000000"/>
                <w:sz w:val="16"/>
                <w:szCs w:val="16"/>
              </w:rPr>
              <w:t>Malta</w:t>
            </w:r>
          </w:p>
        </w:tc>
        <w:tc>
          <w:tcPr>
            <w:tcW w:w="851" w:type="dxa"/>
            <w:tcBorders>
              <w:top w:val="nil"/>
              <w:left w:val="single" w:sz="4" w:space="0" w:color="FFFFFF" w:themeColor="background1"/>
              <w:bottom w:val="nil"/>
              <w:right w:val="single" w:sz="4" w:space="0" w:color="FFFFFF" w:themeColor="background1"/>
            </w:tcBorders>
            <w:vAlign w:val="center"/>
          </w:tcPr>
          <w:p w14:paraId="3E73A326" w14:textId="13A83523"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546B827" w14:textId="68BB9F42"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351397B8" w14:textId="730470D7" w:rsidR="00434629" w:rsidRPr="00434629"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4BB048E2" w14:textId="2924D069"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44E8D42D" w14:textId="0AE5F5B3" w:rsidR="00434629" w:rsidRPr="00434629" w:rsidRDefault="00434629" w:rsidP="00434629">
            <w:pPr>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3320A687" w14:textId="330F9477" w:rsidR="00434629" w:rsidRPr="00434629" w:rsidRDefault="00434629" w:rsidP="00434629">
            <w:pPr>
              <w:spacing w:before="60" w:after="60"/>
              <w:jc w:val="right"/>
              <w:rPr>
                <w:rFonts w:cs="Arial"/>
                <w:bCs/>
                <w:sz w:val="16"/>
                <w:szCs w:val="16"/>
              </w:rPr>
            </w:pPr>
            <w:r w:rsidRPr="00434629">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7375EB4A" w:rsidR="00434629" w:rsidRPr="00BB2B8C" w:rsidRDefault="00434629" w:rsidP="00434629">
            <w:pPr>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vAlign w:val="center"/>
          </w:tcPr>
          <w:p w14:paraId="7783B378" w14:textId="0DD07B09" w:rsidR="00434629" w:rsidRPr="00BB2B8C" w:rsidRDefault="00434629" w:rsidP="00434629">
            <w:pPr>
              <w:spacing w:before="60" w:after="60"/>
              <w:jc w:val="right"/>
              <w:rPr>
                <w:rFonts w:cs="Arial"/>
                <w:bCs/>
                <w:sz w:val="16"/>
                <w:szCs w:val="16"/>
              </w:rPr>
            </w:pPr>
            <w:r>
              <w:rPr>
                <w:rFonts w:cs="Arial"/>
                <w:b/>
                <w:bCs/>
                <w:color w:val="000000"/>
                <w:sz w:val="16"/>
                <w:szCs w:val="16"/>
              </w:rPr>
              <w:t>b.d.</w:t>
            </w:r>
          </w:p>
        </w:tc>
      </w:tr>
      <w:tr w:rsidR="00434629" w:rsidRPr="00124B5D" w14:paraId="3D3AF65D"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2D7F3AF5" w14:textId="24BF08B7" w:rsidR="00434629" w:rsidRPr="00BB4F21" w:rsidRDefault="00434629" w:rsidP="00434629">
            <w:pPr>
              <w:spacing w:before="60" w:after="60"/>
              <w:jc w:val="center"/>
              <w:rPr>
                <w:rFonts w:cs="Arial"/>
                <w:bCs/>
                <w:sz w:val="16"/>
                <w:szCs w:val="16"/>
              </w:rPr>
            </w:pPr>
            <w:r>
              <w:rPr>
                <w:rFonts w:cs="Arial"/>
                <w:bCs/>
                <w:color w:val="000000"/>
                <w:sz w:val="16"/>
                <w:szCs w:val="16"/>
              </w:rPr>
              <w:t>Meksyk</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14ECD42E"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619F1B91"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0DBA523" w14:textId="5624397B" w:rsidR="00434629" w:rsidRPr="00434629"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655B0D73" w14:textId="00078236"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77BF7B29" w:rsidR="00434629" w:rsidRPr="00434629" w:rsidRDefault="00434629" w:rsidP="00434629">
            <w:pPr>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D9C65AE" w14:textId="07E4BD3F" w:rsidR="00434629" w:rsidRPr="00434629" w:rsidRDefault="00434629" w:rsidP="00434629">
            <w:pPr>
              <w:spacing w:before="60" w:after="60"/>
              <w:jc w:val="right"/>
              <w:rPr>
                <w:rFonts w:cs="Arial"/>
                <w:bCs/>
                <w:sz w:val="16"/>
                <w:szCs w:val="16"/>
              </w:rPr>
            </w:pPr>
            <w:r w:rsidRPr="00434629">
              <w:rPr>
                <w:rFonts w:cs="Arial"/>
                <w:color w:val="000000"/>
                <w:sz w:val="16"/>
                <w:szCs w:val="16"/>
              </w:rPr>
              <w:t>9 313 733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120CB335" w:rsidR="00434629" w:rsidRPr="00BB2B8C" w:rsidRDefault="00434629" w:rsidP="00434629">
            <w:pPr>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1EDDCC3" w14:textId="0C43AECE" w:rsidR="00434629" w:rsidRPr="00BB2B8C" w:rsidRDefault="00434629" w:rsidP="00434629">
            <w:pPr>
              <w:spacing w:before="60" w:after="60"/>
              <w:jc w:val="right"/>
              <w:rPr>
                <w:rFonts w:cs="Arial"/>
                <w:bCs/>
                <w:sz w:val="16"/>
                <w:szCs w:val="16"/>
              </w:rPr>
            </w:pPr>
            <w:r w:rsidRPr="00653F3A">
              <w:rPr>
                <w:rFonts w:cs="Arial"/>
                <w:b/>
                <w:bCs/>
                <w:color w:val="000000"/>
                <w:sz w:val="16"/>
                <w:szCs w:val="16"/>
              </w:rPr>
              <w:t>9 313 733</w:t>
            </w:r>
          </w:p>
        </w:tc>
      </w:tr>
      <w:tr w:rsidR="00434629" w:rsidRPr="00124B5D" w14:paraId="1A4229E5" w14:textId="77777777" w:rsidTr="00A839CC">
        <w:trPr>
          <w:trHeight w:val="78"/>
        </w:trPr>
        <w:tc>
          <w:tcPr>
            <w:tcW w:w="1276" w:type="dxa"/>
            <w:tcBorders>
              <w:top w:val="nil"/>
              <w:left w:val="nil"/>
              <w:bottom w:val="nil"/>
              <w:right w:val="single" w:sz="4" w:space="0" w:color="FFFFFF" w:themeColor="background1"/>
            </w:tcBorders>
            <w:vAlign w:val="center"/>
          </w:tcPr>
          <w:p w14:paraId="22EDC7AE" w14:textId="77777777" w:rsidR="00434629" w:rsidRDefault="00434629" w:rsidP="00434629">
            <w:pPr>
              <w:spacing w:before="60" w:after="60"/>
              <w:jc w:val="center"/>
              <w:rPr>
                <w:rFonts w:cs="Arial"/>
                <w:bCs/>
                <w:color w:val="000000"/>
                <w:sz w:val="16"/>
                <w:szCs w:val="16"/>
              </w:rPr>
            </w:pPr>
            <w:r w:rsidRPr="00BB4F21">
              <w:rPr>
                <w:rFonts w:cs="Arial"/>
                <w:bCs/>
                <w:color w:val="000000"/>
                <w:sz w:val="16"/>
                <w:szCs w:val="16"/>
              </w:rPr>
              <w:t>Niderlandy</w:t>
            </w:r>
          </w:p>
          <w:p w14:paraId="1A0A193E" w14:textId="779AEA3D" w:rsidR="00434629" w:rsidRPr="00BB4F21" w:rsidRDefault="00434629" w:rsidP="00434629">
            <w:pPr>
              <w:spacing w:before="60" w:after="60"/>
              <w:jc w:val="center"/>
              <w:rPr>
                <w:rFonts w:cs="Arial"/>
                <w:bCs/>
                <w:sz w:val="16"/>
                <w:szCs w:val="16"/>
              </w:rPr>
            </w:pPr>
            <w:r>
              <w:rPr>
                <w:rFonts w:cs="Arial"/>
                <w:bCs/>
                <w:color w:val="000000"/>
                <w:sz w:val="16"/>
                <w:szCs w:val="16"/>
              </w:rPr>
              <w:t>konkurs</w:t>
            </w:r>
          </w:p>
        </w:tc>
        <w:tc>
          <w:tcPr>
            <w:tcW w:w="851" w:type="dxa"/>
            <w:tcBorders>
              <w:top w:val="nil"/>
              <w:left w:val="single" w:sz="4" w:space="0" w:color="FFFFFF" w:themeColor="background1"/>
              <w:bottom w:val="nil"/>
              <w:right w:val="single" w:sz="4" w:space="0" w:color="FFFFFF" w:themeColor="background1"/>
            </w:tcBorders>
            <w:vAlign w:val="center"/>
          </w:tcPr>
          <w:p w14:paraId="71E043CE" w14:textId="77777777" w:rsidR="00434629" w:rsidRDefault="00434629" w:rsidP="00434629">
            <w:pPr>
              <w:spacing w:before="60" w:after="60"/>
              <w:jc w:val="right"/>
              <w:rPr>
                <w:rFonts w:cs="Arial"/>
                <w:color w:val="000000"/>
                <w:sz w:val="16"/>
                <w:szCs w:val="16"/>
              </w:rPr>
            </w:pPr>
            <w:r w:rsidRPr="00434629">
              <w:rPr>
                <w:rFonts w:cs="Arial"/>
                <w:color w:val="000000"/>
                <w:sz w:val="16"/>
                <w:szCs w:val="16"/>
              </w:rPr>
              <w:t>2</w:t>
            </w:r>
          </w:p>
          <w:p w14:paraId="10770FA1" w14:textId="371F93DC" w:rsidR="00055011"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7867D4F" w14:textId="1D27D24A" w:rsidR="00434629" w:rsidRDefault="00434629" w:rsidP="00434629">
            <w:pPr>
              <w:spacing w:before="60" w:after="60"/>
              <w:jc w:val="right"/>
              <w:rPr>
                <w:rFonts w:cs="Arial"/>
                <w:color w:val="000000"/>
                <w:sz w:val="16"/>
                <w:szCs w:val="16"/>
              </w:rPr>
            </w:pPr>
            <w:r w:rsidRPr="00434629">
              <w:rPr>
                <w:rFonts w:cs="Arial"/>
                <w:color w:val="000000"/>
                <w:sz w:val="16"/>
                <w:szCs w:val="16"/>
              </w:rPr>
              <w:t>56 520</w:t>
            </w:r>
            <w:r w:rsidR="00B47BA9">
              <w:rPr>
                <w:rFonts w:cs="Arial"/>
                <w:color w:val="000000"/>
                <w:sz w:val="16"/>
                <w:szCs w:val="16"/>
              </w:rPr>
              <w:t xml:space="preserve"> </w:t>
            </w:r>
            <w:r w:rsidRPr="00434629">
              <w:rPr>
                <w:rFonts w:cs="Arial"/>
                <w:color w:val="000000"/>
                <w:sz w:val="16"/>
                <w:szCs w:val="16"/>
              </w:rPr>
              <w:t>000</w:t>
            </w:r>
          </w:p>
          <w:p w14:paraId="429F5E7E" w14:textId="6B537754" w:rsidR="00055011"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6EA4783D" w14:textId="77777777" w:rsidR="00434629" w:rsidRDefault="00434629" w:rsidP="00434629">
            <w:pPr>
              <w:spacing w:before="60" w:after="60"/>
              <w:jc w:val="right"/>
              <w:rPr>
                <w:rFonts w:cs="Arial"/>
                <w:color w:val="000000"/>
                <w:sz w:val="16"/>
                <w:szCs w:val="16"/>
              </w:rPr>
            </w:pPr>
            <w:r w:rsidRPr="00434629">
              <w:rPr>
                <w:rFonts w:cs="Arial"/>
                <w:color w:val="000000"/>
                <w:sz w:val="16"/>
                <w:szCs w:val="16"/>
              </w:rPr>
              <w:t>12</w:t>
            </w:r>
          </w:p>
          <w:p w14:paraId="76F8DACA" w14:textId="29985BC2" w:rsidR="00055011" w:rsidRPr="00434629"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6A8787C8" w14:textId="36956993" w:rsidR="00434629" w:rsidRDefault="00434629" w:rsidP="00434629">
            <w:pPr>
              <w:spacing w:before="60" w:after="60"/>
              <w:jc w:val="right"/>
              <w:rPr>
                <w:rFonts w:cs="Arial"/>
                <w:color w:val="000000"/>
                <w:sz w:val="16"/>
                <w:szCs w:val="16"/>
              </w:rPr>
            </w:pPr>
            <w:r w:rsidRPr="00434629">
              <w:rPr>
                <w:rFonts w:cs="Arial"/>
                <w:color w:val="000000"/>
                <w:sz w:val="16"/>
                <w:szCs w:val="16"/>
              </w:rPr>
              <w:t>26 920</w:t>
            </w:r>
            <w:r w:rsidR="00B47BA9">
              <w:rPr>
                <w:rFonts w:cs="Arial"/>
                <w:color w:val="000000"/>
                <w:sz w:val="16"/>
                <w:szCs w:val="16"/>
              </w:rPr>
              <w:t xml:space="preserve"> </w:t>
            </w:r>
            <w:r w:rsidRPr="00434629">
              <w:rPr>
                <w:rFonts w:cs="Arial"/>
                <w:color w:val="000000"/>
                <w:sz w:val="16"/>
                <w:szCs w:val="16"/>
              </w:rPr>
              <w:t>040</w:t>
            </w:r>
          </w:p>
          <w:p w14:paraId="43EE817A" w14:textId="68000F8F" w:rsidR="00055011"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0A33E4A2" w14:textId="77777777" w:rsidR="00434629" w:rsidRDefault="00434629" w:rsidP="00434629">
            <w:pPr>
              <w:spacing w:before="60" w:after="60"/>
              <w:jc w:val="right"/>
              <w:rPr>
                <w:rFonts w:cs="Arial"/>
                <w:color w:val="000000"/>
                <w:sz w:val="16"/>
                <w:szCs w:val="16"/>
              </w:rPr>
            </w:pPr>
            <w:r w:rsidRPr="00434629">
              <w:rPr>
                <w:rFonts w:cs="Arial"/>
                <w:color w:val="000000"/>
                <w:sz w:val="16"/>
                <w:szCs w:val="16"/>
              </w:rPr>
              <w:t>5</w:t>
            </w:r>
          </w:p>
          <w:p w14:paraId="2FE9F62B" w14:textId="36006C61" w:rsidR="00982A52" w:rsidRPr="00434629" w:rsidRDefault="00982A52" w:rsidP="00434629">
            <w:pPr>
              <w:spacing w:before="60" w:after="60"/>
              <w:jc w:val="right"/>
              <w:rPr>
                <w:rFonts w:cs="Arial"/>
                <w:bCs/>
                <w:sz w:val="16"/>
                <w:szCs w:val="16"/>
              </w:rPr>
            </w:pPr>
            <w:r>
              <w:rPr>
                <w:rFonts w:cs="Arial"/>
                <w:bCs/>
                <w:sz w:val="16"/>
                <w:szCs w:val="16"/>
              </w:rPr>
              <w:t>1</w:t>
            </w:r>
          </w:p>
        </w:tc>
        <w:tc>
          <w:tcPr>
            <w:tcW w:w="1417" w:type="dxa"/>
            <w:tcBorders>
              <w:top w:val="nil"/>
              <w:left w:val="single" w:sz="4" w:space="0" w:color="FFFFFF" w:themeColor="background1"/>
              <w:bottom w:val="nil"/>
              <w:right w:val="nil"/>
            </w:tcBorders>
            <w:vAlign w:val="center"/>
          </w:tcPr>
          <w:p w14:paraId="13726BCE" w14:textId="5D9AE251" w:rsidR="00434629" w:rsidRDefault="00434629" w:rsidP="00434629">
            <w:pPr>
              <w:spacing w:before="60" w:after="60"/>
              <w:jc w:val="right"/>
              <w:rPr>
                <w:rFonts w:cs="Arial"/>
                <w:color w:val="000000"/>
                <w:sz w:val="16"/>
                <w:szCs w:val="16"/>
              </w:rPr>
            </w:pPr>
            <w:r w:rsidRPr="00434629">
              <w:rPr>
                <w:rFonts w:cs="Arial"/>
                <w:color w:val="000000"/>
                <w:sz w:val="16"/>
                <w:szCs w:val="16"/>
              </w:rPr>
              <w:t>132 284</w:t>
            </w:r>
            <w:r w:rsidR="00B47BA9">
              <w:rPr>
                <w:rFonts w:cs="Arial"/>
                <w:color w:val="000000"/>
                <w:sz w:val="16"/>
                <w:szCs w:val="16"/>
              </w:rPr>
              <w:t xml:space="preserve"> </w:t>
            </w:r>
            <w:r w:rsidRPr="00434629">
              <w:rPr>
                <w:rFonts w:cs="Arial"/>
                <w:color w:val="000000"/>
                <w:sz w:val="16"/>
                <w:szCs w:val="16"/>
              </w:rPr>
              <w:t>972</w:t>
            </w:r>
          </w:p>
          <w:p w14:paraId="3D95A916" w14:textId="6A472089" w:rsidR="00982A52" w:rsidRPr="00434629" w:rsidRDefault="00982A52" w:rsidP="00434629">
            <w:pPr>
              <w:spacing w:before="60" w:after="60"/>
              <w:jc w:val="right"/>
              <w:rPr>
                <w:rFonts w:cs="Arial"/>
                <w:bCs/>
                <w:sz w:val="16"/>
                <w:szCs w:val="16"/>
              </w:rPr>
            </w:pPr>
            <w:r>
              <w:rPr>
                <w:rFonts w:cs="Arial"/>
                <w:color w:val="000000"/>
                <w:sz w:val="16"/>
                <w:szCs w:val="16"/>
              </w:rPr>
              <w:t>77 236</w:t>
            </w:r>
          </w:p>
        </w:tc>
        <w:tc>
          <w:tcPr>
            <w:tcW w:w="851" w:type="dxa"/>
            <w:tcBorders>
              <w:top w:val="nil"/>
              <w:left w:val="single" w:sz="4" w:space="0" w:color="FFFFFF" w:themeColor="background1"/>
              <w:bottom w:val="nil"/>
              <w:right w:val="single" w:sz="4" w:space="0" w:color="FFFFFF" w:themeColor="background1"/>
            </w:tcBorders>
            <w:vAlign w:val="center"/>
          </w:tcPr>
          <w:p w14:paraId="31848630" w14:textId="1B95D14E" w:rsidR="00434629" w:rsidRPr="00BB2B8C" w:rsidRDefault="00434629" w:rsidP="00434629">
            <w:pPr>
              <w:spacing w:before="60" w:after="60"/>
              <w:jc w:val="right"/>
              <w:rPr>
                <w:rFonts w:cs="Arial"/>
                <w:bCs/>
                <w:sz w:val="16"/>
                <w:szCs w:val="16"/>
              </w:rPr>
            </w:pPr>
            <w:r w:rsidRPr="00653F3A">
              <w:rPr>
                <w:rFonts w:cs="Arial"/>
                <w:b/>
                <w:bCs/>
                <w:color w:val="000000"/>
                <w:sz w:val="16"/>
                <w:szCs w:val="16"/>
              </w:rPr>
              <w:t>20</w:t>
            </w:r>
          </w:p>
        </w:tc>
        <w:tc>
          <w:tcPr>
            <w:tcW w:w="1417" w:type="dxa"/>
            <w:tcBorders>
              <w:top w:val="nil"/>
              <w:left w:val="single" w:sz="4" w:space="0" w:color="FFFFFF" w:themeColor="background1"/>
              <w:bottom w:val="nil"/>
              <w:right w:val="nil"/>
            </w:tcBorders>
            <w:vAlign w:val="center"/>
          </w:tcPr>
          <w:p w14:paraId="441CA712" w14:textId="5D8B6737" w:rsidR="00434629" w:rsidRPr="00BB2B8C" w:rsidRDefault="00434629" w:rsidP="00434629">
            <w:pPr>
              <w:spacing w:before="60" w:after="60"/>
              <w:jc w:val="right"/>
              <w:rPr>
                <w:rFonts w:cs="Arial"/>
                <w:bCs/>
                <w:sz w:val="16"/>
                <w:szCs w:val="16"/>
              </w:rPr>
            </w:pPr>
            <w:r w:rsidRPr="00653F3A">
              <w:rPr>
                <w:rFonts w:cs="Arial"/>
                <w:b/>
                <w:bCs/>
                <w:color w:val="000000"/>
                <w:sz w:val="16"/>
                <w:szCs w:val="16"/>
              </w:rPr>
              <w:t>215 802 248</w:t>
            </w:r>
          </w:p>
        </w:tc>
      </w:tr>
      <w:tr w:rsidR="00434629" w:rsidRPr="00124B5D" w14:paraId="6FEA2C8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4DED30" w14:textId="713C242D" w:rsidR="00434629" w:rsidRPr="00BB4F21" w:rsidRDefault="00434629" w:rsidP="00434629">
            <w:pPr>
              <w:spacing w:before="60" w:after="60"/>
              <w:jc w:val="center"/>
              <w:rPr>
                <w:rFonts w:cs="Arial"/>
                <w:bCs/>
                <w:sz w:val="16"/>
                <w:szCs w:val="16"/>
              </w:rPr>
            </w:pPr>
            <w:r w:rsidRPr="00BB4F21">
              <w:rPr>
                <w:rFonts w:cs="Arial"/>
                <w:bCs/>
                <w:color w:val="000000"/>
                <w:sz w:val="16"/>
                <w:szCs w:val="16"/>
              </w:rPr>
              <w:t>Niemcy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406773F5" w:rsidR="00434629" w:rsidRPr="00434629" w:rsidRDefault="00434629" w:rsidP="00434629">
            <w:pPr>
              <w:spacing w:before="60" w:after="60"/>
              <w:jc w:val="right"/>
              <w:rPr>
                <w:rFonts w:cs="Arial"/>
                <w:bCs/>
                <w:sz w:val="16"/>
                <w:szCs w:val="16"/>
              </w:rPr>
            </w:pPr>
            <w:r w:rsidRPr="00434629">
              <w:rPr>
                <w:rFonts w:cs="Arial"/>
                <w:color w:val="000000"/>
                <w:sz w:val="16"/>
                <w:szCs w:val="16"/>
              </w:rPr>
              <w:t>4</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5BD8578B" w:rsidR="00434629" w:rsidRPr="00434629" w:rsidRDefault="00434629" w:rsidP="00434629">
            <w:pPr>
              <w:spacing w:before="60" w:after="60"/>
              <w:jc w:val="right"/>
              <w:rPr>
                <w:rFonts w:cs="Arial"/>
                <w:bCs/>
                <w:sz w:val="16"/>
                <w:szCs w:val="16"/>
              </w:rPr>
            </w:pPr>
            <w:r w:rsidRPr="00434629">
              <w:rPr>
                <w:rFonts w:cs="Arial"/>
                <w:color w:val="000000"/>
                <w:sz w:val="16"/>
                <w:szCs w:val="16"/>
              </w:rPr>
              <w:t>4 072 234 888</w:t>
            </w:r>
          </w:p>
        </w:tc>
        <w:tc>
          <w:tcPr>
            <w:tcW w:w="851" w:type="dxa"/>
            <w:tcBorders>
              <w:top w:val="nil"/>
              <w:left w:val="single" w:sz="4" w:space="0" w:color="FFFFFF" w:themeColor="background1"/>
              <w:bottom w:val="nil"/>
              <w:right w:val="nil"/>
            </w:tcBorders>
            <w:shd w:val="clear" w:color="auto" w:fill="00B0F0"/>
            <w:vAlign w:val="center"/>
          </w:tcPr>
          <w:p w14:paraId="4036FD57" w14:textId="15A34BA9"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214</w:t>
            </w:r>
          </w:p>
        </w:tc>
        <w:tc>
          <w:tcPr>
            <w:tcW w:w="1417" w:type="dxa"/>
            <w:tcBorders>
              <w:top w:val="nil"/>
              <w:left w:val="single" w:sz="4" w:space="0" w:color="FFFFFF" w:themeColor="background1"/>
              <w:bottom w:val="nil"/>
              <w:right w:val="nil"/>
            </w:tcBorders>
            <w:shd w:val="clear" w:color="auto" w:fill="00B0F0"/>
            <w:vAlign w:val="center"/>
          </w:tcPr>
          <w:p w14:paraId="18A1D48A" w14:textId="349A55E8"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208 820 029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1FDE7203"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17</w:t>
            </w:r>
          </w:p>
        </w:tc>
        <w:tc>
          <w:tcPr>
            <w:tcW w:w="1417" w:type="dxa"/>
            <w:tcBorders>
              <w:top w:val="nil"/>
              <w:left w:val="single" w:sz="4" w:space="0" w:color="FFFFFF" w:themeColor="background1"/>
              <w:bottom w:val="nil"/>
              <w:right w:val="nil"/>
            </w:tcBorders>
            <w:shd w:val="clear" w:color="auto" w:fill="00B0F0"/>
            <w:vAlign w:val="center"/>
          </w:tcPr>
          <w:p w14:paraId="6990E892" w14:textId="33C89091"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232 998 773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48038691"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235</w:t>
            </w:r>
          </w:p>
        </w:tc>
        <w:tc>
          <w:tcPr>
            <w:tcW w:w="1417" w:type="dxa"/>
            <w:tcBorders>
              <w:top w:val="nil"/>
              <w:left w:val="single" w:sz="4" w:space="0" w:color="FFFFFF" w:themeColor="background1"/>
              <w:bottom w:val="nil"/>
              <w:right w:val="nil"/>
            </w:tcBorders>
            <w:shd w:val="clear" w:color="auto" w:fill="00B0F0"/>
            <w:vAlign w:val="center"/>
          </w:tcPr>
          <w:p w14:paraId="18C8F19F" w14:textId="4A4E3D7F"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4 514 053 690</w:t>
            </w:r>
          </w:p>
        </w:tc>
      </w:tr>
      <w:tr w:rsidR="00434629" w:rsidRPr="00124B5D" w14:paraId="61C9F071" w14:textId="77777777" w:rsidTr="00A839CC">
        <w:trPr>
          <w:trHeight w:val="78"/>
        </w:trPr>
        <w:tc>
          <w:tcPr>
            <w:tcW w:w="1276" w:type="dxa"/>
            <w:tcBorders>
              <w:top w:val="nil"/>
              <w:left w:val="nil"/>
              <w:bottom w:val="nil"/>
              <w:right w:val="single" w:sz="4" w:space="0" w:color="FFFFFF" w:themeColor="background1"/>
            </w:tcBorders>
            <w:vAlign w:val="center"/>
          </w:tcPr>
          <w:p w14:paraId="05BA8FEF" w14:textId="158C763A" w:rsidR="00434629" w:rsidRPr="00BB4F21" w:rsidRDefault="00434629" w:rsidP="00434629">
            <w:pPr>
              <w:spacing w:before="60" w:after="60"/>
              <w:jc w:val="center"/>
              <w:rPr>
                <w:rFonts w:cs="Arial"/>
                <w:bCs/>
                <w:sz w:val="16"/>
                <w:szCs w:val="16"/>
              </w:rPr>
            </w:pPr>
            <w:r w:rsidRPr="00BB4F21">
              <w:rPr>
                <w:rFonts w:cs="Arial"/>
                <w:bCs/>
                <w:color w:val="000000"/>
                <w:sz w:val="16"/>
                <w:szCs w:val="16"/>
              </w:rPr>
              <w:t>Norwegia</w:t>
            </w:r>
          </w:p>
        </w:tc>
        <w:tc>
          <w:tcPr>
            <w:tcW w:w="851" w:type="dxa"/>
            <w:tcBorders>
              <w:top w:val="nil"/>
              <w:left w:val="single" w:sz="4" w:space="0" w:color="FFFFFF" w:themeColor="background1"/>
              <w:bottom w:val="nil"/>
              <w:right w:val="single" w:sz="4" w:space="0" w:color="FFFFFF" w:themeColor="background1"/>
            </w:tcBorders>
            <w:vAlign w:val="center"/>
          </w:tcPr>
          <w:p w14:paraId="61307E7E" w14:textId="22C0F3BE"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1C718A3B" w14:textId="781763F4"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AD0C6D6" w14:textId="305EDC59" w:rsidR="00434629" w:rsidRPr="00434629" w:rsidRDefault="00434629" w:rsidP="00434629">
            <w:pPr>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668CB92" w14:textId="42381BB9" w:rsidR="00434629" w:rsidRPr="00434629" w:rsidRDefault="00434629" w:rsidP="00434629">
            <w:pPr>
              <w:spacing w:before="60" w:after="60"/>
              <w:jc w:val="right"/>
              <w:rPr>
                <w:rFonts w:cs="Arial"/>
                <w:bCs/>
                <w:sz w:val="16"/>
                <w:szCs w:val="16"/>
              </w:rPr>
            </w:pPr>
            <w:r w:rsidRPr="00434629">
              <w:rPr>
                <w:rFonts w:cs="Arial"/>
                <w:color w:val="000000"/>
                <w:sz w:val="16"/>
                <w:szCs w:val="16"/>
              </w:rPr>
              <w:t>1 948 500</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7D8C566E" w:rsidR="00434629" w:rsidRPr="00434629" w:rsidRDefault="00434629" w:rsidP="00434629">
            <w:pPr>
              <w:spacing w:before="60" w:after="60"/>
              <w:jc w:val="right"/>
              <w:rPr>
                <w:rFonts w:cs="Arial"/>
                <w:bCs/>
                <w:sz w:val="16"/>
                <w:szCs w:val="16"/>
              </w:rPr>
            </w:pPr>
            <w:r w:rsidRPr="00434629">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38860A4F" w14:textId="0BDCAC15" w:rsidR="00434629" w:rsidRPr="00434629" w:rsidRDefault="00434629" w:rsidP="00434629">
            <w:pPr>
              <w:spacing w:before="60" w:after="60"/>
              <w:jc w:val="right"/>
              <w:rPr>
                <w:rFonts w:cs="Arial"/>
                <w:bCs/>
                <w:sz w:val="16"/>
                <w:szCs w:val="16"/>
              </w:rPr>
            </w:pPr>
            <w:r w:rsidRPr="00434629">
              <w:rPr>
                <w:rFonts w:cs="Arial"/>
                <w:color w:val="000000"/>
                <w:sz w:val="16"/>
                <w:szCs w:val="16"/>
              </w:rPr>
              <w:t>972 000</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3699FC4A" w:rsidR="00434629" w:rsidRPr="00BB2B8C" w:rsidRDefault="00434629" w:rsidP="00434629">
            <w:pPr>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vAlign w:val="center"/>
          </w:tcPr>
          <w:p w14:paraId="691B9257" w14:textId="4C7083D7" w:rsidR="00434629" w:rsidRPr="00BB2B8C" w:rsidRDefault="00434629" w:rsidP="00434629">
            <w:pPr>
              <w:spacing w:before="60" w:after="60"/>
              <w:jc w:val="right"/>
              <w:rPr>
                <w:rFonts w:cs="Arial"/>
                <w:bCs/>
                <w:sz w:val="16"/>
                <w:szCs w:val="16"/>
              </w:rPr>
            </w:pPr>
            <w:r w:rsidRPr="00653F3A">
              <w:rPr>
                <w:rFonts w:cs="Arial"/>
                <w:b/>
                <w:bCs/>
                <w:color w:val="000000"/>
                <w:sz w:val="16"/>
                <w:szCs w:val="16"/>
              </w:rPr>
              <w:t>2 920 500</w:t>
            </w:r>
          </w:p>
        </w:tc>
      </w:tr>
      <w:tr w:rsidR="00434629" w:rsidRPr="00124B5D" w14:paraId="3E8ECC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1B19FAEA" w14:textId="51D93BD0" w:rsidR="00434629" w:rsidRPr="00BB4F21" w:rsidRDefault="00434629" w:rsidP="00434629">
            <w:pPr>
              <w:spacing w:before="60" w:after="60"/>
              <w:jc w:val="center"/>
              <w:rPr>
                <w:rFonts w:cs="Arial"/>
                <w:bCs/>
                <w:sz w:val="16"/>
                <w:szCs w:val="16"/>
              </w:rPr>
            </w:pPr>
            <w:r>
              <w:rPr>
                <w:rFonts w:cs="Arial"/>
                <w:bCs/>
                <w:color w:val="000000"/>
                <w:sz w:val="16"/>
                <w:szCs w:val="16"/>
              </w:rPr>
              <w:t>Portugalia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38FC397A"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D4EDE4A"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519AD87" w14:textId="3D709658" w:rsidR="00434629" w:rsidRPr="00434629"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522F3CD" w14:textId="6A81AAE3" w:rsidR="00434629" w:rsidRPr="00434629"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2BC24752"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539DAAE" w14:textId="5736D646" w:rsidR="00434629" w:rsidRPr="00434629" w:rsidRDefault="00434629" w:rsidP="00434629">
            <w:pPr>
              <w:keepNext/>
              <w:spacing w:before="60" w:after="60"/>
              <w:jc w:val="right"/>
              <w:rPr>
                <w:rFonts w:cs="Arial"/>
                <w:bCs/>
                <w:sz w:val="16"/>
                <w:szCs w:val="16"/>
              </w:rPr>
            </w:pPr>
            <w:r w:rsidRPr="00434629">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137EAA99"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870E85C" w14:textId="7D635ABD" w:rsidR="00434629" w:rsidRPr="00BB2B8C" w:rsidRDefault="00434629" w:rsidP="00434629">
            <w:pPr>
              <w:keepNext/>
              <w:spacing w:before="60" w:after="60"/>
              <w:jc w:val="right"/>
              <w:rPr>
                <w:rFonts w:cs="Arial"/>
                <w:bCs/>
                <w:sz w:val="16"/>
                <w:szCs w:val="16"/>
              </w:rPr>
            </w:pPr>
            <w:r>
              <w:rPr>
                <w:rFonts w:cs="Arial"/>
                <w:b/>
                <w:bCs/>
                <w:color w:val="000000"/>
                <w:sz w:val="16"/>
                <w:szCs w:val="16"/>
              </w:rPr>
              <w:t>b.d.</w:t>
            </w:r>
          </w:p>
        </w:tc>
      </w:tr>
      <w:tr w:rsidR="00434629" w:rsidRPr="00124B5D" w14:paraId="6654CBB4" w14:textId="77777777" w:rsidTr="00A839CC">
        <w:trPr>
          <w:trHeight w:val="78"/>
        </w:trPr>
        <w:tc>
          <w:tcPr>
            <w:tcW w:w="1276" w:type="dxa"/>
            <w:tcBorders>
              <w:top w:val="nil"/>
              <w:left w:val="nil"/>
              <w:bottom w:val="nil"/>
              <w:right w:val="single" w:sz="4" w:space="0" w:color="FFFFFF" w:themeColor="background1"/>
            </w:tcBorders>
            <w:vAlign w:val="center"/>
          </w:tcPr>
          <w:p w14:paraId="075AEF43" w14:textId="6949C74F" w:rsidR="00434629" w:rsidRPr="00BB4F21" w:rsidRDefault="00434629" w:rsidP="00434629">
            <w:pPr>
              <w:spacing w:before="60" w:after="60"/>
              <w:jc w:val="center"/>
              <w:rPr>
                <w:rFonts w:cs="Arial"/>
                <w:bCs/>
                <w:sz w:val="16"/>
                <w:szCs w:val="16"/>
              </w:rPr>
            </w:pPr>
            <w:r w:rsidRPr="00BB4F21">
              <w:rPr>
                <w:rFonts w:cs="Arial"/>
                <w:bCs/>
                <w:color w:val="000000"/>
                <w:sz w:val="16"/>
                <w:szCs w:val="16"/>
              </w:rPr>
              <w:t>Słowacja</w:t>
            </w:r>
          </w:p>
        </w:tc>
        <w:tc>
          <w:tcPr>
            <w:tcW w:w="851" w:type="dxa"/>
            <w:tcBorders>
              <w:top w:val="nil"/>
              <w:left w:val="single" w:sz="4" w:space="0" w:color="FFFFFF" w:themeColor="background1"/>
              <w:bottom w:val="nil"/>
              <w:right w:val="single" w:sz="4" w:space="0" w:color="FFFFFF" w:themeColor="background1"/>
            </w:tcBorders>
            <w:vAlign w:val="center"/>
          </w:tcPr>
          <w:p w14:paraId="46999FA7" w14:textId="35DFB6CE"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E8E99FF" w14:textId="157BDCB0"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FB67453" w14:textId="6DC73230" w:rsidR="00434629" w:rsidRPr="00434629" w:rsidRDefault="00434629" w:rsidP="00434629">
            <w:pPr>
              <w:spacing w:before="60" w:after="60"/>
              <w:jc w:val="right"/>
              <w:rPr>
                <w:rFonts w:cs="Arial"/>
                <w:bCs/>
                <w:sz w:val="16"/>
                <w:szCs w:val="16"/>
              </w:rPr>
            </w:pPr>
            <w:r w:rsidRPr="00434629">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65995FD4" w14:textId="0DDD57D2" w:rsidR="00434629" w:rsidRPr="00434629" w:rsidRDefault="00434629" w:rsidP="00434629">
            <w:pPr>
              <w:spacing w:before="60" w:after="60"/>
              <w:jc w:val="right"/>
              <w:rPr>
                <w:rFonts w:cs="Arial"/>
                <w:bCs/>
                <w:sz w:val="16"/>
                <w:szCs w:val="16"/>
              </w:rPr>
            </w:pPr>
            <w:r w:rsidRPr="00434629">
              <w:rPr>
                <w:rFonts w:cs="Arial"/>
                <w:color w:val="000000"/>
                <w:sz w:val="16"/>
                <w:szCs w:val="16"/>
              </w:rPr>
              <w:t>13 704 074</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7F7EDAD8" w:rsidR="00434629" w:rsidRPr="00434629" w:rsidRDefault="00434629" w:rsidP="00434629">
            <w:pPr>
              <w:spacing w:before="60" w:after="60"/>
              <w:jc w:val="right"/>
              <w:rPr>
                <w:rFonts w:cs="Arial"/>
                <w:bCs/>
                <w:sz w:val="16"/>
                <w:szCs w:val="16"/>
              </w:rPr>
            </w:pPr>
            <w:r w:rsidRPr="00434629">
              <w:rPr>
                <w:rFonts w:cs="Arial"/>
                <w:color w:val="000000"/>
                <w:sz w:val="16"/>
                <w:szCs w:val="16"/>
              </w:rPr>
              <w:t>4</w:t>
            </w:r>
          </w:p>
        </w:tc>
        <w:tc>
          <w:tcPr>
            <w:tcW w:w="1417" w:type="dxa"/>
            <w:tcBorders>
              <w:top w:val="nil"/>
              <w:left w:val="single" w:sz="4" w:space="0" w:color="FFFFFF" w:themeColor="background1"/>
              <w:bottom w:val="nil"/>
              <w:right w:val="nil"/>
            </w:tcBorders>
            <w:vAlign w:val="center"/>
          </w:tcPr>
          <w:p w14:paraId="7E0641F7" w14:textId="409E7C37" w:rsidR="00434629" w:rsidRPr="00434629" w:rsidRDefault="00434629" w:rsidP="00434629">
            <w:pPr>
              <w:spacing w:before="60" w:after="60"/>
              <w:jc w:val="right"/>
              <w:rPr>
                <w:rFonts w:cs="Arial"/>
                <w:bCs/>
                <w:sz w:val="16"/>
                <w:szCs w:val="16"/>
              </w:rPr>
            </w:pPr>
            <w:r w:rsidRPr="00434629">
              <w:rPr>
                <w:rFonts w:cs="Arial"/>
                <w:color w:val="000000"/>
                <w:sz w:val="16"/>
                <w:szCs w:val="16"/>
              </w:rPr>
              <w:t>10 586 337</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679CF679" w:rsidR="00434629" w:rsidRPr="00BB2B8C" w:rsidRDefault="00434629" w:rsidP="00434629">
            <w:pPr>
              <w:spacing w:before="60" w:after="60"/>
              <w:jc w:val="right"/>
              <w:rPr>
                <w:rFonts w:cs="Arial"/>
                <w:bCs/>
                <w:sz w:val="16"/>
                <w:szCs w:val="16"/>
              </w:rPr>
            </w:pPr>
            <w:r w:rsidRPr="00653F3A">
              <w:rPr>
                <w:rFonts w:cs="Arial"/>
                <w:b/>
                <w:bCs/>
                <w:color w:val="000000"/>
                <w:sz w:val="16"/>
                <w:szCs w:val="16"/>
              </w:rPr>
              <w:t>7</w:t>
            </w:r>
          </w:p>
        </w:tc>
        <w:tc>
          <w:tcPr>
            <w:tcW w:w="1417" w:type="dxa"/>
            <w:tcBorders>
              <w:top w:val="nil"/>
              <w:left w:val="single" w:sz="4" w:space="0" w:color="FFFFFF" w:themeColor="background1"/>
              <w:bottom w:val="nil"/>
              <w:right w:val="nil"/>
            </w:tcBorders>
            <w:vAlign w:val="center"/>
          </w:tcPr>
          <w:p w14:paraId="77D94C66" w14:textId="0BA87CDE" w:rsidR="00434629" w:rsidRPr="00BB2B8C" w:rsidRDefault="00434629" w:rsidP="00434629">
            <w:pPr>
              <w:spacing w:before="60" w:after="60"/>
              <w:jc w:val="right"/>
              <w:rPr>
                <w:rFonts w:cs="Arial"/>
                <w:bCs/>
                <w:sz w:val="16"/>
                <w:szCs w:val="16"/>
              </w:rPr>
            </w:pPr>
            <w:r w:rsidRPr="00653F3A">
              <w:rPr>
                <w:rFonts w:cs="Arial"/>
                <w:b/>
                <w:bCs/>
                <w:color w:val="000000"/>
                <w:sz w:val="16"/>
                <w:szCs w:val="16"/>
              </w:rPr>
              <w:t>24 290 411</w:t>
            </w:r>
          </w:p>
        </w:tc>
      </w:tr>
      <w:tr w:rsidR="00434629" w:rsidRPr="00124B5D" w14:paraId="2BC2ADEA"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E17B2E6" w14:textId="391BC207" w:rsidR="00434629" w:rsidRPr="00BB4F21" w:rsidRDefault="00434629" w:rsidP="00434629">
            <w:pPr>
              <w:spacing w:before="60" w:after="60"/>
              <w:jc w:val="center"/>
              <w:rPr>
                <w:rFonts w:cs="Arial"/>
                <w:bCs/>
                <w:sz w:val="16"/>
                <w:szCs w:val="16"/>
              </w:rPr>
            </w:pPr>
            <w:r>
              <w:rPr>
                <w:rFonts w:cs="Arial"/>
                <w:bCs/>
                <w:sz w:val="16"/>
                <w:szCs w:val="16"/>
              </w:rPr>
              <w:t>Słowenia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6A6A42E3"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74B73BA8"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7F7AC728" w14:textId="1B102B9D"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4373AC0" w14:textId="5665F383" w:rsidR="00434629" w:rsidRPr="00434629" w:rsidRDefault="00434629" w:rsidP="00434629">
            <w:pPr>
              <w:keepNext/>
              <w:spacing w:before="60" w:after="60"/>
              <w:jc w:val="right"/>
              <w:rPr>
                <w:rFonts w:cs="Arial"/>
                <w:bCs/>
                <w:sz w:val="16"/>
                <w:szCs w:val="16"/>
              </w:rPr>
            </w:pPr>
            <w:r w:rsidRPr="00434629">
              <w:rPr>
                <w:rFonts w:cs="Arial"/>
                <w:color w:val="000000"/>
                <w:sz w:val="16"/>
                <w:szCs w:val="16"/>
              </w:rPr>
              <w:t>50 209 659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3AFBED3F" w:rsidR="00434629" w:rsidRPr="00434629" w:rsidRDefault="00055011" w:rsidP="00434629">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1EF16339" w14:textId="4C84FBC7" w:rsidR="00434629" w:rsidRPr="00434629" w:rsidRDefault="00055011" w:rsidP="00434629">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59CAFC41"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B4BF353" w14:textId="5B3C3EE0"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50 209 659</w:t>
            </w:r>
          </w:p>
        </w:tc>
      </w:tr>
      <w:tr w:rsidR="00434629" w:rsidRPr="00124B5D" w14:paraId="5D587458" w14:textId="77777777" w:rsidTr="00A839CC">
        <w:trPr>
          <w:trHeight w:val="78"/>
        </w:trPr>
        <w:tc>
          <w:tcPr>
            <w:tcW w:w="1276" w:type="dxa"/>
            <w:tcBorders>
              <w:top w:val="nil"/>
              <w:left w:val="nil"/>
              <w:bottom w:val="nil"/>
              <w:right w:val="single" w:sz="4" w:space="0" w:color="FFFFFF" w:themeColor="background1"/>
            </w:tcBorders>
            <w:vAlign w:val="center"/>
          </w:tcPr>
          <w:p w14:paraId="6696C019" w14:textId="1D2D699C" w:rsidR="00434629" w:rsidRPr="00BB4F21" w:rsidRDefault="00434629" w:rsidP="00434629">
            <w:pPr>
              <w:spacing w:before="60" w:after="60"/>
              <w:jc w:val="center"/>
              <w:rPr>
                <w:rFonts w:cs="Arial"/>
                <w:bCs/>
                <w:sz w:val="16"/>
                <w:szCs w:val="16"/>
              </w:rPr>
            </w:pPr>
            <w:r w:rsidRPr="00BB4F21">
              <w:rPr>
                <w:rFonts w:cs="Arial"/>
                <w:bCs/>
                <w:color w:val="000000"/>
                <w:sz w:val="16"/>
                <w:szCs w:val="16"/>
              </w:rPr>
              <w:t>Szwajcaria</w:t>
            </w:r>
          </w:p>
        </w:tc>
        <w:tc>
          <w:tcPr>
            <w:tcW w:w="851" w:type="dxa"/>
            <w:tcBorders>
              <w:top w:val="nil"/>
              <w:left w:val="single" w:sz="4" w:space="0" w:color="FFFFFF" w:themeColor="background1"/>
              <w:bottom w:val="nil"/>
              <w:right w:val="single" w:sz="4" w:space="0" w:color="FFFFFF" w:themeColor="background1"/>
            </w:tcBorders>
            <w:vAlign w:val="center"/>
          </w:tcPr>
          <w:p w14:paraId="405473F8" w14:textId="4F115FFC"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2F1D8B9" w14:textId="28E18A24"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313ECB4" w14:textId="203BBB63" w:rsidR="00434629" w:rsidRPr="00434629" w:rsidRDefault="00434629" w:rsidP="00434629">
            <w:pPr>
              <w:spacing w:before="60" w:after="60"/>
              <w:jc w:val="right"/>
              <w:rPr>
                <w:rFonts w:cs="Arial"/>
                <w:bCs/>
                <w:sz w:val="16"/>
                <w:szCs w:val="16"/>
              </w:rPr>
            </w:pPr>
            <w:r w:rsidRPr="00434629">
              <w:rPr>
                <w:rFonts w:cs="Arial"/>
                <w:color w:val="000000"/>
                <w:sz w:val="16"/>
                <w:szCs w:val="16"/>
              </w:rPr>
              <w:t>71</w:t>
            </w:r>
          </w:p>
        </w:tc>
        <w:tc>
          <w:tcPr>
            <w:tcW w:w="1417" w:type="dxa"/>
            <w:tcBorders>
              <w:top w:val="nil"/>
              <w:left w:val="single" w:sz="4" w:space="0" w:color="FFFFFF" w:themeColor="background1"/>
              <w:bottom w:val="nil"/>
              <w:right w:val="nil"/>
            </w:tcBorders>
            <w:vAlign w:val="center"/>
          </w:tcPr>
          <w:p w14:paraId="7E6C7168" w14:textId="2E9093CA" w:rsidR="00434629" w:rsidRPr="00434629" w:rsidRDefault="00434629" w:rsidP="00434629">
            <w:pPr>
              <w:spacing w:before="60" w:after="60"/>
              <w:jc w:val="right"/>
              <w:rPr>
                <w:rFonts w:cs="Arial"/>
                <w:bCs/>
                <w:sz w:val="16"/>
                <w:szCs w:val="16"/>
              </w:rPr>
            </w:pPr>
            <w:r w:rsidRPr="00434629">
              <w:rPr>
                <w:rFonts w:cs="Arial"/>
                <w:color w:val="000000"/>
                <w:sz w:val="16"/>
                <w:szCs w:val="16"/>
              </w:rPr>
              <w:t>76 519 674</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7B828984" w:rsidR="00434629" w:rsidRPr="00434629" w:rsidRDefault="00434629" w:rsidP="00434629">
            <w:pPr>
              <w:spacing w:before="60" w:after="60"/>
              <w:jc w:val="right"/>
              <w:rPr>
                <w:rFonts w:cs="Arial"/>
                <w:bCs/>
                <w:sz w:val="16"/>
                <w:szCs w:val="16"/>
              </w:rPr>
            </w:pPr>
            <w:r w:rsidRPr="00434629">
              <w:rPr>
                <w:rFonts w:cs="Arial"/>
                <w:color w:val="000000"/>
                <w:sz w:val="16"/>
                <w:szCs w:val="16"/>
              </w:rPr>
              <w:t>5</w:t>
            </w:r>
          </w:p>
        </w:tc>
        <w:tc>
          <w:tcPr>
            <w:tcW w:w="1417" w:type="dxa"/>
            <w:tcBorders>
              <w:top w:val="nil"/>
              <w:left w:val="single" w:sz="4" w:space="0" w:color="FFFFFF" w:themeColor="background1"/>
              <w:bottom w:val="nil"/>
              <w:right w:val="nil"/>
            </w:tcBorders>
            <w:vAlign w:val="center"/>
          </w:tcPr>
          <w:p w14:paraId="54CE6916" w14:textId="59E284B0" w:rsidR="00434629" w:rsidRPr="00434629" w:rsidRDefault="00434629" w:rsidP="00434629">
            <w:pPr>
              <w:spacing w:before="60" w:after="60"/>
              <w:jc w:val="right"/>
              <w:rPr>
                <w:rFonts w:cs="Arial"/>
                <w:bCs/>
                <w:sz w:val="16"/>
                <w:szCs w:val="16"/>
              </w:rPr>
            </w:pPr>
            <w:r w:rsidRPr="00434629">
              <w:rPr>
                <w:rFonts w:cs="Arial"/>
                <w:color w:val="000000"/>
                <w:sz w:val="16"/>
                <w:szCs w:val="16"/>
              </w:rPr>
              <w:t>49 979 716</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3144FB7B" w:rsidR="00434629" w:rsidRPr="00BB2B8C" w:rsidRDefault="00434629" w:rsidP="00434629">
            <w:pPr>
              <w:spacing w:before="60" w:after="60"/>
              <w:jc w:val="right"/>
              <w:rPr>
                <w:rFonts w:cs="Arial"/>
                <w:bCs/>
                <w:sz w:val="16"/>
                <w:szCs w:val="16"/>
              </w:rPr>
            </w:pPr>
            <w:r w:rsidRPr="00653F3A">
              <w:rPr>
                <w:rFonts w:cs="Arial"/>
                <w:b/>
                <w:bCs/>
                <w:color w:val="000000"/>
                <w:sz w:val="16"/>
                <w:szCs w:val="16"/>
              </w:rPr>
              <w:t>76</w:t>
            </w:r>
          </w:p>
        </w:tc>
        <w:tc>
          <w:tcPr>
            <w:tcW w:w="1417" w:type="dxa"/>
            <w:tcBorders>
              <w:top w:val="nil"/>
              <w:left w:val="single" w:sz="4" w:space="0" w:color="FFFFFF" w:themeColor="background1"/>
              <w:bottom w:val="nil"/>
              <w:right w:val="nil"/>
            </w:tcBorders>
            <w:vAlign w:val="center"/>
          </w:tcPr>
          <w:p w14:paraId="2631BE26" w14:textId="3E706AEF" w:rsidR="00434629" w:rsidRPr="00BB2B8C" w:rsidRDefault="00434629" w:rsidP="00434629">
            <w:pPr>
              <w:spacing w:before="60" w:after="60"/>
              <w:jc w:val="right"/>
              <w:rPr>
                <w:rFonts w:cs="Arial"/>
                <w:bCs/>
                <w:sz w:val="16"/>
                <w:szCs w:val="16"/>
              </w:rPr>
            </w:pPr>
            <w:r w:rsidRPr="00653F3A">
              <w:rPr>
                <w:rFonts w:cs="Arial"/>
                <w:b/>
                <w:bCs/>
                <w:color w:val="000000"/>
                <w:sz w:val="16"/>
                <w:szCs w:val="16"/>
              </w:rPr>
              <w:t>126 499 390</w:t>
            </w:r>
          </w:p>
        </w:tc>
      </w:tr>
      <w:tr w:rsidR="00434629" w:rsidRPr="00124B5D" w14:paraId="40D9552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25744B2E" w14:textId="4E594188" w:rsidR="00434629" w:rsidRPr="00BB4F21" w:rsidRDefault="00434629" w:rsidP="00434629">
            <w:pPr>
              <w:spacing w:before="60" w:after="60"/>
              <w:jc w:val="center"/>
              <w:rPr>
                <w:rFonts w:cs="Arial"/>
                <w:bCs/>
                <w:sz w:val="16"/>
                <w:szCs w:val="16"/>
              </w:rPr>
            </w:pPr>
            <w:r w:rsidRPr="00BB4F21">
              <w:rPr>
                <w:rFonts w:cs="Arial"/>
                <w:bCs/>
                <w:color w:val="000000"/>
                <w:sz w:val="16"/>
                <w:szCs w:val="16"/>
              </w:rPr>
              <w:t>Szwecja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2F808294"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4A2AED03"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7B3A834" w14:textId="620937F7" w:rsidR="00434629" w:rsidRPr="00434629" w:rsidRDefault="00434629" w:rsidP="00434629">
            <w:pPr>
              <w:keepNext/>
              <w:spacing w:before="60" w:after="60"/>
              <w:jc w:val="right"/>
              <w:rPr>
                <w:rFonts w:cs="Arial"/>
                <w:bCs/>
                <w:sz w:val="16"/>
                <w:szCs w:val="16"/>
              </w:rPr>
            </w:pPr>
            <w:r w:rsidRPr="00434629">
              <w:rPr>
                <w:rFonts w:cs="Arial"/>
                <w:color w:val="000000"/>
                <w:sz w:val="16"/>
                <w:szCs w:val="16"/>
              </w:rPr>
              <w:t>9</w:t>
            </w:r>
          </w:p>
        </w:tc>
        <w:tc>
          <w:tcPr>
            <w:tcW w:w="1417" w:type="dxa"/>
            <w:tcBorders>
              <w:top w:val="nil"/>
              <w:left w:val="single" w:sz="4" w:space="0" w:color="FFFFFF" w:themeColor="background1"/>
              <w:bottom w:val="nil"/>
              <w:right w:val="nil"/>
            </w:tcBorders>
            <w:shd w:val="clear" w:color="auto" w:fill="00B0F0"/>
            <w:vAlign w:val="center"/>
          </w:tcPr>
          <w:p w14:paraId="2248A637" w14:textId="16B4EB61" w:rsidR="00434629" w:rsidRPr="00434629" w:rsidRDefault="00434629" w:rsidP="00434629">
            <w:pPr>
              <w:keepNext/>
              <w:spacing w:before="60" w:after="60"/>
              <w:jc w:val="right"/>
              <w:rPr>
                <w:rFonts w:cs="Arial"/>
                <w:bCs/>
                <w:sz w:val="16"/>
                <w:szCs w:val="16"/>
              </w:rPr>
            </w:pPr>
            <w:r w:rsidRPr="00434629">
              <w:rPr>
                <w:rFonts w:cs="Arial"/>
                <w:color w:val="000000"/>
                <w:sz w:val="16"/>
                <w:szCs w:val="16"/>
              </w:rPr>
              <w:t>5 420 239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1D3EDB" w14:textId="35B6AA40"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5013E35" w14:textId="3BAE3410" w:rsidR="00434629" w:rsidRPr="00434629" w:rsidRDefault="00434629" w:rsidP="00434629">
            <w:pPr>
              <w:keepNext/>
              <w:spacing w:before="60" w:after="60"/>
              <w:jc w:val="right"/>
              <w:rPr>
                <w:rFonts w:cs="Arial"/>
                <w:bCs/>
                <w:sz w:val="16"/>
                <w:szCs w:val="16"/>
              </w:rPr>
            </w:pPr>
            <w:r w:rsidRPr="00434629">
              <w:rPr>
                <w:rFonts w:cs="Arial"/>
                <w:color w:val="000000"/>
                <w:sz w:val="16"/>
                <w:szCs w:val="16"/>
              </w:rPr>
              <w:t>3 052 194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79C33713"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11</w:t>
            </w:r>
          </w:p>
        </w:tc>
        <w:tc>
          <w:tcPr>
            <w:tcW w:w="1417" w:type="dxa"/>
            <w:tcBorders>
              <w:top w:val="nil"/>
              <w:left w:val="single" w:sz="4" w:space="0" w:color="FFFFFF" w:themeColor="background1"/>
              <w:bottom w:val="nil"/>
              <w:right w:val="nil"/>
            </w:tcBorders>
            <w:shd w:val="clear" w:color="auto" w:fill="00B0F0"/>
            <w:vAlign w:val="center"/>
          </w:tcPr>
          <w:p w14:paraId="175F5F57" w14:textId="5124D574"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8 472 433</w:t>
            </w:r>
          </w:p>
        </w:tc>
      </w:tr>
      <w:tr w:rsidR="00434629" w:rsidRPr="00124B5D" w14:paraId="5A868F05" w14:textId="77777777" w:rsidTr="00A839CC">
        <w:trPr>
          <w:trHeight w:val="78"/>
        </w:trPr>
        <w:tc>
          <w:tcPr>
            <w:tcW w:w="1276" w:type="dxa"/>
            <w:tcBorders>
              <w:top w:val="nil"/>
              <w:left w:val="nil"/>
              <w:bottom w:val="nil"/>
              <w:right w:val="single" w:sz="4" w:space="0" w:color="FFFFFF" w:themeColor="background1"/>
            </w:tcBorders>
            <w:vAlign w:val="center"/>
          </w:tcPr>
          <w:p w14:paraId="6CA3F2F5" w14:textId="3264FE4B" w:rsidR="00434629" w:rsidRPr="00BB4F21" w:rsidRDefault="00434629" w:rsidP="00434629">
            <w:pPr>
              <w:spacing w:before="60" w:after="60"/>
              <w:jc w:val="center"/>
              <w:rPr>
                <w:rFonts w:cs="Arial"/>
                <w:bCs/>
                <w:sz w:val="16"/>
                <w:szCs w:val="16"/>
              </w:rPr>
            </w:pPr>
            <w:r w:rsidRPr="00BB4F21">
              <w:rPr>
                <w:rFonts w:cs="Arial"/>
                <w:bCs/>
                <w:color w:val="000000"/>
                <w:sz w:val="16"/>
                <w:szCs w:val="16"/>
              </w:rPr>
              <w:t>Turcja</w:t>
            </w:r>
          </w:p>
        </w:tc>
        <w:tc>
          <w:tcPr>
            <w:tcW w:w="851" w:type="dxa"/>
            <w:tcBorders>
              <w:top w:val="nil"/>
              <w:left w:val="single" w:sz="4" w:space="0" w:color="FFFFFF" w:themeColor="background1"/>
              <w:bottom w:val="nil"/>
              <w:right w:val="single" w:sz="4" w:space="0" w:color="FFFFFF" w:themeColor="background1"/>
            </w:tcBorders>
            <w:vAlign w:val="center"/>
          </w:tcPr>
          <w:p w14:paraId="68AC99A3" w14:textId="73F95A6F"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408EED23" w14:textId="307A125C"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62C3945" w14:textId="25102959" w:rsidR="00434629" w:rsidRPr="00434629" w:rsidRDefault="00434629" w:rsidP="00434629">
            <w:pPr>
              <w:spacing w:before="60" w:after="60"/>
              <w:jc w:val="right"/>
              <w:rPr>
                <w:rFonts w:cs="Arial"/>
                <w:bCs/>
                <w:sz w:val="16"/>
                <w:szCs w:val="16"/>
              </w:rPr>
            </w:pPr>
            <w:r w:rsidRPr="00434629">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299DF8F0" w14:textId="780F0582" w:rsidR="00434629" w:rsidRPr="00434629" w:rsidRDefault="00434629" w:rsidP="00434629">
            <w:pPr>
              <w:spacing w:before="60" w:after="60"/>
              <w:jc w:val="right"/>
              <w:rPr>
                <w:rFonts w:cs="Arial"/>
                <w:bCs/>
                <w:sz w:val="16"/>
                <w:szCs w:val="16"/>
              </w:rPr>
            </w:pPr>
            <w:r w:rsidRPr="00434629">
              <w:rPr>
                <w:rFonts w:cs="Arial"/>
                <w:color w:val="000000"/>
                <w:sz w:val="16"/>
                <w:szCs w:val="16"/>
              </w:rPr>
              <w:t>443 161 170</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631B41CE" w:rsidR="00434629" w:rsidRPr="00434629" w:rsidRDefault="00055011" w:rsidP="00434629">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0F7F6843" w14:textId="08C60963"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5CF8CA3" w14:textId="0D1D9F3B" w:rsidR="00434629" w:rsidRPr="00BB2B8C" w:rsidRDefault="00434629" w:rsidP="00434629">
            <w:pPr>
              <w:spacing w:before="60" w:after="60"/>
              <w:jc w:val="right"/>
              <w:rPr>
                <w:rFonts w:cs="Arial"/>
                <w:bCs/>
                <w:sz w:val="16"/>
                <w:szCs w:val="16"/>
              </w:rPr>
            </w:pPr>
            <w:r w:rsidRPr="00653F3A">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265308D5" w14:textId="447256FA" w:rsidR="00434629" w:rsidRPr="00BB2B8C" w:rsidRDefault="00434629" w:rsidP="00434629">
            <w:pPr>
              <w:spacing w:before="60" w:after="60"/>
              <w:jc w:val="right"/>
              <w:rPr>
                <w:rFonts w:cs="Arial"/>
                <w:bCs/>
                <w:sz w:val="16"/>
                <w:szCs w:val="16"/>
              </w:rPr>
            </w:pPr>
            <w:r w:rsidRPr="00653F3A">
              <w:rPr>
                <w:rFonts w:cs="Arial"/>
                <w:b/>
                <w:bCs/>
                <w:color w:val="000000"/>
                <w:sz w:val="16"/>
                <w:szCs w:val="16"/>
              </w:rPr>
              <w:t>443 161 170</w:t>
            </w:r>
          </w:p>
        </w:tc>
      </w:tr>
      <w:tr w:rsidR="00434629" w:rsidRPr="00124B5D" w14:paraId="15D6BB2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29A322" w14:textId="12CFA808" w:rsidR="00434629" w:rsidRPr="00BB4F21" w:rsidRDefault="00434629" w:rsidP="00434629">
            <w:pPr>
              <w:spacing w:before="60" w:after="60"/>
              <w:jc w:val="center"/>
              <w:rPr>
                <w:rFonts w:cs="Arial"/>
                <w:bCs/>
                <w:sz w:val="16"/>
                <w:szCs w:val="16"/>
              </w:rPr>
            </w:pPr>
            <w:r w:rsidRPr="00BB4F21">
              <w:rPr>
                <w:rFonts w:cs="Arial"/>
                <w:bCs/>
                <w:color w:val="000000"/>
                <w:sz w:val="16"/>
                <w:szCs w:val="16"/>
              </w:rPr>
              <w:t>Ukraina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433E9" w14:textId="3F45326F"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6281C22" w14:textId="731571A0"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BCBF774" w14:textId="735345AF" w:rsidR="00434629" w:rsidRPr="00434629" w:rsidRDefault="00434629" w:rsidP="00434629">
            <w:pPr>
              <w:keepNext/>
              <w:spacing w:before="60" w:after="60"/>
              <w:jc w:val="right"/>
              <w:rPr>
                <w:rFonts w:cs="Arial"/>
                <w:bCs/>
                <w:sz w:val="16"/>
                <w:szCs w:val="16"/>
              </w:rPr>
            </w:pPr>
            <w:r w:rsidRPr="00434629">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6AE0F255" w14:textId="5CA53558" w:rsidR="00434629" w:rsidRPr="00434629" w:rsidRDefault="00434629" w:rsidP="00434629">
            <w:pPr>
              <w:keepNext/>
              <w:spacing w:before="60" w:after="60"/>
              <w:jc w:val="right"/>
              <w:rPr>
                <w:rFonts w:cs="Arial"/>
                <w:bCs/>
                <w:sz w:val="16"/>
                <w:szCs w:val="16"/>
              </w:rPr>
            </w:pPr>
            <w:r w:rsidRPr="00434629">
              <w:rPr>
                <w:rFonts w:cs="Arial"/>
                <w:color w:val="000000"/>
                <w:sz w:val="16"/>
                <w:szCs w:val="16"/>
              </w:rPr>
              <w:t>7 262 601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BD94DF" w14:textId="48FC6B07"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E0521BA" w14:textId="16A2C144" w:rsidR="00434629" w:rsidRPr="00434629" w:rsidRDefault="00434629" w:rsidP="00434629">
            <w:pPr>
              <w:keepNext/>
              <w:spacing w:before="60" w:after="60"/>
              <w:jc w:val="right"/>
              <w:rPr>
                <w:rFonts w:cs="Arial"/>
                <w:bCs/>
                <w:sz w:val="16"/>
                <w:szCs w:val="16"/>
              </w:rPr>
            </w:pPr>
            <w:r w:rsidRPr="00434629">
              <w:rPr>
                <w:rFonts w:cs="Arial"/>
                <w:color w:val="000000"/>
                <w:sz w:val="16"/>
                <w:szCs w:val="16"/>
              </w:rPr>
              <w:t>5 609 299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5EBB9EF" w14:textId="717F85AA"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2F48C5BD" w14:textId="4437CA96"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12 871 900</w:t>
            </w:r>
          </w:p>
        </w:tc>
      </w:tr>
      <w:tr w:rsidR="00434629" w:rsidRPr="00124B5D" w14:paraId="73009483" w14:textId="77777777" w:rsidTr="00A839CC">
        <w:trPr>
          <w:trHeight w:val="78"/>
        </w:trPr>
        <w:tc>
          <w:tcPr>
            <w:tcW w:w="1276" w:type="dxa"/>
            <w:tcBorders>
              <w:top w:val="nil"/>
              <w:left w:val="nil"/>
              <w:bottom w:val="nil"/>
              <w:right w:val="single" w:sz="4" w:space="0" w:color="FFFFFF" w:themeColor="background1"/>
            </w:tcBorders>
            <w:vAlign w:val="center"/>
          </w:tcPr>
          <w:p w14:paraId="69D78D2E" w14:textId="3D01D0E6" w:rsidR="00434629" w:rsidRPr="00BB4F21" w:rsidRDefault="00434629" w:rsidP="00434629">
            <w:pPr>
              <w:spacing w:before="60" w:after="60"/>
              <w:jc w:val="center"/>
              <w:rPr>
                <w:rFonts w:cs="Arial"/>
                <w:bCs/>
                <w:sz w:val="16"/>
                <w:szCs w:val="16"/>
              </w:rPr>
            </w:pPr>
            <w:r w:rsidRPr="00BB4F21">
              <w:rPr>
                <w:rFonts w:cs="Arial"/>
                <w:bCs/>
                <w:color w:val="000000"/>
                <w:sz w:val="16"/>
                <w:szCs w:val="16"/>
              </w:rPr>
              <w:t>USA</w:t>
            </w:r>
          </w:p>
        </w:tc>
        <w:tc>
          <w:tcPr>
            <w:tcW w:w="851" w:type="dxa"/>
            <w:tcBorders>
              <w:top w:val="nil"/>
              <w:left w:val="single" w:sz="4" w:space="0" w:color="FFFFFF" w:themeColor="background1"/>
              <w:bottom w:val="nil"/>
              <w:right w:val="single" w:sz="4" w:space="0" w:color="FFFFFF" w:themeColor="background1"/>
            </w:tcBorders>
            <w:vAlign w:val="center"/>
          </w:tcPr>
          <w:p w14:paraId="0D5003C4" w14:textId="0C4F1D40"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1AD38D0" w14:textId="66EBEBA0"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D696FC1" w14:textId="7CDCF962" w:rsidR="00434629" w:rsidRPr="00434629" w:rsidRDefault="00434629" w:rsidP="00434629">
            <w:pPr>
              <w:spacing w:before="60" w:after="60"/>
              <w:jc w:val="right"/>
              <w:rPr>
                <w:rFonts w:cs="Arial"/>
                <w:bCs/>
                <w:sz w:val="16"/>
                <w:szCs w:val="16"/>
              </w:rPr>
            </w:pPr>
            <w:r w:rsidRPr="00434629">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50F14A67" w14:textId="445820D5" w:rsidR="00434629" w:rsidRPr="00434629" w:rsidRDefault="00434629" w:rsidP="00434629">
            <w:pPr>
              <w:spacing w:before="60" w:after="60"/>
              <w:jc w:val="right"/>
              <w:rPr>
                <w:rFonts w:cs="Arial"/>
                <w:bCs/>
                <w:sz w:val="16"/>
                <w:szCs w:val="16"/>
              </w:rPr>
            </w:pPr>
            <w:r w:rsidRPr="00434629">
              <w:rPr>
                <w:rFonts w:cs="Arial"/>
                <w:color w:val="000000"/>
                <w:sz w:val="16"/>
                <w:szCs w:val="16"/>
              </w:rPr>
              <w:t>5 961 679</w:t>
            </w:r>
          </w:p>
        </w:tc>
        <w:tc>
          <w:tcPr>
            <w:tcW w:w="851" w:type="dxa"/>
            <w:tcBorders>
              <w:top w:val="nil"/>
              <w:left w:val="single" w:sz="4" w:space="0" w:color="FFFFFF" w:themeColor="background1"/>
              <w:bottom w:val="nil"/>
              <w:right w:val="single" w:sz="4" w:space="0" w:color="FFFFFF" w:themeColor="background1"/>
            </w:tcBorders>
            <w:vAlign w:val="center"/>
          </w:tcPr>
          <w:p w14:paraId="53C04508" w14:textId="03F06B84" w:rsidR="00434629" w:rsidRPr="00434629" w:rsidRDefault="00434629" w:rsidP="00434629">
            <w:pPr>
              <w:spacing w:before="60" w:after="60"/>
              <w:jc w:val="right"/>
              <w:rPr>
                <w:rFonts w:cs="Arial"/>
                <w:bCs/>
                <w:sz w:val="16"/>
                <w:szCs w:val="16"/>
              </w:rPr>
            </w:pPr>
            <w:r w:rsidRPr="00434629">
              <w:rPr>
                <w:rFonts w:cs="Arial"/>
                <w:color w:val="000000"/>
                <w:sz w:val="16"/>
                <w:szCs w:val="16"/>
              </w:rPr>
              <w:t>9</w:t>
            </w:r>
          </w:p>
        </w:tc>
        <w:tc>
          <w:tcPr>
            <w:tcW w:w="1417" w:type="dxa"/>
            <w:tcBorders>
              <w:top w:val="nil"/>
              <w:left w:val="single" w:sz="4" w:space="0" w:color="FFFFFF" w:themeColor="background1"/>
              <w:bottom w:val="nil"/>
              <w:right w:val="nil"/>
            </w:tcBorders>
            <w:vAlign w:val="center"/>
          </w:tcPr>
          <w:p w14:paraId="1225282A" w14:textId="39595C27" w:rsidR="00434629" w:rsidRPr="00434629" w:rsidRDefault="00434629" w:rsidP="00434629">
            <w:pPr>
              <w:spacing w:before="60" w:after="60"/>
              <w:jc w:val="right"/>
              <w:rPr>
                <w:rFonts w:cs="Arial"/>
                <w:bCs/>
                <w:sz w:val="16"/>
                <w:szCs w:val="16"/>
              </w:rPr>
            </w:pPr>
            <w:r w:rsidRPr="00434629">
              <w:rPr>
                <w:rFonts w:cs="Arial"/>
                <w:color w:val="000000"/>
                <w:sz w:val="16"/>
                <w:szCs w:val="16"/>
              </w:rPr>
              <w:t>82 784 913</w:t>
            </w:r>
          </w:p>
        </w:tc>
        <w:tc>
          <w:tcPr>
            <w:tcW w:w="851" w:type="dxa"/>
            <w:tcBorders>
              <w:top w:val="nil"/>
              <w:left w:val="single" w:sz="4" w:space="0" w:color="FFFFFF" w:themeColor="background1"/>
              <w:bottom w:val="nil"/>
              <w:right w:val="single" w:sz="4" w:space="0" w:color="FFFFFF" w:themeColor="background1"/>
            </w:tcBorders>
            <w:vAlign w:val="center"/>
          </w:tcPr>
          <w:p w14:paraId="36828815" w14:textId="2B63B1D6" w:rsidR="00434629" w:rsidRPr="00BB2B8C" w:rsidRDefault="00434629" w:rsidP="00434629">
            <w:pPr>
              <w:spacing w:before="60" w:after="60"/>
              <w:jc w:val="right"/>
              <w:rPr>
                <w:rFonts w:cs="Arial"/>
                <w:bCs/>
                <w:sz w:val="16"/>
                <w:szCs w:val="16"/>
              </w:rPr>
            </w:pPr>
            <w:r w:rsidRPr="00653F3A">
              <w:rPr>
                <w:rFonts w:cs="Arial"/>
                <w:b/>
                <w:bCs/>
                <w:color w:val="000000"/>
                <w:sz w:val="16"/>
                <w:szCs w:val="16"/>
              </w:rPr>
              <w:t>12</w:t>
            </w:r>
          </w:p>
        </w:tc>
        <w:tc>
          <w:tcPr>
            <w:tcW w:w="1417" w:type="dxa"/>
            <w:tcBorders>
              <w:top w:val="nil"/>
              <w:left w:val="single" w:sz="4" w:space="0" w:color="FFFFFF" w:themeColor="background1"/>
              <w:bottom w:val="nil"/>
              <w:right w:val="nil"/>
            </w:tcBorders>
            <w:vAlign w:val="center"/>
          </w:tcPr>
          <w:p w14:paraId="48AB69A4" w14:textId="2AAA3450" w:rsidR="00434629" w:rsidRPr="00BB2B8C" w:rsidRDefault="00434629" w:rsidP="00434629">
            <w:pPr>
              <w:spacing w:before="60" w:after="60"/>
              <w:jc w:val="right"/>
              <w:rPr>
                <w:rFonts w:cs="Arial"/>
                <w:bCs/>
                <w:sz w:val="16"/>
                <w:szCs w:val="16"/>
              </w:rPr>
            </w:pPr>
            <w:r w:rsidRPr="00653F3A">
              <w:rPr>
                <w:rFonts w:cs="Arial"/>
                <w:b/>
                <w:bCs/>
                <w:color w:val="000000"/>
                <w:sz w:val="16"/>
                <w:szCs w:val="16"/>
              </w:rPr>
              <w:t>88 746 592</w:t>
            </w:r>
          </w:p>
        </w:tc>
      </w:tr>
      <w:tr w:rsidR="00434629" w:rsidRPr="00124B5D" w14:paraId="3FDEDE92"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84E60EB" w14:textId="370FD234" w:rsidR="00434629" w:rsidRPr="00BB4F21" w:rsidRDefault="00434629" w:rsidP="00434629">
            <w:pPr>
              <w:spacing w:before="60" w:after="60"/>
              <w:jc w:val="center"/>
              <w:rPr>
                <w:rFonts w:cs="Arial"/>
                <w:bCs/>
                <w:sz w:val="16"/>
                <w:szCs w:val="16"/>
              </w:rPr>
            </w:pPr>
            <w:r w:rsidRPr="00BB4F21">
              <w:rPr>
                <w:rFonts w:cs="Arial"/>
                <w:bCs/>
                <w:color w:val="000000"/>
                <w:sz w:val="16"/>
                <w:szCs w:val="16"/>
              </w:rPr>
              <w:t>Węgry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E916F9" w14:textId="6F5F8C56" w:rsidR="00434629" w:rsidRPr="00434629" w:rsidRDefault="00055011" w:rsidP="00434629">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6233530" w14:textId="7CAB4822" w:rsidR="00434629" w:rsidRPr="00434629" w:rsidRDefault="00055011" w:rsidP="00434629">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FBC271C" w14:textId="34311CA9" w:rsidR="00434629" w:rsidRPr="00434629" w:rsidRDefault="00434629" w:rsidP="00434629">
            <w:pPr>
              <w:keepNext/>
              <w:spacing w:before="60" w:after="60"/>
              <w:jc w:val="right"/>
              <w:rPr>
                <w:rFonts w:cs="Arial"/>
                <w:bCs/>
                <w:sz w:val="16"/>
                <w:szCs w:val="16"/>
              </w:rPr>
            </w:pPr>
            <w:r w:rsidRPr="00434629">
              <w:rPr>
                <w:rFonts w:cs="Arial"/>
                <w:color w:val="000000"/>
                <w:sz w:val="16"/>
                <w:szCs w:val="16"/>
              </w:rPr>
              <w:t>317</w:t>
            </w:r>
          </w:p>
        </w:tc>
        <w:tc>
          <w:tcPr>
            <w:tcW w:w="1417" w:type="dxa"/>
            <w:tcBorders>
              <w:top w:val="nil"/>
              <w:left w:val="single" w:sz="4" w:space="0" w:color="FFFFFF" w:themeColor="background1"/>
              <w:bottom w:val="nil"/>
              <w:right w:val="nil"/>
            </w:tcBorders>
            <w:shd w:val="clear" w:color="auto" w:fill="00B0F0"/>
            <w:vAlign w:val="center"/>
          </w:tcPr>
          <w:p w14:paraId="5035519C" w14:textId="5B2546BA" w:rsidR="00434629" w:rsidRPr="00434629" w:rsidRDefault="00434629" w:rsidP="00434629">
            <w:pPr>
              <w:keepNext/>
              <w:spacing w:before="60" w:after="60"/>
              <w:jc w:val="right"/>
              <w:rPr>
                <w:rFonts w:cs="Arial"/>
                <w:bCs/>
                <w:sz w:val="16"/>
                <w:szCs w:val="16"/>
              </w:rPr>
            </w:pPr>
            <w:r w:rsidRPr="00434629">
              <w:rPr>
                <w:rFonts w:cs="Arial"/>
                <w:color w:val="000000"/>
                <w:sz w:val="16"/>
                <w:szCs w:val="16"/>
              </w:rPr>
              <w:t>960 827 788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88B1DA" w14:textId="4017246A" w:rsidR="00434629" w:rsidRPr="00434629" w:rsidRDefault="00434629" w:rsidP="00434629">
            <w:pPr>
              <w:keepNext/>
              <w:spacing w:before="60" w:after="60"/>
              <w:jc w:val="right"/>
              <w:rPr>
                <w:rFonts w:cs="Arial"/>
                <w:bCs/>
                <w:sz w:val="16"/>
                <w:szCs w:val="16"/>
              </w:rPr>
            </w:pPr>
            <w:r w:rsidRPr="00434629">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1F1BCC6B" w14:textId="52DCBDFD"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14 130 237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7DDEA5" w14:textId="5EA5A52C"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320</w:t>
            </w:r>
          </w:p>
        </w:tc>
        <w:tc>
          <w:tcPr>
            <w:tcW w:w="1417" w:type="dxa"/>
            <w:tcBorders>
              <w:top w:val="nil"/>
              <w:left w:val="single" w:sz="4" w:space="0" w:color="FFFFFF" w:themeColor="background1"/>
              <w:bottom w:val="nil"/>
              <w:right w:val="nil"/>
            </w:tcBorders>
            <w:shd w:val="clear" w:color="auto" w:fill="00B0F0"/>
            <w:vAlign w:val="center"/>
          </w:tcPr>
          <w:p w14:paraId="5FD31524" w14:textId="13BE6719"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974 958 024</w:t>
            </w:r>
          </w:p>
        </w:tc>
      </w:tr>
      <w:tr w:rsidR="00434629" w:rsidRPr="00124B5D" w14:paraId="533C705D" w14:textId="77777777" w:rsidTr="00A839CC">
        <w:trPr>
          <w:trHeight w:val="78"/>
        </w:trPr>
        <w:tc>
          <w:tcPr>
            <w:tcW w:w="1276" w:type="dxa"/>
            <w:tcBorders>
              <w:top w:val="nil"/>
              <w:left w:val="nil"/>
              <w:bottom w:val="nil"/>
              <w:right w:val="single" w:sz="4" w:space="0" w:color="FFFFFF" w:themeColor="background1"/>
            </w:tcBorders>
            <w:vAlign w:val="center"/>
          </w:tcPr>
          <w:p w14:paraId="640D4E5E" w14:textId="60391E8D" w:rsidR="00434629" w:rsidRPr="00BB4F21" w:rsidRDefault="00434629" w:rsidP="00434629">
            <w:pPr>
              <w:spacing w:before="60" w:after="60"/>
              <w:jc w:val="center"/>
              <w:rPr>
                <w:rFonts w:cs="Arial"/>
                <w:bCs/>
                <w:sz w:val="16"/>
                <w:szCs w:val="16"/>
              </w:rPr>
            </w:pPr>
            <w:r w:rsidRPr="00BB4F21">
              <w:rPr>
                <w:rFonts w:cs="Arial"/>
                <w:bCs/>
                <w:color w:val="000000"/>
                <w:sz w:val="16"/>
                <w:szCs w:val="16"/>
              </w:rPr>
              <w:t>Wielka Brytania</w:t>
            </w:r>
          </w:p>
        </w:tc>
        <w:tc>
          <w:tcPr>
            <w:tcW w:w="851" w:type="dxa"/>
            <w:tcBorders>
              <w:top w:val="nil"/>
              <w:left w:val="single" w:sz="4" w:space="0" w:color="FFFFFF" w:themeColor="background1"/>
              <w:bottom w:val="nil"/>
              <w:right w:val="single" w:sz="4" w:space="0" w:color="FFFFFF" w:themeColor="background1"/>
            </w:tcBorders>
            <w:vAlign w:val="center"/>
          </w:tcPr>
          <w:p w14:paraId="6D84695A" w14:textId="543122FB" w:rsidR="00434629" w:rsidRPr="00434629" w:rsidRDefault="00055011" w:rsidP="00434629">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BCA8F8B" w14:textId="115D4120" w:rsidR="00434629" w:rsidRPr="00434629" w:rsidRDefault="00055011" w:rsidP="00434629">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4F1860F" w14:textId="797177AF" w:rsidR="00434629" w:rsidRPr="00434629" w:rsidRDefault="00434629" w:rsidP="00434629">
            <w:pPr>
              <w:spacing w:before="60" w:after="60"/>
              <w:jc w:val="right"/>
              <w:rPr>
                <w:rFonts w:cs="Arial"/>
                <w:bCs/>
                <w:sz w:val="16"/>
                <w:szCs w:val="16"/>
              </w:rPr>
            </w:pPr>
            <w:r w:rsidRPr="00434629">
              <w:rPr>
                <w:rFonts w:cs="Arial"/>
                <w:color w:val="000000"/>
                <w:sz w:val="16"/>
                <w:szCs w:val="16"/>
              </w:rPr>
              <w:t>9</w:t>
            </w:r>
          </w:p>
        </w:tc>
        <w:tc>
          <w:tcPr>
            <w:tcW w:w="1417" w:type="dxa"/>
            <w:tcBorders>
              <w:top w:val="nil"/>
              <w:left w:val="single" w:sz="4" w:space="0" w:color="FFFFFF" w:themeColor="background1"/>
              <w:bottom w:val="nil"/>
              <w:right w:val="nil"/>
            </w:tcBorders>
            <w:vAlign w:val="center"/>
          </w:tcPr>
          <w:p w14:paraId="70B0E0FC" w14:textId="1109808B" w:rsidR="00434629" w:rsidRPr="00434629" w:rsidRDefault="00434629" w:rsidP="00434629">
            <w:pPr>
              <w:spacing w:before="60" w:after="60"/>
              <w:jc w:val="right"/>
              <w:rPr>
                <w:rFonts w:cs="Arial"/>
                <w:bCs/>
                <w:sz w:val="16"/>
                <w:szCs w:val="16"/>
              </w:rPr>
            </w:pPr>
            <w:r w:rsidRPr="00434629">
              <w:rPr>
                <w:rFonts w:cs="Arial"/>
                <w:color w:val="000000"/>
                <w:sz w:val="16"/>
                <w:szCs w:val="16"/>
              </w:rPr>
              <w:t>72 362 020</w:t>
            </w:r>
          </w:p>
        </w:tc>
        <w:tc>
          <w:tcPr>
            <w:tcW w:w="851" w:type="dxa"/>
            <w:tcBorders>
              <w:top w:val="nil"/>
              <w:left w:val="single" w:sz="4" w:space="0" w:color="FFFFFF" w:themeColor="background1"/>
              <w:bottom w:val="nil"/>
              <w:right w:val="single" w:sz="4" w:space="0" w:color="FFFFFF" w:themeColor="background1"/>
            </w:tcBorders>
            <w:vAlign w:val="center"/>
          </w:tcPr>
          <w:p w14:paraId="4CB42758" w14:textId="349513A9" w:rsidR="00434629" w:rsidRPr="00434629" w:rsidRDefault="00434629" w:rsidP="00434629">
            <w:pPr>
              <w:spacing w:before="60" w:after="60"/>
              <w:jc w:val="right"/>
              <w:rPr>
                <w:rFonts w:cs="Arial"/>
                <w:bCs/>
                <w:sz w:val="16"/>
                <w:szCs w:val="16"/>
              </w:rPr>
            </w:pPr>
            <w:r w:rsidRPr="00434629">
              <w:rPr>
                <w:rFonts w:cs="Arial"/>
                <w:color w:val="000000"/>
                <w:sz w:val="16"/>
                <w:szCs w:val="16"/>
              </w:rPr>
              <w:t>14</w:t>
            </w:r>
          </w:p>
        </w:tc>
        <w:tc>
          <w:tcPr>
            <w:tcW w:w="1417" w:type="dxa"/>
            <w:tcBorders>
              <w:top w:val="nil"/>
              <w:left w:val="single" w:sz="4" w:space="0" w:color="FFFFFF" w:themeColor="background1"/>
              <w:bottom w:val="nil"/>
              <w:right w:val="nil"/>
            </w:tcBorders>
            <w:vAlign w:val="center"/>
          </w:tcPr>
          <w:p w14:paraId="3656484A" w14:textId="562018F4" w:rsidR="00434629" w:rsidRPr="00434629" w:rsidRDefault="00434629" w:rsidP="00434629">
            <w:pPr>
              <w:spacing w:before="60" w:after="60"/>
              <w:jc w:val="right"/>
              <w:rPr>
                <w:rFonts w:cs="Arial"/>
                <w:bCs/>
                <w:sz w:val="16"/>
                <w:szCs w:val="16"/>
              </w:rPr>
            </w:pPr>
            <w:r w:rsidRPr="00434629">
              <w:rPr>
                <w:rFonts w:cs="Arial"/>
                <w:color w:val="000000"/>
                <w:sz w:val="16"/>
                <w:szCs w:val="16"/>
              </w:rPr>
              <w:t>216 092 189</w:t>
            </w:r>
          </w:p>
        </w:tc>
        <w:tc>
          <w:tcPr>
            <w:tcW w:w="851" w:type="dxa"/>
            <w:tcBorders>
              <w:top w:val="nil"/>
              <w:left w:val="single" w:sz="4" w:space="0" w:color="FFFFFF" w:themeColor="background1"/>
              <w:bottom w:val="nil"/>
              <w:right w:val="single" w:sz="4" w:space="0" w:color="FFFFFF" w:themeColor="background1"/>
            </w:tcBorders>
            <w:vAlign w:val="center"/>
          </w:tcPr>
          <w:p w14:paraId="27201940" w14:textId="0A85E2F5" w:rsidR="00434629" w:rsidRPr="00BB2B8C" w:rsidRDefault="00434629" w:rsidP="00434629">
            <w:pPr>
              <w:spacing w:before="60" w:after="60"/>
              <w:jc w:val="right"/>
              <w:rPr>
                <w:rFonts w:cs="Arial"/>
                <w:bCs/>
                <w:sz w:val="16"/>
                <w:szCs w:val="16"/>
              </w:rPr>
            </w:pPr>
            <w:r w:rsidRPr="00653F3A">
              <w:rPr>
                <w:rFonts w:cs="Arial"/>
                <w:b/>
                <w:bCs/>
                <w:color w:val="000000"/>
                <w:sz w:val="16"/>
                <w:szCs w:val="16"/>
              </w:rPr>
              <w:t>23</w:t>
            </w:r>
          </w:p>
        </w:tc>
        <w:tc>
          <w:tcPr>
            <w:tcW w:w="1417" w:type="dxa"/>
            <w:tcBorders>
              <w:top w:val="nil"/>
              <w:left w:val="single" w:sz="4" w:space="0" w:color="FFFFFF" w:themeColor="background1"/>
              <w:bottom w:val="nil"/>
              <w:right w:val="nil"/>
            </w:tcBorders>
            <w:vAlign w:val="center"/>
          </w:tcPr>
          <w:p w14:paraId="157561FA" w14:textId="4D607F4F" w:rsidR="00434629" w:rsidRPr="00BB2B8C" w:rsidRDefault="00434629" w:rsidP="00434629">
            <w:pPr>
              <w:spacing w:before="60" w:after="60"/>
              <w:jc w:val="right"/>
              <w:rPr>
                <w:rFonts w:cs="Arial"/>
                <w:bCs/>
                <w:sz w:val="16"/>
                <w:szCs w:val="16"/>
              </w:rPr>
            </w:pPr>
            <w:r w:rsidRPr="00653F3A">
              <w:rPr>
                <w:rFonts w:cs="Arial"/>
                <w:b/>
                <w:bCs/>
                <w:color w:val="000000"/>
                <w:sz w:val="16"/>
                <w:szCs w:val="16"/>
              </w:rPr>
              <w:t>288 454 209</w:t>
            </w:r>
          </w:p>
        </w:tc>
      </w:tr>
      <w:tr w:rsidR="00434629" w:rsidRPr="00124B5D" w14:paraId="08D19A87" w14:textId="77777777" w:rsidTr="000C4EAC">
        <w:trPr>
          <w:trHeight w:val="44"/>
        </w:trPr>
        <w:tc>
          <w:tcPr>
            <w:tcW w:w="1276" w:type="dxa"/>
            <w:tcBorders>
              <w:top w:val="nil"/>
              <w:left w:val="nil"/>
              <w:bottom w:val="nil"/>
              <w:right w:val="single" w:sz="4" w:space="0" w:color="FFFFFF" w:themeColor="background1"/>
            </w:tcBorders>
            <w:shd w:val="clear" w:color="auto" w:fill="00B0F0"/>
            <w:vAlign w:val="center"/>
          </w:tcPr>
          <w:p w14:paraId="0A813D99" w14:textId="7157777F" w:rsidR="00434629" w:rsidRPr="00BB4F21" w:rsidRDefault="00434629" w:rsidP="00434629">
            <w:pPr>
              <w:spacing w:before="60" w:after="60"/>
              <w:jc w:val="center"/>
              <w:rPr>
                <w:rFonts w:cs="Arial"/>
                <w:bCs/>
                <w:sz w:val="16"/>
                <w:szCs w:val="16"/>
              </w:rPr>
            </w:pPr>
            <w:r w:rsidRPr="00BB4F21">
              <w:rPr>
                <w:rFonts w:cs="Arial"/>
                <w:bCs/>
                <w:color w:val="000000"/>
                <w:sz w:val="16"/>
                <w:szCs w:val="16"/>
              </w:rPr>
              <w:t>Włochy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B24CD95" w14:textId="286A2B53" w:rsidR="00434629" w:rsidRPr="00434629" w:rsidRDefault="00434629" w:rsidP="00434629">
            <w:pPr>
              <w:spacing w:before="60" w:after="60"/>
              <w:jc w:val="right"/>
              <w:rPr>
                <w:rFonts w:cs="Arial"/>
                <w:bCs/>
                <w:sz w:val="16"/>
                <w:szCs w:val="16"/>
              </w:rPr>
            </w:pPr>
            <w:r w:rsidRPr="00434629">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EF8D0A" w14:textId="0C0CCB19" w:rsidR="00434629" w:rsidRPr="00434629" w:rsidRDefault="00434629" w:rsidP="00434629">
            <w:pPr>
              <w:spacing w:before="60" w:after="60"/>
              <w:jc w:val="right"/>
              <w:rPr>
                <w:rFonts w:cs="Arial"/>
                <w:bCs/>
                <w:sz w:val="16"/>
                <w:szCs w:val="16"/>
              </w:rPr>
            </w:pPr>
            <w:r w:rsidRPr="00434629">
              <w:rPr>
                <w:rFonts w:cs="Arial"/>
                <w:color w:val="000000"/>
                <w:sz w:val="16"/>
                <w:szCs w:val="16"/>
              </w:rPr>
              <w:t>55 791 975</w:t>
            </w:r>
          </w:p>
        </w:tc>
        <w:tc>
          <w:tcPr>
            <w:tcW w:w="851" w:type="dxa"/>
            <w:tcBorders>
              <w:top w:val="nil"/>
              <w:left w:val="single" w:sz="4" w:space="0" w:color="FFFFFF" w:themeColor="background1"/>
              <w:bottom w:val="nil"/>
              <w:right w:val="nil"/>
            </w:tcBorders>
            <w:shd w:val="clear" w:color="auto" w:fill="00B0F0"/>
            <w:vAlign w:val="center"/>
          </w:tcPr>
          <w:p w14:paraId="1A02B684" w14:textId="61D83D8B" w:rsidR="00434629" w:rsidRPr="00434629" w:rsidRDefault="00434629" w:rsidP="00434629">
            <w:pPr>
              <w:keepNext/>
              <w:spacing w:before="60" w:after="60"/>
              <w:jc w:val="right"/>
              <w:rPr>
                <w:rFonts w:cs="Arial"/>
                <w:bCs/>
                <w:sz w:val="16"/>
                <w:szCs w:val="16"/>
              </w:rPr>
            </w:pPr>
            <w:r w:rsidRPr="00434629">
              <w:rPr>
                <w:rFonts w:cs="Arial"/>
                <w:color w:val="000000"/>
                <w:sz w:val="16"/>
                <w:szCs w:val="16"/>
              </w:rPr>
              <w:t>12</w:t>
            </w:r>
          </w:p>
        </w:tc>
        <w:tc>
          <w:tcPr>
            <w:tcW w:w="1417" w:type="dxa"/>
            <w:tcBorders>
              <w:top w:val="nil"/>
              <w:left w:val="single" w:sz="4" w:space="0" w:color="FFFFFF" w:themeColor="background1"/>
              <w:bottom w:val="nil"/>
              <w:right w:val="nil"/>
            </w:tcBorders>
            <w:shd w:val="clear" w:color="auto" w:fill="00B0F0"/>
            <w:vAlign w:val="center"/>
          </w:tcPr>
          <w:p w14:paraId="75209F6C" w14:textId="3FBDF7EE" w:rsidR="00434629" w:rsidRPr="00434629" w:rsidRDefault="00434629" w:rsidP="00434629">
            <w:pPr>
              <w:keepNext/>
              <w:spacing w:before="60" w:after="60"/>
              <w:jc w:val="right"/>
              <w:rPr>
                <w:rFonts w:cs="Arial"/>
                <w:bCs/>
                <w:sz w:val="16"/>
                <w:szCs w:val="16"/>
              </w:rPr>
            </w:pPr>
            <w:r w:rsidRPr="00434629">
              <w:rPr>
                <w:rFonts w:cs="Arial"/>
                <w:color w:val="000000"/>
                <w:sz w:val="16"/>
                <w:szCs w:val="16"/>
              </w:rPr>
              <w:t>30 904 518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90D848" w14:textId="75DD37A8" w:rsidR="00434629" w:rsidRPr="00434629" w:rsidRDefault="00434629" w:rsidP="00434629">
            <w:pPr>
              <w:keepNext/>
              <w:spacing w:before="60" w:after="60"/>
              <w:jc w:val="right"/>
              <w:rPr>
                <w:rFonts w:cs="Arial"/>
                <w:bCs/>
                <w:sz w:val="16"/>
                <w:szCs w:val="16"/>
              </w:rPr>
            </w:pPr>
            <w:r w:rsidRPr="00434629">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72C651A4" w14:textId="42AD0BD6" w:rsidR="00434629" w:rsidRPr="00434629" w:rsidRDefault="00434629" w:rsidP="00434629">
            <w:pPr>
              <w:keepNext/>
              <w:spacing w:before="60" w:after="60"/>
              <w:jc w:val="right"/>
              <w:rPr>
                <w:rFonts w:cs="Arial"/>
                <w:bCs/>
                <w:sz w:val="16"/>
                <w:szCs w:val="16"/>
              </w:rPr>
            </w:pPr>
            <w:r w:rsidRPr="00434629">
              <w:rPr>
                <w:rFonts w:cs="Arial"/>
                <w:color w:val="000000"/>
                <w:sz w:val="16"/>
                <w:szCs w:val="16"/>
              </w:rPr>
              <w:t>93 104 869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36FAC9" w14:textId="0A00DD48"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17</w:t>
            </w:r>
          </w:p>
        </w:tc>
        <w:tc>
          <w:tcPr>
            <w:tcW w:w="1417" w:type="dxa"/>
            <w:tcBorders>
              <w:top w:val="nil"/>
              <w:left w:val="single" w:sz="4" w:space="0" w:color="FFFFFF" w:themeColor="background1"/>
              <w:bottom w:val="nil"/>
              <w:right w:val="nil"/>
            </w:tcBorders>
            <w:shd w:val="clear" w:color="auto" w:fill="00B0F0"/>
            <w:vAlign w:val="center"/>
          </w:tcPr>
          <w:p w14:paraId="013FD4C1" w14:textId="5E35D5FE" w:rsidR="00434629" w:rsidRPr="00BB2B8C" w:rsidRDefault="00434629" w:rsidP="00434629">
            <w:pPr>
              <w:keepNext/>
              <w:spacing w:before="60" w:after="60"/>
              <w:jc w:val="right"/>
              <w:rPr>
                <w:rFonts w:cs="Arial"/>
                <w:bCs/>
                <w:sz w:val="16"/>
                <w:szCs w:val="16"/>
              </w:rPr>
            </w:pPr>
            <w:r w:rsidRPr="00653F3A">
              <w:rPr>
                <w:rFonts w:cs="Arial"/>
                <w:b/>
                <w:bCs/>
                <w:color w:val="000000"/>
                <w:sz w:val="16"/>
                <w:szCs w:val="16"/>
              </w:rPr>
              <w:t>179 801 362</w:t>
            </w:r>
          </w:p>
        </w:tc>
      </w:tr>
      <w:tr w:rsidR="00434629" w:rsidRPr="00A839CC" w14:paraId="09C848DC" w14:textId="77777777" w:rsidTr="00994D04">
        <w:trPr>
          <w:trHeight w:val="78"/>
        </w:trPr>
        <w:tc>
          <w:tcPr>
            <w:tcW w:w="1276" w:type="dxa"/>
            <w:tcBorders>
              <w:top w:val="nil"/>
              <w:left w:val="nil"/>
              <w:bottom w:val="nil"/>
              <w:right w:val="single" w:sz="4" w:space="0" w:color="FFFFFF" w:themeColor="background1"/>
            </w:tcBorders>
            <w:vAlign w:val="center"/>
          </w:tcPr>
          <w:p w14:paraId="01F28FE4" w14:textId="77777777" w:rsidR="00434629" w:rsidRDefault="00434629" w:rsidP="00434629">
            <w:pPr>
              <w:spacing w:before="60" w:after="60"/>
              <w:jc w:val="center"/>
              <w:rPr>
                <w:rFonts w:cs="Arial"/>
                <w:b/>
                <w:sz w:val="16"/>
                <w:szCs w:val="16"/>
              </w:rPr>
            </w:pPr>
            <w:r w:rsidRPr="00A839CC">
              <w:rPr>
                <w:rFonts w:cs="Arial"/>
                <w:b/>
                <w:sz w:val="16"/>
                <w:szCs w:val="16"/>
              </w:rPr>
              <w:t>Razem</w:t>
            </w:r>
          </w:p>
          <w:p w14:paraId="3F9B8F65" w14:textId="6CB6CAF9" w:rsidR="00434629" w:rsidRPr="00A839CC" w:rsidRDefault="00434629" w:rsidP="00434629">
            <w:pPr>
              <w:spacing w:before="60" w:after="60"/>
              <w:jc w:val="center"/>
              <w:rPr>
                <w:rFonts w:cs="Arial"/>
                <w:b/>
                <w:bCs/>
                <w:sz w:val="16"/>
                <w:szCs w:val="16"/>
              </w:rPr>
            </w:pPr>
            <w:r>
              <w:rPr>
                <w:rFonts w:cs="Arial"/>
                <w:b/>
                <w:sz w:val="16"/>
                <w:szCs w:val="16"/>
              </w:rPr>
              <w:t>konkurs</w:t>
            </w:r>
          </w:p>
        </w:tc>
        <w:tc>
          <w:tcPr>
            <w:tcW w:w="851" w:type="dxa"/>
            <w:tcBorders>
              <w:top w:val="nil"/>
              <w:left w:val="single" w:sz="4" w:space="0" w:color="FFFFFF" w:themeColor="background1"/>
              <w:bottom w:val="nil"/>
              <w:right w:val="single" w:sz="4" w:space="0" w:color="FFFFFF" w:themeColor="background1"/>
            </w:tcBorders>
            <w:vAlign w:val="center"/>
          </w:tcPr>
          <w:p w14:paraId="1F72912C" w14:textId="77777777" w:rsidR="00434629" w:rsidRDefault="00434629" w:rsidP="00434629">
            <w:pPr>
              <w:spacing w:before="60" w:after="60"/>
              <w:jc w:val="right"/>
              <w:rPr>
                <w:rFonts w:cs="Arial"/>
                <w:b/>
                <w:bCs/>
                <w:color w:val="000000"/>
                <w:sz w:val="16"/>
                <w:szCs w:val="16"/>
              </w:rPr>
            </w:pPr>
            <w:r w:rsidRPr="00775076">
              <w:rPr>
                <w:rFonts w:cs="Arial"/>
                <w:b/>
                <w:bCs/>
                <w:color w:val="000000"/>
                <w:sz w:val="16"/>
                <w:szCs w:val="16"/>
              </w:rPr>
              <w:t>15</w:t>
            </w:r>
          </w:p>
          <w:p w14:paraId="4DD8E531" w14:textId="539BEA26" w:rsidR="003E157A" w:rsidRPr="00A839CC" w:rsidRDefault="003E157A" w:rsidP="00434629">
            <w:pPr>
              <w:spacing w:before="60" w:after="60"/>
              <w:jc w:val="right"/>
              <w:rPr>
                <w:rFonts w:cs="Arial"/>
                <w:b/>
                <w:sz w:val="16"/>
                <w:szCs w:val="16"/>
              </w:rPr>
            </w:pPr>
          </w:p>
        </w:tc>
        <w:tc>
          <w:tcPr>
            <w:tcW w:w="1275" w:type="dxa"/>
            <w:tcBorders>
              <w:top w:val="nil"/>
              <w:left w:val="single" w:sz="4" w:space="0" w:color="FFFFFF" w:themeColor="background1"/>
              <w:bottom w:val="nil"/>
              <w:right w:val="single" w:sz="4" w:space="0" w:color="FFFFFF" w:themeColor="background1"/>
            </w:tcBorders>
            <w:vAlign w:val="center"/>
          </w:tcPr>
          <w:p w14:paraId="6950073C" w14:textId="2A6E441F" w:rsidR="00434629" w:rsidRDefault="00434629" w:rsidP="00817DF9">
            <w:pPr>
              <w:spacing w:before="60" w:after="60"/>
              <w:jc w:val="right"/>
              <w:rPr>
                <w:rFonts w:cs="Arial"/>
                <w:b/>
                <w:bCs/>
                <w:color w:val="000000"/>
                <w:sz w:val="16"/>
                <w:szCs w:val="16"/>
              </w:rPr>
            </w:pPr>
            <w:r w:rsidRPr="00775076">
              <w:rPr>
                <w:rFonts w:cs="Arial"/>
                <w:b/>
                <w:bCs/>
                <w:color w:val="000000"/>
                <w:sz w:val="16"/>
                <w:szCs w:val="16"/>
              </w:rPr>
              <w:t>6 298 657</w:t>
            </w:r>
            <w:r w:rsidR="00B47BA9">
              <w:rPr>
                <w:rFonts w:cs="Arial"/>
                <w:b/>
                <w:bCs/>
                <w:color w:val="000000"/>
                <w:sz w:val="16"/>
                <w:szCs w:val="16"/>
              </w:rPr>
              <w:t xml:space="preserve"> </w:t>
            </w:r>
            <w:r w:rsidRPr="00775076">
              <w:rPr>
                <w:rFonts w:cs="Arial"/>
                <w:b/>
                <w:bCs/>
                <w:color w:val="000000"/>
                <w:sz w:val="16"/>
                <w:szCs w:val="16"/>
              </w:rPr>
              <w:t>737</w:t>
            </w:r>
          </w:p>
          <w:p w14:paraId="14DD57EE" w14:textId="6B3B9F02" w:rsidR="00817DF9" w:rsidRPr="00A839CC" w:rsidRDefault="00817DF9" w:rsidP="00817DF9">
            <w:pPr>
              <w:spacing w:before="60" w:after="60"/>
              <w:jc w:val="right"/>
              <w:rPr>
                <w:rFonts w:cs="Arial"/>
                <w:b/>
                <w:sz w:val="16"/>
                <w:szCs w:val="16"/>
              </w:rPr>
            </w:pPr>
          </w:p>
        </w:tc>
        <w:tc>
          <w:tcPr>
            <w:tcW w:w="851" w:type="dxa"/>
            <w:tcBorders>
              <w:top w:val="nil"/>
              <w:left w:val="single" w:sz="4" w:space="0" w:color="FFFFFF" w:themeColor="background1"/>
              <w:bottom w:val="nil"/>
              <w:right w:val="nil"/>
            </w:tcBorders>
            <w:vAlign w:val="center"/>
          </w:tcPr>
          <w:p w14:paraId="624CA03F" w14:textId="77777777" w:rsidR="00434629" w:rsidRDefault="00434629" w:rsidP="00434629">
            <w:pPr>
              <w:spacing w:before="60" w:after="60"/>
              <w:jc w:val="right"/>
              <w:rPr>
                <w:rFonts w:cs="Arial"/>
                <w:b/>
                <w:bCs/>
                <w:color w:val="000000"/>
                <w:sz w:val="16"/>
                <w:szCs w:val="16"/>
              </w:rPr>
            </w:pPr>
            <w:r w:rsidRPr="00775076">
              <w:rPr>
                <w:rFonts w:cs="Arial"/>
                <w:b/>
                <w:bCs/>
                <w:color w:val="000000"/>
                <w:sz w:val="16"/>
                <w:szCs w:val="16"/>
              </w:rPr>
              <w:t>808</w:t>
            </w:r>
          </w:p>
          <w:p w14:paraId="0A82F1BF" w14:textId="35BB021B" w:rsidR="003E157A" w:rsidRPr="00A839CC" w:rsidRDefault="003E157A" w:rsidP="00434629">
            <w:pPr>
              <w:spacing w:before="60" w:after="60"/>
              <w:jc w:val="right"/>
              <w:rPr>
                <w:rFonts w:cs="Arial"/>
                <w:b/>
                <w:bCs/>
                <w:sz w:val="16"/>
                <w:szCs w:val="16"/>
              </w:rPr>
            </w:pPr>
          </w:p>
        </w:tc>
        <w:tc>
          <w:tcPr>
            <w:tcW w:w="1417" w:type="dxa"/>
            <w:tcBorders>
              <w:top w:val="nil"/>
              <w:left w:val="single" w:sz="4" w:space="0" w:color="FFFFFF" w:themeColor="background1"/>
              <w:bottom w:val="nil"/>
              <w:right w:val="nil"/>
            </w:tcBorders>
            <w:vAlign w:val="center"/>
          </w:tcPr>
          <w:p w14:paraId="71E3D2CA" w14:textId="5C7B77D6" w:rsidR="00434629" w:rsidRDefault="00434629" w:rsidP="00434629">
            <w:pPr>
              <w:spacing w:before="60" w:after="60"/>
              <w:jc w:val="right"/>
              <w:rPr>
                <w:rFonts w:cs="Arial"/>
                <w:b/>
                <w:bCs/>
                <w:color w:val="000000"/>
                <w:sz w:val="16"/>
                <w:szCs w:val="16"/>
              </w:rPr>
            </w:pPr>
            <w:r w:rsidRPr="00775076">
              <w:rPr>
                <w:rFonts w:cs="Arial"/>
                <w:b/>
                <w:bCs/>
                <w:color w:val="000000"/>
                <w:sz w:val="16"/>
                <w:szCs w:val="16"/>
              </w:rPr>
              <w:t>2 793 930</w:t>
            </w:r>
            <w:r w:rsidR="00B47BA9">
              <w:rPr>
                <w:rFonts w:cs="Arial"/>
                <w:b/>
                <w:bCs/>
                <w:color w:val="000000"/>
                <w:sz w:val="16"/>
                <w:szCs w:val="16"/>
              </w:rPr>
              <w:t xml:space="preserve"> </w:t>
            </w:r>
            <w:r w:rsidRPr="00775076">
              <w:rPr>
                <w:rFonts w:cs="Arial"/>
                <w:b/>
                <w:bCs/>
                <w:color w:val="000000"/>
                <w:sz w:val="16"/>
                <w:szCs w:val="16"/>
              </w:rPr>
              <w:t>849</w:t>
            </w:r>
          </w:p>
          <w:p w14:paraId="5C80ED46" w14:textId="036C6ED0" w:rsidR="003E157A" w:rsidRPr="00A839CC" w:rsidRDefault="003E157A" w:rsidP="00434629">
            <w:pPr>
              <w:spacing w:before="60" w:after="60"/>
              <w:jc w:val="right"/>
              <w:rPr>
                <w:rFonts w:cs="Arial"/>
                <w:b/>
                <w:bCs/>
                <w:sz w:val="16"/>
                <w:szCs w:val="16"/>
              </w:rPr>
            </w:pPr>
          </w:p>
        </w:tc>
        <w:tc>
          <w:tcPr>
            <w:tcW w:w="851" w:type="dxa"/>
            <w:tcBorders>
              <w:top w:val="nil"/>
              <w:left w:val="single" w:sz="4" w:space="0" w:color="FFFFFF" w:themeColor="background1"/>
              <w:bottom w:val="nil"/>
              <w:right w:val="single" w:sz="4" w:space="0" w:color="FFFFFF" w:themeColor="background1"/>
            </w:tcBorders>
            <w:vAlign w:val="center"/>
          </w:tcPr>
          <w:p w14:paraId="21F1A1FD" w14:textId="77777777" w:rsidR="00434629" w:rsidRDefault="00434629" w:rsidP="00434629">
            <w:pPr>
              <w:spacing w:before="60" w:after="60"/>
              <w:jc w:val="right"/>
              <w:rPr>
                <w:rFonts w:cs="Arial"/>
                <w:b/>
                <w:bCs/>
                <w:color w:val="000000"/>
                <w:sz w:val="16"/>
                <w:szCs w:val="16"/>
              </w:rPr>
            </w:pPr>
            <w:r w:rsidRPr="00775076">
              <w:rPr>
                <w:rFonts w:cs="Arial"/>
                <w:b/>
                <w:bCs/>
                <w:color w:val="000000"/>
                <w:sz w:val="16"/>
                <w:szCs w:val="16"/>
              </w:rPr>
              <w:t>151</w:t>
            </w:r>
          </w:p>
          <w:p w14:paraId="591B7BCE" w14:textId="2E50EBE4" w:rsidR="003E157A" w:rsidRPr="00A839CC" w:rsidRDefault="003E157A" w:rsidP="00434629">
            <w:pPr>
              <w:spacing w:before="60" w:after="60"/>
              <w:jc w:val="right"/>
              <w:rPr>
                <w:rFonts w:cs="Arial"/>
                <w:b/>
                <w:bCs/>
                <w:sz w:val="16"/>
                <w:szCs w:val="16"/>
              </w:rPr>
            </w:pPr>
            <w:r>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476FED02" w14:textId="11C30DC0" w:rsidR="00434629" w:rsidRDefault="00434629" w:rsidP="00434629">
            <w:pPr>
              <w:spacing w:before="60" w:after="60"/>
              <w:jc w:val="right"/>
              <w:rPr>
                <w:rFonts w:cs="Arial"/>
                <w:b/>
                <w:bCs/>
                <w:color w:val="000000"/>
                <w:sz w:val="16"/>
                <w:szCs w:val="16"/>
              </w:rPr>
            </w:pPr>
            <w:r w:rsidRPr="00775076">
              <w:rPr>
                <w:rFonts w:cs="Arial"/>
                <w:b/>
                <w:bCs/>
                <w:color w:val="000000"/>
                <w:sz w:val="16"/>
                <w:szCs w:val="16"/>
              </w:rPr>
              <w:t>2 495 471</w:t>
            </w:r>
            <w:r w:rsidR="00B47BA9">
              <w:rPr>
                <w:rFonts w:cs="Arial"/>
                <w:b/>
                <w:bCs/>
                <w:color w:val="000000"/>
                <w:sz w:val="16"/>
                <w:szCs w:val="16"/>
              </w:rPr>
              <w:t xml:space="preserve"> </w:t>
            </w:r>
            <w:r w:rsidRPr="00775076">
              <w:rPr>
                <w:rFonts w:cs="Arial"/>
                <w:b/>
                <w:bCs/>
                <w:color w:val="000000"/>
                <w:sz w:val="16"/>
                <w:szCs w:val="16"/>
              </w:rPr>
              <w:t>082</w:t>
            </w:r>
          </w:p>
          <w:p w14:paraId="0E6984D3" w14:textId="2577B8A3" w:rsidR="003E157A" w:rsidRPr="00A839CC" w:rsidRDefault="003E157A" w:rsidP="00434629">
            <w:pPr>
              <w:spacing w:before="60" w:after="60"/>
              <w:jc w:val="right"/>
              <w:rPr>
                <w:rFonts w:cs="Arial"/>
                <w:b/>
                <w:bCs/>
                <w:sz w:val="16"/>
                <w:szCs w:val="16"/>
              </w:rPr>
            </w:pPr>
            <w:r>
              <w:rPr>
                <w:rFonts w:cs="Arial"/>
                <w:b/>
                <w:bCs/>
                <w:color w:val="000000"/>
                <w:sz w:val="16"/>
                <w:szCs w:val="16"/>
              </w:rPr>
              <w:t>177 236</w:t>
            </w:r>
          </w:p>
        </w:tc>
        <w:tc>
          <w:tcPr>
            <w:tcW w:w="851" w:type="dxa"/>
            <w:tcBorders>
              <w:top w:val="nil"/>
              <w:left w:val="single" w:sz="4" w:space="0" w:color="FFFFFF" w:themeColor="background1"/>
              <w:bottom w:val="nil"/>
              <w:right w:val="single" w:sz="4" w:space="0" w:color="FFFFFF" w:themeColor="background1"/>
            </w:tcBorders>
            <w:vAlign w:val="center"/>
          </w:tcPr>
          <w:p w14:paraId="01195737" w14:textId="286C8CB0" w:rsidR="003E157A" w:rsidRPr="00A839CC" w:rsidRDefault="00434629" w:rsidP="003E157A">
            <w:pPr>
              <w:spacing w:before="60" w:after="60"/>
              <w:jc w:val="right"/>
              <w:rPr>
                <w:rFonts w:cs="Arial"/>
                <w:b/>
                <w:bCs/>
                <w:sz w:val="16"/>
                <w:szCs w:val="16"/>
              </w:rPr>
            </w:pPr>
            <w:r w:rsidRPr="00775076">
              <w:rPr>
                <w:rFonts w:cs="Arial"/>
                <w:b/>
                <w:bCs/>
                <w:color w:val="000000"/>
                <w:sz w:val="16"/>
                <w:szCs w:val="16"/>
              </w:rPr>
              <w:t>976</w:t>
            </w:r>
          </w:p>
        </w:tc>
        <w:tc>
          <w:tcPr>
            <w:tcW w:w="1417" w:type="dxa"/>
            <w:tcBorders>
              <w:top w:val="nil"/>
              <w:left w:val="single" w:sz="4" w:space="0" w:color="FFFFFF" w:themeColor="background1"/>
              <w:bottom w:val="nil"/>
              <w:right w:val="nil"/>
            </w:tcBorders>
            <w:vAlign w:val="center"/>
          </w:tcPr>
          <w:p w14:paraId="4433942D" w14:textId="14C235E7" w:rsidR="003E157A" w:rsidRPr="00A839CC" w:rsidRDefault="00434629" w:rsidP="003E157A">
            <w:pPr>
              <w:spacing w:before="60" w:after="60"/>
              <w:jc w:val="right"/>
              <w:rPr>
                <w:rFonts w:cs="Arial"/>
                <w:b/>
                <w:bCs/>
                <w:sz w:val="16"/>
                <w:szCs w:val="16"/>
              </w:rPr>
            </w:pPr>
            <w:r w:rsidRPr="00775076">
              <w:rPr>
                <w:rFonts w:cs="Arial"/>
                <w:b/>
                <w:bCs/>
                <w:color w:val="000000"/>
                <w:sz w:val="16"/>
                <w:szCs w:val="16"/>
              </w:rPr>
              <w:t>11 588 236</w:t>
            </w:r>
            <w:r w:rsidR="00B47BA9">
              <w:rPr>
                <w:rFonts w:cs="Arial"/>
                <w:b/>
                <w:bCs/>
                <w:color w:val="000000"/>
                <w:sz w:val="16"/>
                <w:szCs w:val="16"/>
              </w:rPr>
              <w:t xml:space="preserve"> </w:t>
            </w:r>
            <w:r w:rsidRPr="00775076">
              <w:rPr>
                <w:rFonts w:cs="Arial"/>
                <w:b/>
                <w:bCs/>
                <w:color w:val="000000"/>
                <w:sz w:val="16"/>
                <w:szCs w:val="16"/>
              </w:rPr>
              <w:t>904</w:t>
            </w:r>
          </w:p>
        </w:tc>
      </w:tr>
    </w:tbl>
    <w:p w14:paraId="7CD0B20B" w14:textId="6499F10D" w:rsidR="00C4432B" w:rsidRDefault="00C4432B" w:rsidP="009070DB">
      <w:pPr>
        <w:shd w:val="clear" w:color="auto" w:fill="FFFFFF"/>
        <w:jc w:val="left"/>
      </w:pPr>
    </w:p>
    <w:p w14:paraId="00C16FBF" w14:textId="77777777" w:rsidR="004F62F4" w:rsidRDefault="004F62F4" w:rsidP="009070DB">
      <w:pPr>
        <w:shd w:val="clear" w:color="auto" w:fill="FFFFFF"/>
        <w:jc w:val="left"/>
      </w:pPr>
    </w:p>
    <w:p w14:paraId="6088B414" w14:textId="237908DD" w:rsidR="00545522" w:rsidRDefault="00545522" w:rsidP="009070DB">
      <w:pPr>
        <w:shd w:val="clear" w:color="auto" w:fill="FFFFFF"/>
        <w:jc w:val="left"/>
      </w:pPr>
      <w:r w:rsidRPr="00994D04">
        <w:t xml:space="preserve">Najwięcej zamówień udzielanych podmiotom zagranicznym stanowiły dostawy – </w:t>
      </w:r>
      <w:r w:rsidR="00994D04">
        <w:t>808</w:t>
      </w:r>
      <w:r w:rsidRPr="00994D04">
        <w:t xml:space="preserve"> czyli</w:t>
      </w:r>
      <w:r>
        <w:t xml:space="preserve"> 8</w:t>
      </w:r>
      <w:r w:rsidR="00994D04">
        <w:t>3</w:t>
      </w:r>
      <w:r>
        <w:t>%</w:t>
      </w:r>
      <w:r w:rsidR="00C524FA">
        <w:t xml:space="preserve"> (w 2022 r. – 631; 78%)</w:t>
      </w:r>
      <w:r>
        <w:t>. Z kolei usługi zlecono w 1</w:t>
      </w:r>
      <w:r w:rsidR="001A426A">
        <w:t>5</w:t>
      </w:r>
      <w:r w:rsidR="00994D04">
        <w:t>1</w:t>
      </w:r>
      <w:r w:rsidR="005061F4">
        <w:t>;</w:t>
      </w:r>
      <w:r>
        <w:t xml:space="preserve"> 1</w:t>
      </w:r>
      <w:r w:rsidR="00994D04">
        <w:t>5</w:t>
      </w:r>
      <w:r>
        <w:t>%</w:t>
      </w:r>
      <w:r w:rsidR="005061F4">
        <w:t xml:space="preserve"> (w 2022 r. 152; 19%)</w:t>
      </w:r>
      <w:r>
        <w:t xml:space="preserve">, a roboty budowlane w </w:t>
      </w:r>
      <w:r w:rsidR="001A426A">
        <w:t>1</w:t>
      </w:r>
      <w:r w:rsidR="00994D04">
        <w:t>5</w:t>
      </w:r>
      <w:r w:rsidR="005061F4">
        <w:t>;</w:t>
      </w:r>
      <w:r>
        <w:t xml:space="preserve"> </w:t>
      </w:r>
      <w:r w:rsidR="00994D04">
        <w:t>2</w:t>
      </w:r>
      <w:r>
        <w:t>%</w:t>
      </w:r>
      <w:r w:rsidR="005061F4">
        <w:t xml:space="preserve"> (w 2022 r. – 21; 3%)</w:t>
      </w:r>
      <w:r>
        <w:t xml:space="preserve"> przypadkach. </w:t>
      </w:r>
      <w:r w:rsidR="00D66B5B">
        <w:t>Podmiot</w:t>
      </w:r>
      <w:r w:rsidRPr="00CE37E1">
        <w:t xml:space="preserve"> zagraniczny został również wybrany w </w:t>
      </w:r>
      <w:r w:rsidR="00C40553">
        <w:t>dwóch konkursach</w:t>
      </w:r>
      <w:r w:rsidR="005061F4">
        <w:t xml:space="preserve"> (w 2022 r. </w:t>
      </w:r>
      <w:r w:rsidR="00E90836">
        <w:t>także</w:t>
      </w:r>
      <w:r w:rsidR="005061F4">
        <w:t xml:space="preserve"> 2)</w:t>
      </w:r>
      <w:r w:rsidRPr="00CE37E1">
        <w:t>.</w:t>
      </w:r>
    </w:p>
    <w:p w14:paraId="77714AE3" w14:textId="77777777" w:rsidR="00545522" w:rsidRDefault="00545522" w:rsidP="009070DB">
      <w:pPr>
        <w:shd w:val="clear" w:color="auto" w:fill="FFFFFF"/>
        <w:jc w:val="left"/>
      </w:pPr>
    </w:p>
    <w:p w14:paraId="2AEBBD6B" w14:textId="3EEE3D54" w:rsidR="00092BB7" w:rsidRDefault="00601A63" w:rsidP="009070DB">
      <w:pPr>
        <w:shd w:val="clear" w:color="auto" w:fill="FFFFFF"/>
        <w:jc w:val="left"/>
      </w:pPr>
      <w:r>
        <w:t xml:space="preserve">Uwzględniając </w:t>
      </w:r>
      <w:r w:rsidR="00545522">
        <w:t>wartoś</w:t>
      </w:r>
      <w:r w:rsidR="005665A8">
        <w:t>ć</w:t>
      </w:r>
      <w:r w:rsidR="00545522">
        <w:t xml:space="preserve"> zamówień najwięcej środków </w:t>
      </w:r>
      <w:r w:rsidR="005665A8">
        <w:t xml:space="preserve">przeznaczono </w:t>
      </w:r>
      <w:r w:rsidR="00545522">
        <w:t xml:space="preserve">na </w:t>
      </w:r>
      <w:r w:rsidR="00195F4A">
        <w:t>roboty budowlane – ok. 6,299 mld zł</w:t>
      </w:r>
      <w:r w:rsidR="005061F4">
        <w:t xml:space="preserve">; </w:t>
      </w:r>
      <w:r w:rsidR="00195F4A">
        <w:t>54%</w:t>
      </w:r>
      <w:r w:rsidR="005061F4">
        <w:t xml:space="preserve"> (w 2022 r. – 3,716 mld zł; 15%)</w:t>
      </w:r>
      <w:r w:rsidR="005665A8">
        <w:t xml:space="preserve">. </w:t>
      </w:r>
      <w:r w:rsidR="00CC119F">
        <w:t>D</w:t>
      </w:r>
      <w:r w:rsidR="00195F4A">
        <w:t xml:space="preserve">ostawy </w:t>
      </w:r>
      <w:r w:rsidR="00CC119F">
        <w:t>to</w:t>
      </w:r>
      <w:r w:rsidR="00195F4A">
        <w:t xml:space="preserve"> ok. 2,794 mld zł</w:t>
      </w:r>
      <w:r w:rsidR="005061F4">
        <w:t>;</w:t>
      </w:r>
      <w:r w:rsidR="00195F4A">
        <w:t xml:space="preserve"> 24%</w:t>
      </w:r>
      <w:r w:rsidR="005061F4">
        <w:t xml:space="preserve"> (w 2022 r. </w:t>
      </w:r>
      <w:r w:rsidR="00045CB3">
        <w:t>–</w:t>
      </w:r>
      <w:r w:rsidR="005061F4">
        <w:t xml:space="preserve"> </w:t>
      </w:r>
      <w:r w:rsidR="00045CB3">
        <w:t>5,413 mld zł; 23%)</w:t>
      </w:r>
      <w:r w:rsidR="00CC119F">
        <w:t xml:space="preserve">, </w:t>
      </w:r>
      <w:r w:rsidR="00195F4A" w:rsidRPr="00092BB7">
        <w:t>usługi</w:t>
      </w:r>
      <w:r w:rsidR="00195F4A">
        <w:t xml:space="preserve"> – ok. 2,495 mld zł</w:t>
      </w:r>
      <w:r w:rsidR="001C57DC">
        <w:t>;</w:t>
      </w:r>
      <w:r w:rsidR="00195F4A">
        <w:t xml:space="preserve"> 22%</w:t>
      </w:r>
      <w:r w:rsidR="001C57DC">
        <w:t xml:space="preserve"> (w 2022 r. – 14,632 mld zł; 62%)</w:t>
      </w:r>
      <w:r w:rsidR="00195F4A">
        <w:t xml:space="preserve">. </w:t>
      </w:r>
      <w:r w:rsidR="007B4DA0">
        <w:t xml:space="preserve">Na konkurs przeznaczono </w:t>
      </w:r>
      <w:r w:rsidR="00F7795E">
        <w:t xml:space="preserve">ok. </w:t>
      </w:r>
      <w:r w:rsidR="00195F4A">
        <w:t>17</w:t>
      </w:r>
      <w:r w:rsidR="007B4DA0">
        <w:t>7 tys. zł</w:t>
      </w:r>
      <w:r w:rsidR="001C57DC">
        <w:t xml:space="preserve"> (w 2022 r. – 287 tys. zł)</w:t>
      </w:r>
      <w:r w:rsidR="007B4DA0">
        <w:t>.</w:t>
      </w:r>
    </w:p>
    <w:p w14:paraId="7C62D2D9" w14:textId="3A546C56" w:rsidR="00092BB7" w:rsidRDefault="00092BB7" w:rsidP="009070DB">
      <w:pPr>
        <w:shd w:val="clear" w:color="auto" w:fill="FFFFFF"/>
        <w:jc w:val="left"/>
      </w:pPr>
    </w:p>
    <w:p w14:paraId="2ADC0AAF" w14:textId="7ECD685B" w:rsidR="007B1459" w:rsidRPr="007B1459" w:rsidRDefault="0092002C" w:rsidP="009070DB">
      <w:pPr>
        <w:shd w:val="clear" w:color="auto" w:fill="FFFFFF"/>
        <w:jc w:val="left"/>
        <w:rPr>
          <w:szCs w:val="22"/>
        </w:rPr>
      </w:pPr>
      <w:r w:rsidRPr="007B1459">
        <w:rPr>
          <w:szCs w:val="22"/>
        </w:rPr>
        <w:t xml:space="preserve">Od lat zamówienia udzielane </w:t>
      </w:r>
      <w:r w:rsidR="00D66B5B">
        <w:rPr>
          <w:szCs w:val="22"/>
        </w:rPr>
        <w:t>podmiotom</w:t>
      </w:r>
      <w:r w:rsidRPr="007B1459">
        <w:rPr>
          <w:szCs w:val="22"/>
        </w:rPr>
        <w:t xml:space="preserve"> zagranicznym dotyczą podobnych przedmiotów zamówienia</w:t>
      </w:r>
      <w:r w:rsidR="00875A1F">
        <w:rPr>
          <w:szCs w:val="22"/>
        </w:rPr>
        <w:t>, tj.:</w:t>
      </w:r>
    </w:p>
    <w:p w14:paraId="0C64AE6C" w14:textId="29295D7A" w:rsidR="00545522" w:rsidRPr="005475C8" w:rsidRDefault="00545522" w:rsidP="009070DB">
      <w:pPr>
        <w:pStyle w:val="Akapitzlist"/>
        <w:numPr>
          <w:ilvl w:val="0"/>
          <w:numId w:val="74"/>
        </w:numPr>
        <w:shd w:val="clear" w:color="auto" w:fill="FFFFFF"/>
        <w:jc w:val="left"/>
        <w:rPr>
          <w:sz w:val="22"/>
          <w:szCs w:val="22"/>
        </w:rPr>
      </w:pPr>
      <w:r w:rsidRPr="005475C8">
        <w:rPr>
          <w:sz w:val="22"/>
          <w:szCs w:val="22"/>
        </w:rPr>
        <w:t>dostaw</w:t>
      </w:r>
      <w:r w:rsidR="0063102B" w:rsidRPr="005475C8">
        <w:rPr>
          <w:sz w:val="22"/>
          <w:szCs w:val="22"/>
        </w:rPr>
        <w:t xml:space="preserve">y </w:t>
      </w:r>
      <w:r w:rsidR="00F862F2" w:rsidRPr="005475C8">
        <w:rPr>
          <w:sz w:val="22"/>
          <w:szCs w:val="22"/>
        </w:rPr>
        <w:t>–</w:t>
      </w:r>
      <w:r w:rsidR="0063102B" w:rsidRPr="005475C8">
        <w:rPr>
          <w:sz w:val="22"/>
          <w:szCs w:val="22"/>
        </w:rPr>
        <w:t xml:space="preserve"> </w:t>
      </w:r>
      <w:r w:rsidRPr="005475C8">
        <w:rPr>
          <w:sz w:val="22"/>
          <w:szCs w:val="22"/>
        </w:rPr>
        <w:t xml:space="preserve">największy odsetek stanowią zakupy sprzętu medycznego (w tym jednorazowego), lekarstw i odczynników. </w:t>
      </w:r>
      <w:r w:rsidR="00AF4938" w:rsidRPr="005475C8">
        <w:rPr>
          <w:sz w:val="22"/>
          <w:szCs w:val="22"/>
        </w:rPr>
        <w:t xml:space="preserve">Ponadto </w:t>
      </w:r>
      <w:r w:rsidR="00152C57" w:rsidRPr="005475C8">
        <w:rPr>
          <w:sz w:val="22"/>
          <w:szCs w:val="22"/>
        </w:rPr>
        <w:t>dostawy</w:t>
      </w:r>
      <w:r w:rsidRPr="005475C8">
        <w:rPr>
          <w:sz w:val="22"/>
          <w:szCs w:val="22"/>
        </w:rPr>
        <w:t xml:space="preserve"> urządze</w:t>
      </w:r>
      <w:r w:rsidR="00152C57" w:rsidRPr="005475C8">
        <w:rPr>
          <w:sz w:val="22"/>
          <w:szCs w:val="22"/>
        </w:rPr>
        <w:t>ń</w:t>
      </w:r>
      <w:r w:rsidRPr="005475C8">
        <w:rPr>
          <w:sz w:val="22"/>
          <w:szCs w:val="22"/>
        </w:rPr>
        <w:t xml:space="preserve"> optyczn</w:t>
      </w:r>
      <w:r w:rsidR="00152C57" w:rsidRPr="005475C8">
        <w:rPr>
          <w:sz w:val="22"/>
          <w:szCs w:val="22"/>
        </w:rPr>
        <w:t>ych</w:t>
      </w:r>
      <w:r w:rsidRPr="005475C8">
        <w:rPr>
          <w:sz w:val="22"/>
          <w:szCs w:val="22"/>
        </w:rPr>
        <w:t xml:space="preserve"> i precyzyjn</w:t>
      </w:r>
      <w:r w:rsidR="00152C57" w:rsidRPr="005475C8">
        <w:rPr>
          <w:sz w:val="22"/>
          <w:szCs w:val="22"/>
        </w:rPr>
        <w:t>ych,</w:t>
      </w:r>
      <w:r w:rsidRPr="005475C8">
        <w:rPr>
          <w:sz w:val="22"/>
          <w:szCs w:val="22"/>
        </w:rPr>
        <w:t xml:space="preserve"> sprzęt</w:t>
      </w:r>
      <w:r w:rsidR="00152C57" w:rsidRPr="005475C8">
        <w:rPr>
          <w:sz w:val="22"/>
          <w:szCs w:val="22"/>
        </w:rPr>
        <w:t>u</w:t>
      </w:r>
      <w:r w:rsidRPr="005475C8">
        <w:rPr>
          <w:sz w:val="22"/>
          <w:szCs w:val="22"/>
        </w:rPr>
        <w:t xml:space="preserve"> laboratoryjn</w:t>
      </w:r>
      <w:r w:rsidR="00152C57" w:rsidRPr="005475C8">
        <w:rPr>
          <w:sz w:val="22"/>
          <w:szCs w:val="22"/>
        </w:rPr>
        <w:t>ego,</w:t>
      </w:r>
      <w:r w:rsidR="00473F4C">
        <w:rPr>
          <w:sz w:val="22"/>
          <w:szCs w:val="22"/>
        </w:rPr>
        <w:t xml:space="preserve"> </w:t>
      </w:r>
      <w:r w:rsidRPr="005475C8">
        <w:rPr>
          <w:sz w:val="22"/>
          <w:szCs w:val="22"/>
        </w:rPr>
        <w:t>sprzęt</w:t>
      </w:r>
      <w:r w:rsidR="00152C57" w:rsidRPr="005475C8">
        <w:rPr>
          <w:sz w:val="22"/>
          <w:szCs w:val="22"/>
        </w:rPr>
        <w:t>u</w:t>
      </w:r>
      <w:r w:rsidRPr="005475C8">
        <w:rPr>
          <w:sz w:val="22"/>
          <w:szCs w:val="22"/>
        </w:rPr>
        <w:t xml:space="preserve"> górnicz</w:t>
      </w:r>
      <w:r w:rsidR="00152C57" w:rsidRPr="005475C8">
        <w:rPr>
          <w:sz w:val="22"/>
          <w:szCs w:val="22"/>
        </w:rPr>
        <w:t>ego</w:t>
      </w:r>
      <w:r w:rsidR="00EC169B">
        <w:rPr>
          <w:sz w:val="22"/>
          <w:szCs w:val="22"/>
          <w:lang w:val="pl-PL"/>
        </w:rPr>
        <w:t>,</w:t>
      </w:r>
      <w:r w:rsidRPr="005475C8">
        <w:rPr>
          <w:sz w:val="22"/>
          <w:szCs w:val="22"/>
        </w:rPr>
        <w:t xml:space="preserve"> autobusów, tramwajów i pojazdów specjalistycznych oraz części do nich</w:t>
      </w:r>
    </w:p>
    <w:p w14:paraId="0D841232" w14:textId="32F3D2E2" w:rsidR="00545522" w:rsidRPr="005475C8" w:rsidRDefault="00545522" w:rsidP="009070DB">
      <w:pPr>
        <w:pStyle w:val="Akapitzlist"/>
        <w:numPr>
          <w:ilvl w:val="0"/>
          <w:numId w:val="74"/>
        </w:numPr>
        <w:shd w:val="clear" w:color="auto" w:fill="FFFFFF"/>
        <w:jc w:val="left"/>
        <w:rPr>
          <w:sz w:val="22"/>
          <w:szCs w:val="22"/>
        </w:rPr>
      </w:pPr>
      <w:r w:rsidRPr="005475C8">
        <w:rPr>
          <w:sz w:val="22"/>
          <w:szCs w:val="22"/>
        </w:rPr>
        <w:t>usług</w:t>
      </w:r>
      <w:r w:rsidR="00CD5EA0" w:rsidRPr="005475C8">
        <w:rPr>
          <w:sz w:val="22"/>
          <w:szCs w:val="22"/>
        </w:rPr>
        <w:t>i</w:t>
      </w:r>
      <w:r w:rsidR="00D77F9E" w:rsidRPr="005475C8">
        <w:rPr>
          <w:sz w:val="22"/>
          <w:szCs w:val="22"/>
        </w:rPr>
        <w:t xml:space="preserve"> </w:t>
      </w:r>
      <w:r w:rsidR="005475C8">
        <w:rPr>
          <w:sz w:val="22"/>
          <w:szCs w:val="22"/>
        </w:rPr>
        <w:t>–</w:t>
      </w:r>
      <w:r w:rsidR="00D77F9E" w:rsidRPr="005475C8">
        <w:rPr>
          <w:sz w:val="22"/>
          <w:szCs w:val="22"/>
        </w:rPr>
        <w:t xml:space="preserve"> </w:t>
      </w:r>
      <w:r w:rsidRPr="005475C8">
        <w:rPr>
          <w:sz w:val="22"/>
          <w:szCs w:val="22"/>
        </w:rPr>
        <w:t>remonty sprzętu górniczego i wydobywczego</w:t>
      </w:r>
      <w:r w:rsidR="00D77F9E" w:rsidRPr="005475C8">
        <w:rPr>
          <w:sz w:val="22"/>
          <w:szCs w:val="22"/>
        </w:rPr>
        <w:t xml:space="preserve">, </w:t>
      </w:r>
      <w:r w:rsidRPr="005475C8">
        <w:rPr>
          <w:sz w:val="22"/>
          <w:szCs w:val="22"/>
        </w:rPr>
        <w:t>prawa licencyjne do oprogramowania</w:t>
      </w:r>
      <w:r w:rsidR="00F92B25" w:rsidRPr="005475C8">
        <w:rPr>
          <w:sz w:val="22"/>
          <w:szCs w:val="22"/>
        </w:rPr>
        <w:t>,</w:t>
      </w:r>
      <w:r w:rsidRPr="005475C8">
        <w:rPr>
          <w:sz w:val="22"/>
          <w:szCs w:val="22"/>
        </w:rPr>
        <w:t xml:space="preserve"> dostęp do baz danych, nadzór inwestorski, przygotowywanie dokumentacji projektowej, usługi ubezpieczeniowe i szkolenia specjalistyczne</w:t>
      </w:r>
    </w:p>
    <w:p w14:paraId="1EBABB0B" w14:textId="6E7D9A26" w:rsidR="00545522" w:rsidRPr="005475C8" w:rsidRDefault="00F862F2" w:rsidP="009070DB">
      <w:pPr>
        <w:pStyle w:val="Akapitzlist"/>
        <w:numPr>
          <w:ilvl w:val="0"/>
          <w:numId w:val="74"/>
        </w:numPr>
        <w:shd w:val="clear" w:color="auto" w:fill="FFFFFF"/>
        <w:jc w:val="left"/>
        <w:rPr>
          <w:sz w:val="22"/>
          <w:szCs w:val="22"/>
        </w:rPr>
      </w:pPr>
      <w:r w:rsidRPr="005475C8">
        <w:rPr>
          <w:sz w:val="22"/>
          <w:szCs w:val="22"/>
        </w:rPr>
        <w:t>roboty</w:t>
      </w:r>
      <w:r w:rsidR="00545522" w:rsidRPr="005475C8">
        <w:rPr>
          <w:sz w:val="22"/>
          <w:szCs w:val="22"/>
        </w:rPr>
        <w:t xml:space="preserve"> budowlan</w:t>
      </w:r>
      <w:r w:rsidR="00661BA6" w:rsidRPr="005475C8">
        <w:rPr>
          <w:sz w:val="22"/>
          <w:szCs w:val="22"/>
        </w:rPr>
        <w:t xml:space="preserve">e </w:t>
      </w:r>
      <w:r w:rsidR="005475C8">
        <w:rPr>
          <w:sz w:val="22"/>
          <w:szCs w:val="22"/>
        </w:rPr>
        <w:t>–</w:t>
      </w:r>
      <w:r w:rsidR="00661BA6" w:rsidRPr="005475C8">
        <w:rPr>
          <w:sz w:val="22"/>
          <w:szCs w:val="22"/>
        </w:rPr>
        <w:t xml:space="preserve"> </w:t>
      </w:r>
      <w:r w:rsidR="00545522" w:rsidRPr="005475C8">
        <w:rPr>
          <w:sz w:val="22"/>
          <w:szCs w:val="22"/>
        </w:rPr>
        <w:t>budow</w:t>
      </w:r>
      <w:r w:rsidR="00661BA6" w:rsidRPr="005475C8">
        <w:rPr>
          <w:sz w:val="22"/>
          <w:szCs w:val="22"/>
        </w:rPr>
        <w:t>a</w:t>
      </w:r>
      <w:r w:rsidR="00545522" w:rsidRPr="005475C8">
        <w:rPr>
          <w:sz w:val="22"/>
          <w:szCs w:val="22"/>
        </w:rPr>
        <w:t xml:space="preserve"> oraz remont dróg i autostrad,</w:t>
      </w:r>
      <w:r w:rsidR="00473F4C">
        <w:rPr>
          <w:sz w:val="22"/>
          <w:szCs w:val="22"/>
        </w:rPr>
        <w:t xml:space="preserve"> </w:t>
      </w:r>
      <w:r w:rsidR="00545522" w:rsidRPr="005475C8">
        <w:rPr>
          <w:sz w:val="22"/>
          <w:szCs w:val="22"/>
        </w:rPr>
        <w:t>linii kolejowych</w:t>
      </w:r>
      <w:r w:rsidR="001D51D9" w:rsidRPr="005475C8">
        <w:rPr>
          <w:sz w:val="22"/>
          <w:szCs w:val="22"/>
        </w:rPr>
        <w:t xml:space="preserve">, </w:t>
      </w:r>
      <w:r w:rsidR="00545522" w:rsidRPr="005475C8">
        <w:rPr>
          <w:sz w:val="22"/>
          <w:szCs w:val="22"/>
        </w:rPr>
        <w:t>budow</w:t>
      </w:r>
      <w:r w:rsidR="001D51D9" w:rsidRPr="005475C8">
        <w:rPr>
          <w:sz w:val="22"/>
          <w:szCs w:val="22"/>
        </w:rPr>
        <w:t>a</w:t>
      </w:r>
      <w:r w:rsidR="00545522" w:rsidRPr="005475C8">
        <w:rPr>
          <w:sz w:val="22"/>
          <w:szCs w:val="22"/>
        </w:rPr>
        <w:t xml:space="preserve"> lub przebudow</w:t>
      </w:r>
      <w:r w:rsidR="001D51D9" w:rsidRPr="005475C8">
        <w:rPr>
          <w:sz w:val="22"/>
          <w:szCs w:val="22"/>
        </w:rPr>
        <w:t>a</w:t>
      </w:r>
      <w:r w:rsidR="00545522" w:rsidRPr="005475C8">
        <w:rPr>
          <w:sz w:val="22"/>
          <w:szCs w:val="22"/>
        </w:rPr>
        <w:t xml:space="preserve"> budynków, w tym także budow</w:t>
      </w:r>
      <w:r w:rsidR="001D51D9" w:rsidRPr="005475C8">
        <w:rPr>
          <w:sz w:val="22"/>
          <w:szCs w:val="22"/>
        </w:rPr>
        <w:t>a</w:t>
      </w:r>
      <w:r w:rsidR="00545522" w:rsidRPr="005475C8">
        <w:rPr>
          <w:sz w:val="22"/>
          <w:szCs w:val="22"/>
        </w:rPr>
        <w:t xml:space="preserve"> obiektów infrastruktury energetycznej</w:t>
      </w:r>
      <w:r w:rsidR="00BB3306" w:rsidRPr="005475C8">
        <w:rPr>
          <w:sz w:val="22"/>
          <w:szCs w:val="22"/>
        </w:rPr>
        <w:t xml:space="preserve"> (w</w:t>
      </w:r>
      <w:r w:rsidR="00545522" w:rsidRPr="005475C8">
        <w:rPr>
          <w:sz w:val="22"/>
          <w:szCs w:val="22"/>
        </w:rPr>
        <w:t xml:space="preserve"> dużej części tych zamówień wybierane są oferty konsorcjów, w skład których wchodzą także polscy wykonawcy</w:t>
      </w:r>
      <w:r w:rsidR="00BB3306" w:rsidRPr="005475C8">
        <w:rPr>
          <w:sz w:val="22"/>
          <w:szCs w:val="22"/>
        </w:rPr>
        <w:t>)</w:t>
      </w:r>
      <w:r w:rsidR="00545522" w:rsidRPr="005475C8">
        <w:rPr>
          <w:sz w:val="22"/>
          <w:szCs w:val="22"/>
        </w:rPr>
        <w:t>.</w:t>
      </w:r>
    </w:p>
    <w:p w14:paraId="0C5E6E17" w14:textId="77777777" w:rsidR="006E36B6" w:rsidRDefault="006E36B6" w:rsidP="009070DB">
      <w:pPr>
        <w:shd w:val="clear" w:color="auto" w:fill="FFFFFF"/>
        <w:jc w:val="left"/>
      </w:pPr>
    </w:p>
    <w:p w14:paraId="3EDE9C58" w14:textId="77777777" w:rsidR="00281762" w:rsidRDefault="00281762" w:rsidP="009070DB">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E63700" w:rsidRPr="001E7D51" w14:paraId="68BACC50" w14:textId="77777777" w:rsidTr="005C700F">
        <w:trPr>
          <w:cantSplit/>
        </w:trPr>
        <w:tc>
          <w:tcPr>
            <w:tcW w:w="236" w:type="dxa"/>
            <w:shd w:val="clear" w:color="auto" w:fill="B8CCE4"/>
          </w:tcPr>
          <w:p w14:paraId="7D20BF06" w14:textId="77777777" w:rsidR="00E63700" w:rsidRPr="001E7D51" w:rsidRDefault="00E63700" w:rsidP="009070DB">
            <w:pPr>
              <w:jc w:val="left"/>
              <w:rPr>
                <w:sz w:val="24"/>
              </w:rPr>
            </w:pPr>
          </w:p>
        </w:tc>
        <w:tc>
          <w:tcPr>
            <w:tcW w:w="8676" w:type="dxa"/>
          </w:tcPr>
          <w:p w14:paraId="6C4D336D" w14:textId="7D41958B" w:rsidR="00E63700" w:rsidRPr="00AA255D" w:rsidRDefault="00967BD0" w:rsidP="009070DB">
            <w:pPr>
              <w:pStyle w:val="Nagwek3"/>
              <w:shd w:val="clear" w:color="auto" w:fill="FFFFFF"/>
              <w:spacing w:after="120"/>
              <w:ind w:left="0"/>
              <w:rPr>
                <w:color w:val="0070C0"/>
                <w:sz w:val="24"/>
                <w:szCs w:val="24"/>
              </w:rPr>
            </w:pPr>
            <w:bookmarkStart w:id="119" w:name="_Toc64451865"/>
            <w:bookmarkStart w:id="120" w:name="_Toc166060222"/>
            <w:r w:rsidRPr="00AA255D">
              <w:rPr>
                <w:color w:val="0070C0"/>
                <w:sz w:val="24"/>
                <w:szCs w:val="24"/>
              </w:rPr>
              <w:t>II.2.</w:t>
            </w:r>
            <w:r w:rsidR="007D535E" w:rsidRPr="00AA255D">
              <w:rPr>
                <w:color w:val="0070C0"/>
                <w:sz w:val="24"/>
                <w:szCs w:val="24"/>
              </w:rPr>
              <w:t>9</w:t>
            </w:r>
            <w:r w:rsidRPr="00AA255D">
              <w:rPr>
                <w:color w:val="0070C0"/>
                <w:sz w:val="24"/>
                <w:szCs w:val="24"/>
              </w:rPr>
              <w:t>.</w:t>
            </w:r>
            <w:r w:rsidR="00750B05" w:rsidRPr="00AA255D">
              <w:rPr>
                <w:color w:val="0070C0"/>
                <w:sz w:val="24"/>
                <w:szCs w:val="24"/>
              </w:rPr>
              <w:t xml:space="preserve"> </w:t>
            </w:r>
            <w:r w:rsidR="005577EC" w:rsidRPr="00AA255D">
              <w:rPr>
                <w:color w:val="0070C0"/>
                <w:sz w:val="24"/>
                <w:szCs w:val="24"/>
              </w:rPr>
              <w:t>Korzystanie ze środków ochrony prawnej</w:t>
            </w:r>
            <w:bookmarkEnd w:id="119"/>
            <w:bookmarkEnd w:id="120"/>
          </w:p>
        </w:tc>
      </w:tr>
    </w:tbl>
    <w:p w14:paraId="7B1C1D3A" w14:textId="2CDD08C2" w:rsidR="008D7F04" w:rsidRDefault="008D7F04" w:rsidP="009070DB">
      <w:pPr>
        <w:shd w:val="clear" w:color="auto" w:fill="FFFFFF"/>
        <w:jc w:val="left"/>
      </w:pPr>
    </w:p>
    <w:p w14:paraId="67190E56" w14:textId="63D8334E" w:rsidR="000459D8" w:rsidRPr="00BB47E1" w:rsidRDefault="000459D8" w:rsidP="009070DB">
      <w:pPr>
        <w:pStyle w:val="Default"/>
        <w:numPr>
          <w:ilvl w:val="0"/>
          <w:numId w:val="17"/>
        </w:numPr>
        <w:rPr>
          <w:b/>
          <w:bCs/>
          <w:color w:val="2E74B5" w:themeColor="accent1" w:themeShade="BF"/>
          <w:sz w:val="22"/>
          <w:szCs w:val="22"/>
        </w:rPr>
      </w:pPr>
      <w:r w:rsidRPr="00BB47E1">
        <w:rPr>
          <w:b/>
          <w:bCs/>
          <w:color w:val="2E74B5" w:themeColor="accent1" w:themeShade="BF"/>
          <w:sz w:val="22"/>
          <w:szCs w:val="22"/>
        </w:rPr>
        <w:t>Dane statystyczne dotyczące odwołań wnoszonych do Prezesa Krajowej Izby Odwoławczej</w:t>
      </w:r>
    </w:p>
    <w:p w14:paraId="4747F459" w14:textId="2E894C5C" w:rsidR="000459D8" w:rsidRDefault="000459D8" w:rsidP="009070DB">
      <w:pPr>
        <w:shd w:val="clear" w:color="auto" w:fill="FFFFFF"/>
        <w:jc w:val="left"/>
        <w:rPr>
          <w:rFonts w:cs="Arial"/>
        </w:rPr>
      </w:pPr>
    </w:p>
    <w:p w14:paraId="57BD2AC4" w14:textId="77777777" w:rsidR="00F95F90" w:rsidRPr="00F95F90" w:rsidRDefault="00F95F90" w:rsidP="009070DB">
      <w:pPr>
        <w:shd w:val="clear" w:color="auto" w:fill="FFFFFF"/>
        <w:jc w:val="left"/>
        <w:rPr>
          <w:rFonts w:cs="Arial"/>
        </w:rPr>
      </w:pPr>
      <w:r w:rsidRPr="00F95F90">
        <w:rPr>
          <w:rFonts w:cs="Arial"/>
        </w:rPr>
        <w:t>W ostatnich latach liczba wnoszonych odwołań przedstawiała się następująco:</w:t>
      </w:r>
    </w:p>
    <w:p w14:paraId="23797798" w14:textId="338320C8" w:rsidR="00F95F90" w:rsidRPr="00F95F90" w:rsidRDefault="00F95F90" w:rsidP="009070DB">
      <w:pPr>
        <w:numPr>
          <w:ilvl w:val="0"/>
          <w:numId w:val="66"/>
        </w:numPr>
        <w:shd w:val="clear" w:color="auto" w:fill="FFFFFF"/>
        <w:jc w:val="left"/>
        <w:rPr>
          <w:rFonts w:cs="Arial"/>
        </w:rPr>
      </w:pPr>
      <w:r w:rsidRPr="00F95F90">
        <w:rPr>
          <w:rFonts w:cs="Arial"/>
        </w:rPr>
        <w:t>2020 r. – 3</w:t>
      </w:r>
      <w:r w:rsidR="00A60467">
        <w:rPr>
          <w:rFonts w:cs="Arial"/>
        </w:rPr>
        <w:t> </w:t>
      </w:r>
      <w:r w:rsidRPr="00F95F90">
        <w:rPr>
          <w:rFonts w:cs="Arial"/>
        </w:rPr>
        <w:t>545 odwołań</w:t>
      </w:r>
    </w:p>
    <w:p w14:paraId="05EDD7B7" w14:textId="75ACFFD4" w:rsidR="00F95F90" w:rsidRPr="00F95F90" w:rsidRDefault="00F95F90" w:rsidP="009070DB">
      <w:pPr>
        <w:numPr>
          <w:ilvl w:val="0"/>
          <w:numId w:val="66"/>
        </w:numPr>
        <w:shd w:val="clear" w:color="auto" w:fill="FFFFFF"/>
        <w:jc w:val="left"/>
        <w:rPr>
          <w:rFonts w:cs="Arial"/>
        </w:rPr>
      </w:pPr>
      <w:r w:rsidRPr="00F95F90">
        <w:rPr>
          <w:rFonts w:cs="Arial"/>
        </w:rPr>
        <w:t>2021 r. – 3</w:t>
      </w:r>
      <w:r w:rsidR="00A60467">
        <w:rPr>
          <w:rFonts w:cs="Arial"/>
        </w:rPr>
        <w:t> </w:t>
      </w:r>
      <w:r w:rsidRPr="00F95F90">
        <w:rPr>
          <w:rFonts w:cs="Arial"/>
        </w:rPr>
        <w:t>811 odwołań</w:t>
      </w:r>
    </w:p>
    <w:p w14:paraId="107944A0" w14:textId="69778DB0" w:rsidR="00F95F90" w:rsidRPr="00F95F90" w:rsidRDefault="00F95F90" w:rsidP="009070DB">
      <w:pPr>
        <w:numPr>
          <w:ilvl w:val="0"/>
          <w:numId w:val="66"/>
        </w:numPr>
        <w:shd w:val="clear" w:color="auto" w:fill="FFFFFF"/>
        <w:jc w:val="left"/>
        <w:rPr>
          <w:rFonts w:cs="Arial"/>
        </w:rPr>
      </w:pPr>
      <w:r w:rsidRPr="00F95F90">
        <w:rPr>
          <w:rFonts w:cs="Arial"/>
        </w:rPr>
        <w:t>2022 r. – 3</w:t>
      </w:r>
      <w:r w:rsidR="00A60467">
        <w:rPr>
          <w:rFonts w:cs="Arial"/>
        </w:rPr>
        <w:t> </w:t>
      </w:r>
      <w:r w:rsidRPr="00F95F90">
        <w:rPr>
          <w:rFonts w:cs="Arial"/>
        </w:rPr>
        <w:t>537 odwołań</w:t>
      </w:r>
    </w:p>
    <w:p w14:paraId="174A69FF" w14:textId="4771312F" w:rsidR="00F95F90" w:rsidRPr="00F95F90" w:rsidRDefault="00F95F90" w:rsidP="009070DB">
      <w:pPr>
        <w:numPr>
          <w:ilvl w:val="0"/>
          <w:numId w:val="66"/>
        </w:numPr>
        <w:shd w:val="clear" w:color="auto" w:fill="FFFFFF"/>
        <w:jc w:val="left"/>
        <w:rPr>
          <w:rFonts w:cs="Arial"/>
        </w:rPr>
      </w:pPr>
      <w:r w:rsidRPr="00F95F90">
        <w:rPr>
          <w:rFonts w:cs="Arial"/>
        </w:rPr>
        <w:t>2023 r. – 3</w:t>
      </w:r>
      <w:r w:rsidR="00A60467">
        <w:rPr>
          <w:rFonts w:cs="Arial"/>
        </w:rPr>
        <w:t> </w:t>
      </w:r>
      <w:r w:rsidRPr="00F95F90">
        <w:rPr>
          <w:rFonts w:cs="Arial"/>
        </w:rPr>
        <w:t>963 odwołań</w:t>
      </w:r>
    </w:p>
    <w:p w14:paraId="1CD11423" w14:textId="77777777" w:rsidR="00F95F90" w:rsidRPr="00F95F90" w:rsidRDefault="00F95F90" w:rsidP="009070DB">
      <w:pPr>
        <w:shd w:val="clear" w:color="auto" w:fill="FFFFFF"/>
        <w:jc w:val="left"/>
        <w:rPr>
          <w:rFonts w:cs="Arial"/>
        </w:rPr>
      </w:pPr>
    </w:p>
    <w:p w14:paraId="1BFE348B" w14:textId="1120624B" w:rsidR="00F95F90" w:rsidRPr="00F95F90" w:rsidRDefault="00F95F90" w:rsidP="009070DB">
      <w:pPr>
        <w:shd w:val="clear" w:color="auto" w:fill="FFFFFF"/>
        <w:jc w:val="left"/>
        <w:rPr>
          <w:rFonts w:cs="Arial"/>
        </w:rPr>
      </w:pPr>
      <w:r w:rsidRPr="00F95F90">
        <w:rPr>
          <w:rFonts w:cs="Arial"/>
        </w:rPr>
        <w:t>Liczba odwołań wniesionych w 2023</w:t>
      </w:r>
      <w:r w:rsidR="00E73279">
        <w:rPr>
          <w:rFonts w:cs="Arial"/>
        </w:rPr>
        <w:t xml:space="preserve"> </w:t>
      </w:r>
      <w:r w:rsidRPr="00F95F90">
        <w:rPr>
          <w:rFonts w:cs="Arial"/>
        </w:rPr>
        <w:t>r. wzrosła względem roku poprzedniego i osiągnęła najwyższy poziom od początku funkcjonowania systemu zamówień publicznych.</w:t>
      </w:r>
    </w:p>
    <w:p w14:paraId="66010A8D" w14:textId="09807D3C" w:rsidR="00114F29" w:rsidRDefault="00114F29" w:rsidP="009070DB">
      <w:pPr>
        <w:shd w:val="clear" w:color="auto" w:fill="FFFFFF"/>
        <w:jc w:val="left"/>
        <w:rPr>
          <w:rFonts w:cs="Arial"/>
        </w:rPr>
      </w:pPr>
    </w:p>
    <w:p w14:paraId="6C71ADEC" w14:textId="18ABA9DC" w:rsidR="00114F29" w:rsidRDefault="00114F29" w:rsidP="009070DB">
      <w:pPr>
        <w:pStyle w:val="Legenda"/>
      </w:pPr>
      <w:bookmarkStart w:id="121" w:name="_Toc141276491"/>
      <w:bookmarkStart w:id="122" w:name="_Toc166054659"/>
      <w:r w:rsidRPr="00EA41DB">
        <w:t xml:space="preserve">Rys. </w:t>
      </w:r>
      <w:r w:rsidR="00FD4E58">
        <w:fldChar w:fldCharType="begin"/>
      </w:r>
      <w:r w:rsidR="00FD4E58">
        <w:instrText xml:space="preserve"> SEQ Rys. \* ARABIC </w:instrText>
      </w:r>
      <w:r w:rsidR="00FD4E58">
        <w:fldChar w:fldCharType="separate"/>
      </w:r>
      <w:r w:rsidR="00ED50D5">
        <w:rPr>
          <w:noProof/>
        </w:rPr>
        <w:t>17</w:t>
      </w:r>
      <w:r w:rsidR="00FD4E58">
        <w:rPr>
          <w:noProof/>
        </w:rPr>
        <w:fldChar w:fldCharType="end"/>
      </w:r>
      <w:r w:rsidRPr="00EA41DB">
        <w:t>. Liczba wniesionych odwołań w latach 20</w:t>
      </w:r>
      <w:r>
        <w:t>20</w:t>
      </w:r>
      <w:r w:rsidRPr="00EA41DB">
        <w:t>–202</w:t>
      </w:r>
      <w:r>
        <w:t>3</w:t>
      </w:r>
      <w:r w:rsidRPr="00EA41DB">
        <w:t xml:space="preserve"> w podziale na rodzaj zamówienia oraz ogółem</w:t>
      </w:r>
      <w:bookmarkEnd w:id="121"/>
      <w:bookmarkEnd w:id="122"/>
    </w:p>
    <w:p w14:paraId="21512464" w14:textId="0A021343" w:rsidR="00114F29" w:rsidRPr="00567465" w:rsidRDefault="005F7154" w:rsidP="009070DB">
      <w:pPr>
        <w:shd w:val="clear" w:color="auto" w:fill="FFFFFF"/>
        <w:jc w:val="left"/>
        <w:rPr>
          <w:rFonts w:cs="Arial"/>
        </w:rPr>
      </w:pPr>
      <w:r>
        <w:rPr>
          <w:noProof/>
        </w:rPr>
        <w:drawing>
          <wp:inline distT="0" distB="0" distL="0" distR="0" wp14:anchorId="0CA9A9D7" wp14:editId="6F11F8A5">
            <wp:extent cx="5250174" cy="3188970"/>
            <wp:effectExtent l="0" t="0" r="8255"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61D058F" w14:textId="49073D88" w:rsidR="008A4FB9" w:rsidRDefault="008A4FB9" w:rsidP="009070DB">
      <w:pPr>
        <w:shd w:val="clear" w:color="auto" w:fill="FFFFFF"/>
        <w:jc w:val="left"/>
        <w:rPr>
          <w:rFonts w:cs="Arial"/>
        </w:rPr>
      </w:pPr>
    </w:p>
    <w:p w14:paraId="53FEDA5E" w14:textId="77777777" w:rsidR="000459D8" w:rsidRPr="00C624D1" w:rsidRDefault="000459D8" w:rsidP="009070DB">
      <w:pPr>
        <w:shd w:val="clear" w:color="auto" w:fill="FFFFFF"/>
        <w:jc w:val="left"/>
        <w:rPr>
          <w:rFonts w:cs="Arial"/>
        </w:rPr>
      </w:pPr>
    </w:p>
    <w:p w14:paraId="730C237C" w14:textId="4FC8A4DF" w:rsidR="000459D8" w:rsidRPr="00742E01" w:rsidRDefault="000459D8" w:rsidP="009070DB">
      <w:pPr>
        <w:pStyle w:val="Default"/>
        <w:numPr>
          <w:ilvl w:val="0"/>
          <w:numId w:val="17"/>
        </w:numPr>
        <w:rPr>
          <w:b/>
          <w:bCs/>
          <w:color w:val="2E74B5" w:themeColor="accent1" w:themeShade="BF"/>
          <w:sz w:val="22"/>
          <w:szCs w:val="22"/>
        </w:rPr>
      </w:pPr>
      <w:r w:rsidRPr="00742E01">
        <w:rPr>
          <w:b/>
          <w:bCs/>
          <w:color w:val="2E74B5" w:themeColor="accent1" w:themeShade="BF"/>
          <w:sz w:val="22"/>
          <w:szCs w:val="22"/>
        </w:rPr>
        <w:t xml:space="preserve">Struktura wyników rozpatrzonych odwołań </w:t>
      </w:r>
    </w:p>
    <w:p w14:paraId="33BA35FF" w14:textId="77777777" w:rsidR="000459D8" w:rsidRPr="00C624D1" w:rsidRDefault="000459D8" w:rsidP="009070DB">
      <w:pPr>
        <w:shd w:val="clear" w:color="auto" w:fill="FFFFFF"/>
        <w:jc w:val="left"/>
        <w:rPr>
          <w:rFonts w:cs="Arial"/>
        </w:rPr>
      </w:pPr>
    </w:p>
    <w:p w14:paraId="7C71D3D9" w14:textId="31779749" w:rsidR="00CB4910" w:rsidRPr="00CB4910" w:rsidRDefault="00CB4910" w:rsidP="009070DB">
      <w:pPr>
        <w:shd w:val="clear" w:color="auto" w:fill="FFFFFF"/>
        <w:jc w:val="left"/>
        <w:rPr>
          <w:rFonts w:cs="Arial"/>
        </w:rPr>
      </w:pPr>
      <w:r w:rsidRPr="00CB4910">
        <w:rPr>
          <w:rFonts w:cs="Arial"/>
        </w:rPr>
        <w:t>W okresie od 1 stycznia 2023 r. do 31 grudnia 2023 r. Krajo</w:t>
      </w:r>
      <w:r w:rsidR="00F110B1">
        <w:rPr>
          <w:rFonts w:cs="Arial"/>
        </w:rPr>
        <w:t xml:space="preserve">wa Izba Odwoławcza </w:t>
      </w:r>
      <w:r w:rsidR="00884B11">
        <w:rPr>
          <w:rFonts w:cs="Arial"/>
        </w:rPr>
        <w:t xml:space="preserve">(dalej również jako „KIO” lub „Izba”) </w:t>
      </w:r>
      <w:r w:rsidR="00F110B1">
        <w:rPr>
          <w:rFonts w:cs="Arial"/>
        </w:rPr>
        <w:t>rozpoznała 3</w:t>
      </w:r>
      <w:r w:rsidR="00A60467">
        <w:rPr>
          <w:rFonts w:cs="Arial"/>
        </w:rPr>
        <w:t> </w:t>
      </w:r>
      <w:r w:rsidRPr="00CB4910">
        <w:rPr>
          <w:rFonts w:cs="Arial"/>
        </w:rPr>
        <w:t>939 odwołań. Orzeczenia KIO, przedstawiają się następująco:</w:t>
      </w:r>
    </w:p>
    <w:p w14:paraId="566B8E46" w14:textId="05AB9E58" w:rsidR="00C624D1" w:rsidRDefault="00C624D1" w:rsidP="009070DB">
      <w:pPr>
        <w:shd w:val="clear" w:color="auto" w:fill="FFFFFF"/>
        <w:jc w:val="left"/>
        <w:rPr>
          <w:rFonts w:cs="Arial"/>
        </w:rPr>
      </w:pPr>
    </w:p>
    <w:p w14:paraId="294F818D" w14:textId="52BF6DCD" w:rsidR="00CB4910" w:rsidRDefault="00CB4910" w:rsidP="009070DB">
      <w:pPr>
        <w:pStyle w:val="Legenda"/>
      </w:pPr>
      <w:bookmarkStart w:id="123" w:name="_Toc141276529"/>
      <w:bookmarkStart w:id="124" w:name="_Toc166059601"/>
      <w:r w:rsidRPr="00742E01">
        <w:t xml:space="preserve">Tab. </w:t>
      </w:r>
      <w:r w:rsidR="00FD4E58">
        <w:fldChar w:fldCharType="begin"/>
      </w:r>
      <w:r w:rsidR="00FD4E58">
        <w:instrText xml:space="preserve"> SEQ Tab. \* ARABIC </w:instrText>
      </w:r>
      <w:r w:rsidR="00FD4E58">
        <w:fldChar w:fldCharType="separate"/>
      </w:r>
      <w:r w:rsidR="00ED50D5">
        <w:rPr>
          <w:noProof/>
        </w:rPr>
        <w:t>24</w:t>
      </w:r>
      <w:r w:rsidR="00FD4E58">
        <w:rPr>
          <w:noProof/>
        </w:rPr>
        <w:fldChar w:fldCharType="end"/>
      </w:r>
      <w:r w:rsidRPr="00742E01">
        <w:t xml:space="preserve">. Struktura </w:t>
      </w:r>
      <w:r>
        <w:t>rozpatrzonych odwołań</w:t>
      </w:r>
      <w:r w:rsidRPr="00742E01">
        <w:t xml:space="preserve"> – 202</w:t>
      </w:r>
      <w:r>
        <w:t>3</w:t>
      </w:r>
      <w:r w:rsidRPr="00742E01">
        <w:t xml:space="preserve"> r.</w:t>
      </w:r>
      <w:bookmarkEnd w:id="123"/>
      <w:bookmarkEnd w:id="124"/>
    </w:p>
    <w:tbl>
      <w:tblPr>
        <w:tblW w:w="9077" w:type="dxa"/>
        <w:tblInd w:w="-5" w:type="dxa"/>
        <w:tblLayout w:type="fixed"/>
        <w:tblLook w:val="04A0" w:firstRow="1" w:lastRow="0" w:firstColumn="1" w:lastColumn="0" w:noHBand="0" w:noVBand="1"/>
      </w:tblPr>
      <w:tblGrid>
        <w:gridCol w:w="6809"/>
        <w:gridCol w:w="1134"/>
        <w:gridCol w:w="1134"/>
      </w:tblGrid>
      <w:tr w:rsidR="00CB4910" w:rsidRPr="00842D79" w14:paraId="2BC4400B" w14:textId="77777777" w:rsidTr="00C90F6F">
        <w:trPr>
          <w:tblHeader/>
        </w:trPr>
        <w:tc>
          <w:tcPr>
            <w:tcW w:w="6809" w:type="dxa"/>
            <w:tcBorders>
              <w:right w:val="single" w:sz="4" w:space="0" w:color="FFFFFF"/>
            </w:tcBorders>
            <w:shd w:val="clear" w:color="auto" w:fill="002060"/>
            <w:vAlign w:val="center"/>
          </w:tcPr>
          <w:p w14:paraId="6A29D0B7" w14:textId="77777777" w:rsidR="00CB4910" w:rsidRPr="00842D79" w:rsidRDefault="00CB4910" w:rsidP="00293687">
            <w:pPr>
              <w:spacing w:before="60" w:after="60"/>
              <w:jc w:val="center"/>
              <w:rPr>
                <w:b/>
                <w:sz w:val="18"/>
                <w:szCs w:val="18"/>
              </w:rPr>
            </w:pPr>
            <w:r>
              <w:rPr>
                <w:b/>
                <w:sz w:val="18"/>
                <w:szCs w:val="18"/>
              </w:rPr>
              <w:t>Orzeczenie</w:t>
            </w:r>
          </w:p>
        </w:tc>
        <w:tc>
          <w:tcPr>
            <w:tcW w:w="1134" w:type="dxa"/>
            <w:tcBorders>
              <w:left w:val="single" w:sz="4" w:space="0" w:color="FFFFFF"/>
            </w:tcBorders>
            <w:shd w:val="clear" w:color="auto" w:fill="002060"/>
            <w:vAlign w:val="center"/>
          </w:tcPr>
          <w:p w14:paraId="6138FC28" w14:textId="77777777" w:rsidR="00CB4910" w:rsidRPr="00C90F6F" w:rsidRDefault="00CB4910" w:rsidP="00C90F6F">
            <w:pPr>
              <w:spacing w:before="60" w:after="60"/>
              <w:jc w:val="center"/>
              <w:rPr>
                <w:b/>
                <w:sz w:val="18"/>
                <w:szCs w:val="18"/>
              </w:rPr>
            </w:pPr>
            <w:r w:rsidRPr="00C90F6F">
              <w:rPr>
                <w:b/>
                <w:sz w:val="18"/>
                <w:szCs w:val="18"/>
              </w:rPr>
              <w:t>Liczba</w:t>
            </w:r>
          </w:p>
        </w:tc>
        <w:tc>
          <w:tcPr>
            <w:tcW w:w="1134" w:type="dxa"/>
            <w:tcBorders>
              <w:left w:val="single" w:sz="4" w:space="0" w:color="FFFFFF"/>
            </w:tcBorders>
            <w:shd w:val="clear" w:color="auto" w:fill="002060"/>
            <w:vAlign w:val="center"/>
          </w:tcPr>
          <w:p w14:paraId="622E7826" w14:textId="77777777" w:rsidR="00CB4910" w:rsidRPr="00C90F6F" w:rsidRDefault="00CB4910" w:rsidP="00C90F6F">
            <w:pPr>
              <w:spacing w:before="60" w:after="60"/>
              <w:jc w:val="center"/>
              <w:rPr>
                <w:b/>
                <w:sz w:val="18"/>
                <w:szCs w:val="18"/>
              </w:rPr>
            </w:pPr>
            <w:r w:rsidRPr="00C90F6F">
              <w:rPr>
                <w:b/>
                <w:sz w:val="18"/>
                <w:szCs w:val="18"/>
              </w:rPr>
              <w:t>Odsetek</w:t>
            </w:r>
          </w:p>
        </w:tc>
      </w:tr>
      <w:tr w:rsidR="00C90F6F" w:rsidRPr="00842D79" w14:paraId="550BA441" w14:textId="77777777" w:rsidTr="00C90F6F">
        <w:tc>
          <w:tcPr>
            <w:tcW w:w="6809" w:type="dxa"/>
            <w:tcBorders>
              <w:right w:val="single" w:sz="4" w:space="0" w:color="FFFFFF"/>
            </w:tcBorders>
            <w:shd w:val="clear" w:color="auto" w:fill="auto"/>
            <w:vAlign w:val="center"/>
          </w:tcPr>
          <w:p w14:paraId="22D9B19A" w14:textId="77777777" w:rsidR="00C90F6F" w:rsidRPr="00842D79" w:rsidRDefault="00C90F6F" w:rsidP="00C90F6F">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147F1EFD" w14:textId="6D123067"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3</w:t>
            </w:r>
            <w:r>
              <w:rPr>
                <w:sz w:val="18"/>
                <w:szCs w:val="18"/>
              </w:rPr>
              <w:t xml:space="preserve"> </w:t>
            </w:r>
            <w:r w:rsidRPr="00C90F6F">
              <w:rPr>
                <w:sz w:val="18"/>
                <w:szCs w:val="18"/>
              </w:rPr>
              <w:t>939</w:t>
            </w:r>
          </w:p>
        </w:tc>
        <w:tc>
          <w:tcPr>
            <w:tcW w:w="1134" w:type="dxa"/>
            <w:tcBorders>
              <w:left w:val="single" w:sz="4" w:space="0" w:color="FFFFFF"/>
            </w:tcBorders>
            <w:shd w:val="clear" w:color="auto" w:fill="auto"/>
            <w:vAlign w:val="center"/>
          </w:tcPr>
          <w:p w14:paraId="6BD492AB" w14:textId="1EDF4DF3"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100%</w:t>
            </w:r>
          </w:p>
        </w:tc>
      </w:tr>
      <w:tr w:rsidR="00C90F6F" w:rsidRPr="00842D79" w14:paraId="69F63CF9" w14:textId="77777777" w:rsidTr="00C90F6F">
        <w:tc>
          <w:tcPr>
            <w:tcW w:w="6809" w:type="dxa"/>
            <w:tcBorders>
              <w:right w:val="single" w:sz="4" w:space="0" w:color="FFFFFF"/>
            </w:tcBorders>
            <w:shd w:val="clear" w:color="auto" w:fill="00B0F0"/>
            <w:vAlign w:val="center"/>
          </w:tcPr>
          <w:p w14:paraId="3AA92E73" w14:textId="77777777" w:rsidR="00C90F6F" w:rsidRPr="00842D79" w:rsidRDefault="00C90F6F" w:rsidP="00C90F6F">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0767CDA5" w14:textId="52B25954"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161</w:t>
            </w:r>
          </w:p>
        </w:tc>
        <w:tc>
          <w:tcPr>
            <w:tcW w:w="1134" w:type="dxa"/>
            <w:tcBorders>
              <w:left w:val="single" w:sz="4" w:space="0" w:color="FFFFFF"/>
            </w:tcBorders>
            <w:shd w:val="clear" w:color="auto" w:fill="00B0F0"/>
            <w:vAlign w:val="center"/>
          </w:tcPr>
          <w:p w14:paraId="3448DA94" w14:textId="3A6A4918"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4%</w:t>
            </w:r>
          </w:p>
        </w:tc>
      </w:tr>
      <w:tr w:rsidR="00C90F6F" w:rsidRPr="00842D79" w14:paraId="66AC8ED8" w14:textId="77777777" w:rsidTr="00C90F6F">
        <w:tc>
          <w:tcPr>
            <w:tcW w:w="6809" w:type="dxa"/>
            <w:tcBorders>
              <w:right w:val="single" w:sz="4" w:space="0" w:color="FFFFFF"/>
            </w:tcBorders>
            <w:shd w:val="clear" w:color="auto" w:fill="auto"/>
            <w:vAlign w:val="center"/>
          </w:tcPr>
          <w:p w14:paraId="268E1B2A" w14:textId="77777777" w:rsidR="00C90F6F" w:rsidRPr="00842D79" w:rsidRDefault="00C90F6F" w:rsidP="00C90F6F">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34B4D3A7" w14:textId="77A9BBFD"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w:t>
            </w:r>
            <w:r>
              <w:rPr>
                <w:sz w:val="18"/>
                <w:szCs w:val="18"/>
              </w:rPr>
              <w:t xml:space="preserve"> </w:t>
            </w:r>
            <w:r w:rsidRPr="00C90F6F">
              <w:rPr>
                <w:sz w:val="18"/>
                <w:szCs w:val="18"/>
              </w:rPr>
              <w:t>103</w:t>
            </w:r>
          </w:p>
        </w:tc>
        <w:tc>
          <w:tcPr>
            <w:tcW w:w="1134" w:type="dxa"/>
            <w:tcBorders>
              <w:left w:val="single" w:sz="4" w:space="0" w:color="FFFFFF"/>
            </w:tcBorders>
            <w:shd w:val="clear" w:color="auto" w:fill="auto"/>
            <w:vAlign w:val="center"/>
          </w:tcPr>
          <w:p w14:paraId="18288CC1" w14:textId="799DB2AE"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28%</w:t>
            </w:r>
          </w:p>
        </w:tc>
      </w:tr>
      <w:tr w:rsidR="00C90F6F" w:rsidRPr="009F3EF5" w14:paraId="66B72BCE" w14:textId="77777777" w:rsidTr="00C90F6F">
        <w:tc>
          <w:tcPr>
            <w:tcW w:w="6809" w:type="dxa"/>
            <w:tcBorders>
              <w:right w:val="single" w:sz="4" w:space="0" w:color="FFFFFF"/>
            </w:tcBorders>
            <w:shd w:val="clear" w:color="auto" w:fill="00B0F0"/>
            <w:vAlign w:val="center"/>
          </w:tcPr>
          <w:p w14:paraId="04F0E04B" w14:textId="77777777" w:rsidR="00C90F6F" w:rsidRPr="009F3EF5" w:rsidRDefault="00C90F6F" w:rsidP="00C90F6F">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27D95F56" w14:textId="7BDCE2F1"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751</w:t>
            </w:r>
          </w:p>
        </w:tc>
        <w:tc>
          <w:tcPr>
            <w:tcW w:w="1134" w:type="dxa"/>
            <w:tcBorders>
              <w:left w:val="single" w:sz="4" w:space="0" w:color="FFFFFF"/>
            </w:tcBorders>
            <w:shd w:val="clear" w:color="auto" w:fill="00B0F0"/>
            <w:vAlign w:val="center"/>
          </w:tcPr>
          <w:p w14:paraId="592B21A9" w14:textId="36FE5FCA"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19%</w:t>
            </w:r>
          </w:p>
        </w:tc>
      </w:tr>
      <w:tr w:rsidR="00C90F6F" w:rsidRPr="00842D79" w14:paraId="3E8D9882" w14:textId="77777777" w:rsidTr="00C90F6F">
        <w:tc>
          <w:tcPr>
            <w:tcW w:w="6809" w:type="dxa"/>
            <w:tcBorders>
              <w:right w:val="single" w:sz="4" w:space="0" w:color="FFFFFF"/>
            </w:tcBorders>
            <w:shd w:val="clear" w:color="auto" w:fill="auto"/>
            <w:vAlign w:val="center"/>
          </w:tcPr>
          <w:p w14:paraId="1C186EC1" w14:textId="77777777" w:rsidR="00C90F6F" w:rsidRPr="00842D79" w:rsidRDefault="00C90F6F" w:rsidP="00C90F6F">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705DB1AF" w14:textId="3B775368"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87</w:t>
            </w:r>
          </w:p>
        </w:tc>
        <w:tc>
          <w:tcPr>
            <w:tcW w:w="1134" w:type="dxa"/>
            <w:tcBorders>
              <w:left w:val="single" w:sz="4" w:space="0" w:color="FFFFFF"/>
            </w:tcBorders>
            <w:shd w:val="clear" w:color="auto" w:fill="auto"/>
            <w:vAlign w:val="center"/>
          </w:tcPr>
          <w:p w14:paraId="55768307" w14:textId="60242360"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2%</w:t>
            </w:r>
          </w:p>
        </w:tc>
      </w:tr>
      <w:tr w:rsidR="00C90F6F" w:rsidRPr="009F3EF5" w14:paraId="0BFAA549" w14:textId="77777777" w:rsidTr="00C90F6F">
        <w:tc>
          <w:tcPr>
            <w:tcW w:w="6809" w:type="dxa"/>
            <w:tcBorders>
              <w:right w:val="single" w:sz="4" w:space="0" w:color="FFFFFF"/>
            </w:tcBorders>
            <w:shd w:val="clear" w:color="auto" w:fill="00B0F0"/>
            <w:vAlign w:val="center"/>
          </w:tcPr>
          <w:p w14:paraId="59207B75" w14:textId="77777777" w:rsidR="00C90F6F" w:rsidRPr="009F3EF5" w:rsidRDefault="00C90F6F" w:rsidP="00C90F6F">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4E2D153D" w14:textId="24951250"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w:t>
            </w:r>
            <w:r>
              <w:rPr>
                <w:sz w:val="18"/>
                <w:szCs w:val="18"/>
              </w:rPr>
              <w:t xml:space="preserve"> </w:t>
            </w:r>
            <w:r w:rsidRPr="00C90F6F">
              <w:rPr>
                <w:sz w:val="18"/>
                <w:szCs w:val="18"/>
              </w:rPr>
              <w:t>108</w:t>
            </w:r>
          </w:p>
        </w:tc>
        <w:tc>
          <w:tcPr>
            <w:tcW w:w="1134" w:type="dxa"/>
            <w:tcBorders>
              <w:left w:val="single" w:sz="4" w:space="0" w:color="FFFFFF"/>
            </w:tcBorders>
            <w:shd w:val="clear" w:color="auto" w:fill="00B0F0"/>
            <w:vAlign w:val="center"/>
          </w:tcPr>
          <w:p w14:paraId="3294A7EB" w14:textId="1F72EC85"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28%</w:t>
            </w:r>
          </w:p>
        </w:tc>
      </w:tr>
      <w:tr w:rsidR="00C90F6F" w:rsidRPr="00842D79" w14:paraId="0F4041E0" w14:textId="77777777" w:rsidTr="00C90F6F">
        <w:tc>
          <w:tcPr>
            <w:tcW w:w="6809" w:type="dxa"/>
            <w:tcBorders>
              <w:right w:val="single" w:sz="4" w:space="0" w:color="FFFFFF"/>
            </w:tcBorders>
            <w:shd w:val="clear" w:color="auto" w:fill="auto"/>
            <w:vAlign w:val="center"/>
          </w:tcPr>
          <w:p w14:paraId="29A39CDD" w14:textId="77777777" w:rsidR="00C90F6F" w:rsidRPr="00842D79" w:rsidRDefault="00C90F6F" w:rsidP="00C90F6F">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04C59EBC" w14:textId="6B9112BC"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729</w:t>
            </w:r>
          </w:p>
        </w:tc>
        <w:tc>
          <w:tcPr>
            <w:tcW w:w="1134" w:type="dxa"/>
            <w:tcBorders>
              <w:left w:val="single" w:sz="4" w:space="0" w:color="FFFFFF"/>
            </w:tcBorders>
            <w:shd w:val="clear" w:color="auto" w:fill="auto"/>
            <w:vAlign w:val="center"/>
          </w:tcPr>
          <w:p w14:paraId="2C673A9C" w14:textId="0DE316E5" w:rsidR="00C90F6F" w:rsidRPr="00C90F6F" w:rsidRDefault="00C90F6F" w:rsidP="00C90F6F">
            <w:pPr>
              <w:autoSpaceDE w:val="0"/>
              <w:autoSpaceDN w:val="0"/>
              <w:adjustRightInd w:val="0"/>
              <w:spacing w:before="60" w:after="60"/>
              <w:jc w:val="center"/>
              <w:rPr>
                <w:color w:val="000000"/>
                <w:sz w:val="18"/>
                <w:szCs w:val="18"/>
              </w:rPr>
            </w:pPr>
            <w:r w:rsidRPr="00C90F6F">
              <w:rPr>
                <w:sz w:val="18"/>
                <w:szCs w:val="18"/>
              </w:rPr>
              <w:t>19%</w:t>
            </w:r>
          </w:p>
        </w:tc>
      </w:tr>
    </w:tbl>
    <w:p w14:paraId="2F2BE1A1" w14:textId="77777777" w:rsidR="00CB4910" w:rsidRDefault="00CB4910" w:rsidP="009070DB">
      <w:pPr>
        <w:shd w:val="clear" w:color="auto" w:fill="FFFFFF"/>
        <w:jc w:val="left"/>
        <w:rPr>
          <w:rFonts w:cs="Arial"/>
        </w:rPr>
      </w:pPr>
    </w:p>
    <w:p w14:paraId="7E922929" w14:textId="77777777" w:rsidR="00C90F6F" w:rsidRPr="00C90F6F" w:rsidRDefault="00C90F6F" w:rsidP="009070DB">
      <w:pPr>
        <w:shd w:val="clear" w:color="auto" w:fill="FFFFFF"/>
        <w:jc w:val="left"/>
        <w:rPr>
          <w:rFonts w:cs="Arial"/>
        </w:rPr>
      </w:pPr>
      <w:r w:rsidRPr="00C90F6F">
        <w:rPr>
          <w:rFonts w:cs="Arial"/>
        </w:rPr>
        <w:t>Dla porównania struktura rozpatrzonych odwołań w 2022 r.:</w:t>
      </w:r>
    </w:p>
    <w:p w14:paraId="05B84090" w14:textId="60D2210D" w:rsidR="00CB4910" w:rsidRDefault="00CB4910" w:rsidP="009070DB">
      <w:pPr>
        <w:shd w:val="clear" w:color="auto" w:fill="FFFFFF"/>
        <w:jc w:val="left"/>
        <w:rPr>
          <w:rFonts w:cs="Arial"/>
        </w:rPr>
      </w:pPr>
    </w:p>
    <w:p w14:paraId="41B5FD2B" w14:textId="2D182BE2" w:rsidR="00C90F6F" w:rsidRDefault="00C90F6F" w:rsidP="009070DB">
      <w:pPr>
        <w:pStyle w:val="Legenda"/>
      </w:pPr>
      <w:bookmarkStart w:id="125" w:name="_Toc166059602"/>
      <w:r w:rsidRPr="00742E01">
        <w:t xml:space="preserve">Tab. </w:t>
      </w:r>
      <w:r w:rsidR="00FD4E58">
        <w:fldChar w:fldCharType="begin"/>
      </w:r>
      <w:r w:rsidR="00FD4E58">
        <w:instrText xml:space="preserve"> SEQ Tab. \* ARABIC </w:instrText>
      </w:r>
      <w:r w:rsidR="00FD4E58">
        <w:fldChar w:fldCharType="separate"/>
      </w:r>
      <w:r w:rsidR="00ED50D5">
        <w:rPr>
          <w:noProof/>
        </w:rPr>
        <w:t>25</w:t>
      </w:r>
      <w:r w:rsidR="00FD4E58">
        <w:rPr>
          <w:noProof/>
        </w:rPr>
        <w:fldChar w:fldCharType="end"/>
      </w:r>
      <w:r w:rsidRPr="00742E01">
        <w:t xml:space="preserve">. Struktura </w:t>
      </w:r>
      <w:r>
        <w:t>rozpatrzonych odwołań</w:t>
      </w:r>
      <w:r w:rsidRPr="00742E01">
        <w:t xml:space="preserve"> – 202</w:t>
      </w:r>
      <w:r>
        <w:t>2</w:t>
      </w:r>
      <w:r w:rsidRPr="00742E01">
        <w:t xml:space="preserve"> r.</w:t>
      </w:r>
      <w:bookmarkEnd w:id="125"/>
    </w:p>
    <w:tbl>
      <w:tblPr>
        <w:tblW w:w="9077" w:type="dxa"/>
        <w:tblInd w:w="-5" w:type="dxa"/>
        <w:tblLayout w:type="fixed"/>
        <w:tblLook w:val="04A0" w:firstRow="1" w:lastRow="0" w:firstColumn="1" w:lastColumn="0" w:noHBand="0" w:noVBand="1"/>
      </w:tblPr>
      <w:tblGrid>
        <w:gridCol w:w="6809"/>
        <w:gridCol w:w="1134"/>
        <w:gridCol w:w="1134"/>
      </w:tblGrid>
      <w:tr w:rsidR="00C90F6F" w:rsidRPr="00842D79" w14:paraId="504414F7" w14:textId="77777777" w:rsidTr="00293687">
        <w:trPr>
          <w:tblHeader/>
        </w:trPr>
        <w:tc>
          <w:tcPr>
            <w:tcW w:w="6809" w:type="dxa"/>
            <w:tcBorders>
              <w:right w:val="single" w:sz="4" w:space="0" w:color="FFFFFF"/>
            </w:tcBorders>
            <w:shd w:val="clear" w:color="auto" w:fill="002060"/>
            <w:vAlign w:val="center"/>
          </w:tcPr>
          <w:p w14:paraId="7DBE23E6" w14:textId="77777777" w:rsidR="00C90F6F" w:rsidRPr="00842D79" w:rsidRDefault="00C90F6F" w:rsidP="00293687">
            <w:pPr>
              <w:spacing w:before="60" w:after="60"/>
              <w:jc w:val="center"/>
              <w:rPr>
                <w:b/>
                <w:sz w:val="18"/>
                <w:szCs w:val="18"/>
              </w:rPr>
            </w:pPr>
            <w:r>
              <w:rPr>
                <w:b/>
                <w:sz w:val="18"/>
                <w:szCs w:val="18"/>
              </w:rPr>
              <w:t>Orzeczenie</w:t>
            </w:r>
          </w:p>
        </w:tc>
        <w:tc>
          <w:tcPr>
            <w:tcW w:w="1134" w:type="dxa"/>
            <w:tcBorders>
              <w:left w:val="single" w:sz="4" w:space="0" w:color="FFFFFF"/>
            </w:tcBorders>
            <w:shd w:val="clear" w:color="auto" w:fill="002060"/>
            <w:vAlign w:val="center"/>
          </w:tcPr>
          <w:p w14:paraId="02742120" w14:textId="77777777" w:rsidR="00C90F6F" w:rsidRPr="00842D79" w:rsidRDefault="00C90F6F" w:rsidP="00293687">
            <w:pPr>
              <w:spacing w:before="60" w:after="60"/>
              <w:jc w:val="center"/>
              <w:rPr>
                <w:b/>
                <w:sz w:val="18"/>
                <w:szCs w:val="18"/>
              </w:rPr>
            </w:pPr>
            <w:r>
              <w:rPr>
                <w:b/>
                <w:sz w:val="18"/>
                <w:szCs w:val="18"/>
              </w:rPr>
              <w:t>Liczba</w:t>
            </w:r>
          </w:p>
        </w:tc>
        <w:tc>
          <w:tcPr>
            <w:tcW w:w="1134" w:type="dxa"/>
            <w:tcBorders>
              <w:left w:val="single" w:sz="4" w:space="0" w:color="FFFFFF"/>
            </w:tcBorders>
            <w:shd w:val="clear" w:color="auto" w:fill="002060"/>
            <w:vAlign w:val="center"/>
          </w:tcPr>
          <w:p w14:paraId="3C2771C3" w14:textId="77777777" w:rsidR="00C90F6F" w:rsidRPr="00842D79" w:rsidRDefault="00C90F6F" w:rsidP="00293687">
            <w:pPr>
              <w:spacing w:before="60" w:after="60"/>
              <w:jc w:val="center"/>
              <w:rPr>
                <w:b/>
                <w:sz w:val="18"/>
                <w:szCs w:val="18"/>
              </w:rPr>
            </w:pPr>
            <w:r>
              <w:rPr>
                <w:b/>
                <w:sz w:val="18"/>
                <w:szCs w:val="18"/>
              </w:rPr>
              <w:t>Odsetek</w:t>
            </w:r>
          </w:p>
        </w:tc>
      </w:tr>
      <w:tr w:rsidR="00C90F6F" w:rsidRPr="00842D79" w14:paraId="6E1D0E3C" w14:textId="77777777" w:rsidTr="00293687">
        <w:tc>
          <w:tcPr>
            <w:tcW w:w="6809" w:type="dxa"/>
            <w:tcBorders>
              <w:right w:val="single" w:sz="4" w:space="0" w:color="FFFFFF"/>
            </w:tcBorders>
            <w:shd w:val="clear" w:color="auto" w:fill="auto"/>
            <w:vAlign w:val="center"/>
          </w:tcPr>
          <w:p w14:paraId="5EE53161" w14:textId="77777777" w:rsidR="00C90F6F" w:rsidRPr="00842D79" w:rsidRDefault="00C90F6F" w:rsidP="00293687">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19A4346D"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3</w:t>
            </w:r>
            <w:r>
              <w:rPr>
                <w:rFonts w:cs="Arial"/>
                <w:sz w:val="18"/>
                <w:szCs w:val="18"/>
              </w:rPr>
              <w:t xml:space="preserve"> </w:t>
            </w:r>
            <w:r w:rsidRPr="009F3EF5">
              <w:rPr>
                <w:rFonts w:cs="Arial"/>
                <w:sz w:val="18"/>
                <w:szCs w:val="18"/>
              </w:rPr>
              <w:t>514</w:t>
            </w:r>
          </w:p>
        </w:tc>
        <w:tc>
          <w:tcPr>
            <w:tcW w:w="1134" w:type="dxa"/>
            <w:tcBorders>
              <w:left w:val="single" w:sz="4" w:space="0" w:color="FFFFFF"/>
            </w:tcBorders>
            <w:shd w:val="clear" w:color="auto" w:fill="auto"/>
            <w:vAlign w:val="center"/>
          </w:tcPr>
          <w:p w14:paraId="4B7BF970"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100%</w:t>
            </w:r>
          </w:p>
        </w:tc>
      </w:tr>
      <w:tr w:rsidR="00C90F6F" w:rsidRPr="00842D79" w14:paraId="3D9336CF" w14:textId="77777777" w:rsidTr="00293687">
        <w:tc>
          <w:tcPr>
            <w:tcW w:w="6809" w:type="dxa"/>
            <w:tcBorders>
              <w:right w:val="single" w:sz="4" w:space="0" w:color="FFFFFF"/>
            </w:tcBorders>
            <w:shd w:val="clear" w:color="auto" w:fill="00B0F0"/>
            <w:vAlign w:val="center"/>
          </w:tcPr>
          <w:p w14:paraId="6BB7F7C0" w14:textId="77777777" w:rsidR="00C90F6F" w:rsidRPr="00842D79" w:rsidRDefault="00C90F6F" w:rsidP="00293687">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0BA86695"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168</w:t>
            </w:r>
          </w:p>
        </w:tc>
        <w:tc>
          <w:tcPr>
            <w:tcW w:w="1134" w:type="dxa"/>
            <w:tcBorders>
              <w:left w:val="single" w:sz="4" w:space="0" w:color="FFFFFF"/>
            </w:tcBorders>
            <w:shd w:val="clear" w:color="auto" w:fill="00B0F0"/>
            <w:vAlign w:val="center"/>
          </w:tcPr>
          <w:p w14:paraId="56740FE9"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5%</w:t>
            </w:r>
          </w:p>
        </w:tc>
      </w:tr>
      <w:tr w:rsidR="00C90F6F" w:rsidRPr="00842D79" w14:paraId="32AFEC9D" w14:textId="77777777" w:rsidTr="00293687">
        <w:tc>
          <w:tcPr>
            <w:tcW w:w="6809" w:type="dxa"/>
            <w:tcBorders>
              <w:right w:val="single" w:sz="4" w:space="0" w:color="FFFFFF"/>
            </w:tcBorders>
            <w:shd w:val="clear" w:color="auto" w:fill="auto"/>
            <w:vAlign w:val="center"/>
          </w:tcPr>
          <w:p w14:paraId="53AA82E2" w14:textId="77777777" w:rsidR="00C90F6F" w:rsidRPr="00842D79" w:rsidRDefault="00C90F6F" w:rsidP="00293687">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4F6BF037"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851</w:t>
            </w:r>
          </w:p>
        </w:tc>
        <w:tc>
          <w:tcPr>
            <w:tcW w:w="1134" w:type="dxa"/>
            <w:tcBorders>
              <w:left w:val="single" w:sz="4" w:space="0" w:color="FFFFFF"/>
            </w:tcBorders>
            <w:shd w:val="clear" w:color="auto" w:fill="auto"/>
            <w:vAlign w:val="center"/>
          </w:tcPr>
          <w:p w14:paraId="7AEB5F32"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24%</w:t>
            </w:r>
          </w:p>
        </w:tc>
      </w:tr>
      <w:tr w:rsidR="00C90F6F" w:rsidRPr="009F3EF5" w14:paraId="57E1D5A2" w14:textId="77777777" w:rsidTr="00293687">
        <w:tc>
          <w:tcPr>
            <w:tcW w:w="6809" w:type="dxa"/>
            <w:tcBorders>
              <w:right w:val="single" w:sz="4" w:space="0" w:color="FFFFFF"/>
            </w:tcBorders>
            <w:shd w:val="clear" w:color="auto" w:fill="00B0F0"/>
            <w:vAlign w:val="center"/>
          </w:tcPr>
          <w:p w14:paraId="221508CC" w14:textId="77777777" w:rsidR="00C90F6F" w:rsidRPr="009F3EF5" w:rsidRDefault="00C90F6F" w:rsidP="00293687">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1BFF31B5"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847</w:t>
            </w:r>
          </w:p>
        </w:tc>
        <w:tc>
          <w:tcPr>
            <w:tcW w:w="1134" w:type="dxa"/>
            <w:tcBorders>
              <w:left w:val="single" w:sz="4" w:space="0" w:color="FFFFFF"/>
            </w:tcBorders>
            <w:shd w:val="clear" w:color="auto" w:fill="00B0F0"/>
            <w:vAlign w:val="center"/>
          </w:tcPr>
          <w:p w14:paraId="2822BE0E"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24%</w:t>
            </w:r>
          </w:p>
        </w:tc>
      </w:tr>
      <w:tr w:rsidR="00C90F6F" w:rsidRPr="00842D79" w14:paraId="652BA463" w14:textId="77777777" w:rsidTr="00293687">
        <w:tc>
          <w:tcPr>
            <w:tcW w:w="6809" w:type="dxa"/>
            <w:tcBorders>
              <w:right w:val="single" w:sz="4" w:space="0" w:color="FFFFFF"/>
            </w:tcBorders>
            <w:shd w:val="clear" w:color="auto" w:fill="auto"/>
            <w:vAlign w:val="center"/>
          </w:tcPr>
          <w:p w14:paraId="0DCD8AAF" w14:textId="77777777" w:rsidR="00C90F6F" w:rsidRPr="00842D79" w:rsidRDefault="00C90F6F" w:rsidP="00293687">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214E2575"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74</w:t>
            </w:r>
          </w:p>
        </w:tc>
        <w:tc>
          <w:tcPr>
            <w:tcW w:w="1134" w:type="dxa"/>
            <w:tcBorders>
              <w:left w:val="single" w:sz="4" w:space="0" w:color="FFFFFF"/>
            </w:tcBorders>
            <w:shd w:val="clear" w:color="auto" w:fill="auto"/>
            <w:vAlign w:val="center"/>
          </w:tcPr>
          <w:p w14:paraId="4DFFB0BA"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2%</w:t>
            </w:r>
          </w:p>
        </w:tc>
      </w:tr>
      <w:tr w:rsidR="00C90F6F" w:rsidRPr="009F3EF5" w14:paraId="47AA7EB3" w14:textId="77777777" w:rsidTr="00293687">
        <w:tc>
          <w:tcPr>
            <w:tcW w:w="6809" w:type="dxa"/>
            <w:tcBorders>
              <w:right w:val="single" w:sz="4" w:space="0" w:color="FFFFFF"/>
            </w:tcBorders>
            <w:shd w:val="clear" w:color="auto" w:fill="00B0F0"/>
            <w:vAlign w:val="center"/>
          </w:tcPr>
          <w:p w14:paraId="564E5B7B" w14:textId="77777777" w:rsidR="00C90F6F" w:rsidRPr="009F3EF5" w:rsidRDefault="00C90F6F" w:rsidP="00293687">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17185EA5"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1</w:t>
            </w:r>
            <w:r>
              <w:rPr>
                <w:rFonts w:cs="Arial"/>
                <w:sz w:val="18"/>
                <w:szCs w:val="18"/>
              </w:rPr>
              <w:t xml:space="preserve"> </w:t>
            </w:r>
            <w:r w:rsidRPr="009F3EF5">
              <w:rPr>
                <w:rFonts w:cs="Arial"/>
                <w:sz w:val="18"/>
                <w:szCs w:val="18"/>
              </w:rPr>
              <w:t>020</w:t>
            </w:r>
          </w:p>
        </w:tc>
        <w:tc>
          <w:tcPr>
            <w:tcW w:w="1134" w:type="dxa"/>
            <w:tcBorders>
              <w:left w:val="single" w:sz="4" w:space="0" w:color="FFFFFF"/>
            </w:tcBorders>
            <w:shd w:val="clear" w:color="auto" w:fill="00B0F0"/>
            <w:vAlign w:val="center"/>
          </w:tcPr>
          <w:p w14:paraId="1CF39511"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29%</w:t>
            </w:r>
          </w:p>
        </w:tc>
      </w:tr>
      <w:tr w:rsidR="00C90F6F" w:rsidRPr="00842D79" w14:paraId="21A782D3" w14:textId="77777777" w:rsidTr="00293687">
        <w:tc>
          <w:tcPr>
            <w:tcW w:w="6809" w:type="dxa"/>
            <w:tcBorders>
              <w:right w:val="single" w:sz="4" w:space="0" w:color="FFFFFF"/>
            </w:tcBorders>
            <w:shd w:val="clear" w:color="auto" w:fill="auto"/>
            <w:vAlign w:val="center"/>
          </w:tcPr>
          <w:p w14:paraId="72CB647A" w14:textId="77777777" w:rsidR="00C90F6F" w:rsidRPr="00842D79" w:rsidRDefault="00C90F6F" w:rsidP="00293687">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7FDA9926"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554</w:t>
            </w:r>
          </w:p>
        </w:tc>
        <w:tc>
          <w:tcPr>
            <w:tcW w:w="1134" w:type="dxa"/>
            <w:tcBorders>
              <w:left w:val="single" w:sz="4" w:space="0" w:color="FFFFFF"/>
            </w:tcBorders>
            <w:shd w:val="clear" w:color="auto" w:fill="auto"/>
            <w:vAlign w:val="center"/>
          </w:tcPr>
          <w:p w14:paraId="00323853" w14:textId="77777777" w:rsidR="00C90F6F" w:rsidRPr="009F3EF5" w:rsidRDefault="00C90F6F" w:rsidP="00293687">
            <w:pPr>
              <w:autoSpaceDE w:val="0"/>
              <w:autoSpaceDN w:val="0"/>
              <w:adjustRightInd w:val="0"/>
              <w:spacing w:before="60" w:after="60"/>
              <w:jc w:val="center"/>
              <w:rPr>
                <w:color w:val="000000"/>
                <w:sz w:val="18"/>
                <w:szCs w:val="18"/>
              </w:rPr>
            </w:pPr>
            <w:r w:rsidRPr="009F3EF5">
              <w:rPr>
                <w:rFonts w:cs="Arial"/>
                <w:sz w:val="18"/>
                <w:szCs w:val="18"/>
              </w:rPr>
              <w:t>16%</w:t>
            </w:r>
          </w:p>
        </w:tc>
      </w:tr>
    </w:tbl>
    <w:p w14:paraId="784ACBE2" w14:textId="73CE7E67" w:rsidR="00CB4910" w:rsidRDefault="00CB4910" w:rsidP="009070DB">
      <w:pPr>
        <w:shd w:val="clear" w:color="auto" w:fill="FFFFFF"/>
        <w:jc w:val="left"/>
        <w:rPr>
          <w:rFonts w:cs="Arial"/>
        </w:rPr>
      </w:pPr>
    </w:p>
    <w:p w14:paraId="548A8E25" w14:textId="25D69736" w:rsidR="00B54778" w:rsidRPr="00B54778" w:rsidRDefault="00B54778" w:rsidP="009070DB">
      <w:pPr>
        <w:shd w:val="clear" w:color="auto" w:fill="FFFFFF"/>
        <w:jc w:val="left"/>
        <w:rPr>
          <w:rFonts w:cs="Arial"/>
        </w:rPr>
      </w:pPr>
      <w:r w:rsidRPr="00B54778">
        <w:rPr>
          <w:rFonts w:cs="Arial"/>
        </w:rPr>
        <w:t>Rozkład procentowy rozstrzygnięć podejmowanych przez Izbę wskazuje na niewielki wzrost liczby odwołań rozstrzyganych merytorycznie w</w:t>
      </w:r>
      <w:r w:rsidR="00421A03">
        <w:rPr>
          <w:rFonts w:cs="Arial"/>
        </w:rPr>
        <w:t xml:space="preserve"> stosunku do</w:t>
      </w:r>
      <w:r w:rsidRPr="00B54778">
        <w:rPr>
          <w:rFonts w:cs="Arial"/>
        </w:rPr>
        <w:t xml:space="preserve"> liczby postępowań umarzanych.</w:t>
      </w:r>
    </w:p>
    <w:p w14:paraId="53D423B6" w14:textId="77777777" w:rsidR="00B54778" w:rsidRDefault="00B54778" w:rsidP="009070DB">
      <w:pPr>
        <w:shd w:val="clear" w:color="auto" w:fill="FFFFFF"/>
        <w:jc w:val="left"/>
        <w:rPr>
          <w:rFonts w:cs="Arial"/>
        </w:rPr>
      </w:pPr>
    </w:p>
    <w:p w14:paraId="1DAA62E8" w14:textId="77777777" w:rsidR="00C624D1" w:rsidRPr="000B6E9E" w:rsidRDefault="00C624D1" w:rsidP="009070DB">
      <w:pPr>
        <w:shd w:val="clear" w:color="auto" w:fill="FFFFFF"/>
        <w:jc w:val="left"/>
        <w:rPr>
          <w:rFonts w:cs="Arial"/>
        </w:rPr>
      </w:pPr>
    </w:p>
    <w:p w14:paraId="22B0A066" w14:textId="6D94C005" w:rsidR="000459D8" w:rsidRPr="00BE1FA1" w:rsidRDefault="000459D8" w:rsidP="009070DB">
      <w:pPr>
        <w:pStyle w:val="Default"/>
        <w:numPr>
          <w:ilvl w:val="0"/>
          <w:numId w:val="17"/>
        </w:numPr>
        <w:rPr>
          <w:b/>
          <w:bCs/>
          <w:color w:val="2E74B5" w:themeColor="accent1" w:themeShade="BF"/>
          <w:sz w:val="22"/>
          <w:szCs w:val="22"/>
        </w:rPr>
      </w:pPr>
      <w:r w:rsidRPr="00BE1FA1">
        <w:rPr>
          <w:b/>
          <w:bCs/>
          <w:color w:val="2E74B5" w:themeColor="accent1" w:themeShade="BF"/>
          <w:sz w:val="22"/>
          <w:szCs w:val="22"/>
        </w:rPr>
        <w:t>Odwołania a rodzaj zamówienia</w:t>
      </w:r>
    </w:p>
    <w:p w14:paraId="6D063B19" w14:textId="77777777" w:rsidR="000459D8" w:rsidRPr="00C624D1" w:rsidRDefault="000459D8" w:rsidP="009070DB">
      <w:pPr>
        <w:shd w:val="clear" w:color="auto" w:fill="FFFFFF"/>
        <w:jc w:val="left"/>
        <w:rPr>
          <w:rFonts w:cs="Arial"/>
          <w:bCs/>
        </w:rPr>
      </w:pPr>
    </w:p>
    <w:p w14:paraId="29C27CB6" w14:textId="4A803F6C" w:rsidR="008E2292" w:rsidRPr="008E2292" w:rsidRDefault="00421A03" w:rsidP="009070DB">
      <w:pPr>
        <w:shd w:val="clear" w:color="auto" w:fill="FFFFFF"/>
        <w:jc w:val="left"/>
      </w:pPr>
      <w:r>
        <w:t>W 2023 r. o</w:t>
      </w:r>
      <w:r w:rsidR="008E2292" w:rsidRPr="008E2292">
        <w:t>dwołania najczęściej składane były w postępowaniach</w:t>
      </w:r>
      <w:r w:rsidR="006350FF">
        <w:t xml:space="preserve"> o udzielenie zamówienia publicznego</w:t>
      </w:r>
      <w:r w:rsidR="008E2292" w:rsidRPr="008E2292">
        <w:t>, których przedmiot stanowiły usługi (46%) oraz dostawy (29%), natomiast najmniej odwołań składano w</w:t>
      </w:r>
      <w:r w:rsidR="00884B11">
        <w:t xml:space="preserve"> przypadku zamówień </w:t>
      </w:r>
      <w:r w:rsidR="008E2292" w:rsidRPr="008E2292">
        <w:t>na roboty budowlane (25%).</w:t>
      </w:r>
    </w:p>
    <w:p w14:paraId="08C0C7E4" w14:textId="77777777" w:rsidR="008E2292" w:rsidRDefault="008E2292" w:rsidP="009070DB">
      <w:pPr>
        <w:shd w:val="clear" w:color="auto" w:fill="FFFFFF"/>
        <w:jc w:val="left"/>
      </w:pPr>
    </w:p>
    <w:p w14:paraId="25371076" w14:textId="67198981" w:rsidR="008E2292" w:rsidRPr="008E2292" w:rsidRDefault="008E2292" w:rsidP="009070DB">
      <w:pPr>
        <w:shd w:val="clear" w:color="auto" w:fill="FFFFFF"/>
        <w:jc w:val="left"/>
      </w:pPr>
      <w:r w:rsidRPr="008E2292">
        <w:t xml:space="preserve">Dla porównania, w 2022 </w:t>
      </w:r>
      <w:r w:rsidR="00D118D8">
        <w:t xml:space="preserve">r. </w:t>
      </w:r>
      <w:r w:rsidRPr="008E2292">
        <w:t xml:space="preserve">w </w:t>
      </w:r>
      <w:r w:rsidR="00884B11">
        <w:t>przypadku zamówień</w:t>
      </w:r>
      <w:r w:rsidRPr="008E2292">
        <w:t xml:space="preserve"> na usługi zostało złożonych 53% odwołań, na dostawy 25%, a na roboty budowlane – 22%. Zmiany procentowe wskazują na spadek liczby odwołań wnoszonych w postępowaniach </w:t>
      </w:r>
      <w:r w:rsidR="00884B11">
        <w:t xml:space="preserve">o udzielenie zamówienia </w:t>
      </w:r>
      <w:r w:rsidR="006350FF">
        <w:t xml:space="preserve">publicznego </w:t>
      </w:r>
      <w:r w:rsidRPr="008E2292">
        <w:t xml:space="preserve">na usługi oraz wzrost w postępowaniach </w:t>
      </w:r>
      <w:r w:rsidR="00884B11">
        <w:t xml:space="preserve">o udzielenie zamówienia </w:t>
      </w:r>
      <w:r w:rsidRPr="008E2292">
        <w:t>na dostawy oraz roboty budowlane.</w:t>
      </w:r>
    </w:p>
    <w:p w14:paraId="39F3D3FF" w14:textId="5A189E99" w:rsidR="00C624D1" w:rsidRDefault="00C624D1" w:rsidP="009070DB">
      <w:pPr>
        <w:shd w:val="clear" w:color="auto" w:fill="FFFFFF"/>
        <w:jc w:val="left"/>
      </w:pPr>
    </w:p>
    <w:p w14:paraId="7D893FED" w14:textId="77777777" w:rsidR="00C624D1" w:rsidRPr="000B6E9E" w:rsidRDefault="00C624D1" w:rsidP="009070DB">
      <w:pPr>
        <w:shd w:val="clear" w:color="auto" w:fill="FFFFFF"/>
        <w:jc w:val="left"/>
      </w:pPr>
    </w:p>
    <w:p w14:paraId="39B046A5" w14:textId="4A9CDCE3" w:rsidR="006B23DC" w:rsidRPr="00BE1FA1" w:rsidRDefault="006B23DC" w:rsidP="009070DB">
      <w:pPr>
        <w:pStyle w:val="Default"/>
        <w:numPr>
          <w:ilvl w:val="0"/>
          <w:numId w:val="17"/>
        </w:numPr>
        <w:rPr>
          <w:b/>
          <w:bCs/>
          <w:color w:val="2E74B5" w:themeColor="accent1" w:themeShade="BF"/>
          <w:sz w:val="22"/>
          <w:szCs w:val="22"/>
        </w:rPr>
      </w:pPr>
      <w:r w:rsidRPr="00BE1FA1">
        <w:rPr>
          <w:b/>
          <w:bCs/>
          <w:color w:val="2E74B5" w:themeColor="accent1" w:themeShade="BF"/>
          <w:sz w:val="22"/>
          <w:szCs w:val="22"/>
        </w:rPr>
        <w:t xml:space="preserve">Odwołania w sprawach </w:t>
      </w:r>
      <w:r>
        <w:rPr>
          <w:b/>
          <w:bCs/>
          <w:color w:val="2E74B5" w:themeColor="accent1" w:themeShade="BF"/>
          <w:sz w:val="22"/>
          <w:szCs w:val="22"/>
        </w:rPr>
        <w:t xml:space="preserve">zamówień </w:t>
      </w:r>
      <w:r w:rsidRPr="00F45B72">
        <w:rPr>
          <w:b/>
          <w:bCs/>
          <w:color w:val="2E74B5" w:themeColor="accent1" w:themeShade="BF"/>
          <w:sz w:val="22"/>
          <w:szCs w:val="22"/>
        </w:rPr>
        <w:t xml:space="preserve">o </w:t>
      </w:r>
      <w:r w:rsidR="009A7B38">
        <w:rPr>
          <w:b/>
          <w:bCs/>
          <w:color w:val="2E74B5" w:themeColor="accent1" w:themeShade="BF"/>
          <w:sz w:val="22"/>
          <w:szCs w:val="22"/>
        </w:rPr>
        <w:t>wartości równej lub przekraczającej</w:t>
      </w:r>
      <w:r w:rsidRPr="00F45B72">
        <w:rPr>
          <w:b/>
          <w:bCs/>
          <w:color w:val="2E74B5" w:themeColor="accent1" w:themeShade="BF"/>
          <w:sz w:val="22"/>
          <w:szCs w:val="22"/>
        </w:rPr>
        <w:t xml:space="preserve"> progi unijne</w:t>
      </w:r>
      <w:r>
        <w:rPr>
          <w:b/>
          <w:bCs/>
          <w:color w:val="2E74B5" w:themeColor="accent1" w:themeShade="BF"/>
          <w:sz w:val="22"/>
          <w:szCs w:val="22"/>
        </w:rPr>
        <w:t xml:space="preserve"> </w:t>
      </w:r>
      <w:r w:rsidRPr="00BE1FA1">
        <w:rPr>
          <w:b/>
          <w:bCs/>
          <w:color w:val="2E74B5" w:themeColor="accent1" w:themeShade="BF"/>
          <w:sz w:val="22"/>
          <w:szCs w:val="22"/>
        </w:rPr>
        <w:t xml:space="preserve">i </w:t>
      </w:r>
      <w:r>
        <w:rPr>
          <w:b/>
          <w:bCs/>
          <w:color w:val="2E74B5" w:themeColor="accent1" w:themeShade="BF"/>
          <w:sz w:val="22"/>
          <w:szCs w:val="22"/>
        </w:rPr>
        <w:t xml:space="preserve">o </w:t>
      </w:r>
      <w:r w:rsidR="009A7B38" w:rsidRPr="009A7B38">
        <w:rPr>
          <w:b/>
          <w:bCs/>
          <w:color w:val="2E74B5" w:themeColor="accent1" w:themeShade="BF"/>
          <w:sz w:val="22"/>
          <w:szCs w:val="22"/>
        </w:rPr>
        <w:t>wartości mniejszej niż progi unijne</w:t>
      </w:r>
    </w:p>
    <w:p w14:paraId="1EFB8126" w14:textId="77777777" w:rsidR="000459D8" w:rsidRPr="00DE2654" w:rsidRDefault="000459D8" w:rsidP="009070DB">
      <w:pPr>
        <w:shd w:val="clear" w:color="auto" w:fill="FFFFFF"/>
        <w:jc w:val="left"/>
        <w:rPr>
          <w:rFonts w:cs="Arial"/>
          <w:bCs/>
        </w:rPr>
      </w:pPr>
    </w:p>
    <w:p w14:paraId="56BBDB68" w14:textId="383FF820" w:rsidR="006472C7" w:rsidRDefault="006B23DC" w:rsidP="009070DB">
      <w:pPr>
        <w:shd w:val="clear" w:color="auto" w:fill="FFFFFF"/>
        <w:jc w:val="left"/>
        <w:rPr>
          <w:rFonts w:cs="Arial"/>
          <w:bCs/>
        </w:rPr>
      </w:pPr>
      <w:r w:rsidRPr="008E2292">
        <w:rPr>
          <w:rFonts w:cs="Arial"/>
          <w:bCs/>
        </w:rPr>
        <w:t xml:space="preserve">W 2023 </w:t>
      </w:r>
      <w:r>
        <w:rPr>
          <w:rFonts w:cs="Arial"/>
          <w:bCs/>
        </w:rPr>
        <w:t xml:space="preserve">r. </w:t>
      </w:r>
      <w:r w:rsidRPr="008E2292">
        <w:rPr>
          <w:rFonts w:cs="Arial"/>
          <w:bCs/>
        </w:rPr>
        <w:t xml:space="preserve">najwięcej odwołań złożonych zostało w postępowaniach o udzielenie zamówienia publicznego, których wartość </w:t>
      </w:r>
      <w:r w:rsidR="009A7B38">
        <w:rPr>
          <w:rFonts w:cs="Arial"/>
          <w:bCs/>
        </w:rPr>
        <w:t>była równa lub przekraczała</w:t>
      </w:r>
      <w:r w:rsidRPr="008E2292">
        <w:rPr>
          <w:rFonts w:cs="Arial"/>
          <w:bCs/>
        </w:rPr>
        <w:t xml:space="preserve"> progi unijne. Stanowiły one 63% wszystkich wniesionych odwołań. Pozostałe 37% odwołań dotyczyło postępowań </w:t>
      </w:r>
      <w:r w:rsidR="00884B11">
        <w:rPr>
          <w:rFonts w:cs="Arial"/>
          <w:bCs/>
        </w:rPr>
        <w:t xml:space="preserve">o udzielenie zamówienia </w:t>
      </w:r>
      <w:r w:rsidR="006350FF">
        <w:rPr>
          <w:rFonts w:cs="Arial"/>
          <w:bCs/>
        </w:rPr>
        <w:t xml:space="preserve">publicznego </w:t>
      </w:r>
      <w:r w:rsidRPr="008E2292">
        <w:rPr>
          <w:rFonts w:cs="Arial"/>
          <w:bCs/>
        </w:rPr>
        <w:t>o</w:t>
      </w:r>
      <w:r>
        <w:rPr>
          <w:rFonts w:cs="Arial"/>
          <w:bCs/>
        </w:rPr>
        <w:t xml:space="preserve"> </w:t>
      </w:r>
      <w:r w:rsidR="009A7B38" w:rsidRPr="009A7B38">
        <w:rPr>
          <w:rFonts w:cs="Arial"/>
          <w:bCs/>
        </w:rPr>
        <w:t>wartości mniejszej niż progi unijne</w:t>
      </w:r>
      <w:r w:rsidRPr="008E2292">
        <w:rPr>
          <w:rFonts w:cs="Arial"/>
          <w:bCs/>
        </w:rPr>
        <w:t xml:space="preserve">. </w:t>
      </w:r>
    </w:p>
    <w:p w14:paraId="6DFE300C" w14:textId="29D156A6" w:rsidR="006B23DC" w:rsidRPr="008E2292" w:rsidRDefault="006B23DC" w:rsidP="009070DB">
      <w:pPr>
        <w:shd w:val="clear" w:color="auto" w:fill="FFFFFF"/>
        <w:jc w:val="left"/>
        <w:rPr>
          <w:rFonts w:cs="Arial"/>
          <w:bCs/>
        </w:rPr>
      </w:pPr>
      <w:r w:rsidRPr="008E2292">
        <w:rPr>
          <w:rFonts w:cs="Arial"/>
          <w:bCs/>
        </w:rPr>
        <w:t>Rozkład procentowy odwołań</w:t>
      </w:r>
      <w:r w:rsidR="009A7B38">
        <w:rPr>
          <w:rFonts w:cs="Arial"/>
          <w:bCs/>
        </w:rPr>
        <w:t xml:space="preserve"> </w:t>
      </w:r>
      <w:r w:rsidR="006D3802">
        <w:rPr>
          <w:rFonts w:cs="Arial"/>
          <w:bCs/>
        </w:rPr>
        <w:t xml:space="preserve">składanych w 2022 r. </w:t>
      </w:r>
      <w:r w:rsidRPr="008E2292">
        <w:rPr>
          <w:rFonts w:cs="Arial"/>
          <w:bCs/>
        </w:rPr>
        <w:t xml:space="preserve">kształtował się bardzo podobnie i </w:t>
      </w:r>
      <w:r w:rsidR="006D3802">
        <w:rPr>
          <w:rFonts w:cs="Arial"/>
          <w:bCs/>
        </w:rPr>
        <w:t>stanowił</w:t>
      </w:r>
      <w:r w:rsidR="006D3802" w:rsidRPr="008E2292">
        <w:rPr>
          <w:rFonts w:cs="Arial"/>
          <w:bCs/>
        </w:rPr>
        <w:t xml:space="preserve"> </w:t>
      </w:r>
      <w:r w:rsidRPr="008E2292">
        <w:rPr>
          <w:rFonts w:cs="Arial"/>
          <w:bCs/>
        </w:rPr>
        <w:t>odpowiednio</w:t>
      </w:r>
      <w:r w:rsidR="006D3802">
        <w:rPr>
          <w:rFonts w:cs="Arial"/>
          <w:bCs/>
        </w:rPr>
        <w:t xml:space="preserve">: w przypadku postępowań </w:t>
      </w:r>
      <w:r w:rsidR="00884B11">
        <w:rPr>
          <w:rFonts w:cs="Arial"/>
          <w:bCs/>
        </w:rPr>
        <w:t xml:space="preserve">o udzielenie zamówienia </w:t>
      </w:r>
      <w:r w:rsidR="006D3802">
        <w:rPr>
          <w:rFonts w:cs="Arial"/>
          <w:bCs/>
        </w:rPr>
        <w:t xml:space="preserve">o </w:t>
      </w:r>
      <w:r w:rsidR="006D3802" w:rsidRPr="006D3802">
        <w:rPr>
          <w:rFonts w:cs="Arial"/>
          <w:bCs/>
        </w:rPr>
        <w:t>wartości równej lub przekraczającej progi unijne</w:t>
      </w:r>
      <w:r w:rsidR="006D3802">
        <w:rPr>
          <w:rFonts w:cs="Arial"/>
          <w:bCs/>
        </w:rPr>
        <w:t xml:space="preserve"> </w:t>
      </w:r>
      <w:r w:rsidR="006472C7">
        <w:rPr>
          <w:rFonts w:cs="Arial"/>
          <w:bCs/>
        </w:rPr>
        <w:t>–</w:t>
      </w:r>
      <w:r w:rsidR="006D3802">
        <w:rPr>
          <w:rFonts w:cs="Arial"/>
          <w:bCs/>
        </w:rPr>
        <w:t xml:space="preserve"> </w:t>
      </w:r>
      <w:r w:rsidRPr="008E2292">
        <w:rPr>
          <w:rFonts w:cs="Arial"/>
          <w:bCs/>
        </w:rPr>
        <w:t>64%</w:t>
      </w:r>
      <w:r w:rsidR="006D3802">
        <w:rPr>
          <w:rFonts w:cs="Arial"/>
          <w:bCs/>
        </w:rPr>
        <w:t xml:space="preserve">, a w przypadku postępowań </w:t>
      </w:r>
      <w:r w:rsidR="00884B11">
        <w:rPr>
          <w:rFonts w:cs="Arial"/>
          <w:bCs/>
        </w:rPr>
        <w:t xml:space="preserve">o udzielenie zamówienia </w:t>
      </w:r>
      <w:r w:rsidR="006D3802" w:rsidRPr="006D3802">
        <w:rPr>
          <w:rFonts w:cs="Arial"/>
          <w:bCs/>
        </w:rPr>
        <w:t>o wartości mniejszej niż progi unijne</w:t>
      </w:r>
      <w:r w:rsidR="006D3802">
        <w:rPr>
          <w:rFonts w:cs="Arial"/>
          <w:bCs/>
        </w:rPr>
        <w:t xml:space="preserve"> </w:t>
      </w:r>
      <w:r w:rsidR="006472C7">
        <w:rPr>
          <w:rFonts w:cs="Arial"/>
          <w:bCs/>
        </w:rPr>
        <w:t>–</w:t>
      </w:r>
      <w:r w:rsidR="006D3802">
        <w:rPr>
          <w:rFonts w:cs="Arial"/>
          <w:bCs/>
        </w:rPr>
        <w:t xml:space="preserve"> </w:t>
      </w:r>
      <w:r w:rsidRPr="008E2292">
        <w:rPr>
          <w:rFonts w:cs="Arial"/>
          <w:bCs/>
        </w:rPr>
        <w:t xml:space="preserve">36%. </w:t>
      </w:r>
    </w:p>
    <w:p w14:paraId="72436E6B" w14:textId="1FEFE779" w:rsidR="00DE2654" w:rsidRPr="00DE2654" w:rsidRDefault="00DE2654" w:rsidP="009070DB">
      <w:pPr>
        <w:shd w:val="clear" w:color="auto" w:fill="FFFFFF"/>
        <w:jc w:val="left"/>
        <w:rPr>
          <w:rFonts w:cs="Arial"/>
          <w:bCs/>
        </w:rPr>
      </w:pPr>
    </w:p>
    <w:p w14:paraId="518FD650" w14:textId="77777777" w:rsidR="00DE2654" w:rsidRPr="00DE2654" w:rsidRDefault="00DE2654" w:rsidP="009070DB">
      <w:pPr>
        <w:shd w:val="clear" w:color="auto" w:fill="FFFFFF"/>
        <w:jc w:val="left"/>
        <w:rPr>
          <w:rFonts w:cs="Arial"/>
          <w:bCs/>
        </w:rPr>
      </w:pPr>
    </w:p>
    <w:p w14:paraId="2F503EF9" w14:textId="2B4F9C36" w:rsidR="000459D8" w:rsidRPr="00BE1FA1" w:rsidRDefault="000459D8" w:rsidP="009070DB">
      <w:pPr>
        <w:pStyle w:val="Default"/>
        <w:numPr>
          <w:ilvl w:val="0"/>
          <w:numId w:val="17"/>
        </w:numPr>
        <w:rPr>
          <w:b/>
          <w:bCs/>
          <w:color w:val="2E74B5" w:themeColor="accent1" w:themeShade="BF"/>
          <w:sz w:val="22"/>
          <w:szCs w:val="22"/>
        </w:rPr>
      </w:pPr>
      <w:r w:rsidRPr="00BE1FA1">
        <w:rPr>
          <w:b/>
          <w:bCs/>
          <w:color w:val="2E74B5" w:themeColor="accent1" w:themeShade="BF"/>
          <w:sz w:val="22"/>
          <w:szCs w:val="22"/>
        </w:rPr>
        <w:t>Odwołania w poszczególnych branżach i sektorach rynku</w:t>
      </w:r>
    </w:p>
    <w:p w14:paraId="348C9C97" w14:textId="6836BEF8" w:rsidR="000459D8" w:rsidRDefault="000459D8" w:rsidP="009070DB">
      <w:pPr>
        <w:jc w:val="left"/>
        <w:rPr>
          <w:szCs w:val="22"/>
        </w:rPr>
      </w:pPr>
    </w:p>
    <w:p w14:paraId="783719FE" w14:textId="77777777" w:rsidR="00C263B5" w:rsidRPr="00760679" w:rsidRDefault="00C263B5" w:rsidP="009070DB">
      <w:pPr>
        <w:jc w:val="left"/>
        <w:rPr>
          <w:szCs w:val="22"/>
        </w:rPr>
      </w:pPr>
      <w:r w:rsidRPr="00760679">
        <w:rPr>
          <w:szCs w:val="22"/>
        </w:rPr>
        <w:t>W 2023</w:t>
      </w:r>
      <w:r>
        <w:rPr>
          <w:szCs w:val="22"/>
        </w:rPr>
        <w:t xml:space="preserve"> r.</w:t>
      </w:r>
      <w:r w:rsidRPr="00760679">
        <w:rPr>
          <w:szCs w:val="22"/>
        </w:rPr>
        <w:t>, podobnie jak w 2022</w:t>
      </w:r>
      <w:r>
        <w:rPr>
          <w:szCs w:val="22"/>
        </w:rPr>
        <w:t xml:space="preserve"> r.</w:t>
      </w:r>
      <w:r w:rsidRPr="00760679">
        <w:rPr>
          <w:szCs w:val="22"/>
        </w:rPr>
        <w:t xml:space="preserve">, najwięcej odwołań wniesiono w sektorze budowlanym (w 2022 </w:t>
      </w:r>
      <w:r>
        <w:rPr>
          <w:szCs w:val="22"/>
        </w:rPr>
        <w:t xml:space="preserve">r. </w:t>
      </w:r>
      <w:r w:rsidRPr="00760679">
        <w:rPr>
          <w:szCs w:val="22"/>
        </w:rPr>
        <w:t>było to 15,15%).</w:t>
      </w:r>
    </w:p>
    <w:p w14:paraId="17491C85" w14:textId="77777777" w:rsidR="00C263B5" w:rsidRPr="00035B66" w:rsidRDefault="00C263B5" w:rsidP="009070DB">
      <w:pPr>
        <w:jc w:val="left"/>
        <w:rPr>
          <w:szCs w:val="22"/>
        </w:rPr>
      </w:pPr>
    </w:p>
    <w:p w14:paraId="78A1C534" w14:textId="68E4CBB4" w:rsidR="00293687" w:rsidRDefault="00293687" w:rsidP="00293687">
      <w:pPr>
        <w:pStyle w:val="Legenda"/>
      </w:pPr>
      <w:bookmarkStart w:id="126" w:name="_Toc141276531"/>
      <w:bookmarkStart w:id="127" w:name="_Toc166059603"/>
      <w:r w:rsidRPr="00742E01">
        <w:t xml:space="preserve">Tab. </w:t>
      </w:r>
      <w:r w:rsidR="00FD4E58">
        <w:fldChar w:fldCharType="begin"/>
      </w:r>
      <w:r w:rsidR="00FD4E58">
        <w:instrText xml:space="preserve"> SEQ Tab. \* ARABIC </w:instrText>
      </w:r>
      <w:r w:rsidR="00FD4E58">
        <w:fldChar w:fldCharType="separate"/>
      </w:r>
      <w:r w:rsidR="00ED50D5">
        <w:rPr>
          <w:noProof/>
        </w:rPr>
        <w:t>26</w:t>
      </w:r>
      <w:r w:rsidR="00FD4E58">
        <w:rPr>
          <w:noProof/>
        </w:rPr>
        <w:fldChar w:fldCharType="end"/>
      </w:r>
      <w:r w:rsidRPr="00742E01">
        <w:t xml:space="preserve">. Struktura </w:t>
      </w:r>
      <w:r>
        <w:t>odwołań</w:t>
      </w:r>
      <w:r w:rsidRPr="00742E01">
        <w:t xml:space="preserve"> </w:t>
      </w:r>
      <w:r>
        <w:t>w podziale na sektor/branżę</w:t>
      </w:r>
      <w:bookmarkEnd w:id="126"/>
      <w:bookmarkEnd w:id="127"/>
    </w:p>
    <w:tbl>
      <w:tblPr>
        <w:tblW w:w="9214" w:type="dxa"/>
        <w:tblInd w:w="-142" w:type="dxa"/>
        <w:tblLayout w:type="fixed"/>
        <w:tblLook w:val="04A0" w:firstRow="1" w:lastRow="0" w:firstColumn="1" w:lastColumn="0" w:noHBand="0" w:noVBand="1"/>
      </w:tblPr>
      <w:tblGrid>
        <w:gridCol w:w="709"/>
        <w:gridCol w:w="6521"/>
        <w:gridCol w:w="850"/>
        <w:gridCol w:w="1134"/>
      </w:tblGrid>
      <w:tr w:rsidR="00293687" w:rsidRPr="002E7DDA" w14:paraId="6EB100CA" w14:textId="77777777" w:rsidTr="00293687">
        <w:trPr>
          <w:tblHeader/>
        </w:trPr>
        <w:tc>
          <w:tcPr>
            <w:tcW w:w="709" w:type="dxa"/>
            <w:tcBorders>
              <w:right w:val="single" w:sz="4" w:space="0" w:color="FFFFFF"/>
            </w:tcBorders>
            <w:shd w:val="clear" w:color="auto" w:fill="002060"/>
          </w:tcPr>
          <w:p w14:paraId="71175A24" w14:textId="77777777" w:rsidR="00293687" w:rsidRPr="002E7DDA" w:rsidRDefault="00293687" w:rsidP="00293687">
            <w:pPr>
              <w:spacing w:before="60" w:after="60"/>
              <w:jc w:val="center"/>
              <w:rPr>
                <w:rFonts w:cs="Arial"/>
                <w:b/>
                <w:sz w:val="18"/>
                <w:szCs w:val="18"/>
              </w:rPr>
            </w:pPr>
            <w:r w:rsidRPr="002E7DDA">
              <w:rPr>
                <w:rFonts w:cs="Arial"/>
                <w:b/>
                <w:sz w:val="18"/>
                <w:szCs w:val="18"/>
              </w:rPr>
              <w:t>Lp.</w:t>
            </w:r>
          </w:p>
        </w:tc>
        <w:tc>
          <w:tcPr>
            <w:tcW w:w="6521" w:type="dxa"/>
            <w:tcBorders>
              <w:right w:val="single" w:sz="4" w:space="0" w:color="FFFFFF"/>
            </w:tcBorders>
            <w:shd w:val="clear" w:color="auto" w:fill="002060"/>
            <w:vAlign w:val="center"/>
          </w:tcPr>
          <w:p w14:paraId="27EA19D4" w14:textId="77777777" w:rsidR="00293687" w:rsidRPr="002E7DDA" w:rsidRDefault="00293687" w:rsidP="00293687">
            <w:pPr>
              <w:spacing w:before="60" w:after="60"/>
              <w:jc w:val="center"/>
              <w:rPr>
                <w:rFonts w:cs="Arial"/>
                <w:b/>
                <w:sz w:val="18"/>
                <w:szCs w:val="18"/>
              </w:rPr>
            </w:pPr>
            <w:r w:rsidRPr="002E7DDA">
              <w:rPr>
                <w:rFonts w:cs="Arial"/>
                <w:b/>
                <w:sz w:val="18"/>
                <w:szCs w:val="18"/>
              </w:rPr>
              <w:t>Sektor/branża</w:t>
            </w:r>
          </w:p>
        </w:tc>
        <w:tc>
          <w:tcPr>
            <w:tcW w:w="850" w:type="dxa"/>
            <w:tcBorders>
              <w:left w:val="single" w:sz="4" w:space="0" w:color="FFFFFF"/>
            </w:tcBorders>
            <w:shd w:val="clear" w:color="auto" w:fill="002060"/>
            <w:vAlign w:val="center"/>
          </w:tcPr>
          <w:p w14:paraId="5AEDB281" w14:textId="77777777" w:rsidR="00293687" w:rsidRPr="002E7DDA" w:rsidRDefault="00293687" w:rsidP="00293687">
            <w:pPr>
              <w:spacing w:before="60" w:after="60"/>
              <w:jc w:val="center"/>
              <w:rPr>
                <w:rFonts w:cs="Arial"/>
                <w:b/>
                <w:sz w:val="18"/>
                <w:szCs w:val="18"/>
              </w:rPr>
            </w:pPr>
            <w:r w:rsidRPr="002E7DDA">
              <w:rPr>
                <w:rFonts w:cs="Arial"/>
                <w:b/>
                <w:sz w:val="18"/>
                <w:szCs w:val="18"/>
              </w:rPr>
              <w:t>Liczba</w:t>
            </w:r>
          </w:p>
        </w:tc>
        <w:tc>
          <w:tcPr>
            <w:tcW w:w="1134" w:type="dxa"/>
            <w:tcBorders>
              <w:left w:val="single" w:sz="4" w:space="0" w:color="FFFFFF"/>
            </w:tcBorders>
            <w:shd w:val="clear" w:color="auto" w:fill="002060"/>
            <w:vAlign w:val="center"/>
          </w:tcPr>
          <w:p w14:paraId="6BE5EC8E" w14:textId="77777777" w:rsidR="00293687" w:rsidRPr="002E7DDA" w:rsidRDefault="00293687" w:rsidP="00293687">
            <w:pPr>
              <w:spacing w:before="60" w:after="60"/>
              <w:jc w:val="center"/>
              <w:rPr>
                <w:rFonts w:cs="Arial"/>
                <w:b/>
                <w:sz w:val="18"/>
                <w:szCs w:val="18"/>
              </w:rPr>
            </w:pPr>
            <w:r w:rsidRPr="002E7DDA">
              <w:rPr>
                <w:rFonts w:cs="Arial"/>
                <w:b/>
                <w:sz w:val="18"/>
                <w:szCs w:val="18"/>
              </w:rPr>
              <w:t>Odsetek</w:t>
            </w:r>
          </w:p>
        </w:tc>
      </w:tr>
      <w:tr w:rsidR="00293687" w:rsidRPr="002E7DDA" w14:paraId="2F15A08A" w14:textId="77777777" w:rsidTr="00293687">
        <w:tc>
          <w:tcPr>
            <w:tcW w:w="709" w:type="dxa"/>
            <w:tcBorders>
              <w:right w:val="single" w:sz="4" w:space="0" w:color="FFFFFF"/>
            </w:tcBorders>
          </w:tcPr>
          <w:p w14:paraId="1778334E"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7954FCCB" w14:textId="77777777"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color w:val="000000"/>
                <w:sz w:val="18"/>
                <w:szCs w:val="18"/>
              </w:rPr>
              <w:t>Budownictwo, w tym:</w:t>
            </w:r>
          </w:p>
          <w:p w14:paraId="4C72E032" w14:textId="77777777" w:rsidR="00293687" w:rsidRPr="002E7DDA" w:rsidRDefault="00293687" w:rsidP="00293687">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 dróg i autostrad</w:t>
            </w:r>
          </w:p>
          <w:p w14:paraId="6E0FC018" w14:textId="77777777" w:rsidR="00293687" w:rsidRPr="002E7DDA" w:rsidRDefault="00293687" w:rsidP="00293687">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obiektów sportowych</w:t>
            </w:r>
          </w:p>
          <w:p w14:paraId="6D494211" w14:textId="77777777" w:rsidR="00293687" w:rsidRPr="002E7DDA" w:rsidRDefault="00293687" w:rsidP="00293687">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budynków</w:t>
            </w:r>
          </w:p>
          <w:p w14:paraId="2E786F00" w14:textId="77777777" w:rsidR="00293687" w:rsidRPr="002E7DDA" w:rsidRDefault="00293687" w:rsidP="00293687">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placów, parkingów</w:t>
            </w:r>
          </w:p>
        </w:tc>
        <w:tc>
          <w:tcPr>
            <w:tcW w:w="850" w:type="dxa"/>
            <w:tcBorders>
              <w:left w:val="single" w:sz="4" w:space="0" w:color="FFFFFF"/>
            </w:tcBorders>
            <w:shd w:val="clear" w:color="auto" w:fill="auto"/>
            <w:vAlign w:val="center"/>
          </w:tcPr>
          <w:p w14:paraId="5D473155" w14:textId="304512BE" w:rsidR="00293687" w:rsidRPr="002E7DDA" w:rsidRDefault="00293687" w:rsidP="00293687">
            <w:pPr>
              <w:autoSpaceDE w:val="0"/>
              <w:autoSpaceDN w:val="0"/>
              <w:adjustRightInd w:val="0"/>
              <w:spacing w:before="60" w:after="60"/>
              <w:jc w:val="center"/>
              <w:rPr>
                <w:rFonts w:cs="Arial"/>
                <w:color w:val="000000"/>
                <w:sz w:val="18"/>
                <w:szCs w:val="18"/>
              </w:rPr>
            </w:pPr>
            <w:r>
              <w:rPr>
                <w:rFonts w:cs="Arial"/>
                <w:color w:val="000000"/>
                <w:sz w:val="18"/>
                <w:szCs w:val="18"/>
              </w:rPr>
              <w:t>681</w:t>
            </w:r>
          </w:p>
          <w:p w14:paraId="0F3C7E05" w14:textId="09C7DB99"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2</w:t>
            </w:r>
            <w:r>
              <w:rPr>
                <w:rFonts w:cs="Arial"/>
                <w:color w:val="000000"/>
                <w:sz w:val="18"/>
                <w:szCs w:val="18"/>
              </w:rPr>
              <w:t>40</w:t>
            </w:r>
          </w:p>
          <w:p w14:paraId="1EBB4E20" w14:textId="2624C9D8" w:rsidR="00293687" w:rsidRPr="002E7DDA" w:rsidRDefault="00293687" w:rsidP="00293687">
            <w:pPr>
              <w:autoSpaceDE w:val="0"/>
              <w:autoSpaceDN w:val="0"/>
              <w:adjustRightInd w:val="0"/>
              <w:spacing w:before="60" w:after="60"/>
              <w:jc w:val="center"/>
              <w:rPr>
                <w:rFonts w:cs="Arial"/>
                <w:color w:val="000000"/>
                <w:sz w:val="18"/>
                <w:szCs w:val="18"/>
              </w:rPr>
            </w:pPr>
            <w:r>
              <w:rPr>
                <w:rFonts w:cs="Arial"/>
                <w:color w:val="000000"/>
                <w:sz w:val="18"/>
                <w:szCs w:val="18"/>
              </w:rPr>
              <w:t>4</w:t>
            </w:r>
            <w:r w:rsidRPr="002E7DDA">
              <w:rPr>
                <w:rFonts w:cs="Arial"/>
                <w:color w:val="000000"/>
                <w:sz w:val="18"/>
                <w:szCs w:val="18"/>
              </w:rPr>
              <w:t>6</w:t>
            </w:r>
          </w:p>
          <w:p w14:paraId="12B0DFF8" w14:textId="3E64D8C5"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3</w:t>
            </w:r>
            <w:r>
              <w:rPr>
                <w:rFonts w:cs="Arial"/>
                <w:color w:val="000000"/>
                <w:sz w:val="18"/>
                <w:szCs w:val="18"/>
              </w:rPr>
              <w:t>83</w:t>
            </w:r>
          </w:p>
          <w:p w14:paraId="268CE55E" w14:textId="1155E149"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1</w:t>
            </w:r>
            <w:r>
              <w:rPr>
                <w:rFonts w:cs="Arial"/>
                <w:color w:val="000000"/>
                <w:sz w:val="18"/>
                <w:szCs w:val="18"/>
              </w:rPr>
              <w:t>2</w:t>
            </w:r>
          </w:p>
        </w:tc>
        <w:tc>
          <w:tcPr>
            <w:tcW w:w="1134" w:type="dxa"/>
            <w:tcBorders>
              <w:left w:val="single" w:sz="4" w:space="0" w:color="FFFFFF"/>
            </w:tcBorders>
            <w:shd w:val="clear" w:color="auto" w:fill="auto"/>
            <w:vAlign w:val="center"/>
          </w:tcPr>
          <w:p w14:paraId="06480A70" w14:textId="382CA98D"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1</w:t>
            </w:r>
            <w:r>
              <w:rPr>
                <w:rFonts w:cs="Arial"/>
                <w:color w:val="000000"/>
                <w:sz w:val="18"/>
                <w:szCs w:val="18"/>
              </w:rPr>
              <w:t>7</w:t>
            </w:r>
            <w:r w:rsidRPr="002E7DDA">
              <w:rPr>
                <w:rFonts w:cs="Arial"/>
                <w:color w:val="000000"/>
                <w:sz w:val="18"/>
                <w:szCs w:val="18"/>
              </w:rPr>
              <w:t>,1</w:t>
            </w:r>
            <w:r>
              <w:rPr>
                <w:rFonts w:cs="Arial"/>
                <w:color w:val="000000"/>
                <w:sz w:val="18"/>
                <w:szCs w:val="18"/>
              </w:rPr>
              <w:t>8</w:t>
            </w:r>
            <w:r w:rsidRPr="002E7DDA">
              <w:rPr>
                <w:rFonts w:cs="Arial"/>
                <w:color w:val="000000"/>
                <w:sz w:val="18"/>
                <w:szCs w:val="18"/>
              </w:rPr>
              <w:t>%</w:t>
            </w:r>
          </w:p>
          <w:p w14:paraId="14C52283" w14:textId="24F25007" w:rsidR="00293687" w:rsidRPr="002E7DDA" w:rsidRDefault="00293687" w:rsidP="00293687">
            <w:pPr>
              <w:autoSpaceDE w:val="0"/>
              <w:autoSpaceDN w:val="0"/>
              <w:adjustRightInd w:val="0"/>
              <w:spacing w:before="60" w:after="60"/>
              <w:jc w:val="center"/>
              <w:rPr>
                <w:rFonts w:cs="Arial"/>
                <w:color w:val="000000"/>
                <w:sz w:val="18"/>
                <w:szCs w:val="18"/>
              </w:rPr>
            </w:pPr>
            <w:r>
              <w:rPr>
                <w:rFonts w:cs="Arial"/>
                <w:color w:val="000000"/>
                <w:sz w:val="18"/>
                <w:szCs w:val="18"/>
              </w:rPr>
              <w:t>6</w:t>
            </w:r>
            <w:r w:rsidRPr="002E7DDA">
              <w:rPr>
                <w:rFonts w:cs="Arial"/>
                <w:color w:val="000000"/>
                <w:sz w:val="18"/>
                <w:szCs w:val="18"/>
              </w:rPr>
              <w:t>,</w:t>
            </w:r>
            <w:r>
              <w:rPr>
                <w:rFonts w:cs="Arial"/>
                <w:color w:val="000000"/>
                <w:sz w:val="18"/>
                <w:szCs w:val="18"/>
              </w:rPr>
              <w:t>06</w:t>
            </w:r>
            <w:r w:rsidRPr="002E7DDA">
              <w:rPr>
                <w:rFonts w:cs="Arial"/>
                <w:color w:val="000000"/>
                <w:sz w:val="18"/>
                <w:szCs w:val="18"/>
              </w:rPr>
              <w:t>%</w:t>
            </w:r>
          </w:p>
          <w:p w14:paraId="69C9BB6D" w14:textId="73EDE1A3"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1,</w:t>
            </w:r>
            <w:r>
              <w:rPr>
                <w:rFonts w:cs="Arial"/>
                <w:color w:val="000000"/>
                <w:sz w:val="18"/>
                <w:szCs w:val="18"/>
              </w:rPr>
              <w:t>16</w:t>
            </w:r>
            <w:r w:rsidRPr="002E7DDA">
              <w:rPr>
                <w:rFonts w:cs="Arial"/>
                <w:color w:val="000000"/>
                <w:sz w:val="18"/>
                <w:szCs w:val="18"/>
              </w:rPr>
              <w:t>%</w:t>
            </w:r>
          </w:p>
          <w:p w14:paraId="7B283B81" w14:textId="51874690" w:rsidR="00293687" w:rsidRPr="002E7DDA" w:rsidRDefault="00293687" w:rsidP="00293687">
            <w:pPr>
              <w:autoSpaceDE w:val="0"/>
              <w:autoSpaceDN w:val="0"/>
              <w:adjustRightInd w:val="0"/>
              <w:spacing w:before="60" w:after="60"/>
              <w:jc w:val="center"/>
              <w:rPr>
                <w:rFonts w:cs="Arial"/>
                <w:color w:val="000000"/>
                <w:sz w:val="18"/>
                <w:szCs w:val="18"/>
              </w:rPr>
            </w:pPr>
            <w:r>
              <w:rPr>
                <w:rFonts w:cs="Arial"/>
                <w:color w:val="000000"/>
                <w:sz w:val="18"/>
                <w:szCs w:val="18"/>
              </w:rPr>
              <w:t>9</w:t>
            </w:r>
            <w:r w:rsidRPr="002E7DDA">
              <w:rPr>
                <w:rFonts w:cs="Arial"/>
                <w:color w:val="000000"/>
                <w:sz w:val="18"/>
                <w:szCs w:val="18"/>
              </w:rPr>
              <w:t>,</w:t>
            </w:r>
            <w:r>
              <w:rPr>
                <w:rFonts w:cs="Arial"/>
                <w:color w:val="000000"/>
                <w:sz w:val="18"/>
                <w:szCs w:val="18"/>
              </w:rPr>
              <w:t>66</w:t>
            </w:r>
            <w:r w:rsidRPr="002E7DDA">
              <w:rPr>
                <w:rFonts w:cs="Arial"/>
                <w:color w:val="000000"/>
                <w:sz w:val="18"/>
                <w:szCs w:val="18"/>
              </w:rPr>
              <w:t>%</w:t>
            </w:r>
          </w:p>
          <w:p w14:paraId="517FCE2E" w14:textId="75FDD711"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color w:val="000000"/>
                <w:sz w:val="18"/>
                <w:szCs w:val="18"/>
              </w:rPr>
              <w:t>0,3</w:t>
            </w:r>
            <w:r>
              <w:rPr>
                <w:rFonts w:cs="Arial"/>
                <w:color w:val="000000"/>
                <w:sz w:val="18"/>
                <w:szCs w:val="18"/>
              </w:rPr>
              <w:t>0</w:t>
            </w:r>
            <w:r w:rsidRPr="002E7DDA">
              <w:rPr>
                <w:rFonts w:cs="Arial"/>
                <w:color w:val="000000"/>
                <w:sz w:val="18"/>
                <w:szCs w:val="18"/>
              </w:rPr>
              <w:t>%</w:t>
            </w:r>
          </w:p>
        </w:tc>
      </w:tr>
      <w:tr w:rsidR="00293687" w:rsidRPr="002E7DDA" w14:paraId="40744276" w14:textId="77777777" w:rsidTr="00293687">
        <w:tc>
          <w:tcPr>
            <w:tcW w:w="709" w:type="dxa"/>
            <w:tcBorders>
              <w:right w:val="single" w:sz="4" w:space="0" w:color="FFFFFF"/>
            </w:tcBorders>
            <w:shd w:val="clear" w:color="auto" w:fill="00B0F0"/>
          </w:tcPr>
          <w:p w14:paraId="6BBCA233"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EA77716" w14:textId="4FAA10D8"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color w:val="000000"/>
                <w:sz w:val="18"/>
                <w:szCs w:val="18"/>
              </w:rPr>
              <w:t>Pozostałe (m.in.: obsługa bankowa, usługi ubezpieczeniowe, zarządzanie nieruchomościami, usługi komunalne)</w:t>
            </w:r>
          </w:p>
        </w:tc>
        <w:tc>
          <w:tcPr>
            <w:tcW w:w="850" w:type="dxa"/>
            <w:tcBorders>
              <w:left w:val="single" w:sz="4" w:space="0" w:color="FFFFFF"/>
            </w:tcBorders>
            <w:shd w:val="clear" w:color="auto" w:fill="00B0F0"/>
            <w:vAlign w:val="center"/>
          </w:tcPr>
          <w:p w14:paraId="39906ADF" w14:textId="3A9B63F5" w:rsidR="00293687" w:rsidRPr="002E7DDA" w:rsidRDefault="00293687" w:rsidP="00293687">
            <w:pPr>
              <w:autoSpaceDE w:val="0"/>
              <w:autoSpaceDN w:val="0"/>
              <w:adjustRightInd w:val="0"/>
              <w:spacing w:before="60" w:after="60"/>
              <w:jc w:val="center"/>
              <w:rPr>
                <w:rFonts w:cs="Arial"/>
                <w:color w:val="000000"/>
                <w:sz w:val="18"/>
                <w:szCs w:val="18"/>
              </w:rPr>
            </w:pPr>
            <w:r>
              <w:rPr>
                <w:rFonts w:cs="Arial"/>
                <w:sz w:val="18"/>
                <w:szCs w:val="18"/>
              </w:rPr>
              <w:t>656</w:t>
            </w:r>
          </w:p>
        </w:tc>
        <w:tc>
          <w:tcPr>
            <w:tcW w:w="1134" w:type="dxa"/>
            <w:tcBorders>
              <w:left w:val="single" w:sz="4" w:space="0" w:color="FFFFFF"/>
            </w:tcBorders>
            <w:shd w:val="clear" w:color="auto" w:fill="00B0F0"/>
            <w:vAlign w:val="center"/>
          </w:tcPr>
          <w:p w14:paraId="7460CBB8" w14:textId="0AAB5A1A"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6</w:t>
            </w:r>
            <w:r w:rsidRPr="002E7DDA">
              <w:rPr>
                <w:rFonts w:cs="Arial"/>
                <w:sz w:val="18"/>
                <w:szCs w:val="18"/>
              </w:rPr>
              <w:t>,</w:t>
            </w:r>
            <w:r>
              <w:rPr>
                <w:rFonts w:cs="Arial"/>
                <w:sz w:val="18"/>
                <w:szCs w:val="18"/>
              </w:rPr>
              <w:t>55</w:t>
            </w:r>
            <w:r w:rsidRPr="002E7DDA">
              <w:rPr>
                <w:rFonts w:cs="Arial"/>
                <w:sz w:val="18"/>
                <w:szCs w:val="18"/>
              </w:rPr>
              <w:t>%</w:t>
            </w:r>
          </w:p>
        </w:tc>
      </w:tr>
      <w:tr w:rsidR="00293687" w:rsidRPr="002E7DDA" w14:paraId="78FF34F1" w14:textId="77777777" w:rsidTr="00293687">
        <w:tc>
          <w:tcPr>
            <w:tcW w:w="709" w:type="dxa"/>
            <w:tcBorders>
              <w:right w:val="single" w:sz="4" w:space="0" w:color="FFFFFF"/>
            </w:tcBorders>
          </w:tcPr>
          <w:p w14:paraId="47268301"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B7CAAE9" w14:textId="0A214778"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color w:val="000000"/>
                <w:sz w:val="18"/>
                <w:szCs w:val="18"/>
              </w:rPr>
              <w:t>Informatyka</w:t>
            </w:r>
          </w:p>
        </w:tc>
        <w:tc>
          <w:tcPr>
            <w:tcW w:w="850" w:type="dxa"/>
            <w:tcBorders>
              <w:left w:val="single" w:sz="4" w:space="0" w:color="FFFFFF"/>
            </w:tcBorders>
            <w:shd w:val="clear" w:color="auto" w:fill="auto"/>
            <w:vAlign w:val="center"/>
          </w:tcPr>
          <w:p w14:paraId="68B5758C" w14:textId="595FA567"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sz w:val="18"/>
                <w:szCs w:val="18"/>
              </w:rPr>
              <w:t>4</w:t>
            </w:r>
            <w:r>
              <w:rPr>
                <w:rFonts w:cs="Arial"/>
                <w:sz w:val="18"/>
                <w:szCs w:val="18"/>
              </w:rPr>
              <w:t>74</w:t>
            </w:r>
          </w:p>
        </w:tc>
        <w:tc>
          <w:tcPr>
            <w:tcW w:w="1134" w:type="dxa"/>
            <w:tcBorders>
              <w:left w:val="single" w:sz="4" w:space="0" w:color="FFFFFF"/>
            </w:tcBorders>
            <w:shd w:val="clear" w:color="auto" w:fill="auto"/>
            <w:vAlign w:val="center"/>
          </w:tcPr>
          <w:p w14:paraId="146B71F3" w14:textId="0AC219EC" w:rsidR="00293687" w:rsidRPr="002E7DDA" w:rsidRDefault="00293687" w:rsidP="00293687">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1</w:t>
            </w:r>
            <w:r w:rsidRPr="002E7DDA">
              <w:rPr>
                <w:rFonts w:cs="Arial"/>
                <w:sz w:val="18"/>
                <w:szCs w:val="18"/>
              </w:rPr>
              <w:t>,</w:t>
            </w:r>
            <w:r>
              <w:rPr>
                <w:rFonts w:cs="Arial"/>
                <w:sz w:val="18"/>
                <w:szCs w:val="18"/>
              </w:rPr>
              <w:t>96</w:t>
            </w:r>
            <w:r w:rsidRPr="002E7DDA">
              <w:rPr>
                <w:rFonts w:cs="Arial"/>
                <w:sz w:val="18"/>
                <w:szCs w:val="18"/>
              </w:rPr>
              <w:t>%</w:t>
            </w:r>
          </w:p>
        </w:tc>
      </w:tr>
      <w:tr w:rsidR="00293687" w:rsidRPr="002E7DDA" w14:paraId="405FBB20" w14:textId="77777777" w:rsidTr="00293687">
        <w:tc>
          <w:tcPr>
            <w:tcW w:w="709" w:type="dxa"/>
            <w:tcBorders>
              <w:right w:val="single" w:sz="4" w:space="0" w:color="FFFFFF"/>
            </w:tcBorders>
            <w:shd w:val="clear" w:color="auto" w:fill="00B0F0"/>
          </w:tcPr>
          <w:p w14:paraId="719EEE32"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7924DCB0" w14:textId="77777777"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color w:val="000000"/>
                <w:sz w:val="18"/>
                <w:szCs w:val="18"/>
              </w:rPr>
              <w:t>Sektor medyczny</w:t>
            </w:r>
          </w:p>
        </w:tc>
        <w:tc>
          <w:tcPr>
            <w:tcW w:w="850" w:type="dxa"/>
            <w:tcBorders>
              <w:left w:val="single" w:sz="4" w:space="0" w:color="FFFFFF"/>
            </w:tcBorders>
            <w:shd w:val="clear" w:color="auto" w:fill="00B0F0"/>
            <w:vAlign w:val="center"/>
          </w:tcPr>
          <w:p w14:paraId="163334C4" w14:textId="53C1092E" w:rsidR="00293687" w:rsidRPr="002E7DDA" w:rsidRDefault="00293687" w:rsidP="00293687">
            <w:pPr>
              <w:autoSpaceDE w:val="0"/>
              <w:autoSpaceDN w:val="0"/>
              <w:adjustRightInd w:val="0"/>
              <w:spacing w:before="60" w:after="60"/>
              <w:jc w:val="center"/>
              <w:rPr>
                <w:rFonts w:cs="Arial"/>
                <w:color w:val="000000"/>
                <w:sz w:val="18"/>
                <w:szCs w:val="18"/>
              </w:rPr>
            </w:pPr>
            <w:r>
              <w:rPr>
                <w:rFonts w:cs="Arial"/>
                <w:sz w:val="18"/>
                <w:szCs w:val="18"/>
              </w:rPr>
              <w:t>370</w:t>
            </w:r>
          </w:p>
        </w:tc>
        <w:tc>
          <w:tcPr>
            <w:tcW w:w="1134" w:type="dxa"/>
            <w:tcBorders>
              <w:left w:val="single" w:sz="4" w:space="0" w:color="FFFFFF"/>
            </w:tcBorders>
            <w:shd w:val="clear" w:color="auto" w:fill="00B0F0"/>
            <w:vAlign w:val="center"/>
          </w:tcPr>
          <w:p w14:paraId="457BFB2D" w14:textId="57F72B4F" w:rsidR="00293687" w:rsidRPr="002E7DDA" w:rsidRDefault="00293687" w:rsidP="00293687">
            <w:pPr>
              <w:autoSpaceDE w:val="0"/>
              <w:autoSpaceDN w:val="0"/>
              <w:adjustRightInd w:val="0"/>
              <w:spacing w:before="60" w:after="60"/>
              <w:jc w:val="center"/>
              <w:rPr>
                <w:rFonts w:cs="Arial"/>
                <w:color w:val="000000"/>
                <w:sz w:val="18"/>
                <w:szCs w:val="18"/>
              </w:rPr>
            </w:pPr>
            <w:r>
              <w:rPr>
                <w:rFonts w:cs="Arial"/>
                <w:sz w:val="18"/>
                <w:szCs w:val="18"/>
              </w:rPr>
              <w:t>9</w:t>
            </w:r>
            <w:r w:rsidRPr="002E7DDA">
              <w:rPr>
                <w:rFonts w:cs="Arial"/>
                <w:sz w:val="18"/>
                <w:szCs w:val="18"/>
              </w:rPr>
              <w:t>,</w:t>
            </w:r>
            <w:r>
              <w:rPr>
                <w:rFonts w:cs="Arial"/>
                <w:sz w:val="18"/>
                <w:szCs w:val="18"/>
              </w:rPr>
              <w:t>34</w:t>
            </w:r>
            <w:r w:rsidRPr="002E7DDA">
              <w:rPr>
                <w:rFonts w:cs="Arial"/>
                <w:sz w:val="18"/>
                <w:szCs w:val="18"/>
              </w:rPr>
              <w:t>%</w:t>
            </w:r>
          </w:p>
        </w:tc>
      </w:tr>
      <w:tr w:rsidR="00293687" w:rsidRPr="002E7DDA" w14:paraId="569E8881" w14:textId="77777777" w:rsidTr="00293687">
        <w:tc>
          <w:tcPr>
            <w:tcW w:w="709" w:type="dxa"/>
            <w:tcBorders>
              <w:right w:val="single" w:sz="4" w:space="0" w:color="FFFFFF"/>
            </w:tcBorders>
          </w:tcPr>
          <w:p w14:paraId="339A82EF"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499DC92A" w14:textId="77777777"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sz w:val="18"/>
                <w:szCs w:val="18"/>
              </w:rPr>
              <w:t>Gospodarka odpadami</w:t>
            </w:r>
          </w:p>
        </w:tc>
        <w:tc>
          <w:tcPr>
            <w:tcW w:w="850" w:type="dxa"/>
            <w:tcBorders>
              <w:left w:val="single" w:sz="4" w:space="0" w:color="FFFFFF"/>
            </w:tcBorders>
            <w:shd w:val="clear" w:color="auto" w:fill="auto"/>
            <w:vAlign w:val="center"/>
          </w:tcPr>
          <w:p w14:paraId="453B2EE4" w14:textId="457B2A5F" w:rsidR="00293687" w:rsidRPr="002E7DDA" w:rsidRDefault="00293687" w:rsidP="00293687">
            <w:pPr>
              <w:autoSpaceDE w:val="0"/>
              <w:autoSpaceDN w:val="0"/>
              <w:adjustRightInd w:val="0"/>
              <w:spacing w:before="60" w:after="60"/>
              <w:jc w:val="center"/>
              <w:rPr>
                <w:rFonts w:cs="Arial"/>
                <w:color w:val="000000"/>
                <w:sz w:val="18"/>
                <w:szCs w:val="18"/>
              </w:rPr>
            </w:pPr>
            <w:r>
              <w:rPr>
                <w:rFonts w:cs="Arial"/>
                <w:sz w:val="18"/>
                <w:szCs w:val="18"/>
              </w:rPr>
              <w:t>288</w:t>
            </w:r>
          </w:p>
        </w:tc>
        <w:tc>
          <w:tcPr>
            <w:tcW w:w="1134" w:type="dxa"/>
            <w:tcBorders>
              <w:left w:val="single" w:sz="4" w:space="0" w:color="FFFFFF"/>
            </w:tcBorders>
            <w:shd w:val="clear" w:color="auto" w:fill="auto"/>
            <w:vAlign w:val="center"/>
          </w:tcPr>
          <w:p w14:paraId="0A82CA7B" w14:textId="4F897D4E" w:rsidR="00293687" w:rsidRPr="002E7DDA" w:rsidRDefault="00293687" w:rsidP="00293687">
            <w:pPr>
              <w:autoSpaceDE w:val="0"/>
              <w:autoSpaceDN w:val="0"/>
              <w:adjustRightInd w:val="0"/>
              <w:spacing w:before="60" w:after="60"/>
              <w:jc w:val="center"/>
              <w:rPr>
                <w:rFonts w:cs="Arial"/>
                <w:color w:val="000000"/>
                <w:sz w:val="18"/>
                <w:szCs w:val="18"/>
              </w:rPr>
            </w:pPr>
            <w:r>
              <w:rPr>
                <w:rFonts w:cs="Arial"/>
                <w:sz w:val="18"/>
                <w:szCs w:val="18"/>
              </w:rPr>
              <w:t>7</w:t>
            </w:r>
            <w:r w:rsidRPr="002E7DDA">
              <w:rPr>
                <w:rFonts w:cs="Arial"/>
                <w:sz w:val="18"/>
                <w:szCs w:val="18"/>
              </w:rPr>
              <w:t>,</w:t>
            </w:r>
            <w:r>
              <w:rPr>
                <w:rFonts w:cs="Arial"/>
                <w:sz w:val="18"/>
                <w:szCs w:val="18"/>
              </w:rPr>
              <w:t>27</w:t>
            </w:r>
            <w:r w:rsidRPr="002E7DDA">
              <w:rPr>
                <w:rFonts w:cs="Arial"/>
                <w:sz w:val="18"/>
                <w:szCs w:val="18"/>
              </w:rPr>
              <w:t>%</w:t>
            </w:r>
          </w:p>
        </w:tc>
      </w:tr>
      <w:tr w:rsidR="00293687" w:rsidRPr="002E7DDA" w14:paraId="1B33939D" w14:textId="77777777" w:rsidTr="00293687">
        <w:tc>
          <w:tcPr>
            <w:tcW w:w="709" w:type="dxa"/>
            <w:tcBorders>
              <w:right w:val="single" w:sz="4" w:space="0" w:color="FFFFFF"/>
            </w:tcBorders>
            <w:shd w:val="clear" w:color="auto" w:fill="00B0F0"/>
          </w:tcPr>
          <w:p w14:paraId="1AE7A311" w14:textId="77777777" w:rsidR="00293687" w:rsidRPr="00DB24F0" w:rsidRDefault="00293687"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36793B9" w14:textId="01F5D6B3" w:rsidR="00293687" w:rsidRPr="002E7DDA" w:rsidRDefault="00293687" w:rsidP="00293687">
            <w:pPr>
              <w:autoSpaceDE w:val="0"/>
              <w:autoSpaceDN w:val="0"/>
              <w:adjustRightInd w:val="0"/>
              <w:spacing w:before="60" w:after="60"/>
              <w:jc w:val="left"/>
              <w:rPr>
                <w:rFonts w:cs="Arial"/>
                <w:color w:val="000000"/>
                <w:sz w:val="18"/>
                <w:szCs w:val="18"/>
              </w:rPr>
            </w:pPr>
            <w:r w:rsidRPr="002E7DDA">
              <w:rPr>
                <w:rFonts w:cs="Arial"/>
                <w:sz w:val="18"/>
                <w:szCs w:val="18"/>
              </w:rPr>
              <w:t>Utrzymanie dróg (oznakowanie, sygnalizacja, parkometry, oczyszczanie, utrzymanie zieleni)</w:t>
            </w:r>
          </w:p>
        </w:tc>
        <w:tc>
          <w:tcPr>
            <w:tcW w:w="850" w:type="dxa"/>
            <w:tcBorders>
              <w:left w:val="single" w:sz="4" w:space="0" w:color="FFFFFF"/>
            </w:tcBorders>
            <w:shd w:val="clear" w:color="auto" w:fill="00B0F0"/>
            <w:vAlign w:val="center"/>
          </w:tcPr>
          <w:p w14:paraId="779B0429" w14:textId="21D4F4BB" w:rsidR="00293687" w:rsidRPr="002E7DDA" w:rsidRDefault="00CB5778" w:rsidP="00293687">
            <w:pPr>
              <w:autoSpaceDE w:val="0"/>
              <w:autoSpaceDN w:val="0"/>
              <w:adjustRightInd w:val="0"/>
              <w:spacing w:before="60" w:after="60"/>
              <w:jc w:val="center"/>
              <w:rPr>
                <w:rFonts w:cs="Arial"/>
                <w:color w:val="000000"/>
                <w:sz w:val="18"/>
                <w:szCs w:val="18"/>
              </w:rPr>
            </w:pPr>
            <w:r>
              <w:rPr>
                <w:rFonts w:cs="Arial"/>
                <w:sz w:val="18"/>
                <w:szCs w:val="18"/>
              </w:rPr>
              <w:t>211</w:t>
            </w:r>
          </w:p>
        </w:tc>
        <w:tc>
          <w:tcPr>
            <w:tcW w:w="1134" w:type="dxa"/>
            <w:tcBorders>
              <w:left w:val="single" w:sz="4" w:space="0" w:color="FFFFFF"/>
            </w:tcBorders>
            <w:shd w:val="clear" w:color="auto" w:fill="00B0F0"/>
            <w:vAlign w:val="center"/>
          </w:tcPr>
          <w:p w14:paraId="10FB7E93" w14:textId="62226960" w:rsidR="00293687"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5</w:t>
            </w:r>
            <w:r w:rsidR="00293687" w:rsidRPr="002E7DDA">
              <w:rPr>
                <w:rFonts w:cs="Arial"/>
                <w:sz w:val="18"/>
                <w:szCs w:val="18"/>
              </w:rPr>
              <w:t>,</w:t>
            </w:r>
            <w:r>
              <w:rPr>
                <w:rFonts w:cs="Arial"/>
                <w:sz w:val="18"/>
                <w:szCs w:val="18"/>
              </w:rPr>
              <w:t>32</w:t>
            </w:r>
            <w:r w:rsidR="00293687" w:rsidRPr="002E7DDA">
              <w:rPr>
                <w:rFonts w:cs="Arial"/>
                <w:sz w:val="18"/>
                <w:szCs w:val="18"/>
              </w:rPr>
              <w:t>%</w:t>
            </w:r>
          </w:p>
        </w:tc>
      </w:tr>
      <w:tr w:rsidR="00CB5778" w:rsidRPr="002E7DDA" w14:paraId="4C8097A8" w14:textId="77777777" w:rsidTr="00293687">
        <w:tc>
          <w:tcPr>
            <w:tcW w:w="709" w:type="dxa"/>
            <w:tcBorders>
              <w:right w:val="single" w:sz="4" w:space="0" w:color="FFFFFF"/>
            </w:tcBorders>
          </w:tcPr>
          <w:p w14:paraId="24B2A915"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750D4332" w14:textId="6B93C48A"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Dostawy i usługi dla służb mundurowych</w:t>
            </w:r>
          </w:p>
        </w:tc>
        <w:tc>
          <w:tcPr>
            <w:tcW w:w="850" w:type="dxa"/>
            <w:tcBorders>
              <w:left w:val="single" w:sz="4" w:space="0" w:color="FFFFFF"/>
            </w:tcBorders>
            <w:shd w:val="clear" w:color="auto" w:fill="auto"/>
            <w:vAlign w:val="center"/>
          </w:tcPr>
          <w:p w14:paraId="18D7DAB0" w14:textId="120CC235"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9</w:t>
            </w:r>
            <w:r w:rsidRPr="002E7DDA">
              <w:rPr>
                <w:rFonts w:cs="Arial"/>
                <w:sz w:val="18"/>
                <w:szCs w:val="18"/>
              </w:rPr>
              <w:t>0</w:t>
            </w:r>
          </w:p>
        </w:tc>
        <w:tc>
          <w:tcPr>
            <w:tcW w:w="1134" w:type="dxa"/>
            <w:tcBorders>
              <w:left w:val="single" w:sz="4" w:space="0" w:color="FFFFFF"/>
            </w:tcBorders>
            <w:shd w:val="clear" w:color="auto" w:fill="auto"/>
            <w:vAlign w:val="center"/>
          </w:tcPr>
          <w:p w14:paraId="2BED5FCA" w14:textId="1E72F3C3" w:rsidR="00CB5778"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4</w:t>
            </w:r>
            <w:r w:rsidRPr="002E7DDA">
              <w:rPr>
                <w:rFonts w:cs="Arial"/>
                <w:sz w:val="18"/>
                <w:szCs w:val="18"/>
              </w:rPr>
              <w:t>,</w:t>
            </w:r>
            <w:r>
              <w:rPr>
                <w:rFonts w:cs="Arial"/>
                <w:sz w:val="18"/>
                <w:szCs w:val="18"/>
              </w:rPr>
              <w:t>79</w:t>
            </w:r>
            <w:r w:rsidRPr="002E7DDA">
              <w:rPr>
                <w:rFonts w:cs="Arial"/>
                <w:sz w:val="18"/>
                <w:szCs w:val="18"/>
              </w:rPr>
              <w:t>%</w:t>
            </w:r>
          </w:p>
        </w:tc>
      </w:tr>
      <w:tr w:rsidR="00CB5778" w:rsidRPr="002E7DDA" w14:paraId="02FF25F8" w14:textId="77777777" w:rsidTr="00293687">
        <w:tc>
          <w:tcPr>
            <w:tcW w:w="709" w:type="dxa"/>
            <w:tcBorders>
              <w:right w:val="single" w:sz="4" w:space="0" w:color="FFFFFF"/>
            </w:tcBorders>
            <w:shd w:val="clear" w:color="auto" w:fill="00B0F0"/>
          </w:tcPr>
          <w:p w14:paraId="7C46E89C"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756AE0B" w14:textId="1EAAEF7D"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Sektor kolejowy</w:t>
            </w:r>
          </w:p>
        </w:tc>
        <w:tc>
          <w:tcPr>
            <w:tcW w:w="850" w:type="dxa"/>
            <w:tcBorders>
              <w:left w:val="single" w:sz="4" w:space="0" w:color="FFFFFF"/>
            </w:tcBorders>
            <w:shd w:val="clear" w:color="auto" w:fill="00B0F0"/>
            <w:vAlign w:val="center"/>
          </w:tcPr>
          <w:p w14:paraId="635FC21F" w14:textId="2C550A41"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46</w:t>
            </w:r>
          </w:p>
        </w:tc>
        <w:tc>
          <w:tcPr>
            <w:tcW w:w="1134" w:type="dxa"/>
            <w:tcBorders>
              <w:left w:val="single" w:sz="4" w:space="0" w:color="FFFFFF"/>
            </w:tcBorders>
            <w:shd w:val="clear" w:color="auto" w:fill="00B0F0"/>
            <w:vAlign w:val="center"/>
          </w:tcPr>
          <w:p w14:paraId="6BA70F34" w14:textId="617F773F" w:rsidR="00CB5778"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3</w:t>
            </w:r>
            <w:r w:rsidRPr="002E7DDA">
              <w:rPr>
                <w:rFonts w:cs="Arial"/>
                <w:sz w:val="18"/>
                <w:szCs w:val="18"/>
              </w:rPr>
              <w:t>,</w:t>
            </w:r>
            <w:r>
              <w:rPr>
                <w:rFonts w:cs="Arial"/>
                <w:sz w:val="18"/>
                <w:szCs w:val="18"/>
              </w:rPr>
              <w:t>6</w:t>
            </w:r>
            <w:r w:rsidRPr="002E7DDA">
              <w:rPr>
                <w:rFonts w:cs="Arial"/>
                <w:sz w:val="18"/>
                <w:szCs w:val="18"/>
              </w:rPr>
              <w:t>8%</w:t>
            </w:r>
          </w:p>
        </w:tc>
      </w:tr>
      <w:tr w:rsidR="00CB5778" w:rsidRPr="002E7DDA" w14:paraId="1603BD28" w14:textId="77777777" w:rsidTr="00293687">
        <w:tc>
          <w:tcPr>
            <w:tcW w:w="709" w:type="dxa"/>
            <w:tcBorders>
              <w:right w:val="single" w:sz="4" w:space="0" w:color="FFFFFF"/>
            </w:tcBorders>
          </w:tcPr>
          <w:p w14:paraId="11605A1D"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86DB4CC" w14:textId="5E1DE8F5"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Sprzątanie</w:t>
            </w:r>
          </w:p>
        </w:tc>
        <w:tc>
          <w:tcPr>
            <w:tcW w:w="850" w:type="dxa"/>
            <w:tcBorders>
              <w:left w:val="single" w:sz="4" w:space="0" w:color="FFFFFF"/>
            </w:tcBorders>
            <w:shd w:val="clear" w:color="auto" w:fill="auto"/>
            <w:vAlign w:val="center"/>
          </w:tcPr>
          <w:p w14:paraId="63BDD1AB" w14:textId="302FAA9C"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14</w:t>
            </w:r>
            <w:r>
              <w:rPr>
                <w:rFonts w:cs="Arial"/>
                <w:sz w:val="18"/>
                <w:szCs w:val="18"/>
              </w:rPr>
              <w:t>1</w:t>
            </w:r>
          </w:p>
        </w:tc>
        <w:tc>
          <w:tcPr>
            <w:tcW w:w="1134" w:type="dxa"/>
            <w:tcBorders>
              <w:left w:val="single" w:sz="4" w:space="0" w:color="FFFFFF"/>
            </w:tcBorders>
            <w:shd w:val="clear" w:color="auto" w:fill="auto"/>
            <w:vAlign w:val="center"/>
          </w:tcPr>
          <w:p w14:paraId="04218BFB" w14:textId="188AE076" w:rsidR="00CB5778"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3</w:t>
            </w:r>
            <w:r w:rsidRPr="002E7DDA">
              <w:rPr>
                <w:rFonts w:cs="Arial"/>
                <w:sz w:val="18"/>
                <w:szCs w:val="18"/>
              </w:rPr>
              <w:t>,5</w:t>
            </w:r>
            <w:r>
              <w:rPr>
                <w:rFonts w:cs="Arial"/>
                <w:sz w:val="18"/>
                <w:szCs w:val="18"/>
              </w:rPr>
              <w:t>6</w:t>
            </w:r>
            <w:r w:rsidRPr="002E7DDA">
              <w:rPr>
                <w:rFonts w:cs="Arial"/>
                <w:sz w:val="18"/>
                <w:szCs w:val="18"/>
              </w:rPr>
              <w:t>%</w:t>
            </w:r>
          </w:p>
        </w:tc>
      </w:tr>
      <w:tr w:rsidR="00CB5778" w:rsidRPr="002E7DDA" w14:paraId="3E96C292" w14:textId="77777777" w:rsidTr="00293687">
        <w:tc>
          <w:tcPr>
            <w:tcW w:w="709" w:type="dxa"/>
            <w:tcBorders>
              <w:right w:val="single" w:sz="4" w:space="0" w:color="FFFFFF"/>
            </w:tcBorders>
            <w:shd w:val="clear" w:color="auto" w:fill="00B0F0"/>
          </w:tcPr>
          <w:p w14:paraId="287C5803"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45493292" w14:textId="1617B273"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Ochrona fizyczna</w:t>
            </w:r>
          </w:p>
        </w:tc>
        <w:tc>
          <w:tcPr>
            <w:tcW w:w="850" w:type="dxa"/>
            <w:tcBorders>
              <w:left w:val="single" w:sz="4" w:space="0" w:color="FFFFFF"/>
            </w:tcBorders>
            <w:shd w:val="clear" w:color="auto" w:fill="00B0F0"/>
            <w:vAlign w:val="center"/>
          </w:tcPr>
          <w:p w14:paraId="2425EFD2" w14:textId="3EAE99EE"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36</w:t>
            </w:r>
          </w:p>
        </w:tc>
        <w:tc>
          <w:tcPr>
            <w:tcW w:w="1134" w:type="dxa"/>
            <w:tcBorders>
              <w:left w:val="single" w:sz="4" w:space="0" w:color="FFFFFF"/>
            </w:tcBorders>
            <w:shd w:val="clear" w:color="auto" w:fill="00B0F0"/>
            <w:vAlign w:val="center"/>
          </w:tcPr>
          <w:p w14:paraId="5E6E0A87" w14:textId="799BAB86"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3</w:t>
            </w:r>
            <w:r>
              <w:rPr>
                <w:rFonts w:cs="Arial"/>
                <w:sz w:val="18"/>
                <w:szCs w:val="18"/>
              </w:rPr>
              <w:t>,4</w:t>
            </w:r>
            <w:r w:rsidRPr="002E7DDA">
              <w:rPr>
                <w:rFonts w:cs="Arial"/>
                <w:sz w:val="18"/>
                <w:szCs w:val="18"/>
              </w:rPr>
              <w:t>3%</w:t>
            </w:r>
          </w:p>
        </w:tc>
      </w:tr>
      <w:tr w:rsidR="00CB5778" w:rsidRPr="002E7DDA" w14:paraId="4B1E01A3" w14:textId="77777777" w:rsidTr="00293687">
        <w:tc>
          <w:tcPr>
            <w:tcW w:w="709" w:type="dxa"/>
            <w:tcBorders>
              <w:right w:val="single" w:sz="4" w:space="0" w:color="FFFFFF"/>
            </w:tcBorders>
          </w:tcPr>
          <w:p w14:paraId="38B33999"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4EB58543" w14:textId="2A89E036"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Wybór inżyniera kontraktu, nadzór budowlany, inwestor zastępczy</w:t>
            </w:r>
          </w:p>
        </w:tc>
        <w:tc>
          <w:tcPr>
            <w:tcW w:w="850" w:type="dxa"/>
            <w:tcBorders>
              <w:left w:val="single" w:sz="4" w:space="0" w:color="FFFFFF"/>
            </w:tcBorders>
            <w:shd w:val="clear" w:color="auto" w:fill="auto"/>
            <w:vAlign w:val="center"/>
          </w:tcPr>
          <w:p w14:paraId="24C63DA6" w14:textId="38243130" w:rsidR="00CB5778"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118</w:t>
            </w:r>
          </w:p>
        </w:tc>
        <w:tc>
          <w:tcPr>
            <w:tcW w:w="1134" w:type="dxa"/>
            <w:tcBorders>
              <w:left w:val="single" w:sz="4" w:space="0" w:color="FFFFFF"/>
            </w:tcBorders>
            <w:shd w:val="clear" w:color="auto" w:fill="auto"/>
            <w:vAlign w:val="center"/>
          </w:tcPr>
          <w:p w14:paraId="6437C8C4" w14:textId="4AFF318B"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2</w:t>
            </w:r>
            <w:r>
              <w:rPr>
                <w:rFonts w:cs="Arial"/>
                <w:sz w:val="18"/>
                <w:szCs w:val="18"/>
              </w:rPr>
              <w:t>,98</w:t>
            </w:r>
            <w:r w:rsidRPr="002E7DDA">
              <w:rPr>
                <w:rFonts w:cs="Arial"/>
                <w:sz w:val="18"/>
                <w:szCs w:val="18"/>
              </w:rPr>
              <w:t>%</w:t>
            </w:r>
          </w:p>
        </w:tc>
      </w:tr>
      <w:tr w:rsidR="00CB5778" w:rsidRPr="002E7DDA" w14:paraId="1F87107E" w14:textId="77777777" w:rsidTr="00293687">
        <w:tc>
          <w:tcPr>
            <w:tcW w:w="709" w:type="dxa"/>
            <w:tcBorders>
              <w:right w:val="single" w:sz="4" w:space="0" w:color="FFFFFF"/>
            </w:tcBorders>
            <w:shd w:val="clear" w:color="auto" w:fill="00B0F0"/>
          </w:tcPr>
          <w:p w14:paraId="59319C69" w14:textId="77777777" w:rsidR="00CB5778" w:rsidRPr="00DB24F0" w:rsidRDefault="00CB5778"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F4A4BF3" w14:textId="08BBFA37" w:rsidR="00CB5778" w:rsidRPr="002E7DDA" w:rsidRDefault="00CB5778" w:rsidP="00CB5778">
            <w:pPr>
              <w:autoSpaceDE w:val="0"/>
              <w:autoSpaceDN w:val="0"/>
              <w:adjustRightInd w:val="0"/>
              <w:spacing w:before="60" w:after="60"/>
              <w:jc w:val="left"/>
              <w:rPr>
                <w:rFonts w:cs="Arial"/>
                <w:color w:val="000000"/>
                <w:sz w:val="18"/>
                <w:szCs w:val="18"/>
              </w:rPr>
            </w:pPr>
            <w:r w:rsidRPr="002E7DDA">
              <w:rPr>
                <w:rFonts w:cs="Arial"/>
                <w:sz w:val="18"/>
                <w:szCs w:val="18"/>
              </w:rPr>
              <w:t>Sektor energetyczny</w:t>
            </w:r>
          </w:p>
        </w:tc>
        <w:tc>
          <w:tcPr>
            <w:tcW w:w="850" w:type="dxa"/>
            <w:tcBorders>
              <w:left w:val="single" w:sz="4" w:space="0" w:color="FFFFFF"/>
            </w:tcBorders>
            <w:shd w:val="clear" w:color="auto" w:fill="00B0F0"/>
            <w:vAlign w:val="center"/>
          </w:tcPr>
          <w:p w14:paraId="40508105" w14:textId="69378EDC" w:rsidR="00CB5778" w:rsidRPr="002E7DDA" w:rsidRDefault="00CB5778" w:rsidP="00CB5778">
            <w:pPr>
              <w:autoSpaceDE w:val="0"/>
              <w:autoSpaceDN w:val="0"/>
              <w:adjustRightInd w:val="0"/>
              <w:spacing w:before="60" w:after="60"/>
              <w:jc w:val="center"/>
              <w:rPr>
                <w:rFonts w:cs="Arial"/>
                <w:color w:val="000000"/>
                <w:sz w:val="18"/>
                <w:szCs w:val="18"/>
              </w:rPr>
            </w:pPr>
            <w:r>
              <w:rPr>
                <w:rFonts w:cs="Arial"/>
                <w:sz w:val="18"/>
                <w:szCs w:val="18"/>
              </w:rPr>
              <w:t>112</w:t>
            </w:r>
          </w:p>
        </w:tc>
        <w:tc>
          <w:tcPr>
            <w:tcW w:w="1134" w:type="dxa"/>
            <w:tcBorders>
              <w:left w:val="single" w:sz="4" w:space="0" w:color="FFFFFF"/>
            </w:tcBorders>
            <w:shd w:val="clear" w:color="auto" w:fill="00B0F0"/>
            <w:vAlign w:val="center"/>
          </w:tcPr>
          <w:p w14:paraId="6B726B30" w14:textId="74DD7B80" w:rsidR="00CB5778" w:rsidRPr="002E7DDA" w:rsidRDefault="00CB5778" w:rsidP="00CB5778">
            <w:pPr>
              <w:autoSpaceDE w:val="0"/>
              <w:autoSpaceDN w:val="0"/>
              <w:adjustRightInd w:val="0"/>
              <w:spacing w:before="60" w:after="60"/>
              <w:jc w:val="center"/>
              <w:rPr>
                <w:rFonts w:cs="Arial"/>
                <w:color w:val="000000"/>
                <w:sz w:val="18"/>
                <w:szCs w:val="18"/>
              </w:rPr>
            </w:pPr>
            <w:r w:rsidRPr="002E7DDA">
              <w:rPr>
                <w:rFonts w:cs="Arial"/>
                <w:sz w:val="18"/>
                <w:szCs w:val="18"/>
              </w:rPr>
              <w:t>2,</w:t>
            </w:r>
            <w:r>
              <w:rPr>
                <w:rFonts w:cs="Arial"/>
                <w:sz w:val="18"/>
                <w:szCs w:val="18"/>
              </w:rPr>
              <w:t>83</w:t>
            </w:r>
            <w:r w:rsidRPr="002E7DDA">
              <w:rPr>
                <w:rFonts w:cs="Arial"/>
                <w:sz w:val="18"/>
                <w:szCs w:val="18"/>
              </w:rPr>
              <w:t>%</w:t>
            </w:r>
          </w:p>
        </w:tc>
      </w:tr>
      <w:tr w:rsidR="009E4A7D" w:rsidRPr="002E7DDA" w14:paraId="26EB1E64" w14:textId="77777777" w:rsidTr="00293687">
        <w:tc>
          <w:tcPr>
            <w:tcW w:w="709" w:type="dxa"/>
            <w:tcBorders>
              <w:right w:val="single" w:sz="4" w:space="0" w:color="FFFFFF"/>
            </w:tcBorders>
          </w:tcPr>
          <w:p w14:paraId="1B907596" w14:textId="77777777" w:rsidR="009E4A7D" w:rsidRPr="00DB24F0" w:rsidRDefault="009E4A7D"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0FFBBDBB" w14:textId="280BB896" w:rsidR="009E4A7D" w:rsidRPr="002E7DDA" w:rsidRDefault="009E4A7D" w:rsidP="009E4A7D">
            <w:pPr>
              <w:autoSpaceDE w:val="0"/>
              <w:autoSpaceDN w:val="0"/>
              <w:adjustRightInd w:val="0"/>
              <w:spacing w:before="60" w:after="60"/>
              <w:jc w:val="left"/>
              <w:rPr>
                <w:rFonts w:cs="Arial"/>
                <w:color w:val="000000"/>
                <w:sz w:val="18"/>
                <w:szCs w:val="18"/>
              </w:rPr>
            </w:pPr>
            <w:r w:rsidRPr="002E7DDA">
              <w:rPr>
                <w:rFonts w:cs="Arial"/>
                <w:sz w:val="18"/>
                <w:szCs w:val="18"/>
              </w:rPr>
              <w:t>Transport publiczny</w:t>
            </w:r>
          </w:p>
        </w:tc>
        <w:tc>
          <w:tcPr>
            <w:tcW w:w="850" w:type="dxa"/>
            <w:tcBorders>
              <w:left w:val="single" w:sz="4" w:space="0" w:color="FFFFFF"/>
            </w:tcBorders>
            <w:shd w:val="clear" w:color="auto" w:fill="auto"/>
            <w:vAlign w:val="center"/>
          </w:tcPr>
          <w:p w14:paraId="47AA784A" w14:textId="0731F768" w:rsidR="009E4A7D" w:rsidRPr="002E7DDA" w:rsidRDefault="009E4A7D" w:rsidP="009E4A7D">
            <w:pPr>
              <w:autoSpaceDE w:val="0"/>
              <w:autoSpaceDN w:val="0"/>
              <w:adjustRightInd w:val="0"/>
              <w:spacing w:before="60" w:after="60"/>
              <w:jc w:val="center"/>
              <w:rPr>
                <w:rFonts w:cs="Arial"/>
                <w:color w:val="000000"/>
                <w:sz w:val="18"/>
                <w:szCs w:val="18"/>
              </w:rPr>
            </w:pPr>
            <w:r>
              <w:rPr>
                <w:rFonts w:cs="Arial"/>
                <w:sz w:val="18"/>
                <w:szCs w:val="18"/>
              </w:rPr>
              <w:t>97</w:t>
            </w:r>
          </w:p>
        </w:tc>
        <w:tc>
          <w:tcPr>
            <w:tcW w:w="1134" w:type="dxa"/>
            <w:tcBorders>
              <w:left w:val="single" w:sz="4" w:space="0" w:color="FFFFFF"/>
            </w:tcBorders>
            <w:shd w:val="clear" w:color="auto" w:fill="auto"/>
            <w:vAlign w:val="center"/>
          </w:tcPr>
          <w:p w14:paraId="71D5820D" w14:textId="7AF2AD53" w:rsidR="009E4A7D" w:rsidRPr="002E7DDA" w:rsidRDefault="009E4A7D" w:rsidP="009E4A7D">
            <w:pPr>
              <w:autoSpaceDE w:val="0"/>
              <w:autoSpaceDN w:val="0"/>
              <w:adjustRightInd w:val="0"/>
              <w:spacing w:before="60" w:after="60"/>
              <w:jc w:val="center"/>
              <w:rPr>
                <w:rFonts w:cs="Arial"/>
                <w:color w:val="000000"/>
                <w:sz w:val="18"/>
                <w:szCs w:val="18"/>
              </w:rPr>
            </w:pPr>
            <w:r>
              <w:rPr>
                <w:rFonts w:cs="Arial"/>
                <w:sz w:val="18"/>
                <w:szCs w:val="18"/>
              </w:rPr>
              <w:t>2</w:t>
            </w:r>
            <w:r w:rsidRPr="002E7DDA">
              <w:rPr>
                <w:rFonts w:cs="Arial"/>
                <w:sz w:val="18"/>
                <w:szCs w:val="18"/>
              </w:rPr>
              <w:t>,</w:t>
            </w:r>
            <w:r>
              <w:rPr>
                <w:rFonts w:cs="Arial"/>
                <w:sz w:val="18"/>
                <w:szCs w:val="18"/>
              </w:rPr>
              <w:t>4</w:t>
            </w:r>
            <w:r w:rsidRPr="002E7DDA">
              <w:rPr>
                <w:rFonts w:cs="Arial"/>
                <w:sz w:val="18"/>
                <w:szCs w:val="18"/>
              </w:rPr>
              <w:t>2%</w:t>
            </w:r>
          </w:p>
        </w:tc>
      </w:tr>
      <w:tr w:rsidR="00B67EB6" w:rsidRPr="002E7DDA" w14:paraId="794ABBEE" w14:textId="77777777" w:rsidTr="00293687">
        <w:tc>
          <w:tcPr>
            <w:tcW w:w="709" w:type="dxa"/>
            <w:tcBorders>
              <w:right w:val="single" w:sz="4" w:space="0" w:color="FFFFFF"/>
            </w:tcBorders>
            <w:shd w:val="clear" w:color="auto" w:fill="00B0F0"/>
          </w:tcPr>
          <w:p w14:paraId="24F9AAF0"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91F6D0A" w14:textId="4C36ED00"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Wodociągi i kanalizacja</w:t>
            </w:r>
          </w:p>
        </w:tc>
        <w:tc>
          <w:tcPr>
            <w:tcW w:w="850" w:type="dxa"/>
            <w:tcBorders>
              <w:left w:val="single" w:sz="4" w:space="0" w:color="FFFFFF"/>
            </w:tcBorders>
            <w:shd w:val="clear" w:color="auto" w:fill="00B0F0"/>
            <w:vAlign w:val="center"/>
          </w:tcPr>
          <w:p w14:paraId="65A6E6C8" w14:textId="0EC35779"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93</w:t>
            </w:r>
          </w:p>
        </w:tc>
        <w:tc>
          <w:tcPr>
            <w:tcW w:w="1134" w:type="dxa"/>
            <w:tcBorders>
              <w:left w:val="single" w:sz="4" w:space="0" w:color="FFFFFF"/>
            </w:tcBorders>
            <w:shd w:val="clear" w:color="auto" w:fill="00B0F0"/>
            <w:vAlign w:val="center"/>
          </w:tcPr>
          <w:p w14:paraId="4EF071CE" w14:textId="0BFC15AA"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2</w:t>
            </w:r>
            <w:r w:rsidRPr="002E7DDA">
              <w:rPr>
                <w:rFonts w:cs="Arial"/>
                <w:sz w:val="18"/>
                <w:szCs w:val="18"/>
              </w:rPr>
              <w:t>,</w:t>
            </w:r>
            <w:r>
              <w:rPr>
                <w:rFonts w:cs="Arial"/>
                <w:sz w:val="18"/>
                <w:szCs w:val="18"/>
              </w:rPr>
              <w:t>35</w:t>
            </w:r>
            <w:r w:rsidRPr="002E7DDA">
              <w:rPr>
                <w:rFonts w:cs="Arial"/>
                <w:sz w:val="18"/>
                <w:szCs w:val="18"/>
              </w:rPr>
              <w:t>%</w:t>
            </w:r>
          </w:p>
        </w:tc>
      </w:tr>
      <w:tr w:rsidR="00B67EB6" w:rsidRPr="002E7DDA" w14:paraId="15680868" w14:textId="77777777" w:rsidTr="00293687">
        <w:tc>
          <w:tcPr>
            <w:tcW w:w="709" w:type="dxa"/>
            <w:tcBorders>
              <w:right w:val="single" w:sz="4" w:space="0" w:color="FFFFFF"/>
            </w:tcBorders>
          </w:tcPr>
          <w:p w14:paraId="4318A055"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2CBB4EC" w14:textId="05AD4735"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Opracowanie projektów budowlanych</w:t>
            </w:r>
          </w:p>
        </w:tc>
        <w:tc>
          <w:tcPr>
            <w:tcW w:w="850" w:type="dxa"/>
            <w:tcBorders>
              <w:left w:val="single" w:sz="4" w:space="0" w:color="FFFFFF"/>
            </w:tcBorders>
            <w:shd w:val="clear" w:color="auto" w:fill="auto"/>
            <w:vAlign w:val="center"/>
          </w:tcPr>
          <w:p w14:paraId="7BE8859E" w14:textId="3AEEBFD6"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82</w:t>
            </w:r>
          </w:p>
        </w:tc>
        <w:tc>
          <w:tcPr>
            <w:tcW w:w="1134" w:type="dxa"/>
            <w:tcBorders>
              <w:left w:val="single" w:sz="4" w:space="0" w:color="FFFFFF"/>
            </w:tcBorders>
            <w:shd w:val="clear" w:color="auto" w:fill="auto"/>
            <w:vAlign w:val="center"/>
          </w:tcPr>
          <w:p w14:paraId="225AEDF8" w14:textId="1B59768F"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2</w:t>
            </w:r>
            <w:r w:rsidRPr="002E7DDA">
              <w:rPr>
                <w:rFonts w:cs="Arial"/>
                <w:sz w:val="18"/>
                <w:szCs w:val="18"/>
              </w:rPr>
              <w:t>,</w:t>
            </w:r>
            <w:r>
              <w:rPr>
                <w:rFonts w:cs="Arial"/>
                <w:sz w:val="18"/>
                <w:szCs w:val="18"/>
              </w:rPr>
              <w:t>0</w:t>
            </w:r>
            <w:r w:rsidRPr="002E7DDA">
              <w:rPr>
                <w:rFonts w:cs="Arial"/>
                <w:sz w:val="18"/>
                <w:szCs w:val="18"/>
              </w:rPr>
              <w:t>7%</w:t>
            </w:r>
          </w:p>
        </w:tc>
      </w:tr>
      <w:tr w:rsidR="00B67EB6" w:rsidRPr="002E7DDA" w14:paraId="7FFCA5E6" w14:textId="77777777" w:rsidTr="00293687">
        <w:tc>
          <w:tcPr>
            <w:tcW w:w="709" w:type="dxa"/>
            <w:tcBorders>
              <w:right w:val="single" w:sz="4" w:space="0" w:color="FFFFFF"/>
            </w:tcBorders>
            <w:shd w:val="clear" w:color="auto" w:fill="00B0F0"/>
          </w:tcPr>
          <w:p w14:paraId="531731EE"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BE3617C" w14:textId="5EF0BD5D"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Gospodarka wodna (gosp. rzeczna, gosp. morska, zbiorniki retencyjne, przeciwpowodziowe)</w:t>
            </w:r>
          </w:p>
        </w:tc>
        <w:tc>
          <w:tcPr>
            <w:tcW w:w="850" w:type="dxa"/>
            <w:tcBorders>
              <w:left w:val="single" w:sz="4" w:space="0" w:color="FFFFFF"/>
            </w:tcBorders>
            <w:shd w:val="clear" w:color="auto" w:fill="00B0F0"/>
            <w:vAlign w:val="center"/>
          </w:tcPr>
          <w:p w14:paraId="1D1FACB6" w14:textId="093E3D88"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50</w:t>
            </w:r>
          </w:p>
        </w:tc>
        <w:tc>
          <w:tcPr>
            <w:tcW w:w="1134" w:type="dxa"/>
            <w:tcBorders>
              <w:left w:val="single" w:sz="4" w:space="0" w:color="FFFFFF"/>
            </w:tcBorders>
            <w:shd w:val="clear" w:color="auto" w:fill="00B0F0"/>
            <w:vAlign w:val="center"/>
          </w:tcPr>
          <w:p w14:paraId="633193B6" w14:textId="1C4D3CBA" w:rsidR="00B67EB6" w:rsidRPr="002E7DDA" w:rsidRDefault="00B67EB6" w:rsidP="00B67EB6">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2</w:t>
            </w:r>
            <w:r w:rsidRPr="002E7DDA">
              <w:rPr>
                <w:rFonts w:cs="Arial"/>
                <w:sz w:val="18"/>
                <w:szCs w:val="18"/>
              </w:rPr>
              <w:t>6%</w:t>
            </w:r>
          </w:p>
        </w:tc>
      </w:tr>
      <w:tr w:rsidR="00B67EB6" w:rsidRPr="002E7DDA" w14:paraId="0D0D1263" w14:textId="77777777" w:rsidTr="00293687">
        <w:tc>
          <w:tcPr>
            <w:tcW w:w="709" w:type="dxa"/>
            <w:tcBorders>
              <w:right w:val="single" w:sz="4" w:space="0" w:color="FFFFFF"/>
            </w:tcBorders>
          </w:tcPr>
          <w:p w14:paraId="1A756144"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4213928" w14:textId="79E69E26"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Radiokomunikacja i telekomunikacja</w:t>
            </w:r>
          </w:p>
        </w:tc>
        <w:tc>
          <w:tcPr>
            <w:tcW w:w="850" w:type="dxa"/>
            <w:tcBorders>
              <w:left w:val="single" w:sz="4" w:space="0" w:color="FFFFFF"/>
            </w:tcBorders>
            <w:shd w:val="clear" w:color="auto" w:fill="auto"/>
            <w:vAlign w:val="center"/>
          </w:tcPr>
          <w:p w14:paraId="299A8A00" w14:textId="4C69ED80"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42</w:t>
            </w:r>
          </w:p>
        </w:tc>
        <w:tc>
          <w:tcPr>
            <w:tcW w:w="1134" w:type="dxa"/>
            <w:tcBorders>
              <w:left w:val="single" w:sz="4" w:space="0" w:color="FFFFFF"/>
            </w:tcBorders>
            <w:shd w:val="clear" w:color="auto" w:fill="auto"/>
            <w:vAlign w:val="center"/>
          </w:tcPr>
          <w:p w14:paraId="28ACED01" w14:textId="1C8A33A9" w:rsidR="00B67EB6" w:rsidRPr="002E7DDA" w:rsidRDefault="00B67EB6" w:rsidP="00B67EB6">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0</w:t>
            </w:r>
            <w:r w:rsidRPr="002E7DDA">
              <w:rPr>
                <w:rFonts w:cs="Arial"/>
                <w:sz w:val="18"/>
                <w:szCs w:val="18"/>
              </w:rPr>
              <w:t>6%</w:t>
            </w:r>
          </w:p>
        </w:tc>
      </w:tr>
      <w:tr w:rsidR="00B67EB6" w:rsidRPr="002E7DDA" w14:paraId="29FCB1A9" w14:textId="77777777" w:rsidTr="00293687">
        <w:tc>
          <w:tcPr>
            <w:tcW w:w="709" w:type="dxa"/>
            <w:tcBorders>
              <w:right w:val="single" w:sz="4" w:space="0" w:color="FFFFFF"/>
            </w:tcBorders>
            <w:shd w:val="clear" w:color="auto" w:fill="00B0F0"/>
          </w:tcPr>
          <w:p w14:paraId="49871D55"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F7D16A6" w14:textId="1CF51559"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Usługi leśne</w:t>
            </w:r>
          </w:p>
        </w:tc>
        <w:tc>
          <w:tcPr>
            <w:tcW w:w="850" w:type="dxa"/>
            <w:tcBorders>
              <w:left w:val="single" w:sz="4" w:space="0" w:color="FFFFFF"/>
            </w:tcBorders>
            <w:shd w:val="clear" w:color="auto" w:fill="00B0F0"/>
            <w:vAlign w:val="center"/>
          </w:tcPr>
          <w:p w14:paraId="5CDAD72A" w14:textId="7AD96372" w:rsidR="00B67EB6" w:rsidRPr="002E7DDA" w:rsidRDefault="00B67EB6" w:rsidP="00B67EB6">
            <w:pPr>
              <w:autoSpaceDE w:val="0"/>
              <w:autoSpaceDN w:val="0"/>
              <w:adjustRightInd w:val="0"/>
              <w:spacing w:before="60" w:after="60"/>
              <w:jc w:val="center"/>
              <w:rPr>
                <w:rFonts w:cs="Arial"/>
                <w:color w:val="000000"/>
                <w:sz w:val="18"/>
                <w:szCs w:val="18"/>
              </w:rPr>
            </w:pPr>
            <w:r w:rsidRPr="002E7DDA">
              <w:rPr>
                <w:rFonts w:cs="Arial"/>
                <w:sz w:val="18"/>
                <w:szCs w:val="18"/>
              </w:rPr>
              <w:t>4</w:t>
            </w:r>
            <w:r>
              <w:rPr>
                <w:rFonts w:cs="Arial"/>
                <w:sz w:val="18"/>
                <w:szCs w:val="18"/>
              </w:rPr>
              <w:t>0</w:t>
            </w:r>
          </w:p>
        </w:tc>
        <w:tc>
          <w:tcPr>
            <w:tcW w:w="1134" w:type="dxa"/>
            <w:tcBorders>
              <w:left w:val="single" w:sz="4" w:space="0" w:color="FFFFFF"/>
            </w:tcBorders>
            <w:shd w:val="clear" w:color="auto" w:fill="00B0F0"/>
            <w:vAlign w:val="center"/>
          </w:tcPr>
          <w:p w14:paraId="527D3F92" w14:textId="0AD46FBA" w:rsidR="00B67EB6" w:rsidRPr="002E7DDA" w:rsidRDefault="00B67EB6" w:rsidP="00B67EB6">
            <w:pPr>
              <w:autoSpaceDE w:val="0"/>
              <w:autoSpaceDN w:val="0"/>
              <w:adjustRightInd w:val="0"/>
              <w:spacing w:before="60" w:after="60"/>
              <w:jc w:val="center"/>
              <w:rPr>
                <w:rFonts w:cs="Arial"/>
                <w:color w:val="000000"/>
                <w:sz w:val="18"/>
                <w:szCs w:val="18"/>
              </w:rPr>
            </w:pPr>
            <w:r w:rsidRPr="002E7DDA">
              <w:rPr>
                <w:rFonts w:cs="Arial"/>
                <w:sz w:val="18"/>
                <w:szCs w:val="18"/>
              </w:rPr>
              <w:t>1,</w:t>
            </w:r>
            <w:r>
              <w:rPr>
                <w:rFonts w:cs="Arial"/>
                <w:sz w:val="18"/>
                <w:szCs w:val="18"/>
              </w:rPr>
              <w:t>01</w:t>
            </w:r>
            <w:r w:rsidRPr="002E7DDA">
              <w:rPr>
                <w:rFonts w:cs="Arial"/>
                <w:sz w:val="18"/>
                <w:szCs w:val="18"/>
              </w:rPr>
              <w:t>%</w:t>
            </w:r>
          </w:p>
        </w:tc>
      </w:tr>
      <w:tr w:rsidR="00B67EB6" w:rsidRPr="002E7DDA" w14:paraId="598E599B" w14:textId="77777777" w:rsidTr="00293687">
        <w:tc>
          <w:tcPr>
            <w:tcW w:w="709" w:type="dxa"/>
            <w:tcBorders>
              <w:right w:val="single" w:sz="4" w:space="0" w:color="FFFFFF"/>
            </w:tcBorders>
          </w:tcPr>
          <w:p w14:paraId="5E387044" w14:textId="77777777" w:rsidR="00B67EB6" w:rsidRPr="00DB24F0" w:rsidRDefault="00B67EB6" w:rsidP="006E26D6">
            <w:pPr>
              <w:pStyle w:val="Akapitzlist"/>
              <w:numPr>
                <w:ilvl w:val="0"/>
                <w:numId w:val="67"/>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637D2AC" w14:textId="6BB57501" w:rsidR="00B67EB6" w:rsidRPr="002E7DDA" w:rsidRDefault="00B67EB6" w:rsidP="00B67EB6">
            <w:pPr>
              <w:autoSpaceDE w:val="0"/>
              <w:autoSpaceDN w:val="0"/>
              <w:adjustRightInd w:val="0"/>
              <w:spacing w:before="60" w:after="60"/>
              <w:jc w:val="left"/>
              <w:rPr>
                <w:rFonts w:cs="Arial"/>
                <w:color w:val="000000"/>
                <w:sz w:val="18"/>
                <w:szCs w:val="18"/>
              </w:rPr>
            </w:pPr>
            <w:r w:rsidRPr="002E7DDA">
              <w:rPr>
                <w:rFonts w:cs="Arial"/>
                <w:sz w:val="18"/>
                <w:szCs w:val="18"/>
              </w:rPr>
              <w:t>Sektor górniczy</w:t>
            </w:r>
          </w:p>
        </w:tc>
        <w:tc>
          <w:tcPr>
            <w:tcW w:w="850" w:type="dxa"/>
            <w:tcBorders>
              <w:left w:val="single" w:sz="4" w:space="0" w:color="FFFFFF"/>
            </w:tcBorders>
            <w:shd w:val="clear" w:color="auto" w:fill="auto"/>
            <w:vAlign w:val="center"/>
          </w:tcPr>
          <w:p w14:paraId="1699CE87" w14:textId="713B6557" w:rsidR="00B67EB6" w:rsidRPr="002E7DDA" w:rsidRDefault="00B67EB6" w:rsidP="00B67EB6">
            <w:pPr>
              <w:autoSpaceDE w:val="0"/>
              <w:autoSpaceDN w:val="0"/>
              <w:adjustRightInd w:val="0"/>
              <w:spacing w:before="60" w:after="60"/>
              <w:jc w:val="center"/>
              <w:rPr>
                <w:rFonts w:cs="Arial"/>
                <w:color w:val="000000"/>
                <w:sz w:val="18"/>
                <w:szCs w:val="18"/>
              </w:rPr>
            </w:pPr>
            <w:r>
              <w:rPr>
                <w:rFonts w:cs="Arial"/>
                <w:sz w:val="18"/>
                <w:szCs w:val="18"/>
              </w:rPr>
              <w:t>36</w:t>
            </w:r>
          </w:p>
        </w:tc>
        <w:tc>
          <w:tcPr>
            <w:tcW w:w="1134" w:type="dxa"/>
            <w:tcBorders>
              <w:left w:val="single" w:sz="4" w:space="0" w:color="FFFFFF"/>
            </w:tcBorders>
            <w:shd w:val="clear" w:color="auto" w:fill="auto"/>
            <w:vAlign w:val="center"/>
          </w:tcPr>
          <w:p w14:paraId="2594D3CE" w14:textId="59358FBE" w:rsidR="00B67EB6" w:rsidRPr="002E7DDA" w:rsidRDefault="00B67EB6" w:rsidP="00B67EB6">
            <w:pPr>
              <w:autoSpaceDE w:val="0"/>
              <w:autoSpaceDN w:val="0"/>
              <w:adjustRightInd w:val="0"/>
              <w:spacing w:before="60" w:after="60"/>
              <w:jc w:val="center"/>
              <w:rPr>
                <w:rFonts w:cs="Arial"/>
                <w:color w:val="000000"/>
                <w:sz w:val="18"/>
                <w:szCs w:val="18"/>
              </w:rPr>
            </w:pPr>
            <w:r w:rsidRPr="002E7DDA">
              <w:rPr>
                <w:rFonts w:cs="Arial"/>
                <w:sz w:val="18"/>
                <w:szCs w:val="18"/>
              </w:rPr>
              <w:t>0,9</w:t>
            </w:r>
            <w:r>
              <w:rPr>
                <w:rFonts w:cs="Arial"/>
                <w:sz w:val="18"/>
                <w:szCs w:val="18"/>
              </w:rPr>
              <w:t>1</w:t>
            </w:r>
            <w:r w:rsidRPr="002E7DDA">
              <w:rPr>
                <w:rFonts w:cs="Arial"/>
                <w:sz w:val="18"/>
                <w:szCs w:val="18"/>
              </w:rPr>
              <w:t>%</w:t>
            </w:r>
          </w:p>
        </w:tc>
      </w:tr>
      <w:tr w:rsidR="00B67EB6" w:rsidRPr="00875B55" w14:paraId="60A868BE" w14:textId="77777777" w:rsidTr="00293687">
        <w:tc>
          <w:tcPr>
            <w:tcW w:w="709" w:type="dxa"/>
            <w:tcBorders>
              <w:right w:val="single" w:sz="4" w:space="0" w:color="FFFFFF"/>
            </w:tcBorders>
            <w:shd w:val="clear" w:color="auto" w:fill="00B0F0"/>
          </w:tcPr>
          <w:p w14:paraId="45106BFF" w14:textId="77777777" w:rsidR="00B67EB6" w:rsidRPr="00875B55" w:rsidRDefault="00B67EB6" w:rsidP="00B67EB6">
            <w:pPr>
              <w:autoSpaceDE w:val="0"/>
              <w:autoSpaceDN w:val="0"/>
              <w:adjustRightInd w:val="0"/>
              <w:spacing w:before="60" w:after="60"/>
              <w:jc w:val="left"/>
              <w:rPr>
                <w:rFonts w:cs="Arial"/>
                <w:b/>
                <w:color w:val="000000"/>
                <w:sz w:val="18"/>
                <w:szCs w:val="18"/>
              </w:rPr>
            </w:pPr>
          </w:p>
        </w:tc>
        <w:tc>
          <w:tcPr>
            <w:tcW w:w="6521" w:type="dxa"/>
            <w:tcBorders>
              <w:right w:val="single" w:sz="4" w:space="0" w:color="FFFFFF"/>
            </w:tcBorders>
            <w:shd w:val="clear" w:color="auto" w:fill="00B0F0"/>
            <w:vAlign w:val="center"/>
          </w:tcPr>
          <w:p w14:paraId="220BE390" w14:textId="77777777" w:rsidR="00B67EB6" w:rsidRPr="00875B55" w:rsidRDefault="00B67EB6" w:rsidP="00B67EB6">
            <w:pPr>
              <w:autoSpaceDE w:val="0"/>
              <w:autoSpaceDN w:val="0"/>
              <w:adjustRightInd w:val="0"/>
              <w:spacing w:before="60" w:after="60"/>
              <w:jc w:val="left"/>
              <w:rPr>
                <w:rFonts w:cs="Arial"/>
                <w:b/>
                <w:color w:val="000000"/>
                <w:sz w:val="18"/>
                <w:szCs w:val="18"/>
              </w:rPr>
            </w:pPr>
            <w:r w:rsidRPr="00875B55">
              <w:rPr>
                <w:rFonts w:cs="Arial"/>
                <w:b/>
                <w:color w:val="000000"/>
                <w:sz w:val="18"/>
                <w:szCs w:val="18"/>
              </w:rPr>
              <w:t>Liczba ogółem wniesionych odwołań</w:t>
            </w:r>
          </w:p>
        </w:tc>
        <w:tc>
          <w:tcPr>
            <w:tcW w:w="850" w:type="dxa"/>
            <w:tcBorders>
              <w:left w:val="single" w:sz="4" w:space="0" w:color="FFFFFF"/>
            </w:tcBorders>
            <w:shd w:val="clear" w:color="auto" w:fill="00B0F0"/>
            <w:vAlign w:val="center"/>
          </w:tcPr>
          <w:p w14:paraId="3D25E18E" w14:textId="1E3A5BC5" w:rsidR="00B67EB6" w:rsidRPr="00875B55" w:rsidRDefault="00B67EB6" w:rsidP="00B45093">
            <w:pPr>
              <w:autoSpaceDE w:val="0"/>
              <w:autoSpaceDN w:val="0"/>
              <w:adjustRightInd w:val="0"/>
              <w:spacing w:before="60" w:after="60"/>
              <w:jc w:val="center"/>
              <w:rPr>
                <w:rFonts w:cs="Arial"/>
                <w:b/>
                <w:color w:val="000000"/>
                <w:sz w:val="18"/>
                <w:szCs w:val="18"/>
              </w:rPr>
            </w:pPr>
            <w:r w:rsidRPr="00875B55">
              <w:rPr>
                <w:rFonts w:cs="Arial"/>
                <w:b/>
                <w:color w:val="000000"/>
                <w:sz w:val="18"/>
                <w:szCs w:val="18"/>
              </w:rPr>
              <w:t xml:space="preserve">3 </w:t>
            </w:r>
            <w:r w:rsidR="00B45093">
              <w:rPr>
                <w:rFonts w:cs="Arial"/>
                <w:b/>
                <w:color w:val="000000"/>
                <w:sz w:val="18"/>
                <w:szCs w:val="18"/>
              </w:rPr>
              <w:t>96</w:t>
            </w:r>
            <w:r w:rsidRPr="00875B55">
              <w:rPr>
                <w:rFonts w:cs="Arial"/>
                <w:b/>
                <w:color w:val="000000"/>
                <w:sz w:val="18"/>
                <w:szCs w:val="18"/>
              </w:rPr>
              <w:t>3</w:t>
            </w:r>
          </w:p>
        </w:tc>
        <w:tc>
          <w:tcPr>
            <w:tcW w:w="1134" w:type="dxa"/>
            <w:tcBorders>
              <w:left w:val="single" w:sz="4" w:space="0" w:color="FFFFFF"/>
            </w:tcBorders>
            <w:shd w:val="clear" w:color="auto" w:fill="00B0F0"/>
            <w:vAlign w:val="center"/>
          </w:tcPr>
          <w:p w14:paraId="714AE10B" w14:textId="77777777" w:rsidR="00B67EB6" w:rsidRPr="00875B55" w:rsidRDefault="00B67EB6" w:rsidP="00B67EB6">
            <w:pPr>
              <w:autoSpaceDE w:val="0"/>
              <w:autoSpaceDN w:val="0"/>
              <w:adjustRightInd w:val="0"/>
              <w:spacing w:before="60" w:after="60"/>
              <w:jc w:val="center"/>
              <w:rPr>
                <w:rFonts w:cs="Arial"/>
                <w:b/>
                <w:color w:val="000000"/>
                <w:sz w:val="18"/>
                <w:szCs w:val="18"/>
              </w:rPr>
            </w:pPr>
            <w:r>
              <w:rPr>
                <w:rFonts w:cs="Arial"/>
                <w:b/>
                <w:color w:val="000000"/>
                <w:sz w:val="18"/>
                <w:szCs w:val="18"/>
              </w:rPr>
              <w:t>100%</w:t>
            </w:r>
          </w:p>
        </w:tc>
      </w:tr>
    </w:tbl>
    <w:p w14:paraId="2BCFB4C8" w14:textId="3671ADB5" w:rsidR="00834511" w:rsidRDefault="00834511" w:rsidP="000459D8">
      <w:pPr>
        <w:rPr>
          <w:szCs w:val="22"/>
        </w:rPr>
      </w:pPr>
    </w:p>
    <w:p w14:paraId="00F9C1CE" w14:textId="77777777" w:rsidR="000459D8" w:rsidRPr="00035B66" w:rsidRDefault="000459D8" w:rsidP="00794EA4">
      <w:pPr>
        <w:shd w:val="clear" w:color="auto" w:fill="FFFFFF"/>
        <w:jc w:val="left"/>
      </w:pPr>
    </w:p>
    <w:p w14:paraId="17E3A51A" w14:textId="3704D2CE" w:rsidR="000459D8" w:rsidRPr="00035B66" w:rsidRDefault="000459D8" w:rsidP="00794EA4">
      <w:pPr>
        <w:pStyle w:val="Default"/>
        <w:numPr>
          <w:ilvl w:val="0"/>
          <w:numId w:val="17"/>
        </w:numPr>
        <w:rPr>
          <w:b/>
          <w:bCs/>
          <w:color w:val="2E74B5" w:themeColor="accent1" w:themeShade="BF"/>
          <w:sz w:val="22"/>
          <w:szCs w:val="22"/>
        </w:rPr>
      </w:pPr>
      <w:r w:rsidRPr="00035B66">
        <w:rPr>
          <w:b/>
          <w:bCs/>
          <w:color w:val="2E74B5" w:themeColor="accent1" w:themeShade="BF"/>
          <w:sz w:val="22"/>
          <w:szCs w:val="22"/>
        </w:rPr>
        <w:t>Dane dotyczące skarg do sądów okręgowych na orzeczenia Krajowej Izby Odwoławczej</w:t>
      </w:r>
    </w:p>
    <w:p w14:paraId="13418D09" w14:textId="77777777" w:rsidR="000459D8" w:rsidRPr="00DE2654" w:rsidRDefault="000459D8" w:rsidP="00794EA4">
      <w:pPr>
        <w:jc w:val="left"/>
      </w:pPr>
    </w:p>
    <w:p w14:paraId="4445C851" w14:textId="2952DEAA" w:rsidR="005219E7" w:rsidRPr="00B3008F" w:rsidRDefault="005219E7" w:rsidP="00794EA4">
      <w:pPr>
        <w:shd w:val="clear" w:color="auto" w:fill="FFFFFF"/>
        <w:jc w:val="left"/>
      </w:pPr>
      <w:r w:rsidRPr="00B3008F">
        <w:t>W 2023 r. liczba skarg wnoszonych na orzeczenia Krajowej Izby Odwoławczej do sądu okręgowego zmalała o 16% w stosunku do 2022</w:t>
      </w:r>
      <w:r>
        <w:t xml:space="preserve"> r</w:t>
      </w:r>
      <w:r w:rsidRPr="00B3008F">
        <w:t>. Spadek ten spowodował procentową zmianę liczby skarg względem rozpatrzonych odwołań</w:t>
      </w:r>
      <w:r>
        <w:t xml:space="preserve"> </w:t>
      </w:r>
      <w:r w:rsidRPr="00B3008F">
        <w:t>o</w:t>
      </w:r>
      <w:r>
        <w:t xml:space="preserve"> </w:t>
      </w:r>
      <w:r w:rsidRPr="00B3008F">
        <w:t>1</w:t>
      </w:r>
      <w:r>
        <w:t xml:space="preserve"> pkt </w:t>
      </w:r>
      <w:r w:rsidRPr="00B3008F">
        <w:t xml:space="preserve">% (z 4% w 2022 r. </w:t>
      </w:r>
      <w:r w:rsidR="00735785">
        <w:t>do</w:t>
      </w:r>
      <w:r w:rsidRPr="00B3008F">
        <w:t xml:space="preserve"> 3% w 2023 r.). Poniżej liczba skarg składanych w ostatnich latach:</w:t>
      </w:r>
    </w:p>
    <w:p w14:paraId="03E24733" w14:textId="5FDE7622" w:rsidR="00B3008F" w:rsidRPr="00B3008F" w:rsidRDefault="00B3008F" w:rsidP="00794EA4">
      <w:pPr>
        <w:pStyle w:val="Akapitzlist"/>
        <w:numPr>
          <w:ilvl w:val="0"/>
          <w:numId w:val="68"/>
        </w:numPr>
        <w:shd w:val="clear" w:color="auto" w:fill="FFFFFF"/>
        <w:jc w:val="left"/>
        <w:rPr>
          <w:sz w:val="22"/>
          <w:szCs w:val="22"/>
        </w:rPr>
      </w:pPr>
      <w:r w:rsidRPr="00B3008F">
        <w:rPr>
          <w:sz w:val="22"/>
          <w:szCs w:val="22"/>
        </w:rPr>
        <w:t>2020 r. – 122</w:t>
      </w:r>
      <w:r>
        <w:rPr>
          <w:sz w:val="22"/>
          <w:szCs w:val="22"/>
          <w:lang w:val="pl-PL"/>
        </w:rPr>
        <w:t>,</w:t>
      </w:r>
    </w:p>
    <w:p w14:paraId="1AD21153" w14:textId="0E898AFF" w:rsidR="00B3008F" w:rsidRPr="00B3008F" w:rsidRDefault="00B3008F" w:rsidP="00794EA4">
      <w:pPr>
        <w:pStyle w:val="Akapitzlist"/>
        <w:numPr>
          <w:ilvl w:val="0"/>
          <w:numId w:val="68"/>
        </w:numPr>
        <w:shd w:val="clear" w:color="auto" w:fill="FFFFFF"/>
        <w:jc w:val="left"/>
        <w:rPr>
          <w:sz w:val="22"/>
          <w:szCs w:val="22"/>
        </w:rPr>
      </w:pPr>
      <w:r w:rsidRPr="00B3008F">
        <w:rPr>
          <w:sz w:val="22"/>
          <w:szCs w:val="22"/>
        </w:rPr>
        <w:t>2021 r. – 165</w:t>
      </w:r>
      <w:r>
        <w:rPr>
          <w:sz w:val="22"/>
          <w:szCs w:val="22"/>
          <w:lang w:val="pl-PL"/>
        </w:rPr>
        <w:t>,</w:t>
      </w:r>
    </w:p>
    <w:p w14:paraId="07EF4D8F" w14:textId="49B5610D" w:rsidR="00B3008F" w:rsidRPr="00B3008F" w:rsidRDefault="00B3008F" w:rsidP="00794EA4">
      <w:pPr>
        <w:pStyle w:val="Akapitzlist"/>
        <w:numPr>
          <w:ilvl w:val="0"/>
          <w:numId w:val="68"/>
        </w:numPr>
        <w:shd w:val="clear" w:color="auto" w:fill="FFFFFF"/>
        <w:jc w:val="left"/>
        <w:rPr>
          <w:sz w:val="22"/>
          <w:szCs w:val="22"/>
        </w:rPr>
      </w:pPr>
      <w:r w:rsidRPr="00B3008F">
        <w:rPr>
          <w:sz w:val="22"/>
          <w:szCs w:val="22"/>
        </w:rPr>
        <w:t>2022 r. – 155</w:t>
      </w:r>
      <w:r>
        <w:rPr>
          <w:sz w:val="22"/>
          <w:szCs w:val="22"/>
          <w:lang w:val="pl-PL"/>
        </w:rPr>
        <w:t>,</w:t>
      </w:r>
    </w:p>
    <w:p w14:paraId="027F2777" w14:textId="66AA80A7" w:rsidR="00B3008F" w:rsidRPr="00B3008F" w:rsidRDefault="00B3008F" w:rsidP="00794EA4">
      <w:pPr>
        <w:pStyle w:val="Akapitzlist"/>
        <w:numPr>
          <w:ilvl w:val="0"/>
          <w:numId w:val="68"/>
        </w:numPr>
        <w:shd w:val="clear" w:color="auto" w:fill="FFFFFF"/>
        <w:jc w:val="left"/>
        <w:rPr>
          <w:sz w:val="22"/>
          <w:szCs w:val="22"/>
        </w:rPr>
      </w:pPr>
      <w:r w:rsidRPr="00B3008F">
        <w:rPr>
          <w:sz w:val="22"/>
          <w:szCs w:val="22"/>
        </w:rPr>
        <w:t xml:space="preserve">2023 r. </w:t>
      </w:r>
      <w:r w:rsidR="00006841">
        <w:rPr>
          <w:sz w:val="22"/>
          <w:szCs w:val="22"/>
        </w:rPr>
        <w:t>–</w:t>
      </w:r>
      <w:r w:rsidRPr="00B3008F">
        <w:rPr>
          <w:sz w:val="22"/>
          <w:szCs w:val="22"/>
        </w:rPr>
        <w:t xml:space="preserve"> 130</w:t>
      </w:r>
      <w:r>
        <w:rPr>
          <w:sz w:val="22"/>
          <w:szCs w:val="22"/>
          <w:lang w:val="pl-PL"/>
        </w:rPr>
        <w:t>.</w:t>
      </w:r>
    </w:p>
    <w:p w14:paraId="6319C2C4" w14:textId="77777777" w:rsidR="00B3008F" w:rsidRPr="00B3008F" w:rsidRDefault="00B3008F" w:rsidP="00794EA4">
      <w:pPr>
        <w:shd w:val="clear" w:color="auto" w:fill="FFFFFF"/>
        <w:jc w:val="left"/>
      </w:pPr>
    </w:p>
    <w:p w14:paraId="6E51BE6E" w14:textId="7AA6D1DB" w:rsidR="00B3008F" w:rsidRPr="00B3008F" w:rsidRDefault="00B3008F" w:rsidP="00794EA4">
      <w:pPr>
        <w:shd w:val="clear" w:color="auto" w:fill="FFFFFF"/>
        <w:jc w:val="left"/>
      </w:pPr>
      <w:r w:rsidRPr="00B3008F">
        <w:t>W 2023 r. spośród 130 skarg na orzeczenia KIO</w:t>
      </w:r>
      <w:r w:rsidR="0017482C">
        <w:t>,</w:t>
      </w:r>
      <w:r w:rsidRPr="00B3008F">
        <w:t xml:space="preserve"> 62 (47,7%) złożonych zostało przez odwołujących, 23 (17,7%) przez zamawiających, 44 (33,9%) przez wykonawców przystępujących do postępowania odwoławczego oraz 1 (0,7%) przez Prezesa UZP.</w:t>
      </w:r>
    </w:p>
    <w:p w14:paraId="51038203" w14:textId="77777777" w:rsidR="00B3008F" w:rsidRPr="00B3008F" w:rsidRDefault="00B3008F" w:rsidP="00794EA4">
      <w:pPr>
        <w:shd w:val="clear" w:color="auto" w:fill="FFFFFF"/>
        <w:jc w:val="left"/>
      </w:pPr>
    </w:p>
    <w:p w14:paraId="0E9F9744" w14:textId="774924E1" w:rsidR="00B3008F" w:rsidRPr="00B3008F" w:rsidRDefault="00B3008F" w:rsidP="00794EA4">
      <w:pPr>
        <w:shd w:val="clear" w:color="auto" w:fill="FFFFFF"/>
        <w:jc w:val="left"/>
      </w:pPr>
      <w:r w:rsidRPr="00B3008F">
        <w:t>Na podstawie przekazanych do Urzędu 47 orzeczeń</w:t>
      </w:r>
      <w:r w:rsidR="00046E9C">
        <w:t xml:space="preserve"> Sądu Okręgowego </w:t>
      </w:r>
      <w:r w:rsidR="00FA62B5">
        <w:t>w Warszawie</w:t>
      </w:r>
      <w:r w:rsidR="00D064D0">
        <w:rPr>
          <w:rStyle w:val="Odwoanieprzypisudolnego"/>
        </w:rPr>
        <w:footnoteReference w:id="19"/>
      </w:r>
      <w:r w:rsidRPr="00B3008F">
        <w:t xml:space="preserve"> (</w:t>
      </w:r>
      <w:r w:rsidR="00444458">
        <w:t>stan na 31.01.2024 </w:t>
      </w:r>
      <w:r w:rsidRPr="00B3008F">
        <w:t>r.), jakie zapadły w wyniku rozpatrzenia skarg, rozstrzygnięcia sądów przedstawiają się następująco:</w:t>
      </w:r>
    </w:p>
    <w:p w14:paraId="513B5FE8" w14:textId="21D6A4CE" w:rsidR="00B3008F" w:rsidRPr="00B3008F" w:rsidRDefault="00B3008F" w:rsidP="00794EA4">
      <w:pPr>
        <w:numPr>
          <w:ilvl w:val="0"/>
          <w:numId w:val="69"/>
        </w:numPr>
        <w:shd w:val="clear" w:color="auto" w:fill="FFFFFF"/>
        <w:jc w:val="left"/>
      </w:pPr>
      <w:r w:rsidRPr="00B3008F">
        <w:t>oddalenie skargi – 26 (55%)</w:t>
      </w:r>
      <w:r w:rsidR="009C2AD5">
        <w:t>,</w:t>
      </w:r>
    </w:p>
    <w:p w14:paraId="6DDB1A73" w14:textId="4A624F4B" w:rsidR="00B3008F" w:rsidRPr="00B3008F" w:rsidRDefault="00B3008F" w:rsidP="00794EA4">
      <w:pPr>
        <w:numPr>
          <w:ilvl w:val="0"/>
          <w:numId w:val="69"/>
        </w:numPr>
        <w:shd w:val="clear" w:color="auto" w:fill="FFFFFF"/>
        <w:jc w:val="left"/>
      </w:pPr>
      <w:r w:rsidRPr="00B3008F">
        <w:t>odrzucenie skargi – 6 (13%)</w:t>
      </w:r>
      <w:r w:rsidR="009C2AD5">
        <w:t>,</w:t>
      </w:r>
    </w:p>
    <w:p w14:paraId="09929F72" w14:textId="4783E8E8" w:rsidR="00B3008F" w:rsidRPr="00B3008F" w:rsidRDefault="00B3008F" w:rsidP="00794EA4">
      <w:pPr>
        <w:numPr>
          <w:ilvl w:val="0"/>
          <w:numId w:val="69"/>
        </w:numPr>
        <w:shd w:val="clear" w:color="auto" w:fill="FFFFFF"/>
        <w:jc w:val="left"/>
      </w:pPr>
      <w:r w:rsidRPr="00B3008F">
        <w:t>umorzenie postępowania – 4 (9%)</w:t>
      </w:r>
      <w:r w:rsidR="009C2AD5">
        <w:t>,</w:t>
      </w:r>
    </w:p>
    <w:p w14:paraId="58FBA105" w14:textId="183B9CA3" w:rsidR="00B3008F" w:rsidRPr="00B3008F" w:rsidRDefault="00B3008F" w:rsidP="00794EA4">
      <w:pPr>
        <w:numPr>
          <w:ilvl w:val="0"/>
          <w:numId w:val="69"/>
        </w:numPr>
        <w:shd w:val="clear" w:color="auto" w:fill="FFFFFF"/>
        <w:jc w:val="left"/>
      </w:pPr>
      <w:r w:rsidRPr="00B3008F">
        <w:t>zmieniony wyrok KIO – 10 (21%)</w:t>
      </w:r>
      <w:r w:rsidR="009C2AD5">
        <w:t>,</w:t>
      </w:r>
    </w:p>
    <w:p w14:paraId="36495C0F" w14:textId="11371E05" w:rsidR="00B3008F" w:rsidRPr="00B3008F" w:rsidRDefault="00B3008F" w:rsidP="00B80F41">
      <w:pPr>
        <w:numPr>
          <w:ilvl w:val="0"/>
          <w:numId w:val="69"/>
        </w:numPr>
        <w:shd w:val="clear" w:color="auto" w:fill="FFFFFF"/>
        <w:jc w:val="left"/>
      </w:pPr>
      <w:r w:rsidRPr="00B3008F">
        <w:t>wycofana skarga – 0 (0%)</w:t>
      </w:r>
      <w:r w:rsidR="009C2AD5">
        <w:t>,</w:t>
      </w:r>
    </w:p>
    <w:p w14:paraId="375D703C" w14:textId="2AA3F86E" w:rsidR="00B3008F" w:rsidRPr="00B3008F" w:rsidRDefault="00B3008F" w:rsidP="00794EA4">
      <w:pPr>
        <w:numPr>
          <w:ilvl w:val="0"/>
          <w:numId w:val="69"/>
        </w:numPr>
        <w:shd w:val="clear" w:color="auto" w:fill="FFFFFF"/>
        <w:jc w:val="left"/>
      </w:pPr>
      <w:r w:rsidRPr="00B3008F">
        <w:t>uchylony wyrok – 1 (2%)</w:t>
      </w:r>
      <w:r w:rsidR="009C2AD5">
        <w:t>.</w:t>
      </w:r>
    </w:p>
    <w:p w14:paraId="16A77DE6" w14:textId="77777777" w:rsidR="00B3008F" w:rsidRPr="00B3008F" w:rsidRDefault="00B3008F" w:rsidP="00794EA4">
      <w:pPr>
        <w:shd w:val="clear" w:color="auto" w:fill="FFFFFF"/>
        <w:jc w:val="left"/>
      </w:pPr>
    </w:p>
    <w:p w14:paraId="32959AB3" w14:textId="77777777" w:rsidR="00B3008F" w:rsidRPr="00B3008F" w:rsidRDefault="00B3008F" w:rsidP="00794EA4">
      <w:pPr>
        <w:shd w:val="clear" w:color="auto" w:fill="FFFFFF"/>
        <w:jc w:val="left"/>
      </w:pPr>
      <w:r w:rsidRPr="00B3008F">
        <w:t>Dla porównania w 2022 r. wniesiono 155 skarg, w tym: 109 skarg (70%) wniesionych przez odwołujących, 24 (16%) przez zamawiających, 22 (14%) przez przystępujących.</w:t>
      </w:r>
    </w:p>
    <w:p w14:paraId="36A5C255" w14:textId="77777777" w:rsidR="001F5977" w:rsidRPr="00DE2654" w:rsidRDefault="001F5977" w:rsidP="00794EA4">
      <w:pPr>
        <w:shd w:val="clear" w:color="auto" w:fill="FFFFFF"/>
        <w:jc w:val="left"/>
      </w:pPr>
    </w:p>
    <w:p w14:paraId="28FE5201" w14:textId="77777777" w:rsidR="00DC7515" w:rsidRPr="00DE2654" w:rsidRDefault="00DC7515" w:rsidP="00794EA4">
      <w:pPr>
        <w:shd w:val="clear" w:color="auto" w:fill="FFFFFF"/>
        <w:jc w:val="left"/>
        <w:rPr>
          <w:szCs w:val="22"/>
        </w:rPr>
      </w:pPr>
    </w:p>
    <w:tbl>
      <w:tblPr>
        <w:tblW w:w="8912" w:type="dxa"/>
        <w:tblInd w:w="374" w:type="dxa"/>
        <w:tblLayout w:type="fixed"/>
        <w:tblLook w:val="04A0" w:firstRow="1" w:lastRow="0" w:firstColumn="1" w:lastColumn="0" w:noHBand="0" w:noVBand="1"/>
      </w:tblPr>
      <w:tblGrid>
        <w:gridCol w:w="236"/>
        <w:gridCol w:w="8676"/>
      </w:tblGrid>
      <w:tr w:rsidR="00AA10D1" w:rsidRPr="008A5154" w14:paraId="2A3D9859" w14:textId="77777777" w:rsidTr="00AA10D1">
        <w:trPr>
          <w:cantSplit/>
        </w:trPr>
        <w:tc>
          <w:tcPr>
            <w:tcW w:w="236" w:type="dxa"/>
            <w:shd w:val="clear" w:color="auto" w:fill="B8CCE4"/>
          </w:tcPr>
          <w:p w14:paraId="54BDB840" w14:textId="77777777" w:rsidR="00AA10D1" w:rsidRPr="000D7AC2" w:rsidRDefault="00AA10D1" w:rsidP="00794EA4">
            <w:pPr>
              <w:jc w:val="left"/>
              <w:rPr>
                <w:color w:val="0070C0"/>
                <w:sz w:val="24"/>
              </w:rPr>
            </w:pPr>
          </w:p>
        </w:tc>
        <w:tc>
          <w:tcPr>
            <w:tcW w:w="8676" w:type="dxa"/>
          </w:tcPr>
          <w:p w14:paraId="0D5252C2" w14:textId="77777777" w:rsidR="00AA10D1" w:rsidRPr="002E3FB8" w:rsidRDefault="00AA10D1" w:rsidP="00794EA4">
            <w:pPr>
              <w:pStyle w:val="Nagwek3"/>
              <w:shd w:val="clear" w:color="auto" w:fill="FFFFFF"/>
              <w:spacing w:after="120"/>
              <w:ind w:left="0"/>
              <w:rPr>
                <w:color w:val="0070C0"/>
                <w:sz w:val="24"/>
                <w:szCs w:val="24"/>
              </w:rPr>
            </w:pPr>
            <w:bookmarkStart w:id="128" w:name="_Toc166060223"/>
            <w:r w:rsidRPr="002E3FB8">
              <w:rPr>
                <w:color w:val="0070C0"/>
                <w:sz w:val="24"/>
                <w:szCs w:val="24"/>
              </w:rPr>
              <w:t>II.2.10. Stan zrównoważonych zamówień publicznych w 2023 r.</w:t>
            </w:r>
            <w:bookmarkEnd w:id="128"/>
          </w:p>
        </w:tc>
      </w:tr>
    </w:tbl>
    <w:p w14:paraId="45CAC1A4" w14:textId="628ABF08" w:rsidR="00F4083E" w:rsidRDefault="00F4083E" w:rsidP="00794EA4">
      <w:pPr>
        <w:jc w:val="left"/>
        <w:rPr>
          <w:rFonts w:cs="Arial"/>
          <w:szCs w:val="22"/>
        </w:rPr>
      </w:pPr>
    </w:p>
    <w:p w14:paraId="247A1B79" w14:textId="67AF5BDE" w:rsidR="00EF7DFE" w:rsidRPr="002E3FB8" w:rsidRDefault="00AA4D6D" w:rsidP="00794EA4">
      <w:pPr>
        <w:pStyle w:val="StylArial11ptWyjustowany"/>
        <w:numPr>
          <w:ilvl w:val="0"/>
          <w:numId w:val="5"/>
        </w:numPr>
        <w:shd w:val="clear" w:color="auto" w:fill="FFFFFF"/>
        <w:jc w:val="left"/>
        <w:rPr>
          <w:rFonts w:cs="Arial"/>
          <w:b/>
          <w:iCs/>
          <w:color w:val="0070C0"/>
          <w:szCs w:val="22"/>
        </w:rPr>
      </w:pPr>
      <w:r w:rsidRPr="002E3FB8">
        <w:rPr>
          <w:rFonts w:cs="Arial"/>
          <w:b/>
          <w:iCs/>
          <w:color w:val="0070C0"/>
          <w:szCs w:val="22"/>
        </w:rPr>
        <w:t>Społeczne zamówienia publiczne</w:t>
      </w:r>
    </w:p>
    <w:p w14:paraId="09C81DFD" w14:textId="003B64DF" w:rsidR="00AA4D6D" w:rsidRDefault="00AA4D6D" w:rsidP="00794EA4">
      <w:pPr>
        <w:shd w:val="clear" w:color="auto" w:fill="FFFFFF"/>
        <w:jc w:val="left"/>
      </w:pPr>
    </w:p>
    <w:p w14:paraId="4B94A5C7" w14:textId="2524D358" w:rsidR="00CC7AE1" w:rsidRDefault="00CC7AE1" w:rsidP="00794EA4">
      <w:pPr>
        <w:shd w:val="clear" w:color="auto" w:fill="FFFFFF"/>
        <w:jc w:val="left"/>
      </w:pPr>
      <w:r w:rsidRPr="00CC7AE1">
        <w:t>W 2023 r. 4</w:t>
      </w:r>
      <w:r w:rsidR="00A60467">
        <w:t> </w:t>
      </w:r>
      <w:r w:rsidRPr="00CC7AE1">
        <w:t>196 zamawiających udzieliło 40</w:t>
      </w:r>
      <w:r w:rsidR="00A60467">
        <w:t> </w:t>
      </w:r>
      <w:r w:rsidRPr="00CC7AE1">
        <w:t>567 zamówień publicznych uwzględniających aspekty społeczne o łącznej wartości 99</w:t>
      </w:r>
      <w:r w:rsidR="00A60467">
        <w:t> </w:t>
      </w:r>
      <w:r w:rsidRPr="00CC7AE1">
        <w:t>115</w:t>
      </w:r>
      <w:r w:rsidR="00A60467">
        <w:t> </w:t>
      </w:r>
      <w:r w:rsidRPr="00CC7AE1">
        <w:t>269</w:t>
      </w:r>
      <w:r w:rsidR="00473F4C">
        <w:t xml:space="preserve"> </w:t>
      </w:r>
      <w:r w:rsidRPr="00CC7AE1">
        <w:t>606,16 zł (bez VAT). Dla porównania, w 2022 r. 4</w:t>
      </w:r>
      <w:r w:rsidR="00A60467">
        <w:t> </w:t>
      </w:r>
      <w:r w:rsidRPr="00CC7AE1">
        <w:t>036 zamawiających udzieliło 38</w:t>
      </w:r>
      <w:r w:rsidR="00A60467">
        <w:t> </w:t>
      </w:r>
      <w:r w:rsidRPr="00CC7AE1">
        <w:t>540 społecznych zamówień publicznych, których łączna wartość wyniosła 101</w:t>
      </w:r>
      <w:r w:rsidR="00A60467">
        <w:t> </w:t>
      </w:r>
      <w:r w:rsidRPr="00CC7AE1">
        <w:t>626</w:t>
      </w:r>
      <w:r w:rsidR="00A60467">
        <w:t> </w:t>
      </w:r>
      <w:r w:rsidRPr="00CC7AE1">
        <w:t>078</w:t>
      </w:r>
      <w:r w:rsidR="00A60467">
        <w:t> </w:t>
      </w:r>
      <w:r w:rsidRPr="00CC7AE1">
        <w:t>310,71 zł (bez VAT). Porównując dane za dwa poprzednie lata, oznacza to wzrost liczby zamawiających uwzględniających aspekty społeczne w postępowaniach przetargowych o 160 podmiotów publicznych. Przełożyło się to również na liczbę społecznych zamówień, która w 2023 r. była większa o 2</w:t>
      </w:r>
      <w:r w:rsidR="00A60467">
        <w:t> </w:t>
      </w:r>
      <w:r w:rsidRPr="00CC7AE1">
        <w:t>027 zamówień niż w roku 2022. W porównaniu do roku 2022 spadła jednak wartość takich zamówień – o 2</w:t>
      </w:r>
      <w:r w:rsidR="00A60467">
        <w:t> </w:t>
      </w:r>
      <w:r w:rsidRPr="00CC7AE1">
        <w:t>510</w:t>
      </w:r>
      <w:r w:rsidR="00A60467">
        <w:t> </w:t>
      </w:r>
      <w:r w:rsidRPr="00CC7AE1">
        <w:t>808</w:t>
      </w:r>
      <w:r w:rsidR="00A60467">
        <w:t> </w:t>
      </w:r>
      <w:r w:rsidRPr="00CC7AE1">
        <w:t xml:space="preserve">704, 55 zł. </w:t>
      </w:r>
    </w:p>
    <w:p w14:paraId="276D594B" w14:textId="77777777" w:rsidR="00860B4F" w:rsidRPr="00CD73F9" w:rsidRDefault="00860B4F" w:rsidP="00794EA4">
      <w:pPr>
        <w:shd w:val="clear" w:color="auto" w:fill="FFFFFF"/>
        <w:jc w:val="left"/>
      </w:pPr>
      <w:r w:rsidRPr="00231608">
        <w:t>Udział społecznych zamówień publicznych w ogólnej liczbie udzielonych zamówień publicznych wyniósł 26%, podczas gdy wartość społecznych zamówień publicznych w odniesieniu do łącznej wartości udzielonych zamówień publicznych stanowiła 35%.</w:t>
      </w:r>
    </w:p>
    <w:p w14:paraId="01997A70" w14:textId="3969AD90" w:rsidR="00290C4B" w:rsidRDefault="00290C4B" w:rsidP="00794EA4">
      <w:pPr>
        <w:shd w:val="clear" w:color="auto" w:fill="FFFFFF"/>
        <w:jc w:val="left"/>
      </w:pPr>
    </w:p>
    <w:p w14:paraId="28A1EDF6" w14:textId="13A95A91" w:rsidR="00CC7AE1" w:rsidRPr="00FD623C" w:rsidRDefault="00CC7AE1" w:rsidP="00794EA4">
      <w:pPr>
        <w:pStyle w:val="Legenda"/>
      </w:pPr>
      <w:bookmarkStart w:id="129" w:name="_Toc141276532"/>
      <w:bookmarkStart w:id="130" w:name="_Toc166059604"/>
      <w:r w:rsidRPr="00C91CCE">
        <w:t xml:space="preserve">Tab. </w:t>
      </w:r>
      <w:r w:rsidR="00FD4E58">
        <w:fldChar w:fldCharType="begin"/>
      </w:r>
      <w:r w:rsidR="00FD4E58">
        <w:instrText xml:space="preserve"> SEQ Tab. \* ARABIC </w:instrText>
      </w:r>
      <w:r w:rsidR="00FD4E58">
        <w:fldChar w:fldCharType="separate"/>
      </w:r>
      <w:r w:rsidR="00ED50D5">
        <w:rPr>
          <w:noProof/>
        </w:rPr>
        <w:t>27</w:t>
      </w:r>
      <w:r w:rsidR="00FD4E58">
        <w:rPr>
          <w:noProof/>
        </w:rPr>
        <w:fldChar w:fldCharType="end"/>
      </w:r>
      <w:r w:rsidRPr="00C91CCE">
        <w:t>. Społeczne zamówienia publiczne w 202</w:t>
      </w:r>
      <w:r>
        <w:t>3</w:t>
      </w:r>
      <w:r w:rsidRPr="00C91CCE">
        <w:t xml:space="preserve"> r.</w:t>
      </w:r>
      <w:r>
        <w:t xml:space="preserve"> </w:t>
      </w:r>
      <w:r w:rsidRPr="00C91CCE">
        <w:t>– dane ogólne</w:t>
      </w:r>
      <w:bookmarkEnd w:id="129"/>
      <w:bookmarkEnd w:id="13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14B1E" w:rsidRPr="00FD623C" w14:paraId="58DD7D53" w14:textId="77777777" w:rsidTr="00030267">
        <w:trPr>
          <w:trHeight w:val="300"/>
          <w:tblHeader/>
          <w:jc w:val="center"/>
        </w:trPr>
        <w:tc>
          <w:tcPr>
            <w:tcW w:w="9062" w:type="dxa"/>
            <w:gridSpan w:val="2"/>
            <w:shd w:val="clear" w:color="auto" w:fill="5B9BD5"/>
            <w:noWrap/>
            <w:vAlign w:val="center"/>
            <w:hideMark/>
          </w:tcPr>
          <w:p w14:paraId="65FDE8EB" w14:textId="77777777" w:rsidR="00E14B1E" w:rsidRPr="00FD623C" w:rsidRDefault="00E14B1E" w:rsidP="00030267">
            <w:pPr>
              <w:jc w:val="center"/>
              <w:rPr>
                <w:rFonts w:cs="Arial"/>
                <w:b/>
                <w:sz w:val="20"/>
                <w:szCs w:val="20"/>
              </w:rPr>
            </w:pPr>
            <w:r w:rsidRPr="00FD623C">
              <w:rPr>
                <w:rFonts w:cs="Arial"/>
                <w:b/>
                <w:sz w:val="20"/>
                <w:szCs w:val="20"/>
              </w:rPr>
              <w:t>DANE OGÓLNE</w:t>
            </w:r>
          </w:p>
        </w:tc>
      </w:tr>
      <w:tr w:rsidR="00E14B1E" w:rsidRPr="00FD623C" w14:paraId="45632B63" w14:textId="77777777" w:rsidTr="00030267">
        <w:trPr>
          <w:trHeight w:val="300"/>
          <w:jc w:val="center"/>
        </w:trPr>
        <w:tc>
          <w:tcPr>
            <w:tcW w:w="6799" w:type="dxa"/>
            <w:shd w:val="clear" w:color="auto" w:fill="auto"/>
            <w:noWrap/>
            <w:vAlign w:val="center"/>
          </w:tcPr>
          <w:p w14:paraId="441DBFF4" w14:textId="77777777" w:rsidR="00E14B1E" w:rsidRPr="00FD623C" w:rsidRDefault="00E14B1E" w:rsidP="00794EA4">
            <w:pPr>
              <w:jc w:val="left"/>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4459D592" w14:textId="77777777" w:rsidR="00E14B1E" w:rsidRPr="00C119F4" w:rsidRDefault="00E14B1E" w:rsidP="00030267">
            <w:pPr>
              <w:jc w:val="center"/>
              <w:rPr>
                <w:rFonts w:cs="Arial"/>
                <w:sz w:val="20"/>
                <w:szCs w:val="20"/>
              </w:rPr>
            </w:pPr>
            <w:r>
              <w:rPr>
                <w:rFonts w:cs="Arial"/>
                <w:sz w:val="20"/>
                <w:szCs w:val="20"/>
              </w:rPr>
              <w:t>4 096</w:t>
            </w:r>
          </w:p>
        </w:tc>
      </w:tr>
      <w:tr w:rsidR="00E14B1E" w:rsidRPr="00FD623C" w14:paraId="500C68F7" w14:textId="77777777" w:rsidTr="00030267">
        <w:trPr>
          <w:trHeight w:val="300"/>
          <w:jc w:val="center"/>
        </w:trPr>
        <w:tc>
          <w:tcPr>
            <w:tcW w:w="6799" w:type="dxa"/>
            <w:shd w:val="clear" w:color="auto" w:fill="DEEAF6"/>
            <w:noWrap/>
            <w:vAlign w:val="center"/>
          </w:tcPr>
          <w:p w14:paraId="08845DA5" w14:textId="77777777" w:rsidR="00E14B1E" w:rsidRPr="00FD623C" w:rsidRDefault="00E14B1E" w:rsidP="00794EA4">
            <w:pPr>
              <w:jc w:val="left"/>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59092CE6" w14:textId="77777777" w:rsidR="00E14B1E" w:rsidRPr="00E14B1E" w:rsidRDefault="00E14B1E" w:rsidP="00030267">
            <w:pPr>
              <w:jc w:val="center"/>
              <w:rPr>
                <w:rFonts w:cs="Arial"/>
                <w:sz w:val="20"/>
                <w:szCs w:val="20"/>
              </w:rPr>
            </w:pPr>
            <w:r w:rsidRPr="00E14B1E">
              <w:rPr>
                <w:rFonts w:cs="Arial"/>
                <w:sz w:val="20"/>
                <w:szCs w:val="20"/>
              </w:rPr>
              <w:t>40 015</w:t>
            </w:r>
          </w:p>
        </w:tc>
      </w:tr>
      <w:tr w:rsidR="00E14B1E" w:rsidRPr="00FD623C" w14:paraId="4BD8B8F2" w14:textId="77777777" w:rsidTr="00030267">
        <w:trPr>
          <w:trHeight w:val="300"/>
          <w:jc w:val="center"/>
        </w:trPr>
        <w:tc>
          <w:tcPr>
            <w:tcW w:w="6799" w:type="dxa"/>
            <w:shd w:val="clear" w:color="auto" w:fill="auto"/>
            <w:noWrap/>
            <w:vAlign w:val="center"/>
            <w:hideMark/>
          </w:tcPr>
          <w:p w14:paraId="0723BDC6" w14:textId="77777777" w:rsidR="00E14B1E" w:rsidRPr="00FD623C" w:rsidRDefault="00E14B1E" w:rsidP="00794EA4">
            <w:pPr>
              <w:jc w:val="left"/>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013419F1" w14:textId="5E1180B8" w:rsidR="00E14B1E" w:rsidRPr="00843829" w:rsidRDefault="00E14B1E" w:rsidP="00030267">
            <w:pPr>
              <w:jc w:val="center"/>
              <w:rPr>
                <w:rFonts w:cs="Arial"/>
                <w:sz w:val="20"/>
                <w:szCs w:val="20"/>
              </w:rPr>
            </w:pPr>
            <w:r>
              <w:rPr>
                <w:rFonts w:cs="Arial"/>
                <w:sz w:val="20"/>
                <w:szCs w:val="20"/>
              </w:rPr>
              <w:t>98</w:t>
            </w:r>
            <w:r w:rsidR="00473F4C">
              <w:rPr>
                <w:rFonts w:cs="Arial"/>
                <w:sz w:val="20"/>
                <w:szCs w:val="20"/>
              </w:rPr>
              <w:t xml:space="preserve"> </w:t>
            </w:r>
            <w:r>
              <w:rPr>
                <w:rFonts w:cs="Arial"/>
                <w:sz w:val="20"/>
                <w:szCs w:val="20"/>
              </w:rPr>
              <w:t>495</w:t>
            </w:r>
            <w:r w:rsidR="00473F4C">
              <w:rPr>
                <w:rFonts w:cs="Arial"/>
                <w:sz w:val="20"/>
                <w:szCs w:val="20"/>
              </w:rPr>
              <w:t xml:space="preserve"> </w:t>
            </w:r>
            <w:r>
              <w:rPr>
                <w:rFonts w:cs="Arial"/>
                <w:sz w:val="20"/>
                <w:szCs w:val="20"/>
              </w:rPr>
              <w:t>999</w:t>
            </w:r>
            <w:r w:rsidR="00473F4C">
              <w:rPr>
                <w:rFonts w:cs="Arial"/>
                <w:sz w:val="20"/>
                <w:szCs w:val="20"/>
              </w:rPr>
              <w:t xml:space="preserve"> </w:t>
            </w:r>
            <w:r>
              <w:rPr>
                <w:rFonts w:cs="Arial"/>
                <w:sz w:val="20"/>
                <w:szCs w:val="20"/>
              </w:rPr>
              <w:t>153,55</w:t>
            </w:r>
            <w:r w:rsidRPr="00843829">
              <w:rPr>
                <w:rFonts w:cs="Arial"/>
                <w:sz w:val="20"/>
                <w:szCs w:val="20"/>
              </w:rPr>
              <w:t xml:space="preserve"> zł</w:t>
            </w:r>
          </w:p>
          <w:p w14:paraId="46D3F131" w14:textId="77777777" w:rsidR="00E14B1E" w:rsidRPr="00C94866" w:rsidRDefault="00E14B1E" w:rsidP="00030267">
            <w:pPr>
              <w:jc w:val="center"/>
              <w:rPr>
                <w:rFonts w:cs="Arial"/>
                <w:sz w:val="20"/>
                <w:szCs w:val="20"/>
                <w:highlight w:val="yellow"/>
              </w:rPr>
            </w:pPr>
            <w:r w:rsidRPr="00843829">
              <w:rPr>
                <w:rFonts w:cs="Arial"/>
                <w:sz w:val="20"/>
                <w:szCs w:val="20"/>
              </w:rPr>
              <w:t>(wartość bez VAT)</w:t>
            </w:r>
          </w:p>
        </w:tc>
      </w:tr>
      <w:tr w:rsidR="00E14B1E" w:rsidRPr="00FD623C" w14:paraId="64F28EAA" w14:textId="77777777" w:rsidTr="001324B1">
        <w:trPr>
          <w:trHeight w:val="300"/>
          <w:jc w:val="center"/>
        </w:trPr>
        <w:tc>
          <w:tcPr>
            <w:tcW w:w="6799" w:type="dxa"/>
            <w:shd w:val="clear" w:color="auto" w:fill="DEEAF6" w:themeFill="accent1" w:themeFillTint="33"/>
            <w:noWrap/>
            <w:vAlign w:val="center"/>
          </w:tcPr>
          <w:p w14:paraId="543C008B" w14:textId="77777777" w:rsidR="00E14B1E" w:rsidRPr="00C14078" w:rsidRDefault="00E14B1E" w:rsidP="00794EA4">
            <w:pPr>
              <w:jc w:val="left"/>
              <w:rPr>
                <w:rFonts w:eastAsia="Calibri" w:cs="Arial"/>
                <w:sz w:val="20"/>
                <w:szCs w:val="20"/>
              </w:rPr>
            </w:pPr>
            <w:r w:rsidRPr="00F20602">
              <w:rPr>
                <w:rFonts w:eastAsia="Calibri" w:cs="Arial"/>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1CEDAC2A" w14:textId="77777777" w:rsidR="00E14B1E" w:rsidRPr="00F20602" w:rsidRDefault="00E14B1E" w:rsidP="00030267">
            <w:pPr>
              <w:jc w:val="center"/>
              <w:rPr>
                <w:rFonts w:eastAsia="Calibri" w:cs="Arial"/>
                <w:sz w:val="20"/>
                <w:szCs w:val="20"/>
              </w:rPr>
            </w:pPr>
            <w:r w:rsidRPr="00F20602">
              <w:rPr>
                <w:rFonts w:eastAsia="Calibri" w:cs="Arial"/>
                <w:sz w:val="20"/>
                <w:szCs w:val="20"/>
              </w:rPr>
              <w:t>240</w:t>
            </w:r>
          </w:p>
        </w:tc>
      </w:tr>
      <w:tr w:rsidR="00E14B1E" w:rsidRPr="00FD623C" w14:paraId="250BD736" w14:textId="77777777" w:rsidTr="001324B1">
        <w:trPr>
          <w:trHeight w:val="300"/>
          <w:jc w:val="center"/>
        </w:trPr>
        <w:tc>
          <w:tcPr>
            <w:tcW w:w="6799" w:type="dxa"/>
            <w:shd w:val="clear" w:color="auto" w:fill="auto"/>
            <w:noWrap/>
            <w:vAlign w:val="center"/>
          </w:tcPr>
          <w:p w14:paraId="4857ED91" w14:textId="77777777" w:rsidR="00E14B1E" w:rsidRPr="00FD623C" w:rsidRDefault="00E14B1E" w:rsidP="00794EA4">
            <w:pPr>
              <w:jc w:val="left"/>
              <w:rPr>
                <w:rFonts w:cs="Arial"/>
                <w:bCs/>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7041BD66" w14:textId="77777777" w:rsidR="00E14B1E" w:rsidRPr="00FD623C" w:rsidRDefault="00E14B1E" w:rsidP="00030267">
            <w:pPr>
              <w:jc w:val="center"/>
              <w:rPr>
                <w:rFonts w:cs="Arial"/>
                <w:sz w:val="20"/>
                <w:szCs w:val="20"/>
              </w:rPr>
            </w:pPr>
            <w:r w:rsidRPr="0030795B">
              <w:rPr>
                <w:rFonts w:cs="Arial"/>
                <w:sz w:val="20"/>
                <w:szCs w:val="20"/>
              </w:rPr>
              <w:t>5</w:t>
            </w:r>
            <w:r>
              <w:rPr>
                <w:rFonts w:cs="Arial"/>
                <w:sz w:val="20"/>
                <w:szCs w:val="20"/>
              </w:rPr>
              <w:t>52</w:t>
            </w:r>
          </w:p>
        </w:tc>
      </w:tr>
      <w:tr w:rsidR="00E14B1E" w:rsidRPr="00FD623C" w14:paraId="749690C7" w14:textId="77777777" w:rsidTr="001324B1">
        <w:trPr>
          <w:trHeight w:val="300"/>
          <w:jc w:val="center"/>
        </w:trPr>
        <w:tc>
          <w:tcPr>
            <w:tcW w:w="6799" w:type="dxa"/>
            <w:shd w:val="clear" w:color="auto" w:fill="DEEAF6" w:themeFill="accent1" w:themeFillTint="33"/>
            <w:noWrap/>
            <w:vAlign w:val="center"/>
          </w:tcPr>
          <w:p w14:paraId="524BEE7C" w14:textId="77777777" w:rsidR="00E14B1E" w:rsidRPr="00FD623C" w:rsidRDefault="00E14B1E" w:rsidP="00794EA4">
            <w:pPr>
              <w:jc w:val="left"/>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4608E9E8" w14:textId="1F8CD313" w:rsidR="00E14B1E" w:rsidRDefault="00E14B1E" w:rsidP="00030267">
            <w:pPr>
              <w:jc w:val="center"/>
              <w:rPr>
                <w:rFonts w:cs="Arial"/>
                <w:sz w:val="20"/>
                <w:szCs w:val="20"/>
              </w:rPr>
            </w:pPr>
            <w:r>
              <w:rPr>
                <w:rFonts w:cs="Arial"/>
                <w:sz w:val="20"/>
                <w:szCs w:val="20"/>
              </w:rPr>
              <w:t>619</w:t>
            </w:r>
            <w:r w:rsidR="00473F4C">
              <w:rPr>
                <w:rFonts w:cs="Arial"/>
                <w:sz w:val="20"/>
                <w:szCs w:val="20"/>
              </w:rPr>
              <w:t xml:space="preserve"> </w:t>
            </w:r>
            <w:r>
              <w:rPr>
                <w:rFonts w:cs="Arial"/>
                <w:sz w:val="20"/>
                <w:szCs w:val="20"/>
              </w:rPr>
              <w:t>270</w:t>
            </w:r>
            <w:r w:rsidR="00473F4C">
              <w:rPr>
                <w:rFonts w:cs="Arial"/>
                <w:sz w:val="20"/>
                <w:szCs w:val="20"/>
              </w:rPr>
              <w:t xml:space="preserve"> </w:t>
            </w:r>
            <w:r>
              <w:rPr>
                <w:rFonts w:cs="Arial"/>
                <w:sz w:val="20"/>
                <w:szCs w:val="20"/>
              </w:rPr>
              <w:t>452,61</w:t>
            </w:r>
            <w:r w:rsidRPr="0030795B">
              <w:rPr>
                <w:rFonts w:cs="Arial"/>
                <w:sz w:val="20"/>
                <w:szCs w:val="20"/>
              </w:rPr>
              <w:t xml:space="preserve"> zł</w:t>
            </w:r>
          </w:p>
          <w:p w14:paraId="5F024178" w14:textId="77777777" w:rsidR="00E14B1E" w:rsidRPr="00FD623C" w:rsidRDefault="00E14B1E" w:rsidP="00030267">
            <w:pPr>
              <w:jc w:val="center"/>
              <w:rPr>
                <w:rFonts w:cs="Arial"/>
                <w:b/>
                <w:sz w:val="20"/>
                <w:szCs w:val="20"/>
              </w:rPr>
            </w:pPr>
            <w:r w:rsidRPr="00FD623C">
              <w:rPr>
                <w:rFonts w:cs="Arial"/>
                <w:sz w:val="20"/>
                <w:szCs w:val="20"/>
              </w:rPr>
              <w:t>(wartość bez VAT)</w:t>
            </w:r>
          </w:p>
        </w:tc>
      </w:tr>
      <w:tr w:rsidR="00E14B1E" w:rsidRPr="00A70DC9" w14:paraId="63BEF1C2"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D099E" w14:textId="77777777" w:rsidR="00E14B1E" w:rsidRPr="00A70DC9" w:rsidRDefault="00E14B1E" w:rsidP="00030267">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6DED1" w14:textId="77777777" w:rsidR="00E14B1E" w:rsidRPr="00A70DC9" w:rsidRDefault="00E14B1E" w:rsidP="00030267">
            <w:pPr>
              <w:jc w:val="center"/>
              <w:rPr>
                <w:rFonts w:cs="Arial"/>
                <w:b/>
                <w:sz w:val="20"/>
                <w:szCs w:val="20"/>
              </w:rPr>
            </w:pPr>
          </w:p>
        </w:tc>
      </w:tr>
      <w:tr w:rsidR="00E14B1E" w:rsidRPr="00FD623C" w14:paraId="4E2B0ECA"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F4D86CE" w14:textId="77777777" w:rsidR="00E14B1E" w:rsidRPr="00A70DC9" w:rsidRDefault="00E14B1E" w:rsidP="00794EA4">
            <w:pPr>
              <w:jc w:val="left"/>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C3952D2" w14:textId="6DEC87D7" w:rsidR="002F58A1" w:rsidRPr="00291BEE" w:rsidRDefault="00E14B1E" w:rsidP="002F58A1">
            <w:pPr>
              <w:jc w:val="center"/>
              <w:rPr>
                <w:rFonts w:cs="Arial"/>
                <w:sz w:val="20"/>
                <w:szCs w:val="20"/>
              </w:rPr>
            </w:pPr>
            <w:r>
              <w:rPr>
                <w:rFonts w:cs="Arial"/>
                <w:sz w:val="20"/>
                <w:szCs w:val="20"/>
              </w:rPr>
              <w:t>4</w:t>
            </w:r>
            <w:r w:rsidR="00473F4C">
              <w:rPr>
                <w:rFonts w:cs="Arial"/>
                <w:sz w:val="20"/>
                <w:szCs w:val="20"/>
              </w:rPr>
              <w:t xml:space="preserve"> </w:t>
            </w:r>
            <w:r>
              <w:rPr>
                <w:rFonts w:cs="Arial"/>
                <w:sz w:val="20"/>
                <w:szCs w:val="20"/>
              </w:rPr>
              <w:t>196</w:t>
            </w:r>
            <w:r w:rsidR="002F58A1">
              <w:rPr>
                <w:rStyle w:val="Odwoanieprzypisudolnego"/>
                <w:rFonts w:cs="Arial"/>
                <w:sz w:val="20"/>
                <w:szCs w:val="20"/>
              </w:rPr>
              <w:footnoteReference w:id="20"/>
            </w:r>
          </w:p>
        </w:tc>
      </w:tr>
      <w:tr w:rsidR="00E14B1E" w14:paraId="7B21CC26"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346AE" w14:textId="77777777" w:rsidR="00E14B1E" w:rsidRPr="00A70DC9" w:rsidRDefault="00E14B1E" w:rsidP="00794EA4">
            <w:pPr>
              <w:jc w:val="left"/>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B5F3E" w14:textId="77777777" w:rsidR="00E14B1E" w:rsidRPr="00291BEE" w:rsidRDefault="00E14B1E" w:rsidP="00030267">
            <w:pPr>
              <w:jc w:val="center"/>
              <w:rPr>
                <w:rFonts w:cs="Arial"/>
                <w:sz w:val="20"/>
                <w:szCs w:val="20"/>
              </w:rPr>
            </w:pPr>
            <w:r>
              <w:rPr>
                <w:rFonts w:cs="Arial"/>
                <w:sz w:val="20"/>
                <w:szCs w:val="20"/>
              </w:rPr>
              <w:t>40 567</w:t>
            </w:r>
          </w:p>
        </w:tc>
      </w:tr>
      <w:tr w:rsidR="00E14B1E" w:rsidRPr="00FD623C" w14:paraId="2EA07919"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AA1CD1B" w14:textId="77777777" w:rsidR="00E14B1E" w:rsidRPr="00A70DC9" w:rsidRDefault="00E14B1E" w:rsidP="00794EA4">
            <w:pPr>
              <w:jc w:val="left"/>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C467607" w14:textId="1226B81D" w:rsidR="00E14B1E" w:rsidRPr="00843829" w:rsidRDefault="00E14B1E" w:rsidP="00030267">
            <w:pPr>
              <w:jc w:val="center"/>
              <w:rPr>
                <w:rFonts w:cs="Arial"/>
                <w:sz w:val="20"/>
                <w:szCs w:val="20"/>
              </w:rPr>
            </w:pPr>
            <w:r>
              <w:rPr>
                <w:rFonts w:cs="Arial"/>
                <w:sz w:val="20"/>
                <w:szCs w:val="20"/>
              </w:rPr>
              <w:t>99</w:t>
            </w:r>
            <w:r w:rsidR="00473F4C">
              <w:rPr>
                <w:rFonts w:cs="Arial"/>
                <w:sz w:val="20"/>
                <w:szCs w:val="20"/>
              </w:rPr>
              <w:t xml:space="preserve"> </w:t>
            </w:r>
            <w:r>
              <w:rPr>
                <w:rFonts w:cs="Arial"/>
                <w:sz w:val="20"/>
                <w:szCs w:val="20"/>
              </w:rPr>
              <w:t>115</w:t>
            </w:r>
            <w:r w:rsidR="00473F4C">
              <w:rPr>
                <w:rFonts w:cs="Arial"/>
                <w:sz w:val="20"/>
                <w:szCs w:val="20"/>
              </w:rPr>
              <w:t xml:space="preserve"> </w:t>
            </w:r>
            <w:r>
              <w:rPr>
                <w:rFonts w:cs="Arial"/>
                <w:sz w:val="20"/>
                <w:szCs w:val="20"/>
              </w:rPr>
              <w:t>269</w:t>
            </w:r>
            <w:r w:rsidR="00473F4C">
              <w:rPr>
                <w:rFonts w:cs="Arial"/>
                <w:sz w:val="20"/>
                <w:szCs w:val="20"/>
              </w:rPr>
              <w:t xml:space="preserve"> </w:t>
            </w:r>
            <w:r>
              <w:rPr>
                <w:rFonts w:cs="Arial"/>
                <w:sz w:val="20"/>
                <w:szCs w:val="20"/>
              </w:rPr>
              <w:t>606,16</w:t>
            </w:r>
            <w:r w:rsidRPr="00843829">
              <w:rPr>
                <w:rFonts w:cs="Arial"/>
                <w:sz w:val="20"/>
                <w:szCs w:val="20"/>
              </w:rPr>
              <w:t xml:space="preserve"> zł</w:t>
            </w:r>
          </w:p>
          <w:p w14:paraId="062AAFA1" w14:textId="77777777" w:rsidR="00E14B1E" w:rsidRPr="00C94866" w:rsidRDefault="00E14B1E" w:rsidP="00030267">
            <w:pPr>
              <w:jc w:val="center"/>
              <w:rPr>
                <w:rFonts w:cs="Arial"/>
                <w:sz w:val="20"/>
                <w:szCs w:val="20"/>
                <w:highlight w:val="yellow"/>
              </w:rPr>
            </w:pPr>
            <w:r w:rsidRPr="00843829">
              <w:rPr>
                <w:rFonts w:cs="Arial"/>
                <w:sz w:val="20"/>
                <w:szCs w:val="20"/>
              </w:rPr>
              <w:t>(wartość bez VAT)</w:t>
            </w:r>
          </w:p>
        </w:tc>
      </w:tr>
      <w:tr w:rsidR="002E3FB8" w:rsidRPr="002E3FB8" w14:paraId="1F79077F"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2841B" w14:textId="77777777" w:rsidR="002E3FB8" w:rsidRPr="002E3FB8" w:rsidRDefault="002E3FB8" w:rsidP="00794EA4">
            <w:pPr>
              <w:jc w:val="left"/>
              <w:rPr>
                <w:rFonts w:cs="Arial"/>
                <w:bCs/>
                <w:sz w:val="20"/>
                <w:szCs w:val="20"/>
              </w:rPr>
            </w:pPr>
            <w:r w:rsidRPr="002E3FB8">
              <w:rPr>
                <w:rFonts w:cs="Arial"/>
                <w:bCs/>
                <w:sz w:val="20"/>
                <w:szCs w:val="20"/>
              </w:rPr>
              <w:t>Udział społecznych zamówień publicznych w ogólnej liczbie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2D959" w14:textId="1E17FAB6" w:rsidR="002E3FB8" w:rsidRPr="002E3FB8" w:rsidRDefault="002E3FB8" w:rsidP="002E3FB8">
            <w:pPr>
              <w:jc w:val="center"/>
              <w:rPr>
                <w:rFonts w:cs="Arial"/>
                <w:sz w:val="20"/>
                <w:szCs w:val="20"/>
              </w:rPr>
            </w:pPr>
            <w:r w:rsidRPr="00231608">
              <w:rPr>
                <w:rFonts w:cs="Arial"/>
                <w:sz w:val="20"/>
                <w:szCs w:val="20"/>
              </w:rPr>
              <w:t>26%</w:t>
            </w:r>
          </w:p>
        </w:tc>
      </w:tr>
      <w:tr w:rsidR="002E3FB8" w14:paraId="39166BBF" w14:textId="77777777" w:rsidTr="001324B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12156A7" w14:textId="77777777" w:rsidR="002E3FB8" w:rsidRPr="0074145C" w:rsidRDefault="002E3FB8" w:rsidP="00794EA4">
            <w:pPr>
              <w:jc w:val="left"/>
              <w:rPr>
                <w:rFonts w:cs="Arial"/>
                <w:bCs/>
                <w:sz w:val="20"/>
                <w:szCs w:val="20"/>
              </w:rPr>
            </w:pPr>
            <w:r w:rsidRPr="002E3FB8">
              <w:rPr>
                <w:rFonts w:cs="Arial"/>
                <w:bCs/>
                <w:sz w:val="20"/>
                <w:szCs w:val="20"/>
              </w:rPr>
              <w:t>Udział społecznych zamówień publicznych w ogólnej wartości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705EB07" w14:textId="18F9CFCB" w:rsidR="002E3FB8" w:rsidRDefault="002E3FB8" w:rsidP="002E3FB8">
            <w:pPr>
              <w:jc w:val="center"/>
              <w:rPr>
                <w:rFonts w:cs="Arial"/>
                <w:sz w:val="20"/>
                <w:szCs w:val="20"/>
              </w:rPr>
            </w:pPr>
            <w:r w:rsidRPr="00231608">
              <w:rPr>
                <w:rFonts w:cs="Arial"/>
                <w:sz w:val="20"/>
                <w:szCs w:val="20"/>
              </w:rPr>
              <w:t>35%</w:t>
            </w:r>
          </w:p>
        </w:tc>
      </w:tr>
    </w:tbl>
    <w:p w14:paraId="78C44B06" w14:textId="52DB9588" w:rsidR="00E02D96" w:rsidRDefault="00E02D96" w:rsidP="00794EA4">
      <w:pPr>
        <w:shd w:val="clear" w:color="auto" w:fill="FFFFFF"/>
        <w:jc w:val="left"/>
      </w:pPr>
    </w:p>
    <w:p w14:paraId="4D045A4C" w14:textId="77777777" w:rsidR="00744F23" w:rsidRDefault="00744F23" w:rsidP="00794EA4">
      <w:pPr>
        <w:shd w:val="clear" w:color="auto" w:fill="FFFFFF"/>
        <w:jc w:val="left"/>
      </w:pPr>
    </w:p>
    <w:p w14:paraId="7AE49E64" w14:textId="77777777" w:rsidR="00E02D96" w:rsidRPr="00E02D96" w:rsidRDefault="00E02D96" w:rsidP="00794EA4">
      <w:pPr>
        <w:shd w:val="clear" w:color="auto" w:fill="FFFFFF"/>
        <w:jc w:val="left"/>
      </w:pPr>
      <w:r w:rsidRPr="00E02D96">
        <w:t xml:space="preserve">Instrumenty prospołeczne przewidziane ustawą Pzp w 2023 r. w większości przypadków stosowane były w zamówieniach na roboty budowlane. Dotyczyło to wymogu zatrudnienia na podstawie stosunku pracy z art. 95 ust. 1 ustawy Pzp oraz uwzględnienia w opisie przedmiotu zamówienia wymogów dotyczących dostępności i projektowania z przeznaczeniem dla wszystkich użytkowników (art. 100 ust. 1). </w:t>
      </w:r>
    </w:p>
    <w:p w14:paraId="00B75AFD" w14:textId="77777777" w:rsidR="00E02D96" w:rsidRDefault="00E02D96" w:rsidP="00794EA4">
      <w:pPr>
        <w:shd w:val="clear" w:color="auto" w:fill="FFFFFF"/>
        <w:jc w:val="left"/>
      </w:pPr>
    </w:p>
    <w:p w14:paraId="2F9D665A" w14:textId="0DBC0278" w:rsidR="00E02D96" w:rsidRPr="00E02D96" w:rsidRDefault="00E02D96" w:rsidP="00794EA4">
      <w:pPr>
        <w:shd w:val="clear" w:color="auto" w:fill="FFFFFF"/>
        <w:jc w:val="left"/>
      </w:pPr>
      <w:r w:rsidRPr="00E02D96">
        <w:t xml:space="preserve">Również w zamówieniach na usługi najczęściej stosowano te dwa aspekty społeczne (art. 95 ust. 1 oraz art. 100 ust. 1) oraz społeczne kryteria oceny ofert (art. 242 ust. 2). Najrzadziej instrumenty prospołeczne wykorzystywano w zamówieniach na dostawy. </w:t>
      </w:r>
    </w:p>
    <w:p w14:paraId="05915E77" w14:textId="77777777" w:rsidR="00E02D96" w:rsidRDefault="00E02D96" w:rsidP="00794EA4">
      <w:pPr>
        <w:shd w:val="clear" w:color="auto" w:fill="FFFFFF"/>
        <w:jc w:val="left"/>
      </w:pPr>
    </w:p>
    <w:p w14:paraId="446C66A2" w14:textId="27C32C90" w:rsidR="00E02D96" w:rsidRPr="00E02D96" w:rsidRDefault="00E02D96" w:rsidP="00794EA4">
      <w:pPr>
        <w:shd w:val="clear" w:color="auto" w:fill="FFFFFF"/>
        <w:jc w:val="left"/>
      </w:pPr>
      <w:r w:rsidRPr="00E02D96">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2023 r. Wskazują zarówno łączną liczbę i wartość takich zamówień, jak również ujęcie w podziale na rodzaj zamówienia.</w:t>
      </w:r>
    </w:p>
    <w:p w14:paraId="178DEA59" w14:textId="7618035A" w:rsidR="00CC7AE1" w:rsidRDefault="00CC7AE1" w:rsidP="00794EA4">
      <w:pPr>
        <w:shd w:val="clear" w:color="auto" w:fill="FFFFFF"/>
        <w:jc w:val="left"/>
      </w:pPr>
    </w:p>
    <w:p w14:paraId="5D42D186" w14:textId="6C06F812" w:rsidR="00F42F44" w:rsidRPr="00477F18" w:rsidRDefault="00F42F44" w:rsidP="00794EA4">
      <w:pPr>
        <w:pStyle w:val="StylArial11ptWyjustowany"/>
        <w:numPr>
          <w:ilvl w:val="1"/>
          <w:numId w:val="5"/>
        </w:numPr>
        <w:shd w:val="clear" w:color="auto" w:fill="FFFFFF"/>
        <w:jc w:val="left"/>
        <w:rPr>
          <w:rFonts w:cs="Arial"/>
          <w:b/>
          <w:iCs/>
          <w:color w:val="0070C0"/>
          <w:szCs w:val="22"/>
        </w:rPr>
      </w:pPr>
      <w:r w:rsidRPr="00F42F44">
        <w:rPr>
          <w:rFonts w:cs="Arial"/>
          <w:b/>
          <w:iCs/>
          <w:color w:val="0070C0"/>
          <w:szCs w:val="22"/>
        </w:rPr>
        <w:t>Zamówienia udzielone jako zamówienie zastrzeżone, o którym mowa w art. 94 ust. 1 ustawy Pzp</w:t>
      </w:r>
    </w:p>
    <w:p w14:paraId="12457E8C" w14:textId="2C514416" w:rsidR="00CC7AE1" w:rsidRDefault="00CC7AE1" w:rsidP="00794EA4">
      <w:pPr>
        <w:shd w:val="clear" w:color="auto" w:fill="FFFFFF"/>
        <w:jc w:val="left"/>
      </w:pPr>
    </w:p>
    <w:p w14:paraId="13A76EAA" w14:textId="472C3FA9" w:rsidR="00F42F44" w:rsidRPr="00F65571" w:rsidRDefault="00F42F44" w:rsidP="00794EA4">
      <w:pPr>
        <w:pStyle w:val="Legenda"/>
      </w:pPr>
      <w:bookmarkStart w:id="131" w:name="_Toc141276533"/>
      <w:bookmarkStart w:id="132" w:name="_Toc166059605"/>
      <w:r w:rsidRPr="00F855FF">
        <w:t xml:space="preserve">Tab. </w:t>
      </w:r>
      <w:r w:rsidR="00FD4E58">
        <w:fldChar w:fldCharType="begin"/>
      </w:r>
      <w:r w:rsidR="00FD4E58">
        <w:instrText xml:space="preserve"> SEQ Tab. \* ARABIC </w:instrText>
      </w:r>
      <w:r w:rsidR="00FD4E58">
        <w:fldChar w:fldCharType="separate"/>
      </w:r>
      <w:r w:rsidR="00ED50D5">
        <w:rPr>
          <w:noProof/>
        </w:rPr>
        <w:t>28</w:t>
      </w:r>
      <w:r w:rsidR="00FD4E58">
        <w:rPr>
          <w:noProof/>
        </w:rPr>
        <w:fldChar w:fldCharType="end"/>
      </w:r>
      <w:r w:rsidRPr="00F855FF">
        <w:t>. Zamówienia publiczne z zastosowaniem art. 94 ust. 1 ustawy Pzp</w:t>
      </w:r>
      <w:bookmarkEnd w:id="131"/>
      <w:bookmarkEnd w:id="13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F42F44" w:rsidRPr="00FD623C" w14:paraId="4320A04B" w14:textId="77777777" w:rsidTr="00030267">
        <w:trPr>
          <w:trHeight w:val="300"/>
          <w:jc w:val="center"/>
        </w:trPr>
        <w:tc>
          <w:tcPr>
            <w:tcW w:w="7083" w:type="dxa"/>
            <w:shd w:val="clear" w:color="auto" w:fill="DEEAF6"/>
            <w:noWrap/>
            <w:vAlign w:val="center"/>
          </w:tcPr>
          <w:p w14:paraId="48AA9E86"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noWrap/>
            <w:vAlign w:val="center"/>
          </w:tcPr>
          <w:p w14:paraId="54906933" w14:textId="77777777" w:rsidR="00F42F44" w:rsidRPr="00FD623C" w:rsidRDefault="00F42F44" w:rsidP="00030267">
            <w:pPr>
              <w:jc w:val="center"/>
              <w:rPr>
                <w:rFonts w:cs="Arial"/>
                <w:sz w:val="20"/>
                <w:szCs w:val="20"/>
              </w:rPr>
            </w:pPr>
            <w:r>
              <w:rPr>
                <w:rFonts w:cs="Arial"/>
                <w:sz w:val="20"/>
                <w:szCs w:val="20"/>
              </w:rPr>
              <w:t>193</w:t>
            </w:r>
          </w:p>
        </w:tc>
      </w:tr>
      <w:tr w:rsidR="00F42F44" w:rsidRPr="00FD623C" w14:paraId="6AB2024F" w14:textId="77777777" w:rsidTr="00030267">
        <w:trPr>
          <w:trHeight w:val="300"/>
          <w:jc w:val="center"/>
        </w:trPr>
        <w:tc>
          <w:tcPr>
            <w:tcW w:w="7083" w:type="dxa"/>
            <w:shd w:val="clear" w:color="auto" w:fill="auto"/>
            <w:noWrap/>
            <w:vAlign w:val="center"/>
            <w:hideMark/>
          </w:tcPr>
          <w:p w14:paraId="55B2441F" w14:textId="77777777" w:rsidR="00F42F44" w:rsidRPr="00FD623C" w:rsidRDefault="00F42F44" w:rsidP="00030267">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32EC422A" w14:textId="77777777" w:rsidR="00F42F44" w:rsidRDefault="00F42F44" w:rsidP="00030267">
            <w:pPr>
              <w:jc w:val="center"/>
              <w:rPr>
                <w:rFonts w:cs="Arial"/>
                <w:sz w:val="20"/>
                <w:szCs w:val="20"/>
              </w:rPr>
            </w:pPr>
            <w:r w:rsidRPr="00935375">
              <w:rPr>
                <w:rFonts w:cs="Arial"/>
                <w:sz w:val="20"/>
                <w:szCs w:val="20"/>
              </w:rPr>
              <w:t>384 975 221,58 zł</w:t>
            </w:r>
          </w:p>
          <w:p w14:paraId="2CB30420" w14:textId="77777777" w:rsidR="00F42F44" w:rsidRPr="00FD623C" w:rsidRDefault="00F42F44" w:rsidP="00030267">
            <w:pPr>
              <w:jc w:val="center"/>
              <w:rPr>
                <w:rFonts w:cs="Arial"/>
                <w:sz w:val="20"/>
                <w:szCs w:val="20"/>
              </w:rPr>
            </w:pPr>
            <w:r w:rsidRPr="00FD623C">
              <w:rPr>
                <w:rFonts w:cs="Arial"/>
                <w:sz w:val="20"/>
                <w:szCs w:val="20"/>
              </w:rPr>
              <w:t>(wartość bez VAT)</w:t>
            </w:r>
          </w:p>
        </w:tc>
      </w:tr>
    </w:tbl>
    <w:p w14:paraId="4A0F83DD" w14:textId="77777777" w:rsidR="00F42F44"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F42F44" w:rsidRPr="00DF4FD1" w14:paraId="11642A16" w14:textId="77777777" w:rsidTr="00030267">
        <w:trPr>
          <w:trHeight w:val="300"/>
          <w:tblHeader/>
          <w:jc w:val="center"/>
        </w:trPr>
        <w:tc>
          <w:tcPr>
            <w:tcW w:w="2689" w:type="dxa"/>
            <w:shd w:val="clear" w:color="auto" w:fill="5B9BD5"/>
            <w:noWrap/>
            <w:vAlign w:val="center"/>
          </w:tcPr>
          <w:p w14:paraId="50429618" w14:textId="77777777" w:rsidR="00F42F44" w:rsidRPr="00DF4FD1" w:rsidRDefault="00F42F44" w:rsidP="00030267">
            <w:pPr>
              <w:jc w:val="center"/>
              <w:rPr>
                <w:rFonts w:cs="Arial"/>
                <w:b/>
                <w:sz w:val="20"/>
                <w:szCs w:val="20"/>
              </w:rPr>
            </w:pPr>
            <w:r w:rsidRPr="00DF4FD1">
              <w:rPr>
                <w:rFonts w:cs="Arial"/>
                <w:b/>
                <w:bCs/>
                <w:sz w:val="20"/>
                <w:szCs w:val="20"/>
              </w:rPr>
              <w:t>Rodzaj zamówienia</w:t>
            </w:r>
          </w:p>
        </w:tc>
        <w:tc>
          <w:tcPr>
            <w:tcW w:w="1701" w:type="dxa"/>
            <w:shd w:val="clear" w:color="auto" w:fill="5B9BD5"/>
            <w:vAlign w:val="center"/>
          </w:tcPr>
          <w:p w14:paraId="2584E445" w14:textId="77777777" w:rsidR="00F42F44" w:rsidRPr="00DF4FD1" w:rsidRDefault="00F42F44" w:rsidP="00030267">
            <w:pPr>
              <w:jc w:val="center"/>
              <w:rPr>
                <w:rFonts w:cs="Arial"/>
                <w:b/>
                <w:sz w:val="20"/>
                <w:szCs w:val="20"/>
              </w:rPr>
            </w:pPr>
            <w:r w:rsidRPr="00DF4FD1">
              <w:rPr>
                <w:rFonts w:cs="Arial"/>
                <w:b/>
                <w:sz w:val="20"/>
                <w:szCs w:val="20"/>
              </w:rPr>
              <w:t>Liczba</w:t>
            </w:r>
          </w:p>
        </w:tc>
        <w:tc>
          <w:tcPr>
            <w:tcW w:w="4677" w:type="dxa"/>
            <w:shd w:val="clear" w:color="auto" w:fill="5B9BD5"/>
            <w:vAlign w:val="center"/>
          </w:tcPr>
          <w:p w14:paraId="763604D4" w14:textId="77777777" w:rsidR="00F42F44" w:rsidRPr="00DF4FD1" w:rsidRDefault="00F42F44" w:rsidP="00030267">
            <w:pPr>
              <w:jc w:val="center"/>
              <w:rPr>
                <w:rFonts w:cs="Arial"/>
                <w:b/>
                <w:sz w:val="20"/>
                <w:szCs w:val="20"/>
              </w:rPr>
            </w:pPr>
            <w:r w:rsidRPr="00DF4FD1">
              <w:rPr>
                <w:rFonts w:cs="Arial"/>
                <w:b/>
                <w:sz w:val="20"/>
                <w:szCs w:val="20"/>
              </w:rPr>
              <w:t>Wartość (bez VAT)</w:t>
            </w:r>
          </w:p>
        </w:tc>
      </w:tr>
      <w:tr w:rsidR="00F42F44" w:rsidRPr="00DF4FD1" w14:paraId="718EED14" w14:textId="77777777" w:rsidTr="00030267">
        <w:trPr>
          <w:trHeight w:val="300"/>
          <w:jc w:val="center"/>
        </w:trPr>
        <w:tc>
          <w:tcPr>
            <w:tcW w:w="2689" w:type="dxa"/>
            <w:shd w:val="clear" w:color="auto" w:fill="auto"/>
            <w:noWrap/>
            <w:vAlign w:val="center"/>
          </w:tcPr>
          <w:p w14:paraId="4AAF4537" w14:textId="77777777" w:rsidR="00F42F44" w:rsidRPr="00DF4FD1" w:rsidRDefault="00F42F44" w:rsidP="00030267">
            <w:pPr>
              <w:jc w:val="center"/>
              <w:rPr>
                <w:rFonts w:cs="Arial"/>
                <w:bCs/>
                <w:sz w:val="20"/>
                <w:szCs w:val="20"/>
              </w:rPr>
            </w:pPr>
            <w:r w:rsidRPr="00DF4FD1">
              <w:rPr>
                <w:rFonts w:cs="Arial"/>
                <w:bCs/>
                <w:sz w:val="20"/>
                <w:szCs w:val="20"/>
              </w:rPr>
              <w:t>Dostawy</w:t>
            </w:r>
          </w:p>
        </w:tc>
        <w:tc>
          <w:tcPr>
            <w:tcW w:w="1701" w:type="dxa"/>
            <w:shd w:val="clear" w:color="auto" w:fill="auto"/>
            <w:noWrap/>
            <w:vAlign w:val="center"/>
          </w:tcPr>
          <w:p w14:paraId="40FF23CD" w14:textId="77777777" w:rsidR="00F42F44" w:rsidRPr="00DF4FD1" w:rsidRDefault="00F42F44" w:rsidP="00030267">
            <w:pPr>
              <w:jc w:val="center"/>
              <w:rPr>
                <w:rFonts w:cs="Arial"/>
                <w:sz w:val="20"/>
                <w:szCs w:val="20"/>
              </w:rPr>
            </w:pPr>
            <w:r w:rsidRPr="00DF4FD1">
              <w:rPr>
                <w:sz w:val="20"/>
                <w:szCs w:val="20"/>
              </w:rPr>
              <w:t>9</w:t>
            </w:r>
          </w:p>
        </w:tc>
        <w:tc>
          <w:tcPr>
            <w:tcW w:w="4677" w:type="dxa"/>
            <w:vAlign w:val="center"/>
          </w:tcPr>
          <w:p w14:paraId="170D3AA1" w14:textId="77777777" w:rsidR="00F42F44" w:rsidRPr="00DF4FD1" w:rsidRDefault="00F42F44" w:rsidP="00030267">
            <w:pPr>
              <w:jc w:val="center"/>
              <w:rPr>
                <w:rFonts w:cs="Arial"/>
                <w:sz w:val="20"/>
                <w:szCs w:val="20"/>
              </w:rPr>
            </w:pPr>
            <w:r w:rsidRPr="00DF4FD1">
              <w:rPr>
                <w:sz w:val="20"/>
                <w:szCs w:val="20"/>
              </w:rPr>
              <w:t>13 143 224,24 zł</w:t>
            </w:r>
          </w:p>
        </w:tc>
      </w:tr>
      <w:tr w:rsidR="00F42F44" w:rsidRPr="00DF4FD1" w14:paraId="1ADAC44C" w14:textId="77777777" w:rsidTr="00030267">
        <w:trPr>
          <w:trHeight w:val="300"/>
          <w:jc w:val="center"/>
        </w:trPr>
        <w:tc>
          <w:tcPr>
            <w:tcW w:w="2689" w:type="dxa"/>
            <w:shd w:val="clear" w:color="auto" w:fill="DEEAF6"/>
            <w:noWrap/>
            <w:vAlign w:val="center"/>
            <w:hideMark/>
          </w:tcPr>
          <w:p w14:paraId="132A1A1F" w14:textId="77777777" w:rsidR="00F42F44" w:rsidRPr="00DF4FD1" w:rsidRDefault="00F42F44" w:rsidP="00030267">
            <w:pPr>
              <w:jc w:val="center"/>
              <w:rPr>
                <w:rFonts w:cs="Arial"/>
                <w:bCs/>
                <w:sz w:val="20"/>
                <w:szCs w:val="20"/>
              </w:rPr>
            </w:pPr>
            <w:r w:rsidRPr="00DF4FD1">
              <w:rPr>
                <w:rFonts w:cs="Arial"/>
                <w:bCs/>
                <w:sz w:val="20"/>
                <w:szCs w:val="20"/>
              </w:rPr>
              <w:t>Roboty budowlane</w:t>
            </w:r>
          </w:p>
        </w:tc>
        <w:tc>
          <w:tcPr>
            <w:tcW w:w="1701" w:type="dxa"/>
            <w:shd w:val="clear" w:color="auto" w:fill="DEEAF6"/>
            <w:noWrap/>
            <w:vAlign w:val="center"/>
          </w:tcPr>
          <w:p w14:paraId="5138C27F" w14:textId="77777777" w:rsidR="00F42F44" w:rsidRPr="00DF4FD1" w:rsidRDefault="00F42F44" w:rsidP="00030267">
            <w:pPr>
              <w:jc w:val="center"/>
              <w:rPr>
                <w:rFonts w:cs="Arial"/>
                <w:sz w:val="20"/>
                <w:szCs w:val="20"/>
              </w:rPr>
            </w:pPr>
            <w:r w:rsidRPr="00DF4FD1">
              <w:rPr>
                <w:sz w:val="20"/>
                <w:szCs w:val="20"/>
              </w:rPr>
              <w:t>29</w:t>
            </w:r>
          </w:p>
        </w:tc>
        <w:tc>
          <w:tcPr>
            <w:tcW w:w="4677" w:type="dxa"/>
            <w:shd w:val="clear" w:color="auto" w:fill="DEEAF6"/>
            <w:vAlign w:val="center"/>
          </w:tcPr>
          <w:p w14:paraId="098A5490" w14:textId="77777777" w:rsidR="00F42F44" w:rsidRPr="00DF4FD1" w:rsidRDefault="00F42F44" w:rsidP="00030267">
            <w:pPr>
              <w:jc w:val="center"/>
              <w:rPr>
                <w:rFonts w:cs="Arial"/>
                <w:sz w:val="20"/>
                <w:szCs w:val="20"/>
              </w:rPr>
            </w:pPr>
            <w:r w:rsidRPr="00DF4FD1">
              <w:rPr>
                <w:sz w:val="20"/>
                <w:szCs w:val="20"/>
              </w:rPr>
              <w:t>265 056 865,89 zł</w:t>
            </w:r>
          </w:p>
        </w:tc>
      </w:tr>
      <w:tr w:rsidR="00F42F44" w:rsidRPr="00DF4FD1" w14:paraId="4C5ED3B6" w14:textId="77777777" w:rsidTr="00030267">
        <w:trPr>
          <w:trHeight w:val="300"/>
          <w:jc w:val="center"/>
        </w:trPr>
        <w:tc>
          <w:tcPr>
            <w:tcW w:w="2689" w:type="dxa"/>
            <w:shd w:val="clear" w:color="auto" w:fill="auto"/>
            <w:noWrap/>
            <w:vAlign w:val="center"/>
          </w:tcPr>
          <w:p w14:paraId="55A962FC" w14:textId="77777777" w:rsidR="00F42F44" w:rsidRPr="00DF4FD1" w:rsidRDefault="00F42F44" w:rsidP="00030267">
            <w:pPr>
              <w:jc w:val="center"/>
              <w:rPr>
                <w:rFonts w:cs="Arial"/>
                <w:bCs/>
                <w:sz w:val="20"/>
                <w:szCs w:val="20"/>
              </w:rPr>
            </w:pPr>
            <w:r w:rsidRPr="00DF4FD1">
              <w:rPr>
                <w:rFonts w:cs="Arial"/>
                <w:bCs/>
                <w:sz w:val="20"/>
                <w:szCs w:val="20"/>
              </w:rPr>
              <w:t>Usługi</w:t>
            </w:r>
          </w:p>
        </w:tc>
        <w:tc>
          <w:tcPr>
            <w:tcW w:w="1701" w:type="dxa"/>
            <w:shd w:val="clear" w:color="auto" w:fill="auto"/>
            <w:noWrap/>
            <w:vAlign w:val="center"/>
          </w:tcPr>
          <w:p w14:paraId="5E475368" w14:textId="77777777" w:rsidR="00F42F44" w:rsidRPr="00DF4FD1" w:rsidRDefault="00F42F44" w:rsidP="00030267">
            <w:pPr>
              <w:jc w:val="center"/>
              <w:rPr>
                <w:rFonts w:cs="Arial"/>
                <w:sz w:val="20"/>
                <w:szCs w:val="20"/>
              </w:rPr>
            </w:pPr>
            <w:r w:rsidRPr="00DF4FD1">
              <w:rPr>
                <w:sz w:val="20"/>
                <w:szCs w:val="20"/>
              </w:rPr>
              <w:t>155</w:t>
            </w:r>
          </w:p>
        </w:tc>
        <w:tc>
          <w:tcPr>
            <w:tcW w:w="4677" w:type="dxa"/>
            <w:vAlign w:val="center"/>
          </w:tcPr>
          <w:p w14:paraId="7157B244" w14:textId="77777777" w:rsidR="00F42F44" w:rsidRPr="00DF4FD1" w:rsidRDefault="00F42F44" w:rsidP="00030267">
            <w:pPr>
              <w:jc w:val="center"/>
              <w:rPr>
                <w:rFonts w:cs="Arial"/>
                <w:sz w:val="20"/>
                <w:szCs w:val="20"/>
              </w:rPr>
            </w:pPr>
            <w:r w:rsidRPr="00DF4FD1">
              <w:rPr>
                <w:sz w:val="20"/>
                <w:szCs w:val="20"/>
              </w:rPr>
              <w:t>106 775 131,45 zł</w:t>
            </w:r>
          </w:p>
        </w:tc>
      </w:tr>
    </w:tbl>
    <w:p w14:paraId="6CECD471" w14:textId="4DEB9FCA" w:rsidR="00F42F44" w:rsidRDefault="00F42F44" w:rsidP="004D7CE2">
      <w:pPr>
        <w:shd w:val="clear" w:color="auto" w:fill="FFFFFF"/>
        <w:jc w:val="left"/>
      </w:pPr>
    </w:p>
    <w:p w14:paraId="635DD8B4" w14:textId="77777777" w:rsidR="00F42F44" w:rsidRPr="00FD623C" w:rsidRDefault="00F42F44" w:rsidP="004D7CE2">
      <w:pPr>
        <w:shd w:val="clear" w:color="auto" w:fill="FFFFFF"/>
        <w:jc w:val="left"/>
      </w:pPr>
    </w:p>
    <w:p w14:paraId="549EDF65" w14:textId="77777777" w:rsidR="00F42F44" w:rsidRPr="00F42F44" w:rsidRDefault="00F42F44" w:rsidP="004D7CE2">
      <w:pPr>
        <w:pStyle w:val="StylArial11ptWyjustowany"/>
        <w:numPr>
          <w:ilvl w:val="1"/>
          <w:numId w:val="5"/>
        </w:numPr>
        <w:shd w:val="clear" w:color="auto" w:fill="FFFFFF"/>
        <w:jc w:val="left"/>
        <w:rPr>
          <w:rFonts w:cs="Arial"/>
          <w:b/>
          <w:iCs/>
          <w:color w:val="0070C0"/>
          <w:szCs w:val="22"/>
        </w:rPr>
      </w:pPr>
      <w:r w:rsidRPr="00F42F44">
        <w:rPr>
          <w:rFonts w:cs="Arial"/>
          <w:b/>
          <w:iCs/>
          <w:color w:val="0070C0"/>
          <w:szCs w:val="22"/>
        </w:rPr>
        <w:t>Określenie w opisie przedmiotu zamówienia wymagań w zakresie dostępności dla osób niepełnosprawnych oraz projektowania z przeznaczeniem dla wszystkich użytkowników, o których mowa w art. 100 ust. 1 ustawy Pzp</w:t>
      </w:r>
    </w:p>
    <w:p w14:paraId="6DED18B4" w14:textId="77777777" w:rsidR="00F42F44" w:rsidRDefault="00F42F44" w:rsidP="004D7CE2">
      <w:pPr>
        <w:shd w:val="clear" w:color="auto" w:fill="FFFFFF"/>
        <w:jc w:val="left"/>
      </w:pPr>
    </w:p>
    <w:p w14:paraId="234D625A" w14:textId="0BA1FF89" w:rsidR="00F42F44" w:rsidRPr="00F65571" w:rsidRDefault="00F42F44" w:rsidP="004D7CE2">
      <w:pPr>
        <w:pStyle w:val="Legenda"/>
      </w:pPr>
      <w:bookmarkStart w:id="133" w:name="_Toc141276534"/>
      <w:bookmarkStart w:id="134" w:name="_Toc166059606"/>
      <w:r w:rsidRPr="00FB5CA1">
        <w:t xml:space="preserve">Tab. </w:t>
      </w:r>
      <w:r w:rsidR="00FD4E58">
        <w:fldChar w:fldCharType="begin"/>
      </w:r>
      <w:r w:rsidR="00FD4E58">
        <w:instrText xml:space="preserve"> SEQ Tab. \* ARABIC </w:instrText>
      </w:r>
      <w:r w:rsidR="00FD4E58">
        <w:fldChar w:fldCharType="separate"/>
      </w:r>
      <w:r w:rsidR="00ED50D5">
        <w:rPr>
          <w:noProof/>
        </w:rPr>
        <w:t>29</w:t>
      </w:r>
      <w:r w:rsidR="00FD4E58">
        <w:rPr>
          <w:noProof/>
        </w:rPr>
        <w:fldChar w:fldCharType="end"/>
      </w:r>
      <w:r w:rsidRPr="00FB5CA1">
        <w:t>. Zamówienia publiczne z zastosowaniem art. 100 ust. 1 ustawy Pzp</w:t>
      </w:r>
      <w:bookmarkEnd w:id="133"/>
      <w:bookmarkEnd w:id="13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F42F44" w:rsidRPr="00FD623C" w14:paraId="3E48247E" w14:textId="77777777" w:rsidTr="00030267">
        <w:trPr>
          <w:trHeight w:val="300"/>
          <w:jc w:val="center"/>
        </w:trPr>
        <w:tc>
          <w:tcPr>
            <w:tcW w:w="6799" w:type="dxa"/>
            <w:shd w:val="clear" w:color="auto" w:fill="DEEAF6"/>
            <w:noWrap/>
            <w:vAlign w:val="center"/>
          </w:tcPr>
          <w:p w14:paraId="28739212"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263" w:type="dxa"/>
            <w:shd w:val="clear" w:color="auto" w:fill="DEEAF6"/>
            <w:noWrap/>
            <w:vAlign w:val="center"/>
          </w:tcPr>
          <w:p w14:paraId="74B77D20" w14:textId="77777777" w:rsidR="00F42F44" w:rsidRPr="00FD623C" w:rsidRDefault="00F42F44" w:rsidP="00030267">
            <w:pPr>
              <w:jc w:val="center"/>
              <w:rPr>
                <w:rFonts w:cs="Arial"/>
                <w:sz w:val="20"/>
                <w:szCs w:val="20"/>
              </w:rPr>
            </w:pPr>
            <w:r w:rsidRPr="00BE025D">
              <w:rPr>
                <w:rFonts w:cs="Arial"/>
                <w:sz w:val="20"/>
                <w:szCs w:val="20"/>
              </w:rPr>
              <w:t xml:space="preserve">7 </w:t>
            </w:r>
            <w:r>
              <w:rPr>
                <w:rFonts w:cs="Arial"/>
                <w:sz w:val="20"/>
                <w:szCs w:val="20"/>
              </w:rPr>
              <w:t>741</w:t>
            </w:r>
          </w:p>
        </w:tc>
      </w:tr>
      <w:tr w:rsidR="00F42F44" w:rsidRPr="00FD623C" w14:paraId="495DA58A" w14:textId="77777777" w:rsidTr="00030267">
        <w:trPr>
          <w:trHeight w:val="300"/>
          <w:jc w:val="center"/>
        </w:trPr>
        <w:tc>
          <w:tcPr>
            <w:tcW w:w="6799" w:type="dxa"/>
            <w:shd w:val="clear" w:color="auto" w:fill="auto"/>
            <w:noWrap/>
            <w:vAlign w:val="center"/>
            <w:hideMark/>
          </w:tcPr>
          <w:p w14:paraId="70ACD6F4" w14:textId="77777777" w:rsidR="00F42F44" w:rsidRPr="00FD623C" w:rsidRDefault="00F42F44" w:rsidP="00030267">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2263" w:type="dxa"/>
            <w:shd w:val="clear" w:color="auto" w:fill="auto"/>
            <w:noWrap/>
            <w:vAlign w:val="center"/>
            <w:hideMark/>
          </w:tcPr>
          <w:p w14:paraId="31BF3F09" w14:textId="0657D4F9" w:rsidR="00F42F44" w:rsidRDefault="00F42F44" w:rsidP="00030267">
            <w:pPr>
              <w:jc w:val="center"/>
              <w:rPr>
                <w:rFonts w:cs="Arial"/>
                <w:sz w:val="20"/>
                <w:szCs w:val="20"/>
              </w:rPr>
            </w:pPr>
            <w:r w:rsidRPr="00DF4FD1">
              <w:rPr>
                <w:rFonts w:cs="Arial"/>
                <w:sz w:val="20"/>
                <w:szCs w:val="20"/>
              </w:rPr>
              <w:t>21</w:t>
            </w:r>
            <w:r w:rsidR="00473F4C">
              <w:rPr>
                <w:rFonts w:cs="Arial"/>
                <w:sz w:val="20"/>
                <w:szCs w:val="20"/>
              </w:rPr>
              <w:t xml:space="preserve"> </w:t>
            </w:r>
            <w:r w:rsidRPr="00DF4FD1">
              <w:rPr>
                <w:rFonts w:cs="Arial"/>
                <w:sz w:val="20"/>
                <w:szCs w:val="20"/>
              </w:rPr>
              <w:t>9</w:t>
            </w:r>
            <w:r>
              <w:rPr>
                <w:rFonts w:cs="Arial"/>
                <w:sz w:val="20"/>
                <w:szCs w:val="20"/>
              </w:rPr>
              <w:t>92</w:t>
            </w:r>
            <w:r w:rsidR="00473F4C">
              <w:rPr>
                <w:rFonts w:cs="Arial"/>
                <w:sz w:val="20"/>
                <w:szCs w:val="20"/>
              </w:rPr>
              <w:t xml:space="preserve"> </w:t>
            </w:r>
            <w:r>
              <w:rPr>
                <w:rFonts w:cs="Arial"/>
                <w:sz w:val="20"/>
                <w:szCs w:val="20"/>
              </w:rPr>
              <w:t>771 776</w:t>
            </w:r>
            <w:r w:rsidRPr="00DF4FD1">
              <w:rPr>
                <w:rFonts w:cs="Arial"/>
                <w:sz w:val="20"/>
                <w:szCs w:val="20"/>
              </w:rPr>
              <w:t>,29 zł</w:t>
            </w:r>
          </w:p>
          <w:p w14:paraId="10E2016E" w14:textId="77777777" w:rsidR="00F42F44" w:rsidRPr="00FD623C" w:rsidRDefault="00F42F44" w:rsidP="00030267">
            <w:pPr>
              <w:jc w:val="center"/>
              <w:rPr>
                <w:rFonts w:cs="Arial"/>
                <w:sz w:val="20"/>
                <w:szCs w:val="20"/>
              </w:rPr>
            </w:pPr>
            <w:r w:rsidRPr="00FD623C">
              <w:rPr>
                <w:rFonts w:cs="Arial"/>
                <w:sz w:val="20"/>
                <w:szCs w:val="20"/>
              </w:rPr>
              <w:t>(wartość bez VAT)</w:t>
            </w:r>
          </w:p>
        </w:tc>
      </w:tr>
    </w:tbl>
    <w:p w14:paraId="28A46B09" w14:textId="77777777" w:rsidR="00F42F44" w:rsidRPr="00FD623C"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F42F44" w:rsidRPr="001A3868" w14:paraId="1E0AC65A" w14:textId="77777777" w:rsidTr="00030267">
        <w:trPr>
          <w:trHeight w:val="300"/>
          <w:tblHeader/>
          <w:jc w:val="center"/>
        </w:trPr>
        <w:tc>
          <w:tcPr>
            <w:tcW w:w="3022" w:type="dxa"/>
            <w:shd w:val="clear" w:color="auto" w:fill="5B9BD5"/>
            <w:noWrap/>
            <w:vAlign w:val="center"/>
          </w:tcPr>
          <w:p w14:paraId="46AB122F" w14:textId="77777777" w:rsidR="00F42F44" w:rsidRPr="001A3868" w:rsidRDefault="00F42F44" w:rsidP="00030267">
            <w:pPr>
              <w:jc w:val="center"/>
              <w:rPr>
                <w:rFonts w:cs="Arial"/>
                <w:b/>
                <w:sz w:val="20"/>
                <w:szCs w:val="20"/>
              </w:rPr>
            </w:pPr>
            <w:r w:rsidRPr="001A3868">
              <w:rPr>
                <w:rFonts w:cs="Arial"/>
                <w:b/>
                <w:bCs/>
                <w:sz w:val="20"/>
                <w:szCs w:val="20"/>
              </w:rPr>
              <w:t>Rodzaj zamówienia</w:t>
            </w:r>
          </w:p>
        </w:tc>
        <w:tc>
          <w:tcPr>
            <w:tcW w:w="1084" w:type="dxa"/>
            <w:shd w:val="clear" w:color="auto" w:fill="5B9BD5"/>
            <w:vAlign w:val="center"/>
          </w:tcPr>
          <w:p w14:paraId="2BE56DB7" w14:textId="77777777" w:rsidR="00F42F44" w:rsidRPr="001A3868" w:rsidRDefault="00F42F44" w:rsidP="00030267">
            <w:pPr>
              <w:jc w:val="center"/>
              <w:rPr>
                <w:rFonts w:cs="Arial"/>
                <w:b/>
                <w:sz w:val="20"/>
                <w:szCs w:val="20"/>
              </w:rPr>
            </w:pPr>
            <w:r w:rsidRPr="001A3868">
              <w:rPr>
                <w:rFonts w:cs="Arial"/>
                <w:b/>
                <w:sz w:val="20"/>
                <w:szCs w:val="20"/>
              </w:rPr>
              <w:t>Liczba</w:t>
            </w:r>
          </w:p>
        </w:tc>
        <w:tc>
          <w:tcPr>
            <w:tcW w:w="4961" w:type="dxa"/>
            <w:shd w:val="clear" w:color="auto" w:fill="5B9BD5"/>
            <w:vAlign w:val="center"/>
          </w:tcPr>
          <w:p w14:paraId="1BAEDAC0" w14:textId="77777777" w:rsidR="00F42F44" w:rsidRPr="001A3868" w:rsidRDefault="00F42F44" w:rsidP="00030267">
            <w:pPr>
              <w:jc w:val="center"/>
              <w:rPr>
                <w:rFonts w:cs="Arial"/>
                <w:b/>
                <w:sz w:val="20"/>
                <w:szCs w:val="20"/>
              </w:rPr>
            </w:pPr>
            <w:r w:rsidRPr="001A3868">
              <w:rPr>
                <w:rFonts w:cs="Arial"/>
                <w:b/>
                <w:sz w:val="20"/>
                <w:szCs w:val="20"/>
              </w:rPr>
              <w:t>Wartość (bez VAT)</w:t>
            </w:r>
          </w:p>
        </w:tc>
      </w:tr>
      <w:tr w:rsidR="00F42F44" w:rsidRPr="001A3868" w14:paraId="459EFAA0" w14:textId="77777777" w:rsidTr="00030267">
        <w:trPr>
          <w:trHeight w:val="300"/>
          <w:jc w:val="center"/>
        </w:trPr>
        <w:tc>
          <w:tcPr>
            <w:tcW w:w="3022" w:type="dxa"/>
            <w:shd w:val="clear" w:color="auto" w:fill="auto"/>
            <w:noWrap/>
            <w:vAlign w:val="center"/>
          </w:tcPr>
          <w:p w14:paraId="1E6832EE" w14:textId="77777777" w:rsidR="00F42F44" w:rsidRPr="001A3868" w:rsidRDefault="00F42F44" w:rsidP="00030267">
            <w:pPr>
              <w:jc w:val="center"/>
              <w:rPr>
                <w:rFonts w:cs="Arial"/>
                <w:bCs/>
                <w:sz w:val="20"/>
                <w:szCs w:val="20"/>
              </w:rPr>
            </w:pPr>
            <w:r w:rsidRPr="001A3868">
              <w:rPr>
                <w:rFonts w:cs="Arial"/>
                <w:bCs/>
                <w:sz w:val="20"/>
                <w:szCs w:val="20"/>
              </w:rPr>
              <w:t>Dostawy</w:t>
            </w:r>
          </w:p>
        </w:tc>
        <w:tc>
          <w:tcPr>
            <w:tcW w:w="1084" w:type="dxa"/>
            <w:shd w:val="clear" w:color="auto" w:fill="auto"/>
            <w:noWrap/>
            <w:vAlign w:val="center"/>
          </w:tcPr>
          <w:p w14:paraId="1E768BD6" w14:textId="77777777" w:rsidR="00F42F44" w:rsidRPr="00DF4FD1" w:rsidRDefault="00F42F44" w:rsidP="00030267">
            <w:pPr>
              <w:jc w:val="center"/>
              <w:rPr>
                <w:rFonts w:cs="Arial"/>
                <w:sz w:val="20"/>
                <w:szCs w:val="20"/>
              </w:rPr>
            </w:pPr>
            <w:r w:rsidRPr="00DF4FD1">
              <w:rPr>
                <w:sz w:val="20"/>
                <w:szCs w:val="20"/>
              </w:rPr>
              <w:t>669</w:t>
            </w:r>
          </w:p>
        </w:tc>
        <w:tc>
          <w:tcPr>
            <w:tcW w:w="4961" w:type="dxa"/>
            <w:vAlign w:val="center"/>
          </w:tcPr>
          <w:p w14:paraId="44DF4D22" w14:textId="77777777" w:rsidR="00F42F44" w:rsidRPr="00DF4FD1" w:rsidRDefault="00F42F44" w:rsidP="00030267">
            <w:pPr>
              <w:jc w:val="center"/>
              <w:rPr>
                <w:rFonts w:cs="Arial"/>
                <w:sz w:val="20"/>
                <w:szCs w:val="20"/>
              </w:rPr>
            </w:pPr>
            <w:r w:rsidRPr="00DF4FD1">
              <w:rPr>
                <w:sz w:val="20"/>
                <w:szCs w:val="20"/>
              </w:rPr>
              <w:t>1 036 491 792,98 zł</w:t>
            </w:r>
          </w:p>
        </w:tc>
      </w:tr>
      <w:tr w:rsidR="00F42F44" w:rsidRPr="001A3868" w14:paraId="53C336A9" w14:textId="77777777" w:rsidTr="00030267">
        <w:trPr>
          <w:trHeight w:val="300"/>
          <w:jc w:val="center"/>
        </w:trPr>
        <w:tc>
          <w:tcPr>
            <w:tcW w:w="3022" w:type="dxa"/>
            <w:shd w:val="clear" w:color="auto" w:fill="DEEAF6"/>
            <w:noWrap/>
            <w:vAlign w:val="center"/>
            <w:hideMark/>
          </w:tcPr>
          <w:p w14:paraId="7F01ADD4" w14:textId="77777777" w:rsidR="00F42F44" w:rsidRPr="001A3868" w:rsidRDefault="00F42F44" w:rsidP="00030267">
            <w:pPr>
              <w:jc w:val="center"/>
              <w:rPr>
                <w:rFonts w:cs="Arial"/>
                <w:bCs/>
                <w:sz w:val="20"/>
                <w:szCs w:val="20"/>
              </w:rPr>
            </w:pPr>
            <w:r w:rsidRPr="001A3868">
              <w:rPr>
                <w:rFonts w:cs="Arial"/>
                <w:bCs/>
                <w:sz w:val="20"/>
                <w:szCs w:val="20"/>
              </w:rPr>
              <w:t>Roboty budowlane</w:t>
            </w:r>
          </w:p>
        </w:tc>
        <w:tc>
          <w:tcPr>
            <w:tcW w:w="1084" w:type="dxa"/>
            <w:shd w:val="clear" w:color="auto" w:fill="DEEAF6"/>
            <w:noWrap/>
            <w:vAlign w:val="center"/>
          </w:tcPr>
          <w:p w14:paraId="7E7698D2" w14:textId="77777777" w:rsidR="00F42F44" w:rsidRPr="00DF4FD1" w:rsidRDefault="00F42F44" w:rsidP="00030267">
            <w:pPr>
              <w:jc w:val="center"/>
              <w:rPr>
                <w:rFonts w:cs="Arial"/>
                <w:sz w:val="20"/>
                <w:szCs w:val="20"/>
              </w:rPr>
            </w:pPr>
            <w:r w:rsidRPr="00DF4FD1">
              <w:rPr>
                <w:sz w:val="20"/>
                <w:szCs w:val="20"/>
              </w:rPr>
              <w:t>4 882</w:t>
            </w:r>
          </w:p>
        </w:tc>
        <w:tc>
          <w:tcPr>
            <w:tcW w:w="4961" w:type="dxa"/>
            <w:shd w:val="clear" w:color="auto" w:fill="DEEAF6"/>
            <w:vAlign w:val="center"/>
          </w:tcPr>
          <w:p w14:paraId="26D1A567" w14:textId="77777777" w:rsidR="00F42F44" w:rsidRPr="00DF4FD1" w:rsidRDefault="00F42F44" w:rsidP="00030267">
            <w:pPr>
              <w:jc w:val="center"/>
              <w:rPr>
                <w:rFonts w:cs="Arial"/>
                <w:sz w:val="20"/>
                <w:szCs w:val="20"/>
              </w:rPr>
            </w:pPr>
            <w:r w:rsidRPr="00DF4FD1">
              <w:rPr>
                <w:sz w:val="20"/>
                <w:szCs w:val="20"/>
              </w:rPr>
              <w:t>18 122 292 845,81 zł</w:t>
            </w:r>
          </w:p>
        </w:tc>
      </w:tr>
      <w:tr w:rsidR="00F42F44" w:rsidRPr="001A3868" w14:paraId="6A3F21DF" w14:textId="77777777" w:rsidTr="00030267">
        <w:trPr>
          <w:trHeight w:val="300"/>
          <w:jc w:val="center"/>
        </w:trPr>
        <w:tc>
          <w:tcPr>
            <w:tcW w:w="3022" w:type="dxa"/>
            <w:shd w:val="clear" w:color="auto" w:fill="auto"/>
            <w:noWrap/>
            <w:vAlign w:val="center"/>
          </w:tcPr>
          <w:p w14:paraId="0314CDDC" w14:textId="77777777" w:rsidR="00F42F44" w:rsidRPr="001A3868" w:rsidRDefault="00F42F44" w:rsidP="00030267">
            <w:pPr>
              <w:jc w:val="center"/>
              <w:rPr>
                <w:rFonts w:cs="Arial"/>
                <w:bCs/>
                <w:sz w:val="20"/>
                <w:szCs w:val="20"/>
              </w:rPr>
            </w:pPr>
            <w:r w:rsidRPr="001A3868">
              <w:rPr>
                <w:rFonts w:cs="Arial"/>
                <w:bCs/>
                <w:sz w:val="20"/>
                <w:szCs w:val="20"/>
              </w:rPr>
              <w:t>Usługi</w:t>
            </w:r>
          </w:p>
        </w:tc>
        <w:tc>
          <w:tcPr>
            <w:tcW w:w="1084" w:type="dxa"/>
            <w:shd w:val="clear" w:color="auto" w:fill="auto"/>
            <w:noWrap/>
            <w:vAlign w:val="center"/>
          </w:tcPr>
          <w:p w14:paraId="502A29F1" w14:textId="77777777" w:rsidR="00F42F44" w:rsidRPr="00DF4FD1" w:rsidRDefault="00F42F44" w:rsidP="00030267">
            <w:pPr>
              <w:jc w:val="center"/>
              <w:rPr>
                <w:rFonts w:cs="Arial"/>
                <w:sz w:val="20"/>
                <w:szCs w:val="20"/>
              </w:rPr>
            </w:pPr>
            <w:r w:rsidRPr="00DF4FD1">
              <w:rPr>
                <w:sz w:val="20"/>
                <w:szCs w:val="20"/>
              </w:rPr>
              <w:t>2 1</w:t>
            </w:r>
            <w:r>
              <w:rPr>
                <w:sz w:val="20"/>
                <w:szCs w:val="20"/>
              </w:rPr>
              <w:t>90</w:t>
            </w:r>
          </w:p>
        </w:tc>
        <w:tc>
          <w:tcPr>
            <w:tcW w:w="4961" w:type="dxa"/>
            <w:vAlign w:val="center"/>
          </w:tcPr>
          <w:p w14:paraId="7C97E528" w14:textId="6B528355" w:rsidR="00F42F44" w:rsidRPr="00DF4FD1" w:rsidRDefault="00F42F44" w:rsidP="00030267">
            <w:pPr>
              <w:jc w:val="center"/>
              <w:rPr>
                <w:rFonts w:cs="Arial"/>
                <w:sz w:val="20"/>
                <w:szCs w:val="20"/>
              </w:rPr>
            </w:pPr>
            <w:r w:rsidRPr="00DF4FD1">
              <w:rPr>
                <w:sz w:val="20"/>
                <w:szCs w:val="20"/>
              </w:rPr>
              <w:t>2</w:t>
            </w:r>
            <w:r w:rsidR="00473F4C">
              <w:rPr>
                <w:sz w:val="20"/>
                <w:szCs w:val="20"/>
              </w:rPr>
              <w:t xml:space="preserve"> </w:t>
            </w:r>
            <w:r>
              <w:rPr>
                <w:sz w:val="20"/>
                <w:szCs w:val="20"/>
              </w:rPr>
              <w:t>833</w:t>
            </w:r>
            <w:r w:rsidR="00473F4C">
              <w:rPr>
                <w:sz w:val="20"/>
                <w:szCs w:val="20"/>
              </w:rPr>
              <w:t xml:space="preserve"> </w:t>
            </w:r>
            <w:r>
              <w:rPr>
                <w:sz w:val="20"/>
                <w:szCs w:val="20"/>
              </w:rPr>
              <w:t>987</w:t>
            </w:r>
            <w:r w:rsidR="00473F4C">
              <w:rPr>
                <w:sz w:val="20"/>
                <w:szCs w:val="20"/>
              </w:rPr>
              <w:t xml:space="preserve"> </w:t>
            </w:r>
            <w:r>
              <w:rPr>
                <w:sz w:val="20"/>
                <w:szCs w:val="20"/>
              </w:rPr>
              <w:t xml:space="preserve">137,50 </w:t>
            </w:r>
            <w:r w:rsidRPr="00DF4FD1">
              <w:rPr>
                <w:sz w:val="20"/>
                <w:szCs w:val="20"/>
              </w:rPr>
              <w:t>zł</w:t>
            </w:r>
          </w:p>
        </w:tc>
      </w:tr>
    </w:tbl>
    <w:p w14:paraId="1303490C" w14:textId="6A7F3D32" w:rsidR="00F42F44" w:rsidRDefault="00F42F44" w:rsidP="004D7CE2">
      <w:pPr>
        <w:shd w:val="clear" w:color="auto" w:fill="FFFFFF"/>
        <w:jc w:val="left"/>
      </w:pPr>
    </w:p>
    <w:p w14:paraId="2E5B8EF1" w14:textId="77777777" w:rsidR="00F42F44" w:rsidRPr="00FD623C" w:rsidRDefault="00F42F44" w:rsidP="004D7CE2">
      <w:pPr>
        <w:shd w:val="clear" w:color="auto" w:fill="FFFFFF"/>
        <w:jc w:val="left"/>
      </w:pPr>
    </w:p>
    <w:p w14:paraId="00160D75" w14:textId="77777777" w:rsidR="00F42F44" w:rsidRPr="00F42F44" w:rsidRDefault="00F42F44" w:rsidP="004D7CE2">
      <w:pPr>
        <w:pStyle w:val="StylArial11ptWyjustowany"/>
        <w:numPr>
          <w:ilvl w:val="1"/>
          <w:numId w:val="5"/>
        </w:numPr>
        <w:shd w:val="clear" w:color="auto" w:fill="FFFFFF"/>
        <w:jc w:val="left"/>
        <w:rPr>
          <w:rFonts w:cs="Arial"/>
          <w:b/>
          <w:iCs/>
          <w:color w:val="0070C0"/>
          <w:szCs w:val="22"/>
        </w:rPr>
      </w:pPr>
      <w:r w:rsidRPr="00F42F44">
        <w:rPr>
          <w:rFonts w:cs="Arial"/>
          <w:b/>
          <w:iCs/>
          <w:color w:val="0070C0"/>
          <w:szCs w:val="22"/>
        </w:rPr>
        <w:t>Określenie aspektów społecznych w kryteriach oceny ofert, o których mowa w art. 242 ust. 2 ustawy Pzp</w:t>
      </w:r>
    </w:p>
    <w:p w14:paraId="690EE88A" w14:textId="77777777" w:rsidR="00F42F44" w:rsidRDefault="00F42F44" w:rsidP="004D7CE2">
      <w:pPr>
        <w:shd w:val="clear" w:color="auto" w:fill="FFFFFF"/>
        <w:jc w:val="left"/>
      </w:pPr>
    </w:p>
    <w:p w14:paraId="6507D839" w14:textId="555E2A3A" w:rsidR="004D7A8A" w:rsidRPr="00F65571" w:rsidRDefault="004D7A8A" w:rsidP="004D7CE2">
      <w:pPr>
        <w:pStyle w:val="Legenda"/>
      </w:pPr>
      <w:bookmarkStart w:id="135" w:name="_Toc141276535"/>
      <w:bookmarkStart w:id="136" w:name="_Toc166059607"/>
      <w:r w:rsidRPr="00A76441">
        <w:t xml:space="preserve">Tab. </w:t>
      </w:r>
      <w:r w:rsidR="00FD4E58">
        <w:fldChar w:fldCharType="begin"/>
      </w:r>
      <w:r w:rsidR="00FD4E58">
        <w:instrText xml:space="preserve"> SEQ Tab. \* ARABIC </w:instrText>
      </w:r>
      <w:r w:rsidR="00FD4E58">
        <w:fldChar w:fldCharType="separate"/>
      </w:r>
      <w:r w:rsidR="00ED50D5">
        <w:rPr>
          <w:noProof/>
        </w:rPr>
        <w:t>30</w:t>
      </w:r>
      <w:r w:rsidR="00FD4E58">
        <w:rPr>
          <w:noProof/>
        </w:rPr>
        <w:fldChar w:fldCharType="end"/>
      </w:r>
      <w:r w:rsidRPr="00A76441">
        <w:t>. Społeczne zamówienia publiczne z zastosowaniem art. 242 ust. 2 ustawy Pzp</w:t>
      </w:r>
      <w:bookmarkEnd w:id="135"/>
      <w:bookmarkEnd w:id="13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F42F44" w:rsidRPr="00FD623C" w14:paraId="28C1CD56" w14:textId="77777777" w:rsidTr="00030267">
        <w:trPr>
          <w:trHeight w:val="300"/>
          <w:jc w:val="center"/>
        </w:trPr>
        <w:tc>
          <w:tcPr>
            <w:tcW w:w="6941" w:type="dxa"/>
            <w:shd w:val="clear" w:color="auto" w:fill="DEEAF6"/>
            <w:noWrap/>
            <w:vAlign w:val="center"/>
          </w:tcPr>
          <w:p w14:paraId="0A0C98BD"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noWrap/>
            <w:vAlign w:val="center"/>
          </w:tcPr>
          <w:p w14:paraId="204C4362" w14:textId="77777777" w:rsidR="00F42F44" w:rsidRPr="00FD623C" w:rsidRDefault="00F42F44" w:rsidP="00030267">
            <w:pPr>
              <w:jc w:val="center"/>
              <w:rPr>
                <w:rFonts w:cs="Arial"/>
                <w:sz w:val="20"/>
                <w:szCs w:val="20"/>
              </w:rPr>
            </w:pPr>
            <w:r w:rsidRPr="00CD7957">
              <w:rPr>
                <w:rFonts w:cs="Arial"/>
                <w:sz w:val="20"/>
                <w:szCs w:val="20"/>
              </w:rPr>
              <w:t>1 75</w:t>
            </w:r>
            <w:r>
              <w:rPr>
                <w:rFonts w:cs="Arial"/>
                <w:sz w:val="20"/>
                <w:szCs w:val="20"/>
              </w:rPr>
              <w:t>3</w:t>
            </w:r>
          </w:p>
        </w:tc>
      </w:tr>
      <w:tr w:rsidR="00F42F44" w:rsidRPr="00FD623C" w14:paraId="2C537ADC" w14:textId="77777777" w:rsidTr="00030267">
        <w:trPr>
          <w:trHeight w:val="300"/>
          <w:jc w:val="center"/>
        </w:trPr>
        <w:tc>
          <w:tcPr>
            <w:tcW w:w="6941" w:type="dxa"/>
            <w:shd w:val="clear" w:color="auto" w:fill="auto"/>
            <w:noWrap/>
            <w:vAlign w:val="center"/>
            <w:hideMark/>
          </w:tcPr>
          <w:p w14:paraId="2DEF21B4" w14:textId="77777777" w:rsidR="00F42F44" w:rsidRPr="00FD623C" w:rsidRDefault="00F42F44" w:rsidP="0003026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49ECB87A" w14:textId="77777777" w:rsidR="00F42F44" w:rsidRDefault="00F42F44" w:rsidP="00030267">
            <w:pPr>
              <w:jc w:val="center"/>
              <w:rPr>
                <w:rFonts w:cs="Arial"/>
                <w:sz w:val="20"/>
                <w:szCs w:val="20"/>
              </w:rPr>
            </w:pPr>
            <w:r w:rsidRPr="00CD7957">
              <w:rPr>
                <w:rFonts w:cs="Arial"/>
                <w:sz w:val="20"/>
                <w:szCs w:val="20"/>
              </w:rPr>
              <w:t>3 75</w:t>
            </w:r>
            <w:r>
              <w:rPr>
                <w:rFonts w:cs="Arial"/>
                <w:sz w:val="20"/>
                <w:szCs w:val="20"/>
              </w:rPr>
              <w:t>7</w:t>
            </w:r>
            <w:r w:rsidRPr="00CD7957">
              <w:rPr>
                <w:rFonts w:cs="Arial"/>
                <w:sz w:val="20"/>
                <w:szCs w:val="20"/>
              </w:rPr>
              <w:t xml:space="preserve"> </w:t>
            </w:r>
            <w:r>
              <w:rPr>
                <w:rFonts w:cs="Arial"/>
                <w:sz w:val="20"/>
                <w:szCs w:val="20"/>
              </w:rPr>
              <w:t>856</w:t>
            </w:r>
            <w:r w:rsidRPr="00CD7957">
              <w:rPr>
                <w:rFonts w:cs="Arial"/>
                <w:sz w:val="20"/>
                <w:szCs w:val="20"/>
              </w:rPr>
              <w:t xml:space="preserve"> </w:t>
            </w:r>
            <w:r>
              <w:rPr>
                <w:rFonts w:cs="Arial"/>
                <w:sz w:val="20"/>
                <w:szCs w:val="20"/>
              </w:rPr>
              <w:t>2</w:t>
            </w:r>
            <w:r w:rsidRPr="00CD7957">
              <w:rPr>
                <w:rFonts w:cs="Arial"/>
                <w:sz w:val="20"/>
                <w:szCs w:val="20"/>
              </w:rPr>
              <w:t>71,93 zł</w:t>
            </w:r>
          </w:p>
          <w:p w14:paraId="196E021B" w14:textId="77777777" w:rsidR="00F42F44" w:rsidRPr="003A3881" w:rsidRDefault="00F42F44" w:rsidP="00030267">
            <w:pPr>
              <w:jc w:val="center"/>
              <w:rPr>
                <w:rFonts w:cs="Arial"/>
                <w:sz w:val="20"/>
                <w:szCs w:val="20"/>
              </w:rPr>
            </w:pPr>
            <w:r w:rsidRPr="003A3881">
              <w:rPr>
                <w:rFonts w:cs="Arial"/>
                <w:sz w:val="20"/>
                <w:szCs w:val="20"/>
              </w:rPr>
              <w:t>(wartość bez VAT)</w:t>
            </w:r>
          </w:p>
        </w:tc>
      </w:tr>
    </w:tbl>
    <w:p w14:paraId="199D147A" w14:textId="77777777" w:rsidR="00F42F44" w:rsidRPr="00FD623C"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F42F44" w:rsidRPr="005A1FCC" w14:paraId="1CB656A0" w14:textId="77777777" w:rsidTr="00030267">
        <w:trPr>
          <w:trHeight w:val="300"/>
          <w:tblHeader/>
          <w:jc w:val="center"/>
        </w:trPr>
        <w:tc>
          <w:tcPr>
            <w:tcW w:w="3022" w:type="dxa"/>
            <w:shd w:val="clear" w:color="auto" w:fill="5B9BD5"/>
            <w:noWrap/>
            <w:vAlign w:val="center"/>
          </w:tcPr>
          <w:p w14:paraId="3A275BE5" w14:textId="77777777" w:rsidR="00F42F44" w:rsidRPr="005A1FCC" w:rsidRDefault="00F42F44" w:rsidP="00030267">
            <w:pPr>
              <w:jc w:val="center"/>
              <w:rPr>
                <w:rFonts w:cs="Arial"/>
                <w:b/>
                <w:sz w:val="20"/>
                <w:szCs w:val="20"/>
              </w:rPr>
            </w:pPr>
            <w:r w:rsidRPr="005A1FCC">
              <w:rPr>
                <w:rFonts w:cs="Arial"/>
                <w:b/>
                <w:bCs/>
                <w:sz w:val="20"/>
                <w:szCs w:val="20"/>
              </w:rPr>
              <w:t>Rodzaj zamówienia</w:t>
            </w:r>
          </w:p>
        </w:tc>
        <w:tc>
          <w:tcPr>
            <w:tcW w:w="1368" w:type="dxa"/>
            <w:shd w:val="clear" w:color="auto" w:fill="5B9BD5"/>
            <w:vAlign w:val="center"/>
          </w:tcPr>
          <w:p w14:paraId="12FD3649" w14:textId="77777777" w:rsidR="00F42F44" w:rsidRPr="005A1FCC" w:rsidRDefault="00F42F44" w:rsidP="00030267">
            <w:pPr>
              <w:jc w:val="center"/>
              <w:rPr>
                <w:rFonts w:cs="Arial"/>
                <w:b/>
                <w:sz w:val="20"/>
                <w:szCs w:val="20"/>
              </w:rPr>
            </w:pPr>
            <w:r w:rsidRPr="005A1FCC">
              <w:rPr>
                <w:rFonts w:cs="Arial"/>
                <w:b/>
                <w:sz w:val="20"/>
                <w:szCs w:val="20"/>
              </w:rPr>
              <w:t>Liczba</w:t>
            </w:r>
          </w:p>
        </w:tc>
        <w:tc>
          <w:tcPr>
            <w:tcW w:w="4677" w:type="dxa"/>
            <w:shd w:val="clear" w:color="auto" w:fill="5B9BD5"/>
            <w:vAlign w:val="center"/>
          </w:tcPr>
          <w:p w14:paraId="17185D0C" w14:textId="77777777" w:rsidR="00F42F44" w:rsidRPr="005A1FCC" w:rsidRDefault="00F42F44" w:rsidP="00030267">
            <w:pPr>
              <w:jc w:val="center"/>
              <w:rPr>
                <w:rFonts w:cs="Arial"/>
                <w:b/>
                <w:sz w:val="20"/>
                <w:szCs w:val="20"/>
              </w:rPr>
            </w:pPr>
            <w:r w:rsidRPr="005A1FCC">
              <w:rPr>
                <w:rFonts w:cs="Arial"/>
                <w:b/>
                <w:sz w:val="20"/>
                <w:szCs w:val="20"/>
              </w:rPr>
              <w:t>Wartość (bez VAT)</w:t>
            </w:r>
          </w:p>
        </w:tc>
      </w:tr>
      <w:tr w:rsidR="00F42F44" w:rsidRPr="005A1FCC" w14:paraId="41CEAB4E" w14:textId="77777777" w:rsidTr="00030267">
        <w:trPr>
          <w:trHeight w:val="260"/>
          <w:jc w:val="center"/>
        </w:trPr>
        <w:tc>
          <w:tcPr>
            <w:tcW w:w="3022" w:type="dxa"/>
            <w:shd w:val="clear" w:color="auto" w:fill="auto"/>
            <w:noWrap/>
            <w:vAlign w:val="center"/>
          </w:tcPr>
          <w:p w14:paraId="1A25F39F" w14:textId="77777777" w:rsidR="00F42F44" w:rsidRPr="005A1FCC" w:rsidRDefault="00F42F44" w:rsidP="00030267">
            <w:pPr>
              <w:jc w:val="center"/>
              <w:rPr>
                <w:rFonts w:cs="Arial"/>
                <w:bCs/>
                <w:sz w:val="20"/>
                <w:szCs w:val="20"/>
              </w:rPr>
            </w:pPr>
            <w:r w:rsidRPr="005A1FCC">
              <w:rPr>
                <w:rFonts w:cs="Arial"/>
                <w:bCs/>
                <w:sz w:val="20"/>
                <w:szCs w:val="20"/>
              </w:rPr>
              <w:t>Dostawy</w:t>
            </w:r>
          </w:p>
        </w:tc>
        <w:tc>
          <w:tcPr>
            <w:tcW w:w="1368" w:type="dxa"/>
            <w:shd w:val="clear" w:color="auto" w:fill="auto"/>
            <w:noWrap/>
            <w:vAlign w:val="center"/>
          </w:tcPr>
          <w:p w14:paraId="3CFFD6C8" w14:textId="77777777" w:rsidR="00F42F44" w:rsidRPr="00691A8D" w:rsidRDefault="00F42F44" w:rsidP="00030267">
            <w:pPr>
              <w:jc w:val="center"/>
              <w:rPr>
                <w:rFonts w:cs="Arial"/>
                <w:sz w:val="20"/>
                <w:szCs w:val="20"/>
              </w:rPr>
            </w:pPr>
            <w:r w:rsidRPr="00691A8D">
              <w:rPr>
                <w:sz w:val="20"/>
                <w:szCs w:val="20"/>
              </w:rPr>
              <w:t>177</w:t>
            </w:r>
          </w:p>
        </w:tc>
        <w:tc>
          <w:tcPr>
            <w:tcW w:w="4677" w:type="dxa"/>
            <w:vAlign w:val="center"/>
          </w:tcPr>
          <w:p w14:paraId="3DDF7D17" w14:textId="77777777" w:rsidR="00F42F44" w:rsidRPr="00691A8D" w:rsidRDefault="00F42F44" w:rsidP="00030267">
            <w:pPr>
              <w:jc w:val="center"/>
              <w:rPr>
                <w:rFonts w:cs="Arial"/>
                <w:sz w:val="20"/>
                <w:szCs w:val="20"/>
              </w:rPr>
            </w:pPr>
            <w:r w:rsidRPr="00691A8D">
              <w:rPr>
                <w:sz w:val="20"/>
                <w:szCs w:val="20"/>
              </w:rPr>
              <w:t>154 014 612,38 zł</w:t>
            </w:r>
          </w:p>
        </w:tc>
      </w:tr>
      <w:tr w:rsidR="00F42F44" w:rsidRPr="005A1FCC" w14:paraId="094E4DD0" w14:textId="77777777" w:rsidTr="00030267">
        <w:trPr>
          <w:trHeight w:val="300"/>
          <w:jc w:val="center"/>
        </w:trPr>
        <w:tc>
          <w:tcPr>
            <w:tcW w:w="3022" w:type="dxa"/>
            <w:shd w:val="clear" w:color="auto" w:fill="DEEAF6"/>
            <w:noWrap/>
            <w:vAlign w:val="center"/>
            <w:hideMark/>
          </w:tcPr>
          <w:p w14:paraId="308EA1E8" w14:textId="77777777" w:rsidR="00F42F44" w:rsidRPr="005A1FCC" w:rsidRDefault="00F42F44" w:rsidP="00030267">
            <w:pPr>
              <w:jc w:val="center"/>
              <w:rPr>
                <w:rFonts w:cs="Arial"/>
                <w:bCs/>
                <w:sz w:val="20"/>
                <w:szCs w:val="20"/>
              </w:rPr>
            </w:pPr>
            <w:r w:rsidRPr="005A1FCC">
              <w:rPr>
                <w:rFonts w:cs="Arial"/>
                <w:bCs/>
                <w:sz w:val="20"/>
                <w:szCs w:val="20"/>
              </w:rPr>
              <w:t>Roboty budowlane</w:t>
            </w:r>
          </w:p>
        </w:tc>
        <w:tc>
          <w:tcPr>
            <w:tcW w:w="1368" w:type="dxa"/>
            <w:shd w:val="clear" w:color="auto" w:fill="DEEAF6"/>
            <w:noWrap/>
            <w:vAlign w:val="center"/>
          </w:tcPr>
          <w:p w14:paraId="6AE62190" w14:textId="77777777" w:rsidR="00F42F44" w:rsidRPr="00691A8D" w:rsidRDefault="00F42F44" w:rsidP="00030267">
            <w:pPr>
              <w:jc w:val="center"/>
              <w:rPr>
                <w:rFonts w:cs="Arial"/>
                <w:sz w:val="20"/>
                <w:szCs w:val="20"/>
              </w:rPr>
            </w:pPr>
            <w:r w:rsidRPr="00691A8D">
              <w:rPr>
                <w:sz w:val="20"/>
                <w:szCs w:val="20"/>
              </w:rPr>
              <w:t>472</w:t>
            </w:r>
          </w:p>
        </w:tc>
        <w:tc>
          <w:tcPr>
            <w:tcW w:w="4677" w:type="dxa"/>
            <w:shd w:val="clear" w:color="auto" w:fill="DEEAF6"/>
            <w:vAlign w:val="center"/>
          </w:tcPr>
          <w:p w14:paraId="19A27AD0" w14:textId="77777777" w:rsidR="00F42F44" w:rsidRPr="00691A8D" w:rsidRDefault="00F42F44" w:rsidP="00030267">
            <w:pPr>
              <w:jc w:val="center"/>
              <w:rPr>
                <w:rFonts w:cs="Arial"/>
                <w:sz w:val="20"/>
                <w:szCs w:val="20"/>
              </w:rPr>
            </w:pPr>
            <w:r w:rsidRPr="00691A8D">
              <w:rPr>
                <w:sz w:val="20"/>
                <w:szCs w:val="20"/>
              </w:rPr>
              <w:t>1 372 922 371,15 zł</w:t>
            </w:r>
          </w:p>
        </w:tc>
      </w:tr>
      <w:tr w:rsidR="00F42F44" w:rsidRPr="005A1FCC" w14:paraId="36686B8F" w14:textId="77777777" w:rsidTr="00030267">
        <w:trPr>
          <w:trHeight w:val="300"/>
          <w:jc w:val="center"/>
        </w:trPr>
        <w:tc>
          <w:tcPr>
            <w:tcW w:w="3022" w:type="dxa"/>
            <w:shd w:val="clear" w:color="auto" w:fill="auto"/>
            <w:noWrap/>
            <w:vAlign w:val="center"/>
          </w:tcPr>
          <w:p w14:paraId="1C0BECA5" w14:textId="77777777" w:rsidR="00F42F44" w:rsidRPr="005A1FCC" w:rsidRDefault="00F42F44" w:rsidP="00030267">
            <w:pPr>
              <w:jc w:val="center"/>
              <w:rPr>
                <w:rFonts w:cs="Arial"/>
                <w:bCs/>
                <w:sz w:val="20"/>
                <w:szCs w:val="20"/>
              </w:rPr>
            </w:pPr>
            <w:r w:rsidRPr="005A1FCC">
              <w:rPr>
                <w:rFonts w:cs="Arial"/>
                <w:bCs/>
                <w:sz w:val="20"/>
                <w:szCs w:val="20"/>
              </w:rPr>
              <w:t>Usługi</w:t>
            </w:r>
          </w:p>
        </w:tc>
        <w:tc>
          <w:tcPr>
            <w:tcW w:w="1368" w:type="dxa"/>
            <w:shd w:val="clear" w:color="auto" w:fill="auto"/>
            <w:noWrap/>
            <w:vAlign w:val="center"/>
          </w:tcPr>
          <w:p w14:paraId="108245BE" w14:textId="77777777" w:rsidR="00F42F44" w:rsidRPr="00691A8D" w:rsidRDefault="00F42F44" w:rsidP="00030267">
            <w:pPr>
              <w:jc w:val="center"/>
              <w:rPr>
                <w:rFonts w:cs="Arial"/>
                <w:sz w:val="20"/>
                <w:szCs w:val="20"/>
              </w:rPr>
            </w:pPr>
            <w:r w:rsidRPr="00691A8D">
              <w:rPr>
                <w:sz w:val="20"/>
                <w:szCs w:val="20"/>
              </w:rPr>
              <w:t>1 10</w:t>
            </w:r>
            <w:r>
              <w:rPr>
                <w:sz w:val="20"/>
                <w:szCs w:val="20"/>
              </w:rPr>
              <w:t>4</w:t>
            </w:r>
          </w:p>
        </w:tc>
        <w:tc>
          <w:tcPr>
            <w:tcW w:w="4677" w:type="dxa"/>
            <w:vAlign w:val="center"/>
          </w:tcPr>
          <w:p w14:paraId="70BA4EA8" w14:textId="77777777" w:rsidR="00F42F44" w:rsidRPr="00691A8D" w:rsidRDefault="00F42F44" w:rsidP="00030267">
            <w:pPr>
              <w:jc w:val="center"/>
              <w:rPr>
                <w:rFonts w:cs="Arial"/>
                <w:sz w:val="20"/>
                <w:szCs w:val="20"/>
              </w:rPr>
            </w:pPr>
            <w:r w:rsidRPr="00691A8D">
              <w:rPr>
                <w:sz w:val="20"/>
                <w:szCs w:val="20"/>
              </w:rPr>
              <w:t>2 2</w:t>
            </w:r>
            <w:r>
              <w:rPr>
                <w:sz w:val="20"/>
                <w:szCs w:val="20"/>
              </w:rPr>
              <w:t>30</w:t>
            </w:r>
            <w:r w:rsidRPr="00691A8D">
              <w:rPr>
                <w:sz w:val="20"/>
                <w:szCs w:val="20"/>
              </w:rPr>
              <w:t xml:space="preserve"> </w:t>
            </w:r>
            <w:r>
              <w:rPr>
                <w:sz w:val="20"/>
                <w:szCs w:val="20"/>
              </w:rPr>
              <w:t>919</w:t>
            </w:r>
            <w:r w:rsidRPr="00691A8D">
              <w:rPr>
                <w:sz w:val="20"/>
                <w:szCs w:val="20"/>
              </w:rPr>
              <w:t xml:space="preserve"> </w:t>
            </w:r>
            <w:r>
              <w:rPr>
                <w:sz w:val="20"/>
                <w:szCs w:val="20"/>
              </w:rPr>
              <w:t>2</w:t>
            </w:r>
            <w:r w:rsidRPr="00691A8D">
              <w:rPr>
                <w:sz w:val="20"/>
                <w:szCs w:val="20"/>
              </w:rPr>
              <w:t>88,40 zł</w:t>
            </w:r>
          </w:p>
        </w:tc>
      </w:tr>
    </w:tbl>
    <w:p w14:paraId="5EF30F69" w14:textId="44B20E32" w:rsidR="00F42F44" w:rsidRDefault="00F42F44" w:rsidP="004D7CE2">
      <w:pPr>
        <w:shd w:val="clear" w:color="auto" w:fill="FFFFFF"/>
        <w:jc w:val="left"/>
      </w:pPr>
    </w:p>
    <w:p w14:paraId="7DD77711" w14:textId="77777777" w:rsidR="004D7A8A" w:rsidRPr="00FD623C" w:rsidRDefault="004D7A8A" w:rsidP="004D7CE2">
      <w:pPr>
        <w:shd w:val="clear" w:color="auto" w:fill="FFFFFF"/>
        <w:jc w:val="left"/>
      </w:pPr>
    </w:p>
    <w:p w14:paraId="2DA30D68" w14:textId="77777777" w:rsidR="00F42F44" w:rsidRPr="004D7A8A" w:rsidRDefault="00F42F44" w:rsidP="004D7CE2">
      <w:pPr>
        <w:pStyle w:val="StylArial11ptWyjustowany"/>
        <w:numPr>
          <w:ilvl w:val="1"/>
          <w:numId w:val="5"/>
        </w:numPr>
        <w:shd w:val="clear" w:color="auto" w:fill="FFFFFF"/>
        <w:jc w:val="left"/>
        <w:rPr>
          <w:rFonts w:cs="Arial"/>
          <w:b/>
          <w:iCs/>
          <w:color w:val="0070C0"/>
          <w:szCs w:val="22"/>
        </w:rPr>
      </w:pPr>
      <w:r w:rsidRPr="004D7A8A">
        <w:rPr>
          <w:rFonts w:cs="Arial"/>
          <w:b/>
          <w:iCs/>
          <w:color w:val="0070C0"/>
          <w:szCs w:val="22"/>
        </w:rPr>
        <w:t>Określenie wymagań zw. z realizacją zamówienia w zakresie zatrudnienia na podstawie stosunku pracy, o których mowa w art. 95 ust. 1 ustawy Pzp</w:t>
      </w:r>
    </w:p>
    <w:p w14:paraId="63461596" w14:textId="77777777" w:rsidR="00F42F44" w:rsidRDefault="00F42F44" w:rsidP="004D7CE2">
      <w:pPr>
        <w:shd w:val="clear" w:color="auto" w:fill="FFFFFF"/>
        <w:jc w:val="left"/>
      </w:pPr>
    </w:p>
    <w:p w14:paraId="3853F8E8" w14:textId="0A107451" w:rsidR="004D7A8A" w:rsidRPr="00F65571" w:rsidRDefault="004D7A8A" w:rsidP="004D7CE2">
      <w:pPr>
        <w:pStyle w:val="Legenda"/>
      </w:pPr>
      <w:bookmarkStart w:id="137" w:name="_Toc141276536"/>
      <w:bookmarkStart w:id="138" w:name="_Toc166059608"/>
      <w:r w:rsidRPr="00793F0C">
        <w:t xml:space="preserve">Tab. </w:t>
      </w:r>
      <w:r w:rsidR="00FD4E58">
        <w:fldChar w:fldCharType="begin"/>
      </w:r>
      <w:r w:rsidR="00FD4E58">
        <w:instrText xml:space="preserve"> SEQ Tab. \* ARABIC </w:instrText>
      </w:r>
      <w:r w:rsidR="00FD4E58">
        <w:fldChar w:fldCharType="separate"/>
      </w:r>
      <w:r w:rsidR="00ED50D5">
        <w:rPr>
          <w:noProof/>
        </w:rPr>
        <w:t>31</w:t>
      </w:r>
      <w:r w:rsidR="00FD4E58">
        <w:rPr>
          <w:noProof/>
        </w:rPr>
        <w:fldChar w:fldCharType="end"/>
      </w:r>
      <w:r w:rsidRPr="00793F0C">
        <w:t>. Zamówienia publiczne z zastosowaniem art. 95 ust. 1 ustawy Pzp</w:t>
      </w:r>
      <w:bookmarkEnd w:id="137"/>
      <w:bookmarkEnd w:id="13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F42F44" w:rsidRPr="00FD623C" w14:paraId="1EBDC1C9" w14:textId="77777777" w:rsidTr="00030267">
        <w:trPr>
          <w:trHeight w:val="300"/>
          <w:jc w:val="center"/>
        </w:trPr>
        <w:tc>
          <w:tcPr>
            <w:tcW w:w="6941" w:type="dxa"/>
            <w:shd w:val="clear" w:color="auto" w:fill="DEEAF6"/>
            <w:noWrap/>
            <w:vAlign w:val="center"/>
          </w:tcPr>
          <w:p w14:paraId="13ABC47D"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noWrap/>
            <w:vAlign w:val="center"/>
          </w:tcPr>
          <w:p w14:paraId="3F9DAB34" w14:textId="77777777" w:rsidR="00F42F44" w:rsidRPr="00FD623C" w:rsidRDefault="00F42F44" w:rsidP="00030267">
            <w:pPr>
              <w:jc w:val="center"/>
              <w:rPr>
                <w:rFonts w:cs="Arial"/>
                <w:sz w:val="20"/>
                <w:szCs w:val="20"/>
              </w:rPr>
            </w:pPr>
            <w:r w:rsidRPr="00245DC0">
              <w:rPr>
                <w:rFonts w:cs="Arial"/>
                <w:sz w:val="20"/>
                <w:szCs w:val="20"/>
              </w:rPr>
              <w:t>37 584</w:t>
            </w:r>
          </w:p>
        </w:tc>
      </w:tr>
      <w:tr w:rsidR="00F42F44" w:rsidRPr="00FD623C" w14:paraId="438E57A5" w14:textId="77777777" w:rsidTr="00030267">
        <w:trPr>
          <w:trHeight w:val="300"/>
          <w:jc w:val="center"/>
        </w:trPr>
        <w:tc>
          <w:tcPr>
            <w:tcW w:w="6941" w:type="dxa"/>
            <w:shd w:val="clear" w:color="auto" w:fill="auto"/>
            <w:noWrap/>
            <w:vAlign w:val="center"/>
            <w:hideMark/>
          </w:tcPr>
          <w:p w14:paraId="70BFF1F7" w14:textId="77777777" w:rsidR="00F42F44" w:rsidRPr="00FD623C" w:rsidRDefault="00F42F44" w:rsidP="0003026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0EB2888B" w14:textId="77777777" w:rsidR="00F42F44" w:rsidRDefault="00F42F44" w:rsidP="00030267">
            <w:pPr>
              <w:jc w:val="center"/>
              <w:rPr>
                <w:rFonts w:cs="Arial"/>
                <w:sz w:val="20"/>
                <w:szCs w:val="20"/>
              </w:rPr>
            </w:pPr>
            <w:r w:rsidRPr="00245DC0">
              <w:rPr>
                <w:rFonts w:cs="Arial"/>
                <w:sz w:val="20"/>
                <w:szCs w:val="20"/>
              </w:rPr>
              <w:t>95 523 046 134,30 zł</w:t>
            </w:r>
          </w:p>
          <w:p w14:paraId="722D010E" w14:textId="77777777" w:rsidR="00F42F44" w:rsidRPr="003A3881" w:rsidRDefault="00F42F44" w:rsidP="00030267">
            <w:pPr>
              <w:jc w:val="center"/>
              <w:rPr>
                <w:rFonts w:cs="Arial"/>
                <w:sz w:val="20"/>
                <w:szCs w:val="20"/>
              </w:rPr>
            </w:pPr>
            <w:r w:rsidRPr="003A3881">
              <w:rPr>
                <w:rFonts w:cs="Arial"/>
                <w:sz w:val="20"/>
                <w:szCs w:val="20"/>
              </w:rPr>
              <w:t>(wartość bez VAT)</w:t>
            </w:r>
          </w:p>
        </w:tc>
      </w:tr>
    </w:tbl>
    <w:p w14:paraId="46C51B99" w14:textId="77777777" w:rsidR="00F42F44" w:rsidRPr="00FD623C"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F42F44" w:rsidRPr="00AB0D41" w14:paraId="194A9985" w14:textId="77777777" w:rsidTr="00030267">
        <w:trPr>
          <w:trHeight w:val="300"/>
          <w:tblHeader/>
          <w:jc w:val="center"/>
        </w:trPr>
        <w:tc>
          <w:tcPr>
            <w:tcW w:w="3022" w:type="dxa"/>
            <w:shd w:val="clear" w:color="auto" w:fill="5B9BD5"/>
            <w:noWrap/>
            <w:vAlign w:val="center"/>
          </w:tcPr>
          <w:p w14:paraId="12C0A170" w14:textId="77777777" w:rsidR="00F42F44" w:rsidRPr="00AB0D41" w:rsidRDefault="00F42F44" w:rsidP="00030267">
            <w:pPr>
              <w:jc w:val="center"/>
              <w:rPr>
                <w:rFonts w:cs="Arial"/>
                <w:b/>
                <w:sz w:val="20"/>
                <w:szCs w:val="20"/>
              </w:rPr>
            </w:pPr>
            <w:r w:rsidRPr="00AB0D41">
              <w:rPr>
                <w:rFonts w:cs="Arial"/>
                <w:b/>
                <w:bCs/>
                <w:sz w:val="20"/>
                <w:szCs w:val="20"/>
              </w:rPr>
              <w:t>Rodzaj zamówienia</w:t>
            </w:r>
          </w:p>
        </w:tc>
        <w:tc>
          <w:tcPr>
            <w:tcW w:w="1084" w:type="dxa"/>
            <w:shd w:val="clear" w:color="auto" w:fill="5B9BD5"/>
            <w:vAlign w:val="center"/>
          </w:tcPr>
          <w:p w14:paraId="02FE0BE6" w14:textId="77777777" w:rsidR="00F42F44" w:rsidRPr="00AB0D41" w:rsidRDefault="00F42F44" w:rsidP="00030267">
            <w:pPr>
              <w:jc w:val="center"/>
              <w:rPr>
                <w:rFonts w:cs="Arial"/>
                <w:b/>
                <w:sz w:val="20"/>
                <w:szCs w:val="20"/>
              </w:rPr>
            </w:pPr>
            <w:r w:rsidRPr="00AB0D41">
              <w:rPr>
                <w:rFonts w:cs="Arial"/>
                <w:b/>
                <w:sz w:val="20"/>
                <w:szCs w:val="20"/>
              </w:rPr>
              <w:t>Liczba</w:t>
            </w:r>
          </w:p>
        </w:tc>
        <w:tc>
          <w:tcPr>
            <w:tcW w:w="4961" w:type="dxa"/>
            <w:shd w:val="clear" w:color="auto" w:fill="5B9BD5"/>
            <w:vAlign w:val="center"/>
          </w:tcPr>
          <w:p w14:paraId="671B3199" w14:textId="77777777" w:rsidR="00F42F44" w:rsidRPr="00AB0D41" w:rsidRDefault="00F42F44" w:rsidP="00030267">
            <w:pPr>
              <w:jc w:val="center"/>
              <w:rPr>
                <w:rFonts w:cs="Arial"/>
                <w:b/>
                <w:sz w:val="20"/>
                <w:szCs w:val="20"/>
              </w:rPr>
            </w:pPr>
            <w:r w:rsidRPr="00AB0D41">
              <w:rPr>
                <w:rFonts w:cs="Arial"/>
                <w:b/>
                <w:sz w:val="20"/>
                <w:szCs w:val="20"/>
              </w:rPr>
              <w:t>Wartość (bez VAT)</w:t>
            </w:r>
          </w:p>
        </w:tc>
      </w:tr>
      <w:tr w:rsidR="00F42F44" w:rsidRPr="00AB0D41" w14:paraId="62AC5235" w14:textId="77777777" w:rsidTr="00030267">
        <w:trPr>
          <w:trHeight w:val="313"/>
          <w:jc w:val="center"/>
        </w:trPr>
        <w:tc>
          <w:tcPr>
            <w:tcW w:w="3022" w:type="dxa"/>
            <w:shd w:val="clear" w:color="auto" w:fill="auto"/>
            <w:noWrap/>
            <w:vAlign w:val="center"/>
          </w:tcPr>
          <w:p w14:paraId="5DF0531D" w14:textId="77777777" w:rsidR="00F42F44" w:rsidRPr="00AB0D41" w:rsidRDefault="00F42F44" w:rsidP="00030267">
            <w:pPr>
              <w:jc w:val="center"/>
              <w:rPr>
                <w:rFonts w:cs="Arial"/>
                <w:bCs/>
                <w:sz w:val="20"/>
                <w:szCs w:val="20"/>
              </w:rPr>
            </w:pPr>
            <w:r w:rsidRPr="00AB0D41">
              <w:rPr>
                <w:rFonts w:cs="Arial"/>
                <w:bCs/>
                <w:sz w:val="20"/>
                <w:szCs w:val="20"/>
              </w:rPr>
              <w:t>Dostawy</w:t>
            </w:r>
          </w:p>
        </w:tc>
        <w:tc>
          <w:tcPr>
            <w:tcW w:w="1084" w:type="dxa"/>
            <w:shd w:val="clear" w:color="auto" w:fill="auto"/>
            <w:noWrap/>
            <w:vAlign w:val="center"/>
          </w:tcPr>
          <w:p w14:paraId="67B16A88" w14:textId="77777777" w:rsidR="00F42F44" w:rsidRPr="00245DC0" w:rsidRDefault="00F42F44" w:rsidP="00030267">
            <w:pPr>
              <w:jc w:val="center"/>
              <w:rPr>
                <w:rFonts w:cs="Arial"/>
                <w:sz w:val="20"/>
                <w:szCs w:val="20"/>
              </w:rPr>
            </w:pPr>
            <w:r w:rsidRPr="00245DC0">
              <w:rPr>
                <w:sz w:val="20"/>
                <w:szCs w:val="20"/>
              </w:rPr>
              <w:t>634</w:t>
            </w:r>
          </w:p>
        </w:tc>
        <w:tc>
          <w:tcPr>
            <w:tcW w:w="4961" w:type="dxa"/>
            <w:vAlign w:val="center"/>
          </w:tcPr>
          <w:p w14:paraId="1C50CBEF" w14:textId="77777777" w:rsidR="00F42F44" w:rsidRPr="00245DC0" w:rsidRDefault="00F42F44" w:rsidP="00030267">
            <w:pPr>
              <w:jc w:val="center"/>
              <w:rPr>
                <w:rFonts w:cs="Arial"/>
                <w:sz w:val="20"/>
                <w:szCs w:val="20"/>
              </w:rPr>
            </w:pPr>
            <w:r w:rsidRPr="00245DC0">
              <w:rPr>
                <w:sz w:val="20"/>
                <w:szCs w:val="20"/>
              </w:rPr>
              <w:t>2 859 907 709,27 zł</w:t>
            </w:r>
          </w:p>
        </w:tc>
      </w:tr>
      <w:tr w:rsidR="00F42F44" w:rsidRPr="00AB0D41" w14:paraId="6D32A610" w14:textId="77777777" w:rsidTr="00030267">
        <w:trPr>
          <w:trHeight w:val="300"/>
          <w:jc w:val="center"/>
        </w:trPr>
        <w:tc>
          <w:tcPr>
            <w:tcW w:w="3022" w:type="dxa"/>
            <w:shd w:val="clear" w:color="auto" w:fill="DEEAF6"/>
            <w:noWrap/>
            <w:vAlign w:val="center"/>
            <w:hideMark/>
          </w:tcPr>
          <w:p w14:paraId="07DAB8EA" w14:textId="77777777" w:rsidR="00F42F44" w:rsidRPr="00AB0D41" w:rsidRDefault="00F42F44" w:rsidP="00030267">
            <w:pPr>
              <w:jc w:val="center"/>
              <w:rPr>
                <w:rFonts w:cs="Arial"/>
                <w:bCs/>
                <w:sz w:val="20"/>
                <w:szCs w:val="20"/>
              </w:rPr>
            </w:pPr>
            <w:r w:rsidRPr="00AB0D41">
              <w:rPr>
                <w:rFonts w:cs="Arial"/>
                <w:bCs/>
                <w:sz w:val="20"/>
                <w:szCs w:val="20"/>
              </w:rPr>
              <w:t>Roboty budowlane</w:t>
            </w:r>
          </w:p>
        </w:tc>
        <w:tc>
          <w:tcPr>
            <w:tcW w:w="1084" w:type="dxa"/>
            <w:shd w:val="clear" w:color="auto" w:fill="DEEAF6"/>
            <w:noWrap/>
            <w:vAlign w:val="center"/>
          </w:tcPr>
          <w:p w14:paraId="6CF48D92" w14:textId="77777777" w:rsidR="00F42F44" w:rsidRPr="00245DC0" w:rsidRDefault="00F42F44" w:rsidP="00030267">
            <w:pPr>
              <w:jc w:val="center"/>
              <w:rPr>
                <w:rFonts w:cs="Arial"/>
                <w:sz w:val="20"/>
                <w:szCs w:val="20"/>
              </w:rPr>
            </w:pPr>
            <w:r w:rsidRPr="00245DC0">
              <w:rPr>
                <w:sz w:val="20"/>
                <w:szCs w:val="20"/>
              </w:rPr>
              <w:t>20 407</w:t>
            </w:r>
          </w:p>
        </w:tc>
        <w:tc>
          <w:tcPr>
            <w:tcW w:w="4961" w:type="dxa"/>
            <w:shd w:val="clear" w:color="auto" w:fill="DEEAF6"/>
            <w:vAlign w:val="center"/>
          </w:tcPr>
          <w:p w14:paraId="7CE80C74" w14:textId="77777777" w:rsidR="00F42F44" w:rsidRPr="00245DC0" w:rsidRDefault="00F42F44" w:rsidP="00030267">
            <w:pPr>
              <w:jc w:val="center"/>
              <w:rPr>
                <w:rFonts w:cs="Arial"/>
                <w:sz w:val="20"/>
                <w:szCs w:val="20"/>
              </w:rPr>
            </w:pPr>
            <w:r w:rsidRPr="00245DC0">
              <w:rPr>
                <w:sz w:val="20"/>
                <w:szCs w:val="20"/>
              </w:rPr>
              <w:t>55 541 228 512,82 zł</w:t>
            </w:r>
          </w:p>
        </w:tc>
      </w:tr>
      <w:tr w:rsidR="00F42F44" w:rsidRPr="00AB0D41" w14:paraId="76594314" w14:textId="77777777" w:rsidTr="00030267">
        <w:trPr>
          <w:trHeight w:val="300"/>
          <w:jc w:val="center"/>
        </w:trPr>
        <w:tc>
          <w:tcPr>
            <w:tcW w:w="3022" w:type="dxa"/>
            <w:shd w:val="clear" w:color="auto" w:fill="auto"/>
            <w:noWrap/>
            <w:vAlign w:val="center"/>
          </w:tcPr>
          <w:p w14:paraId="4B19B19E" w14:textId="77777777" w:rsidR="00F42F44" w:rsidRPr="00AB0D41" w:rsidRDefault="00F42F44" w:rsidP="00030267">
            <w:pPr>
              <w:jc w:val="center"/>
              <w:rPr>
                <w:rFonts w:cs="Arial"/>
                <w:bCs/>
                <w:sz w:val="20"/>
                <w:szCs w:val="20"/>
              </w:rPr>
            </w:pPr>
            <w:r w:rsidRPr="00AB0D41">
              <w:rPr>
                <w:rFonts w:cs="Arial"/>
                <w:bCs/>
                <w:sz w:val="20"/>
                <w:szCs w:val="20"/>
              </w:rPr>
              <w:t>Usługi</w:t>
            </w:r>
          </w:p>
        </w:tc>
        <w:tc>
          <w:tcPr>
            <w:tcW w:w="1084" w:type="dxa"/>
            <w:shd w:val="clear" w:color="auto" w:fill="auto"/>
            <w:noWrap/>
            <w:vAlign w:val="center"/>
          </w:tcPr>
          <w:p w14:paraId="33BFD357" w14:textId="77777777" w:rsidR="00F42F44" w:rsidRPr="00245DC0" w:rsidRDefault="00F42F44" w:rsidP="00030267">
            <w:pPr>
              <w:jc w:val="center"/>
              <w:rPr>
                <w:rFonts w:cs="Arial"/>
                <w:sz w:val="20"/>
                <w:szCs w:val="20"/>
              </w:rPr>
            </w:pPr>
            <w:r w:rsidRPr="00245DC0">
              <w:rPr>
                <w:sz w:val="20"/>
                <w:szCs w:val="20"/>
              </w:rPr>
              <w:t>16 543</w:t>
            </w:r>
          </w:p>
        </w:tc>
        <w:tc>
          <w:tcPr>
            <w:tcW w:w="4961" w:type="dxa"/>
            <w:vAlign w:val="center"/>
          </w:tcPr>
          <w:p w14:paraId="611B7B62" w14:textId="77777777" w:rsidR="00F42F44" w:rsidRPr="00245DC0" w:rsidRDefault="00F42F44" w:rsidP="00030267">
            <w:pPr>
              <w:jc w:val="center"/>
              <w:rPr>
                <w:rFonts w:cs="Arial"/>
                <w:sz w:val="20"/>
                <w:szCs w:val="20"/>
              </w:rPr>
            </w:pPr>
            <w:r w:rsidRPr="00245DC0">
              <w:rPr>
                <w:sz w:val="20"/>
                <w:szCs w:val="20"/>
              </w:rPr>
              <w:t>37 121 909 912,21 zł</w:t>
            </w:r>
          </w:p>
        </w:tc>
      </w:tr>
    </w:tbl>
    <w:p w14:paraId="596F465B" w14:textId="016383C9" w:rsidR="00F42F44" w:rsidRDefault="00F42F44" w:rsidP="004D7CE2">
      <w:pPr>
        <w:shd w:val="clear" w:color="auto" w:fill="FFFFFF"/>
        <w:jc w:val="left"/>
      </w:pPr>
    </w:p>
    <w:p w14:paraId="61C367FF" w14:textId="77777777" w:rsidR="004D7A8A" w:rsidRPr="00FD623C" w:rsidRDefault="004D7A8A" w:rsidP="004D7CE2">
      <w:pPr>
        <w:shd w:val="clear" w:color="auto" w:fill="FFFFFF"/>
        <w:jc w:val="left"/>
      </w:pPr>
    </w:p>
    <w:p w14:paraId="1CEB0713" w14:textId="7B54073B" w:rsidR="00F42F44" w:rsidRPr="004D7A8A" w:rsidRDefault="00F42F44" w:rsidP="004D7CE2">
      <w:pPr>
        <w:pStyle w:val="StylArial11ptWyjustowany"/>
        <w:numPr>
          <w:ilvl w:val="1"/>
          <w:numId w:val="5"/>
        </w:numPr>
        <w:shd w:val="clear" w:color="auto" w:fill="FFFFFF"/>
        <w:jc w:val="left"/>
        <w:rPr>
          <w:rFonts w:cs="Arial"/>
          <w:b/>
          <w:iCs/>
          <w:color w:val="0070C0"/>
          <w:szCs w:val="22"/>
        </w:rPr>
      </w:pPr>
      <w:r w:rsidRPr="004D7A8A">
        <w:rPr>
          <w:rFonts w:cs="Arial"/>
          <w:b/>
          <w:iCs/>
          <w:color w:val="0070C0"/>
          <w:szCs w:val="22"/>
        </w:rPr>
        <w:t>Określenie wymagań zw. z realizacją zamówienia obejmujących aspekty społeczne związane z zatrudnieniem, o których mowa w art. 96 ust. 1 ustawy Pzp</w:t>
      </w:r>
    </w:p>
    <w:p w14:paraId="7F7B1A99" w14:textId="77777777" w:rsidR="00F42F44" w:rsidRDefault="00F42F44" w:rsidP="004D7CE2">
      <w:pPr>
        <w:shd w:val="clear" w:color="auto" w:fill="FFFFFF"/>
        <w:jc w:val="left"/>
      </w:pPr>
    </w:p>
    <w:p w14:paraId="510F8D94" w14:textId="320AF206" w:rsidR="004D7A8A" w:rsidRPr="00F65571" w:rsidRDefault="004D7A8A" w:rsidP="004D7CE2">
      <w:pPr>
        <w:pStyle w:val="Legenda"/>
      </w:pPr>
      <w:bookmarkStart w:id="139" w:name="_Toc141276537"/>
      <w:bookmarkStart w:id="140" w:name="_Toc166059609"/>
      <w:r w:rsidRPr="00305FA6">
        <w:t xml:space="preserve">Tab. </w:t>
      </w:r>
      <w:r w:rsidR="00FD4E58">
        <w:fldChar w:fldCharType="begin"/>
      </w:r>
      <w:r w:rsidR="00FD4E58">
        <w:instrText xml:space="preserve"> SEQ Tab. \* ARABIC </w:instrText>
      </w:r>
      <w:r w:rsidR="00FD4E58">
        <w:fldChar w:fldCharType="separate"/>
      </w:r>
      <w:r w:rsidR="00ED50D5">
        <w:rPr>
          <w:noProof/>
        </w:rPr>
        <w:t>32</w:t>
      </w:r>
      <w:r w:rsidR="00FD4E58">
        <w:rPr>
          <w:noProof/>
        </w:rPr>
        <w:fldChar w:fldCharType="end"/>
      </w:r>
      <w:r w:rsidRPr="00305FA6">
        <w:t>. Społeczne zamówienia publiczne z zastosowaniem art. 96 ust. 1 ustawy Pzp</w:t>
      </w:r>
      <w:bookmarkEnd w:id="139"/>
      <w:bookmarkEnd w:id="14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F42F44" w:rsidRPr="00FD623C" w14:paraId="7A2502A5" w14:textId="77777777" w:rsidTr="00030267">
        <w:trPr>
          <w:trHeight w:val="300"/>
          <w:jc w:val="center"/>
        </w:trPr>
        <w:tc>
          <w:tcPr>
            <w:tcW w:w="6941" w:type="dxa"/>
            <w:shd w:val="clear" w:color="auto" w:fill="DEEAF6"/>
            <w:noWrap/>
            <w:vAlign w:val="center"/>
          </w:tcPr>
          <w:p w14:paraId="29EF4E69"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6" w:type="dxa"/>
            <w:shd w:val="clear" w:color="auto" w:fill="DEEAF6"/>
            <w:noWrap/>
            <w:vAlign w:val="center"/>
          </w:tcPr>
          <w:p w14:paraId="5C9FD115" w14:textId="77777777" w:rsidR="00F42F44" w:rsidRPr="00FD623C" w:rsidRDefault="00F42F44" w:rsidP="00030267">
            <w:pPr>
              <w:jc w:val="center"/>
              <w:rPr>
                <w:rFonts w:cs="Arial"/>
                <w:sz w:val="20"/>
                <w:szCs w:val="20"/>
              </w:rPr>
            </w:pPr>
            <w:r w:rsidRPr="00C82492">
              <w:rPr>
                <w:rFonts w:cs="Arial"/>
                <w:sz w:val="20"/>
                <w:szCs w:val="20"/>
              </w:rPr>
              <w:t>1 178</w:t>
            </w:r>
          </w:p>
        </w:tc>
      </w:tr>
      <w:tr w:rsidR="00F42F44" w:rsidRPr="00FD623C" w14:paraId="45265D8B" w14:textId="77777777" w:rsidTr="00030267">
        <w:trPr>
          <w:trHeight w:val="300"/>
          <w:jc w:val="center"/>
        </w:trPr>
        <w:tc>
          <w:tcPr>
            <w:tcW w:w="6941" w:type="dxa"/>
            <w:shd w:val="clear" w:color="auto" w:fill="auto"/>
            <w:noWrap/>
            <w:vAlign w:val="center"/>
            <w:hideMark/>
          </w:tcPr>
          <w:p w14:paraId="78E362FB" w14:textId="77777777" w:rsidR="00F42F44" w:rsidRPr="00FD623C" w:rsidRDefault="00F42F44" w:rsidP="0003026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6" w:type="dxa"/>
            <w:shd w:val="clear" w:color="auto" w:fill="auto"/>
            <w:noWrap/>
            <w:vAlign w:val="center"/>
            <w:hideMark/>
          </w:tcPr>
          <w:p w14:paraId="46593EE1" w14:textId="77777777" w:rsidR="00F42F44" w:rsidRDefault="00F42F44" w:rsidP="00030267">
            <w:pPr>
              <w:jc w:val="center"/>
              <w:rPr>
                <w:rFonts w:cs="Arial"/>
                <w:sz w:val="20"/>
                <w:szCs w:val="20"/>
              </w:rPr>
            </w:pPr>
            <w:r w:rsidRPr="00C82492">
              <w:rPr>
                <w:rFonts w:cs="Arial"/>
                <w:sz w:val="20"/>
                <w:szCs w:val="20"/>
              </w:rPr>
              <w:t>2 476 404 451,77 zł</w:t>
            </w:r>
          </w:p>
          <w:p w14:paraId="68CE15C7" w14:textId="77777777" w:rsidR="00F42F44" w:rsidRPr="003A3881" w:rsidRDefault="00F42F44" w:rsidP="00030267">
            <w:pPr>
              <w:jc w:val="center"/>
              <w:rPr>
                <w:rFonts w:cs="Arial"/>
                <w:sz w:val="20"/>
                <w:szCs w:val="20"/>
              </w:rPr>
            </w:pPr>
            <w:r w:rsidRPr="003A3881">
              <w:rPr>
                <w:rFonts w:cs="Arial"/>
                <w:sz w:val="20"/>
                <w:szCs w:val="20"/>
              </w:rPr>
              <w:t>(wartość bez VAT)</w:t>
            </w:r>
          </w:p>
        </w:tc>
      </w:tr>
    </w:tbl>
    <w:p w14:paraId="6BDF66B3" w14:textId="77777777" w:rsidR="00F42F44" w:rsidRPr="00FD623C"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F42F44" w:rsidRPr="008358C8" w14:paraId="011071DE" w14:textId="77777777" w:rsidTr="00030267">
        <w:trPr>
          <w:trHeight w:val="300"/>
          <w:tblHeader/>
          <w:jc w:val="center"/>
        </w:trPr>
        <w:tc>
          <w:tcPr>
            <w:tcW w:w="3022" w:type="dxa"/>
            <w:shd w:val="clear" w:color="auto" w:fill="5B9BD5"/>
            <w:noWrap/>
            <w:vAlign w:val="center"/>
          </w:tcPr>
          <w:p w14:paraId="7473CC9F" w14:textId="77777777" w:rsidR="00F42F44" w:rsidRPr="008358C8" w:rsidRDefault="00F42F44" w:rsidP="00030267">
            <w:pPr>
              <w:jc w:val="center"/>
              <w:rPr>
                <w:rFonts w:cs="Arial"/>
                <w:b/>
                <w:sz w:val="20"/>
                <w:szCs w:val="20"/>
              </w:rPr>
            </w:pPr>
            <w:r w:rsidRPr="008358C8">
              <w:rPr>
                <w:rFonts w:cs="Arial"/>
                <w:b/>
                <w:bCs/>
                <w:sz w:val="20"/>
                <w:szCs w:val="20"/>
              </w:rPr>
              <w:t>Rodzaj zamówienia</w:t>
            </w:r>
          </w:p>
        </w:tc>
        <w:tc>
          <w:tcPr>
            <w:tcW w:w="1368" w:type="dxa"/>
            <w:shd w:val="clear" w:color="auto" w:fill="5B9BD5"/>
            <w:vAlign w:val="center"/>
          </w:tcPr>
          <w:p w14:paraId="197DE9AC" w14:textId="77777777" w:rsidR="00F42F44" w:rsidRPr="008358C8" w:rsidRDefault="00F42F44" w:rsidP="00030267">
            <w:pPr>
              <w:jc w:val="center"/>
              <w:rPr>
                <w:rFonts w:cs="Arial"/>
                <w:b/>
                <w:sz w:val="20"/>
                <w:szCs w:val="20"/>
              </w:rPr>
            </w:pPr>
            <w:r w:rsidRPr="008358C8">
              <w:rPr>
                <w:rFonts w:cs="Arial"/>
                <w:b/>
                <w:sz w:val="20"/>
                <w:szCs w:val="20"/>
              </w:rPr>
              <w:t>Liczba</w:t>
            </w:r>
          </w:p>
        </w:tc>
        <w:tc>
          <w:tcPr>
            <w:tcW w:w="4677" w:type="dxa"/>
            <w:shd w:val="clear" w:color="auto" w:fill="5B9BD5"/>
            <w:vAlign w:val="center"/>
          </w:tcPr>
          <w:p w14:paraId="0E7A3358" w14:textId="77777777" w:rsidR="00F42F44" w:rsidRPr="008358C8" w:rsidRDefault="00F42F44" w:rsidP="00030267">
            <w:pPr>
              <w:jc w:val="center"/>
              <w:rPr>
                <w:rFonts w:cs="Arial"/>
                <w:b/>
                <w:sz w:val="20"/>
                <w:szCs w:val="20"/>
              </w:rPr>
            </w:pPr>
            <w:r w:rsidRPr="008358C8">
              <w:rPr>
                <w:rFonts w:cs="Arial"/>
                <w:b/>
                <w:sz w:val="20"/>
                <w:szCs w:val="20"/>
              </w:rPr>
              <w:t>Wartość (bez VAT)</w:t>
            </w:r>
          </w:p>
        </w:tc>
      </w:tr>
      <w:tr w:rsidR="00F42F44" w:rsidRPr="00380295" w14:paraId="62BD0961" w14:textId="77777777" w:rsidTr="00030267">
        <w:trPr>
          <w:trHeight w:val="355"/>
          <w:jc w:val="center"/>
        </w:trPr>
        <w:tc>
          <w:tcPr>
            <w:tcW w:w="3022" w:type="dxa"/>
            <w:shd w:val="clear" w:color="auto" w:fill="auto"/>
            <w:noWrap/>
            <w:vAlign w:val="center"/>
          </w:tcPr>
          <w:p w14:paraId="6EECFC48" w14:textId="77777777" w:rsidR="00F42F44" w:rsidRPr="00380295" w:rsidRDefault="00F42F44" w:rsidP="00030267">
            <w:pPr>
              <w:jc w:val="center"/>
              <w:rPr>
                <w:rFonts w:cs="Arial"/>
                <w:bCs/>
                <w:sz w:val="20"/>
                <w:szCs w:val="20"/>
              </w:rPr>
            </w:pPr>
            <w:r w:rsidRPr="00380295">
              <w:rPr>
                <w:rFonts w:cs="Arial"/>
                <w:bCs/>
                <w:sz w:val="20"/>
                <w:szCs w:val="20"/>
              </w:rPr>
              <w:t>Dostawy</w:t>
            </w:r>
          </w:p>
        </w:tc>
        <w:tc>
          <w:tcPr>
            <w:tcW w:w="1368" w:type="dxa"/>
            <w:shd w:val="clear" w:color="auto" w:fill="auto"/>
            <w:noWrap/>
            <w:vAlign w:val="center"/>
          </w:tcPr>
          <w:p w14:paraId="14973D90" w14:textId="77777777" w:rsidR="00F42F44" w:rsidRPr="00452FAC" w:rsidRDefault="00F42F44" w:rsidP="00030267">
            <w:pPr>
              <w:jc w:val="center"/>
              <w:rPr>
                <w:rFonts w:cs="Arial"/>
                <w:sz w:val="20"/>
                <w:szCs w:val="20"/>
              </w:rPr>
            </w:pPr>
            <w:r w:rsidRPr="00452FAC">
              <w:rPr>
                <w:sz w:val="20"/>
                <w:szCs w:val="20"/>
              </w:rPr>
              <w:t>96</w:t>
            </w:r>
          </w:p>
        </w:tc>
        <w:tc>
          <w:tcPr>
            <w:tcW w:w="4677" w:type="dxa"/>
            <w:vAlign w:val="center"/>
          </w:tcPr>
          <w:p w14:paraId="09216F71" w14:textId="77777777" w:rsidR="00F42F44" w:rsidRPr="00452FAC" w:rsidRDefault="00F42F44" w:rsidP="00030267">
            <w:pPr>
              <w:jc w:val="center"/>
              <w:rPr>
                <w:rFonts w:cs="Arial"/>
                <w:sz w:val="20"/>
                <w:szCs w:val="20"/>
              </w:rPr>
            </w:pPr>
            <w:r w:rsidRPr="00452FAC">
              <w:rPr>
                <w:sz w:val="20"/>
                <w:szCs w:val="20"/>
              </w:rPr>
              <w:t>163 197 427,89 zł</w:t>
            </w:r>
          </w:p>
        </w:tc>
      </w:tr>
      <w:tr w:rsidR="00F42F44" w:rsidRPr="00380295" w14:paraId="3C4103B2" w14:textId="77777777" w:rsidTr="00030267">
        <w:trPr>
          <w:trHeight w:val="300"/>
          <w:jc w:val="center"/>
        </w:trPr>
        <w:tc>
          <w:tcPr>
            <w:tcW w:w="3022" w:type="dxa"/>
            <w:shd w:val="clear" w:color="auto" w:fill="DEEAF6"/>
            <w:noWrap/>
            <w:vAlign w:val="center"/>
            <w:hideMark/>
          </w:tcPr>
          <w:p w14:paraId="091DCB72" w14:textId="77777777" w:rsidR="00F42F44" w:rsidRPr="00380295" w:rsidRDefault="00F42F44" w:rsidP="00030267">
            <w:pPr>
              <w:jc w:val="center"/>
              <w:rPr>
                <w:rFonts w:cs="Arial"/>
                <w:bCs/>
                <w:sz w:val="20"/>
                <w:szCs w:val="20"/>
              </w:rPr>
            </w:pPr>
            <w:r w:rsidRPr="00380295">
              <w:rPr>
                <w:rFonts w:cs="Arial"/>
                <w:bCs/>
                <w:sz w:val="20"/>
                <w:szCs w:val="20"/>
              </w:rPr>
              <w:t>Roboty budowlane</w:t>
            </w:r>
          </w:p>
        </w:tc>
        <w:tc>
          <w:tcPr>
            <w:tcW w:w="1368" w:type="dxa"/>
            <w:shd w:val="clear" w:color="auto" w:fill="DEEAF6"/>
            <w:noWrap/>
            <w:vAlign w:val="center"/>
          </w:tcPr>
          <w:p w14:paraId="57129BE5" w14:textId="77777777" w:rsidR="00F42F44" w:rsidRPr="00452FAC" w:rsidRDefault="00F42F44" w:rsidP="00030267">
            <w:pPr>
              <w:jc w:val="center"/>
              <w:rPr>
                <w:rFonts w:cs="Arial"/>
                <w:sz w:val="20"/>
                <w:szCs w:val="20"/>
              </w:rPr>
            </w:pPr>
            <w:r w:rsidRPr="00452FAC">
              <w:rPr>
                <w:sz w:val="20"/>
                <w:szCs w:val="20"/>
              </w:rPr>
              <w:t>379</w:t>
            </w:r>
          </w:p>
        </w:tc>
        <w:tc>
          <w:tcPr>
            <w:tcW w:w="4677" w:type="dxa"/>
            <w:shd w:val="clear" w:color="auto" w:fill="DEEAF6"/>
            <w:vAlign w:val="center"/>
          </w:tcPr>
          <w:p w14:paraId="7FF384F7" w14:textId="77777777" w:rsidR="00F42F44" w:rsidRPr="00452FAC" w:rsidRDefault="00F42F44" w:rsidP="00030267">
            <w:pPr>
              <w:jc w:val="center"/>
              <w:rPr>
                <w:rFonts w:cs="Arial"/>
                <w:sz w:val="20"/>
                <w:szCs w:val="20"/>
              </w:rPr>
            </w:pPr>
            <w:r w:rsidRPr="00452FAC">
              <w:rPr>
                <w:sz w:val="20"/>
                <w:szCs w:val="20"/>
              </w:rPr>
              <w:t>996 181 015,43 zł</w:t>
            </w:r>
          </w:p>
        </w:tc>
      </w:tr>
      <w:tr w:rsidR="00F42F44" w:rsidRPr="00380295" w14:paraId="6323F6C0" w14:textId="77777777" w:rsidTr="00030267">
        <w:trPr>
          <w:trHeight w:val="300"/>
          <w:jc w:val="center"/>
        </w:trPr>
        <w:tc>
          <w:tcPr>
            <w:tcW w:w="3022" w:type="dxa"/>
            <w:shd w:val="clear" w:color="auto" w:fill="auto"/>
            <w:noWrap/>
            <w:vAlign w:val="center"/>
          </w:tcPr>
          <w:p w14:paraId="2537A932" w14:textId="77777777" w:rsidR="00F42F44" w:rsidRPr="00380295" w:rsidRDefault="00F42F44" w:rsidP="00030267">
            <w:pPr>
              <w:jc w:val="center"/>
              <w:rPr>
                <w:rFonts w:cs="Arial"/>
                <w:bCs/>
                <w:sz w:val="20"/>
                <w:szCs w:val="20"/>
              </w:rPr>
            </w:pPr>
            <w:r w:rsidRPr="00380295">
              <w:rPr>
                <w:rFonts w:cs="Arial"/>
                <w:bCs/>
                <w:sz w:val="20"/>
                <w:szCs w:val="20"/>
              </w:rPr>
              <w:t>Usługi</w:t>
            </w:r>
          </w:p>
        </w:tc>
        <w:tc>
          <w:tcPr>
            <w:tcW w:w="1368" w:type="dxa"/>
            <w:shd w:val="clear" w:color="auto" w:fill="auto"/>
            <w:noWrap/>
            <w:vAlign w:val="center"/>
          </w:tcPr>
          <w:p w14:paraId="63629B5C" w14:textId="77777777" w:rsidR="00F42F44" w:rsidRPr="00452FAC" w:rsidRDefault="00F42F44" w:rsidP="00030267">
            <w:pPr>
              <w:jc w:val="center"/>
              <w:rPr>
                <w:rFonts w:cs="Arial"/>
                <w:sz w:val="20"/>
                <w:szCs w:val="20"/>
              </w:rPr>
            </w:pPr>
            <w:r w:rsidRPr="00452FAC">
              <w:rPr>
                <w:sz w:val="20"/>
                <w:szCs w:val="20"/>
              </w:rPr>
              <w:t>703</w:t>
            </w:r>
          </w:p>
        </w:tc>
        <w:tc>
          <w:tcPr>
            <w:tcW w:w="4677" w:type="dxa"/>
            <w:vAlign w:val="center"/>
          </w:tcPr>
          <w:p w14:paraId="58EEFB1A" w14:textId="77777777" w:rsidR="00F42F44" w:rsidRPr="00452FAC" w:rsidRDefault="00F42F44" w:rsidP="00030267">
            <w:pPr>
              <w:jc w:val="center"/>
              <w:rPr>
                <w:rFonts w:cs="Arial"/>
                <w:sz w:val="20"/>
                <w:szCs w:val="20"/>
              </w:rPr>
            </w:pPr>
            <w:r w:rsidRPr="00452FAC">
              <w:rPr>
                <w:sz w:val="20"/>
                <w:szCs w:val="20"/>
              </w:rPr>
              <w:t>1 317 026 008,45 zł</w:t>
            </w:r>
          </w:p>
        </w:tc>
      </w:tr>
    </w:tbl>
    <w:p w14:paraId="75BE0993" w14:textId="08C83A4F" w:rsidR="00F42F44" w:rsidRDefault="00F42F44" w:rsidP="004D7CE2">
      <w:pPr>
        <w:shd w:val="clear" w:color="auto" w:fill="FFFFFF"/>
        <w:jc w:val="left"/>
      </w:pPr>
    </w:p>
    <w:p w14:paraId="0471906A" w14:textId="77777777" w:rsidR="004D7A8A" w:rsidRPr="00FD623C" w:rsidRDefault="004D7A8A" w:rsidP="004D7CE2">
      <w:pPr>
        <w:shd w:val="clear" w:color="auto" w:fill="FFFFFF"/>
        <w:jc w:val="left"/>
      </w:pPr>
    </w:p>
    <w:p w14:paraId="168246D7" w14:textId="77777777" w:rsidR="00F42F44" w:rsidRPr="003C367A" w:rsidRDefault="00F42F44" w:rsidP="004D7CE2">
      <w:pPr>
        <w:pStyle w:val="StylArial11ptWyjustowany"/>
        <w:numPr>
          <w:ilvl w:val="1"/>
          <w:numId w:val="5"/>
        </w:numPr>
        <w:shd w:val="clear" w:color="auto" w:fill="FFFFFF"/>
        <w:jc w:val="left"/>
        <w:rPr>
          <w:rFonts w:cs="Arial"/>
          <w:b/>
          <w:iCs/>
          <w:color w:val="0070C0"/>
          <w:szCs w:val="22"/>
        </w:rPr>
      </w:pPr>
      <w:r w:rsidRPr="003C367A">
        <w:rPr>
          <w:rFonts w:cs="Arial"/>
          <w:b/>
          <w:iCs/>
          <w:color w:val="0070C0"/>
          <w:szCs w:val="22"/>
        </w:rPr>
        <w:t>Określenie etykiety związanej z aspektami społecznymi albo innego przedmiotowego środka dowodowego, o których mowa w art. 104 ustawy Pzp</w:t>
      </w:r>
    </w:p>
    <w:p w14:paraId="1EE45217" w14:textId="77777777" w:rsidR="00F42F44" w:rsidRDefault="00F42F44" w:rsidP="004D7CE2">
      <w:pPr>
        <w:shd w:val="clear" w:color="auto" w:fill="FFFFFF"/>
        <w:jc w:val="left"/>
      </w:pPr>
    </w:p>
    <w:p w14:paraId="04911C26" w14:textId="6BFC016B" w:rsidR="00353029" w:rsidRPr="00A773EB" w:rsidRDefault="00353029" w:rsidP="004D7CE2">
      <w:pPr>
        <w:pStyle w:val="Legenda"/>
      </w:pPr>
      <w:bookmarkStart w:id="141" w:name="_Toc141276538"/>
      <w:bookmarkStart w:id="142" w:name="_Toc166059610"/>
      <w:r w:rsidRPr="000E2307">
        <w:t xml:space="preserve">Tab. </w:t>
      </w:r>
      <w:r w:rsidR="00FD4E58">
        <w:fldChar w:fldCharType="begin"/>
      </w:r>
      <w:r w:rsidR="00FD4E58">
        <w:instrText xml:space="preserve"> SEQ Tab. \* ARABIC </w:instrText>
      </w:r>
      <w:r w:rsidR="00FD4E58">
        <w:fldChar w:fldCharType="separate"/>
      </w:r>
      <w:r w:rsidR="00ED50D5">
        <w:rPr>
          <w:noProof/>
        </w:rPr>
        <w:t>33</w:t>
      </w:r>
      <w:r w:rsidR="00FD4E58">
        <w:rPr>
          <w:noProof/>
        </w:rPr>
        <w:fldChar w:fldCharType="end"/>
      </w:r>
      <w:r w:rsidRPr="000E2307">
        <w:t>. Społeczne zamówienia publiczne z zastosowaniem art. 104 ustawy Pzp</w:t>
      </w:r>
      <w:bookmarkEnd w:id="141"/>
      <w:bookmarkEnd w:id="14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F42F44" w:rsidRPr="00FD623C" w14:paraId="17184372" w14:textId="77777777" w:rsidTr="00030267">
        <w:trPr>
          <w:trHeight w:val="300"/>
          <w:jc w:val="center"/>
        </w:trPr>
        <w:tc>
          <w:tcPr>
            <w:tcW w:w="7083" w:type="dxa"/>
            <w:shd w:val="clear" w:color="auto" w:fill="DEEAF6"/>
            <w:noWrap/>
            <w:vAlign w:val="center"/>
          </w:tcPr>
          <w:p w14:paraId="58EB86CB" w14:textId="77777777" w:rsidR="00F42F44" w:rsidRPr="00FD623C" w:rsidRDefault="00F42F44" w:rsidP="0003026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noWrap/>
            <w:vAlign w:val="center"/>
          </w:tcPr>
          <w:p w14:paraId="5E9F0F3B" w14:textId="77777777" w:rsidR="00F42F44" w:rsidRPr="00FD623C" w:rsidRDefault="00F42F44" w:rsidP="00030267">
            <w:pPr>
              <w:jc w:val="center"/>
              <w:rPr>
                <w:rFonts w:cs="Arial"/>
                <w:sz w:val="20"/>
                <w:szCs w:val="20"/>
              </w:rPr>
            </w:pPr>
            <w:r w:rsidRPr="00814F49">
              <w:rPr>
                <w:rFonts w:cs="Arial"/>
                <w:sz w:val="20"/>
                <w:szCs w:val="20"/>
              </w:rPr>
              <w:t>207</w:t>
            </w:r>
          </w:p>
        </w:tc>
      </w:tr>
      <w:tr w:rsidR="00F42F44" w:rsidRPr="00FD623C" w14:paraId="32C00F59" w14:textId="77777777" w:rsidTr="00030267">
        <w:trPr>
          <w:trHeight w:val="300"/>
          <w:jc w:val="center"/>
        </w:trPr>
        <w:tc>
          <w:tcPr>
            <w:tcW w:w="7083" w:type="dxa"/>
            <w:shd w:val="clear" w:color="auto" w:fill="auto"/>
            <w:noWrap/>
            <w:vAlign w:val="center"/>
            <w:hideMark/>
          </w:tcPr>
          <w:p w14:paraId="18E02D4E" w14:textId="77777777" w:rsidR="00F42F44" w:rsidRPr="00FD623C" w:rsidRDefault="00F42F44" w:rsidP="0003026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6B36C859" w14:textId="77777777" w:rsidR="00F42F44" w:rsidRDefault="00F42F44" w:rsidP="00030267">
            <w:pPr>
              <w:jc w:val="center"/>
              <w:rPr>
                <w:rFonts w:cs="Arial"/>
                <w:sz w:val="20"/>
                <w:szCs w:val="20"/>
              </w:rPr>
            </w:pPr>
            <w:r w:rsidRPr="00814F49">
              <w:rPr>
                <w:rFonts w:cs="Arial"/>
                <w:sz w:val="20"/>
                <w:szCs w:val="20"/>
              </w:rPr>
              <w:t>450 015 164,80 zł</w:t>
            </w:r>
          </w:p>
          <w:p w14:paraId="2FB0F552" w14:textId="77777777" w:rsidR="00F42F44" w:rsidRPr="00FD623C" w:rsidRDefault="00F42F44" w:rsidP="00030267">
            <w:pPr>
              <w:jc w:val="center"/>
              <w:rPr>
                <w:rFonts w:cs="Arial"/>
                <w:sz w:val="20"/>
                <w:szCs w:val="20"/>
              </w:rPr>
            </w:pPr>
            <w:r w:rsidRPr="00FD623C">
              <w:rPr>
                <w:rFonts w:cs="Arial"/>
                <w:sz w:val="20"/>
                <w:szCs w:val="20"/>
              </w:rPr>
              <w:t>(wartość bez VAT)</w:t>
            </w:r>
          </w:p>
        </w:tc>
      </w:tr>
    </w:tbl>
    <w:p w14:paraId="0D19AAE4" w14:textId="77777777" w:rsidR="00F42F44" w:rsidRPr="00FD623C" w:rsidRDefault="00F42F44" w:rsidP="004D7CE2">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F42F44" w:rsidRPr="00DA3076" w14:paraId="691FE0A0" w14:textId="77777777" w:rsidTr="00030267">
        <w:trPr>
          <w:trHeight w:val="300"/>
          <w:tblHeader/>
          <w:jc w:val="center"/>
        </w:trPr>
        <w:tc>
          <w:tcPr>
            <w:tcW w:w="3022" w:type="dxa"/>
            <w:shd w:val="clear" w:color="auto" w:fill="5B9BD5"/>
            <w:noWrap/>
            <w:vAlign w:val="center"/>
          </w:tcPr>
          <w:p w14:paraId="2CBDB356" w14:textId="77777777" w:rsidR="00F42F44" w:rsidRPr="00DA3076" w:rsidRDefault="00F42F44" w:rsidP="00030267">
            <w:pPr>
              <w:jc w:val="center"/>
              <w:rPr>
                <w:rFonts w:cs="Arial"/>
                <w:b/>
                <w:sz w:val="20"/>
                <w:szCs w:val="20"/>
              </w:rPr>
            </w:pPr>
            <w:r w:rsidRPr="00DA3076">
              <w:rPr>
                <w:rFonts w:cs="Arial"/>
                <w:b/>
                <w:bCs/>
                <w:sz w:val="20"/>
                <w:szCs w:val="20"/>
              </w:rPr>
              <w:t>Rodzaj zamówienia</w:t>
            </w:r>
          </w:p>
        </w:tc>
        <w:tc>
          <w:tcPr>
            <w:tcW w:w="1368" w:type="dxa"/>
            <w:shd w:val="clear" w:color="auto" w:fill="5B9BD5"/>
            <w:vAlign w:val="center"/>
          </w:tcPr>
          <w:p w14:paraId="0495C12A" w14:textId="77777777" w:rsidR="00F42F44" w:rsidRPr="00DA3076" w:rsidRDefault="00F42F44" w:rsidP="00030267">
            <w:pPr>
              <w:jc w:val="center"/>
              <w:rPr>
                <w:rFonts w:cs="Arial"/>
                <w:b/>
                <w:sz w:val="20"/>
                <w:szCs w:val="20"/>
              </w:rPr>
            </w:pPr>
            <w:r w:rsidRPr="00DA3076">
              <w:rPr>
                <w:rFonts w:cs="Arial"/>
                <w:b/>
                <w:sz w:val="20"/>
                <w:szCs w:val="20"/>
              </w:rPr>
              <w:t>Liczba</w:t>
            </w:r>
          </w:p>
        </w:tc>
        <w:tc>
          <w:tcPr>
            <w:tcW w:w="4677" w:type="dxa"/>
            <w:shd w:val="clear" w:color="auto" w:fill="5B9BD5"/>
            <w:vAlign w:val="center"/>
          </w:tcPr>
          <w:p w14:paraId="00201059" w14:textId="77777777" w:rsidR="00F42F44" w:rsidRPr="00DA3076" w:rsidRDefault="00F42F44" w:rsidP="00030267">
            <w:pPr>
              <w:jc w:val="center"/>
              <w:rPr>
                <w:rFonts w:cs="Arial"/>
                <w:b/>
                <w:sz w:val="20"/>
                <w:szCs w:val="20"/>
              </w:rPr>
            </w:pPr>
            <w:r w:rsidRPr="00DA3076">
              <w:rPr>
                <w:rFonts w:cs="Arial"/>
                <w:b/>
                <w:sz w:val="20"/>
                <w:szCs w:val="20"/>
              </w:rPr>
              <w:t>Wartość (bez VAT)</w:t>
            </w:r>
          </w:p>
        </w:tc>
      </w:tr>
      <w:tr w:rsidR="00F42F44" w:rsidRPr="00DA3076" w14:paraId="5D536347" w14:textId="77777777" w:rsidTr="00030267">
        <w:trPr>
          <w:trHeight w:val="300"/>
          <w:jc w:val="center"/>
        </w:trPr>
        <w:tc>
          <w:tcPr>
            <w:tcW w:w="3022" w:type="dxa"/>
            <w:shd w:val="clear" w:color="auto" w:fill="auto"/>
            <w:noWrap/>
            <w:vAlign w:val="center"/>
          </w:tcPr>
          <w:p w14:paraId="06F9401C" w14:textId="77777777" w:rsidR="00F42F44" w:rsidRPr="00DA3076" w:rsidRDefault="00F42F44" w:rsidP="00030267">
            <w:pPr>
              <w:jc w:val="center"/>
              <w:rPr>
                <w:rFonts w:cs="Arial"/>
                <w:bCs/>
                <w:sz w:val="20"/>
                <w:szCs w:val="20"/>
              </w:rPr>
            </w:pPr>
            <w:r w:rsidRPr="00DA3076">
              <w:rPr>
                <w:rFonts w:cs="Arial"/>
                <w:bCs/>
                <w:sz w:val="20"/>
                <w:szCs w:val="20"/>
              </w:rPr>
              <w:t>Dostawy</w:t>
            </w:r>
          </w:p>
        </w:tc>
        <w:tc>
          <w:tcPr>
            <w:tcW w:w="1368" w:type="dxa"/>
            <w:shd w:val="clear" w:color="auto" w:fill="auto"/>
            <w:noWrap/>
            <w:vAlign w:val="center"/>
          </w:tcPr>
          <w:p w14:paraId="231D15D7" w14:textId="77777777" w:rsidR="00F42F44" w:rsidRPr="00814F49" w:rsidRDefault="00F42F44" w:rsidP="00030267">
            <w:pPr>
              <w:jc w:val="center"/>
              <w:rPr>
                <w:rFonts w:cs="Arial"/>
                <w:sz w:val="20"/>
                <w:szCs w:val="20"/>
              </w:rPr>
            </w:pPr>
            <w:r w:rsidRPr="00814F49">
              <w:rPr>
                <w:sz w:val="20"/>
                <w:szCs w:val="20"/>
              </w:rPr>
              <w:t>52</w:t>
            </w:r>
          </w:p>
        </w:tc>
        <w:tc>
          <w:tcPr>
            <w:tcW w:w="4677" w:type="dxa"/>
            <w:vAlign w:val="center"/>
          </w:tcPr>
          <w:p w14:paraId="2DDB9E44" w14:textId="77777777" w:rsidR="00F42F44" w:rsidRPr="00814F49" w:rsidRDefault="00F42F44" w:rsidP="00030267">
            <w:pPr>
              <w:jc w:val="center"/>
              <w:rPr>
                <w:rFonts w:cs="Arial"/>
                <w:sz w:val="20"/>
                <w:szCs w:val="20"/>
              </w:rPr>
            </w:pPr>
            <w:r w:rsidRPr="00814F49">
              <w:rPr>
                <w:sz w:val="20"/>
                <w:szCs w:val="20"/>
              </w:rPr>
              <w:t>102 026 574,85 zł</w:t>
            </w:r>
          </w:p>
        </w:tc>
      </w:tr>
      <w:tr w:rsidR="00F42F44" w:rsidRPr="00DA3076" w14:paraId="2D6634DE" w14:textId="77777777" w:rsidTr="001324B1">
        <w:trPr>
          <w:trHeight w:val="300"/>
          <w:jc w:val="center"/>
        </w:trPr>
        <w:tc>
          <w:tcPr>
            <w:tcW w:w="3022" w:type="dxa"/>
            <w:shd w:val="clear" w:color="auto" w:fill="DEEAF6" w:themeFill="accent1" w:themeFillTint="33"/>
            <w:noWrap/>
            <w:vAlign w:val="center"/>
            <w:hideMark/>
          </w:tcPr>
          <w:p w14:paraId="63148D0F" w14:textId="77777777" w:rsidR="00F42F44" w:rsidRPr="00DA3076" w:rsidRDefault="00F42F44" w:rsidP="00030267">
            <w:pPr>
              <w:jc w:val="center"/>
              <w:rPr>
                <w:rFonts w:cs="Arial"/>
                <w:bCs/>
                <w:sz w:val="20"/>
                <w:szCs w:val="20"/>
              </w:rPr>
            </w:pPr>
            <w:r w:rsidRPr="00DA3076">
              <w:rPr>
                <w:rFonts w:cs="Arial"/>
                <w:bCs/>
                <w:sz w:val="20"/>
                <w:szCs w:val="20"/>
              </w:rPr>
              <w:t>Roboty budowlane</w:t>
            </w:r>
          </w:p>
        </w:tc>
        <w:tc>
          <w:tcPr>
            <w:tcW w:w="1368" w:type="dxa"/>
            <w:shd w:val="clear" w:color="auto" w:fill="DEEAF6" w:themeFill="accent1" w:themeFillTint="33"/>
            <w:noWrap/>
            <w:vAlign w:val="center"/>
          </w:tcPr>
          <w:p w14:paraId="2674525D" w14:textId="77777777" w:rsidR="00F42F44" w:rsidRPr="00814F49" w:rsidRDefault="00F42F44" w:rsidP="00030267">
            <w:pPr>
              <w:jc w:val="center"/>
              <w:rPr>
                <w:rFonts w:cs="Arial"/>
                <w:sz w:val="20"/>
                <w:szCs w:val="20"/>
              </w:rPr>
            </w:pPr>
            <w:r w:rsidRPr="00814F49">
              <w:rPr>
                <w:sz w:val="20"/>
                <w:szCs w:val="20"/>
              </w:rPr>
              <w:t>45</w:t>
            </w:r>
          </w:p>
        </w:tc>
        <w:tc>
          <w:tcPr>
            <w:tcW w:w="4677" w:type="dxa"/>
            <w:shd w:val="clear" w:color="auto" w:fill="DEEAF6" w:themeFill="accent1" w:themeFillTint="33"/>
            <w:vAlign w:val="center"/>
          </w:tcPr>
          <w:p w14:paraId="5788926D" w14:textId="77777777" w:rsidR="00F42F44" w:rsidRPr="00814F49" w:rsidRDefault="00F42F44" w:rsidP="00030267">
            <w:pPr>
              <w:jc w:val="center"/>
              <w:rPr>
                <w:rFonts w:cs="Arial"/>
                <w:sz w:val="20"/>
                <w:szCs w:val="20"/>
              </w:rPr>
            </w:pPr>
            <w:r w:rsidRPr="00814F49">
              <w:rPr>
                <w:sz w:val="20"/>
                <w:szCs w:val="20"/>
              </w:rPr>
              <w:t>257 448 357,91 zł</w:t>
            </w:r>
          </w:p>
        </w:tc>
      </w:tr>
      <w:tr w:rsidR="00F42F44" w:rsidRPr="00DA3076" w14:paraId="2391F1A1" w14:textId="77777777" w:rsidTr="00030267">
        <w:trPr>
          <w:trHeight w:val="300"/>
          <w:jc w:val="center"/>
        </w:trPr>
        <w:tc>
          <w:tcPr>
            <w:tcW w:w="3022" w:type="dxa"/>
            <w:shd w:val="clear" w:color="auto" w:fill="auto"/>
            <w:noWrap/>
            <w:vAlign w:val="center"/>
          </w:tcPr>
          <w:p w14:paraId="4506F740" w14:textId="77777777" w:rsidR="00F42F44" w:rsidRPr="00DA3076" w:rsidRDefault="00F42F44" w:rsidP="00030267">
            <w:pPr>
              <w:jc w:val="center"/>
              <w:rPr>
                <w:rFonts w:cs="Arial"/>
                <w:bCs/>
                <w:sz w:val="20"/>
                <w:szCs w:val="20"/>
              </w:rPr>
            </w:pPr>
            <w:r w:rsidRPr="00DA3076">
              <w:rPr>
                <w:rFonts w:cs="Arial"/>
                <w:bCs/>
                <w:sz w:val="20"/>
                <w:szCs w:val="20"/>
              </w:rPr>
              <w:t>Usługi</w:t>
            </w:r>
          </w:p>
        </w:tc>
        <w:tc>
          <w:tcPr>
            <w:tcW w:w="1368" w:type="dxa"/>
            <w:shd w:val="clear" w:color="auto" w:fill="auto"/>
            <w:noWrap/>
            <w:vAlign w:val="center"/>
          </w:tcPr>
          <w:p w14:paraId="37481A7B" w14:textId="77777777" w:rsidR="00F42F44" w:rsidRPr="00814F49" w:rsidRDefault="00F42F44" w:rsidP="00030267">
            <w:pPr>
              <w:jc w:val="center"/>
              <w:rPr>
                <w:rFonts w:cs="Arial"/>
                <w:sz w:val="20"/>
                <w:szCs w:val="20"/>
              </w:rPr>
            </w:pPr>
            <w:r w:rsidRPr="00814F49">
              <w:rPr>
                <w:sz w:val="20"/>
                <w:szCs w:val="20"/>
              </w:rPr>
              <w:t>110</w:t>
            </w:r>
          </w:p>
        </w:tc>
        <w:tc>
          <w:tcPr>
            <w:tcW w:w="4677" w:type="dxa"/>
            <w:vAlign w:val="center"/>
          </w:tcPr>
          <w:p w14:paraId="642CBE6B" w14:textId="77777777" w:rsidR="00F42F44" w:rsidRPr="00814F49" w:rsidRDefault="00F42F44" w:rsidP="00030267">
            <w:pPr>
              <w:jc w:val="center"/>
              <w:rPr>
                <w:rFonts w:cs="Arial"/>
                <w:sz w:val="20"/>
                <w:szCs w:val="20"/>
              </w:rPr>
            </w:pPr>
            <w:r w:rsidRPr="00814F49">
              <w:rPr>
                <w:sz w:val="20"/>
                <w:szCs w:val="20"/>
              </w:rPr>
              <w:t>90 540 232,04 zł</w:t>
            </w:r>
          </w:p>
        </w:tc>
      </w:tr>
    </w:tbl>
    <w:p w14:paraId="30EF7067" w14:textId="4CCDC7B0" w:rsidR="00F42F44" w:rsidRDefault="00F42F44" w:rsidP="004D7CE2">
      <w:pPr>
        <w:shd w:val="clear" w:color="auto" w:fill="FFFFFF"/>
        <w:jc w:val="left"/>
      </w:pPr>
    </w:p>
    <w:p w14:paraId="0D7293B1" w14:textId="77777777" w:rsidR="00353029" w:rsidRPr="00FD623C" w:rsidRDefault="00353029" w:rsidP="004D7CE2">
      <w:pPr>
        <w:shd w:val="clear" w:color="auto" w:fill="FFFFFF"/>
        <w:jc w:val="left"/>
      </w:pPr>
    </w:p>
    <w:p w14:paraId="6CB7DAC2" w14:textId="77777777" w:rsidR="00F42F44" w:rsidRPr="00353029" w:rsidRDefault="00F42F44" w:rsidP="004D7CE2">
      <w:pPr>
        <w:pStyle w:val="StylArial11ptWyjustowany"/>
        <w:numPr>
          <w:ilvl w:val="1"/>
          <w:numId w:val="5"/>
        </w:numPr>
        <w:shd w:val="clear" w:color="auto" w:fill="FFFFFF"/>
        <w:jc w:val="left"/>
        <w:rPr>
          <w:rFonts w:cs="Arial"/>
          <w:b/>
          <w:iCs/>
          <w:color w:val="0070C0"/>
          <w:szCs w:val="22"/>
        </w:rPr>
      </w:pPr>
      <w:r w:rsidRPr="00353029">
        <w:rPr>
          <w:rFonts w:cs="Arial"/>
          <w:b/>
          <w:iCs/>
          <w:color w:val="0070C0"/>
          <w:szCs w:val="22"/>
        </w:rPr>
        <w:t>Zamówienie udzielone jako zamówienie zastrzeżone na usługi zdrowotne, społeczne oraz kulturalne, o którym mowa w art. 361 ust. 1 lub art. 392 ust. 3 ustawy Pzp</w:t>
      </w:r>
    </w:p>
    <w:p w14:paraId="64503F48" w14:textId="77777777" w:rsidR="00F42F44" w:rsidRDefault="00F42F44" w:rsidP="004D7CE2">
      <w:pPr>
        <w:shd w:val="clear" w:color="auto" w:fill="FFFFFF"/>
        <w:jc w:val="left"/>
      </w:pPr>
    </w:p>
    <w:p w14:paraId="6054AA5F" w14:textId="6AB9D44F" w:rsidR="003537B8" w:rsidRPr="00F65571" w:rsidRDefault="003537B8" w:rsidP="004D7CE2">
      <w:pPr>
        <w:pStyle w:val="Legenda"/>
      </w:pPr>
      <w:bookmarkStart w:id="143" w:name="_Toc141276539"/>
      <w:bookmarkStart w:id="144" w:name="_Toc166059611"/>
      <w:r w:rsidRPr="008C6FEE">
        <w:t xml:space="preserve">Tab. </w:t>
      </w:r>
      <w:r w:rsidR="00FD4E58">
        <w:fldChar w:fldCharType="begin"/>
      </w:r>
      <w:r w:rsidR="00FD4E58">
        <w:instrText xml:space="preserve"> SEQ Tab. \* ARABIC </w:instrText>
      </w:r>
      <w:r w:rsidR="00FD4E58">
        <w:fldChar w:fldCharType="separate"/>
      </w:r>
      <w:r w:rsidR="00ED50D5">
        <w:rPr>
          <w:noProof/>
        </w:rPr>
        <w:t>34</w:t>
      </w:r>
      <w:r w:rsidR="00FD4E58">
        <w:rPr>
          <w:noProof/>
        </w:rPr>
        <w:fldChar w:fldCharType="end"/>
      </w:r>
      <w:r w:rsidRPr="008C6FEE">
        <w:t>. Zamówienia publiczne z zastosowaniem art. 361 ust. 1 lub art. 392 ust. 3 ustawy Pzp</w:t>
      </w:r>
      <w:bookmarkEnd w:id="143"/>
      <w:bookmarkEnd w:id="14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F42F44" w:rsidRPr="00FD623C" w14:paraId="3453E034" w14:textId="77777777" w:rsidTr="00030267">
        <w:trPr>
          <w:trHeight w:val="300"/>
          <w:jc w:val="center"/>
        </w:trPr>
        <w:tc>
          <w:tcPr>
            <w:tcW w:w="7225" w:type="dxa"/>
            <w:tcBorders>
              <w:bottom w:val="single" w:sz="4" w:space="0" w:color="auto"/>
            </w:tcBorders>
            <w:shd w:val="clear" w:color="auto" w:fill="DEEAF6"/>
            <w:noWrap/>
            <w:vAlign w:val="center"/>
          </w:tcPr>
          <w:p w14:paraId="7B96073B" w14:textId="77777777" w:rsidR="00F42F44" w:rsidRPr="00FD623C" w:rsidRDefault="00F42F44" w:rsidP="004D7CE2">
            <w:pPr>
              <w:jc w:val="left"/>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noWrap/>
            <w:vAlign w:val="center"/>
          </w:tcPr>
          <w:p w14:paraId="45A05E71" w14:textId="77777777" w:rsidR="00F42F44" w:rsidRPr="00FD623C" w:rsidRDefault="00F42F44" w:rsidP="00030267">
            <w:pPr>
              <w:jc w:val="center"/>
              <w:rPr>
                <w:rFonts w:cs="Arial"/>
                <w:sz w:val="20"/>
                <w:szCs w:val="20"/>
              </w:rPr>
            </w:pPr>
            <w:r w:rsidRPr="00FD5184">
              <w:rPr>
                <w:rFonts w:cs="Arial"/>
                <w:sz w:val="20"/>
                <w:szCs w:val="20"/>
              </w:rPr>
              <w:t>552</w:t>
            </w:r>
          </w:p>
        </w:tc>
      </w:tr>
      <w:tr w:rsidR="00F42F44" w:rsidRPr="00FD623C" w14:paraId="7DF19E4F" w14:textId="77777777" w:rsidTr="001324B1">
        <w:trPr>
          <w:trHeight w:val="300"/>
          <w:jc w:val="center"/>
        </w:trPr>
        <w:tc>
          <w:tcPr>
            <w:tcW w:w="7225" w:type="dxa"/>
            <w:shd w:val="clear" w:color="auto" w:fill="auto"/>
            <w:noWrap/>
            <w:vAlign w:val="center"/>
          </w:tcPr>
          <w:p w14:paraId="10CD0BDA" w14:textId="77777777" w:rsidR="00F42F44" w:rsidRPr="00FD623C" w:rsidRDefault="00F42F44" w:rsidP="004D7CE2">
            <w:pPr>
              <w:jc w:val="left"/>
              <w:rPr>
                <w:rFonts w:eastAsia="Calibri" w:cs="Arial"/>
                <w:sz w:val="20"/>
                <w:szCs w:val="20"/>
              </w:rPr>
            </w:pPr>
            <w:r w:rsidRPr="00FD623C">
              <w:rPr>
                <w:rFonts w:cs="Arial"/>
                <w:bCs/>
                <w:sz w:val="20"/>
                <w:szCs w:val="20"/>
              </w:rPr>
              <w:t>Liczba zamawiających, którzy udzielili zamówień zastrzeżonych</w:t>
            </w:r>
            <w:r>
              <w:rPr>
                <w:rFonts w:cs="Arial"/>
                <w:bCs/>
                <w:sz w:val="20"/>
                <w:szCs w:val="20"/>
              </w:rPr>
              <w:t xml:space="preserve"> </w:t>
            </w:r>
            <w:r w:rsidRPr="00FD623C">
              <w:rPr>
                <w:rFonts w:eastAsia="Calibri" w:cs="Arial"/>
                <w:sz w:val="20"/>
                <w:szCs w:val="20"/>
              </w:rPr>
              <w:t xml:space="preserve">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shd w:val="clear" w:color="auto" w:fill="auto"/>
            <w:noWrap/>
            <w:vAlign w:val="center"/>
          </w:tcPr>
          <w:p w14:paraId="254C5F52" w14:textId="77777777" w:rsidR="00F42F44" w:rsidRPr="00FD623C" w:rsidRDefault="00F42F44" w:rsidP="00030267">
            <w:pPr>
              <w:jc w:val="center"/>
              <w:rPr>
                <w:rFonts w:cs="Arial"/>
                <w:sz w:val="20"/>
                <w:szCs w:val="20"/>
              </w:rPr>
            </w:pPr>
            <w:r>
              <w:rPr>
                <w:rFonts w:cs="Arial"/>
                <w:sz w:val="20"/>
                <w:szCs w:val="20"/>
              </w:rPr>
              <w:t>240</w:t>
            </w:r>
          </w:p>
        </w:tc>
      </w:tr>
      <w:tr w:rsidR="00F42F44" w:rsidRPr="00FD623C" w14:paraId="77D12711" w14:textId="77777777" w:rsidTr="001324B1">
        <w:trPr>
          <w:trHeight w:val="300"/>
          <w:jc w:val="center"/>
        </w:trPr>
        <w:tc>
          <w:tcPr>
            <w:tcW w:w="7225" w:type="dxa"/>
            <w:tcBorders>
              <w:bottom w:val="single" w:sz="4" w:space="0" w:color="auto"/>
            </w:tcBorders>
            <w:shd w:val="clear" w:color="auto" w:fill="DEEAF6" w:themeFill="accent1" w:themeFillTint="33"/>
            <w:noWrap/>
            <w:vAlign w:val="center"/>
            <w:hideMark/>
          </w:tcPr>
          <w:p w14:paraId="39532E84" w14:textId="77777777" w:rsidR="00F42F44" w:rsidRPr="00FD623C" w:rsidRDefault="00F42F44" w:rsidP="004D7CE2">
            <w:pPr>
              <w:jc w:val="left"/>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themeFill="accent1" w:themeFillTint="33"/>
            <w:noWrap/>
            <w:vAlign w:val="center"/>
            <w:hideMark/>
          </w:tcPr>
          <w:p w14:paraId="472C547F" w14:textId="77777777" w:rsidR="00F42F44" w:rsidRDefault="00F42F44" w:rsidP="00030267">
            <w:pPr>
              <w:jc w:val="center"/>
              <w:rPr>
                <w:rFonts w:cs="Arial"/>
                <w:sz w:val="20"/>
                <w:szCs w:val="20"/>
              </w:rPr>
            </w:pPr>
            <w:r w:rsidRPr="00FD5184">
              <w:rPr>
                <w:rFonts w:cs="Arial"/>
                <w:sz w:val="20"/>
                <w:szCs w:val="20"/>
              </w:rPr>
              <w:t>619 270 452,61 zł</w:t>
            </w:r>
          </w:p>
          <w:p w14:paraId="0AB25E1D" w14:textId="77777777" w:rsidR="00F42F44" w:rsidRPr="00FD623C" w:rsidRDefault="00F42F44" w:rsidP="00030267">
            <w:pPr>
              <w:jc w:val="center"/>
              <w:rPr>
                <w:rFonts w:cs="Arial"/>
                <w:sz w:val="20"/>
                <w:szCs w:val="20"/>
              </w:rPr>
            </w:pPr>
            <w:r w:rsidRPr="00FD623C">
              <w:rPr>
                <w:rFonts w:cs="Arial"/>
                <w:sz w:val="20"/>
                <w:szCs w:val="20"/>
              </w:rPr>
              <w:t>(wartość bez VAT)</w:t>
            </w:r>
          </w:p>
        </w:tc>
      </w:tr>
    </w:tbl>
    <w:p w14:paraId="44ADD3D6" w14:textId="6A559C74" w:rsidR="00CC7AE1" w:rsidRDefault="00CC7AE1" w:rsidP="004D7CE2">
      <w:pPr>
        <w:shd w:val="clear" w:color="auto" w:fill="FFFFFF"/>
        <w:jc w:val="left"/>
      </w:pPr>
    </w:p>
    <w:p w14:paraId="715FFDDB" w14:textId="6059C837" w:rsidR="00F42F44" w:rsidRDefault="00F42F44" w:rsidP="004D7CE2">
      <w:pPr>
        <w:shd w:val="clear" w:color="auto" w:fill="FFFFFF"/>
        <w:jc w:val="left"/>
      </w:pPr>
    </w:p>
    <w:p w14:paraId="40646A50" w14:textId="10D8204B" w:rsidR="00C133F4" w:rsidRPr="00C133F4" w:rsidRDefault="00C133F4" w:rsidP="004D7CE2">
      <w:pPr>
        <w:shd w:val="clear" w:color="auto" w:fill="FFFFFF"/>
        <w:jc w:val="left"/>
      </w:pPr>
      <w:r w:rsidRPr="00C133F4">
        <w:t>W zdecydowanej większości społecznych zamówień publicznych udzielonych w 2023 r. zamawiający zastosowali instrument prawny z art. 95 ust. 1 ustawy Pzp. Określenie wymagań związanych z realizacją zamówienia w zakresie zatrudnienia na podstawie stosunku pracy odpowiadało również za największą wartość społecznych zamówień publicznych. O ile w przypadku liczby zamówień, w których uwzględniono ten instrument społeczny odnotowano wzrost – o 2</w:t>
      </w:r>
      <w:r w:rsidR="00A60467">
        <w:t> </w:t>
      </w:r>
      <w:r w:rsidRPr="00C133F4">
        <w:t xml:space="preserve">359 zamówień, o tyle wartość tego rodzaju zamówień spadła o 430,6 mln zł (bez VAT) w porównaniu do roku 2022. </w:t>
      </w:r>
    </w:p>
    <w:p w14:paraId="4DB434AC" w14:textId="77777777" w:rsidR="00C133F4" w:rsidRDefault="00C133F4" w:rsidP="004D7CE2">
      <w:pPr>
        <w:shd w:val="clear" w:color="auto" w:fill="FFFFFF"/>
        <w:jc w:val="left"/>
      </w:pPr>
    </w:p>
    <w:p w14:paraId="674F4F75" w14:textId="469B4509" w:rsidR="00C133F4" w:rsidRPr="00C133F4" w:rsidRDefault="00C133F4" w:rsidP="004D7CE2">
      <w:pPr>
        <w:shd w:val="clear" w:color="auto" w:fill="FFFFFF"/>
        <w:jc w:val="left"/>
      </w:pPr>
      <w:r w:rsidRPr="00C133F4">
        <w:t xml:space="preserve">Drugim pod względem liczby i wartości aspektem społecznym uwzględnianym w zamówieniach publicznych było określenie w opisie przedmiotu zamówienia wymagań w zakresie dostępności i projektowania z przeznaczeniem dla wszystkich użytkowników, zgodnie z art. 100 ust. 1 ustawy Pzp. W przypadku tego instrumentu liczba zamówień, w których go uwzględniono wzrosła w porównaniu do 2022 r. – o 597 przypadków. Nie przełożyło się to jednak na wartość zamówień w tym zakresie, która w porównaniu do roku 2022 spadła o ponad 12,3 mld zł. </w:t>
      </w:r>
    </w:p>
    <w:p w14:paraId="1768764F" w14:textId="77777777" w:rsidR="00C133F4" w:rsidRDefault="00C133F4" w:rsidP="004D7CE2">
      <w:pPr>
        <w:shd w:val="clear" w:color="auto" w:fill="FFFFFF"/>
        <w:jc w:val="left"/>
      </w:pPr>
    </w:p>
    <w:p w14:paraId="68A837E2" w14:textId="40FBD007" w:rsidR="00C133F4" w:rsidRPr="00C133F4" w:rsidRDefault="00C133F4" w:rsidP="004D7CE2">
      <w:pPr>
        <w:shd w:val="clear" w:color="auto" w:fill="FFFFFF"/>
        <w:jc w:val="left"/>
      </w:pPr>
      <w:r w:rsidRPr="00C133F4">
        <w:t>Społeczne kryteria oceny ofert (w oparciu o art. 242 ust. 2 ustawy Pzp) to trzeci najbardziej popularny instrument społeczny, co znalazło odzwierciedlenie zarówno w liczbie, jak i wartości zamówień uwzgledniających ten aspekt społeczny udzielonych w 2023 r. Jednak zarówno pod względem liczby takich zamówień, jak również ich wartości odnotowano spadek w porównaniu do roku 2022 - odpowiednio o 144 zamówienia oraz o blisko 3 mld zł.</w:t>
      </w:r>
    </w:p>
    <w:p w14:paraId="25E4E69E" w14:textId="77777777" w:rsidR="00C133F4" w:rsidRDefault="00C133F4" w:rsidP="004D7CE2">
      <w:pPr>
        <w:shd w:val="clear" w:color="auto" w:fill="FFFFFF"/>
        <w:jc w:val="left"/>
      </w:pPr>
    </w:p>
    <w:p w14:paraId="1874C706" w14:textId="2838CB88" w:rsidR="00C133F4" w:rsidRPr="00C133F4" w:rsidRDefault="00C133F4" w:rsidP="004D7CE2">
      <w:pPr>
        <w:shd w:val="clear" w:color="auto" w:fill="FFFFFF"/>
        <w:jc w:val="left"/>
      </w:pPr>
      <w:r w:rsidRPr="00C133F4">
        <w:t xml:space="preserve">Popularność pewnych instrumentów społecznych oraz częstotliwość ich zastosowania w udzielonych zamówieniach wynika w dużej mierze z ich obligatoryjnego charakteru. Dotyczy to przede wszystkim instrumentów prawnych z art. 95 ust. 1 oraz art. 100 ust. 1 ustawy Pzp. Na ustanowienie społecznych kryteriów oceny ofert w części udzielonych zamówień publicznych wpływ mogą mieć z kolei przepisy art. 246 ust. 2 ustawy Pzp zobowiązujące zamawiających do stosowania pozacenowych kryteriów oceny ofert oraz przypisania im odpowiednio wysokiej wagi. </w:t>
      </w:r>
    </w:p>
    <w:p w14:paraId="450257A2" w14:textId="77777777" w:rsidR="00C133F4" w:rsidRDefault="00C133F4" w:rsidP="004D7CE2">
      <w:pPr>
        <w:shd w:val="clear" w:color="auto" w:fill="FFFFFF"/>
        <w:jc w:val="left"/>
      </w:pPr>
    </w:p>
    <w:p w14:paraId="5303F690" w14:textId="7B8F56D0" w:rsidR="00C133F4" w:rsidRPr="00C133F4" w:rsidRDefault="00C133F4" w:rsidP="004D7CE2">
      <w:pPr>
        <w:shd w:val="clear" w:color="auto" w:fill="FFFFFF"/>
        <w:jc w:val="left"/>
      </w:pPr>
      <w:r w:rsidRPr="00C133F4">
        <w:t>Na czwartym miejscu zarówno pod względem liczby zamówień, jak i wartości znalazły się zamówienia, w których zastosowano rozwiązanie prawne z art. 96 ust. 1 ustawy Pzp umożliwiające ustanowienie społecznych wymagań związanych z realizacją zamówienia, w tym wymagań dotyczących zatrudnienia osób z grup defaworyzowanych. W przypadku tego aspektu społecznego, w porównaniu do danych za 2022 rok, odnotowano wzrost w odniesieniu do liczby zamówień – o 55 przypadków, ale spadek wartości – o prawie 565 mln zł.</w:t>
      </w:r>
    </w:p>
    <w:p w14:paraId="5C703FC8" w14:textId="77777777" w:rsidR="00C133F4" w:rsidRDefault="00C133F4" w:rsidP="004D7CE2">
      <w:pPr>
        <w:shd w:val="clear" w:color="auto" w:fill="FFFFFF"/>
        <w:jc w:val="left"/>
      </w:pPr>
    </w:p>
    <w:p w14:paraId="5A16D3CB" w14:textId="34E8A78B" w:rsidR="00C133F4" w:rsidRPr="00C133F4" w:rsidRDefault="00C133F4" w:rsidP="004D7CE2">
      <w:pPr>
        <w:shd w:val="clear" w:color="auto" w:fill="FFFFFF"/>
        <w:jc w:val="left"/>
      </w:pPr>
      <w:r w:rsidRPr="00C133F4">
        <w:t>Zastosowanie pozostałych instrumentów społecznych, które przewidują przepisy ustawy Pzp, miało jedynie charakter incydentalny. W 2023 r. udzielono 193 zamówienia zastrzeżone (na podst. art. 94 ust. 1 ustawy Pzp). Zarówno w zakresie liczby takich zamówień, jak i ich wartości odnotowano spadek – odpowiednio o 76 przypadki i o ok. 343 mln zł w porównaniu do 2022 roku. Z możliwości bezpośredniego odwołania do oznakowania o charakterze społecznym albo innego przedmiotowego środka dowodowego, o których mowa w art. 104 ustawy Pzp skorzystano w 207 przypadkach zamówień publicznych, co oznacza nieznaczny spadek - o 5 zamówień w porównaniu do roku 2022. Wzrosła jednak wartość zamówień, w których zastosowano ten instrument – o ponad 143 mln zł. W przypadku zamówień zastrzeżonych na usługi zdrowotne, społeczne i kulturalne liczba zamówień wyniosła 552, a więc o 37 przypadków mniej w porównaniu do roku 2022. W zakresie tego instrumentu odnotowano jednak wzrost wartości zamówień – o ok. 308 mln zł.</w:t>
      </w:r>
    </w:p>
    <w:p w14:paraId="660B8F54" w14:textId="3141CD18" w:rsidR="00CC7AE1" w:rsidRDefault="00CC7AE1" w:rsidP="004D7CE2">
      <w:pPr>
        <w:shd w:val="clear" w:color="auto" w:fill="FFFFFF"/>
        <w:jc w:val="left"/>
      </w:pPr>
    </w:p>
    <w:p w14:paraId="2C5D4679" w14:textId="08D83D9F" w:rsidR="00F140DE" w:rsidRDefault="00F140DE" w:rsidP="004D7CE2">
      <w:pPr>
        <w:pStyle w:val="Legenda"/>
      </w:pPr>
      <w:bookmarkStart w:id="145" w:name="_Toc141276492"/>
      <w:bookmarkStart w:id="146" w:name="_Toc166054660"/>
      <w:r w:rsidRPr="001D48D0">
        <w:t xml:space="preserve">Rys. </w:t>
      </w:r>
      <w:r w:rsidR="00FD4E58">
        <w:fldChar w:fldCharType="begin"/>
      </w:r>
      <w:r w:rsidR="00FD4E58">
        <w:instrText xml:space="preserve"> SEQ Rys. \* ARABIC </w:instrText>
      </w:r>
      <w:r w:rsidR="00FD4E58">
        <w:fldChar w:fldCharType="separate"/>
      </w:r>
      <w:r w:rsidR="00ED50D5">
        <w:rPr>
          <w:noProof/>
        </w:rPr>
        <w:t>18</w:t>
      </w:r>
      <w:r w:rsidR="00FD4E58">
        <w:rPr>
          <w:noProof/>
        </w:rPr>
        <w:fldChar w:fldCharType="end"/>
      </w:r>
      <w:r w:rsidRPr="001D48D0">
        <w:t>. Liczba zamówień, w których zastosowano odpowiednie aspekty społeczne</w:t>
      </w:r>
      <w:bookmarkEnd w:id="145"/>
      <w:bookmarkEnd w:id="146"/>
    </w:p>
    <w:p w14:paraId="4465EDA8" w14:textId="78D3E398" w:rsidR="00F140DE" w:rsidRDefault="00F140DE" w:rsidP="004D7CE2">
      <w:pPr>
        <w:shd w:val="clear" w:color="auto" w:fill="FFFFFF"/>
        <w:jc w:val="left"/>
      </w:pPr>
      <w:r>
        <w:rPr>
          <w:noProof/>
        </w:rPr>
        <w:drawing>
          <wp:inline distT="0" distB="0" distL="0" distR="0" wp14:anchorId="73CF3C9F" wp14:editId="641448B1">
            <wp:extent cx="5701146" cy="5223510"/>
            <wp:effectExtent l="0" t="0" r="0" b="0"/>
            <wp:docPr id="748819525" name="Wykres 1">
              <a:extLst xmlns:a="http://schemas.openxmlformats.org/drawingml/2006/main">
                <a:ext uri="{FF2B5EF4-FFF2-40B4-BE49-F238E27FC236}">
                  <a16:creationId xmlns:a16="http://schemas.microsoft.com/office/drawing/2014/main" id="{64B1B099-0882-3A63-4C75-2F7BA1A60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88F61AA" w14:textId="31BBD88C" w:rsidR="00F140DE" w:rsidRDefault="00F140DE" w:rsidP="004D7CE2">
      <w:pPr>
        <w:shd w:val="clear" w:color="auto" w:fill="FFFFFF"/>
        <w:jc w:val="left"/>
      </w:pPr>
    </w:p>
    <w:p w14:paraId="0E6F491B" w14:textId="77777777" w:rsidR="00CB5F83" w:rsidRDefault="00CB5F83" w:rsidP="004D7CE2">
      <w:pPr>
        <w:shd w:val="clear" w:color="auto" w:fill="FFFFFF"/>
        <w:jc w:val="left"/>
      </w:pPr>
    </w:p>
    <w:p w14:paraId="03084324" w14:textId="54B94EA3" w:rsidR="005123A0" w:rsidRDefault="005123A0" w:rsidP="004D7CE2">
      <w:pPr>
        <w:pStyle w:val="Legenda"/>
      </w:pPr>
      <w:bookmarkStart w:id="147" w:name="_Toc141276493"/>
      <w:bookmarkStart w:id="148" w:name="_Toc166054661"/>
      <w:r w:rsidRPr="005275CC">
        <w:t xml:space="preserve">Rys. </w:t>
      </w:r>
      <w:r w:rsidR="00FD4E58">
        <w:fldChar w:fldCharType="begin"/>
      </w:r>
      <w:r w:rsidR="00FD4E58">
        <w:instrText xml:space="preserve"> SEQ Rys. \* ARABIC </w:instrText>
      </w:r>
      <w:r w:rsidR="00FD4E58">
        <w:fldChar w:fldCharType="separate"/>
      </w:r>
      <w:r w:rsidR="00ED50D5">
        <w:rPr>
          <w:noProof/>
        </w:rPr>
        <w:t>19</w:t>
      </w:r>
      <w:r w:rsidR="00FD4E58">
        <w:rPr>
          <w:noProof/>
        </w:rPr>
        <w:fldChar w:fldCharType="end"/>
      </w:r>
      <w:r w:rsidRPr="005275CC">
        <w:t>. Wartość zamówień, w których zastosowano odpowiednie aspekty społeczne</w:t>
      </w:r>
      <w:bookmarkEnd w:id="147"/>
      <w:bookmarkEnd w:id="148"/>
    </w:p>
    <w:p w14:paraId="39D6E0F8" w14:textId="6232FA7D" w:rsidR="00F140DE" w:rsidRDefault="00C535B3" w:rsidP="004D7CE2">
      <w:pPr>
        <w:shd w:val="clear" w:color="auto" w:fill="FFFFFF"/>
        <w:jc w:val="left"/>
      </w:pPr>
      <w:r>
        <w:rPr>
          <w:noProof/>
        </w:rPr>
        <w:drawing>
          <wp:inline distT="0" distB="0" distL="0" distR="0" wp14:anchorId="58C07436" wp14:editId="7AD16838">
            <wp:extent cx="5680364" cy="5627370"/>
            <wp:effectExtent l="0" t="0" r="0" b="0"/>
            <wp:docPr id="861216377" name="Wykres 1">
              <a:extLst xmlns:a="http://schemas.openxmlformats.org/drawingml/2006/main">
                <a:ext uri="{FF2B5EF4-FFF2-40B4-BE49-F238E27FC236}">
                  <a16:creationId xmlns:a16="http://schemas.microsoft.com/office/drawing/2014/main" id="{09EC85AA-21DC-6E86-DA24-C04BD655B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FA99EA4" w14:textId="77777777" w:rsidR="005123A0" w:rsidRDefault="005123A0" w:rsidP="004D7CE2">
      <w:pPr>
        <w:shd w:val="clear" w:color="auto" w:fill="FFFFFF"/>
        <w:jc w:val="left"/>
      </w:pPr>
    </w:p>
    <w:p w14:paraId="6D3F7213" w14:textId="77777777" w:rsidR="00850CFD" w:rsidRPr="00850CFD" w:rsidRDefault="00850CFD" w:rsidP="004D7CE2">
      <w:pPr>
        <w:shd w:val="clear" w:color="auto" w:fill="FFFFFF"/>
        <w:jc w:val="left"/>
      </w:pPr>
    </w:p>
    <w:p w14:paraId="47B14BBD" w14:textId="17E4A1BD" w:rsidR="00363837" w:rsidRPr="008A5154" w:rsidRDefault="00363837" w:rsidP="004D7CE2">
      <w:pPr>
        <w:shd w:val="clear" w:color="auto" w:fill="FFFFFF"/>
        <w:jc w:val="left"/>
        <w:rPr>
          <w:rFonts w:cs="Arial"/>
          <w:i/>
        </w:rPr>
      </w:pPr>
      <w:r w:rsidRPr="00E43DC3">
        <w:rPr>
          <w:i/>
        </w:rPr>
        <w:t>Dane dotyczące zamówień, w których zastosowano odpowiednie instrumenty prospołeczne</w:t>
      </w:r>
      <w:r w:rsidR="00F936C1">
        <w:rPr>
          <w:i/>
        </w:rPr>
        <w:t>,</w:t>
      </w:r>
      <w:r w:rsidRPr="00E43DC3">
        <w:rPr>
          <w:i/>
        </w:rPr>
        <w:t xml:space="preserve"> przedstawiono w </w:t>
      </w:r>
      <w:hyperlink w:anchor="Zał_5" w:history="1">
        <w:r w:rsidRPr="00E43DC3">
          <w:rPr>
            <w:rStyle w:val="Hipercze"/>
            <w:i/>
          </w:rPr>
          <w:t xml:space="preserve">załączniku nr </w:t>
        </w:r>
        <w:r w:rsidR="00E43DC3" w:rsidRPr="00E43DC3">
          <w:rPr>
            <w:rStyle w:val="Hipercze"/>
            <w:i/>
          </w:rPr>
          <w:t>5</w:t>
        </w:r>
      </w:hyperlink>
      <w:r w:rsidRPr="00E43DC3">
        <w:rPr>
          <w:i/>
        </w:rPr>
        <w:t xml:space="preserve"> do niniejszego Sprawozdania.</w:t>
      </w:r>
    </w:p>
    <w:p w14:paraId="3CBB6286" w14:textId="68CA88E3" w:rsidR="00EF7DFE" w:rsidRDefault="00EF7DFE" w:rsidP="004D7CE2">
      <w:pPr>
        <w:shd w:val="clear" w:color="auto" w:fill="FFFFFF"/>
        <w:jc w:val="left"/>
      </w:pPr>
    </w:p>
    <w:p w14:paraId="3CF24D6C" w14:textId="5CD680C3" w:rsidR="00DB61E8" w:rsidRDefault="00DB61E8" w:rsidP="004D7CE2">
      <w:pPr>
        <w:shd w:val="clear" w:color="auto" w:fill="FFFFFF"/>
        <w:jc w:val="left"/>
      </w:pPr>
    </w:p>
    <w:p w14:paraId="72308148" w14:textId="52B190B2" w:rsidR="00245B26" w:rsidRPr="00C75625" w:rsidRDefault="00245B26" w:rsidP="004D7CE2">
      <w:pPr>
        <w:pStyle w:val="StylArial11ptWyjustowany"/>
        <w:numPr>
          <w:ilvl w:val="0"/>
          <w:numId w:val="5"/>
        </w:numPr>
        <w:shd w:val="clear" w:color="auto" w:fill="FFFFFF"/>
        <w:jc w:val="left"/>
        <w:rPr>
          <w:rFonts w:cs="Arial"/>
          <w:b/>
          <w:iCs/>
          <w:color w:val="0070C0"/>
          <w:szCs w:val="22"/>
        </w:rPr>
      </w:pPr>
      <w:r w:rsidRPr="00C75625">
        <w:rPr>
          <w:rFonts w:cs="Arial"/>
          <w:b/>
          <w:iCs/>
          <w:color w:val="0070C0"/>
          <w:szCs w:val="22"/>
        </w:rPr>
        <w:t>Zielone zamówienia publiczne</w:t>
      </w:r>
    </w:p>
    <w:p w14:paraId="03C5062C" w14:textId="790AABAE" w:rsidR="00245B26" w:rsidRDefault="00245B26" w:rsidP="004D7CE2">
      <w:pPr>
        <w:shd w:val="clear" w:color="auto" w:fill="FFFFFF"/>
        <w:jc w:val="left"/>
      </w:pPr>
    </w:p>
    <w:p w14:paraId="5865A568" w14:textId="16AB2D7A" w:rsidR="001334D5" w:rsidRDefault="001334D5" w:rsidP="004D7CE2">
      <w:pPr>
        <w:shd w:val="clear" w:color="auto" w:fill="FFFFFF"/>
        <w:jc w:val="left"/>
      </w:pPr>
      <w:r w:rsidRPr="001334D5">
        <w:t>W 2023 r. 693 zamawiających udzieliło 4</w:t>
      </w:r>
      <w:r w:rsidR="00A60467">
        <w:t> </w:t>
      </w:r>
      <w:r w:rsidRPr="001334D5">
        <w:t>052 zamówień publicznych uwzględniających aspekty środowiskowe o łącznej wartości 11</w:t>
      </w:r>
      <w:r w:rsidR="00A60467">
        <w:t> </w:t>
      </w:r>
      <w:r w:rsidRPr="001334D5">
        <w:t>925</w:t>
      </w:r>
      <w:r w:rsidR="00A60467">
        <w:t> </w:t>
      </w:r>
      <w:r w:rsidRPr="001334D5">
        <w:t>319</w:t>
      </w:r>
      <w:r w:rsidR="00A60467">
        <w:t> </w:t>
      </w:r>
      <w:r w:rsidRPr="001334D5">
        <w:t>278,12 zł (bez podatku od towarów i usług). W porównaniu z rokiem 2022 oznacza to wzrost liczby zamówień zielonych o 730 zamówień przy jednoczesnym spadku ich wartości o 5</w:t>
      </w:r>
      <w:r w:rsidR="00A60467">
        <w:t> </w:t>
      </w:r>
      <w:r w:rsidRPr="001334D5">
        <w:t>247</w:t>
      </w:r>
      <w:r w:rsidR="00A60467">
        <w:t> </w:t>
      </w:r>
      <w:r w:rsidRPr="001334D5">
        <w:t>011</w:t>
      </w:r>
      <w:r w:rsidR="00A60467">
        <w:t> </w:t>
      </w:r>
      <w:r w:rsidRPr="001334D5">
        <w:t xml:space="preserve">109,53 zł (bez podatku od towarów i usług). Wzrostowi o 84 podmioty uległa natomiast liczba zamawiających, którzy udzielili zielonych zamówień w 2023 r. </w:t>
      </w:r>
    </w:p>
    <w:p w14:paraId="7ED48663" w14:textId="1285DF0C" w:rsidR="00C75625" w:rsidRPr="001334D5" w:rsidRDefault="00C75625" w:rsidP="004D7CE2">
      <w:pPr>
        <w:shd w:val="clear" w:color="auto" w:fill="FFFFFF"/>
        <w:jc w:val="left"/>
      </w:pPr>
      <w:r w:rsidRPr="00771B03">
        <w:t>Udział zielonych w ogólnej liczbie udzielonych w 2023 r. zamówień publicznych wyniósł 3%, podczas gdy ich wartość stanowiła 4% łącznej wartości udzielonych zamówień publicznych</w:t>
      </w:r>
      <w:r w:rsidR="00E50265">
        <w:t>.</w:t>
      </w:r>
    </w:p>
    <w:p w14:paraId="296936E9" w14:textId="2169FEE5" w:rsidR="00030267" w:rsidRDefault="00030267" w:rsidP="004D7CE2">
      <w:pPr>
        <w:shd w:val="clear" w:color="auto" w:fill="FFFFFF"/>
        <w:jc w:val="left"/>
      </w:pPr>
    </w:p>
    <w:p w14:paraId="1B3D93A5" w14:textId="49C9A430" w:rsidR="000A11D1" w:rsidRDefault="000A11D1" w:rsidP="004D7CE2">
      <w:pPr>
        <w:pStyle w:val="Legenda"/>
      </w:pPr>
      <w:bookmarkStart w:id="149" w:name="_Toc141276540"/>
      <w:bookmarkStart w:id="150" w:name="_Toc166059612"/>
      <w:r w:rsidRPr="000B1410">
        <w:t xml:space="preserve">Tab. </w:t>
      </w:r>
      <w:r w:rsidR="00FD4E58">
        <w:fldChar w:fldCharType="begin"/>
      </w:r>
      <w:r w:rsidR="00FD4E58">
        <w:instrText xml:space="preserve"> SEQ Tab. \* ARABIC </w:instrText>
      </w:r>
      <w:r w:rsidR="00FD4E58">
        <w:fldChar w:fldCharType="separate"/>
      </w:r>
      <w:r w:rsidR="00ED50D5">
        <w:rPr>
          <w:noProof/>
        </w:rPr>
        <w:t>35</w:t>
      </w:r>
      <w:r w:rsidR="00FD4E58">
        <w:rPr>
          <w:noProof/>
        </w:rPr>
        <w:fldChar w:fldCharType="end"/>
      </w:r>
      <w:r w:rsidRPr="000B1410">
        <w:t>. Zielone zamówienia publiczne w 202</w:t>
      </w:r>
      <w:r>
        <w:t>3</w:t>
      </w:r>
      <w:r w:rsidRPr="000B1410">
        <w:t xml:space="preserve"> r.</w:t>
      </w:r>
      <w:r>
        <w:t xml:space="preserve"> </w:t>
      </w:r>
      <w:r w:rsidRPr="000B1410">
        <w:t>– dane ogólne</w:t>
      </w:r>
      <w:bookmarkEnd w:id="149"/>
      <w:bookmarkEnd w:id="15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74042" w:rsidRPr="00284073" w14:paraId="76610EC5" w14:textId="77777777" w:rsidTr="00930CB8">
        <w:trPr>
          <w:trHeight w:val="300"/>
          <w:tblHeader/>
          <w:jc w:val="center"/>
        </w:trPr>
        <w:tc>
          <w:tcPr>
            <w:tcW w:w="9062" w:type="dxa"/>
            <w:gridSpan w:val="2"/>
            <w:shd w:val="clear" w:color="auto" w:fill="C5E0B3" w:themeFill="accent6" w:themeFillTint="66"/>
            <w:noWrap/>
            <w:vAlign w:val="center"/>
            <w:hideMark/>
          </w:tcPr>
          <w:p w14:paraId="36EB27C2" w14:textId="77777777" w:rsidR="00374042" w:rsidRPr="00284073" w:rsidRDefault="00374042" w:rsidP="00930CB8">
            <w:pPr>
              <w:jc w:val="center"/>
              <w:rPr>
                <w:rFonts w:cs="Arial"/>
                <w:b/>
                <w:sz w:val="20"/>
                <w:szCs w:val="20"/>
              </w:rPr>
            </w:pPr>
            <w:r w:rsidRPr="00284073">
              <w:rPr>
                <w:rFonts w:cs="Arial"/>
                <w:b/>
                <w:sz w:val="20"/>
                <w:szCs w:val="20"/>
              </w:rPr>
              <w:t>DANE OGÓLNE</w:t>
            </w:r>
          </w:p>
        </w:tc>
      </w:tr>
      <w:tr w:rsidR="00374042" w:rsidRPr="00284073" w14:paraId="0C114112" w14:textId="77777777" w:rsidTr="00930CB8">
        <w:trPr>
          <w:trHeight w:val="300"/>
          <w:jc w:val="center"/>
        </w:trPr>
        <w:tc>
          <w:tcPr>
            <w:tcW w:w="6941" w:type="dxa"/>
            <w:shd w:val="clear" w:color="auto" w:fill="auto"/>
            <w:noWrap/>
            <w:vAlign w:val="center"/>
            <w:hideMark/>
          </w:tcPr>
          <w:p w14:paraId="04809ED8" w14:textId="77777777" w:rsidR="00374042" w:rsidRPr="00284073" w:rsidRDefault="00374042" w:rsidP="004D7CE2">
            <w:pPr>
              <w:jc w:val="left"/>
              <w:rPr>
                <w:rFonts w:cs="Arial"/>
                <w:bCs/>
                <w:sz w:val="20"/>
                <w:szCs w:val="20"/>
              </w:rPr>
            </w:pPr>
            <w:r w:rsidRPr="00284073">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555A80EF" w14:textId="7326C9D1" w:rsidR="00374042" w:rsidRPr="00284073" w:rsidRDefault="00374042" w:rsidP="00374042">
            <w:pPr>
              <w:jc w:val="center"/>
              <w:rPr>
                <w:rFonts w:cs="Arial"/>
                <w:sz w:val="20"/>
                <w:szCs w:val="20"/>
              </w:rPr>
            </w:pPr>
            <w:r w:rsidRPr="00487C10">
              <w:rPr>
                <w:rFonts w:cs="Arial"/>
                <w:sz w:val="20"/>
                <w:szCs w:val="20"/>
              </w:rPr>
              <w:t>693</w:t>
            </w:r>
          </w:p>
        </w:tc>
      </w:tr>
      <w:tr w:rsidR="00374042" w:rsidRPr="00284073" w14:paraId="78178D8B" w14:textId="77777777" w:rsidTr="00930CB8">
        <w:trPr>
          <w:trHeight w:val="300"/>
          <w:jc w:val="center"/>
        </w:trPr>
        <w:tc>
          <w:tcPr>
            <w:tcW w:w="6941" w:type="dxa"/>
            <w:shd w:val="clear" w:color="auto" w:fill="E2EFD9" w:themeFill="accent6" w:themeFillTint="33"/>
            <w:noWrap/>
            <w:vAlign w:val="center"/>
          </w:tcPr>
          <w:p w14:paraId="0CFA06C4" w14:textId="77777777" w:rsidR="00374042" w:rsidRPr="00284073" w:rsidRDefault="00374042" w:rsidP="004D7CE2">
            <w:pPr>
              <w:jc w:val="left"/>
              <w:rPr>
                <w:rFonts w:cs="Arial"/>
                <w:bCs/>
                <w:sz w:val="20"/>
                <w:szCs w:val="20"/>
              </w:rPr>
            </w:pPr>
            <w:r w:rsidRPr="00284073">
              <w:rPr>
                <w:rFonts w:cs="Arial"/>
                <w:bCs/>
                <w:sz w:val="20"/>
                <w:szCs w:val="20"/>
              </w:rPr>
              <w:t xml:space="preserve">Liczba </w:t>
            </w:r>
            <w:r w:rsidRPr="00284073">
              <w:rPr>
                <w:rFonts w:cs="Arial"/>
                <w:sz w:val="20"/>
                <w:szCs w:val="20"/>
              </w:rPr>
              <w:t>udzielonych zamówień uwzględniających aspekty środowiskowe</w:t>
            </w:r>
          </w:p>
        </w:tc>
        <w:tc>
          <w:tcPr>
            <w:tcW w:w="2121" w:type="dxa"/>
            <w:shd w:val="clear" w:color="auto" w:fill="E2EFD9" w:themeFill="accent6" w:themeFillTint="33"/>
            <w:noWrap/>
            <w:vAlign w:val="center"/>
          </w:tcPr>
          <w:p w14:paraId="6EE23BA8" w14:textId="32194CCA" w:rsidR="00374042" w:rsidRPr="00284073" w:rsidRDefault="00374042" w:rsidP="00374042">
            <w:pPr>
              <w:jc w:val="center"/>
              <w:rPr>
                <w:rFonts w:cs="Arial"/>
                <w:sz w:val="20"/>
                <w:szCs w:val="20"/>
              </w:rPr>
            </w:pPr>
            <w:r w:rsidRPr="00487C10">
              <w:rPr>
                <w:rFonts w:cs="Arial"/>
                <w:sz w:val="20"/>
                <w:szCs w:val="20"/>
              </w:rPr>
              <w:t>4 052</w:t>
            </w:r>
          </w:p>
        </w:tc>
      </w:tr>
      <w:tr w:rsidR="00374042" w:rsidRPr="00284073" w14:paraId="4F64D574" w14:textId="77777777" w:rsidTr="00374042">
        <w:trPr>
          <w:trHeight w:val="300"/>
          <w:jc w:val="center"/>
        </w:trPr>
        <w:tc>
          <w:tcPr>
            <w:tcW w:w="6941" w:type="dxa"/>
            <w:shd w:val="clear" w:color="auto" w:fill="auto"/>
            <w:noWrap/>
            <w:vAlign w:val="center"/>
            <w:hideMark/>
          </w:tcPr>
          <w:p w14:paraId="3A9E14E4" w14:textId="77777777" w:rsidR="00374042" w:rsidRPr="00284073" w:rsidRDefault="00374042" w:rsidP="004D7CE2">
            <w:pPr>
              <w:jc w:val="left"/>
              <w:rPr>
                <w:rFonts w:cs="Arial"/>
                <w:bCs/>
                <w:sz w:val="20"/>
                <w:szCs w:val="20"/>
              </w:rPr>
            </w:pPr>
            <w:r w:rsidRPr="00284073">
              <w:rPr>
                <w:rFonts w:cs="Arial"/>
                <w:bCs/>
                <w:sz w:val="20"/>
                <w:szCs w:val="20"/>
              </w:rPr>
              <w:t xml:space="preserve">Wartość </w:t>
            </w:r>
            <w:r w:rsidRPr="00284073">
              <w:rPr>
                <w:rFonts w:cs="Arial"/>
                <w:sz w:val="20"/>
                <w:szCs w:val="20"/>
              </w:rPr>
              <w:t>udzielonych zamówień uwzględniających aspekty środowiskowe</w:t>
            </w:r>
          </w:p>
        </w:tc>
        <w:tc>
          <w:tcPr>
            <w:tcW w:w="2121" w:type="dxa"/>
            <w:shd w:val="clear" w:color="auto" w:fill="auto"/>
            <w:noWrap/>
            <w:vAlign w:val="center"/>
          </w:tcPr>
          <w:p w14:paraId="0FA3B096" w14:textId="77777777" w:rsidR="00374042" w:rsidRPr="00487C10" w:rsidRDefault="00374042" w:rsidP="00374042">
            <w:pPr>
              <w:jc w:val="center"/>
              <w:rPr>
                <w:rFonts w:cs="Arial"/>
                <w:sz w:val="20"/>
                <w:szCs w:val="20"/>
              </w:rPr>
            </w:pPr>
            <w:r w:rsidRPr="00487C10">
              <w:rPr>
                <w:rFonts w:cs="Arial"/>
                <w:sz w:val="20"/>
                <w:szCs w:val="20"/>
              </w:rPr>
              <w:t>11 925 319 278,12 zł</w:t>
            </w:r>
          </w:p>
          <w:p w14:paraId="1E020ACB" w14:textId="15BA1DBF" w:rsidR="00374042" w:rsidRPr="00284073" w:rsidRDefault="00374042" w:rsidP="00374042">
            <w:pPr>
              <w:jc w:val="center"/>
              <w:rPr>
                <w:rFonts w:cs="Arial"/>
                <w:sz w:val="20"/>
                <w:szCs w:val="20"/>
              </w:rPr>
            </w:pPr>
            <w:r w:rsidRPr="00487C10">
              <w:rPr>
                <w:rFonts w:cs="Arial"/>
                <w:sz w:val="20"/>
                <w:szCs w:val="20"/>
              </w:rPr>
              <w:t>(wartość bez VAT)</w:t>
            </w:r>
          </w:p>
        </w:tc>
      </w:tr>
      <w:tr w:rsidR="00374042" w:rsidRPr="00284073" w14:paraId="02912077"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A5D9675" w14:textId="77777777" w:rsidR="00374042" w:rsidRPr="00284073" w:rsidRDefault="00374042" w:rsidP="00930CB8">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62061C" w14:textId="77777777" w:rsidR="00374042" w:rsidRPr="00284073" w:rsidRDefault="00374042" w:rsidP="00930CB8">
            <w:pPr>
              <w:jc w:val="center"/>
              <w:rPr>
                <w:rFonts w:cs="Arial"/>
                <w:sz w:val="20"/>
                <w:szCs w:val="20"/>
              </w:rPr>
            </w:pPr>
          </w:p>
        </w:tc>
      </w:tr>
      <w:tr w:rsidR="00C445B3" w:rsidRPr="00C445B3" w14:paraId="6827F784"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722DD" w14:textId="77777777" w:rsidR="00C445B3" w:rsidRPr="00C445B3" w:rsidRDefault="00C445B3" w:rsidP="004D7CE2">
            <w:pPr>
              <w:jc w:val="left"/>
              <w:rPr>
                <w:rFonts w:cs="Arial"/>
                <w:bCs/>
                <w:sz w:val="20"/>
                <w:szCs w:val="20"/>
              </w:rPr>
            </w:pPr>
            <w:r w:rsidRPr="00C445B3">
              <w:rPr>
                <w:rFonts w:cs="Arial"/>
                <w:bCs/>
                <w:sz w:val="20"/>
                <w:szCs w:val="20"/>
              </w:rPr>
              <w:t>Udział zielonych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14385" w14:textId="1FB98ED9" w:rsidR="00C445B3" w:rsidRPr="00C445B3" w:rsidRDefault="00C445B3" w:rsidP="00C445B3">
            <w:pPr>
              <w:jc w:val="center"/>
              <w:rPr>
                <w:rFonts w:cs="Arial"/>
                <w:sz w:val="20"/>
                <w:szCs w:val="20"/>
              </w:rPr>
            </w:pPr>
            <w:r w:rsidRPr="00C445B3">
              <w:rPr>
                <w:rFonts w:cs="Arial"/>
                <w:sz w:val="20"/>
                <w:szCs w:val="20"/>
              </w:rPr>
              <w:t>3%</w:t>
            </w:r>
          </w:p>
        </w:tc>
      </w:tr>
      <w:tr w:rsidR="00C445B3" w:rsidRPr="00284073" w14:paraId="74935C1D"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04F779D" w14:textId="77777777" w:rsidR="00C445B3" w:rsidRPr="00C445B3" w:rsidRDefault="00C445B3" w:rsidP="004D7CE2">
            <w:pPr>
              <w:jc w:val="left"/>
              <w:rPr>
                <w:rFonts w:cs="Arial"/>
                <w:bCs/>
                <w:sz w:val="20"/>
                <w:szCs w:val="20"/>
              </w:rPr>
            </w:pPr>
            <w:r w:rsidRPr="00C445B3">
              <w:rPr>
                <w:rFonts w:cs="Arial"/>
                <w:bCs/>
                <w:sz w:val="20"/>
                <w:szCs w:val="20"/>
              </w:rPr>
              <w:t>Udział zielonych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3ACBB1E" w14:textId="2CA9EFE1" w:rsidR="00C445B3" w:rsidRPr="00284073" w:rsidRDefault="00C445B3" w:rsidP="00C445B3">
            <w:pPr>
              <w:jc w:val="center"/>
              <w:rPr>
                <w:rFonts w:cs="Arial"/>
                <w:sz w:val="20"/>
                <w:szCs w:val="20"/>
              </w:rPr>
            </w:pPr>
            <w:r w:rsidRPr="00C445B3">
              <w:rPr>
                <w:rFonts w:cs="Arial"/>
                <w:sz w:val="20"/>
                <w:szCs w:val="20"/>
              </w:rPr>
              <w:t>4%</w:t>
            </w:r>
          </w:p>
        </w:tc>
      </w:tr>
    </w:tbl>
    <w:p w14:paraId="7A6460C5" w14:textId="77192F11" w:rsidR="00030267" w:rsidRDefault="00030267" w:rsidP="004D7CE2">
      <w:pPr>
        <w:shd w:val="clear" w:color="auto" w:fill="FFFFFF"/>
        <w:jc w:val="left"/>
      </w:pPr>
    </w:p>
    <w:p w14:paraId="1C2F88AD" w14:textId="77777777" w:rsidR="00744F23" w:rsidRDefault="00744F23" w:rsidP="004D7CE2">
      <w:pPr>
        <w:shd w:val="clear" w:color="auto" w:fill="FFFFFF"/>
        <w:jc w:val="left"/>
      </w:pPr>
    </w:p>
    <w:p w14:paraId="715FA49A" w14:textId="73139E03" w:rsidR="003C5B87" w:rsidRPr="003C5B87" w:rsidRDefault="003C5B87" w:rsidP="004D7CE2">
      <w:pPr>
        <w:shd w:val="clear" w:color="auto" w:fill="FFFFFF"/>
        <w:jc w:val="left"/>
      </w:pPr>
      <w:r w:rsidRPr="003C5B87">
        <w:t xml:space="preserve">Instrumenty prośrodowiskowe w największej liczbie przypadków stosowano w zamówieniach na usługi, analogicznie jak w latach ubiegłych. W tego rodzaju zamówieniach najczęściej stosowano </w:t>
      </w:r>
      <w:r w:rsidRPr="003C5B87">
        <w:rPr>
          <w:bCs/>
        </w:rPr>
        <w:t xml:space="preserve">środowiskowe wymagania związane z realizacją zamówienia oraz kryteria oceny ofert odnoszące się </w:t>
      </w:r>
      <w:r w:rsidR="0024507E">
        <w:rPr>
          <w:bCs/>
        </w:rPr>
        <w:t xml:space="preserve">do </w:t>
      </w:r>
      <w:r w:rsidRPr="003C5B87">
        <w:rPr>
          <w:bCs/>
        </w:rPr>
        <w:t>aspektów środowiskowych, w tym efektywności energetycznej przedmiotu zamówienia.</w:t>
      </w:r>
      <w:r w:rsidRPr="003C5B87">
        <w:rPr>
          <w:b/>
        </w:rPr>
        <w:t xml:space="preserve"> </w:t>
      </w:r>
      <w:r w:rsidRPr="003C5B87">
        <w:t>W przypadku zamówień na dostawy, najczęściej dokonywano o</w:t>
      </w:r>
      <w:r w:rsidRPr="003C5B87">
        <w:rPr>
          <w:bCs/>
        </w:rPr>
        <w:t xml:space="preserve">kreślenia w opisie przedmiotu zamówienia wymagań środowiskowych i stosowano środowiskowe wymagania związane z realizacją zamówienia. </w:t>
      </w:r>
      <w:r w:rsidRPr="003C5B87">
        <w:t>Z kolei w robotach budowlanych do najczęściej stosowanych instrumentów prośrodowiskowych należały środowiskowe wymagania związane z realizacją zamówienia, a także wymagania środowiskowe ujmowane w ramach opisu przedmiotu zamówienia.</w:t>
      </w:r>
      <w:r w:rsidR="00473F4C">
        <w:t xml:space="preserve"> </w:t>
      </w:r>
    </w:p>
    <w:p w14:paraId="4EDE3FFB" w14:textId="77777777" w:rsidR="00030267" w:rsidRDefault="00030267" w:rsidP="004D7CE2">
      <w:pPr>
        <w:shd w:val="clear" w:color="auto" w:fill="FFFFFF"/>
        <w:jc w:val="left"/>
      </w:pPr>
    </w:p>
    <w:p w14:paraId="261AFACC" w14:textId="77777777" w:rsidR="00744F23" w:rsidRPr="00744F23" w:rsidRDefault="00744F23" w:rsidP="004D7CE2">
      <w:pPr>
        <w:shd w:val="clear" w:color="auto" w:fill="FFFFFF"/>
        <w:jc w:val="left"/>
      </w:pPr>
      <w:r w:rsidRPr="00744F23">
        <w:t>Poniższe tabele prezentują zestawienie szczegółowych danych dotyczących zarówno liczby jak i wartości zamówień, w których zastosowano poszczególne instrumenty, dodatkowo w podziale na rodzaj zamówienia.</w:t>
      </w:r>
    </w:p>
    <w:p w14:paraId="27562C07" w14:textId="2F1DFBDC" w:rsidR="005D0ED1" w:rsidRDefault="005D0ED1" w:rsidP="004D7CE2">
      <w:pPr>
        <w:shd w:val="clear" w:color="auto" w:fill="FFFFFF"/>
        <w:jc w:val="left"/>
      </w:pPr>
    </w:p>
    <w:p w14:paraId="14531027" w14:textId="77777777" w:rsidR="00401A48" w:rsidRPr="00401A48" w:rsidRDefault="00401A48" w:rsidP="004D7CE2">
      <w:pPr>
        <w:pStyle w:val="StylArial11ptWyjustowany"/>
        <w:numPr>
          <w:ilvl w:val="1"/>
          <w:numId w:val="5"/>
        </w:numPr>
        <w:shd w:val="clear" w:color="auto" w:fill="FFFFFF"/>
        <w:jc w:val="left"/>
        <w:rPr>
          <w:rFonts w:cs="Arial"/>
          <w:b/>
          <w:iCs/>
          <w:color w:val="0070C0"/>
          <w:szCs w:val="22"/>
        </w:rPr>
      </w:pPr>
      <w:r w:rsidRPr="00401A48">
        <w:rPr>
          <w:rFonts w:cs="Arial"/>
          <w:b/>
          <w:iCs/>
          <w:color w:val="0070C0"/>
          <w:szCs w:val="22"/>
        </w:rPr>
        <w:t>Określenie w opisie przedmiotu zamówienia wymagań środowiskowych zgodnie z art. 101 ustawy Pzp</w:t>
      </w:r>
    </w:p>
    <w:p w14:paraId="519F62C3" w14:textId="77777777" w:rsidR="00401A48" w:rsidRPr="00487C10" w:rsidRDefault="00401A48" w:rsidP="004D7CE2">
      <w:pPr>
        <w:shd w:val="clear" w:color="auto" w:fill="FFFFFF"/>
        <w:jc w:val="left"/>
        <w:rPr>
          <w:rFonts w:cs="Arial"/>
        </w:rPr>
      </w:pPr>
    </w:p>
    <w:p w14:paraId="62DE1AF4" w14:textId="01359671" w:rsidR="00D917DA" w:rsidRPr="00284073" w:rsidRDefault="00D917DA" w:rsidP="004D7CE2">
      <w:pPr>
        <w:pStyle w:val="Legenda"/>
      </w:pPr>
      <w:bookmarkStart w:id="151" w:name="_Toc141276541"/>
      <w:bookmarkStart w:id="152" w:name="_Toc166059613"/>
      <w:r w:rsidRPr="009477E4">
        <w:t xml:space="preserve">Tab. </w:t>
      </w:r>
      <w:r w:rsidR="00FD4E58">
        <w:fldChar w:fldCharType="begin"/>
      </w:r>
      <w:r w:rsidR="00FD4E58">
        <w:instrText xml:space="preserve"> SEQ Tab. \* ARABIC </w:instrText>
      </w:r>
      <w:r w:rsidR="00FD4E58">
        <w:fldChar w:fldCharType="separate"/>
      </w:r>
      <w:r w:rsidR="00ED50D5">
        <w:rPr>
          <w:noProof/>
        </w:rPr>
        <w:t>36</w:t>
      </w:r>
      <w:r w:rsidR="00FD4E58">
        <w:rPr>
          <w:noProof/>
        </w:rPr>
        <w:fldChar w:fldCharType="end"/>
      </w:r>
      <w:r w:rsidRPr="009477E4">
        <w:t>. Zielone zamówienia publiczne z zastosowaniem art. 101 ustawy Pzp</w:t>
      </w:r>
      <w:bookmarkEnd w:id="151"/>
      <w:bookmarkEnd w:id="15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01A48" w:rsidRPr="00487C10" w14:paraId="161D6F76" w14:textId="77777777" w:rsidTr="00930CB8">
        <w:trPr>
          <w:trHeight w:val="300"/>
          <w:jc w:val="center"/>
        </w:trPr>
        <w:tc>
          <w:tcPr>
            <w:tcW w:w="6799" w:type="dxa"/>
            <w:shd w:val="clear" w:color="auto" w:fill="E2EFD9"/>
            <w:noWrap/>
            <w:vAlign w:val="center"/>
          </w:tcPr>
          <w:p w14:paraId="17D89E0A"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263" w:type="dxa"/>
            <w:shd w:val="clear" w:color="auto" w:fill="E2EFD9"/>
            <w:noWrap/>
            <w:vAlign w:val="center"/>
          </w:tcPr>
          <w:p w14:paraId="6C33B115" w14:textId="77777777" w:rsidR="00401A48" w:rsidRPr="00487C10" w:rsidRDefault="00401A48" w:rsidP="00930CB8">
            <w:pPr>
              <w:jc w:val="center"/>
              <w:rPr>
                <w:rFonts w:cs="Arial"/>
                <w:sz w:val="20"/>
                <w:szCs w:val="20"/>
              </w:rPr>
            </w:pPr>
            <w:r w:rsidRPr="00487C10">
              <w:rPr>
                <w:rFonts w:cs="Arial"/>
                <w:sz w:val="20"/>
                <w:szCs w:val="20"/>
              </w:rPr>
              <w:t>1 380</w:t>
            </w:r>
          </w:p>
        </w:tc>
      </w:tr>
      <w:tr w:rsidR="00401A48" w:rsidRPr="00487C10" w14:paraId="21059D66" w14:textId="77777777" w:rsidTr="00930CB8">
        <w:trPr>
          <w:trHeight w:val="300"/>
          <w:jc w:val="center"/>
        </w:trPr>
        <w:tc>
          <w:tcPr>
            <w:tcW w:w="6799" w:type="dxa"/>
            <w:shd w:val="clear" w:color="auto" w:fill="auto"/>
            <w:noWrap/>
            <w:vAlign w:val="center"/>
            <w:hideMark/>
          </w:tcPr>
          <w:p w14:paraId="0249CD06"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263" w:type="dxa"/>
            <w:shd w:val="clear" w:color="auto" w:fill="auto"/>
            <w:noWrap/>
            <w:vAlign w:val="center"/>
            <w:hideMark/>
          </w:tcPr>
          <w:p w14:paraId="644B19C6" w14:textId="77777777" w:rsidR="00401A48" w:rsidRPr="00487C10" w:rsidRDefault="00401A48" w:rsidP="00930CB8">
            <w:pPr>
              <w:jc w:val="center"/>
              <w:rPr>
                <w:rFonts w:cs="Arial"/>
                <w:sz w:val="20"/>
                <w:szCs w:val="20"/>
              </w:rPr>
            </w:pPr>
            <w:r w:rsidRPr="00487C10">
              <w:rPr>
                <w:rFonts w:cs="Arial"/>
                <w:sz w:val="20"/>
                <w:szCs w:val="20"/>
              </w:rPr>
              <w:t>4 652 452 413,07 zł</w:t>
            </w:r>
          </w:p>
          <w:p w14:paraId="30289C6C"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6F741470" w14:textId="77777777" w:rsidR="00401A48" w:rsidRPr="00487C10" w:rsidRDefault="00401A48"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401A48" w:rsidRPr="00487C10" w14:paraId="16945F0E" w14:textId="77777777" w:rsidTr="00930CB8">
        <w:trPr>
          <w:trHeight w:val="300"/>
          <w:tblHeader/>
          <w:jc w:val="center"/>
        </w:trPr>
        <w:tc>
          <w:tcPr>
            <w:tcW w:w="2547" w:type="dxa"/>
            <w:shd w:val="clear" w:color="auto" w:fill="C5E0B3"/>
            <w:noWrap/>
            <w:vAlign w:val="center"/>
          </w:tcPr>
          <w:p w14:paraId="53410A57" w14:textId="77777777" w:rsidR="00401A48" w:rsidRPr="00487C10" w:rsidRDefault="00401A48" w:rsidP="00930CB8">
            <w:pPr>
              <w:jc w:val="center"/>
              <w:rPr>
                <w:rFonts w:cs="Arial"/>
                <w:b/>
                <w:sz w:val="20"/>
                <w:szCs w:val="20"/>
              </w:rPr>
            </w:pPr>
            <w:r w:rsidRPr="00487C10">
              <w:rPr>
                <w:rFonts w:cs="Arial"/>
                <w:b/>
                <w:bCs/>
                <w:sz w:val="20"/>
                <w:szCs w:val="20"/>
              </w:rPr>
              <w:t>Rodzaj zamówienia</w:t>
            </w:r>
          </w:p>
        </w:tc>
        <w:tc>
          <w:tcPr>
            <w:tcW w:w="1843" w:type="dxa"/>
            <w:shd w:val="clear" w:color="auto" w:fill="C5E0B3"/>
            <w:vAlign w:val="center"/>
          </w:tcPr>
          <w:p w14:paraId="01369CFA"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2730CF7B"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7483E7EF" w14:textId="77777777" w:rsidTr="00930CB8">
        <w:trPr>
          <w:trHeight w:val="300"/>
          <w:jc w:val="center"/>
        </w:trPr>
        <w:tc>
          <w:tcPr>
            <w:tcW w:w="2547" w:type="dxa"/>
            <w:shd w:val="clear" w:color="auto" w:fill="auto"/>
            <w:noWrap/>
            <w:vAlign w:val="center"/>
          </w:tcPr>
          <w:p w14:paraId="550F51FF"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1843" w:type="dxa"/>
            <w:shd w:val="clear" w:color="auto" w:fill="auto"/>
            <w:noWrap/>
            <w:vAlign w:val="center"/>
          </w:tcPr>
          <w:p w14:paraId="47C984C8" w14:textId="77777777" w:rsidR="00401A48" w:rsidRPr="00487C10" w:rsidRDefault="00401A48" w:rsidP="00930CB8">
            <w:pPr>
              <w:jc w:val="center"/>
              <w:rPr>
                <w:rFonts w:cs="Arial"/>
                <w:sz w:val="20"/>
                <w:szCs w:val="20"/>
              </w:rPr>
            </w:pPr>
            <w:r w:rsidRPr="00487C10">
              <w:rPr>
                <w:rFonts w:cs="Arial"/>
                <w:sz w:val="20"/>
                <w:szCs w:val="20"/>
              </w:rPr>
              <w:t>522</w:t>
            </w:r>
          </w:p>
        </w:tc>
        <w:tc>
          <w:tcPr>
            <w:tcW w:w="4677" w:type="dxa"/>
            <w:vAlign w:val="center"/>
          </w:tcPr>
          <w:p w14:paraId="18F7C66C" w14:textId="77777777" w:rsidR="00401A48" w:rsidRPr="00487C10" w:rsidRDefault="00401A48" w:rsidP="00930CB8">
            <w:pPr>
              <w:jc w:val="center"/>
              <w:rPr>
                <w:rFonts w:cs="Arial"/>
                <w:sz w:val="20"/>
                <w:szCs w:val="20"/>
              </w:rPr>
            </w:pPr>
            <w:r w:rsidRPr="00487C10">
              <w:rPr>
                <w:rFonts w:cs="Arial"/>
                <w:sz w:val="20"/>
                <w:szCs w:val="20"/>
              </w:rPr>
              <w:t>787 756 513,94 zł</w:t>
            </w:r>
          </w:p>
        </w:tc>
      </w:tr>
      <w:tr w:rsidR="00401A48" w:rsidRPr="00487C10" w14:paraId="516FB9D2" w14:textId="77777777" w:rsidTr="00930CB8">
        <w:trPr>
          <w:trHeight w:val="300"/>
          <w:jc w:val="center"/>
        </w:trPr>
        <w:tc>
          <w:tcPr>
            <w:tcW w:w="2547" w:type="dxa"/>
            <w:shd w:val="clear" w:color="auto" w:fill="E2EFD9"/>
            <w:noWrap/>
            <w:vAlign w:val="center"/>
            <w:hideMark/>
          </w:tcPr>
          <w:p w14:paraId="0365BFB4"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1843" w:type="dxa"/>
            <w:shd w:val="clear" w:color="auto" w:fill="E2EFD9"/>
            <w:noWrap/>
            <w:vAlign w:val="center"/>
          </w:tcPr>
          <w:p w14:paraId="717803E0" w14:textId="77777777" w:rsidR="00401A48" w:rsidRPr="00487C10" w:rsidRDefault="00401A48" w:rsidP="00930CB8">
            <w:pPr>
              <w:jc w:val="center"/>
              <w:rPr>
                <w:rFonts w:cs="Arial"/>
                <w:sz w:val="20"/>
                <w:szCs w:val="20"/>
              </w:rPr>
            </w:pPr>
            <w:r w:rsidRPr="00487C10">
              <w:rPr>
                <w:rFonts w:cs="Arial"/>
                <w:sz w:val="20"/>
                <w:szCs w:val="20"/>
              </w:rPr>
              <w:t>451</w:t>
            </w:r>
          </w:p>
        </w:tc>
        <w:tc>
          <w:tcPr>
            <w:tcW w:w="4677" w:type="dxa"/>
            <w:shd w:val="clear" w:color="auto" w:fill="E2EFD9"/>
            <w:vAlign w:val="center"/>
          </w:tcPr>
          <w:p w14:paraId="24399E04" w14:textId="77777777" w:rsidR="00401A48" w:rsidRPr="00487C10" w:rsidRDefault="00401A48" w:rsidP="00930CB8">
            <w:pPr>
              <w:jc w:val="center"/>
              <w:rPr>
                <w:rFonts w:cs="Arial"/>
                <w:sz w:val="20"/>
                <w:szCs w:val="20"/>
              </w:rPr>
            </w:pPr>
            <w:r w:rsidRPr="00487C10">
              <w:rPr>
                <w:rFonts w:cs="Arial"/>
                <w:sz w:val="20"/>
                <w:szCs w:val="20"/>
              </w:rPr>
              <w:t>2 096 528 316,09 zł</w:t>
            </w:r>
          </w:p>
        </w:tc>
      </w:tr>
      <w:tr w:rsidR="00401A48" w:rsidRPr="00487C10" w14:paraId="14108AF4" w14:textId="77777777" w:rsidTr="00930CB8">
        <w:trPr>
          <w:trHeight w:val="300"/>
          <w:jc w:val="center"/>
        </w:trPr>
        <w:tc>
          <w:tcPr>
            <w:tcW w:w="2547" w:type="dxa"/>
            <w:shd w:val="clear" w:color="auto" w:fill="auto"/>
            <w:noWrap/>
            <w:vAlign w:val="center"/>
          </w:tcPr>
          <w:p w14:paraId="46389A3C"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1843" w:type="dxa"/>
            <w:shd w:val="clear" w:color="auto" w:fill="auto"/>
            <w:noWrap/>
            <w:vAlign w:val="center"/>
          </w:tcPr>
          <w:p w14:paraId="0481CDB0" w14:textId="77777777" w:rsidR="00401A48" w:rsidRPr="00487C10" w:rsidRDefault="00401A48" w:rsidP="00930CB8">
            <w:pPr>
              <w:jc w:val="center"/>
              <w:rPr>
                <w:rFonts w:cs="Arial"/>
                <w:sz w:val="20"/>
                <w:szCs w:val="20"/>
              </w:rPr>
            </w:pPr>
            <w:r w:rsidRPr="00487C10">
              <w:rPr>
                <w:rFonts w:cs="Arial"/>
                <w:sz w:val="20"/>
                <w:szCs w:val="20"/>
              </w:rPr>
              <w:t>407</w:t>
            </w:r>
          </w:p>
        </w:tc>
        <w:tc>
          <w:tcPr>
            <w:tcW w:w="4677" w:type="dxa"/>
            <w:vAlign w:val="center"/>
          </w:tcPr>
          <w:p w14:paraId="02BC7CE8" w14:textId="77777777" w:rsidR="00401A48" w:rsidRPr="00487C10" w:rsidRDefault="00401A48" w:rsidP="00930CB8">
            <w:pPr>
              <w:jc w:val="center"/>
              <w:rPr>
                <w:rFonts w:cs="Arial"/>
                <w:sz w:val="20"/>
                <w:szCs w:val="20"/>
              </w:rPr>
            </w:pPr>
            <w:r w:rsidRPr="00487C10">
              <w:rPr>
                <w:rFonts w:cs="Arial"/>
                <w:sz w:val="20"/>
                <w:szCs w:val="20"/>
              </w:rPr>
              <w:t>1 768 167 583,04 zł</w:t>
            </w:r>
          </w:p>
        </w:tc>
      </w:tr>
    </w:tbl>
    <w:p w14:paraId="59AF6EBC" w14:textId="34D2FC7F" w:rsidR="00401A48" w:rsidRDefault="00401A48" w:rsidP="004D7CE2">
      <w:pPr>
        <w:shd w:val="clear" w:color="auto" w:fill="FFFFFF"/>
        <w:jc w:val="left"/>
        <w:rPr>
          <w:rFonts w:cs="Arial"/>
        </w:rPr>
      </w:pPr>
    </w:p>
    <w:p w14:paraId="1D2D6ECD" w14:textId="77777777" w:rsidR="00D917DA" w:rsidRPr="00487C10" w:rsidRDefault="00D917DA" w:rsidP="004D7CE2">
      <w:pPr>
        <w:shd w:val="clear" w:color="auto" w:fill="FFFFFF"/>
        <w:jc w:val="left"/>
        <w:rPr>
          <w:rFonts w:cs="Arial"/>
        </w:rPr>
      </w:pPr>
    </w:p>
    <w:p w14:paraId="3A3806B4" w14:textId="77777777" w:rsidR="00401A48" w:rsidRPr="00D917DA" w:rsidRDefault="00401A48" w:rsidP="004D7CE2">
      <w:pPr>
        <w:pStyle w:val="StylArial11ptWyjustowany"/>
        <w:numPr>
          <w:ilvl w:val="1"/>
          <w:numId w:val="5"/>
        </w:numPr>
        <w:shd w:val="clear" w:color="auto" w:fill="FFFFFF"/>
        <w:jc w:val="left"/>
        <w:rPr>
          <w:rFonts w:cs="Arial"/>
          <w:b/>
          <w:iCs/>
          <w:color w:val="0070C0"/>
          <w:szCs w:val="22"/>
        </w:rPr>
      </w:pPr>
      <w:r w:rsidRPr="00D917DA">
        <w:rPr>
          <w:rFonts w:cs="Arial"/>
          <w:b/>
          <w:iCs/>
          <w:color w:val="0070C0"/>
          <w:szCs w:val="22"/>
        </w:rPr>
        <w:t>Określenie wymogu spełniania wymagań odpowiednich systemów lub norm zarządzania środowiskowego zgodnie z art. 116 ust. 1 ustawy Pzp</w:t>
      </w:r>
    </w:p>
    <w:p w14:paraId="1265EA28" w14:textId="77777777" w:rsidR="00401A48" w:rsidRPr="00487C10" w:rsidRDefault="00401A48" w:rsidP="004D7CE2">
      <w:pPr>
        <w:shd w:val="clear" w:color="auto" w:fill="FFFFFF"/>
        <w:jc w:val="left"/>
        <w:rPr>
          <w:rFonts w:cs="Arial"/>
        </w:rPr>
      </w:pPr>
    </w:p>
    <w:p w14:paraId="25F6F6A4" w14:textId="16368D30" w:rsidR="00D917DA" w:rsidRPr="00284073" w:rsidRDefault="00D917DA" w:rsidP="004D7CE2">
      <w:pPr>
        <w:pStyle w:val="Legenda"/>
      </w:pPr>
      <w:bookmarkStart w:id="153" w:name="_Toc141276542"/>
      <w:bookmarkStart w:id="154" w:name="_Toc166059614"/>
      <w:r w:rsidRPr="009477E4">
        <w:t xml:space="preserve">Tab. </w:t>
      </w:r>
      <w:r w:rsidR="00FD4E58">
        <w:fldChar w:fldCharType="begin"/>
      </w:r>
      <w:r w:rsidR="00FD4E58">
        <w:instrText xml:space="preserve"> SEQ Tab. \* ARABIC </w:instrText>
      </w:r>
      <w:r w:rsidR="00FD4E58">
        <w:fldChar w:fldCharType="separate"/>
      </w:r>
      <w:r w:rsidR="00ED50D5">
        <w:rPr>
          <w:noProof/>
        </w:rPr>
        <w:t>37</w:t>
      </w:r>
      <w:r w:rsidR="00FD4E58">
        <w:rPr>
          <w:noProof/>
        </w:rPr>
        <w:fldChar w:fldCharType="end"/>
      </w:r>
      <w:r w:rsidRPr="009477E4">
        <w:t>. Zielone zamówienia publiczne z zastosowaniem art. 116 ust. 1 ustawy Pzp</w:t>
      </w:r>
      <w:bookmarkEnd w:id="153"/>
      <w:bookmarkEnd w:id="15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01A48" w:rsidRPr="00487C10" w14:paraId="0379CF2A" w14:textId="77777777" w:rsidTr="00930CB8">
        <w:trPr>
          <w:trHeight w:val="300"/>
          <w:jc w:val="center"/>
        </w:trPr>
        <w:tc>
          <w:tcPr>
            <w:tcW w:w="6799" w:type="dxa"/>
            <w:shd w:val="clear" w:color="auto" w:fill="E2EFD9"/>
            <w:noWrap/>
            <w:vAlign w:val="center"/>
          </w:tcPr>
          <w:p w14:paraId="7C21ACDF"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263" w:type="dxa"/>
            <w:shd w:val="clear" w:color="auto" w:fill="E2EFD9"/>
            <w:noWrap/>
            <w:vAlign w:val="center"/>
          </w:tcPr>
          <w:p w14:paraId="32F1DB60" w14:textId="77777777" w:rsidR="00401A48" w:rsidRPr="00487C10" w:rsidRDefault="00401A48" w:rsidP="00930CB8">
            <w:pPr>
              <w:jc w:val="center"/>
              <w:rPr>
                <w:rFonts w:cs="Arial"/>
                <w:sz w:val="20"/>
                <w:szCs w:val="20"/>
              </w:rPr>
            </w:pPr>
            <w:r w:rsidRPr="00487C10">
              <w:rPr>
                <w:rFonts w:cs="Arial"/>
                <w:sz w:val="20"/>
                <w:szCs w:val="20"/>
              </w:rPr>
              <w:t>164</w:t>
            </w:r>
          </w:p>
        </w:tc>
      </w:tr>
      <w:tr w:rsidR="00401A48" w:rsidRPr="00487C10" w14:paraId="2303D2F2" w14:textId="77777777" w:rsidTr="00930CB8">
        <w:trPr>
          <w:trHeight w:val="300"/>
          <w:jc w:val="center"/>
        </w:trPr>
        <w:tc>
          <w:tcPr>
            <w:tcW w:w="6799" w:type="dxa"/>
            <w:shd w:val="clear" w:color="auto" w:fill="auto"/>
            <w:noWrap/>
            <w:vAlign w:val="center"/>
            <w:hideMark/>
          </w:tcPr>
          <w:p w14:paraId="730D3733"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263" w:type="dxa"/>
            <w:shd w:val="clear" w:color="auto" w:fill="auto"/>
            <w:noWrap/>
            <w:vAlign w:val="center"/>
            <w:hideMark/>
          </w:tcPr>
          <w:p w14:paraId="5D0BA187" w14:textId="77777777" w:rsidR="00401A48" w:rsidRPr="00487C10" w:rsidRDefault="00401A48" w:rsidP="00930CB8">
            <w:pPr>
              <w:jc w:val="center"/>
              <w:rPr>
                <w:rFonts w:cs="Arial"/>
                <w:sz w:val="20"/>
                <w:szCs w:val="20"/>
              </w:rPr>
            </w:pPr>
            <w:r w:rsidRPr="00487C10">
              <w:rPr>
                <w:rFonts w:cs="Arial"/>
                <w:sz w:val="20"/>
                <w:szCs w:val="20"/>
              </w:rPr>
              <w:t>668 679 379,49 zł</w:t>
            </w:r>
          </w:p>
          <w:p w14:paraId="22409794"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64C06102" w14:textId="77777777" w:rsidR="00401A48" w:rsidRPr="00487C10" w:rsidRDefault="00401A48" w:rsidP="00401A48">
      <w:pPr>
        <w:shd w:val="clear" w:color="auto" w:fill="FFFFFF"/>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401A48" w:rsidRPr="00487C10" w14:paraId="673BF30D" w14:textId="77777777" w:rsidTr="00930CB8">
        <w:trPr>
          <w:trHeight w:val="300"/>
          <w:tblHeader/>
          <w:jc w:val="center"/>
        </w:trPr>
        <w:tc>
          <w:tcPr>
            <w:tcW w:w="2122" w:type="dxa"/>
            <w:shd w:val="clear" w:color="auto" w:fill="C5E0B3"/>
            <w:noWrap/>
            <w:vAlign w:val="center"/>
          </w:tcPr>
          <w:p w14:paraId="4356746D" w14:textId="77777777" w:rsidR="00401A48" w:rsidRPr="00487C10" w:rsidRDefault="00401A48" w:rsidP="00930CB8">
            <w:pPr>
              <w:jc w:val="center"/>
              <w:rPr>
                <w:rFonts w:cs="Arial"/>
                <w:b/>
                <w:sz w:val="20"/>
                <w:szCs w:val="20"/>
              </w:rPr>
            </w:pPr>
            <w:r w:rsidRPr="00487C10">
              <w:rPr>
                <w:rFonts w:cs="Arial"/>
                <w:b/>
                <w:bCs/>
                <w:sz w:val="20"/>
                <w:szCs w:val="20"/>
              </w:rPr>
              <w:br w:type="page"/>
              <w:t>Rodzaj zamówienia</w:t>
            </w:r>
          </w:p>
        </w:tc>
        <w:tc>
          <w:tcPr>
            <w:tcW w:w="2409" w:type="dxa"/>
            <w:shd w:val="clear" w:color="auto" w:fill="C5E0B3"/>
            <w:vAlign w:val="center"/>
          </w:tcPr>
          <w:p w14:paraId="66BD463F"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536" w:type="dxa"/>
            <w:shd w:val="clear" w:color="auto" w:fill="C5E0B3"/>
            <w:vAlign w:val="center"/>
          </w:tcPr>
          <w:p w14:paraId="063CD820"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03072A01" w14:textId="77777777" w:rsidTr="00930CB8">
        <w:trPr>
          <w:trHeight w:val="300"/>
          <w:jc w:val="center"/>
        </w:trPr>
        <w:tc>
          <w:tcPr>
            <w:tcW w:w="2122" w:type="dxa"/>
            <w:shd w:val="clear" w:color="auto" w:fill="auto"/>
            <w:noWrap/>
            <w:vAlign w:val="center"/>
          </w:tcPr>
          <w:p w14:paraId="01E8391B"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2409" w:type="dxa"/>
            <w:shd w:val="clear" w:color="auto" w:fill="auto"/>
            <w:noWrap/>
            <w:vAlign w:val="center"/>
          </w:tcPr>
          <w:p w14:paraId="44E36C31" w14:textId="77777777" w:rsidR="00401A48" w:rsidRPr="00487C10" w:rsidRDefault="00401A48" w:rsidP="00930CB8">
            <w:pPr>
              <w:jc w:val="center"/>
              <w:rPr>
                <w:rFonts w:cs="Arial"/>
                <w:sz w:val="20"/>
                <w:szCs w:val="20"/>
              </w:rPr>
            </w:pPr>
            <w:r w:rsidRPr="00487C10">
              <w:rPr>
                <w:rFonts w:cs="Arial"/>
                <w:sz w:val="20"/>
                <w:szCs w:val="20"/>
              </w:rPr>
              <w:t>38</w:t>
            </w:r>
          </w:p>
        </w:tc>
        <w:tc>
          <w:tcPr>
            <w:tcW w:w="4536" w:type="dxa"/>
            <w:vAlign w:val="center"/>
          </w:tcPr>
          <w:p w14:paraId="63BA7429" w14:textId="77777777" w:rsidR="00401A48" w:rsidRPr="00487C10" w:rsidRDefault="00401A48" w:rsidP="00930CB8">
            <w:pPr>
              <w:jc w:val="center"/>
              <w:rPr>
                <w:rFonts w:cs="Arial"/>
                <w:sz w:val="20"/>
                <w:szCs w:val="20"/>
              </w:rPr>
            </w:pPr>
            <w:r w:rsidRPr="00487C10">
              <w:rPr>
                <w:rFonts w:cs="Arial"/>
                <w:sz w:val="20"/>
                <w:szCs w:val="20"/>
              </w:rPr>
              <w:t>41 644 435,05 zł</w:t>
            </w:r>
          </w:p>
        </w:tc>
      </w:tr>
      <w:tr w:rsidR="00401A48" w:rsidRPr="00487C10" w14:paraId="54056145" w14:textId="77777777" w:rsidTr="00930CB8">
        <w:trPr>
          <w:trHeight w:val="300"/>
          <w:jc w:val="center"/>
        </w:trPr>
        <w:tc>
          <w:tcPr>
            <w:tcW w:w="2122" w:type="dxa"/>
            <w:shd w:val="clear" w:color="auto" w:fill="E2EFD9"/>
            <w:noWrap/>
            <w:vAlign w:val="center"/>
            <w:hideMark/>
          </w:tcPr>
          <w:p w14:paraId="44E32B6D"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2409" w:type="dxa"/>
            <w:shd w:val="clear" w:color="auto" w:fill="E2EFD9"/>
            <w:noWrap/>
            <w:vAlign w:val="center"/>
          </w:tcPr>
          <w:p w14:paraId="5A05BDE1" w14:textId="77777777" w:rsidR="00401A48" w:rsidRPr="00487C10" w:rsidRDefault="00401A48" w:rsidP="00930CB8">
            <w:pPr>
              <w:jc w:val="center"/>
              <w:rPr>
                <w:rFonts w:cs="Arial"/>
                <w:sz w:val="20"/>
                <w:szCs w:val="20"/>
              </w:rPr>
            </w:pPr>
            <w:r w:rsidRPr="00487C10">
              <w:rPr>
                <w:rFonts w:cs="Arial"/>
                <w:sz w:val="20"/>
                <w:szCs w:val="20"/>
              </w:rPr>
              <w:t>34</w:t>
            </w:r>
          </w:p>
        </w:tc>
        <w:tc>
          <w:tcPr>
            <w:tcW w:w="4536" w:type="dxa"/>
            <w:shd w:val="clear" w:color="auto" w:fill="E2EFD9"/>
            <w:vAlign w:val="center"/>
          </w:tcPr>
          <w:p w14:paraId="295243F2" w14:textId="77777777" w:rsidR="00401A48" w:rsidRPr="00487C10" w:rsidRDefault="00401A48" w:rsidP="00930CB8">
            <w:pPr>
              <w:jc w:val="center"/>
              <w:rPr>
                <w:rFonts w:cs="Arial"/>
                <w:sz w:val="20"/>
                <w:szCs w:val="20"/>
              </w:rPr>
            </w:pPr>
            <w:r w:rsidRPr="00487C10">
              <w:rPr>
                <w:rFonts w:cs="Arial"/>
                <w:sz w:val="20"/>
                <w:szCs w:val="20"/>
              </w:rPr>
              <w:t>284 283 573,54 zł</w:t>
            </w:r>
          </w:p>
        </w:tc>
      </w:tr>
      <w:tr w:rsidR="00401A48" w:rsidRPr="00487C10" w14:paraId="400A6B32" w14:textId="77777777" w:rsidTr="00930CB8">
        <w:trPr>
          <w:trHeight w:val="300"/>
          <w:jc w:val="center"/>
        </w:trPr>
        <w:tc>
          <w:tcPr>
            <w:tcW w:w="2122" w:type="dxa"/>
            <w:shd w:val="clear" w:color="auto" w:fill="auto"/>
            <w:noWrap/>
            <w:vAlign w:val="center"/>
          </w:tcPr>
          <w:p w14:paraId="6D718368"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2409" w:type="dxa"/>
            <w:shd w:val="clear" w:color="auto" w:fill="auto"/>
            <w:noWrap/>
            <w:vAlign w:val="center"/>
          </w:tcPr>
          <w:p w14:paraId="36CB29D6" w14:textId="77777777" w:rsidR="00401A48" w:rsidRPr="00487C10" w:rsidRDefault="00401A48" w:rsidP="00930CB8">
            <w:pPr>
              <w:jc w:val="center"/>
              <w:rPr>
                <w:rFonts w:cs="Arial"/>
                <w:sz w:val="20"/>
                <w:szCs w:val="20"/>
              </w:rPr>
            </w:pPr>
            <w:r w:rsidRPr="00487C10">
              <w:rPr>
                <w:rFonts w:cs="Arial"/>
                <w:sz w:val="20"/>
                <w:szCs w:val="20"/>
              </w:rPr>
              <w:t>92</w:t>
            </w:r>
          </w:p>
        </w:tc>
        <w:tc>
          <w:tcPr>
            <w:tcW w:w="4536" w:type="dxa"/>
            <w:vAlign w:val="center"/>
          </w:tcPr>
          <w:p w14:paraId="2B10D6BA" w14:textId="77777777" w:rsidR="00401A48" w:rsidRPr="00487C10" w:rsidRDefault="00401A48" w:rsidP="00930CB8">
            <w:pPr>
              <w:jc w:val="center"/>
              <w:rPr>
                <w:rFonts w:cs="Arial"/>
                <w:sz w:val="20"/>
                <w:szCs w:val="20"/>
              </w:rPr>
            </w:pPr>
            <w:r w:rsidRPr="00487C10">
              <w:rPr>
                <w:rFonts w:cs="Arial"/>
                <w:sz w:val="20"/>
                <w:szCs w:val="20"/>
              </w:rPr>
              <w:t>342 751 370,90 zł</w:t>
            </w:r>
          </w:p>
        </w:tc>
      </w:tr>
    </w:tbl>
    <w:p w14:paraId="6ABF3DE5" w14:textId="1AE371DD" w:rsidR="00401A48" w:rsidRDefault="00401A48" w:rsidP="004D7CE2">
      <w:pPr>
        <w:shd w:val="clear" w:color="auto" w:fill="FFFFFF"/>
        <w:jc w:val="left"/>
        <w:rPr>
          <w:rFonts w:cs="Arial"/>
        </w:rPr>
      </w:pPr>
    </w:p>
    <w:p w14:paraId="2293E428" w14:textId="77777777" w:rsidR="00D917DA" w:rsidRPr="00487C10" w:rsidRDefault="00D917DA" w:rsidP="004D7CE2">
      <w:pPr>
        <w:shd w:val="clear" w:color="auto" w:fill="FFFFFF"/>
        <w:jc w:val="left"/>
        <w:rPr>
          <w:rFonts w:cs="Arial"/>
        </w:rPr>
      </w:pPr>
    </w:p>
    <w:p w14:paraId="45B66723" w14:textId="77777777" w:rsidR="00401A48" w:rsidRPr="00D917DA" w:rsidRDefault="00401A48" w:rsidP="004D7CE2">
      <w:pPr>
        <w:pStyle w:val="StylArial11ptWyjustowany"/>
        <w:numPr>
          <w:ilvl w:val="1"/>
          <w:numId w:val="5"/>
        </w:numPr>
        <w:shd w:val="clear" w:color="auto" w:fill="FFFFFF"/>
        <w:jc w:val="left"/>
        <w:rPr>
          <w:rFonts w:cs="Arial"/>
          <w:b/>
          <w:iCs/>
          <w:color w:val="0070C0"/>
          <w:szCs w:val="22"/>
        </w:rPr>
      </w:pPr>
      <w:r w:rsidRPr="00D917DA">
        <w:rPr>
          <w:rFonts w:cs="Arial"/>
          <w:b/>
          <w:iCs/>
          <w:color w:val="0070C0"/>
          <w:szCs w:val="22"/>
        </w:rPr>
        <w:t>Określenie w kryteriach oceny ofert aspektów środowiskowych, w tym efektywności energetycznej przedmiotu zamówienia, o których mowa w art. 242 ust. 2 ustawy Pzp</w:t>
      </w:r>
    </w:p>
    <w:p w14:paraId="019F879B" w14:textId="77777777" w:rsidR="00401A48" w:rsidRPr="00487C10" w:rsidRDefault="00401A48" w:rsidP="004D7CE2">
      <w:pPr>
        <w:shd w:val="clear" w:color="auto" w:fill="FFFFFF"/>
        <w:jc w:val="left"/>
        <w:rPr>
          <w:rFonts w:cs="Arial"/>
        </w:rPr>
      </w:pPr>
    </w:p>
    <w:p w14:paraId="5BFA1A60" w14:textId="44D7CFC7" w:rsidR="00D917DA" w:rsidRPr="00284073" w:rsidRDefault="00D917DA" w:rsidP="004D7CE2">
      <w:pPr>
        <w:pStyle w:val="Legenda"/>
      </w:pPr>
      <w:bookmarkStart w:id="155" w:name="_Toc141276543"/>
      <w:bookmarkStart w:id="156" w:name="_Toc166059615"/>
      <w:r w:rsidRPr="003E238D">
        <w:t xml:space="preserve">Tab. </w:t>
      </w:r>
      <w:r w:rsidR="00FD4E58">
        <w:fldChar w:fldCharType="begin"/>
      </w:r>
      <w:r w:rsidR="00FD4E58">
        <w:instrText xml:space="preserve"> SEQ Tab. \* ARABIC </w:instrText>
      </w:r>
      <w:r w:rsidR="00FD4E58">
        <w:fldChar w:fldCharType="separate"/>
      </w:r>
      <w:r w:rsidR="00ED50D5">
        <w:rPr>
          <w:noProof/>
        </w:rPr>
        <w:t>38</w:t>
      </w:r>
      <w:r w:rsidR="00FD4E58">
        <w:rPr>
          <w:noProof/>
        </w:rPr>
        <w:fldChar w:fldCharType="end"/>
      </w:r>
      <w:r w:rsidRPr="003E238D">
        <w:t>. Zielone zamówienia publiczne z zastosowaniem art. 242 ust. 2 ustawy Pzp</w:t>
      </w:r>
      <w:bookmarkEnd w:id="155"/>
      <w:bookmarkEnd w:id="15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01A48" w:rsidRPr="00487C10" w14:paraId="11E211C5" w14:textId="77777777" w:rsidTr="00930CB8">
        <w:trPr>
          <w:trHeight w:val="300"/>
          <w:jc w:val="center"/>
        </w:trPr>
        <w:tc>
          <w:tcPr>
            <w:tcW w:w="6941" w:type="dxa"/>
            <w:shd w:val="clear" w:color="auto" w:fill="E2EFD9"/>
            <w:noWrap/>
            <w:vAlign w:val="center"/>
          </w:tcPr>
          <w:p w14:paraId="0FFF0377"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4534B3C9" w14:textId="77777777" w:rsidR="00401A48" w:rsidRPr="00487C10" w:rsidRDefault="00401A48" w:rsidP="00930CB8">
            <w:pPr>
              <w:jc w:val="center"/>
              <w:rPr>
                <w:rFonts w:cs="Arial"/>
                <w:sz w:val="20"/>
                <w:szCs w:val="20"/>
              </w:rPr>
            </w:pPr>
            <w:r w:rsidRPr="00487C10">
              <w:rPr>
                <w:rFonts w:cs="Arial"/>
                <w:sz w:val="20"/>
                <w:szCs w:val="20"/>
              </w:rPr>
              <w:t>764</w:t>
            </w:r>
          </w:p>
        </w:tc>
      </w:tr>
      <w:tr w:rsidR="00401A48" w:rsidRPr="00487C10" w14:paraId="6170C67F" w14:textId="77777777" w:rsidTr="00930CB8">
        <w:trPr>
          <w:trHeight w:val="300"/>
          <w:jc w:val="center"/>
        </w:trPr>
        <w:tc>
          <w:tcPr>
            <w:tcW w:w="6941" w:type="dxa"/>
            <w:shd w:val="clear" w:color="auto" w:fill="auto"/>
            <w:noWrap/>
            <w:vAlign w:val="center"/>
            <w:hideMark/>
          </w:tcPr>
          <w:p w14:paraId="28D06DB0"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5F0CB87A" w14:textId="77777777" w:rsidR="00401A48" w:rsidRPr="00487C10" w:rsidRDefault="00401A48" w:rsidP="00930CB8">
            <w:pPr>
              <w:jc w:val="center"/>
              <w:rPr>
                <w:rFonts w:cs="Arial"/>
                <w:sz w:val="20"/>
                <w:szCs w:val="20"/>
              </w:rPr>
            </w:pPr>
            <w:r w:rsidRPr="00487C10">
              <w:rPr>
                <w:rFonts w:cs="Arial"/>
                <w:sz w:val="20"/>
                <w:szCs w:val="20"/>
              </w:rPr>
              <w:t>4 043 989 897,78 zł</w:t>
            </w:r>
          </w:p>
          <w:p w14:paraId="060DFB5D"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3E7BDA51" w14:textId="77777777" w:rsidR="00401A48" w:rsidRPr="00487C10" w:rsidRDefault="00401A48"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401A48" w:rsidRPr="00487C10" w14:paraId="730AC8B8" w14:textId="77777777" w:rsidTr="00930CB8">
        <w:trPr>
          <w:trHeight w:val="300"/>
          <w:tblHeader/>
          <w:jc w:val="center"/>
        </w:trPr>
        <w:tc>
          <w:tcPr>
            <w:tcW w:w="3022" w:type="dxa"/>
            <w:shd w:val="clear" w:color="auto" w:fill="C5E0B3"/>
            <w:noWrap/>
            <w:vAlign w:val="center"/>
          </w:tcPr>
          <w:p w14:paraId="307329A5" w14:textId="77777777" w:rsidR="00401A48" w:rsidRPr="00487C10" w:rsidRDefault="00401A48" w:rsidP="00930CB8">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4D117F13"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3344D777"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676440B2" w14:textId="77777777" w:rsidTr="00930CB8">
        <w:trPr>
          <w:trHeight w:val="300"/>
          <w:jc w:val="center"/>
        </w:trPr>
        <w:tc>
          <w:tcPr>
            <w:tcW w:w="3022" w:type="dxa"/>
            <w:shd w:val="clear" w:color="auto" w:fill="auto"/>
            <w:noWrap/>
            <w:vAlign w:val="center"/>
          </w:tcPr>
          <w:p w14:paraId="7FC32889"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7CF70CF9" w14:textId="77777777" w:rsidR="00401A48" w:rsidRPr="00487C10" w:rsidRDefault="00401A48" w:rsidP="00930CB8">
            <w:pPr>
              <w:jc w:val="center"/>
              <w:rPr>
                <w:rFonts w:cs="Arial"/>
                <w:sz w:val="20"/>
                <w:szCs w:val="20"/>
              </w:rPr>
            </w:pPr>
            <w:r w:rsidRPr="00487C10">
              <w:rPr>
                <w:rFonts w:cs="Arial"/>
                <w:sz w:val="20"/>
                <w:szCs w:val="20"/>
              </w:rPr>
              <w:t>266</w:t>
            </w:r>
          </w:p>
        </w:tc>
        <w:tc>
          <w:tcPr>
            <w:tcW w:w="4819" w:type="dxa"/>
            <w:vAlign w:val="center"/>
          </w:tcPr>
          <w:p w14:paraId="2CB99A61" w14:textId="77777777" w:rsidR="00401A48" w:rsidRPr="00487C10" w:rsidRDefault="00401A48" w:rsidP="00930CB8">
            <w:pPr>
              <w:jc w:val="center"/>
              <w:rPr>
                <w:rFonts w:cs="Arial"/>
                <w:sz w:val="20"/>
                <w:szCs w:val="20"/>
              </w:rPr>
            </w:pPr>
            <w:r w:rsidRPr="00487C10">
              <w:rPr>
                <w:rFonts w:cs="Arial"/>
                <w:sz w:val="20"/>
                <w:szCs w:val="20"/>
              </w:rPr>
              <w:t>736 460 291,49 zł</w:t>
            </w:r>
          </w:p>
        </w:tc>
      </w:tr>
      <w:tr w:rsidR="00401A48" w:rsidRPr="00487C10" w14:paraId="6913FBA8" w14:textId="77777777" w:rsidTr="00930CB8">
        <w:trPr>
          <w:trHeight w:val="300"/>
          <w:jc w:val="center"/>
        </w:trPr>
        <w:tc>
          <w:tcPr>
            <w:tcW w:w="3022" w:type="dxa"/>
            <w:shd w:val="clear" w:color="auto" w:fill="E2EFD9"/>
            <w:noWrap/>
            <w:vAlign w:val="center"/>
            <w:hideMark/>
          </w:tcPr>
          <w:p w14:paraId="0C12D51E"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49869B51" w14:textId="77777777" w:rsidR="00401A48" w:rsidRPr="00487C10" w:rsidRDefault="00401A48" w:rsidP="00930CB8">
            <w:pPr>
              <w:jc w:val="center"/>
              <w:rPr>
                <w:rFonts w:cs="Arial"/>
                <w:sz w:val="20"/>
                <w:szCs w:val="20"/>
              </w:rPr>
            </w:pPr>
            <w:r w:rsidRPr="00487C10">
              <w:rPr>
                <w:rFonts w:cs="Arial"/>
                <w:sz w:val="20"/>
                <w:szCs w:val="20"/>
              </w:rPr>
              <w:t>24</w:t>
            </w:r>
          </w:p>
        </w:tc>
        <w:tc>
          <w:tcPr>
            <w:tcW w:w="4819" w:type="dxa"/>
            <w:shd w:val="clear" w:color="auto" w:fill="E2EFD9"/>
            <w:vAlign w:val="center"/>
          </w:tcPr>
          <w:p w14:paraId="4C014DD6" w14:textId="77777777" w:rsidR="00401A48" w:rsidRPr="00487C10" w:rsidRDefault="00401A48" w:rsidP="00930CB8">
            <w:pPr>
              <w:jc w:val="center"/>
              <w:rPr>
                <w:rFonts w:cs="Arial"/>
                <w:sz w:val="20"/>
                <w:szCs w:val="20"/>
              </w:rPr>
            </w:pPr>
            <w:r w:rsidRPr="00487C10">
              <w:rPr>
                <w:rFonts w:cs="Arial"/>
                <w:sz w:val="20"/>
                <w:szCs w:val="20"/>
              </w:rPr>
              <w:t>75 624 208,03 zł</w:t>
            </w:r>
          </w:p>
        </w:tc>
      </w:tr>
      <w:tr w:rsidR="00401A48" w:rsidRPr="00487C10" w14:paraId="392CFCFE" w14:textId="77777777" w:rsidTr="00930CB8">
        <w:trPr>
          <w:trHeight w:val="300"/>
          <w:jc w:val="center"/>
        </w:trPr>
        <w:tc>
          <w:tcPr>
            <w:tcW w:w="3022" w:type="dxa"/>
            <w:shd w:val="clear" w:color="auto" w:fill="auto"/>
            <w:noWrap/>
            <w:vAlign w:val="center"/>
          </w:tcPr>
          <w:p w14:paraId="3EAA51F8"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27176D30" w14:textId="77777777" w:rsidR="00401A48" w:rsidRPr="00487C10" w:rsidRDefault="00401A48" w:rsidP="00930CB8">
            <w:pPr>
              <w:jc w:val="center"/>
              <w:rPr>
                <w:rFonts w:cs="Arial"/>
                <w:sz w:val="20"/>
                <w:szCs w:val="20"/>
              </w:rPr>
            </w:pPr>
            <w:r w:rsidRPr="00487C10">
              <w:rPr>
                <w:rFonts w:cs="Arial"/>
                <w:sz w:val="20"/>
                <w:szCs w:val="20"/>
              </w:rPr>
              <w:t>473</w:t>
            </w:r>
          </w:p>
        </w:tc>
        <w:tc>
          <w:tcPr>
            <w:tcW w:w="4819" w:type="dxa"/>
            <w:vAlign w:val="center"/>
          </w:tcPr>
          <w:p w14:paraId="48C498F6" w14:textId="77777777" w:rsidR="00401A48" w:rsidRPr="00487C10" w:rsidRDefault="00401A48" w:rsidP="00930CB8">
            <w:pPr>
              <w:jc w:val="center"/>
              <w:rPr>
                <w:rFonts w:cs="Arial"/>
                <w:sz w:val="20"/>
                <w:szCs w:val="20"/>
              </w:rPr>
            </w:pPr>
            <w:r w:rsidRPr="00487C10">
              <w:rPr>
                <w:rFonts w:cs="Arial"/>
                <w:sz w:val="20"/>
                <w:szCs w:val="20"/>
              </w:rPr>
              <w:t>3 225 154 898,26 zł</w:t>
            </w:r>
          </w:p>
        </w:tc>
      </w:tr>
    </w:tbl>
    <w:p w14:paraId="0DF27E22" w14:textId="1A25B04C" w:rsidR="00401A48" w:rsidRDefault="00401A48" w:rsidP="004D7CE2">
      <w:pPr>
        <w:shd w:val="clear" w:color="auto" w:fill="FFFFFF"/>
        <w:jc w:val="left"/>
        <w:rPr>
          <w:rFonts w:cs="Arial"/>
        </w:rPr>
      </w:pPr>
    </w:p>
    <w:p w14:paraId="32E91BD7" w14:textId="77777777" w:rsidR="00D917DA" w:rsidRPr="00487C10" w:rsidRDefault="00D917DA" w:rsidP="004D7CE2">
      <w:pPr>
        <w:shd w:val="clear" w:color="auto" w:fill="FFFFFF"/>
        <w:jc w:val="left"/>
        <w:rPr>
          <w:rFonts w:cs="Arial"/>
        </w:rPr>
      </w:pPr>
    </w:p>
    <w:p w14:paraId="2ADD9A5F" w14:textId="77777777" w:rsidR="00401A48" w:rsidRPr="00D917DA" w:rsidRDefault="00401A48" w:rsidP="004D7CE2">
      <w:pPr>
        <w:pStyle w:val="StylArial11ptWyjustowany"/>
        <w:numPr>
          <w:ilvl w:val="1"/>
          <w:numId w:val="5"/>
        </w:numPr>
        <w:shd w:val="clear" w:color="auto" w:fill="FFFFFF"/>
        <w:jc w:val="left"/>
        <w:rPr>
          <w:rFonts w:cs="Arial"/>
          <w:b/>
          <w:iCs/>
          <w:color w:val="0070C0"/>
          <w:szCs w:val="22"/>
        </w:rPr>
      </w:pPr>
      <w:r w:rsidRPr="00D917DA">
        <w:rPr>
          <w:rFonts w:cs="Arial"/>
          <w:b/>
          <w:iCs/>
          <w:color w:val="0070C0"/>
          <w:szCs w:val="22"/>
        </w:rPr>
        <w:t>Zastosowanie kryterium kosztu z wykorzystaniem rachunku kosztów cyklu życia, o którym mowa w art. 245 ust. 1 ustawy Pzp</w:t>
      </w:r>
    </w:p>
    <w:p w14:paraId="1277F4F3" w14:textId="77777777" w:rsidR="00401A48" w:rsidRPr="00487C10" w:rsidRDefault="00401A48" w:rsidP="004D7CE2">
      <w:pPr>
        <w:shd w:val="clear" w:color="auto" w:fill="FFFFFF"/>
        <w:jc w:val="left"/>
        <w:rPr>
          <w:rFonts w:cs="Arial"/>
        </w:rPr>
      </w:pPr>
    </w:p>
    <w:p w14:paraId="02A2F6D0" w14:textId="7B7FAD47" w:rsidR="00D917DA" w:rsidRPr="00284073" w:rsidRDefault="00D917DA" w:rsidP="004D7CE2">
      <w:pPr>
        <w:pStyle w:val="Legenda"/>
      </w:pPr>
      <w:bookmarkStart w:id="157" w:name="_Toc141276544"/>
      <w:bookmarkStart w:id="158" w:name="_Toc166059616"/>
      <w:r w:rsidRPr="003E238D">
        <w:t xml:space="preserve">Tab. </w:t>
      </w:r>
      <w:r w:rsidR="00FD4E58">
        <w:fldChar w:fldCharType="begin"/>
      </w:r>
      <w:r w:rsidR="00FD4E58">
        <w:instrText xml:space="preserve"> SEQ Tab. \* ARABIC </w:instrText>
      </w:r>
      <w:r w:rsidR="00FD4E58">
        <w:fldChar w:fldCharType="separate"/>
      </w:r>
      <w:r w:rsidR="00ED50D5">
        <w:rPr>
          <w:noProof/>
        </w:rPr>
        <w:t>39</w:t>
      </w:r>
      <w:r w:rsidR="00FD4E58">
        <w:rPr>
          <w:noProof/>
        </w:rPr>
        <w:fldChar w:fldCharType="end"/>
      </w:r>
      <w:r w:rsidRPr="003E238D">
        <w:t>. Zielone zamówienia publiczne z zastosowaniem art. 245 ust. 1 ustawy Pzp</w:t>
      </w:r>
      <w:bookmarkEnd w:id="157"/>
      <w:bookmarkEnd w:id="15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01A48" w:rsidRPr="00487C10" w14:paraId="7335719A" w14:textId="77777777" w:rsidTr="00930CB8">
        <w:trPr>
          <w:trHeight w:val="300"/>
          <w:jc w:val="center"/>
        </w:trPr>
        <w:tc>
          <w:tcPr>
            <w:tcW w:w="6941" w:type="dxa"/>
            <w:shd w:val="clear" w:color="auto" w:fill="E2EFD9"/>
            <w:noWrap/>
            <w:vAlign w:val="center"/>
          </w:tcPr>
          <w:p w14:paraId="60266BDB"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3D0490D8" w14:textId="77777777" w:rsidR="00401A48" w:rsidRPr="00487C10" w:rsidRDefault="00401A48" w:rsidP="00930CB8">
            <w:pPr>
              <w:jc w:val="center"/>
              <w:rPr>
                <w:rFonts w:cs="Arial"/>
                <w:sz w:val="20"/>
                <w:szCs w:val="20"/>
              </w:rPr>
            </w:pPr>
            <w:r w:rsidRPr="00487C10">
              <w:rPr>
                <w:rFonts w:cs="Arial"/>
                <w:sz w:val="20"/>
                <w:szCs w:val="20"/>
              </w:rPr>
              <w:t>39</w:t>
            </w:r>
          </w:p>
        </w:tc>
      </w:tr>
      <w:tr w:rsidR="00401A48" w:rsidRPr="00487C10" w14:paraId="6827E147" w14:textId="77777777" w:rsidTr="00930CB8">
        <w:trPr>
          <w:trHeight w:val="300"/>
          <w:jc w:val="center"/>
        </w:trPr>
        <w:tc>
          <w:tcPr>
            <w:tcW w:w="6941" w:type="dxa"/>
            <w:shd w:val="clear" w:color="auto" w:fill="auto"/>
            <w:noWrap/>
            <w:vAlign w:val="center"/>
            <w:hideMark/>
          </w:tcPr>
          <w:p w14:paraId="6454178E"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0918911C" w14:textId="77777777" w:rsidR="00401A48" w:rsidRPr="00487C10" w:rsidRDefault="00401A48" w:rsidP="00930CB8">
            <w:pPr>
              <w:jc w:val="center"/>
              <w:rPr>
                <w:rFonts w:cs="Arial"/>
                <w:sz w:val="20"/>
                <w:szCs w:val="20"/>
              </w:rPr>
            </w:pPr>
            <w:r w:rsidRPr="00487C10">
              <w:rPr>
                <w:rFonts w:cs="Arial"/>
                <w:sz w:val="20"/>
                <w:szCs w:val="20"/>
              </w:rPr>
              <w:t>523 297 946,41 zł</w:t>
            </w:r>
          </w:p>
          <w:p w14:paraId="0E838F94"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5CFA49B1" w14:textId="77777777" w:rsidR="00401A48" w:rsidRPr="00487C10" w:rsidRDefault="00401A48"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01A48" w:rsidRPr="00487C10" w14:paraId="3FBE7420" w14:textId="77777777" w:rsidTr="00930CB8">
        <w:trPr>
          <w:trHeight w:val="300"/>
          <w:tblHeader/>
          <w:jc w:val="center"/>
        </w:trPr>
        <w:tc>
          <w:tcPr>
            <w:tcW w:w="3022" w:type="dxa"/>
            <w:shd w:val="clear" w:color="auto" w:fill="C5E0B3"/>
            <w:noWrap/>
            <w:vAlign w:val="center"/>
          </w:tcPr>
          <w:p w14:paraId="08E9F088" w14:textId="77777777" w:rsidR="00401A48" w:rsidRPr="00487C10" w:rsidRDefault="00401A48" w:rsidP="00930CB8">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11BD5418"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274FE986"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2A24C1AC" w14:textId="77777777" w:rsidTr="00930CB8">
        <w:trPr>
          <w:trHeight w:val="300"/>
          <w:jc w:val="center"/>
        </w:trPr>
        <w:tc>
          <w:tcPr>
            <w:tcW w:w="3022" w:type="dxa"/>
            <w:shd w:val="clear" w:color="auto" w:fill="auto"/>
            <w:noWrap/>
            <w:vAlign w:val="center"/>
          </w:tcPr>
          <w:p w14:paraId="0879BD2E"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415B411D" w14:textId="77777777" w:rsidR="00401A48" w:rsidRPr="00487C10" w:rsidRDefault="00401A48" w:rsidP="00930CB8">
            <w:pPr>
              <w:jc w:val="center"/>
              <w:rPr>
                <w:rFonts w:cs="Arial"/>
                <w:sz w:val="20"/>
                <w:szCs w:val="20"/>
              </w:rPr>
            </w:pPr>
            <w:r w:rsidRPr="00487C10">
              <w:rPr>
                <w:rFonts w:cs="Arial"/>
                <w:sz w:val="20"/>
                <w:szCs w:val="20"/>
              </w:rPr>
              <w:t>25</w:t>
            </w:r>
          </w:p>
        </w:tc>
        <w:tc>
          <w:tcPr>
            <w:tcW w:w="4677" w:type="dxa"/>
            <w:vAlign w:val="center"/>
          </w:tcPr>
          <w:p w14:paraId="64DDC03D" w14:textId="77777777" w:rsidR="00401A48" w:rsidRPr="00487C10" w:rsidRDefault="00401A48" w:rsidP="00930CB8">
            <w:pPr>
              <w:jc w:val="center"/>
              <w:rPr>
                <w:rFonts w:cs="Arial"/>
                <w:sz w:val="20"/>
                <w:szCs w:val="20"/>
              </w:rPr>
            </w:pPr>
            <w:r w:rsidRPr="00487C10">
              <w:rPr>
                <w:rFonts w:cs="Arial"/>
                <w:sz w:val="20"/>
                <w:szCs w:val="20"/>
              </w:rPr>
              <w:t>139 457 959,13 zł</w:t>
            </w:r>
          </w:p>
        </w:tc>
      </w:tr>
      <w:tr w:rsidR="00401A48" w:rsidRPr="00487C10" w14:paraId="558EA5C7" w14:textId="77777777" w:rsidTr="00930CB8">
        <w:trPr>
          <w:trHeight w:val="300"/>
          <w:jc w:val="center"/>
        </w:trPr>
        <w:tc>
          <w:tcPr>
            <w:tcW w:w="3022" w:type="dxa"/>
            <w:shd w:val="clear" w:color="auto" w:fill="E2EFD9"/>
            <w:noWrap/>
            <w:vAlign w:val="center"/>
            <w:hideMark/>
          </w:tcPr>
          <w:p w14:paraId="5F26B155"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6A6DFF84" w14:textId="77777777" w:rsidR="00401A48" w:rsidRPr="00487C10" w:rsidRDefault="00401A48" w:rsidP="00930CB8">
            <w:pPr>
              <w:jc w:val="center"/>
              <w:rPr>
                <w:rFonts w:cs="Arial"/>
                <w:sz w:val="20"/>
                <w:szCs w:val="20"/>
              </w:rPr>
            </w:pPr>
            <w:r w:rsidRPr="00487C10">
              <w:rPr>
                <w:rFonts w:cs="Arial"/>
                <w:sz w:val="20"/>
                <w:szCs w:val="20"/>
              </w:rPr>
              <w:t>3</w:t>
            </w:r>
          </w:p>
        </w:tc>
        <w:tc>
          <w:tcPr>
            <w:tcW w:w="4677" w:type="dxa"/>
            <w:shd w:val="clear" w:color="auto" w:fill="E2EFD9"/>
            <w:vAlign w:val="center"/>
          </w:tcPr>
          <w:p w14:paraId="18F04B8A" w14:textId="77777777" w:rsidR="00401A48" w:rsidRPr="00487C10" w:rsidRDefault="00401A48" w:rsidP="00930CB8">
            <w:pPr>
              <w:jc w:val="center"/>
              <w:rPr>
                <w:rFonts w:cs="Arial"/>
                <w:sz w:val="20"/>
                <w:szCs w:val="20"/>
              </w:rPr>
            </w:pPr>
            <w:r w:rsidRPr="00487C10">
              <w:rPr>
                <w:rFonts w:cs="Arial"/>
                <w:sz w:val="20"/>
                <w:szCs w:val="20"/>
              </w:rPr>
              <w:t>243 912 804,88 zł</w:t>
            </w:r>
          </w:p>
        </w:tc>
      </w:tr>
      <w:tr w:rsidR="00401A48" w:rsidRPr="00487C10" w14:paraId="273E3E85" w14:textId="77777777" w:rsidTr="00930CB8">
        <w:trPr>
          <w:trHeight w:val="300"/>
          <w:jc w:val="center"/>
        </w:trPr>
        <w:tc>
          <w:tcPr>
            <w:tcW w:w="3022" w:type="dxa"/>
            <w:shd w:val="clear" w:color="auto" w:fill="auto"/>
            <w:noWrap/>
            <w:vAlign w:val="center"/>
          </w:tcPr>
          <w:p w14:paraId="5C7AA96B"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68C25DD0" w14:textId="77777777" w:rsidR="00401A48" w:rsidRPr="00487C10" w:rsidRDefault="00401A48" w:rsidP="00930CB8">
            <w:pPr>
              <w:jc w:val="center"/>
              <w:rPr>
                <w:rFonts w:cs="Arial"/>
                <w:sz w:val="20"/>
                <w:szCs w:val="20"/>
              </w:rPr>
            </w:pPr>
            <w:r w:rsidRPr="00487C10">
              <w:rPr>
                <w:rFonts w:cs="Arial"/>
                <w:sz w:val="20"/>
                <w:szCs w:val="20"/>
              </w:rPr>
              <w:t>11</w:t>
            </w:r>
          </w:p>
        </w:tc>
        <w:tc>
          <w:tcPr>
            <w:tcW w:w="4677" w:type="dxa"/>
            <w:vAlign w:val="center"/>
          </w:tcPr>
          <w:p w14:paraId="0395DCA4" w14:textId="77777777" w:rsidR="00401A48" w:rsidRPr="00487C10" w:rsidRDefault="00401A48" w:rsidP="00930CB8">
            <w:pPr>
              <w:jc w:val="center"/>
              <w:rPr>
                <w:rFonts w:cs="Arial"/>
                <w:sz w:val="20"/>
                <w:szCs w:val="20"/>
              </w:rPr>
            </w:pPr>
            <w:r w:rsidRPr="00487C10">
              <w:rPr>
                <w:rFonts w:cs="Arial"/>
                <w:sz w:val="20"/>
                <w:szCs w:val="20"/>
              </w:rPr>
              <w:t>139 927 182,40 zł</w:t>
            </w:r>
          </w:p>
        </w:tc>
      </w:tr>
    </w:tbl>
    <w:p w14:paraId="19F13DF9" w14:textId="75E285F0" w:rsidR="00401A48" w:rsidRDefault="00401A48" w:rsidP="004D7CE2">
      <w:pPr>
        <w:shd w:val="clear" w:color="auto" w:fill="FFFFFF"/>
        <w:jc w:val="left"/>
        <w:rPr>
          <w:rFonts w:cs="Arial"/>
        </w:rPr>
      </w:pPr>
    </w:p>
    <w:p w14:paraId="0E394013" w14:textId="77777777" w:rsidR="00BC7B1D" w:rsidRPr="00487C10" w:rsidRDefault="00BC7B1D" w:rsidP="004D7CE2">
      <w:pPr>
        <w:shd w:val="clear" w:color="auto" w:fill="FFFFFF"/>
        <w:jc w:val="left"/>
        <w:rPr>
          <w:rFonts w:cs="Arial"/>
        </w:rPr>
      </w:pPr>
    </w:p>
    <w:p w14:paraId="56E34223" w14:textId="77777777" w:rsidR="00401A48" w:rsidRPr="00BC7B1D" w:rsidRDefault="00401A48" w:rsidP="004D7CE2">
      <w:pPr>
        <w:pStyle w:val="StylArial11ptWyjustowany"/>
        <w:numPr>
          <w:ilvl w:val="1"/>
          <w:numId w:val="5"/>
        </w:numPr>
        <w:shd w:val="clear" w:color="auto" w:fill="FFFFFF"/>
        <w:jc w:val="left"/>
        <w:rPr>
          <w:rFonts w:cs="Arial"/>
          <w:b/>
          <w:iCs/>
          <w:color w:val="0070C0"/>
          <w:szCs w:val="22"/>
        </w:rPr>
      </w:pPr>
      <w:r w:rsidRPr="00BC7B1D">
        <w:rPr>
          <w:rFonts w:cs="Arial"/>
          <w:b/>
          <w:iCs/>
          <w:color w:val="0070C0"/>
          <w:szCs w:val="22"/>
        </w:rPr>
        <w:t>Określenie wymagań zw. z realizacją zamówienia obejmujących aspekty środowiskowe, o których mowa w art. 96 ust. 1 ustawy Pzp</w:t>
      </w:r>
    </w:p>
    <w:p w14:paraId="676D19E5" w14:textId="77777777" w:rsidR="00401A48" w:rsidRPr="00487C10" w:rsidRDefault="00401A48" w:rsidP="004D7CE2">
      <w:pPr>
        <w:shd w:val="clear" w:color="auto" w:fill="FFFFFF"/>
        <w:jc w:val="left"/>
        <w:rPr>
          <w:rFonts w:cs="Arial"/>
        </w:rPr>
      </w:pPr>
    </w:p>
    <w:p w14:paraId="71FC1C00" w14:textId="6349A061" w:rsidR="00BC7B1D" w:rsidRPr="00284073" w:rsidRDefault="00BC7B1D" w:rsidP="004D7CE2">
      <w:pPr>
        <w:pStyle w:val="Legenda"/>
      </w:pPr>
      <w:bookmarkStart w:id="159" w:name="_Toc141276545"/>
      <w:bookmarkStart w:id="160" w:name="_Toc166059617"/>
      <w:r w:rsidRPr="003E238D">
        <w:t xml:space="preserve">Tab. </w:t>
      </w:r>
      <w:r w:rsidR="00FD4E58">
        <w:fldChar w:fldCharType="begin"/>
      </w:r>
      <w:r w:rsidR="00FD4E58">
        <w:instrText xml:space="preserve"> SEQ Tab. \* ARABIC </w:instrText>
      </w:r>
      <w:r w:rsidR="00FD4E58">
        <w:fldChar w:fldCharType="separate"/>
      </w:r>
      <w:r w:rsidR="00ED50D5">
        <w:rPr>
          <w:noProof/>
        </w:rPr>
        <w:t>40</w:t>
      </w:r>
      <w:r w:rsidR="00FD4E58">
        <w:rPr>
          <w:noProof/>
        </w:rPr>
        <w:fldChar w:fldCharType="end"/>
      </w:r>
      <w:r w:rsidRPr="003E238D">
        <w:t>. Zamówienia publiczne z zastosowaniem art. 96 ust. 1 ustawy Pzp</w:t>
      </w:r>
      <w:bookmarkEnd w:id="159"/>
      <w:bookmarkEnd w:id="16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01A48" w:rsidRPr="00487C10" w14:paraId="652A08CA" w14:textId="77777777" w:rsidTr="00930CB8">
        <w:trPr>
          <w:trHeight w:val="300"/>
          <w:jc w:val="center"/>
        </w:trPr>
        <w:tc>
          <w:tcPr>
            <w:tcW w:w="6941" w:type="dxa"/>
            <w:shd w:val="clear" w:color="auto" w:fill="E2EFD9"/>
            <w:noWrap/>
            <w:vAlign w:val="center"/>
          </w:tcPr>
          <w:p w14:paraId="66117DA6"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480E3C3F" w14:textId="77777777" w:rsidR="00401A48" w:rsidRPr="00487C10" w:rsidRDefault="00401A48" w:rsidP="00930CB8">
            <w:pPr>
              <w:jc w:val="center"/>
              <w:rPr>
                <w:rFonts w:cs="Arial"/>
                <w:sz w:val="20"/>
                <w:szCs w:val="20"/>
              </w:rPr>
            </w:pPr>
            <w:r w:rsidRPr="00487C10">
              <w:rPr>
                <w:rFonts w:cs="Arial"/>
                <w:sz w:val="20"/>
                <w:szCs w:val="20"/>
              </w:rPr>
              <w:t>2 370</w:t>
            </w:r>
          </w:p>
        </w:tc>
      </w:tr>
      <w:tr w:rsidR="00401A48" w:rsidRPr="00487C10" w14:paraId="7A3937EA" w14:textId="77777777" w:rsidTr="00930CB8">
        <w:trPr>
          <w:trHeight w:val="300"/>
          <w:jc w:val="center"/>
        </w:trPr>
        <w:tc>
          <w:tcPr>
            <w:tcW w:w="6941" w:type="dxa"/>
            <w:shd w:val="clear" w:color="auto" w:fill="auto"/>
            <w:noWrap/>
            <w:vAlign w:val="center"/>
            <w:hideMark/>
          </w:tcPr>
          <w:p w14:paraId="18A0074D"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4E44C740" w14:textId="77777777" w:rsidR="00401A48" w:rsidRPr="00487C10" w:rsidRDefault="00401A48" w:rsidP="00930CB8">
            <w:pPr>
              <w:jc w:val="center"/>
              <w:rPr>
                <w:rFonts w:cs="Arial"/>
                <w:sz w:val="20"/>
                <w:szCs w:val="20"/>
              </w:rPr>
            </w:pPr>
            <w:r w:rsidRPr="00487C10">
              <w:rPr>
                <w:rFonts w:cs="Arial"/>
                <w:sz w:val="20"/>
                <w:szCs w:val="20"/>
              </w:rPr>
              <w:t>5 887 462 841,01 zł</w:t>
            </w:r>
          </w:p>
          <w:p w14:paraId="3F9CB785"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0022FA9B" w14:textId="77777777" w:rsidR="00401A48" w:rsidRPr="00487C10" w:rsidRDefault="00401A48"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401A48" w:rsidRPr="00487C10" w14:paraId="751D343C" w14:textId="77777777" w:rsidTr="00930CB8">
        <w:trPr>
          <w:trHeight w:val="300"/>
          <w:tblHeader/>
          <w:jc w:val="center"/>
        </w:trPr>
        <w:tc>
          <w:tcPr>
            <w:tcW w:w="3022" w:type="dxa"/>
            <w:shd w:val="clear" w:color="auto" w:fill="C5E0B3"/>
            <w:noWrap/>
            <w:vAlign w:val="center"/>
          </w:tcPr>
          <w:p w14:paraId="58F4C3AE" w14:textId="77777777" w:rsidR="00401A48" w:rsidRPr="00487C10" w:rsidRDefault="00401A48" w:rsidP="00930CB8">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4103CCF8"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49DB1764"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3CDD87B2" w14:textId="77777777" w:rsidTr="00930CB8">
        <w:trPr>
          <w:trHeight w:val="300"/>
          <w:jc w:val="center"/>
        </w:trPr>
        <w:tc>
          <w:tcPr>
            <w:tcW w:w="3022" w:type="dxa"/>
            <w:shd w:val="clear" w:color="auto" w:fill="auto"/>
            <w:noWrap/>
            <w:vAlign w:val="center"/>
          </w:tcPr>
          <w:p w14:paraId="7C69EAFD"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0668DC3B" w14:textId="77777777" w:rsidR="00401A48" w:rsidRPr="00487C10" w:rsidRDefault="00401A48" w:rsidP="00930CB8">
            <w:pPr>
              <w:jc w:val="center"/>
              <w:rPr>
                <w:rFonts w:cs="Arial"/>
                <w:sz w:val="20"/>
                <w:szCs w:val="20"/>
              </w:rPr>
            </w:pPr>
            <w:r w:rsidRPr="00487C10">
              <w:rPr>
                <w:rFonts w:cs="Arial"/>
                <w:sz w:val="20"/>
                <w:szCs w:val="20"/>
              </w:rPr>
              <w:t>294</w:t>
            </w:r>
          </w:p>
        </w:tc>
        <w:tc>
          <w:tcPr>
            <w:tcW w:w="4819" w:type="dxa"/>
            <w:shd w:val="clear" w:color="auto" w:fill="auto"/>
            <w:vAlign w:val="center"/>
          </w:tcPr>
          <w:p w14:paraId="7FD581B2" w14:textId="77777777" w:rsidR="00401A48" w:rsidRPr="00487C10" w:rsidRDefault="00401A48" w:rsidP="00930CB8">
            <w:pPr>
              <w:jc w:val="center"/>
              <w:rPr>
                <w:rFonts w:cs="Arial"/>
                <w:sz w:val="20"/>
                <w:szCs w:val="20"/>
              </w:rPr>
            </w:pPr>
            <w:r w:rsidRPr="00487C10">
              <w:rPr>
                <w:rFonts w:cs="Arial"/>
                <w:sz w:val="20"/>
                <w:szCs w:val="20"/>
              </w:rPr>
              <w:t>252 896 273,49 zł</w:t>
            </w:r>
          </w:p>
        </w:tc>
      </w:tr>
      <w:tr w:rsidR="00401A48" w:rsidRPr="00487C10" w14:paraId="34CA69A5" w14:textId="77777777" w:rsidTr="00930CB8">
        <w:trPr>
          <w:trHeight w:val="300"/>
          <w:jc w:val="center"/>
        </w:trPr>
        <w:tc>
          <w:tcPr>
            <w:tcW w:w="3022" w:type="dxa"/>
            <w:shd w:val="clear" w:color="auto" w:fill="E2EFD9"/>
            <w:noWrap/>
            <w:vAlign w:val="center"/>
            <w:hideMark/>
          </w:tcPr>
          <w:p w14:paraId="19AB7F39"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633C7317" w14:textId="77777777" w:rsidR="00401A48" w:rsidRPr="00487C10" w:rsidRDefault="00401A48" w:rsidP="00930CB8">
            <w:pPr>
              <w:jc w:val="center"/>
              <w:rPr>
                <w:rFonts w:cs="Arial"/>
                <w:sz w:val="20"/>
                <w:szCs w:val="20"/>
              </w:rPr>
            </w:pPr>
            <w:r w:rsidRPr="00487C10">
              <w:rPr>
                <w:rFonts w:cs="Arial"/>
                <w:sz w:val="20"/>
                <w:szCs w:val="20"/>
              </w:rPr>
              <w:t>986</w:t>
            </w:r>
          </w:p>
        </w:tc>
        <w:tc>
          <w:tcPr>
            <w:tcW w:w="4819" w:type="dxa"/>
            <w:shd w:val="clear" w:color="auto" w:fill="E2EFD9"/>
            <w:vAlign w:val="center"/>
          </w:tcPr>
          <w:p w14:paraId="21181AD7" w14:textId="77777777" w:rsidR="00401A48" w:rsidRPr="00487C10" w:rsidRDefault="00401A48" w:rsidP="00930CB8">
            <w:pPr>
              <w:jc w:val="center"/>
              <w:rPr>
                <w:rFonts w:cs="Arial"/>
                <w:sz w:val="20"/>
                <w:szCs w:val="20"/>
              </w:rPr>
            </w:pPr>
            <w:r w:rsidRPr="00487C10">
              <w:rPr>
                <w:rFonts w:cs="Arial"/>
                <w:sz w:val="20"/>
                <w:szCs w:val="20"/>
              </w:rPr>
              <w:t>3 082 731 169,98 zł</w:t>
            </w:r>
          </w:p>
        </w:tc>
      </w:tr>
      <w:tr w:rsidR="00401A48" w:rsidRPr="00487C10" w14:paraId="45791AC0" w14:textId="77777777" w:rsidTr="00930CB8">
        <w:trPr>
          <w:trHeight w:val="300"/>
          <w:jc w:val="center"/>
        </w:trPr>
        <w:tc>
          <w:tcPr>
            <w:tcW w:w="3022" w:type="dxa"/>
            <w:shd w:val="clear" w:color="auto" w:fill="auto"/>
            <w:noWrap/>
            <w:vAlign w:val="center"/>
          </w:tcPr>
          <w:p w14:paraId="5443B9FA"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4542A042" w14:textId="77777777" w:rsidR="00401A48" w:rsidRPr="00487C10" w:rsidRDefault="00401A48" w:rsidP="00930CB8">
            <w:pPr>
              <w:jc w:val="center"/>
              <w:rPr>
                <w:rFonts w:cs="Arial"/>
                <w:sz w:val="20"/>
                <w:szCs w:val="20"/>
              </w:rPr>
            </w:pPr>
            <w:r w:rsidRPr="00487C10">
              <w:rPr>
                <w:rFonts w:cs="Arial"/>
                <w:sz w:val="20"/>
                <w:szCs w:val="20"/>
              </w:rPr>
              <w:t>1 090</w:t>
            </w:r>
          </w:p>
        </w:tc>
        <w:tc>
          <w:tcPr>
            <w:tcW w:w="4819" w:type="dxa"/>
            <w:shd w:val="clear" w:color="auto" w:fill="auto"/>
            <w:vAlign w:val="center"/>
          </w:tcPr>
          <w:p w14:paraId="280AE828" w14:textId="77777777" w:rsidR="00401A48" w:rsidRPr="00487C10" w:rsidRDefault="00401A48" w:rsidP="00930CB8">
            <w:pPr>
              <w:jc w:val="center"/>
              <w:rPr>
                <w:rFonts w:cs="Arial"/>
                <w:sz w:val="20"/>
                <w:szCs w:val="20"/>
              </w:rPr>
            </w:pPr>
            <w:r w:rsidRPr="00487C10">
              <w:rPr>
                <w:rFonts w:cs="Arial"/>
                <w:sz w:val="20"/>
                <w:szCs w:val="20"/>
              </w:rPr>
              <w:t>2 551 835 397,54 zł</w:t>
            </w:r>
          </w:p>
        </w:tc>
      </w:tr>
    </w:tbl>
    <w:p w14:paraId="520417E2" w14:textId="721EFACE" w:rsidR="00401A48" w:rsidRDefault="00401A48" w:rsidP="004D7CE2">
      <w:pPr>
        <w:shd w:val="clear" w:color="auto" w:fill="FFFFFF"/>
        <w:jc w:val="left"/>
        <w:rPr>
          <w:rFonts w:cs="Arial"/>
        </w:rPr>
      </w:pPr>
    </w:p>
    <w:p w14:paraId="2988A6DA" w14:textId="77777777" w:rsidR="00BC7B1D" w:rsidRPr="00487C10" w:rsidRDefault="00BC7B1D" w:rsidP="004D7CE2">
      <w:pPr>
        <w:shd w:val="clear" w:color="auto" w:fill="FFFFFF"/>
        <w:jc w:val="left"/>
        <w:rPr>
          <w:rFonts w:cs="Arial"/>
        </w:rPr>
      </w:pPr>
    </w:p>
    <w:p w14:paraId="021514AB" w14:textId="77777777" w:rsidR="00401A48" w:rsidRPr="00BC7B1D" w:rsidRDefault="00401A48" w:rsidP="004D7CE2">
      <w:pPr>
        <w:pStyle w:val="StylArial11ptWyjustowany"/>
        <w:numPr>
          <w:ilvl w:val="1"/>
          <w:numId w:val="5"/>
        </w:numPr>
        <w:shd w:val="clear" w:color="auto" w:fill="FFFFFF"/>
        <w:jc w:val="left"/>
        <w:rPr>
          <w:rFonts w:cs="Arial"/>
          <w:b/>
          <w:iCs/>
          <w:color w:val="0070C0"/>
          <w:szCs w:val="22"/>
        </w:rPr>
      </w:pPr>
      <w:r w:rsidRPr="00BC7B1D">
        <w:rPr>
          <w:rFonts w:cs="Arial"/>
          <w:b/>
          <w:iCs/>
          <w:color w:val="0070C0"/>
          <w:szCs w:val="22"/>
        </w:rPr>
        <w:t>Określenie etykiety związanej z aspektami środowiskowym i albo innego przedmiotowego środka dowodowego, o których mowa w art. 104 ustawy Pzp</w:t>
      </w:r>
    </w:p>
    <w:p w14:paraId="7DC6963F" w14:textId="77777777" w:rsidR="00401A48" w:rsidRPr="00487C10" w:rsidRDefault="00401A48" w:rsidP="004D7CE2">
      <w:pPr>
        <w:shd w:val="clear" w:color="auto" w:fill="FFFFFF"/>
        <w:jc w:val="left"/>
        <w:rPr>
          <w:rFonts w:cs="Arial"/>
        </w:rPr>
      </w:pPr>
    </w:p>
    <w:p w14:paraId="3779DB0C" w14:textId="1EB7B994" w:rsidR="00BC7B1D" w:rsidRPr="00667A9B" w:rsidRDefault="00BC7B1D" w:rsidP="004D7CE2">
      <w:pPr>
        <w:pStyle w:val="Legenda"/>
      </w:pPr>
      <w:bookmarkStart w:id="161" w:name="_Toc141276546"/>
      <w:bookmarkStart w:id="162" w:name="_Toc166059618"/>
      <w:r w:rsidRPr="003E238D">
        <w:t xml:space="preserve">Tab. </w:t>
      </w:r>
      <w:r w:rsidR="00FD4E58">
        <w:fldChar w:fldCharType="begin"/>
      </w:r>
      <w:r w:rsidR="00FD4E58">
        <w:instrText xml:space="preserve"> SEQ Tab. \* ARABIC </w:instrText>
      </w:r>
      <w:r w:rsidR="00FD4E58">
        <w:fldChar w:fldCharType="separate"/>
      </w:r>
      <w:r w:rsidR="00ED50D5">
        <w:rPr>
          <w:noProof/>
        </w:rPr>
        <w:t>41</w:t>
      </w:r>
      <w:r w:rsidR="00FD4E58">
        <w:rPr>
          <w:noProof/>
        </w:rPr>
        <w:fldChar w:fldCharType="end"/>
      </w:r>
      <w:r w:rsidRPr="003E238D">
        <w:t>. Zamówienia publiczne z zastosowaniem art. 104 ustawy Pzp</w:t>
      </w:r>
      <w:bookmarkEnd w:id="161"/>
      <w:bookmarkEnd w:id="16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01A48" w:rsidRPr="00487C10" w14:paraId="037CE34B" w14:textId="77777777" w:rsidTr="00930CB8">
        <w:trPr>
          <w:trHeight w:val="300"/>
          <w:jc w:val="center"/>
        </w:trPr>
        <w:tc>
          <w:tcPr>
            <w:tcW w:w="6941" w:type="dxa"/>
            <w:shd w:val="clear" w:color="auto" w:fill="E2EFD9"/>
            <w:noWrap/>
            <w:vAlign w:val="center"/>
          </w:tcPr>
          <w:p w14:paraId="0BE12E0D" w14:textId="77777777" w:rsidR="00401A48" w:rsidRPr="00487C10" w:rsidRDefault="00401A48" w:rsidP="00930CB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58B06E1B" w14:textId="77777777" w:rsidR="00401A48" w:rsidRPr="00487C10" w:rsidRDefault="00401A48" w:rsidP="00930CB8">
            <w:pPr>
              <w:jc w:val="center"/>
              <w:rPr>
                <w:rFonts w:cs="Arial"/>
                <w:sz w:val="20"/>
                <w:szCs w:val="20"/>
              </w:rPr>
            </w:pPr>
            <w:r w:rsidRPr="00487C10">
              <w:rPr>
                <w:rFonts w:cs="Arial"/>
                <w:sz w:val="20"/>
                <w:szCs w:val="20"/>
              </w:rPr>
              <w:t>184</w:t>
            </w:r>
          </w:p>
        </w:tc>
      </w:tr>
      <w:tr w:rsidR="00401A48" w:rsidRPr="00487C10" w14:paraId="31793ADC" w14:textId="77777777" w:rsidTr="00930CB8">
        <w:trPr>
          <w:trHeight w:val="300"/>
          <w:jc w:val="center"/>
        </w:trPr>
        <w:tc>
          <w:tcPr>
            <w:tcW w:w="6941" w:type="dxa"/>
            <w:shd w:val="clear" w:color="auto" w:fill="auto"/>
            <w:noWrap/>
            <w:vAlign w:val="center"/>
            <w:hideMark/>
          </w:tcPr>
          <w:p w14:paraId="692873C8" w14:textId="77777777" w:rsidR="00401A48" w:rsidRPr="00487C10" w:rsidRDefault="00401A48" w:rsidP="00930CB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4FEEC10F" w14:textId="77777777" w:rsidR="00401A48" w:rsidRPr="00487C10" w:rsidRDefault="00401A48" w:rsidP="00930CB8">
            <w:pPr>
              <w:jc w:val="center"/>
              <w:rPr>
                <w:rFonts w:cs="Arial"/>
                <w:sz w:val="20"/>
                <w:szCs w:val="20"/>
              </w:rPr>
            </w:pPr>
            <w:r w:rsidRPr="00487C10">
              <w:rPr>
                <w:rFonts w:cs="Arial"/>
                <w:sz w:val="20"/>
                <w:szCs w:val="20"/>
              </w:rPr>
              <w:t>288 005 285,38 zł</w:t>
            </w:r>
          </w:p>
          <w:p w14:paraId="15712A87" w14:textId="77777777" w:rsidR="00401A48" w:rsidRPr="00487C10" w:rsidRDefault="00401A48" w:rsidP="00930CB8">
            <w:pPr>
              <w:jc w:val="center"/>
              <w:rPr>
                <w:rFonts w:cs="Arial"/>
                <w:sz w:val="20"/>
                <w:szCs w:val="20"/>
              </w:rPr>
            </w:pPr>
            <w:r w:rsidRPr="00487C10">
              <w:rPr>
                <w:rFonts w:cs="Arial"/>
                <w:sz w:val="20"/>
                <w:szCs w:val="20"/>
              </w:rPr>
              <w:t>(wartość bez VAT)</w:t>
            </w:r>
          </w:p>
        </w:tc>
      </w:tr>
    </w:tbl>
    <w:p w14:paraId="12D3DE25" w14:textId="77777777" w:rsidR="00401A48" w:rsidRPr="00487C10" w:rsidRDefault="00401A48"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01A48" w:rsidRPr="00487C10" w14:paraId="70B59D4B" w14:textId="77777777" w:rsidTr="00930CB8">
        <w:trPr>
          <w:trHeight w:val="300"/>
          <w:tblHeader/>
          <w:jc w:val="center"/>
        </w:trPr>
        <w:tc>
          <w:tcPr>
            <w:tcW w:w="3022" w:type="dxa"/>
            <w:shd w:val="clear" w:color="auto" w:fill="C5E0B3"/>
            <w:noWrap/>
            <w:vAlign w:val="center"/>
          </w:tcPr>
          <w:p w14:paraId="64FDEB36" w14:textId="77777777" w:rsidR="00401A48" w:rsidRPr="00487C10" w:rsidRDefault="00401A48" w:rsidP="00930CB8">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7C35522D" w14:textId="77777777" w:rsidR="00401A48" w:rsidRPr="00487C10" w:rsidRDefault="00401A48" w:rsidP="00930CB8">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249E8734" w14:textId="77777777" w:rsidR="00401A48" w:rsidRPr="00487C10" w:rsidRDefault="00401A48" w:rsidP="00930CB8">
            <w:pPr>
              <w:jc w:val="center"/>
              <w:rPr>
                <w:rFonts w:cs="Arial"/>
                <w:b/>
                <w:sz w:val="20"/>
                <w:szCs w:val="20"/>
              </w:rPr>
            </w:pPr>
            <w:r w:rsidRPr="00487C10">
              <w:rPr>
                <w:rFonts w:cs="Arial"/>
                <w:b/>
                <w:sz w:val="20"/>
                <w:szCs w:val="20"/>
              </w:rPr>
              <w:t>Wartość (bez VAT)</w:t>
            </w:r>
          </w:p>
        </w:tc>
      </w:tr>
      <w:tr w:rsidR="00401A48" w:rsidRPr="00487C10" w14:paraId="3CAE2599" w14:textId="77777777" w:rsidTr="00930CB8">
        <w:trPr>
          <w:trHeight w:val="300"/>
          <w:jc w:val="center"/>
        </w:trPr>
        <w:tc>
          <w:tcPr>
            <w:tcW w:w="3022" w:type="dxa"/>
            <w:shd w:val="clear" w:color="auto" w:fill="auto"/>
            <w:noWrap/>
            <w:vAlign w:val="center"/>
          </w:tcPr>
          <w:p w14:paraId="02604A6C" w14:textId="77777777" w:rsidR="00401A48" w:rsidRPr="00487C10" w:rsidRDefault="00401A48" w:rsidP="00930CB8">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4313D498" w14:textId="77777777" w:rsidR="00401A48" w:rsidRPr="00487C10" w:rsidRDefault="00401A48" w:rsidP="00930CB8">
            <w:pPr>
              <w:jc w:val="center"/>
              <w:rPr>
                <w:rFonts w:cs="Arial"/>
                <w:sz w:val="20"/>
                <w:szCs w:val="20"/>
              </w:rPr>
            </w:pPr>
            <w:r w:rsidRPr="00487C10">
              <w:rPr>
                <w:rFonts w:cs="Arial"/>
                <w:sz w:val="20"/>
                <w:szCs w:val="20"/>
              </w:rPr>
              <w:t>106</w:t>
            </w:r>
          </w:p>
        </w:tc>
        <w:tc>
          <w:tcPr>
            <w:tcW w:w="4677" w:type="dxa"/>
            <w:vAlign w:val="center"/>
          </w:tcPr>
          <w:p w14:paraId="6ACFB05F" w14:textId="77777777" w:rsidR="00401A48" w:rsidRPr="00487C10" w:rsidRDefault="00401A48" w:rsidP="00930CB8">
            <w:pPr>
              <w:jc w:val="center"/>
              <w:rPr>
                <w:rFonts w:cs="Arial"/>
                <w:sz w:val="20"/>
                <w:szCs w:val="20"/>
              </w:rPr>
            </w:pPr>
            <w:r w:rsidRPr="00487C10">
              <w:rPr>
                <w:rFonts w:cs="Arial"/>
                <w:sz w:val="20"/>
                <w:szCs w:val="20"/>
              </w:rPr>
              <w:t>201 974 454,16 zł</w:t>
            </w:r>
          </w:p>
        </w:tc>
      </w:tr>
      <w:tr w:rsidR="00401A48" w:rsidRPr="00487C10" w14:paraId="633A44C9" w14:textId="77777777" w:rsidTr="00930CB8">
        <w:trPr>
          <w:trHeight w:val="300"/>
          <w:jc w:val="center"/>
        </w:trPr>
        <w:tc>
          <w:tcPr>
            <w:tcW w:w="3022" w:type="dxa"/>
            <w:shd w:val="clear" w:color="auto" w:fill="E2EFD9"/>
            <w:noWrap/>
            <w:vAlign w:val="center"/>
            <w:hideMark/>
          </w:tcPr>
          <w:p w14:paraId="7FE5266F" w14:textId="77777777" w:rsidR="00401A48" w:rsidRPr="00487C10" w:rsidRDefault="00401A48" w:rsidP="00930CB8">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150077F3" w14:textId="77777777" w:rsidR="00401A48" w:rsidRPr="00487C10" w:rsidRDefault="00401A48" w:rsidP="00930CB8">
            <w:pPr>
              <w:jc w:val="center"/>
              <w:rPr>
                <w:rFonts w:cs="Arial"/>
                <w:sz w:val="20"/>
                <w:szCs w:val="20"/>
              </w:rPr>
            </w:pPr>
            <w:r w:rsidRPr="00487C10">
              <w:rPr>
                <w:rFonts w:cs="Arial"/>
                <w:sz w:val="20"/>
                <w:szCs w:val="20"/>
              </w:rPr>
              <w:t>7</w:t>
            </w:r>
          </w:p>
        </w:tc>
        <w:tc>
          <w:tcPr>
            <w:tcW w:w="4677" w:type="dxa"/>
            <w:shd w:val="clear" w:color="auto" w:fill="E2EFD9"/>
            <w:vAlign w:val="center"/>
          </w:tcPr>
          <w:p w14:paraId="4E065010" w14:textId="77777777" w:rsidR="00401A48" w:rsidRPr="00487C10" w:rsidRDefault="00401A48" w:rsidP="00930CB8">
            <w:pPr>
              <w:jc w:val="center"/>
              <w:rPr>
                <w:rFonts w:cs="Arial"/>
                <w:sz w:val="20"/>
                <w:szCs w:val="20"/>
              </w:rPr>
            </w:pPr>
            <w:r w:rsidRPr="00487C10">
              <w:rPr>
                <w:rFonts w:cs="Arial"/>
                <w:sz w:val="20"/>
                <w:szCs w:val="20"/>
              </w:rPr>
              <w:t>24 367 586,07 zł</w:t>
            </w:r>
          </w:p>
        </w:tc>
      </w:tr>
      <w:tr w:rsidR="00401A48" w:rsidRPr="00487C10" w14:paraId="48418A88" w14:textId="77777777" w:rsidTr="00930CB8">
        <w:trPr>
          <w:trHeight w:val="300"/>
          <w:jc w:val="center"/>
        </w:trPr>
        <w:tc>
          <w:tcPr>
            <w:tcW w:w="3022" w:type="dxa"/>
            <w:shd w:val="clear" w:color="auto" w:fill="auto"/>
            <w:noWrap/>
            <w:vAlign w:val="center"/>
          </w:tcPr>
          <w:p w14:paraId="4D6DBE17" w14:textId="77777777" w:rsidR="00401A48" w:rsidRPr="00487C10" w:rsidRDefault="00401A48" w:rsidP="00930CB8">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062267DA" w14:textId="77777777" w:rsidR="00401A48" w:rsidRPr="00487C10" w:rsidRDefault="00401A48" w:rsidP="00930CB8">
            <w:pPr>
              <w:jc w:val="center"/>
              <w:rPr>
                <w:rFonts w:cs="Arial"/>
                <w:sz w:val="20"/>
                <w:szCs w:val="20"/>
              </w:rPr>
            </w:pPr>
            <w:r w:rsidRPr="00487C10">
              <w:rPr>
                <w:rFonts w:cs="Arial"/>
                <w:sz w:val="20"/>
                <w:szCs w:val="20"/>
              </w:rPr>
              <w:t>71</w:t>
            </w:r>
          </w:p>
        </w:tc>
        <w:tc>
          <w:tcPr>
            <w:tcW w:w="4677" w:type="dxa"/>
            <w:vAlign w:val="center"/>
          </w:tcPr>
          <w:p w14:paraId="70F6D475" w14:textId="77777777" w:rsidR="00401A48" w:rsidRPr="00487C10" w:rsidRDefault="00401A48" w:rsidP="00930CB8">
            <w:pPr>
              <w:jc w:val="center"/>
              <w:rPr>
                <w:rFonts w:cs="Arial"/>
                <w:sz w:val="20"/>
                <w:szCs w:val="20"/>
              </w:rPr>
            </w:pPr>
            <w:r w:rsidRPr="00487C10">
              <w:rPr>
                <w:rFonts w:cs="Arial"/>
                <w:sz w:val="20"/>
                <w:szCs w:val="20"/>
              </w:rPr>
              <w:t>61 663 245,15 zł</w:t>
            </w:r>
          </w:p>
        </w:tc>
      </w:tr>
    </w:tbl>
    <w:p w14:paraId="05D8BD6A" w14:textId="22D42C36" w:rsidR="00744F23" w:rsidRDefault="00744F23" w:rsidP="004D7CE2">
      <w:pPr>
        <w:shd w:val="clear" w:color="auto" w:fill="FFFFFF"/>
        <w:jc w:val="left"/>
      </w:pPr>
    </w:p>
    <w:p w14:paraId="40B0E0DE" w14:textId="77777777" w:rsidR="00930CB8" w:rsidRDefault="00930CB8" w:rsidP="004D7CE2">
      <w:pPr>
        <w:shd w:val="clear" w:color="auto" w:fill="FFFFFF"/>
        <w:jc w:val="left"/>
      </w:pPr>
    </w:p>
    <w:p w14:paraId="66ECA243" w14:textId="1A2739AE" w:rsidR="00930CB8" w:rsidRPr="00930CB8" w:rsidRDefault="00930CB8" w:rsidP="004D7CE2">
      <w:pPr>
        <w:shd w:val="clear" w:color="auto" w:fill="FFFFFF"/>
        <w:jc w:val="left"/>
        <w:rPr>
          <w:bCs/>
        </w:rPr>
      </w:pPr>
      <w:r w:rsidRPr="00930CB8">
        <w:t xml:space="preserve">W zielonych zamówieniach udzielonych w 2023 r., najczęściej stosowano </w:t>
      </w:r>
      <w:r w:rsidRPr="00930CB8">
        <w:rPr>
          <w:bCs/>
        </w:rPr>
        <w:t xml:space="preserve">środowiskowe wymagania związane z realizacją zamówienia. </w:t>
      </w:r>
      <w:r w:rsidRPr="00930CB8">
        <w:t>Zastosowanie przez zamawiających wymogu z art. 96 ust. 1 ustawy Pzp stanowiło również pierwszy pod względem wartości aspekt środowiskowy. W porównaniu z rokiem 2022, o 541 wzrosła liczba zamówień z takim aspektem środowiskowym, przy jednoczesnym znacznym spadku ich wartości o 2</w:t>
      </w:r>
      <w:r w:rsidR="00A60467">
        <w:t> </w:t>
      </w:r>
      <w:r w:rsidRPr="00930CB8">
        <w:t>035</w:t>
      </w:r>
      <w:r w:rsidR="00A60467">
        <w:t> </w:t>
      </w:r>
      <w:r w:rsidRPr="00930CB8">
        <w:t>152</w:t>
      </w:r>
      <w:r w:rsidR="00A60467">
        <w:t> </w:t>
      </w:r>
      <w:r w:rsidRPr="00930CB8">
        <w:t>823,43 zł (bez podatku od towarów i usług).</w:t>
      </w:r>
    </w:p>
    <w:p w14:paraId="1F19DD34" w14:textId="77777777" w:rsidR="00930CB8" w:rsidRPr="00930CB8" w:rsidRDefault="00930CB8" w:rsidP="004D7CE2">
      <w:pPr>
        <w:shd w:val="clear" w:color="auto" w:fill="FFFFFF"/>
        <w:jc w:val="left"/>
        <w:rPr>
          <w:bCs/>
        </w:rPr>
      </w:pPr>
    </w:p>
    <w:p w14:paraId="3E47C6D8" w14:textId="44FBC1EE" w:rsidR="00930CB8" w:rsidRPr="00930CB8" w:rsidRDefault="00930CB8" w:rsidP="004D7CE2">
      <w:pPr>
        <w:shd w:val="clear" w:color="auto" w:fill="FFFFFF"/>
        <w:jc w:val="left"/>
        <w:rPr>
          <w:bCs/>
        </w:rPr>
      </w:pPr>
      <w:r w:rsidRPr="00930CB8">
        <w:t>Drugim, najbardziej popularnym wśród zamawiających</w:t>
      </w:r>
      <w:r w:rsidRPr="00930CB8">
        <w:rPr>
          <w:b/>
        </w:rPr>
        <w:t xml:space="preserve"> </w:t>
      </w:r>
      <w:r w:rsidRPr="00930CB8">
        <w:t>rozwiązaniem prawnym o charakterze środowiskowym było określenie w opisie przedmiotu zamówienia wymagań środowiskowych zgodnie z art. 101 ustawy Pzp</w:t>
      </w:r>
      <w:r w:rsidRPr="00930CB8">
        <w:rPr>
          <w:bCs/>
        </w:rPr>
        <w:t>, które w roku poprzedzającym stanowiło najczęściej stosowany instrument. Jednak w</w:t>
      </w:r>
      <w:r w:rsidRPr="00930CB8">
        <w:t xml:space="preserve"> porównaniu z rokiem 2022, o 23 spadła liczba zamówień z zastosowaniem wymagań środowiskowych w ramach OPZ, podczas gdy wartość takich zamówień spadła aż o 7</w:t>
      </w:r>
      <w:r w:rsidR="00A60467">
        <w:t> </w:t>
      </w:r>
      <w:r w:rsidRPr="00930CB8">
        <w:t>197</w:t>
      </w:r>
      <w:r w:rsidR="00A60467">
        <w:t> </w:t>
      </w:r>
      <w:r w:rsidRPr="00930CB8">
        <w:t>474</w:t>
      </w:r>
      <w:r w:rsidR="00A60467">
        <w:t> </w:t>
      </w:r>
      <w:r w:rsidRPr="00930CB8">
        <w:t>865,17 zł (bez podatku od towarów i usług).</w:t>
      </w:r>
    </w:p>
    <w:p w14:paraId="62A413B9" w14:textId="77777777" w:rsidR="00930CB8" w:rsidRPr="00930CB8" w:rsidRDefault="00930CB8" w:rsidP="004D7CE2">
      <w:pPr>
        <w:shd w:val="clear" w:color="auto" w:fill="FFFFFF"/>
        <w:jc w:val="left"/>
      </w:pPr>
    </w:p>
    <w:p w14:paraId="4B959672" w14:textId="47C0CB2A" w:rsidR="00930CB8" w:rsidRPr="00930CB8" w:rsidRDefault="00930CB8" w:rsidP="004D7CE2">
      <w:pPr>
        <w:shd w:val="clear" w:color="auto" w:fill="FFFFFF"/>
        <w:jc w:val="left"/>
      </w:pPr>
      <w:r w:rsidRPr="00930CB8">
        <w:t>Trzecim najczęściej stosowanym instrumentem prawnym o charakterze środowiskowym było zastosowanie środowiskowych kryteriów oceny ofert, w tym odwołanie do efektywności energetycznej przedmiotu zamówienia (zgodnie z art. 242 ust. 2 ustawy Pzp). Pod względem wartości, zamówienia publiczne z zastosowanymi środowiskowymi kryteriami oceny ofert również zajęły trzecie miejsce. Porównując z rokiem 2022, nastąpił wzrost liczby zamówień publicznych z zastosowaniem tego aspektu środowiskowego o 75 zamówień, przy jednoczesnym znacznym spadku wartości takich zamówień o 1</w:t>
      </w:r>
      <w:r w:rsidR="00A60467">
        <w:t> </w:t>
      </w:r>
      <w:r w:rsidRPr="00930CB8">
        <w:t>630</w:t>
      </w:r>
      <w:r w:rsidR="00A60467">
        <w:t> </w:t>
      </w:r>
      <w:r w:rsidRPr="00930CB8">
        <w:t>153</w:t>
      </w:r>
      <w:r w:rsidR="00A60467">
        <w:t> </w:t>
      </w:r>
      <w:r w:rsidRPr="00930CB8">
        <w:t>770,94 zł bez podatku od towarów i usług).</w:t>
      </w:r>
      <w:r w:rsidR="00473F4C">
        <w:t xml:space="preserve"> </w:t>
      </w:r>
    </w:p>
    <w:p w14:paraId="44B95F04" w14:textId="77777777" w:rsidR="00930CB8" w:rsidRPr="00930CB8" w:rsidRDefault="00930CB8" w:rsidP="004D7CE2">
      <w:pPr>
        <w:shd w:val="clear" w:color="auto" w:fill="FFFFFF"/>
        <w:jc w:val="left"/>
      </w:pPr>
    </w:p>
    <w:p w14:paraId="167F00DC" w14:textId="2D2ABC96" w:rsidR="00930CB8" w:rsidRPr="00930CB8" w:rsidRDefault="00930CB8" w:rsidP="004D7CE2">
      <w:pPr>
        <w:shd w:val="clear" w:color="auto" w:fill="FFFFFF"/>
        <w:jc w:val="left"/>
      </w:pPr>
      <w:r w:rsidRPr="00930CB8">
        <w:t xml:space="preserve">Na czwartym miejscu pod względem liczby zielonych zamówień zajęły zamówienia, w których określono </w:t>
      </w:r>
      <w:r w:rsidRPr="00930CB8">
        <w:rPr>
          <w:bCs/>
        </w:rPr>
        <w:t>etykietę związaną z aspektami środowiskowymi albo inny przedmiotowy środek dowodowy z art. 104 ustawy Pzp.</w:t>
      </w:r>
      <w:r w:rsidRPr="00930CB8">
        <w:rPr>
          <w:b/>
        </w:rPr>
        <w:t xml:space="preserve"> </w:t>
      </w:r>
      <w:r w:rsidRPr="00930CB8">
        <w:t>Pod względem wartości zamówienia z tym aspektem zajęły z kolei szóste miejsce.</w:t>
      </w:r>
      <w:r w:rsidR="00473F4C">
        <w:t xml:space="preserve"> </w:t>
      </w:r>
      <w:r w:rsidRPr="00930CB8">
        <w:t>Przy nieznacznym spadku ich liczby, wartość zamówień z takim aspektem w porównaniu z rokiem 2022 spadła o 177</w:t>
      </w:r>
      <w:r w:rsidR="00A60467">
        <w:t> </w:t>
      </w:r>
      <w:r w:rsidRPr="00930CB8">
        <w:t>364</w:t>
      </w:r>
      <w:r w:rsidR="00A60467">
        <w:t> </w:t>
      </w:r>
      <w:r w:rsidRPr="00930CB8">
        <w:t xml:space="preserve">618,34 </w:t>
      </w:r>
      <w:r w:rsidRPr="00930CB8">
        <w:rPr>
          <w:bCs/>
        </w:rPr>
        <w:t xml:space="preserve">zł </w:t>
      </w:r>
      <w:r w:rsidRPr="00930CB8">
        <w:t>(bez podatku od towarów i usług).</w:t>
      </w:r>
      <w:r w:rsidR="00473F4C">
        <w:t xml:space="preserve"> </w:t>
      </w:r>
    </w:p>
    <w:p w14:paraId="2150BAAF" w14:textId="77777777" w:rsidR="00930CB8" w:rsidRPr="00930CB8" w:rsidRDefault="00930CB8" w:rsidP="004D7CE2">
      <w:pPr>
        <w:shd w:val="clear" w:color="auto" w:fill="FFFFFF"/>
        <w:jc w:val="left"/>
      </w:pPr>
    </w:p>
    <w:p w14:paraId="31169F58" w14:textId="2640B3C9" w:rsidR="00930CB8" w:rsidRPr="00930CB8" w:rsidRDefault="00930CB8" w:rsidP="004D7CE2">
      <w:pPr>
        <w:shd w:val="clear" w:color="auto" w:fill="FFFFFF"/>
        <w:jc w:val="left"/>
        <w:rPr>
          <w:b/>
        </w:rPr>
      </w:pPr>
      <w:r w:rsidRPr="00930CB8">
        <w:t xml:space="preserve">Czwarte </w:t>
      </w:r>
      <w:r w:rsidR="00AB6D05">
        <w:t xml:space="preserve">miejsce </w:t>
      </w:r>
      <w:r w:rsidRPr="00930CB8">
        <w:t>pod względem wartości zajęły zamówienia, w których znalazło się odwołanie do wymagań odpowiednich systemów lub norm zarządzania środowiskowego w ramach warunków udziału w postępowaniu, co przełożyło się na piąte miejsce pod względem liczby zielonych zamówień publicznych. W porównaniu z rokiem 2022, liczba zamówień z tym aspektem środowiskowym spadła o 21, podczas gdy wartość spadła aż o 624</w:t>
      </w:r>
      <w:r w:rsidR="00A60467">
        <w:t> </w:t>
      </w:r>
      <w:r w:rsidRPr="00930CB8">
        <w:t>349</w:t>
      </w:r>
      <w:r w:rsidR="00A60467">
        <w:t> </w:t>
      </w:r>
      <w:r w:rsidRPr="00930CB8">
        <w:t xml:space="preserve">085,76 </w:t>
      </w:r>
      <w:r w:rsidRPr="00930CB8">
        <w:rPr>
          <w:bCs/>
        </w:rPr>
        <w:t xml:space="preserve">zł </w:t>
      </w:r>
      <w:r w:rsidRPr="00930CB8">
        <w:t>(bez podatku od towarów i usług).</w:t>
      </w:r>
      <w:r w:rsidR="00473F4C">
        <w:t xml:space="preserve"> </w:t>
      </w:r>
    </w:p>
    <w:p w14:paraId="4BEBCFA8" w14:textId="77777777" w:rsidR="00930CB8" w:rsidRPr="00930CB8" w:rsidRDefault="00930CB8" w:rsidP="004D7CE2">
      <w:pPr>
        <w:shd w:val="clear" w:color="auto" w:fill="FFFFFF"/>
        <w:jc w:val="left"/>
      </w:pPr>
    </w:p>
    <w:p w14:paraId="308A2DF5" w14:textId="4D5F5AF8" w:rsidR="00930CB8" w:rsidRPr="00930CB8" w:rsidRDefault="00930CB8" w:rsidP="004D7CE2">
      <w:pPr>
        <w:shd w:val="clear" w:color="auto" w:fill="FFFFFF"/>
        <w:jc w:val="left"/>
        <w:rPr>
          <w:b/>
        </w:rPr>
      </w:pPr>
      <w:r w:rsidRPr="00930CB8">
        <w:t xml:space="preserve">Niezmiennie, najrzadziej stosowanym aspektem środowiskowym pozostaje kryterium kosztu, które pozwala na wykorzystanie </w:t>
      </w:r>
      <w:r w:rsidRPr="006350FF">
        <w:t>rachunku kosztów cyklu życia. Jedynie w 39 zamówieniach udzielonych w 2023 r. zastosowano takie kryterium oceny ofert.</w:t>
      </w:r>
      <w:r w:rsidRPr="00930CB8">
        <w:t xml:space="preserve"> Przy wzroście liczby zamówień z tym aspektem środowiskowym (o 10 zamówień w porównaniu z rokiem 2022), odnotowany został znaczny wzrost ich wartości o 476</w:t>
      </w:r>
      <w:r w:rsidR="00A60467">
        <w:t> </w:t>
      </w:r>
      <w:r w:rsidRPr="00930CB8">
        <w:t>427</w:t>
      </w:r>
      <w:r w:rsidR="00A60467">
        <w:t> </w:t>
      </w:r>
      <w:r w:rsidRPr="00930CB8">
        <w:t xml:space="preserve">411,18 </w:t>
      </w:r>
      <w:r w:rsidRPr="00930CB8">
        <w:rPr>
          <w:bCs/>
        </w:rPr>
        <w:t xml:space="preserve">zł </w:t>
      </w:r>
      <w:r w:rsidRPr="00930CB8">
        <w:t>(bez podatku od towarów i usług).</w:t>
      </w:r>
      <w:r w:rsidR="00473F4C">
        <w:t xml:space="preserve"> </w:t>
      </w:r>
    </w:p>
    <w:p w14:paraId="65A17DED" w14:textId="5531F5D0" w:rsidR="00744F23" w:rsidRDefault="00744F23" w:rsidP="004D7CE2">
      <w:pPr>
        <w:shd w:val="clear" w:color="auto" w:fill="FFFFFF"/>
        <w:jc w:val="left"/>
      </w:pPr>
    </w:p>
    <w:p w14:paraId="486CED97" w14:textId="35E8EAB3" w:rsidR="00930CB8" w:rsidRPr="00257BDC" w:rsidRDefault="00930CB8" w:rsidP="004D7CE2">
      <w:pPr>
        <w:pStyle w:val="Legenda"/>
      </w:pPr>
      <w:bookmarkStart w:id="163" w:name="_Toc141276494"/>
      <w:bookmarkStart w:id="164" w:name="_Toc166054662"/>
      <w:r w:rsidRPr="003E365B">
        <w:t xml:space="preserve">Rys. </w:t>
      </w:r>
      <w:r w:rsidR="00FD4E58">
        <w:fldChar w:fldCharType="begin"/>
      </w:r>
      <w:r w:rsidR="00FD4E58">
        <w:instrText xml:space="preserve"> SEQ Rys. \* ARABIC </w:instrText>
      </w:r>
      <w:r w:rsidR="00FD4E58">
        <w:fldChar w:fldCharType="separate"/>
      </w:r>
      <w:r w:rsidR="00ED50D5">
        <w:rPr>
          <w:noProof/>
        </w:rPr>
        <w:t>20</w:t>
      </w:r>
      <w:r w:rsidR="00FD4E58">
        <w:rPr>
          <w:noProof/>
        </w:rPr>
        <w:fldChar w:fldCharType="end"/>
      </w:r>
      <w:r w:rsidRPr="003E365B">
        <w:t>. Liczba zamówień, w których zastosowano odpowiednie aspekty środowiskowe</w:t>
      </w:r>
      <w:bookmarkEnd w:id="163"/>
      <w:bookmarkEnd w:id="164"/>
    </w:p>
    <w:p w14:paraId="78B01024" w14:textId="607876B9" w:rsidR="00744F23" w:rsidRDefault="00930CB8" w:rsidP="004D7CE2">
      <w:pPr>
        <w:shd w:val="clear" w:color="auto" w:fill="FFFFFF"/>
        <w:jc w:val="left"/>
      </w:pPr>
      <w:r>
        <w:rPr>
          <w:noProof/>
        </w:rPr>
        <w:drawing>
          <wp:inline distT="0" distB="0" distL="0" distR="0" wp14:anchorId="086F7C5D" wp14:editId="35ADC8D4">
            <wp:extent cx="5742710" cy="5711190"/>
            <wp:effectExtent l="0" t="0" r="0" b="3810"/>
            <wp:docPr id="10" name="Wykres 10">
              <a:extLst xmlns:a="http://schemas.openxmlformats.org/drawingml/2006/main">
                <a:ext uri="{FF2B5EF4-FFF2-40B4-BE49-F238E27FC236}">
                  <a16:creationId xmlns:a16="http://schemas.microsoft.com/office/drawing/2014/main" id="{D7405EB5-7143-CE0E-B496-A15CF9C8A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AA57C3" w14:textId="13FF2661" w:rsidR="00744F23" w:rsidRDefault="00744F23" w:rsidP="004D7CE2">
      <w:pPr>
        <w:shd w:val="clear" w:color="auto" w:fill="FFFFFF"/>
        <w:jc w:val="left"/>
      </w:pPr>
    </w:p>
    <w:p w14:paraId="3E701EF2" w14:textId="77777777" w:rsidR="00CB5F83" w:rsidRDefault="00CB5F83" w:rsidP="004D7CE2">
      <w:pPr>
        <w:shd w:val="clear" w:color="auto" w:fill="FFFFFF"/>
        <w:jc w:val="left"/>
      </w:pPr>
    </w:p>
    <w:p w14:paraId="5B1F89F7" w14:textId="4091AF5D" w:rsidR="00CB5F83" w:rsidRPr="00257BDC" w:rsidRDefault="00CB5F83" w:rsidP="004D7CE2">
      <w:pPr>
        <w:pStyle w:val="Legenda"/>
      </w:pPr>
      <w:bookmarkStart w:id="165" w:name="_Toc141276495"/>
      <w:bookmarkStart w:id="166" w:name="_Toc166054663"/>
      <w:r w:rsidRPr="003E365B">
        <w:t xml:space="preserve">Rys. </w:t>
      </w:r>
      <w:r w:rsidR="00FD4E58">
        <w:fldChar w:fldCharType="begin"/>
      </w:r>
      <w:r w:rsidR="00FD4E58">
        <w:instrText xml:space="preserve"> SEQ Rys. \* ARABIC </w:instrText>
      </w:r>
      <w:r w:rsidR="00FD4E58">
        <w:fldChar w:fldCharType="separate"/>
      </w:r>
      <w:r w:rsidR="00ED50D5">
        <w:rPr>
          <w:noProof/>
        </w:rPr>
        <w:t>21</w:t>
      </w:r>
      <w:r w:rsidR="00FD4E58">
        <w:rPr>
          <w:noProof/>
        </w:rPr>
        <w:fldChar w:fldCharType="end"/>
      </w:r>
      <w:r w:rsidRPr="003E365B">
        <w:t>. Wartość zamówień, w których zastosowano odpowiednie aspekty środowiskowe</w:t>
      </w:r>
      <w:bookmarkEnd w:id="165"/>
      <w:bookmarkEnd w:id="166"/>
    </w:p>
    <w:p w14:paraId="393AF623" w14:textId="02B9E0E7" w:rsidR="00930CB8" w:rsidRDefault="00CB5F83" w:rsidP="004D7CE2">
      <w:pPr>
        <w:shd w:val="clear" w:color="auto" w:fill="FFFFFF"/>
        <w:jc w:val="left"/>
      </w:pPr>
      <w:r>
        <w:rPr>
          <w:noProof/>
        </w:rPr>
        <w:drawing>
          <wp:inline distT="0" distB="0" distL="0" distR="0" wp14:anchorId="2FF5A3D5" wp14:editId="74CE17AA">
            <wp:extent cx="5759450" cy="5478145"/>
            <wp:effectExtent l="0" t="0" r="0" b="8255"/>
            <wp:docPr id="18" name="Wykres 18">
              <a:extLst xmlns:a="http://schemas.openxmlformats.org/drawingml/2006/main">
                <a:ext uri="{FF2B5EF4-FFF2-40B4-BE49-F238E27FC236}">
                  <a16:creationId xmlns:a16="http://schemas.microsoft.com/office/drawing/2014/main" id="{050F2A6B-6278-B8F6-833F-1CC6FC085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B8D9D4D" w14:textId="50117C86" w:rsidR="00930CB8" w:rsidRDefault="00930CB8" w:rsidP="004D7CE2">
      <w:pPr>
        <w:shd w:val="clear" w:color="auto" w:fill="FFFFFF"/>
        <w:jc w:val="left"/>
      </w:pPr>
    </w:p>
    <w:p w14:paraId="18B314A3" w14:textId="77777777" w:rsidR="00245B26" w:rsidRDefault="00245B26" w:rsidP="004D7CE2">
      <w:pPr>
        <w:jc w:val="left"/>
        <w:rPr>
          <w:rFonts w:cs="Arial"/>
        </w:rPr>
      </w:pPr>
    </w:p>
    <w:p w14:paraId="292B600C" w14:textId="1AC89402" w:rsidR="00245B26" w:rsidRPr="00284073" w:rsidRDefault="00245B26" w:rsidP="004D7CE2">
      <w:pPr>
        <w:shd w:val="clear" w:color="auto" w:fill="FFFFFF"/>
        <w:jc w:val="left"/>
        <w:rPr>
          <w:i/>
        </w:rPr>
      </w:pPr>
      <w:r w:rsidRPr="00284073">
        <w:rPr>
          <w:i/>
        </w:rPr>
        <w:t>Dane dotyczące zamówień, w których odwołano się do odpowiednich instrumentów środowiskowych</w:t>
      </w:r>
      <w:r w:rsidR="00F936C1">
        <w:rPr>
          <w:i/>
        </w:rPr>
        <w:t>,</w:t>
      </w:r>
      <w:r w:rsidRPr="00284073">
        <w:rPr>
          <w:i/>
        </w:rPr>
        <w:t xml:space="preserve"> przedstawiono w </w:t>
      </w:r>
      <w:hyperlink w:anchor="Zał_6" w:history="1">
        <w:r w:rsidRPr="004B0466">
          <w:rPr>
            <w:rStyle w:val="Hipercze"/>
            <w:i/>
          </w:rPr>
          <w:t xml:space="preserve">załączniku nr </w:t>
        </w:r>
        <w:r w:rsidR="004B0466" w:rsidRPr="004B0466">
          <w:rPr>
            <w:rStyle w:val="Hipercze"/>
            <w:i/>
          </w:rPr>
          <w:t>6</w:t>
        </w:r>
      </w:hyperlink>
      <w:r w:rsidRPr="00284073">
        <w:rPr>
          <w:i/>
        </w:rPr>
        <w:t xml:space="preserve"> do niniejszego Sprawozdania. </w:t>
      </w:r>
    </w:p>
    <w:p w14:paraId="0D7EFD8F" w14:textId="61A1496E" w:rsidR="00245B26" w:rsidRDefault="00245B26" w:rsidP="004D7CE2">
      <w:pPr>
        <w:shd w:val="clear" w:color="auto" w:fill="FFFFFF"/>
        <w:jc w:val="left"/>
      </w:pPr>
    </w:p>
    <w:p w14:paraId="3D9AC26B" w14:textId="6745D168" w:rsidR="00FC6EB2" w:rsidRDefault="00FC6EB2" w:rsidP="004D7CE2">
      <w:pPr>
        <w:jc w:val="left"/>
        <w:rPr>
          <w:rFonts w:cs="Arial"/>
          <w:color w:val="000000"/>
        </w:rPr>
      </w:pPr>
    </w:p>
    <w:p w14:paraId="1906A263" w14:textId="42C1E510" w:rsidR="00245B26" w:rsidRPr="00DF5B7E" w:rsidRDefault="00531CE9" w:rsidP="004D7CE2">
      <w:pPr>
        <w:pStyle w:val="StylArial11ptWyjustowany"/>
        <w:numPr>
          <w:ilvl w:val="0"/>
          <w:numId w:val="5"/>
        </w:numPr>
        <w:shd w:val="clear" w:color="auto" w:fill="FFFFFF"/>
        <w:jc w:val="left"/>
        <w:rPr>
          <w:rFonts w:cs="Arial"/>
          <w:b/>
          <w:iCs/>
          <w:color w:val="0070C0"/>
          <w:szCs w:val="22"/>
        </w:rPr>
      </w:pPr>
      <w:r w:rsidRPr="00DF5B7E">
        <w:rPr>
          <w:rFonts w:cs="Arial"/>
          <w:b/>
          <w:iCs/>
          <w:color w:val="0070C0"/>
          <w:szCs w:val="22"/>
        </w:rPr>
        <w:t xml:space="preserve">Innowacyjne </w:t>
      </w:r>
      <w:r w:rsidR="00245B26" w:rsidRPr="00DF5B7E">
        <w:rPr>
          <w:rFonts w:cs="Arial"/>
          <w:b/>
          <w:iCs/>
          <w:color w:val="0070C0"/>
          <w:szCs w:val="22"/>
        </w:rPr>
        <w:t>zamówienia publiczne</w:t>
      </w:r>
    </w:p>
    <w:p w14:paraId="45DD325E" w14:textId="007D7052" w:rsidR="00AF18F1" w:rsidRDefault="00AF18F1" w:rsidP="004D7CE2">
      <w:pPr>
        <w:jc w:val="left"/>
        <w:rPr>
          <w:rFonts w:cs="Arial"/>
          <w:color w:val="000000"/>
        </w:rPr>
      </w:pPr>
    </w:p>
    <w:p w14:paraId="1B394944" w14:textId="79594F02" w:rsidR="00E1641B" w:rsidRDefault="009F6E3C" w:rsidP="004D7CE2">
      <w:pPr>
        <w:jc w:val="left"/>
        <w:rPr>
          <w:rFonts w:cs="Arial"/>
        </w:rPr>
      </w:pPr>
      <w:r w:rsidRPr="009F6E3C">
        <w:rPr>
          <w:rFonts w:cs="Arial"/>
        </w:rPr>
        <w:t>W 2023 r. 51 zamawiających udzieliło 96 zamówień publicznych uwzględniających aspekty innowacyjne o łącznej wartości 402</w:t>
      </w:r>
      <w:r w:rsidR="00A60467">
        <w:rPr>
          <w:rFonts w:cs="Arial"/>
        </w:rPr>
        <w:t> </w:t>
      </w:r>
      <w:r w:rsidRPr="009F6E3C">
        <w:rPr>
          <w:rFonts w:cs="Arial"/>
        </w:rPr>
        <w:t>972</w:t>
      </w:r>
      <w:r w:rsidR="00A60467">
        <w:rPr>
          <w:rFonts w:cs="Arial"/>
        </w:rPr>
        <w:t> </w:t>
      </w:r>
      <w:r w:rsidRPr="009F6E3C">
        <w:rPr>
          <w:rFonts w:cs="Arial"/>
        </w:rPr>
        <w:t>445,25 zł (bez podatku od towarów i usług). W porównaniu z rokiem 2023 oznacza to spadek liczby zamówień innowacyjnych o 64 zamówienia przy jednoczesnym znacznym spadku ich wartości (o 4</w:t>
      </w:r>
      <w:r w:rsidR="00A60467">
        <w:rPr>
          <w:rFonts w:cs="Arial"/>
        </w:rPr>
        <w:t> </w:t>
      </w:r>
      <w:r w:rsidRPr="009F6E3C">
        <w:rPr>
          <w:rFonts w:cs="Arial"/>
        </w:rPr>
        <w:t>509</w:t>
      </w:r>
      <w:r w:rsidR="00A60467">
        <w:rPr>
          <w:rFonts w:cs="Arial"/>
        </w:rPr>
        <w:t> </w:t>
      </w:r>
      <w:r w:rsidRPr="009F6E3C">
        <w:rPr>
          <w:rFonts w:cs="Arial"/>
        </w:rPr>
        <w:t>105</w:t>
      </w:r>
      <w:r w:rsidR="00A60467">
        <w:rPr>
          <w:rFonts w:cs="Arial"/>
        </w:rPr>
        <w:t> </w:t>
      </w:r>
      <w:r w:rsidRPr="009F6E3C">
        <w:rPr>
          <w:rFonts w:cs="Arial"/>
        </w:rPr>
        <w:t xml:space="preserve">086,35 zł bez podatku od towarów i usług). Wzrostowi uległa z kolei liczba zamawiających udzielających takich zamówień (z 41 zamawiających w roku 2022 do 51 w roku 2023). </w:t>
      </w:r>
    </w:p>
    <w:p w14:paraId="6F4ADC32" w14:textId="77777777" w:rsidR="00DF5B7E" w:rsidRPr="009F6E3C" w:rsidRDefault="00DF5B7E" w:rsidP="004D7CE2">
      <w:pPr>
        <w:jc w:val="left"/>
        <w:rPr>
          <w:rFonts w:cs="Arial"/>
        </w:rPr>
      </w:pPr>
      <w:r w:rsidRPr="00141E16">
        <w:rPr>
          <w:rFonts w:cs="Arial"/>
        </w:rPr>
        <w:t>Udział innowacyjnych zamówień w ogólnej liczbie udzielonych w 2023 r. zamówień publicznych wyniósł 0,06%, podczas gdy ich wartość stanowiła 0,14% łącznej wartości udzielonych zamówień publicznych.</w:t>
      </w:r>
    </w:p>
    <w:p w14:paraId="3710D45B" w14:textId="37D7E4DB" w:rsidR="00193A47" w:rsidRDefault="00193A47" w:rsidP="004D7CE2">
      <w:pPr>
        <w:jc w:val="left"/>
        <w:rPr>
          <w:rFonts w:cs="Arial"/>
        </w:rPr>
      </w:pPr>
    </w:p>
    <w:p w14:paraId="3EF31FF4" w14:textId="2AE32AD1" w:rsidR="00933344" w:rsidRPr="00284073" w:rsidRDefault="00933344" w:rsidP="004D7CE2">
      <w:pPr>
        <w:pStyle w:val="Legenda"/>
      </w:pPr>
      <w:bookmarkStart w:id="167" w:name="_Toc141276547"/>
      <w:bookmarkStart w:id="168" w:name="_Toc166059619"/>
      <w:r w:rsidRPr="00D30177">
        <w:t xml:space="preserve">Tab. </w:t>
      </w:r>
      <w:r w:rsidR="00FD4E58">
        <w:fldChar w:fldCharType="begin"/>
      </w:r>
      <w:r w:rsidR="00FD4E58">
        <w:instrText xml:space="preserve"> SEQ Tab. \* ARABIC </w:instrText>
      </w:r>
      <w:r w:rsidR="00FD4E58">
        <w:fldChar w:fldCharType="separate"/>
      </w:r>
      <w:r w:rsidR="00ED50D5">
        <w:rPr>
          <w:noProof/>
        </w:rPr>
        <w:t>42</w:t>
      </w:r>
      <w:r w:rsidR="00FD4E58">
        <w:rPr>
          <w:noProof/>
        </w:rPr>
        <w:fldChar w:fldCharType="end"/>
      </w:r>
      <w:r w:rsidRPr="00D30177">
        <w:t>. Innowacyjne zamówienia publiczne w 202</w:t>
      </w:r>
      <w:r>
        <w:t>3</w:t>
      </w:r>
      <w:r w:rsidRPr="00D30177">
        <w:t xml:space="preserve"> r.</w:t>
      </w:r>
      <w:r>
        <w:t xml:space="preserve"> </w:t>
      </w:r>
      <w:r w:rsidRPr="00D30177">
        <w:t>– dane ogólne</w:t>
      </w:r>
      <w:bookmarkEnd w:id="167"/>
      <w:bookmarkEnd w:id="16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B27F26" w:rsidRPr="00284073" w14:paraId="5952E204" w14:textId="77777777" w:rsidTr="00185788">
        <w:trPr>
          <w:trHeight w:val="300"/>
          <w:tblHeader/>
          <w:jc w:val="center"/>
        </w:trPr>
        <w:tc>
          <w:tcPr>
            <w:tcW w:w="9062" w:type="dxa"/>
            <w:gridSpan w:val="2"/>
            <w:shd w:val="clear" w:color="auto" w:fill="FFD966" w:themeFill="accent4" w:themeFillTint="99"/>
            <w:noWrap/>
            <w:vAlign w:val="center"/>
            <w:hideMark/>
          </w:tcPr>
          <w:p w14:paraId="655A6EA0" w14:textId="77777777" w:rsidR="00B27F26" w:rsidRPr="00284073" w:rsidRDefault="00B27F26" w:rsidP="00185788">
            <w:pPr>
              <w:jc w:val="center"/>
              <w:rPr>
                <w:rFonts w:cs="Arial"/>
                <w:b/>
                <w:sz w:val="20"/>
                <w:szCs w:val="20"/>
              </w:rPr>
            </w:pPr>
            <w:r w:rsidRPr="00284073">
              <w:rPr>
                <w:rFonts w:cs="Arial"/>
                <w:b/>
                <w:sz w:val="20"/>
                <w:szCs w:val="20"/>
              </w:rPr>
              <w:t>DANE OGÓLNE</w:t>
            </w:r>
          </w:p>
        </w:tc>
      </w:tr>
      <w:tr w:rsidR="00B27F26" w:rsidRPr="00284073" w14:paraId="6FD9B683" w14:textId="77777777" w:rsidTr="00185788">
        <w:trPr>
          <w:trHeight w:val="300"/>
          <w:jc w:val="center"/>
        </w:trPr>
        <w:tc>
          <w:tcPr>
            <w:tcW w:w="6941" w:type="dxa"/>
            <w:shd w:val="clear" w:color="auto" w:fill="auto"/>
            <w:noWrap/>
            <w:vAlign w:val="center"/>
            <w:hideMark/>
          </w:tcPr>
          <w:p w14:paraId="5BB590E3" w14:textId="77777777" w:rsidR="00B27F26" w:rsidRPr="00284073" w:rsidRDefault="00B27F26" w:rsidP="004D7CE2">
            <w:pPr>
              <w:jc w:val="left"/>
              <w:rPr>
                <w:rFonts w:cs="Arial"/>
                <w:bCs/>
                <w:sz w:val="20"/>
                <w:szCs w:val="20"/>
              </w:rPr>
            </w:pPr>
            <w:r w:rsidRPr="00284073">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5F8441B5" w14:textId="6294C9D2" w:rsidR="00B27F26" w:rsidRPr="00284073" w:rsidRDefault="00B27F26" w:rsidP="00B27F26">
            <w:pPr>
              <w:jc w:val="center"/>
              <w:rPr>
                <w:rFonts w:cs="Arial"/>
                <w:sz w:val="20"/>
                <w:szCs w:val="20"/>
              </w:rPr>
            </w:pPr>
            <w:r w:rsidRPr="00487C10">
              <w:rPr>
                <w:rFonts w:cs="Arial"/>
                <w:sz w:val="20"/>
                <w:szCs w:val="20"/>
              </w:rPr>
              <w:t>51</w:t>
            </w:r>
          </w:p>
        </w:tc>
      </w:tr>
      <w:tr w:rsidR="00B27F26" w:rsidRPr="00284073" w14:paraId="3F5962F3" w14:textId="77777777" w:rsidTr="00185788">
        <w:trPr>
          <w:trHeight w:val="300"/>
          <w:jc w:val="center"/>
        </w:trPr>
        <w:tc>
          <w:tcPr>
            <w:tcW w:w="6941" w:type="dxa"/>
            <w:shd w:val="clear" w:color="auto" w:fill="FFF2CC" w:themeFill="accent4" w:themeFillTint="33"/>
            <w:noWrap/>
            <w:vAlign w:val="center"/>
          </w:tcPr>
          <w:p w14:paraId="0E3B9FCD" w14:textId="77777777" w:rsidR="00B27F26" w:rsidRPr="00284073" w:rsidRDefault="00B27F26" w:rsidP="004D7CE2">
            <w:pPr>
              <w:jc w:val="left"/>
              <w:rPr>
                <w:rFonts w:cs="Arial"/>
                <w:bCs/>
                <w:sz w:val="20"/>
                <w:szCs w:val="20"/>
              </w:rPr>
            </w:pPr>
            <w:r w:rsidRPr="00284073">
              <w:rPr>
                <w:rFonts w:cs="Arial"/>
                <w:bCs/>
                <w:sz w:val="20"/>
                <w:szCs w:val="20"/>
              </w:rPr>
              <w:t xml:space="preserve">Liczba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FFF2CC" w:themeFill="accent4" w:themeFillTint="33"/>
            <w:noWrap/>
            <w:vAlign w:val="center"/>
          </w:tcPr>
          <w:p w14:paraId="206E37A4" w14:textId="010F6645" w:rsidR="00B27F26" w:rsidRPr="00284073" w:rsidRDefault="00B27F26" w:rsidP="00B27F26">
            <w:pPr>
              <w:jc w:val="center"/>
              <w:rPr>
                <w:rFonts w:cs="Arial"/>
                <w:sz w:val="20"/>
                <w:szCs w:val="20"/>
              </w:rPr>
            </w:pPr>
            <w:r w:rsidRPr="00487C10">
              <w:rPr>
                <w:rFonts w:cs="Arial"/>
                <w:sz w:val="20"/>
                <w:szCs w:val="20"/>
              </w:rPr>
              <w:t>96</w:t>
            </w:r>
          </w:p>
        </w:tc>
      </w:tr>
      <w:tr w:rsidR="00B27F26" w:rsidRPr="00284073" w14:paraId="3858311E" w14:textId="77777777" w:rsidTr="00B27F26">
        <w:trPr>
          <w:trHeight w:val="300"/>
          <w:jc w:val="center"/>
        </w:trPr>
        <w:tc>
          <w:tcPr>
            <w:tcW w:w="6941" w:type="dxa"/>
            <w:shd w:val="clear" w:color="auto" w:fill="auto"/>
            <w:noWrap/>
            <w:vAlign w:val="center"/>
            <w:hideMark/>
          </w:tcPr>
          <w:p w14:paraId="6335CBFB" w14:textId="77777777" w:rsidR="00B27F26" w:rsidRPr="00284073" w:rsidRDefault="00B27F26" w:rsidP="004D7CE2">
            <w:pPr>
              <w:jc w:val="left"/>
              <w:rPr>
                <w:rFonts w:cs="Arial"/>
                <w:bCs/>
                <w:sz w:val="20"/>
                <w:szCs w:val="20"/>
              </w:rPr>
            </w:pPr>
            <w:r w:rsidRPr="00284073">
              <w:rPr>
                <w:rFonts w:cs="Arial"/>
                <w:bCs/>
                <w:sz w:val="20"/>
                <w:szCs w:val="20"/>
              </w:rPr>
              <w:t xml:space="preserve">Wartość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auto"/>
            <w:noWrap/>
            <w:vAlign w:val="center"/>
          </w:tcPr>
          <w:p w14:paraId="46D30489" w14:textId="77777777" w:rsidR="00B27F26" w:rsidRPr="00487C10" w:rsidRDefault="00B27F26" w:rsidP="00B27F26">
            <w:pPr>
              <w:jc w:val="center"/>
              <w:rPr>
                <w:rFonts w:cs="Arial"/>
                <w:sz w:val="20"/>
                <w:szCs w:val="20"/>
              </w:rPr>
            </w:pPr>
            <w:r w:rsidRPr="00487C10">
              <w:rPr>
                <w:rFonts w:cs="Arial"/>
                <w:sz w:val="20"/>
                <w:szCs w:val="20"/>
              </w:rPr>
              <w:t>402 972 445,25 zł</w:t>
            </w:r>
          </w:p>
          <w:p w14:paraId="0FEDFEE4" w14:textId="2861E0B3" w:rsidR="00B27F26" w:rsidRPr="00284073" w:rsidRDefault="00B27F26" w:rsidP="00B27F26">
            <w:pPr>
              <w:jc w:val="center"/>
              <w:rPr>
                <w:rFonts w:cs="Arial"/>
                <w:sz w:val="20"/>
                <w:szCs w:val="20"/>
              </w:rPr>
            </w:pPr>
            <w:r w:rsidRPr="00487C10">
              <w:rPr>
                <w:rFonts w:cs="Arial"/>
                <w:sz w:val="20"/>
                <w:szCs w:val="20"/>
              </w:rPr>
              <w:t>(wartość bez VAT)</w:t>
            </w:r>
          </w:p>
        </w:tc>
      </w:tr>
      <w:tr w:rsidR="00B27F26" w:rsidRPr="00284073" w14:paraId="148673CD"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A611FE5" w14:textId="77777777" w:rsidR="00B27F26" w:rsidRPr="00284073" w:rsidRDefault="00B27F26" w:rsidP="00185788">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6B115F6B" w14:textId="77777777" w:rsidR="00B27F26" w:rsidRPr="00284073" w:rsidRDefault="00B27F26" w:rsidP="00185788">
            <w:pPr>
              <w:jc w:val="center"/>
              <w:rPr>
                <w:rFonts w:cs="Arial"/>
                <w:sz w:val="20"/>
                <w:szCs w:val="20"/>
              </w:rPr>
            </w:pPr>
          </w:p>
        </w:tc>
      </w:tr>
      <w:tr w:rsidR="009A5FD6" w:rsidRPr="009A5FD6" w14:paraId="7396B82A"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5308E" w14:textId="77777777" w:rsidR="009A5FD6" w:rsidRPr="009A5FD6" w:rsidRDefault="009A5FD6" w:rsidP="004D7CE2">
            <w:pPr>
              <w:jc w:val="left"/>
              <w:rPr>
                <w:rFonts w:cs="Arial"/>
                <w:bCs/>
                <w:sz w:val="20"/>
                <w:szCs w:val="20"/>
              </w:rPr>
            </w:pPr>
            <w:r w:rsidRPr="009A5FD6">
              <w:rPr>
                <w:rFonts w:cs="Arial"/>
                <w:bCs/>
                <w:sz w:val="20"/>
                <w:szCs w:val="20"/>
              </w:rPr>
              <w:t>Udział innowacyjnych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46A17" w14:textId="26B6996A" w:rsidR="009A5FD6" w:rsidRPr="009A5FD6" w:rsidRDefault="009A5FD6" w:rsidP="009A5FD6">
            <w:pPr>
              <w:jc w:val="center"/>
              <w:rPr>
                <w:rFonts w:cs="Arial"/>
                <w:sz w:val="20"/>
                <w:szCs w:val="20"/>
              </w:rPr>
            </w:pPr>
            <w:r w:rsidRPr="009A5FD6">
              <w:rPr>
                <w:rFonts w:cs="Arial"/>
                <w:sz w:val="20"/>
                <w:szCs w:val="20"/>
              </w:rPr>
              <w:t>0,06%</w:t>
            </w:r>
          </w:p>
        </w:tc>
      </w:tr>
      <w:tr w:rsidR="009A5FD6" w:rsidRPr="00284073" w14:paraId="6AC83709" w14:textId="77777777" w:rsidTr="0000429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78240BDB" w14:textId="77777777" w:rsidR="009A5FD6" w:rsidRPr="009A5FD6" w:rsidRDefault="009A5FD6" w:rsidP="004D7CE2">
            <w:pPr>
              <w:jc w:val="left"/>
              <w:rPr>
                <w:rFonts w:cs="Arial"/>
                <w:bCs/>
                <w:sz w:val="20"/>
                <w:szCs w:val="20"/>
              </w:rPr>
            </w:pPr>
            <w:r w:rsidRPr="009A5FD6">
              <w:rPr>
                <w:rFonts w:cs="Arial"/>
                <w:bCs/>
                <w:sz w:val="20"/>
                <w:szCs w:val="20"/>
              </w:rPr>
              <w:t>Udział innowacyjnych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19E7C048" w14:textId="46284D9A" w:rsidR="009A5FD6" w:rsidRPr="00284073" w:rsidRDefault="009A5FD6" w:rsidP="009A5FD6">
            <w:pPr>
              <w:jc w:val="center"/>
              <w:rPr>
                <w:rFonts w:cs="Arial"/>
                <w:sz w:val="20"/>
                <w:szCs w:val="20"/>
              </w:rPr>
            </w:pPr>
            <w:r w:rsidRPr="009A5FD6">
              <w:rPr>
                <w:rFonts w:cs="Arial"/>
                <w:sz w:val="20"/>
                <w:szCs w:val="20"/>
              </w:rPr>
              <w:t>0,14%</w:t>
            </w:r>
          </w:p>
        </w:tc>
      </w:tr>
    </w:tbl>
    <w:p w14:paraId="70738983" w14:textId="2FDFD24D" w:rsidR="009F6E3C" w:rsidRDefault="009F6E3C" w:rsidP="004D7CE2">
      <w:pPr>
        <w:jc w:val="left"/>
        <w:rPr>
          <w:rFonts w:cs="Arial"/>
        </w:rPr>
      </w:pPr>
    </w:p>
    <w:p w14:paraId="3893A6FE" w14:textId="77777777" w:rsidR="00515BDF" w:rsidRDefault="00515BDF" w:rsidP="004D7CE2">
      <w:pPr>
        <w:jc w:val="left"/>
        <w:rPr>
          <w:rFonts w:cs="Arial"/>
        </w:rPr>
      </w:pPr>
    </w:p>
    <w:p w14:paraId="4324C5C4" w14:textId="072C15CA" w:rsidR="00515BDF" w:rsidRPr="00515BDF" w:rsidRDefault="00515BDF" w:rsidP="004D7CE2">
      <w:pPr>
        <w:jc w:val="left"/>
        <w:rPr>
          <w:rFonts w:cs="Arial"/>
        </w:rPr>
      </w:pPr>
      <w:r w:rsidRPr="00515BDF">
        <w:rPr>
          <w:rFonts w:cs="Arial"/>
        </w:rPr>
        <w:t xml:space="preserve">Instrumenty o charakterze innowacyjnym w największej liczbie przypadków stosowano w zamówieniach na usługi, analogicznie jak w latach ubiegłych. W tego rodzaju zamówieniach najczęściej stosowania </w:t>
      </w:r>
      <w:r w:rsidRPr="00515BDF">
        <w:rPr>
          <w:rFonts w:cs="Arial"/>
          <w:bCs/>
        </w:rPr>
        <w:t>wymagania dotyczące realizacji zamówienia obejmujące aspekty zw. z innowacyjnością.</w:t>
      </w:r>
      <w:r w:rsidRPr="00515BDF">
        <w:rPr>
          <w:rFonts w:cs="Arial"/>
          <w:b/>
        </w:rPr>
        <w:t xml:space="preserve"> </w:t>
      </w:r>
      <w:r w:rsidRPr="00515BDF">
        <w:rPr>
          <w:rFonts w:cs="Arial"/>
        </w:rPr>
        <w:t xml:space="preserve">W przypadku zamówień na dostawy w największej liczbie przypadków stosowano </w:t>
      </w:r>
      <w:r w:rsidRPr="00515BDF">
        <w:rPr>
          <w:rFonts w:cs="Arial"/>
          <w:bCs/>
        </w:rPr>
        <w:t xml:space="preserve">kryteria oceny ofert odnoszące się aspektów innowacyjnych. </w:t>
      </w:r>
      <w:r w:rsidRPr="00515BDF">
        <w:rPr>
          <w:rFonts w:cs="Arial"/>
        </w:rPr>
        <w:t>Z kolei w robotach budowlanych do najczęściej stosowanych instrumentów o charakterze innowacyjnym należały wymagania związane z realizacją zamówienia.</w:t>
      </w:r>
      <w:r w:rsidR="00473F4C">
        <w:rPr>
          <w:rFonts w:cs="Arial"/>
        </w:rPr>
        <w:t xml:space="preserve"> </w:t>
      </w:r>
    </w:p>
    <w:p w14:paraId="743D8380" w14:textId="1D82D99A" w:rsidR="009F6E3C" w:rsidRDefault="009F6E3C" w:rsidP="004D7CE2">
      <w:pPr>
        <w:jc w:val="left"/>
        <w:rPr>
          <w:rFonts w:cs="Arial"/>
        </w:rPr>
      </w:pPr>
    </w:p>
    <w:p w14:paraId="3D53BD22" w14:textId="77777777" w:rsidR="00A23CE9" w:rsidRPr="00A23CE9" w:rsidRDefault="00A23CE9" w:rsidP="004D7CE2">
      <w:pPr>
        <w:jc w:val="left"/>
        <w:rPr>
          <w:rFonts w:cs="Arial"/>
        </w:rPr>
      </w:pPr>
      <w:r w:rsidRPr="00A23CE9">
        <w:rPr>
          <w:rFonts w:cs="Arial"/>
        </w:rPr>
        <w:t>Poniższe tabele prezentują zestawienie szczegółowych danych dotyczących zarówno liczby jak i wartości zamówień, w których zastosowano poszczególne instrumenty, dodatkowo w podziale na rodzaj zamówienia.</w:t>
      </w:r>
    </w:p>
    <w:p w14:paraId="7ACAF990" w14:textId="3687E5FD" w:rsidR="00A23CE9" w:rsidRDefault="00A23CE9" w:rsidP="004D7CE2">
      <w:pPr>
        <w:jc w:val="left"/>
        <w:rPr>
          <w:rFonts w:cs="Arial"/>
        </w:rPr>
      </w:pPr>
    </w:p>
    <w:p w14:paraId="0A54E67B" w14:textId="77777777" w:rsidR="00A23CE9" w:rsidRPr="00A23CE9" w:rsidRDefault="00A23CE9" w:rsidP="004D7CE2">
      <w:pPr>
        <w:pStyle w:val="StylArial11ptWyjustowany"/>
        <w:numPr>
          <w:ilvl w:val="1"/>
          <w:numId w:val="5"/>
        </w:numPr>
        <w:shd w:val="clear" w:color="auto" w:fill="FFFFFF"/>
        <w:jc w:val="left"/>
        <w:rPr>
          <w:rFonts w:cs="Arial"/>
          <w:b/>
          <w:iCs/>
          <w:color w:val="0070C0"/>
          <w:szCs w:val="22"/>
        </w:rPr>
      </w:pPr>
      <w:r w:rsidRPr="00A23CE9">
        <w:rPr>
          <w:rFonts w:cs="Arial"/>
          <w:b/>
          <w:iCs/>
          <w:color w:val="0070C0"/>
          <w:szCs w:val="22"/>
        </w:rPr>
        <w:t>Określenie w kryteriach oceny ofert aspektów innowacyjnych, o których mowa w art. 242 ust. 2 ustawy Pzp</w:t>
      </w:r>
    </w:p>
    <w:p w14:paraId="761AA584" w14:textId="77777777" w:rsidR="00A23CE9" w:rsidRPr="00487C10" w:rsidRDefault="00A23CE9" w:rsidP="004D7CE2">
      <w:pPr>
        <w:shd w:val="clear" w:color="auto" w:fill="FFFFFF"/>
        <w:jc w:val="left"/>
        <w:rPr>
          <w:rFonts w:cs="Arial"/>
        </w:rPr>
      </w:pPr>
    </w:p>
    <w:p w14:paraId="50A1C285" w14:textId="52C32324" w:rsidR="00A23CE9" w:rsidRPr="00284073" w:rsidRDefault="00A23CE9" w:rsidP="004D7CE2">
      <w:pPr>
        <w:pStyle w:val="Legenda"/>
      </w:pPr>
      <w:bookmarkStart w:id="169" w:name="_Toc141276548"/>
      <w:bookmarkStart w:id="170" w:name="_Toc166059620"/>
      <w:r w:rsidRPr="00534004">
        <w:t xml:space="preserve">Tab. </w:t>
      </w:r>
      <w:r w:rsidR="00FD4E58">
        <w:fldChar w:fldCharType="begin"/>
      </w:r>
      <w:r w:rsidR="00FD4E58">
        <w:instrText xml:space="preserve"> SEQ Tab. \* ARABIC </w:instrText>
      </w:r>
      <w:r w:rsidR="00FD4E58">
        <w:fldChar w:fldCharType="separate"/>
      </w:r>
      <w:r w:rsidR="00ED50D5">
        <w:rPr>
          <w:noProof/>
        </w:rPr>
        <w:t>43</w:t>
      </w:r>
      <w:r w:rsidR="00FD4E58">
        <w:rPr>
          <w:noProof/>
        </w:rPr>
        <w:fldChar w:fldCharType="end"/>
      </w:r>
      <w:r w:rsidRPr="00534004">
        <w:t>. Innowacyjne zamówienia publiczne z zastosowaniem art. 242 ust. 2 ustawy Pzp</w:t>
      </w:r>
      <w:bookmarkEnd w:id="169"/>
      <w:bookmarkEnd w:id="17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A23CE9" w:rsidRPr="00487C10" w14:paraId="0D6A08A6" w14:textId="77777777" w:rsidTr="00185788">
        <w:trPr>
          <w:trHeight w:val="300"/>
          <w:jc w:val="center"/>
        </w:trPr>
        <w:tc>
          <w:tcPr>
            <w:tcW w:w="6941" w:type="dxa"/>
            <w:shd w:val="clear" w:color="auto" w:fill="FFF2CC"/>
            <w:noWrap/>
            <w:vAlign w:val="center"/>
          </w:tcPr>
          <w:p w14:paraId="555F6597" w14:textId="77777777" w:rsidR="00A23CE9" w:rsidRPr="00487C10" w:rsidRDefault="00A23CE9" w:rsidP="0018578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FFF2CC"/>
            <w:noWrap/>
            <w:vAlign w:val="center"/>
          </w:tcPr>
          <w:p w14:paraId="47C937AF" w14:textId="77777777" w:rsidR="00A23CE9" w:rsidRPr="00487C10" w:rsidRDefault="00A23CE9" w:rsidP="00185788">
            <w:pPr>
              <w:jc w:val="center"/>
              <w:rPr>
                <w:rFonts w:cs="Arial"/>
                <w:sz w:val="20"/>
                <w:szCs w:val="20"/>
              </w:rPr>
            </w:pPr>
            <w:r w:rsidRPr="00487C10">
              <w:rPr>
                <w:rFonts w:cs="Arial"/>
                <w:sz w:val="20"/>
                <w:szCs w:val="20"/>
              </w:rPr>
              <w:t>50</w:t>
            </w:r>
          </w:p>
        </w:tc>
      </w:tr>
      <w:tr w:rsidR="00A23CE9" w:rsidRPr="00487C10" w14:paraId="3395F1D3" w14:textId="77777777" w:rsidTr="00185788">
        <w:trPr>
          <w:trHeight w:val="300"/>
          <w:jc w:val="center"/>
        </w:trPr>
        <w:tc>
          <w:tcPr>
            <w:tcW w:w="6941" w:type="dxa"/>
            <w:shd w:val="clear" w:color="auto" w:fill="auto"/>
            <w:noWrap/>
            <w:vAlign w:val="center"/>
            <w:hideMark/>
          </w:tcPr>
          <w:p w14:paraId="37DA7423" w14:textId="77777777" w:rsidR="00A23CE9" w:rsidRPr="00487C10" w:rsidRDefault="00A23CE9" w:rsidP="0018578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52A64685" w14:textId="77777777" w:rsidR="00A23CE9" w:rsidRPr="00487C10" w:rsidRDefault="00A23CE9" w:rsidP="00185788">
            <w:pPr>
              <w:jc w:val="center"/>
              <w:rPr>
                <w:rFonts w:cs="Arial"/>
                <w:sz w:val="20"/>
                <w:szCs w:val="20"/>
              </w:rPr>
            </w:pPr>
            <w:r w:rsidRPr="00487C10">
              <w:rPr>
                <w:rFonts w:cs="Arial"/>
                <w:sz w:val="20"/>
                <w:szCs w:val="20"/>
              </w:rPr>
              <w:t>327 076 676,55 zł</w:t>
            </w:r>
          </w:p>
          <w:p w14:paraId="4FEC340F" w14:textId="77777777" w:rsidR="00A23CE9" w:rsidRPr="00487C10" w:rsidRDefault="00A23CE9" w:rsidP="00185788">
            <w:pPr>
              <w:jc w:val="center"/>
              <w:rPr>
                <w:rFonts w:cs="Arial"/>
                <w:sz w:val="20"/>
                <w:szCs w:val="20"/>
              </w:rPr>
            </w:pPr>
            <w:r w:rsidRPr="00487C10">
              <w:rPr>
                <w:rFonts w:cs="Arial"/>
                <w:sz w:val="20"/>
                <w:szCs w:val="20"/>
              </w:rPr>
              <w:t>(wartość bez VAT)</w:t>
            </w:r>
          </w:p>
        </w:tc>
      </w:tr>
    </w:tbl>
    <w:p w14:paraId="1A6B0558" w14:textId="77777777" w:rsidR="00A23CE9" w:rsidRPr="00487C10" w:rsidRDefault="00A23CE9"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A23CE9" w:rsidRPr="00487C10" w14:paraId="7267CDD3" w14:textId="77777777" w:rsidTr="00185788">
        <w:trPr>
          <w:trHeight w:val="300"/>
          <w:tblHeader/>
          <w:jc w:val="center"/>
        </w:trPr>
        <w:tc>
          <w:tcPr>
            <w:tcW w:w="2689" w:type="dxa"/>
            <w:shd w:val="clear" w:color="auto" w:fill="FFE599"/>
            <w:noWrap/>
            <w:vAlign w:val="center"/>
          </w:tcPr>
          <w:p w14:paraId="16B8C4B5" w14:textId="77777777" w:rsidR="00A23CE9" w:rsidRPr="00487C10" w:rsidRDefault="00A23CE9" w:rsidP="00185788">
            <w:pPr>
              <w:jc w:val="center"/>
              <w:rPr>
                <w:rFonts w:cs="Arial"/>
                <w:b/>
                <w:sz w:val="20"/>
                <w:szCs w:val="20"/>
              </w:rPr>
            </w:pPr>
            <w:r w:rsidRPr="00487C10">
              <w:rPr>
                <w:rFonts w:cs="Arial"/>
                <w:b/>
                <w:bCs/>
                <w:sz w:val="20"/>
                <w:szCs w:val="20"/>
              </w:rPr>
              <w:t>Rodzaj zamówienia</w:t>
            </w:r>
          </w:p>
        </w:tc>
        <w:tc>
          <w:tcPr>
            <w:tcW w:w="1842" w:type="dxa"/>
            <w:shd w:val="clear" w:color="auto" w:fill="FFE599"/>
            <w:vAlign w:val="center"/>
          </w:tcPr>
          <w:p w14:paraId="495F0F06" w14:textId="77777777" w:rsidR="00A23CE9" w:rsidRPr="00487C10" w:rsidRDefault="00A23CE9" w:rsidP="00185788">
            <w:pPr>
              <w:jc w:val="center"/>
              <w:rPr>
                <w:rFonts w:cs="Arial"/>
                <w:b/>
                <w:sz w:val="20"/>
                <w:szCs w:val="20"/>
              </w:rPr>
            </w:pPr>
            <w:r w:rsidRPr="00487C10">
              <w:rPr>
                <w:rFonts w:cs="Arial"/>
                <w:b/>
                <w:sz w:val="20"/>
                <w:szCs w:val="20"/>
              </w:rPr>
              <w:t>Liczba</w:t>
            </w:r>
          </w:p>
        </w:tc>
        <w:tc>
          <w:tcPr>
            <w:tcW w:w="4536" w:type="dxa"/>
            <w:shd w:val="clear" w:color="auto" w:fill="FFE599"/>
            <w:vAlign w:val="center"/>
          </w:tcPr>
          <w:p w14:paraId="5ED026A7" w14:textId="77777777" w:rsidR="00A23CE9" w:rsidRPr="00487C10" w:rsidRDefault="00A23CE9" w:rsidP="00185788">
            <w:pPr>
              <w:jc w:val="center"/>
              <w:rPr>
                <w:rFonts w:cs="Arial"/>
                <w:b/>
                <w:sz w:val="20"/>
                <w:szCs w:val="20"/>
              </w:rPr>
            </w:pPr>
            <w:r w:rsidRPr="00487C10">
              <w:rPr>
                <w:rFonts w:cs="Arial"/>
                <w:b/>
                <w:sz w:val="20"/>
                <w:szCs w:val="20"/>
              </w:rPr>
              <w:t>Wartość (bez VAT)</w:t>
            </w:r>
          </w:p>
        </w:tc>
      </w:tr>
      <w:tr w:rsidR="00A23CE9" w:rsidRPr="00487C10" w14:paraId="520FBD12" w14:textId="77777777" w:rsidTr="00185788">
        <w:trPr>
          <w:trHeight w:val="300"/>
          <w:jc w:val="center"/>
        </w:trPr>
        <w:tc>
          <w:tcPr>
            <w:tcW w:w="2689" w:type="dxa"/>
            <w:shd w:val="clear" w:color="auto" w:fill="auto"/>
            <w:noWrap/>
            <w:vAlign w:val="center"/>
          </w:tcPr>
          <w:p w14:paraId="13500CD8" w14:textId="77777777" w:rsidR="00A23CE9" w:rsidRPr="00487C10" w:rsidRDefault="00A23CE9" w:rsidP="00185788">
            <w:pPr>
              <w:jc w:val="center"/>
              <w:rPr>
                <w:rFonts w:cs="Arial"/>
                <w:bCs/>
                <w:sz w:val="20"/>
                <w:szCs w:val="20"/>
              </w:rPr>
            </w:pPr>
            <w:r w:rsidRPr="00487C10">
              <w:rPr>
                <w:rFonts w:cs="Arial"/>
                <w:bCs/>
                <w:sz w:val="20"/>
                <w:szCs w:val="20"/>
              </w:rPr>
              <w:t>Dostawy</w:t>
            </w:r>
          </w:p>
        </w:tc>
        <w:tc>
          <w:tcPr>
            <w:tcW w:w="1842" w:type="dxa"/>
            <w:shd w:val="clear" w:color="auto" w:fill="auto"/>
            <w:noWrap/>
            <w:vAlign w:val="center"/>
          </w:tcPr>
          <w:p w14:paraId="0109713F" w14:textId="77777777" w:rsidR="00A23CE9" w:rsidRPr="00487C10" w:rsidRDefault="00A23CE9" w:rsidP="00185788">
            <w:pPr>
              <w:jc w:val="center"/>
              <w:rPr>
                <w:rFonts w:cs="Arial"/>
                <w:sz w:val="20"/>
                <w:szCs w:val="20"/>
              </w:rPr>
            </w:pPr>
            <w:r w:rsidRPr="00487C10">
              <w:rPr>
                <w:rFonts w:cs="Arial"/>
                <w:sz w:val="20"/>
                <w:szCs w:val="20"/>
              </w:rPr>
              <w:t>16</w:t>
            </w:r>
          </w:p>
        </w:tc>
        <w:tc>
          <w:tcPr>
            <w:tcW w:w="4536" w:type="dxa"/>
            <w:shd w:val="clear" w:color="auto" w:fill="auto"/>
            <w:vAlign w:val="center"/>
          </w:tcPr>
          <w:p w14:paraId="624A28E5" w14:textId="77777777" w:rsidR="00A23CE9" w:rsidRPr="00487C10" w:rsidRDefault="00A23CE9" w:rsidP="00185788">
            <w:pPr>
              <w:jc w:val="center"/>
              <w:rPr>
                <w:rFonts w:cs="Arial"/>
                <w:sz w:val="20"/>
                <w:szCs w:val="20"/>
              </w:rPr>
            </w:pPr>
            <w:r w:rsidRPr="00487C10">
              <w:rPr>
                <w:rFonts w:cs="Arial"/>
                <w:sz w:val="20"/>
                <w:szCs w:val="20"/>
              </w:rPr>
              <w:t>271 638 128,28 zł</w:t>
            </w:r>
          </w:p>
        </w:tc>
      </w:tr>
      <w:tr w:rsidR="00A23CE9" w:rsidRPr="00487C10" w14:paraId="05FA5AB4" w14:textId="77777777" w:rsidTr="00185788">
        <w:trPr>
          <w:trHeight w:val="300"/>
          <w:jc w:val="center"/>
        </w:trPr>
        <w:tc>
          <w:tcPr>
            <w:tcW w:w="2689" w:type="dxa"/>
            <w:shd w:val="clear" w:color="auto" w:fill="FFF2CC"/>
            <w:noWrap/>
            <w:vAlign w:val="center"/>
            <w:hideMark/>
          </w:tcPr>
          <w:p w14:paraId="40D545B6" w14:textId="77777777" w:rsidR="00A23CE9" w:rsidRPr="00487C10" w:rsidRDefault="00A23CE9" w:rsidP="00185788">
            <w:pPr>
              <w:jc w:val="center"/>
              <w:rPr>
                <w:rFonts w:cs="Arial"/>
                <w:bCs/>
                <w:sz w:val="20"/>
                <w:szCs w:val="20"/>
              </w:rPr>
            </w:pPr>
            <w:r w:rsidRPr="00487C10">
              <w:rPr>
                <w:rFonts w:cs="Arial"/>
                <w:bCs/>
                <w:sz w:val="20"/>
                <w:szCs w:val="20"/>
              </w:rPr>
              <w:t>Roboty budowlane</w:t>
            </w:r>
          </w:p>
        </w:tc>
        <w:tc>
          <w:tcPr>
            <w:tcW w:w="1842" w:type="dxa"/>
            <w:shd w:val="clear" w:color="auto" w:fill="FFF2CC"/>
            <w:noWrap/>
            <w:vAlign w:val="center"/>
          </w:tcPr>
          <w:p w14:paraId="50E03FB7" w14:textId="77777777" w:rsidR="00A23CE9" w:rsidRPr="00487C10" w:rsidRDefault="00A23CE9" w:rsidP="00185788">
            <w:pPr>
              <w:jc w:val="center"/>
              <w:rPr>
                <w:rFonts w:cs="Arial"/>
                <w:sz w:val="20"/>
                <w:szCs w:val="20"/>
              </w:rPr>
            </w:pPr>
            <w:r w:rsidRPr="00487C10">
              <w:rPr>
                <w:rFonts w:cs="Arial"/>
                <w:sz w:val="20"/>
                <w:szCs w:val="20"/>
              </w:rPr>
              <w:t>6</w:t>
            </w:r>
          </w:p>
        </w:tc>
        <w:tc>
          <w:tcPr>
            <w:tcW w:w="4536" w:type="dxa"/>
            <w:shd w:val="clear" w:color="auto" w:fill="FFF2CC"/>
            <w:vAlign w:val="center"/>
          </w:tcPr>
          <w:p w14:paraId="45F93F33" w14:textId="77777777" w:rsidR="00A23CE9" w:rsidRPr="00487C10" w:rsidRDefault="00A23CE9" w:rsidP="00185788">
            <w:pPr>
              <w:jc w:val="center"/>
              <w:rPr>
                <w:rFonts w:cs="Arial"/>
                <w:sz w:val="20"/>
                <w:szCs w:val="20"/>
              </w:rPr>
            </w:pPr>
            <w:r w:rsidRPr="00487C10">
              <w:rPr>
                <w:rFonts w:cs="Arial"/>
                <w:sz w:val="20"/>
                <w:szCs w:val="20"/>
              </w:rPr>
              <w:t>8 456 455,01 zł</w:t>
            </w:r>
          </w:p>
        </w:tc>
      </w:tr>
      <w:tr w:rsidR="00A23CE9" w:rsidRPr="00487C10" w14:paraId="1BBFBE9A" w14:textId="77777777" w:rsidTr="00185788">
        <w:trPr>
          <w:trHeight w:val="300"/>
          <w:jc w:val="center"/>
        </w:trPr>
        <w:tc>
          <w:tcPr>
            <w:tcW w:w="2689" w:type="dxa"/>
            <w:shd w:val="clear" w:color="auto" w:fill="auto"/>
            <w:noWrap/>
            <w:vAlign w:val="center"/>
          </w:tcPr>
          <w:p w14:paraId="70765054" w14:textId="77777777" w:rsidR="00A23CE9" w:rsidRPr="00487C10" w:rsidRDefault="00A23CE9" w:rsidP="00185788">
            <w:pPr>
              <w:jc w:val="center"/>
              <w:rPr>
                <w:rFonts w:cs="Arial"/>
                <w:bCs/>
                <w:sz w:val="20"/>
                <w:szCs w:val="20"/>
              </w:rPr>
            </w:pPr>
            <w:r w:rsidRPr="00487C10">
              <w:rPr>
                <w:rFonts w:cs="Arial"/>
                <w:bCs/>
                <w:sz w:val="20"/>
                <w:szCs w:val="20"/>
              </w:rPr>
              <w:t>Usługi</w:t>
            </w:r>
          </w:p>
        </w:tc>
        <w:tc>
          <w:tcPr>
            <w:tcW w:w="1842" w:type="dxa"/>
            <w:shd w:val="clear" w:color="auto" w:fill="auto"/>
            <w:noWrap/>
            <w:vAlign w:val="center"/>
          </w:tcPr>
          <w:p w14:paraId="05F4956A" w14:textId="77777777" w:rsidR="00A23CE9" w:rsidRPr="00487C10" w:rsidRDefault="00A23CE9" w:rsidP="00185788">
            <w:pPr>
              <w:jc w:val="center"/>
              <w:rPr>
                <w:rFonts w:cs="Arial"/>
                <w:sz w:val="20"/>
                <w:szCs w:val="20"/>
              </w:rPr>
            </w:pPr>
            <w:r w:rsidRPr="00487C10">
              <w:rPr>
                <w:rFonts w:cs="Arial"/>
                <w:sz w:val="20"/>
                <w:szCs w:val="20"/>
              </w:rPr>
              <w:t>28</w:t>
            </w:r>
          </w:p>
        </w:tc>
        <w:tc>
          <w:tcPr>
            <w:tcW w:w="4536" w:type="dxa"/>
            <w:shd w:val="clear" w:color="auto" w:fill="auto"/>
            <w:vAlign w:val="center"/>
          </w:tcPr>
          <w:p w14:paraId="1314B065" w14:textId="77777777" w:rsidR="00A23CE9" w:rsidRPr="00487C10" w:rsidRDefault="00A23CE9" w:rsidP="00185788">
            <w:pPr>
              <w:jc w:val="center"/>
              <w:rPr>
                <w:rFonts w:cs="Arial"/>
                <w:sz w:val="20"/>
                <w:szCs w:val="20"/>
              </w:rPr>
            </w:pPr>
            <w:r w:rsidRPr="00487C10">
              <w:rPr>
                <w:rFonts w:cs="Arial"/>
                <w:sz w:val="20"/>
                <w:szCs w:val="20"/>
              </w:rPr>
              <w:t>46 982 093,26 zł</w:t>
            </w:r>
          </w:p>
        </w:tc>
      </w:tr>
    </w:tbl>
    <w:p w14:paraId="25FFDE5B" w14:textId="3AEE0605" w:rsidR="00A23CE9" w:rsidRDefault="00A23CE9" w:rsidP="004D7CE2">
      <w:pPr>
        <w:shd w:val="clear" w:color="auto" w:fill="FFFFFF"/>
        <w:jc w:val="left"/>
        <w:rPr>
          <w:rFonts w:cs="Arial"/>
        </w:rPr>
      </w:pPr>
    </w:p>
    <w:p w14:paraId="5869B346" w14:textId="77777777" w:rsidR="00F13581" w:rsidRPr="00487C10" w:rsidRDefault="00F13581" w:rsidP="004D7CE2">
      <w:pPr>
        <w:shd w:val="clear" w:color="auto" w:fill="FFFFFF"/>
        <w:jc w:val="left"/>
        <w:rPr>
          <w:rFonts w:cs="Arial"/>
        </w:rPr>
      </w:pPr>
    </w:p>
    <w:p w14:paraId="64021CAD" w14:textId="77777777" w:rsidR="00A23CE9" w:rsidRPr="00F13581" w:rsidRDefault="00A23CE9" w:rsidP="004D7CE2">
      <w:pPr>
        <w:pStyle w:val="StylArial11ptWyjustowany"/>
        <w:numPr>
          <w:ilvl w:val="1"/>
          <w:numId w:val="5"/>
        </w:numPr>
        <w:shd w:val="clear" w:color="auto" w:fill="FFFFFF"/>
        <w:jc w:val="left"/>
        <w:rPr>
          <w:rFonts w:cs="Arial"/>
          <w:b/>
          <w:iCs/>
          <w:color w:val="0070C0"/>
          <w:szCs w:val="22"/>
        </w:rPr>
      </w:pPr>
      <w:r w:rsidRPr="00F13581">
        <w:rPr>
          <w:rFonts w:cs="Arial"/>
          <w:b/>
          <w:iCs/>
          <w:color w:val="0070C0"/>
          <w:szCs w:val="22"/>
        </w:rPr>
        <w:t>Określenie wymagań zw. z realizacją zamówienia obejmujących aspekty zw. z innowacyjnością, o których mowa w art. 96 ust. 1 ustawy Pzp</w:t>
      </w:r>
    </w:p>
    <w:p w14:paraId="40130DF6" w14:textId="77777777" w:rsidR="00A23CE9" w:rsidRPr="00487C10" w:rsidRDefault="00A23CE9" w:rsidP="004D7CE2">
      <w:pPr>
        <w:shd w:val="clear" w:color="auto" w:fill="FFFFFF"/>
        <w:jc w:val="left"/>
        <w:rPr>
          <w:rFonts w:cs="Arial"/>
        </w:rPr>
      </w:pPr>
    </w:p>
    <w:p w14:paraId="5FF2CEE8" w14:textId="1278B607" w:rsidR="00F13581" w:rsidRPr="00424C93" w:rsidRDefault="00F13581" w:rsidP="004D7CE2">
      <w:pPr>
        <w:pStyle w:val="Legenda"/>
      </w:pPr>
      <w:bookmarkStart w:id="171" w:name="_Toc141276549"/>
      <w:bookmarkStart w:id="172" w:name="_Toc166059621"/>
      <w:r w:rsidRPr="0040358A">
        <w:t xml:space="preserve">Tab. </w:t>
      </w:r>
      <w:r w:rsidR="00FD4E58">
        <w:fldChar w:fldCharType="begin"/>
      </w:r>
      <w:r w:rsidR="00FD4E58">
        <w:instrText xml:space="preserve"> SEQ Tab. \* ARABIC </w:instrText>
      </w:r>
      <w:r w:rsidR="00FD4E58">
        <w:fldChar w:fldCharType="separate"/>
      </w:r>
      <w:r w:rsidR="00ED50D5">
        <w:rPr>
          <w:noProof/>
        </w:rPr>
        <w:t>44</w:t>
      </w:r>
      <w:r w:rsidR="00FD4E58">
        <w:rPr>
          <w:noProof/>
        </w:rPr>
        <w:fldChar w:fldCharType="end"/>
      </w:r>
      <w:r w:rsidRPr="0040358A">
        <w:t>. Innowacyjne zamówienia publiczne z zastosowaniem art. 96 ust. 1 ustawy Pzp</w:t>
      </w:r>
      <w:bookmarkEnd w:id="171"/>
      <w:bookmarkEnd w:id="17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A23CE9" w:rsidRPr="00487C10" w14:paraId="2A237AB4" w14:textId="77777777" w:rsidTr="00185788">
        <w:trPr>
          <w:trHeight w:val="300"/>
          <w:jc w:val="center"/>
        </w:trPr>
        <w:tc>
          <w:tcPr>
            <w:tcW w:w="6658" w:type="dxa"/>
            <w:shd w:val="clear" w:color="auto" w:fill="FFF2CC"/>
            <w:noWrap/>
            <w:vAlign w:val="center"/>
          </w:tcPr>
          <w:p w14:paraId="6F4F9943" w14:textId="77777777" w:rsidR="00A23CE9" w:rsidRPr="00487C10" w:rsidRDefault="00A23CE9" w:rsidP="00185788">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404" w:type="dxa"/>
            <w:shd w:val="clear" w:color="auto" w:fill="FFF2CC"/>
            <w:noWrap/>
            <w:vAlign w:val="center"/>
          </w:tcPr>
          <w:p w14:paraId="5BB782D8" w14:textId="77777777" w:rsidR="00A23CE9" w:rsidRPr="00487C10" w:rsidRDefault="00A23CE9" w:rsidP="00185788">
            <w:pPr>
              <w:jc w:val="center"/>
              <w:rPr>
                <w:rFonts w:cs="Arial"/>
                <w:sz w:val="20"/>
                <w:szCs w:val="20"/>
              </w:rPr>
            </w:pPr>
            <w:r w:rsidRPr="00487C10">
              <w:rPr>
                <w:rFonts w:cs="Arial"/>
                <w:sz w:val="20"/>
                <w:szCs w:val="20"/>
              </w:rPr>
              <w:t>51</w:t>
            </w:r>
          </w:p>
        </w:tc>
      </w:tr>
      <w:tr w:rsidR="00A23CE9" w:rsidRPr="00487C10" w14:paraId="0A00A386" w14:textId="77777777" w:rsidTr="00185788">
        <w:trPr>
          <w:trHeight w:val="300"/>
          <w:jc w:val="center"/>
        </w:trPr>
        <w:tc>
          <w:tcPr>
            <w:tcW w:w="6658" w:type="dxa"/>
            <w:shd w:val="clear" w:color="auto" w:fill="auto"/>
            <w:noWrap/>
            <w:vAlign w:val="center"/>
            <w:hideMark/>
          </w:tcPr>
          <w:p w14:paraId="2E2703E3" w14:textId="77777777" w:rsidR="00A23CE9" w:rsidRPr="00487C10" w:rsidRDefault="00A23CE9" w:rsidP="00185788">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404" w:type="dxa"/>
            <w:shd w:val="clear" w:color="auto" w:fill="auto"/>
            <w:noWrap/>
            <w:vAlign w:val="center"/>
            <w:hideMark/>
          </w:tcPr>
          <w:p w14:paraId="29CCF3A8" w14:textId="77777777" w:rsidR="00A23CE9" w:rsidRPr="00487C10" w:rsidRDefault="00A23CE9" w:rsidP="00185788">
            <w:pPr>
              <w:jc w:val="center"/>
              <w:rPr>
                <w:rFonts w:cs="Arial"/>
                <w:sz w:val="20"/>
                <w:szCs w:val="20"/>
              </w:rPr>
            </w:pPr>
            <w:r w:rsidRPr="00487C10">
              <w:rPr>
                <w:rFonts w:cs="Arial"/>
                <w:sz w:val="20"/>
                <w:szCs w:val="20"/>
              </w:rPr>
              <w:t>143 705 018,08 zł</w:t>
            </w:r>
          </w:p>
          <w:p w14:paraId="36AC45DB" w14:textId="77777777" w:rsidR="00A23CE9" w:rsidRPr="00487C10" w:rsidRDefault="00A23CE9" w:rsidP="00185788">
            <w:pPr>
              <w:jc w:val="center"/>
              <w:rPr>
                <w:rFonts w:cs="Arial"/>
                <w:sz w:val="20"/>
                <w:szCs w:val="20"/>
              </w:rPr>
            </w:pPr>
            <w:r w:rsidRPr="00487C10">
              <w:rPr>
                <w:rFonts w:cs="Arial"/>
                <w:sz w:val="20"/>
                <w:szCs w:val="20"/>
              </w:rPr>
              <w:t>(wartość bez VAT)</w:t>
            </w:r>
          </w:p>
        </w:tc>
      </w:tr>
    </w:tbl>
    <w:p w14:paraId="558E11A9" w14:textId="77777777" w:rsidR="00A23CE9" w:rsidRPr="00487C10" w:rsidRDefault="00A23CE9" w:rsidP="004D7CE2">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A23CE9" w:rsidRPr="00487C10" w14:paraId="391A827F" w14:textId="77777777" w:rsidTr="00185788">
        <w:trPr>
          <w:trHeight w:val="300"/>
          <w:tblHeader/>
          <w:jc w:val="center"/>
        </w:trPr>
        <w:tc>
          <w:tcPr>
            <w:tcW w:w="2547" w:type="dxa"/>
            <w:shd w:val="clear" w:color="auto" w:fill="FFE599"/>
            <w:noWrap/>
            <w:vAlign w:val="center"/>
          </w:tcPr>
          <w:p w14:paraId="46487342" w14:textId="77777777" w:rsidR="00A23CE9" w:rsidRPr="00487C10" w:rsidRDefault="00A23CE9" w:rsidP="00185788">
            <w:pPr>
              <w:jc w:val="center"/>
              <w:rPr>
                <w:rFonts w:cs="Arial"/>
                <w:b/>
                <w:sz w:val="20"/>
                <w:szCs w:val="20"/>
              </w:rPr>
            </w:pPr>
            <w:r w:rsidRPr="00487C10">
              <w:rPr>
                <w:rFonts w:cs="Arial"/>
                <w:b/>
                <w:bCs/>
                <w:sz w:val="20"/>
                <w:szCs w:val="20"/>
              </w:rPr>
              <w:t>Rodzaj zamówienia</w:t>
            </w:r>
          </w:p>
        </w:tc>
        <w:tc>
          <w:tcPr>
            <w:tcW w:w="1559" w:type="dxa"/>
            <w:shd w:val="clear" w:color="auto" w:fill="FFE599"/>
            <w:vAlign w:val="center"/>
          </w:tcPr>
          <w:p w14:paraId="647A9646" w14:textId="77777777" w:rsidR="00A23CE9" w:rsidRPr="00487C10" w:rsidRDefault="00A23CE9" w:rsidP="00185788">
            <w:pPr>
              <w:jc w:val="center"/>
              <w:rPr>
                <w:rFonts w:cs="Arial"/>
                <w:b/>
                <w:sz w:val="20"/>
                <w:szCs w:val="20"/>
              </w:rPr>
            </w:pPr>
            <w:r w:rsidRPr="00487C10">
              <w:rPr>
                <w:rFonts w:cs="Arial"/>
                <w:b/>
                <w:sz w:val="20"/>
                <w:szCs w:val="20"/>
              </w:rPr>
              <w:t>Liczba</w:t>
            </w:r>
          </w:p>
        </w:tc>
        <w:tc>
          <w:tcPr>
            <w:tcW w:w="4961" w:type="dxa"/>
            <w:shd w:val="clear" w:color="auto" w:fill="FFE599"/>
            <w:vAlign w:val="center"/>
          </w:tcPr>
          <w:p w14:paraId="4DE3D977" w14:textId="77777777" w:rsidR="00A23CE9" w:rsidRPr="00487C10" w:rsidRDefault="00A23CE9" w:rsidP="00185788">
            <w:pPr>
              <w:jc w:val="center"/>
              <w:rPr>
                <w:rFonts w:cs="Arial"/>
                <w:b/>
                <w:sz w:val="20"/>
                <w:szCs w:val="20"/>
              </w:rPr>
            </w:pPr>
            <w:r w:rsidRPr="00487C10">
              <w:rPr>
                <w:rFonts w:cs="Arial"/>
                <w:b/>
                <w:sz w:val="20"/>
                <w:szCs w:val="20"/>
              </w:rPr>
              <w:t>Wartość (bez VAT)</w:t>
            </w:r>
          </w:p>
        </w:tc>
      </w:tr>
      <w:tr w:rsidR="00A23CE9" w:rsidRPr="00487C10" w14:paraId="1A2BB4A6" w14:textId="77777777" w:rsidTr="00185788">
        <w:trPr>
          <w:trHeight w:val="300"/>
          <w:jc w:val="center"/>
        </w:trPr>
        <w:tc>
          <w:tcPr>
            <w:tcW w:w="2547" w:type="dxa"/>
            <w:shd w:val="clear" w:color="auto" w:fill="auto"/>
            <w:noWrap/>
            <w:vAlign w:val="center"/>
          </w:tcPr>
          <w:p w14:paraId="490D1AED" w14:textId="77777777" w:rsidR="00A23CE9" w:rsidRPr="00487C10" w:rsidRDefault="00A23CE9" w:rsidP="00185788">
            <w:pPr>
              <w:jc w:val="center"/>
              <w:rPr>
                <w:rFonts w:cs="Arial"/>
                <w:bCs/>
                <w:sz w:val="20"/>
                <w:szCs w:val="20"/>
              </w:rPr>
            </w:pPr>
            <w:r w:rsidRPr="00487C10">
              <w:rPr>
                <w:rFonts w:cs="Arial"/>
                <w:bCs/>
                <w:sz w:val="20"/>
                <w:szCs w:val="20"/>
              </w:rPr>
              <w:t>Dostawy</w:t>
            </w:r>
          </w:p>
        </w:tc>
        <w:tc>
          <w:tcPr>
            <w:tcW w:w="1559" w:type="dxa"/>
            <w:shd w:val="clear" w:color="auto" w:fill="auto"/>
            <w:noWrap/>
            <w:vAlign w:val="center"/>
          </w:tcPr>
          <w:p w14:paraId="16CED94E" w14:textId="77777777" w:rsidR="00A23CE9" w:rsidRPr="00487C10" w:rsidRDefault="00A23CE9" w:rsidP="00185788">
            <w:pPr>
              <w:jc w:val="center"/>
              <w:rPr>
                <w:rFonts w:cs="Arial"/>
                <w:sz w:val="20"/>
                <w:szCs w:val="20"/>
              </w:rPr>
            </w:pPr>
            <w:r w:rsidRPr="00487C10">
              <w:rPr>
                <w:rFonts w:cs="Arial"/>
                <w:sz w:val="20"/>
                <w:szCs w:val="20"/>
              </w:rPr>
              <w:t>9</w:t>
            </w:r>
          </w:p>
        </w:tc>
        <w:tc>
          <w:tcPr>
            <w:tcW w:w="4961" w:type="dxa"/>
            <w:shd w:val="clear" w:color="auto" w:fill="auto"/>
            <w:vAlign w:val="center"/>
          </w:tcPr>
          <w:p w14:paraId="18734BB2" w14:textId="77777777" w:rsidR="00A23CE9" w:rsidRPr="00487C10" w:rsidRDefault="00A23CE9" w:rsidP="00185788">
            <w:pPr>
              <w:jc w:val="center"/>
              <w:rPr>
                <w:rFonts w:cs="Arial"/>
                <w:sz w:val="20"/>
                <w:szCs w:val="20"/>
              </w:rPr>
            </w:pPr>
            <w:r w:rsidRPr="00487C10">
              <w:rPr>
                <w:rFonts w:cs="Arial"/>
                <w:sz w:val="20"/>
                <w:szCs w:val="20"/>
              </w:rPr>
              <w:t>73 057 844,51 zł</w:t>
            </w:r>
          </w:p>
        </w:tc>
      </w:tr>
      <w:tr w:rsidR="00A23CE9" w:rsidRPr="00487C10" w14:paraId="4FCA29FD" w14:textId="77777777" w:rsidTr="00185788">
        <w:trPr>
          <w:trHeight w:val="300"/>
          <w:jc w:val="center"/>
        </w:trPr>
        <w:tc>
          <w:tcPr>
            <w:tcW w:w="2547" w:type="dxa"/>
            <w:shd w:val="clear" w:color="auto" w:fill="FFF2CC"/>
            <w:noWrap/>
            <w:vAlign w:val="center"/>
            <w:hideMark/>
          </w:tcPr>
          <w:p w14:paraId="19BDF4A3" w14:textId="77777777" w:rsidR="00A23CE9" w:rsidRPr="00487C10" w:rsidRDefault="00A23CE9" w:rsidP="00185788">
            <w:pPr>
              <w:jc w:val="center"/>
              <w:rPr>
                <w:rFonts w:cs="Arial"/>
                <w:bCs/>
                <w:sz w:val="20"/>
                <w:szCs w:val="20"/>
              </w:rPr>
            </w:pPr>
            <w:r w:rsidRPr="00487C10">
              <w:rPr>
                <w:rFonts w:cs="Arial"/>
                <w:bCs/>
                <w:sz w:val="20"/>
                <w:szCs w:val="20"/>
              </w:rPr>
              <w:t>Roboty budowlane</w:t>
            </w:r>
          </w:p>
        </w:tc>
        <w:tc>
          <w:tcPr>
            <w:tcW w:w="1559" w:type="dxa"/>
            <w:shd w:val="clear" w:color="auto" w:fill="FFF2CC"/>
            <w:noWrap/>
            <w:vAlign w:val="center"/>
          </w:tcPr>
          <w:p w14:paraId="275ECAC3" w14:textId="77777777" w:rsidR="00A23CE9" w:rsidRPr="00487C10" w:rsidRDefault="00A23CE9" w:rsidP="00185788">
            <w:pPr>
              <w:jc w:val="center"/>
              <w:rPr>
                <w:rFonts w:cs="Arial"/>
                <w:sz w:val="20"/>
                <w:szCs w:val="20"/>
              </w:rPr>
            </w:pPr>
            <w:r w:rsidRPr="00487C10">
              <w:rPr>
                <w:rFonts w:cs="Arial"/>
                <w:sz w:val="20"/>
                <w:szCs w:val="20"/>
              </w:rPr>
              <w:t>9</w:t>
            </w:r>
          </w:p>
        </w:tc>
        <w:tc>
          <w:tcPr>
            <w:tcW w:w="4961" w:type="dxa"/>
            <w:shd w:val="clear" w:color="auto" w:fill="FFF2CC"/>
            <w:vAlign w:val="center"/>
          </w:tcPr>
          <w:p w14:paraId="7A95617E" w14:textId="77777777" w:rsidR="00A23CE9" w:rsidRPr="00487C10" w:rsidRDefault="00A23CE9" w:rsidP="00185788">
            <w:pPr>
              <w:jc w:val="center"/>
              <w:rPr>
                <w:rFonts w:cs="Arial"/>
                <w:sz w:val="20"/>
                <w:szCs w:val="20"/>
              </w:rPr>
            </w:pPr>
            <w:r w:rsidRPr="00487C10">
              <w:rPr>
                <w:rFonts w:cs="Arial"/>
                <w:sz w:val="20"/>
                <w:szCs w:val="20"/>
              </w:rPr>
              <w:t>36 859 828,46 zł</w:t>
            </w:r>
          </w:p>
        </w:tc>
      </w:tr>
      <w:tr w:rsidR="00A23CE9" w:rsidRPr="00487C10" w14:paraId="38027A73" w14:textId="77777777" w:rsidTr="00185788">
        <w:trPr>
          <w:trHeight w:val="300"/>
          <w:jc w:val="center"/>
        </w:trPr>
        <w:tc>
          <w:tcPr>
            <w:tcW w:w="2547" w:type="dxa"/>
            <w:shd w:val="clear" w:color="auto" w:fill="auto"/>
            <w:noWrap/>
            <w:vAlign w:val="center"/>
          </w:tcPr>
          <w:p w14:paraId="19B9BBA2" w14:textId="77777777" w:rsidR="00A23CE9" w:rsidRPr="00487C10" w:rsidRDefault="00A23CE9" w:rsidP="00185788">
            <w:pPr>
              <w:jc w:val="center"/>
              <w:rPr>
                <w:rFonts w:cs="Arial"/>
                <w:bCs/>
                <w:sz w:val="20"/>
                <w:szCs w:val="20"/>
              </w:rPr>
            </w:pPr>
            <w:r w:rsidRPr="00487C10">
              <w:rPr>
                <w:rFonts w:cs="Arial"/>
                <w:bCs/>
                <w:sz w:val="20"/>
                <w:szCs w:val="20"/>
              </w:rPr>
              <w:t>Usługi</w:t>
            </w:r>
          </w:p>
        </w:tc>
        <w:tc>
          <w:tcPr>
            <w:tcW w:w="1559" w:type="dxa"/>
            <w:shd w:val="clear" w:color="auto" w:fill="auto"/>
            <w:noWrap/>
            <w:vAlign w:val="center"/>
          </w:tcPr>
          <w:p w14:paraId="055FFED6" w14:textId="77777777" w:rsidR="00A23CE9" w:rsidRPr="00487C10" w:rsidRDefault="00A23CE9" w:rsidP="00185788">
            <w:pPr>
              <w:jc w:val="center"/>
              <w:rPr>
                <w:rFonts w:cs="Arial"/>
                <w:sz w:val="20"/>
                <w:szCs w:val="20"/>
              </w:rPr>
            </w:pPr>
            <w:r w:rsidRPr="00487C10">
              <w:rPr>
                <w:rFonts w:cs="Arial"/>
                <w:sz w:val="20"/>
                <w:szCs w:val="20"/>
              </w:rPr>
              <w:t>33</w:t>
            </w:r>
          </w:p>
        </w:tc>
        <w:tc>
          <w:tcPr>
            <w:tcW w:w="4961" w:type="dxa"/>
            <w:shd w:val="clear" w:color="auto" w:fill="auto"/>
            <w:vAlign w:val="center"/>
          </w:tcPr>
          <w:p w14:paraId="4EC00812" w14:textId="77777777" w:rsidR="00A23CE9" w:rsidRPr="00487C10" w:rsidRDefault="00A23CE9" w:rsidP="00185788">
            <w:pPr>
              <w:jc w:val="center"/>
              <w:rPr>
                <w:rFonts w:cs="Arial"/>
                <w:sz w:val="20"/>
                <w:szCs w:val="20"/>
              </w:rPr>
            </w:pPr>
            <w:r w:rsidRPr="00487C10">
              <w:rPr>
                <w:rFonts w:cs="Arial"/>
                <w:sz w:val="20"/>
                <w:szCs w:val="20"/>
              </w:rPr>
              <w:t>33 787 345,11 zł</w:t>
            </w:r>
          </w:p>
        </w:tc>
      </w:tr>
    </w:tbl>
    <w:p w14:paraId="5CC0777D" w14:textId="2F29F1BA" w:rsidR="00A23CE9" w:rsidRDefault="00A23CE9" w:rsidP="004D7CE2">
      <w:pPr>
        <w:jc w:val="left"/>
        <w:rPr>
          <w:rFonts w:cs="Arial"/>
        </w:rPr>
      </w:pPr>
    </w:p>
    <w:p w14:paraId="772B4BBA" w14:textId="57BFC1EB" w:rsidR="00A23CE9" w:rsidRDefault="00A23CE9" w:rsidP="004D7CE2">
      <w:pPr>
        <w:jc w:val="left"/>
        <w:rPr>
          <w:rFonts w:cs="Arial"/>
        </w:rPr>
      </w:pPr>
    </w:p>
    <w:p w14:paraId="14F73B83" w14:textId="0D86514D" w:rsidR="00AA5815" w:rsidRPr="00AA5815" w:rsidRDefault="00AA5815" w:rsidP="004D7CE2">
      <w:pPr>
        <w:jc w:val="left"/>
        <w:rPr>
          <w:rFonts w:cs="Arial"/>
        </w:rPr>
      </w:pPr>
      <w:r w:rsidRPr="00AA5815">
        <w:rPr>
          <w:rFonts w:cs="Arial"/>
        </w:rPr>
        <w:t>W przypadku rozwiązań innowacyjnych nastąpił nieznaczny spadek liczby zamówień, w których aspekty związane z innowacyjnością uwzględniono w ramach kryteriów oceny ofert (z 75 zamówień udzielonych w 2022 r. do 50</w:t>
      </w:r>
      <w:r w:rsidR="00473F4C">
        <w:rPr>
          <w:rFonts w:cs="Arial"/>
        </w:rPr>
        <w:t xml:space="preserve"> </w:t>
      </w:r>
      <w:r w:rsidRPr="00AA5815">
        <w:rPr>
          <w:rFonts w:cs="Arial"/>
        </w:rPr>
        <w:t>zamówień udzielonych w roku 2023). Odnotowano przy tym znaczny spadek wartości innowacyjnych zamówień z takim aspektem. Różnica w wartości zamówień publicznych z uwzględnieniem aspektów innowacyjnych w kryteriach oceny ofert pomiędzy latami 2023 i 2022 wyniosła 926</w:t>
      </w:r>
      <w:r w:rsidR="00A60467">
        <w:rPr>
          <w:rFonts w:cs="Arial"/>
        </w:rPr>
        <w:t> </w:t>
      </w:r>
      <w:r w:rsidRPr="00AA5815">
        <w:rPr>
          <w:rFonts w:cs="Arial"/>
        </w:rPr>
        <w:t>165</w:t>
      </w:r>
      <w:r w:rsidR="00A60467">
        <w:rPr>
          <w:rFonts w:cs="Arial"/>
        </w:rPr>
        <w:t> </w:t>
      </w:r>
      <w:r w:rsidRPr="00AA5815">
        <w:rPr>
          <w:rFonts w:cs="Arial"/>
        </w:rPr>
        <w:t xml:space="preserve">333,35 zł (bez podatku od towarów i usług). </w:t>
      </w:r>
    </w:p>
    <w:p w14:paraId="4427CB69" w14:textId="77777777" w:rsidR="00AA5815" w:rsidRDefault="00AA5815" w:rsidP="004D7CE2">
      <w:pPr>
        <w:jc w:val="left"/>
        <w:rPr>
          <w:rFonts w:cs="Arial"/>
        </w:rPr>
      </w:pPr>
    </w:p>
    <w:p w14:paraId="6BB2BF6B" w14:textId="708E3BA9" w:rsidR="00AA5815" w:rsidRPr="00AA5815" w:rsidRDefault="00AA5815" w:rsidP="004D7CE2">
      <w:pPr>
        <w:jc w:val="left"/>
        <w:rPr>
          <w:rFonts w:cs="Arial"/>
        </w:rPr>
      </w:pPr>
      <w:r w:rsidRPr="00AA5815">
        <w:rPr>
          <w:rFonts w:cs="Arial"/>
        </w:rPr>
        <w:t>W 2023 r. jednocześnie odnotowano spadek liczby zamówień, gdzie odwołanie do aspektów związanych z innowacyjnością ustanowiono w ramach wymagań związanych z realizacją zamówienia (z 91 takich zamówień udzielonych w roku 2022, do 51 udzielonych w 2023 r.). Aż o 4</w:t>
      </w:r>
      <w:r w:rsidR="00A60467">
        <w:rPr>
          <w:rFonts w:cs="Arial"/>
        </w:rPr>
        <w:t> </w:t>
      </w:r>
      <w:r w:rsidRPr="00AA5815">
        <w:rPr>
          <w:rFonts w:cs="Arial"/>
        </w:rPr>
        <w:t>432</w:t>
      </w:r>
      <w:r w:rsidR="00A60467">
        <w:rPr>
          <w:rFonts w:cs="Arial"/>
        </w:rPr>
        <w:t> </w:t>
      </w:r>
      <w:r w:rsidRPr="00AA5815">
        <w:rPr>
          <w:rFonts w:cs="Arial"/>
        </w:rPr>
        <w:t>339</w:t>
      </w:r>
      <w:r w:rsidR="00A60467">
        <w:rPr>
          <w:rFonts w:cs="Arial"/>
        </w:rPr>
        <w:t> </w:t>
      </w:r>
      <w:r w:rsidRPr="00AA5815">
        <w:rPr>
          <w:rFonts w:cs="Arial"/>
        </w:rPr>
        <w:t>541,18</w:t>
      </w:r>
      <w:r w:rsidR="00E50265">
        <w:rPr>
          <w:rFonts w:cs="Arial"/>
        </w:rPr>
        <w:t xml:space="preserve"> </w:t>
      </w:r>
      <w:r w:rsidRPr="00AA5815">
        <w:rPr>
          <w:rFonts w:cs="Arial"/>
        </w:rPr>
        <w:t>zł (bez podatku od towarów i usług) spadła również wartość takich zamówień.</w:t>
      </w:r>
    </w:p>
    <w:p w14:paraId="727F2E82" w14:textId="57B77BAE" w:rsidR="00A23CE9" w:rsidRDefault="00A23CE9" w:rsidP="004D7CE2">
      <w:pPr>
        <w:jc w:val="left"/>
        <w:rPr>
          <w:rFonts w:cs="Arial"/>
        </w:rPr>
      </w:pPr>
    </w:p>
    <w:p w14:paraId="6897DE8D" w14:textId="4493BA84" w:rsidR="00204631" w:rsidRPr="00135705" w:rsidRDefault="00204631" w:rsidP="004D7CE2">
      <w:pPr>
        <w:pStyle w:val="Legenda"/>
      </w:pPr>
      <w:bookmarkStart w:id="173" w:name="_Toc141276496"/>
      <w:bookmarkStart w:id="174" w:name="_Toc166054664"/>
      <w:r w:rsidRPr="0040358A">
        <w:t xml:space="preserve">Rys. </w:t>
      </w:r>
      <w:r w:rsidR="00FD4E58">
        <w:fldChar w:fldCharType="begin"/>
      </w:r>
      <w:r w:rsidR="00FD4E58">
        <w:instrText xml:space="preserve"> SEQ Rys. \* ARABIC </w:instrText>
      </w:r>
      <w:r w:rsidR="00FD4E58">
        <w:fldChar w:fldCharType="separate"/>
      </w:r>
      <w:r w:rsidR="00ED50D5">
        <w:rPr>
          <w:noProof/>
        </w:rPr>
        <w:t>22</w:t>
      </w:r>
      <w:r w:rsidR="00FD4E58">
        <w:rPr>
          <w:noProof/>
        </w:rPr>
        <w:fldChar w:fldCharType="end"/>
      </w:r>
      <w:r w:rsidRPr="0040358A">
        <w:t>. Liczba zamówień, w których zastosowano odpowiednie aspekty innowacyjne</w:t>
      </w:r>
      <w:bookmarkEnd w:id="173"/>
      <w:bookmarkEnd w:id="174"/>
    </w:p>
    <w:p w14:paraId="3510B946" w14:textId="1A730701" w:rsidR="00A23CE9" w:rsidRDefault="00204631" w:rsidP="004D7CE2">
      <w:pPr>
        <w:jc w:val="left"/>
        <w:rPr>
          <w:rFonts w:cs="Arial"/>
        </w:rPr>
      </w:pPr>
      <w:r>
        <w:rPr>
          <w:noProof/>
        </w:rPr>
        <w:drawing>
          <wp:inline distT="0" distB="0" distL="0" distR="0" wp14:anchorId="49E06B48" wp14:editId="7FE98EC4">
            <wp:extent cx="5749637" cy="3112770"/>
            <wp:effectExtent l="0" t="0" r="3810" b="0"/>
            <wp:docPr id="19" name="Wykres 19">
              <a:extLst xmlns:a="http://schemas.openxmlformats.org/drawingml/2006/main">
                <a:ext uri="{FF2B5EF4-FFF2-40B4-BE49-F238E27FC236}">
                  <a16:creationId xmlns:a16="http://schemas.microsoft.com/office/drawing/2014/main" id="{279FBED7-2133-A45E-A299-F4FF3A972E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F130422" w14:textId="7097E9F7" w:rsidR="00AA5815" w:rsidRDefault="00AA5815" w:rsidP="004D7CE2">
      <w:pPr>
        <w:jc w:val="left"/>
        <w:rPr>
          <w:rFonts w:cs="Arial"/>
        </w:rPr>
      </w:pPr>
    </w:p>
    <w:p w14:paraId="0EF78E69" w14:textId="77777777" w:rsidR="00F01C41" w:rsidRDefault="00F01C41" w:rsidP="004D7CE2">
      <w:pPr>
        <w:jc w:val="left"/>
        <w:rPr>
          <w:rFonts w:cs="Arial"/>
        </w:rPr>
      </w:pPr>
    </w:p>
    <w:p w14:paraId="1528AC94" w14:textId="32B7E192" w:rsidR="00F01C41" w:rsidRPr="00257BDC" w:rsidRDefault="00F01C41" w:rsidP="004D7CE2">
      <w:pPr>
        <w:pStyle w:val="Legenda"/>
      </w:pPr>
      <w:bookmarkStart w:id="175" w:name="_Toc141276497"/>
      <w:bookmarkStart w:id="176" w:name="_Toc166054665"/>
      <w:r w:rsidRPr="00433B2C">
        <w:t xml:space="preserve">Rys. </w:t>
      </w:r>
      <w:r w:rsidR="00FD4E58">
        <w:fldChar w:fldCharType="begin"/>
      </w:r>
      <w:r w:rsidR="00FD4E58">
        <w:instrText xml:space="preserve"> SEQ Rys. \* ARABIC </w:instrText>
      </w:r>
      <w:r w:rsidR="00FD4E58">
        <w:fldChar w:fldCharType="separate"/>
      </w:r>
      <w:r w:rsidR="00ED50D5">
        <w:rPr>
          <w:noProof/>
        </w:rPr>
        <w:t>23</w:t>
      </w:r>
      <w:r w:rsidR="00FD4E58">
        <w:rPr>
          <w:noProof/>
        </w:rPr>
        <w:fldChar w:fldCharType="end"/>
      </w:r>
      <w:r w:rsidRPr="00433B2C">
        <w:t>. Wartość zamówień, w których zastosowano odpowiednie aspekty innowacyjne</w:t>
      </w:r>
      <w:bookmarkEnd w:id="175"/>
      <w:bookmarkEnd w:id="176"/>
    </w:p>
    <w:p w14:paraId="47BE6E41" w14:textId="7C7285B4" w:rsidR="00AA5815" w:rsidRDefault="00F01C41" w:rsidP="004D7CE2">
      <w:pPr>
        <w:jc w:val="left"/>
        <w:rPr>
          <w:rFonts w:cs="Arial"/>
        </w:rPr>
      </w:pPr>
      <w:r>
        <w:rPr>
          <w:noProof/>
        </w:rPr>
        <w:drawing>
          <wp:inline distT="0" distB="0" distL="0" distR="0" wp14:anchorId="50803AC9" wp14:editId="51439D96">
            <wp:extent cx="5728855" cy="3272790"/>
            <wp:effectExtent l="0" t="0" r="5715" b="3810"/>
            <wp:docPr id="21" name="Wykres 21">
              <a:extLst xmlns:a="http://schemas.openxmlformats.org/drawingml/2006/main">
                <a:ext uri="{FF2B5EF4-FFF2-40B4-BE49-F238E27FC236}">
                  <a16:creationId xmlns:a16="http://schemas.microsoft.com/office/drawing/2014/main" id="{E6BF5993-9BB7-AB22-E129-F6C3266B7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48B36DB" w14:textId="77777777" w:rsidR="009F6E3C" w:rsidRDefault="009F6E3C" w:rsidP="004D7CE2">
      <w:pPr>
        <w:jc w:val="left"/>
        <w:rPr>
          <w:rFonts w:cs="Arial"/>
        </w:rPr>
      </w:pPr>
    </w:p>
    <w:p w14:paraId="2850EB60" w14:textId="77777777" w:rsidR="005D0ED1" w:rsidRDefault="005D0ED1" w:rsidP="004D7CE2">
      <w:pPr>
        <w:jc w:val="left"/>
        <w:rPr>
          <w:rFonts w:cs="Arial"/>
        </w:rPr>
      </w:pPr>
    </w:p>
    <w:p w14:paraId="1BAF7091" w14:textId="52B23585" w:rsidR="00193A47" w:rsidRDefault="00193A47" w:rsidP="004D7CE2">
      <w:pPr>
        <w:shd w:val="clear" w:color="auto" w:fill="FFFFFF"/>
        <w:jc w:val="left"/>
        <w:rPr>
          <w:i/>
        </w:rPr>
      </w:pPr>
      <w:r w:rsidRPr="00284073">
        <w:rPr>
          <w:i/>
        </w:rPr>
        <w:t xml:space="preserve">Dane dotyczące zamówień, w których odwołano się do odpowiednich instrumentów </w:t>
      </w:r>
      <w:r>
        <w:rPr>
          <w:i/>
        </w:rPr>
        <w:t>innowacyjnych</w:t>
      </w:r>
      <w:r w:rsidR="00684D35">
        <w:rPr>
          <w:i/>
        </w:rPr>
        <w:t>,</w:t>
      </w:r>
      <w:r w:rsidRPr="00284073">
        <w:rPr>
          <w:i/>
        </w:rPr>
        <w:t xml:space="preserve"> przedstawiono w </w:t>
      </w:r>
      <w:hyperlink w:anchor="Zał_7" w:history="1">
        <w:r w:rsidRPr="009E11AC">
          <w:rPr>
            <w:rStyle w:val="Hipercze"/>
            <w:i/>
          </w:rPr>
          <w:t xml:space="preserve">załączniku nr </w:t>
        </w:r>
        <w:r w:rsidR="009E11AC" w:rsidRPr="009E11AC">
          <w:rPr>
            <w:rStyle w:val="Hipercze"/>
            <w:i/>
          </w:rPr>
          <w:t>7</w:t>
        </w:r>
      </w:hyperlink>
      <w:r w:rsidRPr="00284073">
        <w:rPr>
          <w:i/>
        </w:rPr>
        <w:t xml:space="preserve"> do niniejszego Sprawozdania. </w:t>
      </w:r>
    </w:p>
    <w:p w14:paraId="347E256C" w14:textId="77777777" w:rsidR="00193A47" w:rsidRPr="00392FE9" w:rsidRDefault="00193A47" w:rsidP="004D7CE2">
      <w:pPr>
        <w:shd w:val="clear" w:color="auto" w:fill="FFFFFF"/>
        <w:jc w:val="left"/>
      </w:pPr>
    </w:p>
    <w:p w14:paraId="48AFA9BD" w14:textId="77777777" w:rsidR="00AF18F1" w:rsidRPr="00850CFD" w:rsidRDefault="00AF18F1" w:rsidP="004D7CE2">
      <w:pPr>
        <w:jc w:val="left"/>
        <w:rPr>
          <w:rFonts w:cs="Arial"/>
          <w:color w:val="000000"/>
        </w:rPr>
      </w:pPr>
    </w:p>
    <w:p w14:paraId="02B6E812" w14:textId="62646A91" w:rsidR="00245B26" w:rsidRPr="00F25BBC" w:rsidRDefault="008935C7" w:rsidP="004D7CE2">
      <w:pPr>
        <w:pStyle w:val="StylArial11ptWyjustowany"/>
        <w:numPr>
          <w:ilvl w:val="0"/>
          <w:numId w:val="5"/>
        </w:numPr>
        <w:shd w:val="clear" w:color="auto" w:fill="FFFFFF"/>
        <w:jc w:val="left"/>
        <w:rPr>
          <w:rFonts w:cs="Arial"/>
          <w:b/>
          <w:iCs/>
          <w:color w:val="0070C0"/>
          <w:szCs w:val="22"/>
        </w:rPr>
      </w:pPr>
      <w:r w:rsidRPr="00F25BBC">
        <w:rPr>
          <w:rFonts w:cs="Arial"/>
          <w:b/>
          <w:iCs/>
          <w:color w:val="0070C0"/>
          <w:szCs w:val="22"/>
        </w:rPr>
        <w:t>Jednostki administracji rządowej</w:t>
      </w:r>
    </w:p>
    <w:p w14:paraId="41591624" w14:textId="77777777" w:rsidR="008935C7" w:rsidRPr="008935C7" w:rsidRDefault="008935C7" w:rsidP="004D7CE2">
      <w:pPr>
        <w:pStyle w:val="StylArial11ptWyjustowany"/>
        <w:shd w:val="clear" w:color="auto" w:fill="FFFFFF"/>
        <w:jc w:val="left"/>
        <w:rPr>
          <w:rFonts w:cs="Arial"/>
          <w:iCs/>
          <w:szCs w:val="22"/>
        </w:rPr>
      </w:pPr>
    </w:p>
    <w:p w14:paraId="2D3788A3" w14:textId="0341A699" w:rsidR="008935C7" w:rsidRPr="00F25BBC" w:rsidRDefault="008935C7" w:rsidP="004D7CE2">
      <w:pPr>
        <w:pStyle w:val="StylArial11ptWyjustowany"/>
        <w:numPr>
          <w:ilvl w:val="1"/>
          <w:numId w:val="5"/>
        </w:numPr>
        <w:shd w:val="clear" w:color="auto" w:fill="FFFFFF"/>
        <w:jc w:val="left"/>
        <w:rPr>
          <w:rFonts w:cs="Arial"/>
          <w:b/>
          <w:iCs/>
          <w:color w:val="0070C0"/>
          <w:szCs w:val="22"/>
        </w:rPr>
      </w:pPr>
      <w:r w:rsidRPr="00F25BBC">
        <w:rPr>
          <w:rFonts w:cs="Arial"/>
          <w:b/>
          <w:iCs/>
          <w:color w:val="0070C0"/>
          <w:szCs w:val="22"/>
        </w:rPr>
        <w:t>Realizacja przez jednostki administracji rządowej zaleceń Rady Ministrów w</w:t>
      </w:r>
      <w:r w:rsidR="009343A1" w:rsidRPr="00F25BBC">
        <w:rPr>
          <w:rFonts w:cs="Arial"/>
          <w:b/>
          <w:iCs/>
          <w:color w:val="0070C0"/>
          <w:szCs w:val="22"/>
        </w:rPr>
        <w:t xml:space="preserve"> </w:t>
      </w:r>
      <w:r w:rsidRPr="00F25BBC">
        <w:rPr>
          <w:rFonts w:cs="Arial"/>
          <w:b/>
          <w:iCs/>
          <w:color w:val="0070C0"/>
          <w:szCs w:val="22"/>
        </w:rPr>
        <w:t>sprawie uwzględniania aspektów społecznych w zamówieniach publicznych</w:t>
      </w:r>
    </w:p>
    <w:p w14:paraId="150615D4" w14:textId="6FB7CACF" w:rsidR="008935C7" w:rsidRDefault="008935C7" w:rsidP="004D7CE2">
      <w:pPr>
        <w:pStyle w:val="StylArial11ptWyjustowany"/>
        <w:shd w:val="clear" w:color="auto" w:fill="FFFFFF"/>
        <w:jc w:val="left"/>
        <w:rPr>
          <w:rFonts w:cs="Arial"/>
          <w:iCs/>
          <w:szCs w:val="22"/>
        </w:rPr>
      </w:pPr>
    </w:p>
    <w:p w14:paraId="5E60A4E4" w14:textId="77777777" w:rsidR="00D63251" w:rsidRPr="00D63251" w:rsidRDefault="00D63251" w:rsidP="004D7CE2">
      <w:pPr>
        <w:pStyle w:val="StylArial11ptWyjustowany"/>
        <w:jc w:val="left"/>
        <w:rPr>
          <w:rFonts w:cs="Arial"/>
          <w:iCs/>
          <w:szCs w:val="22"/>
        </w:rPr>
      </w:pPr>
      <w:r w:rsidRPr="00D63251">
        <w:rPr>
          <w:rFonts w:cs="Arial"/>
          <w:iCs/>
          <w:szCs w:val="22"/>
        </w:rPr>
        <w:t>W świetle przyjętych przez Radę Ministrów w dniu 8 grudnia 2022 r. „Zaleceń w sprawie uwzględniania przez administrację rządową aspektów społecznych w zamówieniach publicznych” Prezes Urzędu zobowiązany jest do prowadzenia monitoringu stosowania przez jednostki administracji rządowej aspektów społecznych w postępowaniach o udzielenie zamówienia publicznego. Prowadzona przez Urząd analiza uwzględnia informacje przekazywane przez:</w:t>
      </w:r>
    </w:p>
    <w:p w14:paraId="3CA2A9AD"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ministerstwa, </w:t>
      </w:r>
    </w:p>
    <w:p w14:paraId="47542C70"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Kancelarię Prezesa Rady Ministrów, </w:t>
      </w:r>
    </w:p>
    <w:p w14:paraId="03398F52"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organy oraz jednostki podległe lub nadzorowane przez ministrów, </w:t>
      </w:r>
    </w:p>
    <w:p w14:paraId="523BECF8"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jednostki podległe lub nadzorowane przez Prezesa Rady Ministrów, </w:t>
      </w:r>
    </w:p>
    <w:p w14:paraId="5FFEB811"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urzędy wojewódzkie, </w:t>
      </w:r>
    </w:p>
    <w:p w14:paraId="49E84A14"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służby, straże i inspekcje zespolonej administracji rządowej, </w:t>
      </w:r>
    </w:p>
    <w:p w14:paraId="6F6EBC4D"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jednostki niezespolonej administracji rządowej oraz </w:t>
      </w:r>
    </w:p>
    <w:p w14:paraId="063ACA6A" w14:textId="77777777" w:rsidR="00D63251" w:rsidRPr="00D63251" w:rsidRDefault="00D63251" w:rsidP="004D7CE2">
      <w:pPr>
        <w:pStyle w:val="StylArial11ptWyjustowany"/>
        <w:numPr>
          <w:ilvl w:val="0"/>
          <w:numId w:val="65"/>
        </w:numPr>
        <w:jc w:val="left"/>
        <w:rPr>
          <w:rFonts w:cs="Arial"/>
          <w:iCs/>
          <w:szCs w:val="22"/>
        </w:rPr>
      </w:pPr>
      <w:r w:rsidRPr="00D63251">
        <w:rPr>
          <w:rFonts w:cs="Arial"/>
          <w:iCs/>
          <w:szCs w:val="22"/>
        </w:rPr>
        <w:t xml:space="preserve">instytucje gospodarki budżetowej w administracji rządowej. </w:t>
      </w:r>
    </w:p>
    <w:p w14:paraId="1874027A" w14:textId="77777777" w:rsidR="00D63251" w:rsidRPr="00D63251" w:rsidRDefault="00D63251" w:rsidP="004D7CE2">
      <w:pPr>
        <w:pStyle w:val="StylArial11ptWyjustowany"/>
        <w:jc w:val="left"/>
        <w:rPr>
          <w:rFonts w:cs="Arial"/>
          <w:iCs/>
          <w:szCs w:val="22"/>
        </w:rPr>
      </w:pPr>
    </w:p>
    <w:p w14:paraId="358FBE1D" w14:textId="77777777" w:rsidR="00D63251" w:rsidRPr="00D63251" w:rsidRDefault="00D63251" w:rsidP="004D7CE2">
      <w:pPr>
        <w:pStyle w:val="StylArial11ptWyjustowany"/>
        <w:jc w:val="left"/>
        <w:rPr>
          <w:rFonts w:cs="Arial"/>
          <w:iCs/>
          <w:szCs w:val="22"/>
        </w:rPr>
      </w:pPr>
      <w:r w:rsidRPr="00D63251">
        <w:rPr>
          <w:rFonts w:cs="Arial"/>
          <w:iCs/>
          <w:szCs w:val="22"/>
        </w:rPr>
        <w:t xml:space="preserve">Sprawozdawczość w zakresie stosowania aspektów społecznych w prowadzonych postępowaniach przetargowych realizowana jest przez poszczególne jednostki administracji rządowej w ramach rocznego sprawozdania o udzielonych zamówieniach (w tabeli V i VI), o którym mowa w art. 82 ustawy Pzp. </w:t>
      </w:r>
    </w:p>
    <w:p w14:paraId="78EC48AE" w14:textId="5B8B1A00" w:rsidR="00AA13F4" w:rsidRDefault="00AA13F4" w:rsidP="004D7CE2">
      <w:pPr>
        <w:pStyle w:val="StylArial11ptWyjustowany"/>
        <w:shd w:val="clear" w:color="auto" w:fill="FFFFFF"/>
        <w:jc w:val="left"/>
        <w:rPr>
          <w:rFonts w:cs="Arial"/>
          <w:iCs/>
          <w:szCs w:val="22"/>
        </w:rPr>
      </w:pPr>
    </w:p>
    <w:p w14:paraId="02714613" w14:textId="77777777" w:rsidR="00C85FEF" w:rsidRDefault="00C85FEF" w:rsidP="004D7CE2">
      <w:pPr>
        <w:pStyle w:val="StylArial11ptWyjustowany"/>
        <w:shd w:val="clear" w:color="auto" w:fill="FFFFFF"/>
        <w:jc w:val="left"/>
        <w:rPr>
          <w:rFonts w:cs="Arial"/>
          <w:iCs/>
          <w:szCs w:val="22"/>
        </w:rPr>
      </w:pPr>
    </w:p>
    <w:p w14:paraId="1555ABAD" w14:textId="41C87C34" w:rsidR="00C85FEF" w:rsidRPr="00C85FEF" w:rsidRDefault="00C85FEF" w:rsidP="004D7CE2">
      <w:pPr>
        <w:pStyle w:val="StylArial11ptWyjustowany"/>
        <w:jc w:val="left"/>
        <w:rPr>
          <w:rFonts w:cs="Arial"/>
          <w:b/>
          <w:iCs/>
          <w:szCs w:val="22"/>
        </w:rPr>
      </w:pPr>
      <w:r w:rsidRPr="00C85FEF">
        <w:rPr>
          <w:rFonts w:cs="Arial"/>
          <w:iCs/>
          <w:szCs w:val="22"/>
        </w:rPr>
        <w:t>W 2023 r. 624 zamawiających stanowiących jednostki administracji rządowej udzieliło 7</w:t>
      </w:r>
      <w:r w:rsidR="00A60467">
        <w:rPr>
          <w:rFonts w:cs="Arial"/>
          <w:iCs/>
          <w:szCs w:val="22"/>
        </w:rPr>
        <w:t> </w:t>
      </w:r>
      <w:r w:rsidRPr="00C85FEF">
        <w:rPr>
          <w:rFonts w:cs="Arial"/>
          <w:iCs/>
          <w:szCs w:val="22"/>
        </w:rPr>
        <w:t>014 zamówień publicznych uwzględniających aspekty społeczne o łącznej wartości 22</w:t>
      </w:r>
      <w:r w:rsidR="00A60467">
        <w:rPr>
          <w:rFonts w:cs="Arial"/>
          <w:iCs/>
          <w:szCs w:val="22"/>
        </w:rPr>
        <w:t> </w:t>
      </w:r>
      <w:r w:rsidRPr="00C85FEF">
        <w:rPr>
          <w:rFonts w:cs="Arial"/>
          <w:iCs/>
          <w:szCs w:val="22"/>
        </w:rPr>
        <w:t>298</w:t>
      </w:r>
      <w:r w:rsidR="00A60467">
        <w:rPr>
          <w:rFonts w:cs="Arial"/>
          <w:iCs/>
          <w:szCs w:val="22"/>
        </w:rPr>
        <w:t> </w:t>
      </w:r>
      <w:r w:rsidRPr="00C85FEF">
        <w:rPr>
          <w:rFonts w:cs="Arial"/>
          <w:iCs/>
          <w:szCs w:val="22"/>
        </w:rPr>
        <w:t>887</w:t>
      </w:r>
      <w:r w:rsidR="00A60467">
        <w:rPr>
          <w:rFonts w:cs="Arial"/>
          <w:iCs/>
          <w:szCs w:val="22"/>
        </w:rPr>
        <w:t> </w:t>
      </w:r>
      <w:r w:rsidRPr="00C85FEF">
        <w:rPr>
          <w:rFonts w:cs="Arial"/>
          <w:iCs/>
          <w:szCs w:val="22"/>
        </w:rPr>
        <w:t>320,97 zł (bez podatku od towarów i usług). W porównaniu z rokiem 2022</w:t>
      </w:r>
      <w:r w:rsidR="00473F4C">
        <w:rPr>
          <w:rFonts w:cs="Arial"/>
          <w:iCs/>
          <w:szCs w:val="22"/>
        </w:rPr>
        <w:t xml:space="preserve"> </w:t>
      </w:r>
      <w:r w:rsidRPr="00C85FEF">
        <w:rPr>
          <w:rFonts w:cs="Arial"/>
          <w:iCs/>
          <w:szCs w:val="22"/>
        </w:rPr>
        <w:t>odnotowano wzrost liczby społecznych zamówień publicznych udzielonych przez jednostki administracji rządowej - o 249 zamówień, ale jednocześnie spadek wartości tych zamówień – o ok. 4,3 mld zł (wartość bez podatku od towaru i usług). O 2 podmioty zmniejszyła się również liczba zamawiających z administracji rządowej, którzy udzielili społecznych zamówień w 2023 r. Udział społecznych zamówień udzielonych przez jednostki administracji rządowej w ogólnej liczbie zamówień o charakterze społecznym stanowił 17,3%. Z kolei wartość społecznych zamówień udzielonych przez jednostki administracji rządowej stanowiła 22,5% wartości ogółu zamówień uwzględniających aspekty społeczne, które polscy zamawiający udzielili w 2023 r.</w:t>
      </w:r>
    </w:p>
    <w:p w14:paraId="5D4FEB0B" w14:textId="050AD40B" w:rsidR="001761E3" w:rsidRDefault="001761E3" w:rsidP="004D7CE2">
      <w:pPr>
        <w:pStyle w:val="StylArial11ptWyjustowany"/>
        <w:shd w:val="clear" w:color="auto" w:fill="FFFFFF"/>
        <w:jc w:val="left"/>
        <w:rPr>
          <w:rFonts w:cs="Arial"/>
          <w:iCs/>
          <w:szCs w:val="22"/>
        </w:rPr>
      </w:pPr>
    </w:p>
    <w:p w14:paraId="4E144446" w14:textId="501F0B69" w:rsidR="00C85FEF" w:rsidRPr="00443DC3" w:rsidRDefault="00C85FEF" w:rsidP="004D7CE2">
      <w:pPr>
        <w:pStyle w:val="Legenda"/>
      </w:pPr>
      <w:bookmarkStart w:id="177" w:name="_Toc141276550"/>
      <w:bookmarkStart w:id="178" w:name="_Toc166059622"/>
      <w:r w:rsidRPr="00A31B1F">
        <w:t xml:space="preserve">Tab. </w:t>
      </w:r>
      <w:r w:rsidR="00FD4E58">
        <w:fldChar w:fldCharType="begin"/>
      </w:r>
      <w:r w:rsidR="00FD4E58">
        <w:instrText xml:space="preserve"> SEQ Tab. \* ARABIC </w:instrText>
      </w:r>
      <w:r w:rsidR="00FD4E58">
        <w:fldChar w:fldCharType="separate"/>
      </w:r>
      <w:r w:rsidR="00ED50D5">
        <w:rPr>
          <w:noProof/>
        </w:rPr>
        <w:t>45</w:t>
      </w:r>
      <w:r w:rsidR="00FD4E58">
        <w:rPr>
          <w:noProof/>
        </w:rPr>
        <w:fldChar w:fldCharType="end"/>
      </w:r>
      <w:r w:rsidRPr="00A31B1F">
        <w:t>. Społeczne zamówienia publiczne udzielane przez jednostki administracji rządowej w 202</w:t>
      </w:r>
      <w:r>
        <w:t>3</w:t>
      </w:r>
      <w:r w:rsidRPr="00A31B1F">
        <w:t xml:space="preserve"> r.</w:t>
      </w:r>
      <w:r>
        <w:t xml:space="preserve"> </w:t>
      </w:r>
      <w:r w:rsidRPr="00A31B1F">
        <w:t>– dane ogólne</w:t>
      </w:r>
      <w:bookmarkEnd w:id="177"/>
      <w:bookmarkEnd w:id="17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7805B5" w:rsidRPr="00FD623C" w14:paraId="116CBC3D" w14:textId="77777777" w:rsidTr="00293687">
        <w:trPr>
          <w:trHeight w:val="300"/>
          <w:tblHeader/>
          <w:jc w:val="center"/>
        </w:trPr>
        <w:tc>
          <w:tcPr>
            <w:tcW w:w="9062" w:type="dxa"/>
            <w:gridSpan w:val="2"/>
            <w:shd w:val="clear" w:color="auto" w:fill="5B9BD5"/>
            <w:noWrap/>
            <w:vAlign w:val="center"/>
            <w:hideMark/>
          </w:tcPr>
          <w:p w14:paraId="0BB09C66" w14:textId="77777777" w:rsidR="007805B5" w:rsidRPr="00FD623C" w:rsidRDefault="007805B5" w:rsidP="00293687">
            <w:pPr>
              <w:jc w:val="center"/>
              <w:rPr>
                <w:rFonts w:cs="Arial"/>
                <w:b/>
                <w:sz w:val="20"/>
                <w:szCs w:val="20"/>
              </w:rPr>
            </w:pPr>
            <w:r w:rsidRPr="00FD623C">
              <w:rPr>
                <w:rFonts w:cs="Arial"/>
                <w:b/>
                <w:sz w:val="20"/>
                <w:szCs w:val="20"/>
              </w:rPr>
              <w:t>DANE OGÓLNE</w:t>
            </w:r>
          </w:p>
        </w:tc>
      </w:tr>
      <w:tr w:rsidR="007805B5" w:rsidRPr="00FD623C" w14:paraId="3C752B96" w14:textId="77777777" w:rsidTr="00293687">
        <w:trPr>
          <w:trHeight w:val="300"/>
          <w:jc w:val="center"/>
        </w:trPr>
        <w:tc>
          <w:tcPr>
            <w:tcW w:w="6799" w:type="dxa"/>
            <w:shd w:val="clear" w:color="auto" w:fill="auto"/>
            <w:noWrap/>
            <w:vAlign w:val="center"/>
          </w:tcPr>
          <w:p w14:paraId="137E3912" w14:textId="77777777" w:rsidR="007805B5" w:rsidRPr="00FD623C" w:rsidRDefault="007805B5" w:rsidP="00F36D76">
            <w:pPr>
              <w:jc w:val="left"/>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6C6010E6" w14:textId="77777777" w:rsidR="007805B5" w:rsidRPr="00C119F4" w:rsidRDefault="007805B5" w:rsidP="00293687">
            <w:pPr>
              <w:jc w:val="center"/>
              <w:rPr>
                <w:rFonts w:cs="Arial"/>
                <w:sz w:val="20"/>
                <w:szCs w:val="20"/>
              </w:rPr>
            </w:pPr>
            <w:r>
              <w:rPr>
                <w:rFonts w:cs="Arial"/>
                <w:sz w:val="20"/>
                <w:szCs w:val="20"/>
              </w:rPr>
              <w:t>619</w:t>
            </w:r>
          </w:p>
        </w:tc>
      </w:tr>
      <w:tr w:rsidR="007805B5" w:rsidRPr="00FD623C" w14:paraId="779DD030" w14:textId="77777777" w:rsidTr="00293687">
        <w:trPr>
          <w:trHeight w:val="300"/>
          <w:jc w:val="center"/>
        </w:trPr>
        <w:tc>
          <w:tcPr>
            <w:tcW w:w="6799" w:type="dxa"/>
            <w:shd w:val="clear" w:color="auto" w:fill="DEEAF6"/>
            <w:noWrap/>
            <w:vAlign w:val="center"/>
          </w:tcPr>
          <w:p w14:paraId="7615DFD9" w14:textId="77777777" w:rsidR="007805B5" w:rsidRPr="00FD623C" w:rsidRDefault="007805B5" w:rsidP="00F36D76">
            <w:pPr>
              <w:jc w:val="left"/>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4039772D" w14:textId="77777777" w:rsidR="007805B5" w:rsidRPr="00FC19E6" w:rsidRDefault="007805B5" w:rsidP="00293687">
            <w:pPr>
              <w:jc w:val="center"/>
              <w:rPr>
                <w:rFonts w:cs="Arial"/>
                <w:sz w:val="20"/>
                <w:szCs w:val="20"/>
                <w:highlight w:val="yellow"/>
              </w:rPr>
            </w:pPr>
            <w:r w:rsidRPr="00447D06">
              <w:rPr>
                <w:rFonts w:cs="Arial"/>
                <w:sz w:val="20"/>
                <w:szCs w:val="20"/>
              </w:rPr>
              <w:t>6</w:t>
            </w:r>
            <w:r>
              <w:rPr>
                <w:rFonts w:cs="Arial"/>
                <w:sz w:val="20"/>
                <w:szCs w:val="20"/>
              </w:rPr>
              <w:t xml:space="preserve"> </w:t>
            </w:r>
            <w:r w:rsidRPr="00447D06">
              <w:rPr>
                <w:rFonts w:cs="Arial"/>
                <w:sz w:val="20"/>
                <w:szCs w:val="20"/>
              </w:rPr>
              <w:t>888</w:t>
            </w:r>
          </w:p>
        </w:tc>
      </w:tr>
      <w:tr w:rsidR="007805B5" w:rsidRPr="00FD623C" w14:paraId="199415C8" w14:textId="77777777" w:rsidTr="00293687">
        <w:trPr>
          <w:trHeight w:val="300"/>
          <w:jc w:val="center"/>
        </w:trPr>
        <w:tc>
          <w:tcPr>
            <w:tcW w:w="6799" w:type="dxa"/>
            <w:shd w:val="clear" w:color="auto" w:fill="auto"/>
            <w:noWrap/>
            <w:vAlign w:val="center"/>
            <w:hideMark/>
          </w:tcPr>
          <w:p w14:paraId="7C48AF47" w14:textId="77777777" w:rsidR="007805B5" w:rsidRPr="00FD623C" w:rsidRDefault="007805B5" w:rsidP="00F36D76">
            <w:pPr>
              <w:jc w:val="left"/>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0B794217" w14:textId="77777777" w:rsidR="007805B5" w:rsidRDefault="007805B5" w:rsidP="00293687">
            <w:pPr>
              <w:jc w:val="center"/>
              <w:rPr>
                <w:rFonts w:cs="Arial"/>
                <w:sz w:val="20"/>
                <w:szCs w:val="20"/>
              </w:rPr>
            </w:pPr>
            <w:r w:rsidRPr="00447D06">
              <w:rPr>
                <w:rFonts w:cs="Arial"/>
                <w:sz w:val="20"/>
                <w:szCs w:val="20"/>
              </w:rPr>
              <w:t>22 218 248 307,94 zł</w:t>
            </w:r>
          </w:p>
          <w:p w14:paraId="45E9133E" w14:textId="77777777" w:rsidR="007805B5" w:rsidRPr="007A13C9" w:rsidRDefault="007805B5" w:rsidP="00293687">
            <w:pPr>
              <w:jc w:val="center"/>
              <w:rPr>
                <w:rFonts w:cs="Arial"/>
                <w:sz w:val="20"/>
                <w:szCs w:val="20"/>
              </w:rPr>
            </w:pPr>
            <w:r w:rsidRPr="007A13C9">
              <w:rPr>
                <w:rFonts w:cs="Arial"/>
                <w:sz w:val="20"/>
                <w:szCs w:val="20"/>
              </w:rPr>
              <w:t>(wartość bez VAT)</w:t>
            </w:r>
          </w:p>
        </w:tc>
      </w:tr>
      <w:tr w:rsidR="007805B5" w:rsidRPr="00FD623C" w14:paraId="0308A89B" w14:textId="77777777" w:rsidTr="006127B0">
        <w:trPr>
          <w:trHeight w:val="300"/>
          <w:jc w:val="center"/>
        </w:trPr>
        <w:tc>
          <w:tcPr>
            <w:tcW w:w="6799" w:type="dxa"/>
            <w:shd w:val="clear" w:color="auto" w:fill="DEEAF6" w:themeFill="accent1" w:themeFillTint="33"/>
            <w:noWrap/>
            <w:vAlign w:val="center"/>
          </w:tcPr>
          <w:p w14:paraId="61144E7B" w14:textId="77777777" w:rsidR="007805B5" w:rsidRPr="00C14078" w:rsidRDefault="007805B5" w:rsidP="00F36D76">
            <w:pPr>
              <w:jc w:val="left"/>
              <w:rPr>
                <w:rFonts w:eastAsia="Calibri" w:cs="Arial"/>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6313A0B2" w14:textId="77777777" w:rsidR="007805B5" w:rsidRPr="002D7F77" w:rsidRDefault="007805B5" w:rsidP="00293687">
            <w:pPr>
              <w:jc w:val="center"/>
              <w:rPr>
                <w:rFonts w:cs="Arial"/>
                <w:sz w:val="20"/>
                <w:szCs w:val="20"/>
              </w:rPr>
            </w:pPr>
            <w:r>
              <w:rPr>
                <w:rFonts w:cs="Arial"/>
                <w:sz w:val="20"/>
                <w:szCs w:val="20"/>
              </w:rPr>
              <w:t>54</w:t>
            </w:r>
          </w:p>
        </w:tc>
      </w:tr>
      <w:tr w:rsidR="007805B5" w:rsidRPr="00FD623C" w14:paraId="4C1920CD" w14:textId="77777777" w:rsidTr="006127B0">
        <w:trPr>
          <w:trHeight w:val="300"/>
          <w:jc w:val="center"/>
        </w:trPr>
        <w:tc>
          <w:tcPr>
            <w:tcW w:w="6799" w:type="dxa"/>
            <w:shd w:val="clear" w:color="auto" w:fill="auto"/>
            <w:noWrap/>
            <w:vAlign w:val="center"/>
          </w:tcPr>
          <w:p w14:paraId="7E38F0E9" w14:textId="77777777" w:rsidR="007805B5" w:rsidRPr="00FD623C" w:rsidRDefault="007805B5" w:rsidP="00F36D76">
            <w:pPr>
              <w:jc w:val="left"/>
              <w:rPr>
                <w:rFonts w:cs="Arial"/>
                <w:bCs/>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697F1A19" w14:textId="77777777" w:rsidR="007805B5" w:rsidRPr="00FD623C" w:rsidRDefault="007805B5" w:rsidP="00293687">
            <w:pPr>
              <w:jc w:val="center"/>
              <w:rPr>
                <w:rFonts w:cs="Arial"/>
                <w:sz w:val="20"/>
                <w:szCs w:val="20"/>
              </w:rPr>
            </w:pPr>
            <w:r>
              <w:rPr>
                <w:rFonts w:cs="Arial"/>
                <w:sz w:val="20"/>
                <w:szCs w:val="20"/>
              </w:rPr>
              <w:t>126</w:t>
            </w:r>
          </w:p>
        </w:tc>
      </w:tr>
      <w:tr w:rsidR="007805B5" w:rsidRPr="00FD623C" w14:paraId="5723B4FC" w14:textId="77777777" w:rsidTr="006127B0">
        <w:trPr>
          <w:trHeight w:val="300"/>
          <w:jc w:val="center"/>
        </w:trPr>
        <w:tc>
          <w:tcPr>
            <w:tcW w:w="6799" w:type="dxa"/>
            <w:shd w:val="clear" w:color="auto" w:fill="DEEAF6" w:themeFill="accent1" w:themeFillTint="33"/>
            <w:noWrap/>
            <w:vAlign w:val="center"/>
          </w:tcPr>
          <w:p w14:paraId="7B0C2BA4" w14:textId="77777777" w:rsidR="007805B5" w:rsidRPr="00FD623C" w:rsidRDefault="007805B5" w:rsidP="00F36D76">
            <w:pPr>
              <w:jc w:val="left"/>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themeFill="accent1" w:themeFillTint="33"/>
            <w:noWrap/>
            <w:vAlign w:val="center"/>
          </w:tcPr>
          <w:p w14:paraId="1CF3243F" w14:textId="77777777" w:rsidR="007805B5" w:rsidRDefault="007805B5" w:rsidP="00293687">
            <w:pPr>
              <w:jc w:val="center"/>
              <w:rPr>
                <w:rFonts w:cs="Arial"/>
                <w:sz w:val="20"/>
                <w:szCs w:val="20"/>
              </w:rPr>
            </w:pPr>
            <w:r w:rsidRPr="001570E9">
              <w:rPr>
                <w:rFonts w:cs="Arial"/>
                <w:sz w:val="20"/>
                <w:szCs w:val="20"/>
              </w:rPr>
              <w:t>80 639 013,03 zł</w:t>
            </w:r>
          </w:p>
          <w:p w14:paraId="36C24D7E" w14:textId="77777777" w:rsidR="007805B5" w:rsidRPr="00FD623C" w:rsidRDefault="007805B5" w:rsidP="00293687">
            <w:pPr>
              <w:jc w:val="center"/>
              <w:rPr>
                <w:rFonts w:cs="Arial"/>
                <w:b/>
                <w:sz w:val="20"/>
                <w:szCs w:val="20"/>
              </w:rPr>
            </w:pPr>
            <w:r w:rsidRPr="00FD623C">
              <w:rPr>
                <w:rFonts w:cs="Arial"/>
                <w:sz w:val="20"/>
                <w:szCs w:val="20"/>
              </w:rPr>
              <w:t>(wartość bez VAT)</w:t>
            </w:r>
          </w:p>
        </w:tc>
      </w:tr>
      <w:tr w:rsidR="007805B5" w:rsidRPr="00A70DC9" w14:paraId="38DEFBAE"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31C10" w14:textId="77777777" w:rsidR="007805B5" w:rsidRPr="00A70DC9" w:rsidRDefault="007805B5" w:rsidP="00293687">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85699" w14:textId="77777777" w:rsidR="007805B5" w:rsidRPr="00A70DC9" w:rsidRDefault="007805B5" w:rsidP="00293687">
            <w:pPr>
              <w:jc w:val="center"/>
              <w:rPr>
                <w:rFonts w:cs="Arial"/>
                <w:b/>
                <w:sz w:val="20"/>
                <w:szCs w:val="20"/>
              </w:rPr>
            </w:pPr>
          </w:p>
        </w:tc>
      </w:tr>
      <w:tr w:rsidR="007805B5" w:rsidRPr="007C42A4" w14:paraId="0A07FC5A"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D6A22B8" w14:textId="77777777" w:rsidR="007805B5" w:rsidRPr="007C42A4" w:rsidRDefault="007805B5" w:rsidP="00F36D76">
            <w:pPr>
              <w:jc w:val="left"/>
              <w:rPr>
                <w:rFonts w:cs="Arial"/>
                <w:bCs/>
                <w:sz w:val="20"/>
                <w:szCs w:val="20"/>
              </w:rPr>
            </w:pPr>
            <w:r w:rsidRPr="007C42A4">
              <w:rPr>
                <w:rFonts w:cs="Arial"/>
                <w:bCs/>
                <w:sz w:val="20"/>
                <w:szCs w:val="20"/>
              </w:rPr>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BC2C4E2" w14:textId="6FDB147E" w:rsidR="007805B5" w:rsidRPr="007C42A4" w:rsidRDefault="007805B5" w:rsidP="00610C56">
            <w:pPr>
              <w:jc w:val="center"/>
              <w:rPr>
                <w:rFonts w:cs="Arial"/>
                <w:sz w:val="20"/>
                <w:szCs w:val="20"/>
              </w:rPr>
            </w:pPr>
            <w:r>
              <w:rPr>
                <w:rFonts w:cs="Arial"/>
                <w:sz w:val="20"/>
                <w:szCs w:val="20"/>
              </w:rPr>
              <w:t xml:space="preserve">ok. </w:t>
            </w:r>
            <w:r w:rsidRPr="007C42A4">
              <w:rPr>
                <w:rFonts w:cs="Arial"/>
                <w:sz w:val="20"/>
                <w:szCs w:val="20"/>
              </w:rPr>
              <w:t>2 140</w:t>
            </w:r>
          </w:p>
        </w:tc>
      </w:tr>
      <w:tr w:rsidR="007805B5" w:rsidRPr="00FD623C" w14:paraId="4E94BBB6"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8D1E6" w14:textId="77777777" w:rsidR="007805B5" w:rsidRPr="00A70DC9" w:rsidRDefault="007805B5" w:rsidP="00F36D76">
            <w:pPr>
              <w:jc w:val="left"/>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95027" w14:textId="6EBE5A08" w:rsidR="007805B5" w:rsidRPr="00291BEE" w:rsidRDefault="007805B5" w:rsidP="00293687">
            <w:pPr>
              <w:jc w:val="center"/>
              <w:rPr>
                <w:rFonts w:cs="Arial"/>
                <w:sz w:val="20"/>
                <w:szCs w:val="20"/>
              </w:rPr>
            </w:pPr>
            <w:r>
              <w:rPr>
                <w:rFonts w:cs="Arial"/>
                <w:sz w:val="20"/>
                <w:szCs w:val="20"/>
              </w:rPr>
              <w:t>624</w:t>
            </w:r>
            <w:r w:rsidR="00610C56">
              <w:rPr>
                <w:rStyle w:val="Odwoanieprzypisudolnego"/>
                <w:rFonts w:cs="Arial"/>
                <w:sz w:val="20"/>
                <w:szCs w:val="20"/>
              </w:rPr>
              <w:footnoteReference w:id="21"/>
            </w:r>
          </w:p>
        </w:tc>
      </w:tr>
      <w:tr w:rsidR="007805B5" w:rsidRPr="00FD623C" w14:paraId="0142449C"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AF22343" w14:textId="77777777" w:rsidR="007805B5" w:rsidRPr="007C42A4" w:rsidRDefault="007805B5" w:rsidP="00F36D76">
            <w:pPr>
              <w:jc w:val="left"/>
              <w:rPr>
                <w:rFonts w:cs="Arial"/>
                <w:bCs/>
                <w:sz w:val="20"/>
                <w:szCs w:val="20"/>
              </w:rPr>
            </w:pPr>
            <w:r w:rsidRPr="007C42A4">
              <w:rPr>
                <w:rFonts w:cs="Arial"/>
                <w:bCs/>
                <w:sz w:val="20"/>
                <w:szCs w:val="20"/>
              </w:rPr>
              <w:t xml:space="preserve">Odsetek zamawiających objętych Zaleceniami Rady Ministrów, którzy udzielili społecznych zamówień </w:t>
            </w:r>
            <w:r w:rsidRPr="007C42A4">
              <w:rPr>
                <w:rFonts w:eastAsia="Calibri" w:cs="Arial"/>
                <w:sz w:val="20"/>
                <w:szCs w:val="20"/>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63F9BA0" w14:textId="77777777" w:rsidR="007805B5" w:rsidRDefault="007805B5" w:rsidP="00293687">
            <w:pPr>
              <w:jc w:val="center"/>
              <w:rPr>
                <w:rFonts w:cs="Arial"/>
                <w:sz w:val="20"/>
                <w:szCs w:val="20"/>
              </w:rPr>
            </w:pPr>
            <w:r>
              <w:rPr>
                <w:rFonts w:cs="Arial"/>
                <w:sz w:val="20"/>
                <w:szCs w:val="20"/>
              </w:rPr>
              <w:t>29,16%</w:t>
            </w:r>
          </w:p>
        </w:tc>
      </w:tr>
      <w:tr w:rsidR="007805B5" w14:paraId="363698EE"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ED555" w14:textId="77777777" w:rsidR="007805B5" w:rsidRPr="00A70DC9" w:rsidRDefault="007805B5" w:rsidP="00F36D76">
            <w:pPr>
              <w:jc w:val="left"/>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B14B7" w14:textId="77777777" w:rsidR="007805B5" w:rsidRPr="00291BEE" w:rsidRDefault="007805B5" w:rsidP="00293687">
            <w:pPr>
              <w:jc w:val="center"/>
              <w:rPr>
                <w:rFonts w:cs="Arial"/>
                <w:sz w:val="20"/>
                <w:szCs w:val="20"/>
              </w:rPr>
            </w:pPr>
            <w:r>
              <w:rPr>
                <w:rFonts w:cs="Arial"/>
                <w:sz w:val="20"/>
                <w:szCs w:val="20"/>
              </w:rPr>
              <w:t>7 014</w:t>
            </w:r>
          </w:p>
        </w:tc>
      </w:tr>
      <w:tr w:rsidR="007805B5" w:rsidRPr="00FD623C" w14:paraId="0ADEE715"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795C464" w14:textId="77777777" w:rsidR="007805B5" w:rsidRPr="00A70DC9" w:rsidRDefault="007805B5" w:rsidP="00F36D76">
            <w:pPr>
              <w:jc w:val="left"/>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79C19AD" w14:textId="77777777" w:rsidR="007805B5" w:rsidRPr="00291BEE" w:rsidRDefault="007805B5" w:rsidP="00293687">
            <w:pPr>
              <w:jc w:val="center"/>
              <w:rPr>
                <w:rFonts w:cs="Arial"/>
                <w:sz w:val="20"/>
                <w:szCs w:val="20"/>
              </w:rPr>
            </w:pPr>
            <w:r w:rsidRPr="00E863A3">
              <w:rPr>
                <w:rFonts w:cs="Arial"/>
                <w:sz w:val="20"/>
                <w:szCs w:val="20"/>
              </w:rPr>
              <w:t>22 298 887 320,97</w:t>
            </w:r>
            <w:r>
              <w:rPr>
                <w:rFonts w:cs="Arial"/>
                <w:sz w:val="20"/>
                <w:szCs w:val="20"/>
              </w:rPr>
              <w:t xml:space="preserve"> zł</w:t>
            </w:r>
          </w:p>
          <w:p w14:paraId="3A91EA86" w14:textId="77777777" w:rsidR="007805B5" w:rsidRPr="00291BEE" w:rsidRDefault="007805B5" w:rsidP="00293687">
            <w:pPr>
              <w:jc w:val="center"/>
              <w:rPr>
                <w:rFonts w:cs="Arial"/>
                <w:sz w:val="20"/>
                <w:szCs w:val="20"/>
              </w:rPr>
            </w:pPr>
            <w:r w:rsidRPr="00291BEE">
              <w:rPr>
                <w:rFonts w:cs="Arial"/>
                <w:sz w:val="20"/>
                <w:szCs w:val="20"/>
              </w:rPr>
              <w:t>(wartość bez VAT)</w:t>
            </w:r>
          </w:p>
        </w:tc>
      </w:tr>
      <w:tr w:rsidR="007805B5" w:rsidRPr="007C42A4" w14:paraId="127F5CA7" w14:textId="77777777" w:rsidTr="0029368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3C049" w14:textId="77777777" w:rsidR="007805B5" w:rsidRPr="004A62E8" w:rsidRDefault="007805B5" w:rsidP="00F36D76">
            <w:pPr>
              <w:jc w:val="left"/>
              <w:rPr>
                <w:rFonts w:cs="Arial"/>
                <w:bCs/>
                <w:sz w:val="20"/>
                <w:szCs w:val="20"/>
              </w:rPr>
            </w:pPr>
            <w:r w:rsidRPr="004A62E8">
              <w:rPr>
                <w:rFonts w:cs="Arial"/>
                <w:bCs/>
                <w:sz w:val="20"/>
                <w:szCs w:val="20"/>
              </w:rPr>
              <w:t xml:space="preserve">Udział społecznych zamówień publicznych </w:t>
            </w:r>
            <w:r w:rsidRPr="004A62E8">
              <w:rPr>
                <w:rFonts w:cs="Arial"/>
                <w:sz w:val="20"/>
                <w:szCs w:val="20"/>
              </w:rPr>
              <w:t xml:space="preserve">udzielonych przez jednostki administracji rządowej </w:t>
            </w:r>
            <w:r w:rsidRPr="004A62E8">
              <w:rPr>
                <w:rFonts w:cs="Arial"/>
                <w:bCs/>
                <w:sz w:val="20"/>
                <w:szCs w:val="20"/>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47814" w14:textId="77777777" w:rsidR="007805B5" w:rsidRPr="00546D8D" w:rsidRDefault="007805B5" w:rsidP="00293687">
            <w:pPr>
              <w:jc w:val="center"/>
              <w:rPr>
                <w:rFonts w:cs="Arial"/>
                <w:sz w:val="20"/>
                <w:szCs w:val="20"/>
              </w:rPr>
            </w:pPr>
            <w:r>
              <w:rPr>
                <w:rFonts w:cs="Arial"/>
                <w:sz w:val="20"/>
                <w:szCs w:val="20"/>
              </w:rPr>
              <w:t>17,3%</w:t>
            </w:r>
          </w:p>
        </w:tc>
      </w:tr>
      <w:tr w:rsidR="007805B5" w14:paraId="3BE701C6" w14:textId="77777777" w:rsidTr="006127B0">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B122DC9" w14:textId="77777777" w:rsidR="007805B5" w:rsidRPr="004A62E8" w:rsidRDefault="007805B5" w:rsidP="00F36D76">
            <w:pPr>
              <w:jc w:val="left"/>
              <w:rPr>
                <w:rFonts w:cs="Arial"/>
                <w:bCs/>
                <w:sz w:val="20"/>
                <w:szCs w:val="20"/>
              </w:rPr>
            </w:pPr>
            <w:r w:rsidRPr="004A62E8">
              <w:rPr>
                <w:rFonts w:cs="Arial"/>
                <w:bCs/>
                <w:sz w:val="20"/>
                <w:szCs w:val="20"/>
              </w:rPr>
              <w:t xml:space="preserve">Udział społecznych zamówień publicznych </w:t>
            </w:r>
            <w:r w:rsidRPr="004A62E8">
              <w:rPr>
                <w:rFonts w:cs="Arial"/>
                <w:sz w:val="20"/>
                <w:szCs w:val="20"/>
              </w:rPr>
              <w:t xml:space="preserve">udzielonych przez jednostki administracji rządowej </w:t>
            </w:r>
            <w:r w:rsidRPr="004A62E8">
              <w:rPr>
                <w:rFonts w:cs="Arial"/>
                <w:bCs/>
                <w:sz w:val="20"/>
                <w:szCs w:val="20"/>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3735DEC" w14:textId="77777777" w:rsidR="007805B5" w:rsidRPr="00546D8D" w:rsidRDefault="007805B5" w:rsidP="00293687">
            <w:pPr>
              <w:jc w:val="center"/>
              <w:rPr>
                <w:rFonts w:cs="Arial"/>
                <w:sz w:val="20"/>
                <w:szCs w:val="20"/>
              </w:rPr>
            </w:pPr>
            <w:r>
              <w:rPr>
                <w:rFonts w:cs="Arial"/>
                <w:sz w:val="20"/>
                <w:szCs w:val="20"/>
              </w:rPr>
              <w:t>22,5%</w:t>
            </w:r>
          </w:p>
        </w:tc>
      </w:tr>
    </w:tbl>
    <w:p w14:paraId="0B75548F" w14:textId="5AB6A40E" w:rsidR="00C85FEF" w:rsidRDefault="00C85FEF" w:rsidP="00F36D76">
      <w:pPr>
        <w:pStyle w:val="StylArial11ptWyjustowany"/>
        <w:shd w:val="clear" w:color="auto" w:fill="FFFFFF"/>
        <w:jc w:val="left"/>
        <w:rPr>
          <w:rFonts w:cs="Arial"/>
          <w:iCs/>
          <w:szCs w:val="22"/>
        </w:rPr>
      </w:pPr>
    </w:p>
    <w:p w14:paraId="2BC086A0" w14:textId="6C323D57" w:rsidR="00C85FEF" w:rsidRDefault="00C85FEF" w:rsidP="00F36D76">
      <w:pPr>
        <w:pStyle w:val="StylArial11ptWyjustowany"/>
        <w:shd w:val="clear" w:color="auto" w:fill="FFFFFF"/>
        <w:jc w:val="left"/>
        <w:rPr>
          <w:rFonts w:cs="Arial"/>
          <w:iCs/>
          <w:szCs w:val="22"/>
        </w:rPr>
      </w:pPr>
    </w:p>
    <w:p w14:paraId="70144F88" w14:textId="376C42DE" w:rsidR="00897200" w:rsidRPr="00897200" w:rsidRDefault="00897200" w:rsidP="00F36D76">
      <w:pPr>
        <w:pStyle w:val="StylArial11ptWyjustowany"/>
        <w:jc w:val="left"/>
        <w:rPr>
          <w:rFonts w:cs="Arial"/>
          <w:iCs/>
          <w:szCs w:val="22"/>
        </w:rPr>
      </w:pPr>
      <w:r w:rsidRPr="00897200">
        <w:rPr>
          <w:rFonts w:cs="Arial"/>
          <w:iCs/>
          <w:szCs w:val="22"/>
        </w:rPr>
        <w:t>Instrumenty prospołeczne przewidziane ustawą Pzp w 2023 r. w większości przypadków stosowane były w zamówieniach na usługi. Dotyczyło to wymogu zatrudnienia na podstawie stosunku pracy z art. 95 ust. 1 ustawy Pzp oraz stosowania społecznych kryteriów oceny ofert (art. 242 ust. 2).</w:t>
      </w:r>
      <w:r w:rsidR="00473F4C">
        <w:rPr>
          <w:rFonts w:cs="Arial"/>
          <w:iCs/>
          <w:szCs w:val="22"/>
        </w:rPr>
        <w:t xml:space="preserve"> </w:t>
      </w:r>
      <w:r w:rsidRPr="00897200">
        <w:rPr>
          <w:rFonts w:cs="Arial"/>
          <w:iCs/>
          <w:szCs w:val="22"/>
        </w:rPr>
        <w:t>W zamówieniach na roboty budowlane również najczęściej stosowano wymóg</w:t>
      </w:r>
      <w:r w:rsidR="00473F4C">
        <w:rPr>
          <w:rFonts w:cs="Arial"/>
          <w:iCs/>
          <w:szCs w:val="22"/>
        </w:rPr>
        <w:t xml:space="preserve"> </w:t>
      </w:r>
      <w:r w:rsidRPr="00897200">
        <w:rPr>
          <w:rFonts w:cs="Arial"/>
          <w:iCs/>
          <w:szCs w:val="22"/>
        </w:rPr>
        <w:t>zatrudnienia na podstawie stosunku pracy, a także instrument dotyczący uwzględnienia w opisie przedmiotu zamówienia wymogów dotyczących dostępności i projektowania z przeznaczeniem dla wszystkich użytkowników (art. 100 ust. 1). Najrzadziej instrumenty prospołeczne wykorzystywano w zamówieniach na dostawy.</w:t>
      </w:r>
    </w:p>
    <w:p w14:paraId="7BA61CA8" w14:textId="77777777" w:rsidR="0056362A" w:rsidRDefault="0056362A" w:rsidP="00F36D76">
      <w:pPr>
        <w:pStyle w:val="StylArial11ptWyjustowany"/>
        <w:jc w:val="left"/>
        <w:rPr>
          <w:rFonts w:cs="Arial"/>
          <w:iCs/>
          <w:szCs w:val="22"/>
        </w:rPr>
      </w:pPr>
    </w:p>
    <w:p w14:paraId="563BFD61" w14:textId="20371179" w:rsidR="00897200" w:rsidRPr="00897200" w:rsidRDefault="00897200" w:rsidP="00F36D76">
      <w:pPr>
        <w:pStyle w:val="StylArial11ptWyjustowany"/>
        <w:jc w:val="left"/>
        <w:rPr>
          <w:rFonts w:cs="Arial"/>
          <w:iCs/>
          <w:szCs w:val="22"/>
        </w:rPr>
      </w:pPr>
      <w:r w:rsidRPr="00897200">
        <w:rPr>
          <w:rFonts w:cs="Arial"/>
          <w:iCs/>
          <w:szCs w:val="22"/>
        </w:rPr>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2023 r. Wskazują zarówno łączną liczbę i wartość takich zamówień, jak również ujęcie w podziale na rodzaj zamówienia.</w:t>
      </w:r>
    </w:p>
    <w:p w14:paraId="5E681090" w14:textId="50919FE2" w:rsidR="004A62E8" w:rsidRDefault="004A62E8" w:rsidP="00F36D76">
      <w:pPr>
        <w:pStyle w:val="StylArial11ptWyjustowany"/>
        <w:shd w:val="clear" w:color="auto" w:fill="FFFFFF"/>
        <w:jc w:val="left"/>
        <w:rPr>
          <w:rFonts w:cs="Arial"/>
          <w:iCs/>
          <w:szCs w:val="22"/>
        </w:rPr>
      </w:pPr>
    </w:p>
    <w:p w14:paraId="5DE1CBD0" w14:textId="77777777" w:rsidR="0056362A" w:rsidRPr="0056362A"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56362A">
        <w:rPr>
          <w:rFonts w:cs="Arial"/>
          <w:b/>
          <w:iCs/>
          <w:color w:val="0070C0"/>
          <w:szCs w:val="22"/>
        </w:rPr>
        <w:t>Zamówienia udzielone jako zamówienie zastrzeżone, o którym mowa w art. 94 ust. 1 ustawy Pzp</w:t>
      </w:r>
    </w:p>
    <w:p w14:paraId="3A54D928" w14:textId="77777777" w:rsidR="0056362A" w:rsidRPr="005B7CC5" w:rsidRDefault="0056362A" w:rsidP="00F36D76">
      <w:pPr>
        <w:ind w:left="708"/>
        <w:jc w:val="left"/>
      </w:pPr>
    </w:p>
    <w:p w14:paraId="00E6D99B" w14:textId="66CE5F88" w:rsidR="00211566" w:rsidRPr="00443DC3" w:rsidRDefault="00211566" w:rsidP="00F36D76">
      <w:pPr>
        <w:pStyle w:val="Legenda"/>
      </w:pPr>
      <w:bookmarkStart w:id="179" w:name="_Toc141276551"/>
      <w:bookmarkStart w:id="180" w:name="_Toc166059623"/>
      <w:r w:rsidRPr="00886D63">
        <w:t xml:space="preserve">Tab. </w:t>
      </w:r>
      <w:r w:rsidR="00FD4E58">
        <w:fldChar w:fldCharType="begin"/>
      </w:r>
      <w:r w:rsidR="00FD4E58">
        <w:instrText xml:space="preserve"> SEQ Tab. \* ARABIC </w:instrText>
      </w:r>
      <w:r w:rsidR="00FD4E58">
        <w:fldChar w:fldCharType="separate"/>
      </w:r>
      <w:r w:rsidR="00ED50D5">
        <w:rPr>
          <w:noProof/>
        </w:rPr>
        <w:t>46</w:t>
      </w:r>
      <w:r w:rsidR="00FD4E58">
        <w:rPr>
          <w:noProof/>
        </w:rPr>
        <w:fldChar w:fldCharType="end"/>
      </w:r>
      <w:r w:rsidRPr="00886D63">
        <w:t>. Zamówienia publiczne udzielane przez jednostki administracji rządowej z zastosowaniem art. 94 ust. 1 ustawy Pzp</w:t>
      </w:r>
      <w:bookmarkEnd w:id="179"/>
      <w:bookmarkEnd w:id="18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56362A" w:rsidRPr="00FD623C" w14:paraId="6EF720FF" w14:textId="77777777" w:rsidTr="00293687">
        <w:trPr>
          <w:trHeight w:val="300"/>
          <w:jc w:val="center"/>
        </w:trPr>
        <w:tc>
          <w:tcPr>
            <w:tcW w:w="7083" w:type="dxa"/>
            <w:shd w:val="clear" w:color="auto" w:fill="DEEAF6"/>
            <w:noWrap/>
            <w:vAlign w:val="center"/>
          </w:tcPr>
          <w:p w14:paraId="156C6076"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noWrap/>
            <w:vAlign w:val="center"/>
          </w:tcPr>
          <w:p w14:paraId="79BD51C6" w14:textId="77777777" w:rsidR="0056362A" w:rsidRPr="00FD623C" w:rsidRDefault="0056362A" w:rsidP="00293687">
            <w:pPr>
              <w:jc w:val="center"/>
              <w:rPr>
                <w:rFonts w:cs="Arial"/>
                <w:sz w:val="20"/>
                <w:szCs w:val="20"/>
              </w:rPr>
            </w:pPr>
            <w:r w:rsidRPr="00086192">
              <w:rPr>
                <w:rFonts w:cs="Arial"/>
                <w:sz w:val="20"/>
                <w:szCs w:val="20"/>
              </w:rPr>
              <w:t>39</w:t>
            </w:r>
          </w:p>
        </w:tc>
      </w:tr>
      <w:tr w:rsidR="0056362A" w:rsidRPr="00FD623C" w14:paraId="2EAB4118" w14:textId="77777777" w:rsidTr="00293687">
        <w:trPr>
          <w:trHeight w:val="300"/>
          <w:jc w:val="center"/>
        </w:trPr>
        <w:tc>
          <w:tcPr>
            <w:tcW w:w="7083" w:type="dxa"/>
            <w:shd w:val="clear" w:color="auto" w:fill="auto"/>
            <w:noWrap/>
            <w:vAlign w:val="center"/>
            <w:hideMark/>
          </w:tcPr>
          <w:p w14:paraId="19B9D172" w14:textId="77777777" w:rsidR="0056362A" w:rsidRPr="00FD623C" w:rsidRDefault="0056362A" w:rsidP="00293687">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08A4D12B" w14:textId="77777777" w:rsidR="0056362A" w:rsidRDefault="0056362A" w:rsidP="00293687">
            <w:pPr>
              <w:jc w:val="center"/>
              <w:rPr>
                <w:rFonts w:cs="Arial"/>
                <w:sz w:val="20"/>
                <w:szCs w:val="20"/>
              </w:rPr>
            </w:pPr>
            <w:r w:rsidRPr="00086192">
              <w:rPr>
                <w:rFonts w:cs="Arial"/>
                <w:sz w:val="20"/>
                <w:szCs w:val="20"/>
              </w:rPr>
              <w:t>243 599 941,00 zł</w:t>
            </w:r>
          </w:p>
          <w:p w14:paraId="35F90E6D"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7AECF2DB"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56362A" w:rsidRPr="00002820" w14:paraId="02279EE2" w14:textId="77777777" w:rsidTr="00293687">
        <w:trPr>
          <w:trHeight w:val="300"/>
          <w:tblHeader/>
          <w:jc w:val="center"/>
        </w:trPr>
        <w:tc>
          <w:tcPr>
            <w:tcW w:w="2689" w:type="dxa"/>
            <w:shd w:val="clear" w:color="auto" w:fill="5B9BD5"/>
            <w:noWrap/>
            <w:vAlign w:val="center"/>
          </w:tcPr>
          <w:p w14:paraId="6F2DC426" w14:textId="77777777" w:rsidR="0056362A" w:rsidRPr="00002820" w:rsidRDefault="0056362A" w:rsidP="00293687">
            <w:pPr>
              <w:jc w:val="center"/>
              <w:rPr>
                <w:rFonts w:cs="Arial"/>
                <w:b/>
                <w:sz w:val="20"/>
                <w:szCs w:val="20"/>
              </w:rPr>
            </w:pPr>
            <w:r w:rsidRPr="00002820">
              <w:rPr>
                <w:rFonts w:cs="Arial"/>
                <w:b/>
                <w:bCs/>
                <w:sz w:val="20"/>
                <w:szCs w:val="20"/>
              </w:rPr>
              <w:t>Rodzaj zamówienia</w:t>
            </w:r>
          </w:p>
        </w:tc>
        <w:tc>
          <w:tcPr>
            <w:tcW w:w="1701" w:type="dxa"/>
            <w:shd w:val="clear" w:color="auto" w:fill="5B9BD5"/>
            <w:vAlign w:val="center"/>
          </w:tcPr>
          <w:p w14:paraId="49CAEB1A" w14:textId="77777777" w:rsidR="0056362A" w:rsidRPr="00002820" w:rsidRDefault="0056362A" w:rsidP="00293687">
            <w:pPr>
              <w:jc w:val="center"/>
              <w:rPr>
                <w:rFonts w:cs="Arial"/>
                <w:b/>
                <w:sz w:val="20"/>
                <w:szCs w:val="20"/>
              </w:rPr>
            </w:pPr>
            <w:r w:rsidRPr="00002820">
              <w:rPr>
                <w:rFonts w:cs="Arial"/>
                <w:b/>
                <w:sz w:val="20"/>
                <w:szCs w:val="20"/>
              </w:rPr>
              <w:t>Liczba</w:t>
            </w:r>
          </w:p>
        </w:tc>
        <w:tc>
          <w:tcPr>
            <w:tcW w:w="4677" w:type="dxa"/>
            <w:shd w:val="clear" w:color="auto" w:fill="5B9BD5"/>
            <w:vAlign w:val="center"/>
          </w:tcPr>
          <w:p w14:paraId="08AA23AF" w14:textId="77777777" w:rsidR="0056362A" w:rsidRPr="00002820" w:rsidRDefault="0056362A" w:rsidP="00293687">
            <w:pPr>
              <w:jc w:val="center"/>
              <w:rPr>
                <w:rFonts w:cs="Arial"/>
                <w:b/>
                <w:sz w:val="20"/>
                <w:szCs w:val="20"/>
              </w:rPr>
            </w:pPr>
            <w:r w:rsidRPr="00002820">
              <w:rPr>
                <w:rFonts w:cs="Arial"/>
                <w:b/>
                <w:sz w:val="20"/>
                <w:szCs w:val="20"/>
              </w:rPr>
              <w:t>Wartość (bez VAT)</w:t>
            </w:r>
          </w:p>
        </w:tc>
      </w:tr>
      <w:tr w:rsidR="0056362A" w:rsidRPr="00002820" w14:paraId="4FEAE426" w14:textId="77777777" w:rsidTr="00293687">
        <w:trPr>
          <w:trHeight w:val="300"/>
          <w:jc w:val="center"/>
        </w:trPr>
        <w:tc>
          <w:tcPr>
            <w:tcW w:w="2689" w:type="dxa"/>
            <w:shd w:val="clear" w:color="auto" w:fill="auto"/>
            <w:noWrap/>
            <w:vAlign w:val="center"/>
          </w:tcPr>
          <w:p w14:paraId="45070151" w14:textId="77777777" w:rsidR="0056362A" w:rsidRPr="00002820" w:rsidRDefault="0056362A" w:rsidP="00293687">
            <w:pPr>
              <w:jc w:val="center"/>
              <w:rPr>
                <w:rFonts w:cs="Arial"/>
                <w:bCs/>
                <w:sz w:val="20"/>
                <w:szCs w:val="20"/>
              </w:rPr>
            </w:pPr>
            <w:r w:rsidRPr="00002820">
              <w:rPr>
                <w:rFonts w:cs="Arial"/>
                <w:bCs/>
                <w:sz w:val="20"/>
                <w:szCs w:val="20"/>
              </w:rPr>
              <w:t>Dostawy</w:t>
            </w:r>
          </w:p>
        </w:tc>
        <w:tc>
          <w:tcPr>
            <w:tcW w:w="1701" w:type="dxa"/>
            <w:shd w:val="clear" w:color="auto" w:fill="auto"/>
            <w:noWrap/>
            <w:vAlign w:val="center"/>
          </w:tcPr>
          <w:p w14:paraId="38CA69A1" w14:textId="77777777" w:rsidR="0056362A" w:rsidRPr="00F4465C" w:rsidRDefault="0056362A" w:rsidP="00293687">
            <w:pPr>
              <w:jc w:val="center"/>
              <w:rPr>
                <w:rFonts w:cs="Arial"/>
                <w:sz w:val="20"/>
                <w:szCs w:val="20"/>
              </w:rPr>
            </w:pPr>
            <w:r w:rsidRPr="00F4465C">
              <w:rPr>
                <w:sz w:val="20"/>
                <w:szCs w:val="20"/>
              </w:rPr>
              <w:t>5</w:t>
            </w:r>
          </w:p>
        </w:tc>
        <w:tc>
          <w:tcPr>
            <w:tcW w:w="4677" w:type="dxa"/>
            <w:vAlign w:val="center"/>
          </w:tcPr>
          <w:p w14:paraId="484310DE" w14:textId="77777777" w:rsidR="0056362A" w:rsidRPr="00F4465C" w:rsidRDefault="0056362A" w:rsidP="00293687">
            <w:pPr>
              <w:jc w:val="center"/>
              <w:rPr>
                <w:rFonts w:cs="Arial"/>
                <w:sz w:val="20"/>
                <w:szCs w:val="20"/>
              </w:rPr>
            </w:pPr>
            <w:r w:rsidRPr="00F4465C">
              <w:rPr>
                <w:sz w:val="20"/>
                <w:szCs w:val="20"/>
              </w:rPr>
              <w:t>12 149 175,87 zł</w:t>
            </w:r>
          </w:p>
        </w:tc>
      </w:tr>
      <w:tr w:rsidR="0056362A" w:rsidRPr="00002820" w14:paraId="1881405E" w14:textId="77777777" w:rsidTr="00293687">
        <w:trPr>
          <w:trHeight w:val="300"/>
          <w:jc w:val="center"/>
        </w:trPr>
        <w:tc>
          <w:tcPr>
            <w:tcW w:w="2689" w:type="dxa"/>
            <w:shd w:val="clear" w:color="auto" w:fill="DEEAF6"/>
            <w:noWrap/>
            <w:vAlign w:val="center"/>
            <w:hideMark/>
          </w:tcPr>
          <w:p w14:paraId="013F54EF" w14:textId="77777777" w:rsidR="0056362A" w:rsidRPr="00002820" w:rsidRDefault="0056362A" w:rsidP="00293687">
            <w:pPr>
              <w:jc w:val="center"/>
              <w:rPr>
                <w:rFonts w:cs="Arial"/>
                <w:bCs/>
                <w:sz w:val="20"/>
                <w:szCs w:val="20"/>
              </w:rPr>
            </w:pPr>
            <w:r w:rsidRPr="00002820">
              <w:rPr>
                <w:rFonts w:cs="Arial"/>
                <w:bCs/>
                <w:sz w:val="20"/>
                <w:szCs w:val="20"/>
              </w:rPr>
              <w:t>Roboty budowlane</w:t>
            </w:r>
          </w:p>
        </w:tc>
        <w:tc>
          <w:tcPr>
            <w:tcW w:w="1701" w:type="dxa"/>
            <w:shd w:val="clear" w:color="auto" w:fill="DEEAF6"/>
            <w:noWrap/>
            <w:vAlign w:val="center"/>
          </w:tcPr>
          <w:p w14:paraId="75AA011B" w14:textId="77777777" w:rsidR="0056362A" w:rsidRPr="00F4465C" w:rsidRDefault="0056362A" w:rsidP="00293687">
            <w:pPr>
              <w:jc w:val="center"/>
              <w:rPr>
                <w:rFonts w:cs="Arial"/>
                <w:sz w:val="20"/>
                <w:szCs w:val="20"/>
              </w:rPr>
            </w:pPr>
            <w:r w:rsidRPr="00F4465C">
              <w:rPr>
                <w:sz w:val="20"/>
                <w:szCs w:val="20"/>
              </w:rPr>
              <w:t>13</w:t>
            </w:r>
          </w:p>
        </w:tc>
        <w:tc>
          <w:tcPr>
            <w:tcW w:w="4677" w:type="dxa"/>
            <w:shd w:val="clear" w:color="auto" w:fill="DEEAF6"/>
            <w:vAlign w:val="center"/>
          </w:tcPr>
          <w:p w14:paraId="15F95010" w14:textId="77777777" w:rsidR="0056362A" w:rsidRPr="00F4465C" w:rsidRDefault="0056362A" w:rsidP="00293687">
            <w:pPr>
              <w:jc w:val="center"/>
              <w:rPr>
                <w:rFonts w:cs="Arial"/>
                <w:sz w:val="20"/>
                <w:szCs w:val="20"/>
              </w:rPr>
            </w:pPr>
            <w:r w:rsidRPr="00F4465C">
              <w:rPr>
                <w:sz w:val="20"/>
                <w:szCs w:val="20"/>
              </w:rPr>
              <w:t>218 151 475,96 zł</w:t>
            </w:r>
          </w:p>
        </w:tc>
      </w:tr>
      <w:tr w:rsidR="0056362A" w:rsidRPr="00002820" w14:paraId="5126E7C3" w14:textId="77777777" w:rsidTr="00293687">
        <w:trPr>
          <w:trHeight w:val="300"/>
          <w:jc w:val="center"/>
        </w:trPr>
        <w:tc>
          <w:tcPr>
            <w:tcW w:w="2689" w:type="dxa"/>
            <w:shd w:val="clear" w:color="auto" w:fill="auto"/>
            <w:noWrap/>
            <w:vAlign w:val="center"/>
          </w:tcPr>
          <w:p w14:paraId="318F25B9" w14:textId="77777777" w:rsidR="0056362A" w:rsidRPr="00002820" w:rsidRDefault="0056362A" w:rsidP="00293687">
            <w:pPr>
              <w:jc w:val="center"/>
              <w:rPr>
                <w:rFonts w:cs="Arial"/>
                <w:bCs/>
                <w:sz w:val="20"/>
                <w:szCs w:val="20"/>
              </w:rPr>
            </w:pPr>
            <w:r w:rsidRPr="00002820">
              <w:rPr>
                <w:rFonts w:cs="Arial"/>
                <w:bCs/>
                <w:sz w:val="20"/>
                <w:szCs w:val="20"/>
              </w:rPr>
              <w:t>Usługi</w:t>
            </w:r>
          </w:p>
        </w:tc>
        <w:tc>
          <w:tcPr>
            <w:tcW w:w="1701" w:type="dxa"/>
            <w:shd w:val="clear" w:color="auto" w:fill="auto"/>
            <w:noWrap/>
            <w:vAlign w:val="center"/>
          </w:tcPr>
          <w:p w14:paraId="5BA7004C" w14:textId="77777777" w:rsidR="0056362A" w:rsidRPr="00F4465C" w:rsidRDefault="0056362A" w:rsidP="00293687">
            <w:pPr>
              <w:jc w:val="center"/>
              <w:rPr>
                <w:rFonts w:cs="Arial"/>
                <w:sz w:val="20"/>
                <w:szCs w:val="20"/>
              </w:rPr>
            </w:pPr>
            <w:r w:rsidRPr="00F4465C">
              <w:rPr>
                <w:sz w:val="20"/>
                <w:szCs w:val="20"/>
              </w:rPr>
              <w:t>21</w:t>
            </w:r>
          </w:p>
        </w:tc>
        <w:tc>
          <w:tcPr>
            <w:tcW w:w="4677" w:type="dxa"/>
            <w:vAlign w:val="center"/>
          </w:tcPr>
          <w:p w14:paraId="30C35880" w14:textId="77777777" w:rsidR="0056362A" w:rsidRPr="00F4465C" w:rsidRDefault="0056362A" w:rsidP="00293687">
            <w:pPr>
              <w:jc w:val="center"/>
              <w:rPr>
                <w:rFonts w:cs="Arial"/>
                <w:sz w:val="20"/>
                <w:szCs w:val="20"/>
              </w:rPr>
            </w:pPr>
            <w:r w:rsidRPr="00F4465C">
              <w:rPr>
                <w:sz w:val="20"/>
                <w:szCs w:val="20"/>
              </w:rPr>
              <w:t>13 299 289,17 zł</w:t>
            </w:r>
          </w:p>
        </w:tc>
      </w:tr>
    </w:tbl>
    <w:p w14:paraId="5C9605B2" w14:textId="3B46EEED" w:rsidR="0056362A" w:rsidRDefault="0056362A" w:rsidP="00F36D76">
      <w:pPr>
        <w:shd w:val="clear" w:color="auto" w:fill="FFFFFF"/>
        <w:jc w:val="left"/>
      </w:pPr>
    </w:p>
    <w:p w14:paraId="2B48DF07" w14:textId="77777777" w:rsidR="00211566" w:rsidRPr="00FD623C" w:rsidRDefault="00211566" w:rsidP="00F36D76">
      <w:pPr>
        <w:shd w:val="clear" w:color="auto" w:fill="FFFFFF"/>
        <w:jc w:val="left"/>
      </w:pPr>
    </w:p>
    <w:p w14:paraId="0265600D" w14:textId="77777777" w:rsidR="0056362A" w:rsidRPr="00211566"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211566">
        <w:rPr>
          <w:rFonts w:cs="Arial"/>
          <w:b/>
          <w:iCs/>
          <w:color w:val="0070C0"/>
          <w:szCs w:val="22"/>
        </w:rPr>
        <w:t>Określenie w opisie przedmiotu zamówienia wymagań w zakresie dostępności dla osób niepełnosprawnych oraz projektowania z przeznaczeniem dla wszystkich użytkowników, o których mowa w art. 100 ust. 1 ustawy Pzp</w:t>
      </w:r>
    </w:p>
    <w:p w14:paraId="062272CC" w14:textId="77777777" w:rsidR="0056362A" w:rsidRDefault="0056362A" w:rsidP="00F36D76">
      <w:pPr>
        <w:shd w:val="clear" w:color="auto" w:fill="FFFFFF"/>
        <w:jc w:val="left"/>
      </w:pPr>
    </w:p>
    <w:p w14:paraId="4A70F561" w14:textId="6423B455" w:rsidR="00D00339" w:rsidRPr="00443DC3" w:rsidRDefault="00D00339" w:rsidP="00F36D76">
      <w:pPr>
        <w:pStyle w:val="Legenda"/>
      </w:pPr>
      <w:bookmarkStart w:id="181" w:name="_Toc141276552"/>
      <w:bookmarkStart w:id="182" w:name="_Toc166059624"/>
      <w:r w:rsidRPr="00FD70DA">
        <w:t xml:space="preserve">Tab. </w:t>
      </w:r>
      <w:r w:rsidR="00FD4E58">
        <w:fldChar w:fldCharType="begin"/>
      </w:r>
      <w:r w:rsidR="00FD4E58">
        <w:instrText xml:space="preserve"> SEQ Tab. \* ARABIC </w:instrText>
      </w:r>
      <w:r w:rsidR="00FD4E58">
        <w:fldChar w:fldCharType="separate"/>
      </w:r>
      <w:r w:rsidR="00ED50D5">
        <w:rPr>
          <w:noProof/>
        </w:rPr>
        <w:t>47</w:t>
      </w:r>
      <w:r w:rsidR="00FD4E58">
        <w:rPr>
          <w:noProof/>
        </w:rPr>
        <w:fldChar w:fldCharType="end"/>
      </w:r>
      <w:r w:rsidRPr="00FD70DA">
        <w:t>. Zamówienia publiczne udzielane przez jednostki administracji rządowej z zastosowaniem art. 100 ust. 1 ustawy Pzp</w:t>
      </w:r>
      <w:bookmarkEnd w:id="181"/>
      <w:bookmarkEnd w:id="18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56362A" w:rsidRPr="00FD623C" w14:paraId="2A5279E2" w14:textId="77777777" w:rsidTr="00293687">
        <w:trPr>
          <w:trHeight w:val="300"/>
          <w:jc w:val="center"/>
        </w:trPr>
        <w:tc>
          <w:tcPr>
            <w:tcW w:w="6799" w:type="dxa"/>
            <w:shd w:val="clear" w:color="auto" w:fill="DEEAF6"/>
            <w:noWrap/>
            <w:vAlign w:val="center"/>
          </w:tcPr>
          <w:p w14:paraId="31D3873B"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263" w:type="dxa"/>
            <w:shd w:val="clear" w:color="auto" w:fill="DEEAF6"/>
            <w:noWrap/>
            <w:vAlign w:val="center"/>
          </w:tcPr>
          <w:p w14:paraId="1AF7AA71" w14:textId="77777777" w:rsidR="0056362A" w:rsidRPr="00FD623C" w:rsidRDefault="0056362A" w:rsidP="00293687">
            <w:pPr>
              <w:jc w:val="center"/>
              <w:rPr>
                <w:rFonts w:cs="Arial"/>
                <w:sz w:val="20"/>
                <w:szCs w:val="20"/>
              </w:rPr>
            </w:pPr>
            <w:r w:rsidRPr="00E9440F">
              <w:rPr>
                <w:rFonts w:cs="Arial"/>
                <w:sz w:val="20"/>
                <w:szCs w:val="20"/>
              </w:rPr>
              <w:t>581</w:t>
            </w:r>
          </w:p>
        </w:tc>
      </w:tr>
      <w:tr w:rsidR="0056362A" w:rsidRPr="00FD623C" w14:paraId="317A7614" w14:textId="77777777" w:rsidTr="00293687">
        <w:trPr>
          <w:trHeight w:val="300"/>
          <w:jc w:val="center"/>
        </w:trPr>
        <w:tc>
          <w:tcPr>
            <w:tcW w:w="6799" w:type="dxa"/>
            <w:shd w:val="clear" w:color="auto" w:fill="auto"/>
            <w:noWrap/>
            <w:vAlign w:val="center"/>
            <w:hideMark/>
          </w:tcPr>
          <w:p w14:paraId="391A9BDC" w14:textId="77777777" w:rsidR="0056362A" w:rsidRPr="00FD623C" w:rsidRDefault="0056362A" w:rsidP="00293687">
            <w:pPr>
              <w:rPr>
                <w:rFonts w:cs="Arial"/>
                <w:bCs/>
                <w:sz w:val="20"/>
                <w:szCs w:val="20"/>
              </w:rPr>
            </w:pPr>
            <w:r w:rsidRPr="00FD623C">
              <w:rPr>
                <w:rFonts w:cs="Arial"/>
                <w:bCs/>
                <w:sz w:val="20"/>
                <w:szCs w:val="20"/>
              </w:rPr>
              <w:t xml:space="preserve">Wartość </w:t>
            </w:r>
            <w:r w:rsidRPr="00FD623C">
              <w:rPr>
                <w:rFonts w:cs="Arial"/>
                <w:sz w:val="20"/>
                <w:szCs w:val="20"/>
              </w:rPr>
              <w:t xml:space="preserve">zamówień </w:t>
            </w:r>
          </w:p>
        </w:tc>
        <w:tc>
          <w:tcPr>
            <w:tcW w:w="2263" w:type="dxa"/>
            <w:shd w:val="clear" w:color="auto" w:fill="auto"/>
            <w:noWrap/>
            <w:vAlign w:val="center"/>
            <w:hideMark/>
          </w:tcPr>
          <w:p w14:paraId="4CDA08B5" w14:textId="77777777" w:rsidR="0056362A" w:rsidRDefault="0056362A" w:rsidP="00293687">
            <w:pPr>
              <w:jc w:val="center"/>
              <w:rPr>
                <w:rFonts w:cs="Arial"/>
                <w:sz w:val="20"/>
                <w:szCs w:val="20"/>
              </w:rPr>
            </w:pPr>
            <w:r w:rsidRPr="00E9440F">
              <w:rPr>
                <w:rFonts w:cs="Arial"/>
                <w:sz w:val="20"/>
                <w:szCs w:val="20"/>
              </w:rPr>
              <w:t>2 239 928 676,41 zł</w:t>
            </w:r>
          </w:p>
          <w:p w14:paraId="638CF406"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4210A652"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56362A" w:rsidRPr="00002820" w14:paraId="75C93615" w14:textId="77777777" w:rsidTr="00293687">
        <w:trPr>
          <w:trHeight w:val="300"/>
          <w:tblHeader/>
          <w:jc w:val="center"/>
        </w:trPr>
        <w:tc>
          <w:tcPr>
            <w:tcW w:w="3022" w:type="dxa"/>
            <w:shd w:val="clear" w:color="auto" w:fill="5B9BD5"/>
            <w:noWrap/>
            <w:vAlign w:val="center"/>
          </w:tcPr>
          <w:p w14:paraId="13C97574" w14:textId="77777777" w:rsidR="0056362A" w:rsidRPr="00002820" w:rsidRDefault="0056362A" w:rsidP="00293687">
            <w:pPr>
              <w:jc w:val="center"/>
              <w:rPr>
                <w:rFonts w:cs="Arial"/>
                <w:b/>
                <w:sz w:val="20"/>
                <w:szCs w:val="20"/>
              </w:rPr>
            </w:pPr>
            <w:r w:rsidRPr="00002820">
              <w:rPr>
                <w:rFonts w:cs="Arial"/>
                <w:b/>
                <w:bCs/>
                <w:sz w:val="20"/>
                <w:szCs w:val="20"/>
              </w:rPr>
              <w:t>Rodzaj zamówienia</w:t>
            </w:r>
          </w:p>
        </w:tc>
        <w:tc>
          <w:tcPr>
            <w:tcW w:w="1084" w:type="dxa"/>
            <w:shd w:val="clear" w:color="auto" w:fill="5B9BD5"/>
            <w:vAlign w:val="center"/>
          </w:tcPr>
          <w:p w14:paraId="32AB9891" w14:textId="77777777" w:rsidR="0056362A" w:rsidRPr="00002820" w:rsidRDefault="0056362A" w:rsidP="00293687">
            <w:pPr>
              <w:jc w:val="center"/>
              <w:rPr>
                <w:rFonts w:cs="Arial"/>
                <w:b/>
                <w:sz w:val="20"/>
                <w:szCs w:val="20"/>
              </w:rPr>
            </w:pPr>
            <w:r w:rsidRPr="00002820">
              <w:rPr>
                <w:rFonts w:cs="Arial"/>
                <w:b/>
                <w:sz w:val="20"/>
                <w:szCs w:val="20"/>
              </w:rPr>
              <w:t>Liczba</w:t>
            </w:r>
          </w:p>
        </w:tc>
        <w:tc>
          <w:tcPr>
            <w:tcW w:w="4961" w:type="dxa"/>
            <w:shd w:val="clear" w:color="auto" w:fill="5B9BD5"/>
            <w:vAlign w:val="center"/>
          </w:tcPr>
          <w:p w14:paraId="7C08B9B4" w14:textId="77777777" w:rsidR="0056362A" w:rsidRPr="00002820" w:rsidRDefault="0056362A" w:rsidP="00293687">
            <w:pPr>
              <w:jc w:val="center"/>
              <w:rPr>
                <w:rFonts w:cs="Arial"/>
                <w:b/>
                <w:sz w:val="20"/>
                <w:szCs w:val="20"/>
              </w:rPr>
            </w:pPr>
            <w:r w:rsidRPr="00002820">
              <w:rPr>
                <w:rFonts w:cs="Arial"/>
                <w:b/>
                <w:sz w:val="20"/>
                <w:szCs w:val="20"/>
              </w:rPr>
              <w:t>Wartość (bez VAT)</w:t>
            </w:r>
          </w:p>
        </w:tc>
      </w:tr>
      <w:tr w:rsidR="0056362A" w:rsidRPr="00002820" w14:paraId="22B95BC9" w14:textId="77777777" w:rsidTr="00293687">
        <w:trPr>
          <w:trHeight w:val="300"/>
          <w:jc w:val="center"/>
        </w:trPr>
        <w:tc>
          <w:tcPr>
            <w:tcW w:w="3022" w:type="dxa"/>
            <w:shd w:val="clear" w:color="auto" w:fill="auto"/>
            <w:noWrap/>
            <w:vAlign w:val="center"/>
          </w:tcPr>
          <w:p w14:paraId="432CC208" w14:textId="77777777" w:rsidR="0056362A" w:rsidRPr="00002820" w:rsidRDefault="0056362A" w:rsidP="00293687">
            <w:pPr>
              <w:jc w:val="center"/>
              <w:rPr>
                <w:rFonts w:cs="Arial"/>
                <w:bCs/>
                <w:sz w:val="20"/>
                <w:szCs w:val="20"/>
              </w:rPr>
            </w:pPr>
            <w:r w:rsidRPr="00002820">
              <w:rPr>
                <w:rFonts w:cs="Arial"/>
                <w:bCs/>
                <w:sz w:val="20"/>
                <w:szCs w:val="20"/>
              </w:rPr>
              <w:t>Dostawy</w:t>
            </w:r>
          </w:p>
        </w:tc>
        <w:tc>
          <w:tcPr>
            <w:tcW w:w="1084" w:type="dxa"/>
            <w:shd w:val="clear" w:color="auto" w:fill="auto"/>
            <w:noWrap/>
            <w:vAlign w:val="center"/>
          </w:tcPr>
          <w:p w14:paraId="271C973B" w14:textId="77777777" w:rsidR="0056362A" w:rsidRPr="00AB07F7" w:rsidRDefault="0056362A" w:rsidP="00293687">
            <w:pPr>
              <w:jc w:val="center"/>
              <w:rPr>
                <w:rFonts w:cs="Arial"/>
                <w:sz w:val="20"/>
                <w:szCs w:val="20"/>
              </w:rPr>
            </w:pPr>
            <w:r w:rsidRPr="00AB07F7">
              <w:rPr>
                <w:sz w:val="20"/>
                <w:szCs w:val="20"/>
              </w:rPr>
              <w:t>87</w:t>
            </w:r>
          </w:p>
        </w:tc>
        <w:tc>
          <w:tcPr>
            <w:tcW w:w="4961" w:type="dxa"/>
            <w:vAlign w:val="center"/>
          </w:tcPr>
          <w:p w14:paraId="0EE2829C" w14:textId="77777777" w:rsidR="0056362A" w:rsidRPr="00AB07F7" w:rsidRDefault="0056362A" w:rsidP="00293687">
            <w:pPr>
              <w:jc w:val="center"/>
              <w:rPr>
                <w:rFonts w:cs="Arial"/>
                <w:sz w:val="20"/>
                <w:szCs w:val="20"/>
              </w:rPr>
            </w:pPr>
            <w:r w:rsidRPr="00AB07F7">
              <w:rPr>
                <w:sz w:val="20"/>
                <w:szCs w:val="20"/>
              </w:rPr>
              <w:t>45 157 045,97 zł</w:t>
            </w:r>
          </w:p>
        </w:tc>
      </w:tr>
      <w:tr w:rsidR="0056362A" w:rsidRPr="00002820" w14:paraId="262782E1" w14:textId="77777777" w:rsidTr="00293687">
        <w:trPr>
          <w:trHeight w:val="300"/>
          <w:jc w:val="center"/>
        </w:trPr>
        <w:tc>
          <w:tcPr>
            <w:tcW w:w="3022" w:type="dxa"/>
            <w:shd w:val="clear" w:color="auto" w:fill="DEEAF6"/>
            <w:noWrap/>
            <w:vAlign w:val="center"/>
            <w:hideMark/>
          </w:tcPr>
          <w:p w14:paraId="3C0301F1" w14:textId="77777777" w:rsidR="0056362A" w:rsidRPr="00002820" w:rsidRDefault="0056362A" w:rsidP="00293687">
            <w:pPr>
              <w:jc w:val="center"/>
              <w:rPr>
                <w:rFonts w:cs="Arial"/>
                <w:bCs/>
                <w:sz w:val="20"/>
                <w:szCs w:val="20"/>
              </w:rPr>
            </w:pPr>
            <w:r w:rsidRPr="00002820">
              <w:rPr>
                <w:rFonts w:cs="Arial"/>
                <w:bCs/>
                <w:sz w:val="20"/>
                <w:szCs w:val="20"/>
              </w:rPr>
              <w:t>Roboty budowlane</w:t>
            </w:r>
          </w:p>
        </w:tc>
        <w:tc>
          <w:tcPr>
            <w:tcW w:w="1084" w:type="dxa"/>
            <w:shd w:val="clear" w:color="auto" w:fill="DEEAF6"/>
            <w:noWrap/>
            <w:vAlign w:val="center"/>
          </w:tcPr>
          <w:p w14:paraId="5A6E3ECF" w14:textId="77777777" w:rsidR="0056362A" w:rsidRPr="00AB07F7" w:rsidRDefault="0056362A" w:rsidP="00293687">
            <w:pPr>
              <w:jc w:val="center"/>
              <w:rPr>
                <w:rFonts w:cs="Arial"/>
                <w:sz w:val="20"/>
                <w:szCs w:val="20"/>
              </w:rPr>
            </w:pPr>
            <w:r w:rsidRPr="00AB07F7">
              <w:rPr>
                <w:sz w:val="20"/>
                <w:szCs w:val="20"/>
              </w:rPr>
              <w:t>176</w:t>
            </w:r>
          </w:p>
        </w:tc>
        <w:tc>
          <w:tcPr>
            <w:tcW w:w="4961" w:type="dxa"/>
            <w:shd w:val="clear" w:color="auto" w:fill="DEEAF6"/>
            <w:vAlign w:val="center"/>
          </w:tcPr>
          <w:p w14:paraId="526C773F" w14:textId="77777777" w:rsidR="0056362A" w:rsidRPr="00AB07F7" w:rsidRDefault="0056362A" w:rsidP="00293687">
            <w:pPr>
              <w:jc w:val="center"/>
              <w:rPr>
                <w:rFonts w:cs="Arial"/>
                <w:sz w:val="20"/>
                <w:szCs w:val="20"/>
              </w:rPr>
            </w:pPr>
            <w:r w:rsidRPr="00AB07F7">
              <w:rPr>
                <w:sz w:val="20"/>
                <w:szCs w:val="20"/>
              </w:rPr>
              <w:t>1 829 396 978,11 zł</w:t>
            </w:r>
          </w:p>
        </w:tc>
      </w:tr>
      <w:tr w:rsidR="0056362A" w:rsidRPr="00002820" w14:paraId="35C65988" w14:textId="77777777" w:rsidTr="00293687">
        <w:trPr>
          <w:trHeight w:val="300"/>
          <w:jc w:val="center"/>
        </w:trPr>
        <w:tc>
          <w:tcPr>
            <w:tcW w:w="3022" w:type="dxa"/>
            <w:shd w:val="clear" w:color="auto" w:fill="auto"/>
            <w:noWrap/>
            <w:vAlign w:val="center"/>
          </w:tcPr>
          <w:p w14:paraId="54D4C728" w14:textId="77777777" w:rsidR="0056362A" w:rsidRPr="00002820" w:rsidRDefault="0056362A" w:rsidP="00293687">
            <w:pPr>
              <w:jc w:val="center"/>
              <w:rPr>
                <w:rFonts w:cs="Arial"/>
                <w:bCs/>
                <w:sz w:val="20"/>
                <w:szCs w:val="20"/>
              </w:rPr>
            </w:pPr>
            <w:r w:rsidRPr="00002820">
              <w:rPr>
                <w:rFonts w:cs="Arial"/>
                <w:bCs/>
                <w:sz w:val="20"/>
                <w:szCs w:val="20"/>
              </w:rPr>
              <w:t>Usługi</w:t>
            </w:r>
          </w:p>
        </w:tc>
        <w:tc>
          <w:tcPr>
            <w:tcW w:w="1084" w:type="dxa"/>
            <w:shd w:val="clear" w:color="auto" w:fill="auto"/>
            <w:noWrap/>
            <w:vAlign w:val="center"/>
          </w:tcPr>
          <w:p w14:paraId="01E92612" w14:textId="77777777" w:rsidR="0056362A" w:rsidRPr="00AB07F7" w:rsidRDefault="0056362A" w:rsidP="00293687">
            <w:pPr>
              <w:jc w:val="center"/>
              <w:rPr>
                <w:rFonts w:cs="Arial"/>
                <w:sz w:val="20"/>
                <w:szCs w:val="20"/>
              </w:rPr>
            </w:pPr>
            <w:r w:rsidRPr="00AB07F7">
              <w:rPr>
                <w:sz w:val="20"/>
                <w:szCs w:val="20"/>
              </w:rPr>
              <w:t>318</w:t>
            </w:r>
          </w:p>
        </w:tc>
        <w:tc>
          <w:tcPr>
            <w:tcW w:w="4961" w:type="dxa"/>
            <w:vAlign w:val="center"/>
          </w:tcPr>
          <w:p w14:paraId="68664087" w14:textId="77777777" w:rsidR="0056362A" w:rsidRPr="00AB07F7" w:rsidRDefault="0056362A" w:rsidP="00293687">
            <w:pPr>
              <w:jc w:val="center"/>
              <w:rPr>
                <w:rFonts w:cs="Arial"/>
                <w:sz w:val="20"/>
                <w:szCs w:val="20"/>
              </w:rPr>
            </w:pPr>
            <w:r w:rsidRPr="00AB07F7">
              <w:rPr>
                <w:sz w:val="20"/>
                <w:szCs w:val="20"/>
              </w:rPr>
              <w:t>365 374 652,33 zł</w:t>
            </w:r>
          </w:p>
        </w:tc>
      </w:tr>
    </w:tbl>
    <w:p w14:paraId="156582C3" w14:textId="6DEBAFB0" w:rsidR="0056362A" w:rsidRDefault="0056362A" w:rsidP="00F36D76">
      <w:pPr>
        <w:shd w:val="clear" w:color="auto" w:fill="FFFFFF"/>
        <w:jc w:val="left"/>
      </w:pPr>
    </w:p>
    <w:p w14:paraId="05BFDE17" w14:textId="77777777" w:rsidR="00D00339" w:rsidRPr="00FD623C" w:rsidRDefault="00D00339" w:rsidP="00F36D76">
      <w:pPr>
        <w:shd w:val="clear" w:color="auto" w:fill="FFFFFF"/>
        <w:jc w:val="left"/>
      </w:pPr>
    </w:p>
    <w:p w14:paraId="725629D6" w14:textId="77777777" w:rsidR="0056362A" w:rsidRPr="00D00339"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D00339">
        <w:rPr>
          <w:rFonts w:cs="Arial"/>
          <w:b/>
          <w:iCs/>
          <w:color w:val="0070C0"/>
          <w:szCs w:val="22"/>
        </w:rPr>
        <w:t>Określenie aspektów społecznych w kryteriach oceny ofert, o których mowa w art. 242 ust. 2 ustawy Pzp</w:t>
      </w:r>
    </w:p>
    <w:p w14:paraId="6E8FDD04" w14:textId="77777777" w:rsidR="0056362A" w:rsidRDefault="0056362A" w:rsidP="00F36D76">
      <w:pPr>
        <w:shd w:val="clear" w:color="auto" w:fill="FFFFFF"/>
        <w:jc w:val="left"/>
      </w:pPr>
    </w:p>
    <w:p w14:paraId="31873466" w14:textId="5D3CE5E2" w:rsidR="00D00339" w:rsidRPr="00443DC3" w:rsidRDefault="00D00339" w:rsidP="00F36D76">
      <w:pPr>
        <w:pStyle w:val="Legenda"/>
      </w:pPr>
      <w:bookmarkStart w:id="183" w:name="_Toc141276553"/>
      <w:bookmarkStart w:id="184" w:name="_Toc166059625"/>
      <w:r w:rsidRPr="007828F0">
        <w:t xml:space="preserve">Tab. </w:t>
      </w:r>
      <w:r w:rsidR="00FD4E58">
        <w:fldChar w:fldCharType="begin"/>
      </w:r>
      <w:r w:rsidR="00FD4E58">
        <w:instrText xml:space="preserve"> SEQ Tab. \* ARABIC </w:instrText>
      </w:r>
      <w:r w:rsidR="00FD4E58">
        <w:fldChar w:fldCharType="separate"/>
      </w:r>
      <w:r w:rsidR="00ED50D5">
        <w:rPr>
          <w:noProof/>
        </w:rPr>
        <w:t>48</w:t>
      </w:r>
      <w:r w:rsidR="00FD4E58">
        <w:rPr>
          <w:noProof/>
        </w:rPr>
        <w:fldChar w:fldCharType="end"/>
      </w:r>
      <w:r w:rsidRPr="007828F0">
        <w:t>. Społeczne zamówienia publiczne udzielane przez jednostki administracji rządowej z zastosowaniem art. 242 ust. 2 ustawy Pzp</w:t>
      </w:r>
      <w:bookmarkEnd w:id="183"/>
      <w:bookmarkEnd w:id="18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56362A" w:rsidRPr="00FD623C" w14:paraId="53A7ECB0" w14:textId="77777777" w:rsidTr="00293687">
        <w:trPr>
          <w:trHeight w:val="300"/>
          <w:jc w:val="center"/>
        </w:trPr>
        <w:tc>
          <w:tcPr>
            <w:tcW w:w="6941" w:type="dxa"/>
            <w:shd w:val="clear" w:color="auto" w:fill="DEEAF6"/>
            <w:noWrap/>
            <w:vAlign w:val="center"/>
          </w:tcPr>
          <w:p w14:paraId="5B93DCA8"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noWrap/>
            <w:vAlign w:val="center"/>
          </w:tcPr>
          <w:p w14:paraId="528501EE" w14:textId="77777777" w:rsidR="0056362A" w:rsidRPr="00FD623C" w:rsidRDefault="0056362A" w:rsidP="00293687">
            <w:pPr>
              <w:jc w:val="center"/>
              <w:rPr>
                <w:rFonts w:cs="Arial"/>
                <w:sz w:val="20"/>
                <w:szCs w:val="20"/>
              </w:rPr>
            </w:pPr>
            <w:r w:rsidRPr="00A22BB7">
              <w:rPr>
                <w:rFonts w:cs="Arial"/>
                <w:sz w:val="20"/>
                <w:szCs w:val="20"/>
              </w:rPr>
              <w:t>494</w:t>
            </w:r>
          </w:p>
        </w:tc>
      </w:tr>
      <w:tr w:rsidR="0056362A" w:rsidRPr="00FD623C" w14:paraId="6FABF984" w14:textId="77777777" w:rsidTr="00293687">
        <w:trPr>
          <w:trHeight w:val="300"/>
          <w:jc w:val="center"/>
        </w:trPr>
        <w:tc>
          <w:tcPr>
            <w:tcW w:w="6941" w:type="dxa"/>
            <w:shd w:val="clear" w:color="auto" w:fill="auto"/>
            <w:noWrap/>
            <w:vAlign w:val="center"/>
            <w:hideMark/>
          </w:tcPr>
          <w:p w14:paraId="6C3004FC" w14:textId="77777777" w:rsidR="0056362A" w:rsidRPr="00FD623C" w:rsidRDefault="0056362A" w:rsidP="0029368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093C2AB7" w14:textId="77777777" w:rsidR="0056362A" w:rsidRDefault="0056362A" w:rsidP="00293687">
            <w:pPr>
              <w:jc w:val="center"/>
              <w:rPr>
                <w:rFonts w:cs="Arial"/>
                <w:sz w:val="20"/>
                <w:szCs w:val="20"/>
              </w:rPr>
            </w:pPr>
            <w:r w:rsidRPr="00A22BB7">
              <w:rPr>
                <w:rFonts w:cs="Arial"/>
                <w:sz w:val="20"/>
                <w:szCs w:val="20"/>
              </w:rPr>
              <w:t>1 017 372 303,47 zł</w:t>
            </w:r>
          </w:p>
          <w:p w14:paraId="643F68FF"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339038F6"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56362A" w:rsidRPr="00EE3A2E" w14:paraId="4ACE87E5" w14:textId="77777777" w:rsidTr="00293687">
        <w:trPr>
          <w:trHeight w:val="300"/>
          <w:tblHeader/>
          <w:jc w:val="center"/>
        </w:trPr>
        <w:tc>
          <w:tcPr>
            <w:tcW w:w="3022" w:type="dxa"/>
            <w:shd w:val="clear" w:color="auto" w:fill="5B9BD5"/>
            <w:noWrap/>
            <w:vAlign w:val="center"/>
          </w:tcPr>
          <w:p w14:paraId="3EE60085" w14:textId="77777777" w:rsidR="0056362A" w:rsidRPr="00EE3A2E" w:rsidRDefault="0056362A" w:rsidP="00293687">
            <w:pPr>
              <w:jc w:val="center"/>
              <w:rPr>
                <w:rFonts w:cs="Arial"/>
                <w:b/>
                <w:sz w:val="20"/>
                <w:szCs w:val="20"/>
              </w:rPr>
            </w:pPr>
            <w:r w:rsidRPr="00EE3A2E">
              <w:rPr>
                <w:rFonts w:cs="Arial"/>
                <w:b/>
                <w:bCs/>
                <w:sz w:val="20"/>
                <w:szCs w:val="20"/>
              </w:rPr>
              <w:t>Rodzaj zamówienia</w:t>
            </w:r>
          </w:p>
        </w:tc>
        <w:tc>
          <w:tcPr>
            <w:tcW w:w="1368" w:type="dxa"/>
            <w:shd w:val="clear" w:color="auto" w:fill="5B9BD5"/>
            <w:vAlign w:val="center"/>
          </w:tcPr>
          <w:p w14:paraId="18AECF47" w14:textId="77777777" w:rsidR="0056362A" w:rsidRPr="00EE3A2E" w:rsidRDefault="0056362A" w:rsidP="00293687">
            <w:pPr>
              <w:jc w:val="center"/>
              <w:rPr>
                <w:rFonts w:cs="Arial"/>
                <w:b/>
                <w:sz w:val="20"/>
                <w:szCs w:val="20"/>
              </w:rPr>
            </w:pPr>
            <w:r w:rsidRPr="00EE3A2E">
              <w:rPr>
                <w:rFonts w:cs="Arial"/>
                <w:b/>
                <w:sz w:val="20"/>
                <w:szCs w:val="20"/>
              </w:rPr>
              <w:t>Liczba</w:t>
            </w:r>
          </w:p>
        </w:tc>
        <w:tc>
          <w:tcPr>
            <w:tcW w:w="4677" w:type="dxa"/>
            <w:shd w:val="clear" w:color="auto" w:fill="5B9BD5"/>
            <w:vAlign w:val="center"/>
          </w:tcPr>
          <w:p w14:paraId="05528BEC" w14:textId="77777777" w:rsidR="0056362A" w:rsidRPr="00EE3A2E" w:rsidRDefault="0056362A" w:rsidP="00293687">
            <w:pPr>
              <w:jc w:val="center"/>
              <w:rPr>
                <w:rFonts w:cs="Arial"/>
                <w:b/>
                <w:sz w:val="20"/>
                <w:szCs w:val="20"/>
              </w:rPr>
            </w:pPr>
            <w:r w:rsidRPr="00EE3A2E">
              <w:rPr>
                <w:rFonts w:cs="Arial"/>
                <w:b/>
                <w:sz w:val="20"/>
                <w:szCs w:val="20"/>
              </w:rPr>
              <w:t>Wartość (bez VAT)</w:t>
            </w:r>
          </w:p>
        </w:tc>
      </w:tr>
      <w:tr w:rsidR="0056362A" w:rsidRPr="00EE3A2E" w14:paraId="21062292" w14:textId="77777777" w:rsidTr="00293687">
        <w:trPr>
          <w:trHeight w:val="260"/>
          <w:jc w:val="center"/>
        </w:trPr>
        <w:tc>
          <w:tcPr>
            <w:tcW w:w="3022" w:type="dxa"/>
            <w:shd w:val="clear" w:color="auto" w:fill="auto"/>
            <w:noWrap/>
            <w:vAlign w:val="center"/>
          </w:tcPr>
          <w:p w14:paraId="704027A4" w14:textId="77777777" w:rsidR="0056362A" w:rsidRPr="00EE3A2E" w:rsidRDefault="0056362A" w:rsidP="00293687">
            <w:pPr>
              <w:jc w:val="center"/>
              <w:rPr>
                <w:rFonts w:cs="Arial"/>
                <w:bCs/>
                <w:sz w:val="20"/>
                <w:szCs w:val="20"/>
              </w:rPr>
            </w:pPr>
            <w:r w:rsidRPr="00EE3A2E">
              <w:rPr>
                <w:rFonts w:cs="Arial"/>
                <w:bCs/>
                <w:sz w:val="20"/>
                <w:szCs w:val="20"/>
              </w:rPr>
              <w:t>Dostawy</w:t>
            </w:r>
          </w:p>
        </w:tc>
        <w:tc>
          <w:tcPr>
            <w:tcW w:w="1368" w:type="dxa"/>
            <w:shd w:val="clear" w:color="auto" w:fill="auto"/>
            <w:noWrap/>
            <w:vAlign w:val="center"/>
          </w:tcPr>
          <w:p w14:paraId="683DBB68" w14:textId="77777777" w:rsidR="0056362A" w:rsidRPr="00A22BB7" w:rsidRDefault="0056362A" w:rsidP="00293687">
            <w:pPr>
              <w:jc w:val="center"/>
              <w:rPr>
                <w:rFonts w:cs="Arial"/>
                <w:sz w:val="20"/>
                <w:szCs w:val="20"/>
              </w:rPr>
            </w:pPr>
            <w:r w:rsidRPr="00A22BB7">
              <w:rPr>
                <w:sz w:val="20"/>
                <w:szCs w:val="20"/>
              </w:rPr>
              <w:t>52</w:t>
            </w:r>
          </w:p>
        </w:tc>
        <w:tc>
          <w:tcPr>
            <w:tcW w:w="4677" w:type="dxa"/>
            <w:vAlign w:val="center"/>
          </w:tcPr>
          <w:p w14:paraId="234B764D" w14:textId="77777777" w:rsidR="0056362A" w:rsidRPr="00A22BB7" w:rsidRDefault="0056362A" w:rsidP="00293687">
            <w:pPr>
              <w:jc w:val="center"/>
              <w:rPr>
                <w:rFonts w:cs="Arial"/>
                <w:sz w:val="20"/>
                <w:szCs w:val="20"/>
              </w:rPr>
            </w:pPr>
            <w:r w:rsidRPr="00A22BB7">
              <w:rPr>
                <w:sz w:val="20"/>
                <w:szCs w:val="20"/>
              </w:rPr>
              <w:t>78 747 894,29 zł</w:t>
            </w:r>
          </w:p>
        </w:tc>
      </w:tr>
      <w:tr w:rsidR="0056362A" w:rsidRPr="00EE3A2E" w14:paraId="70EBE8B6" w14:textId="77777777" w:rsidTr="00293687">
        <w:trPr>
          <w:trHeight w:val="300"/>
          <w:jc w:val="center"/>
        </w:trPr>
        <w:tc>
          <w:tcPr>
            <w:tcW w:w="3022" w:type="dxa"/>
            <w:shd w:val="clear" w:color="auto" w:fill="DEEAF6"/>
            <w:noWrap/>
            <w:vAlign w:val="center"/>
            <w:hideMark/>
          </w:tcPr>
          <w:p w14:paraId="0368F02B" w14:textId="77777777" w:rsidR="0056362A" w:rsidRPr="00EE3A2E" w:rsidRDefault="0056362A" w:rsidP="00293687">
            <w:pPr>
              <w:jc w:val="center"/>
              <w:rPr>
                <w:rFonts w:cs="Arial"/>
                <w:bCs/>
                <w:sz w:val="20"/>
                <w:szCs w:val="20"/>
              </w:rPr>
            </w:pPr>
            <w:r w:rsidRPr="00EE3A2E">
              <w:rPr>
                <w:rFonts w:cs="Arial"/>
                <w:bCs/>
                <w:sz w:val="20"/>
                <w:szCs w:val="20"/>
              </w:rPr>
              <w:t>Roboty budowlane</w:t>
            </w:r>
          </w:p>
        </w:tc>
        <w:tc>
          <w:tcPr>
            <w:tcW w:w="1368" w:type="dxa"/>
            <w:shd w:val="clear" w:color="auto" w:fill="DEEAF6"/>
            <w:noWrap/>
            <w:vAlign w:val="center"/>
          </w:tcPr>
          <w:p w14:paraId="6BD24CC7" w14:textId="77777777" w:rsidR="0056362A" w:rsidRPr="00A22BB7" w:rsidRDefault="0056362A" w:rsidP="00293687">
            <w:pPr>
              <w:jc w:val="center"/>
              <w:rPr>
                <w:rFonts w:cs="Arial"/>
                <w:sz w:val="20"/>
                <w:szCs w:val="20"/>
              </w:rPr>
            </w:pPr>
            <w:r w:rsidRPr="00A22BB7">
              <w:rPr>
                <w:sz w:val="20"/>
                <w:szCs w:val="20"/>
              </w:rPr>
              <w:t>40</w:t>
            </w:r>
          </w:p>
        </w:tc>
        <w:tc>
          <w:tcPr>
            <w:tcW w:w="4677" w:type="dxa"/>
            <w:shd w:val="clear" w:color="auto" w:fill="DEEAF6"/>
            <w:vAlign w:val="center"/>
          </w:tcPr>
          <w:p w14:paraId="7DD8601B" w14:textId="77777777" w:rsidR="0056362A" w:rsidRPr="00A22BB7" w:rsidRDefault="0056362A" w:rsidP="00293687">
            <w:pPr>
              <w:jc w:val="center"/>
              <w:rPr>
                <w:rFonts w:cs="Arial"/>
                <w:sz w:val="20"/>
                <w:szCs w:val="20"/>
              </w:rPr>
            </w:pPr>
            <w:r w:rsidRPr="00A22BB7">
              <w:rPr>
                <w:sz w:val="20"/>
                <w:szCs w:val="20"/>
              </w:rPr>
              <w:t>204 687 298,62 zł</w:t>
            </w:r>
          </w:p>
        </w:tc>
      </w:tr>
      <w:tr w:rsidR="0056362A" w:rsidRPr="00EE3A2E" w14:paraId="54B2E801" w14:textId="77777777" w:rsidTr="00293687">
        <w:trPr>
          <w:trHeight w:val="300"/>
          <w:jc w:val="center"/>
        </w:trPr>
        <w:tc>
          <w:tcPr>
            <w:tcW w:w="3022" w:type="dxa"/>
            <w:shd w:val="clear" w:color="auto" w:fill="auto"/>
            <w:noWrap/>
            <w:vAlign w:val="center"/>
          </w:tcPr>
          <w:p w14:paraId="254B8687" w14:textId="77777777" w:rsidR="0056362A" w:rsidRPr="00EE3A2E" w:rsidRDefault="0056362A" w:rsidP="00293687">
            <w:pPr>
              <w:jc w:val="center"/>
              <w:rPr>
                <w:rFonts w:cs="Arial"/>
                <w:bCs/>
                <w:sz w:val="20"/>
                <w:szCs w:val="20"/>
              </w:rPr>
            </w:pPr>
            <w:r w:rsidRPr="00EE3A2E">
              <w:rPr>
                <w:rFonts w:cs="Arial"/>
                <w:bCs/>
                <w:sz w:val="20"/>
                <w:szCs w:val="20"/>
              </w:rPr>
              <w:t>Usługi</w:t>
            </w:r>
          </w:p>
        </w:tc>
        <w:tc>
          <w:tcPr>
            <w:tcW w:w="1368" w:type="dxa"/>
            <w:shd w:val="clear" w:color="auto" w:fill="auto"/>
            <w:noWrap/>
            <w:vAlign w:val="center"/>
          </w:tcPr>
          <w:p w14:paraId="5D74BEFC" w14:textId="77777777" w:rsidR="0056362A" w:rsidRPr="00A22BB7" w:rsidRDefault="0056362A" w:rsidP="00293687">
            <w:pPr>
              <w:jc w:val="center"/>
              <w:rPr>
                <w:rFonts w:cs="Arial"/>
                <w:sz w:val="20"/>
                <w:szCs w:val="20"/>
              </w:rPr>
            </w:pPr>
            <w:r w:rsidRPr="00A22BB7">
              <w:rPr>
                <w:sz w:val="20"/>
                <w:szCs w:val="20"/>
              </w:rPr>
              <w:t>402</w:t>
            </w:r>
          </w:p>
        </w:tc>
        <w:tc>
          <w:tcPr>
            <w:tcW w:w="4677" w:type="dxa"/>
            <w:vAlign w:val="center"/>
          </w:tcPr>
          <w:p w14:paraId="62CFB07F" w14:textId="77777777" w:rsidR="0056362A" w:rsidRPr="00A22BB7" w:rsidRDefault="0056362A" w:rsidP="00293687">
            <w:pPr>
              <w:jc w:val="center"/>
              <w:rPr>
                <w:rFonts w:cs="Arial"/>
                <w:sz w:val="20"/>
                <w:szCs w:val="20"/>
              </w:rPr>
            </w:pPr>
            <w:r w:rsidRPr="00A22BB7">
              <w:rPr>
                <w:sz w:val="20"/>
                <w:szCs w:val="20"/>
              </w:rPr>
              <w:t>733 937 110,56 zł</w:t>
            </w:r>
          </w:p>
        </w:tc>
      </w:tr>
    </w:tbl>
    <w:p w14:paraId="6E7B4F78" w14:textId="34954183" w:rsidR="0056362A" w:rsidRDefault="0056362A" w:rsidP="00F36D76">
      <w:pPr>
        <w:shd w:val="clear" w:color="auto" w:fill="FFFFFF"/>
        <w:jc w:val="left"/>
      </w:pPr>
    </w:p>
    <w:p w14:paraId="5CFF1C53" w14:textId="77777777" w:rsidR="00D00339" w:rsidRPr="00FD623C" w:rsidRDefault="00D00339" w:rsidP="00F36D76">
      <w:pPr>
        <w:shd w:val="clear" w:color="auto" w:fill="FFFFFF"/>
        <w:jc w:val="left"/>
      </w:pPr>
    </w:p>
    <w:p w14:paraId="0BA49805" w14:textId="77777777" w:rsidR="0056362A" w:rsidRPr="00D00339"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D00339">
        <w:rPr>
          <w:rFonts w:cs="Arial"/>
          <w:b/>
          <w:iCs/>
          <w:color w:val="0070C0"/>
          <w:szCs w:val="22"/>
        </w:rPr>
        <w:t>Określenie wymagań zw. z realizacją zamówienia w zakresie zatrudnienia na podstawie stosunku pracy, o których mowa w art. 95 ust. 1 ustawy Pzp</w:t>
      </w:r>
    </w:p>
    <w:p w14:paraId="4468C12C" w14:textId="77777777" w:rsidR="0056362A" w:rsidRDefault="0056362A" w:rsidP="00F36D76">
      <w:pPr>
        <w:shd w:val="clear" w:color="auto" w:fill="FFFFFF"/>
        <w:jc w:val="left"/>
      </w:pPr>
    </w:p>
    <w:p w14:paraId="3E102CE7" w14:textId="03F92704" w:rsidR="00D00339" w:rsidRPr="00443DC3" w:rsidRDefault="00D00339" w:rsidP="00F36D76">
      <w:pPr>
        <w:pStyle w:val="Legenda"/>
      </w:pPr>
      <w:bookmarkStart w:id="185" w:name="_Toc141276554"/>
      <w:bookmarkStart w:id="186" w:name="_Toc166059626"/>
      <w:r w:rsidRPr="00BB38CE">
        <w:t xml:space="preserve">Tab. </w:t>
      </w:r>
      <w:r w:rsidR="00FD4E58">
        <w:fldChar w:fldCharType="begin"/>
      </w:r>
      <w:r w:rsidR="00FD4E58">
        <w:instrText xml:space="preserve"> SEQ Tab. \* ARABIC </w:instrText>
      </w:r>
      <w:r w:rsidR="00FD4E58">
        <w:fldChar w:fldCharType="separate"/>
      </w:r>
      <w:r w:rsidR="00ED50D5">
        <w:rPr>
          <w:noProof/>
        </w:rPr>
        <w:t>49</w:t>
      </w:r>
      <w:r w:rsidR="00FD4E58">
        <w:rPr>
          <w:noProof/>
        </w:rPr>
        <w:fldChar w:fldCharType="end"/>
      </w:r>
      <w:r w:rsidRPr="00BB38CE">
        <w:t>. Zamówienia publiczne udzielane przez jednostki administracji rządowej z zastosowaniem art. 95 ust. 1 ustawy Pzp</w:t>
      </w:r>
      <w:bookmarkEnd w:id="185"/>
      <w:bookmarkEnd w:id="18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56362A" w:rsidRPr="00FD623C" w14:paraId="3D0912AE" w14:textId="77777777" w:rsidTr="00293687">
        <w:trPr>
          <w:trHeight w:val="300"/>
          <w:jc w:val="center"/>
        </w:trPr>
        <w:tc>
          <w:tcPr>
            <w:tcW w:w="6941" w:type="dxa"/>
            <w:shd w:val="clear" w:color="auto" w:fill="DEEAF6"/>
            <w:noWrap/>
            <w:vAlign w:val="center"/>
          </w:tcPr>
          <w:p w14:paraId="5EBF31D5"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DEEAF6"/>
            <w:noWrap/>
            <w:vAlign w:val="center"/>
          </w:tcPr>
          <w:p w14:paraId="67E7A746" w14:textId="77777777" w:rsidR="0056362A" w:rsidRPr="00FD623C" w:rsidRDefault="0056362A" w:rsidP="00293687">
            <w:pPr>
              <w:jc w:val="center"/>
              <w:rPr>
                <w:rFonts w:cs="Arial"/>
                <w:sz w:val="20"/>
                <w:szCs w:val="20"/>
              </w:rPr>
            </w:pPr>
            <w:r w:rsidRPr="00A22BB7">
              <w:rPr>
                <w:rFonts w:cs="Arial"/>
                <w:sz w:val="20"/>
                <w:szCs w:val="20"/>
              </w:rPr>
              <w:t>6</w:t>
            </w:r>
            <w:r>
              <w:rPr>
                <w:rFonts w:cs="Arial"/>
                <w:sz w:val="20"/>
                <w:szCs w:val="20"/>
              </w:rPr>
              <w:t xml:space="preserve"> </w:t>
            </w:r>
            <w:r w:rsidRPr="00A22BB7">
              <w:rPr>
                <w:rFonts w:cs="Arial"/>
                <w:sz w:val="20"/>
                <w:szCs w:val="20"/>
              </w:rPr>
              <w:t>429</w:t>
            </w:r>
          </w:p>
        </w:tc>
      </w:tr>
      <w:tr w:rsidR="0056362A" w:rsidRPr="00FD623C" w14:paraId="235129D8" w14:textId="77777777" w:rsidTr="00293687">
        <w:trPr>
          <w:trHeight w:val="300"/>
          <w:jc w:val="center"/>
        </w:trPr>
        <w:tc>
          <w:tcPr>
            <w:tcW w:w="6941" w:type="dxa"/>
            <w:shd w:val="clear" w:color="auto" w:fill="auto"/>
            <w:noWrap/>
            <w:vAlign w:val="center"/>
            <w:hideMark/>
          </w:tcPr>
          <w:p w14:paraId="201E666B" w14:textId="77777777" w:rsidR="0056362A" w:rsidRPr="00FD623C" w:rsidRDefault="0056362A" w:rsidP="0029368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494BDC1B" w14:textId="77777777" w:rsidR="0056362A" w:rsidRDefault="0056362A" w:rsidP="00293687">
            <w:pPr>
              <w:jc w:val="center"/>
              <w:rPr>
                <w:rFonts w:cs="Arial"/>
                <w:sz w:val="20"/>
                <w:szCs w:val="20"/>
              </w:rPr>
            </w:pPr>
            <w:r w:rsidRPr="00A22BB7">
              <w:rPr>
                <w:rFonts w:cs="Arial"/>
                <w:sz w:val="20"/>
                <w:szCs w:val="20"/>
              </w:rPr>
              <w:t>21 614 408 058,02 zł</w:t>
            </w:r>
          </w:p>
          <w:p w14:paraId="7E47CB5A"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7BBEF78A"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56362A" w:rsidRPr="00F03F23" w14:paraId="156AD701" w14:textId="77777777" w:rsidTr="00293687">
        <w:trPr>
          <w:trHeight w:val="300"/>
          <w:tblHeader/>
          <w:jc w:val="center"/>
        </w:trPr>
        <w:tc>
          <w:tcPr>
            <w:tcW w:w="3022" w:type="dxa"/>
            <w:shd w:val="clear" w:color="auto" w:fill="5B9BD5"/>
            <w:noWrap/>
            <w:vAlign w:val="center"/>
          </w:tcPr>
          <w:p w14:paraId="682B728D" w14:textId="77777777" w:rsidR="0056362A" w:rsidRPr="00F03F23" w:rsidRDefault="0056362A" w:rsidP="00293687">
            <w:pPr>
              <w:jc w:val="center"/>
              <w:rPr>
                <w:rFonts w:cs="Arial"/>
                <w:b/>
                <w:sz w:val="20"/>
                <w:szCs w:val="20"/>
              </w:rPr>
            </w:pPr>
            <w:r w:rsidRPr="00F03F23">
              <w:rPr>
                <w:rFonts w:cs="Arial"/>
                <w:b/>
                <w:bCs/>
                <w:sz w:val="20"/>
                <w:szCs w:val="20"/>
              </w:rPr>
              <w:t>Rodzaj zamówienia</w:t>
            </w:r>
          </w:p>
        </w:tc>
        <w:tc>
          <w:tcPr>
            <w:tcW w:w="1084" w:type="dxa"/>
            <w:shd w:val="clear" w:color="auto" w:fill="5B9BD5"/>
            <w:vAlign w:val="center"/>
          </w:tcPr>
          <w:p w14:paraId="65D66A28" w14:textId="77777777" w:rsidR="0056362A" w:rsidRPr="00F03F23" w:rsidRDefault="0056362A" w:rsidP="00293687">
            <w:pPr>
              <w:jc w:val="center"/>
              <w:rPr>
                <w:rFonts w:cs="Arial"/>
                <w:b/>
                <w:sz w:val="20"/>
                <w:szCs w:val="20"/>
              </w:rPr>
            </w:pPr>
            <w:r w:rsidRPr="00F03F23">
              <w:rPr>
                <w:rFonts w:cs="Arial"/>
                <w:b/>
                <w:sz w:val="20"/>
                <w:szCs w:val="20"/>
              </w:rPr>
              <w:t>Liczba</w:t>
            </w:r>
          </w:p>
        </w:tc>
        <w:tc>
          <w:tcPr>
            <w:tcW w:w="4961" w:type="dxa"/>
            <w:shd w:val="clear" w:color="auto" w:fill="5B9BD5"/>
            <w:vAlign w:val="center"/>
          </w:tcPr>
          <w:p w14:paraId="6DB35FB0" w14:textId="77777777" w:rsidR="0056362A" w:rsidRPr="00F03F23" w:rsidRDefault="0056362A" w:rsidP="00293687">
            <w:pPr>
              <w:jc w:val="center"/>
              <w:rPr>
                <w:rFonts w:cs="Arial"/>
                <w:b/>
                <w:sz w:val="20"/>
                <w:szCs w:val="20"/>
              </w:rPr>
            </w:pPr>
            <w:r w:rsidRPr="00F03F23">
              <w:rPr>
                <w:rFonts w:cs="Arial"/>
                <w:b/>
                <w:sz w:val="20"/>
                <w:szCs w:val="20"/>
              </w:rPr>
              <w:t>Wartość (bez VAT)</w:t>
            </w:r>
          </w:p>
        </w:tc>
      </w:tr>
      <w:tr w:rsidR="0056362A" w:rsidRPr="00F03F23" w14:paraId="45FF4197" w14:textId="77777777" w:rsidTr="00293687">
        <w:trPr>
          <w:trHeight w:val="313"/>
          <w:jc w:val="center"/>
        </w:trPr>
        <w:tc>
          <w:tcPr>
            <w:tcW w:w="3022" w:type="dxa"/>
            <w:shd w:val="clear" w:color="auto" w:fill="auto"/>
            <w:noWrap/>
            <w:vAlign w:val="center"/>
          </w:tcPr>
          <w:p w14:paraId="3EC702C7" w14:textId="77777777" w:rsidR="0056362A" w:rsidRPr="00F03F23" w:rsidRDefault="0056362A" w:rsidP="00293687">
            <w:pPr>
              <w:jc w:val="center"/>
              <w:rPr>
                <w:rFonts w:cs="Arial"/>
                <w:bCs/>
                <w:sz w:val="20"/>
                <w:szCs w:val="20"/>
              </w:rPr>
            </w:pPr>
            <w:r w:rsidRPr="00F03F23">
              <w:rPr>
                <w:rFonts w:cs="Arial"/>
                <w:bCs/>
                <w:sz w:val="20"/>
                <w:szCs w:val="20"/>
              </w:rPr>
              <w:t>Dostawy</w:t>
            </w:r>
          </w:p>
        </w:tc>
        <w:tc>
          <w:tcPr>
            <w:tcW w:w="1084" w:type="dxa"/>
            <w:shd w:val="clear" w:color="auto" w:fill="auto"/>
            <w:noWrap/>
            <w:vAlign w:val="center"/>
          </w:tcPr>
          <w:p w14:paraId="73C255B8" w14:textId="77777777" w:rsidR="0056362A" w:rsidRPr="002065A3" w:rsidRDefault="0056362A" w:rsidP="00293687">
            <w:pPr>
              <w:jc w:val="center"/>
              <w:rPr>
                <w:rFonts w:cs="Arial"/>
                <w:sz w:val="20"/>
                <w:szCs w:val="20"/>
              </w:rPr>
            </w:pPr>
            <w:r w:rsidRPr="002065A3">
              <w:rPr>
                <w:sz w:val="20"/>
                <w:szCs w:val="20"/>
              </w:rPr>
              <w:t>107</w:t>
            </w:r>
          </w:p>
        </w:tc>
        <w:tc>
          <w:tcPr>
            <w:tcW w:w="4961" w:type="dxa"/>
            <w:vAlign w:val="center"/>
          </w:tcPr>
          <w:p w14:paraId="015F745A" w14:textId="77777777" w:rsidR="0056362A" w:rsidRPr="002065A3" w:rsidRDefault="0056362A" w:rsidP="00293687">
            <w:pPr>
              <w:jc w:val="center"/>
              <w:rPr>
                <w:rFonts w:cs="Arial"/>
                <w:sz w:val="20"/>
                <w:szCs w:val="20"/>
              </w:rPr>
            </w:pPr>
            <w:r w:rsidRPr="002065A3">
              <w:rPr>
                <w:sz w:val="20"/>
                <w:szCs w:val="20"/>
              </w:rPr>
              <w:t>426 579 434,43 zł</w:t>
            </w:r>
          </w:p>
        </w:tc>
      </w:tr>
      <w:tr w:rsidR="0056362A" w:rsidRPr="00F03F23" w14:paraId="3870201F" w14:textId="77777777" w:rsidTr="00293687">
        <w:trPr>
          <w:trHeight w:val="300"/>
          <w:jc w:val="center"/>
        </w:trPr>
        <w:tc>
          <w:tcPr>
            <w:tcW w:w="3022" w:type="dxa"/>
            <w:shd w:val="clear" w:color="auto" w:fill="DEEAF6"/>
            <w:noWrap/>
            <w:vAlign w:val="center"/>
            <w:hideMark/>
          </w:tcPr>
          <w:p w14:paraId="6C840DBA" w14:textId="77777777" w:rsidR="0056362A" w:rsidRPr="00F03F23" w:rsidRDefault="0056362A" w:rsidP="00293687">
            <w:pPr>
              <w:jc w:val="center"/>
              <w:rPr>
                <w:rFonts w:cs="Arial"/>
                <w:bCs/>
                <w:sz w:val="20"/>
                <w:szCs w:val="20"/>
              </w:rPr>
            </w:pPr>
            <w:r w:rsidRPr="00F03F23">
              <w:rPr>
                <w:rFonts w:cs="Arial"/>
                <w:bCs/>
                <w:sz w:val="20"/>
                <w:szCs w:val="20"/>
              </w:rPr>
              <w:t>Roboty budowlane</w:t>
            </w:r>
          </w:p>
        </w:tc>
        <w:tc>
          <w:tcPr>
            <w:tcW w:w="1084" w:type="dxa"/>
            <w:shd w:val="clear" w:color="auto" w:fill="DEEAF6"/>
            <w:noWrap/>
            <w:vAlign w:val="center"/>
          </w:tcPr>
          <w:p w14:paraId="210F9601" w14:textId="77777777" w:rsidR="0056362A" w:rsidRPr="002065A3" w:rsidRDefault="0056362A" w:rsidP="00293687">
            <w:pPr>
              <w:jc w:val="center"/>
              <w:rPr>
                <w:rFonts w:cs="Arial"/>
                <w:sz w:val="20"/>
                <w:szCs w:val="20"/>
              </w:rPr>
            </w:pPr>
            <w:r w:rsidRPr="002065A3">
              <w:rPr>
                <w:sz w:val="20"/>
                <w:szCs w:val="20"/>
              </w:rPr>
              <w:t>2</w:t>
            </w:r>
            <w:r>
              <w:rPr>
                <w:sz w:val="20"/>
                <w:szCs w:val="20"/>
              </w:rPr>
              <w:t xml:space="preserve"> </w:t>
            </w:r>
            <w:r w:rsidRPr="002065A3">
              <w:rPr>
                <w:sz w:val="20"/>
                <w:szCs w:val="20"/>
              </w:rPr>
              <w:t>218</w:t>
            </w:r>
          </w:p>
        </w:tc>
        <w:tc>
          <w:tcPr>
            <w:tcW w:w="4961" w:type="dxa"/>
            <w:shd w:val="clear" w:color="auto" w:fill="DEEAF6"/>
            <w:vAlign w:val="center"/>
          </w:tcPr>
          <w:p w14:paraId="6DFA5A89" w14:textId="77777777" w:rsidR="0056362A" w:rsidRPr="002065A3" w:rsidRDefault="0056362A" w:rsidP="00293687">
            <w:pPr>
              <w:jc w:val="center"/>
              <w:rPr>
                <w:rFonts w:cs="Arial"/>
                <w:sz w:val="20"/>
                <w:szCs w:val="20"/>
              </w:rPr>
            </w:pPr>
            <w:r w:rsidRPr="002065A3">
              <w:rPr>
                <w:sz w:val="20"/>
                <w:szCs w:val="20"/>
              </w:rPr>
              <w:t>13 620 383 956,69 zł</w:t>
            </w:r>
          </w:p>
        </w:tc>
      </w:tr>
      <w:tr w:rsidR="0056362A" w:rsidRPr="00F03F23" w14:paraId="06BD3417" w14:textId="77777777" w:rsidTr="00293687">
        <w:trPr>
          <w:trHeight w:val="300"/>
          <w:jc w:val="center"/>
        </w:trPr>
        <w:tc>
          <w:tcPr>
            <w:tcW w:w="3022" w:type="dxa"/>
            <w:shd w:val="clear" w:color="auto" w:fill="auto"/>
            <w:noWrap/>
            <w:vAlign w:val="center"/>
          </w:tcPr>
          <w:p w14:paraId="408D23E5" w14:textId="77777777" w:rsidR="0056362A" w:rsidRPr="00F03F23" w:rsidRDefault="0056362A" w:rsidP="00293687">
            <w:pPr>
              <w:jc w:val="center"/>
              <w:rPr>
                <w:rFonts w:cs="Arial"/>
                <w:bCs/>
                <w:sz w:val="20"/>
                <w:szCs w:val="20"/>
              </w:rPr>
            </w:pPr>
            <w:r w:rsidRPr="00F03F23">
              <w:rPr>
                <w:rFonts w:cs="Arial"/>
                <w:bCs/>
                <w:sz w:val="20"/>
                <w:szCs w:val="20"/>
              </w:rPr>
              <w:t>Usługi</w:t>
            </w:r>
          </w:p>
        </w:tc>
        <w:tc>
          <w:tcPr>
            <w:tcW w:w="1084" w:type="dxa"/>
            <w:shd w:val="clear" w:color="auto" w:fill="auto"/>
            <w:noWrap/>
            <w:vAlign w:val="center"/>
          </w:tcPr>
          <w:p w14:paraId="01A6F1D8" w14:textId="77777777" w:rsidR="0056362A" w:rsidRPr="002065A3" w:rsidRDefault="0056362A" w:rsidP="00293687">
            <w:pPr>
              <w:jc w:val="center"/>
              <w:rPr>
                <w:rFonts w:cs="Arial"/>
                <w:sz w:val="20"/>
                <w:szCs w:val="20"/>
              </w:rPr>
            </w:pPr>
            <w:r w:rsidRPr="002065A3">
              <w:rPr>
                <w:sz w:val="20"/>
                <w:szCs w:val="20"/>
              </w:rPr>
              <w:t>4</w:t>
            </w:r>
            <w:r>
              <w:rPr>
                <w:sz w:val="20"/>
                <w:szCs w:val="20"/>
              </w:rPr>
              <w:t xml:space="preserve"> </w:t>
            </w:r>
            <w:r w:rsidRPr="002065A3">
              <w:rPr>
                <w:sz w:val="20"/>
                <w:szCs w:val="20"/>
              </w:rPr>
              <w:t>104</w:t>
            </w:r>
          </w:p>
        </w:tc>
        <w:tc>
          <w:tcPr>
            <w:tcW w:w="4961" w:type="dxa"/>
            <w:vAlign w:val="center"/>
          </w:tcPr>
          <w:p w14:paraId="7C98A349" w14:textId="77777777" w:rsidR="0056362A" w:rsidRPr="002065A3" w:rsidRDefault="0056362A" w:rsidP="00293687">
            <w:pPr>
              <w:jc w:val="center"/>
              <w:rPr>
                <w:rFonts w:cs="Arial"/>
                <w:sz w:val="20"/>
                <w:szCs w:val="20"/>
              </w:rPr>
            </w:pPr>
            <w:r w:rsidRPr="002065A3">
              <w:rPr>
                <w:sz w:val="20"/>
                <w:szCs w:val="20"/>
              </w:rPr>
              <w:t>7 567 444 666,90 zł</w:t>
            </w:r>
          </w:p>
        </w:tc>
      </w:tr>
    </w:tbl>
    <w:p w14:paraId="23840C15" w14:textId="65C8093D" w:rsidR="0056362A" w:rsidRDefault="0056362A" w:rsidP="00F36D76">
      <w:pPr>
        <w:shd w:val="clear" w:color="auto" w:fill="FFFFFF"/>
        <w:jc w:val="left"/>
      </w:pPr>
    </w:p>
    <w:p w14:paraId="46175728" w14:textId="77777777" w:rsidR="00D00339" w:rsidRPr="00FD623C" w:rsidRDefault="00D00339" w:rsidP="00F36D76">
      <w:pPr>
        <w:shd w:val="clear" w:color="auto" w:fill="FFFFFF"/>
        <w:jc w:val="left"/>
      </w:pPr>
    </w:p>
    <w:p w14:paraId="1BD03E2C" w14:textId="77777777" w:rsidR="0056362A" w:rsidRPr="00D00339"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D00339">
        <w:rPr>
          <w:rFonts w:cs="Arial"/>
          <w:b/>
          <w:iCs/>
          <w:color w:val="0070C0"/>
          <w:szCs w:val="22"/>
        </w:rPr>
        <w:t>Określenie wymagań zw. z realizacją zamówienia obejmujących aspekty społeczne związane z zatrudnieniem , o których mowa w art. 96 ust. 1 ustawy Pzp</w:t>
      </w:r>
    </w:p>
    <w:p w14:paraId="1EEDEED6" w14:textId="77777777" w:rsidR="0056362A" w:rsidRDefault="0056362A" w:rsidP="00F36D76">
      <w:pPr>
        <w:shd w:val="clear" w:color="auto" w:fill="FFFFFF"/>
        <w:jc w:val="left"/>
      </w:pPr>
    </w:p>
    <w:p w14:paraId="592DA07D" w14:textId="77DAF71E" w:rsidR="00D00339" w:rsidRPr="00443DC3" w:rsidRDefault="00D00339" w:rsidP="00F36D76">
      <w:pPr>
        <w:pStyle w:val="Legenda"/>
      </w:pPr>
      <w:bookmarkStart w:id="187" w:name="_Toc141276555"/>
      <w:bookmarkStart w:id="188" w:name="_Toc166059627"/>
      <w:r w:rsidRPr="00522D56">
        <w:t xml:space="preserve">Tab. </w:t>
      </w:r>
      <w:r w:rsidR="00FD4E58">
        <w:fldChar w:fldCharType="begin"/>
      </w:r>
      <w:r w:rsidR="00FD4E58">
        <w:instrText xml:space="preserve"> SEQ Tab. \* ARABIC </w:instrText>
      </w:r>
      <w:r w:rsidR="00FD4E58">
        <w:fldChar w:fldCharType="separate"/>
      </w:r>
      <w:r w:rsidR="00ED50D5">
        <w:rPr>
          <w:noProof/>
        </w:rPr>
        <w:t>50</w:t>
      </w:r>
      <w:r w:rsidR="00FD4E58">
        <w:rPr>
          <w:noProof/>
        </w:rPr>
        <w:fldChar w:fldCharType="end"/>
      </w:r>
      <w:r w:rsidRPr="00522D56">
        <w:t>. Społeczne zamówienia publiczne udzielane przez jednostki administracji rządowej z zastosowaniem art. 96 ust. 1 ustawy Pzp</w:t>
      </w:r>
      <w:bookmarkEnd w:id="187"/>
      <w:bookmarkEnd w:id="188"/>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56362A" w:rsidRPr="00FD623C" w14:paraId="2FCC92AE" w14:textId="77777777" w:rsidTr="00293687">
        <w:trPr>
          <w:trHeight w:val="300"/>
          <w:jc w:val="center"/>
        </w:trPr>
        <w:tc>
          <w:tcPr>
            <w:tcW w:w="6941" w:type="dxa"/>
            <w:shd w:val="clear" w:color="auto" w:fill="DEEAF6"/>
            <w:noWrap/>
            <w:vAlign w:val="center"/>
          </w:tcPr>
          <w:p w14:paraId="230E45AA"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6" w:type="dxa"/>
            <w:shd w:val="clear" w:color="auto" w:fill="DEEAF6"/>
            <w:noWrap/>
            <w:vAlign w:val="center"/>
          </w:tcPr>
          <w:p w14:paraId="75935263" w14:textId="77777777" w:rsidR="0056362A" w:rsidRPr="00FD623C" w:rsidRDefault="0056362A" w:rsidP="00293687">
            <w:pPr>
              <w:jc w:val="center"/>
              <w:rPr>
                <w:rFonts w:cs="Arial"/>
                <w:sz w:val="20"/>
                <w:szCs w:val="20"/>
              </w:rPr>
            </w:pPr>
            <w:r w:rsidRPr="00523E4B">
              <w:rPr>
                <w:rFonts w:cs="Arial"/>
                <w:sz w:val="20"/>
                <w:szCs w:val="20"/>
              </w:rPr>
              <w:t>284</w:t>
            </w:r>
          </w:p>
        </w:tc>
      </w:tr>
      <w:tr w:rsidR="0056362A" w:rsidRPr="00FD623C" w14:paraId="77E94095" w14:textId="77777777" w:rsidTr="00293687">
        <w:trPr>
          <w:trHeight w:val="300"/>
          <w:jc w:val="center"/>
        </w:trPr>
        <w:tc>
          <w:tcPr>
            <w:tcW w:w="6941" w:type="dxa"/>
            <w:shd w:val="clear" w:color="auto" w:fill="auto"/>
            <w:noWrap/>
            <w:vAlign w:val="center"/>
            <w:hideMark/>
          </w:tcPr>
          <w:p w14:paraId="5623FAA5" w14:textId="77777777" w:rsidR="0056362A" w:rsidRPr="00FD623C" w:rsidRDefault="0056362A" w:rsidP="0029368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6" w:type="dxa"/>
            <w:shd w:val="clear" w:color="auto" w:fill="auto"/>
            <w:noWrap/>
            <w:vAlign w:val="center"/>
            <w:hideMark/>
          </w:tcPr>
          <w:p w14:paraId="3D537930" w14:textId="77777777" w:rsidR="0056362A" w:rsidRDefault="0056362A" w:rsidP="00293687">
            <w:pPr>
              <w:jc w:val="center"/>
              <w:rPr>
                <w:rFonts w:cs="Arial"/>
                <w:sz w:val="20"/>
                <w:szCs w:val="20"/>
              </w:rPr>
            </w:pPr>
            <w:r w:rsidRPr="00523E4B">
              <w:rPr>
                <w:rFonts w:cs="Arial"/>
                <w:sz w:val="20"/>
                <w:szCs w:val="20"/>
              </w:rPr>
              <w:t>362 368 756,39 zł</w:t>
            </w:r>
          </w:p>
          <w:p w14:paraId="465CF9D5"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4A5F9D06"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56362A" w:rsidRPr="00DC0C60" w14:paraId="7E588218" w14:textId="77777777" w:rsidTr="00293687">
        <w:trPr>
          <w:trHeight w:val="300"/>
          <w:tblHeader/>
          <w:jc w:val="center"/>
        </w:trPr>
        <w:tc>
          <w:tcPr>
            <w:tcW w:w="3022" w:type="dxa"/>
            <w:shd w:val="clear" w:color="auto" w:fill="5B9BD5"/>
            <w:noWrap/>
            <w:vAlign w:val="center"/>
          </w:tcPr>
          <w:p w14:paraId="5117C3A0" w14:textId="77777777" w:rsidR="0056362A" w:rsidRPr="00DC0C60" w:rsidRDefault="0056362A" w:rsidP="00293687">
            <w:pPr>
              <w:jc w:val="center"/>
              <w:rPr>
                <w:rFonts w:cs="Arial"/>
                <w:sz w:val="20"/>
                <w:szCs w:val="20"/>
              </w:rPr>
            </w:pPr>
            <w:r w:rsidRPr="00DC0C60">
              <w:rPr>
                <w:rFonts w:cs="Arial"/>
                <w:bCs/>
                <w:sz w:val="20"/>
                <w:szCs w:val="20"/>
              </w:rPr>
              <w:t>Rodzaj zamówienia</w:t>
            </w:r>
          </w:p>
        </w:tc>
        <w:tc>
          <w:tcPr>
            <w:tcW w:w="1368" w:type="dxa"/>
            <w:shd w:val="clear" w:color="auto" w:fill="5B9BD5"/>
            <w:vAlign w:val="center"/>
          </w:tcPr>
          <w:p w14:paraId="17B89FCD" w14:textId="77777777" w:rsidR="0056362A" w:rsidRPr="00DC0C60" w:rsidRDefault="0056362A" w:rsidP="00293687">
            <w:pPr>
              <w:jc w:val="center"/>
              <w:rPr>
                <w:rFonts w:cs="Arial"/>
                <w:sz w:val="20"/>
                <w:szCs w:val="20"/>
              </w:rPr>
            </w:pPr>
            <w:r w:rsidRPr="00DC0C60">
              <w:rPr>
                <w:rFonts w:cs="Arial"/>
                <w:sz w:val="20"/>
                <w:szCs w:val="20"/>
              </w:rPr>
              <w:t>Liczba</w:t>
            </w:r>
          </w:p>
        </w:tc>
        <w:tc>
          <w:tcPr>
            <w:tcW w:w="4677" w:type="dxa"/>
            <w:shd w:val="clear" w:color="auto" w:fill="5B9BD5"/>
            <w:vAlign w:val="center"/>
          </w:tcPr>
          <w:p w14:paraId="20D74AAD" w14:textId="77777777" w:rsidR="0056362A" w:rsidRPr="00DC0C60" w:rsidRDefault="0056362A" w:rsidP="00293687">
            <w:pPr>
              <w:jc w:val="center"/>
              <w:rPr>
                <w:rFonts w:cs="Arial"/>
                <w:sz w:val="20"/>
                <w:szCs w:val="20"/>
              </w:rPr>
            </w:pPr>
            <w:r w:rsidRPr="00DC0C60">
              <w:rPr>
                <w:rFonts w:cs="Arial"/>
                <w:b/>
                <w:sz w:val="20"/>
                <w:szCs w:val="20"/>
              </w:rPr>
              <w:t>Wartość (bez VAT)</w:t>
            </w:r>
          </w:p>
        </w:tc>
      </w:tr>
      <w:tr w:rsidR="0056362A" w:rsidRPr="00DC0C60" w14:paraId="7949FD64" w14:textId="77777777" w:rsidTr="00293687">
        <w:trPr>
          <w:trHeight w:val="355"/>
          <w:jc w:val="center"/>
        </w:trPr>
        <w:tc>
          <w:tcPr>
            <w:tcW w:w="3022" w:type="dxa"/>
            <w:shd w:val="clear" w:color="auto" w:fill="auto"/>
            <w:noWrap/>
            <w:vAlign w:val="center"/>
          </w:tcPr>
          <w:p w14:paraId="2483DC37" w14:textId="77777777" w:rsidR="0056362A" w:rsidRPr="00DC0C60" w:rsidRDefault="0056362A" w:rsidP="00293687">
            <w:pPr>
              <w:jc w:val="center"/>
              <w:rPr>
                <w:rFonts w:cs="Arial"/>
                <w:bCs/>
                <w:sz w:val="20"/>
                <w:szCs w:val="20"/>
              </w:rPr>
            </w:pPr>
            <w:r w:rsidRPr="00DC0C60">
              <w:rPr>
                <w:rFonts w:cs="Arial"/>
                <w:bCs/>
                <w:sz w:val="20"/>
                <w:szCs w:val="20"/>
              </w:rPr>
              <w:t>Dostawy</w:t>
            </w:r>
          </w:p>
        </w:tc>
        <w:tc>
          <w:tcPr>
            <w:tcW w:w="1368" w:type="dxa"/>
            <w:shd w:val="clear" w:color="auto" w:fill="auto"/>
            <w:noWrap/>
            <w:vAlign w:val="center"/>
          </w:tcPr>
          <w:p w14:paraId="71A3E971" w14:textId="77777777" w:rsidR="0056362A" w:rsidRPr="00523E4B" w:rsidRDefault="0056362A" w:rsidP="00293687">
            <w:pPr>
              <w:jc w:val="center"/>
              <w:rPr>
                <w:rFonts w:cs="Arial"/>
                <w:sz w:val="20"/>
                <w:szCs w:val="20"/>
              </w:rPr>
            </w:pPr>
            <w:r w:rsidRPr="00523E4B">
              <w:rPr>
                <w:sz w:val="20"/>
                <w:szCs w:val="20"/>
              </w:rPr>
              <w:t>42</w:t>
            </w:r>
          </w:p>
        </w:tc>
        <w:tc>
          <w:tcPr>
            <w:tcW w:w="4677" w:type="dxa"/>
            <w:vAlign w:val="center"/>
          </w:tcPr>
          <w:p w14:paraId="383F8E7C" w14:textId="77777777" w:rsidR="0056362A" w:rsidRPr="00523E4B" w:rsidRDefault="0056362A" w:rsidP="00293687">
            <w:pPr>
              <w:jc w:val="center"/>
              <w:rPr>
                <w:rFonts w:cs="Arial"/>
                <w:sz w:val="20"/>
                <w:szCs w:val="20"/>
              </w:rPr>
            </w:pPr>
            <w:r w:rsidRPr="00523E4B">
              <w:rPr>
                <w:sz w:val="20"/>
                <w:szCs w:val="20"/>
              </w:rPr>
              <w:t>100 864 517,90 zł</w:t>
            </w:r>
          </w:p>
        </w:tc>
      </w:tr>
      <w:tr w:rsidR="0056362A" w:rsidRPr="00DC0C60" w14:paraId="095253E8" w14:textId="77777777" w:rsidTr="00293687">
        <w:trPr>
          <w:trHeight w:val="300"/>
          <w:jc w:val="center"/>
        </w:trPr>
        <w:tc>
          <w:tcPr>
            <w:tcW w:w="3022" w:type="dxa"/>
            <w:shd w:val="clear" w:color="auto" w:fill="DEEAF6"/>
            <w:noWrap/>
            <w:vAlign w:val="center"/>
            <w:hideMark/>
          </w:tcPr>
          <w:p w14:paraId="268AD712" w14:textId="77777777" w:rsidR="0056362A" w:rsidRPr="00DC0C60" w:rsidRDefault="0056362A" w:rsidP="00293687">
            <w:pPr>
              <w:jc w:val="center"/>
              <w:rPr>
                <w:rFonts w:cs="Arial"/>
                <w:bCs/>
                <w:sz w:val="20"/>
                <w:szCs w:val="20"/>
              </w:rPr>
            </w:pPr>
            <w:r w:rsidRPr="00DC0C60">
              <w:rPr>
                <w:rFonts w:cs="Arial"/>
                <w:bCs/>
                <w:sz w:val="20"/>
                <w:szCs w:val="20"/>
              </w:rPr>
              <w:t>Roboty budowlane</w:t>
            </w:r>
          </w:p>
        </w:tc>
        <w:tc>
          <w:tcPr>
            <w:tcW w:w="1368" w:type="dxa"/>
            <w:shd w:val="clear" w:color="auto" w:fill="DEEAF6"/>
            <w:noWrap/>
            <w:vAlign w:val="center"/>
          </w:tcPr>
          <w:p w14:paraId="37699D30" w14:textId="77777777" w:rsidR="0056362A" w:rsidRPr="00523E4B" w:rsidRDefault="0056362A" w:rsidP="00293687">
            <w:pPr>
              <w:jc w:val="center"/>
              <w:rPr>
                <w:rFonts w:cs="Arial"/>
                <w:sz w:val="20"/>
                <w:szCs w:val="20"/>
              </w:rPr>
            </w:pPr>
            <w:r w:rsidRPr="00523E4B">
              <w:rPr>
                <w:sz w:val="20"/>
                <w:szCs w:val="20"/>
              </w:rPr>
              <w:t>14</w:t>
            </w:r>
          </w:p>
        </w:tc>
        <w:tc>
          <w:tcPr>
            <w:tcW w:w="4677" w:type="dxa"/>
            <w:shd w:val="clear" w:color="auto" w:fill="DEEAF6"/>
            <w:vAlign w:val="center"/>
          </w:tcPr>
          <w:p w14:paraId="69C0177F" w14:textId="77777777" w:rsidR="0056362A" w:rsidRPr="00523E4B" w:rsidRDefault="0056362A" w:rsidP="00293687">
            <w:pPr>
              <w:jc w:val="center"/>
              <w:rPr>
                <w:rFonts w:cs="Arial"/>
                <w:sz w:val="20"/>
                <w:szCs w:val="20"/>
              </w:rPr>
            </w:pPr>
            <w:r w:rsidRPr="00523E4B">
              <w:rPr>
                <w:sz w:val="20"/>
                <w:szCs w:val="20"/>
              </w:rPr>
              <w:t>62 965 682,75 zł</w:t>
            </w:r>
          </w:p>
        </w:tc>
      </w:tr>
      <w:tr w:rsidR="0056362A" w:rsidRPr="00DC0C60" w14:paraId="4B821BB6" w14:textId="77777777" w:rsidTr="00293687">
        <w:trPr>
          <w:trHeight w:val="300"/>
          <w:jc w:val="center"/>
        </w:trPr>
        <w:tc>
          <w:tcPr>
            <w:tcW w:w="3022" w:type="dxa"/>
            <w:shd w:val="clear" w:color="auto" w:fill="auto"/>
            <w:noWrap/>
            <w:vAlign w:val="center"/>
          </w:tcPr>
          <w:p w14:paraId="3669ACEB" w14:textId="77777777" w:rsidR="0056362A" w:rsidRPr="00DC0C60" w:rsidRDefault="0056362A" w:rsidP="00293687">
            <w:pPr>
              <w:jc w:val="center"/>
              <w:rPr>
                <w:rFonts w:cs="Arial"/>
                <w:bCs/>
                <w:sz w:val="20"/>
                <w:szCs w:val="20"/>
              </w:rPr>
            </w:pPr>
            <w:r w:rsidRPr="00DC0C60">
              <w:rPr>
                <w:rFonts w:cs="Arial"/>
                <w:bCs/>
                <w:sz w:val="20"/>
                <w:szCs w:val="20"/>
              </w:rPr>
              <w:t>Usługi</w:t>
            </w:r>
          </w:p>
        </w:tc>
        <w:tc>
          <w:tcPr>
            <w:tcW w:w="1368" w:type="dxa"/>
            <w:shd w:val="clear" w:color="auto" w:fill="auto"/>
            <w:noWrap/>
            <w:vAlign w:val="center"/>
          </w:tcPr>
          <w:p w14:paraId="0F1B91B6" w14:textId="77777777" w:rsidR="0056362A" w:rsidRPr="00523E4B" w:rsidRDefault="0056362A" w:rsidP="00293687">
            <w:pPr>
              <w:jc w:val="center"/>
              <w:rPr>
                <w:rFonts w:cs="Arial"/>
                <w:sz w:val="20"/>
                <w:szCs w:val="20"/>
              </w:rPr>
            </w:pPr>
            <w:r w:rsidRPr="00523E4B">
              <w:rPr>
                <w:sz w:val="20"/>
                <w:szCs w:val="20"/>
              </w:rPr>
              <w:t>228</w:t>
            </w:r>
          </w:p>
        </w:tc>
        <w:tc>
          <w:tcPr>
            <w:tcW w:w="4677" w:type="dxa"/>
            <w:vAlign w:val="center"/>
          </w:tcPr>
          <w:p w14:paraId="2FB19A88" w14:textId="77777777" w:rsidR="0056362A" w:rsidRPr="00523E4B" w:rsidRDefault="0056362A" w:rsidP="00293687">
            <w:pPr>
              <w:jc w:val="center"/>
              <w:rPr>
                <w:rFonts w:cs="Arial"/>
                <w:sz w:val="20"/>
                <w:szCs w:val="20"/>
              </w:rPr>
            </w:pPr>
            <w:r w:rsidRPr="00523E4B">
              <w:rPr>
                <w:sz w:val="20"/>
                <w:szCs w:val="20"/>
              </w:rPr>
              <w:t>198 538 555,74 zł</w:t>
            </w:r>
          </w:p>
        </w:tc>
      </w:tr>
    </w:tbl>
    <w:p w14:paraId="596DF9D2" w14:textId="07FFE44B" w:rsidR="0056362A" w:rsidRDefault="0056362A" w:rsidP="00F36D76">
      <w:pPr>
        <w:shd w:val="clear" w:color="auto" w:fill="FFFFFF"/>
        <w:jc w:val="left"/>
      </w:pPr>
    </w:p>
    <w:p w14:paraId="7EE5B5BC" w14:textId="77777777" w:rsidR="00D00339" w:rsidRPr="00FD623C" w:rsidRDefault="00D00339" w:rsidP="00F36D76">
      <w:pPr>
        <w:shd w:val="clear" w:color="auto" w:fill="FFFFFF"/>
        <w:jc w:val="left"/>
      </w:pPr>
    </w:p>
    <w:p w14:paraId="6B15CBEC" w14:textId="77777777" w:rsidR="0056362A" w:rsidRPr="00D00339"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D00339">
        <w:rPr>
          <w:rFonts w:cs="Arial"/>
          <w:b/>
          <w:iCs/>
          <w:color w:val="0070C0"/>
          <w:szCs w:val="22"/>
        </w:rPr>
        <w:t>Określenie etykiety związanej z aspektami społecznymi albo innego przedmiotowego środka dowodowego, o których mowa w art. 104 ustawy Pzp</w:t>
      </w:r>
    </w:p>
    <w:p w14:paraId="3E3D0662" w14:textId="77777777" w:rsidR="0056362A" w:rsidRDefault="0056362A" w:rsidP="00F36D76">
      <w:pPr>
        <w:shd w:val="clear" w:color="auto" w:fill="FFFFFF"/>
        <w:jc w:val="left"/>
      </w:pPr>
    </w:p>
    <w:p w14:paraId="6E646FDD" w14:textId="54490296" w:rsidR="00D00339" w:rsidRPr="006F1E17" w:rsidRDefault="00D00339" w:rsidP="00F36D76">
      <w:pPr>
        <w:pStyle w:val="Legenda"/>
      </w:pPr>
      <w:bookmarkStart w:id="189" w:name="_Toc141276556"/>
      <w:bookmarkStart w:id="190" w:name="_Toc166059628"/>
      <w:r w:rsidRPr="00522D56">
        <w:t xml:space="preserve">Tab. </w:t>
      </w:r>
      <w:r w:rsidR="00FD4E58">
        <w:fldChar w:fldCharType="begin"/>
      </w:r>
      <w:r w:rsidR="00FD4E58">
        <w:instrText xml:space="preserve"> SEQ Tab. \* ARABIC </w:instrText>
      </w:r>
      <w:r w:rsidR="00FD4E58">
        <w:fldChar w:fldCharType="separate"/>
      </w:r>
      <w:r w:rsidR="00ED50D5">
        <w:rPr>
          <w:noProof/>
        </w:rPr>
        <w:t>51</w:t>
      </w:r>
      <w:r w:rsidR="00FD4E58">
        <w:rPr>
          <w:noProof/>
        </w:rPr>
        <w:fldChar w:fldCharType="end"/>
      </w:r>
      <w:r w:rsidRPr="00522D56">
        <w:t>. Społeczne zamówienia publiczne udzielane przez jednostki administracji rządowej z zastosowaniem art. 104 ustawy Pzp</w:t>
      </w:r>
      <w:bookmarkEnd w:id="189"/>
      <w:bookmarkEnd w:id="19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56362A" w:rsidRPr="00FD623C" w14:paraId="5858E50C" w14:textId="77777777" w:rsidTr="00293687">
        <w:trPr>
          <w:trHeight w:val="300"/>
          <w:jc w:val="center"/>
        </w:trPr>
        <w:tc>
          <w:tcPr>
            <w:tcW w:w="7083" w:type="dxa"/>
            <w:shd w:val="clear" w:color="auto" w:fill="DEEAF6"/>
            <w:noWrap/>
            <w:vAlign w:val="center"/>
          </w:tcPr>
          <w:p w14:paraId="7078B3F6" w14:textId="77777777" w:rsidR="0056362A" w:rsidRPr="00FD623C" w:rsidRDefault="0056362A" w:rsidP="00293687">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DEEAF6"/>
            <w:noWrap/>
            <w:vAlign w:val="center"/>
          </w:tcPr>
          <w:p w14:paraId="619CD309" w14:textId="77777777" w:rsidR="0056362A" w:rsidRPr="00FD623C" w:rsidRDefault="0056362A" w:rsidP="00293687">
            <w:pPr>
              <w:jc w:val="center"/>
              <w:rPr>
                <w:rFonts w:cs="Arial"/>
                <w:sz w:val="20"/>
                <w:szCs w:val="20"/>
              </w:rPr>
            </w:pPr>
            <w:r w:rsidRPr="002810EF">
              <w:rPr>
                <w:rFonts w:cs="Arial"/>
                <w:sz w:val="20"/>
                <w:szCs w:val="20"/>
              </w:rPr>
              <w:t>52</w:t>
            </w:r>
          </w:p>
        </w:tc>
      </w:tr>
      <w:tr w:rsidR="0056362A" w:rsidRPr="00FD623C" w14:paraId="39DA7795" w14:textId="77777777" w:rsidTr="00293687">
        <w:trPr>
          <w:trHeight w:val="300"/>
          <w:jc w:val="center"/>
        </w:trPr>
        <w:tc>
          <w:tcPr>
            <w:tcW w:w="7083" w:type="dxa"/>
            <w:shd w:val="clear" w:color="auto" w:fill="auto"/>
            <w:noWrap/>
            <w:vAlign w:val="center"/>
            <w:hideMark/>
          </w:tcPr>
          <w:p w14:paraId="6557E2F6" w14:textId="77777777" w:rsidR="0056362A" w:rsidRPr="00FD623C" w:rsidRDefault="0056362A" w:rsidP="00293687">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77AADCE4" w14:textId="77777777" w:rsidR="0056362A" w:rsidRDefault="0056362A" w:rsidP="00293687">
            <w:pPr>
              <w:jc w:val="center"/>
              <w:rPr>
                <w:rFonts w:cs="Arial"/>
                <w:sz w:val="20"/>
                <w:szCs w:val="20"/>
              </w:rPr>
            </w:pPr>
            <w:r w:rsidRPr="00577A08">
              <w:rPr>
                <w:rFonts w:cs="Arial"/>
                <w:sz w:val="20"/>
                <w:szCs w:val="20"/>
              </w:rPr>
              <w:t>29 887 358,92 zł</w:t>
            </w:r>
          </w:p>
          <w:p w14:paraId="70E91BC0"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0D2A5916" w14:textId="77777777" w:rsidR="0056362A" w:rsidRPr="00FD623C" w:rsidRDefault="0056362A" w:rsidP="00F36D76">
      <w:pPr>
        <w:shd w:val="clear" w:color="auto" w:fill="FFFFFF"/>
        <w:jc w:val="left"/>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56362A" w:rsidRPr="002810EF" w14:paraId="4DFD6EF0" w14:textId="77777777" w:rsidTr="00293687">
        <w:trPr>
          <w:trHeight w:val="300"/>
          <w:tblHeader/>
          <w:jc w:val="center"/>
        </w:trPr>
        <w:tc>
          <w:tcPr>
            <w:tcW w:w="3022" w:type="dxa"/>
            <w:shd w:val="clear" w:color="auto" w:fill="5B9BD5"/>
            <w:noWrap/>
            <w:vAlign w:val="center"/>
          </w:tcPr>
          <w:p w14:paraId="2CA85F2F" w14:textId="77777777" w:rsidR="0056362A" w:rsidRPr="002810EF" w:rsidRDefault="0056362A" w:rsidP="00293687">
            <w:pPr>
              <w:jc w:val="center"/>
              <w:rPr>
                <w:rFonts w:cs="Arial"/>
                <w:b/>
                <w:sz w:val="20"/>
                <w:szCs w:val="20"/>
              </w:rPr>
            </w:pPr>
            <w:r w:rsidRPr="002810EF">
              <w:rPr>
                <w:rFonts w:cs="Arial"/>
                <w:b/>
                <w:bCs/>
                <w:sz w:val="20"/>
                <w:szCs w:val="20"/>
              </w:rPr>
              <w:t>Rodzaj zamówienia</w:t>
            </w:r>
          </w:p>
        </w:tc>
        <w:tc>
          <w:tcPr>
            <w:tcW w:w="1368" w:type="dxa"/>
            <w:shd w:val="clear" w:color="auto" w:fill="5B9BD5"/>
            <w:vAlign w:val="center"/>
          </w:tcPr>
          <w:p w14:paraId="52585EC5" w14:textId="77777777" w:rsidR="0056362A" w:rsidRPr="002810EF" w:rsidRDefault="0056362A" w:rsidP="00293687">
            <w:pPr>
              <w:jc w:val="center"/>
              <w:rPr>
                <w:rFonts w:cs="Arial"/>
                <w:b/>
                <w:sz w:val="20"/>
                <w:szCs w:val="20"/>
              </w:rPr>
            </w:pPr>
            <w:r w:rsidRPr="002810EF">
              <w:rPr>
                <w:rFonts w:cs="Arial"/>
                <w:b/>
                <w:sz w:val="20"/>
                <w:szCs w:val="20"/>
              </w:rPr>
              <w:t>Liczba</w:t>
            </w:r>
          </w:p>
        </w:tc>
        <w:tc>
          <w:tcPr>
            <w:tcW w:w="4677" w:type="dxa"/>
            <w:shd w:val="clear" w:color="auto" w:fill="5B9BD5"/>
            <w:vAlign w:val="center"/>
          </w:tcPr>
          <w:p w14:paraId="23389D76" w14:textId="77777777" w:rsidR="0056362A" w:rsidRPr="002810EF" w:rsidRDefault="0056362A" w:rsidP="00293687">
            <w:pPr>
              <w:jc w:val="center"/>
              <w:rPr>
                <w:rFonts w:cs="Arial"/>
                <w:b/>
                <w:sz w:val="20"/>
                <w:szCs w:val="20"/>
              </w:rPr>
            </w:pPr>
            <w:r w:rsidRPr="002810EF">
              <w:rPr>
                <w:rFonts w:cs="Arial"/>
                <w:b/>
                <w:sz w:val="20"/>
                <w:szCs w:val="20"/>
              </w:rPr>
              <w:t>Wartość (bez VAT)</w:t>
            </w:r>
          </w:p>
        </w:tc>
      </w:tr>
      <w:tr w:rsidR="0056362A" w:rsidRPr="002810EF" w14:paraId="5791BB41" w14:textId="77777777" w:rsidTr="00293687">
        <w:trPr>
          <w:trHeight w:val="300"/>
          <w:jc w:val="center"/>
        </w:trPr>
        <w:tc>
          <w:tcPr>
            <w:tcW w:w="3022" w:type="dxa"/>
            <w:shd w:val="clear" w:color="auto" w:fill="auto"/>
            <w:noWrap/>
            <w:vAlign w:val="center"/>
          </w:tcPr>
          <w:p w14:paraId="0E95DA70" w14:textId="77777777" w:rsidR="0056362A" w:rsidRPr="002810EF" w:rsidRDefault="0056362A" w:rsidP="00293687">
            <w:pPr>
              <w:jc w:val="center"/>
              <w:rPr>
                <w:rFonts w:cs="Arial"/>
                <w:bCs/>
                <w:sz w:val="20"/>
                <w:szCs w:val="20"/>
              </w:rPr>
            </w:pPr>
            <w:r w:rsidRPr="002810EF">
              <w:rPr>
                <w:rFonts w:cs="Arial"/>
                <w:bCs/>
                <w:sz w:val="20"/>
                <w:szCs w:val="20"/>
              </w:rPr>
              <w:t>Dostawy</w:t>
            </w:r>
          </w:p>
        </w:tc>
        <w:tc>
          <w:tcPr>
            <w:tcW w:w="1368" w:type="dxa"/>
            <w:shd w:val="clear" w:color="auto" w:fill="auto"/>
            <w:noWrap/>
            <w:vAlign w:val="center"/>
          </w:tcPr>
          <w:p w14:paraId="25E9A7B9" w14:textId="77777777" w:rsidR="0056362A" w:rsidRPr="00577A08" w:rsidRDefault="0056362A" w:rsidP="00293687">
            <w:pPr>
              <w:jc w:val="center"/>
              <w:rPr>
                <w:rFonts w:cs="Arial"/>
                <w:sz w:val="20"/>
                <w:szCs w:val="20"/>
              </w:rPr>
            </w:pPr>
            <w:r w:rsidRPr="00577A08">
              <w:rPr>
                <w:sz w:val="20"/>
                <w:szCs w:val="20"/>
              </w:rPr>
              <w:t>20</w:t>
            </w:r>
          </w:p>
        </w:tc>
        <w:tc>
          <w:tcPr>
            <w:tcW w:w="4677" w:type="dxa"/>
            <w:vAlign w:val="center"/>
          </w:tcPr>
          <w:p w14:paraId="0FD41E0E" w14:textId="77777777" w:rsidR="0056362A" w:rsidRPr="00577A08" w:rsidRDefault="0056362A" w:rsidP="00293687">
            <w:pPr>
              <w:jc w:val="center"/>
              <w:rPr>
                <w:rFonts w:cs="Arial"/>
                <w:sz w:val="20"/>
                <w:szCs w:val="20"/>
              </w:rPr>
            </w:pPr>
            <w:r w:rsidRPr="00577A08">
              <w:rPr>
                <w:sz w:val="20"/>
                <w:szCs w:val="20"/>
              </w:rPr>
              <w:t>4 434 987,58 zł</w:t>
            </w:r>
          </w:p>
        </w:tc>
      </w:tr>
      <w:tr w:rsidR="0056362A" w:rsidRPr="002810EF" w14:paraId="58009D10" w14:textId="77777777" w:rsidTr="00D00339">
        <w:trPr>
          <w:trHeight w:val="300"/>
          <w:jc w:val="center"/>
        </w:trPr>
        <w:tc>
          <w:tcPr>
            <w:tcW w:w="3022" w:type="dxa"/>
            <w:shd w:val="clear" w:color="auto" w:fill="DEEAF6" w:themeFill="accent1" w:themeFillTint="33"/>
            <w:noWrap/>
            <w:vAlign w:val="center"/>
            <w:hideMark/>
          </w:tcPr>
          <w:p w14:paraId="0CC980FC" w14:textId="77777777" w:rsidR="0056362A" w:rsidRPr="002810EF" w:rsidRDefault="0056362A" w:rsidP="00293687">
            <w:pPr>
              <w:jc w:val="center"/>
              <w:rPr>
                <w:rFonts w:cs="Arial"/>
                <w:bCs/>
                <w:sz w:val="20"/>
                <w:szCs w:val="20"/>
              </w:rPr>
            </w:pPr>
            <w:r w:rsidRPr="002810EF">
              <w:rPr>
                <w:rFonts w:cs="Arial"/>
                <w:bCs/>
                <w:sz w:val="20"/>
                <w:szCs w:val="20"/>
              </w:rPr>
              <w:t>Roboty budowlane</w:t>
            </w:r>
          </w:p>
        </w:tc>
        <w:tc>
          <w:tcPr>
            <w:tcW w:w="1368" w:type="dxa"/>
            <w:shd w:val="clear" w:color="auto" w:fill="DEEAF6" w:themeFill="accent1" w:themeFillTint="33"/>
            <w:noWrap/>
            <w:vAlign w:val="center"/>
          </w:tcPr>
          <w:p w14:paraId="29660B41" w14:textId="77777777" w:rsidR="0056362A" w:rsidRPr="00577A08" w:rsidRDefault="0056362A" w:rsidP="00293687">
            <w:pPr>
              <w:jc w:val="center"/>
              <w:rPr>
                <w:rFonts w:cs="Arial"/>
                <w:sz w:val="20"/>
                <w:szCs w:val="20"/>
              </w:rPr>
            </w:pPr>
            <w:r w:rsidRPr="00577A08">
              <w:rPr>
                <w:sz w:val="20"/>
                <w:szCs w:val="20"/>
              </w:rPr>
              <w:t>6</w:t>
            </w:r>
          </w:p>
        </w:tc>
        <w:tc>
          <w:tcPr>
            <w:tcW w:w="4677" w:type="dxa"/>
            <w:shd w:val="clear" w:color="auto" w:fill="DEEAF6" w:themeFill="accent1" w:themeFillTint="33"/>
            <w:vAlign w:val="center"/>
          </w:tcPr>
          <w:p w14:paraId="4ACA8FEF" w14:textId="77777777" w:rsidR="0056362A" w:rsidRPr="00577A08" w:rsidRDefault="0056362A" w:rsidP="00293687">
            <w:pPr>
              <w:jc w:val="center"/>
              <w:rPr>
                <w:rFonts w:cs="Arial"/>
                <w:sz w:val="20"/>
                <w:szCs w:val="20"/>
              </w:rPr>
            </w:pPr>
            <w:r w:rsidRPr="00577A08">
              <w:rPr>
                <w:sz w:val="20"/>
                <w:szCs w:val="20"/>
              </w:rPr>
              <w:t>15 790 429,16 zł</w:t>
            </w:r>
          </w:p>
        </w:tc>
      </w:tr>
      <w:tr w:rsidR="0056362A" w:rsidRPr="002810EF" w14:paraId="7D7DB188" w14:textId="77777777" w:rsidTr="00293687">
        <w:trPr>
          <w:trHeight w:val="300"/>
          <w:jc w:val="center"/>
        </w:trPr>
        <w:tc>
          <w:tcPr>
            <w:tcW w:w="3022" w:type="dxa"/>
            <w:shd w:val="clear" w:color="auto" w:fill="auto"/>
            <w:noWrap/>
            <w:vAlign w:val="center"/>
          </w:tcPr>
          <w:p w14:paraId="2A965577" w14:textId="77777777" w:rsidR="0056362A" w:rsidRPr="002810EF" w:rsidRDefault="0056362A" w:rsidP="00293687">
            <w:pPr>
              <w:jc w:val="center"/>
              <w:rPr>
                <w:rFonts w:cs="Arial"/>
                <w:bCs/>
                <w:sz w:val="20"/>
                <w:szCs w:val="20"/>
              </w:rPr>
            </w:pPr>
            <w:r w:rsidRPr="002810EF">
              <w:rPr>
                <w:rFonts w:cs="Arial"/>
                <w:bCs/>
                <w:sz w:val="20"/>
                <w:szCs w:val="20"/>
              </w:rPr>
              <w:t>Usługi</w:t>
            </w:r>
          </w:p>
        </w:tc>
        <w:tc>
          <w:tcPr>
            <w:tcW w:w="1368" w:type="dxa"/>
            <w:shd w:val="clear" w:color="auto" w:fill="auto"/>
            <w:noWrap/>
            <w:vAlign w:val="center"/>
          </w:tcPr>
          <w:p w14:paraId="64598A39" w14:textId="77777777" w:rsidR="0056362A" w:rsidRPr="00577A08" w:rsidRDefault="0056362A" w:rsidP="00293687">
            <w:pPr>
              <w:jc w:val="center"/>
              <w:rPr>
                <w:rFonts w:cs="Arial"/>
                <w:sz w:val="20"/>
                <w:szCs w:val="20"/>
              </w:rPr>
            </w:pPr>
            <w:r w:rsidRPr="00577A08">
              <w:rPr>
                <w:sz w:val="20"/>
                <w:szCs w:val="20"/>
              </w:rPr>
              <w:t>26</w:t>
            </w:r>
          </w:p>
        </w:tc>
        <w:tc>
          <w:tcPr>
            <w:tcW w:w="4677" w:type="dxa"/>
            <w:vAlign w:val="center"/>
          </w:tcPr>
          <w:p w14:paraId="5A189E4C" w14:textId="77777777" w:rsidR="0056362A" w:rsidRPr="00577A08" w:rsidRDefault="0056362A" w:rsidP="00293687">
            <w:pPr>
              <w:jc w:val="center"/>
              <w:rPr>
                <w:rFonts w:cs="Arial"/>
                <w:sz w:val="20"/>
                <w:szCs w:val="20"/>
              </w:rPr>
            </w:pPr>
            <w:r w:rsidRPr="00577A08">
              <w:rPr>
                <w:sz w:val="20"/>
                <w:szCs w:val="20"/>
              </w:rPr>
              <w:t>9 661 942,18 zł</w:t>
            </w:r>
          </w:p>
        </w:tc>
      </w:tr>
    </w:tbl>
    <w:p w14:paraId="5A10AC22" w14:textId="51CD292B" w:rsidR="0056362A" w:rsidRDefault="0056362A" w:rsidP="00F36D76">
      <w:pPr>
        <w:shd w:val="clear" w:color="auto" w:fill="FFFFFF"/>
        <w:jc w:val="left"/>
      </w:pPr>
    </w:p>
    <w:p w14:paraId="46B125BF" w14:textId="77777777" w:rsidR="00D00339" w:rsidRPr="00FD623C" w:rsidRDefault="00D00339" w:rsidP="00F36D76">
      <w:pPr>
        <w:shd w:val="clear" w:color="auto" w:fill="FFFFFF"/>
        <w:jc w:val="left"/>
      </w:pPr>
    </w:p>
    <w:p w14:paraId="4CA88CC3" w14:textId="77777777" w:rsidR="0056362A" w:rsidRPr="00D00339" w:rsidRDefault="0056362A" w:rsidP="00F36D76">
      <w:pPr>
        <w:pStyle w:val="StylArial11ptWyjustowany"/>
        <w:numPr>
          <w:ilvl w:val="2"/>
          <w:numId w:val="5"/>
        </w:numPr>
        <w:shd w:val="clear" w:color="auto" w:fill="FFFFFF"/>
        <w:ind w:left="1418" w:hanging="698"/>
        <w:jc w:val="left"/>
        <w:rPr>
          <w:rFonts w:cs="Arial"/>
          <w:b/>
          <w:iCs/>
          <w:color w:val="0070C0"/>
          <w:szCs w:val="22"/>
        </w:rPr>
      </w:pPr>
      <w:r w:rsidRPr="00D00339">
        <w:rPr>
          <w:rFonts w:cs="Arial"/>
          <w:b/>
          <w:iCs/>
          <w:color w:val="0070C0"/>
          <w:szCs w:val="22"/>
        </w:rPr>
        <w:t>Zamówienie udzielone jako zamówienie zastrzeżone na usługi zdrowotne, społeczne oraz kulturalne, o którym mowa w art. 361 ust. 1 lub art. 392 ust. 3 ustawy Pzp</w:t>
      </w:r>
    </w:p>
    <w:p w14:paraId="792CEAB4" w14:textId="77777777" w:rsidR="0056362A" w:rsidRDefault="0056362A" w:rsidP="00F36D76">
      <w:pPr>
        <w:shd w:val="clear" w:color="auto" w:fill="FFFFFF"/>
        <w:jc w:val="left"/>
      </w:pPr>
    </w:p>
    <w:p w14:paraId="0237D638" w14:textId="49F97FB9" w:rsidR="00D00339" w:rsidRPr="00443DC3" w:rsidRDefault="00D00339" w:rsidP="00F36D76">
      <w:pPr>
        <w:pStyle w:val="Legenda"/>
      </w:pPr>
      <w:bookmarkStart w:id="191" w:name="_Toc141276557"/>
      <w:bookmarkStart w:id="192" w:name="_Toc166059629"/>
      <w:r w:rsidRPr="00C02005">
        <w:t xml:space="preserve">Tab. </w:t>
      </w:r>
      <w:r w:rsidR="00FD4E58">
        <w:fldChar w:fldCharType="begin"/>
      </w:r>
      <w:r w:rsidR="00FD4E58">
        <w:instrText xml:space="preserve"> SEQ Tab. \* ARABIC </w:instrText>
      </w:r>
      <w:r w:rsidR="00FD4E58">
        <w:fldChar w:fldCharType="separate"/>
      </w:r>
      <w:r w:rsidR="00ED50D5">
        <w:rPr>
          <w:noProof/>
        </w:rPr>
        <w:t>52</w:t>
      </w:r>
      <w:r w:rsidR="00FD4E58">
        <w:rPr>
          <w:noProof/>
        </w:rPr>
        <w:fldChar w:fldCharType="end"/>
      </w:r>
      <w:r w:rsidRPr="00C02005">
        <w:t>. Zamówienia publiczne udzielane przez jednostki administracji rządowej z zastosowaniem art. 361 ust. 1 lub art. 392 ust. 3 ustawy Pzp</w:t>
      </w:r>
      <w:bookmarkEnd w:id="191"/>
      <w:bookmarkEnd w:id="19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56362A" w:rsidRPr="00FD623C" w14:paraId="2DC50016" w14:textId="77777777" w:rsidTr="00293687">
        <w:trPr>
          <w:trHeight w:val="300"/>
          <w:jc w:val="center"/>
        </w:trPr>
        <w:tc>
          <w:tcPr>
            <w:tcW w:w="7225" w:type="dxa"/>
            <w:tcBorders>
              <w:bottom w:val="single" w:sz="4" w:space="0" w:color="auto"/>
            </w:tcBorders>
            <w:shd w:val="clear" w:color="auto" w:fill="DEEAF6"/>
            <w:noWrap/>
            <w:vAlign w:val="center"/>
          </w:tcPr>
          <w:p w14:paraId="4B907D5C" w14:textId="77777777" w:rsidR="0056362A" w:rsidRPr="00FD623C" w:rsidRDefault="0056362A" w:rsidP="00F36D76">
            <w:pPr>
              <w:jc w:val="left"/>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noWrap/>
            <w:vAlign w:val="center"/>
          </w:tcPr>
          <w:p w14:paraId="01261A20" w14:textId="77777777" w:rsidR="0056362A" w:rsidRPr="00FD623C" w:rsidRDefault="0056362A" w:rsidP="00293687">
            <w:pPr>
              <w:jc w:val="center"/>
              <w:rPr>
                <w:rFonts w:cs="Arial"/>
                <w:sz w:val="20"/>
                <w:szCs w:val="20"/>
              </w:rPr>
            </w:pPr>
            <w:r>
              <w:rPr>
                <w:rFonts w:cs="Arial"/>
                <w:sz w:val="20"/>
                <w:szCs w:val="20"/>
              </w:rPr>
              <w:t>126</w:t>
            </w:r>
          </w:p>
        </w:tc>
      </w:tr>
      <w:tr w:rsidR="0056362A" w:rsidRPr="00FD623C" w14:paraId="1D2825ED" w14:textId="77777777" w:rsidTr="002D2BEB">
        <w:trPr>
          <w:trHeight w:val="300"/>
          <w:jc w:val="center"/>
        </w:trPr>
        <w:tc>
          <w:tcPr>
            <w:tcW w:w="7225" w:type="dxa"/>
            <w:shd w:val="clear" w:color="auto" w:fill="auto"/>
            <w:noWrap/>
            <w:vAlign w:val="center"/>
          </w:tcPr>
          <w:p w14:paraId="79A12A40" w14:textId="77777777" w:rsidR="0056362A" w:rsidRPr="00FD623C" w:rsidRDefault="0056362A" w:rsidP="00F36D76">
            <w:pPr>
              <w:jc w:val="left"/>
              <w:rPr>
                <w:rFonts w:eastAsia="Calibri" w:cs="Arial"/>
                <w:sz w:val="20"/>
                <w:szCs w:val="20"/>
              </w:rPr>
            </w:pPr>
            <w:r w:rsidRPr="00FD623C">
              <w:rPr>
                <w:rFonts w:cs="Arial"/>
                <w:bCs/>
                <w:sz w:val="20"/>
                <w:szCs w:val="20"/>
              </w:rPr>
              <w:t>Liczba zamawiających, którzy udzielili zamówień zastrzeżonych</w:t>
            </w:r>
            <w:r>
              <w:rPr>
                <w:rFonts w:cs="Arial"/>
                <w:bCs/>
                <w:sz w:val="20"/>
                <w:szCs w:val="20"/>
              </w:rPr>
              <w:t xml:space="preserve"> </w:t>
            </w:r>
            <w:r w:rsidRPr="00FD623C">
              <w:rPr>
                <w:rFonts w:eastAsia="Calibri" w:cs="Arial"/>
                <w:sz w:val="20"/>
                <w:szCs w:val="20"/>
              </w:rPr>
              <w:t xml:space="preserve">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shd w:val="clear" w:color="auto" w:fill="auto"/>
            <w:noWrap/>
            <w:vAlign w:val="center"/>
          </w:tcPr>
          <w:p w14:paraId="36DED1EC" w14:textId="77777777" w:rsidR="0056362A" w:rsidRPr="00FD623C" w:rsidRDefault="0056362A" w:rsidP="00293687">
            <w:pPr>
              <w:jc w:val="center"/>
              <w:rPr>
                <w:rFonts w:cs="Arial"/>
                <w:sz w:val="20"/>
                <w:szCs w:val="20"/>
              </w:rPr>
            </w:pPr>
            <w:r>
              <w:rPr>
                <w:rFonts w:cs="Arial"/>
                <w:sz w:val="20"/>
                <w:szCs w:val="20"/>
              </w:rPr>
              <w:t>54</w:t>
            </w:r>
          </w:p>
        </w:tc>
      </w:tr>
      <w:tr w:rsidR="0056362A" w:rsidRPr="00FD623C" w14:paraId="3000745A" w14:textId="77777777" w:rsidTr="002D2BEB">
        <w:trPr>
          <w:trHeight w:val="300"/>
          <w:jc w:val="center"/>
        </w:trPr>
        <w:tc>
          <w:tcPr>
            <w:tcW w:w="7225" w:type="dxa"/>
            <w:tcBorders>
              <w:bottom w:val="single" w:sz="4" w:space="0" w:color="auto"/>
            </w:tcBorders>
            <w:shd w:val="clear" w:color="auto" w:fill="DEEAF6" w:themeFill="accent1" w:themeFillTint="33"/>
            <w:noWrap/>
            <w:vAlign w:val="center"/>
            <w:hideMark/>
          </w:tcPr>
          <w:p w14:paraId="2843AAC0" w14:textId="77777777" w:rsidR="0056362A" w:rsidRPr="00FD623C" w:rsidRDefault="0056362A" w:rsidP="00F36D76">
            <w:pPr>
              <w:jc w:val="left"/>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udzielonych </w:t>
            </w:r>
            <w:r w:rsidRPr="00FD623C">
              <w:rPr>
                <w:rFonts w:eastAsia="Calibri" w:cs="Arial"/>
                <w:sz w:val="20"/>
                <w:szCs w:val="20"/>
              </w:rPr>
              <w:t xml:space="preserve">jako zamówienie zastrzeżone na usługi zdrowotne, społeczne lub kulturalne, o których mowa w </w:t>
            </w:r>
            <w:r w:rsidRPr="00E243E4">
              <w:rPr>
                <w:rFonts w:eastAsia="Calibri" w:cs="Arial"/>
                <w:sz w:val="20"/>
                <w:szCs w:val="20"/>
              </w:rPr>
              <w:t>art. 361 ust. 1 lub art. 392 ust. 3</w:t>
            </w:r>
            <w:r>
              <w:rPr>
                <w:rFonts w:eastAsia="Calibri" w:cs="Arial"/>
                <w:sz w:val="20"/>
                <w:szCs w:val="20"/>
              </w:rPr>
              <w:t xml:space="preserve"> </w:t>
            </w:r>
            <w:r w:rsidRPr="00FD623C">
              <w:rPr>
                <w:rFonts w:eastAsia="Calibri" w:cs="Arial"/>
                <w:sz w:val="20"/>
                <w:szCs w:val="20"/>
              </w:rPr>
              <w:t>ustawy Pzp</w:t>
            </w:r>
          </w:p>
        </w:tc>
        <w:tc>
          <w:tcPr>
            <w:tcW w:w="1837" w:type="dxa"/>
            <w:tcBorders>
              <w:bottom w:val="single" w:sz="4" w:space="0" w:color="auto"/>
            </w:tcBorders>
            <w:shd w:val="clear" w:color="auto" w:fill="DEEAF6" w:themeFill="accent1" w:themeFillTint="33"/>
            <w:noWrap/>
            <w:vAlign w:val="center"/>
            <w:hideMark/>
          </w:tcPr>
          <w:p w14:paraId="46FA3D53" w14:textId="77777777" w:rsidR="0056362A" w:rsidRDefault="0056362A" w:rsidP="00293687">
            <w:pPr>
              <w:jc w:val="center"/>
              <w:rPr>
                <w:rFonts w:cs="Arial"/>
                <w:sz w:val="20"/>
                <w:szCs w:val="20"/>
              </w:rPr>
            </w:pPr>
            <w:r w:rsidRPr="00D4198E">
              <w:rPr>
                <w:rFonts w:cs="Arial"/>
                <w:sz w:val="20"/>
                <w:szCs w:val="20"/>
              </w:rPr>
              <w:t>80 639 013,03 zł</w:t>
            </w:r>
          </w:p>
          <w:p w14:paraId="090F6E20" w14:textId="77777777" w:rsidR="0056362A" w:rsidRPr="00FD623C" w:rsidRDefault="0056362A" w:rsidP="00293687">
            <w:pPr>
              <w:jc w:val="center"/>
              <w:rPr>
                <w:rFonts w:cs="Arial"/>
                <w:sz w:val="20"/>
                <w:szCs w:val="20"/>
              </w:rPr>
            </w:pPr>
            <w:r w:rsidRPr="00FD623C">
              <w:rPr>
                <w:rFonts w:cs="Arial"/>
                <w:sz w:val="20"/>
                <w:szCs w:val="20"/>
              </w:rPr>
              <w:t>(wartość bez VAT)</w:t>
            </w:r>
          </w:p>
        </w:tc>
      </w:tr>
    </w:tbl>
    <w:p w14:paraId="7DAF911E" w14:textId="7B2315A8" w:rsidR="0056362A" w:rsidRDefault="0056362A" w:rsidP="00F36D76">
      <w:pPr>
        <w:pStyle w:val="StylArial11ptWyjustowany"/>
        <w:shd w:val="clear" w:color="auto" w:fill="FFFFFF"/>
        <w:jc w:val="left"/>
        <w:rPr>
          <w:rFonts w:cs="Arial"/>
          <w:iCs/>
          <w:szCs w:val="22"/>
        </w:rPr>
      </w:pPr>
    </w:p>
    <w:p w14:paraId="0C02D0B6" w14:textId="5993F4CE" w:rsidR="0056362A" w:rsidRDefault="0056362A" w:rsidP="00F36D76">
      <w:pPr>
        <w:pStyle w:val="StylArial11ptWyjustowany"/>
        <w:shd w:val="clear" w:color="auto" w:fill="FFFFFF"/>
        <w:jc w:val="left"/>
        <w:rPr>
          <w:rFonts w:cs="Arial"/>
          <w:iCs/>
          <w:szCs w:val="22"/>
        </w:rPr>
      </w:pPr>
    </w:p>
    <w:p w14:paraId="224D0982" w14:textId="77777777" w:rsidR="005C3CB1" w:rsidRPr="005C3CB1" w:rsidRDefault="005C3CB1" w:rsidP="00F36D76">
      <w:pPr>
        <w:pStyle w:val="StylArial11ptWyjustowany"/>
        <w:shd w:val="clear" w:color="auto" w:fill="FFFFFF"/>
        <w:jc w:val="left"/>
        <w:rPr>
          <w:rFonts w:cs="Arial"/>
          <w:iCs/>
          <w:szCs w:val="22"/>
        </w:rPr>
      </w:pPr>
      <w:r w:rsidRPr="005C3CB1">
        <w:rPr>
          <w:rFonts w:cs="Arial"/>
          <w:iCs/>
          <w:szCs w:val="22"/>
        </w:rPr>
        <w:t xml:space="preserve">Zamawiający sektora rządowego zastosowali wymóg zatrudnienia przy realizacji zamówienia na podstawie stosunku pracy w przeważającej większości społecznych zamówień publicznych udzielonych przez nich w 2023 roku. Ten aspekt przełożył się również na największą wartość społecznych zamówień publicznych. W tym zakresie w odniesieniu do liczby zamówień nastąpił wzrost o 298 zamówień, ale spadek wartości zamówień z tym aspektem - o 4,2 mld zł (bez podatku od towarów i usług). Drugim najczęściej stosowanym instrumentem było odwołanie się w opisie przedmiotu zamówienia do kwestii dostępności dla osób z niepełnosprawnościami i projektowania dla wszystkich użytkowników (art. 100 ustawy Pzp). W przypadku tego instrumentu liczba zamówień utrzymuje się na tym samym poziomie (wzrost o 1 zamówienie). W zakresie wartości odnotowano jednak znaczny spadek – o 5,6 mld zł w porównaniu do roku 2022. Popularność tych instrumentów społecznych oraz częstotliwość ich zastosowania w udzielonych zamówieniach wynika przede wszystkim z ich obligatoryjnego charakteru. </w:t>
      </w:r>
    </w:p>
    <w:p w14:paraId="00727B80" w14:textId="77777777" w:rsidR="005C3CB1" w:rsidRPr="005C3CB1" w:rsidRDefault="005C3CB1" w:rsidP="00F36D76">
      <w:pPr>
        <w:pStyle w:val="StylArial11ptWyjustowany"/>
        <w:shd w:val="clear" w:color="auto" w:fill="FFFFFF"/>
        <w:jc w:val="left"/>
        <w:rPr>
          <w:rFonts w:cs="Arial"/>
          <w:iCs/>
          <w:szCs w:val="22"/>
        </w:rPr>
      </w:pPr>
    </w:p>
    <w:p w14:paraId="42F8849D" w14:textId="68B3FD64" w:rsidR="005C3CB1" w:rsidRPr="005C3CB1" w:rsidRDefault="005C3CB1" w:rsidP="00F36D76">
      <w:pPr>
        <w:pStyle w:val="StylArial11ptWyjustowany"/>
        <w:shd w:val="clear" w:color="auto" w:fill="FFFFFF"/>
        <w:jc w:val="left"/>
        <w:rPr>
          <w:rFonts w:cs="Arial"/>
          <w:iCs/>
          <w:szCs w:val="22"/>
        </w:rPr>
      </w:pPr>
      <w:r w:rsidRPr="005C3CB1">
        <w:rPr>
          <w:rFonts w:cs="Arial"/>
          <w:iCs/>
          <w:szCs w:val="22"/>
        </w:rPr>
        <w:t>Na trzecim miejscu, pod względem liczby i wartości zamówień znalazły się społeczne kryteria oceny ofert (na podstawie art. 242 ust. 2 ustawy Pzp). W przypadku tego aspektu społecznego odnotowano wzrost liczby zamówień, w których go uwzględniono w porównaniu do 2022 roku – o 27 zamówień. Nie przełożyło się to jednak na wartość zamówień z zastosowaniem tego aspektu, która była niższa w porównaniu do 2022 roku o 1,2 mld zł. Popularność tego rozwiązania może częściowo wynikać z nałożonych na zamawiających zobowiązań do stosowania innych niż cena kryteriów oceny ofert (art. 246 ust. 2 ustawy Pzp). Biorąc pod uwagę liczbę zastosowań oraz wartość udzielonych zamówieniach publicznych, na czwartym miejscu sklasyfikowano określenie wymagań związanych z realizacją zamówienia obejmujących aspekty społeczne związane z zatrudnieniem (art. 96 ust. 1). W porównaniu do roku 2022 w zakresie stosowania tego instrumentu odnotowano spadek zarówno liczby zamówień, jak i wartości – odpowiednio o 35 zamówień oraz o ok. 208 mln zł.</w:t>
      </w:r>
      <w:r w:rsidR="00473F4C">
        <w:rPr>
          <w:rFonts w:cs="Arial"/>
          <w:iCs/>
          <w:szCs w:val="22"/>
        </w:rPr>
        <w:t xml:space="preserve"> </w:t>
      </w:r>
    </w:p>
    <w:p w14:paraId="53044DD5" w14:textId="77777777" w:rsidR="005C3CB1" w:rsidRPr="005C3CB1" w:rsidRDefault="005C3CB1" w:rsidP="00F36D76">
      <w:pPr>
        <w:pStyle w:val="StylArial11ptWyjustowany"/>
        <w:shd w:val="clear" w:color="auto" w:fill="FFFFFF"/>
        <w:jc w:val="left"/>
        <w:rPr>
          <w:rFonts w:cs="Arial"/>
          <w:iCs/>
          <w:szCs w:val="22"/>
        </w:rPr>
      </w:pPr>
    </w:p>
    <w:p w14:paraId="672ABEAA" w14:textId="246160F5" w:rsidR="005C3CB1" w:rsidRPr="005C3CB1" w:rsidRDefault="005C3CB1" w:rsidP="00F36D76">
      <w:pPr>
        <w:pStyle w:val="StylArial11ptWyjustowany"/>
        <w:shd w:val="clear" w:color="auto" w:fill="FFFFFF"/>
        <w:jc w:val="left"/>
        <w:rPr>
          <w:rFonts w:cs="Arial"/>
          <w:iCs/>
          <w:szCs w:val="22"/>
        </w:rPr>
      </w:pPr>
      <w:r w:rsidRPr="005C3CB1">
        <w:rPr>
          <w:rFonts w:cs="Arial"/>
          <w:iCs/>
          <w:szCs w:val="22"/>
        </w:rPr>
        <w:t>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2023 r. jedynie 39 tego rodzaju zamówień. Należy jednak podkreślić, że w porównaniu do roku 2022 nastąpił wzrost zarówno liczby zamówień zastrzeżonych - o 11 zamówień, jak i ich wartości - o ponad 57 mln zł (bez podatku od towarów i usług). Wzrost wartości zamówień udzielonych w 2023 roku odnotowano także w przypadku zastosowania dodatkowego reżimu zamówień zastrzeżonych na podstawie art. 361 ust. 1 ustawy Pzp – o 12,6 mln zł. Liczba tego rodzaju zamówień była taka sama jak w roku 2022 – 126 przypadków.</w:t>
      </w:r>
      <w:r w:rsidR="00473F4C">
        <w:rPr>
          <w:rFonts w:cs="Arial"/>
          <w:iCs/>
          <w:szCs w:val="22"/>
        </w:rPr>
        <w:t xml:space="preserve"> </w:t>
      </w:r>
      <w:r w:rsidRPr="005C3CB1">
        <w:rPr>
          <w:rFonts w:cs="Arial"/>
          <w:iCs/>
          <w:szCs w:val="22"/>
        </w:rPr>
        <w:t xml:space="preserve">Na tym samym poziomie pozostała również liczba zamówień, w których określono etykietę związaną z aspektami społecznymi, zgodnie z art. 104 ustawy Pzp – 52 przypadki. W porównaniu do danych z 2022 roku spadła jednak wartość zamówień, w których zastosowano ten aspekt społeczny – o 25 mln zł (bez podatku od towarów i usług). </w:t>
      </w:r>
    </w:p>
    <w:p w14:paraId="1C2359AE" w14:textId="47B96286" w:rsidR="0056362A" w:rsidRDefault="0056362A" w:rsidP="00F36D76">
      <w:pPr>
        <w:pStyle w:val="StylArial11ptWyjustowany"/>
        <w:shd w:val="clear" w:color="auto" w:fill="FFFFFF"/>
        <w:jc w:val="left"/>
        <w:rPr>
          <w:rFonts w:cs="Arial"/>
          <w:iCs/>
          <w:szCs w:val="22"/>
        </w:rPr>
      </w:pPr>
    </w:p>
    <w:p w14:paraId="217CC84B" w14:textId="6FCED860" w:rsidR="00D13A81" w:rsidRPr="006C3413" w:rsidRDefault="00D13A81" w:rsidP="00F36D76">
      <w:pPr>
        <w:pStyle w:val="Legenda"/>
      </w:pPr>
      <w:bookmarkStart w:id="193" w:name="_Toc141276498"/>
      <w:bookmarkStart w:id="194" w:name="_Toc166054666"/>
      <w:r w:rsidRPr="000A32F4">
        <w:t xml:space="preserve">Rys. </w:t>
      </w:r>
      <w:r w:rsidR="00FD4E58">
        <w:fldChar w:fldCharType="begin"/>
      </w:r>
      <w:r w:rsidR="00FD4E58">
        <w:instrText xml:space="preserve"> SEQ Rys. \* ARABIC </w:instrText>
      </w:r>
      <w:r w:rsidR="00FD4E58">
        <w:fldChar w:fldCharType="separate"/>
      </w:r>
      <w:r w:rsidR="00ED50D5">
        <w:rPr>
          <w:noProof/>
        </w:rPr>
        <w:t>24</w:t>
      </w:r>
      <w:r w:rsidR="00FD4E58">
        <w:rPr>
          <w:noProof/>
        </w:rPr>
        <w:fldChar w:fldCharType="end"/>
      </w:r>
      <w:r w:rsidRPr="000A32F4">
        <w:t>. Liczba zamówień udzielonych przez jednostki administracji rządowej, w których zastosowano odpowiednie</w:t>
      </w:r>
      <w:r w:rsidRPr="00DA1EE9">
        <w:t xml:space="preserve"> aspekty </w:t>
      </w:r>
      <w:r>
        <w:t>społeczne</w:t>
      </w:r>
      <w:bookmarkEnd w:id="193"/>
      <w:bookmarkEnd w:id="194"/>
    </w:p>
    <w:p w14:paraId="2E059CC0" w14:textId="28C88881" w:rsidR="005C3CB1" w:rsidRDefault="00D13A81" w:rsidP="00F36D76">
      <w:pPr>
        <w:pStyle w:val="StylArial11ptWyjustowany"/>
        <w:shd w:val="clear" w:color="auto" w:fill="FFFFFF"/>
        <w:jc w:val="left"/>
        <w:rPr>
          <w:rFonts w:cs="Arial"/>
          <w:iCs/>
          <w:szCs w:val="22"/>
        </w:rPr>
      </w:pPr>
      <w:r w:rsidRPr="007B6238">
        <w:rPr>
          <w:rFonts w:cs="Arial"/>
          <w:noProof/>
          <w:color w:val="FF0000"/>
          <w:highlight w:val="blue"/>
        </w:rPr>
        <w:drawing>
          <wp:inline distT="0" distB="0" distL="0" distR="0" wp14:anchorId="30298240" wp14:editId="5B42B8A9">
            <wp:extent cx="5742710" cy="6362700"/>
            <wp:effectExtent l="0" t="0" r="0" b="0"/>
            <wp:docPr id="26" name="Wykres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9EF9A43" w14:textId="5B6D1634" w:rsidR="0056362A" w:rsidRDefault="0056362A" w:rsidP="00F36D76">
      <w:pPr>
        <w:pStyle w:val="StylArial11ptWyjustowany"/>
        <w:shd w:val="clear" w:color="auto" w:fill="FFFFFF"/>
        <w:jc w:val="left"/>
        <w:rPr>
          <w:rFonts w:cs="Arial"/>
          <w:iCs/>
          <w:szCs w:val="22"/>
        </w:rPr>
      </w:pPr>
    </w:p>
    <w:p w14:paraId="02F9B22B" w14:textId="77777777" w:rsidR="0056362A" w:rsidRDefault="0056362A" w:rsidP="00F36D76">
      <w:pPr>
        <w:pStyle w:val="StylArial11ptWyjustowany"/>
        <w:shd w:val="clear" w:color="auto" w:fill="FFFFFF"/>
        <w:jc w:val="left"/>
        <w:rPr>
          <w:rFonts w:cs="Arial"/>
          <w:iCs/>
          <w:szCs w:val="22"/>
        </w:rPr>
      </w:pPr>
    </w:p>
    <w:p w14:paraId="1AA193D2" w14:textId="0D82FAC5" w:rsidR="001B3DAD" w:rsidRPr="007D78E8" w:rsidRDefault="001B3DAD" w:rsidP="00F36D76">
      <w:pPr>
        <w:pStyle w:val="Legenda"/>
      </w:pPr>
      <w:bookmarkStart w:id="195" w:name="_Toc141276499"/>
      <w:bookmarkStart w:id="196" w:name="_Toc166054667"/>
      <w:r w:rsidRPr="00466B4B">
        <w:t xml:space="preserve">Rys. </w:t>
      </w:r>
      <w:r w:rsidR="00FD4E58">
        <w:fldChar w:fldCharType="begin"/>
      </w:r>
      <w:r w:rsidR="00FD4E58">
        <w:instrText xml:space="preserve"> SEQ Rys. \* ARABIC </w:instrText>
      </w:r>
      <w:r w:rsidR="00FD4E58">
        <w:fldChar w:fldCharType="separate"/>
      </w:r>
      <w:r w:rsidR="00ED50D5">
        <w:rPr>
          <w:noProof/>
        </w:rPr>
        <w:t>25</w:t>
      </w:r>
      <w:r w:rsidR="00FD4E58">
        <w:rPr>
          <w:noProof/>
        </w:rPr>
        <w:fldChar w:fldCharType="end"/>
      </w:r>
      <w:r w:rsidRPr="00466B4B">
        <w:t xml:space="preserve">. </w:t>
      </w:r>
      <w:r>
        <w:t>Wartość</w:t>
      </w:r>
      <w:r w:rsidRPr="00466B4B">
        <w:t xml:space="preserve"> zamówień udzielonych przez jednostki administracji rządowej, w których zastosowano odpowiednie</w:t>
      </w:r>
      <w:r w:rsidRPr="00DA1EE9">
        <w:t xml:space="preserve"> aspekty </w:t>
      </w:r>
      <w:r>
        <w:t>społeczne</w:t>
      </w:r>
      <w:bookmarkEnd w:id="195"/>
      <w:bookmarkEnd w:id="196"/>
    </w:p>
    <w:p w14:paraId="088EE3EB" w14:textId="471826C7" w:rsidR="004A62E8" w:rsidRDefault="001B3DAD" w:rsidP="00F36D76">
      <w:pPr>
        <w:pStyle w:val="StylArial11ptWyjustowany"/>
        <w:shd w:val="clear" w:color="auto" w:fill="FFFFFF"/>
        <w:jc w:val="left"/>
        <w:rPr>
          <w:rFonts w:cs="Arial"/>
          <w:iCs/>
          <w:szCs w:val="22"/>
        </w:rPr>
      </w:pPr>
      <w:r w:rsidRPr="008265F9">
        <w:rPr>
          <w:rFonts w:cs="Arial"/>
          <w:noProof/>
          <w:color w:val="FF0000"/>
        </w:rPr>
        <w:drawing>
          <wp:inline distT="0" distB="0" distL="0" distR="0" wp14:anchorId="04946F1F" wp14:editId="13163D85">
            <wp:extent cx="5742710" cy="6568440"/>
            <wp:effectExtent l="0" t="0" r="0" b="3810"/>
            <wp:docPr id="27" name="Wykres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424BC89" w14:textId="77777777" w:rsidR="00C85FEF" w:rsidRDefault="00C85FEF" w:rsidP="00F36D76">
      <w:pPr>
        <w:pStyle w:val="StylArial11ptWyjustowany"/>
        <w:shd w:val="clear" w:color="auto" w:fill="FFFFFF"/>
        <w:jc w:val="left"/>
        <w:rPr>
          <w:rFonts w:cs="Arial"/>
          <w:iCs/>
          <w:szCs w:val="22"/>
        </w:rPr>
      </w:pPr>
    </w:p>
    <w:p w14:paraId="37DBF775" w14:textId="77777777" w:rsidR="00E8448D" w:rsidRDefault="00E8448D" w:rsidP="00F36D76">
      <w:pPr>
        <w:pStyle w:val="StylArial11ptWyjustowany"/>
        <w:shd w:val="clear" w:color="auto" w:fill="FFFFFF"/>
        <w:jc w:val="left"/>
        <w:rPr>
          <w:rFonts w:cs="Arial"/>
          <w:iCs/>
          <w:szCs w:val="22"/>
        </w:rPr>
      </w:pPr>
    </w:p>
    <w:p w14:paraId="3FB1EC67" w14:textId="31AC4A4F" w:rsidR="008935C7" w:rsidRPr="00EA4A33" w:rsidRDefault="008935C7" w:rsidP="00F36D76">
      <w:pPr>
        <w:shd w:val="clear" w:color="auto" w:fill="FFFFFF"/>
        <w:jc w:val="left"/>
        <w:rPr>
          <w:rFonts w:cs="Arial"/>
          <w:i/>
          <w:szCs w:val="22"/>
        </w:rPr>
      </w:pPr>
      <w:r w:rsidRPr="00735936">
        <w:rPr>
          <w:rFonts w:cs="Arial"/>
          <w:i/>
          <w:szCs w:val="22"/>
        </w:rPr>
        <w:t>Dane dotyczące zamówień udzielonych przez jednostki administracji rządowej, w których zastosowano odpowiednie instrumenty prospołeczne</w:t>
      </w:r>
      <w:r w:rsidR="0015786F">
        <w:rPr>
          <w:rFonts w:cs="Arial"/>
          <w:i/>
          <w:szCs w:val="22"/>
        </w:rPr>
        <w:t>,</w:t>
      </w:r>
      <w:r w:rsidRPr="00735936">
        <w:rPr>
          <w:rFonts w:cs="Arial"/>
          <w:i/>
          <w:szCs w:val="22"/>
        </w:rPr>
        <w:t xml:space="preserve"> przedstawiono w </w:t>
      </w:r>
      <w:hyperlink w:anchor="Zał_8" w:history="1">
        <w:r w:rsidRPr="00735936">
          <w:rPr>
            <w:rStyle w:val="Hipercze"/>
            <w:rFonts w:cs="Arial"/>
            <w:i/>
            <w:szCs w:val="22"/>
          </w:rPr>
          <w:t xml:space="preserve">załączniku nr </w:t>
        </w:r>
        <w:r w:rsidR="00735936" w:rsidRPr="00735936">
          <w:rPr>
            <w:rStyle w:val="Hipercze"/>
            <w:rFonts w:cs="Arial"/>
            <w:i/>
            <w:szCs w:val="22"/>
          </w:rPr>
          <w:t>8</w:t>
        </w:r>
      </w:hyperlink>
      <w:r w:rsidRPr="00735936">
        <w:rPr>
          <w:rFonts w:cs="Arial"/>
          <w:i/>
          <w:szCs w:val="22"/>
        </w:rPr>
        <w:t xml:space="preserve"> do niniejszego Sprawozdania.</w:t>
      </w:r>
      <w:r w:rsidRPr="00EA4A33">
        <w:rPr>
          <w:rFonts w:cs="Arial"/>
          <w:i/>
          <w:szCs w:val="22"/>
        </w:rPr>
        <w:t xml:space="preserve"> </w:t>
      </w:r>
    </w:p>
    <w:p w14:paraId="7EBB18F8" w14:textId="0AC103F8" w:rsidR="000B44F1" w:rsidRDefault="000B44F1" w:rsidP="00F36D76">
      <w:pPr>
        <w:pStyle w:val="StylArial11ptWyjustowany"/>
        <w:shd w:val="clear" w:color="auto" w:fill="FFFFFF"/>
        <w:jc w:val="left"/>
        <w:rPr>
          <w:rFonts w:cs="Arial"/>
          <w:iCs/>
          <w:szCs w:val="22"/>
        </w:rPr>
      </w:pPr>
    </w:p>
    <w:p w14:paraId="29C2055B" w14:textId="77777777" w:rsidR="00321F52" w:rsidRPr="008935C7" w:rsidRDefault="00321F52" w:rsidP="00F36D76">
      <w:pPr>
        <w:pStyle w:val="StylArial11ptWyjustowany"/>
        <w:shd w:val="clear" w:color="auto" w:fill="FFFFFF"/>
        <w:jc w:val="left"/>
        <w:rPr>
          <w:rFonts w:cs="Arial"/>
          <w:iCs/>
          <w:szCs w:val="22"/>
        </w:rPr>
      </w:pPr>
    </w:p>
    <w:p w14:paraId="060BA082" w14:textId="3C0D5A5C" w:rsidR="008935C7" w:rsidRDefault="008935C7" w:rsidP="00F36D76">
      <w:pPr>
        <w:pStyle w:val="StylArial11ptWyjustowany"/>
        <w:numPr>
          <w:ilvl w:val="1"/>
          <w:numId w:val="5"/>
        </w:numPr>
        <w:shd w:val="clear" w:color="auto" w:fill="FFFFFF"/>
        <w:jc w:val="left"/>
        <w:rPr>
          <w:rFonts w:cs="Arial"/>
          <w:b/>
          <w:iCs/>
          <w:color w:val="0070C0"/>
          <w:szCs w:val="22"/>
        </w:rPr>
      </w:pPr>
      <w:r w:rsidRPr="008935C7">
        <w:rPr>
          <w:rFonts w:cs="Arial"/>
          <w:b/>
          <w:iCs/>
          <w:color w:val="0070C0"/>
          <w:szCs w:val="22"/>
        </w:rPr>
        <w:t>Zielone zamówienia publiczne</w:t>
      </w:r>
      <w:r>
        <w:rPr>
          <w:rFonts w:cs="Arial"/>
          <w:b/>
          <w:iCs/>
          <w:color w:val="0070C0"/>
          <w:szCs w:val="22"/>
        </w:rPr>
        <w:t xml:space="preserve"> udzielane przez </w:t>
      </w:r>
      <w:r w:rsidRPr="008935C7">
        <w:rPr>
          <w:rFonts w:cs="Arial"/>
          <w:b/>
          <w:iCs/>
          <w:color w:val="0070C0"/>
          <w:szCs w:val="22"/>
        </w:rPr>
        <w:t>jednostki administracji rządowej</w:t>
      </w:r>
    </w:p>
    <w:p w14:paraId="393C1AB5" w14:textId="58F6C505" w:rsidR="000B44F1" w:rsidRDefault="000B44F1" w:rsidP="00F36D76">
      <w:pPr>
        <w:shd w:val="clear" w:color="auto" w:fill="FFFFFF"/>
        <w:jc w:val="left"/>
      </w:pPr>
    </w:p>
    <w:p w14:paraId="3674F141" w14:textId="7737D4FB" w:rsidR="00FD0A15" w:rsidRPr="00FD0A15" w:rsidRDefault="00FD0A15" w:rsidP="00F36D76">
      <w:pPr>
        <w:shd w:val="clear" w:color="auto" w:fill="FFFFFF"/>
        <w:jc w:val="left"/>
        <w:rPr>
          <w:b/>
        </w:rPr>
      </w:pPr>
      <w:r w:rsidRPr="00FD0A15">
        <w:t xml:space="preserve">W 2023 r. 132 zamawiających stanowiących jednostki administracji rządowej udzieliło 744 zamówień publicznych uwzględniających aspekty środowiskowe o łącznej wartości </w:t>
      </w:r>
      <w:r>
        <w:t>2</w:t>
      </w:r>
      <w:r w:rsidR="00A60467">
        <w:t> </w:t>
      </w:r>
      <w:r w:rsidRPr="00FD0A15">
        <w:t>177</w:t>
      </w:r>
      <w:r w:rsidR="00A60467">
        <w:t> </w:t>
      </w:r>
      <w:r w:rsidRPr="00FD0A15">
        <w:t>602</w:t>
      </w:r>
      <w:r w:rsidR="00A60467">
        <w:t> </w:t>
      </w:r>
      <w:r w:rsidRPr="00FD0A15">
        <w:t>492,92 zł (bez podatku od towarów i usług). W porównaniu z rokiem 2022, odnotowano nieznaczny wzrost liczby zielonych zamówień (o 10 zamówień) przy jednoczesnym znacznym spadku ich wartości (o 3</w:t>
      </w:r>
      <w:r w:rsidR="00A60467">
        <w:t> </w:t>
      </w:r>
      <w:r w:rsidRPr="00FD0A15">
        <w:t>036</w:t>
      </w:r>
      <w:r w:rsidR="00A60467">
        <w:t> </w:t>
      </w:r>
      <w:r w:rsidRPr="00FD0A15">
        <w:t>316</w:t>
      </w:r>
      <w:r w:rsidR="00A60467">
        <w:t> </w:t>
      </w:r>
      <w:r w:rsidRPr="00FD0A15">
        <w:t xml:space="preserve">007,32 zł). Udział jednostek administracji rządowej w zamówieniach o charakterze środowiskowym stanowił 18,36%. Z kolei wartość zielonych zamówień udzielonych przez jednostki administracji rządowej stanowiła </w:t>
      </w:r>
      <w:r>
        <w:t>18,26</w:t>
      </w:r>
      <w:r w:rsidRPr="00FD0A15">
        <w:t>% wartości ogółu zamówień uwzględniających aspekty środowiskowe, które polscy zamawiający udzielili w 2023 r.</w:t>
      </w:r>
    </w:p>
    <w:p w14:paraId="0DF13DFE" w14:textId="69838497" w:rsidR="00AA13F4" w:rsidRDefault="00AA13F4" w:rsidP="00F36D76">
      <w:pPr>
        <w:shd w:val="clear" w:color="auto" w:fill="FFFFFF"/>
        <w:jc w:val="left"/>
      </w:pPr>
    </w:p>
    <w:p w14:paraId="60D8B1AB" w14:textId="7D3DB4C8" w:rsidR="00090F90" w:rsidRPr="00A232C4" w:rsidRDefault="00090F90" w:rsidP="00F36D76">
      <w:pPr>
        <w:pStyle w:val="Legenda"/>
      </w:pPr>
      <w:bookmarkStart w:id="197" w:name="_Toc141276558"/>
      <w:bookmarkStart w:id="198" w:name="_Toc166059630"/>
      <w:r w:rsidRPr="001612F1">
        <w:t xml:space="preserve">Tab. </w:t>
      </w:r>
      <w:r w:rsidR="00FD4E58">
        <w:fldChar w:fldCharType="begin"/>
      </w:r>
      <w:r w:rsidR="00FD4E58">
        <w:instrText xml:space="preserve"> SEQ Tab. \* ARABIC </w:instrText>
      </w:r>
      <w:r w:rsidR="00FD4E58">
        <w:fldChar w:fldCharType="separate"/>
      </w:r>
      <w:r w:rsidR="00ED50D5">
        <w:rPr>
          <w:noProof/>
        </w:rPr>
        <w:t>53</w:t>
      </w:r>
      <w:r w:rsidR="00FD4E58">
        <w:rPr>
          <w:noProof/>
        </w:rPr>
        <w:fldChar w:fldCharType="end"/>
      </w:r>
      <w:r w:rsidRPr="001612F1">
        <w:t>. Zielone zamówienia publiczne udzielane przez jednostki administracji rządowej w 202</w:t>
      </w:r>
      <w:r>
        <w:t>3</w:t>
      </w:r>
      <w:r w:rsidRPr="001612F1">
        <w:t xml:space="preserve"> r.</w:t>
      </w:r>
      <w:r>
        <w:t xml:space="preserve"> </w:t>
      </w:r>
      <w:r w:rsidRPr="001612F1">
        <w:t>– dane ogólne</w:t>
      </w:r>
      <w:bookmarkEnd w:id="197"/>
      <w:bookmarkEnd w:id="19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90F90" w:rsidRPr="00487C10" w14:paraId="74A6CE7A" w14:textId="77777777" w:rsidTr="00293687">
        <w:trPr>
          <w:trHeight w:val="300"/>
          <w:tblHeader/>
          <w:jc w:val="center"/>
        </w:trPr>
        <w:tc>
          <w:tcPr>
            <w:tcW w:w="9062" w:type="dxa"/>
            <w:gridSpan w:val="2"/>
            <w:shd w:val="clear" w:color="auto" w:fill="C5E0B3"/>
            <w:noWrap/>
            <w:vAlign w:val="center"/>
            <w:hideMark/>
          </w:tcPr>
          <w:p w14:paraId="560E10C9" w14:textId="77777777" w:rsidR="00090F90" w:rsidRPr="00487C10" w:rsidRDefault="00090F90" w:rsidP="00293687">
            <w:pPr>
              <w:jc w:val="center"/>
              <w:rPr>
                <w:rFonts w:cs="Arial"/>
                <w:b/>
                <w:sz w:val="20"/>
                <w:szCs w:val="20"/>
              </w:rPr>
            </w:pPr>
            <w:r w:rsidRPr="00487C10">
              <w:rPr>
                <w:rFonts w:cs="Arial"/>
                <w:b/>
                <w:sz w:val="20"/>
                <w:szCs w:val="20"/>
              </w:rPr>
              <w:t>DANE OGÓLNE</w:t>
            </w:r>
          </w:p>
        </w:tc>
      </w:tr>
      <w:tr w:rsidR="00090F90" w:rsidRPr="00487C10" w14:paraId="3F0D66FA" w14:textId="77777777" w:rsidTr="00293687">
        <w:trPr>
          <w:trHeight w:val="300"/>
          <w:jc w:val="center"/>
        </w:trPr>
        <w:tc>
          <w:tcPr>
            <w:tcW w:w="6941" w:type="dxa"/>
            <w:shd w:val="clear" w:color="auto" w:fill="auto"/>
            <w:noWrap/>
            <w:vAlign w:val="center"/>
            <w:hideMark/>
          </w:tcPr>
          <w:p w14:paraId="3E4C07E5" w14:textId="77777777" w:rsidR="00090F90" w:rsidRPr="00487C10" w:rsidRDefault="00090F90" w:rsidP="00F36D76">
            <w:pPr>
              <w:jc w:val="left"/>
              <w:rPr>
                <w:rFonts w:cs="Arial"/>
                <w:bCs/>
                <w:sz w:val="20"/>
                <w:szCs w:val="20"/>
              </w:rPr>
            </w:pPr>
            <w:r w:rsidRPr="00487C10">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05D7B37D" w14:textId="77777777" w:rsidR="00090F90" w:rsidRPr="00487C10" w:rsidRDefault="00090F90" w:rsidP="00293687">
            <w:pPr>
              <w:jc w:val="center"/>
              <w:rPr>
                <w:rFonts w:cs="Arial"/>
                <w:sz w:val="20"/>
                <w:szCs w:val="20"/>
              </w:rPr>
            </w:pPr>
            <w:r w:rsidRPr="00487C10">
              <w:rPr>
                <w:rFonts w:cs="Arial"/>
                <w:sz w:val="20"/>
                <w:szCs w:val="20"/>
              </w:rPr>
              <w:t>132</w:t>
            </w:r>
          </w:p>
        </w:tc>
      </w:tr>
      <w:tr w:rsidR="00090F90" w:rsidRPr="00487C10" w14:paraId="535088AF" w14:textId="77777777" w:rsidTr="00293687">
        <w:trPr>
          <w:trHeight w:val="300"/>
          <w:jc w:val="center"/>
        </w:trPr>
        <w:tc>
          <w:tcPr>
            <w:tcW w:w="6941" w:type="dxa"/>
            <w:shd w:val="clear" w:color="auto" w:fill="E2EFD9"/>
            <w:noWrap/>
            <w:vAlign w:val="center"/>
          </w:tcPr>
          <w:p w14:paraId="003450E0" w14:textId="77777777" w:rsidR="00090F90" w:rsidRPr="00487C10" w:rsidRDefault="00090F90" w:rsidP="00F36D76">
            <w:pPr>
              <w:jc w:val="left"/>
              <w:rPr>
                <w:rFonts w:cs="Arial"/>
                <w:bCs/>
                <w:sz w:val="20"/>
                <w:szCs w:val="20"/>
              </w:rPr>
            </w:pPr>
            <w:r w:rsidRPr="00487C10">
              <w:rPr>
                <w:rFonts w:cs="Arial"/>
                <w:bCs/>
                <w:sz w:val="20"/>
                <w:szCs w:val="20"/>
              </w:rPr>
              <w:t xml:space="preserve">Liczba </w:t>
            </w:r>
            <w:r w:rsidRPr="00487C10">
              <w:rPr>
                <w:rFonts w:cs="Arial"/>
                <w:sz w:val="20"/>
                <w:szCs w:val="20"/>
              </w:rPr>
              <w:t>udzielonych zamówień uwzględniających aspekty środowiskowe</w:t>
            </w:r>
          </w:p>
        </w:tc>
        <w:tc>
          <w:tcPr>
            <w:tcW w:w="2121" w:type="dxa"/>
            <w:shd w:val="clear" w:color="auto" w:fill="E2EFD9"/>
            <w:noWrap/>
            <w:vAlign w:val="center"/>
          </w:tcPr>
          <w:p w14:paraId="720F62DC" w14:textId="77777777" w:rsidR="00090F90" w:rsidRPr="00487C10" w:rsidRDefault="00090F90" w:rsidP="00293687">
            <w:pPr>
              <w:jc w:val="center"/>
              <w:rPr>
                <w:rFonts w:cs="Arial"/>
                <w:sz w:val="20"/>
                <w:szCs w:val="20"/>
              </w:rPr>
            </w:pPr>
            <w:r w:rsidRPr="00487C10">
              <w:rPr>
                <w:rFonts w:cs="Arial"/>
                <w:sz w:val="20"/>
                <w:szCs w:val="20"/>
              </w:rPr>
              <w:t>744</w:t>
            </w:r>
          </w:p>
        </w:tc>
      </w:tr>
      <w:tr w:rsidR="00090F90" w:rsidRPr="00487C10" w14:paraId="1D44F177" w14:textId="77777777" w:rsidTr="00293687">
        <w:trPr>
          <w:trHeight w:val="300"/>
          <w:jc w:val="center"/>
        </w:trPr>
        <w:tc>
          <w:tcPr>
            <w:tcW w:w="6941" w:type="dxa"/>
            <w:shd w:val="clear" w:color="auto" w:fill="auto"/>
            <w:noWrap/>
            <w:vAlign w:val="center"/>
            <w:hideMark/>
          </w:tcPr>
          <w:p w14:paraId="5398860D" w14:textId="77777777" w:rsidR="00090F90" w:rsidRPr="00487C10" w:rsidRDefault="00090F90" w:rsidP="00F36D76">
            <w:pPr>
              <w:jc w:val="left"/>
              <w:rPr>
                <w:rFonts w:cs="Arial"/>
                <w:bCs/>
                <w:sz w:val="20"/>
                <w:szCs w:val="20"/>
              </w:rPr>
            </w:pPr>
            <w:r w:rsidRPr="00487C10">
              <w:rPr>
                <w:rFonts w:cs="Arial"/>
                <w:bCs/>
                <w:sz w:val="20"/>
                <w:szCs w:val="20"/>
              </w:rPr>
              <w:t xml:space="preserve">Wartość </w:t>
            </w:r>
            <w:r w:rsidRPr="00487C10">
              <w:rPr>
                <w:rFonts w:cs="Arial"/>
                <w:sz w:val="20"/>
                <w:szCs w:val="20"/>
              </w:rPr>
              <w:t>udzielonych zamówień uwzględniających aspekty środowiskowe</w:t>
            </w:r>
          </w:p>
        </w:tc>
        <w:tc>
          <w:tcPr>
            <w:tcW w:w="2121" w:type="dxa"/>
            <w:shd w:val="clear" w:color="auto" w:fill="auto"/>
            <w:noWrap/>
            <w:vAlign w:val="center"/>
            <w:hideMark/>
          </w:tcPr>
          <w:p w14:paraId="1D5B90D1" w14:textId="77777777" w:rsidR="00090F90" w:rsidRPr="00487C10" w:rsidRDefault="00090F90" w:rsidP="00293687">
            <w:pPr>
              <w:jc w:val="center"/>
              <w:rPr>
                <w:rFonts w:cs="Arial"/>
                <w:sz w:val="20"/>
                <w:szCs w:val="20"/>
              </w:rPr>
            </w:pPr>
            <w:r w:rsidRPr="00487C10">
              <w:rPr>
                <w:rFonts w:cs="Arial"/>
                <w:sz w:val="20"/>
                <w:szCs w:val="20"/>
              </w:rPr>
              <w:t>2 177 602 492,92 zł</w:t>
            </w:r>
          </w:p>
          <w:p w14:paraId="5CCF7193" w14:textId="77777777" w:rsidR="00090F90" w:rsidRPr="00487C10" w:rsidRDefault="00090F90" w:rsidP="00293687">
            <w:pPr>
              <w:jc w:val="center"/>
              <w:rPr>
                <w:rFonts w:cs="Arial"/>
                <w:sz w:val="20"/>
                <w:szCs w:val="20"/>
              </w:rPr>
            </w:pPr>
            <w:r w:rsidRPr="00487C10">
              <w:rPr>
                <w:rFonts w:cs="Arial"/>
                <w:sz w:val="20"/>
                <w:szCs w:val="20"/>
              </w:rPr>
              <w:t>(wartość bez VAT)</w:t>
            </w:r>
          </w:p>
        </w:tc>
      </w:tr>
    </w:tbl>
    <w:p w14:paraId="75827D74" w14:textId="2AACD072" w:rsidR="009B7ACE" w:rsidRDefault="009B7ACE" w:rsidP="00F36D76">
      <w:pPr>
        <w:shd w:val="clear" w:color="auto" w:fill="FFFFFF"/>
        <w:jc w:val="left"/>
      </w:pPr>
    </w:p>
    <w:p w14:paraId="42C5682D" w14:textId="49350CFD" w:rsidR="00090F90" w:rsidRDefault="00090F90" w:rsidP="00F36D76">
      <w:pPr>
        <w:shd w:val="clear" w:color="auto" w:fill="FFFFFF"/>
        <w:jc w:val="left"/>
      </w:pPr>
    </w:p>
    <w:p w14:paraId="14B1DD7E" w14:textId="77777777" w:rsidR="009E7290" w:rsidRPr="009E7290" w:rsidRDefault="009E7290" w:rsidP="00F36D76">
      <w:pPr>
        <w:shd w:val="clear" w:color="auto" w:fill="FFFFFF"/>
        <w:jc w:val="left"/>
      </w:pPr>
      <w:r w:rsidRPr="009E7290">
        <w:t xml:space="preserve">Instrumenty prośrodowiskowe w zamówieniach udzielonych przez jednostki administracji rządowej najczęściej stosowano w zamówieniach na dostawy, analogicznie jak w poprzednich latach. W tego rodzaju zamówieniach w największej liczbie przypadków </w:t>
      </w:r>
      <w:r w:rsidRPr="009E7290">
        <w:rPr>
          <w:bCs/>
        </w:rPr>
        <w:t>określano w opisie przedmiotu zamówienia wymagania środowiskowe oraz stosowano kryteria oceny ofert odnoszące się aspektów środowiskowych, w tym efektywności energetycznej przedmiotu zamówienia. Na drugim miejscu pod względem liczby zielonych zamówień znalazły się zamówienia na usługi. W przypadku zamówień na usługi, najczęściej uwzględniano w kryteriach oceny ofert aspekty środowiskowe oraz określano wymagania związane z realizacją zamówienia obejmujące aspekty środowiskowe. Z kolei w robotach budowlanych najczęściej stosowanym instrumentem było określenie w opisie przedmiotu zamówienia wymagań środowiskowych.</w:t>
      </w:r>
      <w:r w:rsidRPr="009E7290">
        <w:rPr>
          <w:b/>
        </w:rPr>
        <w:t xml:space="preserve"> </w:t>
      </w:r>
    </w:p>
    <w:p w14:paraId="62F214A6" w14:textId="77777777" w:rsidR="009E7290" w:rsidRDefault="009E7290" w:rsidP="00F36D76">
      <w:pPr>
        <w:shd w:val="clear" w:color="auto" w:fill="FFFFFF"/>
        <w:jc w:val="left"/>
      </w:pPr>
    </w:p>
    <w:p w14:paraId="068AD988" w14:textId="0B309C8A" w:rsidR="009E7290" w:rsidRPr="009E7290" w:rsidRDefault="009E7290" w:rsidP="00F36D76">
      <w:pPr>
        <w:shd w:val="clear" w:color="auto" w:fill="FFFFFF"/>
        <w:jc w:val="left"/>
      </w:pPr>
      <w:r w:rsidRPr="009E7290">
        <w:t>Poniższe tabele prezentują zestawienie szczegółowych danych dotyczących zarówno liczby jak i wartości zamówień, w których zastosowano poszczególne instrumenty, dodatkowo w podziale na rodzaj zamówienia.</w:t>
      </w:r>
    </w:p>
    <w:p w14:paraId="2313A01E" w14:textId="0C494BC2" w:rsidR="001C37AF" w:rsidRDefault="001C37AF" w:rsidP="00F36D76">
      <w:pPr>
        <w:shd w:val="clear" w:color="auto" w:fill="FFFFFF"/>
        <w:jc w:val="left"/>
      </w:pPr>
    </w:p>
    <w:p w14:paraId="0B147278" w14:textId="77777777" w:rsidR="001C37AF" w:rsidRPr="001C37AF"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1C37AF">
        <w:rPr>
          <w:rFonts w:cs="Arial"/>
          <w:b/>
          <w:iCs/>
          <w:color w:val="0070C0"/>
          <w:szCs w:val="22"/>
        </w:rPr>
        <w:t>Określenie w opisie przedmiotu zamówienia wymagań środowiskowych zgodnie z art. 101 ustawy Pzp</w:t>
      </w:r>
    </w:p>
    <w:p w14:paraId="2A78273C" w14:textId="77777777" w:rsidR="001C37AF" w:rsidRPr="00487C10" w:rsidRDefault="001C37AF" w:rsidP="00F36D76">
      <w:pPr>
        <w:shd w:val="clear" w:color="auto" w:fill="FFFFFF"/>
        <w:jc w:val="left"/>
        <w:rPr>
          <w:rFonts w:cs="Arial"/>
        </w:rPr>
      </w:pPr>
    </w:p>
    <w:p w14:paraId="6DD9A2C4" w14:textId="32B701A1" w:rsidR="00165A76" w:rsidRPr="00A232C4" w:rsidRDefault="00165A76" w:rsidP="00F36D76">
      <w:pPr>
        <w:pStyle w:val="Legenda"/>
      </w:pPr>
      <w:bookmarkStart w:id="199" w:name="_Toc141276559"/>
      <w:bookmarkStart w:id="200" w:name="_Toc166059631"/>
      <w:r w:rsidRPr="003D264B">
        <w:t xml:space="preserve">Tab. </w:t>
      </w:r>
      <w:r w:rsidR="00FD4E58">
        <w:fldChar w:fldCharType="begin"/>
      </w:r>
      <w:r w:rsidR="00FD4E58">
        <w:instrText xml:space="preserve"> SEQ Tab. \* ARABIC </w:instrText>
      </w:r>
      <w:r w:rsidR="00FD4E58">
        <w:fldChar w:fldCharType="separate"/>
      </w:r>
      <w:r w:rsidR="00ED50D5">
        <w:rPr>
          <w:noProof/>
        </w:rPr>
        <w:t>54</w:t>
      </w:r>
      <w:r w:rsidR="00FD4E58">
        <w:rPr>
          <w:noProof/>
        </w:rPr>
        <w:fldChar w:fldCharType="end"/>
      </w:r>
      <w:r w:rsidRPr="003D264B">
        <w:t>. Zielone zamówienia publiczne udzielane przez jednostki administracji rządowej z zastosowaniem art. 101 ustawy Pzp</w:t>
      </w:r>
      <w:bookmarkEnd w:id="199"/>
      <w:bookmarkEnd w:id="20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1C37AF" w:rsidRPr="00487C10" w14:paraId="5E760522" w14:textId="77777777" w:rsidTr="00293687">
        <w:trPr>
          <w:trHeight w:val="300"/>
          <w:jc w:val="center"/>
        </w:trPr>
        <w:tc>
          <w:tcPr>
            <w:tcW w:w="7083" w:type="dxa"/>
            <w:shd w:val="clear" w:color="auto" w:fill="E2EFD9"/>
            <w:noWrap/>
            <w:vAlign w:val="center"/>
          </w:tcPr>
          <w:p w14:paraId="510CB357"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979" w:type="dxa"/>
            <w:shd w:val="clear" w:color="auto" w:fill="E2EFD9"/>
            <w:noWrap/>
            <w:vAlign w:val="center"/>
          </w:tcPr>
          <w:p w14:paraId="6F48FF46" w14:textId="77777777" w:rsidR="001C37AF" w:rsidRPr="00487C10" w:rsidRDefault="001C37AF" w:rsidP="00293687">
            <w:pPr>
              <w:jc w:val="center"/>
              <w:rPr>
                <w:rFonts w:cs="Arial"/>
                <w:sz w:val="20"/>
                <w:szCs w:val="20"/>
              </w:rPr>
            </w:pPr>
            <w:r w:rsidRPr="00487C10">
              <w:rPr>
                <w:rFonts w:cs="Arial"/>
                <w:sz w:val="20"/>
                <w:szCs w:val="20"/>
              </w:rPr>
              <w:t>352</w:t>
            </w:r>
          </w:p>
        </w:tc>
      </w:tr>
      <w:tr w:rsidR="001C37AF" w:rsidRPr="00487C10" w14:paraId="5A972046" w14:textId="77777777" w:rsidTr="00293687">
        <w:trPr>
          <w:trHeight w:val="300"/>
          <w:jc w:val="center"/>
        </w:trPr>
        <w:tc>
          <w:tcPr>
            <w:tcW w:w="7083" w:type="dxa"/>
            <w:shd w:val="clear" w:color="auto" w:fill="auto"/>
            <w:noWrap/>
            <w:vAlign w:val="center"/>
            <w:hideMark/>
          </w:tcPr>
          <w:p w14:paraId="70AFC7FC"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979" w:type="dxa"/>
            <w:shd w:val="clear" w:color="auto" w:fill="auto"/>
            <w:noWrap/>
            <w:vAlign w:val="center"/>
            <w:hideMark/>
          </w:tcPr>
          <w:p w14:paraId="2297F833" w14:textId="77777777" w:rsidR="001C37AF" w:rsidRPr="00487C10" w:rsidRDefault="001C37AF" w:rsidP="00293687">
            <w:pPr>
              <w:jc w:val="center"/>
              <w:rPr>
                <w:rFonts w:cs="Arial"/>
                <w:sz w:val="20"/>
                <w:szCs w:val="20"/>
              </w:rPr>
            </w:pPr>
            <w:r w:rsidRPr="00487C10">
              <w:rPr>
                <w:rFonts w:cs="Arial"/>
                <w:sz w:val="20"/>
                <w:szCs w:val="20"/>
              </w:rPr>
              <w:t>618 354 721,21 zł</w:t>
            </w:r>
          </w:p>
          <w:p w14:paraId="3B197480"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72BE0C19"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1C37AF" w:rsidRPr="00487C10" w14:paraId="71B4B17B" w14:textId="77777777" w:rsidTr="00293687">
        <w:trPr>
          <w:trHeight w:val="300"/>
          <w:tblHeader/>
          <w:jc w:val="center"/>
        </w:trPr>
        <w:tc>
          <w:tcPr>
            <w:tcW w:w="2547" w:type="dxa"/>
            <w:shd w:val="clear" w:color="auto" w:fill="C5E0B3"/>
            <w:noWrap/>
            <w:vAlign w:val="center"/>
          </w:tcPr>
          <w:p w14:paraId="7FE2FFC8" w14:textId="77777777" w:rsidR="001C37AF" w:rsidRPr="00487C10" w:rsidRDefault="001C37AF" w:rsidP="00293687">
            <w:pPr>
              <w:jc w:val="center"/>
              <w:rPr>
                <w:rFonts w:cs="Arial"/>
                <w:b/>
                <w:sz w:val="20"/>
                <w:szCs w:val="20"/>
              </w:rPr>
            </w:pPr>
            <w:r w:rsidRPr="00487C10">
              <w:rPr>
                <w:rFonts w:cs="Arial"/>
                <w:b/>
                <w:bCs/>
                <w:sz w:val="20"/>
                <w:szCs w:val="20"/>
              </w:rPr>
              <w:t>Rodzaj zamówienia</w:t>
            </w:r>
          </w:p>
        </w:tc>
        <w:tc>
          <w:tcPr>
            <w:tcW w:w="1843" w:type="dxa"/>
            <w:shd w:val="clear" w:color="auto" w:fill="C5E0B3"/>
            <w:vAlign w:val="center"/>
          </w:tcPr>
          <w:p w14:paraId="427BA0A7"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1BCF1065"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5DB0B769" w14:textId="77777777" w:rsidTr="00293687">
        <w:trPr>
          <w:trHeight w:val="300"/>
          <w:jc w:val="center"/>
        </w:trPr>
        <w:tc>
          <w:tcPr>
            <w:tcW w:w="2547" w:type="dxa"/>
            <w:shd w:val="clear" w:color="auto" w:fill="auto"/>
            <w:noWrap/>
            <w:vAlign w:val="center"/>
          </w:tcPr>
          <w:p w14:paraId="3C099DC4"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1843" w:type="dxa"/>
            <w:shd w:val="clear" w:color="auto" w:fill="auto"/>
            <w:noWrap/>
            <w:vAlign w:val="center"/>
          </w:tcPr>
          <w:p w14:paraId="57F63933" w14:textId="77777777" w:rsidR="001C37AF" w:rsidRPr="00487C10" w:rsidRDefault="001C37AF" w:rsidP="00293687">
            <w:pPr>
              <w:jc w:val="center"/>
              <w:rPr>
                <w:rFonts w:cs="Arial"/>
                <w:sz w:val="20"/>
                <w:szCs w:val="20"/>
              </w:rPr>
            </w:pPr>
            <w:r w:rsidRPr="00487C10">
              <w:rPr>
                <w:rFonts w:cs="Arial"/>
                <w:sz w:val="20"/>
                <w:szCs w:val="20"/>
              </w:rPr>
              <w:t>230</w:t>
            </w:r>
          </w:p>
        </w:tc>
        <w:tc>
          <w:tcPr>
            <w:tcW w:w="4677" w:type="dxa"/>
            <w:vAlign w:val="center"/>
          </w:tcPr>
          <w:p w14:paraId="1BFD40EE" w14:textId="77777777" w:rsidR="001C37AF" w:rsidRPr="00487C10" w:rsidRDefault="001C37AF" w:rsidP="00293687">
            <w:pPr>
              <w:jc w:val="center"/>
              <w:rPr>
                <w:rFonts w:cs="Arial"/>
                <w:sz w:val="20"/>
                <w:szCs w:val="20"/>
              </w:rPr>
            </w:pPr>
            <w:r w:rsidRPr="00487C10">
              <w:rPr>
                <w:rFonts w:cs="Arial"/>
                <w:sz w:val="20"/>
                <w:szCs w:val="20"/>
              </w:rPr>
              <w:t>208 021 787,77 zł</w:t>
            </w:r>
          </w:p>
        </w:tc>
      </w:tr>
      <w:tr w:rsidR="001C37AF" w:rsidRPr="00487C10" w14:paraId="30AED918" w14:textId="77777777" w:rsidTr="00293687">
        <w:trPr>
          <w:trHeight w:val="300"/>
          <w:jc w:val="center"/>
        </w:trPr>
        <w:tc>
          <w:tcPr>
            <w:tcW w:w="2547" w:type="dxa"/>
            <w:shd w:val="clear" w:color="auto" w:fill="E2EFD9"/>
            <w:noWrap/>
            <w:vAlign w:val="center"/>
            <w:hideMark/>
          </w:tcPr>
          <w:p w14:paraId="5F7925E3"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1843" w:type="dxa"/>
            <w:shd w:val="clear" w:color="auto" w:fill="E2EFD9"/>
            <w:noWrap/>
            <w:vAlign w:val="center"/>
          </w:tcPr>
          <w:p w14:paraId="45AF6123" w14:textId="77777777" w:rsidR="001C37AF" w:rsidRPr="00487C10" w:rsidRDefault="001C37AF" w:rsidP="00293687">
            <w:pPr>
              <w:jc w:val="center"/>
              <w:rPr>
                <w:rFonts w:cs="Arial"/>
                <w:sz w:val="20"/>
                <w:szCs w:val="20"/>
              </w:rPr>
            </w:pPr>
            <w:r w:rsidRPr="00487C10">
              <w:rPr>
                <w:rFonts w:cs="Arial"/>
                <w:sz w:val="20"/>
                <w:szCs w:val="20"/>
              </w:rPr>
              <w:t>76</w:t>
            </w:r>
          </w:p>
        </w:tc>
        <w:tc>
          <w:tcPr>
            <w:tcW w:w="4677" w:type="dxa"/>
            <w:shd w:val="clear" w:color="auto" w:fill="E2EFD9"/>
            <w:vAlign w:val="center"/>
          </w:tcPr>
          <w:p w14:paraId="742E563A" w14:textId="77777777" w:rsidR="001C37AF" w:rsidRPr="00487C10" w:rsidRDefault="001C37AF" w:rsidP="00293687">
            <w:pPr>
              <w:jc w:val="center"/>
              <w:rPr>
                <w:rFonts w:cs="Arial"/>
                <w:sz w:val="20"/>
                <w:szCs w:val="20"/>
              </w:rPr>
            </w:pPr>
            <w:r w:rsidRPr="00487C10">
              <w:rPr>
                <w:rFonts w:cs="Arial"/>
                <w:sz w:val="20"/>
                <w:szCs w:val="20"/>
              </w:rPr>
              <w:t>381 806 908,27 zł</w:t>
            </w:r>
          </w:p>
        </w:tc>
      </w:tr>
      <w:tr w:rsidR="001C37AF" w:rsidRPr="00487C10" w14:paraId="367E1BD4" w14:textId="77777777" w:rsidTr="00293687">
        <w:trPr>
          <w:trHeight w:val="300"/>
          <w:jc w:val="center"/>
        </w:trPr>
        <w:tc>
          <w:tcPr>
            <w:tcW w:w="2547" w:type="dxa"/>
            <w:shd w:val="clear" w:color="auto" w:fill="auto"/>
            <w:noWrap/>
            <w:vAlign w:val="center"/>
          </w:tcPr>
          <w:p w14:paraId="3ECB4875"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1843" w:type="dxa"/>
            <w:shd w:val="clear" w:color="auto" w:fill="auto"/>
            <w:noWrap/>
            <w:vAlign w:val="center"/>
          </w:tcPr>
          <w:p w14:paraId="17A78912" w14:textId="77777777" w:rsidR="001C37AF" w:rsidRPr="00487C10" w:rsidRDefault="001C37AF" w:rsidP="00293687">
            <w:pPr>
              <w:jc w:val="center"/>
              <w:rPr>
                <w:rFonts w:cs="Arial"/>
                <w:sz w:val="20"/>
                <w:szCs w:val="20"/>
              </w:rPr>
            </w:pPr>
            <w:r w:rsidRPr="00487C10">
              <w:rPr>
                <w:rFonts w:cs="Arial"/>
                <w:sz w:val="20"/>
                <w:szCs w:val="20"/>
              </w:rPr>
              <w:t>46</w:t>
            </w:r>
          </w:p>
        </w:tc>
        <w:tc>
          <w:tcPr>
            <w:tcW w:w="4677" w:type="dxa"/>
            <w:vAlign w:val="center"/>
          </w:tcPr>
          <w:p w14:paraId="114245D8" w14:textId="77777777" w:rsidR="001C37AF" w:rsidRPr="00487C10" w:rsidRDefault="001C37AF" w:rsidP="00293687">
            <w:pPr>
              <w:jc w:val="center"/>
              <w:rPr>
                <w:rFonts w:cs="Arial"/>
                <w:sz w:val="20"/>
                <w:szCs w:val="20"/>
              </w:rPr>
            </w:pPr>
            <w:r w:rsidRPr="00487C10">
              <w:rPr>
                <w:rFonts w:cs="Arial"/>
                <w:sz w:val="20"/>
                <w:szCs w:val="20"/>
              </w:rPr>
              <w:t>28 526 025,17 zł</w:t>
            </w:r>
          </w:p>
        </w:tc>
      </w:tr>
    </w:tbl>
    <w:p w14:paraId="1EFE5BE0" w14:textId="5ACD06E3" w:rsidR="001C37AF" w:rsidRDefault="001C37AF" w:rsidP="00F36D76">
      <w:pPr>
        <w:shd w:val="clear" w:color="auto" w:fill="FFFFFF"/>
        <w:jc w:val="left"/>
        <w:rPr>
          <w:rFonts w:cs="Arial"/>
        </w:rPr>
      </w:pPr>
    </w:p>
    <w:p w14:paraId="068E123A" w14:textId="77777777" w:rsidR="008365E1" w:rsidRPr="00487C10" w:rsidRDefault="008365E1" w:rsidP="00F36D76">
      <w:pPr>
        <w:shd w:val="clear" w:color="auto" w:fill="FFFFFF"/>
        <w:jc w:val="left"/>
        <w:rPr>
          <w:rFonts w:cs="Arial"/>
        </w:rPr>
      </w:pPr>
    </w:p>
    <w:p w14:paraId="1F175B45" w14:textId="77777777" w:rsidR="001C37AF" w:rsidRPr="008365E1"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8365E1">
        <w:rPr>
          <w:rFonts w:cs="Arial"/>
          <w:b/>
          <w:iCs/>
          <w:color w:val="0070C0"/>
          <w:szCs w:val="22"/>
        </w:rPr>
        <w:t>Określenie wymogu spełniania wymagań odpowiednich systemów lub norm zarządzania środowiskowego zgodnie z art. 116 ust. 1 ustawy Pzp</w:t>
      </w:r>
    </w:p>
    <w:p w14:paraId="5E153710" w14:textId="77777777" w:rsidR="001C37AF" w:rsidRPr="00487C10" w:rsidRDefault="001C37AF" w:rsidP="00F36D76">
      <w:pPr>
        <w:shd w:val="clear" w:color="auto" w:fill="FFFFFF"/>
        <w:jc w:val="left"/>
        <w:rPr>
          <w:rFonts w:cs="Arial"/>
        </w:rPr>
      </w:pPr>
    </w:p>
    <w:p w14:paraId="41B9FCEA" w14:textId="5A4E652D" w:rsidR="008365E1" w:rsidRPr="00A232C4" w:rsidRDefault="008365E1" w:rsidP="00F36D76">
      <w:pPr>
        <w:pStyle w:val="Legenda"/>
      </w:pPr>
      <w:bookmarkStart w:id="201" w:name="_Toc141276560"/>
      <w:bookmarkStart w:id="202" w:name="_Toc166059632"/>
      <w:r w:rsidRPr="001A1828">
        <w:t xml:space="preserve">Tab. </w:t>
      </w:r>
      <w:r w:rsidR="00FD4E58">
        <w:fldChar w:fldCharType="begin"/>
      </w:r>
      <w:r w:rsidR="00FD4E58">
        <w:instrText xml:space="preserve"> SEQ Tab. \* ARABIC </w:instrText>
      </w:r>
      <w:r w:rsidR="00FD4E58">
        <w:fldChar w:fldCharType="separate"/>
      </w:r>
      <w:r w:rsidR="00ED50D5">
        <w:rPr>
          <w:noProof/>
        </w:rPr>
        <w:t>55</w:t>
      </w:r>
      <w:r w:rsidR="00FD4E58">
        <w:rPr>
          <w:noProof/>
        </w:rPr>
        <w:fldChar w:fldCharType="end"/>
      </w:r>
      <w:r w:rsidRPr="001A1828">
        <w:t>. Zielone zamówienia publiczne udzielane przez jednostki administracji rządowej z zastosowaniem art. 116 ust. 1 ustawy Pzp</w:t>
      </w:r>
      <w:bookmarkEnd w:id="201"/>
      <w:bookmarkEnd w:id="20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1C37AF" w:rsidRPr="00487C10" w14:paraId="1F436D70" w14:textId="77777777" w:rsidTr="00293687">
        <w:trPr>
          <w:trHeight w:val="300"/>
          <w:jc w:val="center"/>
        </w:trPr>
        <w:tc>
          <w:tcPr>
            <w:tcW w:w="7083" w:type="dxa"/>
            <w:shd w:val="clear" w:color="auto" w:fill="E2EFD9"/>
            <w:noWrap/>
            <w:vAlign w:val="center"/>
          </w:tcPr>
          <w:p w14:paraId="465532EF"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979" w:type="dxa"/>
            <w:shd w:val="clear" w:color="auto" w:fill="E2EFD9"/>
            <w:noWrap/>
            <w:vAlign w:val="center"/>
          </w:tcPr>
          <w:p w14:paraId="4D8FC348" w14:textId="77777777" w:rsidR="001C37AF" w:rsidRPr="00487C10" w:rsidRDefault="001C37AF" w:rsidP="00293687">
            <w:pPr>
              <w:jc w:val="center"/>
              <w:rPr>
                <w:rFonts w:cs="Arial"/>
                <w:sz w:val="20"/>
                <w:szCs w:val="20"/>
              </w:rPr>
            </w:pPr>
            <w:r w:rsidRPr="00487C10">
              <w:rPr>
                <w:rFonts w:cs="Arial"/>
                <w:sz w:val="20"/>
                <w:szCs w:val="20"/>
              </w:rPr>
              <w:t>24</w:t>
            </w:r>
          </w:p>
        </w:tc>
      </w:tr>
      <w:tr w:rsidR="001C37AF" w:rsidRPr="00487C10" w14:paraId="64900C2B" w14:textId="77777777" w:rsidTr="00293687">
        <w:trPr>
          <w:trHeight w:val="300"/>
          <w:jc w:val="center"/>
        </w:trPr>
        <w:tc>
          <w:tcPr>
            <w:tcW w:w="7083" w:type="dxa"/>
            <w:shd w:val="clear" w:color="auto" w:fill="auto"/>
            <w:noWrap/>
            <w:vAlign w:val="center"/>
            <w:hideMark/>
          </w:tcPr>
          <w:p w14:paraId="78CA11B7"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979" w:type="dxa"/>
            <w:shd w:val="clear" w:color="auto" w:fill="auto"/>
            <w:noWrap/>
            <w:vAlign w:val="center"/>
            <w:hideMark/>
          </w:tcPr>
          <w:p w14:paraId="7B1683E0" w14:textId="77777777" w:rsidR="001C37AF" w:rsidRPr="00487C10" w:rsidRDefault="001C37AF" w:rsidP="00293687">
            <w:pPr>
              <w:jc w:val="center"/>
              <w:rPr>
                <w:rFonts w:cs="Arial"/>
                <w:sz w:val="20"/>
                <w:szCs w:val="20"/>
              </w:rPr>
            </w:pPr>
            <w:r w:rsidRPr="00487C10">
              <w:rPr>
                <w:rFonts w:cs="Arial"/>
                <w:sz w:val="20"/>
                <w:szCs w:val="20"/>
              </w:rPr>
              <w:t>42 296 264,32 zł</w:t>
            </w:r>
          </w:p>
          <w:p w14:paraId="29CE25E2"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052FA8E3"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1C37AF" w:rsidRPr="00487C10" w14:paraId="404C7C0C" w14:textId="77777777" w:rsidTr="00293687">
        <w:trPr>
          <w:trHeight w:val="300"/>
          <w:tblHeader/>
          <w:jc w:val="center"/>
        </w:trPr>
        <w:tc>
          <w:tcPr>
            <w:tcW w:w="2122" w:type="dxa"/>
            <w:shd w:val="clear" w:color="auto" w:fill="C5E0B3"/>
            <w:noWrap/>
            <w:vAlign w:val="center"/>
          </w:tcPr>
          <w:p w14:paraId="106EC916" w14:textId="77777777" w:rsidR="001C37AF" w:rsidRPr="00487C10" w:rsidRDefault="001C37AF" w:rsidP="00293687">
            <w:pPr>
              <w:jc w:val="center"/>
              <w:rPr>
                <w:rFonts w:cs="Arial"/>
                <w:b/>
                <w:sz w:val="20"/>
                <w:szCs w:val="20"/>
              </w:rPr>
            </w:pPr>
            <w:r w:rsidRPr="00487C10">
              <w:rPr>
                <w:rFonts w:cs="Arial"/>
                <w:b/>
                <w:bCs/>
                <w:sz w:val="20"/>
                <w:szCs w:val="20"/>
              </w:rPr>
              <w:br w:type="page"/>
              <w:t>Rodzaj zamówienia</w:t>
            </w:r>
          </w:p>
        </w:tc>
        <w:tc>
          <w:tcPr>
            <w:tcW w:w="2409" w:type="dxa"/>
            <w:shd w:val="clear" w:color="auto" w:fill="C5E0B3"/>
            <w:vAlign w:val="center"/>
          </w:tcPr>
          <w:p w14:paraId="05250273"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536" w:type="dxa"/>
            <w:shd w:val="clear" w:color="auto" w:fill="C5E0B3"/>
            <w:vAlign w:val="center"/>
          </w:tcPr>
          <w:p w14:paraId="77DBA4C1"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3DD25433" w14:textId="77777777" w:rsidTr="00293687">
        <w:trPr>
          <w:trHeight w:val="300"/>
          <w:jc w:val="center"/>
        </w:trPr>
        <w:tc>
          <w:tcPr>
            <w:tcW w:w="2122" w:type="dxa"/>
            <w:shd w:val="clear" w:color="auto" w:fill="auto"/>
            <w:noWrap/>
            <w:vAlign w:val="center"/>
          </w:tcPr>
          <w:p w14:paraId="513F9C9E"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2409" w:type="dxa"/>
            <w:shd w:val="clear" w:color="auto" w:fill="auto"/>
            <w:noWrap/>
            <w:vAlign w:val="center"/>
          </w:tcPr>
          <w:p w14:paraId="10684573" w14:textId="77777777" w:rsidR="001C37AF" w:rsidRPr="00487C10" w:rsidRDefault="001C37AF" w:rsidP="00293687">
            <w:pPr>
              <w:jc w:val="center"/>
              <w:rPr>
                <w:rFonts w:cs="Arial"/>
                <w:sz w:val="20"/>
                <w:szCs w:val="20"/>
              </w:rPr>
            </w:pPr>
            <w:r w:rsidRPr="00487C10">
              <w:rPr>
                <w:rFonts w:cs="Arial"/>
                <w:sz w:val="20"/>
                <w:szCs w:val="20"/>
              </w:rPr>
              <w:t>7</w:t>
            </w:r>
          </w:p>
        </w:tc>
        <w:tc>
          <w:tcPr>
            <w:tcW w:w="4536" w:type="dxa"/>
            <w:vAlign w:val="center"/>
          </w:tcPr>
          <w:p w14:paraId="0B3CFD69" w14:textId="77777777" w:rsidR="001C37AF" w:rsidRPr="00487C10" w:rsidRDefault="001C37AF" w:rsidP="00293687">
            <w:pPr>
              <w:jc w:val="center"/>
              <w:rPr>
                <w:rFonts w:cs="Arial"/>
                <w:sz w:val="20"/>
                <w:szCs w:val="20"/>
              </w:rPr>
            </w:pPr>
            <w:r w:rsidRPr="00487C10">
              <w:rPr>
                <w:rFonts w:cs="Arial"/>
                <w:sz w:val="20"/>
                <w:szCs w:val="20"/>
              </w:rPr>
              <w:t>1 973 277,36 zł</w:t>
            </w:r>
          </w:p>
        </w:tc>
      </w:tr>
      <w:tr w:rsidR="001C37AF" w:rsidRPr="00487C10" w14:paraId="7F04FECF" w14:textId="77777777" w:rsidTr="00293687">
        <w:trPr>
          <w:trHeight w:val="300"/>
          <w:jc w:val="center"/>
        </w:trPr>
        <w:tc>
          <w:tcPr>
            <w:tcW w:w="2122" w:type="dxa"/>
            <w:shd w:val="clear" w:color="auto" w:fill="E2EFD9"/>
            <w:noWrap/>
            <w:vAlign w:val="center"/>
            <w:hideMark/>
          </w:tcPr>
          <w:p w14:paraId="48F50510"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2409" w:type="dxa"/>
            <w:shd w:val="clear" w:color="auto" w:fill="E2EFD9"/>
            <w:noWrap/>
            <w:vAlign w:val="center"/>
          </w:tcPr>
          <w:p w14:paraId="7AD01D29" w14:textId="77777777" w:rsidR="001C37AF" w:rsidRPr="00487C10" w:rsidRDefault="001C37AF" w:rsidP="00293687">
            <w:pPr>
              <w:jc w:val="center"/>
              <w:rPr>
                <w:rFonts w:cs="Arial"/>
                <w:sz w:val="20"/>
                <w:szCs w:val="20"/>
              </w:rPr>
            </w:pPr>
            <w:r w:rsidRPr="00487C10">
              <w:rPr>
                <w:rFonts w:cs="Arial"/>
                <w:sz w:val="20"/>
                <w:szCs w:val="20"/>
              </w:rPr>
              <w:t>3</w:t>
            </w:r>
          </w:p>
        </w:tc>
        <w:tc>
          <w:tcPr>
            <w:tcW w:w="4536" w:type="dxa"/>
            <w:shd w:val="clear" w:color="auto" w:fill="E2EFD9"/>
            <w:vAlign w:val="center"/>
          </w:tcPr>
          <w:p w14:paraId="1CFBB2BF" w14:textId="77777777" w:rsidR="001C37AF" w:rsidRPr="00487C10" w:rsidRDefault="001C37AF" w:rsidP="00293687">
            <w:pPr>
              <w:jc w:val="center"/>
              <w:rPr>
                <w:rFonts w:cs="Arial"/>
                <w:sz w:val="20"/>
                <w:szCs w:val="20"/>
              </w:rPr>
            </w:pPr>
            <w:r w:rsidRPr="00487C10">
              <w:rPr>
                <w:rFonts w:cs="Arial"/>
                <w:sz w:val="20"/>
                <w:szCs w:val="20"/>
              </w:rPr>
              <w:t>4 566 262,75 zł</w:t>
            </w:r>
          </w:p>
        </w:tc>
      </w:tr>
      <w:tr w:rsidR="001C37AF" w:rsidRPr="00487C10" w14:paraId="439C69AA" w14:textId="77777777" w:rsidTr="00293687">
        <w:trPr>
          <w:trHeight w:val="300"/>
          <w:jc w:val="center"/>
        </w:trPr>
        <w:tc>
          <w:tcPr>
            <w:tcW w:w="2122" w:type="dxa"/>
            <w:shd w:val="clear" w:color="auto" w:fill="auto"/>
            <w:noWrap/>
            <w:vAlign w:val="center"/>
          </w:tcPr>
          <w:p w14:paraId="7DB03897"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2409" w:type="dxa"/>
            <w:shd w:val="clear" w:color="auto" w:fill="auto"/>
            <w:noWrap/>
            <w:vAlign w:val="center"/>
          </w:tcPr>
          <w:p w14:paraId="6C78008C" w14:textId="77777777" w:rsidR="001C37AF" w:rsidRPr="00487C10" w:rsidRDefault="001C37AF" w:rsidP="00293687">
            <w:pPr>
              <w:jc w:val="center"/>
              <w:rPr>
                <w:rFonts w:cs="Arial"/>
                <w:sz w:val="20"/>
                <w:szCs w:val="20"/>
              </w:rPr>
            </w:pPr>
            <w:r w:rsidRPr="00487C10">
              <w:rPr>
                <w:rFonts w:cs="Arial"/>
                <w:sz w:val="20"/>
                <w:szCs w:val="20"/>
              </w:rPr>
              <w:t>14</w:t>
            </w:r>
          </w:p>
        </w:tc>
        <w:tc>
          <w:tcPr>
            <w:tcW w:w="4536" w:type="dxa"/>
            <w:vAlign w:val="center"/>
          </w:tcPr>
          <w:p w14:paraId="52B9F943" w14:textId="77777777" w:rsidR="001C37AF" w:rsidRPr="00487C10" w:rsidRDefault="001C37AF" w:rsidP="00293687">
            <w:pPr>
              <w:jc w:val="center"/>
              <w:rPr>
                <w:rFonts w:cs="Arial"/>
                <w:sz w:val="20"/>
                <w:szCs w:val="20"/>
              </w:rPr>
            </w:pPr>
            <w:r w:rsidRPr="00487C10">
              <w:rPr>
                <w:rFonts w:cs="Arial"/>
                <w:sz w:val="20"/>
                <w:szCs w:val="20"/>
              </w:rPr>
              <w:t>35 756 724,21 zł</w:t>
            </w:r>
          </w:p>
        </w:tc>
      </w:tr>
    </w:tbl>
    <w:p w14:paraId="628E6EEE" w14:textId="057C419D" w:rsidR="001C37AF" w:rsidRDefault="001C37AF" w:rsidP="00F36D76">
      <w:pPr>
        <w:shd w:val="clear" w:color="auto" w:fill="FFFFFF"/>
        <w:jc w:val="left"/>
        <w:rPr>
          <w:rFonts w:cs="Arial"/>
        </w:rPr>
      </w:pPr>
    </w:p>
    <w:p w14:paraId="0AEDD185" w14:textId="77777777" w:rsidR="008F2DFC" w:rsidRPr="00487C10" w:rsidRDefault="008F2DFC" w:rsidP="00F36D76">
      <w:pPr>
        <w:shd w:val="clear" w:color="auto" w:fill="FFFFFF"/>
        <w:jc w:val="left"/>
        <w:rPr>
          <w:rFonts w:cs="Arial"/>
        </w:rPr>
      </w:pPr>
    </w:p>
    <w:p w14:paraId="0D4287F1" w14:textId="77777777" w:rsidR="001C37AF" w:rsidRPr="008F2DFC"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8F2DFC">
        <w:rPr>
          <w:rFonts w:cs="Arial"/>
          <w:b/>
          <w:iCs/>
          <w:color w:val="0070C0"/>
          <w:szCs w:val="22"/>
        </w:rPr>
        <w:t>Określenie w kryteriach oceny ofert aspektów środowiskowych, w tym efektywności energetycznej przedmiotu zamówienia, o których mowa w art. 242 ust. 2 ustawy Pzp</w:t>
      </w:r>
    </w:p>
    <w:p w14:paraId="4C65D61B" w14:textId="77777777" w:rsidR="001C37AF" w:rsidRPr="00487C10" w:rsidRDefault="001C37AF" w:rsidP="00F36D76">
      <w:pPr>
        <w:shd w:val="clear" w:color="auto" w:fill="FFFFFF"/>
        <w:jc w:val="left"/>
        <w:rPr>
          <w:rFonts w:cs="Arial"/>
        </w:rPr>
      </w:pPr>
    </w:p>
    <w:p w14:paraId="5736A4B2" w14:textId="461E0F44" w:rsidR="008F2DFC" w:rsidRPr="00A232C4" w:rsidRDefault="008F2DFC" w:rsidP="00F36D76">
      <w:pPr>
        <w:pStyle w:val="Legenda"/>
      </w:pPr>
      <w:bookmarkStart w:id="203" w:name="_Toc141276561"/>
      <w:bookmarkStart w:id="204" w:name="_Toc166059633"/>
      <w:r w:rsidRPr="007B35F2">
        <w:t xml:space="preserve">Tab. </w:t>
      </w:r>
      <w:r w:rsidR="00FD4E58">
        <w:fldChar w:fldCharType="begin"/>
      </w:r>
      <w:r w:rsidR="00FD4E58">
        <w:instrText xml:space="preserve"> SEQ Tab. \* ARABIC </w:instrText>
      </w:r>
      <w:r w:rsidR="00FD4E58">
        <w:fldChar w:fldCharType="separate"/>
      </w:r>
      <w:r w:rsidR="00ED50D5">
        <w:rPr>
          <w:noProof/>
        </w:rPr>
        <w:t>56</w:t>
      </w:r>
      <w:r w:rsidR="00FD4E58">
        <w:rPr>
          <w:noProof/>
        </w:rPr>
        <w:fldChar w:fldCharType="end"/>
      </w:r>
      <w:r w:rsidRPr="007B35F2">
        <w:t>. Zielone zamówienia publiczne udzielane przez jednostki administracji rządowej z zastosowaniem art. 242 ust. 2 ustawy Pzp</w:t>
      </w:r>
      <w:bookmarkEnd w:id="203"/>
      <w:bookmarkEnd w:id="20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C37AF" w:rsidRPr="00487C10" w14:paraId="1BC70B02" w14:textId="77777777" w:rsidTr="00293687">
        <w:trPr>
          <w:trHeight w:val="300"/>
          <w:jc w:val="center"/>
        </w:trPr>
        <w:tc>
          <w:tcPr>
            <w:tcW w:w="6941" w:type="dxa"/>
            <w:shd w:val="clear" w:color="auto" w:fill="E2EFD9"/>
            <w:noWrap/>
            <w:vAlign w:val="center"/>
          </w:tcPr>
          <w:p w14:paraId="49BDCC02"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11483FDF" w14:textId="77777777" w:rsidR="001C37AF" w:rsidRPr="00487C10" w:rsidRDefault="001C37AF" w:rsidP="00293687">
            <w:pPr>
              <w:jc w:val="center"/>
              <w:rPr>
                <w:rFonts w:cs="Arial"/>
                <w:sz w:val="20"/>
                <w:szCs w:val="20"/>
              </w:rPr>
            </w:pPr>
            <w:r w:rsidRPr="00487C10">
              <w:rPr>
                <w:rFonts w:cs="Arial"/>
                <w:sz w:val="20"/>
                <w:szCs w:val="20"/>
              </w:rPr>
              <w:t>273</w:t>
            </w:r>
          </w:p>
        </w:tc>
      </w:tr>
      <w:tr w:rsidR="001C37AF" w:rsidRPr="00487C10" w14:paraId="4F50A89C" w14:textId="77777777" w:rsidTr="00293687">
        <w:trPr>
          <w:trHeight w:val="300"/>
          <w:jc w:val="center"/>
        </w:trPr>
        <w:tc>
          <w:tcPr>
            <w:tcW w:w="6941" w:type="dxa"/>
            <w:shd w:val="clear" w:color="auto" w:fill="auto"/>
            <w:noWrap/>
            <w:vAlign w:val="center"/>
            <w:hideMark/>
          </w:tcPr>
          <w:p w14:paraId="3DFDF9A8"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535F8922" w14:textId="77777777" w:rsidR="001C37AF" w:rsidRPr="00487C10" w:rsidRDefault="001C37AF" w:rsidP="00293687">
            <w:pPr>
              <w:jc w:val="center"/>
              <w:rPr>
                <w:rFonts w:cs="Arial"/>
                <w:sz w:val="20"/>
                <w:szCs w:val="20"/>
              </w:rPr>
            </w:pPr>
            <w:r w:rsidRPr="00487C10">
              <w:rPr>
                <w:rFonts w:cs="Arial"/>
                <w:sz w:val="20"/>
                <w:szCs w:val="20"/>
              </w:rPr>
              <w:t>1 412 348 898,84 zł</w:t>
            </w:r>
          </w:p>
          <w:p w14:paraId="131CB4CC"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646152D8"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1C37AF" w:rsidRPr="00487C10" w14:paraId="3455B717" w14:textId="77777777" w:rsidTr="00293687">
        <w:trPr>
          <w:trHeight w:val="300"/>
          <w:tblHeader/>
          <w:jc w:val="center"/>
        </w:trPr>
        <w:tc>
          <w:tcPr>
            <w:tcW w:w="3022" w:type="dxa"/>
            <w:shd w:val="clear" w:color="auto" w:fill="C5E0B3"/>
            <w:noWrap/>
            <w:vAlign w:val="center"/>
          </w:tcPr>
          <w:p w14:paraId="04B41113" w14:textId="77777777" w:rsidR="001C37AF" w:rsidRPr="00487C10" w:rsidRDefault="001C37AF" w:rsidP="00293687">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0AFFA8E6"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0CFF2C5E"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5AFAD0BD" w14:textId="77777777" w:rsidTr="00293687">
        <w:trPr>
          <w:trHeight w:val="300"/>
          <w:jc w:val="center"/>
        </w:trPr>
        <w:tc>
          <w:tcPr>
            <w:tcW w:w="3022" w:type="dxa"/>
            <w:shd w:val="clear" w:color="auto" w:fill="auto"/>
            <w:noWrap/>
            <w:vAlign w:val="center"/>
          </w:tcPr>
          <w:p w14:paraId="575DB5E3"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411798B6" w14:textId="77777777" w:rsidR="001C37AF" w:rsidRPr="00487C10" w:rsidRDefault="001C37AF" w:rsidP="00293687">
            <w:pPr>
              <w:jc w:val="center"/>
              <w:rPr>
                <w:rFonts w:cs="Arial"/>
                <w:sz w:val="20"/>
                <w:szCs w:val="20"/>
              </w:rPr>
            </w:pPr>
            <w:r w:rsidRPr="00487C10">
              <w:rPr>
                <w:rFonts w:cs="Arial"/>
                <w:sz w:val="20"/>
                <w:szCs w:val="20"/>
              </w:rPr>
              <w:t>137</w:t>
            </w:r>
          </w:p>
        </w:tc>
        <w:tc>
          <w:tcPr>
            <w:tcW w:w="4819" w:type="dxa"/>
            <w:vAlign w:val="center"/>
          </w:tcPr>
          <w:p w14:paraId="414A5064" w14:textId="77777777" w:rsidR="001C37AF" w:rsidRPr="00487C10" w:rsidRDefault="001C37AF" w:rsidP="00293687">
            <w:pPr>
              <w:jc w:val="center"/>
              <w:rPr>
                <w:rFonts w:cs="Arial"/>
                <w:sz w:val="20"/>
                <w:szCs w:val="20"/>
              </w:rPr>
            </w:pPr>
            <w:r w:rsidRPr="00487C10">
              <w:rPr>
                <w:rFonts w:cs="Arial"/>
                <w:sz w:val="20"/>
                <w:szCs w:val="20"/>
              </w:rPr>
              <w:t>369 974 437,69 zł</w:t>
            </w:r>
          </w:p>
        </w:tc>
      </w:tr>
      <w:tr w:rsidR="001C37AF" w:rsidRPr="00487C10" w14:paraId="54F4E945" w14:textId="77777777" w:rsidTr="00293687">
        <w:trPr>
          <w:trHeight w:val="300"/>
          <w:jc w:val="center"/>
        </w:trPr>
        <w:tc>
          <w:tcPr>
            <w:tcW w:w="3022" w:type="dxa"/>
            <w:shd w:val="clear" w:color="auto" w:fill="E2EFD9"/>
            <w:noWrap/>
            <w:vAlign w:val="center"/>
            <w:hideMark/>
          </w:tcPr>
          <w:p w14:paraId="6326B647"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5F2BB6E8" w14:textId="77777777" w:rsidR="001C37AF" w:rsidRPr="00487C10" w:rsidRDefault="001C37AF" w:rsidP="00293687">
            <w:pPr>
              <w:jc w:val="center"/>
              <w:rPr>
                <w:rFonts w:cs="Arial"/>
                <w:sz w:val="20"/>
                <w:szCs w:val="20"/>
              </w:rPr>
            </w:pPr>
            <w:r w:rsidRPr="00487C10">
              <w:rPr>
                <w:rFonts w:cs="Arial"/>
                <w:sz w:val="20"/>
                <w:szCs w:val="20"/>
              </w:rPr>
              <w:t>1</w:t>
            </w:r>
          </w:p>
        </w:tc>
        <w:tc>
          <w:tcPr>
            <w:tcW w:w="4819" w:type="dxa"/>
            <w:shd w:val="clear" w:color="auto" w:fill="E2EFD9"/>
            <w:vAlign w:val="center"/>
          </w:tcPr>
          <w:p w14:paraId="2B14B873" w14:textId="77777777" w:rsidR="001C37AF" w:rsidRPr="00487C10" w:rsidRDefault="001C37AF" w:rsidP="00293687">
            <w:pPr>
              <w:jc w:val="center"/>
              <w:rPr>
                <w:rFonts w:cs="Arial"/>
                <w:sz w:val="20"/>
                <w:szCs w:val="20"/>
              </w:rPr>
            </w:pPr>
            <w:r w:rsidRPr="00487C10">
              <w:rPr>
                <w:rFonts w:cs="Arial"/>
                <w:sz w:val="20"/>
                <w:szCs w:val="20"/>
              </w:rPr>
              <w:t>156 829,29 zł</w:t>
            </w:r>
          </w:p>
        </w:tc>
      </w:tr>
      <w:tr w:rsidR="001C37AF" w:rsidRPr="00487C10" w14:paraId="5A341349" w14:textId="77777777" w:rsidTr="00293687">
        <w:trPr>
          <w:trHeight w:val="300"/>
          <w:jc w:val="center"/>
        </w:trPr>
        <w:tc>
          <w:tcPr>
            <w:tcW w:w="3022" w:type="dxa"/>
            <w:shd w:val="clear" w:color="auto" w:fill="auto"/>
            <w:noWrap/>
            <w:vAlign w:val="center"/>
          </w:tcPr>
          <w:p w14:paraId="52A5DF92"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407EC645" w14:textId="77777777" w:rsidR="001C37AF" w:rsidRPr="00487C10" w:rsidRDefault="001C37AF" w:rsidP="00293687">
            <w:pPr>
              <w:jc w:val="center"/>
              <w:rPr>
                <w:rFonts w:cs="Arial"/>
                <w:sz w:val="20"/>
                <w:szCs w:val="20"/>
              </w:rPr>
            </w:pPr>
            <w:r w:rsidRPr="00487C10">
              <w:rPr>
                <w:rFonts w:cs="Arial"/>
                <w:sz w:val="20"/>
                <w:szCs w:val="20"/>
              </w:rPr>
              <w:t>135</w:t>
            </w:r>
          </w:p>
        </w:tc>
        <w:tc>
          <w:tcPr>
            <w:tcW w:w="4819" w:type="dxa"/>
            <w:vAlign w:val="center"/>
          </w:tcPr>
          <w:p w14:paraId="5A8923ED" w14:textId="77777777" w:rsidR="001C37AF" w:rsidRPr="00487C10" w:rsidRDefault="001C37AF" w:rsidP="00293687">
            <w:pPr>
              <w:jc w:val="center"/>
              <w:rPr>
                <w:rFonts w:cs="Arial"/>
                <w:sz w:val="20"/>
                <w:szCs w:val="20"/>
              </w:rPr>
            </w:pPr>
            <w:r w:rsidRPr="00487C10">
              <w:rPr>
                <w:rFonts w:cs="Arial"/>
                <w:sz w:val="20"/>
                <w:szCs w:val="20"/>
              </w:rPr>
              <w:t>1 042 217 631,86 zł</w:t>
            </w:r>
          </w:p>
        </w:tc>
      </w:tr>
    </w:tbl>
    <w:p w14:paraId="1AD4CFB5" w14:textId="6F849714" w:rsidR="001C37AF" w:rsidRDefault="001C37AF" w:rsidP="00F36D76">
      <w:pPr>
        <w:shd w:val="clear" w:color="auto" w:fill="FFFFFF"/>
        <w:jc w:val="left"/>
        <w:rPr>
          <w:rFonts w:cs="Arial"/>
        </w:rPr>
      </w:pPr>
    </w:p>
    <w:p w14:paraId="4CA4DE5D" w14:textId="77777777" w:rsidR="008F2DFC" w:rsidRPr="00487C10" w:rsidRDefault="008F2DFC" w:rsidP="00F36D76">
      <w:pPr>
        <w:shd w:val="clear" w:color="auto" w:fill="FFFFFF"/>
        <w:jc w:val="left"/>
        <w:rPr>
          <w:rFonts w:cs="Arial"/>
        </w:rPr>
      </w:pPr>
    </w:p>
    <w:p w14:paraId="713113B7" w14:textId="77777777" w:rsidR="001C37AF" w:rsidRPr="008F2DFC"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8F2DFC">
        <w:rPr>
          <w:rFonts w:cs="Arial"/>
          <w:b/>
          <w:iCs/>
          <w:color w:val="0070C0"/>
          <w:szCs w:val="22"/>
        </w:rPr>
        <w:t>Zastosowanie kryterium kosztu z wykorzystaniem rachunku kosztów cyklu życia, o którym mowa w art. 245 ust. 1 ustawy Pzp</w:t>
      </w:r>
    </w:p>
    <w:p w14:paraId="02CE3FD5" w14:textId="77777777" w:rsidR="001C37AF" w:rsidRPr="00487C10" w:rsidRDefault="001C37AF" w:rsidP="00F36D76">
      <w:pPr>
        <w:shd w:val="clear" w:color="auto" w:fill="FFFFFF"/>
        <w:jc w:val="left"/>
        <w:rPr>
          <w:rFonts w:cs="Arial"/>
        </w:rPr>
      </w:pPr>
    </w:p>
    <w:p w14:paraId="53009DB9" w14:textId="148E4001" w:rsidR="008F2DFC" w:rsidRPr="00A232C4" w:rsidRDefault="008F2DFC" w:rsidP="00F36D76">
      <w:pPr>
        <w:pStyle w:val="Legenda"/>
      </w:pPr>
      <w:bookmarkStart w:id="205" w:name="_Toc141276562"/>
      <w:bookmarkStart w:id="206" w:name="_Toc166059634"/>
      <w:r w:rsidRPr="00422D16">
        <w:t xml:space="preserve">Tab. </w:t>
      </w:r>
      <w:r w:rsidR="00FD4E58">
        <w:fldChar w:fldCharType="begin"/>
      </w:r>
      <w:r w:rsidR="00FD4E58">
        <w:instrText xml:space="preserve"> SEQ Tab. \* ARABIC </w:instrText>
      </w:r>
      <w:r w:rsidR="00FD4E58">
        <w:fldChar w:fldCharType="separate"/>
      </w:r>
      <w:r w:rsidR="00ED50D5">
        <w:rPr>
          <w:noProof/>
        </w:rPr>
        <w:t>57</w:t>
      </w:r>
      <w:r w:rsidR="00FD4E58">
        <w:rPr>
          <w:noProof/>
        </w:rPr>
        <w:fldChar w:fldCharType="end"/>
      </w:r>
      <w:r w:rsidRPr="00422D16">
        <w:t>. Zielone zamówienia publiczne udzielane przez jednostki administracji rządowej z zastosowaniem art. 245 ust. 1 ustawy Pzp</w:t>
      </w:r>
      <w:bookmarkEnd w:id="205"/>
      <w:bookmarkEnd w:id="20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C37AF" w:rsidRPr="00487C10" w14:paraId="515E317D" w14:textId="77777777" w:rsidTr="00293687">
        <w:trPr>
          <w:trHeight w:val="300"/>
          <w:jc w:val="center"/>
        </w:trPr>
        <w:tc>
          <w:tcPr>
            <w:tcW w:w="6941" w:type="dxa"/>
            <w:shd w:val="clear" w:color="auto" w:fill="E2EFD9"/>
            <w:noWrap/>
            <w:vAlign w:val="center"/>
          </w:tcPr>
          <w:p w14:paraId="114F96FF"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35607B12" w14:textId="77777777" w:rsidR="001C37AF" w:rsidRPr="00487C10" w:rsidRDefault="001C37AF" w:rsidP="00293687">
            <w:pPr>
              <w:jc w:val="center"/>
              <w:rPr>
                <w:rFonts w:cs="Arial"/>
                <w:sz w:val="20"/>
                <w:szCs w:val="20"/>
              </w:rPr>
            </w:pPr>
            <w:r w:rsidRPr="00487C10">
              <w:rPr>
                <w:rFonts w:cs="Arial"/>
                <w:sz w:val="20"/>
                <w:szCs w:val="20"/>
              </w:rPr>
              <w:t>2</w:t>
            </w:r>
          </w:p>
        </w:tc>
      </w:tr>
      <w:tr w:rsidR="001C37AF" w:rsidRPr="00487C10" w14:paraId="41D7C32F" w14:textId="77777777" w:rsidTr="00293687">
        <w:trPr>
          <w:trHeight w:val="300"/>
          <w:jc w:val="center"/>
        </w:trPr>
        <w:tc>
          <w:tcPr>
            <w:tcW w:w="6941" w:type="dxa"/>
            <w:shd w:val="clear" w:color="auto" w:fill="auto"/>
            <w:noWrap/>
            <w:vAlign w:val="center"/>
            <w:hideMark/>
          </w:tcPr>
          <w:p w14:paraId="259D5AFC"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20B82F78" w14:textId="77777777" w:rsidR="001C37AF" w:rsidRPr="00487C10" w:rsidRDefault="001C37AF" w:rsidP="00293687">
            <w:pPr>
              <w:jc w:val="center"/>
              <w:rPr>
                <w:rFonts w:cs="Arial"/>
                <w:sz w:val="20"/>
                <w:szCs w:val="20"/>
              </w:rPr>
            </w:pPr>
            <w:r w:rsidRPr="00487C10">
              <w:rPr>
                <w:rFonts w:cs="Arial"/>
                <w:sz w:val="20"/>
                <w:szCs w:val="20"/>
              </w:rPr>
              <w:t>1 099 913,10 zł</w:t>
            </w:r>
          </w:p>
          <w:p w14:paraId="5501D1BB"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0D67AA29"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1C37AF" w:rsidRPr="00487C10" w14:paraId="0DF87C4A" w14:textId="77777777" w:rsidTr="00293687">
        <w:trPr>
          <w:trHeight w:val="300"/>
          <w:tblHeader/>
          <w:jc w:val="center"/>
        </w:trPr>
        <w:tc>
          <w:tcPr>
            <w:tcW w:w="3022" w:type="dxa"/>
            <w:shd w:val="clear" w:color="auto" w:fill="C5E0B3"/>
            <w:noWrap/>
            <w:vAlign w:val="center"/>
          </w:tcPr>
          <w:p w14:paraId="5CF79054" w14:textId="77777777" w:rsidR="001C37AF" w:rsidRPr="00487C10" w:rsidRDefault="001C37AF" w:rsidP="00293687">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2068D184"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703A771D"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05C744EA" w14:textId="77777777" w:rsidTr="00293687">
        <w:trPr>
          <w:trHeight w:val="300"/>
          <w:jc w:val="center"/>
        </w:trPr>
        <w:tc>
          <w:tcPr>
            <w:tcW w:w="3022" w:type="dxa"/>
            <w:shd w:val="clear" w:color="auto" w:fill="auto"/>
            <w:noWrap/>
            <w:vAlign w:val="center"/>
          </w:tcPr>
          <w:p w14:paraId="10C4D3F7"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6A045D3B" w14:textId="77777777" w:rsidR="001C37AF" w:rsidRPr="00487C10" w:rsidRDefault="001C37AF" w:rsidP="00293687">
            <w:pPr>
              <w:jc w:val="center"/>
              <w:rPr>
                <w:rFonts w:cs="Arial"/>
                <w:sz w:val="20"/>
                <w:szCs w:val="20"/>
              </w:rPr>
            </w:pPr>
            <w:r w:rsidRPr="00487C10">
              <w:rPr>
                <w:rFonts w:cs="Arial"/>
                <w:sz w:val="20"/>
                <w:szCs w:val="20"/>
              </w:rPr>
              <w:t>2</w:t>
            </w:r>
          </w:p>
        </w:tc>
        <w:tc>
          <w:tcPr>
            <w:tcW w:w="4677" w:type="dxa"/>
            <w:vAlign w:val="center"/>
          </w:tcPr>
          <w:p w14:paraId="44798A9B" w14:textId="77777777" w:rsidR="001C37AF" w:rsidRPr="00487C10" w:rsidRDefault="001C37AF" w:rsidP="00293687">
            <w:pPr>
              <w:jc w:val="center"/>
              <w:rPr>
                <w:rFonts w:cs="Arial"/>
                <w:sz w:val="20"/>
                <w:szCs w:val="20"/>
              </w:rPr>
            </w:pPr>
            <w:r w:rsidRPr="00487C10">
              <w:rPr>
                <w:rFonts w:cs="Arial"/>
                <w:sz w:val="20"/>
                <w:szCs w:val="20"/>
              </w:rPr>
              <w:t>1 099 913,10 zł</w:t>
            </w:r>
          </w:p>
        </w:tc>
      </w:tr>
      <w:tr w:rsidR="001C37AF" w:rsidRPr="00487C10" w14:paraId="0046897E" w14:textId="77777777" w:rsidTr="00293687">
        <w:trPr>
          <w:trHeight w:val="300"/>
          <w:jc w:val="center"/>
        </w:trPr>
        <w:tc>
          <w:tcPr>
            <w:tcW w:w="3022" w:type="dxa"/>
            <w:shd w:val="clear" w:color="auto" w:fill="E2EFD9"/>
            <w:noWrap/>
            <w:vAlign w:val="center"/>
            <w:hideMark/>
          </w:tcPr>
          <w:p w14:paraId="48AB6800"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72C19B2B" w14:textId="77777777" w:rsidR="001C37AF" w:rsidRPr="00487C10" w:rsidRDefault="001C37AF" w:rsidP="00293687">
            <w:pPr>
              <w:jc w:val="center"/>
              <w:rPr>
                <w:rFonts w:cs="Arial"/>
                <w:sz w:val="20"/>
                <w:szCs w:val="20"/>
              </w:rPr>
            </w:pPr>
            <w:r w:rsidRPr="00487C10">
              <w:rPr>
                <w:rFonts w:cs="Arial"/>
                <w:sz w:val="20"/>
                <w:szCs w:val="20"/>
              </w:rPr>
              <w:t>0</w:t>
            </w:r>
          </w:p>
        </w:tc>
        <w:tc>
          <w:tcPr>
            <w:tcW w:w="4677" w:type="dxa"/>
            <w:shd w:val="clear" w:color="auto" w:fill="E2EFD9"/>
            <w:vAlign w:val="center"/>
          </w:tcPr>
          <w:p w14:paraId="086AB24B" w14:textId="77777777" w:rsidR="001C37AF" w:rsidRPr="00487C10" w:rsidRDefault="001C37AF" w:rsidP="00293687">
            <w:pPr>
              <w:jc w:val="center"/>
              <w:rPr>
                <w:rFonts w:cs="Arial"/>
                <w:sz w:val="20"/>
                <w:szCs w:val="20"/>
              </w:rPr>
            </w:pPr>
            <w:r w:rsidRPr="00487C10">
              <w:rPr>
                <w:rFonts w:cs="Arial"/>
                <w:sz w:val="20"/>
                <w:szCs w:val="20"/>
              </w:rPr>
              <w:t>0,00 zł</w:t>
            </w:r>
          </w:p>
        </w:tc>
      </w:tr>
      <w:tr w:rsidR="001C37AF" w:rsidRPr="00487C10" w14:paraId="5B7F7708" w14:textId="77777777" w:rsidTr="00293687">
        <w:trPr>
          <w:trHeight w:val="300"/>
          <w:jc w:val="center"/>
        </w:trPr>
        <w:tc>
          <w:tcPr>
            <w:tcW w:w="3022" w:type="dxa"/>
            <w:shd w:val="clear" w:color="auto" w:fill="auto"/>
            <w:noWrap/>
            <w:vAlign w:val="center"/>
          </w:tcPr>
          <w:p w14:paraId="2D155AA0"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27427A47" w14:textId="77777777" w:rsidR="001C37AF" w:rsidRPr="00487C10" w:rsidRDefault="001C37AF" w:rsidP="00293687">
            <w:pPr>
              <w:jc w:val="center"/>
              <w:rPr>
                <w:rFonts w:cs="Arial"/>
                <w:sz w:val="20"/>
                <w:szCs w:val="20"/>
              </w:rPr>
            </w:pPr>
            <w:r w:rsidRPr="00487C10">
              <w:rPr>
                <w:rFonts w:cs="Arial"/>
                <w:sz w:val="20"/>
                <w:szCs w:val="20"/>
              </w:rPr>
              <w:t>0</w:t>
            </w:r>
          </w:p>
        </w:tc>
        <w:tc>
          <w:tcPr>
            <w:tcW w:w="4677" w:type="dxa"/>
            <w:vAlign w:val="center"/>
          </w:tcPr>
          <w:p w14:paraId="3C59C8F7" w14:textId="77777777" w:rsidR="001C37AF" w:rsidRPr="00487C10" w:rsidRDefault="001C37AF" w:rsidP="00293687">
            <w:pPr>
              <w:jc w:val="center"/>
              <w:rPr>
                <w:rFonts w:cs="Arial"/>
                <w:sz w:val="20"/>
                <w:szCs w:val="20"/>
              </w:rPr>
            </w:pPr>
            <w:r w:rsidRPr="00487C10">
              <w:rPr>
                <w:rFonts w:cs="Arial"/>
                <w:sz w:val="20"/>
                <w:szCs w:val="20"/>
              </w:rPr>
              <w:t>0,00 zł</w:t>
            </w:r>
          </w:p>
        </w:tc>
      </w:tr>
    </w:tbl>
    <w:p w14:paraId="44065CCD" w14:textId="5D0F31F6" w:rsidR="001C37AF" w:rsidRDefault="001C37AF" w:rsidP="00F36D76">
      <w:pPr>
        <w:shd w:val="clear" w:color="auto" w:fill="FFFFFF"/>
        <w:jc w:val="left"/>
        <w:rPr>
          <w:rFonts w:cs="Arial"/>
        </w:rPr>
      </w:pPr>
    </w:p>
    <w:p w14:paraId="2AFCA40D" w14:textId="77777777" w:rsidR="008F2DFC" w:rsidRPr="00487C10" w:rsidRDefault="008F2DFC" w:rsidP="00F36D76">
      <w:pPr>
        <w:shd w:val="clear" w:color="auto" w:fill="FFFFFF"/>
        <w:jc w:val="left"/>
        <w:rPr>
          <w:rFonts w:cs="Arial"/>
        </w:rPr>
      </w:pPr>
    </w:p>
    <w:p w14:paraId="4322F7B8" w14:textId="77777777" w:rsidR="001C37AF" w:rsidRPr="008F2DFC"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8F2DFC">
        <w:rPr>
          <w:rFonts w:cs="Arial"/>
          <w:b/>
          <w:iCs/>
          <w:color w:val="0070C0"/>
          <w:szCs w:val="22"/>
        </w:rPr>
        <w:t>Określenie wymagań zw. z realizacją zamówienia obejmujących aspekty środowiskowe, o których mowa w art. 96 ust. 1 ustawy Pzp</w:t>
      </w:r>
    </w:p>
    <w:p w14:paraId="2F86201E" w14:textId="77777777" w:rsidR="001C37AF" w:rsidRPr="00487C10" w:rsidRDefault="001C37AF" w:rsidP="00F36D76">
      <w:pPr>
        <w:shd w:val="clear" w:color="auto" w:fill="FFFFFF"/>
        <w:jc w:val="left"/>
        <w:rPr>
          <w:rFonts w:cs="Arial"/>
        </w:rPr>
      </w:pPr>
    </w:p>
    <w:p w14:paraId="50077ADD" w14:textId="79F93592" w:rsidR="008F2DFC" w:rsidRPr="00A232C4" w:rsidRDefault="008F2DFC" w:rsidP="00F36D76">
      <w:pPr>
        <w:pStyle w:val="Legenda"/>
      </w:pPr>
      <w:bookmarkStart w:id="207" w:name="_Toc141276563"/>
      <w:bookmarkStart w:id="208" w:name="_Toc166059635"/>
      <w:r w:rsidRPr="00563E12">
        <w:t xml:space="preserve">Tab. </w:t>
      </w:r>
      <w:r w:rsidR="00FD4E58">
        <w:fldChar w:fldCharType="begin"/>
      </w:r>
      <w:r w:rsidR="00FD4E58">
        <w:instrText xml:space="preserve"> SEQ Tab. \* ARABIC </w:instrText>
      </w:r>
      <w:r w:rsidR="00FD4E58">
        <w:fldChar w:fldCharType="separate"/>
      </w:r>
      <w:r w:rsidR="00ED50D5">
        <w:rPr>
          <w:noProof/>
        </w:rPr>
        <w:t>58</w:t>
      </w:r>
      <w:r w:rsidR="00FD4E58">
        <w:rPr>
          <w:noProof/>
        </w:rPr>
        <w:fldChar w:fldCharType="end"/>
      </w:r>
      <w:r w:rsidRPr="00563E12">
        <w:t>. Zielone zamówienia publiczne udzielane przez jednostki administracji rządowej z zastosowaniem art. 96 ust. 1 ustawy Pzp</w:t>
      </w:r>
      <w:bookmarkEnd w:id="207"/>
      <w:bookmarkEnd w:id="20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C37AF" w:rsidRPr="00487C10" w14:paraId="7EBD254C" w14:textId="77777777" w:rsidTr="00293687">
        <w:trPr>
          <w:trHeight w:val="300"/>
          <w:jc w:val="center"/>
        </w:trPr>
        <w:tc>
          <w:tcPr>
            <w:tcW w:w="6941" w:type="dxa"/>
            <w:shd w:val="clear" w:color="auto" w:fill="E2EFD9"/>
            <w:noWrap/>
            <w:vAlign w:val="center"/>
          </w:tcPr>
          <w:p w14:paraId="363F2152"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2EEE158A" w14:textId="77777777" w:rsidR="001C37AF" w:rsidRPr="00487C10" w:rsidRDefault="001C37AF" w:rsidP="00293687">
            <w:pPr>
              <w:jc w:val="center"/>
              <w:rPr>
                <w:rFonts w:cs="Arial"/>
                <w:sz w:val="20"/>
                <w:szCs w:val="20"/>
              </w:rPr>
            </w:pPr>
            <w:r w:rsidRPr="00487C10">
              <w:rPr>
                <w:rFonts w:cs="Arial"/>
                <w:sz w:val="20"/>
                <w:szCs w:val="20"/>
              </w:rPr>
              <w:t>213</w:t>
            </w:r>
          </w:p>
        </w:tc>
      </w:tr>
      <w:tr w:rsidR="001C37AF" w:rsidRPr="00487C10" w14:paraId="515C21CB" w14:textId="77777777" w:rsidTr="00293687">
        <w:trPr>
          <w:trHeight w:val="300"/>
          <w:jc w:val="center"/>
        </w:trPr>
        <w:tc>
          <w:tcPr>
            <w:tcW w:w="6941" w:type="dxa"/>
            <w:shd w:val="clear" w:color="auto" w:fill="auto"/>
            <w:noWrap/>
            <w:vAlign w:val="center"/>
            <w:hideMark/>
          </w:tcPr>
          <w:p w14:paraId="394CD077"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52E648CF" w14:textId="77777777" w:rsidR="001C37AF" w:rsidRPr="00487C10" w:rsidRDefault="001C37AF" w:rsidP="00293687">
            <w:pPr>
              <w:jc w:val="center"/>
              <w:rPr>
                <w:rFonts w:cs="Arial"/>
                <w:sz w:val="20"/>
                <w:szCs w:val="20"/>
              </w:rPr>
            </w:pPr>
            <w:r w:rsidRPr="00487C10">
              <w:rPr>
                <w:rFonts w:cs="Arial"/>
                <w:sz w:val="20"/>
                <w:szCs w:val="20"/>
              </w:rPr>
              <w:t>273 782 396,75 zł</w:t>
            </w:r>
          </w:p>
          <w:p w14:paraId="67841665"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5689414F"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1C37AF" w:rsidRPr="00487C10" w14:paraId="3D3FB7E3" w14:textId="77777777" w:rsidTr="00293687">
        <w:trPr>
          <w:trHeight w:val="300"/>
          <w:tblHeader/>
          <w:jc w:val="center"/>
        </w:trPr>
        <w:tc>
          <w:tcPr>
            <w:tcW w:w="3022" w:type="dxa"/>
            <w:shd w:val="clear" w:color="auto" w:fill="C5E0B3"/>
            <w:noWrap/>
            <w:vAlign w:val="center"/>
          </w:tcPr>
          <w:p w14:paraId="6A9B685C" w14:textId="77777777" w:rsidR="001C37AF" w:rsidRPr="00487C10" w:rsidRDefault="001C37AF" w:rsidP="00293687">
            <w:pPr>
              <w:jc w:val="center"/>
              <w:rPr>
                <w:rFonts w:cs="Arial"/>
                <w:b/>
                <w:sz w:val="20"/>
                <w:szCs w:val="20"/>
              </w:rPr>
            </w:pPr>
            <w:r w:rsidRPr="00487C10">
              <w:rPr>
                <w:rFonts w:cs="Arial"/>
                <w:b/>
                <w:bCs/>
                <w:sz w:val="20"/>
                <w:szCs w:val="20"/>
              </w:rPr>
              <w:t>Rodzaj zamówienia</w:t>
            </w:r>
          </w:p>
        </w:tc>
        <w:tc>
          <w:tcPr>
            <w:tcW w:w="1226" w:type="dxa"/>
            <w:shd w:val="clear" w:color="auto" w:fill="C5E0B3"/>
            <w:vAlign w:val="center"/>
          </w:tcPr>
          <w:p w14:paraId="66FF8A81"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819" w:type="dxa"/>
            <w:shd w:val="clear" w:color="auto" w:fill="C5E0B3"/>
            <w:vAlign w:val="center"/>
          </w:tcPr>
          <w:p w14:paraId="74716514"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631F929A" w14:textId="77777777" w:rsidTr="00293687">
        <w:trPr>
          <w:trHeight w:val="300"/>
          <w:jc w:val="center"/>
        </w:trPr>
        <w:tc>
          <w:tcPr>
            <w:tcW w:w="3022" w:type="dxa"/>
            <w:shd w:val="clear" w:color="auto" w:fill="auto"/>
            <w:noWrap/>
            <w:vAlign w:val="center"/>
          </w:tcPr>
          <w:p w14:paraId="507E509D"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1226" w:type="dxa"/>
            <w:shd w:val="clear" w:color="auto" w:fill="auto"/>
            <w:noWrap/>
            <w:vAlign w:val="center"/>
          </w:tcPr>
          <w:p w14:paraId="18E76603" w14:textId="77777777" w:rsidR="001C37AF" w:rsidRPr="00487C10" w:rsidRDefault="001C37AF" w:rsidP="00293687">
            <w:pPr>
              <w:jc w:val="center"/>
              <w:rPr>
                <w:rFonts w:cs="Arial"/>
                <w:sz w:val="20"/>
                <w:szCs w:val="20"/>
              </w:rPr>
            </w:pPr>
            <w:r w:rsidRPr="00487C10">
              <w:rPr>
                <w:rFonts w:cs="Arial"/>
                <w:sz w:val="20"/>
                <w:szCs w:val="20"/>
              </w:rPr>
              <w:t>50</w:t>
            </w:r>
          </w:p>
        </w:tc>
        <w:tc>
          <w:tcPr>
            <w:tcW w:w="4819" w:type="dxa"/>
            <w:shd w:val="clear" w:color="auto" w:fill="auto"/>
            <w:vAlign w:val="center"/>
          </w:tcPr>
          <w:p w14:paraId="004145CE" w14:textId="77777777" w:rsidR="001C37AF" w:rsidRPr="00487C10" w:rsidRDefault="001C37AF" w:rsidP="00293687">
            <w:pPr>
              <w:jc w:val="center"/>
              <w:rPr>
                <w:rFonts w:cs="Arial"/>
                <w:sz w:val="20"/>
                <w:szCs w:val="20"/>
              </w:rPr>
            </w:pPr>
            <w:r w:rsidRPr="00487C10">
              <w:rPr>
                <w:rFonts w:cs="Arial"/>
                <w:sz w:val="20"/>
                <w:szCs w:val="20"/>
              </w:rPr>
              <w:t>40 619 384,45 zł</w:t>
            </w:r>
          </w:p>
        </w:tc>
      </w:tr>
      <w:tr w:rsidR="001C37AF" w:rsidRPr="00487C10" w14:paraId="4891A2BB" w14:textId="77777777" w:rsidTr="00293687">
        <w:trPr>
          <w:trHeight w:val="300"/>
          <w:jc w:val="center"/>
        </w:trPr>
        <w:tc>
          <w:tcPr>
            <w:tcW w:w="3022" w:type="dxa"/>
            <w:shd w:val="clear" w:color="auto" w:fill="E2EFD9"/>
            <w:noWrap/>
            <w:vAlign w:val="center"/>
            <w:hideMark/>
          </w:tcPr>
          <w:p w14:paraId="4D480293"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1226" w:type="dxa"/>
            <w:shd w:val="clear" w:color="auto" w:fill="E2EFD9"/>
            <w:noWrap/>
            <w:vAlign w:val="center"/>
          </w:tcPr>
          <w:p w14:paraId="5E97A774" w14:textId="77777777" w:rsidR="001C37AF" w:rsidRPr="00487C10" w:rsidRDefault="001C37AF" w:rsidP="00293687">
            <w:pPr>
              <w:jc w:val="center"/>
              <w:rPr>
                <w:rFonts w:cs="Arial"/>
                <w:sz w:val="20"/>
                <w:szCs w:val="20"/>
              </w:rPr>
            </w:pPr>
            <w:r w:rsidRPr="00487C10">
              <w:rPr>
                <w:rFonts w:cs="Arial"/>
                <w:sz w:val="20"/>
                <w:szCs w:val="20"/>
              </w:rPr>
              <w:t>34</w:t>
            </w:r>
          </w:p>
        </w:tc>
        <w:tc>
          <w:tcPr>
            <w:tcW w:w="4819" w:type="dxa"/>
            <w:shd w:val="clear" w:color="auto" w:fill="E2EFD9"/>
            <w:vAlign w:val="center"/>
          </w:tcPr>
          <w:p w14:paraId="7AFFF61D" w14:textId="77777777" w:rsidR="001C37AF" w:rsidRPr="00487C10" w:rsidRDefault="001C37AF" w:rsidP="00293687">
            <w:pPr>
              <w:jc w:val="center"/>
              <w:rPr>
                <w:rFonts w:cs="Arial"/>
                <w:sz w:val="20"/>
                <w:szCs w:val="20"/>
              </w:rPr>
            </w:pPr>
            <w:r w:rsidRPr="00487C10">
              <w:rPr>
                <w:rFonts w:cs="Arial"/>
                <w:sz w:val="20"/>
                <w:szCs w:val="20"/>
              </w:rPr>
              <w:t>100 823 790,80 zł</w:t>
            </w:r>
          </w:p>
        </w:tc>
      </w:tr>
      <w:tr w:rsidR="001C37AF" w:rsidRPr="00487C10" w14:paraId="042FEA7B" w14:textId="77777777" w:rsidTr="00293687">
        <w:trPr>
          <w:trHeight w:val="300"/>
          <w:jc w:val="center"/>
        </w:trPr>
        <w:tc>
          <w:tcPr>
            <w:tcW w:w="3022" w:type="dxa"/>
            <w:shd w:val="clear" w:color="auto" w:fill="auto"/>
            <w:noWrap/>
            <w:vAlign w:val="center"/>
          </w:tcPr>
          <w:p w14:paraId="161CC4DD"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1226" w:type="dxa"/>
            <w:shd w:val="clear" w:color="auto" w:fill="auto"/>
            <w:noWrap/>
            <w:vAlign w:val="center"/>
          </w:tcPr>
          <w:p w14:paraId="68B91F76" w14:textId="77777777" w:rsidR="001C37AF" w:rsidRPr="00487C10" w:rsidRDefault="001C37AF" w:rsidP="00293687">
            <w:pPr>
              <w:jc w:val="center"/>
              <w:rPr>
                <w:rFonts w:cs="Arial"/>
                <w:sz w:val="20"/>
                <w:szCs w:val="20"/>
              </w:rPr>
            </w:pPr>
            <w:r w:rsidRPr="00487C10">
              <w:rPr>
                <w:rFonts w:cs="Arial"/>
                <w:sz w:val="20"/>
                <w:szCs w:val="20"/>
              </w:rPr>
              <w:t>129</w:t>
            </w:r>
          </w:p>
        </w:tc>
        <w:tc>
          <w:tcPr>
            <w:tcW w:w="4819" w:type="dxa"/>
            <w:shd w:val="clear" w:color="auto" w:fill="auto"/>
            <w:vAlign w:val="center"/>
          </w:tcPr>
          <w:p w14:paraId="20F8CF28" w14:textId="77777777" w:rsidR="001C37AF" w:rsidRPr="00487C10" w:rsidRDefault="001C37AF" w:rsidP="00293687">
            <w:pPr>
              <w:jc w:val="center"/>
              <w:rPr>
                <w:rFonts w:cs="Arial"/>
                <w:sz w:val="20"/>
                <w:szCs w:val="20"/>
              </w:rPr>
            </w:pPr>
            <w:r w:rsidRPr="00487C10">
              <w:rPr>
                <w:rFonts w:cs="Arial"/>
                <w:sz w:val="20"/>
                <w:szCs w:val="20"/>
              </w:rPr>
              <w:t>132 339 221,50 zł</w:t>
            </w:r>
          </w:p>
        </w:tc>
      </w:tr>
    </w:tbl>
    <w:p w14:paraId="3D4325F5" w14:textId="77777777" w:rsidR="001C37AF" w:rsidRPr="00487C10" w:rsidRDefault="001C37AF" w:rsidP="00F36D76">
      <w:pPr>
        <w:shd w:val="clear" w:color="auto" w:fill="FFFFFF"/>
        <w:jc w:val="left"/>
        <w:rPr>
          <w:rFonts w:cs="Arial"/>
        </w:rPr>
      </w:pPr>
    </w:p>
    <w:p w14:paraId="54140776" w14:textId="77777777" w:rsidR="001C37AF" w:rsidRPr="008737C1" w:rsidRDefault="001C37AF" w:rsidP="00F36D76">
      <w:pPr>
        <w:pStyle w:val="StylArial11ptWyjustowany"/>
        <w:numPr>
          <w:ilvl w:val="2"/>
          <w:numId w:val="5"/>
        </w:numPr>
        <w:shd w:val="clear" w:color="auto" w:fill="FFFFFF"/>
        <w:ind w:left="1418" w:hanging="698"/>
        <w:jc w:val="left"/>
        <w:rPr>
          <w:rFonts w:cs="Arial"/>
          <w:b/>
          <w:iCs/>
          <w:color w:val="0070C0"/>
          <w:szCs w:val="22"/>
        </w:rPr>
      </w:pPr>
      <w:r w:rsidRPr="008737C1">
        <w:rPr>
          <w:rFonts w:cs="Arial"/>
          <w:b/>
          <w:iCs/>
          <w:color w:val="0070C0"/>
          <w:szCs w:val="22"/>
        </w:rPr>
        <w:t>Określenie etykiety związanej z aspektami środowiskowym i albo innego przedmiotowego środka dowodowego, o których mowa w art. 104 ustawy Pzp</w:t>
      </w:r>
    </w:p>
    <w:p w14:paraId="1F6F2372" w14:textId="77777777" w:rsidR="001C37AF" w:rsidRPr="00487C10" w:rsidRDefault="001C37AF" w:rsidP="00F36D76">
      <w:pPr>
        <w:shd w:val="clear" w:color="auto" w:fill="FFFFFF"/>
        <w:jc w:val="left"/>
        <w:rPr>
          <w:rFonts w:cs="Arial"/>
        </w:rPr>
      </w:pPr>
    </w:p>
    <w:p w14:paraId="76EFEC3C" w14:textId="261CDC79" w:rsidR="008737C1" w:rsidRPr="004C546A" w:rsidRDefault="008737C1" w:rsidP="00F36D76">
      <w:pPr>
        <w:pStyle w:val="Legenda"/>
      </w:pPr>
      <w:bookmarkStart w:id="209" w:name="_Toc141276564"/>
      <w:bookmarkStart w:id="210" w:name="_Toc166059636"/>
      <w:r w:rsidRPr="002326D3">
        <w:t xml:space="preserve">Tab. </w:t>
      </w:r>
      <w:r w:rsidR="00FD4E58">
        <w:fldChar w:fldCharType="begin"/>
      </w:r>
      <w:r w:rsidR="00FD4E58">
        <w:instrText xml:space="preserve"> SEQ Tab. \* ARABIC </w:instrText>
      </w:r>
      <w:r w:rsidR="00FD4E58">
        <w:fldChar w:fldCharType="separate"/>
      </w:r>
      <w:r w:rsidR="00ED50D5">
        <w:rPr>
          <w:noProof/>
        </w:rPr>
        <w:t>59</w:t>
      </w:r>
      <w:r w:rsidR="00FD4E58">
        <w:rPr>
          <w:noProof/>
        </w:rPr>
        <w:fldChar w:fldCharType="end"/>
      </w:r>
      <w:r w:rsidRPr="002326D3">
        <w:t>. Zielone zamówienia publiczne udzielane przez jednostki administracji rządowej z art. 104 ustawy Pzp</w:t>
      </w:r>
      <w:bookmarkEnd w:id="209"/>
      <w:bookmarkEnd w:id="21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C37AF" w:rsidRPr="00487C10" w14:paraId="3401E3F5" w14:textId="77777777" w:rsidTr="00293687">
        <w:trPr>
          <w:trHeight w:val="300"/>
          <w:jc w:val="center"/>
        </w:trPr>
        <w:tc>
          <w:tcPr>
            <w:tcW w:w="6941" w:type="dxa"/>
            <w:shd w:val="clear" w:color="auto" w:fill="E2EFD9"/>
            <w:noWrap/>
            <w:vAlign w:val="center"/>
          </w:tcPr>
          <w:p w14:paraId="38658407" w14:textId="77777777" w:rsidR="001C37AF" w:rsidRPr="00487C10" w:rsidRDefault="001C37A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121" w:type="dxa"/>
            <w:shd w:val="clear" w:color="auto" w:fill="E2EFD9"/>
            <w:noWrap/>
            <w:vAlign w:val="center"/>
          </w:tcPr>
          <w:p w14:paraId="2986D0B8" w14:textId="77777777" w:rsidR="001C37AF" w:rsidRPr="00487C10" w:rsidRDefault="001C37AF" w:rsidP="00293687">
            <w:pPr>
              <w:jc w:val="center"/>
              <w:rPr>
                <w:rFonts w:cs="Arial"/>
                <w:sz w:val="20"/>
                <w:szCs w:val="20"/>
              </w:rPr>
            </w:pPr>
            <w:r w:rsidRPr="00487C10">
              <w:rPr>
                <w:rFonts w:cs="Arial"/>
                <w:sz w:val="20"/>
                <w:szCs w:val="20"/>
              </w:rPr>
              <w:t>89</w:t>
            </w:r>
          </w:p>
        </w:tc>
      </w:tr>
      <w:tr w:rsidR="001C37AF" w:rsidRPr="00487C10" w14:paraId="2CA862F4" w14:textId="77777777" w:rsidTr="00293687">
        <w:trPr>
          <w:trHeight w:val="300"/>
          <w:jc w:val="center"/>
        </w:trPr>
        <w:tc>
          <w:tcPr>
            <w:tcW w:w="6941" w:type="dxa"/>
            <w:shd w:val="clear" w:color="auto" w:fill="auto"/>
            <w:noWrap/>
            <w:vAlign w:val="center"/>
            <w:hideMark/>
          </w:tcPr>
          <w:p w14:paraId="479301EC" w14:textId="77777777" w:rsidR="001C37AF" w:rsidRPr="00487C10" w:rsidRDefault="001C37A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121" w:type="dxa"/>
            <w:shd w:val="clear" w:color="auto" w:fill="auto"/>
            <w:noWrap/>
            <w:vAlign w:val="center"/>
            <w:hideMark/>
          </w:tcPr>
          <w:p w14:paraId="6DBDA55B" w14:textId="77777777" w:rsidR="001C37AF" w:rsidRPr="00487C10" w:rsidRDefault="001C37AF" w:rsidP="00293687">
            <w:pPr>
              <w:jc w:val="center"/>
              <w:rPr>
                <w:rFonts w:cs="Arial"/>
                <w:sz w:val="20"/>
                <w:szCs w:val="20"/>
              </w:rPr>
            </w:pPr>
            <w:r w:rsidRPr="00487C10">
              <w:rPr>
                <w:rFonts w:cs="Arial"/>
                <w:sz w:val="20"/>
                <w:szCs w:val="20"/>
              </w:rPr>
              <w:t>113 168 416,99 zł</w:t>
            </w:r>
          </w:p>
          <w:p w14:paraId="1F7D801C" w14:textId="77777777" w:rsidR="001C37AF" w:rsidRPr="00487C10" w:rsidRDefault="001C37AF" w:rsidP="00293687">
            <w:pPr>
              <w:jc w:val="center"/>
              <w:rPr>
                <w:rFonts w:cs="Arial"/>
                <w:sz w:val="20"/>
                <w:szCs w:val="20"/>
              </w:rPr>
            </w:pPr>
            <w:r w:rsidRPr="00487C10">
              <w:rPr>
                <w:rFonts w:cs="Arial"/>
                <w:sz w:val="20"/>
                <w:szCs w:val="20"/>
              </w:rPr>
              <w:t>(wartość bez VAT)</w:t>
            </w:r>
          </w:p>
        </w:tc>
      </w:tr>
    </w:tbl>
    <w:p w14:paraId="52E8E7A2" w14:textId="77777777" w:rsidR="001C37AF" w:rsidRPr="00487C10" w:rsidRDefault="001C37A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1C37AF" w:rsidRPr="00487C10" w14:paraId="6E5A8F0D" w14:textId="77777777" w:rsidTr="00293687">
        <w:trPr>
          <w:trHeight w:val="300"/>
          <w:tblHeader/>
          <w:jc w:val="center"/>
        </w:trPr>
        <w:tc>
          <w:tcPr>
            <w:tcW w:w="3022" w:type="dxa"/>
            <w:shd w:val="clear" w:color="auto" w:fill="C5E0B3"/>
            <w:noWrap/>
            <w:vAlign w:val="center"/>
          </w:tcPr>
          <w:p w14:paraId="4C0B0625" w14:textId="77777777" w:rsidR="001C37AF" w:rsidRPr="00487C10" w:rsidRDefault="001C37AF" w:rsidP="00293687">
            <w:pPr>
              <w:jc w:val="center"/>
              <w:rPr>
                <w:rFonts w:cs="Arial"/>
                <w:b/>
                <w:sz w:val="20"/>
                <w:szCs w:val="20"/>
              </w:rPr>
            </w:pPr>
            <w:r w:rsidRPr="00487C10">
              <w:rPr>
                <w:rFonts w:cs="Arial"/>
                <w:b/>
                <w:bCs/>
                <w:sz w:val="20"/>
                <w:szCs w:val="20"/>
              </w:rPr>
              <w:t>Rodzaj zamówienia</w:t>
            </w:r>
          </w:p>
        </w:tc>
        <w:tc>
          <w:tcPr>
            <w:tcW w:w="1368" w:type="dxa"/>
            <w:shd w:val="clear" w:color="auto" w:fill="C5E0B3"/>
            <w:vAlign w:val="center"/>
          </w:tcPr>
          <w:p w14:paraId="5DF7A08B" w14:textId="77777777" w:rsidR="001C37AF" w:rsidRPr="00487C10" w:rsidRDefault="001C37AF" w:rsidP="00293687">
            <w:pPr>
              <w:jc w:val="center"/>
              <w:rPr>
                <w:rFonts w:cs="Arial"/>
                <w:b/>
                <w:sz w:val="20"/>
                <w:szCs w:val="20"/>
              </w:rPr>
            </w:pPr>
            <w:r w:rsidRPr="00487C10">
              <w:rPr>
                <w:rFonts w:cs="Arial"/>
                <w:b/>
                <w:sz w:val="20"/>
                <w:szCs w:val="20"/>
              </w:rPr>
              <w:t>Liczba</w:t>
            </w:r>
          </w:p>
        </w:tc>
        <w:tc>
          <w:tcPr>
            <w:tcW w:w="4677" w:type="dxa"/>
            <w:shd w:val="clear" w:color="auto" w:fill="C5E0B3"/>
            <w:vAlign w:val="center"/>
          </w:tcPr>
          <w:p w14:paraId="7FD6CBEF" w14:textId="77777777" w:rsidR="001C37AF" w:rsidRPr="00487C10" w:rsidRDefault="001C37AF" w:rsidP="00293687">
            <w:pPr>
              <w:jc w:val="center"/>
              <w:rPr>
                <w:rFonts w:cs="Arial"/>
                <w:b/>
                <w:sz w:val="20"/>
                <w:szCs w:val="20"/>
              </w:rPr>
            </w:pPr>
            <w:r w:rsidRPr="00487C10">
              <w:rPr>
                <w:rFonts w:cs="Arial"/>
                <w:b/>
                <w:sz w:val="20"/>
                <w:szCs w:val="20"/>
              </w:rPr>
              <w:t>Wartość (bez VAT)</w:t>
            </w:r>
          </w:p>
        </w:tc>
      </w:tr>
      <w:tr w:rsidR="001C37AF" w:rsidRPr="00487C10" w14:paraId="734ACFE9" w14:textId="77777777" w:rsidTr="00293687">
        <w:trPr>
          <w:trHeight w:val="300"/>
          <w:jc w:val="center"/>
        </w:trPr>
        <w:tc>
          <w:tcPr>
            <w:tcW w:w="3022" w:type="dxa"/>
            <w:shd w:val="clear" w:color="auto" w:fill="auto"/>
            <w:noWrap/>
            <w:vAlign w:val="center"/>
          </w:tcPr>
          <w:p w14:paraId="232ED00C" w14:textId="77777777" w:rsidR="001C37AF" w:rsidRPr="00487C10" w:rsidRDefault="001C37AF" w:rsidP="00293687">
            <w:pPr>
              <w:jc w:val="center"/>
              <w:rPr>
                <w:rFonts w:cs="Arial"/>
                <w:bCs/>
                <w:sz w:val="20"/>
                <w:szCs w:val="20"/>
              </w:rPr>
            </w:pPr>
            <w:r w:rsidRPr="00487C10">
              <w:rPr>
                <w:rFonts w:cs="Arial"/>
                <w:bCs/>
                <w:sz w:val="20"/>
                <w:szCs w:val="20"/>
              </w:rPr>
              <w:t>Dostawy</w:t>
            </w:r>
          </w:p>
        </w:tc>
        <w:tc>
          <w:tcPr>
            <w:tcW w:w="1368" w:type="dxa"/>
            <w:shd w:val="clear" w:color="auto" w:fill="auto"/>
            <w:noWrap/>
            <w:vAlign w:val="center"/>
          </w:tcPr>
          <w:p w14:paraId="55F02C9B" w14:textId="77777777" w:rsidR="001C37AF" w:rsidRPr="00487C10" w:rsidRDefault="001C37AF" w:rsidP="00293687">
            <w:pPr>
              <w:jc w:val="center"/>
              <w:rPr>
                <w:rFonts w:cs="Arial"/>
                <w:sz w:val="20"/>
                <w:szCs w:val="20"/>
              </w:rPr>
            </w:pPr>
            <w:r w:rsidRPr="00487C10">
              <w:rPr>
                <w:rFonts w:cs="Arial"/>
                <w:sz w:val="20"/>
                <w:szCs w:val="20"/>
              </w:rPr>
              <w:t>63</w:t>
            </w:r>
          </w:p>
        </w:tc>
        <w:tc>
          <w:tcPr>
            <w:tcW w:w="4677" w:type="dxa"/>
            <w:vAlign w:val="center"/>
          </w:tcPr>
          <w:p w14:paraId="79EC24C0" w14:textId="77777777" w:rsidR="001C37AF" w:rsidRPr="00487C10" w:rsidRDefault="001C37AF" w:rsidP="00293687">
            <w:pPr>
              <w:jc w:val="center"/>
              <w:rPr>
                <w:rFonts w:cs="Arial"/>
                <w:sz w:val="20"/>
                <w:szCs w:val="20"/>
              </w:rPr>
            </w:pPr>
            <w:r w:rsidRPr="00487C10">
              <w:rPr>
                <w:rFonts w:cs="Arial"/>
                <w:sz w:val="20"/>
                <w:szCs w:val="20"/>
              </w:rPr>
              <w:t>97 191 113,57 zł</w:t>
            </w:r>
          </w:p>
        </w:tc>
      </w:tr>
      <w:tr w:rsidR="001C37AF" w:rsidRPr="00487C10" w14:paraId="7003698C" w14:textId="77777777" w:rsidTr="00293687">
        <w:trPr>
          <w:trHeight w:val="300"/>
          <w:jc w:val="center"/>
        </w:trPr>
        <w:tc>
          <w:tcPr>
            <w:tcW w:w="3022" w:type="dxa"/>
            <w:shd w:val="clear" w:color="auto" w:fill="E2EFD9"/>
            <w:noWrap/>
            <w:vAlign w:val="center"/>
            <w:hideMark/>
          </w:tcPr>
          <w:p w14:paraId="181708B8" w14:textId="77777777" w:rsidR="001C37AF" w:rsidRPr="00487C10" w:rsidRDefault="001C37AF" w:rsidP="00293687">
            <w:pPr>
              <w:jc w:val="center"/>
              <w:rPr>
                <w:rFonts w:cs="Arial"/>
                <w:bCs/>
                <w:sz w:val="20"/>
                <w:szCs w:val="20"/>
              </w:rPr>
            </w:pPr>
            <w:r w:rsidRPr="00487C10">
              <w:rPr>
                <w:rFonts w:cs="Arial"/>
                <w:bCs/>
                <w:sz w:val="20"/>
                <w:szCs w:val="20"/>
              </w:rPr>
              <w:t>Roboty budowlane</w:t>
            </w:r>
          </w:p>
        </w:tc>
        <w:tc>
          <w:tcPr>
            <w:tcW w:w="1368" w:type="dxa"/>
            <w:shd w:val="clear" w:color="auto" w:fill="E2EFD9"/>
            <w:noWrap/>
            <w:vAlign w:val="center"/>
          </w:tcPr>
          <w:p w14:paraId="46B6440C" w14:textId="77777777" w:rsidR="001C37AF" w:rsidRPr="00487C10" w:rsidRDefault="001C37AF" w:rsidP="00293687">
            <w:pPr>
              <w:jc w:val="center"/>
              <w:rPr>
                <w:rFonts w:cs="Arial"/>
                <w:sz w:val="20"/>
                <w:szCs w:val="20"/>
              </w:rPr>
            </w:pPr>
            <w:r w:rsidRPr="00487C10">
              <w:rPr>
                <w:rFonts w:cs="Arial"/>
                <w:sz w:val="20"/>
                <w:szCs w:val="20"/>
              </w:rPr>
              <w:t>2</w:t>
            </w:r>
          </w:p>
        </w:tc>
        <w:tc>
          <w:tcPr>
            <w:tcW w:w="4677" w:type="dxa"/>
            <w:shd w:val="clear" w:color="auto" w:fill="E2EFD9"/>
            <w:vAlign w:val="center"/>
          </w:tcPr>
          <w:p w14:paraId="595D6BF5" w14:textId="77777777" w:rsidR="001C37AF" w:rsidRPr="00487C10" w:rsidRDefault="001C37AF" w:rsidP="00293687">
            <w:pPr>
              <w:jc w:val="center"/>
              <w:rPr>
                <w:rFonts w:cs="Arial"/>
                <w:sz w:val="20"/>
                <w:szCs w:val="20"/>
              </w:rPr>
            </w:pPr>
            <w:r w:rsidRPr="00487C10">
              <w:rPr>
                <w:rFonts w:cs="Arial"/>
                <w:sz w:val="20"/>
                <w:szCs w:val="20"/>
              </w:rPr>
              <w:t>2 434 190,00 zł</w:t>
            </w:r>
          </w:p>
        </w:tc>
      </w:tr>
      <w:tr w:rsidR="001C37AF" w:rsidRPr="00487C10" w14:paraId="4BE8AED4" w14:textId="77777777" w:rsidTr="00293687">
        <w:trPr>
          <w:trHeight w:val="300"/>
          <w:jc w:val="center"/>
        </w:trPr>
        <w:tc>
          <w:tcPr>
            <w:tcW w:w="3022" w:type="dxa"/>
            <w:shd w:val="clear" w:color="auto" w:fill="auto"/>
            <w:noWrap/>
            <w:vAlign w:val="center"/>
          </w:tcPr>
          <w:p w14:paraId="4DF50E01" w14:textId="77777777" w:rsidR="001C37AF" w:rsidRPr="00487C10" w:rsidRDefault="001C37AF" w:rsidP="00293687">
            <w:pPr>
              <w:jc w:val="center"/>
              <w:rPr>
                <w:rFonts w:cs="Arial"/>
                <w:bCs/>
                <w:sz w:val="20"/>
                <w:szCs w:val="20"/>
              </w:rPr>
            </w:pPr>
            <w:r w:rsidRPr="00487C10">
              <w:rPr>
                <w:rFonts w:cs="Arial"/>
                <w:bCs/>
                <w:sz w:val="20"/>
                <w:szCs w:val="20"/>
              </w:rPr>
              <w:t>Usługi</w:t>
            </w:r>
          </w:p>
        </w:tc>
        <w:tc>
          <w:tcPr>
            <w:tcW w:w="1368" w:type="dxa"/>
            <w:shd w:val="clear" w:color="auto" w:fill="auto"/>
            <w:noWrap/>
            <w:vAlign w:val="center"/>
          </w:tcPr>
          <w:p w14:paraId="4D2716CD" w14:textId="77777777" w:rsidR="001C37AF" w:rsidRPr="00487C10" w:rsidRDefault="001C37AF" w:rsidP="00293687">
            <w:pPr>
              <w:jc w:val="center"/>
              <w:rPr>
                <w:rFonts w:cs="Arial"/>
                <w:sz w:val="20"/>
                <w:szCs w:val="20"/>
              </w:rPr>
            </w:pPr>
            <w:r w:rsidRPr="00487C10">
              <w:rPr>
                <w:rFonts w:cs="Arial"/>
                <w:sz w:val="20"/>
                <w:szCs w:val="20"/>
              </w:rPr>
              <w:t>24</w:t>
            </w:r>
          </w:p>
        </w:tc>
        <w:tc>
          <w:tcPr>
            <w:tcW w:w="4677" w:type="dxa"/>
            <w:vAlign w:val="center"/>
          </w:tcPr>
          <w:p w14:paraId="6FA29986" w14:textId="77777777" w:rsidR="001C37AF" w:rsidRPr="00487C10" w:rsidRDefault="001C37AF" w:rsidP="00293687">
            <w:pPr>
              <w:jc w:val="center"/>
              <w:rPr>
                <w:rFonts w:cs="Arial"/>
                <w:sz w:val="20"/>
                <w:szCs w:val="20"/>
              </w:rPr>
            </w:pPr>
            <w:r w:rsidRPr="00487C10">
              <w:rPr>
                <w:rFonts w:cs="Arial"/>
                <w:sz w:val="20"/>
                <w:szCs w:val="20"/>
              </w:rPr>
              <w:t>13 543 113,42 zł</w:t>
            </w:r>
          </w:p>
        </w:tc>
      </w:tr>
    </w:tbl>
    <w:p w14:paraId="5042B30A" w14:textId="1E1108B8" w:rsidR="009E7290" w:rsidRDefault="009E7290" w:rsidP="00F36D76">
      <w:pPr>
        <w:shd w:val="clear" w:color="auto" w:fill="FFFFFF"/>
        <w:jc w:val="left"/>
      </w:pPr>
    </w:p>
    <w:p w14:paraId="0E883823" w14:textId="11442173" w:rsidR="009E7290" w:rsidRDefault="009E7290" w:rsidP="00F36D76">
      <w:pPr>
        <w:shd w:val="clear" w:color="auto" w:fill="FFFFFF"/>
        <w:jc w:val="left"/>
      </w:pPr>
    </w:p>
    <w:p w14:paraId="25D2ECAF" w14:textId="77777777" w:rsidR="00D44E02" w:rsidRDefault="00A30E6F" w:rsidP="00F36D76">
      <w:pPr>
        <w:shd w:val="clear" w:color="auto" w:fill="FFFFFF"/>
        <w:jc w:val="left"/>
      </w:pPr>
      <w:r w:rsidRPr="00A30E6F">
        <w:t xml:space="preserve">W zielonych zamówieniach udzielonych przez jednostki administracji rządowej w 2023 r., najczęściej dokonano określenia w opisie przedmiotu zamówienia wymagań środowiskowych zgodnie z art. 101 ustawy Pzp. Pod względem wartości, zamówienia publiczne z określeniem wymagań środowiskowych w ramach OPZ zajęły z kolei drugie miejsce. </w:t>
      </w:r>
    </w:p>
    <w:p w14:paraId="4FD0AD5D" w14:textId="77777777" w:rsidR="00D44E02" w:rsidRDefault="00D44E02" w:rsidP="00F36D76">
      <w:pPr>
        <w:shd w:val="clear" w:color="auto" w:fill="FFFFFF"/>
        <w:jc w:val="left"/>
      </w:pPr>
    </w:p>
    <w:p w14:paraId="5692C699" w14:textId="77777777" w:rsidR="00D44E02" w:rsidRDefault="00A30E6F" w:rsidP="00F36D76">
      <w:pPr>
        <w:shd w:val="clear" w:color="auto" w:fill="FFFFFF"/>
        <w:jc w:val="left"/>
      </w:pPr>
      <w:r w:rsidRPr="00A30E6F">
        <w:t>Drugim, najbardziej popularnym rozwiązaniem prawnym o charakterze środowiskowym wśród zamawiających</w:t>
      </w:r>
      <w:r w:rsidRPr="00A30E6F">
        <w:rPr>
          <w:b/>
        </w:rPr>
        <w:t xml:space="preserve"> </w:t>
      </w:r>
      <w:r w:rsidRPr="00A30E6F">
        <w:rPr>
          <w:bCs/>
        </w:rPr>
        <w:t>reprezentujących jednostki administracji rządowej</w:t>
      </w:r>
      <w:r w:rsidRPr="00A30E6F">
        <w:rPr>
          <w:b/>
        </w:rPr>
        <w:t xml:space="preserve"> </w:t>
      </w:r>
      <w:r w:rsidRPr="00A30E6F">
        <w:t xml:space="preserve">było zastosowanie środowiskowych kryteriów oceny ofert, w tym odwołanie do efektywności energetycznej przedmiotu zamówienia (zgodnie z art. 242 ust. 2 ustawy Pzp). Zamówienia publiczne z tym aspektem środowiskowym zajęło z kolei pierwsze miejsce pod względem wartości. </w:t>
      </w:r>
    </w:p>
    <w:p w14:paraId="077E5A9F" w14:textId="77777777" w:rsidR="00D44E02" w:rsidRDefault="00D44E02" w:rsidP="00F36D76">
      <w:pPr>
        <w:shd w:val="clear" w:color="auto" w:fill="FFFFFF"/>
        <w:jc w:val="left"/>
      </w:pPr>
    </w:p>
    <w:p w14:paraId="4FF70670" w14:textId="77777777" w:rsidR="00D44E02" w:rsidRDefault="00A30E6F" w:rsidP="00F36D76">
      <w:pPr>
        <w:shd w:val="clear" w:color="auto" w:fill="FFFFFF"/>
        <w:jc w:val="left"/>
      </w:pPr>
      <w:r w:rsidRPr="00A30E6F">
        <w:rPr>
          <w:bCs/>
        </w:rPr>
        <w:t>Określenie środowiskowych wymagań związanych z realizacją zamówienia stanowiło trzeci najczęściej stosowany instrument środowiskowy wśród jednostek administracji rządowej. P</w:t>
      </w:r>
      <w:r w:rsidRPr="00A30E6F">
        <w:t xml:space="preserve">od względem wartości zamówienia publiczne z zastosowaniem tego aspektu środowiskowego zajęły również trzecie miejsce. </w:t>
      </w:r>
    </w:p>
    <w:p w14:paraId="5D53858A" w14:textId="77777777" w:rsidR="00D44E02" w:rsidRDefault="00D44E02" w:rsidP="00F36D76">
      <w:pPr>
        <w:shd w:val="clear" w:color="auto" w:fill="FFFFFF"/>
        <w:jc w:val="left"/>
      </w:pPr>
    </w:p>
    <w:p w14:paraId="5A79E6BF" w14:textId="77777777" w:rsidR="00D44E02" w:rsidRDefault="00A30E6F" w:rsidP="00F36D76">
      <w:pPr>
        <w:shd w:val="clear" w:color="auto" w:fill="FFFFFF"/>
        <w:jc w:val="left"/>
        <w:rPr>
          <w:b/>
        </w:rPr>
      </w:pPr>
      <w:r w:rsidRPr="00A30E6F">
        <w:t xml:space="preserve">Czwarte miejsce pod względem liczby i wartości zielonych zamówień zajęły zamówienia, w których określono </w:t>
      </w:r>
      <w:r w:rsidRPr="00A30E6F">
        <w:rPr>
          <w:bCs/>
        </w:rPr>
        <w:t>etykietę związaną z aspektami środowiskowymi albo inny przedmiotowy środek dowodowy z art. 104 ustawy Pzp.</w:t>
      </w:r>
      <w:r w:rsidRPr="00A30E6F">
        <w:rPr>
          <w:b/>
        </w:rPr>
        <w:t xml:space="preserve"> </w:t>
      </w:r>
    </w:p>
    <w:p w14:paraId="2DDCBD1E" w14:textId="77777777" w:rsidR="00D44E02" w:rsidRDefault="00D44E02" w:rsidP="00F36D76">
      <w:pPr>
        <w:shd w:val="clear" w:color="auto" w:fill="FFFFFF"/>
        <w:jc w:val="left"/>
        <w:rPr>
          <w:b/>
        </w:rPr>
      </w:pPr>
    </w:p>
    <w:p w14:paraId="07307B32" w14:textId="77777777" w:rsidR="00D44E02" w:rsidRDefault="00A30E6F" w:rsidP="00F36D76">
      <w:pPr>
        <w:shd w:val="clear" w:color="auto" w:fill="FFFFFF"/>
        <w:jc w:val="left"/>
      </w:pPr>
      <w:r w:rsidRPr="00A30E6F">
        <w:rPr>
          <w:bCs/>
        </w:rPr>
        <w:t>Z kolei p</w:t>
      </w:r>
      <w:r w:rsidRPr="00A30E6F">
        <w:t xml:space="preserve">ostępowania o udzielenie zamówienia publicznego, w ramach których zamawiający stanowiący jednostki administracji rządowej odwołali się do wymagań odpowiednich systemów lub norm zarządzania środowiskowego w ramach warunków udziału w postępowaniu zajęły piąte miejsce pod względem liczby zastosowań i wartości zamówień publicznych. </w:t>
      </w:r>
    </w:p>
    <w:p w14:paraId="026486EE" w14:textId="77777777" w:rsidR="00D44E02" w:rsidRDefault="00D44E02" w:rsidP="00F36D76">
      <w:pPr>
        <w:shd w:val="clear" w:color="auto" w:fill="FFFFFF"/>
        <w:jc w:val="left"/>
      </w:pPr>
    </w:p>
    <w:p w14:paraId="23AA4EB8" w14:textId="0C610E0C" w:rsidR="00A30E6F" w:rsidRPr="00A30E6F" w:rsidRDefault="00A30E6F" w:rsidP="00F36D76">
      <w:pPr>
        <w:shd w:val="clear" w:color="auto" w:fill="FFFFFF"/>
        <w:jc w:val="left"/>
      </w:pPr>
      <w:r w:rsidRPr="00A30E6F">
        <w:t>Niezmienne najrzadziej stosowanym aspektem środowiskowym wśród jednostek administracji rządowej, podobnie jak w przypadku ogółu zamawiających, było kryterium kosztu, które pozwala na wykorzystanie rachunku kosztów cyklu życia. Jedynie w 2 przypadkach zastosowano takie kryterium oceny ofert. Przełożyło się to również na najmniejszą wartość zamówień z tym aspektem środowiskowym.</w:t>
      </w:r>
    </w:p>
    <w:p w14:paraId="7DC3E954" w14:textId="00D94DF5" w:rsidR="009E7290" w:rsidRDefault="009E7290" w:rsidP="00F36D76">
      <w:pPr>
        <w:shd w:val="clear" w:color="auto" w:fill="FFFFFF"/>
        <w:jc w:val="left"/>
      </w:pPr>
    </w:p>
    <w:p w14:paraId="68986D0D" w14:textId="314A3819" w:rsidR="007152F6" w:rsidRPr="00135705" w:rsidRDefault="007152F6" w:rsidP="00F36D76">
      <w:pPr>
        <w:pStyle w:val="Legenda"/>
      </w:pPr>
      <w:bookmarkStart w:id="211" w:name="_Toc141276500"/>
      <w:bookmarkStart w:id="212" w:name="_Toc166054668"/>
      <w:r w:rsidRPr="00B9095E">
        <w:t xml:space="preserve">Rys. </w:t>
      </w:r>
      <w:r w:rsidR="00FD4E58">
        <w:fldChar w:fldCharType="begin"/>
      </w:r>
      <w:r w:rsidR="00FD4E58">
        <w:instrText xml:space="preserve"> SEQ Rys. \* ARABIC </w:instrText>
      </w:r>
      <w:r w:rsidR="00FD4E58">
        <w:fldChar w:fldCharType="separate"/>
      </w:r>
      <w:r w:rsidR="00ED50D5">
        <w:rPr>
          <w:noProof/>
        </w:rPr>
        <w:t>26</w:t>
      </w:r>
      <w:r w:rsidR="00FD4E58">
        <w:rPr>
          <w:noProof/>
        </w:rPr>
        <w:fldChar w:fldCharType="end"/>
      </w:r>
      <w:r w:rsidRPr="00B9095E">
        <w:t>. Liczba zamówień udzielonych przez jednostki administracji rządowej, w których zastosowano odpowiednie</w:t>
      </w:r>
      <w:r w:rsidRPr="00DA1EE9">
        <w:t xml:space="preserve"> aspekty środowiskowe</w:t>
      </w:r>
      <w:bookmarkEnd w:id="211"/>
      <w:bookmarkEnd w:id="212"/>
    </w:p>
    <w:p w14:paraId="2B906056" w14:textId="10973439" w:rsidR="009E7290" w:rsidRDefault="007152F6" w:rsidP="00F36D76">
      <w:pPr>
        <w:shd w:val="clear" w:color="auto" w:fill="FFFFFF"/>
        <w:jc w:val="left"/>
      </w:pPr>
      <w:r>
        <w:rPr>
          <w:noProof/>
        </w:rPr>
        <w:drawing>
          <wp:inline distT="0" distB="0" distL="0" distR="0" wp14:anchorId="13BB1D9D" wp14:editId="015EE152">
            <wp:extent cx="5494016" cy="5345436"/>
            <wp:effectExtent l="0" t="0" r="0" b="762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7AA4FEB" w14:textId="09635707" w:rsidR="009E7290" w:rsidRDefault="009E7290" w:rsidP="00F36D76">
      <w:pPr>
        <w:shd w:val="clear" w:color="auto" w:fill="FFFFFF"/>
        <w:jc w:val="left"/>
      </w:pPr>
    </w:p>
    <w:p w14:paraId="430E6CDA" w14:textId="31651529" w:rsidR="009E7290" w:rsidRDefault="009E7290" w:rsidP="00F36D76">
      <w:pPr>
        <w:shd w:val="clear" w:color="auto" w:fill="FFFFFF"/>
        <w:jc w:val="left"/>
      </w:pPr>
    </w:p>
    <w:p w14:paraId="56E5BEDB" w14:textId="14A3CCA6" w:rsidR="00E34679" w:rsidRPr="00135705" w:rsidRDefault="00E34679" w:rsidP="00F36D76">
      <w:pPr>
        <w:pStyle w:val="Legenda"/>
      </w:pPr>
      <w:bookmarkStart w:id="213" w:name="_Toc141276501"/>
      <w:bookmarkStart w:id="214" w:name="_Toc166054669"/>
      <w:r w:rsidRPr="00A35FF1">
        <w:t xml:space="preserve">Rys. </w:t>
      </w:r>
      <w:r w:rsidR="00FD4E58">
        <w:fldChar w:fldCharType="begin"/>
      </w:r>
      <w:r w:rsidR="00FD4E58">
        <w:instrText xml:space="preserve"> SEQ Rys. \* ARABIC </w:instrText>
      </w:r>
      <w:r w:rsidR="00FD4E58">
        <w:fldChar w:fldCharType="separate"/>
      </w:r>
      <w:r w:rsidR="00ED50D5">
        <w:rPr>
          <w:noProof/>
        </w:rPr>
        <w:t>27</w:t>
      </w:r>
      <w:r w:rsidR="00FD4E58">
        <w:rPr>
          <w:noProof/>
        </w:rPr>
        <w:fldChar w:fldCharType="end"/>
      </w:r>
      <w:r w:rsidRPr="00A35FF1">
        <w:t>. Wartość zamówień udzielonych przez jednostki administracji rządowej, w których zastosowano</w:t>
      </w:r>
      <w:r w:rsidRPr="00DA1EE9">
        <w:t xml:space="preserve"> odpowiednie aspekty środowiskowe</w:t>
      </w:r>
      <w:bookmarkEnd w:id="213"/>
      <w:bookmarkEnd w:id="214"/>
    </w:p>
    <w:p w14:paraId="0DE99D44" w14:textId="38096EF5" w:rsidR="00E34679" w:rsidRDefault="004058E2" w:rsidP="00F36D76">
      <w:pPr>
        <w:shd w:val="clear" w:color="auto" w:fill="FFFFFF"/>
        <w:jc w:val="left"/>
      </w:pPr>
      <w:r>
        <w:rPr>
          <w:noProof/>
        </w:rPr>
        <w:drawing>
          <wp:inline distT="0" distB="0" distL="0" distR="0" wp14:anchorId="5CF27CA7" wp14:editId="2FF6AAD5">
            <wp:extent cx="5661663" cy="5695953"/>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6953E38" w14:textId="77777777" w:rsidR="009B7ACE" w:rsidRPr="00A232C4" w:rsidRDefault="009B7ACE" w:rsidP="00F36D76">
      <w:pPr>
        <w:shd w:val="clear" w:color="auto" w:fill="FFFFFF"/>
        <w:jc w:val="left"/>
      </w:pPr>
    </w:p>
    <w:p w14:paraId="75544F9D" w14:textId="77777777" w:rsidR="000B44F1" w:rsidRPr="00D734C0" w:rsidRDefault="000B44F1" w:rsidP="00F36D76">
      <w:pPr>
        <w:shd w:val="clear" w:color="auto" w:fill="FFFFFF"/>
        <w:jc w:val="left"/>
      </w:pPr>
    </w:p>
    <w:p w14:paraId="3E7F2C14" w14:textId="4AD856FA" w:rsidR="000B44F1" w:rsidRPr="00284073" w:rsidRDefault="000B44F1" w:rsidP="00F36D76">
      <w:pPr>
        <w:shd w:val="clear" w:color="auto" w:fill="FFFFFF"/>
        <w:jc w:val="left"/>
        <w:rPr>
          <w:i/>
        </w:rPr>
      </w:pPr>
      <w:r w:rsidRPr="00284073">
        <w:rPr>
          <w:i/>
        </w:rPr>
        <w:t>Dane dotyczące zamówień</w:t>
      </w:r>
      <w:r>
        <w:rPr>
          <w:i/>
        </w:rPr>
        <w:t xml:space="preserve"> udzielonych przez jednostki administracji rządowej</w:t>
      </w:r>
      <w:r w:rsidRPr="00284073">
        <w:rPr>
          <w:i/>
        </w:rPr>
        <w:t>, w których odwołano się do odpowiednich instrumentów środowiskowych</w:t>
      </w:r>
      <w:r w:rsidR="00AA4131">
        <w:rPr>
          <w:i/>
        </w:rPr>
        <w:t>,</w:t>
      </w:r>
      <w:r w:rsidRPr="00284073">
        <w:rPr>
          <w:i/>
        </w:rPr>
        <w:t xml:space="preserve"> przedstawiono w </w:t>
      </w:r>
      <w:hyperlink w:anchor="Zał_9" w:history="1">
        <w:r w:rsidRPr="00735A32">
          <w:rPr>
            <w:rStyle w:val="Hipercze"/>
            <w:i/>
          </w:rPr>
          <w:t>załączniku nr</w:t>
        </w:r>
        <w:r w:rsidR="009343A1">
          <w:rPr>
            <w:rStyle w:val="Hipercze"/>
            <w:i/>
          </w:rPr>
          <w:t xml:space="preserve"> </w:t>
        </w:r>
        <w:r w:rsidR="00735A32" w:rsidRPr="00735A32">
          <w:rPr>
            <w:rStyle w:val="Hipercze"/>
            <w:i/>
          </w:rPr>
          <w:t>9</w:t>
        </w:r>
      </w:hyperlink>
      <w:r w:rsidRPr="00284073">
        <w:rPr>
          <w:i/>
        </w:rPr>
        <w:t xml:space="preserve"> do niniejszego Sprawozdania. </w:t>
      </w:r>
    </w:p>
    <w:p w14:paraId="53232A5D" w14:textId="7E1D379A" w:rsidR="008935C7" w:rsidRDefault="008935C7" w:rsidP="00F36D76">
      <w:pPr>
        <w:pStyle w:val="StylArial11ptWyjustowany"/>
        <w:shd w:val="clear" w:color="auto" w:fill="FFFFFF"/>
        <w:jc w:val="left"/>
        <w:rPr>
          <w:rFonts w:cs="Arial"/>
          <w:iCs/>
          <w:szCs w:val="22"/>
        </w:rPr>
      </w:pPr>
    </w:p>
    <w:p w14:paraId="41EB0D33" w14:textId="77777777" w:rsidR="008935C7" w:rsidRPr="008935C7" w:rsidRDefault="008935C7" w:rsidP="00F36D76">
      <w:pPr>
        <w:pStyle w:val="StylArial11ptWyjustowany"/>
        <w:shd w:val="clear" w:color="auto" w:fill="FFFFFF"/>
        <w:jc w:val="left"/>
        <w:rPr>
          <w:rFonts w:cs="Arial"/>
          <w:iCs/>
          <w:szCs w:val="22"/>
        </w:rPr>
      </w:pPr>
    </w:p>
    <w:p w14:paraId="766246A8" w14:textId="087802B8" w:rsidR="008935C7" w:rsidRDefault="008935C7" w:rsidP="00F36D76">
      <w:pPr>
        <w:pStyle w:val="Akapitzlist"/>
        <w:numPr>
          <w:ilvl w:val="1"/>
          <w:numId w:val="5"/>
        </w:numPr>
        <w:jc w:val="left"/>
        <w:rPr>
          <w:rFonts w:cs="Arial"/>
          <w:b/>
          <w:iCs/>
          <w:color w:val="0070C0"/>
          <w:sz w:val="22"/>
          <w:szCs w:val="22"/>
          <w:lang w:val="pl-PL" w:eastAsia="pl-PL"/>
        </w:rPr>
      </w:pPr>
      <w:r w:rsidRPr="008935C7">
        <w:rPr>
          <w:rFonts w:cs="Arial"/>
          <w:b/>
          <w:iCs/>
          <w:color w:val="0070C0"/>
          <w:sz w:val="22"/>
          <w:szCs w:val="22"/>
          <w:lang w:val="pl-PL" w:eastAsia="pl-PL"/>
        </w:rPr>
        <w:t>Innowacyjne zamówienia publiczne</w:t>
      </w:r>
      <w:r>
        <w:rPr>
          <w:rFonts w:cs="Arial"/>
          <w:b/>
          <w:iCs/>
          <w:color w:val="0070C0"/>
          <w:sz w:val="22"/>
          <w:szCs w:val="22"/>
          <w:lang w:val="pl-PL" w:eastAsia="pl-PL"/>
        </w:rPr>
        <w:t xml:space="preserve"> </w:t>
      </w:r>
      <w:r w:rsidRPr="008935C7">
        <w:rPr>
          <w:rFonts w:cs="Arial"/>
          <w:b/>
          <w:iCs/>
          <w:color w:val="0070C0"/>
          <w:sz w:val="22"/>
          <w:szCs w:val="22"/>
          <w:lang w:val="pl-PL" w:eastAsia="pl-PL"/>
        </w:rPr>
        <w:t>udzielane przez jednostki administracji rządowej</w:t>
      </w:r>
    </w:p>
    <w:p w14:paraId="71DBA010" w14:textId="07B08833" w:rsidR="008935C7" w:rsidRDefault="008935C7" w:rsidP="00F36D76">
      <w:pPr>
        <w:jc w:val="left"/>
        <w:rPr>
          <w:rFonts w:cs="Arial"/>
          <w:iCs/>
          <w:szCs w:val="22"/>
        </w:rPr>
      </w:pPr>
    </w:p>
    <w:p w14:paraId="21F222DB" w14:textId="0E0241CB" w:rsidR="00A42D6E" w:rsidRPr="00A42D6E" w:rsidRDefault="00A42D6E" w:rsidP="00F36D76">
      <w:pPr>
        <w:jc w:val="left"/>
        <w:rPr>
          <w:rFonts w:cs="Arial"/>
          <w:iCs/>
          <w:szCs w:val="22"/>
        </w:rPr>
      </w:pPr>
      <w:r w:rsidRPr="00A42D6E">
        <w:rPr>
          <w:rFonts w:cs="Arial"/>
          <w:iCs/>
          <w:szCs w:val="22"/>
        </w:rPr>
        <w:t>W 2023 r. 12 zamawiających stanowiących jednostki administracji rządowej udz</w:t>
      </w:r>
      <w:r>
        <w:rPr>
          <w:rFonts w:cs="Arial"/>
          <w:iCs/>
          <w:szCs w:val="22"/>
        </w:rPr>
        <w:t xml:space="preserve">ieliło </w:t>
      </w:r>
      <w:r w:rsidRPr="00A42D6E">
        <w:rPr>
          <w:rFonts w:cs="Arial"/>
          <w:iCs/>
          <w:szCs w:val="22"/>
        </w:rPr>
        <w:t>21 zamówień publicznych uwzględniających aspekty inn</w:t>
      </w:r>
      <w:r>
        <w:rPr>
          <w:rFonts w:cs="Arial"/>
          <w:iCs/>
          <w:szCs w:val="22"/>
        </w:rPr>
        <w:t xml:space="preserve">owacyjne o łącznej wartości </w:t>
      </w:r>
      <w:r w:rsidRPr="00A42D6E">
        <w:rPr>
          <w:rFonts w:cs="Arial"/>
          <w:iCs/>
          <w:szCs w:val="22"/>
        </w:rPr>
        <w:t>76</w:t>
      </w:r>
      <w:r w:rsidR="00A60467">
        <w:rPr>
          <w:rFonts w:cs="Arial"/>
          <w:iCs/>
          <w:szCs w:val="22"/>
        </w:rPr>
        <w:t> </w:t>
      </w:r>
      <w:r>
        <w:rPr>
          <w:rFonts w:cs="Arial"/>
          <w:iCs/>
          <w:szCs w:val="22"/>
        </w:rPr>
        <w:t>693</w:t>
      </w:r>
      <w:r w:rsidR="00A60467">
        <w:rPr>
          <w:rFonts w:cs="Arial"/>
          <w:iCs/>
          <w:szCs w:val="22"/>
        </w:rPr>
        <w:t> </w:t>
      </w:r>
      <w:r w:rsidRPr="00A42D6E">
        <w:rPr>
          <w:rFonts w:cs="Arial"/>
          <w:iCs/>
          <w:szCs w:val="22"/>
        </w:rPr>
        <w:t>467,41 zł (bez podatku od towarów i usług). W porównaniu z rokiem 2022, oznacza to wzrost liczby zamówień innowacyjnych o 9 zamówień, przy jednoczesnym znacznym spadku wartości zamówień o takim charakterze. Różnica w wartości wyniosła 3</w:t>
      </w:r>
      <w:r w:rsidR="00A60467">
        <w:rPr>
          <w:rFonts w:cs="Arial"/>
          <w:iCs/>
          <w:szCs w:val="22"/>
        </w:rPr>
        <w:t> </w:t>
      </w:r>
      <w:r w:rsidRPr="00A42D6E">
        <w:rPr>
          <w:rFonts w:cs="Arial"/>
          <w:iCs/>
          <w:szCs w:val="22"/>
        </w:rPr>
        <w:t>340</w:t>
      </w:r>
      <w:r w:rsidR="00A60467">
        <w:rPr>
          <w:rFonts w:cs="Arial"/>
          <w:iCs/>
          <w:szCs w:val="22"/>
        </w:rPr>
        <w:t> </w:t>
      </w:r>
      <w:r w:rsidRPr="00A42D6E">
        <w:rPr>
          <w:rFonts w:cs="Arial"/>
          <w:iCs/>
          <w:szCs w:val="22"/>
        </w:rPr>
        <w:t>350</w:t>
      </w:r>
      <w:r w:rsidR="00A60467">
        <w:rPr>
          <w:rFonts w:cs="Arial"/>
          <w:iCs/>
          <w:szCs w:val="22"/>
        </w:rPr>
        <w:t> </w:t>
      </w:r>
      <w:r w:rsidRPr="00A42D6E">
        <w:rPr>
          <w:rFonts w:cs="Arial"/>
          <w:iCs/>
          <w:szCs w:val="22"/>
        </w:rPr>
        <w:t>794,23 zł</w:t>
      </w:r>
      <w:r w:rsidR="00473F4C">
        <w:rPr>
          <w:rFonts w:cs="Arial"/>
          <w:iCs/>
          <w:szCs w:val="22"/>
        </w:rPr>
        <w:t xml:space="preserve"> </w:t>
      </w:r>
      <w:r w:rsidRPr="00A42D6E">
        <w:rPr>
          <w:rFonts w:cs="Arial"/>
          <w:iCs/>
          <w:szCs w:val="22"/>
        </w:rPr>
        <w:t xml:space="preserve">(bez podatku od towarów i usług). </w:t>
      </w:r>
    </w:p>
    <w:p w14:paraId="612FE181" w14:textId="77777777" w:rsidR="00A42D6E" w:rsidRPr="00A42D6E" w:rsidRDefault="00A42D6E" w:rsidP="00F36D76">
      <w:pPr>
        <w:jc w:val="left"/>
        <w:rPr>
          <w:rFonts w:cs="Arial"/>
          <w:iCs/>
          <w:szCs w:val="22"/>
        </w:rPr>
      </w:pPr>
    </w:p>
    <w:p w14:paraId="04EB09AD" w14:textId="32983EAA" w:rsidR="00A42D6E" w:rsidRPr="00A42D6E" w:rsidRDefault="00A42D6E" w:rsidP="00F36D76">
      <w:pPr>
        <w:jc w:val="left"/>
        <w:rPr>
          <w:rFonts w:cs="Arial"/>
          <w:b/>
          <w:iCs/>
          <w:szCs w:val="22"/>
        </w:rPr>
      </w:pPr>
      <w:r w:rsidRPr="00A42D6E">
        <w:rPr>
          <w:rFonts w:cs="Arial"/>
          <w:iCs/>
          <w:szCs w:val="22"/>
        </w:rPr>
        <w:t xml:space="preserve">Zamawiający rządowi stanowią </w:t>
      </w:r>
      <w:r w:rsidR="002F22A7">
        <w:rPr>
          <w:rFonts w:cs="Arial"/>
          <w:iCs/>
          <w:szCs w:val="22"/>
        </w:rPr>
        <w:t>23,53</w:t>
      </w:r>
      <w:r w:rsidRPr="00A42D6E">
        <w:rPr>
          <w:rFonts w:cs="Arial"/>
          <w:iCs/>
          <w:szCs w:val="22"/>
        </w:rPr>
        <w:t xml:space="preserve">% ogółu zamawiających stosujących aspekty innowacyjne, a ich udział w zamówieniach o takim charakterze stanowi </w:t>
      </w:r>
      <w:r w:rsidR="002F22A7">
        <w:rPr>
          <w:rFonts w:cs="Arial"/>
          <w:iCs/>
          <w:szCs w:val="22"/>
        </w:rPr>
        <w:t>21,88</w:t>
      </w:r>
      <w:r w:rsidRPr="00A42D6E">
        <w:rPr>
          <w:rFonts w:cs="Arial"/>
          <w:iCs/>
          <w:szCs w:val="22"/>
        </w:rPr>
        <w:t xml:space="preserve">%. Z kolei wartość zamówień udzielonych przez jednostki administracji rządowej, w których uwzględniono aspekty innowacyjne stanowiła </w:t>
      </w:r>
      <w:r w:rsidR="002F22A7">
        <w:rPr>
          <w:rFonts w:cs="Arial"/>
          <w:iCs/>
          <w:szCs w:val="22"/>
        </w:rPr>
        <w:t>19,03</w:t>
      </w:r>
      <w:r w:rsidRPr="00A42D6E">
        <w:rPr>
          <w:rFonts w:cs="Arial"/>
          <w:iCs/>
          <w:szCs w:val="22"/>
        </w:rPr>
        <w:t>% wartości ogółu zamówień uwzględniających aspekty innowacyjne udzielonych przez polskich zamawiających.</w:t>
      </w:r>
    </w:p>
    <w:p w14:paraId="1A65BFDB" w14:textId="2CB0C706" w:rsidR="00AA13F4" w:rsidRDefault="00AA13F4" w:rsidP="00F36D76">
      <w:pPr>
        <w:jc w:val="left"/>
        <w:rPr>
          <w:rFonts w:cs="Arial"/>
          <w:iCs/>
          <w:szCs w:val="22"/>
        </w:rPr>
      </w:pPr>
    </w:p>
    <w:p w14:paraId="36902F30" w14:textId="02530FFD" w:rsidR="00E24C13" w:rsidRPr="00A232C4" w:rsidRDefault="00E24C13" w:rsidP="00F36D76">
      <w:pPr>
        <w:pStyle w:val="Legenda"/>
      </w:pPr>
      <w:bookmarkStart w:id="215" w:name="_Toc141276565"/>
      <w:bookmarkStart w:id="216" w:name="_Toc166059637"/>
      <w:r w:rsidRPr="00086E16">
        <w:t xml:space="preserve">Tab. </w:t>
      </w:r>
      <w:r w:rsidR="00FD4E58">
        <w:fldChar w:fldCharType="begin"/>
      </w:r>
      <w:r w:rsidR="00FD4E58">
        <w:instrText xml:space="preserve"> SEQ Tab. \* ARABIC </w:instrText>
      </w:r>
      <w:r w:rsidR="00FD4E58">
        <w:fldChar w:fldCharType="separate"/>
      </w:r>
      <w:r w:rsidR="00ED50D5">
        <w:rPr>
          <w:noProof/>
        </w:rPr>
        <w:t>60</w:t>
      </w:r>
      <w:r w:rsidR="00FD4E58">
        <w:rPr>
          <w:noProof/>
        </w:rPr>
        <w:fldChar w:fldCharType="end"/>
      </w:r>
      <w:r w:rsidRPr="00086E16">
        <w:t>. Innowacyjne zamówienia publiczne udzielane przez jednostki administracji rządowej w 202</w:t>
      </w:r>
      <w:r>
        <w:t>3</w:t>
      </w:r>
      <w:r w:rsidRPr="00086E16">
        <w:t xml:space="preserve"> r.</w:t>
      </w:r>
      <w:r>
        <w:t xml:space="preserve"> </w:t>
      </w:r>
      <w:r w:rsidRPr="00086E16">
        <w:t>– dane ogólne</w:t>
      </w:r>
      <w:bookmarkEnd w:id="215"/>
      <w:bookmarkEnd w:id="21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01E7D" w:rsidRPr="00487C10" w14:paraId="5502E22C" w14:textId="77777777" w:rsidTr="00293687">
        <w:trPr>
          <w:trHeight w:val="300"/>
          <w:tblHeader/>
          <w:jc w:val="center"/>
        </w:trPr>
        <w:tc>
          <w:tcPr>
            <w:tcW w:w="9062" w:type="dxa"/>
            <w:gridSpan w:val="2"/>
            <w:shd w:val="clear" w:color="auto" w:fill="FFE599"/>
            <w:noWrap/>
            <w:vAlign w:val="center"/>
            <w:hideMark/>
          </w:tcPr>
          <w:p w14:paraId="3C48EEEE" w14:textId="77777777" w:rsidR="00401E7D" w:rsidRPr="00487C10" w:rsidRDefault="00401E7D" w:rsidP="00293687">
            <w:pPr>
              <w:jc w:val="center"/>
              <w:rPr>
                <w:rFonts w:cs="Arial"/>
                <w:b/>
                <w:sz w:val="20"/>
                <w:szCs w:val="20"/>
              </w:rPr>
            </w:pPr>
            <w:r w:rsidRPr="00487C10">
              <w:rPr>
                <w:rFonts w:cs="Arial"/>
                <w:b/>
                <w:sz w:val="20"/>
                <w:szCs w:val="20"/>
              </w:rPr>
              <w:t>DANE OGÓLNE</w:t>
            </w:r>
          </w:p>
        </w:tc>
      </w:tr>
      <w:tr w:rsidR="00401E7D" w:rsidRPr="00487C10" w14:paraId="164265D1" w14:textId="77777777" w:rsidTr="00293687">
        <w:trPr>
          <w:trHeight w:val="300"/>
          <w:jc w:val="center"/>
        </w:trPr>
        <w:tc>
          <w:tcPr>
            <w:tcW w:w="6941" w:type="dxa"/>
            <w:shd w:val="clear" w:color="auto" w:fill="auto"/>
            <w:noWrap/>
            <w:vAlign w:val="center"/>
            <w:hideMark/>
          </w:tcPr>
          <w:p w14:paraId="6AAB9749" w14:textId="77777777" w:rsidR="00401E7D" w:rsidRPr="00487C10" w:rsidRDefault="00401E7D" w:rsidP="00F36D76">
            <w:pPr>
              <w:jc w:val="left"/>
              <w:rPr>
                <w:rFonts w:cs="Arial"/>
                <w:bCs/>
                <w:sz w:val="20"/>
                <w:szCs w:val="20"/>
              </w:rPr>
            </w:pPr>
            <w:r w:rsidRPr="00487C10">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53D7BB89" w14:textId="77777777" w:rsidR="00401E7D" w:rsidRPr="00487C10" w:rsidRDefault="00401E7D" w:rsidP="00293687">
            <w:pPr>
              <w:jc w:val="center"/>
              <w:rPr>
                <w:rFonts w:cs="Arial"/>
                <w:sz w:val="20"/>
                <w:szCs w:val="20"/>
              </w:rPr>
            </w:pPr>
            <w:r w:rsidRPr="00487C10">
              <w:rPr>
                <w:rFonts w:cs="Arial"/>
                <w:sz w:val="20"/>
                <w:szCs w:val="20"/>
              </w:rPr>
              <w:t>12</w:t>
            </w:r>
          </w:p>
        </w:tc>
      </w:tr>
      <w:tr w:rsidR="00401E7D" w:rsidRPr="00487C10" w14:paraId="7A635807" w14:textId="77777777" w:rsidTr="00293687">
        <w:trPr>
          <w:trHeight w:val="300"/>
          <w:jc w:val="center"/>
        </w:trPr>
        <w:tc>
          <w:tcPr>
            <w:tcW w:w="6941" w:type="dxa"/>
            <w:shd w:val="clear" w:color="auto" w:fill="FFF2CC"/>
            <w:noWrap/>
            <w:vAlign w:val="center"/>
          </w:tcPr>
          <w:p w14:paraId="0C48BDBF" w14:textId="77777777" w:rsidR="00401E7D" w:rsidRPr="00487C10" w:rsidRDefault="00401E7D" w:rsidP="00F36D76">
            <w:pPr>
              <w:jc w:val="left"/>
              <w:rPr>
                <w:rFonts w:cs="Arial"/>
                <w:bCs/>
                <w:sz w:val="20"/>
                <w:szCs w:val="20"/>
              </w:rPr>
            </w:pPr>
            <w:r w:rsidRPr="00487C10">
              <w:rPr>
                <w:rFonts w:cs="Arial"/>
                <w:bCs/>
                <w:sz w:val="20"/>
                <w:szCs w:val="20"/>
              </w:rPr>
              <w:t xml:space="preserve">Liczba </w:t>
            </w:r>
            <w:r w:rsidRPr="00487C10">
              <w:rPr>
                <w:rFonts w:cs="Arial"/>
                <w:sz w:val="20"/>
                <w:szCs w:val="20"/>
              </w:rPr>
              <w:t xml:space="preserve">udzielonych zamówień uwzględniających aspekty </w:t>
            </w:r>
            <w:r w:rsidRPr="00487C10">
              <w:rPr>
                <w:rFonts w:cs="Arial"/>
                <w:bCs/>
                <w:sz w:val="20"/>
                <w:szCs w:val="20"/>
              </w:rPr>
              <w:t>innowacyjne</w:t>
            </w:r>
          </w:p>
        </w:tc>
        <w:tc>
          <w:tcPr>
            <w:tcW w:w="2121" w:type="dxa"/>
            <w:shd w:val="clear" w:color="auto" w:fill="FFF2CC"/>
            <w:noWrap/>
            <w:vAlign w:val="center"/>
          </w:tcPr>
          <w:p w14:paraId="5DA4126A" w14:textId="77777777" w:rsidR="00401E7D" w:rsidRPr="00487C10" w:rsidRDefault="00401E7D" w:rsidP="00293687">
            <w:pPr>
              <w:jc w:val="center"/>
              <w:rPr>
                <w:rFonts w:cs="Arial"/>
                <w:sz w:val="20"/>
                <w:szCs w:val="20"/>
              </w:rPr>
            </w:pPr>
            <w:r w:rsidRPr="00487C10">
              <w:rPr>
                <w:rFonts w:cs="Arial"/>
                <w:sz w:val="20"/>
                <w:szCs w:val="20"/>
              </w:rPr>
              <w:t>21</w:t>
            </w:r>
          </w:p>
        </w:tc>
      </w:tr>
      <w:tr w:rsidR="00401E7D" w:rsidRPr="00487C10" w14:paraId="4521EB39" w14:textId="77777777" w:rsidTr="00293687">
        <w:trPr>
          <w:trHeight w:val="300"/>
          <w:jc w:val="center"/>
        </w:trPr>
        <w:tc>
          <w:tcPr>
            <w:tcW w:w="6941" w:type="dxa"/>
            <w:shd w:val="clear" w:color="auto" w:fill="auto"/>
            <w:noWrap/>
            <w:vAlign w:val="center"/>
            <w:hideMark/>
          </w:tcPr>
          <w:p w14:paraId="5034F77B" w14:textId="77777777" w:rsidR="00401E7D" w:rsidRPr="00487C10" w:rsidRDefault="00401E7D" w:rsidP="00F36D76">
            <w:pPr>
              <w:jc w:val="left"/>
              <w:rPr>
                <w:rFonts w:cs="Arial"/>
                <w:bCs/>
                <w:sz w:val="20"/>
                <w:szCs w:val="20"/>
              </w:rPr>
            </w:pPr>
            <w:r w:rsidRPr="00487C10">
              <w:rPr>
                <w:rFonts w:cs="Arial"/>
                <w:bCs/>
                <w:sz w:val="20"/>
                <w:szCs w:val="20"/>
              </w:rPr>
              <w:t xml:space="preserve">Wartość </w:t>
            </w:r>
            <w:r w:rsidRPr="00487C10">
              <w:rPr>
                <w:rFonts w:cs="Arial"/>
                <w:sz w:val="20"/>
                <w:szCs w:val="20"/>
              </w:rPr>
              <w:t xml:space="preserve">udzielonych zamówień uwzględniających aspekty </w:t>
            </w:r>
            <w:r w:rsidRPr="00487C10">
              <w:rPr>
                <w:rFonts w:cs="Arial"/>
                <w:bCs/>
                <w:sz w:val="20"/>
                <w:szCs w:val="20"/>
              </w:rPr>
              <w:t>innowacyjne</w:t>
            </w:r>
          </w:p>
        </w:tc>
        <w:tc>
          <w:tcPr>
            <w:tcW w:w="2121" w:type="dxa"/>
            <w:shd w:val="clear" w:color="auto" w:fill="auto"/>
            <w:noWrap/>
            <w:vAlign w:val="center"/>
            <w:hideMark/>
          </w:tcPr>
          <w:p w14:paraId="1B071C1A" w14:textId="77777777" w:rsidR="00401E7D" w:rsidRPr="00487C10" w:rsidRDefault="00401E7D" w:rsidP="00293687">
            <w:pPr>
              <w:jc w:val="center"/>
              <w:rPr>
                <w:rFonts w:cs="Arial"/>
                <w:sz w:val="20"/>
                <w:szCs w:val="20"/>
              </w:rPr>
            </w:pPr>
            <w:r w:rsidRPr="00487C10">
              <w:rPr>
                <w:rFonts w:cs="Arial"/>
                <w:sz w:val="20"/>
                <w:szCs w:val="20"/>
              </w:rPr>
              <w:t>76 693 467,41 zł</w:t>
            </w:r>
          </w:p>
          <w:p w14:paraId="7ACDD2EE" w14:textId="77777777" w:rsidR="00401E7D" w:rsidRPr="00487C10" w:rsidRDefault="00401E7D" w:rsidP="00293687">
            <w:pPr>
              <w:jc w:val="center"/>
              <w:rPr>
                <w:rFonts w:cs="Arial"/>
                <w:sz w:val="20"/>
                <w:szCs w:val="20"/>
              </w:rPr>
            </w:pPr>
            <w:r w:rsidRPr="00487C10">
              <w:rPr>
                <w:rFonts w:cs="Arial"/>
                <w:sz w:val="20"/>
                <w:szCs w:val="20"/>
              </w:rPr>
              <w:t>(wartość bez VAT)</w:t>
            </w:r>
          </w:p>
        </w:tc>
      </w:tr>
    </w:tbl>
    <w:p w14:paraId="14CFFA76" w14:textId="749A9A9C" w:rsidR="00A42D6E" w:rsidRDefault="00A42D6E" w:rsidP="00F36D76">
      <w:pPr>
        <w:jc w:val="left"/>
        <w:rPr>
          <w:rFonts w:cs="Arial"/>
          <w:iCs/>
          <w:szCs w:val="22"/>
        </w:rPr>
      </w:pPr>
    </w:p>
    <w:p w14:paraId="6A2A460F" w14:textId="77777777" w:rsidR="00A9188F" w:rsidRDefault="00A9188F" w:rsidP="00F36D76">
      <w:pPr>
        <w:jc w:val="left"/>
        <w:rPr>
          <w:rFonts w:cs="Arial"/>
          <w:iCs/>
          <w:szCs w:val="22"/>
        </w:rPr>
      </w:pPr>
    </w:p>
    <w:p w14:paraId="1D6AFF36" w14:textId="77777777" w:rsidR="00A9188F" w:rsidRPr="00A9188F" w:rsidRDefault="00A9188F" w:rsidP="00F36D76">
      <w:pPr>
        <w:jc w:val="left"/>
        <w:rPr>
          <w:rFonts w:cs="Arial"/>
          <w:bCs/>
          <w:iCs/>
          <w:szCs w:val="22"/>
        </w:rPr>
      </w:pPr>
      <w:r w:rsidRPr="00A9188F">
        <w:rPr>
          <w:rFonts w:cs="Arial"/>
          <w:iCs/>
          <w:szCs w:val="22"/>
        </w:rPr>
        <w:t xml:space="preserve">Instrumenty innowacyjne w największej liczbie przypadków stosowano w zamówieniach na dostawy. W tego rodzaju zamówieniach najczęściej określano </w:t>
      </w:r>
      <w:r w:rsidRPr="00A9188F">
        <w:rPr>
          <w:rFonts w:cs="Arial"/>
          <w:bCs/>
          <w:iCs/>
          <w:szCs w:val="22"/>
        </w:rPr>
        <w:t>aspekty innowacyjne w kryteriach oceny ofert.</w:t>
      </w:r>
    </w:p>
    <w:p w14:paraId="2CCD6EEB" w14:textId="77777777" w:rsidR="00A9188F" w:rsidRPr="00A9188F" w:rsidRDefault="00A9188F" w:rsidP="00F36D76">
      <w:pPr>
        <w:jc w:val="left"/>
        <w:rPr>
          <w:rFonts w:cs="Arial"/>
          <w:iCs/>
          <w:szCs w:val="22"/>
        </w:rPr>
      </w:pPr>
    </w:p>
    <w:p w14:paraId="6024FEF7" w14:textId="77777777" w:rsidR="00A9188F" w:rsidRPr="00A9188F" w:rsidRDefault="00A9188F" w:rsidP="00F36D76">
      <w:pPr>
        <w:jc w:val="left"/>
        <w:rPr>
          <w:rFonts w:cs="Arial"/>
          <w:iCs/>
          <w:szCs w:val="22"/>
        </w:rPr>
      </w:pPr>
      <w:r w:rsidRPr="00A9188F">
        <w:rPr>
          <w:rFonts w:cs="Arial"/>
          <w:iCs/>
          <w:szCs w:val="22"/>
        </w:rPr>
        <w:t>Poniższe tabele prezentują zestawienie szczegółowych danych dotyczących zarówno liczby jak i wartości zamówień, w których zastosowano poszczególne instrumenty, dodatkowo w podziale na rodzaj zamówienia.</w:t>
      </w:r>
    </w:p>
    <w:p w14:paraId="54367D5A" w14:textId="6B18A835" w:rsidR="00401E7D" w:rsidRDefault="00401E7D" w:rsidP="00F36D76">
      <w:pPr>
        <w:jc w:val="left"/>
        <w:rPr>
          <w:rFonts w:cs="Arial"/>
          <w:iCs/>
          <w:szCs w:val="22"/>
        </w:rPr>
      </w:pPr>
    </w:p>
    <w:p w14:paraId="2BF9DC76" w14:textId="77777777" w:rsidR="00A9188F" w:rsidRDefault="00A9188F" w:rsidP="00F36D76">
      <w:pPr>
        <w:jc w:val="left"/>
        <w:rPr>
          <w:rFonts w:cs="Arial"/>
          <w:iCs/>
          <w:szCs w:val="22"/>
        </w:rPr>
      </w:pPr>
    </w:p>
    <w:p w14:paraId="3603917C" w14:textId="77777777" w:rsidR="00A9188F" w:rsidRPr="00A9188F" w:rsidRDefault="00A9188F" w:rsidP="00F36D76">
      <w:pPr>
        <w:pStyle w:val="StylArial11ptWyjustowany"/>
        <w:numPr>
          <w:ilvl w:val="2"/>
          <w:numId w:val="5"/>
        </w:numPr>
        <w:shd w:val="clear" w:color="auto" w:fill="FFFFFF"/>
        <w:ind w:left="1418" w:hanging="698"/>
        <w:jc w:val="left"/>
        <w:rPr>
          <w:rFonts w:cs="Arial"/>
          <w:b/>
          <w:iCs/>
          <w:color w:val="0070C0"/>
          <w:szCs w:val="22"/>
        </w:rPr>
      </w:pPr>
      <w:r w:rsidRPr="00A9188F">
        <w:rPr>
          <w:rFonts w:cs="Arial"/>
          <w:b/>
          <w:iCs/>
          <w:color w:val="0070C0"/>
          <w:szCs w:val="22"/>
        </w:rPr>
        <w:t>Określenie w kryteriach oceny ofert aspektów innowacyjnych, o których mowa w art. 242 ust. 2 ustawy Pzp</w:t>
      </w:r>
    </w:p>
    <w:p w14:paraId="41F1173E" w14:textId="77777777" w:rsidR="00A9188F" w:rsidRPr="00487C10" w:rsidRDefault="00A9188F" w:rsidP="00F36D76">
      <w:pPr>
        <w:shd w:val="clear" w:color="auto" w:fill="FFFFFF"/>
        <w:jc w:val="left"/>
        <w:rPr>
          <w:rFonts w:cs="Arial"/>
        </w:rPr>
      </w:pPr>
    </w:p>
    <w:p w14:paraId="7D4A82CF" w14:textId="7691FC7C" w:rsidR="00A9188F" w:rsidRPr="00A232C4" w:rsidRDefault="00A9188F" w:rsidP="00F36D76">
      <w:pPr>
        <w:pStyle w:val="Legenda"/>
      </w:pPr>
      <w:bookmarkStart w:id="217" w:name="_Toc141276566"/>
      <w:bookmarkStart w:id="218" w:name="_Toc166059638"/>
      <w:r w:rsidRPr="00A71457">
        <w:t xml:space="preserve">Tab. </w:t>
      </w:r>
      <w:r w:rsidR="00FD4E58">
        <w:fldChar w:fldCharType="begin"/>
      </w:r>
      <w:r w:rsidR="00FD4E58">
        <w:instrText xml:space="preserve"> SEQ Tab. \* ARABIC </w:instrText>
      </w:r>
      <w:r w:rsidR="00FD4E58">
        <w:fldChar w:fldCharType="separate"/>
      </w:r>
      <w:r w:rsidR="00ED50D5">
        <w:rPr>
          <w:noProof/>
        </w:rPr>
        <w:t>61</w:t>
      </w:r>
      <w:r w:rsidR="00FD4E58">
        <w:rPr>
          <w:noProof/>
        </w:rPr>
        <w:fldChar w:fldCharType="end"/>
      </w:r>
      <w:r w:rsidRPr="00A71457">
        <w:t>. Innowacyjne zamówienia publiczne udzielane przez jednostki administracji rządowej z zastosowaniem art. 242 ust. 2 ustawy Pzp</w:t>
      </w:r>
      <w:bookmarkEnd w:id="217"/>
      <w:bookmarkEnd w:id="21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A9188F" w:rsidRPr="00487C10" w14:paraId="13503F26" w14:textId="77777777" w:rsidTr="00293687">
        <w:trPr>
          <w:trHeight w:val="300"/>
          <w:jc w:val="center"/>
        </w:trPr>
        <w:tc>
          <w:tcPr>
            <w:tcW w:w="7225" w:type="dxa"/>
            <w:shd w:val="clear" w:color="auto" w:fill="FFF2CC"/>
            <w:noWrap/>
            <w:vAlign w:val="center"/>
          </w:tcPr>
          <w:p w14:paraId="260963E3" w14:textId="77777777" w:rsidR="00A9188F" w:rsidRPr="00487C10" w:rsidRDefault="00A9188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1837" w:type="dxa"/>
            <w:shd w:val="clear" w:color="auto" w:fill="FFF2CC"/>
            <w:noWrap/>
            <w:vAlign w:val="center"/>
          </w:tcPr>
          <w:p w14:paraId="5149B276" w14:textId="77777777" w:rsidR="00A9188F" w:rsidRPr="00487C10" w:rsidRDefault="00A9188F" w:rsidP="00293687">
            <w:pPr>
              <w:jc w:val="center"/>
              <w:rPr>
                <w:rFonts w:cs="Arial"/>
                <w:sz w:val="20"/>
                <w:szCs w:val="20"/>
              </w:rPr>
            </w:pPr>
            <w:r w:rsidRPr="00487C10">
              <w:rPr>
                <w:rFonts w:cs="Arial"/>
                <w:sz w:val="20"/>
                <w:szCs w:val="20"/>
              </w:rPr>
              <w:t>17</w:t>
            </w:r>
          </w:p>
        </w:tc>
      </w:tr>
      <w:tr w:rsidR="00A9188F" w:rsidRPr="00487C10" w14:paraId="1EA02EB9" w14:textId="77777777" w:rsidTr="00293687">
        <w:trPr>
          <w:trHeight w:val="300"/>
          <w:jc w:val="center"/>
        </w:trPr>
        <w:tc>
          <w:tcPr>
            <w:tcW w:w="7225" w:type="dxa"/>
            <w:shd w:val="clear" w:color="auto" w:fill="auto"/>
            <w:noWrap/>
            <w:vAlign w:val="center"/>
            <w:hideMark/>
          </w:tcPr>
          <w:p w14:paraId="089345F6" w14:textId="77777777" w:rsidR="00A9188F" w:rsidRPr="00487C10" w:rsidRDefault="00A9188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1837" w:type="dxa"/>
            <w:shd w:val="clear" w:color="auto" w:fill="auto"/>
            <w:noWrap/>
            <w:vAlign w:val="center"/>
            <w:hideMark/>
          </w:tcPr>
          <w:p w14:paraId="14EFA7D7" w14:textId="77777777" w:rsidR="00A9188F" w:rsidRPr="00487C10" w:rsidRDefault="00A9188F" w:rsidP="00293687">
            <w:pPr>
              <w:jc w:val="center"/>
              <w:rPr>
                <w:rFonts w:cs="Arial"/>
                <w:sz w:val="20"/>
                <w:szCs w:val="20"/>
              </w:rPr>
            </w:pPr>
            <w:r w:rsidRPr="00487C10">
              <w:rPr>
                <w:rFonts w:cs="Arial"/>
                <w:sz w:val="20"/>
                <w:szCs w:val="20"/>
              </w:rPr>
              <w:t>75 035 125,92 zł</w:t>
            </w:r>
          </w:p>
          <w:p w14:paraId="4906A2CB" w14:textId="77777777" w:rsidR="00A9188F" w:rsidRPr="00487C10" w:rsidRDefault="00A9188F" w:rsidP="00293687">
            <w:pPr>
              <w:jc w:val="center"/>
              <w:rPr>
                <w:rFonts w:cs="Arial"/>
                <w:sz w:val="20"/>
                <w:szCs w:val="20"/>
              </w:rPr>
            </w:pPr>
            <w:r w:rsidRPr="00487C10">
              <w:rPr>
                <w:rFonts w:cs="Arial"/>
                <w:sz w:val="20"/>
                <w:szCs w:val="20"/>
              </w:rPr>
              <w:t>(wartość bez VAT)</w:t>
            </w:r>
          </w:p>
        </w:tc>
      </w:tr>
    </w:tbl>
    <w:p w14:paraId="022D350B" w14:textId="77777777" w:rsidR="00A9188F" w:rsidRPr="00487C10" w:rsidRDefault="00A9188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A9188F" w:rsidRPr="00487C10" w14:paraId="00E29E46" w14:textId="77777777" w:rsidTr="00293687">
        <w:trPr>
          <w:trHeight w:val="300"/>
          <w:tblHeader/>
          <w:jc w:val="center"/>
        </w:trPr>
        <w:tc>
          <w:tcPr>
            <w:tcW w:w="2689" w:type="dxa"/>
            <w:shd w:val="clear" w:color="auto" w:fill="FFE599"/>
            <w:noWrap/>
            <w:vAlign w:val="center"/>
          </w:tcPr>
          <w:p w14:paraId="1B58A590" w14:textId="77777777" w:rsidR="00A9188F" w:rsidRPr="00487C10" w:rsidRDefault="00A9188F" w:rsidP="00293687">
            <w:pPr>
              <w:jc w:val="center"/>
              <w:rPr>
                <w:rFonts w:cs="Arial"/>
                <w:b/>
                <w:sz w:val="20"/>
                <w:szCs w:val="20"/>
              </w:rPr>
            </w:pPr>
            <w:r w:rsidRPr="00487C10">
              <w:rPr>
                <w:rFonts w:cs="Arial"/>
                <w:b/>
                <w:bCs/>
                <w:sz w:val="20"/>
                <w:szCs w:val="20"/>
              </w:rPr>
              <w:t>Rodzaj zamówienia</w:t>
            </w:r>
          </w:p>
        </w:tc>
        <w:tc>
          <w:tcPr>
            <w:tcW w:w="1842" w:type="dxa"/>
            <w:shd w:val="clear" w:color="auto" w:fill="FFE599"/>
            <w:vAlign w:val="center"/>
          </w:tcPr>
          <w:p w14:paraId="32D4527E" w14:textId="77777777" w:rsidR="00A9188F" w:rsidRPr="00487C10" w:rsidRDefault="00A9188F" w:rsidP="00293687">
            <w:pPr>
              <w:jc w:val="center"/>
              <w:rPr>
                <w:rFonts w:cs="Arial"/>
                <w:b/>
                <w:sz w:val="20"/>
                <w:szCs w:val="20"/>
              </w:rPr>
            </w:pPr>
            <w:r w:rsidRPr="00487C10">
              <w:rPr>
                <w:rFonts w:cs="Arial"/>
                <w:b/>
                <w:sz w:val="20"/>
                <w:szCs w:val="20"/>
              </w:rPr>
              <w:t>Liczba</w:t>
            </w:r>
          </w:p>
        </w:tc>
        <w:tc>
          <w:tcPr>
            <w:tcW w:w="4536" w:type="dxa"/>
            <w:shd w:val="clear" w:color="auto" w:fill="FFE599"/>
            <w:vAlign w:val="center"/>
          </w:tcPr>
          <w:p w14:paraId="166D79B4" w14:textId="77777777" w:rsidR="00A9188F" w:rsidRPr="00487C10" w:rsidRDefault="00A9188F" w:rsidP="00293687">
            <w:pPr>
              <w:jc w:val="center"/>
              <w:rPr>
                <w:rFonts w:cs="Arial"/>
                <w:b/>
                <w:sz w:val="20"/>
                <w:szCs w:val="20"/>
              </w:rPr>
            </w:pPr>
            <w:r w:rsidRPr="00487C10">
              <w:rPr>
                <w:rFonts w:cs="Arial"/>
                <w:b/>
                <w:sz w:val="20"/>
                <w:szCs w:val="20"/>
              </w:rPr>
              <w:t>Wartość (bez VAT)</w:t>
            </w:r>
          </w:p>
        </w:tc>
      </w:tr>
      <w:tr w:rsidR="00A9188F" w:rsidRPr="00487C10" w14:paraId="46CBA157" w14:textId="77777777" w:rsidTr="00293687">
        <w:trPr>
          <w:trHeight w:val="300"/>
          <w:jc w:val="center"/>
        </w:trPr>
        <w:tc>
          <w:tcPr>
            <w:tcW w:w="2689" w:type="dxa"/>
            <w:shd w:val="clear" w:color="auto" w:fill="auto"/>
            <w:noWrap/>
            <w:vAlign w:val="center"/>
          </w:tcPr>
          <w:p w14:paraId="10DE9988" w14:textId="77777777" w:rsidR="00A9188F" w:rsidRPr="00487C10" w:rsidRDefault="00A9188F" w:rsidP="00293687">
            <w:pPr>
              <w:jc w:val="center"/>
              <w:rPr>
                <w:rFonts w:cs="Arial"/>
                <w:bCs/>
                <w:sz w:val="20"/>
                <w:szCs w:val="20"/>
              </w:rPr>
            </w:pPr>
            <w:r w:rsidRPr="00487C10">
              <w:rPr>
                <w:rFonts w:cs="Arial"/>
                <w:bCs/>
                <w:sz w:val="20"/>
                <w:szCs w:val="20"/>
              </w:rPr>
              <w:t>Dostawy</w:t>
            </w:r>
          </w:p>
        </w:tc>
        <w:tc>
          <w:tcPr>
            <w:tcW w:w="1842" w:type="dxa"/>
            <w:shd w:val="clear" w:color="auto" w:fill="auto"/>
            <w:noWrap/>
            <w:vAlign w:val="center"/>
          </w:tcPr>
          <w:p w14:paraId="46B4AF6E" w14:textId="77777777" w:rsidR="00A9188F" w:rsidRPr="00487C10" w:rsidRDefault="00A9188F" w:rsidP="00293687">
            <w:pPr>
              <w:jc w:val="center"/>
              <w:rPr>
                <w:rFonts w:cs="Arial"/>
                <w:sz w:val="20"/>
                <w:szCs w:val="20"/>
              </w:rPr>
            </w:pPr>
            <w:r w:rsidRPr="00487C10">
              <w:rPr>
                <w:rFonts w:cs="Arial"/>
                <w:sz w:val="20"/>
                <w:szCs w:val="20"/>
              </w:rPr>
              <w:t>8</w:t>
            </w:r>
          </w:p>
        </w:tc>
        <w:tc>
          <w:tcPr>
            <w:tcW w:w="4536" w:type="dxa"/>
            <w:shd w:val="clear" w:color="auto" w:fill="auto"/>
            <w:vAlign w:val="center"/>
          </w:tcPr>
          <w:p w14:paraId="1CBAD6B5" w14:textId="77777777" w:rsidR="00A9188F" w:rsidRPr="00487C10" w:rsidRDefault="00A9188F" w:rsidP="00293687">
            <w:pPr>
              <w:jc w:val="center"/>
              <w:rPr>
                <w:rFonts w:cs="Arial"/>
                <w:sz w:val="20"/>
                <w:szCs w:val="20"/>
              </w:rPr>
            </w:pPr>
            <w:r w:rsidRPr="00487C10">
              <w:rPr>
                <w:rFonts w:cs="Arial"/>
                <w:sz w:val="20"/>
                <w:szCs w:val="20"/>
              </w:rPr>
              <w:t>67 775 816,60 zł</w:t>
            </w:r>
          </w:p>
        </w:tc>
      </w:tr>
      <w:tr w:rsidR="00A9188F" w:rsidRPr="00487C10" w14:paraId="31E97D33" w14:textId="77777777" w:rsidTr="00293687">
        <w:trPr>
          <w:trHeight w:val="300"/>
          <w:jc w:val="center"/>
        </w:trPr>
        <w:tc>
          <w:tcPr>
            <w:tcW w:w="2689" w:type="dxa"/>
            <w:shd w:val="clear" w:color="auto" w:fill="FFF2CC"/>
            <w:noWrap/>
            <w:vAlign w:val="center"/>
            <w:hideMark/>
          </w:tcPr>
          <w:p w14:paraId="0CF95A4E" w14:textId="77777777" w:rsidR="00A9188F" w:rsidRPr="00487C10" w:rsidRDefault="00A9188F" w:rsidP="00293687">
            <w:pPr>
              <w:jc w:val="center"/>
              <w:rPr>
                <w:rFonts w:cs="Arial"/>
                <w:bCs/>
                <w:sz w:val="20"/>
                <w:szCs w:val="20"/>
              </w:rPr>
            </w:pPr>
            <w:r w:rsidRPr="00487C10">
              <w:rPr>
                <w:rFonts w:cs="Arial"/>
                <w:bCs/>
                <w:sz w:val="20"/>
                <w:szCs w:val="20"/>
              </w:rPr>
              <w:t>Roboty budowlane</w:t>
            </w:r>
          </w:p>
        </w:tc>
        <w:tc>
          <w:tcPr>
            <w:tcW w:w="1842" w:type="dxa"/>
            <w:shd w:val="clear" w:color="auto" w:fill="FFF2CC"/>
            <w:noWrap/>
            <w:vAlign w:val="center"/>
          </w:tcPr>
          <w:p w14:paraId="550A11B1" w14:textId="77777777" w:rsidR="00A9188F" w:rsidRPr="00487C10" w:rsidRDefault="00A9188F" w:rsidP="00293687">
            <w:pPr>
              <w:jc w:val="center"/>
              <w:rPr>
                <w:rFonts w:cs="Arial"/>
                <w:sz w:val="20"/>
                <w:szCs w:val="20"/>
              </w:rPr>
            </w:pPr>
            <w:r w:rsidRPr="00487C10">
              <w:rPr>
                <w:rFonts w:cs="Arial"/>
                <w:sz w:val="20"/>
                <w:szCs w:val="20"/>
              </w:rPr>
              <w:t>3</w:t>
            </w:r>
          </w:p>
        </w:tc>
        <w:tc>
          <w:tcPr>
            <w:tcW w:w="4536" w:type="dxa"/>
            <w:shd w:val="clear" w:color="auto" w:fill="FFF2CC"/>
            <w:vAlign w:val="center"/>
          </w:tcPr>
          <w:p w14:paraId="7E558558" w14:textId="77777777" w:rsidR="00A9188F" w:rsidRPr="00487C10" w:rsidRDefault="00A9188F" w:rsidP="00293687">
            <w:pPr>
              <w:jc w:val="center"/>
              <w:rPr>
                <w:rFonts w:cs="Arial"/>
                <w:sz w:val="20"/>
                <w:szCs w:val="20"/>
              </w:rPr>
            </w:pPr>
            <w:r w:rsidRPr="00487C10">
              <w:rPr>
                <w:rFonts w:cs="Arial"/>
                <w:sz w:val="20"/>
                <w:szCs w:val="20"/>
              </w:rPr>
              <w:t>2 412 952,90 zł</w:t>
            </w:r>
          </w:p>
        </w:tc>
      </w:tr>
      <w:tr w:rsidR="00A9188F" w:rsidRPr="00487C10" w14:paraId="55BB8178" w14:textId="77777777" w:rsidTr="00293687">
        <w:trPr>
          <w:trHeight w:val="300"/>
          <w:jc w:val="center"/>
        </w:trPr>
        <w:tc>
          <w:tcPr>
            <w:tcW w:w="2689" w:type="dxa"/>
            <w:shd w:val="clear" w:color="auto" w:fill="auto"/>
            <w:noWrap/>
            <w:vAlign w:val="center"/>
          </w:tcPr>
          <w:p w14:paraId="6574EDA9" w14:textId="77777777" w:rsidR="00A9188F" w:rsidRPr="00487C10" w:rsidRDefault="00A9188F" w:rsidP="00293687">
            <w:pPr>
              <w:jc w:val="center"/>
              <w:rPr>
                <w:rFonts w:cs="Arial"/>
                <w:bCs/>
                <w:sz w:val="20"/>
                <w:szCs w:val="20"/>
              </w:rPr>
            </w:pPr>
            <w:r w:rsidRPr="00487C10">
              <w:rPr>
                <w:rFonts w:cs="Arial"/>
                <w:bCs/>
                <w:sz w:val="20"/>
                <w:szCs w:val="20"/>
              </w:rPr>
              <w:t>Usługi</w:t>
            </w:r>
          </w:p>
        </w:tc>
        <w:tc>
          <w:tcPr>
            <w:tcW w:w="1842" w:type="dxa"/>
            <w:shd w:val="clear" w:color="auto" w:fill="auto"/>
            <w:noWrap/>
            <w:vAlign w:val="center"/>
          </w:tcPr>
          <w:p w14:paraId="51CE47F5" w14:textId="77777777" w:rsidR="00A9188F" w:rsidRPr="00487C10" w:rsidRDefault="00A9188F" w:rsidP="00293687">
            <w:pPr>
              <w:jc w:val="center"/>
              <w:rPr>
                <w:rFonts w:cs="Arial"/>
                <w:sz w:val="20"/>
                <w:szCs w:val="20"/>
              </w:rPr>
            </w:pPr>
            <w:r w:rsidRPr="00487C10">
              <w:rPr>
                <w:rFonts w:cs="Arial"/>
                <w:sz w:val="20"/>
                <w:szCs w:val="20"/>
              </w:rPr>
              <w:t>6</w:t>
            </w:r>
          </w:p>
        </w:tc>
        <w:tc>
          <w:tcPr>
            <w:tcW w:w="4536" w:type="dxa"/>
            <w:shd w:val="clear" w:color="auto" w:fill="auto"/>
            <w:vAlign w:val="center"/>
          </w:tcPr>
          <w:p w14:paraId="71AB5A7E" w14:textId="77777777" w:rsidR="00A9188F" w:rsidRPr="00487C10" w:rsidRDefault="00A9188F" w:rsidP="00293687">
            <w:pPr>
              <w:jc w:val="center"/>
              <w:rPr>
                <w:rFonts w:cs="Arial"/>
                <w:sz w:val="20"/>
                <w:szCs w:val="20"/>
              </w:rPr>
            </w:pPr>
            <w:r w:rsidRPr="00487C10">
              <w:rPr>
                <w:rFonts w:cs="Arial"/>
                <w:sz w:val="20"/>
                <w:szCs w:val="20"/>
              </w:rPr>
              <w:t>4 846 356,42 zł</w:t>
            </w:r>
          </w:p>
        </w:tc>
      </w:tr>
    </w:tbl>
    <w:p w14:paraId="1562AF70" w14:textId="60B79E91" w:rsidR="00A9188F" w:rsidRDefault="00A9188F" w:rsidP="00F36D76">
      <w:pPr>
        <w:shd w:val="clear" w:color="auto" w:fill="FFFFFF"/>
        <w:jc w:val="left"/>
        <w:rPr>
          <w:rFonts w:cs="Arial"/>
        </w:rPr>
      </w:pPr>
    </w:p>
    <w:p w14:paraId="7F4B00F5" w14:textId="77777777" w:rsidR="00A9188F" w:rsidRPr="00487C10" w:rsidRDefault="00A9188F" w:rsidP="00F36D76">
      <w:pPr>
        <w:shd w:val="clear" w:color="auto" w:fill="FFFFFF"/>
        <w:jc w:val="left"/>
        <w:rPr>
          <w:rFonts w:cs="Arial"/>
        </w:rPr>
      </w:pPr>
    </w:p>
    <w:p w14:paraId="05F1232C" w14:textId="77777777" w:rsidR="00A9188F" w:rsidRPr="00A9188F" w:rsidRDefault="00A9188F" w:rsidP="00F36D76">
      <w:pPr>
        <w:pStyle w:val="StylArial11ptWyjustowany"/>
        <w:numPr>
          <w:ilvl w:val="2"/>
          <w:numId w:val="5"/>
        </w:numPr>
        <w:shd w:val="clear" w:color="auto" w:fill="FFFFFF"/>
        <w:ind w:left="1418" w:hanging="698"/>
        <w:jc w:val="left"/>
        <w:rPr>
          <w:rFonts w:cs="Arial"/>
          <w:b/>
          <w:iCs/>
          <w:color w:val="0070C0"/>
          <w:szCs w:val="22"/>
        </w:rPr>
      </w:pPr>
      <w:r w:rsidRPr="00A9188F">
        <w:rPr>
          <w:rFonts w:cs="Arial"/>
          <w:b/>
          <w:iCs/>
          <w:color w:val="0070C0"/>
          <w:szCs w:val="22"/>
        </w:rPr>
        <w:t>Określenie wymagań zw. z realizacją zamówienia obejmujących aspekty zw. z innowacyjnością, o których mowa w art. 96 ust. 1 ustawy Pzp</w:t>
      </w:r>
    </w:p>
    <w:p w14:paraId="0EDF0D67" w14:textId="77777777" w:rsidR="00A9188F" w:rsidRPr="00487C10" w:rsidRDefault="00A9188F" w:rsidP="00F36D76">
      <w:pPr>
        <w:shd w:val="clear" w:color="auto" w:fill="FFFFFF"/>
        <w:jc w:val="left"/>
        <w:rPr>
          <w:rFonts w:cs="Arial"/>
        </w:rPr>
      </w:pPr>
    </w:p>
    <w:p w14:paraId="2B899B17" w14:textId="7AEC13BA" w:rsidR="00A9188F" w:rsidRPr="00F526D6" w:rsidRDefault="00A9188F" w:rsidP="00F36D76">
      <w:pPr>
        <w:pStyle w:val="Legenda"/>
      </w:pPr>
      <w:bookmarkStart w:id="219" w:name="_Toc141276567"/>
      <w:bookmarkStart w:id="220" w:name="_Toc166059639"/>
      <w:r w:rsidRPr="007922BA">
        <w:t xml:space="preserve">Tab. </w:t>
      </w:r>
      <w:r w:rsidR="00FD4E58">
        <w:fldChar w:fldCharType="begin"/>
      </w:r>
      <w:r w:rsidR="00FD4E58">
        <w:instrText xml:space="preserve"> SEQ Tab. \* ARABIC </w:instrText>
      </w:r>
      <w:r w:rsidR="00FD4E58">
        <w:fldChar w:fldCharType="separate"/>
      </w:r>
      <w:r w:rsidR="00ED50D5">
        <w:rPr>
          <w:noProof/>
        </w:rPr>
        <w:t>62</w:t>
      </w:r>
      <w:r w:rsidR="00FD4E58">
        <w:rPr>
          <w:noProof/>
        </w:rPr>
        <w:fldChar w:fldCharType="end"/>
      </w:r>
      <w:r w:rsidRPr="007922BA">
        <w:t>. Innowacyjne zamówienia publiczne udzielane przez jednostki administracji rządowej z zastosowaniem art. 96 ust. 1 ustawy Pzp</w:t>
      </w:r>
      <w:bookmarkEnd w:id="219"/>
      <w:bookmarkEnd w:id="22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A9188F" w:rsidRPr="00487C10" w14:paraId="5FDD9EE8" w14:textId="77777777" w:rsidTr="00293687">
        <w:trPr>
          <w:trHeight w:val="300"/>
          <w:jc w:val="center"/>
        </w:trPr>
        <w:tc>
          <w:tcPr>
            <w:tcW w:w="6658" w:type="dxa"/>
            <w:shd w:val="clear" w:color="auto" w:fill="FFF2CC"/>
            <w:noWrap/>
            <w:vAlign w:val="center"/>
          </w:tcPr>
          <w:p w14:paraId="2FF0FD8F" w14:textId="77777777" w:rsidR="00A9188F" w:rsidRPr="00487C10" w:rsidRDefault="00A9188F" w:rsidP="00293687">
            <w:pPr>
              <w:rPr>
                <w:rFonts w:eastAsia="Calibri" w:cs="Arial"/>
                <w:sz w:val="20"/>
                <w:szCs w:val="20"/>
              </w:rPr>
            </w:pPr>
            <w:r w:rsidRPr="00487C10">
              <w:rPr>
                <w:rFonts w:cs="Arial"/>
                <w:bCs/>
                <w:sz w:val="20"/>
                <w:szCs w:val="20"/>
              </w:rPr>
              <w:t xml:space="preserve">Liczba </w:t>
            </w:r>
            <w:r w:rsidRPr="00487C10">
              <w:rPr>
                <w:rFonts w:cs="Arial"/>
                <w:sz w:val="20"/>
                <w:szCs w:val="20"/>
              </w:rPr>
              <w:t xml:space="preserve">zamówień </w:t>
            </w:r>
          </w:p>
        </w:tc>
        <w:tc>
          <w:tcPr>
            <w:tcW w:w="2404" w:type="dxa"/>
            <w:shd w:val="clear" w:color="auto" w:fill="FFF2CC"/>
            <w:noWrap/>
            <w:vAlign w:val="center"/>
          </w:tcPr>
          <w:p w14:paraId="4B3C3582" w14:textId="77777777" w:rsidR="00A9188F" w:rsidRPr="00487C10" w:rsidRDefault="00A9188F" w:rsidP="00293687">
            <w:pPr>
              <w:jc w:val="center"/>
              <w:rPr>
                <w:rFonts w:cs="Arial"/>
                <w:sz w:val="20"/>
                <w:szCs w:val="20"/>
              </w:rPr>
            </w:pPr>
            <w:r w:rsidRPr="00487C10">
              <w:rPr>
                <w:rFonts w:cs="Arial"/>
                <w:sz w:val="20"/>
                <w:szCs w:val="20"/>
              </w:rPr>
              <w:t>8</w:t>
            </w:r>
          </w:p>
        </w:tc>
      </w:tr>
      <w:tr w:rsidR="00A9188F" w:rsidRPr="00487C10" w14:paraId="7C5FEF1D" w14:textId="77777777" w:rsidTr="00293687">
        <w:trPr>
          <w:trHeight w:val="300"/>
          <w:jc w:val="center"/>
        </w:trPr>
        <w:tc>
          <w:tcPr>
            <w:tcW w:w="6658" w:type="dxa"/>
            <w:shd w:val="clear" w:color="auto" w:fill="auto"/>
            <w:noWrap/>
            <w:vAlign w:val="center"/>
            <w:hideMark/>
          </w:tcPr>
          <w:p w14:paraId="54260C96" w14:textId="77777777" w:rsidR="00A9188F" w:rsidRPr="00487C10" w:rsidRDefault="00A9188F" w:rsidP="00293687">
            <w:pPr>
              <w:rPr>
                <w:rFonts w:eastAsia="Calibri" w:cs="Arial"/>
                <w:sz w:val="20"/>
                <w:szCs w:val="20"/>
              </w:rPr>
            </w:pPr>
            <w:r w:rsidRPr="00487C10">
              <w:rPr>
                <w:rFonts w:cs="Arial"/>
                <w:bCs/>
                <w:sz w:val="20"/>
                <w:szCs w:val="20"/>
              </w:rPr>
              <w:t xml:space="preserve">Wartość </w:t>
            </w:r>
            <w:r w:rsidRPr="00487C10">
              <w:rPr>
                <w:rFonts w:cs="Arial"/>
                <w:sz w:val="20"/>
                <w:szCs w:val="20"/>
              </w:rPr>
              <w:t xml:space="preserve">zamówień </w:t>
            </w:r>
          </w:p>
        </w:tc>
        <w:tc>
          <w:tcPr>
            <w:tcW w:w="2404" w:type="dxa"/>
            <w:shd w:val="clear" w:color="auto" w:fill="auto"/>
            <w:noWrap/>
            <w:vAlign w:val="center"/>
            <w:hideMark/>
          </w:tcPr>
          <w:p w14:paraId="52BDBC52" w14:textId="77777777" w:rsidR="00A9188F" w:rsidRPr="00487C10" w:rsidRDefault="00A9188F" w:rsidP="00293687">
            <w:pPr>
              <w:jc w:val="center"/>
              <w:rPr>
                <w:rFonts w:cs="Arial"/>
                <w:sz w:val="20"/>
                <w:szCs w:val="20"/>
              </w:rPr>
            </w:pPr>
            <w:r w:rsidRPr="00487C10">
              <w:rPr>
                <w:rFonts w:cs="Arial"/>
                <w:sz w:val="20"/>
                <w:szCs w:val="20"/>
              </w:rPr>
              <w:t>69 148 043,94 zł</w:t>
            </w:r>
          </w:p>
          <w:p w14:paraId="53EE69DC" w14:textId="77777777" w:rsidR="00A9188F" w:rsidRPr="00487C10" w:rsidRDefault="00A9188F" w:rsidP="00293687">
            <w:pPr>
              <w:jc w:val="center"/>
              <w:rPr>
                <w:rFonts w:cs="Arial"/>
                <w:sz w:val="20"/>
                <w:szCs w:val="20"/>
              </w:rPr>
            </w:pPr>
            <w:r w:rsidRPr="00487C10">
              <w:rPr>
                <w:rFonts w:cs="Arial"/>
                <w:sz w:val="20"/>
                <w:szCs w:val="20"/>
              </w:rPr>
              <w:t>(wartość bez VAT)</w:t>
            </w:r>
          </w:p>
        </w:tc>
      </w:tr>
    </w:tbl>
    <w:p w14:paraId="076535B5" w14:textId="77777777" w:rsidR="00A9188F" w:rsidRPr="00487C10" w:rsidRDefault="00A9188F" w:rsidP="00F36D76">
      <w:pPr>
        <w:shd w:val="clear" w:color="auto" w:fill="FFFFFF"/>
        <w:jc w:val="left"/>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A9188F" w:rsidRPr="00487C10" w14:paraId="5E35F326" w14:textId="77777777" w:rsidTr="00293687">
        <w:trPr>
          <w:trHeight w:val="300"/>
          <w:tblHeader/>
          <w:jc w:val="center"/>
        </w:trPr>
        <w:tc>
          <w:tcPr>
            <w:tcW w:w="2547" w:type="dxa"/>
            <w:shd w:val="clear" w:color="auto" w:fill="FFE599"/>
            <w:noWrap/>
            <w:vAlign w:val="center"/>
          </w:tcPr>
          <w:p w14:paraId="50CA1222" w14:textId="77777777" w:rsidR="00A9188F" w:rsidRPr="00487C10" w:rsidRDefault="00A9188F" w:rsidP="00293687">
            <w:pPr>
              <w:jc w:val="center"/>
              <w:rPr>
                <w:rFonts w:cs="Arial"/>
                <w:b/>
                <w:sz w:val="20"/>
                <w:szCs w:val="20"/>
              </w:rPr>
            </w:pPr>
            <w:r w:rsidRPr="00487C10">
              <w:rPr>
                <w:rFonts w:cs="Arial"/>
                <w:b/>
                <w:bCs/>
                <w:sz w:val="20"/>
                <w:szCs w:val="20"/>
              </w:rPr>
              <w:t>Rodzaj zamówienia</w:t>
            </w:r>
          </w:p>
        </w:tc>
        <w:tc>
          <w:tcPr>
            <w:tcW w:w="1559" w:type="dxa"/>
            <w:shd w:val="clear" w:color="auto" w:fill="FFE599"/>
            <w:vAlign w:val="center"/>
          </w:tcPr>
          <w:p w14:paraId="732670B9" w14:textId="77777777" w:rsidR="00A9188F" w:rsidRPr="00487C10" w:rsidRDefault="00A9188F" w:rsidP="00293687">
            <w:pPr>
              <w:jc w:val="center"/>
              <w:rPr>
                <w:rFonts w:cs="Arial"/>
                <w:b/>
                <w:sz w:val="20"/>
                <w:szCs w:val="20"/>
              </w:rPr>
            </w:pPr>
            <w:r w:rsidRPr="00487C10">
              <w:rPr>
                <w:rFonts w:cs="Arial"/>
                <w:b/>
                <w:sz w:val="20"/>
                <w:szCs w:val="20"/>
              </w:rPr>
              <w:t>Liczba</w:t>
            </w:r>
          </w:p>
        </w:tc>
        <w:tc>
          <w:tcPr>
            <w:tcW w:w="4961" w:type="dxa"/>
            <w:shd w:val="clear" w:color="auto" w:fill="FFE599"/>
            <w:vAlign w:val="center"/>
          </w:tcPr>
          <w:p w14:paraId="24BF6943" w14:textId="77777777" w:rsidR="00A9188F" w:rsidRPr="00487C10" w:rsidRDefault="00A9188F" w:rsidP="00293687">
            <w:pPr>
              <w:jc w:val="center"/>
              <w:rPr>
                <w:rFonts w:cs="Arial"/>
                <w:b/>
                <w:sz w:val="20"/>
                <w:szCs w:val="20"/>
              </w:rPr>
            </w:pPr>
            <w:r w:rsidRPr="00487C10">
              <w:rPr>
                <w:rFonts w:cs="Arial"/>
                <w:b/>
                <w:sz w:val="20"/>
                <w:szCs w:val="20"/>
              </w:rPr>
              <w:t>Wartość (bez VAT)</w:t>
            </w:r>
          </w:p>
        </w:tc>
      </w:tr>
      <w:tr w:rsidR="00A9188F" w:rsidRPr="00487C10" w14:paraId="382BF8C5" w14:textId="77777777" w:rsidTr="00293687">
        <w:trPr>
          <w:trHeight w:val="300"/>
          <w:jc w:val="center"/>
        </w:trPr>
        <w:tc>
          <w:tcPr>
            <w:tcW w:w="2547" w:type="dxa"/>
            <w:shd w:val="clear" w:color="auto" w:fill="auto"/>
            <w:noWrap/>
            <w:vAlign w:val="center"/>
          </w:tcPr>
          <w:p w14:paraId="56BDE167" w14:textId="77777777" w:rsidR="00A9188F" w:rsidRPr="00487C10" w:rsidRDefault="00A9188F" w:rsidP="00293687">
            <w:pPr>
              <w:jc w:val="center"/>
              <w:rPr>
                <w:rFonts w:cs="Arial"/>
                <w:bCs/>
                <w:sz w:val="20"/>
                <w:szCs w:val="20"/>
              </w:rPr>
            </w:pPr>
            <w:r w:rsidRPr="00487C10">
              <w:rPr>
                <w:rFonts w:cs="Arial"/>
                <w:bCs/>
                <w:sz w:val="20"/>
                <w:szCs w:val="20"/>
              </w:rPr>
              <w:t>Dostawy</w:t>
            </w:r>
          </w:p>
        </w:tc>
        <w:tc>
          <w:tcPr>
            <w:tcW w:w="1559" w:type="dxa"/>
            <w:shd w:val="clear" w:color="auto" w:fill="auto"/>
            <w:noWrap/>
            <w:vAlign w:val="center"/>
          </w:tcPr>
          <w:p w14:paraId="4D7D1C23" w14:textId="77777777" w:rsidR="00A9188F" w:rsidRPr="00487C10" w:rsidRDefault="00A9188F" w:rsidP="00293687">
            <w:pPr>
              <w:jc w:val="center"/>
              <w:rPr>
                <w:rFonts w:cs="Arial"/>
                <w:sz w:val="20"/>
                <w:szCs w:val="20"/>
              </w:rPr>
            </w:pPr>
            <w:r w:rsidRPr="00487C10">
              <w:rPr>
                <w:rFonts w:cs="Arial"/>
                <w:sz w:val="20"/>
                <w:szCs w:val="20"/>
              </w:rPr>
              <w:t>5</w:t>
            </w:r>
          </w:p>
        </w:tc>
        <w:tc>
          <w:tcPr>
            <w:tcW w:w="4961" w:type="dxa"/>
            <w:shd w:val="clear" w:color="auto" w:fill="auto"/>
            <w:vAlign w:val="center"/>
          </w:tcPr>
          <w:p w14:paraId="53AD3DE2" w14:textId="77777777" w:rsidR="00A9188F" w:rsidRPr="00487C10" w:rsidRDefault="00A9188F" w:rsidP="00293687">
            <w:pPr>
              <w:jc w:val="center"/>
              <w:rPr>
                <w:rFonts w:cs="Arial"/>
                <w:sz w:val="20"/>
                <w:szCs w:val="20"/>
              </w:rPr>
            </w:pPr>
            <w:r w:rsidRPr="00487C10">
              <w:rPr>
                <w:rFonts w:cs="Arial"/>
                <w:sz w:val="20"/>
                <w:szCs w:val="20"/>
              </w:rPr>
              <w:t>68 447 643,20 zł</w:t>
            </w:r>
          </w:p>
        </w:tc>
      </w:tr>
      <w:tr w:rsidR="00A9188F" w:rsidRPr="00487C10" w14:paraId="0E1371CC" w14:textId="77777777" w:rsidTr="00293687">
        <w:trPr>
          <w:trHeight w:val="300"/>
          <w:jc w:val="center"/>
        </w:trPr>
        <w:tc>
          <w:tcPr>
            <w:tcW w:w="2547" w:type="dxa"/>
            <w:shd w:val="clear" w:color="auto" w:fill="FFF2CC"/>
            <w:noWrap/>
            <w:vAlign w:val="center"/>
            <w:hideMark/>
          </w:tcPr>
          <w:p w14:paraId="09F3661A" w14:textId="77777777" w:rsidR="00A9188F" w:rsidRPr="00487C10" w:rsidRDefault="00A9188F" w:rsidP="00293687">
            <w:pPr>
              <w:jc w:val="center"/>
              <w:rPr>
                <w:rFonts w:cs="Arial"/>
                <w:bCs/>
                <w:sz w:val="20"/>
                <w:szCs w:val="20"/>
              </w:rPr>
            </w:pPr>
            <w:r w:rsidRPr="00487C10">
              <w:rPr>
                <w:rFonts w:cs="Arial"/>
                <w:bCs/>
                <w:sz w:val="20"/>
                <w:szCs w:val="20"/>
              </w:rPr>
              <w:t>Roboty budowlane</w:t>
            </w:r>
          </w:p>
        </w:tc>
        <w:tc>
          <w:tcPr>
            <w:tcW w:w="1559" w:type="dxa"/>
            <w:shd w:val="clear" w:color="auto" w:fill="FFF2CC"/>
            <w:noWrap/>
            <w:vAlign w:val="center"/>
          </w:tcPr>
          <w:p w14:paraId="59A0A053" w14:textId="77777777" w:rsidR="00A9188F" w:rsidRPr="00487C10" w:rsidRDefault="00A9188F" w:rsidP="00293687">
            <w:pPr>
              <w:jc w:val="center"/>
              <w:rPr>
                <w:rFonts w:cs="Arial"/>
                <w:sz w:val="20"/>
                <w:szCs w:val="20"/>
              </w:rPr>
            </w:pPr>
            <w:r w:rsidRPr="00487C10">
              <w:rPr>
                <w:rFonts w:cs="Arial"/>
                <w:sz w:val="20"/>
                <w:szCs w:val="20"/>
              </w:rPr>
              <w:t>1</w:t>
            </w:r>
          </w:p>
        </w:tc>
        <w:tc>
          <w:tcPr>
            <w:tcW w:w="4961" w:type="dxa"/>
            <w:shd w:val="clear" w:color="auto" w:fill="FFF2CC"/>
            <w:vAlign w:val="center"/>
          </w:tcPr>
          <w:p w14:paraId="023388CA" w14:textId="77777777" w:rsidR="00A9188F" w:rsidRPr="00487C10" w:rsidRDefault="00A9188F" w:rsidP="00293687">
            <w:pPr>
              <w:jc w:val="center"/>
              <w:rPr>
                <w:rFonts w:cs="Arial"/>
                <w:sz w:val="20"/>
                <w:szCs w:val="20"/>
              </w:rPr>
            </w:pPr>
            <w:r w:rsidRPr="00487C10">
              <w:rPr>
                <w:rFonts w:cs="Arial"/>
                <w:sz w:val="20"/>
                <w:szCs w:val="20"/>
              </w:rPr>
              <w:t>156 829,29 zł</w:t>
            </w:r>
          </w:p>
        </w:tc>
      </w:tr>
      <w:tr w:rsidR="00A9188F" w:rsidRPr="00487C10" w14:paraId="2C0E0423" w14:textId="77777777" w:rsidTr="00293687">
        <w:trPr>
          <w:trHeight w:val="300"/>
          <w:jc w:val="center"/>
        </w:trPr>
        <w:tc>
          <w:tcPr>
            <w:tcW w:w="2547" w:type="dxa"/>
            <w:shd w:val="clear" w:color="auto" w:fill="auto"/>
            <w:noWrap/>
            <w:vAlign w:val="center"/>
          </w:tcPr>
          <w:p w14:paraId="1B014C5F" w14:textId="77777777" w:rsidR="00A9188F" w:rsidRPr="00487C10" w:rsidRDefault="00A9188F" w:rsidP="00293687">
            <w:pPr>
              <w:jc w:val="center"/>
              <w:rPr>
                <w:rFonts w:cs="Arial"/>
                <w:bCs/>
                <w:sz w:val="20"/>
                <w:szCs w:val="20"/>
              </w:rPr>
            </w:pPr>
            <w:r w:rsidRPr="00487C10">
              <w:rPr>
                <w:rFonts w:cs="Arial"/>
                <w:bCs/>
                <w:sz w:val="20"/>
                <w:szCs w:val="20"/>
              </w:rPr>
              <w:t>Usługi</w:t>
            </w:r>
          </w:p>
        </w:tc>
        <w:tc>
          <w:tcPr>
            <w:tcW w:w="1559" w:type="dxa"/>
            <w:shd w:val="clear" w:color="auto" w:fill="auto"/>
            <w:noWrap/>
            <w:vAlign w:val="center"/>
          </w:tcPr>
          <w:p w14:paraId="1BDB97E7" w14:textId="77777777" w:rsidR="00A9188F" w:rsidRPr="00487C10" w:rsidRDefault="00A9188F" w:rsidP="00293687">
            <w:pPr>
              <w:jc w:val="center"/>
              <w:rPr>
                <w:rFonts w:cs="Arial"/>
                <w:sz w:val="20"/>
                <w:szCs w:val="20"/>
              </w:rPr>
            </w:pPr>
            <w:r w:rsidRPr="00487C10">
              <w:rPr>
                <w:rFonts w:cs="Arial"/>
                <w:sz w:val="20"/>
                <w:szCs w:val="20"/>
              </w:rPr>
              <w:t>2</w:t>
            </w:r>
          </w:p>
        </w:tc>
        <w:tc>
          <w:tcPr>
            <w:tcW w:w="4961" w:type="dxa"/>
            <w:shd w:val="clear" w:color="auto" w:fill="auto"/>
            <w:vAlign w:val="center"/>
          </w:tcPr>
          <w:p w14:paraId="525F4605" w14:textId="77777777" w:rsidR="00A9188F" w:rsidRPr="00487C10" w:rsidRDefault="00A9188F" w:rsidP="00293687">
            <w:pPr>
              <w:jc w:val="center"/>
              <w:rPr>
                <w:rFonts w:cs="Arial"/>
                <w:sz w:val="20"/>
                <w:szCs w:val="20"/>
              </w:rPr>
            </w:pPr>
            <w:r w:rsidRPr="00487C10">
              <w:rPr>
                <w:rFonts w:cs="Arial"/>
                <w:sz w:val="20"/>
                <w:szCs w:val="20"/>
              </w:rPr>
              <w:t>543 571,45 zł</w:t>
            </w:r>
          </w:p>
        </w:tc>
      </w:tr>
    </w:tbl>
    <w:p w14:paraId="026250CB" w14:textId="77777777" w:rsidR="00401E7D" w:rsidRDefault="00401E7D" w:rsidP="00F36D76">
      <w:pPr>
        <w:jc w:val="left"/>
        <w:rPr>
          <w:rFonts w:cs="Arial"/>
          <w:iCs/>
          <w:szCs w:val="22"/>
        </w:rPr>
      </w:pPr>
    </w:p>
    <w:p w14:paraId="2DB28FE7" w14:textId="5E37E93A" w:rsidR="00A42D6E" w:rsidRDefault="00A42D6E" w:rsidP="00F36D76">
      <w:pPr>
        <w:jc w:val="left"/>
        <w:rPr>
          <w:rFonts w:cs="Arial"/>
          <w:iCs/>
          <w:szCs w:val="22"/>
        </w:rPr>
      </w:pPr>
    </w:p>
    <w:p w14:paraId="31D97BD2" w14:textId="77777777" w:rsidR="00313686" w:rsidRPr="00313686" w:rsidRDefault="00313686" w:rsidP="00F36D76">
      <w:pPr>
        <w:jc w:val="left"/>
        <w:rPr>
          <w:rFonts w:cs="Arial"/>
          <w:iCs/>
          <w:szCs w:val="22"/>
        </w:rPr>
      </w:pPr>
      <w:r w:rsidRPr="00313686">
        <w:rPr>
          <w:rFonts w:cs="Arial"/>
          <w:iCs/>
          <w:szCs w:val="22"/>
        </w:rPr>
        <w:t xml:space="preserve">Zamawiający należący do jednostek administracji rządowej stosowali aspekty innowacyjne niezwykle rzadko. Najwięcej przypadków dotyczyło określenia </w:t>
      </w:r>
      <w:r w:rsidRPr="00313686">
        <w:rPr>
          <w:rFonts w:cs="Arial"/>
          <w:bCs/>
          <w:iCs/>
          <w:szCs w:val="22"/>
        </w:rPr>
        <w:t>w kryteriach oceny ofert aspektów innowacyjnych</w:t>
      </w:r>
      <w:r w:rsidRPr="00313686">
        <w:rPr>
          <w:rFonts w:cs="Arial"/>
          <w:iCs/>
          <w:szCs w:val="22"/>
        </w:rPr>
        <w:t>. To również przełożyło się na największą w</w:t>
      </w:r>
      <w:r w:rsidRPr="00313686">
        <w:rPr>
          <w:rFonts w:cs="Arial"/>
          <w:bCs/>
          <w:iCs/>
          <w:szCs w:val="22"/>
        </w:rPr>
        <w:t xml:space="preserve">artość </w:t>
      </w:r>
      <w:r w:rsidRPr="00313686">
        <w:rPr>
          <w:rFonts w:cs="Arial"/>
          <w:iCs/>
          <w:szCs w:val="22"/>
        </w:rPr>
        <w:t xml:space="preserve">zamówień uwzględniających aspekty </w:t>
      </w:r>
      <w:r w:rsidRPr="00313686">
        <w:rPr>
          <w:rFonts w:cs="Arial"/>
          <w:bCs/>
          <w:iCs/>
          <w:szCs w:val="22"/>
        </w:rPr>
        <w:t xml:space="preserve">innowacyjne. </w:t>
      </w:r>
    </w:p>
    <w:p w14:paraId="21FB3874" w14:textId="353D49B0" w:rsidR="00A42D6E" w:rsidRDefault="00A42D6E" w:rsidP="00F36D76">
      <w:pPr>
        <w:jc w:val="left"/>
        <w:rPr>
          <w:rFonts w:cs="Arial"/>
          <w:iCs/>
          <w:szCs w:val="22"/>
        </w:rPr>
      </w:pPr>
    </w:p>
    <w:p w14:paraId="43A99F5B" w14:textId="30B471D1" w:rsidR="00404052" w:rsidRPr="00521D7D" w:rsidRDefault="00404052" w:rsidP="00F36D76">
      <w:pPr>
        <w:pStyle w:val="Legenda"/>
      </w:pPr>
      <w:bookmarkStart w:id="221" w:name="_Toc141276502"/>
      <w:bookmarkStart w:id="222" w:name="_Toc166054670"/>
      <w:r w:rsidRPr="003B221B">
        <w:t xml:space="preserve">Rys. </w:t>
      </w:r>
      <w:r w:rsidR="00FD4E58">
        <w:fldChar w:fldCharType="begin"/>
      </w:r>
      <w:r w:rsidR="00FD4E58">
        <w:instrText xml:space="preserve"> SEQ Rys. \* ARABIC </w:instrText>
      </w:r>
      <w:r w:rsidR="00FD4E58">
        <w:fldChar w:fldCharType="separate"/>
      </w:r>
      <w:r w:rsidR="00ED50D5">
        <w:rPr>
          <w:noProof/>
        </w:rPr>
        <w:t>28</w:t>
      </w:r>
      <w:r w:rsidR="00FD4E58">
        <w:rPr>
          <w:noProof/>
        </w:rPr>
        <w:fldChar w:fldCharType="end"/>
      </w:r>
      <w:r w:rsidRPr="003B221B">
        <w:t>. Liczba zamówień udzielonych przez jednostki administracji rządowej, w których zastosowano odpowiednie</w:t>
      </w:r>
      <w:r w:rsidRPr="00DA1EE9">
        <w:t xml:space="preserve"> aspekty </w:t>
      </w:r>
      <w:r>
        <w:t>innowacyjne</w:t>
      </w:r>
      <w:bookmarkEnd w:id="221"/>
      <w:bookmarkEnd w:id="222"/>
    </w:p>
    <w:p w14:paraId="0B40C0BA" w14:textId="10B5C9BF" w:rsidR="00A42D6E" w:rsidRDefault="00937A39" w:rsidP="00F36D76">
      <w:pPr>
        <w:jc w:val="left"/>
        <w:rPr>
          <w:rFonts w:cs="Arial"/>
          <w:iCs/>
          <w:szCs w:val="22"/>
        </w:rPr>
      </w:pPr>
      <w:r>
        <w:rPr>
          <w:noProof/>
        </w:rPr>
        <w:drawing>
          <wp:inline distT="0" distB="0" distL="0" distR="0" wp14:anchorId="29094F8C" wp14:editId="5B72C695">
            <wp:extent cx="5763491" cy="2743200"/>
            <wp:effectExtent l="0" t="0" r="889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1A5DDB3" w14:textId="56DC21A0" w:rsidR="00A42D6E" w:rsidRDefault="00A42D6E" w:rsidP="00F36D76">
      <w:pPr>
        <w:jc w:val="left"/>
        <w:rPr>
          <w:rFonts w:cs="Arial"/>
          <w:iCs/>
          <w:szCs w:val="22"/>
        </w:rPr>
      </w:pPr>
    </w:p>
    <w:p w14:paraId="5602E040" w14:textId="0DDB6029" w:rsidR="001B302E" w:rsidRDefault="001B302E" w:rsidP="00F36D76">
      <w:pPr>
        <w:jc w:val="left"/>
        <w:rPr>
          <w:rFonts w:cs="Arial"/>
          <w:iCs/>
          <w:szCs w:val="22"/>
        </w:rPr>
      </w:pPr>
    </w:p>
    <w:p w14:paraId="20EC80F0" w14:textId="3FBEB640" w:rsidR="00AE43CB" w:rsidRDefault="00AE43CB" w:rsidP="00F36D76">
      <w:pPr>
        <w:pStyle w:val="Legenda"/>
      </w:pPr>
      <w:bookmarkStart w:id="223" w:name="_Toc141276503"/>
      <w:bookmarkStart w:id="224" w:name="_Toc166054671"/>
      <w:r w:rsidRPr="003B221B">
        <w:t xml:space="preserve">Rys. </w:t>
      </w:r>
      <w:r w:rsidR="00FD4E58">
        <w:fldChar w:fldCharType="begin"/>
      </w:r>
      <w:r w:rsidR="00FD4E58">
        <w:instrText xml:space="preserve"> SEQ Rys. \* ARABIC </w:instrText>
      </w:r>
      <w:r w:rsidR="00FD4E58">
        <w:fldChar w:fldCharType="separate"/>
      </w:r>
      <w:r w:rsidR="00ED50D5">
        <w:rPr>
          <w:noProof/>
        </w:rPr>
        <w:t>29</w:t>
      </w:r>
      <w:r w:rsidR="00FD4E58">
        <w:rPr>
          <w:noProof/>
        </w:rPr>
        <w:fldChar w:fldCharType="end"/>
      </w:r>
      <w:r w:rsidRPr="003B221B">
        <w:t>. Wartość zamówień udzielonych przez jednostki administracji rządowej, w których zastosowano</w:t>
      </w:r>
      <w:r w:rsidRPr="00DA1EE9">
        <w:t xml:space="preserve"> odpowiednie aspekty </w:t>
      </w:r>
      <w:r>
        <w:t>innowacyjne</w:t>
      </w:r>
      <w:bookmarkEnd w:id="223"/>
      <w:bookmarkEnd w:id="224"/>
    </w:p>
    <w:p w14:paraId="3404B29A" w14:textId="601C7531" w:rsidR="001B302E" w:rsidRDefault="009F540B" w:rsidP="00F36D76">
      <w:pPr>
        <w:jc w:val="left"/>
        <w:rPr>
          <w:rFonts w:cs="Arial"/>
          <w:iCs/>
          <w:szCs w:val="22"/>
        </w:rPr>
      </w:pPr>
      <w:r>
        <w:rPr>
          <w:noProof/>
        </w:rPr>
        <w:drawing>
          <wp:inline distT="0" distB="0" distL="0" distR="0" wp14:anchorId="3EC8B809" wp14:editId="041E35A5">
            <wp:extent cx="5763260" cy="2743200"/>
            <wp:effectExtent l="0" t="0" r="889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B63200C" w14:textId="77777777" w:rsidR="00A42D6E" w:rsidRPr="008935C7" w:rsidRDefault="00A42D6E" w:rsidP="00F36D76">
      <w:pPr>
        <w:jc w:val="left"/>
        <w:rPr>
          <w:rFonts w:cs="Arial"/>
          <w:iCs/>
          <w:szCs w:val="22"/>
        </w:rPr>
      </w:pPr>
    </w:p>
    <w:p w14:paraId="6E092DB0" w14:textId="77777777" w:rsidR="00521D7D" w:rsidRPr="00521D7D" w:rsidRDefault="00521D7D" w:rsidP="00F36D76">
      <w:pPr>
        <w:shd w:val="clear" w:color="auto" w:fill="FFFFFF"/>
        <w:jc w:val="left"/>
      </w:pPr>
    </w:p>
    <w:p w14:paraId="316BA012" w14:textId="4197E6CD" w:rsidR="00882F37" w:rsidRDefault="00882F37" w:rsidP="00F36D76">
      <w:pPr>
        <w:shd w:val="clear" w:color="auto" w:fill="FFFFFF"/>
        <w:jc w:val="left"/>
        <w:rPr>
          <w:i/>
        </w:rPr>
      </w:pPr>
      <w:r w:rsidRPr="00284073">
        <w:rPr>
          <w:i/>
        </w:rPr>
        <w:t>Dane dotyczące zamówień</w:t>
      </w:r>
      <w:r>
        <w:rPr>
          <w:i/>
        </w:rPr>
        <w:t xml:space="preserve"> udzielonych przez jednostki administracji rządowej</w:t>
      </w:r>
      <w:r w:rsidRPr="00284073">
        <w:rPr>
          <w:i/>
        </w:rPr>
        <w:t xml:space="preserve">, w których odwołano się do odpowiednich instrumentów </w:t>
      </w:r>
      <w:r>
        <w:rPr>
          <w:i/>
        </w:rPr>
        <w:t>innowacyjnych</w:t>
      </w:r>
      <w:r w:rsidR="00FC0E7D">
        <w:rPr>
          <w:i/>
        </w:rPr>
        <w:t>,</w:t>
      </w:r>
      <w:r w:rsidRPr="00284073">
        <w:rPr>
          <w:i/>
        </w:rPr>
        <w:t xml:space="preserve"> przedstawiono w </w:t>
      </w:r>
      <w:hyperlink w:anchor="Zał_10" w:history="1">
        <w:r w:rsidRPr="00227EE5">
          <w:rPr>
            <w:rStyle w:val="Hipercze"/>
            <w:i/>
          </w:rPr>
          <w:t>załączniku nr</w:t>
        </w:r>
        <w:r w:rsidR="009343A1">
          <w:rPr>
            <w:rStyle w:val="Hipercze"/>
            <w:i/>
          </w:rPr>
          <w:t xml:space="preserve"> </w:t>
        </w:r>
        <w:r w:rsidR="00227EE5" w:rsidRPr="00227EE5">
          <w:rPr>
            <w:rStyle w:val="Hipercze"/>
            <w:i/>
          </w:rPr>
          <w:t>10</w:t>
        </w:r>
      </w:hyperlink>
      <w:r w:rsidRPr="00284073">
        <w:rPr>
          <w:i/>
        </w:rPr>
        <w:t xml:space="preserve"> do niniejszego Sprawozdania. </w:t>
      </w:r>
    </w:p>
    <w:p w14:paraId="08E896CD" w14:textId="77777777" w:rsidR="00882F37" w:rsidRPr="00A232C4" w:rsidRDefault="00882F37" w:rsidP="00F36D76">
      <w:pPr>
        <w:shd w:val="clear" w:color="auto" w:fill="FFFFFF"/>
        <w:jc w:val="left"/>
      </w:pPr>
    </w:p>
    <w:p w14:paraId="76D11F64" w14:textId="77777777" w:rsidR="00185E21" w:rsidRPr="00EA4A33" w:rsidRDefault="00185E21" w:rsidP="00F36D76">
      <w:pPr>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46D902AF" w14:textId="77777777" w:rsidTr="008C3B34">
        <w:trPr>
          <w:cantSplit/>
        </w:trPr>
        <w:tc>
          <w:tcPr>
            <w:tcW w:w="236" w:type="dxa"/>
            <w:shd w:val="clear" w:color="auto" w:fill="95B3D7"/>
          </w:tcPr>
          <w:p w14:paraId="4FAE2AC6" w14:textId="77777777" w:rsidR="005F3C4D" w:rsidRDefault="005F3C4D" w:rsidP="00F36D76">
            <w:pPr>
              <w:jc w:val="left"/>
            </w:pPr>
          </w:p>
        </w:tc>
        <w:tc>
          <w:tcPr>
            <w:tcW w:w="8960" w:type="dxa"/>
          </w:tcPr>
          <w:p w14:paraId="67ABDA0D" w14:textId="77777777" w:rsidR="005F3C4D" w:rsidRPr="00D62564" w:rsidRDefault="00967BD0" w:rsidP="00F36D76">
            <w:pPr>
              <w:pStyle w:val="Nagwek2"/>
              <w:shd w:val="clear" w:color="auto" w:fill="FFFFFF"/>
              <w:spacing w:after="120"/>
              <w:rPr>
                <w:noProof/>
                <w:color w:val="0070C0"/>
                <w:sz w:val="28"/>
              </w:rPr>
            </w:pPr>
            <w:bookmarkStart w:id="225" w:name="_Toc64451867"/>
            <w:bookmarkStart w:id="226" w:name="_Toc166060224"/>
            <w:r w:rsidRPr="00D62564">
              <w:rPr>
                <w:noProof/>
                <w:color w:val="0070C0"/>
                <w:sz w:val="28"/>
              </w:rPr>
              <w:t>II.3.</w:t>
            </w:r>
            <w:r w:rsidR="00750B05" w:rsidRPr="00D62564">
              <w:rPr>
                <w:noProof/>
                <w:color w:val="0070C0"/>
                <w:sz w:val="28"/>
              </w:rPr>
              <w:t xml:space="preserve"> </w:t>
            </w:r>
            <w:r w:rsidR="00D17C92" w:rsidRPr="00D62564">
              <w:rPr>
                <w:noProof/>
                <w:color w:val="0070C0"/>
                <w:sz w:val="28"/>
              </w:rPr>
              <w:t>Inne dane dotyczące rynku zamówień publicznych</w:t>
            </w:r>
            <w:bookmarkEnd w:id="225"/>
            <w:bookmarkEnd w:id="226"/>
          </w:p>
        </w:tc>
      </w:tr>
    </w:tbl>
    <w:p w14:paraId="0E48C4E0" w14:textId="77777777" w:rsidR="005F3C4D" w:rsidRDefault="005F3C4D" w:rsidP="00F36D76">
      <w:pPr>
        <w:shd w:val="clear" w:color="auto" w:fill="FFFFFF"/>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4C76578E" w14:textId="77777777" w:rsidTr="00132888">
        <w:trPr>
          <w:cantSplit/>
        </w:trPr>
        <w:tc>
          <w:tcPr>
            <w:tcW w:w="236" w:type="dxa"/>
            <w:shd w:val="clear" w:color="auto" w:fill="B8CCE4"/>
          </w:tcPr>
          <w:p w14:paraId="18B57BED" w14:textId="77777777" w:rsidR="00E63700" w:rsidRPr="001E7D51" w:rsidRDefault="00E63700" w:rsidP="00F36D76">
            <w:pPr>
              <w:jc w:val="left"/>
              <w:rPr>
                <w:sz w:val="24"/>
              </w:rPr>
            </w:pPr>
          </w:p>
        </w:tc>
        <w:tc>
          <w:tcPr>
            <w:tcW w:w="8676" w:type="dxa"/>
          </w:tcPr>
          <w:p w14:paraId="055FEF92" w14:textId="77777777" w:rsidR="00E63700" w:rsidRPr="00495443" w:rsidRDefault="00967BD0" w:rsidP="00F36D76">
            <w:pPr>
              <w:pStyle w:val="Nagwek3"/>
              <w:shd w:val="clear" w:color="auto" w:fill="FFFFFF"/>
              <w:spacing w:after="120"/>
              <w:ind w:left="0"/>
              <w:rPr>
                <w:color w:val="0070C0"/>
                <w:sz w:val="24"/>
                <w:szCs w:val="24"/>
              </w:rPr>
            </w:pPr>
            <w:bookmarkStart w:id="227" w:name="_Toc64451868"/>
            <w:bookmarkStart w:id="228" w:name="_Toc166060225"/>
            <w:r w:rsidRPr="00495443">
              <w:rPr>
                <w:color w:val="0070C0"/>
                <w:sz w:val="24"/>
                <w:szCs w:val="24"/>
              </w:rPr>
              <w:t>II.3.1.</w:t>
            </w:r>
            <w:r w:rsidR="00750B05" w:rsidRPr="00495443">
              <w:rPr>
                <w:color w:val="0070C0"/>
                <w:sz w:val="24"/>
                <w:szCs w:val="24"/>
              </w:rPr>
              <w:t xml:space="preserve"> </w:t>
            </w:r>
            <w:r w:rsidR="00132888" w:rsidRPr="00495443">
              <w:rPr>
                <w:color w:val="0070C0"/>
                <w:sz w:val="24"/>
                <w:szCs w:val="24"/>
              </w:rPr>
              <w:t>Ogłoszenia o zamiarze zawarcia umowy</w:t>
            </w:r>
            <w:bookmarkEnd w:id="227"/>
            <w:bookmarkEnd w:id="228"/>
          </w:p>
        </w:tc>
      </w:tr>
    </w:tbl>
    <w:p w14:paraId="49313E6D" w14:textId="0134BAE9" w:rsidR="00A05542" w:rsidRDefault="00A05542" w:rsidP="00F36D76">
      <w:pPr>
        <w:shd w:val="clear" w:color="auto" w:fill="FFFFFF"/>
        <w:jc w:val="left"/>
        <w:rPr>
          <w:rFonts w:cs="Arial"/>
          <w:szCs w:val="22"/>
        </w:rPr>
      </w:pPr>
    </w:p>
    <w:p w14:paraId="0FAC81DE" w14:textId="60982D03" w:rsidR="002B29FD" w:rsidRDefault="002B29FD" w:rsidP="00F36D76">
      <w:pPr>
        <w:shd w:val="clear" w:color="auto" w:fill="FFFFFF"/>
        <w:jc w:val="left"/>
      </w:pPr>
      <w:r>
        <w:t>O</w:t>
      </w:r>
      <w:r w:rsidRPr="002B29FD">
        <w:t>głoszenia o zamiarze zawarcia umowy (</w:t>
      </w:r>
      <w:r w:rsidR="003914E6">
        <w:t xml:space="preserve">w </w:t>
      </w:r>
      <w:r w:rsidRPr="002B29FD">
        <w:t>dyrektyw</w:t>
      </w:r>
      <w:r w:rsidR="00071975">
        <w:t>ach UE</w:t>
      </w:r>
      <w:r w:rsidRPr="002B29FD">
        <w:t xml:space="preserve">: o dobrowolnej przejrzystości </w:t>
      </w:r>
      <w:r w:rsidRPr="00AF1E61">
        <w:rPr>
          <w:i/>
        </w:rPr>
        <w:t>ex ante</w:t>
      </w:r>
      <w:r w:rsidRPr="002B29FD">
        <w:t>)</w:t>
      </w:r>
      <w:r>
        <w:t xml:space="preserve"> dotyczą </w:t>
      </w:r>
      <w:r w:rsidRPr="002B29FD">
        <w:t>zamówień udzielanych w trybach negocjacji bez ogłoszeni</w:t>
      </w:r>
      <w:r w:rsidR="00ED68D7">
        <w:t xml:space="preserve">a oraz zamówienia z wolnej ręki i </w:t>
      </w:r>
      <w:r w:rsidR="00563447">
        <w:t xml:space="preserve">generalnie </w:t>
      </w:r>
      <w:r w:rsidR="00ED68D7">
        <w:t>mają charakter fakultatywny.</w:t>
      </w:r>
    </w:p>
    <w:p w14:paraId="449355B6" w14:textId="7D344856" w:rsidR="00563447" w:rsidRDefault="00F7463B" w:rsidP="00F36D76">
      <w:pPr>
        <w:shd w:val="clear" w:color="auto" w:fill="FFFFFF"/>
        <w:jc w:val="left"/>
      </w:pPr>
      <w:r w:rsidRPr="00F7463B">
        <w:t>Jedynie w przypadku zamówień in house, zgodnie z art. 216 ust. 1 ustawy Pzp, przed udzieleniem zamówienia w trybie zamówienia z wolnej ręki na podstawie art. 214 ust. 1 pkt 11–14 ustawy Pzp, zamawiający zamieszcza w BZP ogłoszenie o zamiarze zawarcia umowy.</w:t>
      </w:r>
    </w:p>
    <w:p w14:paraId="59C80513" w14:textId="77777777" w:rsidR="00F7463B" w:rsidRDefault="00F7463B" w:rsidP="00F36D76">
      <w:pPr>
        <w:shd w:val="clear" w:color="auto" w:fill="FFFFFF"/>
        <w:jc w:val="left"/>
      </w:pPr>
    </w:p>
    <w:p w14:paraId="0C437DF1" w14:textId="1A4F9F4C" w:rsidR="005C19D3" w:rsidRDefault="005C19D3" w:rsidP="00F36D76">
      <w:pPr>
        <w:shd w:val="clear" w:color="auto" w:fill="FFFFFF"/>
        <w:jc w:val="left"/>
      </w:pPr>
      <w:r>
        <w:t>W 202</w:t>
      </w:r>
      <w:r w:rsidR="00F22B27">
        <w:t>3</w:t>
      </w:r>
      <w:r>
        <w:t xml:space="preserve"> r. w obydwu publikatorach zamieszczono łącznie </w:t>
      </w:r>
      <w:r w:rsidR="00AF1E61">
        <w:t>6</w:t>
      </w:r>
      <w:r w:rsidR="00A60467">
        <w:t> </w:t>
      </w:r>
      <w:r w:rsidR="00AF1E61">
        <w:t>1</w:t>
      </w:r>
      <w:r w:rsidR="00C80BFF">
        <w:t>48</w:t>
      </w:r>
      <w:r>
        <w:t xml:space="preserve"> </w:t>
      </w:r>
      <w:r w:rsidR="00473A4A">
        <w:t>(w 202</w:t>
      </w:r>
      <w:r w:rsidR="00C80BFF">
        <w:t>2</w:t>
      </w:r>
      <w:r w:rsidR="00473A4A">
        <w:t xml:space="preserve"> r. </w:t>
      </w:r>
      <w:r w:rsidR="00CB4478">
        <w:t>–</w:t>
      </w:r>
      <w:r w:rsidR="00473A4A">
        <w:t xml:space="preserve"> </w:t>
      </w:r>
      <w:r w:rsidR="00C80BFF">
        <w:t>6</w:t>
      </w:r>
      <w:r w:rsidR="00A60467">
        <w:t> </w:t>
      </w:r>
      <w:r w:rsidR="00C80BFF">
        <w:t>139</w:t>
      </w:r>
      <w:r w:rsidR="00CB4478">
        <w:t xml:space="preserve">) </w:t>
      </w:r>
      <w:r>
        <w:t>ogłosze</w:t>
      </w:r>
      <w:r w:rsidR="00AF1E61">
        <w:t>ń</w:t>
      </w:r>
      <w:r>
        <w:t xml:space="preserve"> o zamiarze zawarcia umowy (</w:t>
      </w:r>
      <w:r w:rsidR="003D0520">
        <w:t xml:space="preserve">lub </w:t>
      </w:r>
      <w:r w:rsidR="00C137C0">
        <w:t xml:space="preserve">o </w:t>
      </w:r>
      <w:r>
        <w:t xml:space="preserve">dobrowolnej przejrzystości </w:t>
      </w:r>
      <w:r w:rsidRPr="00832305">
        <w:rPr>
          <w:i/>
        </w:rPr>
        <w:t>ex ante</w:t>
      </w:r>
      <w:r>
        <w:t xml:space="preserve">). </w:t>
      </w:r>
    </w:p>
    <w:p w14:paraId="4A5901E9" w14:textId="77777777" w:rsidR="00AF1E61" w:rsidRDefault="00AF1E61" w:rsidP="00F36D76">
      <w:pPr>
        <w:shd w:val="clear" w:color="auto" w:fill="FFFFFF"/>
        <w:jc w:val="left"/>
      </w:pPr>
    </w:p>
    <w:p w14:paraId="2D3B97F4" w14:textId="7E310ACF" w:rsidR="005B32DB" w:rsidRDefault="005B32DB" w:rsidP="00F36D76">
      <w:pPr>
        <w:pStyle w:val="Legenda"/>
      </w:pPr>
      <w:bookmarkStart w:id="229" w:name="_Toc99523549"/>
      <w:bookmarkStart w:id="230" w:name="_Toc99523682"/>
      <w:bookmarkStart w:id="231" w:name="_Toc99523750"/>
      <w:bookmarkStart w:id="232" w:name="_Toc99524198"/>
      <w:bookmarkStart w:id="233" w:name="_Toc166054672"/>
      <w:r w:rsidRPr="00AF1E61">
        <w:t xml:space="preserve">Rys. </w:t>
      </w:r>
      <w:r w:rsidR="00FD4E58">
        <w:fldChar w:fldCharType="begin"/>
      </w:r>
      <w:r w:rsidR="00FD4E58">
        <w:instrText xml:space="preserve"> SEQ Rys. \* ARABIC </w:instrText>
      </w:r>
      <w:r w:rsidR="00FD4E58">
        <w:fldChar w:fldCharType="separate"/>
      </w:r>
      <w:r w:rsidR="00ED50D5">
        <w:rPr>
          <w:noProof/>
        </w:rPr>
        <w:t>30</w:t>
      </w:r>
      <w:r w:rsidR="00FD4E58">
        <w:rPr>
          <w:noProof/>
        </w:rPr>
        <w:fldChar w:fldCharType="end"/>
      </w:r>
      <w:r w:rsidRPr="00AF1E61">
        <w:t>. Liczba ogłoszeń o zamiarze zawarcia umowy</w:t>
      </w:r>
      <w:bookmarkEnd w:id="229"/>
      <w:bookmarkEnd w:id="230"/>
      <w:bookmarkEnd w:id="231"/>
      <w:bookmarkEnd w:id="232"/>
      <w:bookmarkEnd w:id="233"/>
    </w:p>
    <w:p w14:paraId="6B97C63A" w14:textId="5D2A34C1" w:rsidR="00CA1083" w:rsidRDefault="00484F7C" w:rsidP="00F36D76">
      <w:pPr>
        <w:shd w:val="clear" w:color="auto" w:fill="FFFFFF"/>
        <w:jc w:val="left"/>
      </w:pPr>
      <w:r>
        <w:rPr>
          <w:noProof/>
        </w:rPr>
        <w:drawing>
          <wp:inline distT="0" distB="0" distL="0" distR="0" wp14:anchorId="3736AC80" wp14:editId="2C32D573">
            <wp:extent cx="4572000" cy="274320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15B59F" w14:textId="5B986A26" w:rsidR="00D20775" w:rsidRDefault="00D20775" w:rsidP="00F36D76">
      <w:pPr>
        <w:shd w:val="clear" w:color="auto" w:fill="FFFFFF"/>
        <w:jc w:val="left"/>
      </w:pPr>
    </w:p>
    <w:p w14:paraId="74DEBA65" w14:textId="7D2B18FD" w:rsidR="00732C9A" w:rsidRDefault="00732C9A" w:rsidP="00F36D76">
      <w:pPr>
        <w:shd w:val="clear" w:color="auto" w:fill="FFFFFF"/>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274465" w:rsidRPr="001E7D51" w14:paraId="4BAE2313" w14:textId="77777777" w:rsidTr="00217216">
        <w:trPr>
          <w:cantSplit/>
        </w:trPr>
        <w:tc>
          <w:tcPr>
            <w:tcW w:w="236" w:type="dxa"/>
            <w:shd w:val="clear" w:color="auto" w:fill="B8CCE4"/>
          </w:tcPr>
          <w:p w14:paraId="3E43867A" w14:textId="77777777" w:rsidR="00274465" w:rsidRPr="001E7D51" w:rsidRDefault="00274465" w:rsidP="00F36D76">
            <w:pPr>
              <w:jc w:val="left"/>
              <w:rPr>
                <w:sz w:val="24"/>
              </w:rPr>
            </w:pPr>
          </w:p>
        </w:tc>
        <w:tc>
          <w:tcPr>
            <w:tcW w:w="8676" w:type="dxa"/>
          </w:tcPr>
          <w:p w14:paraId="3F8AD22F" w14:textId="7EE6D454" w:rsidR="00274465" w:rsidRPr="00495443" w:rsidRDefault="00274465" w:rsidP="00F36D76">
            <w:pPr>
              <w:pStyle w:val="Nagwek3"/>
              <w:shd w:val="clear" w:color="auto" w:fill="FFFFFF"/>
              <w:spacing w:after="120"/>
              <w:ind w:left="680" w:hanging="680"/>
              <w:rPr>
                <w:color w:val="0070C0"/>
                <w:sz w:val="24"/>
                <w:szCs w:val="24"/>
              </w:rPr>
            </w:pPr>
            <w:bookmarkStart w:id="234" w:name="_Toc164839434"/>
            <w:bookmarkStart w:id="235" w:name="_Toc166060226"/>
            <w:r w:rsidRPr="00495443">
              <w:rPr>
                <w:color w:val="0070C0"/>
                <w:sz w:val="24"/>
                <w:szCs w:val="24"/>
              </w:rPr>
              <w:t>II.3.2. Postępowania</w:t>
            </w:r>
            <w:r w:rsidR="005A152E">
              <w:rPr>
                <w:color w:val="0070C0"/>
                <w:sz w:val="24"/>
                <w:szCs w:val="24"/>
              </w:rPr>
              <w:t xml:space="preserve"> </w:t>
            </w:r>
            <w:r w:rsidR="005A152E" w:rsidRPr="005A152E">
              <w:rPr>
                <w:color w:val="0070C0"/>
                <w:sz w:val="24"/>
                <w:szCs w:val="24"/>
              </w:rPr>
              <w:t>o udzielenie zamówienia publicznego</w:t>
            </w:r>
            <w:r w:rsidRPr="00495443">
              <w:rPr>
                <w:color w:val="0070C0"/>
                <w:sz w:val="24"/>
                <w:szCs w:val="24"/>
              </w:rPr>
              <w:t>, w których przewidziano zaliczkowanie</w:t>
            </w:r>
            <w:bookmarkEnd w:id="234"/>
            <w:bookmarkEnd w:id="235"/>
          </w:p>
        </w:tc>
      </w:tr>
    </w:tbl>
    <w:p w14:paraId="42B3F569" w14:textId="77777777" w:rsidR="00274465" w:rsidRDefault="00274465" w:rsidP="00F36D76">
      <w:pPr>
        <w:shd w:val="clear" w:color="auto" w:fill="FFFFFF"/>
        <w:jc w:val="left"/>
        <w:rPr>
          <w:rFonts w:cs="Arial"/>
          <w:szCs w:val="22"/>
        </w:rPr>
      </w:pPr>
    </w:p>
    <w:p w14:paraId="39AF63D7" w14:textId="3C8A7EF4" w:rsidR="006920F8" w:rsidRDefault="006920F8" w:rsidP="00F36D76">
      <w:pPr>
        <w:jc w:val="left"/>
        <w:rPr>
          <w:szCs w:val="22"/>
        </w:rPr>
      </w:pPr>
      <w:r>
        <w:rPr>
          <w:szCs w:val="22"/>
        </w:rPr>
        <w:t>W 202</w:t>
      </w:r>
      <w:r w:rsidR="002C6670">
        <w:rPr>
          <w:szCs w:val="22"/>
        </w:rPr>
        <w:t>3</w:t>
      </w:r>
      <w:r>
        <w:rPr>
          <w:szCs w:val="22"/>
        </w:rPr>
        <w:t xml:space="preserve"> r. w </w:t>
      </w:r>
      <w:r w:rsidRPr="00B34190">
        <w:rPr>
          <w:szCs w:val="22"/>
        </w:rPr>
        <w:t>BZP</w:t>
      </w:r>
      <w:r w:rsidRPr="00B34190">
        <w:rPr>
          <w:rStyle w:val="Odwoanieprzypisudolnego"/>
          <w:szCs w:val="22"/>
        </w:rPr>
        <w:footnoteReference w:id="22"/>
      </w:r>
      <w:r w:rsidRPr="00B34190">
        <w:rPr>
          <w:szCs w:val="22"/>
        </w:rPr>
        <w:t xml:space="preserve"> zamawiający poinformowali o</w:t>
      </w:r>
      <w:r>
        <w:rPr>
          <w:szCs w:val="22"/>
        </w:rPr>
        <w:t xml:space="preserve"> </w:t>
      </w:r>
      <w:r w:rsidRPr="00B34190">
        <w:rPr>
          <w:szCs w:val="22"/>
        </w:rPr>
        <w:t xml:space="preserve">planowanym udzieleniu zaliczki na poczet wykonania zamówienia w </w:t>
      </w:r>
      <w:r>
        <w:rPr>
          <w:szCs w:val="22"/>
        </w:rPr>
        <w:t>3</w:t>
      </w:r>
      <w:r w:rsidR="00A60467">
        <w:rPr>
          <w:szCs w:val="22"/>
        </w:rPr>
        <w:t> </w:t>
      </w:r>
      <w:r>
        <w:rPr>
          <w:szCs w:val="22"/>
        </w:rPr>
        <w:t>2</w:t>
      </w:r>
      <w:r w:rsidR="002C6670">
        <w:rPr>
          <w:szCs w:val="22"/>
        </w:rPr>
        <w:t>96</w:t>
      </w:r>
      <w:r>
        <w:rPr>
          <w:szCs w:val="22"/>
        </w:rPr>
        <w:t xml:space="preserve"> </w:t>
      </w:r>
      <w:r w:rsidRPr="00B34190">
        <w:rPr>
          <w:szCs w:val="22"/>
        </w:rPr>
        <w:t xml:space="preserve">postępowaniach, co stanowiło </w:t>
      </w:r>
      <w:r>
        <w:rPr>
          <w:szCs w:val="22"/>
        </w:rPr>
        <w:t>2</w:t>
      </w:r>
      <w:r w:rsidRPr="00B34190">
        <w:rPr>
          <w:szCs w:val="22"/>
        </w:rPr>
        <w:t>,</w:t>
      </w:r>
      <w:r>
        <w:rPr>
          <w:szCs w:val="22"/>
        </w:rPr>
        <w:t>4</w:t>
      </w:r>
      <w:r w:rsidR="002C6670">
        <w:rPr>
          <w:szCs w:val="22"/>
        </w:rPr>
        <w:t>9</w:t>
      </w:r>
      <w:r w:rsidRPr="00B34190">
        <w:rPr>
          <w:szCs w:val="22"/>
        </w:rPr>
        <w:t>% ogółu ogłoszonych postępowań. W 202</w:t>
      </w:r>
      <w:r w:rsidR="002C6670">
        <w:rPr>
          <w:szCs w:val="22"/>
        </w:rPr>
        <w:t>2</w:t>
      </w:r>
      <w:r w:rsidRPr="00B34190">
        <w:rPr>
          <w:szCs w:val="22"/>
        </w:rPr>
        <w:t xml:space="preserve"> r. opublikowano </w:t>
      </w:r>
      <w:r w:rsidR="002C6670">
        <w:rPr>
          <w:szCs w:val="22"/>
        </w:rPr>
        <w:t>3</w:t>
      </w:r>
      <w:r w:rsidR="00A60467">
        <w:rPr>
          <w:szCs w:val="22"/>
        </w:rPr>
        <w:t> </w:t>
      </w:r>
      <w:r w:rsidR="002C6670">
        <w:rPr>
          <w:szCs w:val="22"/>
        </w:rPr>
        <w:t>872</w:t>
      </w:r>
      <w:r w:rsidR="002C6670" w:rsidRPr="00B34190">
        <w:rPr>
          <w:szCs w:val="22"/>
        </w:rPr>
        <w:t xml:space="preserve"> </w:t>
      </w:r>
      <w:r w:rsidRPr="00B34190">
        <w:rPr>
          <w:szCs w:val="22"/>
        </w:rPr>
        <w:t>(</w:t>
      </w:r>
      <w:r w:rsidR="002C6670">
        <w:rPr>
          <w:szCs w:val="22"/>
        </w:rPr>
        <w:t>2</w:t>
      </w:r>
      <w:r w:rsidRPr="00B34190">
        <w:rPr>
          <w:szCs w:val="22"/>
        </w:rPr>
        <w:t>,</w:t>
      </w:r>
      <w:r>
        <w:rPr>
          <w:szCs w:val="22"/>
        </w:rPr>
        <w:t>8</w:t>
      </w:r>
      <w:r w:rsidR="002C6670">
        <w:rPr>
          <w:szCs w:val="22"/>
        </w:rPr>
        <w:t>4</w:t>
      </w:r>
      <w:r w:rsidRPr="00B34190">
        <w:rPr>
          <w:szCs w:val="22"/>
        </w:rPr>
        <w:t>%) taki</w:t>
      </w:r>
      <w:r>
        <w:rPr>
          <w:szCs w:val="22"/>
        </w:rPr>
        <w:t>ch</w:t>
      </w:r>
      <w:r w:rsidRPr="00B34190">
        <w:rPr>
          <w:szCs w:val="22"/>
        </w:rPr>
        <w:t xml:space="preserve"> ogłosze</w:t>
      </w:r>
      <w:r>
        <w:rPr>
          <w:szCs w:val="22"/>
        </w:rPr>
        <w:t>ń</w:t>
      </w:r>
      <w:r w:rsidRPr="00B34190">
        <w:rPr>
          <w:szCs w:val="22"/>
        </w:rPr>
        <w:t>.</w:t>
      </w:r>
    </w:p>
    <w:p w14:paraId="102E66DB" w14:textId="77777777" w:rsidR="00F75786" w:rsidRDefault="00F75786" w:rsidP="00F36D76">
      <w:pPr>
        <w:jc w:val="left"/>
        <w:rPr>
          <w:szCs w:val="22"/>
        </w:rPr>
      </w:pPr>
    </w:p>
    <w:p w14:paraId="657638BF" w14:textId="22B37A65" w:rsidR="00274465" w:rsidRPr="00B34190" w:rsidRDefault="00274465" w:rsidP="00F36D76">
      <w:pPr>
        <w:jc w:val="left"/>
        <w:rPr>
          <w:szCs w:val="22"/>
        </w:rPr>
      </w:pPr>
      <w:r w:rsidRPr="00C76F50">
        <w:rPr>
          <w:szCs w:val="22"/>
        </w:rPr>
        <w:t xml:space="preserve">Najwięcej postępowań </w:t>
      </w:r>
      <w:r w:rsidR="006B155A">
        <w:rPr>
          <w:szCs w:val="22"/>
        </w:rPr>
        <w:t xml:space="preserve">o udzielenie zamówienia </w:t>
      </w:r>
      <w:r w:rsidR="006350FF">
        <w:rPr>
          <w:szCs w:val="22"/>
        </w:rPr>
        <w:t xml:space="preserve">publicznego </w:t>
      </w:r>
      <w:r w:rsidRPr="00C76F50">
        <w:rPr>
          <w:szCs w:val="22"/>
        </w:rPr>
        <w:t xml:space="preserve">o wartości </w:t>
      </w:r>
      <w:r w:rsidR="006B155A">
        <w:rPr>
          <w:szCs w:val="22"/>
        </w:rPr>
        <w:t>mniejszej niż</w:t>
      </w:r>
      <w:r w:rsidRPr="00C76F50">
        <w:rPr>
          <w:szCs w:val="22"/>
        </w:rPr>
        <w:t xml:space="preserve"> prog</w:t>
      </w:r>
      <w:r w:rsidR="006B155A">
        <w:rPr>
          <w:szCs w:val="22"/>
        </w:rPr>
        <w:t>i</w:t>
      </w:r>
      <w:r w:rsidRPr="00C76F50">
        <w:rPr>
          <w:szCs w:val="22"/>
        </w:rPr>
        <w:t xml:space="preserve"> unijn</w:t>
      </w:r>
      <w:r w:rsidR="006B155A">
        <w:rPr>
          <w:szCs w:val="22"/>
        </w:rPr>
        <w:t>e</w:t>
      </w:r>
      <w:r w:rsidRPr="00C76F50">
        <w:rPr>
          <w:szCs w:val="22"/>
        </w:rPr>
        <w:t>, w których w 202</w:t>
      </w:r>
      <w:r>
        <w:rPr>
          <w:szCs w:val="22"/>
        </w:rPr>
        <w:t>3</w:t>
      </w:r>
      <w:r w:rsidRPr="00C76F50">
        <w:rPr>
          <w:szCs w:val="22"/>
        </w:rPr>
        <w:t xml:space="preserve"> r. przewidziano udzielanie zaliczek – </w:t>
      </w:r>
      <w:r>
        <w:rPr>
          <w:szCs w:val="22"/>
        </w:rPr>
        <w:t>2 860</w:t>
      </w:r>
      <w:r w:rsidRPr="00C76F50">
        <w:rPr>
          <w:szCs w:val="22"/>
        </w:rPr>
        <w:t xml:space="preserve">, tj. </w:t>
      </w:r>
      <w:r>
        <w:rPr>
          <w:szCs w:val="22"/>
        </w:rPr>
        <w:t>6</w:t>
      </w:r>
      <w:r w:rsidRPr="00C76F50">
        <w:rPr>
          <w:szCs w:val="22"/>
        </w:rPr>
        <w:t>,</w:t>
      </w:r>
      <w:r>
        <w:rPr>
          <w:szCs w:val="22"/>
        </w:rPr>
        <w:t>08</w:t>
      </w:r>
      <w:r w:rsidRPr="00C76F50">
        <w:rPr>
          <w:szCs w:val="22"/>
        </w:rPr>
        <w:t xml:space="preserve">% ogółu ogłoszeń na ten rodzaj zamówienia, dotyczyło zamówień na roboty budowlane. W przypadku dostaw możliwość zaliczkowania wskazano w </w:t>
      </w:r>
      <w:r>
        <w:rPr>
          <w:szCs w:val="22"/>
        </w:rPr>
        <w:t>189</w:t>
      </w:r>
      <w:r w:rsidRPr="00C76F50">
        <w:rPr>
          <w:szCs w:val="22"/>
        </w:rPr>
        <w:t xml:space="preserve"> postępowaniach (0,</w:t>
      </w:r>
      <w:r>
        <w:rPr>
          <w:szCs w:val="22"/>
        </w:rPr>
        <w:t>40</w:t>
      </w:r>
      <w:r w:rsidRPr="00C76F50">
        <w:rPr>
          <w:szCs w:val="22"/>
        </w:rPr>
        <w:t xml:space="preserve">%), a w przypadku usług – w </w:t>
      </w:r>
      <w:r>
        <w:rPr>
          <w:szCs w:val="22"/>
        </w:rPr>
        <w:t>247</w:t>
      </w:r>
      <w:r w:rsidRPr="00C76F50">
        <w:rPr>
          <w:szCs w:val="22"/>
        </w:rPr>
        <w:t xml:space="preserve"> </w:t>
      </w:r>
      <w:r w:rsidR="0017571E">
        <w:rPr>
          <w:szCs w:val="22"/>
        </w:rPr>
        <w:t>postępowaniach</w:t>
      </w:r>
      <w:r w:rsidR="0017571E" w:rsidRPr="00C76F50">
        <w:rPr>
          <w:szCs w:val="22"/>
        </w:rPr>
        <w:t xml:space="preserve"> </w:t>
      </w:r>
      <w:r w:rsidRPr="00C76F50">
        <w:rPr>
          <w:szCs w:val="22"/>
        </w:rPr>
        <w:t>(0,</w:t>
      </w:r>
      <w:r>
        <w:rPr>
          <w:szCs w:val="22"/>
        </w:rPr>
        <w:t>65</w:t>
      </w:r>
      <w:r w:rsidRPr="00C76F50">
        <w:rPr>
          <w:szCs w:val="22"/>
        </w:rPr>
        <w:t>%).</w:t>
      </w:r>
    </w:p>
    <w:p w14:paraId="728DEDE3" w14:textId="27E1F2A4" w:rsidR="00FE4A58" w:rsidRDefault="00FE4A58" w:rsidP="00F36D76">
      <w:pPr>
        <w:shd w:val="clear" w:color="auto" w:fill="FFFFFF"/>
        <w:jc w:val="left"/>
        <w:rPr>
          <w:rFonts w:cs="Arial"/>
          <w:szCs w:val="22"/>
        </w:rPr>
      </w:pPr>
    </w:p>
    <w:p w14:paraId="22264B48" w14:textId="77777777" w:rsidR="00AB2641" w:rsidRDefault="00AB2641" w:rsidP="00F36D76">
      <w:pPr>
        <w:shd w:val="clear" w:color="auto" w:fill="FFFFFF"/>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AB2641" w:rsidRPr="001E7D51" w14:paraId="08E5389B" w14:textId="77777777" w:rsidTr="00217216">
        <w:trPr>
          <w:cantSplit/>
        </w:trPr>
        <w:tc>
          <w:tcPr>
            <w:tcW w:w="236" w:type="dxa"/>
            <w:shd w:val="clear" w:color="auto" w:fill="B8CCE4"/>
          </w:tcPr>
          <w:p w14:paraId="7FA3F58B" w14:textId="77777777" w:rsidR="00AB2641" w:rsidRPr="001E7D51" w:rsidRDefault="00AB2641" w:rsidP="00F36D76">
            <w:pPr>
              <w:jc w:val="left"/>
              <w:rPr>
                <w:sz w:val="24"/>
              </w:rPr>
            </w:pPr>
          </w:p>
        </w:tc>
        <w:tc>
          <w:tcPr>
            <w:tcW w:w="8676" w:type="dxa"/>
          </w:tcPr>
          <w:p w14:paraId="500FCAD5" w14:textId="0D902037" w:rsidR="00AB2641" w:rsidRPr="00495443" w:rsidRDefault="00AB2641" w:rsidP="00F36D76">
            <w:pPr>
              <w:pStyle w:val="Nagwek3"/>
              <w:shd w:val="clear" w:color="auto" w:fill="FFFFFF"/>
              <w:spacing w:after="120"/>
              <w:ind w:left="666" w:hanging="666"/>
              <w:rPr>
                <w:color w:val="0070C0"/>
                <w:sz w:val="24"/>
                <w:szCs w:val="24"/>
              </w:rPr>
            </w:pPr>
            <w:bookmarkStart w:id="236" w:name="_Toc164839435"/>
            <w:bookmarkStart w:id="237" w:name="_Toc166060227"/>
            <w:r w:rsidRPr="00495443">
              <w:rPr>
                <w:color w:val="0070C0"/>
                <w:sz w:val="24"/>
                <w:szCs w:val="24"/>
              </w:rPr>
              <w:t>II.3.3. Postępowania</w:t>
            </w:r>
            <w:r w:rsidR="0017571E">
              <w:rPr>
                <w:color w:val="0070C0"/>
                <w:sz w:val="24"/>
                <w:szCs w:val="24"/>
              </w:rPr>
              <w:t xml:space="preserve"> </w:t>
            </w:r>
            <w:r w:rsidR="0017571E" w:rsidRPr="0017571E">
              <w:rPr>
                <w:color w:val="0070C0"/>
                <w:sz w:val="24"/>
                <w:szCs w:val="24"/>
              </w:rPr>
              <w:t>o udzielenie zamówienia publicznego</w:t>
            </w:r>
            <w:r w:rsidRPr="00495443">
              <w:rPr>
                <w:color w:val="0070C0"/>
                <w:sz w:val="24"/>
                <w:szCs w:val="24"/>
              </w:rPr>
              <w:t>,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236"/>
            <w:bookmarkEnd w:id="237"/>
          </w:p>
        </w:tc>
      </w:tr>
    </w:tbl>
    <w:p w14:paraId="46B0B732" w14:textId="0F08744E" w:rsidR="00A54C53" w:rsidRDefault="00A54C53" w:rsidP="00F36D76">
      <w:pPr>
        <w:shd w:val="clear" w:color="auto" w:fill="FFFFFF"/>
        <w:jc w:val="left"/>
        <w:rPr>
          <w:rFonts w:cs="Arial"/>
          <w:szCs w:val="22"/>
        </w:rPr>
      </w:pPr>
    </w:p>
    <w:p w14:paraId="0E0D022F" w14:textId="35C98C84" w:rsidR="00713D43" w:rsidRDefault="00713D43" w:rsidP="00F36D76">
      <w:pPr>
        <w:jc w:val="left"/>
        <w:rPr>
          <w:szCs w:val="22"/>
        </w:rPr>
      </w:pPr>
      <w:r>
        <w:rPr>
          <w:szCs w:val="22"/>
        </w:rPr>
        <w:t xml:space="preserve">W celu aktywizacji osób defaworyzowanych w przepisach ustawy Pzp przewidziano możliwość </w:t>
      </w:r>
      <w:r w:rsidRPr="009C62A0">
        <w:rPr>
          <w:szCs w:val="22"/>
        </w:rPr>
        <w:t>zastrzeżeni</w:t>
      </w:r>
      <w:r>
        <w:rPr>
          <w:szCs w:val="22"/>
        </w:rPr>
        <w:t>a</w:t>
      </w:r>
      <w:r w:rsidRPr="009C62A0">
        <w:rPr>
          <w:szCs w:val="22"/>
        </w:rPr>
        <w:t xml:space="preserve"> w ogłoszeniu o zamówieniu uprawnieni</w:t>
      </w:r>
      <w:r>
        <w:rPr>
          <w:szCs w:val="22"/>
        </w:rPr>
        <w:t>a</w:t>
      </w:r>
      <w:r w:rsidRPr="009C62A0">
        <w:rPr>
          <w:szCs w:val="22"/>
        </w:rPr>
        <w:t xml:space="preserve"> do złożenia oferty wyłącznie zakładom pracy chronionej, spółdzielniom socjalnym oraz innym wykonawcom, których głównym celem lub głównym celem działalności ich wyodrębnionych organizacyjnie jednostek, które będą realizowały zamówienie, jest społeczna i zawodowa integracja osób społecznie marginalizowanych</w:t>
      </w:r>
      <w:r>
        <w:rPr>
          <w:szCs w:val="22"/>
        </w:rPr>
        <w:t>.</w:t>
      </w:r>
    </w:p>
    <w:p w14:paraId="458CE1F5" w14:textId="77777777" w:rsidR="007B6296" w:rsidRPr="009C62A0" w:rsidRDefault="007B6296" w:rsidP="00F36D76">
      <w:pPr>
        <w:jc w:val="left"/>
        <w:rPr>
          <w:szCs w:val="22"/>
        </w:rPr>
      </w:pPr>
    </w:p>
    <w:p w14:paraId="48C55C9B" w14:textId="6852F1C6" w:rsidR="007B6296" w:rsidRPr="009C62A0" w:rsidRDefault="007B6296" w:rsidP="00F36D76">
      <w:pPr>
        <w:jc w:val="left"/>
        <w:rPr>
          <w:szCs w:val="22"/>
        </w:rPr>
      </w:pPr>
      <w:r w:rsidRPr="009C62A0">
        <w:rPr>
          <w:szCs w:val="22"/>
        </w:rPr>
        <w:t>W 202</w:t>
      </w:r>
      <w:r w:rsidR="00224CB5">
        <w:rPr>
          <w:szCs w:val="22"/>
        </w:rPr>
        <w:t>3</w:t>
      </w:r>
      <w:r w:rsidRPr="009C62A0">
        <w:rPr>
          <w:szCs w:val="22"/>
        </w:rPr>
        <w:t xml:space="preserve"> r. </w:t>
      </w:r>
      <w:r w:rsidR="009E0CD2">
        <w:rPr>
          <w:szCs w:val="22"/>
        </w:rPr>
        <w:t xml:space="preserve">wskazane </w:t>
      </w:r>
      <w:r w:rsidRPr="009C62A0">
        <w:rPr>
          <w:szCs w:val="22"/>
        </w:rPr>
        <w:t>zastrzeżenie</w:t>
      </w:r>
      <w:r w:rsidR="009A02C1">
        <w:rPr>
          <w:szCs w:val="22"/>
        </w:rPr>
        <w:t xml:space="preserve"> </w:t>
      </w:r>
      <w:r w:rsidRPr="009C62A0">
        <w:rPr>
          <w:szCs w:val="22"/>
        </w:rPr>
        <w:t xml:space="preserve">zamawiający </w:t>
      </w:r>
      <w:r w:rsidR="009E0CD2">
        <w:rPr>
          <w:szCs w:val="22"/>
        </w:rPr>
        <w:t>wykorzystali</w:t>
      </w:r>
      <w:r w:rsidR="009A02C1">
        <w:rPr>
          <w:szCs w:val="22"/>
        </w:rPr>
        <w:t xml:space="preserve"> </w:t>
      </w:r>
      <w:r w:rsidRPr="009C62A0">
        <w:rPr>
          <w:szCs w:val="22"/>
        </w:rPr>
        <w:t xml:space="preserve">w </w:t>
      </w:r>
      <w:r>
        <w:rPr>
          <w:szCs w:val="22"/>
        </w:rPr>
        <w:t>3</w:t>
      </w:r>
      <w:r w:rsidR="00224CB5">
        <w:rPr>
          <w:szCs w:val="22"/>
        </w:rPr>
        <w:t>4</w:t>
      </w:r>
      <w:r>
        <w:rPr>
          <w:szCs w:val="22"/>
        </w:rPr>
        <w:t>3</w:t>
      </w:r>
      <w:r w:rsidRPr="009C62A0">
        <w:rPr>
          <w:szCs w:val="22"/>
        </w:rPr>
        <w:t xml:space="preserve"> ogłoszeniach o zamówieniu opublikowanych w BZP</w:t>
      </w:r>
      <w:r w:rsidRPr="009C62A0">
        <w:rPr>
          <w:rStyle w:val="Odwoanieprzypisudolnego"/>
          <w:szCs w:val="22"/>
        </w:rPr>
        <w:footnoteReference w:id="23"/>
      </w:r>
      <w:r w:rsidRPr="009C62A0">
        <w:rPr>
          <w:szCs w:val="22"/>
        </w:rPr>
        <w:t>, co stanowiło 0,2</w:t>
      </w:r>
      <w:r w:rsidR="00224CB5">
        <w:rPr>
          <w:szCs w:val="22"/>
        </w:rPr>
        <w:t>6</w:t>
      </w:r>
      <w:r w:rsidRPr="009C62A0">
        <w:rPr>
          <w:szCs w:val="22"/>
        </w:rPr>
        <w:t xml:space="preserve">% ogólnej liczby </w:t>
      </w:r>
      <w:r w:rsidR="00CF185D">
        <w:rPr>
          <w:szCs w:val="22"/>
        </w:rPr>
        <w:t xml:space="preserve">tych </w:t>
      </w:r>
      <w:r w:rsidRPr="009C62A0">
        <w:rPr>
          <w:szCs w:val="22"/>
        </w:rPr>
        <w:t>ogłoszeń. W 202</w:t>
      </w:r>
      <w:r w:rsidR="00C729AA">
        <w:rPr>
          <w:szCs w:val="22"/>
        </w:rPr>
        <w:t>2</w:t>
      </w:r>
      <w:r w:rsidRPr="009C62A0">
        <w:rPr>
          <w:szCs w:val="22"/>
        </w:rPr>
        <w:t xml:space="preserve"> r. </w:t>
      </w:r>
      <w:r w:rsidR="003908D2">
        <w:rPr>
          <w:szCs w:val="22"/>
        </w:rPr>
        <w:t>było ich</w:t>
      </w:r>
      <w:r w:rsidR="009A02C1">
        <w:rPr>
          <w:szCs w:val="22"/>
        </w:rPr>
        <w:t xml:space="preserve"> </w:t>
      </w:r>
      <w:r w:rsidR="00C729AA">
        <w:rPr>
          <w:szCs w:val="22"/>
        </w:rPr>
        <w:t>334</w:t>
      </w:r>
      <w:r w:rsidR="00C729AA" w:rsidRPr="009C62A0">
        <w:rPr>
          <w:szCs w:val="22"/>
        </w:rPr>
        <w:t xml:space="preserve"> </w:t>
      </w:r>
      <w:r w:rsidRPr="009C62A0">
        <w:rPr>
          <w:szCs w:val="22"/>
        </w:rPr>
        <w:t>(0,</w:t>
      </w:r>
      <w:r>
        <w:rPr>
          <w:szCs w:val="22"/>
        </w:rPr>
        <w:t>24</w:t>
      </w:r>
      <w:r w:rsidRPr="009C62A0">
        <w:rPr>
          <w:szCs w:val="22"/>
        </w:rPr>
        <w:t>%).</w:t>
      </w:r>
    </w:p>
    <w:p w14:paraId="567E6FAA" w14:textId="77777777" w:rsidR="007B6296" w:rsidRPr="009C62A0" w:rsidRDefault="007B6296" w:rsidP="00F36D76">
      <w:pPr>
        <w:jc w:val="left"/>
        <w:rPr>
          <w:szCs w:val="22"/>
        </w:rPr>
      </w:pPr>
    </w:p>
    <w:p w14:paraId="4B8E9FEE" w14:textId="760695E3" w:rsidR="007B6296" w:rsidRDefault="007B6296" w:rsidP="00F36D76">
      <w:pPr>
        <w:jc w:val="left"/>
        <w:rPr>
          <w:szCs w:val="22"/>
        </w:rPr>
      </w:pPr>
      <w:r w:rsidRPr="009C62A0">
        <w:rPr>
          <w:szCs w:val="22"/>
        </w:rPr>
        <w:t xml:space="preserve">Najczęściej zastrzeżenie, że o udzielenie zamówienia mogą ubiegać się wyłącznie zakłady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dotyczyło zamówień na usługi – </w:t>
      </w:r>
      <w:r w:rsidR="00224CB5">
        <w:rPr>
          <w:szCs w:val="22"/>
        </w:rPr>
        <w:t>306</w:t>
      </w:r>
      <w:r w:rsidRPr="009C62A0">
        <w:rPr>
          <w:szCs w:val="22"/>
        </w:rPr>
        <w:t xml:space="preserve"> ogłosze</w:t>
      </w:r>
      <w:r w:rsidR="00224CB5">
        <w:rPr>
          <w:szCs w:val="22"/>
        </w:rPr>
        <w:t>ń</w:t>
      </w:r>
      <w:r w:rsidRPr="009C62A0">
        <w:rPr>
          <w:szCs w:val="22"/>
        </w:rPr>
        <w:t xml:space="preserve"> (0,</w:t>
      </w:r>
      <w:r w:rsidR="00224CB5">
        <w:rPr>
          <w:szCs w:val="22"/>
        </w:rPr>
        <w:t>81</w:t>
      </w:r>
      <w:r w:rsidRPr="009C62A0">
        <w:rPr>
          <w:szCs w:val="22"/>
        </w:rPr>
        <w:t xml:space="preserve">% ogłoszeń dotyczących zamówień na usługi), a następnie zamówień na roboty budowlane – </w:t>
      </w:r>
      <w:r w:rsidR="00224CB5">
        <w:rPr>
          <w:szCs w:val="22"/>
        </w:rPr>
        <w:t>2</w:t>
      </w:r>
      <w:r>
        <w:rPr>
          <w:szCs w:val="22"/>
        </w:rPr>
        <w:t>3</w:t>
      </w:r>
      <w:r w:rsidRPr="009C62A0">
        <w:rPr>
          <w:szCs w:val="22"/>
        </w:rPr>
        <w:t xml:space="preserve"> ogłosz</w:t>
      </w:r>
      <w:r>
        <w:rPr>
          <w:szCs w:val="22"/>
        </w:rPr>
        <w:t>e</w:t>
      </w:r>
      <w:r w:rsidR="00224CB5">
        <w:rPr>
          <w:szCs w:val="22"/>
        </w:rPr>
        <w:t>nia</w:t>
      </w:r>
      <w:r>
        <w:rPr>
          <w:szCs w:val="22"/>
        </w:rPr>
        <w:t xml:space="preserve"> (0,</w:t>
      </w:r>
      <w:r w:rsidRPr="009C62A0">
        <w:rPr>
          <w:szCs w:val="22"/>
        </w:rPr>
        <w:t>0</w:t>
      </w:r>
      <w:r w:rsidR="00224CB5">
        <w:rPr>
          <w:szCs w:val="22"/>
        </w:rPr>
        <w:t>5</w:t>
      </w:r>
      <w:r w:rsidRPr="009C62A0">
        <w:rPr>
          <w:szCs w:val="22"/>
        </w:rPr>
        <w:t>%). W przypadku dos</w:t>
      </w:r>
      <w:r>
        <w:rPr>
          <w:szCs w:val="22"/>
        </w:rPr>
        <w:t xml:space="preserve">taw zastrzeżenie to wskazano w </w:t>
      </w:r>
      <w:r w:rsidR="00224CB5">
        <w:rPr>
          <w:szCs w:val="22"/>
        </w:rPr>
        <w:t>14</w:t>
      </w:r>
      <w:r w:rsidRPr="009C62A0">
        <w:rPr>
          <w:szCs w:val="22"/>
        </w:rPr>
        <w:t xml:space="preserve"> ogłoszeniach (0,0</w:t>
      </w:r>
      <w:r w:rsidR="00224CB5">
        <w:rPr>
          <w:szCs w:val="22"/>
        </w:rPr>
        <w:t>3</w:t>
      </w:r>
      <w:r w:rsidRPr="009C62A0">
        <w:rPr>
          <w:szCs w:val="22"/>
        </w:rPr>
        <w:t>%).</w:t>
      </w:r>
    </w:p>
    <w:p w14:paraId="083142B3" w14:textId="77777777" w:rsidR="008066C6" w:rsidRDefault="008066C6" w:rsidP="00F36D76">
      <w:pPr>
        <w:jc w:val="left"/>
        <w:rPr>
          <w:rFonts w:cs="Arial"/>
          <w:szCs w:val="22"/>
        </w:rPr>
      </w:pPr>
    </w:p>
    <w:p w14:paraId="2224D215" w14:textId="77777777" w:rsidR="00E55515" w:rsidRDefault="00E55515" w:rsidP="00F36D76">
      <w:pPr>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6D7611B7" w14:textId="77777777" w:rsidTr="0079132F">
        <w:trPr>
          <w:cantSplit/>
        </w:trPr>
        <w:tc>
          <w:tcPr>
            <w:tcW w:w="236" w:type="dxa"/>
            <w:shd w:val="clear" w:color="auto" w:fill="B8CCE4"/>
          </w:tcPr>
          <w:p w14:paraId="7587141D" w14:textId="77777777" w:rsidR="00E63700" w:rsidRPr="001E7D51" w:rsidRDefault="00E63700" w:rsidP="00F36D76">
            <w:pPr>
              <w:jc w:val="left"/>
              <w:rPr>
                <w:sz w:val="24"/>
              </w:rPr>
            </w:pPr>
          </w:p>
        </w:tc>
        <w:tc>
          <w:tcPr>
            <w:tcW w:w="8676" w:type="dxa"/>
          </w:tcPr>
          <w:p w14:paraId="5A1B897B" w14:textId="77777777" w:rsidR="00E63700" w:rsidRPr="00495443" w:rsidRDefault="00A62728" w:rsidP="00F36D76">
            <w:pPr>
              <w:pStyle w:val="Nagwek3"/>
              <w:shd w:val="clear" w:color="auto" w:fill="FFFFFF"/>
              <w:spacing w:after="120"/>
              <w:ind w:left="666" w:hanging="666"/>
              <w:rPr>
                <w:color w:val="0070C0"/>
                <w:sz w:val="24"/>
                <w:szCs w:val="24"/>
              </w:rPr>
            </w:pPr>
            <w:bookmarkStart w:id="238" w:name="_Toc64451871"/>
            <w:bookmarkStart w:id="239" w:name="_Toc166060228"/>
            <w:r w:rsidRPr="00495443">
              <w:rPr>
                <w:color w:val="0070C0"/>
                <w:sz w:val="24"/>
                <w:szCs w:val="24"/>
              </w:rPr>
              <w:t>II.3.</w:t>
            </w:r>
            <w:r w:rsidR="000A7F21" w:rsidRPr="00495443">
              <w:rPr>
                <w:color w:val="0070C0"/>
                <w:sz w:val="24"/>
                <w:szCs w:val="24"/>
              </w:rPr>
              <w:t>4</w:t>
            </w:r>
            <w:r w:rsidRPr="00495443">
              <w:rPr>
                <w:color w:val="0070C0"/>
                <w:sz w:val="24"/>
                <w:szCs w:val="24"/>
              </w:rPr>
              <w:t>.</w:t>
            </w:r>
            <w:r w:rsidR="00750B05" w:rsidRPr="00495443">
              <w:rPr>
                <w:color w:val="0070C0"/>
                <w:sz w:val="24"/>
                <w:szCs w:val="24"/>
              </w:rPr>
              <w:t xml:space="preserve"> </w:t>
            </w:r>
            <w:r w:rsidR="00B5251C" w:rsidRPr="00495443">
              <w:rPr>
                <w:color w:val="0070C0"/>
                <w:sz w:val="24"/>
                <w:szCs w:val="24"/>
              </w:rPr>
              <w:t>Z</w:t>
            </w:r>
            <w:r w:rsidRPr="00495443">
              <w:rPr>
                <w:color w:val="0070C0"/>
                <w:sz w:val="24"/>
                <w:szCs w:val="24"/>
              </w:rPr>
              <w:t>miany postanowień zawartej umowy w stosunku do treści oferty</w:t>
            </w:r>
            <w:bookmarkEnd w:id="238"/>
            <w:bookmarkEnd w:id="239"/>
          </w:p>
        </w:tc>
      </w:tr>
    </w:tbl>
    <w:p w14:paraId="197AA94E" w14:textId="24D01C27" w:rsidR="00A05542" w:rsidRDefault="00A05542" w:rsidP="00F36D76">
      <w:pPr>
        <w:shd w:val="clear" w:color="auto" w:fill="FFFFFF"/>
        <w:jc w:val="left"/>
        <w:rPr>
          <w:rFonts w:cs="Arial"/>
          <w:szCs w:val="22"/>
        </w:rPr>
      </w:pPr>
    </w:p>
    <w:p w14:paraId="6B23FCD6" w14:textId="7CC258BC" w:rsidR="00674168" w:rsidRPr="00900E72" w:rsidRDefault="00674168" w:rsidP="00F36D76">
      <w:pPr>
        <w:pStyle w:val="StylArial11ptWyjustowany"/>
        <w:numPr>
          <w:ilvl w:val="0"/>
          <w:numId w:val="12"/>
        </w:numPr>
        <w:shd w:val="clear" w:color="auto" w:fill="FFFFFF"/>
        <w:jc w:val="left"/>
        <w:rPr>
          <w:rFonts w:cs="Arial"/>
          <w:b/>
          <w:iCs/>
          <w:color w:val="0070C0"/>
          <w:szCs w:val="22"/>
        </w:rPr>
      </w:pPr>
      <w:r w:rsidRPr="00900E72">
        <w:rPr>
          <w:rFonts w:cs="Arial"/>
          <w:b/>
          <w:iCs/>
          <w:color w:val="0070C0"/>
          <w:szCs w:val="22"/>
        </w:rPr>
        <w:t>Postępowania</w:t>
      </w:r>
      <w:r w:rsidR="0017571E">
        <w:rPr>
          <w:rFonts w:cs="Arial"/>
          <w:b/>
          <w:iCs/>
          <w:color w:val="0070C0"/>
          <w:szCs w:val="22"/>
        </w:rPr>
        <w:t xml:space="preserve"> </w:t>
      </w:r>
      <w:r w:rsidR="0017571E" w:rsidRPr="0017571E">
        <w:rPr>
          <w:rFonts w:cs="Arial"/>
          <w:b/>
          <w:iCs/>
          <w:color w:val="0070C0"/>
          <w:szCs w:val="22"/>
        </w:rPr>
        <w:t>o udzielenie zamówienia publicznego</w:t>
      </w:r>
      <w:r w:rsidRPr="00900E72">
        <w:rPr>
          <w:rFonts w:cs="Arial"/>
          <w:b/>
          <w:iCs/>
          <w:color w:val="0070C0"/>
          <w:szCs w:val="22"/>
        </w:rPr>
        <w:t>, w których przewidziano zmiany postanowień zawartej umowy w</w:t>
      </w:r>
      <w:r>
        <w:rPr>
          <w:rFonts w:cs="Arial"/>
          <w:b/>
          <w:iCs/>
          <w:color w:val="0070C0"/>
          <w:szCs w:val="22"/>
        </w:rPr>
        <w:t xml:space="preserve"> </w:t>
      </w:r>
      <w:r w:rsidRPr="00900E72">
        <w:rPr>
          <w:rFonts w:cs="Arial"/>
          <w:b/>
          <w:iCs/>
          <w:color w:val="0070C0"/>
          <w:szCs w:val="22"/>
        </w:rPr>
        <w:t>stosunku do treści oferty</w:t>
      </w:r>
    </w:p>
    <w:p w14:paraId="1F193D7D" w14:textId="77777777" w:rsidR="00BB7780" w:rsidRPr="0075069E" w:rsidRDefault="00BB7780" w:rsidP="00F36D76">
      <w:pPr>
        <w:jc w:val="left"/>
        <w:rPr>
          <w:szCs w:val="22"/>
        </w:rPr>
      </w:pPr>
    </w:p>
    <w:p w14:paraId="2BE88B9F" w14:textId="6DD74701" w:rsidR="00A019F0" w:rsidRPr="0075069E" w:rsidRDefault="00A019F0" w:rsidP="00F36D76">
      <w:pPr>
        <w:jc w:val="left"/>
        <w:rPr>
          <w:szCs w:val="22"/>
        </w:rPr>
      </w:pPr>
      <w:r>
        <w:rPr>
          <w:szCs w:val="22"/>
        </w:rPr>
        <w:t>W</w:t>
      </w:r>
      <w:r w:rsidRPr="0075069E">
        <w:rPr>
          <w:szCs w:val="22"/>
        </w:rPr>
        <w:t xml:space="preserve"> BZP</w:t>
      </w:r>
      <w:r w:rsidRPr="0075069E">
        <w:rPr>
          <w:rStyle w:val="Odwoanieprzypisudolnego"/>
          <w:szCs w:val="22"/>
        </w:rPr>
        <w:footnoteReference w:id="24"/>
      </w:r>
      <w:r w:rsidRPr="0075069E">
        <w:rPr>
          <w:szCs w:val="22"/>
        </w:rPr>
        <w:t>,</w:t>
      </w:r>
      <w:r>
        <w:rPr>
          <w:szCs w:val="22"/>
        </w:rPr>
        <w:t xml:space="preserve"> w 202</w:t>
      </w:r>
      <w:r w:rsidR="005D3199">
        <w:rPr>
          <w:szCs w:val="22"/>
        </w:rPr>
        <w:t>3</w:t>
      </w:r>
      <w:r>
        <w:rPr>
          <w:szCs w:val="22"/>
        </w:rPr>
        <w:t xml:space="preserve"> r. opublikowano </w:t>
      </w:r>
      <w:r w:rsidR="003C1EFB" w:rsidRPr="003C1EFB">
        <w:rPr>
          <w:szCs w:val="22"/>
        </w:rPr>
        <w:t>12</w:t>
      </w:r>
      <w:r w:rsidR="005D3199">
        <w:rPr>
          <w:szCs w:val="22"/>
        </w:rPr>
        <w:t>3</w:t>
      </w:r>
      <w:r w:rsidR="00A60467">
        <w:rPr>
          <w:szCs w:val="22"/>
        </w:rPr>
        <w:t> </w:t>
      </w:r>
      <w:r w:rsidR="005D3199">
        <w:rPr>
          <w:szCs w:val="22"/>
        </w:rPr>
        <w:t>969</w:t>
      </w:r>
      <w:r w:rsidR="00C32DF1">
        <w:rPr>
          <w:szCs w:val="22"/>
        </w:rPr>
        <w:t xml:space="preserve"> </w:t>
      </w:r>
      <w:r w:rsidR="003C1EFB">
        <w:rPr>
          <w:szCs w:val="22"/>
        </w:rPr>
        <w:t>ogłosze</w:t>
      </w:r>
      <w:r w:rsidR="005D3199">
        <w:rPr>
          <w:szCs w:val="22"/>
        </w:rPr>
        <w:t>ń</w:t>
      </w:r>
      <w:r w:rsidRPr="0075069E">
        <w:rPr>
          <w:szCs w:val="22"/>
        </w:rPr>
        <w:t xml:space="preserve"> o zamówieniu</w:t>
      </w:r>
      <w:r>
        <w:rPr>
          <w:szCs w:val="22"/>
        </w:rPr>
        <w:t xml:space="preserve">, w których </w:t>
      </w:r>
      <w:r w:rsidRPr="00A019F0">
        <w:rPr>
          <w:szCs w:val="22"/>
        </w:rPr>
        <w:t>zamawiający przewidzieli możliwość dokonania zmiany umowy</w:t>
      </w:r>
      <w:r>
        <w:rPr>
          <w:szCs w:val="22"/>
        </w:rPr>
        <w:t xml:space="preserve">. Stanowiło to </w:t>
      </w:r>
      <w:r w:rsidRPr="0075069E">
        <w:rPr>
          <w:szCs w:val="22"/>
        </w:rPr>
        <w:t>9</w:t>
      </w:r>
      <w:r w:rsidR="00433F46">
        <w:rPr>
          <w:szCs w:val="22"/>
        </w:rPr>
        <w:t>4</w:t>
      </w:r>
      <w:r w:rsidRPr="0075069E">
        <w:rPr>
          <w:szCs w:val="22"/>
        </w:rPr>
        <w:t>% ogółu ogłoszeń</w:t>
      </w:r>
      <w:r w:rsidR="009151AA">
        <w:rPr>
          <w:szCs w:val="22"/>
        </w:rPr>
        <w:t xml:space="preserve"> o zamówieniu</w:t>
      </w:r>
      <w:r>
        <w:rPr>
          <w:szCs w:val="22"/>
        </w:rPr>
        <w:t xml:space="preserve">. </w:t>
      </w:r>
      <w:r w:rsidRPr="0075069E">
        <w:rPr>
          <w:szCs w:val="22"/>
        </w:rPr>
        <w:t>W 202</w:t>
      </w:r>
      <w:r w:rsidR="00905A6D">
        <w:rPr>
          <w:szCs w:val="22"/>
        </w:rPr>
        <w:t>2</w:t>
      </w:r>
      <w:r w:rsidRPr="0075069E">
        <w:rPr>
          <w:szCs w:val="22"/>
        </w:rPr>
        <w:t xml:space="preserve"> r. możliwość zmian postanowień zawartej umowy wskazano w </w:t>
      </w:r>
      <w:r w:rsidR="00944E2D" w:rsidRPr="003C1EFB">
        <w:rPr>
          <w:szCs w:val="22"/>
        </w:rPr>
        <w:t>126</w:t>
      </w:r>
      <w:r w:rsidR="00815A8D">
        <w:rPr>
          <w:szCs w:val="22"/>
        </w:rPr>
        <w:t> </w:t>
      </w:r>
      <w:r w:rsidR="00944E2D" w:rsidRPr="003C1EFB">
        <w:rPr>
          <w:szCs w:val="22"/>
        </w:rPr>
        <w:t>753</w:t>
      </w:r>
      <w:r w:rsidR="00944E2D">
        <w:rPr>
          <w:szCs w:val="22"/>
        </w:rPr>
        <w:t xml:space="preserve"> </w:t>
      </w:r>
      <w:r w:rsidRPr="0075069E">
        <w:rPr>
          <w:szCs w:val="22"/>
        </w:rPr>
        <w:t>przypadkach (</w:t>
      </w:r>
      <w:r w:rsidR="003F3123">
        <w:rPr>
          <w:szCs w:val="22"/>
        </w:rPr>
        <w:t>9</w:t>
      </w:r>
      <w:r w:rsidR="00944E2D">
        <w:rPr>
          <w:szCs w:val="22"/>
        </w:rPr>
        <w:t>3</w:t>
      </w:r>
      <w:r w:rsidRPr="0075069E">
        <w:rPr>
          <w:szCs w:val="22"/>
        </w:rPr>
        <w:t>%</w:t>
      </w:r>
      <w:r w:rsidR="003F3123">
        <w:rPr>
          <w:szCs w:val="22"/>
        </w:rPr>
        <w:t xml:space="preserve"> ogłoszeń o zamówieniu</w:t>
      </w:r>
      <w:r w:rsidRPr="0075069E">
        <w:rPr>
          <w:szCs w:val="22"/>
        </w:rPr>
        <w:t>).</w:t>
      </w:r>
    </w:p>
    <w:p w14:paraId="51DE7BAC" w14:textId="77777777" w:rsidR="00A019F0" w:rsidRDefault="00A019F0" w:rsidP="00F36D76">
      <w:pPr>
        <w:jc w:val="left"/>
        <w:rPr>
          <w:szCs w:val="22"/>
        </w:rPr>
      </w:pPr>
    </w:p>
    <w:p w14:paraId="59A84403" w14:textId="78117F11" w:rsidR="00A019F0" w:rsidRPr="0075069E" w:rsidRDefault="00A019F0" w:rsidP="00F36D76">
      <w:pPr>
        <w:jc w:val="left"/>
        <w:rPr>
          <w:szCs w:val="22"/>
        </w:rPr>
      </w:pPr>
      <w:r w:rsidRPr="0075069E">
        <w:rPr>
          <w:szCs w:val="22"/>
        </w:rPr>
        <w:t xml:space="preserve">Najwięcej tego rodzaju ogłoszeń dotyczyło postępowań na roboty budowlane – </w:t>
      </w:r>
      <w:r w:rsidR="003C1EFB" w:rsidRPr="003C1EFB">
        <w:rPr>
          <w:szCs w:val="22"/>
        </w:rPr>
        <w:t>4</w:t>
      </w:r>
      <w:r w:rsidR="003326B5">
        <w:rPr>
          <w:szCs w:val="22"/>
        </w:rPr>
        <w:t>6</w:t>
      </w:r>
      <w:r w:rsidR="00815A8D">
        <w:rPr>
          <w:szCs w:val="22"/>
        </w:rPr>
        <w:t> </w:t>
      </w:r>
      <w:r w:rsidR="003326B5">
        <w:rPr>
          <w:szCs w:val="22"/>
        </w:rPr>
        <w:t>091</w:t>
      </w:r>
      <w:r w:rsidR="00C32DF1">
        <w:rPr>
          <w:szCs w:val="22"/>
        </w:rPr>
        <w:t xml:space="preserve"> </w:t>
      </w:r>
      <w:r w:rsidRPr="0075069E">
        <w:rPr>
          <w:szCs w:val="22"/>
        </w:rPr>
        <w:t>ogłoszeń (9</w:t>
      </w:r>
      <w:r w:rsidR="003C1EFB">
        <w:rPr>
          <w:szCs w:val="22"/>
        </w:rPr>
        <w:t>8</w:t>
      </w:r>
      <w:r w:rsidRPr="0075069E">
        <w:rPr>
          <w:szCs w:val="22"/>
        </w:rPr>
        <w:t xml:space="preserve">% ogółu ogłoszeń na roboty budowlane). W przypadku dostaw było to w </w:t>
      </w:r>
      <w:r w:rsidR="003C1EFB" w:rsidRPr="003C1EFB">
        <w:rPr>
          <w:szCs w:val="22"/>
        </w:rPr>
        <w:t>42</w:t>
      </w:r>
      <w:r w:rsidR="00815A8D">
        <w:rPr>
          <w:szCs w:val="22"/>
        </w:rPr>
        <w:t> </w:t>
      </w:r>
      <w:r w:rsidR="003326B5">
        <w:rPr>
          <w:szCs w:val="22"/>
        </w:rPr>
        <w:t>721</w:t>
      </w:r>
      <w:r w:rsidR="00C32DF1">
        <w:rPr>
          <w:szCs w:val="22"/>
        </w:rPr>
        <w:t xml:space="preserve"> </w:t>
      </w:r>
      <w:r w:rsidRPr="0075069E">
        <w:rPr>
          <w:szCs w:val="22"/>
        </w:rPr>
        <w:t>ogłoszeniach (</w:t>
      </w:r>
      <w:r w:rsidR="003C1EFB">
        <w:rPr>
          <w:szCs w:val="22"/>
        </w:rPr>
        <w:t>9</w:t>
      </w:r>
      <w:r w:rsidR="003326B5">
        <w:rPr>
          <w:szCs w:val="22"/>
        </w:rPr>
        <w:t>0</w:t>
      </w:r>
      <w:r w:rsidRPr="0075069E">
        <w:rPr>
          <w:szCs w:val="22"/>
        </w:rPr>
        <w:t xml:space="preserve">%), a w zamówieniach na usługi – w </w:t>
      </w:r>
      <w:r w:rsidR="003C1EFB" w:rsidRPr="003C1EFB">
        <w:rPr>
          <w:szCs w:val="22"/>
        </w:rPr>
        <w:t>35</w:t>
      </w:r>
      <w:r w:rsidR="00815A8D">
        <w:rPr>
          <w:szCs w:val="22"/>
        </w:rPr>
        <w:t> </w:t>
      </w:r>
      <w:r w:rsidR="003326B5">
        <w:rPr>
          <w:szCs w:val="22"/>
        </w:rPr>
        <w:t>157</w:t>
      </w:r>
      <w:r w:rsidR="00C32DF1">
        <w:rPr>
          <w:szCs w:val="22"/>
        </w:rPr>
        <w:t xml:space="preserve"> </w:t>
      </w:r>
      <w:r w:rsidRPr="0075069E">
        <w:rPr>
          <w:szCs w:val="22"/>
        </w:rPr>
        <w:t>ogłoszeniach (9</w:t>
      </w:r>
      <w:r w:rsidR="003326B5">
        <w:rPr>
          <w:szCs w:val="22"/>
        </w:rPr>
        <w:t>3</w:t>
      </w:r>
      <w:r w:rsidRPr="0075069E">
        <w:rPr>
          <w:szCs w:val="22"/>
        </w:rPr>
        <w:t>%).</w:t>
      </w:r>
    </w:p>
    <w:p w14:paraId="5935446E" w14:textId="6FE37B11" w:rsidR="00BB7780" w:rsidRDefault="00BB7780" w:rsidP="00F36D76">
      <w:pPr>
        <w:jc w:val="left"/>
        <w:rPr>
          <w:szCs w:val="22"/>
        </w:rPr>
      </w:pPr>
    </w:p>
    <w:p w14:paraId="3290C01C" w14:textId="27C6CD0A" w:rsidR="00C34E59" w:rsidRDefault="00C34E59" w:rsidP="00F36D76">
      <w:pPr>
        <w:pStyle w:val="Legenda"/>
      </w:pPr>
      <w:bookmarkStart w:id="240" w:name="_Toc166054673"/>
      <w:r w:rsidRPr="00AF1E61">
        <w:t xml:space="preserve">Rys. </w:t>
      </w:r>
      <w:r w:rsidR="00FD4E58">
        <w:fldChar w:fldCharType="begin"/>
      </w:r>
      <w:r w:rsidR="00FD4E58">
        <w:instrText xml:space="preserve"> SEQ Rys. \* ARABIC </w:instrText>
      </w:r>
      <w:r w:rsidR="00FD4E58">
        <w:fldChar w:fldCharType="separate"/>
      </w:r>
      <w:r w:rsidR="00ED50D5">
        <w:rPr>
          <w:noProof/>
        </w:rPr>
        <w:t>31</w:t>
      </w:r>
      <w:r w:rsidR="00FD4E58">
        <w:rPr>
          <w:noProof/>
        </w:rPr>
        <w:fldChar w:fldCharType="end"/>
      </w:r>
      <w:r>
        <w:t xml:space="preserve">. Odsetek postępowań, w których </w:t>
      </w:r>
      <w:r w:rsidRPr="00C34E59">
        <w:t>przewidziano zmiany postanowień zawartej umowy w stosunku do treści oferty</w:t>
      </w:r>
      <w:bookmarkEnd w:id="240"/>
    </w:p>
    <w:p w14:paraId="04F54114" w14:textId="3A050CF5" w:rsidR="00C34E59" w:rsidRDefault="00C25975" w:rsidP="00F36D76">
      <w:pPr>
        <w:jc w:val="left"/>
        <w:rPr>
          <w:szCs w:val="22"/>
        </w:rPr>
      </w:pPr>
      <w:r>
        <w:rPr>
          <w:noProof/>
        </w:rPr>
        <w:drawing>
          <wp:inline distT="0" distB="0" distL="0" distR="0" wp14:anchorId="6ECEE379" wp14:editId="5EE417FE">
            <wp:extent cx="4572000" cy="274320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59274E6" w14:textId="77777777" w:rsidR="00293E90" w:rsidRPr="0075069E" w:rsidRDefault="00293E90" w:rsidP="00F36D76">
      <w:pPr>
        <w:jc w:val="left"/>
        <w:rPr>
          <w:szCs w:val="22"/>
        </w:rPr>
      </w:pPr>
    </w:p>
    <w:p w14:paraId="6B8F1676" w14:textId="77777777" w:rsidR="00BB7780" w:rsidRPr="0075069E" w:rsidRDefault="00BB7780" w:rsidP="00F36D76">
      <w:pPr>
        <w:jc w:val="left"/>
        <w:rPr>
          <w:szCs w:val="22"/>
        </w:rPr>
      </w:pPr>
    </w:p>
    <w:p w14:paraId="6B5D9949" w14:textId="77777777" w:rsidR="00BB7780" w:rsidRPr="0075069E" w:rsidRDefault="00BB7780" w:rsidP="00F36D76">
      <w:pPr>
        <w:pStyle w:val="StylArial11ptWyjustowany"/>
        <w:numPr>
          <w:ilvl w:val="0"/>
          <w:numId w:val="12"/>
        </w:numPr>
        <w:shd w:val="clear" w:color="auto" w:fill="FFFFFF"/>
        <w:jc w:val="left"/>
        <w:rPr>
          <w:rFonts w:cs="Arial"/>
          <w:b/>
          <w:iCs/>
          <w:color w:val="0070C0"/>
          <w:szCs w:val="22"/>
        </w:rPr>
      </w:pPr>
      <w:r w:rsidRPr="0075069E">
        <w:rPr>
          <w:rFonts w:cs="Arial"/>
          <w:b/>
          <w:iCs/>
          <w:color w:val="0070C0"/>
          <w:szCs w:val="22"/>
        </w:rPr>
        <w:t>Ogłoszenia o zmianie umowy</w:t>
      </w:r>
    </w:p>
    <w:p w14:paraId="00CE7F6F" w14:textId="24B328BE" w:rsidR="00BB7780" w:rsidRDefault="00BB7780" w:rsidP="00F36D76">
      <w:pPr>
        <w:jc w:val="left"/>
        <w:rPr>
          <w:szCs w:val="22"/>
        </w:rPr>
      </w:pPr>
    </w:p>
    <w:p w14:paraId="25899EB2" w14:textId="6A6DFC89" w:rsidR="00D32073" w:rsidRDefault="00D32073" w:rsidP="00F36D76">
      <w:pPr>
        <w:jc w:val="left"/>
        <w:rPr>
          <w:szCs w:val="22"/>
        </w:rPr>
      </w:pPr>
      <w:r>
        <w:rPr>
          <w:szCs w:val="22"/>
        </w:rPr>
        <w:t>W 202</w:t>
      </w:r>
      <w:r w:rsidR="002E6A6D">
        <w:rPr>
          <w:szCs w:val="22"/>
        </w:rPr>
        <w:t>3</w:t>
      </w:r>
      <w:r>
        <w:rPr>
          <w:szCs w:val="22"/>
        </w:rPr>
        <w:t xml:space="preserve"> r. </w:t>
      </w:r>
      <w:r w:rsidR="001670EA" w:rsidRPr="001670EA">
        <w:rPr>
          <w:szCs w:val="22"/>
        </w:rPr>
        <w:t xml:space="preserve">opublikowano łącznie (w BZP i Dz. Urz. UE) </w:t>
      </w:r>
      <w:r w:rsidR="002E6A6D">
        <w:rPr>
          <w:szCs w:val="22"/>
        </w:rPr>
        <w:t>15</w:t>
      </w:r>
      <w:r w:rsidR="00815A8D">
        <w:rPr>
          <w:szCs w:val="22"/>
        </w:rPr>
        <w:t> </w:t>
      </w:r>
      <w:r w:rsidR="002E6A6D">
        <w:rPr>
          <w:szCs w:val="22"/>
        </w:rPr>
        <w:t>572</w:t>
      </w:r>
      <w:r w:rsidR="00A25F2C">
        <w:rPr>
          <w:szCs w:val="22"/>
        </w:rPr>
        <w:t xml:space="preserve"> </w:t>
      </w:r>
      <w:r w:rsidR="001670EA" w:rsidRPr="001670EA">
        <w:rPr>
          <w:szCs w:val="22"/>
        </w:rPr>
        <w:t>ogłosze</w:t>
      </w:r>
      <w:r w:rsidR="002E6A6D">
        <w:rPr>
          <w:szCs w:val="22"/>
        </w:rPr>
        <w:t>nia</w:t>
      </w:r>
      <w:r w:rsidR="001670EA" w:rsidRPr="001670EA">
        <w:rPr>
          <w:szCs w:val="22"/>
        </w:rPr>
        <w:t xml:space="preserve"> o zmian</w:t>
      </w:r>
      <w:r w:rsidR="008B0994">
        <w:rPr>
          <w:szCs w:val="22"/>
        </w:rPr>
        <w:t>ie umowy;</w:t>
      </w:r>
      <w:r w:rsidR="001670EA" w:rsidRPr="001670EA">
        <w:rPr>
          <w:szCs w:val="22"/>
        </w:rPr>
        <w:t xml:space="preserve"> w 202</w:t>
      </w:r>
      <w:r w:rsidR="008030D6">
        <w:rPr>
          <w:szCs w:val="22"/>
        </w:rPr>
        <w:t>2</w:t>
      </w:r>
      <w:r w:rsidR="001670EA" w:rsidRPr="001670EA">
        <w:rPr>
          <w:szCs w:val="22"/>
        </w:rPr>
        <w:t xml:space="preserve"> r. – </w:t>
      </w:r>
      <w:r w:rsidR="008030D6">
        <w:rPr>
          <w:szCs w:val="22"/>
        </w:rPr>
        <w:t>20</w:t>
      </w:r>
      <w:r w:rsidR="00815A8D">
        <w:rPr>
          <w:szCs w:val="22"/>
        </w:rPr>
        <w:t> </w:t>
      </w:r>
      <w:r w:rsidR="008030D6" w:rsidRPr="00724F85">
        <w:rPr>
          <w:szCs w:val="22"/>
        </w:rPr>
        <w:t>916</w:t>
      </w:r>
      <w:r w:rsidR="001670EA" w:rsidRPr="001670EA">
        <w:rPr>
          <w:szCs w:val="22"/>
        </w:rPr>
        <w:t>.</w:t>
      </w:r>
    </w:p>
    <w:p w14:paraId="32E0E08E" w14:textId="451B64A0" w:rsidR="005A065A" w:rsidRDefault="004A4269" w:rsidP="00F36D76">
      <w:pPr>
        <w:jc w:val="left"/>
        <w:rPr>
          <w:szCs w:val="22"/>
        </w:rPr>
      </w:pPr>
      <w:r w:rsidRPr="0075069E">
        <w:rPr>
          <w:szCs w:val="22"/>
        </w:rPr>
        <w:t>Najczęściej ogłoszenia o zmianie umowy dotyczyły postępowań na</w:t>
      </w:r>
      <w:r w:rsidR="00EF77F6">
        <w:rPr>
          <w:szCs w:val="22"/>
        </w:rPr>
        <w:t xml:space="preserve"> </w:t>
      </w:r>
      <w:r w:rsidR="00396761" w:rsidRPr="0075069E">
        <w:rPr>
          <w:szCs w:val="22"/>
        </w:rPr>
        <w:t>roboty budowlane</w:t>
      </w:r>
      <w:r w:rsidR="00396761">
        <w:rPr>
          <w:szCs w:val="22"/>
        </w:rPr>
        <w:t xml:space="preserve"> – </w:t>
      </w:r>
      <w:r w:rsidR="005A065A">
        <w:rPr>
          <w:szCs w:val="22"/>
        </w:rPr>
        <w:t>4</w:t>
      </w:r>
      <w:r w:rsidR="00396761">
        <w:rPr>
          <w:szCs w:val="22"/>
        </w:rPr>
        <w:t>3% (</w:t>
      </w:r>
      <w:r w:rsidR="00396761" w:rsidRPr="00EF77F6">
        <w:rPr>
          <w:szCs w:val="22"/>
        </w:rPr>
        <w:t>6</w:t>
      </w:r>
      <w:r w:rsidR="00815A8D">
        <w:rPr>
          <w:szCs w:val="22"/>
        </w:rPr>
        <w:t> </w:t>
      </w:r>
      <w:r w:rsidR="005A065A">
        <w:rPr>
          <w:szCs w:val="22"/>
        </w:rPr>
        <w:t>7</w:t>
      </w:r>
      <w:r w:rsidR="00396761" w:rsidRPr="00EF77F6">
        <w:rPr>
          <w:szCs w:val="22"/>
        </w:rPr>
        <w:t>6</w:t>
      </w:r>
      <w:r w:rsidR="005A065A">
        <w:rPr>
          <w:szCs w:val="22"/>
        </w:rPr>
        <w:t>4</w:t>
      </w:r>
      <w:r w:rsidR="00396761">
        <w:rPr>
          <w:szCs w:val="22"/>
        </w:rPr>
        <w:t>)</w:t>
      </w:r>
      <w:r w:rsidR="005A065A">
        <w:rPr>
          <w:szCs w:val="22"/>
        </w:rPr>
        <w:t xml:space="preserve">, </w:t>
      </w:r>
      <w:r w:rsidR="005A065A" w:rsidRPr="00EF77F6">
        <w:rPr>
          <w:szCs w:val="22"/>
        </w:rPr>
        <w:t>następnie na</w:t>
      </w:r>
      <w:r w:rsidR="005A065A" w:rsidRPr="005A065A">
        <w:rPr>
          <w:szCs w:val="22"/>
        </w:rPr>
        <w:t xml:space="preserve"> </w:t>
      </w:r>
      <w:r w:rsidR="005A065A">
        <w:rPr>
          <w:szCs w:val="22"/>
        </w:rPr>
        <w:t>usługi – 47% (5</w:t>
      </w:r>
      <w:r w:rsidR="00815A8D">
        <w:rPr>
          <w:szCs w:val="22"/>
        </w:rPr>
        <w:t> </w:t>
      </w:r>
      <w:r w:rsidR="005A065A">
        <w:rPr>
          <w:szCs w:val="22"/>
        </w:rPr>
        <w:t xml:space="preserve">776), </w:t>
      </w:r>
      <w:r w:rsidR="005A065A" w:rsidRPr="0075069E">
        <w:rPr>
          <w:szCs w:val="22"/>
        </w:rPr>
        <w:t>a</w:t>
      </w:r>
      <w:r w:rsidR="005A065A">
        <w:rPr>
          <w:szCs w:val="22"/>
        </w:rPr>
        <w:t xml:space="preserve"> </w:t>
      </w:r>
      <w:r w:rsidR="005A065A" w:rsidRPr="0075069E">
        <w:rPr>
          <w:szCs w:val="22"/>
        </w:rPr>
        <w:t>w</w:t>
      </w:r>
      <w:r w:rsidR="005A065A">
        <w:rPr>
          <w:szCs w:val="22"/>
        </w:rPr>
        <w:t xml:space="preserve"> </w:t>
      </w:r>
      <w:r w:rsidR="005A065A" w:rsidRPr="0075069E">
        <w:rPr>
          <w:szCs w:val="22"/>
        </w:rPr>
        <w:t xml:space="preserve">przypadku dostaw ogłoszeń takich </w:t>
      </w:r>
      <w:r w:rsidR="005A065A">
        <w:rPr>
          <w:szCs w:val="22"/>
        </w:rPr>
        <w:t>było 20% (3</w:t>
      </w:r>
      <w:r w:rsidR="00815A8D">
        <w:rPr>
          <w:szCs w:val="22"/>
        </w:rPr>
        <w:t> </w:t>
      </w:r>
      <w:r w:rsidR="005A065A">
        <w:rPr>
          <w:szCs w:val="22"/>
        </w:rPr>
        <w:t xml:space="preserve">032). </w:t>
      </w:r>
    </w:p>
    <w:p w14:paraId="739E01FB" w14:textId="77777777" w:rsidR="00E55515" w:rsidRDefault="00E55515" w:rsidP="00F36D76">
      <w:pPr>
        <w:shd w:val="clear" w:color="auto" w:fill="FFFFFF"/>
        <w:jc w:val="left"/>
        <w:rPr>
          <w:rFonts w:cs="Arial"/>
          <w:szCs w:val="22"/>
        </w:rPr>
      </w:pPr>
    </w:p>
    <w:p w14:paraId="479491F8" w14:textId="01970F59" w:rsidR="0079132F" w:rsidRDefault="0079132F" w:rsidP="00F36D76">
      <w:pPr>
        <w:jc w:val="left"/>
        <w:rPr>
          <w:rFonts w:eastAsia="Calibri"/>
          <w:szCs w:val="22"/>
          <w:lang w:eastAsia="en-US"/>
        </w:rPr>
      </w:pPr>
    </w:p>
    <w:tbl>
      <w:tblPr>
        <w:tblW w:w="8912" w:type="dxa"/>
        <w:tblInd w:w="374" w:type="dxa"/>
        <w:tblLayout w:type="fixed"/>
        <w:tblLook w:val="04A0" w:firstRow="1" w:lastRow="0" w:firstColumn="1" w:lastColumn="0" w:noHBand="0" w:noVBand="1"/>
      </w:tblPr>
      <w:tblGrid>
        <w:gridCol w:w="236"/>
        <w:gridCol w:w="8676"/>
      </w:tblGrid>
      <w:tr w:rsidR="00264ABA" w:rsidRPr="001E7D51" w14:paraId="0C6E1326" w14:textId="77777777" w:rsidTr="00217216">
        <w:trPr>
          <w:cantSplit/>
        </w:trPr>
        <w:tc>
          <w:tcPr>
            <w:tcW w:w="236" w:type="dxa"/>
            <w:shd w:val="clear" w:color="auto" w:fill="B8CCE4"/>
          </w:tcPr>
          <w:p w14:paraId="054B5ABF" w14:textId="77777777" w:rsidR="00264ABA" w:rsidRPr="001E7D51" w:rsidRDefault="00264ABA" w:rsidP="00F36D76">
            <w:pPr>
              <w:jc w:val="left"/>
              <w:rPr>
                <w:sz w:val="24"/>
              </w:rPr>
            </w:pPr>
          </w:p>
        </w:tc>
        <w:tc>
          <w:tcPr>
            <w:tcW w:w="8676" w:type="dxa"/>
          </w:tcPr>
          <w:p w14:paraId="36E50E9B" w14:textId="10604EB7" w:rsidR="00264ABA" w:rsidRPr="00495443" w:rsidRDefault="00264ABA" w:rsidP="00F36D76">
            <w:pPr>
              <w:pStyle w:val="Nagwek3"/>
              <w:shd w:val="clear" w:color="auto" w:fill="FFFFFF"/>
              <w:spacing w:after="120"/>
              <w:ind w:left="666" w:hanging="666"/>
              <w:rPr>
                <w:color w:val="0070C0"/>
                <w:sz w:val="24"/>
                <w:szCs w:val="24"/>
              </w:rPr>
            </w:pPr>
            <w:bookmarkStart w:id="241" w:name="_Toc64451872"/>
            <w:bookmarkStart w:id="242" w:name="_Toc164839437"/>
            <w:bookmarkStart w:id="243" w:name="_Toc166060229"/>
            <w:r w:rsidRPr="00495443">
              <w:rPr>
                <w:color w:val="0070C0"/>
                <w:sz w:val="24"/>
                <w:szCs w:val="24"/>
              </w:rPr>
              <w:t xml:space="preserve">II.3.5. </w:t>
            </w:r>
            <w:r w:rsidR="0017571E" w:rsidRPr="0017571E">
              <w:rPr>
                <w:color w:val="0070C0"/>
                <w:sz w:val="24"/>
                <w:szCs w:val="24"/>
              </w:rPr>
              <w:t>Postępowania o udzielenie zamówienia publicznego, w których przed wszczęciem postępowania</w:t>
            </w:r>
            <w:r w:rsidRPr="00495443">
              <w:rPr>
                <w:color w:val="0070C0"/>
                <w:sz w:val="24"/>
                <w:szCs w:val="24"/>
              </w:rPr>
              <w:t xml:space="preserve"> przeprowadzono wstępne konsultacje rynkowe</w:t>
            </w:r>
            <w:bookmarkEnd w:id="241"/>
            <w:bookmarkEnd w:id="242"/>
            <w:bookmarkEnd w:id="243"/>
          </w:p>
        </w:tc>
      </w:tr>
    </w:tbl>
    <w:p w14:paraId="4734E1D1" w14:textId="29BBE2D3" w:rsidR="00E63700" w:rsidRDefault="00E63700" w:rsidP="00F36D76">
      <w:pPr>
        <w:jc w:val="left"/>
        <w:rPr>
          <w:rFonts w:eastAsia="Calibri"/>
          <w:szCs w:val="22"/>
          <w:lang w:eastAsia="en-US"/>
        </w:rPr>
      </w:pPr>
    </w:p>
    <w:p w14:paraId="6448C107" w14:textId="2289306A" w:rsidR="002F7601" w:rsidRPr="0075069E" w:rsidRDefault="002F7601" w:rsidP="00F36D76">
      <w:pPr>
        <w:jc w:val="left"/>
        <w:rPr>
          <w:szCs w:val="22"/>
        </w:rPr>
      </w:pPr>
      <w:r w:rsidRPr="0075069E">
        <w:rPr>
          <w:szCs w:val="22"/>
        </w:rPr>
        <w:t>W 202</w:t>
      </w:r>
      <w:r w:rsidR="00B921B6">
        <w:rPr>
          <w:szCs w:val="22"/>
        </w:rPr>
        <w:t>3</w:t>
      </w:r>
      <w:r w:rsidRPr="0075069E">
        <w:rPr>
          <w:szCs w:val="22"/>
        </w:rPr>
        <w:t xml:space="preserve"> r. zamawiający poinformowali o zastosowaniu wstępnych konsultacji rynkowych w </w:t>
      </w:r>
      <w:r w:rsidR="00B921B6">
        <w:rPr>
          <w:szCs w:val="22"/>
        </w:rPr>
        <w:t>751</w:t>
      </w:r>
      <w:r w:rsidR="0096059F">
        <w:rPr>
          <w:szCs w:val="22"/>
        </w:rPr>
        <w:t xml:space="preserve"> </w:t>
      </w:r>
      <w:r w:rsidRPr="0075069E">
        <w:rPr>
          <w:szCs w:val="22"/>
        </w:rPr>
        <w:t>ogłoszeniach o zamówieniu opublikowanych w BZP</w:t>
      </w:r>
      <w:r w:rsidRPr="0075069E">
        <w:rPr>
          <w:rStyle w:val="Odwoanieprzypisudolnego"/>
          <w:szCs w:val="22"/>
        </w:rPr>
        <w:footnoteReference w:id="25"/>
      </w:r>
      <w:r w:rsidRPr="0075069E">
        <w:rPr>
          <w:szCs w:val="22"/>
        </w:rPr>
        <w:t>, co stanowiło 0,</w:t>
      </w:r>
      <w:r w:rsidR="00651055">
        <w:rPr>
          <w:szCs w:val="22"/>
        </w:rPr>
        <w:t>57</w:t>
      </w:r>
      <w:r w:rsidRPr="0075069E">
        <w:rPr>
          <w:szCs w:val="22"/>
        </w:rPr>
        <w:t>% ogółu ogłoszeń</w:t>
      </w:r>
      <w:r w:rsidR="0096059F">
        <w:rPr>
          <w:szCs w:val="22"/>
        </w:rPr>
        <w:t xml:space="preserve"> o zamówieniu</w:t>
      </w:r>
      <w:r w:rsidRPr="0075069E">
        <w:rPr>
          <w:szCs w:val="22"/>
        </w:rPr>
        <w:t>. W</w:t>
      </w:r>
      <w:r w:rsidR="009343A1">
        <w:rPr>
          <w:szCs w:val="22"/>
        </w:rPr>
        <w:t xml:space="preserve"> </w:t>
      </w:r>
      <w:r w:rsidRPr="0075069E">
        <w:rPr>
          <w:szCs w:val="22"/>
        </w:rPr>
        <w:t>202</w:t>
      </w:r>
      <w:r w:rsidR="00B921B6">
        <w:rPr>
          <w:szCs w:val="22"/>
        </w:rPr>
        <w:t>2</w:t>
      </w:r>
      <w:r w:rsidRPr="0075069E">
        <w:rPr>
          <w:szCs w:val="22"/>
        </w:rPr>
        <w:t xml:space="preserve"> r. odnotowano </w:t>
      </w:r>
      <w:r w:rsidR="00B921B6" w:rsidRPr="0096059F">
        <w:rPr>
          <w:szCs w:val="22"/>
        </w:rPr>
        <w:t>924</w:t>
      </w:r>
      <w:r w:rsidR="00B921B6">
        <w:rPr>
          <w:szCs w:val="22"/>
        </w:rPr>
        <w:t xml:space="preserve"> </w:t>
      </w:r>
      <w:r w:rsidR="00050BEE">
        <w:rPr>
          <w:szCs w:val="22"/>
        </w:rPr>
        <w:t>taki</w:t>
      </w:r>
      <w:r w:rsidR="0033642B">
        <w:rPr>
          <w:szCs w:val="22"/>
        </w:rPr>
        <w:t>e</w:t>
      </w:r>
      <w:r w:rsidR="00050BEE">
        <w:rPr>
          <w:szCs w:val="22"/>
        </w:rPr>
        <w:t xml:space="preserve"> postępowa</w:t>
      </w:r>
      <w:r w:rsidR="0033642B">
        <w:rPr>
          <w:szCs w:val="22"/>
        </w:rPr>
        <w:t>nia</w:t>
      </w:r>
      <w:r w:rsidR="00050BEE">
        <w:rPr>
          <w:szCs w:val="22"/>
        </w:rPr>
        <w:t xml:space="preserve"> (0,</w:t>
      </w:r>
      <w:r w:rsidR="00B921B6">
        <w:rPr>
          <w:szCs w:val="22"/>
        </w:rPr>
        <w:t>68</w:t>
      </w:r>
      <w:r w:rsidRPr="0075069E">
        <w:rPr>
          <w:szCs w:val="22"/>
        </w:rPr>
        <w:t>%).</w:t>
      </w:r>
    </w:p>
    <w:p w14:paraId="56220DDF" w14:textId="77777777" w:rsidR="002F7601" w:rsidRPr="0075069E" w:rsidRDefault="002F7601" w:rsidP="00F36D76">
      <w:pPr>
        <w:jc w:val="left"/>
        <w:rPr>
          <w:szCs w:val="22"/>
        </w:rPr>
      </w:pPr>
    </w:p>
    <w:p w14:paraId="737B062A" w14:textId="7F21AF0C" w:rsidR="002F7601" w:rsidRDefault="002F7601" w:rsidP="00F36D76">
      <w:pPr>
        <w:jc w:val="left"/>
        <w:rPr>
          <w:szCs w:val="22"/>
        </w:rPr>
      </w:pPr>
      <w:r w:rsidRPr="0075069E">
        <w:rPr>
          <w:szCs w:val="22"/>
        </w:rPr>
        <w:t xml:space="preserve">Najczęściej </w:t>
      </w:r>
      <w:r>
        <w:rPr>
          <w:szCs w:val="22"/>
        </w:rPr>
        <w:t>wstępne konsultacje rynkowe</w:t>
      </w:r>
      <w:r w:rsidRPr="0075069E">
        <w:rPr>
          <w:szCs w:val="22"/>
        </w:rPr>
        <w:t xml:space="preserve"> poprzedzał</w:t>
      </w:r>
      <w:r>
        <w:rPr>
          <w:szCs w:val="22"/>
        </w:rPr>
        <w:t>y</w:t>
      </w:r>
      <w:r w:rsidRPr="0075069E">
        <w:rPr>
          <w:szCs w:val="22"/>
        </w:rPr>
        <w:t xml:space="preserve"> dostawy – </w:t>
      </w:r>
      <w:r w:rsidR="004447A3">
        <w:rPr>
          <w:szCs w:val="22"/>
        </w:rPr>
        <w:t>373</w:t>
      </w:r>
      <w:r w:rsidR="009D6128">
        <w:rPr>
          <w:szCs w:val="22"/>
        </w:rPr>
        <w:t xml:space="preserve"> </w:t>
      </w:r>
      <w:r w:rsidRPr="0075069E">
        <w:rPr>
          <w:szCs w:val="22"/>
        </w:rPr>
        <w:t>ogłosze</w:t>
      </w:r>
      <w:r w:rsidR="004447A3">
        <w:rPr>
          <w:szCs w:val="22"/>
        </w:rPr>
        <w:t>nia</w:t>
      </w:r>
      <w:r w:rsidRPr="0075069E">
        <w:rPr>
          <w:szCs w:val="22"/>
        </w:rPr>
        <w:t xml:space="preserve"> (</w:t>
      </w:r>
      <w:r w:rsidR="004447A3">
        <w:rPr>
          <w:szCs w:val="22"/>
        </w:rPr>
        <w:t>0</w:t>
      </w:r>
      <w:r w:rsidRPr="0075069E">
        <w:rPr>
          <w:szCs w:val="22"/>
        </w:rPr>
        <w:t>,</w:t>
      </w:r>
      <w:r w:rsidR="004447A3">
        <w:rPr>
          <w:szCs w:val="22"/>
        </w:rPr>
        <w:t>79</w:t>
      </w:r>
      <w:r w:rsidRPr="0075069E">
        <w:rPr>
          <w:szCs w:val="22"/>
        </w:rPr>
        <w:t xml:space="preserve">% ogłoszeń o zamówieniu na dostawy). Stosowano </w:t>
      </w:r>
      <w:r>
        <w:rPr>
          <w:szCs w:val="22"/>
        </w:rPr>
        <w:t>je</w:t>
      </w:r>
      <w:r w:rsidRPr="0075069E">
        <w:rPr>
          <w:szCs w:val="22"/>
        </w:rPr>
        <w:t xml:space="preserve"> również w przypadku zamówień na usługi – w </w:t>
      </w:r>
      <w:r w:rsidR="00130B8F">
        <w:rPr>
          <w:szCs w:val="22"/>
        </w:rPr>
        <w:t>233</w:t>
      </w:r>
      <w:r w:rsidR="009D6128">
        <w:rPr>
          <w:szCs w:val="22"/>
        </w:rPr>
        <w:t xml:space="preserve"> </w:t>
      </w:r>
      <w:r w:rsidRPr="0075069E">
        <w:rPr>
          <w:szCs w:val="22"/>
        </w:rPr>
        <w:t>postępowaniach (0,</w:t>
      </w:r>
      <w:r w:rsidR="00130B8F">
        <w:rPr>
          <w:szCs w:val="22"/>
        </w:rPr>
        <w:t>62</w:t>
      </w:r>
      <w:r w:rsidRPr="0075069E">
        <w:rPr>
          <w:szCs w:val="22"/>
        </w:rPr>
        <w:t xml:space="preserve">%) oraz na roboty budowlane – w </w:t>
      </w:r>
      <w:r w:rsidR="009D6128" w:rsidRPr="009D6128">
        <w:rPr>
          <w:szCs w:val="22"/>
        </w:rPr>
        <w:t>14</w:t>
      </w:r>
      <w:r w:rsidR="00130B8F">
        <w:rPr>
          <w:szCs w:val="22"/>
        </w:rPr>
        <w:t>5</w:t>
      </w:r>
      <w:r w:rsidR="009D6128">
        <w:rPr>
          <w:szCs w:val="22"/>
        </w:rPr>
        <w:t xml:space="preserve"> postępowaniach (0,</w:t>
      </w:r>
      <w:r w:rsidR="00130B8F">
        <w:rPr>
          <w:szCs w:val="22"/>
        </w:rPr>
        <w:t>31</w:t>
      </w:r>
      <w:r w:rsidRPr="0075069E">
        <w:rPr>
          <w:szCs w:val="22"/>
        </w:rPr>
        <w:t>%).</w:t>
      </w:r>
    </w:p>
    <w:p w14:paraId="4934BEDC" w14:textId="19828F49" w:rsidR="0026738D" w:rsidRDefault="0026738D" w:rsidP="00F36D76">
      <w:pPr>
        <w:jc w:val="left"/>
        <w:rPr>
          <w:rFonts w:cs="Arial"/>
          <w:szCs w:val="22"/>
        </w:rPr>
      </w:pPr>
    </w:p>
    <w:p w14:paraId="02660370" w14:textId="213E6042" w:rsidR="003A036F" w:rsidRDefault="003A036F" w:rsidP="00F36D76">
      <w:pPr>
        <w:pStyle w:val="Legenda"/>
      </w:pPr>
      <w:bookmarkStart w:id="244" w:name="_Toc166054674"/>
      <w:r w:rsidRPr="00AF1E61">
        <w:t xml:space="preserve">Rys. </w:t>
      </w:r>
      <w:r w:rsidR="00FD4E58">
        <w:fldChar w:fldCharType="begin"/>
      </w:r>
      <w:r w:rsidR="00FD4E58">
        <w:instrText xml:space="preserve"> SEQ Rys. \* ARABIC </w:instrText>
      </w:r>
      <w:r w:rsidR="00FD4E58">
        <w:fldChar w:fldCharType="separate"/>
      </w:r>
      <w:r w:rsidR="00ED50D5">
        <w:rPr>
          <w:noProof/>
        </w:rPr>
        <w:t>32</w:t>
      </w:r>
      <w:r w:rsidR="00FD4E58">
        <w:rPr>
          <w:noProof/>
        </w:rPr>
        <w:fldChar w:fldCharType="end"/>
      </w:r>
      <w:r>
        <w:t xml:space="preserve">. Odsetek postępowań, w których </w:t>
      </w:r>
      <w:r w:rsidRPr="003A036F">
        <w:t>przed wszczęciem postępowania o udzielenie zamówienia przeprowadzono wstępne konsultacje rynkowe</w:t>
      </w:r>
      <w:bookmarkEnd w:id="244"/>
    </w:p>
    <w:p w14:paraId="5B41B718" w14:textId="285DE3ED" w:rsidR="00907264" w:rsidRDefault="00E671D0" w:rsidP="00F36D76">
      <w:pPr>
        <w:jc w:val="left"/>
        <w:rPr>
          <w:rFonts w:cs="Arial"/>
          <w:szCs w:val="22"/>
        </w:rPr>
      </w:pPr>
      <w:r>
        <w:rPr>
          <w:noProof/>
        </w:rPr>
        <w:drawing>
          <wp:inline distT="0" distB="0" distL="0" distR="0" wp14:anchorId="34FDCA4C" wp14:editId="5D8EA024">
            <wp:extent cx="5181600" cy="27432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A3B1A56" w14:textId="77777777" w:rsidR="00907264" w:rsidRDefault="00907264" w:rsidP="00F36D76">
      <w:pPr>
        <w:jc w:val="left"/>
        <w:rPr>
          <w:rFonts w:cs="Arial"/>
          <w:szCs w:val="22"/>
        </w:rPr>
      </w:pPr>
    </w:p>
    <w:p w14:paraId="771947C4" w14:textId="77777777" w:rsidR="0026738D" w:rsidRDefault="0026738D" w:rsidP="00F36D76">
      <w:pPr>
        <w:jc w:val="left"/>
        <w:rPr>
          <w:rFonts w:cs="Arial"/>
          <w:szCs w:val="22"/>
        </w:rPr>
      </w:pPr>
    </w:p>
    <w:tbl>
      <w:tblPr>
        <w:tblW w:w="9480" w:type="dxa"/>
        <w:tblInd w:w="-194" w:type="dxa"/>
        <w:tblLayout w:type="fixed"/>
        <w:tblLook w:val="04A0" w:firstRow="1" w:lastRow="0" w:firstColumn="1" w:lastColumn="0" w:noHBand="0" w:noVBand="1"/>
      </w:tblPr>
      <w:tblGrid>
        <w:gridCol w:w="302"/>
        <w:gridCol w:w="9178"/>
      </w:tblGrid>
      <w:tr w:rsidR="00145A53" w:rsidRPr="008C3B34" w14:paraId="17C903BA" w14:textId="77777777" w:rsidTr="0079132F">
        <w:trPr>
          <w:cantSplit/>
        </w:trPr>
        <w:tc>
          <w:tcPr>
            <w:tcW w:w="302" w:type="dxa"/>
            <w:shd w:val="clear" w:color="auto" w:fill="365F91"/>
          </w:tcPr>
          <w:p w14:paraId="5A16F7D4" w14:textId="77777777" w:rsidR="00145A53" w:rsidRPr="008C3B34" w:rsidRDefault="00145A53" w:rsidP="007C09C4">
            <w:pPr>
              <w:pStyle w:val="Nagwek1"/>
              <w:spacing w:after="120"/>
              <w:rPr>
                <w:sz w:val="32"/>
                <w:szCs w:val="32"/>
              </w:rPr>
            </w:pPr>
          </w:p>
        </w:tc>
        <w:tc>
          <w:tcPr>
            <w:tcW w:w="9178" w:type="dxa"/>
          </w:tcPr>
          <w:p w14:paraId="3E2E7847" w14:textId="77777777" w:rsidR="00145A53" w:rsidRPr="006D7B39" w:rsidRDefault="00145A53" w:rsidP="007C09C4">
            <w:pPr>
              <w:pStyle w:val="Nagwek1"/>
              <w:spacing w:after="120"/>
              <w:ind w:left="414" w:hanging="414"/>
              <w:rPr>
                <w:noProof/>
                <w:color w:val="0070C0"/>
                <w:sz w:val="32"/>
                <w:szCs w:val="32"/>
              </w:rPr>
            </w:pPr>
            <w:bookmarkStart w:id="245" w:name="_Toc64451874"/>
            <w:bookmarkStart w:id="246" w:name="_Ref99030846"/>
            <w:bookmarkStart w:id="247" w:name="_Ref99030949"/>
            <w:bookmarkStart w:id="248" w:name="_Toc166060230"/>
            <w:r w:rsidRPr="006D7B39">
              <w:rPr>
                <w:noProof/>
                <w:color w:val="0070C0"/>
                <w:sz w:val="32"/>
                <w:szCs w:val="32"/>
              </w:rPr>
              <w:t>III.</w:t>
            </w:r>
            <w:r w:rsidR="00750B05" w:rsidRPr="006D7B39">
              <w:rPr>
                <w:noProof/>
                <w:color w:val="0070C0"/>
                <w:sz w:val="32"/>
                <w:szCs w:val="32"/>
              </w:rPr>
              <w:t xml:space="preserve"> </w:t>
            </w:r>
            <w:r w:rsidRPr="006D7B39">
              <w:rPr>
                <w:noProof/>
                <w:color w:val="0070C0"/>
                <w:sz w:val="32"/>
                <w:szCs w:val="32"/>
              </w:rPr>
              <w:t>INSTYTUCJONALNE ASPEKTY FUNKCJONOWANIA SYSTEMU ZAMÓWIEŃ PUBLICZNYCH W POLSCE</w:t>
            </w:r>
            <w:bookmarkEnd w:id="245"/>
            <w:bookmarkEnd w:id="246"/>
            <w:bookmarkEnd w:id="247"/>
            <w:bookmarkEnd w:id="248"/>
          </w:p>
        </w:tc>
      </w:tr>
    </w:tbl>
    <w:p w14:paraId="15A0B86F" w14:textId="77777777" w:rsidR="005F3C4D" w:rsidRDefault="005F3C4D" w:rsidP="007C09C4">
      <w:pPr>
        <w:shd w:val="clear" w:color="auto" w:fill="FFFFFF"/>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4A14C3" w14:textId="77777777" w:rsidTr="008C3B34">
        <w:trPr>
          <w:cantSplit/>
        </w:trPr>
        <w:tc>
          <w:tcPr>
            <w:tcW w:w="236" w:type="dxa"/>
            <w:shd w:val="clear" w:color="auto" w:fill="95B3D7"/>
          </w:tcPr>
          <w:p w14:paraId="51D04733" w14:textId="77777777" w:rsidR="005F3C4D" w:rsidRDefault="005F3C4D" w:rsidP="007C09C4">
            <w:pPr>
              <w:jc w:val="left"/>
            </w:pPr>
          </w:p>
        </w:tc>
        <w:tc>
          <w:tcPr>
            <w:tcW w:w="8960" w:type="dxa"/>
          </w:tcPr>
          <w:p w14:paraId="3E48574E" w14:textId="77777777" w:rsidR="005F3C4D" w:rsidRPr="00CA29C7" w:rsidRDefault="00FF7427" w:rsidP="007C09C4">
            <w:pPr>
              <w:pStyle w:val="Nagwek2"/>
              <w:shd w:val="clear" w:color="auto" w:fill="FFFFFF"/>
              <w:spacing w:after="120"/>
              <w:rPr>
                <w:noProof/>
                <w:color w:val="0070C0"/>
                <w:sz w:val="28"/>
              </w:rPr>
            </w:pPr>
            <w:bookmarkStart w:id="249" w:name="_Toc64451875"/>
            <w:bookmarkStart w:id="250" w:name="_Toc166060231"/>
            <w:r w:rsidRPr="00CA29C7">
              <w:rPr>
                <w:noProof/>
                <w:color w:val="0070C0"/>
                <w:sz w:val="28"/>
              </w:rPr>
              <w:t>III.1.</w:t>
            </w:r>
            <w:r w:rsidR="00750B05" w:rsidRPr="00CA29C7">
              <w:rPr>
                <w:noProof/>
                <w:color w:val="0070C0"/>
                <w:sz w:val="28"/>
              </w:rPr>
              <w:t xml:space="preserve"> </w:t>
            </w:r>
            <w:r w:rsidR="00013AD7" w:rsidRPr="00CA29C7">
              <w:rPr>
                <w:noProof/>
                <w:color w:val="0070C0"/>
                <w:sz w:val="28"/>
              </w:rPr>
              <w:t>Kompetencje Prezesa Urzędu Zamówień Publicznych</w:t>
            </w:r>
            <w:bookmarkEnd w:id="249"/>
            <w:bookmarkEnd w:id="250"/>
          </w:p>
        </w:tc>
      </w:tr>
    </w:tbl>
    <w:p w14:paraId="150FF3AF" w14:textId="64D8546D" w:rsidR="00192EC7" w:rsidRDefault="00192EC7" w:rsidP="007C09C4">
      <w:pPr>
        <w:jc w:val="left"/>
        <w:rPr>
          <w:rFonts w:cs="Arial"/>
        </w:rPr>
      </w:pPr>
      <w:bookmarkStart w:id="251" w:name="_Toc223154364"/>
      <w:bookmarkEnd w:id="251"/>
    </w:p>
    <w:p w14:paraId="1E650CED" w14:textId="1790262B" w:rsidR="00F11F09" w:rsidRDefault="00F11F09" w:rsidP="007C09C4">
      <w:pPr>
        <w:jc w:val="left"/>
      </w:pPr>
      <w:r>
        <w:t>Prezes UZP jest centralnym organem administracji rządowej właściwym w sprawach zamówień publicznych</w:t>
      </w:r>
      <w:r w:rsidR="00D6181B">
        <w:t xml:space="preserve"> (art. 466 ust. 1 ustawy Pzp)</w:t>
      </w:r>
      <w:r>
        <w:t>, a także organem właściwym w sprawach umowy koncesji</w:t>
      </w:r>
      <w:r w:rsidR="00265DB8">
        <w:t xml:space="preserve"> </w:t>
      </w:r>
      <w:r w:rsidR="00FC53FF">
        <w:t>(</w:t>
      </w:r>
      <w:r w:rsidR="00265DB8">
        <w:t xml:space="preserve"> art. 52 ust. 1 ustawy o umowie koncesji na roboty budowlane lub usługi</w:t>
      </w:r>
      <w:r w:rsidR="00FC53FF">
        <w:t>)</w:t>
      </w:r>
      <w:r>
        <w:t xml:space="preserve">. </w:t>
      </w:r>
    </w:p>
    <w:p w14:paraId="122B0D16" w14:textId="77777777" w:rsidR="00F11F09" w:rsidRDefault="00F11F09" w:rsidP="007C09C4">
      <w:pPr>
        <w:jc w:val="left"/>
      </w:pPr>
    </w:p>
    <w:p w14:paraId="12676768" w14:textId="6FF975E0" w:rsidR="00F11F09" w:rsidRPr="00573CD3" w:rsidRDefault="00FC53FF" w:rsidP="007C09C4">
      <w:pPr>
        <w:jc w:val="left"/>
      </w:pPr>
      <w:r>
        <w:t>Do k</w:t>
      </w:r>
      <w:r w:rsidR="00F11F09">
        <w:t>ompetencj</w:t>
      </w:r>
      <w:r>
        <w:t>i</w:t>
      </w:r>
      <w:r w:rsidR="00F11F09">
        <w:t xml:space="preserve"> Prezesa UZP </w:t>
      </w:r>
      <w:r w:rsidR="007955C4">
        <w:t xml:space="preserve">przede wszystkim </w:t>
      </w:r>
      <w:r>
        <w:t xml:space="preserve">należy </w:t>
      </w:r>
      <w:r w:rsidR="007955C4">
        <w:t>(</w:t>
      </w:r>
      <w:r w:rsidR="00F11F09">
        <w:t>art. 469 ustawy Pzp</w:t>
      </w:r>
      <w:r w:rsidR="007955C4">
        <w:t>):</w:t>
      </w:r>
      <w:r w:rsidR="00F11F09">
        <w:t xml:space="preserve"> monitorowani</w:t>
      </w:r>
      <w:r w:rsidR="007955C4">
        <w:t>e</w:t>
      </w:r>
      <w:r w:rsidR="00F11F09">
        <w:t xml:space="preserve"> systemu zamówień publicznych i analiz</w:t>
      </w:r>
      <w:r w:rsidR="00100EDB">
        <w:t>y</w:t>
      </w:r>
      <w:r w:rsidR="00F11F09">
        <w:t xml:space="preserve"> w tym zakresie, kontrol</w:t>
      </w:r>
      <w:r w:rsidR="00100EDB">
        <w:t>a</w:t>
      </w:r>
      <w:r w:rsidR="00F11F09">
        <w:t xml:space="preserve"> postępowań o udzielenie zamówienia publicznego, zapewnieni</w:t>
      </w:r>
      <w:r w:rsidR="00100EDB">
        <w:t>e</w:t>
      </w:r>
      <w:r w:rsidR="00F11F09">
        <w:t xml:space="preserve"> funkcjonowania systemu środków ochrony prawnej i narzędzi informatycznych wykorzystywanych w obszarze zamówień publicznych, a także działań związanych z upowszechnianiem wiedzy z zakresu zamówień publicznych. </w:t>
      </w:r>
      <w:r w:rsidR="0009284F">
        <w:t xml:space="preserve">Zadaniem </w:t>
      </w:r>
      <w:r w:rsidR="00F11F09">
        <w:t>Prezes</w:t>
      </w:r>
      <w:r w:rsidR="0009284F">
        <w:t>a</w:t>
      </w:r>
      <w:r w:rsidR="00F11F09">
        <w:t xml:space="preserve"> UZP </w:t>
      </w:r>
      <w:r w:rsidR="0009284F">
        <w:t xml:space="preserve">jest również </w:t>
      </w:r>
      <w:r w:rsidR="00F11F09">
        <w:t>dąż</w:t>
      </w:r>
      <w:r w:rsidR="0009284F">
        <w:t>enie</w:t>
      </w:r>
      <w:r w:rsidR="00F11F09">
        <w:t xml:space="preserve"> do zapewnienia jednolitego stosowania przepisów o zamówieniach, wyda</w:t>
      </w:r>
      <w:r w:rsidR="00284F62">
        <w:t>wanie</w:t>
      </w:r>
      <w:r w:rsidR="00F11F09">
        <w:t xml:space="preserve"> opini</w:t>
      </w:r>
      <w:r w:rsidR="00284F62">
        <w:t>i</w:t>
      </w:r>
      <w:r w:rsidR="00410C2F">
        <w:t>,</w:t>
      </w:r>
      <w:r w:rsidR="00F11F09">
        <w:t xml:space="preserve"> przygotow</w:t>
      </w:r>
      <w:r w:rsidR="00284F62">
        <w:t>ywanie</w:t>
      </w:r>
      <w:r w:rsidR="00F11F09">
        <w:t xml:space="preserve"> i upowszechnia</w:t>
      </w:r>
      <w:r w:rsidR="00284F62">
        <w:t>nie</w:t>
      </w:r>
      <w:r w:rsidR="00F11F09">
        <w:t xml:space="preserve"> przykładow</w:t>
      </w:r>
      <w:r w:rsidR="00284F62">
        <w:t>ych</w:t>
      </w:r>
      <w:r w:rsidR="00F11F09">
        <w:t xml:space="preserve"> wzor</w:t>
      </w:r>
      <w:r w:rsidR="00311E80">
        <w:t>ów</w:t>
      </w:r>
      <w:r w:rsidR="00F11F09">
        <w:t xml:space="preserve"> umów w sprawach zamówień publicznych, regulaminów oraz innych dokumentów stosowanych przy udzielaniu zamówień</w:t>
      </w:r>
      <w:r w:rsidR="00295AC7">
        <w:t>, a także</w:t>
      </w:r>
      <w:r w:rsidR="00473F4C">
        <w:t xml:space="preserve"> </w:t>
      </w:r>
      <w:r w:rsidR="00F11F09" w:rsidRPr="0036372A">
        <w:rPr>
          <w:rFonts w:cs="Arial"/>
          <w:lang w:val="x-none"/>
        </w:rPr>
        <w:t xml:space="preserve">podejmowanie rozstrzygnięć w indywidualnych sprawach </w:t>
      </w:r>
      <w:r w:rsidR="00F11F09" w:rsidRPr="00573CD3">
        <w:rPr>
          <w:rFonts w:cs="Arial"/>
          <w:lang w:val="x-none"/>
        </w:rPr>
        <w:t xml:space="preserve">przewidzianych ustawą </w:t>
      </w:r>
      <w:r w:rsidR="00F11F09" w:rsidRPr="00573CD3">
        <w:rPr>
          <w:rFonts w:cs="Arial"/>
        </w:rPr>
        <w:t>Pzp.</w:t>
      </w:r>
    </w:p>
    <w:p w14:paraId="20044B5B" w14:textId="328800F8" w:rsidR="00546038" w:rsidRDefault="00546038" w:rsidP="007C09C4">
      <w:pPr>
        <w:jc w:val="left"/>
      </w:pPr>
    </w:p>
    <w:p w14:paraId="2699E8D0" w14:textId="77777777" w:rsidR="00135C73" w:rsidRPr="00FB47C4" w:rsidRDefault="00135C73" w:rsidP="007C09C4">
      <w:pPr>
        <w:jc w:val="left"/>
      </w:pPr>
    </w:p>
    <w:tbl>
      <w:tblPr>
        <w:tblW w:w="0" w:type="auto"/>
        <w:tblInd w:w="374" w:type="dxa"/>
        <w:tblLayout w:type="fixed"/>
        <w:tblLook w:val="04A0" w:firstRow="1" w:lastRow="0" w:firstColumn="1" w:lastColumn="0" w:noHBand="0" w:noVBand="1"/>
      </w:tblPr>
      <w:tblGrid>
        <w:gridCol w:w="236"/>
        <w:gridCol w:w="8676"/>
      </w:tblGrid>
      <w:tr w:rsidR="00E63700" w:rsidRPr="001E7D51" w14:paraId="4358D6EA" w14:textId="77777777" w:rsidTr="00FF7427">
        <w:trPr>
          <w:cantSplit/>
        </w:trPr>
        <w:tc>
          <w:tcPr>
            <w:tcW w:w="236" w:type="dxa"/>
            <w:shd w:val="clear" w:color="auto" w:fill="B8CCE4"/>
          </w:tcPr>
          <w:p w14:paraId="5FCBA02C" w14:textId="77777777" w:rsidR="00E63700" w:rsidRPr="001E7D51" w:rsidRDefault="00E63700" w:rsidP="007C09C4">
            <w:pPr>
              <w:jc w:val="left"/>
              <w:rPr>
                <w:sz w:val="24"/>
              </w:rPr>
            </w:pPr>
          </w:p>
        </w:tc>
        <w:tc>
          <w:tcPr>
            <w:tcW w:w="8676" w:type="dxa"/>
          </w:tcPr>
          <w:p w14:paraId="21CCA814" w14:textId="77777777" w:rsidR="00E63700" w:rsidRPr="00CA29C7" w:rsidRDefault="00FF7427" w:rsidP="007C09C4">
            <w:pPr>
              <w:pStyle w:val="Nagwek3"/>
              <w:shd w:val="clear" w:color="auto" w:fill="FFFFFF"/>
              <w:spacing w:after="120"/>
              <w:ind w:left="0"/>
              <w:rPr>
                <w:color w:val="0070C0"/>
                <w:sz w:val="24"/>
                <w:szCs w:val="24"/>
              </w:rPr>
            </w:pPr>
            <w:bookmarkStart w:id="252" w:name="_Toc64451876"/>
            <w:bookmarkStart w:id="253" w:name="_Toc166060232"/>
            <w:r w:rsidRPr="00CA29C7">
              <w:rPr>
                <w:color w:val="0070C0"/>
                <w:sz w:val="24"/>
                <w:szCs w:val="24"/>
              </w:rPr>
              <w:t>III.1.1.</w:t>
            </w:r>
            <w:r w:rsidR="00750B05" w:rsidRPr="00CA29C7">
              <w:rPr>
                <w:color w:val="0070C0"/>
                <w:sz w:val="24"/>
                <w:szCs w:val="24"/>
              </w:rPr>
              <w:t xml:space="preserve"> </w:t>
            </w:r>
            <w:r w:rsidRPr="00CA29C7">
              <w:rPr>
                <w:color w:val="0070C0"/>
                <w:sz w:val="24"/>
                <w:szCs w:val="24"/>
              </w:rPr>
              <w:t>Decyzje administracyjne</w:t>
            </w:r>
            <w:bookmarkEnd w:id="252"/>
            <w:bookmarkEnd w:id="253"/>
          </w:p>
        </w:tc>
      </w:tr>
    </w:tbl>
    <w:p w14:paraId="346D86AA" w14:textId="525C28D4" w:rsidR="00192EC7" w:rsidRDefault="00192EC7" w:rsidP="007C09C4">
      <w:pPr>
        <w:jc w:val="left"/>
        <w:rPr>
          <w:rFonts w:cs="Arial"/>
        </w:rPr>
      </w:pPr>
    </w:p>
    <w:p w14:paraId="363B5A9A" w14:textId="5BFDEE34" w:rsidR="008A0413" w:rsidRPr="00A9161D" w:rsidRDefault="00A9161D" w:rsidP="007C09C4">
      <w:pPr>
        <w:pStyle w:val="StylArial11ptWyjustowany"/>
        <w:numPr>
          <w:ilvl w:val="0"/>
          <w:numId w:val="15"/>
        </w:numPr>
        <w:shd w:val="clear" w:color="auto" w:fill="FFFFFF"/>
        <w:jc w:val="left"/>
        <w:rPr>
          <w:rFonts w:cs="Arial"/>
          <w:b/>
          <w:iCs/>
          <w:color w:val="0070C0"/>
          <w:szCs w:val="22"/>
        </w:rPr>
      </w:pPr>
      <w:r>
        <w:rPr>
          <w:rFonts w:cs="Arial"/>
          <w:b/>
          <w:iCs/>
          <w:color w:val="0070C0"/>
          <w:szCs w:val="22"/>
        </w:rPr>
        <w:t>P</w:t>
      </w:r>
      <w:r w:rsidRPr="00A9161D">
        <w:rPr>
          <w:rFonts w:cs="Arial"/>
          <w:b/>
          <w:iCs/>
          <w:color w:val="0070C0"/>
          <w:szCs w:val="22"/>
        </w:rPr>
        <w:t>ostępowa</w:t>
      </w:r>
      <w:r>
        <w:rPr>
          <w:rFonts w:cs="Arial"/>
          <w:b/>
          <w:iCs/>
          <w:color w:val="0070C0"/>
          <w:szCs w:val="22"/>
        </w:rPr>
        <w:t>nia</w:t>
      </w:r>
      <w:r w:rsidRPr="00A9161D">
        <w:rPr>
          <w:rFonts w:cs="Arial"/>
          <w:b/>
          <w:iCs/>
          <w:color w:val="0070C0"/>
          <w:szCs w:val="22"/>
        </w:rPr>
        <w:t xml:space="preserve"> w sprawie nałożenia kary pieniężnej z tytułu naruszenia przepisów ustawy Pzp</w:t>
      </w:r>
    </w:p>
    <w:p w14:paraId="66E7436D" w14:textId="713385AD" w:rsidR="00810575" w:rsidRDefault="00810575" w:rsidP="007C09C4">
      <w:pPr>
        <w:jc w:val="left"/>
        <w:rPr>
          <w:rFonts w:cs="Arial"/>
        </w:rPr>
      </w:pPr>
    </w:p>
    <w:p w14:paraId="6FB17369" w14:textId="77777777" w:rsidR="004947A6" w:rsidRPr="006D026F" w:rsidRDefault="004947A6" w:rsidP="007C09C4">
      <w:pPr>
        <w:jc w:val="left"/>
        <w:rPr>
          <w:rFonts w:cs="Arial"/>
          <w:szCs w:val="22"/>
        </w:rPr>
      </w:pPr>
      <w:r w:rsidRPr="006D026F">
        <w:rPr>
          <w:rFonts w:cs="Arial"/>
          <w:szCs w:val="22"/>
        </w:rPr>
        <w:t>W 2023 r. Prezes UZP w związku z realizacją kompetencji, o której mowa w art. 621 ust. 1 ustawy Pzp, prowadził</w:t>
      </w:r>
      <w:r w:rsidRPr="006D026F">
        <w:rPr>
          <w:rFonts w:cs="Arial"/>
          <w:bCs/>
          <w:szCs w:val="22"/>
        </w:rPr>
        <w:t xml:space="preserve"> 7</w:t>
      </w:r>
      <w:r w:rsidRPr="006D026F">
        <w:rPr>
          <w:rFonts w:cs="Arial"/>
          <w:szCs w:val="22"/>
        </w:rPr>
        <w:t xml:space="preserve"> postępowań w sprawie nałożenia kary pieniężnej z tytułu naruszenia przepisów ustawy Pzp, z czego na dzień 31 grudnia 2023 r . </w:t>
      </w:r>
    </w:p>
    <w:p w14:paraId="05A587EC" w14:textId="77777777" w:rsidR="004947A6" w:rsidRPr="006D026F" w:rsidRDefault="004947A6" w:rsidP="007C09C4">
      <w:pPr>
        <w:pStyle w:val="Akapitzlist"/>
        <w:numPr>
          <w:ilvl w:val="0"/>
          <w:numId w:val="26"/>
        </w:numPr>
        <w:contextualSpacing w:val="0"/>
        <w:jc w:val="left"/>
        <w:rPr>
          <w:rFonts w:cs="Arial"/>
          <w:sz w:val="22"/>
          <w:szCs w:val="22"/>
        </w:rPr>
      </w:pPr>
      <w:r w:rsidRPr="006D026F">
        <w:rPr>
          <w:rFonts w:cs="Arial"/>
          <w:sz w:val="22"/>
          <w:szCs w:val="22"/>
        </w:rPr>
        <w:t>5 postępowań został</w:t>
      </w:r>
      <w:r w:rsidRPr="006D026F">
        <w:rPr>
          <w:rFonts w:cs="Arial"/>
          <w:sz w:val="22"/>
          <w:szCs w:val="22"/>
          <w:lang w:val="pl-PL"/>
        </w:rPr>
        <w:t>o</w:t>
      </w:r>
      <w:r w:rsidRPr="006D026F">
        <w:rPr>
          <w:rFonts w:cs="Arial"/>
          <w:sz w:val="22"/>
          <w:szCs w:val="22"/>
        </w:rPr>
        <w:t xml:space="preserve"> zakończonych decyzją pierwszoinstancyjną;</w:t>
      </w:r>
    </w:p>
    <w:p w14:paraId="3A5C171E" w14:textId="77777777" w:rsidR="004947A6" w:rsidRPr="006D026F" w:rsidRDefault="004947A6" w:rsidP="007C09C4">
      <w:pPr>
        <w:pStyle w:val="Akapitzlist"/>
        <w:numPr>
          <w:ilvl w:val="0"/>
          <w:numId w:val="26"/>
        </w:numPr>
        <w:contextualSpacing w:val="0"/>
        <w:jc w:val="left"/>
        <w:rPr>
          <w:rFonts w:cs="Arial"/>
          <w:sz w:val="22"/>
          <w:szCs w:val="22"/>
        </w:rPr>
      </w:pPr>
      <w:r w:rsidRPr="006D026F">
        <w:rPr>
          <w:rFonts w:cs="Arial"/>
          <w:sz w:val="22"/>
          <w:szCs w:val="22"/>
        </w:rPr>
        <w:t xml:space="preserve">2 postępowania zostały zakończone decyzją o utrzymaniu w mocy decyzji o nałożeniu kary pieniężnej. </w:t>
      </w:r>
    </w:p>
    <w:p w14:paraId="49C04ED3" w14:textId="77777777" w:rsidR="004947A6" w:rsidRPr="006D026F" w:rsidRDefault="004947A6" w:rsidP="007C09C4">
      <w:pPr>
        <w:jc w:val="left"/>
        <w:rPr>
          <w:rFonts w:cs="Arial"/>
          <w:szCs w:val="22"/>
        </w:rPr>
      </w:pPr>
    </w:p>
    <w:p w14:paraId="79EF9E14" w14:textId="58A4EA60" w:rsidR="004947A6" w:rsidRPr="006D026F" w:rsidRDefault="004947A6" w:rsidP="007C09C4">
      <w:pPr>
        <w:jc w:val="left"/>
        <w:rPr>
          <w:rFonts w:cs="Arial"/>
          <w:szCs w:val="22"/>
        </w:rPr>
      </w:pPr>
      <w:r w:rsidRPr="006D026F">
        <w:rPr>
          <w:rFonts w:cs="Arial"/>
          <w:szCs w:val="22"/>
        </w:rPr>
        <w:t>Postępowania, w których wydane zostały decyzje nakładające kary pieniężne, dotyczyły następujących czynów:</w:t>
      </w:r>
    </w:p>
    <w:p w14:paraId="789070B4" w14:textId="77777777" w:rsidR="004947A6" w:rsidRPr="006D026F" w:rsidRDefault="004947A6" w:rsidP="007C09C4">
      <w:pPr>
        <w:pStyle w:val="Akapitzlist"/>
        <w:numPr>
          <w:ilvl w:val="0"/>
          <w:numId w:val="27"/>
        </w:numPr>
        <w:contextualSpacing w:val="0"/>
        <w:jc w:val="left"/>
        <w:rPr>
          <w:rFonts w:cs="Arial"/>
          <w:sz w:val="22"/>
          <w:szCs w:val="22"/>
        </w:rPr>
      </w:pPr>
      <w:r w:rsidRPr="006D026F">
        <w:rPr>
          <w:rFonts w:cs="Arial"/>
          <w:sz w:val="22"/>
          <w:szCs w:val="22"/>
        </w:rPr>
        <w:t>udzielenia zamówienia bez zastosowania ustawy – 5 spraw</w:t>
      </w:r>
      <w:r w:rsidRPr="006D026F">
        <w:rPr>
          <w:rFonts w:cs="Arial"/>
          <w:sz w:val="22"/>
          <w:szCs w:val="22"/>
          <w:lang w:val="pl-PL"/>
        </w:rPr>
        <w:t>;</w:t>
      </w:r>
    </w:p>
    <w:p w14:paraId="5840AAF1" w14:textId="77777777" w:rsidR="004947A6" w:rsidRPr="006D026F" w:rsidRDefault="004947A6" w:rsidP="007C09C4">
      <w:pPr>
        <w:pStyle w:val="Akapitzlist"/>
        <w:numPr>
          <w:ilvl w:val="0"/>
          <w:numId w:val="27"/>
        </w:numPr>
        <w:contextualSpacing w:val="0"/>
        <w:jc w:val="left"/>
        <w:rPr>
          <w:rFonts w:cs="Arial"/>
          <w:sz w:val="22"/>
          <w:szCs w:val="22"/>
        </w:rPr>
      </w:pPr>
      <w:r w:rsidRPr="006D026F">
        <w:rPr>
          <w:rFonts w:cs="Arial"/>
          <w:sz w:val="22"/>
          <w:szCs w:val="22"/>
        </w:rPr>
        <w:t>dokonania zmian w zawartej umowie w sprawie zamówienia publicznego z naruszeniem art. 454 oraz art. 455 ustawy Pzp – 1 sprawa</w:t>
      </w:r>
      <w:r w:rsidRPr="006D026F">
        <w:rPr>
          <w:rFonts w:cs="Arial"/>
          <w:sz w:val="22"/>
          <w:szCs w:val="22"/>
          <w:lang w:val="pl-PL"/>
        </w:rPr>
        <w:t>;</w:t>
      </w:r>
    </w:p>
    <w:p w14:paraId="43EABBA3" w14:textId="77777777" w:rsidR="004947A6" w:rsidRPr="006D026F" w:rsidRDefault="004947A6" w:rsidP="007C09C4">
      <w:pPr>
        <w:pStyle w:val="Akapitzlist"/>
        <w:numPr>
          <w:ilvl w:val="0"/>
          <w:numId w:val="27"/>
        </w:numPr>
        <w:contextualSpacing w:val="0"/>
        <w:jc w:val="left"/>
        <w:rPr>
          <w:rFonts w:cs="Arial"/>
          <w:sz w:val="22"/>
          <w:szCs w:val="22"/>
        </w:rPr>
      </w:pPr>
      <w:r w:rsidRPr="006D026F">
        <w:rPr>
          <w:rFonts w:cs="Arial"/>
          <w:sz w:val="22"/>
          <w:szCs w:val="22"/>
        </w:rPr>
        <w:t>opisania przedmiotu zamówienia w sposób utrudniający zachowanie uczciwej konkurencji, które to naruszenie miało wpływ na wynik postępowania o udzielenie zamówienia – 1 sprawa</w:t>
      </w:r>
      <w:r w:rsidRPr="006D026F">
        <w:rPr>
          <w:rFonts w:cs="Arial"/>
          <w:sz w:val="22"/>
          <w:szCs w:val="22"/>
          <w:lang w:val="pl-PL"/>
        </w:rPr>
        <w:t>.</w:t>
      </w:r>
    </w:p>
    <w:p w14:paraId="0169BC89" w14:textId="77777777" w:rsidR="004947A6" w:rsidRPr="006D026F" w:rsidRDefault="004947A6" w:rsidP="007C09C4">
      <w:pPr>
        <w:jc w:val="left"/>
        <w:rPr>
          <w:rFonts w:cs="Arial"/>
          <w:szCs w:val="22"/>
        </w:rPr>
      </w:pPr>
    </w:p>
    <w:p w14:paraId="1F2D3F1F" w14:textId="7E1EDF4E" w:rsidR="004947A6" w:rsidRPr="006D026F" w:rsidRDefault="004947A6" w:rsidP="007C09C4">
      <w:pPr>
        <w:jc w:val="left"/>
        <w:rPr>
          <w:rFonts w:cs="Arial"/>
          <w:szCs w:val="22"/>
        </w:rPr>
      </w:pPr>
      <w:r w:rsidRPr="006D026F">
        <w:rPr>
          <w:rFonts w:cs="Arial"/>
          <w:szCs w:val="22"/>
        </w:rPr>
        <w:t>W prowadzonych postępowaniach Prezes UZP nałożył kary pieniężne w wysokości:</w:t>
      </w:r>
    </w:p>
    <w:p w14:paraId="25DB591C" w14:textId="5762DEFA" w:rsidR="004947A6" w:rsidRPr="006D026F" w:rsidRDefault="004947A6" w:rsidP="007C09C4">
      <w:pPr>
        <w:pStyle w:val="Akapitzlist"/>
        <w:numPr>
          <w:ilvl w:val="0"/>
          <w:numId w:val="24"/>
        </w:numPr>
        <w:contextualSpacing w:val="0"/>
        <w:jc w:val="left"/>
        <w:rPr>
          <w:rFonts w:cs="Arial"/>
          <w:sz w:val="22"/>
          <w:szCs w:val="22"/>
        </w:rPr>
      </w:pPr>
      <w:r w:rsidRPr="006D026F">
        <w:rPr>
          <w:rFonts w:cs="Arial"/>
          <w:sz w:val="22"/>
          <w:szCs w:val="22"/>
        </w:rPr>
        <w:t>3</w:t>
      </w:r>
      <w:r w:rsidR="00815A8D">
        <w:rPr>
          <w:rFonts w:cs="Arial"/>
          <w:sz w:val="22"/>
          <w:szCs w:val="22"/>
          <w:lang w:val="pl-PL"/>
        </w:rPr>
        <w:t> </w:t>
      </w:r>
      <w:r w:rsidRPr="006D026F">
        <w:rPr>
          <w:rFonts w:cs="Arial"/>
          <w:sz w:val="22"/>
          <w:szCs w:val="22"/>
        </w:rPr>
        <w:t>000 zł – w 5 sprawach</w:t>
      </w:r>
      <w:r w:rsidRPr="006D026F">
        <w:rPr>
          <w:rFonts w:cs="Arial"/>
          <w:sz w:val="22"/>
          <w:szCs w:val="22"/>
          <w:lang w:val="pl-PL"/>
        </w:rPr>
        <w:t>;</w:t>
      </w:r>
    </w:p>
    <w:p w14:paraId="6AF660A2" w14:textId="724CF816" w:rsidR="004947A6" w:rsidRPr="006D026F" w:rsidRDefault="004947A6" w:rsidP="007C09C4">
      <w:pPr>
        <w:pStyle w:val="Akapitzlist"/>
        <w:numPr>
          <w:ilvl w:val="0"/>
          <w:numId w:val="24"/>
        </w:numPr>
        <w:contextualSpacing w:val="0"/>
        <w:jc w:val="left"/>
        <w:rPr>
          <w:rFonts w:cs="Arial"/>
          <w:sz w:val="22"/>
          <w:szCs w:val="22"/>
        </w:rPr>
      </w:pPr>
      <w:r w:rsidRPr="006D026F">
        <w:rPr>
          <w:rFonts w:cs="Arial"/>
          <w:sz w:val="22"/>
          <w:szCs w:val="22"/>
        </w:rPr>
        <w:t>30</w:t>
      </w:r>
      <w:r w:rsidR="00815A8D">
        <w:rPr>
          <w:rFonts w:cs="Arial"/>
          <w:sz w:val="22"/>
          <w:szCs w:val="22"/>
          <w:lang w:val="pl-PL"/>
        </w:rPr>
        <w:t> </w:t>
      </w:r>
      <w:r w:rsidRPr="006D026F">
        <w:rPr>
          <w:rFonts w:cs="Arial"/>
          <w:sz w:val="22"/>
          <w:szCs w:val="22"/>
        </w:rPr>
        <w:t>000 zł – w 2 sprawach.</w:t>
      </w:r>
    </w:p>
    <w:p w14:paraId="2E99DC72" w14:textId="77777777" w:rsidR="004947A6" w:rsidRPr="006D026F" w:rsidRDefault="004947A6" w:rsidP="007C09C4">
      <w:pPr>
        <w:jc w:val="left"/>
        <w:rPr>
          <w:rFonts w:cs="Arial"/>
          <w:szCs w:val="22"/>
        </w:rPr>
      </w:pPr>
    </w:p>
    <w:p w14:paraId="08E62269" w14:textId="6A71E638" w:rsidR="004947A6" w:rsidRPr="006D026F" w:rsidRDefault="004947A6" w:rsidP="007C09C4">
      <w:pPr>
        <w:jc w:val="left"/>
        <w:rPr>
          <w:rFonts w:cs="Arial"/>
          <w:szCs w:val="22"/>
        </w:rPr>
      </w:pPr>
      <w:r w:rsidRPr="006D026F">
        <w:rPr>
          <w:rFonts w:cs="Arial"/>
          <w:szCs w:val="22"/>
        </w:rPr>
        <w:t xml:space="preserve">W związku z postępowaniami o nałożenie kary pieniężnej Prezes UZP w 2023 r. prowadził 4 postępowania sądowoadministracyjne przed Wojewódzkim Sądem Administracyjnym w Warszawie w przedmiocie skarg na decyzje nakładające kary pieniężne, z czego na dzień 31 grudnia 2023 r. skargi nie zostały rozpatrzone. </w:t>
      </w:r>
    </w:p>
    <w:p w14:paraId="5B2B3937" w14:textId="77777777" w:rsidR="004947A6" w:rsidRPr="006D026F" w:rsidRDefault="004947A6" w:rsidP="007C09C4">
      <w:pPr>
        <w:pStyle w:val="Default"/>
        <w:rPr>
          <w:sz w:val="22"/>
          <w:szCs w:val="22"/>
        </w:rPr>
      </w:pPr>
    </w:p>
    <w:p w14:paraId="7FC2DDD9" w14:textId="0458BBD9" w:rsidR="004947A6" w:rsidRPr="006D026F" w:rsidRDefault="004947A6" w:rsidP="007C09C4">
      <w:pPr>
        <w:pStyle w:val="Default"/>
        <w:rPr>
          <w:sz w:val="22"/>
          <w:szCs w:val="22"/>
        </w:rPr>
      </w:pPr>
      <w:r w:rsidRPr="006D026F">
        <w:rPr>
          <w:sz w:val="22"/>
          <w:szCs w:val="22"/>
        </w:rPr>
        <w:t xml:space="preserve">Ponadto w związku z postępowaniami o nałożenie kary pieniężnej Prezes UZP w 2023 r. prowadził 10 postępowań sądowoadministracyjnych przed Naczelnym Sądem Administracyjnym, z czego na dzień 31 grudnia 2023 r.: </w:t>
      </w:r>
    </w:p>
    <w:p w14:paraId="4B83EC31" w14:textId="77777777" w:rsidR="004947A6" w:rsidRPr="006D026F" w:rsidRDefault="004947A6" w:rsidP="007C09C4">
      <w:pPr>
        <w:pStyle w:val="Default"/>
        <w:numPr>
          <w:ilvl w:val="0"/>
          <w:numId w:val="25"/>
        </w:numPr>
        <w:rPr>
          <w:sz w:val="22"/>
          <w:szCs w:val="22"/>
        </w:rPr>
      </w:pPr>
      <w:r w:rsidRPr="006D026F">
        <w:rPr>
          <w:sz w:val="22"/>
          <w:szCs w:val="22"/>
        </w:rPr>
        <w:t>2 sprawy zostały zakończone oddaleniem skarg kasacyjnych wniesionych przez strony postępowań;</w:t>
      </w:r>
    </w:p>
    <w:p w14:paraId="1F08FA88" w14:textId="77777777" w:rsidR="004947A6" w:rsidRPr="006D026F" w:rsidRDefault="004947A6" w:rsidP="007C09C4">
      <w:pPr>
        <w:pStyle w:val="Default"/>
        <w:numPr>
          <w:ilvl w:val="0"/>
          <w:numId w:val="25"/>
        </w:numPr>
        <w:rPr>
          <w:sz w:val="22"/>
          <w:szCs w:val="22"/>
        </w:rPr>
      </w:pPr>
      <w:r w:rsidRPr="006D026F">
        <w:rPr>
          <w:sz w:val="22"/>
          <w:szCs w:val="22"/>
        </w:rPr>
        <w:t xml:space="preserve">2 pozostające w toku sprawy zostały wszczęte wskutek skarg kasacyjnych Prezesa UZP; </w:t>
      </w:r>
    </w:p>
    <w:p w14:paraId="367FE802" w14:textId="77777777" w:rsidR="004947A6" w:rsidRPr="006D026F" w:rsidRDefault="004947A6" w:rsidP="007C09C4">
      <w:pPr>
        <w:pStyle w:val="Default"/>
        <w:numPr>
          <w:ilvl w:val="0"/>
          <w:numId w:val="25"/>
        </w:numPr>
        <w:rPr>
          <w:sz w:val="22"/>
          <w:szCs w:val="22"/>
        </w:rPr>
      </w:pPr>
      <w:r w:rsidRPr="006D026F">
        <w:rPr>
          <w:sz w:val="22"/>
          <w:szCs w:val="22"/>
        </w:rPr>
        <w:t xml:space="preserve">6 pozostających w toku spraw zostało wszczętych wskutek skarg kasacyjnych stron postępowań. </w:t>
      </w:r>
    </w:p>
    <w:p w14:paraId="48583B1F" w14:textId="77777777" w:rsidR="00A9161D" w:rsidRDefault="00A9161D" w:rsidP="007C09C4">
      <w:pPr>
        <w:jc w:val="left"/>
        <w:rPr>
          <w:rFonts w:cs="Arial"/>
        </w:rPr>
      </w:pPr>
    </w:p>
    <w:p w14:paraId="2892B0DC" w14:textId="77777777" w:rsidR="00861D14" w:rsidRPr="00810575" w:rsidRDefault="00861D14" w:rsidP="007C09C4">
      <w:pPr>
        <w:jc w:val="left"/>
        <w:rPr>
          <w:rFonts w:cs="Arial"/>
        </w:rPr>
      </w:pPr>
    </w:p>
    <w:p w14:paraId="51129C9D" w14:textId="77777777" w:rsidR="00810575" w:rsidRPr="00A9161D" w:rsidRDefault="00810575" w:rsidP="007C09C4">
      <w:pPr>
        <w:pStyle w:val="StylArial11ptWyjustowany"/>
        <w:numPr>
          <w:ilvl w:val="0"/>
          <w:numId w:val="15"/>
        </w:numPr>
        <w:shd w:val="clear" w:color="auto" w:fill="FFFFFF"/>
        <w:jc w:val="left"/>
        <w:rPr>
          <w:rFonts w:cs="Arial"/>
          <w:b/>
          <w:iCs/>
          <w:color w:val="0070C0"/>
          <w:szCs w:val="22"/>
        </w:rPr>
      </w:pPr>
      <w:r w:rsidRPr="00A9161D">
        <w:rPr>
          <w:rFonts w:cs="Arial"/>
          <w:b/>
          <w:iCs/>
          <w:color w:val="0070C0"/>
          <w:szCs w:val="22"/>
        </w:rPr>
        <w:t>Decyzje dotyczące wpisu na listę organizacji uprawnionych do wnoszenia środków ochrony prawnej</w:t>
      </w:r>
    </w:p>
    <w:p w14:paraId="520F2214" w14:textId="32F2BC98" w:rsidR="00810575" w:rsidRDefault="00810575" w:rsidP="007C09C4">
      <w:pPr>
        <w:jc w:val="left"/>
        <w:rPr>
          <w:rFonts w:cs="Arial"/>
        </w:rPr>
      </w:pPr>
    </w:p>
    <w:p w14:paraId="630F6032" w14:textId="77777777" w:rsidR="00852B3E" w:rsidRPr="00852B3E" w:rsidRDefault="00852B3E" w:rsidP="007C09C4">
      <w:pPr>
        <w:pStyle w:val="Default"/>
        <w:rPr>
          <w:sz w:val="22"/>
          <w:szCs w:val="22"/>
        </w:rPr>
      </w:pPr>
      <w:r w:rsidRPr="00852B3E">
        <w:rPr>
          <w:sz w:val="22"/>
          <w:szCs w:val="22"/>
        </w:rPr>
        <w:t xml:space="preserve">W związku z realizacją kompetencji, o której mowa w art. 470 ust. 2 w związku z art. 459 pkt 15 ustawy Pzp, w 2023 r. Prezes UZP wydał </w:t>
      </w:r>
      <w:r w:rsidRPr="00852B3E">
        <w:rPr>
          <w:bCs/>
          <w:sz w:val="22"/>
          <w:szCs w:val="22"/>
        </w:rPr>
        <w:t xml:space="preserve">2 </w:t>
      </w:r>
      <w:r w:rsidRPr="00852B3E">
        <w:rPr>
          <w:sz w:val="22"/>
          <w:szCs w:val="22"/>
        </w:rPr>
        <w:t xml:space="preserve">decyzje o wpisie na listę organizacji uprawnionych do wnoszenia środków ochrony prawnej. </w:t>
      </w:r>
    </w:p>
    <w:p w14:paraId="5FEA39E0" w14:textId="77777777" w:rsidR="00852B3E" w:rsidRPr="00533FCE" w:rsidRDefault="00852B3E" w:rsidP="007C09C4">
      <w:pPr>
        <w:pStyle w:val="Default"/>
        <w:rPr>
          <w:sz w:val="22"/>
          <w:szCs w:val="22"/>
        </w:rPr>
      </w:pPr>
    </w:p>
    <w:p w14:paraId="37BB2CCE" w14:textId="77777777" w:rsidR="00852B3E" w:rsidRPr="00533FCE" w:rsidRDefault="00852B3E" w:rsidP="007C09C4">
      <w:pPr>
        <w:jc w:val="left"/>
        <w:rPr>
          <w:rFonts w:cs="Arial"/>
          <w:szCs w:val="22"/>
        </w:rPr>
      </w:pPr>
      <w:r w:rsidRPr="00533FCE">
        <w:rPr>
          <w:rFonts w:cs="Arial"/>
          <w:szCs w:val="22"/>
        </w:rPr>
        <w:t>Nie były wydawane decyzje dotyczące odmowy wpisu lub skreślenia z ww. listy.</w:t>
      </w:r>
    </w:p>
    <w:p w14:paraId="7041CADD" w14:textId="77777777" w:rsidR="00986A85" w:rsidRDefault="00986A85" w:rsidP="007C09C4">
      <w:pPr>
        <w:jc w:val="left"/>
        <w:rPr>
          <w:rFonts w:cs="Arial"/>
        </w:rPr>
      </w:pPr>
    </w:p>
    <w:p w14:paraId="68D3EF3D" w14:textId="486D8F81" w:rsidR="00192EC7" w:rsidRPr="00FB47C4" w:rsidRDefault="00192EC7" w:rsidP="007C09C4">
      <w:pPr>
        <w:jc w:val="left"/>
      </w:pPr>
    </w:p>
    <w:tbl>
      <w:tblPr>
        <w:tblW w:w="0" w:type="auto"/>
        <w:tblInd w:w="374" w:type="dxa"/>
        <w:tblLayout w:type="fixed"/>
        <w:tblLook w:val="04A0" w:firstRow="1" w:lastRow="0" w:firstColumn="1" w:lastColumn="0" w:noHBand="0" w:noVBand="1"/>
      </w:tblPr>
      <w:tblGrid>
        <w:gridCol w:w="236"/>
        <w:gridCol w:w="8676"/>
      </w:tblGrid>
      <w:tr w:rsidR="00E63700" w:rsidRPr="001E7D51" w14:paraId="58A309E9" w14:textId="77777777" w:rsidTr="00083C15">
        <w:trPr>
          <w:cantSplit/>
        </w:trPr>
        <w:tc>
          <w:tcPr>
            <w:tcW w:w="236" w:type="dxa"/>
            <w:shd w:val="clear" w:color="auto" w:fill="B8CCE4"/>
          </w:tcPr>
          <w:p w14:paraId="258DDBF1" w14:textId="77777777" w:rsidR="00E63700" w:rsidRPr="001E7D51" w:rsidRDefault="00E63700" w:rsidP="007C09C4">
            <w:pPr>
              <w:jc w:val="left"/>
              <w:rPr>
                <w:sz w:val="24"/>
              </w:rPr>
            </w:pPr>
          </w:p>
        </w:tc>
        <w:tc>
          <w:tcPr>
            <w:tcW w:w="8676" w:type="dxa"/>
          </w:tcPr>
          <w:p w14:paraId="4E3B6BCA" w14:textId="08B5C0ED" w:rsidR="00E63700" w:rsidRPr="00CA29C7" w:rsidRDefault="00083C15" w:rsidP="007C09C4">
            <w:pPr>
              <w:pStyle w:val="Nagwek3"/>
              <w:shd w:val="clear" w:color="auto" w:fill="FFFFFF"/>
              <w:spacing w:after="120"/>
              <w:ind w:left="709" w:hanging="709"/>
              <w:rPr>
                <w:color w:val="0070C0"/>
                <w:sz w:val="24"/>
                <w:szCs w:val="24"/>
              </w:rPr>
            </w:pPr>
            <w:bookmarkStart w:id="254" w:name="_Toc64451877"/>
            <w:bookmarkStart w:id="255" w:name="_Toc166060233"/>
            <w:r w:rsidRPr="00CA29C7">
              <w:rPr>
                <w:color w:val="0070C0"/>
                <w:sz w:val="24"/>
                <w:szCs w:val="24"/>
              </w:rPr>
              <w:t>III.1.2.</w:t>
            </w:r>
            <w:r w:rsidR="00750B05" w:rsidRPr="00CA29C7">
              <w:rPr>
                <w:color w:val="0070C0"/>
                <w:sz w:val="24"/>
                <w:szCs w:val="24"/>
              </w:rPr>
              <w:t xml:space="preserve"> </w:t>
            </w:r>
            <w:r w:rsidR="001302D8" w:rsidRPr="00CA29C7">
              <w:rPr>
                <w:color w:val="0070C0"/>
                <w:sz w:val="24"/>
                <w:szCs w:val="24"/>
              </w:rPr>
              <w:t>Wystąpienia Prezesa UZP do sądu</w:t>
            </w:r>
            <w:bookmarkEnd w:id="254"/>
            <w:bookmarkEnd w:id="255"/>
          </w:p>
        </w:tc>
      </w:tr>
    </w:tbl>
    <w:p w14:paraId="46C87EC3" w14:textId="14B3EB6A" w:rsidR="001302D8" w:rsidRDefault="001302D8" w:rsidP="007C09C4">
      <w:pPr>
        <w:shd w:val="clear" w:color="auto" w:fill="FFFFFF"/>
        <w:jc w:val="left"/>
      </w:pPr>
    </w:p>
    <w:p w14:paraId="7A06DC5E" w14:textId="48F7514E" w:rsidR="00BA5F9E" w:rsidRPr="00417149" w:rsidRDefault="00AA6F79" w:rsidP="007C09C4">
      <w:pPr>
        <w:pStyle w:val="StylArial11ptWyjustowany"/>
        <w:numPr>
          <w:ilvl w:val="0"/>
          <w:numId w:val="16"/>
        </w:numPr>
        <w:shd w:val="clear" w:color="auto" w:fill="FFFFFF"/>
        <w:jc w:val="left"/>
        <w:rPr>
          <w:rFonts w:cs="Arial"/>
          <w:b/>
          <w:iCs/>
          <w:color w:val="0070C0"/>
          <w:szCs w:val="22"/>
        </w:rPr>
      </w:pPr>
      <w:r w:rsidRPr="00AA6F79">
        <w:rPr>
          <w:rFonts w:cs="Arial"/>
          <w:b/>
          <w:iCs/>
          <w:color w:val="0070C0"/>
          <w:szCs w:val="22"/>
        </w:rPr>
        <w:t>Powództwa o unieważnienie umowy w sprawie udzielenia zamówienia publicznego</w:t>
      </w:r>
    </w:p>
    <w:p w14:paraId="03EBE905" w14:textId="687254E9" w:rsidR="001302D8" w:rsidRDefault="001302D8" w:rsidP="007C09C4">
      <w:pPr>
        <w:shd w:val="clear" w:color="auto" w:fill="FFFFFF"/>
        <w:jc w:val="left"/>
      </w:pPr>
    </w:p>
    <w:p w14:paraId="4521CC74" w14:textId="77777777" w:rsidR="00520195" w:rsidRPr="00520195" w:rsidRDefault="00520195" w:rsidP="007C09C4">
      <w:pPr>
        <w:shd w:val="clear" w:color="auto" w:fill="FFFFFF"/>
        <w:jc w:val="left"/>
      </w:pPr>
      <w:r w:rsidRPr="00520195">
        <w:t xml:space="preserve">Prezes UZP nie wytaczał w 2023 r. powództw o unieważnienie umowy w sprawie udzielenia zamówienia publicznego. </w:t>
      </w:r>
    </w:p>
    <w:p w14:paraId="526750E4" w14:textId="77777777" w:rsidR="00520195" w:rsidRDefault="00520195" w:rsidP="007C09C4">
      <w:pPr>
        <w:shd w:val="clear" w:color="auto" w:fill="FFFFFF"/>
        <w:jc w:val="left"/>
      </w:pPr>
    </w:p>
    <w:p w14:paraId="3CAD4CF7" w14:textId="5C3AAF63" w:rsidR="00520195" w:rsidRPr="00520195" w:rsidRDefault="00520195" w:rsidP="007C09C4">
      <w:pPr>
        <w:shd w:val="clear" w:color="auto" w:fill="FFFFFF"/>
        <w:jc w:val="left"/>
      </w:pPr>
      <w:r w:rsidRPr="00520195">
        <w:t xml:space="preserve">W 2023 r. pozostawały w toku 2 sprawy sądowe w przedmiocie unieważnienia umów w sprawie zamówienia publicznego, w których pozwy zostały wniesione w latach wcześniejszych, tj. w sprawach dotyczących: </w:t>
      </w:r>
    </w:p>
    <w:p w14:paraId="5F6E7CDD" w14:textId="77777777" w:rsidR="00520195" w:rsidRPr="00520195" w:rsidRDefault="00520195" w:rsidP="007C09C4">
      <w:pPr>
        <w:pStyle w:val="Default"/>
        <w:numPr>
          <w:ilvl w:val="0"/>
          <w:numId w:val="25"/>
        </w:numPr>
        <w:rPr>
          <w:sz w:val="22"/>
          <w:szCs w:val="22"/>
        </w:rPr>
      </w:pPr>
      <w:r w:rsidRPr="00520195">
        <w:rPr>
          <w:sz w:val="22"/>
          <w:szCs w:val="22"/>
        </w:rPr>
        <w:t>udzielenia dwóch zamówień na dostawy wraz z montażem wyposażenia w budynku uczelni wyższej w sytuacji opisania przedmiotu zamówienia w sposób naruszający uczciwą konkurencję;</w:t>
      </w:r>
    </w:p>
    <w:p w14:paraId="2CB92206" w14:textId="77777777" w:rsidR="00520195" w:rsidRPr="00520195" w:rsidRDefault="00520195" w:rsidP="007C09C4">
      <w:pPr>
        <w:pStyle w:val="Default"/>
        <w:numPr>
          <w:ilvl w:val="0"/>
          <w:numId w:val="25"/>
        </w:numPr>
        <w:rPr>
          <w:sz w:val="22"/>
          <w:szCs w:val="22"/>
        </w:rPr>
      </w:pPr>
      <w:r w:rsidRPr="00520195">
        <w:rPr>
          <w:sz w:val="22"/>
          <w:szCs w:val="22"/>
        </w:rPr>
        <w:t xml:space="preserve">udzielenia trzech zamówień na dostawy defibrylatorów przenośnych, w sytuacji opisania przedmiotu zamówienia w sposób naruszający uczciwą konkurencję. </w:t>
      </w:r>
    </w:p>
    <w:p w14:paraId="555AFDB2" w14:textId="77777777" w:rsidR="00520195" w:rsidRPr="00520195" w:rsidRDefault="00520195" w:rsidP="007C09C4">
      <w:pPr>
        <w:shd w:val="clear" w:color="auto" w:fill="FFFFFF"/>
        <w:jc w:val="left"/>
      </w:pPr>
    </w:p>
    <w:p w14:paraId="1EC37460" w14:textId="77777777" w:rsidR="00520195" w:rsidRPr="00520195" w:rsidRDefault="00520195" w:rsidP="007C09C4">
      <w:pPr>
        <w:shd w:val="clear" w:color="auto" w:fill="FFFFFF"/>
        <w:jc w:val="left"/>
      </w:pPr>
      <w:r w:rsidRPr="00520195">
        <w:t xml:space="preserve">W roku 2023 prawomocnie zakończyło się postępowanie sądowe w przedmiocie powództwa o unieważnienie umowy w sprawie zamówień na dostawy wraz z montażem wyposażenia w budynku uczelni wyższej w sytuacji opisania przedmiotu zamówienia w sposób naruszający uczciwą konkurencję. Sąd Okręgowy w Białymstoku wyrokiem z dnia 3 marca 2023 roku sygn. akt I C 2049/17 oddalił powództwo w sprawie. </w:t>
      </w:r>
    </w:p>
    <w:p w14:paraId="623D9B46" w14:textId="77777777" w:rsidR="00520195" w:rsidRDefault="00520195" w:rsidP="007C09C4">
      <w:pPr>
        <w:shd w:val="clear" w:color="auto" w:fill="FFFFFF"/>
        <w:jc w:val="left"/>
      </w:pPr>
    </w:p>
    <w:p w14:paraId="4B545121" w14:textId="7D452F89" w:rsidR="00520195" w:rsidRPr="00520195" w:rsidRDefault="00520195" w:rsidP="007C09C4">
      <w:pPr>
        <w:shd w:val="clear" w:color="auto" w:fill="FFFFFF"/>
        <w:jc w:val="left"/>
      </w:pPr>
      <w:r w:rsidRPr="00520195">
        <w:t xml:space="preserve">Drugie z ww. postępowań sądowych, dotyczące unieważnienia umów zawartych w wyniku udzielenia trzech zamówień na dostawy defibrylatorów przenośnych w sytuacji opisania przedmiotu zamówienia w sposób naruszający uczciwą konkurencję nie zostało w 2023 r. prawomocnie zakończone. Wyrokiem z dnia 30 października 2023 r. sygn. akt I C 765/17 Sąd Okręgowy w Olsztynie uwzględnił powództwo i unieważnił umowy. Wyrok na dzień 31 grudnia 2023 r. nie był prawomocny. </w:t>
      </w:r>
    </w:p>
    <w:p w14:paraId="05304B69" w14:textId="28C9C0AE" w:rsidR="001302D8" w:rsidRDefault="001302D8" w:rsidP="007C09C4">
      <w:pPr>
        <w:shd w:val="clear" w:color="auto" w:fill="FFFFFF"/>
        <w:jc w:val="left"/>
      </w:pPr>
    </w:p>
    <w:p w14:paraId="5EF19C44" w14:textId="77777777" w:rsidR="001302D8" w:rsidRPr="00E14089" w:rsidRDefault="001302D8" w:rsidP="007C09C4">
      <w:pPr>
        <w:shd w:val="clear" w:color="auto" w:fill="FFFFFF"/>
        <w:jc w:val="left"/>
      </w:pPr>
    </w:p>
    <w:p w14:paraId="183A9471" w14:textId="6112221A" w:rsidR="00E14089" w:rsidRPr="00417149" w:rsidRDefault="00E14089" w:rsidP="007C09C4">
      <w:pPr>
        <w:pStyle w:val="StylArial11ptWyjustowany"/>
        <w:numPr>
          <w:ilvl w:val="0"/>
          <w:numId w:val="16"/>
        </w:numPr>
        <w:shd w:val="clear" w:color="auto" w:fill="FFFFFF"/>
        <w:jc w:val="left"/>
        <w:rPr>
          <w:rFonts w:cs="Arial"/>
          <w:b/>
          <w:iCs/>
          <w:color w:val="0070C0"/>
          <w:szCs w:val="22"/>
        </w:rPr>
      </w:pPr>
      <w:r w:rsidRPr="00417149">
        <w:rPr>
          <w:rFonts w:cs="Arial"/>
          <w:b/>
          <w:iCs/>
          <w:color w:val="0070C0"/>
          <w:szCs w:val="22"/>
        </w:rPr>
        <w:t>Skargi na orzeczenia KIO</w:t>
      </w:r>
      <w:r w:rsidR="006B0828">
        <w:rPr>
          <w:rFonts w:cs="Arial"/>
          <w:b/>
          <w:iCs/>
          <w:color w:val="0070C0"/>
          <w:szCs w:val="22"/>
        </w:rPr>
        <w:t>, p</w:t>
      </w:r>
      <w:r w:rsidR="006B0828" w:rsidRPr="006B0828">
        <w:rPr>
          <w:rFonts w:cs="Arial"/>
          <w:b/>
          <w:iCs/>
          <w:color w:val="0070C0"/>
          <w:szCs w:val="22"/>
        </w:rPr>
        <w:t>rzystąpienia do postępowania skargowego</w:t>
      </w:r>
    </w:p>
    <w:p w14:paraId="1A5D7D4F" w14:textId="77777777" w:rsidR="00E14089" w:rsidRPr="00E14089" w:rsidRDefault="00E14089" w:rsidP="007C09C4">
      <w:pPr>
        <w:shd w:val="clear" w:color="auto" w:fill="FFFFFF"/>
        <w:jc w:val="left"/>
        <w:rPr>
          <w:i/>
        </w:rPr>
      </w:pPr>
    </w:p>
    <w:p w14:paraId="199DB5B1" w14:textId="77777777" w:rsidR="00E7676E" w:rsidRPr="00E7676E" w:rsidRDefault="00E7676E" w:rsidP="007C09C4">
      <w:pPr>
        <w:autoSpaceDE w:val="0"/>
        <w:autoSpaceDN w:val="0"/>
        <w:adjustRightInd w:val="0"/>
        <w:jc w:val="left"/>
        <w:rPr>
          <w:rFonts w:cs="Arial"/>
          <w:szCs w:val="22"/>
        </w:rPr>
      </w:pPr>
      <w:r w:rsidRPr="00E7676E">
        <w:rPr>
          <w:rFonts w:cs="Arial"/>
          <w:szCs w:val="22"/>
        </w:rPr>
        <w:t xml:space="preserve">W 2023 r. Prezes UZP wniósł </w:t>
      </w:r>
      <w:r w:rsidRPr="00E7676E">
        <w:rPr>
          <w:rFonts w:cs="Arial"/>
          <w:bCs/>
          <w:szCs w:val="22"/>
        </w:rPr>
        <w:t>1</w:t>
      </w:r>
      <w:r w:rsidRPr="00E7676E">
        <w:rPr>
          <w:rFonts w:cs="Arial"/>
          <w:szCs w:val="22"/>
        </w:rPr>
        <w:t xml:space="preserve"> skargę do Sądu Okręgowego w Warszawie – Sądu Zamówień Publicznych na orzeczenie Krajowej Izby Odwoławczej – na wyrok Krajowej Izby Odwoławczej z dnia 19 czerwca 2023 r. (sygn. akt: KIO 1503/23). Skarga Prezesa UZP dotyczyła zagadnień o charakterze procesowym: granic rozpoznania sprawy przez Krajową Izbę Odwoławczą oraz zasady związania Krajowej Izby Odwoławczej, przy orzekaniu, zarzutami odwołania. W wyniku rozpatrzenia skargi wyrokiem z dnia 18 października 2023 r. (sygn. akt: XXIII Zs 77/23) Sąd Okręgowy w Warszawie – Sąd Zamówień Publicznych uchylił ww. wyrok w zaskarżonej części oraz umorzył postępowanie odwoławcze w części.</w:t>
      </w:r>
    </w:p>
    <w:p w14:paraId="524FFB3A" w14:textId="77777777" w:rsidR="00E7676E" w:rsidRPr="00E7676E" w:rsidRDefault="00E7676E" w:rsidP="007C09C4">
      <w:pPr>
        <w:autoSpaceDE w:val="0"/>
        <w:autoSpaceDN w:val="0"/>
        <w:adjustRightInd w:val="0"/>
        <w:jc w:val="left"/>
        <w:rPr>
          <w:rFonts w:cs="Arial"/>
          <w:szCs w:val="22"/>
        </w:rPr>
      </w:pPr>
    </w:p>
    <w:p w14:paraId="6165B530" w14:textId="77777777" w:rsidR="00E7676E" w:rsidRPr="00E7676E" w:rsidRDefault="00E7676E" w:rsidP="007C09C4">
      <w:pPr>
        <w:jc w:val="left"/>
        <w:rPr>
          <w:rFonts w:cs="Arial"/>
          <w:bCs/>
          <w:szCs w:val="22"/>
        </w:rPr>
      </w:pPr>
      <w:r w:rsidRPr="00E7676E">
        <w:rPr>
          <w:rFonts w:cs="Arial"/>
          <w:bCs/>
          <w:szCs w:val="22"/>
        </w:rPr>
        <w:t xml:space="preserve">W 2023 r. Prezes Urzędu nie przystępował do postępowań skargowych. </w:t>
      </w:r>
    </w:p>
    <w:p w14:paraId="15E4D977" w14:textId="77777777" w:rsidR="00E7676E" w:rsidRPr="00E7676E" w:rsidRDefault="00E7676E" w:rsidP="007C09C4">
      <w:pPr>
        <w:jc w:val="left"/>
        <w:rPr>
          <w:rFonts w:cs="Arial"/>
          <w:bCs/>
          <w:szCs w:val="22"/>
        </w:rPr>
      </w:pPr>
    </w:p>
    <w:p w14:paraId="07777AB5" w14:textId="77777777" w:rsidR="00E7676E" w:rsidRPr="00E7676E" w:rsidRDefault="00E7676E" w:rsidP="007C09C4">
      <w:pPr>
        <w:jc w:val="left"/>
        <w:rPr>
          <w:rFonts w:cs="Arial"/>
          <w:szCs w:val="22"/>
        </w:rPr>
      </w:pPr>
      <w:r w:rsidRPr="00E7676E">
        <w:rPr>
          <w:rFonts w:cs="Arial"/>
          <w:szCs w:val="22"/>
        </w:rPr>
        <w:t>Postanowieniem z dnia 6 lipca 2023 r. (sygn. akt: II NSK 56/23) Sąd Najwyższy przyjął do rozpoznania skargę kasacyjną Prezesa UZP od postanowienia Sądu Okręgowego w Warszawie – Sądu Zamówień Publicznych z dnia 11 kwietnia 2022 r. (sygn. akt: XXIII Zs 148/21) wniesioną w 2022 r. Skarga kasacyjna Prezesa UZP dotyczyła wykładni przepisów 579 ust. 1 w zw. z art. 588 ust. 2 zd. 3 ustawy Pzp i zagadnienia prawnego dotyczącego orzekania przez Sąd w postępowaniu skargowym, w przypadku uznania, że odwołanie nie powinno było zostać przez Izbę odrzucone. Przedmiotowa skarga kasacyjna nie została rozpoznana w 2023 roku.</w:t>
      </w:r>
    </w:p>
    <w:p w14:paraId="14454D34" w14:textId="77777777" w:rsidR="00BC75A2" w:rsidRDefault="00BC75A2" w:rsidP="007C09C4">
      <w:pPr>
        <w:shd w:val="clear" w:color="auto" w:fill="FFFFFF"/>
        <w:jc w:val="left"/>
      </w:pPr>
    </w:p>
    <w:p w14:paraId="15754D9B" w14:textId="77777777" w:rsidR="00197BEE" w:rsidRDefault="00197BEE" w:rsidP="007C09C4">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E63700" w:rsidRPr="001E7D51" w14:paraId="5E1E9EA3" w14:textId="77777777" w:rsidTr="001D210C">
        <w:trPr>
          <w:cantSplit/>
        </w:trPr>
        <w:tc>
          <w:tcPr>
            <w:tcW w:w="236" w:type="dxa"/>
            <w:shd w:val="clear" w:color="auto" w:fill="B8CCE4"/>
          </w:tcPr>
          <w:p w14:paraId="502EFC10" w14:textId="77777777" w:rsidR="00E63700" w:rsidRPr="001E7D51" w:rsidRDefault="00E63700" w:rsidP="007C09C4">
            <w:pPr>
              <w:jc w:val="left"/>
              <w:rPr>
                <w:sz w:val="24"/>
              </w:rPr>
            </w:pPr>
          </w:p>
        </w:tc>
        <w:tc>
          <w:tcPr>
            <w:tcW w:w="8676" w:type="dxa"/>
          </w:tcPr>
          <w:p w14:paraId="3588D9F7" w14:textId="79323566" w:rsidR="00E63700" w:rsidRPr="00CA29C7" w:rsidRDefault="001D210C" w:rsidP="007C09C4">
            <w:pPr>
              <w:pStyle w:val="Nagwek3"/>
              <w:shd w:val="clear" w:color="auto" w:fill="FFFFFF"/>
              <w:spacing w:after="120"/>
              <w:ind w:left="698" w:hanging="698"/>
              <w:rPr>
                <w:color w:val="0070C0"/>
                <w:sz w:val="24"/>
                <w:szCs w:val="24"/>
              </w:rPr>
            </w:pPr>
            <w:bookmarkStart w:id="256" w:name="_Toc64451878"/>
            <w:bookmarkStart w:id="257" w:name="_Toc166060234"/>
            <w:r w:rsidRPr="00CA29C7">
              <w:rPr>
                <w:color w:val="0070C0"/>
                <w:sz w:val="24"/>
                <w:szCs w:val="24"/>
              </w:rPr>
              <w:t>III.1.</w:t>
            </w:r>
            <w:r w:rsidR="00574D21" w:rsidRPr="00CA29C7">
              <w:rPr>
                <w:color w:val="0070C0"/>
                <w:sz w:val="24"/>
                <w:szCs w:val="24"/>
              </w:rPr>
              <w:t>3</w:t>
            </w:r>
            <w:r w:rsidRPr="00CA29C7">
              <w:rPr>
                <w:color w:val="0070C0"/>
                <w:sz w:val="24"/>
                <w:szCs w:val="24"/>
              </w:rPr>
              <w:t>.</w:t>
            </w:r>
            <w:r w:rsidR="00750B05" w:rsidRPr="00CA29C7">
              <w:rPr>
                <w:color w:val="0070C0"/>
                <w:sz w:val="24"/>
                <w:szCs w:val="24"/>
              </w:rPr>
              <w:t xml:space="preserve"> </w:t>
            </w:r>
            <w:r w:rsidR="00BC75A2" w:rsidRPr="00CA29C7">
              <w:rPr>
                <w:color w:val="0070C0"/>
                <w:sz w:val="24"/>
                <w:szCs w:val="24"/>
              </w:rPr>
              <w:t>Realizacja zadania dążenia do zapewnienia jednolitego stosowania przepisów o zamówieniach</w:t>
            </w:r>
            <w:bookmarkEnd w:id="256"/>
            <w:bookmarkEnd w:id="257"/>
          </w:p>
        </w:tc>
      </w:tr>
    </w:tbl>
    <w:p w14:paraId="527D8C1B" w14:textId="4E83C287" w:rsidR="00195A12" w:rsidRDefault="00195A12" w:rsidP="007C09C4">
      <w:pPr>
        <w:shd w:val="clear" w:color="auto" w:fill="FFFFFF"/>
        <w:jc w:val="left"/>
      </w:pPr>
    </w:p>
    <w:p w14:paraId="686AD90E" w14:textId="77777777" w:rsidR="006471CD" w:rsidRPr="007438B0" w:rsidRDefault="006471CD" w:rsidP="007C09C4">
      <w:pPr>
        <w:jc w:val="left"/>
        <w:rPr>
          <w:rFonts w:cs="Arial"/>
          <w:bCs/>
          <w:iCs/>
          <w:szCs w:val="22"/>
        </w:rPr>
      </w:pPr>
      <w:r w:rsidRPr="007438B0">
        <w:rPr>
          <w:rFonts w:cs="Arial"/>
          <w:bCs/>
          <w:iCs/>
          <w:szCs w:val="22"/>
        </w:rPr>
        <w:t>Na podstawie art. 469 pkt 6 ustawy Pzp Prezes Urzędu podejmuje działania służące zapewnieniu jednolitego stosowania przepisów o zamówieniach, przy uwzględnieniu orzecznictwa sądów oraz trybunałów, w szczególności upowszechnia orzeczenia Krajowej Izby Odwoławczej, sądów powszechnych, Sądu Najwyższego, Trybunału Sprawiedliwości Unii Europejskiej oraz Trybunału Konstytucyjnego. Realizacji zadania dążenia do zapewnienia jednolitego stosowania przepisów o zamówieniach służy upowszechnianie wiedzy z zakresu zamówień publicznych, w szczególności w postaci udostępnianych publikacji i informacji na stronie internetowej UZP z zakresu interpretacji przepisów ustawy Pzp oraz dobrych praktyk w obszarze zamówień publicznych. Ponadto zgodnie z art. 471 ust. 1 ustawy Pzp Prezes Urzędu, dążąc do zapewnienia jednolitego stosowania przepisów ustawy Pzp, wydaje z urzędu lub na wniosek opinie, w których przedstawia interpretacje przepisów dotyczących zamówień publicznych budzących poważne wątpliwości lub wywołujących rozbieżności w orzecznictwie.</w:t>
      </w:r>
    </w:p>
    <w:p w14:paraId="2FCA8CC9" w14:textId="77777777" w:rsidR="00B56F5F" w:rsidRDefault="00B56F5F" w:rsidP="007C09C4">
      <w:pPr>
        <w:shd w:val="clear" w:color="auto" w:fill="FFFFFF"/>
        <w:jc w:val="left"/>
      </w:pPr>
    </w:p>
    <w:p w14:paraId="65DDABD8" w14:textId="77777777" w:rsidR="00033CC3" w:rsidRPr="00CF401D" w:rsidRDefault="00033CC3" w:rsidP="007C09C4">
      <w:pPr>
        <w:shd w:val="clear" w:color="auto" w:fill="FFFFFF"/>
        <w:jc w:val="left"/>
      </w:pPr>
    </w:p>
    <w:p w14:paraId="0EB9EAEC" w14:textId="74023CD9" w:rsidR="00CF401D" w:rsidRPr="00CF401D" w:rsidRDefault="00CF401D" w:rsidP="007C09C4">
      <w:pPr>
        <w:pStyle w:val="StylArial11ptWyjustowany"/>
        <w:numPr>
          <w:ilvl w:val="0"/>
          <w:numId w:val="7"/>
        </w:numPr>
        <w:shd w:val="clear" w:color="auto" w:fill="FFFFFF"/>
        <w:jc w:val="left"/>
        <w:rPr>
          <w:rFonts w:cs="Arial"/>
          <w:b/>
          <w:iCs/>
          <w:color w:val="0070C0"/>
          <w:szCs w:val="22"/>
        </w:rPr>
      </w:pPr>
      <w:r w:rsidRPr="00CF401D">
        <w:rPr>
          <w:rFonts w:cs="Arial"/>
          <w:b/>
          <w:iCs/>
          <w:color w:val="0070C0"/>
          <w:szCs w:val="22"/>
        </w:rPr>
        <w:t>Wydawanie opinii</w:t>
      </w:r>
    </w:p>
    <w:p w14:paraId="0D761310" w14:textId="77777777" w:rsidR="00CF401D" w:rsidRPr="00CF401D" w:rsidRDefault="00CF401D" w:rsidP="007C09C4">
      <w:pPr>
        <w:shd w:val="clear" w:color="auto" w:fill="FFFFFF"/>
        <w:jc w:val="left"/>
      </w:pPr>
    </w:p>
    <w:p w14:paraId="6AF64F6C" w14:textId="532EFF08" w:rsidR="00172D14" w:rsidRDefault="00172D14" w:rsidP="007C09C4">
      <w:pPr>
        <w:jc w:val="left"/>
        <w:rPr>
          <w:rFonts w:cs="Arial"/>
          <w:szCs w:val="20"/>
        </w:rPr>
      </w:pPr>
      <w:r w:rsidRPr="007438B0">
        <w:rPr>
          <w:rFonts w:cs="Arial"/>
          <w:szCs w:val="20"/>
        </w:rPr>
        <w:t>W 2023 r. do Urzędu Zamówień Publicznych wpłynęł</w:t>
      </w:r>
      <w:r>
        <w:rPr>
          <w:rFonts w:cs="Arial"/>
          <w:szCs w:val="20"/>
        </w:rPr>
        <w:t>o</w:t>
      </w:r>
      <w:r w:rsidRPr="007438B0">
        <w:rPr>
          <w:rFonts w:cs="Arial"/>
          <w:szCs w:val="20"/>
        </w:rPr>
        <w:t xml:space="preserve"> listownie lub w postaci elektronicznej łącznie 805 zapytań dotyczących interpretacji przepisów ustawy Pzp i przepisów wykonawczych do ustawy Pzp, co oznacza spadek o około 14,27% w stosunku do 2022 r. </w:t>
      </w:r>
    </w:p>
    <w:p w14:paraId="5265487B" w14:textId="77777777" w:rsidR="00172D14" w:rsidRDefault="00172D14" w:rsidP="007C09C4">
      <w:pPr>
        <w:jc w:val="left"/>
        <w:rPr>
          <w:rFonts w:cs="Arial"/>
          <w:szCs w:val="20"/>
        </w:rPr>
      </w:pPr>
    </w:p>
    <w:p w14:paraId="0651E357" w14:textId="6EED1ED7" w:rsidR="00172D14" w:rsidRDefault="00172D14" w:rsidP="007C09C4">
      <w:pPr>
        <w:jc w:val="left"/>
        <w:rPr>
          <w:rFonts w:cs="Arial"/>
          <w:szCs w:val="20"/>
        </w:rPr>
      </w:pPr>
      <w:r w:rsidRPr="007438B0">
        <w:rPr>
          <w:rFonts w:cs="Arial"/>
          <w:szCs w:val="20"/>
        </w:rPr>
        <w:t xml:space="preserve">W 2023 r. zostało wydanych 724 </w:t>
      </w:r>
      <w:r w:rsidR="00AE5F30">
        <w:rPr>
          <w:rFonts w:cs="Arial"/>
          <w:szCs w:val="20"/>
        </w:rPr>
        <w:t xml:space="preserve">(w 2022 r </w:t>
      </w:r>
      <w:r w:rsidR="00487065">
        <w:rPr>
          <w:rFonts w:cs="Arial"/>
          <w:szCs w:val="20"/>
        </w:rPr>
        <w:t>–</w:t>
      </w:r>
      <w:r w:rsidR="00AE5F30">
        <w:rPr>
          <w:rFonts w:cs="Arial"/>
          <w:szCs w:val="20"/>
        </w:rPr>
        <w:t xml:space="preserve"> </w:t>
      </w:r>
      <w:r w:rsidR="00487065">
        <w:rPr>
          <w:rFonts w:cs="Arial"/>
          <w:szCs w:val="20"/>
        </w:rPr>
        <w:t xml:space="preserve">869) </w:t>
      </w:r>
      <w:r w:rsidRPr="007438B0">
        <w:rPr>
          <w:rFonts w:cs="Arial"/>
          <w:szCs w:val="20"/>
        </w:rPr>
        <w:t>interpretacji na wniosek.</w:t>
      </w:r>
    </w:p>
    <w:p w14:paraId="76E46791" w14:textId="1C56006A" w:rsidR="00CF401D" w:rsidRDefault="00CF401D" w:rsidP="007C09C4">
      <w:pPr>
        <w:shd w:val="clear" w:color="auto" w:fill="FFFFFF"/>
        <w:jc w:val="left"/>
        <w:rPr>
          <w:bCs/>
        </w:rPr>
      </w:pPr>
    </w:p>
    <w:p w14:paraId="2A5A97A2" w14:textId="77777777" w:rsidR="000C78EB" w:rsidRPr="00CF401D" w:rsidRDefault="000C78EB" w:rsidP="007C09C4">
      <w:pPr>
        <w:shd w:val="clear" w:color="auto" w:fill="FFFFFF"/>
        <w:jc w:val="left"/>
        <w:rPr>
          <w:bCs/>
        </w:rPr>
      </w:pPr>
    </w:p>
    <w:p w14:paraId="23F3090C" w14:textId="4084E04C" w:rsidR="00CF401D" w:rsidRPr="00CF401D" w:rsidRDefault="00CF401D" w:rsidP="007C09C4">
      <w:pPr>
        <w:pStyle w:val="StylArial11ptWyjustowany"/>
        <w:numPr>
          <w:ilvl w:val="0"/>
          <w:numId w:val="7"/>
        </w:numPr>
        <w:shd w:val="clear" w:color="auto" w:fill="FFFFFF"/>
        <w:jc w:val="left"/>
        <w:rPr>
          <w:rFonts w:cs="Arial"/>
          <w:b/>
          <w:iCs/>
          <w:color w:val="0070C0"/>
          <w:szCs w:val="22"/>
        </w:rPr>
      </w:pPr>
      <w:r>
        <w:rPr>
          <w:rFonts w:cs="Arial"/>
          <w:b/>
          <w:iCs/>
          <w:color w:val="0070C0"/>
          <w:szCs w:val="22"/>
        </w:rPr>
        <w:t>Inne działania</w:t>
      </w:r>
    </w:p>
    <w:p w14:paraId="3DAEE02F" w14:textId="77777777" w:rsidR="00CF401D" w:rsidRPr="00CF401D" w:rsidRDefault="00CF401D" w:rsidP="007C09C4">
      <w:pPr>
        <w:shd w:val="clear" w:color="auto" w:fill="FFFFFF"/>
        <w:jc w:val="left"/>
      </w:pPr>
    </w:p>
    <w:p w14:paraId="1E62E4F0" w14:textId="5F0A377B" w:rsidR="009F163D" w:rsidRPr="007438B0" w:rsidRDefault="009F163D" w:rsidP="007C09C4">
      <w:pPr>
        <w:jc w:val="left"/>
        <w:rPr>
          <w:rFonts w:cs="Arial"/>
          <w:color w:val="1B1B1B"/>
          <w:szCs w:val="20"/>
          <w:shd w:val="clear" w:color="auto" w:fill="FFFFFF"/>
        </w:rPr>
      </w:pPr>
      <w:r w:rsidRPr="007438B0">
        <w:rPr>
          <w:rFonts w:cs="Arial"/>
          <w:color w:val="1B1B1B"/>
          <w:szCs w:val="20"/>
          <w:shd w:val="clear" w:color="auto" w:fill="FFFFFF"/>
        </w:rPr>
        <w:t>W 2023 r. Urząd Zamówień Publicznych przygotował aktualizację (drugą uaktualnioną wersję) Komentarza Urzędu Zamówień Publicznych do ustawy Prawo zamówień publicznych. Został</w:t>
      </w:r>
      <w:r>
        <w:rPr>
          <w:rFonts w:cs="Arial"/>
          <w:color w:val="1B1B1B"/>
          <w:szCs w:val="20"/>
          <w:shd w:val="clear" w:color="auto" w:fill="FFFFFF"/>
        </w:rPr>
        <w:t>y</w:t>
      </w:r>
      <w:r w:rsidRPr="007438B0">
        <w:rPr>
          <w:rFonts w:cs="Arial"/>
          <w:color w:val="1B1B1B"/>
          <w:szCs w:val="20"/>
          <w:shd w:val="clear" w:color="auto" w:fill="FFFFFF"/>
        </w:rPr>
        <w:t xml:space="preserve"> </w:t>
      </w:r>
      <w:r>
        <w:rPr>
          <w:rFonts w:cs="Arial"/>
          <w:color w:val="1B1B1B"/>
          <w:szCs w:val="20"/>
          <w:shd w:val="clear" w:color="auto" w:fill="FFFFFF"/>
        </w:rPr>
        <w:t>dodane</w:t>
      </w:r>
      <w:r w:rsidRPr="007438B0">
        <w:rPr>
          <w:rFonts w:cs="Arial"/>
          <w:color w:val="1B1B1B"/>
          <w:szCs w:val="20"/>
          <w:shd w:val="clear" w:color="auto" w:fill="FFFFFF"/>
        </w:rPr>
        <w:t xml:space="preserve"> uzupełni</w:t>
      </w:r>
      <w:r>
        <w:rPr>
          <w:rFonts w:cs="Arial"/>
          <w:color w:val="1B1B1B"/>
          <w:szCs w:val="20"/>
          <w:shd w:val="clear" w:color="auto" w:fill="FFFFFF"/>
        </w:rPr>
        <w:t>enia</w:t>
      </w:r>
      <w:r w:rsidRPr="007438B0">
        <w:rPr>
          <w:rFonts w:cs="Arial"/>
          <w:color w:val="1B1B1B"/>
          <w:szCs w:val="20"/>
          <w:shd w:val="clear" w:color="auto" w:fill="FFFFFF"/>
        </w:rPr>
        <w:t xml:space="preserve"> </w:t>
      </w:r>
      <w:r>
        <w:rPr>
          <w:rFonts w:cs="Arial"/>
          <w:color w:val="1B1B1B"/>
          <w:szCs w:val="20"/>
          <w:shd w:val="clear" w:color="auto" w:fill="FFFFFF"/>
        </w:rPr>
        <w:t xml:space="preserve">w zakresie </w:t>
      </w:r>
      <w:r w:rsidRPr="007438B0">
        <w:rPr>
          <w:rFonts w:cs="Arial"/>
          <w:color w:val="1B1B1B"/>
          <w:szCs w:val="20"/>
          <w:shd w:val="clear" w:color="auto" w:fill="FFFFFF"/>
        </w:rPr>
        <w:t>odniesie</w:t>
      </w:r>
      <w:r>
        <w:rPr>
          <w:rFonts w:cs="Arial"/>
          <w:color w:val="1B1B1B"/>
          <w:szCs w:val="20"/>
          <w:shd w:val="clear" w:color="auto" w:fill="FFFFFF"/>
        </w:rPr>
        <w:t>ń</w:t>
      </w:r>
      <w:r w:rsidRPr="007438B0">
        <w:rPr>
          <w:rFonts w:cs="Arial"/>
          <w:color w:val="1B1B1B"/>
          <w:szCs w:val="20"/>
          <w:shd w:val="clear" w:color="auto" w:fill="FFFFFF"/>
        </w:rPr>
        <w:t xml:space="preserve"> do nowych przepisów, które w momencie tworzenia pierwszej wersji Komentarza nie weszły jeszcze do porządku prawnego. Komentarz został przygotowany w tradycyjnej wersji książkowej, ale także w wersji elektronicznej. Dodatkowo, w celu ułatwienia korzystania z Komentarza, Urząd oddał do dyspozycji użytkowników elektroniczną wersję Komentarza, która umożliwia łatwą nawigację w ramach publikacji, a także szybkie odnajdywania interesującego przepisu. Komentarz</w:t>
      </w:r>
      <w:r w:rsidR="00473F4C">
        <w:rPr>
          <w:rFonts w:cs="Arial"/>
          <w:color w:val="1B1B1B"/>
          <w:szCs w:val="20"/>
          <w:shd w:val="clear" w:color="auto" w:fill="FFFFFF"/>
        </w:rPr>
        <w:t xml:space="preserve"> </w:t>
      </w:r>
      <w:r w:rsidRPr="007438B0">
        <w:rPr>
          <w:rFonts w:cs="Arial"/>
          <w:color w:val="1B1B1B"/>
          <w:szCs w:val="20"/>
          <w:shd w:val="clear" w:color="auto" w:fill="FFFFFF"/>
        </w:rPr>
        <w:t xml:space="preserve">stanowi kompleksowe, praktyczne omówienie wszystkich przepisów ustawy Pzp i udostępniany jest nieodpłatnie. </w:t>
      </w:r>
    </w:p>
    <w:p w14:paraId="52F59571" w14:textId="77777777" w:rsidR="009F163D" w:rsidRPr="007438B0" w:rsidRDefault="009F163D" w:rsidP="007C09C4">
      <w:pPr>
        <w:jc w:val="left"/>
        <w:rPr>
          <w:rFonts w:cs="Arial"/>
          <w:color w:val="1B1B1B"/>
          <w:szCs w:val="20"/>
          <w:shd w:val="clear" w:color="auto" w:fill="FFFFFF"/>
        </w:rPr>
      </w:pPr>
    </w:p>
    <w:p w14:paraId="3272EA1E" w14:textId="77777777" w:rsidR="009F163D" w:rsidRPr="007438B0" w:rsidRDefault="009F163D" w:rsidP="007C09C4">
      <w:pPr>
        <w:jc w:val="left"/>
        <w:rPr>
          <w:rFonts w:cs="Arial"/>
          <w:color w:val="1B1B1B"/>
          <w:szCs w:val="20"/>
          <w:shd w:val="clear" w:color="auto" w:fill="FFFFFF"/>
        </w:rPr>
      </w:pPr>
      <w:r w:rsidRPr="007438B0">
        <w:rPr>
          <w:rFonts w:cs="Arial"/>
          <w:color w:val="1B1B1B"/>
          <w:szCs w:val="20"/>
          <w:shd w:val="clear" w:color="auto" w:fill="FFFFFF"/>
        </w:rPr>
        <w:t xml:space="preserve">W roku 2023 r. na stronie internetowej UZP publikowane były opinie prawne, a także stanowiska merytoryczne dotyczące wykładni przepisów ustawy Pzp, </w:t>
      </w:r>
      <w:r>
        <w:rPr>
          <w:rFonts w:cs="Arial"/>
          <w:color w:val="1B1B1B"/>
          <w:szCs w:val="20"/>
          <w:shd w:val="clear" w:color="auto" w:fill="FFFFFF"/>
        </w:rPr>
        <w:t xml:space="preserve">w tym </w:t>
      </w:r>
      <w:r w:rsidRPr="007438B0">
        <w:rPr>
          <w:rFonts w:cs="Arial"/>
          <w:color w:val="1B1B1B"/>
          <w:szCs w:val="20"/>
          <w:shd w:val="clear" w:color="auto" w:fill="FFFFFF"/>
        </w:rPr>
        <w:t>m.in.:</w:t>
      </w:r>
    </w:p>
    <w:p w14:paraId="7D8C411C" w14:textId="77777777" w:rsidR="009F163D" w:rsidRPr="009F163D" w:rsidRDefault="009F163D" w:rsidP="007C09C4">
      <w:pPr>
        <w:pStyle w:val="Default"/>
        <w:numPr>
          <w:ilvl w:val="0"/>
          <w:numId w:val="25"/>
        </w:numPr>
        <w:rPr>
          <w:sz w:val="22"/>
          <w:szCs w:val="22"/>
        </w:rPr>
      </w:pPr>
      <w:r w:rsidRPr="009F163D">
        <w:rPr>
          <w:sz w:val="22"/>
          <w:szCs w:val="22"/>
        </w:rPr>
        <w:t>Opinia prawna pt.: „Zaświadczenie wydawane przez e-Urząd Skarbowy jako podmiotowy środek dowodowy na potwierdzenie braku podstaw wykluczenia w zakresie art. 109 ust. 1 pkt 1 ustawy Pzp”;</w:t>
      </w:r>
    </w:p>
    <w:p w14:paraId="08AAC291" w14:textId="77777777" w:rsidR="009F163D" w:rsidRPr="009F163D" w:rsidRDefault="009F163D" w:rsidP="007C09C4">
      <w:pPr>
        <w:pStyle w:val="Default"/>
        <w:numPr>
          <w:ilvl w:val="0"/>
          <w:numId w:val="25"/>
        </w:numPr>
        <w:rPr>
          <w:sz w:val="22"/>
          <w:szCs w:val="22"/>
        </w:rPr>
      </w:pPr>
      <w:r w:rsidRPr="009F163D">
        <w:rPr>
          <w:sz w:val="22"/>
          <w:szCs w:val="22"/>
        </w:rPr>
        <w:t>Opinia prawna dotycząca zagadnienia dopuszczalności udzielenia zamówienia w trybie z wolnej ręki na podstawie art. 214 ust. 1 pkt 5 ustawy Pzp w celu ochrony zdrowia i życia ludzkiego, w szczególności zakupu leków;</w:t>
      </w:r>
    </w:p>
    <w:p w14:paraId="19F6DDAA" w14:textId="77777777" w:rsidR="009F163D" w:rsidRPr="009F163D" w:rsidRDefault="009F163D" w:rsidP="007C09C4">
      <w:pPr>
        <w:pStyle w:val="Default"/>
        <w:numPr>
          <w:ilvl w:val="0"/>
          <w:numId w:val="25"/>
        </w:numPr>
        <w:rPr>
          <w:sz w:val="22"/>
          <w:szCs w:val="22"/>
        </w:rPr>
      </w:pPr>
      <w:r w:rsidRPr="009F163D">
        <w:rPr>
          <w:sz w:val="22"/>
          <w:szCs w:val="22"/>
        </w:rPr>
        <w:t>Zestawienie pytań i odpowiedzi dotyczących ogłoszenia o wykonaniu umowy, o którym mowa w art. 448 ustawy Pzp, obejmujące odpowiedzi na najczęściej kierowane do Urzędu zapytania z tego obszaru;</w:t>
      </w:r>
    </w:p>
    <w:p w14:paraId="2EA283F2" w14:textId="77777777" w:rsidR="009F163D" w:rsidRPr="009F163D" w:rsidRDefault="009F163D" w:rsidP="007C09C4">
      <w:pPr>
        <w:pStyle w:val="Default"/>
        <w:numPr>
          <w:ilvl w:val="0"/>
          <w:numId w:val="25"/>
        </w:numPr>
        <w:rPr>
          <w:sz w:val="22"/>
          <w:szCs w:val="22"/>
        </w:rPr>
      </w:pPr>
      <w:r w:rsidRPr="009F163D">
        <w:rPr>
          <w:sz w:val="22"/>
          <w:szCs w:val="22"/>
        </w:rPr>
        <w:t>Opinia prawna dotycząca dopuszczalnych form przedłożenia w postępowaniu o udzielenie zamówienia publicznego podmiotowego środka dowodowego, jakim jest zaświadczenie wydane przez Zakład Ubezpieczeń Społecznych;</w:t>
      </w:r>
    </w:p>
    <w:p w14:paraId="2BACB5CE" w14:textId="77777777" w:rsidR="009F163D" w:rsidRPr="009F163D" w:rsidRDefault="009F163D" w:rsidP="007C09C4">
      <w:pPr>
        <w:pStyle w:val="Default"/>
        <w:numPr>
          <w:ilvl w:val="0"/>
          <w:numId w:val="25"/>
        </w:numPr>
        <w:rPr>
          <w:sz w:val="22"/>
          <w:szCs w:val="22"/>
        </w:rPr>
      </w:pPr>
      <w:r w:rsidRPr="009F163D">
        <w:rPr>
          <w:sz w:val="22"/>
          <w:szCs w:val="22"/>
        </w:rPr>
        <w:t>Instrukcja wypełniania ogłoszenia o zamówieniu w Dzienniku Urzędowym Unii Europejskiej.</w:t>
      </w:r>
    </w:p>
    <w:p w14:paraId="1BC75FFA" w14:textId="77777777" w:rsidR="009F163D" w:rsidRPr="007438B0" w:rsidRDefault="009F163D" w:rsidP="007C09C4">
      <w:pPr>
        <w:jc w:val="left"/>
        <w:rPr>
          <w:rFonts w:cs="Arial"/>
          <w:szCs w:val="20"/>
        </w:rPr>
      </w:pPr>
    </w:p>
    <w:p w14:paraId="4AB9BFE1" w14:textId="0A3D260E" w:rsidR="009F163D" w:rsidRPr="007438B0" w:rsidRDefault="009F163D" w:rsidP="007C09C4">
      <w:pPr>
        <w:jc w:val="left"/>
        <w:rPr>
          <w:rFonts w:cs="Arial"/>
          <w:szCs w:val="20"/>
        </w:rPr>
      </w:pPr>
      <w:r w:rsidRPr="007438B0">
        <w:rPr>
          <w:rFonts w:cs="Arial"/>
          <w:szCs w:val="20"/>
        </w:rPr>
        <w:t>Ponadto, w okresie objętym Sprawozdaniem, na stronie internetowej UZP publikowane były, w formie Komunikatów, stanowiska dotyczące zagadnień budzących szczególne zainteresowanie interesariuszy rynku zamówień publicznych, a także wskazujące na istotne dla uczestników rynku zamówień publicznych zmiany w obowiązujących przepisach. W tym zakresie można</w:t>
      </w:r>
      <w:r w:rsidR="00473F4C">
        <w:rPr>
          <w:rFonts w:cs="Arial"/>
          <w:szCs w:val="20"/>
        </w:rPr>
        <w:t xml:space="preserve"> </w:t>
      </w:r>
      <w:r w:rsidRPr="007438B0">
        <w:rPr>
          <w:rFonts w:cs="Arial"/>
          <w:szCs w:val="20"/>
        </w:rPr>
        <w:t>wskazać m.in. na:</w:t>
      </w:r>
    </w:p>
    <w:p w14:paraId="5302EE35" w14:textId="77777777" w:rsidR="009F163D" w:rsidRPr="009F163D" w:rsidRDefault="009F163D" w:rsidP="007C09C4">
      <w:pPr>
        <w:pStyle w:val="Default"/>
        <w:numPr>
          <w:ilvl w:val="0"/>
          <w:numId w:val="25"/>
        </w:numPr>
        <w:rPr>
          <w:sz w:val="22"/>
          <w:szCs w:val="22"/>
        </w:rPr>
      </w:pPr>
      <w:r w:rsidRPr="009F163D">
        <w:rPr>
          <w:sz w:val="22"/>
          <w:szCs w:val="22"/>
        </w:rPr>
        <w:t>komunikaty dotyczące zmian oraz wejścia w życie przepisów dotyczących zamówień publicznych, zawierające materiały szczegółowo omawiające przedmiotowe zagadnienia;</w:t>
      </w:r>
    </w:p>
    <w:p w14:paraId="32794E6E" w14:textId="77777777" w:rsidR="009F163D" w:rsidRPr="009F163D" w:rsidRDefault="009F163D" w:rsidP="007C09C4">
      <w:pPr>
        <w:pStyle w:val="Default"/>
        <w:numPr>
          <w:ilvl w:val="0"/>
          <w:numId w:val="25"/>
        </w:numPr>
        <w:rPr>
          <w:sz w:val="22"/>
          <w:szCs w:val="22"/>
        </w:rPr>
      </w:pPr>
      <w:r w:rsidRPr="009F163D">
        <w:rPr>
          <w:sz w:val="22"/>
          <w:szCs w:val="22"/>
        </w:rPr>
        <w:t>komunikaty dotyczące publikacji ogłoszeń w Dzienniku Urzędowym Unii Europejskiej, publikowane w związku z istotnymi dla uczestników runku zmianami w zakresie standardowych formularzy do publikacji ogłoszeń.</w:t>
      </w:r>
    </w:p>
    <w:p w14:paraId="31F50142" w14:textId="77777777" w:rsidR="009F163D" w:rsidRPr="007438B0" w:rsidRDefault="009F163D" w:rsidP="007C09C4">
      <w:pPr>
        <w:jc w:val="left"/>
        <w:rPr>
          <w:rFonts w:cs="Arial"/>
          <w:szCs w:val="20"/>
          <w:shd w:val="clear" w:color="auto" w:fill="FFFFFF"/>
        </w:rPr>
      </w:pPr>
    </w:p>
    <w:p w14:paraId="1F3E053D" w14:textId="77777777" w:rsidR="009F163D" w:rsidRDefault="009F163D" w:rsidP="007C09C4">
      <w:pPr>
        <w:jc w:val="left"/>
        <w:rPr>
          <w:rFonts w:cs="Arial"/>
          <w:color w:val="000000" w:themeColor="text1"/>
          <w:szCs w:val="20"/>
        </w:rPr>
      </w:pPr>
      <w:r>
        <w:rPr>
          <w:rFonts w:cs="Arial"/>
          <w:szCs w:val="20"/>
          <w:shd w:val="clear" w:color="auto" w:fill="FFFFFF"/>
        </w:rPr>
        <w:t>Ponadto w 2023 r. zostało</w:t>
      </w:r>
      <w:r w:rsidRPr="007438B0">
        <w:rPr>
          <w:rFonts w:cs="Arial"/>
          <w:szCs w:val="20"/>
          <w:shd w:val="clear" w:color="auto" w:fill="FFFFFF"/>
        </w:rPr>
        <w:t xml:space="preserve"> przygotowan</w:t>
      </w:r>
      <w:r>
        <w:rPr>
          <w:rFonts w:cs="Arial"/>
          <w:szCs w:val="20"/>
          <w:shd w:val="clear" w:color="auto" w:fill="FFFFFF"/>
        </w:rPr>
        <w:t>e</w:t>
      </w:r>
      <w:r w:rsidRPr="007438B0">
        <w:rPr>
          <w:rFonts w:cs="Arial"/>
          <w:szCs w:val="20"/>
          <w:shd w:val="clear" w:color="auto" w:fill="FFFFFF"/>
        </w:rPr>
        <w:t xml:space="preserve"> opracowani</w:t>
      </w:r>
      <w:r>
        <w:rPr>
          <w:rFonts w:cs="Arial"/>
          <w:szCs w:val="20"/>
          <w:shd w:val="clear" w:color="auto" w:fill="FFFFFF"/>
        </w:rPr>
        <w:t>e</w:t>
      </w:r>
      <w:r w:rsidRPr="007438B0">
        <w:rPr>
          <w:rFonts w:cs="Arial"/>
          <w:szCs w:val="20"/>
          <w:shd w:val="clear" w:color="auto" w:fill="FFFFFF"/>
        </w:rPr>
        <w:t>, stanowiące p</w:t>
      </w:r>
      <w:r w:rsidRPr="007438B0">
        <w:rPr>
          <w:rFonts w:cs="Arial"/>
          <w:color w:val="000000" w:themeColor="text1"/>
          <w:szCs w:val="20"/>
        </w:rPr>
        <w:t>rzegląd najnowszego orzecznictwa Krajowej Izby Odwoławczej. Materiał zawiera tezy z orzecznictwa Izby, podzielone na 8 obszarów tematycznych, takich jak: przygotowanie postępowania i dokumentacja postępowania, komunikacja w postępowaniu o udzielenie zamówienia publicznego oraz wybrane aspekty elektronizacji, wadium, kwalifikacja podmiotowa wykonawców, ocena ofert, uchylenie się od zawarcia umowy, unieważnienie postępowania, a także środki ochrony prawnej.</w:t>
      </w:r>
    </w:p>
    <w:p w14:paraId="4EBDDC42" w14:textId="354A6952" w:rsidR="00197BEE" w:rsidRDefault="00197BEE" w:rsidP="007C09C4">
      <w:pPr>
        <w:shd w:val="clear" w:color="auto" w:fill="FFFFFF"/>
        <w:jc w:val="left"/>
      </w:pPr>
    </w:p>
    <w:p w14:paraId="02B749AE" w14:textId="77777777" w:rsidR="009F58C1" w:rsidRDefault="009F58C1" w:rsidP="007C09C4">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6D3215" w:rsidRPr="001E7D51" w14:paraId="40776355" w14:textId="77777777" w:rsidTr="005F6C2D">
        <w:trPr>
          <w:cantSplit/>
        </w:trPr>
        <w:tc>
          <w:tcPr>
            <w:tcW w:w="236" w:type="dxa"/>
            <w:shd w:val="clear" w:color="auto" w:fill="B8CCE4"/>
          </w:tcPr>
          <w:p w14:paraId="64B7AAF0" w14:textId="77777777" w:rsidR="006D3215" w:rsidRPr="008447F5" w:rsidRDefault="006D3215" w:rsidP="007C09C4">
            <w:pPr>
              <w:jc w:val="left"/>
              <w:rPr>
                <w:sz w:val="24"/>
              </w:rPr>
            </w:pPr>
          </w:p>
        </w:tc>
        <w:tc>
          <w:tcPr>
            <w:tcW w:w="8676" w:type="dxa"/>
          </w:tcPr>
          <w:p w14:paraId="7525A6A8" w14:textId="4E068F0E" w:rsidR="006D3215" w:rsidRPr="00CA29C7" w:rsidRDefault="006D3215" w:rsidP="007C09C4">
            <w:pPr>
              <w:pStyle w:val="Nagwek3"/>
              <w:shd w:val="clear" w:color="auto" w:fill="FFFFFF"/>
              <w:spacing w:after="120"/>
              <w:ind w:left="737" w:hanging="737"/>
              <w:rPr>
                <w:color w:val="0070C0"/>
                <w:sz w:val="24"/>
                <w:szCs w:val="24"/>
              </w:rPr>
            </w:pPr>
            <w:bookmarkStart w:id="258" w:name="_Toc64451880"/>
            <w:bookmarkStart w:id="259" w:name="_Toc166060235"/>
            <w:r w:rsidRPr="00CA29C7">
              <w:rPr>
                <w:color w:val="0070C0"/>
                <w:sz w:val="24"/>
                <w:szCs w:val="24"/>
              </w:rPr>
              <w:t>III.1.</w:t>
            </w:r>
            <w:r w:rsidR="000A501A" w:rsidRPr="00CA29C7">
              <w:rPr>
                <w:color w:val="0070C0"/>
                <w:sz w:val="24"/>
                <w:szCs w:val="24"/>
              </w:rPr>
              <w:t>4</w:t>
            </w:r>
            <w:r w:rsidRPr="00CA29C7">
              <w:rPr>
                <w:color w:val="0070C0"/>
                <w:sz w:val="24"/>
                <w:szCs w:val="24"/>
              </w:rPr>
              <w:t>.</w:t>
            </w:r>
            <w:r w:rsidR="00750B05" w:rsidRPr="00CA29C7">
              <w:rPr>
                <w:color w:val="0070C0"/>
                <w:sz w:val="24"/>
                <w:szCs w:val="24"/>
              </w:rPr>
              <w:t xml:space="preserve"> </w:t>
            </w:r>
            <w:r w:rsidRPr="00CA29C7">
              <w:rPr>
                <w:color w:val="0070C0"/>
                <w:sz w:val="24"/>
                <w:szCs w:val="24"/>
              </w:rPr>
              <w:t>Realizacja zadania przygotowywania i upowszechniania przykładowych wzorów umów w sprawach zamówień publicznych, regulaminów oraz innych dokumentów stosowanych przy udzielaniu zamówień</w:t>
            </w:r>
            <w:bookmarkEnd w:id="258"/>
            <w:bookmarkEnd w:id="259"/>
          </w:p>
        </w:tc>
      </w:tr>
    </w:tbl>
    <w:p w14:paraId="36049F51" w14:textId="6A60A5E3" w:rsidR="00195A12" w:rsidRDefault="00195A12" w:rsidP="007C09C4">
      <w:pPr>
        <w:shd w:val="clear" w:color="auto" w:fill="FFFFFF"/>
        <w:jc w:val="left"/>
      </w:pPr>
    </w:p>
    <w:p w14:paraId="7F2E7CA4" w14:textId="77777777" w:rsidR="004E3B4D" w:rsidRPr="005642BE" w:rsidRDefault="004E3B4D" w:rsidP="007C09C4">
      <w:pPr>
        <w:jc w:val="left"/>
        <w:rPr>
          <w:rFonts w:cs="Arial"/>
          <w:bCs/>
          <w:iCs/>
          <w:szCs w:val="22"/>
        </w:rPr>
      </w:pPr>
      <w:r w:rsidRPr="005642BE">
        <w:rPr>
          <w:rFonts w:cs="Arial"/>
          <w:bCs/>
          <w:iCs/>
          <w:szCs w:val="22"/>
        </w:rPr>
        <w:t xml:space="preserve">Zgodnie z treścią art. 469 pkt 7 ustawy Pzp, Prezes UZP przygotowuje i upowszechnia przykładowe wzory umów w sprawach zamówień publicznych, regulaminów oraz innych dokumentów stosowanych przy udzielaniu zamówień. </w:t>
      </w:r>
    </w:p>
    <w:p w14:paraId="35708E66" w14:textId="77777777" w:rsidR="004E3B4D" w:rsidRPr="005642BE" w:rsidRDefault="004E3B4D" w:rsidP="007C09C4">
      <w:pPr>
        <w:jc w:val="left"/>
        <w:rPr>
          <w:rFonts w:cs="Arial"/>
          <w:bCs/>
          <w:iCs/>
          <w:szCs w:val="22"/>
        </w:rPr>
      </w:pPr>
    </w:p>
    <w:p w14:paraId="3A13AB68" w14:textId="77777777" w:rsidR="004E3B4D" w:rsidRDefault="004E3B4D" w:rsidP="007C09C4">
      <w:pPr>
        <w:jc w:val="left"/>
        <w:rPr>
          <w:rFonts w:cs="Arial"/>
          <w:bCs/>
          <w:iCs/>
          <w:szCs w:val="22"/>
        </w:rPr>
      </w:pPr>
      <w:r w:rsidRPr="005642BE">
        <w:rPr>
          <w:rFonts w:cs="Arial"/>
          <w:bCs/>
          <w:iCs/>
          <w:szCs w:val="22"/>
        </w:rPr>
        <w:t>W roku 2023 realizowany był Plan sposobu wykonania zadań Prezesa Urzędu Zamówień Publicznych na rok 2023, który na dzień 31.12.2023 r. został zrealizowany w całości:</w:t>
      </w:r>
    </w:p>
    <w:p w14:paraId="1FA39225" w14:textId="77777777" w:rsidR="004E3B4D" w:rsidRPr="005642BE" w:rsidRDefault="004E3B4D" w:rsidP="007C09C4">
      <w:pPr>
        <w:jc w:val="left"/>
        <w:rPr>
          <w:rFonts w:cs="Arial"/>
          <w:bCs/>
          <w:iCs/>
          <w:szCs w:val="22"/>
        </w:rPr>
      </w:pPr>
    </w:p>
    <w:p w14:paraId="612A555B" w14:textId="77777777" w:rsidR="004E3B4D" w:rsidRPr="00834CFE" w:rsidRDefault="004E3B4D" w:rsidP="007C09C4">
      <w:pPr>
        <w:pStyle w:val="Akapitzlist"/>
        <w:numPr>
          <w:ilvl w:val="0"/>
          <w:numId w:val="28"/>
        </w:numPr>
        <w:jc w:val="left"/>
        <w:rPr>
          <w:rFonts w:cs="Arial"/>
          <w:bCs/>
          <w:iCs/>
          <w:sz w:val="22"/>
          <w:szCs w:val="22"/>
        </w:rPr>
      </w:pPr>
      <w:r w:rsidRPr="005642BE">
        <w:rPr>
          <w:rFonts w:cs="Arial"/>
          <w:bCs/>
          <w:iCs/>
          <w:sz w:val="22"/>
          <w:szCs w:val="22"/>
        </w:rPr>
        <w:t>Przygotowano materiał dotyczący r</w:t>
      </w:r>
      <w:r w:rsidRPr="005642BE">
        <w:rPr>
          <w:rFonts w:cs="Arial"/>
          <w:bCs/>
          <w:color w:val="000000" w:themeColor="text1"/>
          <w:sz w:val="22"/>
          <w:szCs w:val="22"/>
        </w:rPr>
        <w:t>aportu z realizacji zamówienia, o którym mowa w art. 446 ustawy Pzp.</w:t>
      </w:r>
      <w:r w:rsidRPr="005642BE">
        <w:rPr>
          <w:rFonts w:cs="Arial"/>
          <w:color w:val="000000" w:themeColor="text1"/>
          <w:sz w:val="22"/>
          <w:szCs w:val="22"/>
        </w:rPr>
        <w:t xml:space="preserve"> Opracowanie zawiera omówienie narzędzia wraz z przykładowym wzorem raportu, który może być przydatny w praktyce udzielania zamówień. W materiale omówiono m.in. przesłanki sporządzenia raportu wraz z przydatną check-listą umożliwiającą ocenę, czy w danym stanie faktycznym sporządzenie raportu jest konieczne, a także zawarto wyjaśnienia dotyczące ustalania terminu na sporządzenie raportu. </w:t>
      </w:r>
    </w:p>
    <w:p w14:paraId="30195B93" w14:textId="77777777" w:rsidR="004E3B4D" w:rsidRPr="00834CFE" w:rsidRDefault="004E3B4D" w:rsidP="007C09C4">
      <w:pPr>
        <w:jc w:val="left"/>
        <w:rPr>
          <w:rFonts w:cs="Arial"/>
          <w:bCs/>
          <w:iCs/>
          <w:szCs w:val="22"/>
        </w:rPr>
      </w:pPr>
    </w:p>
    <w:p w14:paraId="57DAF63C" w14:textId="77777777" w:rsidR="004E3B4D" w:rsidRDefault="004E3B4D" w:rsidP="007C09C4">
      <w:pPr>
        <w:jc w:val="left"/>
        <w:rPr>
          <w:rFonts w:cs="Arial"/>
          <w:color w:val="000000" w:themeColor="text1"/>
          <w:szCs w:val="22"/>
        </w:rPr>
      </w:pPr>
      <w:r w:rsidRPr="00834CFE">
        <w:rPr>
          <w:rFonts w:cs="Arial"/>
          <w:color w:val="000000" w:themeColor="text1"/>
          <w:szCs w:val="22"/>
        </w:rPr>
        <w:t xml:space="preserve">Przygotowane zostały </w:t>
      </w:r>
      <w:r>
        <w:rPr>
          <w:rFonts w:cs="Arial"/>
          <w:color w:val="000000" w:themeColor="text1"/>
          <w:szCs w:val="22"/>
        </w:rPr>
        <w:t xml:space="preserve">również </w:t>
      </w:r>
      <w:r w:rsidRPr="00834CFE">
        <w:rPr>
          <w:rFonts w:cs="Arial"/>
          <w:color w:val="000000" w:themeColor="text1"/>
          <w:szCs w:val="22"/>
        </w:rPr>
        <w:t>materiały, które mogą stanowić pomoc w praktyce udzielania zamówień w zakresie formułowania zapisów specyfikacji warunków zamówienia. Dokumenty, mające charakter szkoleniowy, zawierają krótkie wyjaśnienia dotyczące przepisów, a także wskazówki dotyczące konstruowania klauzul w praktyce udzielania zamówień publicznych</w:t>
      </w:r>
      <w:r>
        <w:rPr>
          <w:rFonts w:cs="Arial"/>
          <w:color w:val="000000" w:themeColor="text1"/>
          <w:szCs w:val="22"/>
        </w:rPr>
        <w:t>:</w:t>
      </w:r>
      <w:r w:rsidRPr="00834CFE">
        <w:rPr>
          <w:rFonts w:cs="Arial"/>
          <w:color w:val="000000" w:themeColor="text1"/>
          <w:szCs w:val="22"/>
        </w:rPr>
        <w:t xml:space="preserve"> </w:t>
      </w:r>
    </w:p>
    <w:p w14:paraId="062541DA" w14:textId="77777777" w:rsidR="004E3B4D" w:rsidRDefault="004E3B4D" w:rsidP="007C09C4">
      <w:pPr>
        <w:jc w:val="left"/>
        <w:rPr>
          <w:rFonts w:cs="Arial"/>
          <w:color w:val="000000" w:themeColor="text1"/>
          <w:szCs w:val="22"/>
        </w:rPr>
      </w:pPr>
    </w:p>
    <w:p w14:paraId="5E5C0ACE" w14:textId="5A343515" w:rsidR="004E3B4D" w:rsidRPr="00834CFE" w:rsidRDefault="004E3B4D" w:rsidP="007C09C4">
      <w:pPr>
        <w:pStyle w:val="Akapitzlist"/>
        <w:numPr>
          <w:ilvl w:val="0"/>
          <w:numId w:val="28"/>
        </w:numPr>
        <w:jc w:val="left"/>
        <w:rPr>
          <w:rFonts w:cs="Arial"/>
          <w:color w:val="000000" w:themeColor="text1"/>
          <w:sz w:val="22"/>
          <w:szCs w:val="22"/>
        </w:rPr>
      </w:pPr>
      <w:r w:rsidRPr="00252035">
        <w:rPr>
          <w:rFonts w:cs="Arial"/>
          <w:color w:val="000000" w:themeColor="text1"/>
          <w:sz w:val="22"/>
          <w:szCs w:val="22"/>
          <w:lang w:val="pl-PL"/>
        </w:rPr>
        <w:t>M</w:t>
      </w:r>
      <w:r w:rsidRPr="00252035">
        <w:rPr>
          <w:rFonts w:cs="Arial"/>
          <w:color w:val="000000" w:themeColor="text1"/>
          <w:sz w:val="22"/>
          <w:szCs w:val="22"/>
        </w:rPr>
        <w:t>ateriał</w:t>
      </w:r>
      <w:r w:rsidR="00473F4C">
        <w:rPr>
          <w:rFonts w:cs="Arial"/>
          <w:color w:val="000000" w:themeColor="text1"/>
          <w:sz w:val="22"/>
          <w:szCs w:val="22"/>
          <w:lang w:val="pl-PL"/>
        </w:rPr>
        <w:t xml:space="preserve"> </w:t>
      </w:r>
      <w:r w:rsidRPr="00252035">
        <w:rPr>
          <w:rFonts w:cs="Arial"/>
          <w:color w:val="000000" w:themeColor="text1"/>
          <w:sz w:val="22"/>
          <w:szCs w:val="22"/>
        </w:rPr>
        <w:t xml:space="preserve">pt.: </w:t>
      </w:r>
      <w:r w:rsidRPr="00252035">
        <w:rPr>
          <w:rFonts w:cs="Arial"/>
          <w:iCs/>
          <w:color w:val="000000" w:themeColor="text1"/>
          <w:sz w:val="22"/>
          <w:szCs w:val="22"/>
        </w:rPr>
        <w:t>„Klauzula dotycząca zatrudnienia do realizacji zamówienia osób, o których mowa w art. 96 ust. 2 pkt 2 ustawy Pzp”,</w:t>
      </w:r>
      <w:r w:rsidRPr="00252035">
        <w:rPr>
          <w:rFonts w:cs="Arial"/>
          <w:b/>
          <w:bCs/>
          <w:color w:val="000000" w:themeColor="text1"/>
          <w:sz w:val="22"/>
          <w:szCs w:val="22"/>
        </w:rPr>
        <w:t xml:space="preserve"> </w:t>
      </w:r>
      <w:r w:rsidRPr="00252035">
        <w:rPr>
          <w:rFonts w:cs="Arial"/>
          <w:color w:val="000000" w:themeColor="text1"/>
          <w:sz w:val="22"/>
          <w:szCs w:val="22"/>
        </w:rPr>
        <w:t>dotyczy wymagania zatrudnienia do realizacji zamówienia osób wskazanych w art. 96 ust. 2 pkt 2 ustawy Pzp, tj. osób bezrobotnych, osób poszukujących pracy, osób usamodzielnianych, młodocianych, osób niepełnosprawnych, innych niż ww. osób, o których mowa w ustawie o zatrudnieniu socjalnym lub we właściwych przepisach państw członkowskich Unii Europejskiej lub</w:t>
      </w:r>
      <w:r w:rsidRPr="00834CFE">
        <w:rPr>
          <w:rFonts w:cs="Arial"/>
          <w:color w:val="000000" w:themeColor="text1"/>
          <w:sz w:val="22"/>
          <w:szCs w:val="22"/>
        </w:rPr>
        <w:t xml:space="preserve"> Europejskiego Obszaru Gospodarczego, a także osób do 30. roku życia oraz po ukończeniu 50. roku życia, posiadających status osoby poszukującej pracy, bez zatrudnienia</w:t>
      </w:r>
      <w:r>
        <w:rPr>
          <w:rFonts w:cs="Arial"/>
          <w:color w:val="000000" w:themeColor="text1"/>
          <w:sz w:val="22"/>
          <w:szCs w:val="22"/>
          <w:lang w:val="pl-PL"/>
        </w:rPr>
        <w:t>;</w:t>
      </w:r>
      <w:r w:rsidRPr="00834CFE">
        <w:rPr>
          <w:rFonts w:cs="Arial"/>
          <w:color w:val="000000" w:themeColor="text1"/>
          <w:sz w:val="22"/>
          <w:szCs w:val="22"/>
        </w:rPr>
        <w:t xml:space="preserve"> </w:t>
      </w:r>
    </w:p>
    <w:p w14:paraId="0C176D09" w14:textId="77777777" w:rsidR="004E3B4D" w:rsidRPr="005642BE" w:rsidRDefault="004E3B4D" w:rsidP="007C09C4">
      <w:pPr>
        <w:pStyle w:val="Akapitzlist"/>
        <w:numPr>
          <w:ilvl w:val="0"/>
          <w:numId w:val="28"/>
        </w:numPr>
        <w:jc w:val="left"/>
        <w:rPr>
          <w:rFonts w:cs="Arial"/>
          <w:color w:val="000000" w:themeColor="text1"/>
          <w:sz w:val="22"/>
          <w:szCs w:val="22"/>
        </w:rPr>
      </w:pPr>
      <w:r w:rsidRPr="00252035">
        <w:rPr>
          <w:rFonts w:cs="Arial"/>
          <w:color w:val="000000" w:themeColor="text1"/>
          <w:sz w:val="22"/>
          <w:szCs w:val="22"/>
          <w:lang w:val="pl-PL"/>
        </w:rPr>
        <w:t>M</w:t>
      </w:r>
      <w:r w:rsidRPr="00252035">
        <w:rPr>
          <w:rFonts w:cs="Arial"/>
          <w:color w:val="000000" w:themeColor="text1"/>
          <w:sz w:val="22"/>
          <w:szCs w:val="22"/>
        </w:rPr>
        <w:t xml:space="preserve">ateriał pt.: </w:t>
      </w:r>
      <w:r w:rsidRPr="00252035">
        <w:rPr>
          <w:rFonts w:cs="Arial"/>
          <w:iCs/>
          <w:color w:val="000000" w:themeColor="text1"/>
          <w:sz w:val="22"/>
          <w:szCs w:val="22"/>
        </w:rPr>
        <w:t xml:space="preserve">„Klauzula dotycząca zatrudnienia na podstawie stosunku pracy osób wykonujących wskazane przez zamawiającego czynności w zakresie realizacji zamówienia (art. 95 ustawy Pzp)” </w:t>
      </w:r>
      <w:r w:rsidRPr="00252035">
        <w:rPr>
          <w:rFonts w:cs="Arial"/>
          <w:color w:val="000000" w:themeColor="text1"/>
          <w:sz w:val="22"/>
          <w:szCs w:val="22"/>
        </w:rPr>
        <w:t>zawiera przykładowe zapisy specyfikacji warunków zamówienia w sytuacji, w której zamawiający przewiduje wymagania w zakresie zatrudnienia na podstawie stosunku pracy, w okolicznościach, o których mowa w art. 95</w:t>
      </w:r>
      <w:r w:rsidRPr="005642BE">
        <w:rPr>
          <w:rFonts w:cs="Arial"/>
          <w:color w:val="000000" w:themeColor="text1"/>
          <w:sz w:val="22"/>
          <w:szCs w:val="22"/>
        </w:rPr>
        <w:t xml:space="preserve"> ustawy Pzp</w:t>
      </w:r>
      <w:r>
        <w:rPr>
          <w:rFonts w:cs="Arial"/>
          <w:color w:val="000000" w:themeColor="text1"/>
          <w:sz w:val="22"/>
          <w:szCs w:val="22"/>
          <w:lang w:val="pl-PL"/>
        </w:rPr>
        <w:t>;</w:t>
      </w:r>
      <w:r w:rsidRPr="005642BE">
        <w:rPr>
          <w:rFonts w:cs="Arial"/>
          <w:color w:val="000000" w:themeColor="text1"/>
          <w:sz w:val="22"/>
          <w:szCs w:val="22"/>
        </w:rPr>
        <w:t xml:space="preserve"> </w:t>
      </w:r>
    </w:p>
    <w:p w14:paraId="79BEB0D5" w14:textId="77777777" w:rsidR="004E3B4D" w:rsidRPr="005642BE" w:rsidRDefault="004E3B4D" w:rsidP="007C09C4">
      <w:pPr>
        <w:pStyle w:val="Akapitzlist"/>
        <w:numPr>
          <w:ilvl w:val="0"/>
          <w:numId w:val="28"/>
        </w:numPr>
        <w:jc w:val="left"/>
        <w:rPr>
          <w:rFonts w:cs="Arial"/>
          <w:bCs/>
          <w:iCs/>
          <w:sz w:val="22"/>
          <w:szCs w:val="22"/>
        </w:rPr>
      </w:pPr>
      <w:r>
        <w:rPr>
          <w:rFonts w:cs="Arial"/>
          <w:bCs/>
          <w:iCs/>
          <w:sz w:val="22"/>
          <w:szCs w:val="22"/>
          <w:lang w:val="pl-PL"/>
        </w:rPr>
        <w:t>M</w:t>
      </w:r>
      <w:r w:rsidRPr="005642BE">
        <w:rPr>
          <w:rFonts w:cs="Arial"/>
          <w:bCs/>
          <w:iCs/>
          <w:sz w:val="22"/>
          <w:szCs w:val="22"/>
        </w:rPr>
        <w:t>ateriał dotyczący klauzul waloryzacyjnych, zawierający ogólne klauzule waloryzacyjne, możliwe do wykorzystania w umowach w sprawie zamówienia publicznego</w:t>
      </w:r>
      <w:r>
        <w:rPr>
          <w:rFonts w:cs="Arial"/>
          <w:bCs/>
          <w:iCs/>
          <w:sz w:val="22"/>
          <w:szCs w:val="22"/>
          <w:lang w:val="pl-PL"/>
        </w:rPr>
        <w:t>;</w:t>
      </w:r>
    </w:p>
    <w:p w14:paraId="2392CEEC" w14:textId="77777777" w:rsidR="004E3B4D" w:rsidRPr="005642BE" w:rsidRDefault="004E3B4D" w:rsidP="007C09C4">
      <w:pPr>
        <w:pStyle w:val="Akapitzlist"/>
        <w:numPr>
          <w:ilvl w:val="0"/>
          <w:numId w:val="28"/>
        </w:numPr>
        <w:jc w:val="left"/>
        <w:rPr>
          <w:rFonts w:cs="Arial"/>
          <w:bCs/>
          <w:iCs/>
          <w:sz w:val="22"/>
          <w:szCs w:val="22"/>
        </w:rPr>
      </w:pPr>
      <w:r>
        <w:rPr>
          <w:rFonts w:cs="Arial"/>
          <w:bCs/>
          <w:iCs/>
          <w:sz w:val="22"/>
          <w:szCs w:val="22"/>
          <w:lang w:val="pl-PL"/>
        </w:rPr>
        <w:t>M</w:t>
      </w:r>
      <w:r w:rsidRPr="005642BE">
        <w:rPr>
          <w:rFonts w:cs="Arial"/>
          <w:bCs/>
          <w:iCs/>
          <w:sz w:val="22"/>
          <w:szCs w:val="22"/>
        </w:rPr>
        <w:t xml:space="preserve">ateriał dotyczący specyfikacji warunków zamówienia z możliwością zaimplementowania dokumentu zamówienia do narzędzia elektronicznego. </w:t>
      </w:r>
    </w:p>
    <w:p w14:paraId="20F4CE15" w14:textId="77777777" w:rsidR="004E3B4D" w:rsidRPr="005642BE" w:rsidRDefault="004E3B4D" w:rsidP="007C09C4">
      <w:pPr>
        <w:jc w:val="left"/>
        <w:rPr>
          <w:rFonts w:cs="Arial"/>
          <w:color w:val="000000" w:themeColor="text1"/>
          <w:szCs w:val="22"/>
        </w:rPr>
      </w:pPr>
    </w:p>
    <w:p w14:paraId="6A92CF06" w14:textId="77777777" w:rsidR="004E3B4D" w:rsidRPr="005642BE" w:rsidRDefault="004E3B4D" w:rsidP="007C09C4">
      <w:pPr>
        <w:jc w:val="left"/>
        <w:rPr>
          <w:rFonts w:cs="Arial"/>
          <w:szCs w:val="22"/>
        </w:rPr>
      </w:pPr>
      <w:r w:rsidRPr="005642BE">
        <w:rPr>
          <w:rFonts w:cs="Arial"/>
          <w:color w:val="000000" w:themeColor="text1"/>
          <w:szCs w:val="22"/>
        </w:rPr>
        <w:t>W roku 2023 r. kontynuowane były prace w grupach roboczych</w:t>
      </w:r>
      <w:r w:rsidRPr="005642BE">
        <w:rPr>
          <w:rFonts w:cs="Arial"/>
          <w:szCs w:val="22"/>
        </w:rPr>
        <w:t>, składających się z przedstawicieli organizacji branżowych z różnych obszarów gospodarki i przedstawicieli Urzędu Zamówień Publicznych. Celem prac było przygotowanie dokumentów branżowych, które stanowiłyby realną pomoc dla zamawiających w ich praktyce udzielania zamówień publicznych.</w:t>
      </w:r>
    </w:p>
    <w:p w14:paraId="211617C3" w14:textId="77777777" w:rsidR="000B13C0" w:rsidRPr="005642BE" w:rsidRDefault="000B13C0" w:rsidP="007C09C4">
      <w:pPr>
        <w:jc w:val="left"/>
        <w:rPr>
          <w:rFonts w:cs="Arial"/>
          <w:szCs w:val="22"/>
        </w:rPr>
      </w:pPr>
      <w:r w:rsidRPr="005642BE">
        <w:rPr>
          <w:rFonts w:cs="Arial"/>
          <w:szCs w:val="22"/>
        </w:rPr>
        <w:t>We wszystkich grupach przyjęto taką samą metodykę pracy: w odpowiedzi na ogłoszenie i zaproszenia imienne na stronie internetowej UZP mogły zgłaszać się organizacje branżowe, zarówno od strony zamawiających, jak i wykonawców oraz inne właściwe podmioty,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jednolitych praktyk i dokumentów było uzasadnione i możliwe. Następnie grupy robocze tworzyły projekt dokumentu, który był 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w:t>
      </w:r>
    </w:p>
    <w:p w14:paraId="18163582" w14:textId="77777777" w:rsidR="004E3B4D" w:rsidRPr="005642BE" w:rsidRDefault="004E3B4D" w:rsidP="007C09C4">
      <w:pPr>
        <w:jc w:val="left"/>
        <w:rPr>
          <w:rFonts w:cs="Arial"/>
          <w:szCs w:val="22"/>
        </w:rPr>
      </w:pPr>
    </w:p>
    <w:p w14:paraId="270F8416" w14:textId="77777777" w:rsidR="004E3B4D" w:rsidRPr="005642BE" w:rsidRDefault="004E3B4D" w:rsidP="007C09C4">
      <w:pPr>
        <w:jc w:val="left"/>
        <w:rPr>
          <w:rFonts w:cs="Arial"/>
          <w:szCs w:val="22"/>
        </w:rPr>
      </w:pPr>
      <w:r w:rsidRPr="005642BE">
        <w:rPr>
          <w:rFonts w:cs="Arial"/>
          <w:szCs w:val="22"/>
        </w:rPr>
        <w:t>W roku 2023 pracowały następujące grupy, które kontynuowały prace rozpoczęte w latach poprzednich:</w:t>
      </w:r>
    </w:p>
    <w:p w14:paraId="194AFAE3" w14:textId="77777777" w:rsidR="004E3B4D" w:rsidRPr="005642BE" w:rsidRDefault="004E3B4D" w:rsidP="007C09C4">
      <w:pPr>
        <w:pStyle w:val="Default"/>
        <w:numPr>
          <w:ilvl w:val="0"/>
          <w:numId w:val="25"/>
        </w:numPr>
        <w:rPr>
          <w:sz w:val="22"/>
          <w:szCs w:val="22"/>
        </w:rPr>
      </w:pPr>
      <w:r w:rsidRPr="005642BE">
        <w:rPr>
          <w:sz w:val="22"/>
          <w:szCs w:val="22"/>
        </w:rPr>
        <w:t xml:space="preserve">grupa </w:t>
      </w:r>
      <w:r>
        <w:rPr>
          <w:sz w:val="22"/>
          <w:szCs w:val="22"/>
        </w:rPr>
        <w:t xml:space="preserve">robocza </w:t>
      </w:r>
      <w:r w:rsidRPr="005642BE">
        <w:rPr>
          <w:sz w:val="22"/>
          <w:szCs w:val="22"/>
        </w:rPr>
        <w:t>przygotowująca materiał dotyczący postępowania o udzielenie zamówienia publicznego na dostawę lub dzierżawę wyrobów medycznych;</w:t>
      </w:r>
    </w:p>
    <w:p w14:paraId="6C87A776" w14:textId="77777777" w:rsidR="004E3B4D" w:rsidRPr="005642BE" w:rsidRDefault="004E3B4D" w:rsidP="007C09C4">
      <w:pPr>
        <w:pStyle w:val="Default"/>
        <w:numPr>
          <w:ilvl w:val="0"/>
          <w:numId w:val="25"/>
        </w:numPr>
        <w:rPr>
          <w:sz w:val="22"/>
          <w:szCs w:val="22"/>
        </w:rPr>
      </w:pPr>
      <w:r w:rsidRPr="005642BE">
        <w:rPr>
          <w:sz w:val="22"/>
          <w:szCs w:val="22"/>
        </w:rPr>
        <w:t>grupa robocza z obszaru budownictwa, pracująca nad przykładowymi klauzulami waloryzacyjnymi z tej branży;</w:t>
      </w:r>
    </w:p>
    <w:p w14:paraId="2B304145" w14:textId="77777777" w:rsidR="004E3B4D" w:rsidRPr="005642BE" w:rsidRDefault="004E3B4D" w:rsidP="007C09C4">
      <w:pPr>
        <w:pStyle w:val="Default"/>
        <w:numPr>
          <w:ilvl w:val="0"/>
          <w:numId w:val="25"/>
        </w:numPr>
        <w:rPr>
          <w:sz w:val="22"/>
          <w:szCs w:val="22"/>
        </w:rPr>
      </w:pPr>
      <w:r w:rsidRPr="005642BE">
        <w:rPr>
          <w:sz w:val="22"/>
          <w:szCs w:val="22"/>
        </w:rPr>
        <w:t>grupa robocza ds. konkursu w branży architektonicznej.</w:t>
      </w:r>
    </w:p>
    <w:p w14:paraId="7544C104" w14:textId="77777777" w:rsidR="004E3B4D" w:rsidRPr="005642BE" w:rsidRDefault="004E3B4D" w:rsidP="007C09C4">
      <w:pPr>
        <w:jc w:val="left"/>
        <w:rPr>
          <w:rFonts w:cs="Arial"/>
          <w:szCs w:val="22"/>
        </w:rPr>
      </w:pPr>
    </w:p>
    <w:p w14:paraId="69ADA532" w14:textId="77777777" w:rsidR="004E3B4D" w:rsidRPr="005642BE" w:rsidRDefault="004E3B4D" w:rsidP="007C09C4">
      <w:pPr>
        <w:jc w:val="left"/>
        <w:rPr>
          <w:rFonts w:cs="Arial"/>
          <w:color w:val="1B1B1B"/>
          <w:szCs w:val="22"/>
          <w:shd w:val="clear" w:color="auto" w:fill="FFFFFF"/>
        </w:rPr>
      </w:pPr>
      <w:r w:rsidRPr="005642BE">
        <w:rPr>
          <w:rFonts w:cs="Arial"/>
          <w:color w:val="000000" w:themeColor="text1"/>
          <w:szCs w:val="22"/>
        </w:rPr>
        <w:t xml:space="preserve">W ramach kontynuacji prac nad materiałem pt.: „Klauzule waloryzacyjne dla sektora budownictwa”, będącego efektem grupy roboczej, </w:t>
      </w:r>
      <w:r w:rsidRPr="005642BE">
        <w:rPr>
          <w:rFonts w:cs="Arial"/>
          <w:color w:val="1B1B1B"/>
          <w:szCs w:val="22"/>
          <w:shd w:val="clear" w:color="auto" w:fill="FFFFFF"/>
        </w:rPr>
        <w:t xml:space="preserve">w której obok przedstawicieli Urzędu Zamówień Publicznych i Prokuratorii Generalnej Rzeczypospolitej Polskiej znaleźli się reprezentanci branżowych zrzeszeń sektora budownictwa, a także zamawiający szczebla rządowego i samorządowego, Główny Urząd Statystyczny, na podstawie ww. publikacji, opracował, we współpracy z Urzędem Zamówień Publicznych i przedstawicielami grupy roboczej, </w:t>
      </w:r>
      <w:r w:rsidRPr="005642BE">
        <w:rPr>
          <w:rFonts w:cs="Arial"/>
          <w:b/>
          <w:bCs/>
          <w:color w:val="1B1B1B"/>
          <w:szCs w:val="22"/>
          <w:shd w:val="clear" w:color="auto" w:fill="FFFFFF"/>
        </w:rPr>
        <w:t>kalkulator służący automatycznemu wyliczeniu wynagrodzenia po dokonanej waloryzacji przy zastosowaniu klauzuli zawartej w opracowaniu</w:t>
      </w:r>
      <w:r w:rsidRPr="005642BE">
        <w:rPr>
          <w:rFonts w:cs="Arial"/>
          <w:color w:val="1B1B1B"/>
          <w:szCs w:val="22"/>
          <w:shd w:val="clear" w:color="auto" w:fill="FFFFFF"/>
        </w:rPr>
        <w:t xml:space="preserve">. </w:t>
      </w:r>
      <w:r>
        <w:rPr>
          <w:rFonts w:cs="Arial"/>
          <w:color w:val="1B1B1B"/>
          <w:szCs w:val="22"/>
          <w:shd w:val="clear" w:color="auto" w:fill="FFFFFF"/>
        </w:rPr>
        <w:t>O</w:t>
      </w:r>
      <w:r w:rsidRPr="005642BE">
        <w:rPr>
          <w:rFonts w:cs="Arial"/>
          <w:color w:val="1B1B1B"/>
          <w:szCs w:val="22"/>
          <w:shd w:val="clear" w:color="auto" w:fill="FFFFFF"/>
        </w:rPr>
        <w:t xml:space="preserve">pracowanie wraz z kalkulatorem stanowi kompleksowy materiał, mogący stanowić wsparcie dla uczestników rynku zamówień publicznych, dotyczący istotnego obszaru, jakim jest waloryzacja kontraktu. </w:t>
      </w:r>
    </w:p>
    <w:p w14:paraId="45A75AFC" w14:textId="77777777" w:rsidR="004E3B4D" w:rsidRPr="005642BE" w:rsidRDefault="004E3B4D" w:rsidP="007C09C4">
      <w:pPr>
        <w:jc w:val="left"/>
        <w:rPr>
          <w:rFonts w:cs="Arial"/>
          <w:color w:val="1B1B1B"/>
          <w:szCs w:val="22"/>
          <w:shd w:val="clear" w:color="auto" w:fill="FFFFFF"/>
        </w:rPr>
      </w:pPr>
    </w:p>
    <w:p w14:paraId="405A5DFF" w14:textId="77777777" w:rsidR="004E3B4D" w:rsidRDefault="004E3B4D" w:rsidP="007C09C4">
      <w:pPr>
        <w:jc w:val="left"/>
        <w:rPr>
          <w:rFonts w:cs="Arial"/>
          <w:szCs w:val="22"/>
        </w:rPr>
      </w:pPr>
      <w:r w:rsidRPr="005642BE">
        <w:rPr>
          <w:rFonts w:cs="Arial"/>
          <w:color w:val="1B1B1B"/>
          <w:szCs w:val="22"/>
          <w:shd w:val="clear" w:color="auto" w:fill="FFFFFF"/>
        </w:rPr>
        <w:t xml:space="preserve">Efektem pracy grupy roboczej </w:t>
      </w:r>
      <w:r w:rsidRPr="005642BE">
        <w:rPr>
          <w:rFonts w:cs="Arial"/>
          <w:szCs w:val="22"/>
        </w:rPr>
        <w:t xml:space="preserve">przygotowującej materiał dotyczący postępowania o udzielenie zamówienia publicznego na dostawę lub dzierżawę wyrobów medycznych było opracowanie dotyczące analizy potrzeb i wymagań zamawiającego w postępowaniu o udzielenie zamówienia publicznego na dostawę lub dzierżawę wyrobów medycznych. </w:t>
      </w:r>
    </w:p>
    <w:p w14:paraId="65D4E16B" w14:textId="77777777" w:rsidR="004E3B4D" w:rsidRDefault="004E3B4D" w:rsidP="007C09C4">
      <w:pPr>
        <w:jc w:val="left"/>
        <w:rPr>
          <w:rFonts w:cs="Arial"/>
          <w:szCs w:val="22"/>
        </w:rPr>
      </w:pPr>
      <w:r w:rsidRPr="005642BE">
        <w:rPr>
          <w:rFonts w:cs="Arial"/>
          <w:szCs w:val="22"/>
        </w:rPr>
        <w:t>Prace nad dokumentem zakończyły się w grudniu 2023 r., a dokument został opublikowany w styczniu 2024 r.</w:t>
      </w:r>
    </w:p>
    <w:p w14:paraId="66E7AB78" w14:textId="77777777" w:rsidR="006236E1" w:rsidRPr="007E3C92" w:rsidRDefault="006236E1" w:rsidP="007C09C4">
      <w:pPr>
        <w:pStyle w:val="Akapitzlist"/>
        <w:ind w:left="0"/>
        <w:jc w:val="left"/>
        <w:rPr>
          <w:rFonts w:cs="Arial"/>
          <w:sz w:val="22"/>
          <w:szCs w:val="22"/>
          <w:lang w:val="pl-PL"/>
        </w:rPr>
      </w:pPr>
    </w:p>
    <w:p w14:paraId="4B2F55C2" w14:textId="77777777" w:rsidR="00985E40" w:rsidRPr="00624657" w:rsidRDefault="00985E40" w:rsidP="007C09C4">
      <w:pPr>
        <w:pStyle w:val="Bezodstpw"/>
        <w:rPr>
          <w:rFonts w:ascii="Arial" w:hAnsi="Arial" w:cs="Arial"/>
        </w:rPr>
      </w:pPr>
    </w:p>
    <w:tbl>
      <w:tblPr>
        <w:tblW w:w="0" w:type="auto"/>
        <w:tblInd w:w="374" w:type="dxa"/>
        <w:tblLayout w:type="fixed"/>
        <w:tblLook w:val="04A0" w:firstRow="1" w:lastRow="0" w:firstColumn="1" w:lastColumn="0" w:noHBand="0" w:noVBand="1"/>
      </w:tblPr>
      <w:tblGrid>
        <w:gridCol w:w="236"/>
        <w:gridCol w:w="8676"/>
      </w:tblGrid>
      <w:tr w:rsidR="00E63700" w:rsidRPr="001E7D51" w14:paraId="62300C40" w14:textId="77777777" w:rsidTr="007D3720">
        <w:trPr>
          <w:cantSplit/>
        </w:trPr>
        <w:tc>
          <w:tcPr>
            <w:tcW w:w="236" w:type="dxa"/>
            <w:shd w:val="clear" w:color="auto" w:fill="B8CCE4"/>
          </w:tcPr>
          <w:p w14:paraId="71F9D9E7" w14:textId="77777777" w:rsidR="00E63700" w:rsidRPr="001E7D51" w:rsidRDefault="00E63700" w:rsidP="00593178">
            <w:pPr>
              <w:jc w:val="left"/>
              <w:rPr>
                <w:sz w:val="24"/>
              </w:rPr>
            </w:pPr>
          </w:p>
        </w:tc>
        <w:tc>
          <w:tcPr>
            <w:tcW w:w="8676" w:type="dxa"/>
          </w:tcPr>
          <w:p w14:paraId="19295860" w14:textId="35665510" w:rsidR="00E63700" w:rsidRPr="00BA4B74" w:rsidRDefault="007D3720" w:rsidP="00593178">
            <w:pPr>
              <w:pStyle w:val="Nagwek3"/>
              <w:shd w:val="clear" w:color="auto" w:fill="FFFFFF"/>
              <w:spacing w:after="120"/>
              <w:ind w:left="0"/>
              <w:rPr>
                <w:color w:val="0070C0"/>
                <w:sz w:val="24"/>
                <w:szCs w:val="24"/>
              </w:rPr>
            </w:pPr>
            <w:bookmarkStart w:id="260" w:name="_Toc64451881"/>
            <w:bookmarkStart w:id="261" w:name="_Toc166060236"/>
            <w:r w:rsidRPr="00BA4B74">
              <w:rPr>
                <w:color w:val="0070C0"/>
                <w:sz w:val="24"/>
                <w:szCs w:val="24"/>
              </w:rPr>
              <w:t>III.1.</w:t>
            </w:r>
            <w:r w:rsidR="006236E1" w:rsidRPr="00BA4B74">
              <w:rPr>
                <w:color w:val="0070C0"/>
                <w:sz w:val="24"/>
                <w:szCs w:val="24"/>
              </w:rPr>
              <w:t>5</w:t>
            </w:r>
            <w:r w:rsidR="00DE00CE" w:rsidRPr="00BA4B74">
              <w:rPr>
                <w:color w:val="0070C0"/>
                <w:sz w:val="24"/>
                <w:szCs w:val="24"/>
              </w:rPr>
              <w:t>.</w:t>
            </w:r>
            <w:r w:rsidR="00750B05" w:rsidRPr="00BA4B74">
              <w:rPr>
                <w:color w:val="0070C0"/>
                <w:sz w:val="24"/>
                <w:szCs w:val="24"/>
              </w:rPr>
              <w:t xml:space="preserve"> </w:t>
            </w:r>
            <w:r w:rsidR="00DE00CE" w:rsidRPr="00BA4B74">
              <w:rPr>
                <w:color w:val="0070C0"/>
                <w:sz w:val="24"/>
                <w:szCs w:val="24"/>
              </w:rPr>
              <w:t xml:space="preserve">Kontrola udzielania </w:t>
            </w:r>
            <w:r w:rsidRPr="00BA4B74">
              <w:rPr>
                <w:color w:val="0070C0"/>
                <w:sz w:val="24"/>
                <w:szCs w:val="24"/>
              </w:rPr>
              <w:t>zamówień</w:t>
            </w:r>
            <w:r w:rsidR="00DE00CE" w:rsidRPr="00BA4B74">
              <w:rPr>
                <w:color w:val="0070C0"/>
                <w:sz w:val="24"/>
                <w:szCs w:val="24"/>
              </w:rPr>
              <w:t xml:space="preserve"> publicznych</w:t>
            </w:r>
            <w:bookmarkEnd w:id="260"/>
            <w:bookmarkEnd w:id="261"/>
          </w:p>
        </w:tc>
      </w:tr>
    </w:tbl>
    <w:p w14:paraId="6852E7FC" w14:textId="550236E8" w:rsidR="00E63700" w:rsidRDefault="00E63700" w:rsidP="00593178">
      <w:pPr>
        <w:shd w:val="clear" w:color="auto" w:fill="FFFFFF"/>
        <w:jc w:val="left"/>
      </w:pPr>
    </w:p>
    <w:p w14:paraId="4388E61F" w14:textId="77777777" w:rsidR="00663645" w:rsidRPr="00663645" w:rsidRDefault="00663645" w:rsidP="00593178">
      <w:pPr>
        <w:shd w:val="clear" w:color="auto" w:fill="FFFFFF"/>
        <w:jc w:val="left"/>
      </w:pPr>
      <w:r w:rsidRPr="00663645">
        <w:t xml:space="preserve">W 2023 r. Prezes Urzędu zakończył łącznie 259 kontroli zamówień publicznych, w tym: </w:t>
      </w:r>
    </w:p>
    <w:p w14:paraId="75F10A83" w14:textId="77777777" w:rsidR="00663645" w:rsidRPr="00663645" w:rsidRDefault="00663645" w:rsidP="00593178">
      <w:pPr>
        <w:numPr>
          <w:ilvl w:val="0"/>
          <w:numId w:val="58"/>
        </w:numPr>
        <w:shd w:val="clear" w:color="auto" w:fill="FFFFFF"/>
        <w:jc w:val="left"/>
      </w:pPr>
      <w:r w:rsidRPr="00663645">
        <w:t>181 kontroli doraźnych,</w:t>
      </w:r>
    </w:p>
    <w:p w14:paraId="3B2D449E" w14:textId="2CC76341" w:rsidR="00663645" w:rsidRPr="00663645" w:rsidRDefault="00663645" w:rsidP="00593178">
      <w:pPr>
        <w:numPr>
          <w:ilvl w:val="0"/>
          <w:numId w:val="58"/>
        </w:numPr>
        <w:shd w:val="clear" w:color="auto" w:fill="FFFFFF"/>
        <w:jc w:val="left"/>
      </w:pPr>
      <w:r w:rsidRPr="00663645">
        <w:t>78 kontroli uprzednich obligatoryjnych</w:t>
      </w:r>
      <w:r w:rsidR="00D03560">
        <w:t>.</w:t>
      </w:r>
    </w:p>
    <w:p w14:paraId="2E08E032" w14:textId="77777777" w:rsidR="00AB2318" w:rsidRDefault="00AB2318" w:rsidP="00593178">
      <w:pPr>
        <w:shd w:val="clear" w:color="auto" w:fill="FFFFFF"/>
        <w:jc w:val="left"/>
      </w:pPr>
    </w:p>
    <w:p w14:paraId="3CF09905" w14:textId="77777777" w:rsidR="00CB1AE2" w:rsidRPr="00CB1AE2" w:rsidRDefault="00CB1AE2" w:rsidP="00593178">
      <w:pPr>
        <w:pStyle w:val="StylArial11ptWyjustowany"/>
        <w:numPr>
          <w:ilvl w:val="0"/>
          <w:numId w:val="4"/>
        </w:numPr>
        <w:shd w:val="clear" w:color="auto" w:fill="FFFFFF"/>
        <w:jc w:val="left"/>
        <w:rPr>
          <w:rFonts w:cs="Arial"/>
          <w:b/>
          <w:iCs/>
          <w:color w:val="0070C0"/>
          <w:szCs w:val="22"/>
        </w:rPr>
      </w:pPr>
      <w:r w:rsidRPr="00CB1AE2">
        <w:rPr>
          <w:rFonts w:cs="Arial"/>
          <w:b/>
          <w:iCs/>
          <w:color w:val="0070C0"/>
          <w:szCs w:val="22"/>
        </w:rPr>
        <w:t>Kontrola doraźna</w:t>
      </w:r>
    </w:p>
    <w:p w14:paraId="752B32D9" w14:textId="77777777" w:rsidR="00CB1AE2" w:rsidRPr="00CB1AE2" w:rsidRDefault="00CB1AE2" w:rsidP="00593178">
      <w:pPr>
        <w:shd w:val="clear" w:color="auto" w:fill="FFFFFF"/>
        <w:jc w:val="left"/>
      </w:pPr>
    </w:p>
    <w:p w14:paraId="151109B7" w14:textId="77777777" w:rsidR="00D03560" w:rsidRPr="00D03560" w:rsidRDefault="00D03560" w:rsidP="00593178">
      <w:pPr>
        <w:shd w:val="clear" w:color="auto" w:fill="FFFFFF"/>
        <w:jc w:val="left"/>
      </w:pPr>
      <w:r w:rsidRPr="00D03560">
        <w:t>W 2023 r. zakończonych zostało 181 kontroli doraźnych. Przedmiotowe kontrole doraźne zostały wszczęte na podstawie wniosków składanych głównie przez wykonawców, jak również: instytucje zaangażowane we wdrażanie programów unijnych, organa ścigania, radnych, związki pracodawców oraz inne podmioty.</w:t>
      </w:r>
    </w:p>
    <w:p w14:paraId="49AE5F69" w14:textId="77777777" w:rsidR="00D03560" w:rsidRPr="00D03560" w:rsidRDefault="00D03560" w:rsidP="00593178">
      <w:pPr>
        <w:shd w:val="clear" w:color="auto" w:fill="FFFFFF"/>
        <w:jc w:val="left"/>
      </w:pPr>
    </w:p>
    <w:p w14:paraId="418F263F" w14:textId="77777777" w:rsidR="00D03560" w:rsidRPr="00D03560" w:rsidRDefault="00D03560" w:rsidP="00593178">
      <w:pPr>
        <w:shd w:val="clear" w:color="auto" w:fill="FFFFFF"/>
        <w:jc w:val="left"/>
      </w:pPr>
      <w:r w:rsidRPr="00D03560">
        <w:t>Postępowania o udzielenie zamówienia publicznego, które zostały poddane kontroli doraźnej były przeprowadzone przede wszystkim przez jednostki sektora finansów publicznych oraz podmioty prawa publicznego.</w:t>
      </w:r>
    </w:p>
    <w:p w14:paraId="2BBB1654" w14:textId="77777777" w:rsidR="00D03560" w:rsidRPr="00D03560" w:rsidRDefault="00D03560" w:rsidP="00593178">
      <w:pPr>
        <w:shd w:val="clear" w:color="auto" w:fill="FFFFFF"/>
        <w:jc w:val="left"/>
      </w:pPr>
    </w:p>
    <w:p w14:paraId="43546D61" w14:textId="77777777" w:rsidR="00D03560" w:rsidRPr="00D03560" w:rsidRDefault="00D03560" w:rsidP="00593178">
      <w:pPr>
        <w:shd w:val="clear" w:color="auto" w:fill="FFFFFF"/>
        <w:jc w:val="left"/>
      </w:pPr>
      <w:r w:rsidRPr="00D03560">
        <w:t xml:space="preserve">Kontrolą doraźną objęte zostały 23 zamówienia współfinansowane ze środków UE. </w:t>
      </w:r>
    </w:p>
    <w:p w14:paraId="18F50C6A" w14:textId="77777777" w:rsidR="00D03560" w:rsidRPr="00D03560" w:rsidRDefault="00D03560" w:rsidP="00593178">
      <w:pPr>
        <w:shd w:val="clear" w:color="auto" w:fill="FFFFFF"/>
        <w:jc w:val="left"/>
      </w:pPr>
      <w:r w:rsidRPr="00D03560">
        <w:t>O wynikach kontroli doraźnych zamówień współfinansowanych ze środków UE informowane były instytucje, na wniosek których wszczęto kontrolę, przy czym zawsze informowana była także właściwa instytucja zarządzająca i instytucja pośrednicząca, a w przypadku regionalnych programów operacyjnych - właściwa instytucja zarządzająca.</w:t>
      </w:r>
    </w:p>
    <w:p w14:paraId="0BEA00BF" w14:textId="77777777" w:rsidR="00D03560" w:rsidRPr="00D03560" w:rsidRDefault="00D03560" w:rsidP="00593178">
      <w:pPr>
        <w:shd w:val="clear" w:color="auto" w:fill="FFFFFF"/>
        <w:jc w:val="left"/>
      </w:pPr>
    </w:p>
    <w:p w14:paraId="5D7FD675" w14:textId="4B1E46C4" w:rsidR="00D03560" w:rsidRDefault="00D03560" w:rsidP="00593178">
      <w:pPr>
        <w:shd w:val="clear" w:color="auto" w:fill="FFFFFF"/>
        <w:jc w:val="left"/>
      </w:pPr>
      <w:bookmarkStart w:id="262" w:name="_Hlk98404064"/>
      <w:r w:rsidRPr="00D03560">
        <w:t>W 6 kontrolach doraźnych nie stwierdzono żadnych naruszeń ustawy – Prawo zamówień publicznych. W 151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w:t>
      </w:r>
      <w:r w:rsidR="00473F4C">
        <w:t xml:space="preserve"> </w:t>
      </w:r>
      <w:r w:rsidRPr="00D03560">
        <w:t xml:space="preserve">Pozostałych 24 kontroli wykazało naruszenia, mające lub mogące mieć wpływ na wynik postępowania. </w:t>
      </w:r>
      <w:bookmarkEnd w:id="262"/>
    </w:p>
    <w:p w14:paraId="2B2B68BE" w14:textId="0BFF5580" w:rsidR="00D03560" w:rsidRPr="00D03560" w:rsidRDefault="00D03560" w:rsidP="00593178">
      <w:pPr>
        <w:shd w:val="clear" w:color="auto" w:fill="FFFFFF"/>
        <w:jc w:val="left"/>
      </w:pPr>
      <w:r w:rsidRPr="00D03560">
        <w:t>Naruszenia te dotyczyły m.in. przepisów:</w:t>
      </w:r>
    </w:p>
    <w:p w14:paraId="3B5E1432" w14:textId="63C1AA7F" w:rsidR="00D03560" w:rsidRPr="00D03560" w:rsidRDefault="00D03560" w:rsidP="00593178">
      <w:pPr>
        <w:numPr>
          <w:ilvl w:val="0"/>
          <w:numId w:val="59"/>
        </w:numPr>
        <w:shd w:val="clear" w:color="auto" w:fill="FFFFFF"/>
        <w:jc w:val="left"/>
      </w:pPr>
      <w:r w:rsidRPr="00D03560">
        <w:t xml:space="preserve">art. 16 ust. 1 w zw. z art 99 ust. 1 ustawy Pzp poprzez opisanie przedmiotu zamówienia w sposób nieuwzględniający wymagań i okoliczności dotyczących preferowanych przez </w:t>
      </w:r>
      <w:r w:rsidR="007D6C99">
        <w:t>z</w:t>
      </w:r>
      <w:r w:rsidRPr="00D03560">
        <w:t>amawiającego cech dekoracji świątecznej w zakresie koloru (barwy światła), kształtu/formy, liczby elementów świetlnych i funkcjonalności, co miało wpływ na sporządzenie ofert;</w:t>
      </w:r>
    </w:p>
    <w:p w14:paraId="23398D78" w14:textId="77777777" w:rsidR="00D03560" w:rsidRPr="00D03560" w:rsidRDefault="00D03560" w:rsidP="00593178">
      <w:pPr>
        <w:numPr>
          <w:ilvl w:val="0"/>
          <w:numId w:val="59"/>
        </w:numPr>
        <w:shd w:val="clear" w:color="auto" w:fill="FFFFFF"/>
        <w:jc w:val="left"/>
      </w:pPr>
      <w:r w:rsidRPr="00D03560">
        <w:t>art. 16 pkt. 1 w zw. z art. 99 ust. 4-6 ustawy Pzp polegające na opisaniu przedmiotu zamówienia - w wykazie materiałów (załącznik nr 3 do projektu technicznego), przez wskazanie parametrów i nazwy konkretnego producenta rur, tj. firmy C. oraz okładziny betonowej, tj. firmy P., podczas gdy wskazaniu temu nie towarzyszyły wyrazy „lub równoważny” oraz kryteria stosowane w celu jej oceny, co doprowadziło do ograniczenia konkurencji w przedmiotowym postępowaniu;</w:t>
      </w:r>
    </w:p>
    <w:p w14:paraId="71F4FD1F" w14:textId="6889537B" w:rsidR="00D03560" w:rsidRPr="00D03560" w:rsidRDefault="00D03560" w:rsidP="00593178">
      <w:pPr>
        <w:numPr>
          <w:ilvl w:val="0"/>
          <w:numId w:val="59"/>
        </w:numPr>
        <w:shd w:val="clear" w:color="auto" w:fill="FFFFFF"/>
        <w:jc w:val="left"/>
      </w:pPr>
      <w:bookmarkStart w:id="263" w:name="_Hlk150516892"/>
      <w:r w:rsidRPr="00D03560">
        <w:t>art. 16 pkt 1 i 3 ustawy Pzp poprzez zaniechanie przygotowania i przeprowadzenia postępowania o udzielenie zamówienia w sposób</w:t>
      </w:r>
      <w:bookmarkStart w:id="264" w:name="mip64557328"/>
      <w:bookmarkEnd w:id="264"/>
      <w:r w:rsidR="00473F4C">
        <w:t xml:space="preserve"> </w:t>
      </w:r>
      <w:r w:rsidRPr="00D03560">
        <w:t>zapewniający zachowanie uczciwej konkurencji oraz równe traktowanie wykonawców a także w sposób proporcjonalny, jak również – naruszenie art. 99 ust. 4 ustawy Pzp poprzez opisanie przedmiotu zamówienia w sposób mogący utrudniać uczciwą konkurencję;</w:t>
      </w:r>
    </w:p>
    <w:p w14:paraId="5E9F87DE" w14:textId="48BF5A8E" w:rsidR="00D03560" w:rsidRPr="00D03560" w:rsidRDefault="00D03560" w:rsidP="00593178">
      <w:pPr>
        <w:numPr>
          <w:ilvl w:val="0"/>
          <w:numId w:val="59"/>
        </w:numPr>
        <w:shd w:val="clear" w:color="auto" w:fill="FFFFFF"/>
        <w:jc w:val="left"/>
      </w:pPr>
      <w:r w:rsidRPr="00D03560">
        <w:t xml:space="preserve">art. 17 ust. 2 ustawy Pzp poprzez bezpodstawne przeprowadzenie postępowania o udzielenie zamówienia na podstawie przepisów działu III ustawy Pzp, a więc z zastosowaniem przepisów dotyczących zamówienia publicznego o niższej wartości, podczas gdy rodzaj i wartość zamówienia publicznego zobowiązywała zamawiającego do udzielenia zamówienia na podstawie przepisów działu II ustawy Pzp, co w efekcie doprowadziło do udzielenia zamówienia wykonawcy wybranemu niezgodnie z przepisami ustawy, w tym także z naruszeniem art. 86 ustawy Pzp poprzez zaniechanie przekazania przez </w:t>
      </w:r>
      <w:r w:rsidR="00E5146A">
        <w:t>z</w:t>
      </w:r>
      <w:r w:rsidRPr="00D03560">
        <w:t>amawiającego ogłoszenia o zamówieniu Urzędowi Publikacji Unii Europejskiej, będącym właściwym publikatorem dla przedmiotowego post</w:t>
      </w:r>
      <w:r w:rsidR="00E5146A">
        <w:t>ę</w:t>
      </w:r>
      <w:r w:rsidRPr="00D03560">
        <w:t>powania z uwagi na rodzaj i wartość zamówienia;</w:t>
      </w:r>
    </w:p>
    <w:p w14:paraId="292C485C" w14:textId="6B190B7D" w:rsidR="00D03560" w:rsidRPr="00D03560" w:rsidRDefault="00D03560" w:rsidP="00593178">
      <w:pPr>
        <w:numPr>
          <w:ilvl w:val="0"/>
          <w:numId w:val="59"/>
        </w:numPr>
        <w:shd w:val="clear" w:color="auto" w:fill="FFFFFF"/>
        <w:jc w:val="left"/>
      </w:pPr>
      <w:r w:rsidRPr="00D03560">
        <w:t>art. 29 ust. 1 i 2 oraz art. 30 ust. 1 ustawy Pzp poprzez zaniechanie łącznego szacowania wartości 7 zadań z zakresu utwardzenia dróg destruktem asfaltowym, a</w:t>
      </w:r>
      <w:r w:rsidR="00473F4C">
        <w:t xml:space="preserve"> </w:t>
      </w:r>
      <w:r w:rsidRPr="00D03560">
        <w:t>w</w:t>
      </w:r>
      <w:r w:rsidR="00473F4C">
        <w:t xml:space="preserve"> </w:t>
      </w:r>
      <w:r w:rsidRPr="00D03560">
        <w:t xml:space="preserve">rezultacie dopuszczenie się przez </w:t>
      </w:r>
      <w:r w:rsidR="008F7B1E">
        <w:t>z</w:t>
      </w:r>
      <w:r w:rsidRPr="00D03560">
        <w:t>amawiającego niedozwolonego podziału zamówienia w celu uniknięcia stosowania przepisów ustawy Pzp, co</w:t>
      </w:r>
      <w:r w:rsidR="00473F4C">
        <w:t xml:space="preserve"> </w:t>
      </w:r>
      <w:r w:rsidRPr="00D03560">
        <w:t>doprowadziło do naruszenia art. 16 pkt 1 i 2 oraz art. 17 ust. 2 ustawy Pzp poprzez zaniechanie przygotowania i przeprowadzenia postępowania w sposób zapewniający zachowanie zasady przejrzystości, a także zasady legalizmu, która wyklucza udzielenie zamówienia publicznego wykonawcy, który nie został wybrany zgodnie z</w:t>
      </w:r>
      <w:r w:rsidR="00473F4C">
        <w:t xml:space="preserve"> </w:t>
      </w:r>
      <w:r w:rsidRPr="00D03560">
        <w:t xml:space="preserve">przepisami ustawy Pzp; </w:t>
      </w:r>
    </w:p>
    <w:p w14:paraId="22E0BCCD" w14:textId="77777777" w:rsidR="00D03560" w:rsidRPr="00D03560" w:rsidRDefault="00D03560" w:rsidP="00593178">
      <w:pPr>
        <w:numPr>
          <w:ilvl w:val="0"/>
          <w:numId w:val="59"/>
        </w:numPr>
        <w:shd w:val="clear" w:color="auto" w:fill="FFFFFF"/>
        <w:jc w:val="left"/>
      </w:pPr>
      <w:r w:rsidRPr="00D03560">
        <w:t>art. 29 ust. 1 i 2 oraz art. 30 ust. 1 ustawy Pzp, poprzez zaniechanie łącznego szacowania wartości zamówień pn. „Modernizacja budynku biurowego (…)” oraz „Docieplenie budynku biurowego (…)”, dotyczących zadania inwestycyjnego dotyczącego modernizacji tego samego budynku biurowego, a w rezultacie dopuszczenie się przez zamawiającego niedozwolonego podziału zamówienia w celu uniknięcia stosowania przepisów ustawy Pzp, co doprowadziło do naruszenia art. 16 pkt 1 i 2 oraz art. 17 ust. 2 ustawy Pzp poprzez zaniechanie przygotowania i przeprowadzenia postępowania w sposób zapewniający zachowanie zasady przejrzystości, a także zasady legalizmu, która wyklucza udzielenie zamówienia publicznego wykonawcy, który nie został wybrany zgodnie z przepisami ustawy Pzp;</w:t>
      </w:r>
    </w:p>
    <w:p w14:paraId="22B7D3F9" w14:textId="344EF800" w:rsidR="00D03560" w:rsidRPr="00D03560" w:rsidRDefault="00D03560" w:rsidP="00593178">
      <w:pPr>
        <w:numPr>
          <w:ilvl w:val="0"/>
          <w:numId w:val="59"/>
        </w:numPr>
        <w:shd w:val="clear" w:color="auto" w:fill="FFFFFF"/>
        <w:jc w:val="left"/>
      </w:pPr>
      <w:r w:rsidRPr="00D03560">
        <w:t>art. 36a ust. 2 pkt 1 oraz ust. 2a ustawy z dnia 29 stycznia 2004 r. Prawo zamówień publicznych (t.j. Dz.U. z 2019 r. poz. 1843</w:t>
      </w:r>
      <w:r w:rsidR="00160B1F">
        <w:t>,</w:t>
      </w:r>
      <w:r w:rsidRPr="00D03560">
        <w:t xml:space="preserve"> z późn. zm., dalej: „ustawa Pzp2004”) poprzez dopuszczenie powierzenia wykonania kluczowych części usług użyteczności publicznej podmiotom innym aniżeli wykonawca, któremu udzielono zamówienia na podstawie art. 67 ust. 1 pkt 12 ustawy Pzp2004, a w konsekwencji – naruszenie art. 67 ust. 1 pkt 12 ustawy Pzp2004 poprzez udzielenie zamówienia w trybie z wolnej ręki pomimo nieziszczenia się przesłanek wyboru tego trybu;</w:t>
      </w:r>
    </w:p>
    <w:p w14:paraId="014BC696" w14:textId="5A04B1AA" w:rsidR="00D03560" w:rsidRPr="00D03560" w:rsidRDefault="00D03560" w:rsidP="00593178">
      <w:pPr>
        <w:numPr>
          <w:ilvl w:val="0"/>
          <w:numId w:val="59"/>
        </w:numPr>
        <w:shd w:val="clear" w:color="auto" w:fill="FFFFFF"/>
        <w:jc w:val="left"/>
      </w:pPr>
      <w:r w:rsidRPr="00D03560">
        <w:t xml:space="preserve">art. 56 ust. 1 w zw. z art. 56 ust. 4 oraz art. 56 ust. 2 pkt 3 ustawy Pzp, poprzez zaniechanie wyłączenia Pana Z. z dokonywania czynności związanych z przeprowadzeniem postępowania o udzielenie zamówienia publicznego i udzieleniem zamówienia, w związku z wystąpieniem po jego stronie konfliktu interesów, a w konsekwencji naruszenie art. 17 ust. 3 ustawy Pzp, poprzez wykonywanie czynności związanych z przeprowadzeniem postępowania przez osobę nie zapewniającą bezstronności i obiektywizmu; </w:t>
      </w:r>
      <w:bookmarkEnd w:id="263"/>
    </w:p>
    <w:p w14:paraId="530E14C6" w14:textId="77777777" w:rsidR="00D03560" w:rsidRPr="00D03560" w:rsidRDefault="00D03560" w:rsidP="00593178">
      <w:pPr>
        <w:numPr>
          <w:ilvl w:val="0"/>
          <w:numId w:val="59"/>
        </w:numPr>
        <w:shd w:val="clear" w:color="auto" w:fill="FFFFFF"/>
        <w:jc w:val="left"/>
      </w:pPr>
      <w:r w:rsidRPr="00D03560">
        <w:t>art. 56 ust. 4 ustawy Pzp, z uwagi na brak złożenia oświadczenia o istnieniu albo braku istnienia okoliczności, o których mowa odpowiednio w art. 56 ust. 2 lub 3 ustawy Pzp, przez Pana Z.;</w:t>
      </w:r>
      <w:bookmarkStart w:id="265" w:name="_Hlk116986676"/>
      <w:r w:rsidRPr="00D03560">
        <w:t xml:space="preserve"> </w:t>
      </w:r>
    </w:p>
    <w:p w14:paraId="5E3FD72E" w14:textId="77777777" w:rsidR="00D03560" w:rsidRPr="00D03560" w:rsidRDefault="00D03560" w:rsidP="00593178">
      <w:pPr>
        <w:numPr>
          <w:ilvl w:val="0"/>
          <w:numId w:val="59"/>
        </w:numPr>
        <w:shd w:val="clear" w:color="auto" w:fill="FFFFFF"/>
        <w:jc w:val="left"/>
      </w:pPr>
      <w:r w:rsidRPr="00D03560">
        <w:t xml:space="preserve">art. 95 ust. 1 ustawy Pzp poprzez dopuszczenie realizacji zamówienia przez osoby niezatrudnione na umowę o pracę, a w konsekwencji – naruszenie art. 226 ust. 1 pkt 8 w związku z art. 224 ust. 5 i ust. 6 ustawy Pzp </w:t>
      </w:r>
      <w:bookmarkEnd w:id="265"/>
      <w:r w:rsidRPr="00D03560">
        <w:t xml:space="preserve">poprzez zaniechanie odrzucenia oferty </w:t>
      </w:r>
      <w:bookmarkStart w:id="266" w:name="_Hlk120706186"/>
      <w:r w:rsidRPr="00D03560">
        <w:t>wykonawców ubiegających się wspólnie o udzielenie zamówienia – M. sp.j., A. sp. z o.o., B. sp. z o.o.</w:t>
      </w:r>
      <w:bookmarkEnd w:id="266"/>
      <w:r w:rsidRPr="00D03560">
        <w:t>, których oferta zawierała rażąco niską cenę w stosunku do przedmiotu zamówienia z uwagi na fakt niewykazania, że oferta nie zawiera rażąco niskiej ceny, zaś złożone przez wykonawców wyjaśnienia wraz z dowodami nie uzasadniały podanej w ofercie ceny;</w:t>
      </w:r>
    </w:p>
    <w:p w14:paraId="522EF08D" w14:textId="77777777" w:rsidR="00D03560" w:rsidRPr="00D03560" w:rsidRDefault="00D03560" w:rsidP="00593178">
      <w:pPr>
        <w:numPr>
          <w:ilvl w:val="0"/>
          <w:numId w:val="59"/>
        </w:numPr>
        <w:shd w:val="clear" w:color="auto" w:fill="FFFFFF"/>
        <w:jc w:val="left"/>
        <w:rPr>
          <w:lang w:bidi="pl-PL"/>
        </w:rPr>
      </w:pPr>
      <w:r w:rsidRPr="00D03560">
        <w:t>art. 99 ust. 4 w związku z art. 16 ustawy Pzp poprzez opisanie zamówienia przez wskazanie znaków towarowych przy braku uzasadnienia specyfiką przedmiotu zamówienia, braku niemożności opisania przedmiotu zamówienia za pomocą dostatecznie dokładnych określeń oraz z zaniechaniem użycia sformułowania „lub równoważny”,</w:t>
      </w:r>
      <w:r w:rsidRPr="00D03560">
        <w:rPr>
          <w:lang w:bidi="pl-PL"/>
        </w:rPr>
        <w:t xml:space="preserve"> </w:t>
      </w:r>
    </w:p>
    <w:p w14:paraId="6DCF4030" w14:textId="4CC2BAD6" w:rsidR="00D03560" w:rsidRPr="00D03560" w:rsidRDefault="00D03560" w:rsidP="00593178">
      <w:pPr>
        <w:numPr>
          <w:ilvl w:val="0"/>
          <w:numId w:val="59"/>
        </w:numPr>
        <w:shd w:val="clear" w:color="auto" w:fill="FFFFFF"/>
        <w:jc w:val="left"/>
      </w:pPr>
      <w:r w:rsidRPr="00D03560">
        <w:t xml:space="preserve">art. 128 ust. 1 ustawy poprzez zaniechanie wezwania wybranego wykonawcy do uzupełnienia dokumentu potwierdzającego, że </w:t>
      </w:r>
      <w:r w:rsidR="00C4750D">
        <w:t>w</w:t>
      </w:r>
      <w:r w:rsidRPr="00D03560">
        <w:t xml:space="preserve">ykonawca spełnia warunki udziału w postępowaniu w zakresie zdolności technicznej i zawodowej – wiedzy i doświadczenia, a w konsekwencji naruszenie art. 226 ust. 1 pkt 2 lit. b) ustawy Pzp poprzez zaniechanie odrzucenia oferty wybranego </w:t>
      </w:r>
      <w:r w:rsidR="00C4750D">
        <w:t>w</w:t>
      </w:r>
      <w:r w:rsidRPr="00D03560">
        <w:t xml:space="preserve">ykonawcy który nie spełniał ww. warunku udziału w postępowaniu oraz udzielenie temu </w:t>
      </w:r>
      <w:r w:rsidR="00C4750D">
        <w:t>w</w:t>
      </w:r>
      <w:r w:rsidRPr="00D03560">
        <w:t>ykonawcy zamówienia publicznego;</w:t>
      </w:r>
    </w:p>
    <w:p w14:paraId="42DE7204" w14:textId="77777777" w:rsidR="00D03560" w:rsidRPr="00D03560" w:rsidRDefault="00D03560" w:rsidP="00593178">
      <w:pPr>
        <w:numPr>
          <w:ilvl w:val="0"/>
          <w:numId w:val="59"/>
        </w:numPr>
        <w:shd w:val="clear" w:color="auto" w:fill="FFFFFF"/>
        <w:jc w:val="left"/>
      </w:pPr>
      <w:r w:rsidRPr="00D03560">
        <w:rPr>
          <w:lang w:bidi="pl-PL"/>
        </w:rPr>
        <w:t xml:space="preserve">art. 210 ust. 3 w związku z art. 300 w związku z art. 301 ust. 2 oraz art. 16 pkt 1 ustawy Pzp, poprzez zaproszenie do negocjacji w trybie negocjacje bez ogłoszenia wykonawców w liczbie mniejszej niż wymagana przepisami ustawy Pzp tj. mniejszej niż 3, </w:t>
      </w:r>
      <w:r w:rsidRPr="00D03560">
        <w:t>czym zamawiający naruszył zasady uczciwej konkurencji i równego traktowania wykonawców;</w:t>
      </w:r>
    </w:p>
    <w:p w14:paraId="6AC8D19A" w14:textId="72D2DBE5" w:rsidR="00D03560" w:rsidRPr="00D03560" w:rsidRDefault="00D03560" w:rsidP="00593178">
      <w:pPr>
        <w:numPr>
          <w:ilvl w:val="0"/>
          <w:numId w:val="59"/>
        </w:numPr>
        <w:shd w:val="clear" w:color="auto" w:fill="FFFFFF"/>
        <w:jc w:val="left"/>
      </w:pPr>
      <w:r w:rsidRPr="00D03560">
        <w:t>art. 214 ust. 1 pkt 1 lit. a) i b) w związku z art. 16 pkt 1 oraz art. 129 ust. 2 u</w:t>
      </w:r>
      <w:r w:rsidRPr="00D03560">
        <w:rPr>
          <w:iCs/>
        </w:rPr>
        <w:t xml:space="preserve">stawy Pzp poprzez </w:t>
      </w:r>
      <w:r w:rsidRPr="00D03560">
        <w:t xml:space="preserve">zastosowanie trybu zamówienia z wolnej ręki bez zaistnienia ustawowych przesłanek, czym </w:t>
      </w:r>
      <w:r w:rsidR="00BF6BE7">
        <w:t>z</w:t>
      </w:r>
      <w:r w:rsidRPr="00D03560">
        <w:t>amawiający naruszył zasady uczciwej konkurencji i równego traktowania wykonawców oraz zasadę prymatu trybów przetargowych;</w:t>
      </w:r>
    </w:p>
    <w:p w14:paraId="351DEC18" w14:textId="71D765FE" w:rsidR="00D03560" w:rsidRPr="00D03560" w:rsidRDefault="00D03560" w:rsidP="00593178">
      <w:pPr>
        <w:numPr>
          <w:ilvl w:val="0"/>
          <w:numId w:val="59"/>
        </w:numPr>
        <w:shd w:val="clear" w:color="auto" w:fill="FFFFFF"/>
        <w:jc w:val="left"/>
        <w:rPr>
          <w:lang w:bidi="pl-PL"/>
        </w:rPr>
      </w:pPr>
      <w:r w:rsidRPr="00D03560">
        <w:rPr>
          <w:lang w:bidi="pl-PL"/>
        </w:rPr>
        <w:t xml:space="preserve">art. 214 ust. 1 pkt 5) w zw. z art. 16 pkt 1) ustawy Pzp </w:t>
      </w:r>
      <w:r w:rsidRPr="00D03560">
        <w:t>poprzez udzielenie zamówienia w trybie zamówienia z</w:t>
      </w:r>
      <w:r w:rsidR="00473F4C">
        <w:t xml:space="preserve"> </w:t>
      </w:r>
      <w:r w:rsidRPr="00D03560">
        <w:t>wolnej ręki bez zaistnienia ustawowych przesłanek do zastosowania tego trybu;</w:t>
      </w:r>
    </w:p>
    <w:p w14:paraId="57F724F7" w14:textId="2B7B1C58" w:rsidR="00D03560" w:rsidRPr="00D03560" w:rsidRDefault="00D03560" w:rsidP="00593178">
      <w:pPr>
        <w:numPr>
          <w:ilvl w:val="0"/>
          <w:numId w:val="59"/>
        </w:numPr>
        <w:shd w:val="clear" w:color="auto" w:fill="FFFFFF"/>
        <w:jc w:val="left"/>
      </w:pPr>
      <w:r w:rsidRPr="00D03560">
        <w:t xml:space="preserve">art. 226 ust. 1 pkt 1 ustawy Pzp poprzez zaniechanie odrzucenia oferty </w:t>
      </w:r>
      <w:r w:rsidR="00BF6BE7">
        <w:t>w</w:t>
      </w:r>
      <w:r w:rsidRPr="00D03560">
        <w:t xml:space="preserve">ykonawcy w zakresie części zamówienia nr 2 złożonej po terminie składania ofert, co w konsekwencji stanowi naruszenie art. 17 ust. 2 ustawy Pzp poprzez udzielenie zamówienia </w:t>
      </w:r>
      <w:r w:rsidR="00BF6BE7">
        <w:t>w</w:t>
      </w:r>
      <w:r w:rsidRPr="00D03560">
        <w:t>ykonawcy wybranemu w sposób niezgodny z przepisami ustawy Pzp;</w:t>
      </w:r>
    </w:p>
    <w:p w14:paraId="3F52062D" w14:textId="17C65A07" w:rsidR="00D03560" w:rsidRPr="00D03560" w:rsidRDefault="00D03560" w:rsidP="00593178">
      <w:pPr>
        <w:numPr>
          <w:ilvl w:val="0"/>
          <w:numId w:val="59"/>
        </w:numPr>
        <w:shd w:val="clear" w:color="auto" w:fill="FFFFFF"/>
        <w:jc w:val="left"/>
      </w:pPr>
      <w:r w:rsidRPr="00D03560">
        <w:t xml:space="preserve">art. 226 ust. 1 pkt 5 ustawy Pzp </w:t>
      </w:r>
      <w:r w:rsidRPr="00D03560">
        <w:rPr>
          <w:iCs/>
        </w:rPr>
        <w:t xml:space="preserve">poprzez zaniechanie odrzucenia oferty jako niezgodnej z treścią warunków zamówienia. </w:t>
      </w:r>
      <w:r w:rsidRPr="00D03560">
        <w:t xml:space="preserve">Wykonawca, któremu udzielono przedmiotowego zamówienia publicznego, nie wykazał spełniania warunków zamówienia tj. przedłożenia przedmiotowych środków dowodowych potwierdzających wykorzystanie w zaproponowanym komplecie bielizny przędzy N. wymienionej przed </w:t>
      </w:r>
      <w:r w:rsidR="00A4505D">
        <w:t>z</w:t>
      </w:r>
      <w:r w:rsidRPr="00D03560">
        <w:t xml:space="preserve">amawiającego w WTU; </w:t>
      </w:r>
    </w:p>
    <w:p w14:paraId="48C3BC25" w14:textId="1667A722" w:rsidR="00D03560" w:rsidRPr="00D03560" w:rsidRDefault="00D03560" w:rsidP="00593178">
      <w:pPr>
        <w:numPr>
          <w:ilvl w:val="0"/>
          <w:numId w:val="59"/>
        </w:numPr>
        <w:shd w:val="clear" w:color="auto" w:fill="FFFFFF"/>
        <w:jc w:val="left"/>
      </w:pPr>
      <w:r w:rsidRPr="00D03560">
        <w:t xml:space="preserve">art. 226 ust. 1 pkt 8 w zw. z art. 224 ust. 5 i 6 ustawy poprzez zaniechanie odrzucenia oferty </w:t>
      </w:r>
      <w:r w:rsidR="00A4505D">
        <w:t>w</w:t>
      </w:r>
      <w:r w:rsidRPr="00D03560">
        <w:t>ykonawcy, który poprzez złożenie wyjaśnień w zakresie czynników cenotwórczych nie wykazał, iż zaoferowana cena nie zawiera znamion rażąco niskiej;</w:t>
      </w:r>
    </w:p>
    <w:p w14:paraId="1815C271" w14:textId="0BD4F627" w:rsidR="00D03560" w:rsidRPr="00D03560" w:rsidRDefault="00D03560" w:rsidP="00593178">
      <w:pPr>
        <w:numPr>
          <w:ilvl w:val="0"/>
          <w:numId w:val="59"/>
        </w:numPr>
        <w:shd w:val="clear" w:color="auto" w:fill="FFFFFF"/>
        <w:jc w:val="left"/>
      </w:pPr>
      <w:r w:rsidRPr="00D03560">
        <w:t xml:space="preserve">art. 226 ust. 1 pkt 11 ustawy Pzp poprzez zaniechanie odrzucenia oferty </w:t>
      </w:r>
      <w:r w:rsidR="00A4505D">
        <w:t>w</w:t>
      </w:r>
      <w:r w:rsidRPr="00D03560">
        <w:t xml:space="preserve">ykonawcy D. Sp. z o.o., złożonej w zakresie części zamówienia nr 2, który zakwestionował poprawienie omyłki, o której mowa w art. 223 ust. 2 pkt 3 ustawy Pzp, </w:t>
      </w:r>
      <w:bookmarkStart w:id="267" w:name="_Hlk130912106"/>
      <w:r w:rsidRPr="00D03560">
        <w:t xml:space="preserve">co w konsekwencji stanowi naruszenie wyrażonej w art. 16 pkt 1 ustawy Pzp zasady uczciwej konkurencji i równego traktowania wykonawców, oraz naruszenie art. 17 ust. 2 ustawy Pzp poprzez udzielenie zamówienia </w:t>
      </w:r>
      <w:r w:rsidR="00A4505D">
        <w:t>w</w:t>
      </w:r>
      <w:r w:rsidRPr="00D03560">
        <w:t>ykonawcy wybranemu w sposób niezgodny z przepisami ustawy Pzp;</w:t>
      </w:r>
      <w:bookmarkEnd w:id="267"/>
    </w:p>
    <w:p w14:paraId="15D12B37" w14:textId="07A64D51" w:rsidR="00D03560" w:rsidRPr="00D03560" w:rsidRDefault="00D03560" w:rsidP="00593178">
      <w:pPr>
        <w:numPr>
          <w:ilvl w:val="0"/>
          <w:numId w:val="59"/>
        </w:numPr>
        <w:shd w:val="clear" w:color="auto" w:fill="FFFFFF"/>
        <w:jc w:val="left"/>
      </w:pPr>
      <w:r w:rsidRPr="00D03560">
        <w:t xml:space="preserve">art. 240 ust. 1 i 2 ustawy Pzp poprzez opisanie sposobu oceny ofert w ramach kryterium oceny ofert dotyczącego efektu wizualnego, o wadze 40%, w sposób niejednoznaczny i pozostawiający </w:t>
      </w:r>
      <w:r w:rsidR="00A4505D">
        <w:t>z</w:t>
      </w:r>
      <w:r w:rsidRPr="00D03560">
        <w:t>amawiającemu nieograniczoną swobodę wyboru oferty najkorzystniejszej;</w:t>
      </w:r>
    </w:p>
    <w:p w14:paraId="14739F5F" w14:textId="77777777" w:rsidR="00D03560" w:rsidRPr="00D03560" w:rsidRDefault="00D03560" w:rsidP="00593178">
      <w:pPr>
        <w:numPr>
          <w:ilvl w:val="0"/>
          <w:numId w:val="59"/>
        </w:numPr>
        <w:shd w:val="clear" w:color="auto" w:fill="FFFFFF"/>
        <w:jc w:val="left"/>
      </w:pPr>
      <w:r w:rsidRPr="00D03560">
        <w:rPr>
          <w:lang w:val="x-none"/>
        </w:rPr>
        <w:t xml:space="preserve">art. 255 pkt 6 </w:t>
      </w:r>
      <w:r w:rsidRPr="00D03560">
        <w:t xml:space="preserve">ustawy </w:t>
      </w:r>
      <w:r w:rsidRPr="00D03560">
        <w:rPr>
          <w:lang w:val="x-none"/>
        </w:rPr>
        <w:t xml:space="preserve">Pzp </w:t>
      </w:r>
      <w:r w:rsidRPr="00D03560">
        <w:t xml:space="preserve">a w konsekwencji naruszenie art. 16 ustawy Pzp </w:t>
      </w:r>
      <w:r w:rsidRPr="00D03560">
        <w:rPr>
          <w:lang w:val="x-none"/>
        </w:rPr>
        <w:t>poprzez unieważnieni</w:t>
      </w:r>
      <w:r w:rsidRPr="00D03560">
        <w:t>e</w:t>
      </w:r>
      <w:r w:rsidRPr="00D03560">
        <w:rPr>
          <w:lang w:val="x-none"/>
        </w:rPr>
        <w:t xml:space="preserve"> postępowania </w:t>
      </w:r>
      <w:r w:rsidRPr="00D03560">
        <w:t xml:space="preserve">w zakresie części 8 jako </w:t>
      </w:r>
      <w:r w:rsidRPr="00D03560">
        <w:rPr>
          <w:lang w:val="x-none"/>
        </w:rPr>
        <w:t>obarczonego niemożliwą do usunięcia wadą, uniemożliwiającą zawarcie niepodlegającej unieważnieniu umowy w sprawie zamówienia publicznego</w:t>
      </w:r>
      <w:r w:rsidRPr="00D03560">
        <w:t xml:space="preserve"> pomimo braku ku temu przesłanek</w:t>
      </w:r>
      <w:r w:rsidRPr="00D03560">
        <w:rPr>
          <w:lang w:val="x-none"/>
        </w:rPr>
        <w:t>;</w:t>
      </w:r>
    </w:p>
    <w:p w14:paraId="32B5B071" w14:textId="35C53ECE" w:rsidR="00D03560" w:rsidRPr="00D03560" w:rsidRDefault="00D03560" w:rsidP="00593178">
      <w:pPr>
        <w:numPr>
          <w:ilvl w:val="0"/>
          <w:numId w:val="59"/>
        </w:numPr>
        <w:shd w:val="clear" w:color="auto" w:fill="FFFFFF"/>
        <w:jc w:val="left"/>
      </w:pPr>
      <w:r w:rsidRPr="00D03560">
        <w:t>art. 305 pkt 1 w związku z art. 214 ust. 1 pkt 5 ustawy Pzp</w:t>
      </w:r>
      <w:r w:rsidRPr="00D03560">
        <w:rPr>
          <w:lang w:bidi="pl-PL"/>
        </w:rPr>
        <w:t xml:space="preserve"> w związku z art. 16 pkt 1 oraz art. 129 ust. 2 u</w:t>
      </w:r>
      <w:r w:rsidRPr="00D03560">
        <w:rPr>
          <w:iCs/>
          <w:lang w:bidi="pl-PL"/>
        </w:rPr>
        <w:t>stawy Pzp</w:t>
      </w:r>
      <w:r w:rsidRPr="00D03560">
        <w:rPr>
          <w:lang w:bidi="pl-PL"/>
        </w:rPr>
        <w:t xml:space="preserve"> </w:t>
      </w:r>
      <w:r w:rsidRPr="00D03560">
        <w:t xml:space="preserve">poprzez udzielenie zamówienia w trybie z wolnej ręki pomimo nieziszczenia się przesłanek wyboru tego trybu, czym </w:t>
      </w:r>
      <w:r w:rsidR="00A4505D">
        <w:t>z</w:t>
      </w:r>
      <w:r w:rsidRPr="00D03560">
        <w:t>amawiający naruszył zasady uczciwej konkurencji i równego traktowania wykonawców oraz zasadę prymatu trybów przetargowych;</w:t>
      </w:r>
    </w:p>
    <w:p w14:paraId="7F3EA9FA" w14:textId="77777777" w:rsidR="00D03560" w:rsidRPr="00D03560" w:rsidRDefault="00D03560" w:rsidP="00593178">
      <w:pPr>
        <w:numPr>
          <w:ilvl w:val="0"/>
          <w:numId w:val="59"/>
        </w:numPr>
        <w:shd w:val="clear" w:color="auto" w:fill="FFFFFF"/>
        <w:jc w:val="left"/>
      </w:pPr>
      <w:r w:rsidRPr="00D03560">
        <w:t>art. 305 pkt 1 w związku z art. 214 ust. 1 pkt 11 oraz w związku z art. 214 ust. 9 ustawy Pzp poprzez udzielenie zamówienia w trybie z wolnej ręki pomimo nieziszczenia się przesłanek wyboru tego trybu;</w:t>
      </w:r>
    </w:p>
    <w:p w14:paraId="220BCE3D" w14:textId="77777777" w:rsidR="00D03560" w:rsidRPr="00D03560" w:rsidRDefault="00D03560" w:rsidP="00593178">
      <w:pPr>
        <w:numPr>
          <w:ilvl w:val="0"/>
          <w:numId w:val="59"/>
        </w:numPr>
        <w:shd w:val="clear" w:color="auto" w:fill="FFFFFF"/>
        <w:jc w:val="left"/>
      </w:pPr>
      <w:r w:rsidRPr="00D03560">
        <w:t>art. 454 ust. 2 pkt 3 ustawy Pzp poprzez dokonanie zmiany umowy na świadczenie usług odbierania i zagospodarowania odpadów komunalnych od właścicieli nieruchomości zamieszkałych z terenu Gminy J., w sposób istotnie zmieniający zakres przedmiotu zamówienia, polegający na znacznym ograniczeniu zakresu świadczeń i zobowiązań wykonawcy;</w:t>
      </w:r>
    </w:p>
    <w:p w14:paraId="39F3BBB9" w14:textId="77777777" w:rsidR="00D03560" w:rsidRPr="00D03560" w:rsidRDefault="00D03560" w:rsidP="00593178">
      <w:pPr>
        <w:numPr>
          <w:ilvl w:val="0"/>
          <w:numId w:val="59"/>
        </w:numPr>
        <w:shd w:val="clear" w:color="auto" w:fill="FFFFFF"/>
        <w:jc w:val="left"/>
      </w:pPr>
      <w:r w:rsidRPr="00D03560">
        <w:t>art. 455 ust. 1 pkt 1 ustawy Pzp poprzez dokonanie zmiany umowy w sprawie zamówienia publicznego, bez przeprowadzenia nowego postępowania o udzielenie zamówienia, pomimo braku spełnienia przesłanek określonych w tym przepisie dotyczących zmiany umowy o zamówienie publiczne;</w:t>
      </w:r>
    </w:p>
    <w:p w14:paraId="56757F93" w14:textId="7DD6434E" w:rsidR="00D03560" w:rsidRPr="00D03560" w:rsidRDefault="00D03560" w:rsidP="00593178">
      <w:pPr>
        <w:numPr>
          <w:ilvl w:val="0"/>
          <w:numId w:val="59"/>
        </w:numPr>
        <w:shd w:val="clear" w:color="auto" w:fill="FFFFFF"/>
        <w:jc w:val="left"/>
      </w:pPr>
      <w:r w:rsidRPr="00D03560">
        <w:t>art. 455 ust. 1 pkt 4 w zw. z art. 454 ust. 2 ustawy</w:t>
      </w:r>
      <w:r w:rsidR="00473F4C">
        <w:t xml:space="preserve"> </w:t>
      </w:r>
      <w:r w:rsidRPr="00D03560">
        <w:t>poprzez wprowadzenie do treści umowy istotnych zmian bez wystąpienia ku temu przesłanek ustawowych.</w:t>
      </w:r>
    </w:p>
    <w:p w14:paraId="04FADDE8" w14:textId="0101386D" w:rsidR="00D03560" w:rsidRDefault="00D03560" w:rsidP="00593178">
      <w:pPr>
        <w:shd w:val="clear" w:color="auto" w:fill="FFFFFF"/>
        <w:jc w:val="left"/>
      </w:pPr>
    </w:p>
    <w:p w14:paraId="6CBE850D" w14:textId="4ABA26B4" w:rsidR="00F26089" w:rsidRPr="00D03560" w:rsidRDefault="00F26089" w:rsidP="00593178">
      <w:pPr>
        <w:shd w:val="clear" w:color="auto" w:fill="FFFFFF"/>
        <w:jc w:val="left"/>
      </w:pPr>
      <w:r w:rsidRPr="00D03560">
        <w:t xml:space="preserve">Naruszenia </w:t>
      </w:r>
      <w:r w:rsidR="002B7975">
        <w:t>niemające</w:t>
      </w:r>
      <w:r w:rsidRPr="00D03560">
        <w:t xml:space="preserve"> wpływu na wynik postępowania dotyczyły m.in. naruszenia: </w:t>
      </w:r>
    </w:p>
    <w:p w14:paraId="0A5A8B52" w14:textId="49D2934D" w:rsidR="00D03560" w:rsidRPr="00D03560" w:rsidRDefault="00D03560" w:rsidP="00593178">
      <w:pPr>
        <w:numPr>
          <w:ilvl w:val="0"/>
          <w:numId w:val="60"/>
        </w:numPr>
        <w:shd w:val="clear" w:color="auto" w:fill="FFFFFF"/>
        <w:jc w:val="left"/>
      </w:pPr>
      <w:r w:rsidRPr="00D03560">
        <w:t xml:space="preserve">art. 16 pkt 2 w zw. z art. 133 ust. 1 ustawy Pzp poprzez zaniechanie udostępnienia na stronie internetowej prowadzonego postępowania, tj. na stronach miniPortalu, przedmiarów robót uwzględniających remontu dachu w zakresie pięciu obiektów, czym należy uznać, że </w:t>
      </w:r>
      <w:r w:rsidR="00375C0E">
        <w:t>z</w:t>
      </w:r>
      <w:r w:rsidRPr="00D03560">
        <w:t>amawiający dopuścił się zaniechania udostępnienia SWZ na stronie internetowej prowadzonego postępowania w pełnym zakresie, w konsekwencji czego postępowanie o udzielenie zamówienia zostało przeprowadzone w sposób nieprzejrzysty;</w:t>
      </w:r>
    </w:p>
    <w:p w14:paraId="4E9F8A33" w14:textId="77777777" w:rsidR="00D03560" w:rsidRPr="00D03560" w:rsidRDefault="00D03560" w:rsidP="00593178">
      <w:pPr>
        <w:numPr>
          <w:ilvl w:val="0"/>
          <w:numId w:val="60"/>
        </w:numPr>
        <w:shd w:val="clear" w:color="auto" w:fill="FFFFFF"/>
        <w:jc w:val="left"/>
      </w:pPr>
      <w:r w:rsidRPr="00D03560">
        <w:t xml:space="preserve">art. 27 ust. 1 ustawy Pzp poprzez </w:t>
      </w:r>
      <w:bookmarkStart w:id="268" w:name="_Hlk127254971"/>
      <w:r w:rsidRPr="00D03560">
        <w:t>niestosowanie do udzielenia zamówienia przepisów dotyczących głównego przedmiotu zamówienia</w:t>
      </w:r>
      <w:bookmarkEnd w:id="268"/>
      <w:r w:rsidRPr="00D03560">
        <w:t>;</w:t>
      </w:r>
    </w:p>
    <w:p w14:paraId="5985B652" w14:textId="1BED4484" w:rsidR="00D03560" w:rsidRPr="00D03560" w:rsidRDefault="00D03560" w:rsidP="00593178">
      <w:pPr>
        <w:numPr>
          <w:ilvl w:val="0"/>
          <w:numId w:val="60"/>
        </w:numPr>
        <w:shd w:val="clear" w:color="auto" w:fill="FFFFFF"/>
        <w:jc w:val="left"/>
      </w:pPr>
      <w:r w:rsidRPr="00D03560">
        <w:t>art. 71 ust. 1 ustawy Pzp, poprzez brak sporządzenia protokołu postępowania, a w konsekwencji naruszenie art. 16 pkt 2 ustawy Pzp, poprzez nieprowadzenie postępowania w sposób przejrzysty oraz art. 20 ust. 1 ustawy Pzp z uwagi na nieprowadzenie postępowania zgodnie z zasadą pisemności;</w:t>
      </w:r>
    </w:p>
    <w:p w14:paraId="79B041ED" w14:textId="35F621B9" w:rsidR="00D03560" w:rsidRPr="00D03560" w:rsidRDefault="00D03560" w:rsidP="00593178">
      <w:pPr>
        <w:numPr>
          <w:ilvl w:val="0"/>
          <w:numId w:val="60"/>
        </w:numPr>
        <w:shd w:val="clear" w:color="auto" w:fill="FFFFFF"/>
        <w:jc w:val="left"/>
      </w:pPr>
      <w:r w:rsidRPr="00D03560">
        <w:t>art. 262 ustawy Pzp poprzez niezawiadomienie wykonawców, którzy ubiegali się o udzielenie zamówienia w postępowaniu w trybie podstawowym, o wszczęciu kolejnego postępowania w trybie z wolnej ręki, które obejmowało ten sam przedmiot zamówienia, czym naruszył zasady uczciwej konkurencji, równego traktowania i przejrzystości;</w:t>
      </w:r>
    </w:p>
    <w:p w14:paraId="79DE0EA4" w14:textId="5EE292BE" w:rsidR="00D03560" w:rsidRPr="00D03560" w:rsidRDefault="00D03560" w:rsidP="00593178">
      <w:pPr>
        <w:numPr>
          <w:ilvl w:val="0"/>
          <w:numId w:val="60"/>
        </w:numPr>
        <w:shd w:val="clear" w:color="auto" w:fill="FFFFFF"/>
        <w:jc w:val="left"/>
      </w:pPr>
      <w:r w:rsidRPr="00D03560">
        <w:t>art. 265 ust. 1 ustawy Pzp poprzez przekazanie do publikacji Urzędowi Publikacji Unii Europejskiej ogłoszenia o udzieleniu</w:t>
      </w:r>
      <w:r w:rsidR="00473F4C">
        <w:t xml:space="preserve"> </w:t>
      </w:r>
      <w:bookmarkStart w:id="269" w:name="highlightHit_62"/>
      <w:bookmarkEnd w:id="269"/>
      <w:r w:rsidRPr="00D03560">
        <w:t>zamówienia</w:t>
      </w:r>
      <w:r w:rsidR="00473F4C">
        <w:t xml:space="preserve"> </w:t>
      </w:r>
      <w:r w:rsidRPr="00D03560">
        <w:t>zawierającego informację o wynikach tego postępowania z uchybieniem 30-dniowego terminu;</w:t>
      </w:r>
    </w:p>
    <w:p w14:paraId="56E498FF" w14:textId="77777777" w:rsidR="00D03560" w:rsidRPr="00D03560" w:rsidRDefault="00D03560" w:rsidP="00593178">
      <w:pPr>
        <w:numPr>
          <w:ilvl w:val="0"/>
          <w:numId w:val="60"/>
        </w:numPr>
        <w:shd w:val="clear" w:color="auto" w:fill="FFFFFF"/>
        <w:jc w:val="left"/>
      </w:pPr>
      <w:r w:rsidRPr="00D03560">
        <w:t>art. 265 ust. 1 ustawy Pzp poprzez zaniechanie zamieszczenia ogłoszenia o udzieleniu zamówienia w wymaganym terminie;</w:t>
      </w:r>
    </w:p>
    <w:p w14:paraId="1ACE4C60" w14:textId="5267B343" w:rsidR="00D03560" w:rsidRPr="00D03560" w:rsidRDefault="00D03560" w:rsidP="00593178">
      <w:pPr>
        <w:numPr>
          <w:ilvl w:val="0"/>
          <w:numId w:val="60"/>
        </w:numPr>
        <w:shd w:val="clear" w:color="auto" w:fill="FFFFFF"/>
        <w:jc w:val="left"/>
      </w:pPr>
      <w:r w:rsidRPr="00D03560">
        <w:t>art. 309 ust. 1 ustawy Pzp poprzez zamieszczenie ogłoszenia o wyniku postępowania w Biuletynie Zamówień Publicznych po upływie 30 dni od dnia zakończenia postępowania o udzielenie zamówienia.</w:t>
      </w:r>
    </w:p>
    <w:p w14:paraId="7754BB44" w14:textId="77777777" w:rsidR="00D03560" w:rsidRPr="00D03560" w:rsidRDefault="00D03560" w:rsidP="00593178">
      <w:pPr>
        <w:shd w:val="clear" w:color="auto" w:fill="FFFFFF"/>
        <w:jc w:val="left"/>
        <w:rPr>
          <w:bCs/>
        </w:rPr>
      </w:pPr>
    </w:p>
    <w:p w14:paraId="08A108FB" w14:textId="77777777" w:rsidR="00D03560" w:rsidRPr="00D03560" w:rsidRDefault="00D03560" w:rsidP="00593178">
      <w:pPr>
        <w:shd w:val="clear" w:color="auto" w:fill="FFFFFF"/>
        <w:jc w:val="left"/>
        <w:rPr>
          <w:bCs/>
        </w:rPr>
      </w:pPr>
    </w:p>
    <w:p w14:paraId="24E2409B" w14:textId="77777777" w:rsidR="00D03560" w:rsidRPr="00D03560" w:rsidRDefault="00D03560" w:rsidP="00593178">
      <w:pPr>
        <w:shd w:val="clear" w:color="auto" w:fill="FFFFFF"/>
        <w:jc w:val="left"/>
      </w:pPr>
      <w:r w:rsidRPr="00D03560">
        <w:t>Zamawiający w 2023 r. zgłosili zastrzeżenia od wyniku 17 kontroli doraźnych. We wszystkich przypadkach Prezes Urzędu Zamówień Publicznych nie uwzględnił zgłoszonych zastrzeżeń i przekazał je do rozpatrzenia przez Krajową Izbę Odwoławczą. Krajowa Izba Odwoławcza w całości uwzględniła zastrzeżenia od wyniku kontroli w 1 sprawie i nie uwzględniła zastrzeżeń w 16 sprawach, podtrzymując tym samym stanowisko Prezesa Urzędu Zamówień Publicznych.</w:t>
      </w:r>
    </w:p>
    <w:p w14:paraId="0E515979" w14:textId="0A44FAAC" w:rsidR="00CB1AE2" w:rsidRDefault="00CB1AE2" w:rsidP="00593178">
      <w:pPr>
        <w:shd w:val="clear" w:color="auto" w:fill="FFFFFF"/>
        <w:jc w:val="left"/>
      </w:pPr>
    </w:p>
    <w:p w14:paraId="5F995AEB" w14:textId="77777777" w:rsidR="00860D06" w:rsidRDefault="00860D06" w:rsidP="00593178">
      <w:pPr>
        <w:shd w:val="clear" w:color="auto" w:fill="FFFFFF"/>
        <w:jc w:val="left"/>
      </w:pPr>
    </w:p>
    <w:p w14:paraId="1941CBAE" w14:textId="2517F6C0" w:rsidR="00860D06" w:rsidRPr="004F5A21" w:rsidRDefault="00860D06" w:rsidP="00593178">
      <w:pPr>
        <w:pStyle w:val="StylArial11ptWyjustowany"/>
        <w:numPr>
          <w:ilvl w:val="0"/>
          <w:numId w:val="4"/>
        </w:numPr>
        <w:shd w:val="clear" w:color="auto" w:fill="FFFFFF"/>
        <w:jc w:val="left"/>
        <w:rPr>
          <w:rFonts w:cs="Arial"/>
          <w:b/>
          <w:iCs/>
          <w:color w:val="0070C0"/>
          <w:szCs w:val="22"/>
        </w:rPr>
      </w:pPr>
      <w:r w:rsidRPr="004F5A21">
        <w:rPr>
          <w:rFonts w:cs="Arial"/>
          <w:b/>
          <w:iCs/>
          <w:color w:val="0070C0"/>
          <w:szCs w:val="22"/>
        </w:rPr>
        <w:t>Kontrola uprzednia obligatoryjna</w:t>
      </w:r>
    </w:p>
    <w:p w14:paraId="1E4268E7" w14:textId="04D064CF" w:rsidR="00860D06" w:rsidRPr="004F5A21" w:rsidRDefault="00860D06" w:rsidP="00593178">
      <w:pPr>
        <w:shd w:val="clear" w:color="auto" w:fill="FFFFFF"/>
        <w:jc w:val="left"/>
      </w:pPr>
    </w:p>
    <w:p w14:paraId="4304D34D" w14:textId="77777777" w:rsidR="0071680C" w:rsidRPr="0071680C" w:rsidRDefault="0071680C" w:rsidP="00593178">
      <w:pPr>
        <w:jc w:val="left"/>
        <w:rPr>
          <w:rFonts w:cs="Arial"/>
        </w:rPr>
      </w:pPr>
      <w:r w:rsidRPr="0071680C">
        <w:rPr>
          <w:rFonts w:cs="Arial"/>
        </w:rPr>
        <w:t xml:space="preserve">W 2023 r. Prezes Urzędu przeprowadził 78 obligatoryjnych kontroli uprzednich (przed zawarciem umowy z wykonawcą) zamówień współfinansowanych ze środków UE o wartościach przekraczających wyrażoną w złotych równowartość kwoty 10 mln euro dla dostaw i usług oraz 20 mln euro dla robót budowlanych. </w:t>
      </w:r>
    </w:p>
    <w:p w14:paraId="2B2AFCA7" w14:textId="77777777" w:rsidR="0071680C" w:rsidRPr="0071680C" w:rsidRDefault="0071680C" w:rsidP="00593178">
      <w:pPr>
        <w:jc w:val="left"/>
        <w:rPr>
          <w:rFonts w:cs="Arial"/>
        </w:rPr>
      </w:pPr>
    </w:p>
    <w:p w14:paraId="78E341C3" w14:textId="36EC9A14" w:rsidR="00FC410F" w:rsidRPr="0071680C" w:rsidRDefault="00FC410F" w:rsidP="00593178">
      <w:pPr>
        <w:jc w:val="left"/>
        <w:rPr>
          <w:rFonts w:cs="Arial"/>
        </w:rPr>
      </w:pPr>
      <w:r w:rsidRPr="0071680C">
        <w:rPr>
          <w:rFonts w:cs="Arial"/>
        </w:rPr>
        <w:t>Przeprowadzone kontrole uprzednie dotyczyły usług – 5 kontroli, dostaw – 2</w:t>
      </w:r>
      <w:r>
        <w:rPr>
          <w:rFonts w:cs="Arial"/>
        </w:rPr>
        <w:t>0</w:t>
      </w:r>
      <w:r w:rsidRPr="0071680C">
        <w:rPr>
          <w:rFonts w:cs="Arial"/>
        </w:rPr>
        <w:t xml:space="preserve"> </w:t>
      </w:r>
      <w:r>
        <w:rPr>
          <w:rFonts w:cs="Arial"/>
        </w:rPr>
        <w:t>kontroli</w:t>
      </w:r>
      <w:r w:rsidRPr="0071680C">
        <w:rPr>
          <w:rFonts w:cs="Arial"/>
        </w:rPr>
        <w:t xml:space="preserve"> oraz robót budowlanych – 5</w:t>
      </w:r>
      <w:r>
        <w:rPr>
          <w:rFonts w:cs="Arial"/>
        </w:rPr>
        <w:t>3</w:t>
      </w:r>
      <w:r w:rsidRPr="0071680C">
        <w:rPr>
          <w:rFonts w:cs="Arial"/>
        </w:rPr>
        <w:t xml:space="preserve"> </w:t>
      </w:r>
      <w:r>
        <w:rPr>
          <w:rFonts w:cs="Arial"/>
        </w:rPr>
        <w:t>kontrole</w:t>
      </w:r>
      <w:r w:rsidRPr="0071680C">
        <w:rPr>
          <w:rFonts w:cs="Arial"/>
        </w:rPr>
        <w:t xml:space="preserve">. </w:t>
      </w:r>
    </w:p>
    <w:p w14:paraId="38CF6CDA" w14:textId="77777777" w:rsidR="0071680C" w:rsidRPr="0071680C" w:rsidRDefault="0071680C" w:rsidP="00593178">
      <w:pPr>
        <w:jc w:val="left"/>
        <w:rPr>
          <w:rFonts w:cs="Arial"/>
        </w:rPr>
      </w:pPr>
    </w:p>
    <w:p w14:paraId="088FBB58" w14:textId="77777777" w:rsidR="0071680C" w:rsidRPr="0071680C" w:rsidRDefault="0071680C" w:rsidP="00593178">
      <w:pPr>
        <w:jc w:val="left"/>
        <w:rPr>
          <w:rFonts w:cs="Arial"/>
        </w:rPr>
      </w:pPr>
      <w:r w:rsidRPr="0071680C">
        <w:rPr>
          <w:rFonts w:cs="Arial"/>
        </w:rPr>
        <w:t xml:space="preserve">Zamówienia objęte kontrolą uprzednią były współfinansowane w ramach: </w:t>
      </w:r>
    </w:p>
    <w:p w14:paraId="0D12D1C6" w14:textId="77777777" w:rsidR="0071680C" w:rsidRPr="0071680C" w:rsidRDefault="0071680C" w:rsidP="00593178">
      <w:pPr>
        <w:numPr>
          <w:ilvl w:val="0"/>
          <w:numId w:val="61"/>
        </w:numPr>
        <w:jc w:val="left"/>
        <w:rPr>
          <w:rFonts w:cs="Arial"/>
        </w:rPr>
      </w:pPr>
      <w:r w:rsidRPr="0071680C">
        <w:rPr>
          <w:rFonts w:cs="Arial"/>
        </w:rPr>
        <w:t>Programu Operacyjnego Infrastruktura i Środowisko – 23 postępowania</w:t>
      </w:r>
    </w:p>
    <w:p w14:paraId="26065240" w14:textId="0BC61DCC" w:rsidR="0071680C" w:rsidRPr="0071680C" w:rsidRDefault="0071680C" w:rsidP="00593178">
      <w:pPr>
        <w:numPr>
          <w:ilvl w:val="0"/>
          <w:numId w:val="61"/>
        </w:numPr>
        <w:jc w:val="left"/>
        <w:rPr>
          <w:rFonts w:cs="Arial"/>
        </w:rPr>
      </w:pPr>
      <w:r w:rsidRPr="0071680C">
        <w:rPr>
          <w:rFonts w:cs="Arial"/>
        </w:rPr>
        <w:t>Funduszy Europejskich na Infrastrukturę, Klimat i Środowisko – 2 postępowania,</w:t>
      </w:r>
      <w:r w:rsidR="00473F4C">
        <w:rPr>
          <w:rFonts w:cs="Arial"/>
        </w:rPr>
        <w:t xml:space="preserve"> </w:t>
      </w:r>
    </w:p>
    <w:p w14:paraId="5B8E395D" w14:textId="77777777" w:rsidR="0071680C" w:rsidRPr="0071680C" w:rsidRDefault="0071680C" w:rsidP="00593178">
      <w:pPr>
        <w:numPr>
          <w:ilvl w:val="0"/>
          <w:numId w:val="61"/>
        </w:numPr>
        <w:jc w:val="left"/>
        <w:rPr>
          <w:rFonts w:cs="Arial"/>
        </w:rPr>
      </w:pPr>
      <w:r w:rsidRPr="0071680C">
        <w:rPr>
          <w:rFonts w:cs="Arial"/>
        </w:rPr>
        <w:t xml:space="preserve">Regionalnych Programów Operacyjnych (zarówno w perspektywie 2014-2020, jak i perspektywie 2021-2027) – 7 postępowań, </w:t>
      </w:r>
    </w:p>
    <w:p w14:paraId="7A3B9600" w14:textId="77777777" w:rsidR="0071680C" w:rsidRPr="0071680C" w:rsidRDefault="0071680C" w:rsidP="00593178">
      <w:pPr>
        <w:numPr>
          <w:ilvl w:val="0"/>
          <w:numId w:val="61"/>
        </w:numPr>
        <w:jc w:val="left"/>
        <w:rPr>
          <w:rFonts w:cs="Arial"/>
        </w:rPr>
      </w:pPr>
      <w:r w:rsidRPr="0071680C">
        <w:rPr>
          <w:rFonts w:cs="Arial"/>
        </w:rPr>
        <w:t xml:space="preserve">Programu Operacyjnego Inteligentny Rozwój – 8 postępowań, </w:t>
      </w:r>
    </w:p>
    <w:p w14:paraId="5AF66972" w14:textId="77777777" w:rsidR="0071680C" w:rsidRPr="0071680C" w:rsidRDefault="0071680C" w:rsidP="00593178">
      <w:pPr>
        <w:numPr>
          <w:ilvl w:val="0"/>
          <w:numId w:val="61"/>
        </w:numPr>
        <w:jc w:val="left"/>
        <w:rPr>
          <w:rFonts w:cs="Arial"/>
        </w:rPr>
      </w:pPr>
      <w:r w:rsidRPr="0071680C">
        <w:rPr>
          <w:rFonts w:cs="Arial"/>
        </w:rPr>
        <w:t xml:space="preserve">Programu Operacyjnego Polska Wschodnia – 1 postępowanie, </w:t>
      </w:r>
    </w:p>
    <w:p w14:paraId="3A382689" w14:textId="77777777" w:rsidR="0071680C" w:rsidRPr="0071680C" w:rsidRDefault="0071680C" w:rsidP="00593178">
      <w:pPr>
        <w:numPr>
          <w:ilvl w:val="0"/>
          <w:numId w:val="61"/>
        </w:numPr>
        <w:jc w:val="left"/>
        <w:rPr>
          <w:rFonts w:cs="Arial"/>
        </w:rPr>
      </w:pPr>
      <w:r w:rsidRPr="0071680C">
        <w:rPr>
          <w:rFonts w:cs="Arial"/>
        </w:rPr>
        <w:t xml:space="preserve">Programu Operacyjnego Polska Cyfrowa – 2 postępowania, </w:t>
      </w:r>
    </w:p>
    <w:p w14:paraId="172B33BC" w14:textId="77777777" w:rsidR="0071680C" w:rsidRPr="0071680C" w:rsidRDefault="0071680C" w:rsidP="00593178">
      <w:pPr>
        <w:numPr>
          <w:ilvl w:val="0"/>
          <w:numId w:val="61"/>
        </w:numPr>
        <w:jc w:val="left"/>
        <w:rPr>
          <w:rFonts w:cs="Arial"/>
        </w:rPr>
      </w:pPr>
      <w:r w:rsidRPr="0071680C">
        <w:rPr>
          <w:rFonts w:cs="Arial"/>
        </w:rPr>
        <w:t xml:space="preserve">Instrumentu CEF „Łącząc Europę” – 5 postępowań, </w:t>
      </w:r>
    </w:p>
    <w:p w14:paraId="6F6C5E3A" w14:textId="77777777" w:rsidR="0071680C" w:rsidRPr="0071680C" w:rsidRDefault="0071680C" w:rsidP="00593178">
      <w:pPr>
        <w:numPr>
          <w:ilvl w:val="0"/>
          <w:numId w:val="61"/>
        </w:numPr>
        <w:jc w:val="left"/>
        <w:rPr>
          <w:rFonts w:cs="Arial"/>
        </w:rPr>
      </w:pPr>
      <w:r w:rsidRPr="0071680C">
        <w:rPr>
          <w:rFonts w:cs="Arial"/>
        </w:rPr>
        <w:t xml:space="preserve">Programu Operacyjnego Pomoc Techniczna – 1 postępowanie, </w:t>
      </w:r>
    </w:p>
    <w:p w14:paraId="2B67DA59" w14:textId="77777777" w:rsidR="0071680C" w:rsidRPr="0071680C" w:rsidRDefault="0071680C" w:rsidP="00593178">
      <w:pPr>
        <w:numPr>
          <w:ilvl w:val="0"/>
          <w:numId w:val="61"/>
        </w:numPr>
        <w:jc w:val="left"/>
        <w:rPr>
          <w:rFonts w:cs="Arial"/>
        </w:rPr>
      </w:pPr>
      <w:r w:rsidRPr="0071680C">
        <w:rPr>
          <w:rFonts w:cs="Arial"/>
        </w:rPr>
        <w:t xml:space="preserve">Programu Operacyjnego Pomoc Żywnościowa – 1 postępowanie, </w:t>
      </w:r>
    </w:p>
    <w:p w14:paraId="4A3044CD" w14:textId="77777777" w:rsidR="0071680C" w:rsidRPr="0071680C" w:rsidRDefault="0071680C" w:rsidP="00593178">
      <w:pPr>
        <w:numPr>
          <w:ilvl w:val="0"/>
          <w:numId w:val="61"/>
        </w:numPr>
        <w:jc w:val="left"/>
        <w:rPr>
          <w:rFonts w:cs="Arial"/>
        </w:rPr>
      </w:pPr>
      <w:r w:rsidRPr="0071680C">
        <w:rPr>
          <w:rFonts w:cs="Arial"/>
        </w:rPr>
        <w:t xml:space="preserve">kilku lub kilkunastu programów operacyjnych – 2 postępowania, </w:t>
      </w:r>
    </w:p>
    <w:p w14:paraId="38CC365A" w14:textId="1EC8F61E" w:rsidR="0071680C" w:rsidRPr="0071680C" w:rsidRDefault="0071680C" w:rsidP="00593178">
      <w:pPr>
        <w:numPr>
          <w:ilvl w:val="0"/>
          <w:numId w:val="61"/>
        </w:numPr>
        <w:jc w:val="left"/>
        <w:rPr>
          <w:rFonts w:cs="Arial"/>
        </w:rPr>
      </w:pPr>
      <w:r w:rsidRPr="0071680C">
        <w:rPr>
          <w:rFonts w:cs="Arial"/>
        </w:rPr>
        <w:t>zamówienia przewidziane do dofinansowania</w:t>
      </w:r>
      <w:r w:rsidR="00D91F9B">
        <w:rPr>
          <w:rFonts w:cs="Arial"/>
        </w:rPr>
        <w:t xml:space="preserve"> </w:t>
      </w:r>
      <w:r w:rsidRPr="0071680C">
        <w:rPr>
          <w:rFonts w:cs="Arial"/>
        </w:rPr>
        <w:t xml:space="preserve">– 26 postępowań. </w:t>
      </w:r>
    </w:p>
    <w:p w14:paraId="0D4DF849" w14:textId="77777777" w:rsidR="0071680C" w:rsidRPr="0071680C" w:rsidRDefault="0071680C" w:rsidP="00593178">
      <w:pPr>
        <w:jc w:val="left"/>
        <w:rPr>
          <w:rFonts w:cs="Arial"/>
        </w:rPr>
      </w:pPr>
    </w:p>
    <w:p w14:paraId="033AB6FB" w14:textId="77777777" w:rsidR="0071680C" w:rsidRPr="0071680C" w:rsidRDefault="0071680C" w:rsidP="00593178">
      <w:pPr>
        <w:jc w:val="left"/>
        <w:rPr>
          <w:rFonts w:cs="Arial"/>
        </w:rPr>
      </w:pPr>
      <w:r w:rsidRPr="0071680C">
        <w:rPr>
          <w:rFonts w:cs="Arial"/>
        </w:rPr>
        <w:t xml:space="preserve">W 32 kontrolach uprzednich obligatoryjnych nie stwierdzono żadnych naruszeń ustawy – Prawo zamówień publicznych. </w:t>
      </w:r>
    </w:p>
    <w:p w14:paraId="7E8A5FF8" w14:textId="0E62E2A3" w:rsidR="0071680C" w:rsidRDefault="0071680C" w:rsidP="00593178">
      <w:pPr>
        <w:jc w:val="left"/>
        <w:rPr>
          <w:rFonts w:cs="Arial"/>
        </w:rPr>
      </w:pPr>
    </w:p>
    <w:p w14:paraId="6FC94E1D" w14:textId="314AB219" w:rsidR="00C01621" w:rsidRDefault="00C01621" w:rsidP="00593178">
      <w:pPr>
        <w:pStyle w:val="Legenda"/>
      </w:pPr>
      <w:bookmarkStart w:id="270" w:name="_Toc141276507"/>
      <w:bookmarkStart w:id="271" w:name="_Toc166054675"/>
      <w:r w:rsidRPr="00134806">
        <w:t xml:space="preserve">Rys. </w:t>
      </w:r>
      <w:r w:rsidR="00FD4E58">
        <w:fldChar w:fldCharType="begin"/>
      </w:r>
      <w:r w:rsidR="00FD4E58">
        <w:instrText xml:space="preserve"> SEQ Rys. \* ARABIC </w:instrText>
      </w:r>
      <w:r w:rsidR="00FD4E58">
        <w:fldChar w:fldCharType="separate"/>
      </w:r>
      <w:r w:rsidR="00ED50D5">
        <w:rPr>
          <w:noProof/>
        </w:rPr>
        <w:t>33</w:t>
      </w:r>
      <w:r w:rsidR="00FD4E58">
        <w:rPr>
          <w:noProof/>
        </w:rPr>
        <w:fldChar w:fldCharType="end"/>
      </w:r>
      <w:r w:rsidRPr="00134806">
        <w:t>. Odsetek kontroli uprzednich obligatoryjnych, w których nie stwierdzono naruszeń przepisów ustawy</w:t>
      </w:r>
      <w:bookmarkEnd w:id="270"/>
      <w:bookmarkEnd w:id="271"/>
      <w:r w:rsidRPr="00386D60">
        <w:t xml:space="preserve"> </w:t>
      </w:r>
    </w:p>
    <w:p w14:paraId="029D40EA" w14:textId="442FD14B" w:rsidR="00EE3BE4" w:rsidRPr="0071680C" w:rsidRDefault="00C01621" w:rsidP="00593178">
      <w:pPr>
        <w:jc w:val="left"/>
        <w:rPr>
          <w:rFonts w:cs="Arial"/>
        </w:rPr>
      </w:pPr>
      <w:r>
        <w:rPr>
          <w:noProof/>
        </w:rPr>
        <w:drawing>
          <wp:inline distT="0" distB="0" distL="0" distR="0" wp14:anchorId="797D0368" wp14:editId="79C0DB6A">
            <wp:extent cx="5759450" cy="376174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D90B46B" w14:textId="3166228F" w:rsidR="0071680C" w:rsidRDefault="0071680C" w:rsidP="00593178">
      <w:pPr>
        <w:jc w:val="left"/>
        <w:rPr>
          <w:rFonts w:cs="Arial"/>
        </w:rPr>
      </w:pPr>
    </w:p>
    <w:p w14:paraId="3648A769" w14:textId="77777777" w:rsidR="00252769" w:rsidRPr="0071680C" w:rsidRDefault="00252769" w:rsidP="00593178">
      <w:pPr>
        <w:jc w:val="left"/>
        <w:rPr>
          <w:rFonts w:cs="Arial"/>
        </w:rPr>
      </w:pPr>
    </w:p>
    <w:p w14:paraId="53663913" w14:textId="77777777" w:rsidR="0071680C" w:rsidRPr="0071680C" w:rsidRDefault="0071680C" w:rsidP="00593178">
      <w:pPr>
        <w:jc w:val="left"/>
        <w:rPr>
          <w:rFonts w:cs="Arial"/>
        </w:rPr>
      </w:pPr>
      <w:r w:rsidRPr="0071680C">
        <w:rPr>
          <w:rFonts w:cs="Arial"/>
        </w:rPr>
        <w:t xml:space="preserve">W pozostałych kontrolach uprzednich stwierdzone zostały naruszenia, które dotyczyły m.in. następujących przepisów ustawy Pzp: </w:t>
      </w:r>
    </w:p>
    <w:p w14:paraId="13A85D54" w14:textId="77777777" w:rsidR="0071680C" w:rsidRPr="0071680C" w:rsidRDefault="0071680C" w:rsidP="00593178">
      <w:pPr>
        <w:numPr>
          <w:ilvl w:val="0"/>
          <w:numId w:val="62"/>
        </w:numPr>
        <w:jc w:val="left"/>
        <w:rPr>
          <w:rFonts w:cs="Arial"/>
          <w:lang w:bidi="pl-PL"/>
        </w:rPr>
      </w:pPr>
      <w:r w:rsidRPr="0071680C">
        <w:rPr>
          <w:rFonts w:cs="Arial"/>
          <w:lang w:bidi="pl-PL"/>
        </w:rPr>
        <w:t>art. 18 ust. 1 i 3 ustawy Pzp w zw. z art. 11 ust. 2 ustawy z dnia 16 kwietnia 1993 r. o zwalczaniu nieuczciwej konkurencji poprzez uznanie przedłożonych przez wykonawcę dokumentów/informacji jako skutecznie objętych tajemnicą przedsiębiorstwa, pomimo braku wykazania przez tego wykonawcę, że zastrzeżone informację stanowią tajemnicę przedsiębiorstwa, a tym samym, niedokonanie odtajnienia informacji objętych tajemnicą przedsiębiorstwa i niepoinformowanie wykonawcy o powyższym;</w:t>
      </w:r>
    </w:p>
    <w:p w14:paraId="3D1127AC" w14:textId="775D48BD" w:rsidR="0071680C" w:rsidRPr="0071680C" w:rsidRDefault="0071680C" w:rsidP="00593178">
      <w:pPr>
        <w:numPr>
          <w:ilvl w:val="0"/>
          <w:numId w:val="62"/>
        </w:numPr>
        <w:jc w:val="left"/>
        <w:rPr>
          <w:rFonts w:cs="Arial"/>
          <w:lang w:bidi="pl-PL"/>
        </w:rPr>
      </w:pPr>
      <w:r w:rsidRPr="0071680C">
        <w:rPr>
          <w:rFonts w:cs="Arial"/>
        </w:rPr>
        <w:t xml:space="preserve">art. 30 ust. 4 ustawy Pzp w zakresie części nr 6 zamówienia poprzez przyjęcie, że </w:t>
      </w:r>
      <w:r w:rsidR="004D3E0F">
        <w:rPr>
          <w:rFonts w:cs="Arial"/>
        </w:rPr>
        <w:t>z</w:t>
      </w:r>
      <w:r w:rsidRPr="0071680C">
        <w:rPr>
          <w:rFonts w:cs="Arial"/>
        </w:rPr>
        <w:t xml:space="preserve">amawiający może zastosować ww. przepis ustawy Pzp w sytuacji, gdy wartość zamówienia podstawowego wraz z wartością przewidzianą prawem opcji przekroczyła </w:t>
      </w:r>
      <w:r w:rsidRPr="0071680C">
        <w:rPr>
          <w:rFonts w:cs="Arial"/>
          <w:bCs/>
        </w:rPr>
        <w:t>1</w:t>
      </w:r>
      <w:r w:rsidR="00815A8D">
        <w:rPr>
          <w:rFonts w:cs="Arial"/>
          <w:bCs/>
        </w:rPr>
        <w:t> </w:t>
      </w:r>
      <w:r w:rsidRPr="0071680C">
        <w:rPr>
          <w:rFonts w:cs="Arial"/>
          <w:bCs/>
        </w:rPr>
        <w:t>000</w:t>
      </w:r>
      <w:r w:rsidR="00815A8D">
        <w:rPr>
          <w:rFonts w:cs="Arial"/>
          <w:bCs/>
        </w:rPr>
        <w:t> </w:t>
      </w:r>
      <w:r w:rsidRPr="0071680C">
        <w:rPr>
          <w:rFonts w:cs="Arial"/>
          <w:bCs/>
        </w:rPr>
        <w:t xml:space="preserve">000 euro, </w:t>
      </w:r>
      <w:r w:rsidRPr="0071680C">
        <w:rPr>
          <w:rFonts w:cs="Arial"/>
        </w:rPr>
        <w:t xml:space="preserve">a tym samym </w:t>
      </w:r>
      <w:r w:rsidR="004D3E0F">
        <w:rPr>
          <w:rFonts w:cs="Arial"/>
        </w:rPr>
        <w:t>z</w:t>
      </w:r>
      <w:r w:rsidRPr="0071680C">
        <w:rPr>
          <w:rFonts w:cs="Arial"/>
        </w:rPr>
        <w:t>amawiający przeprowadził postępowanie w trybie podstawowym niezgodnie z przepisami ustawy Pzp oraz nie zachował należytej staranności przy ustaleniu wartości zamówienia;</w:t>
      </w:r>
    </w:p>
    <w:p w14:paraId="562BC840" w14:textId="77777777" w:rsidR="0071680C" w:rsidRPr="0071680C" w:rsidRDefault="0071680C" w:rsidP="00593178">
      <w:pPr>
        <w:numPr>
          <w:ilvl w:val="0"/>
          <w:numId w:val="62"/>
        </w:numPr>
        <w:jc w:val="left"/>
        <w:rPr>
          <w:rFonts w:cs="Arial"/>
          <w:lang w:bidi="pl-PL"/>
        </w:rPr>
      </w:pPr>
      <w:r w:rsidRPr="0071680C">
        <w:rPr>
          <w:rFonts w:cs="Arial"/>
        </w:rPr>
        <w:t xml:space="preserve">art. 56 ust. 6 ustawy Pzp poprzez złożenie przez wskazane osoby, które </w:t>
      </w:r>
      <w:r w:rsidRPr="0071680C">
        <w:rPr>
          <w:rFonts w:cs="Arial"/>
          <w:lang w:bidi="pl-PL"/>
        </w:rPr>
        <w:t>wykonują czynności związane z przeprowadzeniem postępowania o udzielenie zamówienia, pisemnych oświadczeń o braku istnienia okoliczności z art. 56 ust. 3 ustawy Pzp, po rozpoczęciu wykonywania czynności związanych z przeprowadzaniem kontrolowanego postępowania o udzielenie zamówienia;</w:t>
      </w:r>
      <w:r w:rsidRPr="0071680C">
        <w:rPr>
          <w:rFonts w:cs="Arial"/>
        </w:rPr>
        <w:t xml:space="preserve"> </w:t>
      </w:r>
    </w:p>
    <w:p w14:paraId="68AE2620" w14:textId="77777777" w:rsidR="0071680C" w:rsidRPr="0071680C" w:rsidRDefault="0071680C" w:rsidP="00593178">
      <w:pPr>
        <w:numPr>
          <w:ilvl w:val="0"/>
          <w:numId w:val="62"/>
        </w:numPr>
        <w:jc w:val="left"/>
        <w:rPr>
          <w:rFonts w:cs="Arial"/>
          <w:lang w:bidi="pl-PL"/>
        </w:rPr>
      </w:pPr>
      <w:r w:rsidRPr="0071680C">
        <w:rPr>
          <w:rFonts w:cs="Arial"/>
        </w:rPr>
        <w:t>art. 74 ust. 2 ustawy Pzp poprzez zaniechanie dokonania czynności udostępnienia odtajnionej części oferty w toku postępowania odwoławczego;</w:t>
      </w:r>
    </w:p>
    <w:p w14:paraId="7BF98285" w14:textId="77777777" w:rsidR="0071680C" w:rsidRPr="0071680C" w:rsidRDefault="0071680C" w:rsidP="00593178">
      <w:pPr>
        <w:numPr>
          <w:ilvl w:val="0"/>
          <w:numId w:val="62"/>
        </w:numPr>
        <w:jc w:val="left"/>
        <w:rPr>
          <w:rFonts w:cs="Arial"/>
          <w:lang w:bidi="pl-PL"/>
        </w:rPr>
      </w:pPr>
      <w:r w:rsidRPr="0071680C">
        <w:rPr>
          <w:rFonts w:cs="Arial"/>
        </w:rPr>
        <w:t>art. 81 ust. 1 ustawy Pzp, poprzez przekazanie Prezesowi Urzędu Zamówień Publicznych informacji o złożonych w postępowaniu ofertach po upływie terminu 7 dni od dnia otwarcia ofert;</w:t>
      </w:r>
    </w:p>
    <w:p w14:paraId="2E1133E9" w14:textId="77777777" w:rsidR="0071680C" w:rsidRPr="0071680C" w:rsidRDefault="0071680C" w:rsidP="00593178">
      <w:pPr>
        <w:numPr>
          <w:ilvl w:val="0"/>
          <w:numId w:val="62"/>
        </w:numPr>
        <w:jc w:val="left"/>
        <w:rPr>
          <w:rFonts w:cs="Arial"/>
          <w:lang w:bidi="pl-PL"/>
        </w:rPr>
      </w:pPr>
      <w:r w:rsidRPr="0071680C">
        <w:rPr>
          <w:rFonts w:cs="Arial"/>
          <w:bCs/>
        </w:rPr>
        <w:t>art. 88 ust. 1 ustawy Pzp w zw. z art. 90 ust. 1 ustawy Pzp, poprzez zaniechanie udostępnienia sprostowań ogłoszenia o zamówieniu na stronie internetowej prowadzonego postępowania;</w:t>
      </w:r>
      <w:r w:rsidRPr="0071680C">
        <w:rPr>
          <w:rFonts w:cs="Arial"/>
        </w:rPr>
        <w:t xml:space="preserve"> </w:t>
      </w:r>
    </w:p>
    <w:p w14:paraId="65013467" w14:textId="77777777" w:rsidR="0071680C" w:rsidRPr="0071680C" w:rsidRDefault="0071680C" w:rsidP="00593178">
      <w:pPr>
        <w:numPr>
          <w:ilvl w:val="0"/>
          <w:numId w:val="62"/>
        </w:numPr>
        <w:jc w:val="left"/>
        <w:rPr>
          <w:rFonts w:cs="Arial"/>
          <w:lang w:bidi="pl-PL"/>
        </w:rPr>
      </w:pPr>
      <w:r w:rsidRPr="0071680C">
        <w:rPr>
          <w:rFonts w:cs="Arial"/>
        </w:rPr>
        <w:t>art. 88 ust. 3 oraz art. 137 ust. 5 ustawy Pzp poprzez zamieszczenie na stronie internetowej ogłoszenia o zmianie ogłoszenia o zamówieniu oraz zmiany treści SWZ przed publikacją zmiany ogłoszenia w Dzienniku Urzędowym Unii Europejskiej albo przed upływem 48 godzin od potwierdzenia otrzymania ogłoszenia przez Urząd Publikacji Unii Europejskiej;</w:t>
      </w:r>
    </w:p>
    <w:p w14:paraId="7A444D8C" w14:textId="77777777" w:rsidR="0071680C" w:rsidRPr="0071680C" w:rsidRDefault="0071680C" w:rsidP="00593178">
      <w:pPr>
        <w:numPr>
          <w:ilvl w:val="0"/>
          <w:numId w:val="62"/>
        </w:numPr>
        <w:jc w:val="left"/>
        <w:rPr>
          <w:rFonts w:cs="Arial"/>
          <w:lang w:bidi="pl-PL"/>
        </w:rPr>
      </w:pPr>
      <w:r w:rsidRPr="0071680C">
        <w:rPr>
          <w:rFonts w:cs="Arial"/>
        </w:rPr>
        <w:t xml:space="preserve">art. 90 ust. 1 ustawy Pzp, poprzez zamieszczenie w treści ogłoszenia o zamówieniu zapisów od początku niezgodnych z treścią SWZ, bez następczego ich sprostowania lub zmiany; </w:t>
      </w:r>
    </w:p>
    <w:p w14:paraId="295FF6E9" w14:textId="77777777" w:rsidR="0071680C" w:rsidRPr="0071680C" w:rsidRDefault="0071680C" w:rsidP="00593178">
      <w:pPr>
        <w:numPr>
          <w:ilvl w:val="0"/>
          <w:numId w:val="62"/>
        </w:numPr>
        <w:jc w:val="left"/>
        <w:rPr>
          <w:rFonts w:cs="Arial"/>
          <w:lang w:bidi="pl-PL"/>
        </w:rPr>
      </w:pPr>
      <w:r w:rsidRPr="0071680C">
        <w:rPr>
          <w:rFonts w:cs="Arial"/>
        </w:rPr>
        <w:t>art. 93 ust. 3 ustawy Pzp, poprzez zaniechanie wskazania w ogłoszeniu o zamówieniu maksymalnej liczby części, jaka może być udzielona jednemu wykonawcy;</w:t>
      </w:r>
    </w:p>
    <w:p w14:paraId="619016A5" w14:textId="77777777" w:rsidR="0071680C" w:rsidRPr="0071680C" w:rsidRDefault="0071680C" w:rsidP="00593178">
      <w:pPr>
        <w:numPr>
          <w:ilvl w:val="0"/>
          <w:numId w:val="62"/>
        </w:numPr>
        <w:jc w:val="left"/>
        <w:rPr>
          <w:rFonts w:cs="Arial"/>
          <w:lang w:bidi="pl-PL"/>
        </w:rPr>
      </w:pPr>
      <w:r w:rsidRPr="0071680C">
        <w:rPr>
          <w:rFonts w:cs="Arial"/>
          <w:lang w:bidi="pl-PL"/>
        </w:rPr>
        <w:t xml:space="preserve">art. 95 ustawy Pzp poprzez </w:t>
      </w:r>
      <w:r w:rsidRPr="0071680C">
        <w:rPr>
          <w:rFonts w:cs="Arial"/>
        </w:rPr>
        <w:t>ograniczenie się do zamieszczenia w SWZ wymogu zatrudnienia na podstawie umowy o pracę osoby wskazanej na stanowisko pracownika biurowego i osób wskazanych na stanowiska monter oraz nie zamieszczając w treści SWZ sprecyzowanych wymagań odnośnie zatrudnienia przez wykonawcę lub podwykonawcę na podstawie umowy o pracę osób wykonujących wskazane czynności w zakresie realizacji zamówienia;</w:t>
      </w:r>
    </w:p>
    <w:p w14:paraId="6FC19526" w14:textId="77777777" w:rsidR="0071680C" w:rsidRPr="0071680C" w:rsidRDefault="0071680C" w:rsidP="00593178">
      <w:pPr>
        <w:numPr>
          <w:ilvl w:val="0"/>
          <w:numId w:val="62"/>
        </w:numPr>
        <w:jc w:val="left"/>
        <w:rPr>
          <w:rFonts w:cs="Arial"/>
          <w:lang w:bidi="pl-PL"/>
        </w:rPr>
      </w:pPr>
      <w:r w:rsidRPr="0071680C">
        <w:rPr>
          <w:rFonts w:cs="Arial"/>
          <w:lang w:bidi="pl-PL"/>
        </w:rPr>
        <w:t>art. 98 ust. 1 pkt 1 ustawy Pzp poprzez zwrot wadium wykonawcom</w:t>
      </w:r>
      <w:r w:rsidRPr="0071680C">
        <w:rPr>
          <w:rFonts w:cs="Arial"/>
        </w:rPr>
        <w:t xml:space="preserve"> </w:t>
      </w:r>
      <w:r w:rsidRPr="0071680C">
        <w:rPr>
          <w:rFonts w:cs="Arial"/>
          <w:lang w:bidi="pl-PL"/>
        </w:rPr>
        <w:t>w terminie przekraczającym 7 dni od dnia upływu terminu związania ofertą;</w:t>
      </w:r>
      <w:r w:rsidRPr="0071680C">
        <w:rPr>
          <w:rFonts w:cs="Arial"/>
        </w:rPr>
        <w:t xml:space="preserve"> </w:t>
      </w:r>
    </w:p>
    <w:p w14:paraId="7083D181" w14:textId="77777777" w:rsidR="0071680C" w:rsidRPr="0071680C" w:rsidRDefault="0071680C" w:rsidP="00593178">
      <w:pPr>
        <w:numPr>
          <w:ilvl w:val="0"/>
          <w:numId w:val="62"/>
        </w:numPr>
        <w:jc w:val="left"/>
        <w:rPr>
          <w:rFonts w:cs="Arial"/>
          <w:lang w:bidi="pl-PL"/>
        </w:rPr>
      </w:pPr>
      <w:r w:rsidRPr="0071680C">
        <w:rPr>
          <w:rFonts w:cs="Arial"/>
        </w:rPr>
        <w:t>art. 99 ust. 4 ustawy Pzp w zw. z art. 16 pkt 1 ustawy Pzp, poprzez ostateczne sformułowanie Specyfikacji Warunków Zamówienia, w tym opisanie przedmiotu zamówienia, w sposób utrudniający uczciwą konkurencję, skutkujące uprzywilejowaniem w postępowaniu o udzielenie zamówienia sprzętu konkretnych producentów;</w:t>
      </w:r>
    </w:p>
    <w:p w14:paraId="0C094810" w14:textId="77777777" w:rsidR="0071680C" w:rsidRPr="0071680C" w:rsidRDefault="0071680C" w:rsidP="00593178">
      <w:pPr>
        <w:numPr>
          <w:ilvl w:val="0"/>
          <w:numId w:val="62"/>
        </w:numPr>
        <w:jc w:val="left"/>
        <w:rPr>
          <w:rFonts w:cs="Arial"/>
          <w:lang w:bidi="pl-PL"/>
        </w:rPr>
      </w:pPr>
      <w:r w:rsidRPr="0071680C">
        <w:rPr>
          <w:rFonts w:cs="Arial"/>
        </w:rPr>
        <w:t>art. 108 ust. 2 oraz art. 124 pkt 1 ustawy Pzp, w zw. z § 2 ust. 1 pkt 3 rozporządzenia Ministra Rozwoju, Pracy i Technologii z dnia 30 grudnia 2020 r. w sprawie podmiotowych środków dowodowych oraz innych dokumentów lub oświadczeń, jakich może żądać zamawiający od wykonawcy (Dz. U., poz. 2415), poprzez zaniechanie wskazania w SWZ obligatoryjnej przesłanki wykluczenia zawartej w art. 108 ust. 2 ustawy Pzp oraz zaniechanie żądania w SWZ podmiotowego środka dowodowego na potwierdzenie braku zaistnienia tej podstawy wykluczenia, tj. dokumentu, o którym mowa w § 2 ust. 1 pkt 3 rozporządzenia, który był niezbędny do przeprowadzenia postępowania;</w:t>
      </w:r>
    </w:p>
    <w:p w14:paraId="5B1E4D93" w14:textId="77777777" w:rsidR="0071680C" w:rsidRPr="0071680C" w:rsidRDefault="0071680C" w:rsidP="00593178">
      <w:pPr>
        <w:numPr>
          <w:ilvl w:val="0"/>
          <w:numId w:val="62"/>
        </w:numPr>
        <w:jc w:val="left"/>
        <w:rPr>
          <w:rFonts w:cs="Arial"/>
          <w:lang w:bidi="pl-PL"/>
        </w:rPr>
      </w:pPr>
      <w:r w:rsidRPr="0071680C">
        <w:rPr>
          <w:rFonts w:cs="Arial"/>
        </w:rPr>
        <w:t>art. 124 pkt 1 oraz art. 16 ust. 1 ustawy Pzp w zw. z § 4 ust. 1 pkt 2 rozporządzenia z dnia 23 grudnia 2020 r. Ministra Rozwoju, Pracy i Technologii w sprawie podmiotowych środków dowodowych oraz innych dokumentów lub oświadczeń, jakich może żądać zamawiający od wykonawcy (Dz.U. z 2020 r. poz. 2415), poprzez wskazanie węższego zakresu dokumentów wymaganych od wykonawców zagranicznych w stosunku do dokumentów wymaganych od wykonawców posiadających siedzibę lub miejsce zamieszkania na terytorium Rzeczypospolitej Polskiej;</w:t>
      </w:r>
      <w:r w:rsidRPr="0071680C">
        <w:rPr>
          <w:rFonts w:cs="Arial"/>
          <w:bCs/>
        </w:rPr>
        <w:t xml:space="preserve"> </w:t>
      </w:r>
    </w:p>
    <w:p w14:paraId="3492F059" w14:textId="77777777" w:rsidR="0071680C" w:rsidRPr="0071680C" w:rsidRDefault="0071680C" w:rsidP="00593178">
      <w:pPr>
        <w:numPr>
          <w:ilvl w:val="0"/>
          <w:numId w:val="62"/>
        </w:numPr>
        <w:jc w:val="left"/>
        <w:rPr>
          <w:rFonts w:cs="Arial"/>
          <w:lang w:bidi="pl-PL"/>
        </w:rPr>
      </w:pPr>
      <w:r w:rsidRPr="0071680C">
        <w:rPr>
          <w:rFonts w:cs="Arial"/>
        </w:rPr>
        <w:t xml:space="preserve">art. 124 pkt 1, art. 134 ust. 1 pkt 9 i art. 58 ust. 5 ustawy Pzp, poprzez wskazanie szerszego zakresu dokumentów (podmiotowych środków dowodowych), wymaganych od wykonawców składających ofertę samodzielnie w stosunku do dokumentów wymaganych od wykonawców wspólnie ubiegających się o zamówienie; </w:t>
      </w:r>
    </w:p>
    <w:p w14:paraId="041B480C" w14:textId="77777777" w:rsidR="0071680C" w:rsidRPr="0071680C" w:rsidRDefault="0071680C" w:rsidP="00593178">
      <w:pPr>
        <w:numPr>
          <w:ilvl w:val="0"/>
          <w:numId w:val="62"/>
        </w:numPr>
        <w:jc w:val="left"/>
        <w:rPr>
          <w:rFonts w:cs="Arial"/>
          <w:lang w:bidi="pl-PL"/>
        </w:rPr>
      </w:pPr>
      <w:r w:rsidRPr="0071680C">
        <w:rPr>
          <w:rFonts w:cs="Arial"/>
        </w:rPr>
        <w:t>art. 124 pkt 1 ustawy Pzp w zw. z § 2 ust. 1 pkt 7 rozporządzenia Ministra Rozwoju, Pracy i Technologii z 23.12.2020 r. w sprawie podmiotowych środków dowodowych oraz innych dokumentów lub oświadczeń, jakich może żądać zamawiający od wykonawcy (Dz.U. z 2020 r. poz. 2415), poprzez zaniechanie żądania w SWZ podmiotowego środka dowodowego w postaci oświadczenia wykonawcy o aktualności informacji zawartych w oświadczeniu, o którym mowa w art. 125 ust. 1 ustawy Pzp (JEDZ);</w:t>
      </w:r>
    </w:p>
    <w:p w14:paraId="25A7B34D" w14:textId="77777777" w:rsidR="0071680C" w:rsidRPr="0071680C" w:rsidRDefault="0071680C" w:rsidP="00593178">
      <w:pPr>
        <w:numPr>
          <w:ilvl w:val="0"/>
          <w:numId w:val="62"/>
        </w:numPr>
        <w:jc w:val="left"/>
        <w:rPr>
          <w:rFonts w:cs="Arial"/>
          <w:lang w:bidi="pl-PL"/>
        </w:rPr>
      </w:pPr>
      <w:r w:rsidRPr="0071680C">
        <w:rPr>
          <w:rFonts w:cs="Arial"/>
        </w:rPr>
        <w:t>art. 128 pkt 1 i 4 ustawy Pzp, poprzez zaniechanie dokonania czynności wezwania wykonawcy do uzupełnienia niekompletnych dokumentów lub wyjaśnienia treści przedłożonych przez wykonawcę dokumentów na potwierdzenie posiadania ubezpieczenia od odpowiedzialności cywilnej w zakresie prowadzonej działalności związanej z przedmiotem zamówienia;</w:t>
      </w:r>
    </w:p>
    <w:p w14:paraId="2D965AA1" w14:textId="77777777" w:rsidR="0071680C" w:rsidRPr="0071680C" w:rsidRDefault="0071680C" w:rsidP="00593178">
      <w:pPr>
        <w:numPr>
          <w:ilvl w:val="0"/>
          <w:numId w:val="62"/>
        </w:numPr>
        <w:jc w:val="left"/>
        <w:rPr>
          <w:rFonts w:cs="Arial"/>
          <w:lang w:bidi="pl-PL"/>
        </w:rPr>
      </w:pPr>
      <w:r w:rsidRPr="0071680C">
        <w:rPr>
          <w:rFonts w:cs="Arial"/>
          <w:bCs/>
        </w:rPr>
        <w:t>art. 135 ust. 6 ustawy Pzp poprzez brak dokonania przez zamawiającego czynności udostępnienia pełnej treści wniosku o wyjaśnienie treści specyfikacji warunków zamówienia (SWZ), sformułowanego przez wykonawcę, na stronie internetowej prowadzonego postępowania;</w:t>
      </w:r>
      <w:r w:rsidRPr="0071680C">
        <w:rPr>
          <w:rFonts w:cs="Arial"/>
        </w:rPr>
        <w:t xml:space="preserve"> </w:t>
      </w:r>
    </w:p>
    <w:p w14:paraId="7C1F9B2A" w14:textId="77777777" w:rsidR="0071680C" w:rsidRPr="0071680C" w:rsidRDefault="0071680C" w:rsidP="00593178">
      <w:pPr>
        <w:numPr>
          <w:ilvl w:val="0"/>
          <w:numId w:val="62"/>
        </w:numPr>
        <w:jc w:val="left"/>
        <w:rPr>
          <w:rFonts w:cs="Arial"/>
          <w:lang w:bidi="pl-PL"/>
        </w:rPr>
      </w:pPr>
      <w:r w:rsidRPr="0071680C">
        <w:rPr>
          <w:rFonts w:cs="Arial"/>
        </w:rPr>
        <w:t>art. 137 ust. 1 ustawy Pzp, poprzez sformułowanie rozbieżnych zapisów w poszczególnych częściach SWZ bez ich ujednolicenia;</w:t>
      </w:r>
    </w:p>
    <w:p w14:paraId="6390A1CD" w14:textId="77777777" w:rsidR="0071680C" w:rsidRPr="0071680C" w:rsidRDefault="0071680C" w:rsidP="00593178">
      <w:pPr>
        <w:numPr>
          <w:ilvl w:val="0"/>
          <w:numId w:val="62"/>
        </w:numPr>
        <w:jc w:val="left"/>
        <w:rPr>
          <w:rFonts w:cs="Arial"/>
          <w:lang w:bidi="pl-PL"/>
        </w:rPr>
      </w:pPr>
      <w:r w:rsidRPr="0071680C">
        <w:rPr>
          <w:rFonts w:cs="Arial"/>
        </w:rPr>
        <w:t>art. 137 ust 6 ustawy Pzp, poprzez zaniechanie przedłużenia terminu składania ofert o czas niezbędny na zapoznanie się przez wykonawców ze zmianą treści SWZ i przygotowanie ofert, po dokonaniu przez zamawiającego zmiany treści SWZ, która miała charakter istotny;</w:t>
      </w:r>
      <w:r w:rsidRPr="0071680C">
        <w:rPr>
          <w:rFonts w:cs="Arial"/>
          <w:bCs/>
        </w:rPr>
        <w:t xml:space="preserve"> </w:t>
      </w:r>
    </w:p>
    <w:p w14:paraId="3E9C25F1" w14:textId="77777777" w:rsidR="0071680C" w:rsidRPr="0071680C" w:rsidRDefault="0071680C" w:rsidP="00593178">
      <w:pPr>
        <w:numPr>
          <w:ilvl w:val="0"/>
          <w:numId w:val="62"/>
        </w:numPr>
        <w:jc w:val="left"/>
        <w:rPr>
          <w:rFonts w:cs="Arial"/>
          <w:lang w:bidi="pl-PL"/>
        </w:rPr>
      </w:pPr>
      <w:r w:rsidRPr="0071680C">
        <w:rPr>
          <w:rFonts w:cs="Arial"/>
          <w:bCs/>
        </w:rPr>
        <w:t>art. 223 ust. 2 pkt 1 ustawy Pzp, poprzez zaniechanie poprawienia w ofercie wykonawcy oczywistej omyłki pisarskiej;</w:t>
      </w:r>
    </w:p>
    <w:p w14:paraId="07685AAF" w14:textId="77777777" w:rsidR="0071680C" w:rsidRPr="0071680C" w:rsidRDefault="0071680C" w:rsidP="00593178">
      <w:pPr>
        <w:numPr>
          <w:ilvl w:val="0"/>
          <w:numId w:val="62"/>
        </w:numPr>
        <w:jc w:val="left"/>
        <w:rPr>
          <w:rFonts w:cs="Arial"/>
          <w:lang w:bidi="pl-PL"/>
        </w:rPr>
      </w:pPr>
      <w:r w:rsidRPr="0071680C">
        <w:rPr>
          <w:rFonts w:cs="Arial"/>
          <w:bCs/>
        </w:rPr>
        <w:t>art. 224 ust. 2 pkt 1 ustawy Pzp poprzez zaniechanie wezwania wykonawcy o udzielenie wyjaśnień, o których mowa w art. 224 ust. 1 ustawy Pzp;</w:t>
      </w:r>
    </w:p>
    <w:p w14:paraId="496B8DAB" w14:textId="77777777" w:rsidR="0071680C" w:rsidRPr="0071680C" w:rsidRDefault="0071680C" w:rsidP="00593178">
      <w:pPr>
        <w:numPr>
          <w:ilvl w:val="0"/>
          <w:numId w:val="62"/>
        </w:numPr>
        <w:jc w:val="left"/>
        <w:rPr>
          <w:rFonts w:cs="Arial"/>
          <w:lang w:bidi="pl-PL"/>
        </w:rPr>
      </w:pPr>
      <w:r w:rsidRPr="0071680C">
        <w:rPr>
          <w:rFonts w:cs="Arial"/>
        </w:rPr>
        <w:t>art. 224 ust. 6 ustawy Pzp poprzez zaniechanie odrzucenia oferty złożonej przez wykonawcę, która to oferta zawiera rażąco niską cenę;</w:t>
      </w:r>
    </w:p>
    <w:p w14:paraId="3E26A566" w14:textId="77777777" w:rsidR="0071680C" w:rsidRPr="0071680C" w:rsidRDefault="0071680C" w:rsidP="00593178">
      <w:pPr>
        <w:numPr>
          <w:ilvl w:val="0"/>
          <w:numId w:val="62"/>
        </w:numPr>
        <w:jc w:val="left"/>
        <w:rPr>
          <w:rFonts w:cs="Arial"/>
          <w:lang w:bidi="pl-PL"/>
        </w:rPr>
      </w:pPr>
      <w:r w:rsidRPr="0071680C">
        <w:rPr>
          <w:rFonts w:cs="Arial"/>
        </w:rPr>
        <w:t>art. 226 ust. 1 pkt 5 ustawy Pzp poprzez brak dokonania czynności odrzucenia oferty złożonej przez wykonawcę mimo niezgodności jej treści z warunkami zamówienia;</w:t>
      </w:r>
    </w:p>
    <w:p w14:paraId="6BA41072" w14:textId="77777777" w:rsidR="0071680C" w:rsidRPr="0071680C" w:rsidRDefault="0071680C" w:rsidP="00593178">
      <w:pPr>
        <w:numPr>
          <w:ilvl w:val="0"/>
          <w:numId w:val="62"/>
        </w:numPr>
        <w:jc w:val="left"/>
        <w:rPr>
          <w:rFonts w:cs="Arial"/>
          <w:lang w:bidi="pl-PL"/>
        </w:rPr>
      </w:pPr>
      <w:r w:rsidRPr="0071680C">
        <w:rPr>
          <w:rFonts w:cs="Arial"/>
        </w:rPr>
        <w:t>art. 239 ust. 1 ustawy Pzp</w:t>
      </w:r>
      <w:r w:rsidRPr="0071680C">
        <w:rPr>
          <w:rFonts w:cs="Arial"/>
          <w:bCs/>
        </w:rPr>
        <w:t xml:space="preserve"> poprzez </w:t>
      </w:r>
      <w:r w:rsidRPr="0071680C">
        <w:rPr>
          <w:rFonts w:cs="Arial"/>
        </w:rPr>
        <w:t>dokonanie w sposób wadliwy czynności oceny oferty złożonej przez wykonawcę w zakresie kryterium oceny ofert: termin gwarancji i rękojmi,</w:t>
      </w:r>
    </w:p>
    <w:p w14:paraId="1017CFD1" w14:textId="77777777" w:rsidR="0071680C" w:rsidRPr="0071680C" w:rsidRDefault="0071680C" w:rsidP="00593178">
      <w:pPr>
        <w:numPr>
          <w:ilvl w:val="0"/>
          <w:numId w:val="62"/>
        </w:numPr>
        <w:jc w:val="left"/>
        <w:rPr>
          <w:rFonts w:cs="Arial"/>
          <w:lang w:bidi="pl-PL"/>
        </w:rPr>
      </w:pPr>
      <w:r w:rsidRPr="0071680C">
        <w:rPr>
          <w:rFonts w:cs="Arial"/>
        </w:rPr>
        <w:t xml:space="preserve">art. 307 ust. 3 ustawy Pzp poprzez nieprzekazanie </w:t>
      </w:r>
      <w:bookmarkStart w:id="272" w:name="_Hlk131072009"/>
      <w:r w:rsidRPr="0071680C">
        <w:rPr>
          <w:rFonts w:cs="Arial"/>
        </w:rPr>
        <w:t>przez wykonawcę pisemnego oświadczenia o wyrażeniu zgody na przedłużenie terminu związania ofertą zawierającego datę, do której wykonawca przedłuża termin związania ofertą</w:t>
      </w:r>
      <w:bookmarkEnd w:id="272"/>
      <w:r w:rsidRPr="0071680C">
        <w:rPr>
          <w:rFonts w:cs="Arial"/>
        </w:rPr>
        <w:t>;</w:t>
      </w:r>
    </w:p>
    <w:p w14:paraId="7C8C35B3" w14:textId="2394023A" w:rsidR="0071680C" w:rsidRDefault="0071680C" w:rsidP="00593178">
      <w:pPr>
        <w:jc w:val="left"/>
        <w:rPr>
          <w:rFonts w:cs="Arial"/>
        </w:rPr>
      </w:pPr>
    </w:p>
    <w:p w14:paraId="002635B4" w14:textId="77777777" w:rsidR="00A55C0A" w:rsidRPr="0071680C" w:rsidRDefault="00A55C0A" w:rsidP="00593178">
      <w:pPr>
        <w:jc w:val="left"/>
        <w:rPr>
          <w:rFonts w:cs="Arial"/>
        </w:rPr>
      </w:pPr>
    </w:p>
    <w:p w14:paraId="29F51DBF" w14:textId="77777777" w:rsidR="0071680C" w:rsidRPr="0071680C" w:rsidRDefault="0071680C" w:rsidP="00593178">
      <w:pPr>
        <w:jc w:val="left"/>
        <w:rPr>
          <w:rFonts w:cs="Arial"/>
        </w:rPr>
      </w:pPr>
      <w:r w:rsidRPr="0071680C">
        <w:rPr>
          <w:rFonts w:cs="Arial"/>
        </w:rPr>
        <w:t>W 2023 r. zamawiający zgłosili zastrzeżenia od wyniku 5 przeprowadzonych obligatoryjnych kontroli uprzednich. Prezes Urzędu nie uwzględnił zastrzeżeń w żadnym przypadku i przekazał je do zaopiniowania przez KIO, która w 1 kontroli częściowo uwzględniła zastrzeżenia, a w 4 przypadkach nie uwzględniła zastrzeżeń, podzielając tym samym stanowisko Prezesa Urzędu.</w:t>
      </w:r>
    </w:p>
    <w:p w14:paraId="3E126E29" w14:textId="77777777" w:rsidR="000A41DC" w:rsidRPr="004F5A21" w:rsidRDefault="000A41DC" w:rsidP="00593178">
      <w:pPr>
        <w:jc w:val="left"/>
        <w:rPr>
          <w:rFonts w:cs="Arial"/>
        </w:rPr>
      </w:pPr>
    </w:p>
    <w:p w14:paraId="1729A292" w14:textId="0C1ACE8F" w:rsidR="00860D06" w:rsidRDefault="00860D06" w:rsidP="00593178">
      <w:pPr>
        <w:shd w:val="clear" w:color="auto" w:fill="FFFFFF"/>
        <w:jc w:val="left"/>
      </w:pPr>
    </w:p>
    <w:p w14:paraId="135141D9" w14:textId="4F09B2BC" w:rsidR="00860D06" w:rsidRPr="00860D06" w:rsidRDefault="00860D06" w:rsidP="00593178">
      <w:pPr>
        <w:pStyle w:val="StylArial11ptWyjustowany"/>
        <w:numPr>
          <w:ilvl w:val="0"/>
          <w:numId w:val="4"/>
        </w:numPr>
        <w:shd w:val="clear" w:color="auto" w:fill="FFFFFF"/>
        <w:jc w:val="left"/>
        <w:rPr>
          <w:rFonts w:cs="Arial"/>
          <w:b/>
          <w:iCs/>
          <w:color w:val="0070C0"/>
          <w:szCs w:val="22"/>
        </w:rPr>
      </w:pPr>
      <w:r w:rsidRPr="00860D06">
        <w:rPr>
          <w:rFonts w:cs="Arial"/>
          <w:b/>
          <w:iCs/>
          <w:color w:val="0070C0"/>
          <w:szCs w:val="22"/>
        </w:rPr>
        <w:t>Wnioski o kontrol</w:t>
      </w:r>
      <w:r w:rsidR="00FF0868">
        <w:rPr>
          <w:rFonts w:cs="Arial"/>
          <w:b/>
          <w:iCs/>
          <w:color w:val="0070C0"/>
          <w:szCs w:val="22"/>
        </w:rPr>
        <w:t>ę</w:t>
      </w:r>
    </w:p>
    <w:p w14:paraId="2631B9B9" w14:textId="77777777" w:rsidR="00860D06" w:rsidRDefault="00860D06" w:rsidP="00593178">
      <w:pPr>
        <w:shd w:val="clear" w:color="auto" w:fill="FFFFFF"/>
        <w:jc w:val="left"/>
      </w:pPr>
    </w:p>
    <w:p w14:paraId="51BC9B34" w14:textId="3AAD51D8" w:rsidR="00A9598E" w:rsidRPr="007C5250" w:rsidRDefault="00A9598E" w:rsidP="00593178">
      <w:pPr>
        <w:shd w:val="clear" w:color="auto" w:fill="FFFFFF"/>
        <w:jc w:val="left"/>
      </w:pPr>
      <w:r w:rsidRPr="007C5250">
        <w:t>W 2023 r. do Prezesa Urzędu wpłynęło 415 wniosków o kontrolę. Prezes Urzędu rozpatrzył 423 wnioski o kontrolę.</w:t>
      </w:r>
      <w:r w:rsidR="00B67767">
        <w:rPr>
          <w:rStyle w:val="Odwoanieprzypisudolnego"/>
        </w:rPr>
        <w:footnoteReference w:id="26"/>
      </w:r>
      <w:r w:rsidRPr="007C5250">
        <w:t xml:space="preserve"> Wnioski te kierowali do Prezesa Urzędu przede wszystkim wykonawcy oraz instytucje zaangażowane we wdrażanie funduszy unijnych w Polsce, ale także m.in. organy ścigania oraz podmioty nie uczestniczące w danych postępowaniach o udzielenie zamówień, w tym: osoby prywatne, radni, sygnaliści, organizacje zrzeszające przedstawicieli określonych zawodów.</w:t>
      </w:r>
    </w:p>
    <w:p w14:paraId="248BC4EB" w14:textId="77777777" w:rsidR="007C5250" w:rsidRPr="007C5250" w:rsidRDefault="007C5250" w:rsidP="00593178">
      <w:pPr>
        <w:shd w:val="clear" w:color="auto" w:fill="FFFFFF"/>
        <w:jc w:val="left"/>
      </w:pPr>
    </w:p>
    <w:p w14:paraId="210E357A" w14:textId="77777777" w:rsidR="007C5250" w:rsidRPr="007C5250" w:rsidRDefault="007C5250" w:rsidP="00593178">
      <w:pPr>
        <w:shd w:val="clear" w:color="auto" w:fill="FFFFFF"/>
        <w:jc w:val="left"/>
      </w:pPr>
      <w:r w:rsidRPr="007C5250">
        <w:t>W wyniku rozpatrzenia ww. wniosków Prezes Urzędu:</w:t>
      </w:r>
    </w:p>
    <w:p w14:paraId="39265573" w14:textId="77777777" w:rsidR="007C5250" w:rsidRPr="007C5250" w:rsidRDefault="007C5250" w:rsidP="00593178">
      <w:pPr>
        <w:numPr>
          <w:ilvl w:val="0"/>
          <w:numId w:val="63"/>
        </w:numPr>
        <w:shd w:val="clear" w:color="auto" w:fill="FFFFFF"/>
        <w:jc w:val="left"/>
      </w:pPr>
      <w:r w:rsidRPr="007C5250">
        <w:t>w 181 sprawach przeprowadził wstępną kontrolę, w tym w 30 sprawach wszczęto dalszą kontrolę doraźną w przypadku uzasadnionego przypuszczenia, że doszło do naruszenia przepisów ustawy, które mgło mieć lub miało wpływ na wynik postępowania lub konkursu albo zawarto lub zmieniono umowę lub umowę ramową z naruszeniem przepisów ustawy, natomiast w 151 sprawach kontrole zostały zakończone informacją o braku podstaw do dalszego prowadzenia kontroli,</w:t>
      </w:r>
    </w:p>
    <w:p w14:paraId="0EA8E53D" w14:textId="77777777" w:rsidR="007C5250" w:rsidRPr="007C5250" w:rsidRDefault="007C5250" w:rsidP="00593178">
      <w:pPr>
        <w:numPr>
          <w:ilvl w:val="0"/>
          <w:numId w:val="63"/>
        </w:numPr>
        <w:shd w:val="clear" w:color="auto" w:fill="FFFFFF"/>
        <w:jc w:val="left"/>
      </w:pPr>
      <w:r w:rsidRPr="007C5250">
        <w:t>w 213 sprawach odmówił wszczęcia kontroli podając szczegółowe uzasadnienie faktyczne i prawne odnoszące się do zarzutów wnioskodawców,</w:t>
      </w:r>
    </w:p>
    <w:p w14:paraId="006EFB14" w14:textId="77777777" w:rsidR="007C5250" w:rsidRPr="007C5250" w:rsidRDefault="007C5250" w:rsidP="00593178">
      <w:pPr>
        <w:numPr>
          <w:ilvl w:val="0"/>
          <w:numId w:val="63"/>
        </w:numPr>
        <w:shd w:val="clear" w:color="auto" w:fill="FFFFFF"/>
        <w:jc w:val="left"/>
      </w:pPr>
      <w:r w:rsidRPr="007C5250">
        <w:t>zakończył 29 spraw, które nie podlegały merytorycznemu rozpatrzeniu.</w:t>
      </w:r>
    </w:p>
    <w:p w14:paraId="2A728DF3" w14:textId="413C01B9" w:rsidR="00860D06" w:rsidRDefault="00860D06" w:rsidP="00593178">
      <w:pPr>
        <w:shd w:val="clear" w:color="auto" w:fill="FFFFFF"/>
        <w:jc w:val="left"/>
      </w:pPr>
    </w:p>
    <w:p w14:paraId="361AF704" w14:textId="77777777" w:rsidR="00185348" w:rsidRPr="00860D06" w:rsidRDefault="00185348" w:rsidP="00593178">
      <w:pPr>
        <w:shd w:val="clear" w:color="auto" w:fill="FFFFFF"/>
        <w:jc w:val="left"/>
      </w:pPr>
    </w:p>
    <w:p w14:paraId="07BC70FB" w14:textId="77777777" w:rsidR="00860D06" w:rsidRPr="00185348" w:rsidRDefault="00860D06" w:rsidP="00593178">
      <w:pPr>
        <w:pStyle w:val="StylArial11ptWyjustowany"/>
        <w:numPr>
          <w:ilvl w:val="0"/>
          <w:numId w:val="4"/>
        </w:numPr>
        <w:shd w:val="clear" w:color="auto" w:fill="FFFFFF"/>
        <w:jc w:val="left"/>
        <w:rPr>
          <w:rFonts w:cs="Arial"/>
          <w:b/>
          <w:iCs/>
          <w:color w:val="0070C0"/>
          <w:szCs w:val="22"/>
        </w:rPr>
      </w:pPr>
      <w:r w:rsidRPr="00185348">
        <w:rPr>
          <w:rFonts w:cs="Arial"/>
          <w:b/>
          <w:iCs/>
          <w:color w:val="0070C0"/>
          <w:szCs w:val="22"/>
        </w:rPr>
        <w:t>Zawiadomienia rzeczników dyscypliny finansów publicznych i wyniki tych zawiadomień</w:t>
      </w:r>
    </w:p>
    <w:p w14:paraId="63470E85" w14:textId="77777777" w:rsidR="00860D06" w:rsidRPr="00860D06" w:rsidRDefault="00860D06" w:rsidP="00593178">
      <w:pPr>
        <w:shd w:val="clear" w:color="auto" w:fill="FFFFFF"/>
        <w:jc w:val="left"/>
      </w:pPr>
    </w:p>
    <w:p w14:paraId="50E25FA7" w14:textId="4FAF2BCE" w:rsidR="000677E4" w:rsidRPr="000677E4" w:rsidRDefault="000677E4" w:rsidP="00593178">
      <w:pPr>
        <w:shd w:val="clear" w:color="auto" w:fill="FFFFFF"/>
        <w:jc w:val="left"/>
      </w:pPr>
      <w:r w:rsidRPr="000677E4">
        <w:t>W przypadku wykrycia w trakcie realizacji czynności kontrolnych lub w toku prowadzonych postępowań wyjaśniających, nieprawidłowości stanowiących naruszenie ustawy o odpowiedzialności za naruszenie dyscypliny finansów publicznych</w:t>
      </w:r>
      <w:r w:rsidR="00473F4C">
        <w:t xml:space="preserve"> </w:t>
      </w:r>
      <w:r w:rsidRPr="000677E4">
        <w:t>Prezes Urzędu zawiadamiał o stwierdzonym naruszeniu właściwego rzecznika dyscypliny finansów publicznych. Zawiadomienia do rzecznika dyscypliny finansów publicznych skierowano w odniesieniu do 21 spraw objętych w 2023 r. kontrolą doraźną.</w:t>
      </w:r>
    </w:p>
    <w:p w14:paraId="177C5CC5" w14:textId="77777777" w:rsidR="000677E4" w:rsidRPr="000677E4" w:rsidRDefault="000677E4" w:rsidP="00593178">
      <w:pPr>
        <w:shd w:val="clear" w:color="auto" w:fill="FFFFFF"/>
        <w:jc w:val="left"/>
      </w:pPr>
    </w:p>
    <w:p w14:paraId="18FFA68B" w14:textId="77777777" w:rsidR="000677E4" w:rsidRPr="000677E4" w:rsidRDefault="000677E4" w:rsidP="00593178">
      <w:pPr>
        <w:shd w:val="clear" w:color="auto" w:fill="FFFFFF"/>
        <w:jc w:val="left"/>
      </w:pPr>
      <w:r w:rsidRPr="000677E4">
        <w:t>Zawiadamiano rzecznika o stwierdzeniu naruszeń dyscypliny finansów publicznych polegających na:</w:t>
      </w:r>
    </w:p>
    <w:p w14:paraId="22A4E615" w14:textId="77777777" w:rsidR="000677E4" w:rsidRPr="000677E4" w:rsidRDefault="000677E4" w:rsidP="00593178">
      <w:pPr>
        <w:numPr>
          <w:ilvl w:val="0"/>
          <w:numId w:val="64"/>
        </w:numPr>
        <w:shd w:val="clear" w:color="auto" w:fill="FFFFFF"/>
        <w:jc w:val="left"/>
      </w:pPr>
      <w:r w:rsidRPr="000677E4">
        <w:t>niezasadnym stosowaniu trybu zamówienia z wolnej ręki (5 zawiadomień),</w:t>
      </w:r>
    </w:p>
    <w:p w14:paraId="2B1B8753" w14:textId="77777777" w:rsidR="000677E4" w:rsidRPr="000677E4" w:rsidRDefault="000677E4" w:rsidP="00593178">
      <w:pPr>
        <w:numPr>
          <w:ilvl w:val="0"/>
          <w:numId w:val="64"/>
        </w:numPr>
        <w:shd w:val="clear" w:color="auto" w:fill="FFFFFF"/>
        <w:jc w:val="left"/>
      </w:pPr>
      <w:r w:rsidRPr="000677E4">
        <w:t>opisaniu przedmiotu zamówienia z naruszeniem zasady uczciwej konkurencji (4 zawiadomienia),</w:t>
      </w:r>
    </w:p>
    <w:p w14:paraId="5A2350DE" w14:textId="77777777" w:rsidR="000677E4" w:rsidRPr="000677E4" w:rsidRDefault="000677E4" w:rsidP="00593178">
      <w:pPr>
        <w:numPr>
          <w:ilvl w:val="0"/>
          <w:numId w:val="64"/>
        </w:numPr>
        <w:shd w:val="clear" w:color="auto" w:fill="FFFFFF"/>
        <w:jc w:val="left"/>
      </w:pPr>
      <w:r w:rsidRPr="000677E4">
        <w:t>zaniechaniu odrzucenia oferty (4 zawiadomienia),</w:t>
      </w:r>
    </w:p>
    <w:p w14:paraId="17E24D10" w14:textId="77777777" w:rsidR="000677E4" w:rsidRPr="000677E4" w:rsidRDefault="000677E4" w:rsidP="00593178">
      <w:pPr>
        <w:numPr>
          <w:ilvl w:val="0"/>
          <w:numId w:val="64"/>
        </w:numPr>
        <w:shd w:val="clear" w:color="auto" w:fill="FFFFFF"/>
        <w:jc w:val="left"/>
      </w:pPr>
      <w:r w:rsidRPr="000677E4">
        <w:t>zmianie umowy w sprawie zamówienia publicznego z naruszeniem przepisów o zamówieniach publicznych (2 zawiadomienia),</w:t>
      </w:r>
    </w:p>
    <w:p w14:paraId="5FB30E51" w14:textId="77777777" w:rsidR="000677E4" w:rsidRPr="000677E4" w:rsidRDefault="000677E4" w:rsidP="00593178">
      <w:pPr>
        <w:numPr>
          <w:ilvl w:val="0"/>
          <w:numId w:val="64"/>
        </w:numPr>
        <w:shd w:val="clear" w:color="auto" w:fill="FFFFFF"/>
        <w:jc w:val="left"/>
      </w:pPr>
      <w:r w:rsidRPr="000677E4">
        <w:t>błędnym szacowaniu wartości zamówienia polegającego na podziale zamówienia lub zaniżeniu jego wartości w celu ominięcia stosowania ustawy Pzp do jego udzielenia (2 zawiadomienia),</w:t>
      </w:r>
    </w:p>
    <w:p w14:paraId="73391968" w14:textId="77777777" w:rsidR="000677E4" w:rsidRPr="000677E4" w:rsidRDefault="000677E4" w:rsidP="00593178">
      <w:pPr>
        <w:numPr>
          <w:ilvl w:val="0"/>
          <w:numId w:val="64"/>
        </w:numPr>
        <w:shd w:val="clear" w:color="auto" w:fill="FFFFFF"/>
        <w:jc w:val="left"/>
      </w:pPr>
      <w:r w:rsidRPr="000677E4">
        <w:t>niezamieszczenie w Biuletynie Zamówień Publicznych ogłoszenia o wyniku postępowania (1 zawiadomienie),</w:t>
      </w:r>
    </w:p>
    <w:p w14:paraId="70909EC5" w14:textId="77777777" w:rsidR="000677E4" w:rsidRPr="000677E4" w:rsidRDefault="000677E4" w:rsidP="00593178">
      <w:pPr>
        <w:numPr>
          <w:ilvl w:val="0"/>
          <w:numId w:val="64"/>
        </w:numPr>
        <w:shd w:val="clear" w:color="auto" w:fill="FFFFFF"/>
        <w:jc w:val="left"/>
      </w:pPr>
      <w:r w:rsidRPr="000677E4">
        <w:t>zaniechaniu wyłączenia z postępowania o udzielenie zamówienia publicznego osoby podlegającej wyłączeniu z postępowania na podstawie przepisów o zamówieniach publicznych (1 zawiadomienie),</w:t>
      </w:r>
    </w:p>
    <w:p w14:paraId="7727CC4C" w14:textId="77777777" w:rsidR="000677E4" w:rsidRPr="000677E4" w:rsidRDefault="000677E4" w:rsidP="00593178">
      <w:pPr>
        <w:numPr>
          <w:ilvl w:val="0"/>
          <w:numId w:val="64"/>
        </w:numPr>
        <w:shd w:val="clear" w:color="auto" w:fill="FFFFFF"/>
        <w:jc w:val="left"/>
      </w:pPr>
      <w:r w:rsidRPr="000677E4">
        <w:t>nieprzekazaniu ogłoszenia o zamówieniu publicznym do publikacji do właściwego publikatora - Urzędowi Publikacji Unii Europejskiej (1 zawiadomienie),</w:t>
      </w:r>
    </w:p>
    <w:p w14:paraId="4CD56CA1" w14:textId="77777777" w:rsidR="000677E4" w:rsidRPr="000677E4" w:rsidRDefault="000677E4" w:rsidP="00593178">
      <w:pPr>
        <w:numPr>
          <w:ilvl w:val="0"/>
          <w:numId w:val="64"/>
        </w:numPr>
        <w:shd w:val="clear" w:color="auto" w:fill="FFFFFF"/>
        <w:jc w:val="left"/>
      </w:pPr>
      <w:r w:rsidRPr="000677E4">
        <w:t>unieważnieniu postępowania o udzielenie zamówienia publicznego z naruszeniem przepisów o zamówieniach publicznych określających przesłanki unieważnienia (1 zawiadomienie).</w:t>
      </w:r>
    </w:p>
    <w:p w14:paraId="32B5416B" w14:textId="3EB00E46" w:rsidR="000677E4" w:rsidRDefault="000677E4" w:rsidP="00593178">
      <w:pPr>
        <w:shd w:val="clear" w:color="auto" w:fill="FFFFFF"/>
        <w:jc w:val="left"/>
      </w:pPr>
    </w:p>
    <w:p w14:paraId="0320561F" w14:textId="77777777" w:rsidR="000677E4" w:rsidRPr="000677E4" w:rsidRDefault="000677E4" w:rsidP="00593178">
      <w:pPr>
        <w:shd w:val="clear" w:color="auto" w:fill="FFFFFF"/>
        <w:jc w:val="left"/>
      </w:pPr>
    </w:p>
    <w:p w14:paraId="6E9B730B" w14:textId="20951F96" w:rsidR="000677E4" w:rsidRPr="000677E4" w:rsidRDefault="000677E4" w:rsidP="00593178">
      <w:pPr>
        <w:shd w:val="clear" w:color="auto" w:fill="FFFFFF"/>
        <w:jc w:val="left"/>
      </w:pPr>
      <w:r w:rsidRPr="000677E4">
        <w:t xml:space="preserve">W wyniku rozpatrzenia 8 zawiadomień przez rzeczników Prezes Urzędu został poinformowany, iż </w:t>
      </w:r>
      <w:r w:rsidR="006C0A43">
        <w:t>w przypadku</w:t>
      </w:r>
      <w:r w:rsidRPr="000677E4">
        <w:t xml:space="preserve"> 5 zawiadomień skierowano wnioski o ukaranie osoby obwinionej do komisji orzekającej. W zakresie 1 zawiadomienia zostało wszczęte postępowanie wyjaśniające. W 1 sprawie rzecznik dyscypliny finansów publicznych odmówił wszczęcia postępowania wyjaśniającego. W 1 przypadku rzecznik poinformował o zawieszeniu postępowania w sprawie dyscypliny finansów publicznych. W zakresie 13 pozostałych zawiadomień rzecznicy nie poinformowali jeszcze Prezesa Urzędu o sposobie załatwienia sprawy.</w:t>
      </w:r>
    </w:p>
    <w:p w14:paraId="147F36BB" w14:textId="77777777" w:rsidR="000E402B" w:rsidRDefault="000E402B" w:rsidP="00593178">
      <w:pPr>
        <w:shd w:val="clear" w:color="auto" w:fill="FFFFFF"/>
        <w:jc w:val="left"/>
      </w:pPr>
    </w:p>
    <w:p w14:paraId="522652FA" w14:textId="234A26F3" w:rsidR="000E402B" w:rsidRDefault="000E402B" w:rsidP="00593178">
      <w:pPr>
        <w:shd w:val="clear" w:color="auto" w:fill="FFFFFF"/>
        <w:jc w:val="left"/>
      </w:pPr>
    </w:p>
    <w:tbl>
      <w:tblPr>
        <w:tblW w:w="0" w:type="auto"/>
        <w:tblInd w:w="374" w:type="dxa"/>
        <w:tblLayout w:type="fixed"/>
        <w:tblLook w:val="04A0" w:firstRow="1" w:lastRow="0" w:firstColumn="1" w:lastColumn="0" w:noHBand="0" w:noVBand="1"/>
      </w:tblPr>
      <w:tblGrid>
        <w:gridCol w:w="236"/>
        <w:gridCol w:w="8676"/>
      </w:tblGrid>
      <w:tr w:rsidR="000E402B" w:rsidRPr="00C62741" w14:paraId="013AEA10" w14:textId="77777777" w:rsidTr="00FF35EB">
        <w:trPr>
          <w:cantSplit/>
        </w:trPr>
        <w:tc>
          <w:tcPr>
            <w:tcW w:w="236" w:type="dxa"/>
            <w:shd w:val="clear" w:color="auto" w:fill="B8CCE4"/>
          </w:tcPr>
          <w:p w14:paraId="16E516A3" w14:textId="77777777" w:rsidR="000E402B" w:rsidRPr="000B73A3" w:rsidRDefault="000E402B" w:rsidP="00593178">
            <w:pPr>
              <w:jc w:val="left"/>
              <w:rPr>
                <w:rFonts w:cs="Arial"/>
                <w:szCs w:val="22"/>
              </w:rPr>
            </w:pPr>
          </w:p>
        </w:tc>
        <w:tc>
          <w:tcPr>
            <w:tcW w:w="8676" w:type="dxa"/>
          </w:tcPr>
          <w:p w14:paraId="6DA22A3A" w14:textId="5AF75015" w:rsidR="000E402B" w:rsidRPr="0072020C" w:rsidRDefault="000E402B" w:rsidP="00593178">
            <w:pPr>
              <w:pStyle w:val="Nagwek3"/>
              <w:shd w:val="clear" w:color="auto" w:fill="FFFFFF"/>
              <w:spacing w:after="120"/>
              <w:ind w:left="709" w:hanging="709"/>
              <w:rPr>
                <w:rFonts w:cs="Arial"/>
                <w:color w:val="0070C0"/>
                <w:sz w:val="24"/>
                <w:szCs w:val="24"/>
              </w:rPr>
            </w:pPr>
            <w:bookmarkStart w:id="273" w:name="_Toc64451883"/>
            <w:bookmarkStart w:id="274" w:name="_Toc166060237"/>
            <w:r w:rsidRPr="0072020C">
              <w:rPr>
                <w:rFonts w:cs="Arial"/>
                <w:color w:val="0070C0"/>
                <w:sz w:val="24"/>
                <w:szCs w:val="24"/>
              </w:rPr>
              <w:t>III.1.6. Działania związane z informatyzacją systemu zamówień publicznych</w:t>
            </w:r>
            <w:bookmarkEnd w:id="273"/>
            <w:bookmarkEnd w:id="274"/>
          </w:p>
        </w:tc>
      </w:tr>
    </w:tbl>
    <w:p w14:paraId="4C320602" w14:textId="77777777" w:rsidR="000E402B" w:rsidRDefault="000E402B" w:rsidP="00593178">
      <w:pPr>
        <w:shd w:val="clear" w:color="auto" w:fill="FFFFFF"/>
        <w:jc w:val="left"/>
        <w:rPr>
          <w:rFonts w:cs="Arial"/>
          <w:szCs w:val="22"/>
        </w:rPr>
      </w:pPr>
    </w:p>
    <w:p w14:paraId="5CFC5601" w14:textId="77777777" w:rsidR="00EC0FE2" w:rsidRPr="00420458" w:rsidRDefault="00EC0FE2" w:rsidP="00593178">
      <w:pPr>
        <w:pStyle w:val="StylArial11ptWyjustowany"/>
        <w:numPr>
          <w:ilvl w:val="0"/>
          <w:numId w:val="6"/>
        </w:numPr>
        <w:shd w:val="clear" w:color="auto" w:fill="FFFFFF"/>
        <w:jc w:val="left"/>
        <w:rPr>
          <w:rFonts w:cs="Arial"/>
          <w:b/>
          <w:iCs/>
          <w:color w:val="0070C0"/>
          <w:szCs w:val="22"/>
        </w:rPr>
      </w:pPr>
      <w:r w:rsidRPr="00420458">
        <w:rPr>
          <w:rFonts w:cs="Arial"/>
          <w:b/>
          <w:iCs/>
          <w:color w:val="0070C0"/>
          <w:szCs w:val="22"/>
        </w:rPr>
        <w:t>Platforma e-Zamówienia</w:t>
      </w:r>
    </w:p>
    <w:p w14:paraId="6CDB0F74" w14:textId="2AECCF6D" w:rsidR="00E73C87" w:rsidRDefault="00E73C87" w:rsidP="00593178">
      <w:pPr>
        <w:shd w:val="clear" w:color="auto" w:fill="FFFFFF"/>
        <w:jc w:val="left"/>
        <w:rPr>
          <w:rFonts w:cs="Arial"/>
          <w:bCs/>
          <w:szCs w:val="22"/>
        </w:rPr>
      </w:pPr>
    </w:p>
    <w:p w14:paraId="2911A33D" w14:textId="0486AC2A" w:rsidR="00E10322" w:rsidRPr="00E10322" w:rsidRDefault="00E10322" w:rsidP="00593178">
      <w:pPr>
        <w:shd w:val="clear" w:color="auto" w:fill="FFFFFF"/>
        <w:jc w:val="left"/>
        <w:rPr>
          <w:rFonts w:cs="Arial"/>
          <w:bCs/>
          <w:szCs w:val="22"/>
        </w:rPr>
      </w:pPr>
      <w:r w:rsidRPr="00E10322">
        <w:rPr>
          <w:rFonts w:cs="Arial"/>
          <w:bCs/>
          <w:szCs w:val="22"/>
        </w:rPr>
        <w:t>W 2023 r. kontynuowano</w:t>
      </w:r>
      <w:r w:rsidR="00473F4C">
        <w:rPr>
          <w:rFonts w:cs="Arial"/>
          <w:bCs/>
          <w:szCs w:val="22"/>
        </w:rPr>
        <w:t xml:space="preserve"> </w:t>
      </w:r>
      <w:r w:rsidRPr="00E10322">
        <w:rPr>
          <w:rFonts w:cs="Arial"/>
          <w:bCs/>
          <w:szCs w:val="22"/>
        </w:rPr>
        <w:t xml:space="preserve">realizację umowy z dnia 31 marca 2020 r. na zaprojektowanie, budowę, wdrożenie Platformy e-Zamówienia wraz z usługą nadzoru autorskiego nad eksploatacją Platformy e-Zamówienia w okresie stabilizacji oraz usługą utrzymania przez okres 12 miesięcy, w zakresie świadczenia usług utrzymania zbudowanej Platformy e-Zamówienia. Realizacja umowy została zakończona w listopadzie 2023 r. </w:t>
      </w:r>
    </w:p>
    <w:p w14:paraId="24B0251E" w14:textId="77777777" w:rsidR="00E10322" w:rsidRPr="00E10322" w:rsidRDefault="00E10322" w:rsidP="00593178">
      <w:pPr>
        <w:shd w:val="clear" w:color="auto" w:fill="FFFFFF"/>
        <w:jc w:val="left"/>
        <w:rPr>
          <w:rFonts w:cs="Arial"/>
          <w:bCs/>
          <w:szCs w:val="22"/>
        </w:rPr>
      </w:pPr>
    </w:p>
    <w:p w14:paraId="53FE5438" w14:textId="3C64C932" w:rsidR="001A3128" w:rsidRPr="00E10322" w:rsidRDefault="001A3128" w:rsidP="00593178">
      <w:pPr>
        <w:shd w:val="clear" w:color="auto" w:fill="FFFFFF"/>
        <w:jc w:val="left"/>
        <w:rPr>
          <w:rFonts w:cs="Arial"/>
          <w:bCs/>
          <w:szCs w:val="22"/>
        </w:rPr>
      </w:pPr>
      <w:r w:rsidRPr="00E10322">
        <w:rPr>
          <w:rFonts w:cs="Arial"/>
          <w:bCs/>
          <w:szCs w:val="22"/>
        </w:rPr>
        <w:t>Platforma e-Zamówienia udostępnia w sieci Internet usługi elektroniczne, wspierające realizację procesu udzielania zamówienia publicznego, zgodnie z ustawą</w:t>
      </w:r>
      <w:r w:rsidR="00F1084C">
        <w:rPr>
          <w:rFonts w:cs="Arial"/>
          <w:bCs/>
          <w:szCs w:val="22"/>
        </w:rPr>
        <w:t xml:space="preserve"> </w:t>
      </w:r>
      <w:r>
        <w:rPr>
          <w:rFonts w:cs="Arial"/>
          <w:bCs/>
          <w:szCs w:val="22"/>
        </w:rPr>
        <w:t>–</w:t>
      </w:r>
      <w:r w:rsidRPr="00E10322">
        <w:rPr>
          <w:rFonts w:cs="Arial"/>
          <w:bCs/>
          <w:szCs w:val="22"/>
        </w:rPr>
        <w:t xml:space="preserve"> Prawo zamówień publicznych. W ramach udostępnianych usług Platforma umożliwia komunikację elektroniczną i</w:t>
      </w:r>
      <w:r>
        <w:rPr>
          <w:rFonts w:cs="Arial"/>
          <w:bCs/>
          <w:szCs w:val="22"/>
        </w:rPr>
        <w:t xml:space="preserve"> </w:t>
      </w:r>
      <w:r w:rsidRPr="00E10322">
        <w:rPr>
          <w:rFonts w:cs="Arial"/>
          <w:bCs/>
          <w:szCs w:val="22"/>
        </w:rPr>
        <w:t xml:space="preserve">wymianę informacji przez uczestników postępowania o udzielenie zamówienia publicznego na wszystkich jego etapach. </w:t>
      </w:r>
    </w:p>
    <w:p w14:paraId="73FF790D" w14:textId="77777777" w:rsidR="00E10322" w:rsidRPr="00E10322" w:rsidRDefault="00E10322" w:rsidP="00593178">
      <w:pPr>
        <w:shd w:val="clear" w:color="auto" w:fill="FFFFFF"/>
        <w:jc w:val="left"/>
        <w:rPr>
          <w:rFonts w:cs="Arial"/>
          <w:bCs/>
          <w:szCs w:val="22"/>
        </w:rPr>
      </w:pPr>
    </w:p>
    <w:p w14:paraId="2AD3D99E" w14:textId="438E282C" w:rsidR="00E10322" w:rsidRPr="00E10322" w:rsidRDefault="00E10322" w:rsidP="00593178">
      <w:pPr>
        <w:shd w:val="clear" w:color="auto" w:fill="FFFFFF"/>
        <w:jc w:val="left"/>
        <w:rPr>
          <w:rFonts w:cs="Arial"/>
          <w:bCs/>
          <w:szCs w:val="22"/>
        </w:rPr>
      </w:pPr>
      <w:r w:rsidRPr="00E10322">
        <w:rPr>
          <w:rFonts w:cs="Arial"/>
          <w:bCs/>
          <w:szCs w:val="22"/>
        </w:rPr>
        <w:t>System udostępnia wykonawcom mi.in. usługi w procesie przygotowania oraz bezpiecznego składania ofert/wniosków/prac konkursowych w ramach poszczególnych postępowań, oraz zapewnia</w:t>
      </w:r>
      <w:r w:rsidR="00473F4C">
        <w:rPr>
          <w:rFonts w:cs="Arial"/>
          <w:bCs/>
          <w:szCs w:val="22"/>
        </w:rPr>
        <w:t xml:space="preserve"> </w:t>
      </w:r>
      <w:r w:rsidRPr="00E10322">
        <w:rPr>
          <w:rFonts w:cs="Arial"/>
          <w:bCs/>
          <w:szCs w:val="22"/>
        </w:rPr>
        <w:t xml:space="preserve">zamawiającym wsparcie w fazie </w:t>
      </w:r>
      <w:r w:rsidRPr="00E10322">
        <w:rPr>
          <w:rFonts w:cs="Arial"/>
          <w:bCs/>
          <w:i/>
          <w:iCs/>
          <w:szCs w:val="22"/>
        </w:rPr>
        <w:t xml:space="preserve">preaward </w:t>
      </w:r>
      <w:r w:rsidRPr="00E10322">
        <w:rPr>
          <w:rFonts w:cs="Arial"/>
          <w:bCs/>
          <w:szCs w:val="22"/>
        </w:rPr>
        <w:t>od przygotowania planu postępowań do momentu zakończenia postępowania, w</w:t>
      </w:r>
      <w:r w:rsidR="00B47BA9">
        <w:rPr>
          <w:rFonts w:cs="Arial"/>
          <w:bCs/>
          <w:szCs w:val="22"/>
        </w:rPr>
        <w:t xml:space="preserve"> </w:t>
      </w:r>
      <w:r w:rsidRPr="00E10322">
        <w:rPr>
          <w:rFonts w:cs="Arial"/>
          <w:bCs/>
          <w:szCs w:val="22"/>
        </w:rPr>
        <w:t>szczególności oferując możliwość</w:t>
      </w:r>
      <w:r w:rsidR="00B47BA9">
        <w:rPr>
          <w:rFonts w:cs="Arial"/>
          <w:bCs/>
          <w:szCs w:val="22"/>
        </w:rPr>
        <w:t xml:space="preserve"> </w:t>
      </w:r>
      <w:r w:rsidRPr="00E10322">
        <w:rPr>
          <w:rFonts w:cs="Arial"/>
          <w:bCs/>
          <w:szCs w:val="22"/>
        </w:rPr>
        <w:t>przygotowania dokumentów elektronicznych (np. JEDZ, formularz ofertowy, formularz wniosku), wygenerowania informacji z otwarcia ofert i wyboru najkorzystniejszej oferty.</w:t>
      </w:r>
    </w:p>
    <w:p w14:paraId="1C503979" w14:textId="77777777" w:rsidR="00E10322" w:rsidRPr="00E10322" w:rsidRDefault="00E10322" w:rsidP="00593178">
      <w:pPr>
        <w:shd w:val="clear" w:color="auto" w:fill="FFFFFF"/>
        <w:jc w:val="left"/>
        <w:rPr>
          <w:rFonts w:cs="Arial"/>
          <w:bCs/>
          <w:szCs w:val="22"/>
        </w:rPr>
      </w:pPr>
    </w:p>
    <w:p w14:paraId="4CB99DD7" w14:textId="77777777" w:rsidR="00E10322" w:rsidRPr="00E10322" w:rsidRDefault="00E10322" w:rsidP="00593178">
      <w:pPr>
        <w:shd w:val="clear" w:color="auto" w:fill="FFFFFF"/>
        <w:jc w:val="left"/>
        <w:rPr>
          <w:rFonts w:cs="Arial"/>
          <w:bCs/>
          <w:szCs w:val="22"/>
        </w:rPr>
      </w:pPr>
      <w:r w:rsidRPr="00E10322">
        <w:rPr>
          <w:rFonts w:cs="Arial"/>
          <w:bCs/>
          <w:szCs w:val="22"/>
        </w:rPr>
        <w:t>Na Platformie e-Zamówienia udostępnione są:</w:t>
      </w:r>
    </w:p>
    <w:p w14:paraId="07E91481" w14:textId="09764211"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Tożsamości (MT)</w:t>
      </w:r>
      <w:r>
        <w:rPr>
          <w:rFonts w:cs="Arial"/>
          <w:bCs/>
          <w:szCs w:val="22"/>
        </w:rPr>
        <w:t>;</w:t>
      </w:r>
      <w:r w:rsidRPr="00E10322">
        <w:rPr>
          <w:rFonts w:cs="Arial"/>
          <w:bCs/>
          <w:szCs w:val="22"/>
        </w:rPr>
        <w:t xml:space="preserve"> </w:t>
      </w:r>
    </w:p>
    <w:p w14:paraId="13C452B6" w14:textId="6B502EFD"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Ogłoszeń (MO) (BZP w zakresie ogłoszeń krajowych i ogłoszeń u</w:t>
      </w:r>
      <w:r>
        <w:rPr>
          <w:rFonts w:cs="Arial"/>
          <w:bCs/>
          <w:szCs w:val="22"/>
        </w:rPr>
        <w:t>nijnych polskich zamawiających):</w:t>
      </w:r>
    </w:p>
    <w:p w14:paraId="6DA5CC48"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Przygotowanie ogłoszeń i planów postępowań,</w:t>
      </w:r>
    </w:p>
    <w:p w14:paraId="0C9AE0E4"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Biuletyn Zamówień Publicznych (BZP);</w:t>
      </w:r>
    </w:p>
    <w:p w14:paraId="2CB252B0" w14:textId="1DB40E6F"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Postępowań (MP)</w:t>
      </w:r>
      <w:r>
        <w:rPr>
          <w:rFonts w:cs="Arial"/>
          <w:bCs/>
          <w:szCs w:val="22"/>
        </w:rPr>
        <w:t>:</w:t>
      </w:r>
      <w:r w:rsidRPr="00E10322">
        <w:rPr>
          <w:rFonts w:cs="Arial"/>
          <w:bCs/>
          <w:szCs w:val="22"/>
        </w:rPr>
        <w:t xml:space="preserve"> </w:t>
      </w:r>
    </w:p>
    <w:p w14:paraId="501AE4D5"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Inicjacja postępowania, aktualizacja statusu postępowania,</w:t>
      </w:r>
    </w:p>
    <w:p w14:paraId="32C99061"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Komunikacja interesariuszy postępowania (pytania/odpowiedzi, zaproszenia, wyjaśnienia, zawiadomienia, powiadomienia);</w:t>
      </w:r>
    </w:p>
    <w:p w14:paraId="79B49A46" w14:textId="715CE29E"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Ofert/Wniosków (MOW)</w:t>
      </w:r>
      <w:r>
        <w:rPr>
          <w:rFonts w:cs="Arial"/>
          <w:bCs/>
          <w:szCs w:val="22"/>
        </w:rPr>
        <w:t>:</w:t>
      </w:r>
      <w:r w:rsidRPr="00E10322">
        <w:rPr>
          <w:rFonts w:cs="Arial"/>
          <w:bCs/>
          <w:szCs w:val="22"/>
        </w:rPr>
        <w:t xml:space="preserve"> </w:t>
      </w:r>
    </w:p>
    <w:p w14:paraId="208F62BF"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Przygotowanie, składanie ofert/wniosków/prac konkursowych,</w:t>
      </w:r>
    </w:p>
    <w:p w14:paraId="37CC01D8"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Przechowywanie i zabezpieczenie ofert/wniosków/prac konkursowych,</w:t>
      </w:r>
    </w:p>
    <w:p w14:paraId="286F87BF" w14:textId="77777777" w:rsidR="00E10322" w:rsidRPr="00E10322" w:rsidRDefault="00E10322" w:rsidP="00593178">
      <w:pPr>
        <w:numPr>
          <w:ilvl w:val="1"/>
          <w:numId w:val="30"/>
        </w:numPr>
        <w:shd w:val="clear" w:color="auto" w:fill="FFFFFF"/>
        <w:jc w:val="left"/>
        <w:rPr>
          <w:rFonts w:cs="Arial"/>
          <w:bCs/>
          <w:szCs w:val="22"/>
        </w:rPr>
      </w:pPr>
      <w:r w:rsidRPr="00E10322">
        <w:rPr>
          <w:rFonts w:cs="Arial"/>
          <w:bCs/>
          <w:szCs w:val="22"/>
        </w:rPr>
        <w:t>Otwarcie ofert/wniosków/prac konkursowych;</w:t>
      </w:r>
    </w:p>
    <w:p w14:paraId="59B780C7" w14:textId="3333D799"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Monitorowania i Analiz (MMiA)</w:t>
      </w:r>
      <w:r>
        <w:rPr>
          <w:rFonts w:cs="Arial"/>
          <w:bCs/>
          <w:szCs w:val="22"/>
        </w:rPr>
        <w:t>;</w:t>
      </w:r>
      <w:r w:rsidRPr="00E10322">
        <w:rPr>
          <w:rFonts w:cs="Arial"/>
          <w:bCs/>
          <w:szCs w:val="22"/>
        </w:rPr>
        <w:t xml:space="preserve"> </w:t>
      </w:r>
    </w:p>
    <w:p w14:paraId="6FD43CB0" w14:textId="68BAF8CB" w:rsidR="00E10322" w:rsidRPr="00E10322" w:rsidRDefault="00E10322" w:rsidP="00593178">
      <w:pPr>
        <w:numPr>
          <w:ilvl w:val="0"/>
          <w:numId w:val="30"/>
        </w:numPr>
        <w:shd w:val="clear" w:color="auto" w:fill="FFFFFF"/>
        <w:jc w:val="left"/>
        <w:rPr>
          <w:rFonts w:cs="Arial"/>
          <w:bCs/>
          <w:szCs w:val="22"/>
        </w:rPr>
      </w:pPr>
      <w:r w:rsidRPr="00E10322">
        <w:rPr>
          <w:rFonts w:cs="Arial"/>
          <w:bCs/>
          <w:szCs w:val="22"/>
        </w:rPr>
        <w:t>Moduł eSender</w:t>
      </w:r>
      <w:r>
        <w:rPr>
          <w:rFonts w:cs="Arial"/>
          <w:bCs/>
          <w:szCs w:val="22"/>
        </w:rPr>
        <w:t>;</w:t>
      </w:r>
      <w:r w:rsidRPr="00E10322">
        <w:rPr>
          <w:rFonts w:cs="Arial"/>
          <w:bCs/>
          <w:szCs w:val="22"/>
        </w:rPr>
        <w:t xml:space="preserve"> </w:t>
      </w:r>
    </w:p>
    <w:p w14:paraId="6E2D5BFB" w14:textId="77777777" w:rsidR="00DF149D" w:rsidRDefault="00DF149D" w:rsidP="00593178">
      <w:pPr>
        <w:shd w:val="clear" w:color="auto" w:fill="FFFFFF"/>
        <w:jc w:val="left"/>
        <w:rPr>
          <w:rFonts w:cs="Arial"/>
          <w:bCs/>
          <w:szCs w:val="22"/>
        </w:rPr>
      </w:pPr>
      <w:bookmarkStart w:id="275" w:name="_Toc5282635"/>
    </w:p>
    <w:p w14:paraId="3C292971" w14:textId="6157538E" w:rsidR="00E10322" w:rsidRPr="00E10322" w:rsidRDefault="00E10322" w:rsidP="00593178">
      <w:pPr>
        <w:shd w:val="clear" w:color="auto" w:fill="FFFFFF"/>
        <w:jc w:val="left"/>
        <w:rPr>
          <w:rFonts w:cs="Arial"/>
          <w:bCs/>
          <w:szCs w:val="22"/>
        </w:rPr>
      </w:pPr>
      <w:r w:rsidRPr="00E10322">
        <w:rPr>
          <w:rFonts w:cs="Arial"/>
          <w:bCs/>
          <w:szCs w:val="22"/>
        </w:rPr>
        <w:t xml:space="preserve">wraz z </w:t>
      </w:r>
      <w:bookmarkEnd w:id="275"/>
      <w:r w:rsidRPr="00E10322">
        <w:rPr>
          <w:rFonts w:cs="Arial"/>
          <w:bCs/>
          <w:szCs w:val="22"/>
        </w:rPr>
        <w:t>komponentami wspierającymi mi.in.:</w:t>
      </w:r>
    </w:p>
    <w:p w14:paraId="1227B77C"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Komponent Komunikacji (KOM),</w:t>
      </w:r>
    </w:p>
    <w:p w14:paraId="18B6C4F3"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System mailingowy (SM),</w:t>
      </w:r>
    </w:p>
    <w:p w14:paraId="36AE5AE5"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Koordynator powiadomień (KP),</w:t>
      </w:r>
    </w:p>
    <w:p w14:paraId="59E1DB02"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Komponent Kryptograficzny (KK),</w:t>
      </w:r>
    </w:p>
    <w:p w14:paraId="489BB112"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Zarządca Logów (ZL),</w:t>
      </w:r>
    </w:p>
    <w:p w14:paraId="17E4D51C"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Zarządca API (ZA),</w:t>
      </w:r>
    </w:p>
    <w:p w14:paraId="40D05748"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 xml:space="preserve">Portal Deweloperski (PD), </w:t>
      </w:r>
    </w:p>
    <w:p w14:paraId="13B14345"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e-Sender,</w:t>
      </w:r>
    </w:p>
    <w:p w14:paraId="126E66F1"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Komponent Administracyjny (KA),</w:t>
      </w:r>
    </w:p>
    <w:p w14:paraId="306FD9DC"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Komponent Edukacyjny (KE),</w:t>
      </w:r>
    </w:p>
    <w:p w14:paraId="4E058A23" w14:textId="77777777" w:rsidR="00E10322" w:rsidRPr="00E10322" w:rsidRDefault="00E10322" w:rsidP="00593178">
      <w:pPr>
        <w:numPr>
          <w:ilvl w:val="0"/>
          <w:numId w:val="31"/>
        </w:numPr>
        <w:shd w:val="clear" w:color="auto" w:fill="FFFFFF"/>
        <w:jc w:val="left"/>
        <w:rPr>
          <w:rFonts w:cs="Arial"/>
          <w:bCs/>
          <w:szCs w:val="22"/>
        </w:rPr>
      </w:pPr>
      <w:r w:rsidRPr="00E10322">
        <w:rPr>
          <w:rFonts w:cs="Arial"/>
          <w:bCs/>
          <w:szCs w:val="22"/>
        </w:rPr>
        <w:t>System Obsługi Zgłoszeń (SOZ),</w:t>
      </w:r>
    </w:p>
    <w:p w14:paraId="459149EA" w14:textId="77777777" w:rsidR="00E10322" w:rsidRPr="00DF149D" w:rsidRDefault="00E10322" w:rsidP="00593178">
      <w:pPr>
        <w:numPr>
          <w:ilvl w:val="0"/>
          <w:numId w:val="31"/>
        </w:numPr>
        <w:shd w:val="clear" w:color="auto" w:fill="FFFFFF"/>
        <w:jc w:val="left"/>
        <w:rPr>
          <w:rFonts w:cs="Arial"/>
          <w:bCs/>
          <w:szCs w:val="22"/>
        </w:rPr>
      </w:pPr>
      <w:r w:rsidRPr="00DF149D">
        <w:rPr>
          <w:rFonts w:cs="Arial"/>
          <w:bCs/>
          <w:szCs w:val="22"/>
        </w:rPr>
        <w:t>Portal dostępowy.</w:t>
      </w:r>
    </w:p>
    <w:p w14:paraId="71CD70BE" w14:textId="77777777" w:rsidR="00E10322" w:rsidRPr="00E10322" w:rsidRDefault="00E10322" w:rsidP="00593178">
      <w:pPr>
        <w:shd w:val="clear" w:color="auto" w:fill="FFFFFF"/>
        <w:jc w:val="left"/>
        <w:rPr>
          <w:rFonts w:cs="Arial"/>
          <w:bCs/>
          <w:szCs w:val="22"/>
        </w:rPr>
      </w:pPr>
      <w:r w:rsidRPr="00E10322">
        <w:rPr>
          <w:rFonts w:cs="Arial"/>
          <w:bCs/>
          <w:szCs w:val="22"/>
        </w:rPr>
        <w:t xml:space="preserve"> </w:t>
      </w:r>
    </w:p>
    <w:p w14:paraId="716B27F3" w14:textId="7DC57742" w:rsidR="00E10322" w:rsidRPr="00E10322" w:rsidRDefault="00E10322" w:rsidP="00593178">
      <w:pPr>
        <w:shd w:val="clear" w:color="auto" w:fill="FFFFFF"/>
        <w:jc w:val="left"/>
        <w:rPr>
          <w:rFonts w:cs="Arial"/>
          <w:bCs/>
          <w:szCs w:val="22"/>
        </w:rPr>
      </w:pPr>
      <w:r w:rsidRPr="00E10322">
        <w:rPr>
          <w:rFonts w:cs="Arial"/>
          <w:bCs/>
          <w:szCs w:val="22"/>
        </w:rPr>
        <w:t xml:space="preserve">14 września 2023 r. została zawarta nowa umowa na świadczenie </w:t>
      </w:r>
      <w:r w:rsidR="00F655E5">
        <w:rPr>
          <w:rFonts w:cs="Arial"/>
          <w:bCs/>
          <w:szCs w:val="22"/>
        </w:rPr>
        <w:t>u</w:t>
      </w:r>
      <w:r w:rsidRPr="00E10322">
        <w:rPr>
          <w:rFonts w:cs="Arial"/>
          <w:bCs/>
          <w:szCs w:val="22"/>
        </w:rPr>
        <w:t xml:space="preserve">sług </w:t>
      </w:r>
      <w:r w:rsidR="00F655E5">
        <w:rPr>
          <w:rFonts w:cs="Arial"/>
          <w:bCs/>
          <w:szCs w:val="22"/>
        </w:rPr>
        <w:t>u</w:t>
      </w:r>
      <w:r w:rsidRPr="00E10322">
        <w:rPr>
          <w:rFonts w:cs="Arial"/>
          <w:bCs/>
          <w:szCs w:val="22"/>
        </w:rPr>
        <w:t xml:space="preserve">trzymania Platformy e-Zamówienia oraz przygotowanie, budowę i wdrożenie nowych formularzy eForms na Platformie e-Zamówienia. </w:t>
      </w:r>
    </w:p>
    <w:p w14:paraId="2C91B9C3" w14:textId="384AC562" w:rsidR="00293E90" w:rsidRDefault="00293E90" w:rsidP="00593178">
      <w:pPr>
        <w:shd w:val="clear" w:color="auto" w:fill="FFFFFF"/>
        <w:jc w:val="left"/>
        <w:rPr>
          <w:rFonts w:cs="Arial"/>
          <w:bCs/>
          <w:szCs w:val="22"/>
        </w:rPr>
      </w:pPr>
    </w:p>
    <w:p w14:paraId="27830BC2" w14:textId="6B6E328F" w:rsidR="00D67058" w:rsidRDefault="00D67058" w:rsidP="00593178">
      <w:pPr>
        <w:shd w:val="clear" w:color="auto" w:fill="FFFFFF"/>
        <w:jc w:val="left"/>
        <w:rPr>
          <w:rFonts w:cs="Arial"/>
          <w:bCs/>
          <w:szCs w:val="22"/>
        </w:rPr>
      </w:pPr>
    </w:p>
    <w:p w14:paraId="73A004AC" w14:textId="77777777" w:rsidR="00D67058" w:rsidRPr="00420458" w:rsidRDefault="00D67058" w:rsidP="00593178">
      <w:pPr>
        <w:pStyle w:val="StylArial11ptWyjustowany"/>
        <w:numPr>
          <w:ilvl w:val="0"/>
          <w:numId w:val="6"/>
        </w:numPr>
        <w:shd w:val="clear" w:color="auto" w:fill="FFFFFF"/>
        <w:jc w:val="left"/>
        <w:rPr>
          <w:rFonts w:cs="Arial"/>
          <w:b/>
          <w:iCs/>
          <w:color w:val="0070C0"/>
          <w:szCs w:val="22"/>
        </w:rPr>
      </w:pPr>
      <w:r w:rsidRPr="00420458">
        <w:rPr>
          <w:rFonts w:cs="Arial"/>
          <w:b/>
          <w:iCs/>
          <w:color w:val="0070C0"/>
          <w:szCs w:val="22"/>
        </w:rPr>
        <w:t>miniPortal</w:t>
      </w:r>
    </w:p>
    <w:p w14:paraId="7D96912E" w14:textId="6EA491DC" w:rsidR="00D67058" w:rsidRDefault="00D67058" w:rsidP="00593178">
      <w:pPr>
        <w:shd w:val="clear" w:color="auto" w:fill="FFFFFF"/>
        <w:jc w:val="left"/>
        <w:rPr>
          <w:rFonts w:cs="Arial"/>
          <w:bCs/>
          <w:szCs w:val="22"/>
        </w:rPr>
      </w:pPr>
    </w:p>
    <w:p w14:paraId="4DC085FA" w14:textId="5ECCB162" w:rsidR="00090FF5" w:rsidRPr="00090FF5" w:rsidRDefault="00090FF5" w:rsidP="00593178">
      <w:pPr>
        <w:shd w:val="clear" w:color="auto" w:fill="FFFFFF"/>
        <w:jc w:val="left"/>
        <w:rPr>
          <w:rFonts w:cs="Arial"/>
          <w:bCs/>
          <w:szCs w:val="22"/>
        </w:rPr>
      </w:pPr>
      <w:r w:rsidRPr="00090FF5">
        <w:rPr>
          <w:rFonts w:cs="Arial"/>
          <w:bCs/>
          <w:szCs w:val="22"/>
        </w:rPr>
        <w:t xml:space="preserve">Od 1 stycznia 2023 roku </w:t>
      </w:r>
      <w:r w:rsidR="00AD0B02">
        <w:rPr>
          <w:rFonts w:cs="Arial"/>
          <w:bCs/>
          <w:szCs w:val="22"/>
        </w:rPr>
        <w:t>z</w:t>
      </w:r>
      <w:r w:rsidRPr="00090FF5">
        <w:rPr>
          <w:rFonts w:cs="Arial"/>
          <w:bCs/>
          <w:szCs w:val="22"/>
        </w:rPr>
        <w:t>amawiający mieli możliwość prowadzenia na miniPortalu tylko postępowa</w:t>
      </w:r>
      <w:r w:rsidR="00B2605C">
        <w:rPr>
          <w:rFonts w:cs="Arial"/>
          <w:bCs/>
          <w:szCs w:val="22"/>
        </w:rPr>
        <w:t>nia</w:t>
      </w:r>
      <w:r w:rsidRPr="00090FF5">
        <w:rPr>
          <w:rFonts w:cs="Arial"/>
          <w:bCs/>
          <w:szCs w:val="22"/>
        </w:rPr>
        <w:t xml:space="preserve"> w zakresie </w:t>
      </w:r>
      <w:r w:rsidR="009F7DC6">
        <w:rPr>
          <w:rFonts w:cs="Arial"/>
          <w:bCs/>
          <w:szCs w:val="22"/>
        </w:rPr>
        <w:t>k</w:t>
      </w:r>
      <w:r w:rsidRPr="00090FF5">
        <w:rPr>
          <w:rFonts w:cs="Arial"/>
          <w:bCs/>
          <w:szCs w:val="22"/>
        </w:rPr>
        <w:t xml:space="preserve">oncesji oraz </w:t>
      </w:r>
      <w:r w:rsidR="009F7DC6">
        <w:rPr>
          <w:rFonts w:cs="Arial"/>
          <w:bCs/>
          <w:szCs w:val="22"/>
        </w:rPr>
        <w:t>u</w:t>
      </w:r>
      <w:r w:rsidRPr="00090FF5">
        <w:rPr>
          <w:rFonts w:cs="Arial"/>
          <w:bCs/>
          <w:szCs w:val="22"/>
        </w:rPr>
        <w:t xml:space="preserve">mowy ramowej – </w:t>
      </w:r>
      <w:r w:rsidR="009F7DC6">
        <w:rPr>
          <w:rFonts w:cs="Arial"/>
          <w:bCs/>
          <w:szCs w:val="22"/>
        </w:rPr>
        <w:t>u</w:t>
      </w:r>
      <w:r w:rsidRPr="00090FF5">
        <w:rPr>
          <w:rFonts w:cs="Arial"/>
          <w:bCs/>
          <w:szCs w:val="22"/>
        </w:rPr>
        <w:t xml:space="preserve">mowy wykonawczej. Zamawiający nie mogli wszczynać postępowań w pozostałych trybach, mogli dokończyć prowadzenie postępowań wszczętych do 31 grudnia 2022 roku. Analogicznie, jak w latach poprzednich, miniPortal, będący bezpłatnym narzędziem umożliwiał elektroniczną komunikację pomiędzy zamawiającymi a wykonawcami, w zakresie </w:t>
      </w:r>
      <w:r w:rsidR="00AD0B02">
        <w:rPr>
          <w:rFonts w:cs="Arial"/>
          <w:bCs/>
          <w:szCs w:val="22"/>
        </w:rPr>
        <w:t>k</w:t>
      </w:r>
      <w:r w:rsidRPr="00090FF5">
        <w:rPr>
          <w:rFonts w:cs="Arial"/>
          <w:bCs/>
          <w:szCs w:val="22"/>
        </w:rPr>
        <w:t xml:space="preserve">oncesji oraz </w:t>
      </w:r>
      <w:r w:rsidR="00AD0B02">
        <w:rPr>
          <w:rFonts w:cs="Arial"/>
          <w:bCs/>
          <w:szCs w:val="22"/>
        </w:rPr>
        <w:t>u</w:t>
      </w:r>
      <w:r w:rsidRPr="00090FF5">
        <w:rPr>
          <w:rFonts w:cs="Arial"/>
          <w:bCs/>
          <w:szCs w:val="22"/>
        </w:rPr>
        <w:t xml:space="preserve">mowy ramowej – </w:t>
      </w:r>
      <w:r w:rsidR="00AD0B02">
        <w:rPr>
          <w:rFonts w:cs="Arial"/>
          <w:bCs/>
          <w:szCs w:val="22"/>
        </w:rPr>
        <w:t>u</w:t>
      </w:r>
      <w:r w:rsidRPr="00090FF5">
        <w:rPr>
          <w:rFonts w:cs="Arial"/>
          <w:bCs/>
          <w:szCs w:val="22"/>
        </w:rPr>
        <w:t xml:space="preserve">mowy wykonawczej, z wykorzystaniem narzędzi elektronicznych i publicznych usług funkcjonujących w państwowych zasobach, tj. BZP i usług e-PUAP. Po publikacji odpowiedniego ogłoszenia wszczynającego postępowanie w Biuletynie Zamówień Publicznych lub Dzienniku Urzędowym Unii Europejskiej </w:t>
      </w:r>
      <w:r w:rsidR="008035E2">
        <w:rPr>
          <w:rFonts w:cs="Arial"/>
          <w:bCs/>
          <w:szCs w:val="22"/>
        </w:rPr>
        <w:t>z</w:t>
      </w:r>
      <w:r w:rsidRPr="00090FF5">
        <w:rPr>
          <w:rFonts w:cs="Arial"/>
          <w:bCs/>
          <w:szCs w:val="22"/>
        </w:rPr>
        <w:t xml:space="preserve">amawiający mogli zarejestrować na miniPortalu postępowanie, w którym </w:t>
      </w:r>
      <w:r w:rsidR="00AD0B02">
        <w:rPr>
          <w:rFonts w:cs="Arial"/>
          <w:bCs/>
          <w:szCs w:val="22"/>
        </w:rPr>
        <w:t>w</w:t>
      </w:r>
      <w:r w:rsidRPr="00090FF5">
        <w:rPr>
          <w:rFonts w:cs="Arial"/>
          <w:bCs/>
          <w:szCs w:val="22"/>
        </w:rPr>
        <w:t xml:space="preserve">ykonawcy szyfrowali oferty, a </w:t>
      </w:r>
      <w:r w:rsidR="008035E2">
        <w:rPr>
          <w:rFonts w:cs="Arial"/>
          <w:bCs/>
          <w:szCs w:val="22"/>
        </w:rPr>
        <w:t>z</w:t>
      </w:r>
      <w:r w:rsidRPr="00090FF5">
        <w:rPr>
          <w:rFonts w:cs="Arial"/>
          <w:bCs/>
          <w:szCs w:val="22"/>
        </w:rPr>
        <w:t>amawiający po upłynięciu terminu na ich otwarcie mogli je deszyfrować.</w:t>
      </w:r>
    </w:p>
    <w:p w14:paraId="6DE0B2E4" w14:textId="77777777" w:rsidR="00090FF5" w:rsidRPr="00090FF5" w:rsidRDefault="00090FF5" w:rsidP="00593178">
      <w:pPr>
        <w:shd w:val="clear" w:color="auto" w:fill="FFFFFF"/>
        <w:jc w:val="left"/>
        <w:rPr>
          <w:rFonts w:cs="Arial"/>
          <w:bCs/>
          <w:szCs w:val="22"/>
        </w:rPr>
      </w:pPr>
    </w:p>
    <w:p w14:paraId="603BC452" w14:textId="138AAA7B" w:rsidR="00090FF5" w:rsidRDefault="00090FF5" w:rsidP="00593178">
      <w:pPr>
        <w:shd w:val="clear" w:color="auto" w:fill="FFFFFF"/>
        <w:jc w:val="left"/>
        <w:rPr>
          <w:rFonts w:cs="Arial"/>
          <w:bCs/>
          <w:szCs w:val="22"/>
        </w:rPr>
      </w:pPr>
      <w:r w:rsidRPr="00090FF5">
        <w:rPr>
          <w:rFonts w:cs="Arial"/>
          <w:bCs/>
          <w:szCs w:val="22"/>
        </w:rPr>
        <w:t>W 2023 r</w:t>
      </w:r>
      <w:r>
        <w:rPr>
          <w:rFonts w:cs="Arial"/>
          <w:bCs/>
          <w:szCs w:val="22"/>
        </w:rPr>
        <w:t>.</w:t>
      </w:r>
      <w:r w:rsidRPr="00090FF5">
        <w:rPr>
          <w:rFonts w:cs="Arial"/>
          <w:bCs/>
          <w:szCs w:val="22"/>
        </w:rPr>
        <w:t xml:space="preserve"> wszczęto na miniPortalu 344 postępowania:</w:t>
      </w:r>
    </w:p>
    <w:p w14:paraId="1AB77A8A" w14:textId="783364C3" w:rsidR="00090FF5" w:rsidRPr="00090FF5" w:rsidRDefault="00090FF5" w:rsidP="00593178">
      <w:pPr>
        <w:pStyle w:val="Default"/>
        <w:numPr>
          <w:ilvl w:val="0"/>
          <w:numId w:val="25"/>
        </w:numPr>
        <w:rPr>
          <w:sz w:val="22"/>
          <w:szCs w:val="22"/>
        </w:rPr>
      </w:pPr>
      <w:r w:rsidRPr="00090FF5">
        <w:rPr>
          <w:sz w:val="22"/>
          <w:szCs w:val="22"/>
        </w:rPr>
        <w:t>Koncesje zgodnie z art. 29 ust. 1 pkt</w:t>
      </w:r>
      <w:r w:rsidR="001F15DB">
        <w:rPr>
          <w:sz w:val="22"/>
          <w:szCs w:val="22"/>
        </w:rPr>
        <w:t xml:space="preserve"> </w:t>
      </w:r>
      <w:r w:rsidRPr="00090FF5">
        <w:rPr>
          <w:sz w:val="22"/>
          <w:szCs w:val="22"/>
        </w:rPr>
        <w:t xml:space="preserve">1 </w:t>
      </w:r>
      <w:r>
        <w:rPr>
          <w:sz w:val="22"/>
          <w:szCs w:val="22"/>
        </w:rPr>
        <w:t>Pzp –</w:t>
      </w:r>
      <w:r w:rsidRPr="00090FF5">
        <w:rPr>
          <w:sz w:val="22"/>
          <w:szCs w:val="22"/>
        </w:rPr>
        <w:t xml:space="preserve"> 19</w:t>
      </w:r>
      <w:r>
        <w:rPr>
          <w:sz w:val="22"/>
          <w:szCs w:val="22"/>
        </w:rPr>
        <w:t xml:space="preserve">, </w:t>
      </w:r>
    </w:p>
    <w:p w14:paraId="0BE4C7B1" w14:textId="14776E9E" w:rsidR="00090FF5" w:rsidRDefault="00090FF5" w:rsidP="00593178">
      <w:pPr>
        <w:pStyle w:val="Default"/>
        <w:numPr>
          <w:ilvl w:val="0"/>
          <w:numId w:val="25"/>
        </w:numPr>
        <w:rPr>
          <w:sz w:val="22"/>
          <w:szCs w:val="22"/>
        </w:rPr>
      </w:pPr>
      <w:r w:rsidRPr="00090FF5">
        <w:rPr>
          <w:sz w:val="22"/>
          <w:szCs w:val="22"/>
        </w:rPr>
        <w:t xml:space="preserve">Koncesje zgodnie z art. 29 ust. 1 pkt 2 </w:t>
      </w:r>
      <w:r>
        <w:rPr>
          <w:sz w:val="22"/>
          <w:szCs w:val="22"/>
        </w:rPr>
        <w:t>Pzp –</w:t>
      </w:r>
      <w:r w:rsidRPr="00090FF5">
        <w:rPr>
          <w:sz w:val="22"/>
          <w:szCs w:val="22"/>
        </w:rPr>
        <w:t xml:space="preserve"> 2</w:t>
      </w:r>
      <w:r>
        <w:rPr>
          <w:sz w:val="22"/>
          <w:szCs w:val="22"/>
        </w:rPr>
        <w:t xml:space="preserve">, </w:t>
      </w:r>
    </w:p>
    <w:p w14:paraId="54B387F2" w14:textId="77777777" w:rsidR="001F15DB" w:rsidRPr="00090FF5" w:rsidRDefault="001F15DB" w:rsidP="00593178">
      <w:pPr>
        <w:pStyle w:val="Default"/>
        <w:numPr>
          <w:ilvl w:val="0"/>
          <w:numId w:val="25"/>
        </w:numPr>
        <w:rPr>
          <w:sz w:val="22"/>
          <w:szCs w:val="22"/>
        </w:rPr>
      </w:pPr>
      <w:r w:rsidRPr="00090FF5">
        <w:rPr>
          <w:sz w:val="22"/>
          <w:szCs w:val="22"/>
        </w:rPr>
        <w:t xml:space="preserve">Koncesje zgodnie z art. 29 ust. 1 pkt 3 </w:t>
      </w:r>
      <w:r>
        <w:rPr>
          <w:sz w:val="22"/>
          <w:szCs w:val="22"/>
        </w:rPr>
        <w:t>Pzp –</w:t>
      </w:r>
      <w:r w:rsidRPr="00090FF5">
        <w:rPr>
          <w:sz w:val="22"/>
          <w:szCs w:val="22"/>
        </w:rPr>
        <w:t xml:space="preserve"> 1</w:t>
      </w:r>
      <w:r>
        <w:rPr>
          <w:sz w:val="22"/>
          <w:szCs w:val="22"/>
        </w:rPr>
        <w:t xml:space="preserve">, </w:t>
      </w:r>
    </w:p>
    <w:p w14:paraId="3A7C8E6C" w14:textId="45691E7F" w:rsidR="00D65636" w:rsidRPr="00090FF5" w:rsidRDefault="00090FF5" w:rsidP="00593178">
      <w:pPr>
        <w:pStyle w:val="Default"/>
        <w:numPr>
          <w:ilvl w:val="0"/>
          <w:numId w:val="25"/>
        </w:numPr>
        <w:rPr>
          <w:sz w:val="22"/>
          <w:szCs w:val="22"/>
        </w:rPr>
      </w:pPr>
      <w:r w:rsidRPr="00090FF5">
        <w:rPr>
          <w:sz w:val="22"/>
          <w:szCs w:val="22"/>
        </w:rPr>
        <w:t xml:space="preserve">Umowa ramowa </w:t>
      </w:r>
      <w:r>
        <w:rPr>
          <w:sz w:val="22"/>
          <w:szCs w:val="22"/>
        </w:rPr>
        <w:t>–</w:t>
      </w:r>
      <w:r w:rsidRPr="00090FF5">
        <w:rPr>
          <w:sz w:val="22"/>
          <w:szCs w:val="22"/>
        </w:rPr>
        <w:t xml:space="preserve"> umowa wykonawcza </w:t>
      </w:r>
      <w:r>
        <w:rPr>
          <w:sz w:val="22"/>
          <w:szCs w:val="22"/>
        </w:rPr>
        <w:t>–</w:t>
      </w:r>
      <w:r w:rsidRPr="00090FF5">
        <w:rPr>
          <w:sz w:val="22"/>
          <w:szCs w:val="22"/>
        </w:rPr>
        <w:t xml:space="preserve"> 322</w:t>
      </w:r>
      <w:r>
        <w:rPr>
          <w:sz w:val="22"/>
          <w:szCs w:val="22"/>
        </w:rPr>
        <w:t>.</w:t>
      </w:r>
    </w:p>
    <w:p w14:paraId="5109C7AE" w14:textId="6EBC93DA" w:rsidR="00293E90" w:rsidRDefault="00293E90" w:rsidP="00593178">
      <w:pPr>
        <w:shd w:val="clear" w:color="auto" w:fill="FFFFFF"/>
        <w:jc w:val="left"/>
        <w:rPr>
          <w:rFonts w:cs="Arial"/>
          <w:bCs/>
          <w:szCs w:val="22"/>
        </w:rPr>
      </w:pPr>
    </w:p>
    <w:p w14:paraId="53810369" w14:textId="77777777" w:rsidR="00090FF5" w:rsidRDefault="00090FF5" w:rsidP="00593178">
      <w:pPr>
        <w:shd w:val="clear" w:color="auto" w:fill="FFFFFF"/>
        <w:jc w:val="left"/>
        <w:rPr>
          <w:rFonts w:cs="Arial"/>
          <w:bCs/>
          <w:szCs w:val="22"/>
        </w:rPr>
      </w:pPr>
    </w:p>
    <w:p w14:paraId="095B2DDA" w14:textId="77777777" w:rsidR="00252110" w:rsidRPr="00E35864" w:rsidRDefault="00252110" w:rsidP="00593178">
      <w:pPr>
        <w:pStyle w:val="StylArial11ptWyjustowany"/>
        <w:numPr>
          <w:ilvl w:val="0"/>
          <w:numId w:val="6"/>
        </w:numPr>
        <w:shd w:val="clear" w:color="auto" w:fill="FFFFFF"/>
        <w:jc w:val="left"/>
        <w:rPr>
          <w:rFonts w:cs="Arial"/>
          <w:b/>
          <w:iCs/>
          <w:color w:val="0070C0"/>
          <w:szCs w:val="22"/>
        </w:rPr>
      </w:pPr>
      <w:r w:rsidRPr="00E35864">
        <w:rPr>
          <w:rFonts w:cs="Arial"/>
          <w:b/>
          <w:iCs/>
          <w:color w:val="0070C0"/>
          <w:szCs w:val="22"/>
        </w:rPr>
        <w:t>Narzędzia elektroniczne udostępniane przez Urząd Zamówień Publicznych</w:t>
      </w:r>
    </w:p>
    <w:p w14:paraId="59DE4CDB" w14:textId="3A51256E" w:rsidR="00E73C87" w:rsidRDefault="00E73C87" w:rsidP="00593178">
      <w:pPr>
        <w:shd w:val="clear" w:color="auto" w:fill="FFFFFF"/>
        <w:jc w:val="left"/>
        <w:rPr>
          <w:rFonts w:cs="Arial"/>
          <w:bCs/>
          <w:szCs w:val="22"/>
        </w:rPr>
      </w:pPr>
    </w:p>
    <w:p w14:paraId="4C6033E9" w14:textId="03C469FD" w:rsidR="002636B4" w:rsidRDefault="002636B4" w:rsidP="00593178">
      <w:pPr>
        <w:shd w:val="clear" w:color="auto" w:fill="FFFFFF"/>
        <w:jc w:val="left"/>
        <w:rPr>
          <w:rFonts w:cs="Arial"/>
          <w:bCs/>
          <w:szCs w:val="22"/>
        </w:rPr>
      </w:pPr>
      <w:r w:rsidRPr="00A92C76">
        <w:rPr>
          <w:rFonts w:cs="Arial"/>
          <w:bCs/>
          <w:szCs w:val="22"/>
        </w:rPr>
        <w:t xml:space="preserve">Ustawa – Prawo zamówień publicznych </w:t>
      </w:r>
      <w:r>
        <w:rPr>
          <w:rFonts w:cs="Arial"/>
          <w:bCs/>
          <w:szCs w:val="22"/>
        </w:rPr>
        <w:t xml:space="preserve">nakłada na Prezesa Urzędu Zamówień Publicznych działania związane z informatyzacją systemu zamówień. </w:t>
      </w:r>
      <w:r w:rsidRPr="00A92C76">
        <w:rPr>
          <w:rFonts w:cs="Arial"/>
          <w:bCs/>
          <w:szCs w:val="22"/>
        </w:rPr>
        <w:t>Do usprawnienia i przyspieszenia procedury zamówieniowej przyczyniają się udostępni</w:t>
      </w:r>
      <w:r>
        <w:rPr>
          <w:rFonts w:cs="Arial"/>
          <w:bCs/>
          <w:szCs w:val="22"/>
        </w:rPr>
        <w:t>a</w:t>
      </w:r>
      <w:r w:rsidRPr="00A92C76">
        <w:rPr>
          <w:rFonts w:cs="Arial"/>
          <w:bCs/>
          <w:szCs w:val="22"/>
        </w:rPr>
        <w:t>ne i utrzymywane przez Urząd Zamówień Publicznych nieodpłatne narzędzia informatyczne</w:t>
      </w:r>
      <w:r>
        <w:rPr>
          <w:rFonts w:cs="Arial"/>
          <w:bCs/>
          <w:szCs w:val="22"/>
        </w:rPr>
        <w:t>.</w:t>
      </w:r>
      <w:r w:rsidR="001416EA">
        <w:rPr>
          <w:rFonts w:cs="Arial"/>
          <w:bCs/>
          <w:szCs w:val="22"/>
        </w:rPr>
        <w:t xml:space="preserve"> </w:t>
      </w:r>
    </w:p>
    <w:p w14:paraId="3CB5E4CD" w14:textId="77777777" w:rsidR="00233247" w:rsidRDefault="00233247" w:rsidP="00593178">
      <w:pPr>
        <w:shd w:val="clear" w:color="auto" w:fill="FFFFFF"/>
        <w:jc w:val="left"/>
        <w:rPr>
          <w:rFonts w:cs="Arial"/>
          <w:bCs/>
          <w:szCs w:val="22"/>
        </w:rPr>
      </w:pPr>
    </w:p>
    <w:p w14:paraId="17022E43" w14:textId="77777777" w:rsidR="00DC4891" w:rsidRPr="00252110" w:rsidRDefault="00DC4891" w:rsidP="00593178">
      <w:pPr>
        <w:pStyle w:val="StylArial11ptWyjustowany"/>
        <w:numPr>
          <w:ilvl w:val="1"/>
          <w:numId w:val="6"/>
        </w:numPr>
        <w:shd w:val="clear" w:color="auto" w:fill="FFFFFF"/>
        <w:jc w:val="left"/>
        <w:rPr>
          <w:rFonts w:cs="Arial"/>
          <w:b/>
          <w:iCs/>
          <w:color w:val="0070C0"/>
          <w:szCs w:val="22"/>
        </w:rPr>
      </w:pPr>
      <w:r w:rsidRPr="00252110">
        <w:rPr>
          <w:rFonts w:cs="Arial"/>
          <w:b/>
          <w:iCs/>
          <w:color w:val="0070C0"/>
          <w:szCs w:val="22"/>
        </w:rPr>
        <w:t>Portal centralny (</w:t>
      </w:r>
      <w:hyperlink r:id="rId56" w:history="1">
        <w:r w:rsidRPr="00252110">
          <w:rPr>
            <w:rStyle w:val="Hipercze"/>
            <w:rFonts w:cs="Arial"/>
            <w:b/>
            <w:iCs/>
            <w:color w:val="0070C0"/>
            <w:szCs w:val="22"/>
          </w:rPr>
          <w:t>https://www.gov.pl/web/uzp/</w:t>
        </w:r>
      </w:hyperlink>
      <w:r w:rsidRPr="00252110">
        <w:rPr>
          <w:rFonts w:cs="Arial"/>
          <w:b/>
          <w:iCs/>
          <w:color w:val="0070C0"/>
          <w:szCs w:val="22"/>
        </w:rPr>
        <w:t>)</w:t>
      </w:r>
    </w:p>
    <w:p w14:paraId="581DE75B" w14:textId="5AA0744E" w:rsidR="00252110" w:rsidRDefault="00252110" w:rsidP="00593178">
      <w:pPr>
        <w:shd w:val="clear" w:color="auto" w:fill="FFFFFF"/>
        <w:jc w:val="left"/>
        <w:rPr>
          <w:rFonts w:cs="Arial"/>
          <w:bCs/>
          <w:szCs w:val="22"/>
        </w:rPr>
      </w:pPr>
    </w:p>
    <w:p w14:paraId="60AB8458" w14:textId="77777777" w:rsidR="00421D9B" w:rsidRPr="00421D9B" w:rsidRDefault="00421D9B" w:rsidP="00593178">
      <w:pPr>
        <w:shd w:val="clear" w:color="auto" w:fill="FFFFFF"/>
        <w:jc w:val="left"/>
        <w:rPr>
          <w:rFonts w:cs="Arial"/>
          <w:bCs/>
          <w:szCs w:val="22"/>
        </w:rPr>
      </w:pPr>
      <w:r w:rsidRPr="00421D9B">
        <w:rPr>
          <w:rFonts w:cs="Arial"/>
          <w:bCs/>
          <w:szCs w:val="22"/>
        </w:rPr>
        <w:t xml:space="preserve">Serwis informacyjny, gdzie zamieszczono m.in. informacje związane z prowadzeniem postępowań o zamówienie publiczne: </w:t>
      </w:r>
    </w:p>
    <w:p w14:paraId="564C0665" w14:textId="3A0FAA70" w:rsidR="00421D9B" w:rsidRPr="00CF7AEA" w:rsidRDefault="00421D9B" w:rsidP="00593178">
      <w:pPr>
        <w:pStyle w:val="Default"/>
        <w:numPr>
          <w:ilvl w:val="0"/>
          <w:numId w:val="25"/>
        </w:numPr>
        <w:rPr>
          <w:sz w:val="22"/>
          <w:szCs w:val="22"/>
        </w:rPr>
      </w:pPr>
      <w:r w:rsidRPr="00CF7AEA">
        <w:rPr>
          <w:sz w:val="22"/>
          <w:szCs w:val="22"/>
        </w:rPr>
        <w:t xml:space="preserve">merytoryczne – akty wykonawcze, opinie prawne, wytyczne, rekomendacje, dobre praktyki, informacje z prowadzonych przez Prezesa Urzędu kontroli, sprawozdania o funkcjonowaniu systemu zamówień publicznych itp., </w:t>
      </w:r>
    </w:p>
    <w:p w14:paraId="3D9E23DD" w14:textId="6A80C66B" w:rsidR="00421D9B" w:rsidRPr="00CF7AEA" w:rsidRDefault="00421D9B" w:rsidP="00593178">
      <w:pPr>
        <w:pStyle w:val="Default"/>
        <w:numPr>
          <w:ilvl w:val="0"/>
          <w:numId w:val="25"/>
        </w:numPr>
        <w:rPr>
          <w:sz w:val="22"/>
          <w:szCs w:val="22"/>
        </w:rPr>
      </w:pPr>
      <w:r w:rsidRPr="00CF7AEA">
        <w:rPr>
          <w:sz w:val="22"/>
          <w:szCs w:val="22"/>
        </w:rPr>
        <w:t xml:space="preserve">dotyczące współpracy międzynarodowej (w tym w ramach UE), </w:t>
      </w:r>
    </w:p>
    <w:p w14:paraId="76D2A096" w14:textId="273B9482" w:rsidR="00421D9B" w:rsidRPr="00CF7AEA" w:rsidRDefault="00421D9B" w:rsidP="00593178">
      <w:pPr>
        <w:pStyle w:val="Default"/>
        <w:numPr>
          <w:ilvl w:val="0"/>
          <w:numId w:val="25"/>
        </w:numPr>
        <w:rPr>
          <w:sz w:val="22"/>
          <w:szCs w:val="22"/>
        </w:rPr>
      </w:pPr>
      <w:r w:rsidRPr="00CF7AEA">
        <w:rPr>
          <w:sz w:val="22"/>
          <w:szCs w:val="22"/>
        </w:rPr>
        <w:t xml:space="preserve">o konferencjach, seminariach, materiałach edukacyjnych i publikacjach, </w:t>
      </w:r>
    </w:p>
    <w:p w14:paraId="09678964" w14:textId="4A022778" w:rsidR="00421D9B" w:rsidRPr="00CF7AEA" w:rsidRDefault="00421D9B" w:rsidP="00593178">
      <w:pPr>
        <w:pStyle w:val="Default"/>
        <w:numPr>
          <w:ilvl w:val="0"/>
          <w:numId w:val="25"/>
        </w:numPr>
        <w:rPr>
          <w:sz w:val="22"/>
          <w:szCs w:val="22"/>
        </w:rPr>
      </w:pPr>
      <w:r w:rsidRPr="00CF7AEA">
        <w:rPr>
          <w:sz w:val="22"/>
          <w:szCs w:val="22"/>
        </w:rPr>
        <w:t xml:space="preserve">o działaniu Krajowej Izby Odwoławczej (w tym wyszukiwarki orzeczeń KIO, wokandy), </w:t>
      </w:r>
    </w:p>
    <w:p w14:paraId="640E6E35" w14:textId="77777777" w:rsidR="00421D9B" w:rsidRPr="00421D9B" w:rsidRDefault="00421D9B" w:rsidP="00593178">
      <w:pPr>
        <w:shd w:val="clear" w:color="auto" w:fill="FFFFFF"/>
        <w:jc w:val="left"/>
        <w:rPr>
          <w:rFonts w:cs="Arial"/>
          <w:bCs/>
          <w:szCs w:val="22"/>
        </w:rPr>
      </w:pPr>
    </w:p>
    <w:p w14:paraId="18A6DFE4" w14:textId="77777777" w:rsidR="00421D9B" w:rsidRPr="00421D9B" w:rsidRDefault="00421D9B" w:rsidP="00593178">
      <w:pPr>
        <w:shd w:val="clear" w:color="auto" w:fill="FFFFFF"/>
        <w:jc w:val="left"/>
        <w:rPr>
          <w:rFonts w:cs="Arial"/>
          <w:bCs/>
          <w:szCs w:val="22"/>
        </w:rPr>
      </w:pPr>
      <w:r w:rsidRPr="00421D9B">
        <w:rPr>
          <w:rFonts w:cs="Arial"/>
          <w:bCs/>
          <w:szCs w:val="22"/>
        </w:rPr>
        <w:t xml:space="preserve">oraz udostępniono narzędzia elektroniczne wykorzystywane w procesie udzielania zamówień publicznych: </w:t>
      </w:r>
    </w:p>
    <w:p w14:paraId="6144E1C7" w14:textId="7AF69FC3" w:rsidR="00421D9B" w:rsidRPr="00CF7AEA" w:rsidRDefault="00421D9B" w:rsidP="00593178">
      <w:pPr>
        <w:pStyle w:val="Default"/>
        <w:numPr>
          <w:ilvl w:val="0"/>
          <w:numId w:val="25"/>
        </w:numPr>
        <w:rPr>
          <w:sz w:val="22"/>
          <w:szCs w:val="22"/>
        </w:rPr>
      </w:pPr>
      <w:r w:rsidRPr="00CF7AEA">
        <w:rPr>
          <w:sz w:val="22"/>
          <w:szCs w:val="22"/>
        </w:rPr>
        <w:t xml:space="preserve">Platformę e-Zamówienia, udostępniającą Biuletyn Zamówień Publicznych, w którym zamawiający publikują ogłoszenia wymagane ustawą Pzp oraz Plany Postępowań z wyszukiwarką ogłoszeń krajowych i unijnych, Moduł składania i otwarcia ofert/wniosków/prac konkursowych – umożliwiający m.in. komunikację elektroniczną pomiędzy stronami prowadzonego postępowania o zamówienie publiczne lub konkursu, w tym składanie ofert/wniosków/prac konkursowych, wyszukiwarkę postępowań prowadzonych na Platformie e-Zamówienia, przesyłanie rocznych sprawozdań o udzielonych zamówieniach do Prezesa UZP, przesyłanie Informacji do Prezesa UZP o złożonych wnioskach i ofertach, eSender Platformy e-Zamówienia, Moduł Monitorowania i Analiz wykorzystujący narzędzia BI (Business Intelligence), </w:t>
      </w:r>
    </w:p>
    <w:p w14:paraId="2A968468" w14:textId="0F88B8DE" w:rsidR="00421D9B" w:rsidRPr="00CF7AEA" w:rsidRDefault="00421D9B" w:rsidP="00593178">
      <w:pPr>
        <w:pStyle w:val="Default"/>
        <w:numPr>
          <w:ilvl w:val="0"/>
          <w:numId w:val="25"/>
        </w:numPr>
        <w:rPr>
          <w:sz w:val="22"/>
          <w:szCs w:val="22"/>
        </w:rPr>
      </w:pPr>
      <w:r w:rsidRPr="00CF7AEA">
        <w:rPr>
          <w:sz w:val="22"/>
          <w:szCs w:val="22"/>
        </w:rPr>
        <w:t xml:space="preserve">miniPortal umożliwiający komunikację elektroniczną pomiędzy stronami prowadzonego postępowania o zamówienie publiczne w zakresie Koncesji oraz Umowy ramowej – Umowy wykonawczej, </w:t>
      </w:r>
    </w:p>
    <w:p w14:paraId="6B625FF2" w14:textId="220EBBC2" w:rsidR="00421D9B" w:rsidRPr="00CF7AEA" w:rsidRDefault="00421D9B" w:rsidP="00593178">
      <w:pPr>
        <w:pStyle w:val="Default"/>
        <w:numPr>
          <w:ilvl w:val="0"/>
          <w:numId w:val="25"/>
        </w:numPr>
        <w:rPr>
          <w:sz w:val="22"/>
          <w:szCs w:val="22"/>
        </w:rPr>
      </w:pPr>
      <w:r w:rsidRPr="00CF7AEA">
        <w:rPr>
          <w:sz w:val="22"/>
          <w:szCs w:val="22"/>
        </w:rPr>
        <w:t xml:space="preserve">Elektroniczną Skrzynkę Podawczą UZP i KIO udostępnianą za pośrednictwem platformy ePuap, przez którą można składać m.in. odwołania w postępowaniu o zamówienie publiczne, </w:t>
      </w:r>
    </w:p>
    <w:p w14:paraId="3807C2C5" w14:textId="152E19AB" w:rsidR="00421D9B" w:rsidRPr="00CF7AEA" w:rsidRDefault="00421D9B" w:rsidP="00593178">
      <w:pPr>
        <w:pStyle w:val="Default"/>
        <w:numPr>
          <w:ilvl w:val="0"/>
          <w:numId w:val="25"/>
        </w:numPr>
        <w:rPr>
          <w:sz w:val="22"/>
          <w:szCs w:val="22"/>
        </w:rPr>
      </w:pPr>
      <w:r w:rsidRPr="00CF7AEA">
        <w:rPr>
          <w:sz w:val="22"/>
          <w:szCs w:val="22"/>
        </w:rPr>
        <w:t xml:space="preserve">Platformę aukcji elektronicznych, </w:t>
      </w:r>
    </w:p>
    <w:p w14:paraId="589AC195" w14:textId="0C166F1A" w:rsidR="00252110" w:rsidRPr="00CF7AEA" w:rsidRDefault="00421D9B" w:rsidP="00593178">
      <w:pPr>
        <w:pStyle w:val="Default"/>
        <w:numPr>
          <w:ilvl w:val="0"/>
          <w:numId w:val="25"/>
        </w:numPr>
        <w:rPr>
          <w:sz w:val="22"/>
          <w:szCs w:val="22"/>
        </w:rPr>
      </w:pPr>
      <w:r w:rsidRPr="00CF7AEA">
        <w:rPr>
          <w:sz w:val="22"/>
          <w:szCs w:val="22"/>
        </w:rPr>
        <w:t>JEDZ – narzędzie elektroniczne wspierające zamawiających i wykonawców w stosowaniu standardowego formularza JEDZ.</w:t>
      </w:r>
    </w:p>
    <w:p w14:paraId="01ED7525" w14:textId="5824FFA4" w:rsidR="00252110" w:rsidRDefault="00252110" w:rsidP="00593178">
      <w:pPr>
        <w:shd w:val="clear" w:color="auto" w:fill="FFFFFF"/>
        <w:jc w:val="left"/>
        <w:rPr>
          <w:rFonts w:cs="Arial"/>
          <w:bCs/>
          <w:szCs w:val="22"/>
        </w:rPr>
      </w:pPr>
    </w:p>
    <w:p w14:paraId="1E700EFF" w14:textId="77777777" w:rsidR="00CF7AEA" w:rsidRDefault="00CF7AEA" w:rsidP="00593178">
      <w:pPr>
        <w:shd w:val="clear" w:color="auto" w:fill="FFFFFF"/>
        <w:jc w:val="left"/>
        <w:rPr>
          <w:rFonts w:cs="Arial"/>
          <w:bCs/>
          <w:szCs w:val="22"/>
        </w:rPr>
      </w:pPr>
    </w:p>
    <w:p w14:paraId="2A7F3170" w14:textId="3A44CF86" w:rsidR="00260F56" w:rsidRPr="00252110" w:rsidRDefault="00260F56" w:rsidP="00593178">
      <w:pPr>
        <w:pStyle w:val="StylArial11ptWyjustowany"/>
        <w:numPr>
          <w:ilvl w:val="1"/>
          <w:numId w:val="6"/>
        </w:numPr>
        <w:shd w:val="clear" w:color="auto" w:fill="FFFFFF"/>
        <w:jc w:val="left"/>
        <w:rPr>
          <w:rFonts w:cs="Arial"/>
          <w:b/>
          <w:iCs/>
          <w:color w:val="0070C0"/>
          <w:szCs w:val="22"/>
        </w:rPr>
      </w:pPr>
      <w:r w:rsidRPr="00260F56">
        <w:rPr>
          <w:rFonts w:cs="Arial"/>
          <w:b/>
          <w:bCs/>
          <w:iCs/>
          <w:color w:val="0070C0"/>
          <w:szCs w:val="22"/>
        </w:rPr>
        <w:t>Platforma aukcji</w:t>
      </w:r>
    </w:p>
    <w:p w14:paraId="060B66CA" w14:textId="77777777" w:rsidR="008333A1" w:rsidRDefault="008333A1" w:rsidP="00593178">
      <w:pPr>
        <w:shd w:val="clear" w:color="auto" w:fill="FFFFFF"/>
        <w:jc w:val="left"/>
        <w:rPr>
          <w:rFonts w:cs="Arial"/>
          <w:bCs/>
          <w:szCs w:val="22"/>
        </w:rPr>
      </w:pPr>
    </w:p>
    <w:p w14:paraId="7E72F95E" w14:textId="77777777" w:rsidR="008333A1" w:rsidRPr="00F257D1" w:rsidRDefault="008333A1" w:rsidP="00593178">
      <w:pPr>
        <w:shd w:val="clear" w:color="auto" w:fill="FFFFFF"/>
        <w:jc w:val="left"/>
        <w:rPr>
          <w:rFonts w:cs="Arial"/>
          <w:bCs/>
          <w:szCs w:val="22"/>
        </w:rPr>
      </w:pPr>
      <w:r w:rsidRPr="00F257D1">
        <w:rPr>
          <w:rFonts w:cs="Arial"/>
          <w:bCs/>
          <w:szCs w:val="22"/>
        </w:rPr>
        <w:t xml:space="preserve">Urząd Zamówień Publicznych bezpłatnie udostępnia zamawiającym system informatyczny służący do prowadzenia aukcji. System dostępny jest w trybie bezpośredniego połączenia ze stroną internetową pod adresem </w:t>
      </w:r>
      <w:hyperlink r:id="rId57" w:history="1">
        <w:r w:rsidRPr="00F257D1">
          <w:rPr>
            <w:rStyle w:val="Hipercze"/>
            <w:rFonts w:cs="Arial"/>
            <w:bCs/>
            <w:szCs w:val="22"/>
          </w:rPr>
          <w:t>https://aukcje.uzp.gov.pl/index.php</w:t>
        </w:r>
      </w:hyperlink>
      <w:r w:rsidRPr="00F257D1">
        <w:rPr>
          <w:rFonts w:cs="Arial"/>
          <w:bCs/>
          <w:szCs w:val="22"/>
        </w:rPr>
        <w:t xml:space="preserve"> </w:t>
      </w:r>
    </w:p>
    <w:p w14:paraId="1BD58EE0" w14:textId="77777777" w:rsidR="008333A1" w:rsidRPr="00F257D1" w:rsidRDefault="008333A1" w:rsidP="00593178">
      <w:pPr>
        <w:shd w:val="clear" w:color="auto" w:fill="FFFFFF"/>
        <w:jc w:val="left"/>
        <w:rPr>
          <w:rFonts w:cs="Arial"/>
          <w:bCs/>
          <w:szCs w:val="22"/>
        </w:rPr>
      </w:pPr>
    </w:p>
    <w:p w14:paraId="6AD6E770" w14:textId="77777777" w:rsidR="008333A1" w:rsidRPr="00F257D1" w:rsidRDefault="008333A1" w:rsidP="00593178">
      <w:pPr>
        <w:shd w:val="clear" w:color="auto" w:fill="FFFFFF"/>
        <w:jc w:val="left"/>
        <w:rPr>
          <w:rFonts w:cs="Arial"/>
          <w:bCs/>
          <w:szCs w:val="22"/>
        </w:rPr>
      </w:pPr>
      <w:r w:rsidRPr="00F257D1">
        <w:rPr>
          <w:rFonts w:cs="Arial"/>
          <w:bCs/>
          <w:szCs w:val="22"/>
        </w:rPr>
        <w:t>W 2023 r. na udostępnianej przez UZP Platformie aukcji elektronicznych przeprowadzono 126 aukcji, zorganizowanych przez 11 zamawiających (w 2022 r. – 110 aukcji). Suma oszczędności stosunku ofert wstępnych do ofert złożonych we wszystkich aukcjach to 37</w:t>
      </w:r>
      <w:r>
        <w:rPr>
          <w:rFonts w:cs="Arial"/>
          <w:bCs/>
          <w:szCs w:val="22"/>
        </w:rPr>
        <w:t> </w:t>
      </w:r>
      <w:r w:rsidRPr="00F257D1">
        <w:rPr>
          <w:rFonts w:cs="Arial"/>
          <w:bCs/>
          <w:szCs w:val="22"/>
        </w:rPr>
        <w:t>575</w:t>
      </w:r>
      <w:r>
        <w:rPr>
          <w:rFonts w:cs="Arial"/>
          <w:bCs/>
          <w:szCs w:val="22"/>
        </w:rPr>
        <w:t> </w:t>
      </w:r>
      <w:r w:rsidRPr="00F257D1">
        <w:rPr>
          <w:rFonts w:cs="Arial"/>
          <w:bCs/>
          <w:szCs w:val="22"/>
        </w:rPr>
        <w:t xml:space="preserve">971,57 zł. </w:t>
      </w:r>
    </w:p>
    <w:p w14:paraId="51799924" w14:textId="77777777" w:rsidR="008333A1" w:rsidRDefault="008333A1" w:rsidP="00593178">
      <w:pPr>
        <w:shd w:val="clear" w:color="auto" w:fill="FFFFFF"/>
        <w:jc w:val="left"/>
        <w:rPr>
          <w:rFonts w:cs="Arial"/>
          <w:bCs/>
          <w:szCs w:val="22"/>
        </w:rPr>
      </w:pPr>
    </w:p>
    <w:p w14:paraId="40F4D1D2" w14:textId="77777777" w:rsidR="008333A1" w:rsidRDefault="008333A1" w:rsidP="00593178">
      <w:pPr>
        <w:shd w:val="clear" w:color="auto" w:fill="FFFFFF"/>
        <w:jc w:val="left"/>
        <w:rPr>
          <w:rFonts w:cs="Arial"/>
          <w:bCs/>
          <w:szCs w:val="22"/>
        </w:rPr>
      </w:pPr>
    </w:p>
    <w:p w14:paraId="0B2233AB" w14:textId="77777777" w:rsidR="008333A1" w:rsidRPr="00252110" w:rsidRDefault="008333A1" w:rsidP="00593178">
      <w:pPr>
        <w:pStyle w:val="StylArial11ptWyjustowany"/>
        <w:numPr>
          <w:ilvl w:val="1"/>
          <w:numId w:val="78"/>
        </w:numPr>
        <w:shd w:val="clear" w:color="auto" w:fill="FFFFFF"/>
        <w:jc w:val="left"/>
        <w:rPr>
          <w:rFonts w:cs="Arial"/>
          <w:b/>
          <w:iCs/>
          <w:color w:val="0070C0"/>
          <w:szCs w:val="22"/>
        </w:rPr>
      </w:pPr>
      <w:r w:rsidRPr="00260F56">
        <w:rPr>
          <w:rFonts w:cs="Arial"/>
          <w:b/>
          <w:bCs/>
          <w:iCs/>
          <w:color w:val="0070C0"/>
          <w:szCs w:val="22"/>
        </w:rPr>
        <w:t>Kody CPV</w:t>
      </w:r>
    </w:p>
    <w:p w14:paraId="3A24DA73" w14:textId="77777777" w:rsidR="008333A1" w:rsidRDefault="008333A1" w:rsidP="00593178">
      <w:pPr>
        <w:shd w:val="clear" w:color="auto" w:fill="FFFFFF"/>
        <w:jc w:val="left"/>
        <w:rPr>
          <w:rFonts w:cs="Arial"/>
          <w:bCs/>
          <w:szCs w:val="22"/>
        </w:rPr>
      </w:pPr>
    </w:p>
    <w:p w14:paraId="32DD3183" w14:textId="77777777" w:rsidR="008333A1" w:rsidRPr="00FA4926" w:rsidRDefault="008333A1" w:rsidP="00593178">
      <w:pPr>
        <w:shd w:val="clear" w:color="auto" w:fill="FFFFFF"/>
        <w:jc w:val="left"/>
        <w:rPr>
          <w:rFonts w:cs="Arial"/>
          <w:bCs/>
          <w:szCs w:val="22"/>
        </w:rPr>
      </w:pPr>
      <w:r w:rsidRPr="00FA4926">
        <w:rPr>
          <w:rFonts w:cs="Arial"/>
          <w:bCs/>
          <w:szCs w:val="22"/>
        </w:rPr>
        <w:t xml:space="preserve">Urząd Zamówień Publicznych udostępnia również wyszukiwarkę kodów CPV i CPC, która ułatwia wyszukanie niezbędnych informacji i pozwala na szybsze kwalifikowanie nabywanych przez zamawiających dostaw, usług oraz robót budowlanych. Wspólny Słownik Zamówień stanowi jednolity system klasyfikacji udzielanych zamówień publicznych, którego celem jest standaryzacja terminologii wykorzystywanej przy dokonywaniu opisu przedmiotu zamówienia przez instytucje zamawiające. Obowiązek posługiwania się słownikiem w procesie opisu przedmiotu zamówienia publicznego wynika bezpośrednio z brzmienia art. 99 ust. 3 ustawy Pzp. </w:t>
      </w:r>
    </w:p>
    <w:p w14:paraId="6AC15038" w14:textId="77777777" w:rsidR="008333A1" w:rsidRDefault="008333A1" w:rsidP="00593178">
      <w:pPr>
        <w:shd w:val="clear" w:color="auto" w:fill="FFFFFF"/>
        <w:jc w:val="left"/>
        <w:rPr>
          <w:rFonts w:cs="Arial"/>
          <w:bCs/>
          <w:szCs w:val="22"/>
        </w:rPr>
      </w:pPr>
    </w:p>
    <w:p w14:paraId="152F6830" w14:textId="77777777" w:rsidR="008333A1" w:rsidRDefault="008333A1" w:rsidP="00593178">
      <w:pPr>
        <w:shd w:val="clear" w:color="auto" w:fill="FFFFFF"/>
        <w:jc w:val="left"/>
        <w:rPr>
          <w:rFonts w:cs="Arial"/>
          <w:bCs/>
          <w:szCs w:val="22"/>
        </w:rPr>
      </w:pPr>
    </w:p>
    <w:p w14:paraId="56BCA5DE" w14:textId="77777777" w:rsidR="008333A1" w:rsidRPr="00252110" w:rsidRDefault="008333A1" w:rsidP="00593178">
      <w:pPr>
        <w:pStyle w:val="StylArial11ptWyjustowany"/>
        <w:numPr>
          <w:ilvl w:val="1"/>
          <w:numId w:val="78"/>
        </w:numPr>
        <w:shd w:val="clear" w:color="auto" w:fill="FFFFFF"/>
        <w:jc w:val="left"/>
        <w:rPr>
          <w:rFonts w:cs="Arial"/>
          <w:b/>
          <w:iCs/>
          <w:color w:val="0070C0"/>
          <w:szCs w:val="22"/>
        </w:rPr>
      </w:pPr>
      <w:r>
        <w:rPr>
          <w:rFonts w:cs="Arial"/>
          <w:b/>
          <w:bCs/>
          <w:iCs/>
          <w:color w:val="0070C0"/>
          <w:szCs w:val="22"/>
        </w:rPr>
        <w:t>JEDZ</w:t>
      </w:r>
    </w:p>
    <w:p w14:paraId="1E342AD7" w14:textId="77777777" w:rsidR="008333A1" w:rsidRDefault="008333A1" w:rsidP="00593178">
      <w:pPr>
        <w:shd w:val="clear" w:color="auto" w:fill="FFFFFF"/>
        <w:jc w:val="left"/>
        <w:rPr>
          <w:rFonts w:cs="Arial"/>
          <w:bCs/>
          <w:szCs w:val="22"/>
        </w:rPr>
      </w:pPr>
    </w:p>
    <w:p w14:paraId="525C30E1" w14:textId="77777777" w:rsidR="008333A1" w:rsidRDefault="008333A1" w:rsidP="00593178">
      <w:pPr>
        <w:shd w:val="clear" w:color="auto" w:fill="FFFFFF"/>
        <w:jc w:val="left"/>
        <w:rPr>
          <w:rFonts w:cs="Arial"/>
          <w:bCs/>
          <w:szCs w:val="22"/>
        </w:rPr>
      </w:pPr>
      <w:r w:rsidRPr="003A03AB">
        <w:rPr>
          <w:rFonts w:cs="Arial"/>
          <w:bCs/>
          <w:szCs w:val="22"/>
        </w:rPr>
        <w:t>Urząd Zamówień Publicznych udostępnia za pośrednictwem swojej strony internetowej nieodpłatne narzędzie wspierające zamawiających i wykonawców w stosowaniu standardowego formularza JEDZ w wersji elektronicznej. Narzędzie zbudowane jest z komponentów oferowanych przez Komisję Europejską i tym samym posiada podobne funkcjonalności. Zamawiający i wykonawcy mogą, utworzyć nowy formularz JEDZ, ponownie wykorzystać formularz wygenerowany w udostępnianym narzędziu lub serwisie Komisji Europejskiej oraz przeglądać elektroniczną wersję JEDZ przekazaną wraz z ofertą albo wnioskiem. Formularz JEDZ w formie elektronicznej udostępniony jest również na Platformie e-Zamówienia.</w:t>
      </w:r>
    </w:p>
    <w:p w14:paraId="021E09FE" w14:textId="77777777" w:rsidR="003A03AB" w:rsidRDefault="003A03AB" w:rsidP="00593178">
      <w:pPr>
        <w:shd w:val="clear" w:color="auto" w:fill="FFFFFF"/>
        <w:jc w:val="left"/>
        <w:rPr>
          <w:rFonts w:cs="Arial"/>
          <w:bCs/>
          <w:szCs w:val="22"/>
        </w:rPr>
      </w:pPr>
    </w:p>
    <w:p w14:paraId="44BC7D9F" w14:textId="77777777" w:rsidR="00290435" w:rsidRDefault="00290435" w:rsidP="00593178">
      <w:pPr>
        <w:shd w:val="clear" w:color="auto" w:fill="FFFFFF"/>
        <w:jc w:val="left"/>
        <w:rPr>
          <w:rFonts w:cs="Arial"/>
        </w:rPr>
      </w:pPr>
    </w:p>
    <w:tbl>
      <w:tblPr>
        <w:tblW w:w="0" w:type="auto"/>
        <w:tblInd w:w="374" w:type="dxa"/>
        <w:tblLayout w:type="fixed"/>
        <w:tblLook w:val="04A0" w:firstRow="1" w:lastRow="0" w:firstColumn="1" w:lastColumn="0" w:noHBand="0" w:noVBand="1"/>
      </w:tblPr>
      <w:tblGrid>
        <w:gridCol w:w="236"/>
        <w:gridCol w:w="8676"/>
      </w:tblGrid>
      <w:tr w:rsidR="00E92E16" w:rsidRPr="001F5CEA" w14:paraId="2707722A" w14:textId="77777777" w:rsidTr="00670464">
        <w:trPr>
          <w:cantSplit/>
        </w:trPr>
        <w:tc>
          <w:tcPr>
            <w:tcW w:w="236" w:type="dxa"/>
            <w:shd w:val="clear" w:color="auto" w:fill="B8CCE4"/>
          </w:tcPr>
          <w:p w14:paraId="0E2C139B" w14:textId="77777777" w:rsidR="00E92E16" w:rsidRPr="001E7D51" w:rsidRDefault="00E92E16" w:rsidP="00593178">
            <w:pPr>
              <w:jc w:val="left"/>
              <w:rPr>
                <w:sz w:val="24"/>
              </w:rPr>
            </w:pPr>
          </w:p>
        </w:tc>
        <w:tc>
          <w:tcPr>
            <w:tcW w:w="8676" w:type="dxa"/>
          </w:tcPr>
          <w:p w14:paraId="4BF8E8CA" w14:textId="01918BE0" w:rsidR="00E92E16" w:rsidRPr="00143A8A" w:rsidRDefault="00E92E16" w:rsidP="00593178">
            <w:pPr>
              <w:pStyle w:val="Nagwek3"/>
              <w:shd w:val="clear" w:color="auto" w:fill="FFFFFF"/>
              <w:spacing w:after="120"/>
              <w:ind w:left="0"/>
              <w:rPr>
                <w:color w:val="0070C0"/>
                <w:sz w:val="24"/>
                <w:szCs w:val="24"/>
              </w:rPr>
            </w:pPr>
            <w:bookmarkStart w:id="276" w:name="_Toc16598643"/>
            <w:bookmarkStart w:id="277" w:name="_Toc64451882"/>
            <w:bookmarkStart w:id="278" w:name="_Toc166060238"/>
            <w:r w:rsidRPr="00143A8A">
              <w:rPr>
                <w:color w:val="0070C0"/>
                <w:sz w:val="24"/>
                <w:szCs w:val="24"/>
              </w:rPr>
              <w:t>III.1.</w:t>
            </w:r>
            <w:r w:rsidR="00E81434" w:rsidRPr="00143A8A">
              <w:rPr>
                <w:color w:val="0070C0"/>
                <w:sz w:val="24"/>
                <w:szCs w:val="24"/>
              </w:rPr>
              <w:t>7</w:t>
            </w:r>
            <w:r w:rsidRPr="00143A8A">
              <w:rPr>
                <w:color w:val="0070C0"/>
                <w:sz w:val="24"/>
                <w:szCs w:val="24"/>
              </w:rPr>
              <w:t>. Wydawanie Biuletynu Zamówień Publicznych</w:t>
            </w:r>
            <w:bookmarkEnd w:id="276"/>
            <w:bookmarkEnd w:id="277"/>
            <w:bookmarkEnd w:id="278"/>
          </w:p>
        </w:tc>
      </w:tr>
    </w:tbl>
    <w:p w14:paraId="63B3747F" w14:textId="3527A1FD" w:rsidR="00E92E16" w:rsidRDefault="00E92E16" w:rsidP="00593178">
      <w:pPr>
        <w:shd w:val="clear" w:color="auto" w:fill="FFFFFF"/>
        <w:jc w:val="left"/>
      </w:pPr>
    </w:p>
    <w:p w14:paraId="6FC853B4" w14:textId="77777777" w:rsidR="004C50AC" w:rsidRPr="00601CA7" w:rsidRDefault="004C50AC" w:rsidP="00593178">
      <w:pPr>
        <w:shd w:val="clear" w:color="auto" w:fill="FFFFFF"/>
        <w:jc w:val="left"/>
      </w:pPr>
      <w:r w:rsidRPr="00601CA7">
        <w:t xml:space="preserve">Biuletyn Zamówień Publicznych jest to elektroniczny system umożliwiający zamawiającym </w:t>
      </w:r>
      <w:r>
        <w:t xml:space="preserve">samodzielne </w:t>
      </w:r>
      <w:r w:rsidRPr="00601CA7">
        <w:t>zamieszczanie w BZP ogłoszeń m.in. o zamówieniu, o wyniku postępowania, konkursie, koncesji dotyczących postępowań o wartości z przedziału 130</w:t>
      </w:r>
      <w:r>
        <w:t> </w:t>
      </w:r>
      <w:r w:rsidRPr="00601CA7">
        <w:t xml:space="preserve">000 zł do progów unijnych. Baza danych elektronicznego systemu Biuletynu Zamówień Publicznych zawiera kilkaset tysięcy ogłoszeń. </w:t>
      </w:r>
    </w:p>
    <w:p w14:paraId="1FE924FB" w14:textId="77777777" w:rsidR="00601CA7" w:rsidRPr="00601CA7" w:rsidRDefault="00601CA7" w:rsidP="00593178">
      <w:pPr>
        <w:shd w:val="clear" w:color="auto" w:fill="FFFFFF"/>
        <w:jc w:val="left"/>
      </w:pPr>
    </w:p>
    <w:p w14:paraId="4D1AC80E" w14:textId="44C2EB93" w:rsidR="001D6003" w:rsidRPr="00601CA7" w:rsidRDefault="001D6003" w:rsidP="00593178">
      <w:pPr>
        <w:shd w:val="clear" w:color="auto" w:fill="FFFFFF"/>
        <w:jc w:val="left"/>
      </w:pPr>
      <w:r w:rsidRPr="00601CA7">
        <w:t xml:space="preserve">Biuletyn Zamówień Publicznych podzielony został na BZP przed 1 stycznia 2021 roku i na BZP dostępny na Platformie e-Zamówienia po 1 stycznia 2021 roku. </w:t>
      </w:r>
    </w:p>
    <w:p w14:paraId="17798FC3" w14:textId="77777777" w:rsidR="001D6003" w:rsidRPr="00601CA7" w:rsidRDefault="001D6003" w:rsidP="00593178">
      <w:pPr>
        <w:shd w:val="clear" w:color="auto" w:fill="FFFFFF"/>
        <w:jc w:val="left"/>
      </w:pPr>
    </w:p>
    <w:p w14:paraId="2E82BC05" w14:textId="49F03CD5" w:rsidR="001D6003" w:rsidRPr="00601CA7" w:rsidRDefault="001D6003" w:rsidP="00593178">
      <w:pPr>
        <w:shd w:val="clear" w:color="auto" w:fill="FFFFFF"/>
        <w:jc w:val="left"/>
      </w:pPr>
      <w:r w:rsidRPr="00601CA7">
        <w:t xml:space="preserve">Zamieszczenie ogłoszenia jest bezpłatne i możliwe wyłącznie w formie elektronicznej. </w:t>
      </w:r>
    </w:p>
    <w:p w14:paraId="4C7E428C" w14:textId="62CCCBDC" w:rsidR="0014233D" w:rsidRDefault="0014233D" w:rsidP="00593178">
      <w:pPr>
        <w:shd w:val="clear" w:color="auto" w:fill="FFFFFF"/>
        <w:jc w:val="left"/>
      </w:pPr>
    </w:p>
    <w:p w14:paraId="20C4444D" w14:textId="77777777" w:rsidR="00601CA7" w:rsidRPr="00601CA7" w:rsidRDefault="00601CA7" w:rsidP="00593178">
      <w:pPr>
        <w:shd w:val="clear" w:color="auto" w:fill="FFFFFF"/>
        <w:jc w:val="left"/>
      </w:pPr>
      <w:r w:rsidRPr="00601CA7">
        <w:t xml:space="preserve">W 2023 r. w Biuletynie Zamówień Publicznych przed 1 stycznia 2021 roku zamieszczono </w:t>
      </w:r>
      <w:r w:rsidRPr="00601CA7">
        <w:rPr>
          <w:bCs/>
        </w:rPr>
        <w:t>854</w:t>
      </w:r>
      <w:r w:rsidRPr="00601CA7">
        <w:rPr>
          <w:b/>
          <w:bCs/>
        </w:rPr>
        <w:t xml:space="preserve"> </w:t>
      </w:r>
      <w:r w:rsidRPr="00601CA7">
        <w:t xml:space="preserve">ogłoszenia, w tym: </w:t>
      </w:r>
    </w:p>
    <w:p w14:paraId="6B49F7CA" w14:textId="1069013D" w:rsidR="00601CA7" w:rsidRPr="00601CA7" w:rsidRDefault="00601CA7" w:rsidP="00593178">
      <w:pPr>
        <w:pStyle w:val="Default"/>
        <w:numPr>
          <w:ilvl w:val="0"/>
          <w:numId w:val="25"/>
        </w:numPr>
        <w:rPr>
          <w:sz w:val="22"/>
          <w:szCs w:val="22"/>
        </w:rPr>
      </w:pPr>
      <w:r w:rsidRPr="00601CA7">
        <w:rPr>
          <w:sz w:val="22"/>
          <w:szCs w:val="22"/>
        </w:rPr>
        <w:t xml:space="preserve">ogłoszeń o zamówieniu – 0, </w:t>
      </w:r>
    </w:p>
    <w:p w14:paraId="0FB3E1DE" w14:textId="4D7FA33E" w:rsidR="00601CA7" w:rsidRPr="00601CA7" w:rsidRDefault="00601CA7" w:rsidP="00593178">
      <w:pPr>
        <w:pStyle w:val="Default"/>
        <w:numPr>
          <w:ilvl w:val="0"/>
          <w:numId w:val="25"/>
        </w:numPr>
        <w:rPr>
          <w:sz w:val="22"/>
          <w:szCs w:val="22"/>
        </w:rPr>
      </w:pPr>
      <w:r w:rsidRPr="00601CA7">
        <w:rPr>
          <w:sz w:val="22"/>
          <w:szCs w:val="22"/>
        </w:rPr>
        <w:t xml:space="preserve">ogłoszeń o zamówieniu w dziedzinach obronności i bezpieczeństwa/na podwykonawstwo – 0, </w:t>
      </w:r>
    </w:p>
    <w:p w14:paraId="02ECC144" w14:textId="3DC58503" w:rsidR="00601CA7" w:rsidRPr="00601CA7" w:rsidRDefault="00601CA7" w:rsidP="00593178">
      <w:pPr>
        <w:pStyle w:val="Default"/>
        <w:numPr>
          <w:ilvl w:val="0"/>
          <w:numId w:val="25"/>
        </w:numPr>
        <w:rPr>
          <w:sz w:val="22"/>
          <w:szCs w:val="22"/>
        </w:rPr>
      </w:pPr>
      <w:r w:rsidRPr="00601CA7">
        <w:rPr>
          <w:sz w:val="22"/>
          <w:szCs w:val="22"/>
        </w:rPr>
        <w:t xml:space="preserve">ogłoszeń o zamiarze zawarcia umowy – 0, </w:t>
      </w:r>
    </w:p>
    <w:p w14:paraId="4FBF0958" w14:textId="464FAB47" w:rsidR="00601CA7" w:rsidRPr="00601CA7" w:rsidRDefault="00601CA7" w:rsidP="00593178">
      <w:pPr>
        <w:pStyle w:val="Default"/>
        <w:numPr>
          <w:ilvl w:val="0"/>
          <w:numId w:val="25"/>
        </w:numPr>
        <w:rPr>
          <w:sz w:val="22"/>
          <w:szCs w:val="22"/>
        </w:rPr>
      </w:pPr>
      <w:r w:rsidRPr="00601CA7">
        <w:rPr>
          <w:sz w:val="22"/>
          <w:szCs w:val="22"/>
        </w:rPr>
        <w:t xml:space="preserve">ogłoszeń o udzieleniu zamówienia – 305, </w:t>
      </w:r>
    </w:p>
    <w:p w14:paraId="6ED66549" w14:textId="303C9A2C" w:rsidR="00601CA7" w:rsidRPr="00601CA7" w:rsidRDefault="00601CA7" w:rsidP="00593178">
      <w:pPr>
        <w:pStyle w:val="Default"/>
        <w:numPr>
          <w:ilvl w:val="0"/>
          <w:numId w:val="25"/>
        </w:numPr>
        <w:rPr>
          <w:sz w:val="22"/>
          <w:szCs w:val="22"/>
        </w:rPr>
      </w:pPr>
      <w:r w:rsidRPr="00601CA7">
        <w:rPr>
          <w:sz w:val="22"/>
          <w:szCs w:val="22"/>
        </w:rPr>
        <w:t xml:space="preserve">ogłoszeń o konkursie – 0, </w:t>
      </w:r>
    </w:p>
    <w:p w14:paraId="31F89D14" w14:textId="14BC6285" w:rsidR="00601CA7" w:rsidRPr="00601CA7" w:rsidRDefault="00601CA7" w:rsidP="00593178">
      <w:pPr>
        <w:pStyle w:val="Default"/>
        <w:numPr>
          <w:ilvl w:val="0"/>
          <w:numId w:val="25"/>
        </w:numPr>
        <w:rPr>
          <w:sz w:val="22"/>
          <w:szCs w:val="22"/>
        </w:rPr>
      </w:pPr>
      <w:r w:rsidRPr="00601CA7">
        <w:rPr>
          <w:sz w:val="22"/>
          <w:szCs w:val="22"/>
        </w:rPr>
        <w:t xml:space="preserve">ogłoszeń o wynikach konkursu – 0, </w:t>
      </w:r>
    </w:p>
    <w:p w14:paraId="29AECFF9" w14:textId="38C6DA06" w:rsidR="00601CA7" w:rsidRPr="00601CA7" w:rsidRDefault="00601CA7" w:rsidP="00593178">
      <w:pPr>
        <w:pStyle w:val="Default"/>
        <w:numPr>
          <w:ilvl w:val="0"/>
          <w:numId w:val="25"/>
        </w:numPr>
        <w:rPr>
          <w:sz w:val="22"/>
          <w:szCs w:val="22"/>
        </w:rPr>
      </w:pPr>
      <w:r w:rsidRPr="00601CA7">
        <w:rPr>
          <w:sz w:val="22"/>
          <w:szCs w:val="22"/>
        </w:rPr>
        <w:t xml:space="preserve">ogłoszeń o zmianie ogłoszenia – 39, </w:t>
      </w:r>
    </w:p>
    <w:p w14:paraId="326D56C7" w14:textId="150D3418" w:rsidR="00601CA7" w:rsidRPr="00601CA7" w:rsidRDefault="00601CA7" w:rsidP="00593178">
      <w:pPr>
        <w:pStyle w:val="Default"/>
        <w:numPr>
          <w:ilvl w:val="0"/>
          <w:numId w:val="25"/>
        </w:numPr>
        <w:rPr>
          <w:sz w:val="22"/>
          <w:szCs w:val="22"/>
        </w:rPr>
      </w:pPr>
      <w:r w:rsidRPr="00601CA7">
        <w:rPr>
          <w:sz w:val="22"/>
          <w:szCs w:val="22"/>
        </w:rPr>
        <w:t xml:space="preserve">ogłoszeń o zmianie umowy – 510, </w:t>
      </w:r>
    </w:p>
    <w:p w14:paraId="27A6E989" w14:textId="42483442" w:rsidR="00601CA7" w:rsidRPr="00601CA7" w:rsidRDefault="00601CA7" w:rsidP="00593178">
      <w:pPr>
        <w:pStyle w:val="Default"/>
        <w:numPr>
          <w:ilvl w:val="0"/>
          <w:numId w:val="25"/>
        </w:numPr>
        <w:rPr>
          <w:sz w:val="22"/>
          <w:szCs w:val="22"/>
        </w:rPr>
      </w:pPr>
      <w:r w:rsidRPr="00601CA7">
        <w:rPr>
          <w:sz w:val="22"/>
          <w:szCs w:val="22"/>
        </w:rPr>
        <w:t xml:space="preserve">ogłoszeń o koncesji – 0, </w:t>
      </w:r>
    </w:p>
    <w:p w14:paraId="4959ED0F" w14:textId="1E2499B1" w:rsidR="00601CA7" w:rsidRPr="00601CA7" w:rsidRDefault="00601CA7" w:rsidP="00593178">
      <w:pPr>
        <w:pStyle w:val="Default"/>
        <w:numPr>
          <w:ilvl w:val="0"/>
          <w:numId w:val="25"/>
        </w:numPr>
        <w:rPr>
          <w:sz w:val="22"/>
          <w:szCs w:val="22"/>
        </w:rPr>
      </w:pPr>
      <w:r w:rsidRPr="00601CA7">
        <w:rPr>
          <w:sz w:val="22"/>
          <w:szCs w:val="22"/>
        </w:rPr>
        <w:t xml:space="preserve">wstępnych ogłoszeń informacyjnych – 0, </w:t>
      </w:r>
    </w:p>
    <w:p w14:paraId="19E82C72" w14:textId="6C3B4566" w:rsidR="00601CA7" w:rsidRPr="00601CA7" w:rsidRDefault="00601CA7" w:rsidP="00593178">
      <w:pPr>
        <w:pStyle w:val="Default"/>
        <w:numPr>
          <w:ilvl w:val="0"/>
          <w:numId w:val="25"/>
        </w:numPr>
        <w:rPr>
          <w:sz w:val="22"/>
          <w:szCs w:val="22"/>
        </w:rPr>
      </w:pPr>
      <w:r w:rsidRPr="00601CA7">
        <w:rPr>
          <w:sz w:val="22"/>
          <w:szCs w:val="22"/>
        </w:rPr>
        <w:t xml:space="preserve">ogłoszeń o zmianie ogłoszenia (koncesje) – 0, </w:t>
      </w:r>
    </w:p>
    <w:p w14:paraId="7AFDDCA4" w14:textId="70BFF6EA" w:rsidR="00601CA7" w:rsidRPr="00601CA7" w:rsidRDefault="00601CA7" w:rsidP="00593178">
      <w:pPr>
        <w:pStyle w:val="Default"/>
        <w:numPr>
          <w:ilvl w:val="0"/>
          <w:numId w:val="25"/>
        </w:numPr>
        <w:rPr>
          <w:sz w:val="22"/>
          <w:szCs w:val="22"/>
        </w:rPr>
      </w:pPr>
      <w:r w:rsidRPr="00601CA7">
        <w:rPr>
          <w:sz w:val="22"/>
          <w:szCs w:val="22"/>
        </w:rPr>
        <w:t xml:space="preserve">ogłoszeń o zamiarze zawarcia umowy koncesji – 0, </w:t>
      </w:r>
    </w:p>
    <w:p w14:paraId="78066780" w14:textId="51C44E63" w:rsidR="00601CA7" w:rsidRPr="00601CA7" w:rsidRDefault="00601CA7" w:rsidP="00593178">
      <w:pPr>
        <w:pStyle w:val="Default"/>
        <w:numPr>
          <w:ilvl w:val="0"/>
          <w:numId w:val="25"/>
        </w:numPr>
        <w:rPr>
          <w:sz w:val="22"/>
          <w:szCs w:val="22"/>
        </w:rPr>
      </w:pPr>
      <w:r w:rsidRPr="00601CA7">
        <w:rPr>
          <w:sz w:val="22"/>
          <w:szCs w:val="22"/>
        </w:rPr>
        <w:t xml:space="preserve">ogłoszeń o zawarciu umowy koncesji – 0, </w:t>
      </w:r>
    </w:p>
    <w:p w14:paraId="28BD974E" w14:textId="17ACB8B0" w:rsidR="00601CA7" w:rsidRPr="00601CA7" w:rsidRDefault="00601CA7" w:rsidP="00593178">
      <w:pPr>
        <w:pStyle w:val="Default"/>
        <w:numPr>
          <w:ilvl w:val="0"/>
          <w:numId w:val="25"/>
        </w:numPr>
        <w:rPr>
          <w:sz w:val="22"/>
          <w:szCs w:val="22"/>
        </w:rPr>
      </w:pPr>
      <w:r w:rsidRPr="00601CA7">
        <w:rPr>
          <w:sz w:val="22"/>
          <w:szCs w:val="22"/>
        </w:rPr>
        <w:t xml:space="preserve">ogłoszeń o zmianie umowy koncesji – 0. </w:t>
      </w:r>
    </w:p>
    <w:p w14:paraId="65B5A178" w14:textId="000B9D85" w:rsidR="00601CA7" w:rsidRDefault="00601CA7" w:rsidP="00593178">
      <w:pPr>
        <w:shd w:val="clear" w:color="auto" w:fill="FFFFFF"/>
        <w:jc w:val="left"/>
      </w:pPr>
    </w:p>
    <w:p w14:paraId="365DC2C7" w14:textId="76F1BD05" w:rsidR="00A45EA3" w:rsidRPr="00601CA7" w:rsidRDefault="00A45EA3" w:rsidP="00593178">
      <w:pPr>
        <w:shd w:val="clear" w:color="auto" w:fill="FFFFFF"/>
        <w:jc w:val="left"/>
      </w:pPr>
      <w:r w:rsidRPr="00601CA7">
        <w:t xml:space="preserve">W 2023 r. w Biuletynie Zamówień Publicznych po 1 stycznia 2021 roku, na Platformie e-Zamówienia zamieszczono </w:t>
      </w:r>
      <w:r w:rsidR="00324CA9">
        <w:rPr>
          <w:bCs/>
        </w:rPr>
        <w:t>540 302</w:t>
      </w:r>
      <w:r w:rsidRPr="00601CA7">
        <w:t xml:space="preserve"> </w:t>
      </w:r>
      <w:r w:rsidR="00324CA9">
        <w:t>ogłoszenia</w:t>
      </w:r>
      <w:r w:rsidRPr="00601CA7">
        <w:t xml:space="preserve">, w tym: </w:t>
      </w:r>
    </w:p>
    <w:p w14:paraId="2911E21B" w14:textId="0508FF65" w:rsidR="00601CA7" w:rsidRPr="00601CA7" w:rsidRDefault="00601CA7" w:rsidP="00593178">
      <w:pPr>
        <w:pStyle w:val="Default"/>
        <w:numPr>
          <w:ilvl w:val="0"/>
          <w:numId w:val="25"/>
        </w:numPr>
        <w:rPr>
          <w:sz w:val="22"/>
          <w:szCs w:val="22"/>
        </w:rPr>
      </w:pPr>
      <w:r w:rsidRPr="00601CA7">
        <w:rPr>
          <w:sz w:val="22"/>
          <w:szCs w:val="22"/>
        </w:rPr>
        <w:t xml:space="preserve">ogłoszeń o zamówieniu – </w:t>
      </w:r>
      <w:r w:rsidR="00B3289B">
        <w:rPr>
          <w:sz w:val="22"/>
          <w:szCs w:val="22"/>
        </w:rPr>
        <w:t>129 779</w:t>
      </w:r>
      <w:r w:rsidRPr="00601CA7">
        <w:rPr>
          <w:sz w:val="22"/>
          <w:szCs w:val="22"/>
        </w:rPr>
        <w:t xml:space="preserve">, </w:t>
      </w:r>
    </w:p>
    <w:p w14:paraId="2E1BF336" w14:textId="453A8A1A" w:rsidR="00601CA7" w:rsidRPr="00601CA7" w:rsidRDefault="00601CA7" w:rsidP="00593178">
      <w:pPr>
        <w:pStyle w:val="Default"/>
        <w:numPr>
          <w:ilvl w:val="0"/>
          <w:numId w:val="25"/>
        </w:numPr>
        <w:rPr>
          <w:sz w:val="22"/>
          <w:szCs w:val="22"/>
        </w:rPr>
      </w:pPr>
      <w:r w:rsidRPr="00601CA7">
        <w:rPr>
          <w:sz w:val="22"/>
          <w:szCs w:val="22"/>
        </w:rPr>
        <w:t xml:space="preserve">ogłoszeń o zamiarze zawarcia umowy – </w:t>
      </w:r>
      <w:r w:rsidR="00B3289B">
        <w:rPr>
          <w:sz w:val="22"/>
          <w:szCs w:val="22"/>
        </w:rPr>
        <w:t>4 992</w:t>
      </w:r>
      <w:r w:rsidRPr="00601CA7">
        <w:rPr>
          <w:sz w:val="22"/>
          <w:szCs w:val="22"/>
        </w:rPr>
        <w:t xml:space="preserve">, </w:t>
      </w:r>
    </w:p>
    <w:p w14:paraId="014E2A73" w14:textId="2ACAFF57" w:rsidR="00601CA7" w:rsidRPr="00601CA7" w:rsidRDefault="00601CA7" w:rsidP="00593178">
      <w:pPr>
        <w:pStyle w:val="Default"/>
        <w:numPr>
          <w:ilvl w:val="0"/>
          <w:numId w:val="25"/>
        </w:numPr>
        <w:rPr>
          <w:sz w:val="22"/>
          <w:szCs w:val="22"/>
        </w:rPr>
      </w:pPr>
      <w:r w:rsidRPr="00601CA7">
        <w:rPr>
          <w:sz w:val="22"/>
          <w:szCs w:val="22"/>
        </w:rPr>
        <w:t xml:space="preserve">ogłoszeń o wyniku postępowania – </w:t>
      </w:r>
      <w:r w:rsidR="00B3289B">
        <w:rPr>
          <w:sz w:val="22"/>
          <w:szCs w:val="22"/>
        </w:rPr>
        <w:t>125 333</w:t>
      </w:r>
      <w:r w:rsidRPr="00601CA7">
        <w:rPr>
          <w:sz w:val="22"/>
          <w:szCs w:val="22"/>
        </w:rPr>
        <w:t xml:space="preserve">, </w:t>
      </w:r>
    </w:p>
    <w:p w14:paraId="2EBF2A5C" w14:textId="48B28924" w:rsidR="00601CA7" w:rsidRPr="00601CA7" w:rsidRDefault="00601CA7" w:rsidP="00593178">
      <w:pPr>
        <w:pStyle w:val="Default"/>
        <w:numPr>
          <w:ilvl w:val="0"/>
          <w:numId w:val="25"/>
        </w:numPr>
        <w:rPr>
          <w:sz w:val="22"/>
          <w:szCs w:val="22"/>
        </w:rPr>
      </w:pPr>
      <w:r w:rsidRPr="00601CA7">
        <w:rPr>
          <w:sz w:val="22"/>
          <w:szCs w:val="22"/>
        </w:rPr>
        <w:t xml:space="preserve">ogłoszeń o konkursie – </w:t>
      </w:r>
      <w:r w:rsidR="00B3289B">
        <w:rPr>
          <w:sz w:val="22"/>
          <w:szCs w:val="22"/>
        </w:rPr>
        <w:t>29</w:t>
      </w:r>
      <w:r w:rsidRPr="00601CA7">
        <w:rPr>
          <w:sz w:val="22"/>
          <w:szCs w:val="22"/>
        </w:rPr>
        <w:t xml:space="preserve">, </w:t>
      </w:r>
    </w:p>
    <w:p w14:paraId="76C8E82E" w14:textId="0444106F" w:rsidR="00601CA7" w:rsidRPr="00601CA7" w:rsidRDefault="00601CA7" w:rsidP="00593178">
      <w:pPr>
        <w:pStyle w:val="Default"/>
        <w:numPr>
          <w:ilvl w:val="0"/>
          <w:numId w:val="25"/>
        </w:numPr>
        <w:rPr>
          <w:sz w:val="22"/>
          <w:szCs w:val="22"/>
        </w:rPr>
      </w:pPr>
      <w:r w:rsidRPr="00601CA7">
        <w:rPr>
          <w:sz w:val="22"/>
          <w:szCs w:val="22"/>
        </w:rPr>
        <w:t xml:space="preserve">ogłoszeń o wynikach konkursu – </w:t>
      </w:r>
      <w:r w:rsidR="00B3289B">
        <w:rPr>
          <w:sz w:val="22"/>
          <w:szCs w:val="22"/>
        </w:rPr>
        <w:t>32</w:t>
      </w:r>
      <w:r w:rsidRPr="00601CA7">
        <w:rPr>
          <w:sz w:val="22"/>
          <w:szCs w:val="22"/>
        </w:rPr>
        <w:t xml:space="preserve">, </w:t>
      </w:r>
    </w:p>
    <w:p w14:paraId="14803379" w14:textId="740A390D" w:rsidR="00601CA7" w:rsidRPr="00601CA7" w:rsidRDefault="00601CA7" w:rsidP="00593178">
      <w:pPr>
        <w:pStyle w:val="Default"/>
        <w:numPr>
          <w:ilvl w:val="0"/>
          <w:numId w:val="25"/>
        </w:numPr>
        <w:rPr>
          <w:sz w:val="22"/>
          <w:szCs w:val="22"/>
        </w:rPr>
      </w:pPr>
      <w:r w:rsidRPr="00601CA7">
        <w:rPr>
          <w:sz w:val="22"/>
          <w:szCs w:val="22"/>
        </w:rPr>
        <w:t xml:space="preserve">ogłoszeń o zmianie ogłoszenia – </w:t>
      </w:r>
      <w:r w:rsidR="00B3289B">
        <w:rPr>
          <w:sz w:val="22"/>
          <w:szCs w:val="22"/>
        </w:rPr>
        <w:t>57 671</w:t>
      </w:r>
      <w:r w:rsidRPr="00601CA7">
        <w:rPr>
          <w:sz w:val="22"/>
          <w:szCs w:val="22"/>
        </w:rPr>
        <w:t xml:space="preserve">, </w:t>
      </w:r>
    </w:p>
    <w:p w14:paraId="1543637B" w14:textId="714C73BA" w:rsidR="00601CA7" w:rsidRPr="00601CA7" w:rsidRDefault="00601CA7" w:rsidP="00593178">
      <w:pPr>
        <w:pStyle w:val="Default"/>
        <w:numPr>
          <w:ilvl w:val="0"/>
          <w:numId w:val="25"/>
        </w:numPr>
        <w:rPr>
          <w:sz w:val="22"/>
          <w:szCs w:val="22"/>
        </w:rPr>
      </w:pPr>
      <w:r w:rsidRPr="00601CA7">
        <w:rPr>
          <w:sz w:val="22"/>
          <w:szCs w:val="22"/>
        </w:rPr>
        <w:t xml:space="preserve">ogłoszeń o zmianie umowy – </w:t>
      </w:r>
      <w:r w:rsidR="008C1F2B">
        <w:rPr>
          <w:sz w:val="22"/>
          <w:szCs w:val="22"/>
        </w:rPr>
        <w:t>8 768</w:t>
      </w:r>
      <w:r w:rsidRPr="00601CA7">
        <w:rPr>
          <w:sz w:val="22"/>
          <w:szCs w:val="22"/>
        </w:rPr>
        <w:t xml:space="preserve">, </w:t>
      </w:r>
    </w:p>
    <w:p w14:paraId="554C13D7" w14:textId="05A7B86E" w:rsidR="00601CA7" w:rsidRPr="00601CA7" w:rsidRDefault="00601CA7" w:rsidP="00593178">
      <w:pPr>
        <w:pStyle w:val="Default"/>
        <w:numPr>
          <w:ilvl w:val="0"/>
          <w:numId w:val="25"/>
        </w:numPr>
        <w:rPr>
          <w:sz w:val="22"/>
          <w:szCs w:val="22"/>
        </w:rPr>
      </w:pPr>
      <w:r w:rsidRPr="00601CA7">
        <w:rPr>
          <w:sz w:val="22"/>
          <w:szCs w:val="22"/>
        </w:rPr>
        <w:t xml:space="preserve">ogłoszeń o wykonaniu umowy – </w:t>
      </w:r>
      <w:r w:rsidR="008C1F2B">
        <w:rPr>
          <w:sz w:val="22"/>
          <w:szCs w:val="22"/>
        </w:rPr>
        <w:t>190 889</w:t>
      </w:r>
      <w:r w:rsidRPr="00601CA7">
        <w:rPr>
          <w:sz w:val="22"/>
          <w:szCs w:val="22"/>
        </w:rPr>
        <w:t xml:space="preserve">, </w:t>
      </w:r>
    </w:p>
    <w:p w14:paraId="62A1F4BF" w14:textId="0E5AF6F5" w:rsidR="00601CA7" w:rsidRPr="00601CA7" w:rsidRDefault="00601CA7" w:rsidP="00593178">
      <w:pPr>
        <w:pStyle w:val="Default"/>
        <w:numPr>
          <w:ilvl w:val="0"/>
          <w:numId w:val="25"/>
        </w:numPr>
        <w:rPr>
          <w:sz w:val="22"/>
          <w:szCs w:val="22"/>
        </w:rPr>
      </w:pPr>
      <w:r w:rsidRPr="00601CA7">
        <w:rPr>
          <w:sz w:val="22"/>
          <w:szCs w:val="22"/>
        </w:rPr>
        <w:t xml:space="preserve">ogłoszeń o spełnianiu okoliczności, o których mowa w art. 214 ust.1 pkt 11–14 ustawy – </w:t>
      </w:r>
      <w:r w:rsidR="008C1F2B">
        <w:rPr>
          <w:sz w:val="22"/>
          <w:szCs w:val="22"/>
        </w:rPr>
        <w:t>313</w:t>
      </w:r>
      <w:r w:rsidRPr="00601CA7">
        <w:rPr>
          <w:sz w:val="22"/>
          <w:szCs w:val="22"/>
        </w:rPr>
        <w:t xml:space="preserve">, </w:t>
      </w:r>
    </w:p>
    <w:p w14:paraId="7A3734D3" w14:textId="3B46A2E7" w:rsidR="00601CA7" w:rsidRPr="00601CA7" w:rsidRDefault="00601CA7" w:rsidP="00593178">
      <w:pPr>
        <w:pStyle w:val="Default"/>
        <w:numPr>
          <w:ilvl w:val="0"/>
          <w:numId w:val="25"/>
        </w:numPr>
        <w:rPr>
          <w:sz w:val="22"/>
          <w:szCs w:val="22"/>
        </w:rPr>
      </w:pPr>
      <w:r w:rsidRPr="00601CA7">
        <w:rPr>
          <w:sz w:val="22"/>
          <w:szCs w:val="22"/>
        </w:rPr>
        <w:t xml:space="preserve">ogłoszeń o koncesji – 16, </w:t>
      </w:r>
    </w:p>
    <w:p w14:paraId="32F28301" w14:textId="5DAAE7E7" w:rsidR="00601CA7" w:rsidRPr="00601CA7" w:rsidRDefault="00601CA7" w:rsidP="00593178">
      <w:pPr>
        <w:pStyle w:val="Default"/>
        <w:numPr>
          <w:ilvl w:val="0"/>
          <w:numId w:val="25"/>
        </w:numPr>
        <w:rPr>
          <w:sz w:val="22"/>
          <w:szCs w:val="22"/>
        </w:rPr>
      </w:pPr>
      <w:r w:rsidRPr="00601CA7">
        <w:rPr>
          <w:sz w:val="22"/>
          <w:szCs w:val="22"/>
        </w:rPr>
        <w:t xml:space="preserve">ogłoszeń o zmianie ogłoszenia (koncesje) – 5, </w:t>
      </w:r>
    </w:p>
    <w:p w14:paraId="1C989D0D" w14:textId="35306AA5" w:rsidR="00601CA7" w:rsidRPr="00601CA7" w:rsidRDefault="00601CA7" w:rsidP="00593178">
      <w:pPr>
        <w:pStyle w:val="Default"/>
        <w:numPr>
          <w:ilvl w:val="0"/>
          <w:numId w:val="25"/>
        </w:numPr>
        <w:rPr>
          <w:sz w:val="22"/>
          <w:szCs w:val="22"/>
        </w:rPr>
      </w:pPr>
      <w:r w:rsidRPr="00601CA7">
        <w:rPr>
          <w:sz w:val="22"/>
          <w:szCs w:val="22"/>
        </w:rPr>
        <w:t xml:space="preserve">ogłoszeń o zamiarze zawarcia umowy koncesji – 0, </w:t>
      </w:r>
    </w:p>
    <w:p w14:paraId="25CDAD7A" w14:textId="1AD67EDC" w:rsidR="00601CA7" w:rsidRPr="00601CA7" w:rsidRDefault="00601CA7" w:rsidP="00593178">
      <w:pPr>
        <w:pStyle w:val="Default"/>
        <w:numPr>
          <w:ilvl w:val="0"/>
          <w:numId w:val="25"/>
        </w:numPr>
        <w:rPr>
          <w:sz w:val="22"/>
          <w:szCs w:val="22"/>
        </w:rPr>
      </w:pPr>
      <w:r w:rsidRPr="00601CA7">
        <w:rPr>
          <w:sz w:val="22"/>
          <w:szCs w:val="22"/>
        </w:rPr>
        <w:t xml:space="preserve">ogłoszeń o zawarciu umowy koncesji – 6, </w:t>
      </w:r>
    </w:p>
    <w:p w14:paraId="5E84EC2C" w14:textId="4D44EB53" w:rsidR="00601CA7" w:rsidRPr="00601CA7" w:rsidRDefault="00601CA7" w:rsidP="00593178">
      <w:pPr>
        <w:pStyle w:val="Default"/>
        <w:numPr>
          <w:ilvl w:val="0"/>
          <w:numId w:val="25"/>
        </w:numPr>
        <w:rPr>
          <w:sz w:val="22"/>
          <w:szCs w:val="22"/>
        </w:rPr>
      </w:pPr>
      <w:r w:rsidRPr="00601CA7">
        <w:rPr>
          <w:sz w:val="22"/>
          <w:szCs w:val="22"/>
        </w:rPr>
        <w:t xml:space="preserve">ogłoszeń o zmianie umowy koncesji – 1, </w:t>
      </w:r>
    </w:p>
    <w:p w14:paraId="2C653F6F" w14:textId="03A79838" w:rsidR="00601CA7" w:rsidRPr="00601CA7" w:rsidRDefault="00601CA7" w:rsidP="00593178">
      <w:pPr>
        <w:pStyle w:val="Default"/>
        <w:numPr>
          <w:ilvl w:val="0"/>
          <w:numId w:val="25"/>
        </w:numPr>
        <w:rPr>
          <w:sz w:val="22"/>
          <w:szCs w:val="22"/>
        </w:rPr>
      </w:pPr>
      <w:r w:rsidRPr="00601CA7">
        <w:rPr>
          <w:sz w:val="22"/>
          <w:szCs w:val="22"/>
        </w:rPr>
        <w:t>ogłoszeń dotyczących zamówienia, dla którego nie ma obowiązku stosowania ustawy Pzp – 10</w:t>
      </w:r>
      <w:r w:rsidR="00815A8D">
        <w:rPr>
          <w:sz w:val="22"/>
          <w:szCs w:val="22"/>
        </w:rPr>
        <w:t> </w:t>
      </w:r>
      <w:r w:rsidRPr="00601CA7">
        <w:rPr>
          <w:sz w:val="22"/>
          <w:szCs w:val="22"/>
        </w:rPr>
        <w:t xml:space="preserve">179, </w:t>
      </w:r>
    </w:p>
    <w:p w14:paraId="433F4AEF" w14:textId="477EF42E" w:rsidR="00601CA7" w:rsidRPr="00601CA7" w:rsidRDefault="00601CA7" w:rsidP="00593178">
      <w:pPr>
        <w:pStyle w:val="Default"/>
        <w:numPr>
          <w:ilvl w:val="0"/>
          <w:numId w:val="25"/>
        </w:numPr>
        <w:rPr>
          <w:sz w:val="22"/>
          <w:szCs w:val="22"/>
        </w:rPr>
      </w:pPr>
      <w:r w:rsidRPr="00601CA7">
        <w:rPr>
          <w:sz w:val="22"/>
          <w:szCs w:val="22"/>
        </w:rPr>
        <w:t xml:space="preserve">planów postępowań – </w:t>
      </w:r>
      <w:r w:rsidR="00432E15">
        <w:rPr>
          <w:sz w:val="22"/>
          <w:szCs w:val="22"/>
        </w:rPr>
        <w:t>12 289</w:t>
      </w:r>
      <w:r w:rsidRPr="00601CA7">
        <w:rPr>
          <w:sz w:val="22"/>
          <w:szCs w:val="22"/>
        </w:rPr>
        <w:t xml:space="preserve">. </w:t>
      </w:r>
    </w:p>
    <w:p w14:paraId="58A6AE50" w14:textId="5547E903" w:rsidR="00601CA7" w:rsidRDefault="00601CA7" w:rsidP="00593178">
      <w:pPr>
        <w:shd w:val="clear" w:color="auto" w:fill="FFFFFF"/>
        <w:jc w:val="left"/>
      </w:pPr>
    </w:p>
    <w:p w14:paraId="2FED6DD2" w14:textId="77777777" w:rsidR="00C95828" w:rsidRPr="00C95828" w:rsidRDefault="00C95828" w:rsidP="00593178">
      <w:pPr>
        <w:shd w:val="clear" w:color="auto" w:fill="FFFFFF"/>
        <w:jc w:val="left"/>
      </w:pPr>
      <w:r w:rsidRPr="00C95828">
        <w:t>Dla porównania poniżej zamieszczono zestawienie liczby ogłoszeń publikowanych w BZP w latach 2022-2023.</w:t>
      </w:r>
    </w:p>
    <w:p w14:paraId="42C30BB4" w14:textId="0F69B85D" w:rsidR="00601CA7" w:rsidRDefault="00601CA7" w:rsidP="00593178">
      <w:pPr>
        <w:shd w:val="clear" w:color="auto" w:fill="FFFFFF"/>
        <w:jc w:val="left"/>
      </w:pPr>
    </w:p>
    <w:p w14:paraId="342BAB35" w14:textId="72EFECEB" w:rsidR="00C95828" w:rsidRDefault="00C95828" w:rsidP="00593178">
      <w:pPr>
        <w:pStyle w:val="Legenda"/>
      </w:pPr>
      <w:bookmarkStart w:id="279" w:name="_Toc99523990"/>
      <w:bookmarkStart w:id="280" w:name="_Toc99524033"/>
      <w:bookmarkStart w:id="281" w:name="_Toc141276569"/>
      <w:bookmarkStart w:id="282" w:name="_Toc166059640"/>
      <w:r w:rsidRPr="00D379BF">
        <w:t xml:space="preserve">Tab. </w:t>
      </w:r>
      <w:r w:rsidR="00FD4E58">
        <w:fldChar w:fldCharType="begin"/>
      </w:r>
      <w:r w:rsidR="00FD4E58">
        <w:instrText xml:space="preserve"> SEQ Tab. \* ARABIC </w:instrText>
      </w:r>
      <w:r w:rsidR="00FD4E58">
        <w:fldChar w:fldCharType="separate"/>
      </w:r>
      <w:r w:rsidR="00ED50D5">
        <w:rPr>
          <w:noProof/>
        </w:rPr>
        <w:t>63</w:t>
      </w:r>
      <w:r w:rsidR="00FD4E58">
        <w:rPr>
          <w:noProof/>
        </w:rPr>
        <w:fldChar w:fldCharType="end"/>
      </w:r>
      <w:r w:rsidRPr="00D379BF">
        <w:t>. Liczba ogłoszeń publikowanych w BZP w latach 20</w:t>
      </w:r>
      <w:r w:rsidR="00951928">
        <w:t>22</w:t>
      </w:r>
      <w:r w:rsidRPr="00D379BF">
        <w:t>-202</w:t>
      </w:r>
      <w:r w:rsidR="00951928">
        <w:t>3</w:t>
      </w:r>
      <w:r w:rsidRPr="00D379BF">
        <w:t xml:space="preserve"> według rodzaju ogłoszenia</w:t>
      </w:r>
      <w:bookmarkEnd w:id="279"/>
      <w:bookmarkEnd w:id="280"/>
      <w:bookmarkEnd w:id="281"/>
      <w:bookmarkEnd w:id="282"/>
    </w:p>
    <w:tbl>
      <w:tblPr>
        <w:tblStyle w:val="Tabela-Siatka"/>
        <w:tblW w:w="7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0"/>
        <w:gridCol w:w="1134"/>
        <w:gridCol w:w="1276"/>
      </w:tblGrid>
      <w:tr w:rsidR="00951928" w:rsidRPr="00854F8C" w14:paraId="5A841B2D" w14:textId="77777777" w:rsidTr="00644F26">
        <w:trPr>
          <w:tblHeader/>
        </w:trPr>
        <w:tc>
          <w:tcPr>
            <w:tcW w:w="5250" w:type="dxa"/>
            <w:tcBorders>
              <w:right w:val="single" w:sz="4" w:space="0" w:color="FFFFFF" w:themeColor="background1"/>
            </w:tcBorders>
            <w:shd w:val="clear" w:color="auto" w:fill="002060"/>
            <w:vAlign w:val="center"/>
          </w:tcPr>
          <w:p w14:paraId="0A53E800" w14:textId="77777777" w:rsidR="00951928" w:rsidRPr="00854F8C" w:rsidRDefault="00951928" w:rsidP="006D6362">
            <w:pPr>
              <w:spacing w:before="60" w:after="60"/>
              <w:jc w:val="center"/>
              <w:rPr>
                <w:rFonts w:cs="Arial"/>
                <w:b/>
                <w:sz w:val="18"/>
                <w:szCs w:val="18"/>
              </w:rPr>
            </w:pPr>
            <w:r w:rsidRPr="00854F8C">
              <w:rPr>
                <w:rFonts w:cs="Arial"/>
                <w:b/>
                <w:sz w:val="18"/>
                <w:szCs w:val="18"/>
              </w:rPr>
              <w:t>Rodzaj ogłoszenia</w:t>
            </w:r>
          </w:p>
        </w:tc>
        <w:tc>
          <w:tcPr>
            <w:tcW w:w="1134" w:type="dxa"/>
            <w:tcBorders>
              <w:left w:val="single" w:sz="4" w:space="0" w:color="FFFFFF" w:themeColor="background1"/>
            </w:tcBorders>
            <w:shd w:val="clear" w:color="auto" w:fill="002060"/>
            <w:vAlign w:val="center"/>
          </w:tcPr>
          <w:p w14:paraId="4FF7F003" w14:textId="0B9C795E" w:rsidR="00951928" w:rsidRPr="00644F26" w:rsidRDefault="00644F26" w:rsidP="00644F26">
            <w:pPr>
              <w:spacing w:before="60" w:after="60"/>
              <w:jc w:val="center"/>
              <w:rPr>
                <w:rFonts w:cs="Arial"/>
                <w:b/>
                <w:sz w:val="18"/>
                <w:szCs w:val="18"/>
              </w:rPr>
            </w:pPr>
            <w:r w:rsidRPr="00644F26">
              <w:rPr>
                <w:rFonts w:cs="Arial"/>
                <w:b/>
                <w:sz w:val="18"/>
                <w:szCs w:val="18"/>
              </w:rPr>
              <w:t>2022</w:t>
            </w:r>
          </w:p>
        </w:tc>
        <w:tc>
          <w:tcPr>
            <w:tcW w:w="1276" w:type="dxa"/>
            <w:tcBorders>
              <w:left w:val="single" w:sz="4" w:space="0" w:color="FFFFFF" w:themeColor="background1"/>
            </w:tcBorders>
            <w:shd w:val="clear" w:color="auto" w:fill="002060"/>
            <w:vAlign w:val="center"/>
          </w:tcPr>
          <w:p w14:paraId="75BF7CC7" w14:textId="33C51999" w:rsidR="00951928" w:rsidRPr="00644F26" w:rsidRDefault="00644F26" w:rsidP="00644F26">
            <w:pPr>
              <w:spacing w:before="60" w:after="60"/>
              <w:jc w:val="center"/>
              <w:rPr>
                <w:rFonts w:cs="Arial"/>
                <w:b/>
                <w:sz w:val="18"/>
                <w:szCs w:val="18"/>
              </w:rPr>
            </w:pPr>
            <w:r w:rsidRPr="00644F26">
              <w:rPr>
                <w:rFonts w:cs="Arial"/>
                <w:b/>
                <w:sz w:val="18"/>
                <w:szCs w:val="18"/>
              </w:rPr>
              <w:t>2023</w:t>
            </w:r>
          </w:p>
        </w:tc>
      </w:tr>
      <w:tr w:rsidR="00644F26" w:rsidRPr="00854F8C" w14:paraId="13DC594E" w14:textId="77777777" w:rsidTr="00644F26">
        <w:tc>
          <w:tcPr>
            <w:tcW w:w="5250" w:type="dxa"/>
            <w:tcBorders>
              <w:right w:val="single" w:sz="4" w:space="0" w:color="FFFFFF" w:themeColor="background1"/>
            </w:tcBorders>
            <w:vAlign w:val="center"/>
          </w:tcPr>
          <w:p w14:paraId="19138516" w14:textId="77777777" w:rsidR="00644F26" w:rsidRPr="00854F8C" w:rsidRDefault="00644F26" w:rsidP="00593178">
            <w:pPr>
              <w:spacing w:before="60" w:after="60"/>
              <w:jc w:val="left"/>
              <w:rPr>
                <w:rFonts w:cs="Arial"/>
                <w:sz w:val="18"/>
                <w:szCs w:val="18"/>
              </w:rPr>
            </w:pPr>
            <w:r w:rsidRPr="00854F8C">
              <w:rPr>
                <w:rFonts w:cs="Arial"/>
                <w:sz w:val="18"/>
                <w:szCs w:val="18"/>
              </w:rPr>
              <w:t>Ogłoszenie o zamówieniu</w:t>
            </w:r>
          </w:p>
        </w:tc>
        <w:tc>
          <w:tcPr>
            <w:tcW w:w="1134" w:type="dxa"/>
            <w:tcBorders>
              <w:left w:val="single" w:sz="4" w:space="0" w:color="FFFFFF" w:themeColor="background1"/>
            </w:tcBorders>
            <w:vAlign w:val="center"/>
          </w:tcPr>
          <w:p w14:paraId="1CE55A83" w14:textId="07243957" w:rsidR="00644F26" w:rsidRPr="00644F26" w:rsidRDefault="00644F26" w:rsidP="00644F26">
            <w:pPr>
              <w:spacing w:before="60" w:after="60"/>
              <w:jc w:val="right"/>
              <w:rPr>
                <w:rFonts w:cs="Arial"/>
                <w:sz w:val="18"/>
                <w:szCs w:val="18"/>
              </w:rPr>
            </w:pPr>
            <w:r w:rsidRPr="00644F26">
              <w:rPr>
                <w:sz w:val="18"/>
                <w:szCs w:val="18"/>
              </w:rPr>
              <w:t>152 731</w:t>
            </w:r>
          </w:p>
        </w:tc>
        <w:tc>
          <w:tcPr>
            <w:tcW w:w="1276" w:type="dxa"/>
            <w:tcBorders>
              <w:left w:val="single" w:sz="4" w:space="0" w:color="FFFFFF" w:themeColor="background1"/>
            </w:tcBorders>
            <w:vAlign w:val="center"/>
          </w:tcPr>
          <w:p w14:paraId="25CE0BF0" w14:textId="7E8E76FF" w:rsidR="00644F26" w:rsidRPr="00644F26" w:rsidRDefault="008D44B6" w:rsidP="00644F26">
            <w:pPr>
              <w:spacing w:before="60" w:after="60"/>
              <w:jc w:val="right"/>
              <w:rPr>
                <w:rFonts w:cs="Arial"/>
                <w:sz w:val="18"/>
                <w:szCs w:val="18"/>
              </w:rPr>
            </w:pPr>
            <w:r>
              <w:rPr>
                <w:sz w:val="18"/>
                <w:szCs w:val="18"/>
              </w:rPr>
              <w:t>129 779</w:t>
            </w:r>
          </w:p>
        </w:tc>
      </w:tr>
      <w:tr w:rsidR="00644F26" w:rsidRPr="00854F8C" w14:paraId="4B4E3D7C" w14:textId="77777777" w:rsidTr="00644F26">
        <w:tc>
          <w:tcPr>
            <w:tcW w:w="5250" w:type="dxa"/>
            <w:tcBorders>
              <w:right w:val="single" w:sz="4" w:space="0" w:color="FFFFFF" w:themeColor="background1"/>
            </w:tcBorders>
            <w:shd w:val="clear" w:color="auto" w:fill="00B0F0"/>
            <w:vAlign w:val="center"/>
          </w:tcPr>
          <w:p w14:paraId="075ACC99" w14:textId="586C3F33" w:rsidR="00644F26" w:rsidRPr="00854F8C" w:rsidRDefault="00644F26" w:rsidP="00593178">
            <w:pPr>
              <w:spacing w:before="60" w:after="60"/>
              <w:jc w:val="left"/>
              <w:rPr>
                <w:rFonts w:cs="Arial"/>
                <w:sz w:val="18"/>
                <w:szCs w:val="18"/>
              </w:rPr>
            </w:pPr>
            <w:r w:rsidRPr="00854F8C">
              <w:rPr>
                <w:rFonts w:cs="Arial"/>
                <w:sz w:val="18"/>
                <w:szCs w:val="18"/>
              </w:rPr>
              <w:t>Ogłoszenie o zamiarze zawarcia umowy</w:t>
            </w:r>
          </w:p>
        </w:tc>
        <w:tc>
          <w:tcPr>
            <w:tcW w:w="1134" w:type="dxa"/>
            <w:tcBorders>
              <w:left w:val="single" w:sz="4" w:space="0" w:color="FFFFFF" w:themeColor="background1"/>
            </w:tcBorders>
            <w:shd w:val="clear" w:color="auto" w:fill="00B0F0"/>
            <w:vAlign w:val="center"/>
          </w:tcPr>
          <w:p w14:paraId="4167B318" w14:textId="274800CF" w:rsidR="00644F26" w:rsidRPr="00644F26" w:rsidRDefault="00644F26" w:rsidP="00644F26">
            <w:pPr>
              <w:spacing w:before="60" w:after="60"/>
              <w:jc w:val="right"/>
              <w:rPr>
                <w:rFonts w:cs="Arial"/>
                <w:sz w:val="18"/>
                <w:szCs w:val="18"/>
              </w:rPr>
            </w:pPr>
            <w:r w:rsidRPr="00644F26">
              <w:rPr>
                <w:sz w:val="18"/>
                <w:szCs w:val="18"/>
              </w:rPr>
              <w:t>4 717</w:t>
            </w:r>
          </w:p>
        </w:tc>
        <w:tc>
          <w:tcPr>
            <w:tcW w:w="1276" w:type="dxa"/>
            <w:tcBorders>
              <w:left w:val="single" w:sz="4" w:space="0" w:color="FFFFFF" w:themeColor="background1"/>
            </w:tcBorders>
            <w:shd w:val="clear" w:color="auto" w:fill="00B0F0"/>
            <w:vAlign w:val="center"/>
          </w:tcPr>
          <w:p w14:paraId="424E6B52" w14:textId="3A780721" w:rsidR="00644F26" w:rsidRPr="00644F26" w:rsidRDefault="008D44B6" w:rsidP="00644F26">
            <w:pPr>
              <w:spacing w:before="60" w:after="60"/>
              <w:jc w:val="right"/>
              <w:rPr>
                <w:rFonts w:cs="Arial"/>
                <w:sz w:val="18"/>
                <w:szCs w:val="18"/>
              </w:rPr>
            </w:pPr>
            <w:r>
              <w:rPr>
                <w:sz w:val="18"/>
                <w:szCs w:val="18"/>
              </w:rPr>
              <w:t>4 992</w:t>
            </w:r>
          </w:p>
        </w:tc>
      </w:tr>
      <w:tr w:rsidR="00644F26" w:rsidRPr="00854F8C" w14:paraId="2B125DCC" w14:textId="77777777" w:rsidTr="00644F26">
        <w:tc>
          <w:tcPr>
            <w:tcW w:w="5250" w:type="dxa"/>
            <w:tcBorders>
              <w:right w:val="single" w:sz="4" w:space="0" w:color="FFFFFF" w:themeColor="background1"/>
            </w:tcBorders>
            <w:vAlign w:val="center"/>
          </w:tcPr>
          <w:p w14:paraId="139999E9" w14:textId="0727852B" w:rsidR="00644F26" w:rsidRPr="00854F8C" w:rsidRDefault="00644F26" w:rsidP="00593178">
            <w:pPr>
              <w:spacing w:before="60" w:after="60"/>
              <w:jc w:val="left"/>
              <w:rPr>
                <w:rFonts w:cs="Arial"/>
                <w:sz w:val="18"/>
                <w:szCs w:val="18"/>
              </w:rPr>
            </w:pPr>
            <w:r w:rsidRPr="00854F8C">
              <w:rPr>
                <w:rFonts w:cs="Arial"/>
                <w:sz w:val="18"/>
                <w:szCs w:val="18"/>
              </w:rPr>
              <w:t xml:space="preserve">Ogłoszenie o </w:t>
            </w:r>
            <w:r>
              <w:rPr>
                <w:rFonts w:cs="Arial"/>
                <w:sz w:val="18"/>
                <w:szCs w:val="18"/>
              </w:rPr>
              <w:t>wyniku postępowania</w:t>
            </w:r>
          </w:p>
        </w:tc>
        <w:tc>
          <w:tcPr>
            <w:tcW w:w="1134" w:type="dxa"/>
            <w:tcBorders>
              <w:left w:val="single" w:sz="4" w:space="0" w:color="FFFFFF" w:themeColor="background1"/>
            </w:tcBorders>
            <w:vAlign w:val="center"/>
          </w:tcPr>
          <w:p w14:paraId="06B24DA6" w14:textId="7785DF15" w:rsidR="00644F26" w:rsidRPr="00644F26" w:rsidRDefault="00644F26" w:rsidP="00644F26">
            <w:pPr>
              <w:spacing w:before="60" w:after="60"/>
              <w:jc w:val="right"/>
              <w:rPr>
                <w:rFonts w:cs="Arial"/>
                <w:sz w:val="18"/>
                <w:szCs w:val="18"/>
              </w:rPr>
            </w:pPr>
            <w:r w:rsidRPr="00644F26">
              <w:rPr>
                <w:sz w:val="18"/>
                <w:szCs w:val="18"/>
              </w:rPr>
              <w:t>141 142</w:t>
            </w:r>
          </w:p>
        </w:tc>
        <w:tc>
          <w:tcPr>
            <w:tcW w:w="1276" w:type="dxa"/>
            <w:tcBorders>
              <w:left w:val="single" w:sz="4" w:space="0" w:color="FFFFFF" w:themeColor="background1"/>
            </w:tcBorders>
            <w:vAlign w:val="center"/>
          </w:tcPr>
          <w:p w14:paraId="01599028" w14:textId="29B64572" w:rsidR="00644F26" w:rsidRPr="00644F26" w:rsidRDefault="008D44B6" w:rsidP="00644F26">
            <w:pPr>
              <w:spacing w:before="60" w:after="60"/>
              <w:jc w:val="right"/>
              <w:rPr>
                <w:rFonts w:cs="Arial"/>
                <w:sz w:val="18"/>
                <w:szCs w:val="18"/>
              </w:rPr>
            </w:pPr>
            <w:r>
              <w:rPr>
                <w:sz w:val="18"/>
                <w:szCs w:val="18"/>
              </w:rPr>
              <w:t>125 333</w:t>
            </w:r>
          </w:p>
        </w:tc>
      </w:tr>
      <w:tr w:rsidR="00644F26" w:rsidRPr="00854F8C" w14:paraId="3A3B3DF9" w14:textId="77777777" w:rsidTr="00644F26">
        <w:tc>
          <w:tcPr>
            <w:tcW w:w="5250" w:type="dxa"/>
            <w:tcBorders>
              <w:right w:val="single" w:sz="4" w:space="0" w:color="FFFFFF" w:themeColor="background1"/>
            </w:tcBorders>
            <w:shd w:val="clear" w:color="auto" w:fill="00B0F0"/>
            <w:vAlign w:val="center"/>
          </w:tcPr>
          <w:p w14:paraId="7AA53638" w14:textId="278BCA0D" w:rsidR="00644F26" w:rsidRPr="00854F8C" w:rsidRDefault="00644F26" w:rsidP="00593178">
            <w:pPr>
              <w:spacing w:before="60" w:after="60"/>
              <w:jc w:val="left"/>
              <w:rPr>
                <w:rFonts w:cs="Arial"/>
                <w:sz w:val="18"/>
                <w:szCs w:val="18"/>
              </w:rPr>
            </w:pPr>
            <w:r w:rsidRPr="00854F8C">
              <w:rPr>
                <w:rFonts w:cs="Arial"/>
                <w:sz w:val="18"/>
                <w:szCs w:val="18"/>
              </w:rPr>
              <w:t>Ogłoszenie o konkursie</w:t>
            </w:r>
          </w:p>
        </w:tc>
        <w:tc>
          <w:tcPr>
            <w:tcW w:w="1134" w:type="dxa"/>
            <w:tcBorders>
              <w:left w:val="single" w:sz="4" w:space="0" w:color="FFFFFF" w:themeColor="background1"/>
            </w:tcBorders>
            <w:shd w:val="clear" w:color="auto" w:fill="00B0F0"/>
            <w:vAlign w:val="center"/>
          </w:tcPr>
          <w:p w14:paraId="2F1DFDC1" w14:textId="605202C0" w:rsidR="00644F26" w:rsidRPr="00644F26" w:rsidRDefault="00644F26" w:rsidP="00644F26">
            <w:pPr>
              <w:spacing w:before="60" w:after="60"/>
              <w:jc w:val="right"/>
              <w:rPr>
                <w:rFonts w:cs="Arial"/>
                <w:sz w:val="18"/>
                <w:szCs w:val="18"/>
              </w:rPr>
            </w:pPr>
            <w:r w:rsidRPr="00644F26">
              <w:rPr>
                <w:sz w:val="18"/>
                <w:szCs w:val="18"/>
              </w:rPr>
              <w:t>55</w:t>
            </w:r>
          </w:p>
        </w:tc>
        <w:tc>
          <w:tcPr>
            <w:tcW w:w="1276" w:type="dxa"/>
            <w:tcBorders>
              <w:left w:val="single" w:sz="4" w:space="0" w:color="FFFFFF" w:themeColor="background1"/>
            </w:tcBorders>
            <w:shd w:val="clear" w:color="auto" w:fill="00B0F0"/>
            <w:vAlign w:val="center"/>
          </w:tcPr>
          <w:p w14:paraId="2C9C8EE2" w14:textId="5092F2B1" w:rsidR="00644F26" w:rsidRPr="00644F26" w:rsidRDefault="008D44B6" w:rsidP="00644F26">
            <w:pPr>
              <w:spacing w:before="60" w:after="60"/>
              <w:jc w:val="right"/>
              <w:rPr>
                <w:rFonts w:cs="Arial"/>
                <w:sz w:val="18"/>
                <w:szCs w:val="18"/>
              </w:rPr>
            </w:pPr>
            <w:r>
              <w:rPr>
                <w:sz w:val="18"/>
                <w:szCs w:val="18"/>
              </w:rPr>
              <w:t>29</w:t>
            </w:r>
          </w:p>
        </w:tc>
      </w:tr>
      <w:tr w:rsidR="00644F26" w:rsidRPr="00854F8C" w14:paraId="51AC6EB7" w14:textId="77777777" w:rsidTr="00644F26">
        <w:tc>
          <w:tcPr>
            <w:tcW w:w="5250" w:type="dxa"/>
            <w:tcBorders>
              <w:right w:val="single" w:sz="4" w:space="0" w:color="FFFFFF" w:themeColor="background1"/>
            </w:tcBorders>
            <w:vAlign w:val="center"/>
          </w:tcPr>
          <w:p w14:paraId="0DC540F1" w14:textId="1BC1EDF3" w:rsidR="00644F26" w:rsidRPr="00854F8C" w:rsidRDefault="00644F26" w:rsidP="00593178">
            <w:pPr>
              <w:spacing w:before="60" w:after="60"/>
              <w:jc w:val="left"/>
              <w:rPr>
                <w:rFonts w:cs="Arial"/>
                <w:sz w:val="18"/>
                <w:szCs w:val="18"/>
              </w:rPr>
            </w:pPr>
            <w:r w:rsidRPr="00854F8C">
              <w:rPr>
                <w:rFonts w:cs="Arial"/>
                <w:sz w:val="18"/>
                <w:szCs w:val="18"/>
              </w:rPr>
              <w:t>Ogłoszenie o wynikach konkursu</w:t>
            </w:r>
          </w:p>
        </w:tc>
        <w:tc>
          <w:tcPr>
            <w:tcW w:w="1134" w:type="dxa"/>
            <w:tcBorders>
              <w:left w:val="single" w:sz="4" w:space="0" w:color="FFFFFF" w:themeColor="background1"/>
            </w:tcBorders>
            <w:vAlign w:val="center"/>
          </w:tcPr>
          <w:p w14:paraId="63591BF7" w14:textId="51749F1F" w:rsidR="00644F26" w:rsidRPr="00644F26" w:rsidRDefault="00644F26" w:rsidP="00644F26">
            <w:pPr>
              <w:spacing w:before="60" w:after="60"/>
              <w:jc w:val="right"/>
              <w:rPr>
                <w:rFonts w:cs="Arial"/>
                <w:sz w:val="18"/>
                <w:szCs w:val="18"/>
              </w:rPr>
            </w:pPr>
            <w:r w:rsidRPr="00644F26">
              <w:rPr>
                <w:sz w:val="18"/>
                <w:szCs w:val="18"/>
              </w:rPr>
              <w:t>44</w:t>
            </w:r>
          </w:p>
        </w:tc>
        <w:tc>
          <w:tcPr>
            <w:tcW w:w="1276" w:type="dxa"/>
            <w:tcBorders>
              <w:left w:val="single" w:sz="4" w:space="0" w:color="FFFFFF" w:themeColor="background1"/>
            </w:tcBorders>
            <w:vAlign w:val="center"/>
          </w:tcPr>
          <w:p w14:paraId="6C92B855" w14:textId="307546B2" w:rsidR="00644F26" w:rsidRPr="00644F26" w:rsidRDefault="008D44B6" w:rsidP="00644F26">
            <w:pPr>
              <w:spacing w:before="60" w:after="60"/>
              <w:jc w:val="right"/>
              <w:rPr>
                <w:rFonts w:cs="Arial"/>
                <w:sz w:val="18"/>
                <w:szCs w:val="18"/>
              </w:rPr>
            </w:pPr>
            <w:r>
              <w:rPr>
                <w:sz w:val="18"/>
                <w:szCs w:val="18"/>
              </w:rPr>
              <w:t>32</w:t>
            </w:r>
          </w:p>
        </w:tc>
      </w:tr>
      <w:tr w:rsidR="00644F26" w:rsidRPr="00854F8C" w14:paraId="32474268" w14:textId="77777777" w:rsidTr="00644F26">
        <w:tc>
          <w:tcPr>
            <w:tcW w:w="5250" w:type="dxa"/>
            <w:tcBorders>
              <w:right w:val="single" w:sz="4" w:space="0" w:color="FFFFFF" w:themeColor="background1"/>
            </w:tcBorders>
            <w:shd w:val="clear" w:color="auto" w:fill="00B0F0"/>
            <w:vAlign w:val="center"/>
          </w:tcPr>
          <w:p w14:paraId="5F2048AE" w14:textId="15D2AE18" w:rsidR="00644F26" w:rsidRPr="00854F8C" w:rsidRDefault="00644F26" w:rsidP="00593178">
            <w:pPr>
              <w:spacing w:before="60" w:after="60"/>
              <w:jc w:val="left"/>
              <w:rPr>
                <w:rFonts w:cs="Arial"/>
                <w:sz w:val="18"/>
                <w:szCs w:val="18"/>
              </w:rPr>
            </w:pPr>
            <w:r w:rsidRPr="00854F8C">
              <w:rPr>
                <w:rFonts w:cs="Arial"/>
                <w:sz w:val="18"/>
                <w:szCs w:val="18"/>
              </w:rPr>
              <w:t>Ogłoszenie o zmianie ogłoszenia</w:t>
            </w:r>
          </w:p>
        </w:tc>
        <w:tc>
          <w:tcPr>
            <w:tcW w:w="1134" w:type="dxa"/>
            <w:tcBorders>
              <w:left w:val="single" w:sz="4" w:space="0" w:color="FFFFFF" w:themeColor="background1"/>
            </w:tcBorders>
            <w:shd w:val="clear" w:color="auto" w:fill="00B0F0"/>
            <w:vAlign w:val="center"/>
          </w:tcPr>
          <w:p w14:paraId="7491321F" w14:textId="384250BB" w:rsidR="00644F26" w:rsidRPr="00644F26" w:rsidRDefault="00644F26" w:rsidP="00644F26">
            <w:pPr>
              <w:spacing w:before="60" w:after="60"/>
              <w:jc w:val="right"/>
              <w:rPr>
                <w:rFonts w:cs="Arial"/>
                <w:sz w:val="18"/>
                <w:szCs w:val="18"/>
              </w:rPr>
            </w:pPr>
            <w:r w:rsidRPr="00644F26">
              <w:rPr>
                <w:sz w:val="18"/>
                <w:szCs w:val="18"/>
              </w:rPr>
              <w:t>59 642</w:t>
            </w:r>
          </w:p>
        </w:tc>
        <w:tc>
          <w:tcPr>
            <w:tcW w:w="1276" w:type="dxa"/>
            <w:tcBorders>
              <w:left w:val="single" w:sz="4" w:space="0" w:color="FFFFFF" w:themeColor="background1"/>
            </w:tcBorders>
            <w:shd w:val="clear" w:color="auto" w:fill="00B0F0"/>
            <w:vAlign w:val="center"/>
          </w:tcPr>
          <w:p w14:paraId="013CB338" w14:textId="1E25DEB4" w:rsidR="00644F26" w:rsidRPr="00644F26" w:rsidRDefault="008D44B6" w:rsidP="00644F26">
            <w:pPr>
              <w:spacing w:before="60" w:after="60"/>
              <w:jc w:val="right"/>
              <w:rPr>
                <w:rFonts w:cs="Arial"/>
                <w:sz w:val="18"/>
                <w:szCs w:val="18"/>
              </w:rPr>
            </w:pPr>
            <w:r>
              <w:rPr>
                <w:sz w:val="18"/>
                <w:szCs w:val="18"/>
              </w:rPr>
              <w:t>57 671</w:t>
            </w:r>
          </w:p>
        </w:tc>
      </w:tr>
      <w:tr w:rsidR="00644F26" w:rsidRPr="00854F8C" w14:paraId="653943A9" w14:textId="77777777" w:rsidTr="00644F26">
        <w:tc>
          <w:tcPr>
            <w:tcW w:w="5250" w:type="dxa"/>
            <w:tcBorders>
              <w:right w:val="single" w:sz="4" w:space="0" w:color="FFFFFF" w:themeColor="background1"/>
            </w:tcBorders>
            <w:vAlign w:val="center"/>
          </w:tcPr>
          <w:p w14:paraId="72CB5F47" w14:textId="19894E5A" w:rsidR="00644F26" w:rsidRPr="00854F8C" w:rsidRDefault="00644F26" w:rsidP="00593178">
            <w:pPr>
              <w:spacing w:before="60" w:after="60"/>
              <w:jc w:val="left"/>
              <w:rPr>
                <w:rFonts w:cs="Arial"/>
                <w:sz w:val="18"/>
                <w:szCs w:val="18"/>
              </w:rPr>
            </w:pPr>
            <w:r w:rsidRPr="00854F8C">
              <w:rPr>
                <w:rFonts w:cs="Arial"/>
                <w:sz w:val="18"/>
                <w:szCs w:val="18"/>
              </w:rPr>
              <w:t>Ogłoszenie o zmianie umowy</w:t>
            </w:r>
          </w:p>
        </w:tc>
        <w:tc>
          <w:tcPr>
            <w:tcW w:w="1134" w:type="dxa"/>
            <w:tcBorders>
              <w:left w:val="single" w:sz="4" w:space="0" w:color="FFFFFF" w:themeColor="background1"/>
            </w:tcBorders>
            <w:vAlign w:val="center"/>
          </w:tcPr>
          <w:p w14:paraId="7F131C47" w14:textId="5952DDB8" w:rsidR="00644F26" w:rsidRPr="00644F26" w:rsidRDefault="00644F26" w:rsidP="00644F26">
            <w:pPr>
              <w:spacing w:before="60" w:after="60"/>
              <w:jc w:val="right"/>
              <w:rPr>
                <w:rFonts w:cs="Arial"/>
                <w:sz w:val="18"/>
                <w:szCs w:val="18"/>
              </w:rPr>
            </w:pPr>
            <w:r w:rsidRPr="00644F26">
              <w:rPr>
                <w:sz w:val="18"/>
                <w:szCs w:val="18"/>
              </w:rPr>
              <w:t>10 452</w:t>
            </w:r>
          </w:p>
        </w:tc>
        <w:tc>
          <w:tcPr>
            <w:tcW w:w="1276" w:type="dxa"/>
            <w:tcBorders>
              <w:left w:val="single" w:sz="4" w:space="0" w:color="FFFFFF" w:themeColor="background1"/>
            </w:tcBorders>
            <w:vAlign w:val="center"/>
          </w:tcPr>
          <w:p w14:paraId="1B30C8CE" w14:textId="2DDD502C" w:rsidR="00644F26" w:rsidRPr="00644F26" w:rsidRDefault="008D44B6" w:rsidP="00644F26">
            <w:pPr>
              <w:spacing w:before="60" w:after="60"/>
              <w:jc w:val="right"/>
              <w:rPr>
                <w:rFonts w:cs="Arial"/>
                <w:sz w:val="18"/>
                <w:szCs w:val="18"/>
              </w:rPr>
            </w:pPr>
            <w:r>
              <w:rPr>
                <w:sz w:val="18"/>
                <w:szCs w:val="18"/>
              </w:rPr>
              <w:t>8 768</w:t>
            </w:r>
          </w:p>
        </w:tc>
      </w:tr>
      <w:tr w:rsidR="00644F26" w:rsidRPr="00854F8C" w14:paraId="0D63BAC2" w14:textId="77777777" w:rsidTr="00644F26">
        <w:tc>
          <w:tcPr>
            <w:tcW w:w="5250" w:type="dxa"/>
            <w:tcBorders>
              <w:right w:val="single" w:sz="4" w:space="0" w:color="FFFFFF" w:themeColor="background1"/>
            </w:tcBorders>
            <w:shd w:val="clear" w:color="auto" w:fill="00B0F0"/>
            <w:vAlign w:val="center"/>
          </w:tcPr>
          <w:p w14:paraId="60E5886E" w14:textId="5CB026E5" w:rsidR="00644F26" w:rsidRPr="00854F8C" w:rsidRDefault="00644F26" w:rsidP="00593178">
            <w:pPr>
              <w:spacing w:before="60" w:after="60"/>
              <w:jc w:val="left"/>
              <w:rPr>
                <w:rFonts w:cs="Arial"/>
                <w:sz w:val="18"/>
                <w:szCs w:val="18"/>
              </w:rPr>
            </w:pPr>
            <w:r w:rsidRPr="00951928">
              <w:rPr>
                <w:rFonts w:cs="Arial"/>
                <w:sz w:val="18"/>
                <w:szCs w:val="18"/>
              </w:rPr>
              <w:t>Ogłoszenie o wykonaniu umowy</w:t>
            </w:r>
          </w:p>
        </w:tc>
        <w:tc>
          <w:tcPr>
            <w:tcW w:w="1134" w:type="dxa"/>
            <w:tcBorders>
              <w:left w:val="single" w:sz="4" w:space="0" w:color="FFFFFF" w:themeColor="background1"/>
            </w:tcBorders>
            <w:shd w:val="clear" w:color="auto" w:fill="00B0F0"/>
            <w:vAlign w:val="center"/>
          </w:tcPr>
          <w:p w14:paraId="60AFBC3A" w14:textId="2BC9043B" w:rsidR="00644F26" w:rsidRPr="00644F26" w:rsidRDefault="00644F26" w:rsidP="00644F26">
            <w:pPr>
              <w:spacing w:before="60" w:after="60"/>
              <w:jc w:val="right"/>
              <w:rPr>
                <w:rFonts w:cs="Arial"/>
                <w:sz w:val="18"/>
                <w:szCs w:val="18"/>
              </w:rPr>
            </w:pPr>
            <w:r w:rsidRPr="00644F26">
              <w:rPr>
                <w:sz w:val="18"/>
                <w:szCs w:val="18"/>
              </w:rPr>
              <w:t>101 535</w:t>
            </w:r>
          </w:p>
        </w:tc>
        <w:tc>
          <w:tcPr>
            <w:tcW w:w="1276" w:type="dxa"/>
            <w:tcBorders>
              <w:left w:val="single" w:sz="4" w:space="0" w:color="FFFFFF" w:themeColor="background1"/>
            </w:tcBorders>
            <w:shd w:val="clear" w:color="auto" w:fill="00B0F0"/>
            <w:vAlign w:val="center"/>
          </w:tcPr>
          <w:p w14:paraId="50D4D5DC" w14:textId="1E5964FA" w:rsidR="00644F26" w:rsidRPr="00644F26" w:rsidRDefault="008D44B6" w:rsidP="00644F26">
            <w:pPr>
              <w:spacing w:before="60" w:after="60"/>
              <w:jc w:val="right"/>
              <w:rPr>
                <w:rFonts w:cs="Arial"/>
                <w:sz w:val="18"/>
                <w:szCs w:val="18"/>
              </w:rPr>
            </w:pPr>
            <w:r>
              <w:rPr>
                <w:sz w:val="18"/>
                <w:szCs w:val="18"/>
              </w:rPr>
              <w:t>190 889</w:t>
            </w:r>
          </w:p>
        </w:tc>
      </w:tr>
      <w:tr w:rsidR="00644F26" w:rsidRPr="00854F8C" w14:paraId="51626A9E" w14:textId="77777777" w:rsidTr="00644F26">
        <w:tc>
          <w:tcPr>
            <w:tcW w:w="5250" w:type="dxa"/>
            <w:tcBorders>
              <w:right w:val="single" w:sz="4" w:space="0" w:color="FFFFFF" w:themeColor="background1"/>
            </w:tcBorders>
            <w:shd w:val="clear" w:color="auto" w:fill="auto"/>
            <w:vAlign w:val="center"/>
          </w:tcPr>
          <w:p w14:paraId="6F82ABFA" w14:textId="176EFB59" w:rsidR="00644F26" w:rsidRPr="00951928" w:rsidRDefault="00644F26" w:rsidP="00593178">
            <w:pPr>
              <w:spacing w:before="60" w:after="60"/>
              <w:jc w:val="left"/>
              <w:rPr>
                <w:rFonts w:cs="Arial"/>
                <w:sz w:val="18"/>
                <w:szCs w:val="18"/>
              </w:rPr>
            </w:pPr>
            <w:r w:rsidRPr="00951928">
              <w:rPr>
                <w:rFonts w:cs="Arial"/>
                <w:sz w:val="18"/>
                <w:szCs w:val="18"/>
              </w:rPr>
              <w:t>Ogłoszenie o spełnianiu okoliczności, o których mowa w art. 214 ust.1 pkt 11–14 ustawy</w:t>
            </w:r>
          </w:p>
        </w:tc>
        <w:tc>
          <w:tcPr>
            <w:tcW w:w="1134" w:type="dxa"/>
            <w:tcBorders>
              <w:left w:val="single" w:sz="4" w:space="0" w:color="FFFFFF" w:themeColor="background1"/>
            </w:tcBorders>
            <w:shd w:val="clear" w:color="auto" w:fill="auto"/>
            <w:vAlign w:val="center"/>
          </w:tcPr>
          <w:p w14:paraId="030C8611" w14:textId="6B29EC96" w:rsidR="00644F26" w:rsidRPr="00644F26" w:rsidRDefault="00644F26" w:rsidP="00644F26">
            <w:pPr>
              <w:spacing w:before="60" w:after="60"/>
              <w:jc w:val="right"/>
              <w:rPr>
                <w:rFonts w:cs="Arial"/>
                <w:sz w:val="18"/>
                <w:szCs w:val="18"/>
              </w:rPr>
            </w:pPr>
            <w:r w:rsidRPr="00644F26">
              <w:rPr>
                <w:sz w:val="18"/>
                <w:szCs w:val="18"/>
              </w:rPr>
              <w:t>113</w:t>
            </w:r>
          </w:p>
        </w:tc>
        <w:tc>
          <w:tcPr>
            <w:tcW w:w="1276" w:type="dxa"/>
            <w:tcBorders>
              <w:left w:val="single" w:sz="4" w:space="0" w:color="FFFFFF" w:themeColor="background1"/>
            </w:tcBorders>
            <w:shd w:val="clear" w:color="auto" w:fill="auto"/>
            <w:vAlign w:val="center"/>
          </w:tcPr>
          <w:p w14:paraId="127FF18D" w14:textId="66839F1D" w:rsidR="00644F26" w:rsidRPr="00644F26" w:rsidRDefault="008D44B6" w:rsidP="00644F26">
            <w:pPr>
              <w:spacing w:before="60" w:after="60"/>
              <w:jc w:val="right"/>
              <w:rPr>
                <w:rFonts w:cs="Arial"/>
                <w:sz w:val="18"/>
                <w:szCs w:val="18"/>
              </w:rPr>
            </w:pPr>
            <w:r>
              <w:rPr>
                <w:sz w:val="18"/>
                <w:szCs w:val="18"/>
              </w:rPr>
              <w:t>313</w:t>
            </w:r>
          </w:p>
        </w:tc>
      </w:tr>
      <w:tr w:rsidR="00644F26" w:rsidRPr="00854F8C" w14:paraId="58FFB082" w14:textId="77777777" w:rsidTr="00644F26">
        <w:tc>
          <w:tcPr>
            <w:tcW w:w="5250" w:type="dxa"/>
            <w:tcBorders>
              <w:right w:val="single" w:sz="4" w:space="0" w:color="FFFFFF" w:themeColor="background1"/>
            </w:tcBorders>
            <w:shd w:val="clear" w:color="auto" w:fill="00B0F0"/>
            <w:vAlign w:val="center"/>
          </w:tcPr>
          <w:p w14:paraId="452DB02C" w14:textId="0C849A12" w:rsidR="00644F26" w:rsidRPr="00951928" w:rsidRDefault="00644F26" w:rsidP="00593178">
            <w:pPr>
              <w:spacing w:before="60" w:after="60"/>
              <w:jc w:val="left"/>
              <w:rPr>
                <w:rFonts w:cs="Arial"/>
                <w:sz w:val="18"/>
                <w:szCs w:val="18"/>
              </w:rPr>
            </w:pPr>
            <w:r w:rsidRPr="00854F8C">
              <w:rPr>
                <w:rFonts w:cs="Arial"/>
                <w:sz w:val="18"/>
                <w:szCs w:val="18"/>
              </w:rPr>
              <w:t>Ogłoszenie o koncesji</w:t>
            </w:r>
          </w:p>
        </w:tc>
        <w:tc>
          <w:tcPr>
            <w:tcW w:w="1134" w:type="dxa"/>
            <w:tcBorders>
              <w:left w:val="single" w:sz="4" w:space="0" w:color="FFFFFF" w:themeColor="background1"/>
            </w:tcBorders>
            <w:shd w:val="clear" w:color="auto" w:fill="00B0F0"/>
            <w:vAlign w:val="center"/>
          </w:tcPr>
          <w:p w14:paraId="04CC607B" w14:textId="65F6E04A" w:rsidR="00644F26" w:rsidRPr="00644F26" w:rsidRDefault="00644F26" w:rsidP="00644F26">
            <w:pPr>
              <w:spacing w:before="60" w:after="60"/>
              <w:jc w:val="right"/>
              <w:rPr>
                <w:rFonts w:cs="Arial"/>
                <w:sz w:val="18"/>
                <w:szCs w:val="18"/>
              </w:rPr>
            </w:pPr>
            <w:r w:rsidRPr="00644F26">
              <w:rPr>
                <w:sz w:val="18"/>
                <w:szCs w:val="18"/>
              </w:rPr>
              <w:t>13</w:t>
            </w:r>
          </w:p>
        </w:tc>
        <w:tc>
          <w:tcPr>
            <w:tcW w:w="1276" w:type="dxa"/>
            <w:tcBorders>
              <w:left w:val="single" w:sz="4" w:space="0" w:color="FFFFFF" w:themeColor="background1"/>
            </w:tcBorders>
            <w:shd w:val="clear" w:color="auto" w:fill="00B0F0"/>
            <w:vAlign w:val="center"/>
          </w:tcPr>
          <w:p w14:paraId="2F9DEFA7" w14:textId="4B075FC8" w:rsidR="00644F26" w:rsidRPr="00644F26" w:rsidRDefault="00644F26" w:rsidP="00644F26">
            <w:pPr>
              <w:spacing w:before="60" w:after="60"/>
              <w:jc w:val="right"/>
              <w:rPr>
                <w:rFonts w:cs="Arial"/>
                <w:sz w:val="18"/>
                <w:szCs w:val="18"/>
              </w:rPr>
            </w:pPr>
            <w:r w:rsidRPr="00644F26">
              <w:rPr>
                <w:sz w:val="18"/>
                <w:szCs w:val="18"/>
              </w:rPr>
              <w:t>16</w:t>
            </w:r>
          </w:p>
        </w:tc>
      </w:tr>
      <w:tr w:rsidR="00644F26" w:rsidRPr="00854F8C" w14:paraId="5CA6AB95" w14:textId="77777777" w:rsidTr="00644F26">
        <w:tc>
          <w:tcPr>
            <w:tcW w:w="5250" w:type="dxa"/>
            <w:tcBorders>
              <w:right w:val="single" w:sz="4" w:space="0" w:color="FFFFFF" w:themeColor="background1"/>
            </w:tcBorders>
            <w:vAlign w:val="center"/>
          </w:tcPr>
          <w:p w14:paraId="46005E05" w14:textId="5B93FD97" w:rsidR="00644F26" w:rsidRPr="00854F8C" w:rsidRDefault="00644F26" w:rsidP="00593178">
            <w:pPr>
              <w:spacing w:before="60" w:after="60"/>
              <w:jc w:val="left"/>
              <w:rPr>
                <w:rFonts w:cs="Arial"/>
                <w:sz w:val="18"/>
                <w:szCs w:val="18"/>
              </w:rPr>
            </w:pPr>
            <w:r w:rsidRPr="00854F8C">
              <w:rPr>
                <w:rFonts w:cs="Arial"/>
                <w:sz w:val="18"/>
                <w:szCs w:val="18"/>
              </w:rPr>
              <w:t>Ogłoszenie o zmianie ogłoszenia (koncesje)</w:t>
            </w:r>
          </w:p>
        </w:tc>
        <w:tc>
          <w:tcPr>
            <w:tcW w:w="1134" w:type="dxa"/>
            <w:tcBorders>
              <w:left w:val="single" w:sz="4" w:space="0" w:color="FFFFFF" w:themeColor="background1"/>
            </w:tcBorders>
            <w:vAlign w:val="center"/>
          </w:tcPr>
          <w:p w14:paraId="1723D2D7" w14:textId="74F260E2" w:rsidR="00644F26" w:rsidRPr="00644F26" w:rsidRDefault="00644F26" w:rsidP="00644F26">
            <w:pPr>
              <w:spacing w:before="60" w:after="60"/>
              <w:jc w:val="right"/>
              <w:rPr>
                <w:rFonts w:cs="Arial"/>
                <w:sz w:val="18"/>
                <w:szCs w:val="18"/>
              </w:rPr>
            </w:pPr>
            <w:r w:rsidRPr="00644F26">
              <w:rPr>
                <w:sz w:val="18"/>
                <w:szCs w:val="18"/>
              </w:rPr>
              <w:t>8</w:t>
            </w:r>
          </w:p>
        </w:tc>
        <w:tc>
          <w:tcPr>
            <w:tcW w:w="1276" w:type="dxa"/>
            <w:tcBorders>
              <w:left w:val="single" w:sz="4" w:space="0" w:color="FFFFFF" w:themeColor="background1"/>
            </w:tcBorders>
            <w:vAlign w:val="center"/>
          </w:tcPr>
          <w:p w14:paraId="545C4098" w14:textId="117BA727" w:rsidR="00644F26" w:rsidRPr="00644F26" w:rsidRDefault="00644F26" w:rsidP="00644F26">
            <w:pPr>
              <w:spacing w:before="60" w:after="60"/>
              <w:jc w:val="right"/>
              <w:rPr>
                <w:rFonts w:cs="Arial"/>
                <w:sz w:val="18"/>
                <w:szCs w:val="18"/>
              </w:rPr>
            </w:pPr>
            <w:r w:rsidRPr="00644F26">
              <w:rPr>
                <w:sz w:val="18"/>
                <w:szCs w:val="18"/>
              </w:rPr>
              <w:t>5</w:t>
            </w:r>
          </w:p>
        </w:tc>
      </w:tr>
      <w:tr w:rsidR="00644F26" w:rsidRPr="00854F8C" w14:paraId="29ABEE77" w14:textId="77777777" w:rsidTr="00644F26">
        <w:tc>
          <w:tcPr>
            <w:tcW w:w="5250" w:type="dxa"/>
            <w:tcBorders>
              <w:right w:val="single" w:sz="4" w:space="0" w:color="FFFFFF" w:themeColor="background1"/>
            </w:tcBorders>
            <w:shd w:val="clear" w:color="auto" w:fill="00B0F0"/>
            <w:vAlign w:val="center"/>
          </w:tcPr>
          <w:p w14:paraId="01116732" w14:textId="712E7473" w:rsidR="00644F26" w:rsidRPr="00854F8C" w:rsidRDefault="00644F26" w:rsidP="00593178">
            <w:pPr>
              <w:spacing w:before="60" w:after="60"/>
              <w:jc w:val="left"/>
              <w:rPr>
                <w:rFonts w:cs="Arial"/>
                <w:sz w:val="18"/>
                <w:szCs w:val="18"/>
              </w:rPr>
            </w:pPr>
            <w:r w:rsidRPr="00854F8C">
              <w:rPr>
                <w:rFonts w:cs="Arial"/>
                <w:sz w:val="18"/>
                <w:szCs w:val="18"/>
              </w:rPr>
              <w:t xml:space="preserve">Ogłoszenie o zamiarze zawarcia umowy </w:t>
            </w:r>
            <w:r>
              <w:rPr>
                <w:rFonts w:cs="Arial"/>
                <w:sz w:val="18"/>
                <w:szCs w:val="18"/>
              </w:rPr>
              <w:t>koncesji</w:t>
            </w:r>
          </w:p>
        </w:tc>
        <w:tc>
          <w:tcPr>
            <w:tcW w:w="1134" w:type="dxa"/>
            <w:tcBorders>
              <w:left w:val="single" w:sz="4" w:space="0" w:color="FFFFFF" w:themeColor="background1"/>
            </w:tcBorders>
            <w:shd w:val="clear" w:color="auto" w:fill="00B0F0"/>
            <w:vAlign w:val="center"/>
          </w:tcPr>
          <w:p w14:paraId="13B0AA81" w14:textId="4FC8501E" w:rsidR="00644F26" w:rsidRPr="00644F26" w:rsidRDefault="00644F26" w:rsidP="00644F26">
            <w:pPr>
              <w:spacing w:before="60" w:after="60"/>
              <w:jc w:val="right"/>
              <w:rPr>
                <w:rFonts w:cs="Arial"/>
                <w:sz w:val="18"/>
                <w:szCs w:val="18"/>
              </w:rPr>
            </w:pPr>
            <w:r w:rsidRPr="00644F26">
              <w:rPr>
                <w:sz w:val="18"/>
                <w:szCs w:val="18"/>
              </w:rPr>
              <w:t>0</w:t>
            </w:r>
          </w:p>
        </w:tc>
        <w:tc>
          <w:tcPr>
            <w:tcW w:w="1276" w:type="dxa"/>
            <w:tcBorders>
              <w:left w:val="single" w:sz="4" w:space="0" w:color="FFFFFF" w:themeColor="background1"/>
            </w:tcBorders>
            <w:shd w:val="clear" w:color="auto" w:fill="00B0F0"/>
            <w:vAlign w:val="center"/>
          </w:tcPr>
          <w:p w14:paraId="7B89D953" w14:textId="52B67DA4" w:rsidR="00644F26" w:rsidRPr="00644F26" w:rsidRDefault="00644F26" w:rsidP="00644F26">
            <w:pPr>
              <w:spacing w:before="60" w:after="60"/>
              <w:jc w:val="right"/>
              <w:rPr>
                <w:rFonts w:cs="Arial"/>
                <w:sz w:val="18"/>
                <w:szCs w:val="18"/>
              </w:rPr>
            </w:pPr>
            <w:r w:rsidRPr="00644F26">
              <w:rPr>
                <w:sz w:val="18"/>
                <w:szCs w:val="18"/>
              </w:rPr>
              <w:t>0</w:t>
            </w:r>
          </w:p>
        </w:tc>
      </w:tr>
      <w:tr w:rsidR="00644F26" w:rsidRPr="00854F8C" w14:paraId="4AF048DB" w14:textId="77777777" w:rsidTr="00644F26">
        <w:tc>
          <w:tcPr>
            <w:tcW w:w="5250" w:type="dxa"/>
            <w:tcBorders>
              <w:right w:val="single" w:sz="4" w:space="0" w:color="FFFFFF" w:themeColor="background1"/>
            </w:tcBorders>
            <w:vAlign w:val="center"/>
          </w:tcPr>
          <w:p w14:paraId="43E825F8" w14:textId="6B8A0C5B" w:rsidR="00644F26" w:rsidRPr="00854F8C" w:rsidRDefault="00644F26" w:rsidP="00593178">
            <w:pPr>
              <w:spacing w:before="60" w:after="60"/>
              <w:jc w:val="left"/>
              <w:rPr>
                <w:rFonts w:cs="Arial"/>
                <w:sz w:val="18"/>
                <w:szCs w:val="18"/>
              </w:rPr>
            </w:pPr>
            <w:r w:rsidRPr="00854F8C">
              <w:rPr>
                <w:rFonts w:cs="Arial"/>
                <w:sz w:val="18"/>
                <w:szCs w:val="18"/>
              </w:rPr>
              <w:t>Ogłoszenie o zawarciu umowy koncesji</w:t>
            </w:r>
          </w:p>
        </w:tc>
        <w:tc>
          <w:tcPr>
            <w:tcW w:w="1134" w:type="dxa"/>
            <w:tcBorders>
              <w:left w:val="single" w:sz="4" w:space="0" w:color="FFFFFF" w:themeColor="background1"/>
            </w:tcBorders>
            <w:vAlign w:val="center"/>
          </w:tcPr>
          <w:p w14:paraId="3C0573A9" w14:textId="3DFEE840" w:rsidR="00644F26" w:rsidRPr="00644F26" w:rsidRDefault="00644F26" w:rsidP="00644F26">
            <w:pPr>
              <w:spacing w:before="60" w:after="60"/>
              <w:jc w:val="right"/>
              <w:rPr>
                <w:rFonts w:cs="Arial"/>
                <w:sz w:val="18"/>
                <w:szCs w:val="18"/>
              </w:rPr>
            </w:pPr>
            <w:r w:rsidRPr="00644F26">
              <w:rPr>
                <w:sz w:val="18"/>
                <w:szCs w:val="18"/>
              </w:rPr>
              <w:t>8</w:t>
            </w:r>
          </w:p>
        </w:tc>
        <w:tc>
          <w:tcPr>
            <w:tcW w:w="1276" w:type="dxa"/>
            <w:tcBorders>
              <w:left w:val="single" w:sz="4" w:space="0" w:color="FFFFFF" w:themeColor="background1"/>
            </w:tcBorders>
            <w:vAlign w:val="center"/>
          </w:tcPr>
          <w:p w14:paraId="3832E8B2" w14:textId="7720B9C3" w:rsidR="00644F26" w:rsidRPr="00644F26" w:rsidRDefault="00644F26" w:rsidP="00644F26">
            <w:pPr>
              <w:spacing w:before="60" w:after="60"/>
              <w:jc w:val="right"/>
              <w:rPr>
                <w:rFonts w:cs="Arial"/>
                <w:sz w:val="18"/>
                <w:szCs w:val="18"/>
              </w:rPr>
            </w:pPr>
            <w:r w:rsidRPr="00644F26">
              <w:rPr>
                <w:sz w:val="18"/>
                <w:szCs w:val="18"/>
              </w:rPr>
              <w:t>6</w:t>
            </w:r>
          </w:p>
        </w:tc>
      </w:tr>
      <w:tr w:rsidR="00644F26" w:rsidRPr="00854F8C" w14:paraId="1AC44089" w14:textId="77777777" w:rsidTr="00644F26">
        <w:tc>
          <w:tcPr>
            <w:tcW w:w="5250" w:type="dxa"/>
            <w:tcBorders>
              <w:right w:val="single" w:sz="4" w:space="0" w:color="FFFFFF" w:themeColor="background1"/>
            </w:tcBorders>
            <w:shd w:val="clear" w:color="auto" w:fill="00B0F0"/>
            <w:vAlign w:val="center"/>
          </w:tcPr>
          <w:p w14:paraId="7F27E0F5" w14:textId="05661D9C" w:rsidR="00644F26" w:rsidRPr="00854F8C" w:rsidRDefault="00644F26" w:rsidP="00593178">
            <w:pPr>
              <w:spacing w:before="60" w:after="60"/>
              <w:jc w:val="left"/>
              <w:rPr>
                <w:rFonts w:cs="Arial"/>
                <w:sz w:val="18"/>
                <w:szCs w:val="18"/>
              </w:rPr>
            </w:pPr>
            <w:r w:rsidRPr="00854F8C">
              <w:rPr>
                <w:rFonts w:cs="Arial"/>
                <w:sz w:val="18"/>
                <w:szCs w:val="18"/>
              </w:rPr>
              <w:t>Ogłoszenie o zmianie umowy koncesji</w:t>
            </w:r>
          </w:p>
        </w:tc>
        <w:tc>
          <w:tcPr>
            <w:tcW w:w="1134" w:type="dxa"/>
            <w:tcBorders>
              <w:left w:val="single" w:sz="4" w:space="0" w:color="FFFFFF" w:themeColor="background1"/>
            </w:tcBorders>
            <w:shd w:val="clear" w:color="auto" w:fill="00B0F0"/>
            <w:vAlign w:val="center"/>
          </w:tcPr>
          <w:p w14:paraId="37EE0A52" w14:textId="3D8357DD" w:rsidR="00644F26" w:rsidRPr="00644F26" w:rsidRDefault="00644F26" w:rsidP="00644F26">
            <w:pPr>
              <w:spacing w:before="60" w:after="60"/>
              <w:jc w:val="right"/>
              <w:rPr>
                <w:rFonts w:cs="Arial"/>
                <w:sz w:val="18"/>
                <w:szCs w:val="18"/>
              </w:rPr>
            </w:pPr>
            <w:r w:rsidRPr="00644F26">
              <w:rPr>
                <w:sz w:val="18"/>
                <w:szCs w:val="18"/>
              </w:rPr>
              <w:t>1</w:t>
            </w:r>
          </w:p>
        </w:tc>
        <w:tc>
          <w:tcPr>
            <w:tcW w:w="1276" w:type="dxa"/>
            <w:tcBorders>
              <w:left w:val="single" w:sz="4" w:space="0" w:color="FFFFFF" w:themeColor="background1"/>
            </w:tcBorders>
            <w:shd w:val="clear" w:color="auto" w:fill="00B0F0"/>
            <w:vAlign w:val="center"/>
          </w:tcPr>
          <w:p w14:paraId="420EB43F" w14:textId="72CE9405" w:rsidR="00644F26" w:rsidRPr="00644F26" w:rsidRDefault="00644F26" w:rsidP="00644F26">
            <w:pPr>
              <w:spacing w:before="60" w:after="60"/>
              <w:jc w:val="right"/>
              <w:rPr>
                <w:rFonts w:cs="Arial"/>
                <w:sz w:val="18"/>
                <w:szCs w:val="18"/>
              </w:rPr>
            </w:pPr>
            <w:r w:rsidRPr="00644F26">
              <w:rPr>
                <w:sz w:val="18"/>
                <w:szCs w:val="18"/>
              </w:rPr>
              <w:t>1</w:t>
            </w:r>
          </w:p>
        </w:tc>
      </w:tr>
      <w:tr w:rsidR="00644F26" w:rsidRPr="00854F8C" w14:paraId="25B56C63" w14:textId="77777777" w:rsidTr="00644F26">
        <w:tc>
          <w:tcPr>
            <w:tcW w:w="5250" w:type="dxa"/>
            <w:tcBorders>
              <w:right w:val="single" w:sz="4" w:space="0" w:color="FFFFFF" w:themeColor="background1"/>
            </w:tcBorders>
            <w:vAlign w:val="center"/>
          </w:tcPr>
          <w:p w14:paraId="75EC84C2" w14:textId="48ECAEE1" w:rsidR="00644F26" w:rsidRPr="00854F8C" w:rsidRDefault="00644F26" w:rsidP="00593178">
            <w:pPr>
              <w:spacing w:before="60" w:after="60"/>
              <w:jc w:val="left"/>
              <w:rPr>
                <w:rFonts w:cs="Arial"/>
                <w:sz w:val="18"/>
                <w:szCs w:val="18"/>
              </w:rPr>
            </w:pPr>
            <w:r w:rsidRPr="00644F26">
              <w:rPr>
                <w:rFonts w:cs="Arial"/>
                <w:sz w:val="18"/>
                <w:szCs w:val="18"/>
              </w:rPr>
              <w:t>Ogłoszenie dotyczące zamówienia, dla którego nie ma obowiązku stosowania ustawy Pzp</w:t>
            </w:r>
          </w:p>
        </w:tc>
        <w:tc>
          <w:tcPr>
            <w:tcW w:w="1134" w:type="dxa"/>
            <w:tcBorders>
              <w:left w:val="single" w:sz="4" w:space="0" w:color="FFFFFF" w:themeColor="background1"/>
            </w:tcBorders>
            <w:vAlign w:val="center"/>
          </w:tcPr>
          <w:p w14:paraId="0DAE0123" w14:textId="7A1182BE" w:rsidR="00644F26" w:rsidRPr="00644F26" w:rsidRDefault="00644F26" w:rsidP="00644F26">
            <w:pPr>
              <w:spacing w:before="60" w:after="60"/>
              <w:jc w:val="right"/>
              <w:rPr>
                <w:rFonts w:cs="Arial"/>
                <w:sz w:val="18"/>
                <w:szCs w:val="18"/>
              </w:rPr>
            </w:pPr>
            <w:r w:rsidRPr="00644F26">
              <w:rPr>
                <w:sz w:val="18"/>
                <w:szCs w:val="18"/>
              </w:rPr>
              <w:t>17 252</w:t>
            </w:r>
          </w:p>
        </w:tc>
        <w:tc>
          <w:tcPr>
            <w:tcW w:w="1276" w:type="dxa"/>
            <w:tcBorders>
              <w:left w:val="single" w:sz="4" w:space="0" w:color="FFFFFF" w:themeColor="background1"/>
            </w:tcBorders>
            <w:vAlign w:val="center"/>
          </w:tcPr>
          <w:p w14:paraId="676E5C87" w14:textId="0CD1A7D7" w:rsidR="00644F26" w:rsidRPr="00644F26" w:rsidRDefault="00644F26" w:rsidP="00644F26">
            <w:pPr>
              <w:spacing w:before="60" w:after="60"/>
              <w:jc w:val="right"/>
              <w:rPr>
                <w:rFonts w:cs="Arial"/>
                <w:sz w:val="18"/>
                <w:szCs w:val="18"/>
              </w:rPr>
            </w:pPr>
            <w:r w:rsidRPr="00644F26">
              <w:rPr>
                <w:sz w:val="18"/>
                <w:szCs w:val="18"/>
              </w:rPr>
              <w:t>10 179</w:t>
            </w:r>
          </w:p>
        </w:tc>
      </w:tr>
      <w:tr w:rsidR="00644F26" w:rsidRPr="00854F8C" w14:paraId="68F03B12" w14:textId="77777777" w:rsidTr="00644F26">
        <w:tc>
          <w:tcPr>
            <w:tcW w:w="5250" w:type="dxa"/>
            <w:tcBorders>
              <w:right w:val="single" w:sz="4" w:space="0" w:color="FFFFFF" w:themeColor="background1"/>
            </w:tcBorders>
            <w:shd w:val="clear" w:color="auto" w:fill="00B0F0"/>
            <w:vAlign w:val="center"/>
          </w:tcPr>
          <w:p w14:paraId="3C0BC6B7" w14:textId="7218893C" w:rsidR="00644F26" w:rsidRPr="00644F26" w:rsidRDefault="00644F26" w:rsidP="00593178">
            <w:pPr>
              <w:spacing w:before="60" w:after="60"/>
              <w:jc w:val="left"/>
              <w:rPr>
                <w:rFonts w:cs="Arial"/>
                <w:sz w:val="18"/>
                <w:szCs w:val="18"/>
              </w:rPr>
            </w:pPr>
            <w:r w:rsidRPr="00644F26">
              <w:rPr>
                <w:rFonts w:cs="Arial"/>
                <w:sz w:val="18"/>
                <w:szCs w:val="18"/>
              </w:rPr>
              <w:t>Plan postępowań</w:t>
            </w:r>
          </w:p>
        </w:tc>
        <w:tc>
          <w:tcPr>
            <w:tcW w:w="1134" w:type="dxa"/>
            <w:tcBorders>
              <w:left w:val="single" w:sz="4" w:space="0" w:color="FFFFFF" w:themeColor="background1"/>
            </w:tcBorders>
            <w:shd w:val="clear" w:color="auto" w:fill="00B0F0"/>
            <w:vAlign w:val="center"/>
          </w:tcPr>
          <w:p w14:paraId="2AD32F87" w14:textId="62209D79" w:rsidR="00644F26" w:rsidRPr="00644F26" w:rsidRDefault="00644F26" w:rsidP="00644F26">
            <w:pPr>
              <w:spacing w:before="60" w:after="60"/>
              <w:jc w:val="right"/>
              <w:rPr>
                <w:rFonts w:cs="Arial"/>
                <w:b/>
                <w:sz w:val="18"/>
                <w:szCs w:val="18"/>
              </w:rPr>
            </w:pPr>
            <w:r w:rsidRPr="00644F26">
              <w:rPr>
                <w:sz w:val="18"/>
                <w:szCs w:val="18"/>
              </w:rPr>
              <w:t>11 746</w:t>
            </w:r>
          </w:p>
        </w:tc>
        <w:tc>
          <w:tcPr>
            <w:tcW w:w="1276" w:type="dxa"/>
            <w:tcBorders>
              <w:left w:val="single" w:sz="4" w:space="0" w:color="FFFFFF" w:themeColor="background1"/>
            </w:tcBorders>
            <w:shd w:val="clear" w:color="auto" w:fill="00B0F0"/>
            <w:vAlign w:val="center"/>
          </w:tcPr>
          <w:p w14:paraId="02D307BE" w14:textId="627C02A2" w:rsidR="00644F26" w:rsidRPr="00644F26" w:rsidRDefault="008D44B6" w:rsidP="00644F26">
            <w:pPr>
              <w:spacing w:before="60" w:after="60"/>
              <w:jc w:val="right"/>
              <w:rPr>
                <w:rFonts w:cs="Arial"/>
                <w:b/>
                <w:sz w:val="18"/>
                <w:szCs w:val="18"/>
              </w:rPr>
            </w:pPr>
            <w:r>
              <w:rPr>
                <w:sz w:val="18"/>
                <w:szCs w:val="18"/>
              </w:rPr>
              <w:t>12 289</w:t>
            </w:r>
          </w:p>
        </w:tc>
      </w:tr>
    </w:tbl>
    <w:p w14:paraId="65D28ED1" w14:textId="0EE2FA55" w:rsidR="00601CA7" w:rsidRDefault="00601CA7" w:rsidP="00593178">
      <w:pPr>
        <w:shd w:val="clear" w:color="auto" w:fill="FFFFFF"/>
        <w:jc w:val="left"/>
      </w:pPr>
    </w:p>
    <w:p w14:paraId="6B9FAEC0" w14:textId="77777777" w:rsidR="00355EC8" w:rsidRPr="00FA6A75" w:rsidRDefault="00355EC8" w:rsidP="00593178">
      <w:pPr>
        <w:shd w:val="clear" w:color="auto" w:fill="FFFFFF"/>
        <w:jc w:val="left"/>
        <w:rPr>
          <w:szCs w:val="22"/>
        </w:rPr>
      </w:pPr>
    </w:p>
    <w:tbl>
      <w:tblPr>
        <w:tblW w:w="0" w:type="auto"/>
        <w:tblInd w:w="374" w:type="dxa"/>
        <w:tblLayout w:type="fixed"/>
        <w:tblLook w:val="04A0" w:firstRow="1" w:lastRow="0" w:firstColumn="1" w:lastColumn="0" w:noHBand="0" w:noVBand="1"/>
      </w:tblPr>
      <w:tblGrid>
        <w:gridCol w:w="236"/>
        <w:gridCol w:w="8676"/>
      </w:tblGrid>
      <w:tr w:rsidR="0056166F" w:rsidRPr="001E7D51" w14:paraId="3A9E11F7" w14:textId="77777777" w:rsidTr="00B00010">
        <w:trPr>
          <w:cantSplit/>
        </w:trPr>
        <w:tc>
          <w:tcPr>
            <w:tcW w:w="236" w:type="dxa"/>
            <w:shd w:val="clear" w:color="auto" w:fill="B8CCE4"/>
          </w:tcPr>
          <w:p w14:paraId="67FFDEBA" w14:textId="77777777" w:rsidR="0056166F" w:rsidRPr="001E7D51" w:rsidRDefault="0056166F" w:rsidP="00593178">
            <w:pPr>
              <w:jc w:val="left"/>
              <w:rPr>
                <w:sz w:val="24"/>
              </w:rPr>
            </w:pPr>
          </w:p>
        </w:tc>
        <w:tc>
          <w:tcPr>
            <w:tcW w:w="8676" w:type="dxa"/>
          </w:tcPr>
          <w:p w14:paraId="5E1083D3" w14:textId="29DFE7DE" w:rsidR="0056166F" w:rsidRPr="009B6EA9" w:rsidRDefault="0056166F" w:rsidP="00593178">
            <w:pPr>
              <w:pStyle w:val="Nagwek3"/>
              <w:shd w:val="clear" w:color="auto" w:fill="FFFFFF"/>
              <w:spacing w:after="120"/>
              <w:ind w:left="737" w:hanging="737"/>
              <w:rPr>
                <w:color w:val="0070C0"/>
                <w:sz w:val="24"/>
                <w:szCs w:val="24"/>
              </w:rPr>
            </w:pPr>
            <w:bookmarkStart w:id="283" w:name="_Toc64451884"/>
            <w:bookmarkStart w:id="284" w:name="_Toc166060239"/>
            <w:r w:rsidRPr="009B6EA9">
              <w:rPr>
                <w:color w:val="0070C0"/>
                <w:sz w:val="24"/>
                <w:szCs w:val="24"/>
              </w:rPr>
              <w:t>III.1.</w:t>
            </w:r>
            <w:r w:rsidR="00BF64AC" w:rsidRPr="009B6EA9">
              <w:rPr>
                <w:color w:val="0070C0"/>
                <w:sz w:val="24"/>
                <w:szCs w:val="24"/>
              </w:rPr>
              <w:t>8</w:t>
            </w:r>
            <w:r w:rsidRPr="009B6EA9">
              <w:rPr>
                <w:color w:val="0070C0"/>
                <w:sz w:val="24"/>
                <w:szCs w:val="24"/>
              </w:rPr>
              <w:t>.</w:t>
            </w:r>
            <w:r w:rsidR="00750B05" w:rsidRPr="009B6EA9">
              <w:rPr>
                <w:color w:val="0070C0"/>
                <w:sz w:val="24"/>
                <w:szCs w:val="24"/>
              </w:rPr>
              <w:t xml:space="preserve"> </w:t>
            </w:r>
            <w:r w:rsidR="002B7EBF" w:rsidRPr="009B6EA9">
              <w:rPr>
                <w:color w:val="0070C0"/>
                <w:sz w:val="24"/>
                <w:szCs w:val="24"/>
              </w:rPr>
              <w:t>Działalność edukacyjno</w:t>
            </w:r>
            <w:r w:rsidR="00BC1C04" w:rsidRPr="009B6EA9">
              <w:rPr>
                <w:color w:val="0070C0"/>
                <w:sz w:val="24"/>
                <w:szCs w:val="24"/>
              </w:rPr>
              <w:t>-</w:t>
            </w:r>
            <w:r w:rsidR="002B7EBF" w:rsidRPr="009B6EA9">
              <w:rPr>
                <w:color w:val="0070C0"/>
                <w:sz w:val="24"/>
                <w:szCs w:val="24"/>
              </w:rPr>
              <w:t>informacyjna realizowana</w:t>
            </w:r>
            <w:r w:rsidRPr="009B6EA9">
              <w:rPr>
                <w:color w:val="0070C0"/>
                <w:sz w:val="24"/>
                <w:szCs w:val="24"/>
              </w:rPr>
              <w:t xml:space="preserve"> przez Urząd</w:t>
            </w:r>
            <w:r w:rsidR="00BC1C04" w:rsidRPr="009B6EA9">
              <w:rPr>
                <w:color w:val="0070C0"/>
                <w:sz w:val="24"/>
                <w:szCs w:val="24"/>
              </w:rPr>
              <w:t>,</w:t>
            </w:r>
            <w:r w:rsidR="002B7EBF" w:rsidRPr="009B6EA9">
              <w:rPr>
                <w:color w:val="0070C0"/>
                <w:sz w:val="24"/>
                <w:szCs w:val="24"/>
              </w:rPr>
              <w:t xml:space="preserve"> wspieraj</w:t>
            </w:r>
            <w:r w:rsidR="008B2037" w:rsidRPr="009B6EA9">
              <w:rPr>
                <w:color w:val="0070C0"/>
                <w:sz w:val="24"/>
                <w:szCs w:val="24"/>
              </w:rPr>
              <w:t>ąca uczestników systemu zamówień</w:t>
            </w:r>
            <w:r w:rsidR="002B7EBF" w:rsidRPr="009B6EA9">
              <w:rPr>
                <w:color w:val="0070C0"/>
                <w:sz w:val="24"/>
                <w:szCs w:val="24"/>
              </w:rPr>
              <w:t xml:space="preserve"> publicznych</w:t>
            </w:r>
            <w:bookmarkEnd w:id="283"/>
            <w:bookmarkEnd w:id="284"/>
          </w:p>
        </w:tc>
      </w:tr>
    </w:tbl>
    <w:p w14:paraId="5D24022D" w14:textId="6E0FBAAF" w:rsidR="002E76CD" w:rsidRDefault="002E76CD" w:rsidP="00593178">
      <w:pPr>
        <w:shd w:val="clear" w:color="auto" w:fill="FFFFFF"/>
        <w:jc w:val="left"/>
        <w:rPr>
          <w:rFonts w:cs="Arial"/>
          <w:szCs w:val="22"/>
        </w:rPr>
      </w:pPr>
    </w:p>
    <w:p w14:paraId="36ED8032" w14:textId="120D4999" w:rsidR="0065563D" w:rsidRPr="0065563D" w:rsidRDefault="0065563D" w:rsidP="00593178">
      <w:pPr>
        <w:shd w:val="clear" w:color="auto" w:fill="FFFFFF"/>
        <w:jc w:val="left"/>
        <w:rPr>
          <w:rFonts w:cs="Arial"/>
          <w:szCs w:val="22"/>
        </w:rPr>
      </w:pPr>
      <w:r w:rsidRPr="0065563D">
        <w:rPr>
          <w:rFonts w:cs="Arial"/>
          <w:szCs w:val="22"/>
        </w:rPr>
        <w:t>Urząd Zamówień Publicznych w 2023 roku udzielał wsparcia uczestnikom systemu zamówień publicznych, oferując poszerzanie wiedzy w zakresie przepisów Pzp i ich prawidłowego oraz</w:t>
      </w:r>
      <w:r>
        <w:rPr>
          <w:rFonts w:cs="Arial"/>
          <w:szCs w:val="22"/>
        </w:rPr>
        <w:t xml:space="preserve"> </w:t>
      </w:r>
      <w:r w:rsidRPr="0065563D">
        <w:rPr>
          <w:rFonts w:cs="Arial"/>
          <w:szCs w:val="22"/>
        </w:rPr>
        <w:t>maksy</w:t>
      </w:r>
      <w:r>
        <w:rPr>
          <w:rFonts w:cs="Arial"/>
          <w:szCs w:val="22"/>
        </w:rPr>
        <w:t xml:space="preserve">malnie efektywnego stosowania w </w:t>
      </w:r>
      <w:r w:rsidRPr="0065563D">
        <w:rPr>
          <w:rFonts w:cs="Arial"/>
          <w:szCs w:val="22"/>
        </w:rPr>
        <w:t>praktyce postępowań o udzielenie zamówień.</w:t>
      </w:r>
    </w:p>
    <w:p w14:paraId="7FDA1E4A" w14:textId="77777777" w:rsidR="0065563D" w:rsidRDefault="0065563D" w:rsidP="00593178">
      <w:pPr>
        <w:shd w:val="clear" w:color="auto" w:fill="FFFFFF"/>
        <w:jc w:val="left"/>
        <w:rPr>
          <w:rFonts w:cs="Arial"/>
          <w:szCs w:val="22"/>
        </w:rPr>
      </w:pPr>
    </w:p>
    <w:p w14:paraId="505BCDD0" w14:textId="31C29AC7" w:rsidR="0065563D" w:rsidRPr="0065563D" w:rsidRDefault="0065563D" w:rsidP="00593178">
      <w:pPr>
        <w:shd w:val="clear" w:color="auto" w:fill="FFFFFF"/>
        <w:jc w:val="left"/>
        <w:rPr>
          <w:rFonts w:cs="Arial"/>
          <w:szCs w:val="22"/>
        </w:rPr>
      </w:pPr>
      <w:r w:rsidRPr="0065563D">
        <w:rPr>
          <w:rFonts w:cs="Arial"/>
          <w:szCs w:val="22"/>
        </w:rPr>
        <w:t>Bogata oferta edukacyjna Urzędu stwarzała możliwość udziału w licznych konferencjach, warsztatach i szkoleniach, w szczególności w ramach przedsięwzięć wynikających z realizacji programu</w:t>
      </w:r>
      <w:r w:rsidR="00473F4C">
        <w:rPr>
          <w:rFonts w:cs="Arial"/>
          <w:szCs w:val="22"/>
        </w:rPr>
        <w:t xml:space="preserve"> </w:t>
      </w:r>
      <w:r w:rsidRPr="0065563D">
        <w:rPr>
          <w:rFonts w:cs="Arial"/>
          <w:i/>
          <w:iCs/>
          <w:szCs w:val="22"/>
        </w:rPr>
        <w:t>Polityka zakupowa państwa</w:t>
      </w:r>
      <w:r w:rsidRPr="0065563D">
        <w:rPr>
          <w:rFonts w:cs="Arial"/>
          <w:szCs w:val="22"/>
        </w:rPr>
        <w:t xml:space="preserve"> oraz projektu </w:t>
      </w:r>
      <w:r w:rsidRPr="0065563D">
        <w:rPr>
          <w:rFonts w:cs="Arial"/>
          <w:i/>
          <w:iCs/>
          <w:szCs w:val="22"/>
        </w:rPr>
        <w:t>Profesjonalizacja kadr w zamówieniach publicznych</w:t>
      </w:r>
      <w:r w:rsidRPr="0065563D">
        <w:rPr>
          <w:rFonts w:cs="Arial"/>
          <w:szCs w:val="22"/>
        </w:rPr>
        <w:t xml:space="preserve">, realizowanego </w:t>
      </w:r>
      <w:r>
        <w:rPr>
          <w:rFonts w:cs="Arial"/>
          <w:szCs w:val="22"/>
        </w:rPr>
        <w:t xml:space="preserve">w </w:t>
      </w:r>
      <w:r w:rsidRPr="0065563D">
        <w:rPr>
          <w:rFonts w:cs="Arial"/>
          <w:szCs w:val="22"/>
        </w:rPr>
        <w:t>Programie Operacyjnym Wiedza Edukacja Rozwój, Oś priorytetowa</w:t>
      </w:r>
      <w:r w:rsidR="00B47BA9">
        <w:rPr>
          <w:rFonts w:cs="Arial"/>
          <w:szCs w:val="22"/>
        </w:rPr>
        <w:t xml:space="preserve"> </w:t>
      </w:r>
      <w:r w:rsidRPr="0065563D">
        <w:rPr>
          <w:rFonts w:cs="Arial"/>
          <w:szCs w:val="22"/>
        </w:rPr>
        <w:t>II: Efektywne polityki publiczne dla rynku pracy, gospodarki i edukacji, Działanie</w:t>
      </w:r>
      <w:r w:rsidR="00B47BA9">
        <w:rPr>
          <w:rFonts w:cs="Arial"/>
          <w:szCs w:val="22"/>
        </w:rPr>
        <w:t xml:space="preserve"> </w:t>
      </w:r>
      <w:r w:rsidRPr="0065563D">
        <w:rPr>
          <w:rFonts w:cs="Arial"/>
          <w:szCs w:val="22"/>
        </w:rPr>
        <w:t xml:space="preserve">2.18: Wysokiej jakości usługi administracyjne”. Ważnym elementem aktywności informacyjno-edukacyjnej Urzędu w 2023 roku był przegląd Prawa zamówień publicznych, który odbywał się w formie warsztatowych debat z udziałem różnych grup uczestników rynku zamówień publicznych. </w:t>
      </w:r>
    </w:p>
    <w:p w14:paraId="1CBD3F47" w14:textId="62C409EB" w:rsidR="00B979B4" w:rsidRDefault="00B979B4" w:rsidP="00593178">
      <w:pPr>
        <w:shd w:val="clear" w:color="auto" w:fill="FFFFFF"/>
        <w:jc w:val="left"/>
        <w:rPr>
          <w:rFonts w:cs="Arial"/>
          <w:szCs w:val="22"/>
        </w:rPr>
      </w:pPr>
    </w:p>
    <w:p w14:paraId="03D88733" w14:textId="2C7DC1ED" w:rsidR="0065563D" w:rsidRPr="00E1650A" w:rsidRDefault="0065563D" w:rsidP="00593178">
      <w:pPr>
        <w:pStyle w:val="StylArial11ptWyjustowany"/>
        <w:numPr>
          <w:ilvl w:val="0"/>
          <w:numId w:val="11"/>
        </w:numPr>
        <w:shd w:val="clear" w:color="auto" w:fill="FFFFFF"/>
        <w:jc w:val="left"/>
        <w:rPr>
          <w:rFonts w:cs="Arial"/>
          <w:b/>
          <w:iCs/>
          <w:color w:val="0070C0"/>
          <w:szCs w:val="22"/>
        </w:rPr>
      </w:pPr>
      <w:r w:rsidRPr="0065563D">
        <w:rPr>
          <w:rFonts w:cs="Arial"/>
          <w:b/>
          <w:iCs/>
          <w:color w:val="0070C0"/>
          <w:szCs w:val="22"/>
        </w:rPr>
        <w:t>Przegląd Prawa zamówień publicznych</w:t>
      </w:r>
    </w:p>
    <w:p w14:paraId="15BD7635" w14:textId="7B180C64" w:rsidR="0065563D" w:rsidRDefault="0065563D" w:rsidP="00593178">
      <w:pPr>
        <w:shd w:val="clear" w:color="auto" w:fill="FFFFFF"/>
        <w:jc w:val="left"/>
        <w:rPr>
          <w:rFonts w:cs="Arial"/>
          <w:szCs w:val="22"/>
        </w:rPr>
      </w:pPr>
    </w:p>
    <w:p w14:paraId="46F69C2A" w14:textId="2F8B8B29" w:rsidR="006D6362" w:rsidRPr="006D6362" w:rsidRDefault="006D6362" w:rsidP="00593178">
      <w:pPr>
        <w:shd w:val="clear" w:color="auto" w:fill="FFFFFF"/>
        <w:jc w:val="left"/>
        <w:rPr>
          <w:rFonts w:cs="Arial"/>
          <w:szCs w:val="22"/>
        </w:rPr>
      </w:pPr>
      <w:r w:rsidRPr="006D6362">
        <w:rPr>
          <w:rFonts w:cs="Arial"/>
          <w:szCs w:val="22"/>
        </w:rPr>
        <w:t>Po dwóch latach funkcjonowania systemu zamówień publicznych w oparciu o regulacje ustawy</w:t>
      </w:r>
      <w:r w:rsidR="00473F4C">
        <w:rPr>
          <w:rFonts w:cs="Arial"/>
          <w:szCs w:val="22"/>
        </w:rPr>
        <w:t xml:space="preserve"> </w:t>
      </w:r>
      <w:r w:rsidRPr="006D6362">
        <w:rPr>
          <w:rFonts w:cs="Arial"/>
          <w:szCs w:val="22"/>
        </w:rPr>
        <w:t>z dnia 11 września 2019 r. Prawo zamówień publicznych Urząd – zgodnie ze składaną na etapie tworzenia nowych przepisów deklaracją – przystąpił w roku 2023 do przeglądu Prawa zamówień publicznych. Ten czas pierwszych doświadczeń był okazją do weryfikacji przepisów</w:t>
      </w:r>
      <w:r>
        <w:rPr>
          <w:rFonts w:cs="Arial"/>
          <w:szCs w:val="22"/>
        </w:rPr>
        <w:t xml:space="preserve"> i</w:t>
      </w:r>
      <w:r w:rsidRPr="006D6362">
        <w:rPr>
          <w:rFonts w:cs="Arial"/>
          <w:szCs w:val="22"/>
        </w:rPr>
        <w:t xml:space="preserve"> praktycznych wniosków. Pozwolił spojrzeć przez pryzmat praktycznych doświadczeń na regulacje oraz funkcjonujące praktyki i dostrzec, które rozwiązania działają bez zarzutu, które wymagają ewentualnych modyfikacji i gdzie można poszukać dalszych usprawnień oraz innowacji.</w:t>
      </w:r>
    </w:p>
    <w:p w14:paraId="1A8752F1" w14:textId="77777777" w:rsidR="006D6362" w:rsidRDefault="006D6362" w:rsidP="00593178">
      <w:pPr>
        <w:shd w:val="clear" w:color="auto" w:fill="FFFFFF"/>
        <w:jc w:val="left"/>
        <w:rPr>
          <w:rFonts w:cs="Arial"/>
          <w:szCs w:val="22"/>
        </w:rPr>
      </w:pPr>
    </w:p>
    <w:p w14:paraId="6836F3FE" w14:textId="3D8EFF74" w:rsidR="00CB520C" w:rsidRPr="006D6362" w:rsidRDefault="00CB520C" w:rsidP="00593178">
      <w:pPr>
        <w:shd w:val="clear" w:color="auto" w:fill="FFFFFF"/>
        <w:jc w:val="left"/>
        <w:rPr>
          <w:rFonts w:cs="Arial"/>
          <w:szCs w:val="22"/>
        </w:rPr>
      </w:pPr>
      <w:r w:rsidRPr="006D6362">
        <w:rPr>
          <w:rFonts w:cs="Arial"/>
          <w:szCs w:val="22"/>
        </w:rPr>
        <w:t xml:space="preserve">W ramach przeglądu wszyscy interesariusze systemu zamówień publicznych </w:t>
      </w:r>
      <w:r w:rsidR="001667A7">
        <w:rPr>
          <w:rFonts w:cs="Arial"/>
          <w:szCs w:val="22"/>
        </w:rPr>
        <w:t>mogą</w:t>
      </w:r>
      <w:r w:rsidR="001667A7" w:rsidRPr="006D6362">
        <w:rPr>
          <w:rFonts w:cs="Arial"/>
          <w:szCs w:val="22"/>
        </w:rPr>
        <w:t xml:space="preserve"> </w:t>
      </w:r>
      <w:r w:rsidRPr="006D6362">
        <w:rPr>
          <w:rFonts w:cs="Arial"/>
          <w:szCs w:val="22"/>
        </w:rPr>
        <w:t xml:space="preserve">zgłaszać swoje propozycje i spostrzeżenia, służące jako punkt wyjścia do sformułowania wniosków dotyczących ustawy Pzp. </w:t>
      </w:r>
    </w:p>
    <w:p w14:paraId="2F7C14B9" w14:textId="77777777" w:rsidR="006D6362" w:rsidRDefault="006D6362" w:rsidP="00593178">
      <w:pPr>
        <w:shd w:val="clear" w:color="auto" w:fill="FFFFFF"/>
        <w:jc w:val="left"/>
        <w:rPr>
          <w:rFonts w:cs="Arial"/>
          <w:szCs w:val="22"/>
        </w:rPr>
      </w:pPr>
    </w:p>
    <w:p w14:paraId="73331610" w14:textId="0A0EEE66" w:rsidR="006D6362" w:rsidRPr="006D6362" w:rsidRDefault="006D6362" w:rsidP="00593178">
      <w:pPr>
        <w:shd w:val="clear" w:color="auto" w:fill="FFFFFF"/>
        <w:jc w:val="left"/>
        <w:rPr>
          <w:rFonts w:cs="Arial"/>
          <w:szCs w:val="22"/>
        </w:rPr>
      </w:pPr>
      <w:r w:rsidRPr="006D6362">
        <w:rPr>
          <w:rFonts w:cs="Arial"/>
          <w:szCs w:val="22"/>
        </w:rPr>
        <w:t>Przeprowadzono cykl debat w formie warsztatów stacjonarnych, zapraszając do dyskusji przedstawicieli różnych grup uczestników rynku zamówień publicznych - zamawiających, wykonawców, świat nauki oraz instytucje kontrolujące. Przyjęta formuła pozwoliła optymalnie wykorzystać doświadczenia pierwszego etapu funkcjonowania nowego Pzp.</w:t>
      </w:r>
      <w:r w:rsidR="00473F4C">
        <w:rPr>
          <w:rFonts w:cs="Arial"/>
          <w:szCs w:val="22"/>
        </w:rPr>
        <w:t xml:space="preserve"> </w:t>
      </w:r>
    </w:p>
    <w:p w14:paraId="6F300A3F" w14:textId="77777777" w:rsidR="006D6362" w:rsidRDefault="006D6362" w:rsidP="00593178">
      <w:pPr>
        <w:shd w:val="clear" w:color="auto" w:fill="FFFFFF"/>
        <w:jc w:val="left"/>
        <w:rPr>
          <w:rFonts w:cs="Arial"/>
          <w:szCs w:val="22"/>
        </w:rPr>
      </w:pPr>
    </w:p>
    <w:p w14:paraId="09E26B36" w14:textId="3BDB82A7" w:rsidR="006D6362" w:rsidRPr="006D6362" w:rsidRDefault="006D6362" w:rsidP="00593178">
      <w:pPr>
        <w:shd w:val="clear" w:color="auto" w:fill="FFFFFF"/>
        <w:jc w:val="left"/>
        <w:rPr>
          <w:rFonts w:cs="Arial"/>
          <w:szCs w:val="22"/>
        </w:rPr>
      </w:pPr>
      <w:r w:rsidRPr="006D6362">
        <w:rPr>
          <w:rFonts w:cs="Arial"/>
          <w:szCs w:val="22"/>
        </w:rPr>
        <w:t xml:space="preserve">Cztery niezależne spotkania dla różnych interesariuszy rynku odbyły się w terminach 11.09.2023 r., 12.09.2023 r., 20.11.2023 r., 21.11.2023 r. </w:t>
      </w:r>
    </w:p>
    <w:p w14:paraId="3568C40C" w14:textId="77777777" w:rsidR="006D6362" w:rsidRDefault="006D6362" w:rsidP="00593178">
      <w:pPr>
        <w:shd w:val="clear" w:color="auto" w:fill="FFFFFF"/>
        <w:jc w:val="left"/>
        <w:rPr>
          <w:rFonts w:cs="Arial"/>
          <w:szCs w:val="22"/>
        </w:rPr>
      </w:pPr>
    </w:p>
    <w:p w14:paraId="4E37B2C9" w14:textId="5A1A1371" w:rsidR="006D6362" w:rsidRPr="006D6362" w:rsidRDefault="006D6362" w:rsidP="00593178">
      <w:pPr>
        <w:shd w:val="clear" w:color="auto" w:fill="FFFFFF"/>
        <w:jc w:val="left"/>
        <w:rPr>
          <w:rFonts w:cs="Arial"/>
          <w:szCs w:val="22"/>
        </w:rPr>
      </w:pPr>
      <w:r w:rsidRPr="006D6362">
        <w:rPr>
          <w:rFonts w:cs="Arial"/>
          <w:szCs w:val="22"/>
        </w:rPr>
        <w:t>Dyskusje w trakcie warsztatów były skoncentrowane w następujących obszarach tematycznych:</w:t>
      </w:r>
    </w:p>
    <w:p w14:paraId="49D29D63" w14:textId="47929275" w:rsidR="006D6362" w:rsidRPr="00A35C8B" w:rsidRDefault="006D6362" w:rsidP="00593178">
      <w:pPr>
        <w:pStyle w:val="Default"/>
        <w:numPr>
          <w:ilvl w:val="0"/>
          <w:numId w:val="25"/>
        </w:numPr>
        <w:rPr>
          <w:sz w:val="22"/>
          <w:szCs w:val="22"/>
        </w:rPr>
      </w:pPr>
      <w:r w:rsidRPr="00A35C8B">
        <w:rPr>
          <w:sz w:val="22"/>
          <w:szCs w:val="22"/>
        </w:rPr>
        <w:t xml:space="preserve">procedury udzielania zamówień </w:t>
      </w:r>
      <w:r w:rsidR="006B155A">
        <w:rPr>
          <w:sz w:val="22"/>
          <w:szCs w:val="22"/>
        </w:rPr>
        <w:t>o wartości mniejszej niż</w:t>
      </w:r>
      <w:r w:rsidRPr="00A35C8B">
        <w:rPr>
          <w:sz w:val="22"/>
          <w:szCs w:val="22"/>
        </w:rPr>
        <w:t xml:space="preserve"> prog</w:t>
      </w:r>
      <w:r w:rsidR="006B155A">
        <w:rPr>
          <w:sz w:val="22"/>
          <w:szCs w:val="22"/>
        </w:rPr>
        <w:t>i</w:t>
      </w:r>
      <w:r w:rsidRPr="00A35C8B">
        <w:rPr>
          <w:sz w:val="22"/>
          <w:szCs w:val="22"/>
        </w:rPr>
        <w:t xml:space="preserve"> unijn</w:t>
      </w:r>
      <w:r w:rsidR="006B155A">
        <w:rPr>
          <w:sz w:val="22"/>
          <w:szCs w:val="22"/>
        </w:rPr>
        <w:t>e</w:t>
      </w:r>
      <w:r w:rsidRPr="00A35C8B">
        <w:rPr>
          <w:sz w:val="22"/>
          <w:szCs w:val="22"/>
        </w:rPr>
        <w:t>,</w:t>
      </w:r>
    </w:p>
    <w:p w14:paraId="2FECCD09" w14:textId="77777777" w:rsidR="006D6362" w:rsidRPr="00A35C8B" w:rsidRDefault="006D6362" w:rsidP="00593178">
      <w:pPr>
        <w:pStyle w:val="Default"/>
        <w:numPr>
          <w:ilvl w:val="0"/>
          <w:numId w:val="25"/>
        </w:numPr>
        <w:rPr>
          <w:sz w:val="22"/>
          <w:szCs w:val="22"/>
        </w:rPr>
      </w:pPr>
      <w:r w:rsidRPr="00A35C8B">
        <w:rPr>
          <w:sz w:val="22"/>
          <w:szCs w:val="22"/>
        </w:rPr>
        <w:t>doświadczenia związane z zawieraniem umów w sprawach zamówień publicznych,</w:t>
      </w:r>
    </w:p>
    <w:p w14:paraId="2A82A597" w14:textId="77777777" w:rsidR="006D6362" w:rsidRPr="00A35C8B" w:rsidRDefault="006D6362" w:rsidP="00593178">
      <w:pPr>
        <w:pStyle w:val="Default"/>
        <w:numPr>
          <w:ilvl w:val="0"/>
          <w:numId w:val="25"/>
        </w:numPr>
        <w:rPr>
          <w:sz w:val="22"/>
          <w:szCs w:val="22"/>
        </w:rPr>
      </w:pPr>
      <w:r w:rsidRPr="00A35C8B">
        <w:rPr>
          <w:sz w:val="22"/>
          <w:szCs w:val="22"/>
        </w:rPr>
        <w:t>strategiczne wykorzystanie zamówień do realizacji celów społecznych, środowiskowych, innowacyjności,</w:t>
      </w:r>
    </w:p>
    <w:p w14:paraId="71176B18" w14:textId="77777777" w:rsidR="006D6362" w:rsidRPr="00A35C8B" w:rsidRDefault="006D6362" w:rsidP="00593178">
      <w:pPr>
        <w:pStyle w:val="Default"/>
        <w:numPr>
          <w:ilvl w:val="0"/>
          <w:numId w:val="25"/>
        </w:numPr>
        <w:rPr>
          <w:sz w:val="22"/>
          <w:szCs w:val="22"/>
        </w:rPr>
      </w:pPr>
      <w:r w:rsidRPr="00A35C8B">
        <w:rPr>
          <w:sz w:val="22"/>
          <w:szCs w:val="22"/>
        </w:rPr>
        <w:t>obszar elektronizacji zamówień publicznych – elektroniczne rozprawy przed KIO, elektroniczne platformy zamówieniowe.</w:t>
      </w:r>
    </w:p>
    <w:p w14:paraId="51516678" w14:textId="77777777" w:rsidR="00D83BAA" w:rsidRDefault="00D83BAA" w:rsidP="00593178">
      <w:pPr>
        <w:shd w:val="clear" w:color="auto" w:fill="FFFFFF"/>
        <w:jc w:val="left"/>
        <w:rPr>
          <w:rFonts w:cs="Arial"/>
          <w:szCs w:val="22"/>
        </w:rPr>
      </w:pPr>
    </w:p>
    <w:p w14:paraId="3AD4FD35" w14:textId="2E7740A2" w:rsidR="00D83BAA" w:rsidRPr="006D6362" w:rsidRDefault="00D83BAA" w:rsidP="00593178">
      <w:pPr>
        <w:shd w:val="clear" w:color="auto" w:fill="FFFFFF"/>
        <w:jc w:val="left"/>
        <w:rPr>
          <w:rFonts w:cs="Arial"/>
          <w:szCs w:val="22"/>
        </w:rPr>
      </w:pPr>
      <w:r w:rsidRPr="006D6362">
        <w:rPr>
          <w:rFonts w:cs="Arial"/>
          <w:szCs w:val="22"/>
        </w:rPr>
        <w:t>Ponadto zmianę do Prawa zamówień publicznych, popartą doświadczeniem z</w:t>
      </w:r>
      <w:r>
        <w:rPr>
          <w:rFonts w:cs="Arial"/>
          <w:szCs w:val="22"/>
        </w:rPr>
        <w:t xml:space="preserve"> </w:t>
      </w:r>
      <w:r w:rsidRPr="006D6362">
        <w:rPr>
          <w:rFonts w:cs="Arial"/>
          <w:szCs w:val="22"/>
        </w:rPr>
        <w:t>dotychczasowego korzystania z regulacji, można zaproponować drogą mailową na udostępniony w tym ce</w:t>
      </w:r>
      <w:r>
        <w:rPr>
          <w:rFonts w:cs="Arial"/>
          <w:szCs w:val="22"/>
        </w:rPr>
        <w:t xml:space="preserve">lu adres </w:t>
      </w:r>
      <w:hyperlink r:id="rId58" w:history="1">
        <w:r w:rsidRPr="00F254BF">
          <w:rPr>
            <w:rStyle w:val="Hipercze"/>
            <w:rFonts w:cs="Arial"/>
            <w:szCs w:val="22"/>
          </w:rPr>
          <w:t>legislacja@uzp.gov.pl</w:t>
        </w:r>
      </w:hyperlink>
      <w:r>
        <w:rPr>
          <w:rFonts w:cs="Arial"/>
          <w:szCs w:val="22"/>
        </w:rPr>
        <w:t xml:space="preserve">. </w:t>
      </w:r>
    </w:p>
    <w:p w14:paraId="2EAEAD14" w14:textId="3917ACB2" w:rsidR="006D6362" w:rsidRDefault="006D6362" w:rsidP="00593178">
      <w:pPr>
        <w:shd w:val="clear" w:color="auto" w:fill="FFFFFF"/>
        <w:jc w:val="left"/>
        <w:rPr>
          <w:rFonts w:cs="Arial"/>
          <w:szCs w:val="22"/>
        </w:rPr>
      </w:pPr>
    </w:p>
    <w:p w14:paraId="4D5536A8" w14:textId="25641542" w:rsidR="006D6362" w:rsidRPr="006D6362" w:rsidRDefault="006D6362" w:rsidP="00593178">
      <w:pPr>
        <w:shd w:val="clear" w:color="auto" w:fill="FFFFFF"/>
        <w:jc w:val="left"/>
        <w:rPr>
          <w:rFonts w:cs="Arial"/>
          <w:szCs w:val="22"/>
        </w:rPr>
      </w:pPr>
      <w:r w:rsidRPr="006D6362">
        <w:rPr>
          <w:rFonts w:cs="Arial"/>
          <w:szCs w:val="22"/>
        </w:rPr>
        <w:t>Oprócz bezpośredniego udziału w dyskusji w ramach spotkań stacjonarnych zainteresowani uczestnicy rynku zamówień publicznych mogli zgłaszać swoje propozycje, spostrzeżenia i</w:t>
      </w:r>
      <w:r>
        <w:rPr>
          <w:rFonts w:cs="Arial"/>
          <w:szCs w:val="22"/>
        </w:rPr>
        <w:t xml:space="preserve"> </w:t>
      </w:r>
      <w:r w:rsidRPr="006D6362">
        <w:rPr>
          <w:rFonts w:cs="Arial"/>
          <w:szCs w:val="22"/>
        </w:rPr>
        <w:t xml:space="preserve">postulaty poprzez wypełnienie elektronicznej ankiety, dostępnej na stronie internetowej Urzędu. </w:t>
      </w:r>
    </w:p>
    <w:p w14:paraId="4837A8B3" w14:textId="120E664D" w:rsidR="0065563D" w:rsidRDefault="0065563D" w:rsidP="00593178">
      <w:pPr>
        <w:shd w:val="clear" w:color="auto" w:fill="FFFFFF"/>
        <w:jc w:val="left"/>
        <w:rPr>
          <w:rFonts w:cs="Arial"/>
          <w:szCs w:val="22"/>
        </w:rPr>
      </w:pPr>
    </w:p>
    <w:p w14:paraId="4D7756E9" w14:textId="1035FC9A" w:rsidR="00506D8F" w:rsidRDefault="00506D8F" w:rsidP="00593178">
      <w:pPr>
        <w:shd w:val="clear" w:color="auto" w:fill="FFFFFF"/>
        <w:jc w:val="left"/>
        <w:rPr>
          <w:rFonts w:cs="Arial"/>
          <w:szCs w:val="22"/>
        </w:rPr>
      </w:pPr>
    </w:p>
    <w:p w14:paraId="66D65669" w14:textId="19E387C2" w:rsidR="00506D8F" w:rsidRPr="00E1650A" w:rsidRDefault="00506D8F" w:rsidP="00593178">
      <w:pPr>
        <w:pStyle w:val="StylArial11ptWyjustowany"/>
        <w:numPr>
          <w:ilvl w:val="0"/>
          <w:numId w:val="11"/>
        </w:numPr>
        <w:shd w:val="clear" w:color="auto" w:fill="FFFFFF"/>
        <w:jc w:val="left"/>
        <w:rPr>
          <w:rFonts w:cs="Arial"/>
          <w:b/>
          <w:iCs/>
          <w:color w:val="0070C0"/>
          <w:szCs w:val="22"/>
        </w:rPr>
      </w:pPr>
      <w:r w:rsidRPr="00506D8F">
        <w:rPr>
          <w:rFonts w:cs="Arial"/>
          <w:b/>
          <w:iCs/>
          <w:color w:val="0070C0"/>
          <w:szCs w:val="22"/>
        </w:rPr>
        <w:t>Szkolenia w ramach programu Polityka zakupowa państwa</w:t>
      </w:r>
    </w:p>
    <w:p w14:paraId="02285E5D" w14:textId="1EF50429" w:rsidR="00506D8F" w:rsidRDefault="00506D8F" w:rsidP="00593178">
      <w:pPr>
        <w:shd w:val="clear" w:color="auto" w:fill="FFFFFF"/>
        <w:jc w:val="left"/>
        <w:rPr>
          <w:rFonts w:cs="Arial"/>
          <w:szCs w:val="22"/>
        </w:rPr>
      </w:pPr>
    </w:p>
    <w:p w14:paraId="483E970B" w14:textId="41EF8F99" w:rsidR="009B27E3" w:rsidRPr="009B27E3" w:rsidRDefault="009B27E3" w:rsidP="00593178">
      <w:pPr>
        <w:shd w:val="clear" w:color="auto" w:fill="FFFFFF"/>
        <w:jc w:val="left"/>
        <w:rPr>
          <w:rFonts w:cs="Arial"/>
          <w:szCs w:val="22"/>
        </w:rPr>
      </w:pPr>
      <w:r w:rsidRPr="009B27E3">
        <w:rPr>
          <w:rFonts w:cs="Arial"/>
          <w:szCs w:val="22"/>
        </w:rPr>
        <w:t>Istotnym elementem działań edukacyjnych UZP realizowanych w 2023 roku było wsparcie uczestników systemu w procesie stosowania regulacji Pzp zgodnie z celami strategicznymi wynikającymi z</w:t>
      </w:r>
      <w:r>
        <w:rPr>
          <w:rFonts w:cs="Arial"/>
          <w:szCs w:val="22"/>
        </w:rPr>
        <w:t xml:space="preserve"> </w:t>
      </w:r>
      <w:r w:rsidRPr="009B27E3">
        <w:rPr>
          <w:rFonts w:cs="Arial"/>
          <w:szCs w:val="22"/>
        </w:rPr>
        <w:t>Polityki zakupowej państwa. Przedsięwzięcia edukacyjne organizowane w ramach tego programu akcentowały kwestie w</w:t>
      </w:r>
      <w:r>
        <w:rPr>
          <w:rFonts w:cs="Arial"/>
          <w:szCs w:val="22"/>
        </w:rPr>
        <w:t xml:space="preserve">ykorzystania potencjału rynku w </w:t>
      </w:r>
      <w:r w:rsidRPr="009B27E3">
        <w:rPr>
          <w:rFonts w:cs="Arial"/>
          <w:szCs w:val="22"/>
        </w:rPr>
        <w:t>realizacji celów strategicznych kraju jako istotny aspekt zamówień publicznych, udostępniających instrumenty efektywnego oddziaływania na zrównoważony rozwój, innowacyjność c</w:t>
      </w:r>
      <w:r>
        <w:rPr>
          <w:rFonts w:cs="Arial"/>
          <w:szCs w:val="22"/>
        </w:rPr>
        <w:t xml:space="preserve">zy działalność proekologiczną i </w:t>
      </w:r>
      <w:r w:rsidRPr="009B27E3">
        <w:rPr>
          <w:rFonts w:cs="Arial"/>
          <w:szCs w:val="22"/>
        </w:rPr>
        <w:t xml:space="preserve">prospołeczną podmiotów gospodarczych. </w:t>
      </w:r>
    </w:p>
    <w:p w14:paraId="20DE78E9" w14:textId="77777777" w:rsidR="009B27E3" w:rsidRDefault="009B27E3" w:rsidP="00593178">
      <w:pPr>
        <w:shd w:val="clear" w:color="auto" w:fill="FFFFFF"/>
        <w:jc w:val="left"/>
        <w:rPr>
          <w:rFonts w:cs="Arial"/>
          <w:szCs w:val="22"/>
        </w:rPr>
      </w:pPr>
    </w:p>
    <w:p w14:paraId="243561F5" w14:textId="6341AF72" w:rsidR="009B27E3" w:rsidRPr="009B27E3" w:rsidRDefault="009B27E3" w:rsidP="00593178">
      <w:pPr>
        <w:shd w:val="clear" w:color="auto" w:fill="FFFFFF"/>
        <w:jc w:val="left"/>
        <w:rPr>
          <w:rFonts w:cs="Arial"/>
          <w:szCs w:val="22"/>
        </w:rPr>
      </w:pPr>
      <w:r w:rsidRPr="009B27E3">
        <w:rPr>
          <w:rFonts w:cs="Arial"/>
          <w:szCs w:val="22"/>
        </w:rPr>
        <w:t>W cyklu szkoleń online w ramach Polityki zakupowej państwa, przeprowadzonych przez Urząd Zamówień Publicznych w 2023 roku, wzięło udział przeszło 3</w:t>
      </w:r>
      <w:r w:rsidR="00815A8D">
        <w:rPr>
          <w:rFonts w:cs="Arial"/>
          <w:szCs w:val="22"/>
        </w:rPr>
        <w:t> </w:t>
      </w:r>
      <w:r w:rsidRPr="009B27E3">
        <w:rPr>
          <w:rFonts w:cs="Arial"/>
          <w:szCs w:val="22"/>
        </w:rPr>
        <w:t xml:space="preserve">300 uczestników rynku zamówień publicznych – zamawiających, wykonawców, kontrolerów. Szkolenia zostały wysoko ocenione przez uczestników. </w:t>
      </w:r>
    </w:p>
    <w:p w14:paraId="0602BD84" w14:textId="77777777" w:rsidR="009B27E3" w:rsidRDefault="009B27E3" w:rsidP="00593178">
      <w:pPr>
        <w:shd w:val="clear" w:color="auto" w:fill="FFFFFF"/>
        <w:jc w:val="left"/>
        <w:rPr>
          <w:rFonts w:cs="Arial"/>
          <w:szCs w:val="22"/>
        </w:rPr>
      </w:pPr>
    </w:p>
    <w:p w14:paraId="2EFBA921" w14:textId="692D32CC" w:rsidR="009B27E3" w:rsidRPr="009B27E3" w:rsidRDefault="009B27E3" w:rsidP="00593178">
      <w:pPr>
        <w:shd w:val="clear" w:color="auto" w:fill="FFFFFF"/>
        <w:jc w:val="left"/>
        <w:rPr>
          <w:rFonts w:cs="Arial"/>
          <w:szCs w:val="22"/>
        </w:rPr>
      </w:pPr>
      <w:r w:rsidRPr="009B27E3">
        <w:rPr>
          <w:rFonts w:cs="Arial"/>
          <w:szCs w:val="22"/>
        </w:rPr>
        <w:t xml:space="preserve">Tematyka omawiana w ramach tych przedsięwzięć była szeroka i obejmowała m.in. zagadnienia związane z procesem przygotowania i udzielania zamówień publicznych, w tym zamówień wspólnych, Platformą e-Zamówienia i jej funkcjonalnościami, kwestiami dotyczącymi zamówień zrównoważonych, innowacyjnych, narzędzi sprzyjających wzrostowi zainteresowania sektora MŚP rynkiem zamówień publicznych czy zagadnieniami Pzp najbardziej istotnymi z punktu widzenia osób prowadzących kontrolę w obszarze zamówień publicznych. </w:t>
      </w:r>
    </w:p>
    <w:p w14:paraId="11802C9A" w14:textId="77777777" w:rsidR="009B27E3" w:rsidRDefault="009B27E3" w:rsidP="00593178">
      <w:pPr>
        <w:shd w:val="clear" w:color="auto" w:fill="FFFFFF"/>
        <w:jc w:val="left"/>
        <w:rPr>
          <w:rFonts w:cs="Arial"/>
          <w:szCs w:val="22"/>
        </w:rPr>
      </w:pPr>
    </w:p>
    <w:p w14:paraId="07942884" w14:textId="7249BA62" w:rsidR="009B27E3" w:rsidRPr="009B27E3" w:rsidRDefault="009B27E3" w:rsidP="00593178">
      <w:pPr>
        <w:shd w:val="clear" w:color="auto" w:fill="FFFFFF"/>
        <w:jc w:val="left"/>
        <w:rPr>
          <w:rFonts w:cs="Arial"/>
          <w:szCs w:val="22"/>
        </w:rPr>
      </w:pPr>
      <w:r w:rsidRPr="009B27E3">
        <w:rPr>
          <w:rFonts w:cs="Arial"/>
          <w:szCs w:val="22"/>
        </w:rPr>
        <w:t>Szkolenia odbyły się w terminach:</w:t>
      </w:r>
    </w:p>
    <w:p w14:paraId="59E2F50B" w14:textId="3DD53DB9"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22.08.2023</w:t>
      </w:r>
    </w:p>
    <w:p w14:paraId="72DF7D76" w14:textId="18F42F62"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24.08.2023</w:t>
      </w:r>
    </w:p>
    <w:p w14:paraId="02DD093D" w14:textId="681A0EC4"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31.08.2023</w:t>
      </w:r>
    </w:p>
    <w:p w14:paraId="74B815E4" w14:textId="6C7DEE26"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6.09.2023</w:t>
      </w:r>
    </w:p>
    <w:p w14:paraId="552CB687" w14:textId="441169EE"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11.09.2023</w:t>
      </w:r>
    </w:p>
    <w:p w14:paraId="2F633CC6" w14:textId="428E6711"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14.09.2023</w:t>
      </w:r>
    </w:p>
    <w:p w14:paraId="0D1F48B5" w14:textId="57A4070E"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18.09.2023</w:t>
      </w:r>
    </w:p>
    <w:p w14:paraId="0434F3E4" w14:textId="69218C67"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20.09.2023</w:t>
      </w:r>
    </w:p>
    <w:p w14:paraId="7E7D24C7" w14:textId="03445E7D"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21.09.2023</w:t>
      </w:r>
    </w:p>
    <w:p w14:paraId="21F8D3EA" w14:textId="2203195B"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27.09.2023</w:t>
      </w:r>
    </w:p>
    <w:p w14:paraId="61E687F4" w14:textId="1F2FE5B2"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28.09.2023</w:t>
      </w:r>
    </w:p>
    <w:p w14:paraId="63FA9493" w14:textId="475A25D0"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2.10.2023</w:t>
      </w:r>
    </w:p>
    <w:p w14:paraId="1F22ABB0" w14:textId="3B4EB5F9"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5.10.2023</w:t>
      </w:r>
    </w:p>
    <w:p w14:paraId="10214214" w14:textId="2F3FE03B"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9.10.2023</w:t>
      </w:r>
    </w:p>
    <w:p w14:paraId="66F0A326" w14:textId="338A23F2"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10.10.2023</w:t>
      </w:r>
    </w:p>
    <w:p w14:paraId="38AFD740" w14:textId="57EE659F"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12.10.2023</w:t>
      </w:r>
    </w:p>
    <w:p w14:paraId="4CE1820C" w14:textId="3F5939AE"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18.10.2023</w:t>
      </w:r>
    </w:p>
    <w:p w14:paraId="0246F15C" w14:textId="7610A3C0"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19.10.2023</w:t>
      </w:r>
    </w:p>
    <w:p w14:paraId="76A61895" w14:textId="6D39E898"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26.10.2023</w:t>
      </w:r>
    </w:p>
    <w:p w14:paraId="5D09F4E1" w14:textId="37A058B3"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8.11.2023</w:t>
      </w:r>
    </w:p>
    <w:p w14:paraId="62044A1B" w14:textId="7C0A0DF8"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9.11.2023</w:t>
      </w:r>
    </w:p>
    <w:p w14:paraId="599BDD00" w14:textId="245295C5"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16.11.2023</w:t>
      </w:r>
    </w:p>
    <w:p w14:paraId="4B7A381E" w14:textId="0170190B"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23.11.2023</w:t>
      </w:r>
    </w:p>
    <w:p w14:paraId="2AC7BF0D" w14:textId="64280683" w:rsidR="009B27E3" w:rsidRPr="009B27E3" w:rsidRDefault="009B27E3" w:rsidP="00593178">
      <w:pPr>
        <w:pStyle w:val="Akapitzlist"/>
        <w:numPr>
          <w:ilvl w:val="0"/>
          <w:numId w:val="32"/>
        </w:numPr>
        <w:shd w:val="clear" w:color="auto" w:fill="FFFFFF"/>
        <w:jc w:val="left"/>
        <w:rPr>
          <w:rFonts w:cs="Arial"/>
          <w:sz w:val="22"/>
          <w:szCs w:val="22"/>
        </w:rPr>
      </w:pPr>
      <w:r w:rsidRPr="009B27E3">
        <w:rPr>
          <w:rFonts w:cs="Arial"/>
          <w:sz w:val="22"/>
          <w:szCs w:val="22"/>
        </w:rPr>
        <w:t>30.11.2023</w:t>
      </w:r>
    </w:p>
    <w:p w14:paraId="4BF91BA1" w14:textId="3CEF472B" w:rsidR="009B27E3" w:rsidRPr="009B27E3" w:rsidRDefault="009B27E3" w:rsidP="00593178">
      <w:pPr>
        <w:pStyle w:val="Akapitzlist"/>
        <w:numPr>
          <w:ilvl w:val="0"/>
          <w:numId w:val="32"/>
        </w:numPr>
        <w:shd w:val="clear" w:color="auto" w:fill="FFFFFF"/>
        <w:jc w:val="left"/>
        <w:rPr>
          <w:rFonts w:cs="Arial"/>
          <w:sz w:val="22"/>
          <w:szCs w:val="22"/>
        </w:rPr>
      </w:pPr>
      <w:r>
        <w:rPr>
          <w:rFonts w:cs="Arial"/>
          <w:sz w:val="22"/>
          <w:szCs w:val="22"/>
          <w:lang w:val="pl-PL"/>
        </w:rPr>
        <w:t>0</w:t>
      </w:r>
      <w:r w:rsidRPr="009B27E3">
        <w:rPr>
          <w:rFonts w:cs="Arial"/>
          <w:sz w:val="22"/>
          <w:szCs w:val="22"/>
        </w:rPr>
        <w:t>7.12.202</w:t>
      </w:r>
      <w:r>
        <w:rPr>
          <w:rFonts w:cs="Arial"/>
          <w:sz w:val="22"/>
          <w:szCs w:val="22"/>
        </w:rPr>
        <w:t>3.</w:t>
      </w:r>
    </w:p>
    <w:p w14:paraId="7C8B0A7C" w14:textId="77777777" w:rsidR="00506D8F" w:rsidRDefault="00506D8F" w:rsidP="00593178">
      <w:pPr>
        <w:shd w:val="clear" w:color="auto" w:fill="FFFFFF"/>
        <w:jc w:val="left"/>
        <w:rPr>
          <w:rFonts w:cs="Arial"/>
          <w:szCs w:val="22"/>
        </w:rPr>
      </w:pPr>
    </w:p>
    <w:p w14:paraId="339F764C" w14:textId="0318912A" w:rsidR="0014233D" w:rsidRDefault="0014233D" w:rsidP="00593178">
      <w:pPr>
        <w:shd w:val="clear" w:color="auto" w:fill="FFFFFF"/>
        <w:jc w:val="left"/>
        <w:rPr>
          <w:rFonts w:cs="Arial"/>
          <w:szCs w:val="22"/>
        </w:rPr>
      </w:pPr>
    </w:p>
    <w:p w14:paraId="549B166E" w14:textId="17FEF843" w:rsidR="00C929B5" w:rsidRPr="00E1650A" w:rsidRDefault="00C929B5" w:rsidP="00593178">
      <w:pPr>
        <w:pStyle w:val="StylArial11ptWyjustowany"/>
        <w:numPr>
          <w:ilvl w:val="0"/>
          <w:numId w:val="11"/>
        </w:numPr>
        <w:shd w:val="clear" w:color="auto" w:fill="FFFFFF"/>
        <w:jc w:val="left"/>
        <w:rPr>
          <w:rFonts w:cs="Arial"/>
          <w:b/>
          <w:iCs/>
          <w:color w:val="0070C0"/>
          <w:szCs w:val="22"/>
        </w:rPr>
      </w:pPr>
      <w:r w:rsidRPr="00C929B5">
        <w:rPr>
          <w:rFonts w:cs="Arial"/>
          <w:b/>
          <w:iCs/>
          <w:color w:val="0070C0"/>
          <w:szCs w:val="22"/>
        </w:rPr>
        <w:t>Szkolenia ze strategicznych zamówień publicznych</w:t>
      </w:r>
    </w:p>
    <w:p w14:paraId="6085B313" w14:textId="40B5DCAB" w:rsidR="00C929B5" w:rsidRDefault="00C929B5" w:rsidP="00593178">
      <w:pPr>
        <w:shd w:val="clear" w:color="auto" w:fill="FFFFFF"/>
        <w:jc w:val="left"/>
        <w:rPr>
          <w:rFonts w:cs="Arial"/>
          <w:szCs w:val="22"/>
        </w:rPr>
      </w:pPr>
    </w:p>
    <w:p w14:paraId="20E54D82" w14:textId="5D681611" w:rsidR="00C929B5" w:rsidRPr="00C929B5" w:rsidRDefault="00C929B5" w:rsidP="00593178">
      <w:pPr>
        <w:shd w:val="clear" w:color="auto" w:fill="FFFFFF"/>
        <w:jc w:val="left"/>
        <w:rPr>
          <w:rFonts w:cs="Arial"/>
          <w:iCs/>
          <w:szCs w:val="22"/>
        </w:rPr>
      </w:pPr>
      <w:r w:rsidRPr="00C929B5">
        <w:rPr>
          <w:rFonts w:cs="Arial"/>
          <w:iCs/>
          <w:szCs w:val="22"/>
        </w:rPr>
        <w:t>We wrześniu i październiku 2023 r. odbyły się jednodniowe szkolenia</w:t>
      </w:r>
      <w:r w:rsidR="00473F4C">
        <w:rPr>
          <w:rFonts w:cs="Arial"/>
          <w:iCs/>
          <w:szCs w:val="22"/>
        </w:rPr>
        <w:t xml:space="preserve"> </w:t>
      </w:r>
      <w:r w:rsidRPr="00C929B5">
        <w:rPr>
          <w:rFonts w:cs="Arial"/>
          <w:iCs/>
          <w:szCs w:val="22"/>
        </w:rPr>
        <w:t>z zamówień strategicznych organizowane przez Urząd Zamówień Publicznych w ramach Polityki zakupowej państwa. Szkolenia były skierowane do pracowników zamawiających oraz instytucji kontrolujących zamówienia publiczne.</w:t>
      </w:r>
    </w:p>
    <w:p w14:paraId="17DB34D1" w14:textId="07350F7E" w:rsidR="00C929B5" w:rsidRDefault="00C929B5" w:rsidP="00593178">
      <w:pPr>
        <w:shd w:val="clear" w:color="auto" w:fill="FFFFFF"/>
        <w:jc w:val="left"/>
        <w:rPr>
          <w:rFonts w:cs="Arial"/>
          <w:iCs/>
          <w:szCs w:val="22"/>
        </w:rPr>
      </w:pPr>
      <w:r w:rsidRPr="00C929B5">
        <w:rPr>
          <w:rFonts w:cs="Arial"/>
          <w:iCs/>
          <w:szCs w:val="22"/>
        </w:rPr>
        <w:t>W każdym szkoleniu uczestnicy mieli okazję zapoznać się z trzema zagadnieniami z obszaru zamówień społecznych, zielonych oraz zamówień na innowacje. Tematyka szkoleń obejmowała następujące tematy:</w:t>
      </w:r>
    </w:p>
    <w:p w14:paraId="199FFB70" w14:textId="77777777" w:rsidR="00C929B5" w:rsidRPr="00C929B5" w:rsidRDefault="00C929B5" w:rsidP="00593178">
      <w:pPr>
        <w:shd w:val="clear" w:color="auto" w:fill="FFFFFF"/>
        <w:jc w:val="left"/>
        <w:rPr>
          <w:rFonts w:cs="Arial"/>
          <w:iCs/>
          <w:szCs w:val="22"/>
        </w:rPr>
      </w:pPr>
    </w:p>
    <w:p w14:paraId="4F85FF6E" w14:textId="77777777" w:rsidR="00C929B5" w:rsidRPr="002418BF" w:rsidRDefault="00C929B5" w:rsidP="00593178">
      <w:pPr>
        <w:shd w:val="clear" w:color="auto" w:fill="FFFFFF"/>
        <w:jc w:val="left"/>
        <w:rPr>
          <w:rFonts w:cs="Arial"/>
          <w:bCs/>
          <w:iCs/>
          <w:szCs w:val="22"/>
        </w:rPr>
      </w:pPr>
      <w:r w:rsidRPr="002418BF">
        <w:rPr>
          <w:rFonts w:cs="Arial"/>
          <w:bCs/>
          <w:iCs/>
          <w:szCs w:val="22"/>
        </w:rPr>
        <w:t>11 września 2023 r.</w:t>
      </w:r>
    </w:p>
    <w:p w14:paraId="62A50011"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"Dostępność w zamówieniach publicznych"</w:t>
      </w:r>
    </w:p>
    <w:p w14:paraId="6F007599"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"Aspekty środowiskowe w przepisach ustawy Prawo zamówień publicznych"</w:t>
      </w:r>
    </w:p>
    <w:p w14:paraId="7FAC5E39"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"Rozwiązania w ustawie Prawo zamówień publicznych sprzyjające zamówieniom na innowacje"</w:t>
      </w:r>
    </w:p>
    <w:p w14:paraId="501C3EDD" w14:textId="77777777" w:rsidR="00C929B5" w:rsidRDefault="00C929B5" w:rsidP="00593178">
      <w:pPr>
        <w:shd w:val="clear" w:color="auto" w:fill="FFFFFF"/>
        <w:jc w:val="left"/>
        <w:rPr>
          <w:rFonts w:cs="Arial"/>
          <w:iCs/>
          <w:szCs w:val="22"/>
        </w:rPr>
      </w:pPr>
    </w:p>
    <w:p w14:paraId="12A7A36D" w14:textId="37B5AF8B" w:rsidR="00C929B5" w:rsidRPr="002418BF" w:rsidRDefault="00C929B5" w:rsidP="00593178">
      <w:pPr>
        <w:shd w:val="clear" w:color="auto" w:fill="FFFFFF"/>
        <w:jc w:val="left"/>
        <w:rPr>
          <w:rFonts w:cs="Arial"/>
          <w:bCs/>
          <w:iCs/>
          <w:szCs w:val="22"/>
        </w:rPr>
      </w:pPr>
      <w:r w:rsidRPr="002418BF">
        <w:rPr>
          <w:rFonts w:cs="Arial"/>
          <w:bCs/>
          <w:iCs/>
          <w:szCs w:val="22"/>
        </w:rPr>
        <w:t>18 września 2023 r.</w:t>
      </w:r>
    </w:p>
    <w:p w14:paraId="443543AC"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"Włączenie społeczne w zamówieniach publicznych"</w:t>
      </w:r>
    </w:p>
    <w:p w14:paraId="4A71E45E"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"Efektywność energetyczna a zamówienia publiczne"</w:t>
      </w:r>
    </w:p>
    <w:p w14:paraId="0E52BD8C"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"Zamówienia przedkomercyjne"</w:t>
      </w:r>
    </w:p>
    <w:p w14:paraId="76B048A2" w14:textId="77777777" w:rsidR="00C929B5" w:rsidRDefault="00C929B5" w:rsidP="00593178">
      <w:pPr>
        <w:shd w:val="clear" w:color="auto" w:fill="FFFFFF"/>
        <w:jc w:val="left"/>
        <w:rPr>
          <w:rFonts w:cs="Arial"/>
          <w:iCs/>
          <w:szCs w:val="22"/>
        </w:rPr>
      </w:pPr>
    </w:p>
    <w:p w14:paraId="173E5DB5" w14:textId="267F24B7" w:rsidR="00C929B5" w:rsidRPr="002418BF" w:rsidRDefault="00C929B5" w:rsidP="00593178">
      <w:pPr>
        <w:shd w:val="clear" w:color="auto" w:fill="FFFFFF"/>
        <w:jc w:val="left"/>
        <w:rPr>
          <w:rFonts w:cs="Arial"/>
          <w:bCs/>
          <w:iCs/>
          <w:szCs w:val="22"/>
        </w:rPr>
      </w:pPr>
      <w:r w:rsidRPr="002418BF">
        <w:rPr>
          <w:rFonts w:cs="Arial"/>
          <w:bCs/>
          <w:iCs/>
          <w:szCs w:val="22"/>
        </w:rPr>
        <w:t>2 października 2023 r.</w:t>
      </w:r>
    </w:p>
    <w:p w14:paraId="4E9DA4EC"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 xml:space="preserve">"Etykiety społeczne i inne wybrane aspekty społeczne w kryteriach oceny ofert" </w:t>
      </w:r>
    </w:p>
    <w:p w14:paraId="10CCC61B"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 xml:space="preserve">"Opis przedmiotu zamówienia z uwzględnieniem wymagań środowiskowych oraz środowiskowe kryteria oceny ofert" </w:t>
      </w:r>
    </w:p>
    <w:p w14:paraId="1AD8C184"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"Partnerstwo innowacyjne"</w:t>
      </w:r>
    </w:p>
    <w:p w14:paraId="05F19319" w14:textId="77777777" w:rsidR="00C929B5" w:rsidRDefault="00C929B5" w:rsidP="00593178">
      <w:pPr>
        <w:shd w:val="clear" w:color="auto" w:fill="FFFFFF"/>
        <w:jc w:val="left"/>
        <w:rPr>
          <w:rFonts w:cs="Arial"/>
          <w:iCs/>
          <w:szCs w:val="22"/>
        </w:rPr>
      </w:pPr>
    </w:p>
    <w:p w14:paraId="0884B847" w14:textId="02B21C3A" w:rsidR="00C929B5" w:rsidRPr="002418BF" w:rsidRDefault="00C929B5" w:rsidP="00593178">
      <w:pPr>
        <w:shd w:val="clear" w:color="auto" w:fill="FFFFFF"/>
        <w:jc w:val="left"/>
        <w:rPr>
          <w:rFonts w:cs="Arial"/>
          <w:bCs/>
          <w:iCs/>
          <w:szCs w:val="22"/>
        </w:rPr>
      </w:pPr>
      <w:r w:rsidRPr="002418BF">
        <w:rPr>
          <w:rFonts w:cs="Arial"/>
          <w:bCs/>
          <w:iCs/>
          <w:szCs w:val="22"/>
        </w:rPr>
        <w:t>9 października 2023 r.</w:t>
      </w:r>
    </w:p>
    <w:p w14:paraId="669E2EAB"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 xml:space="preserve">"Dostępność cyfrowa w praktyce" </w:t>
      </w:r>
    </w:p>
    <w:p w14:paraId="5D713CC5"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 xml:space="preserve">"Kwalifikacja podmiotowa wykonawców i środowiskowe wymagania związane z realizacją zamówienia" </w:t>
      </w:r>
    </w:p>
    <w:p w14:paraId="5C354BEC" w14:textId="77777777" w:rsidR="00C929B5" w:rsidRPr="00C929B5" w:rsidRDefault="00C929B5" w:rsidP="00593178">
      <w:pPr>
        <w:numPr>
          <w:ilvl w:val="0"/>
          <w:numId w:val="43"/>
        </w:numPr>
        <w:shd w:val="clear" w:color="auto" w:fill="FFFFFF"/>
        <w:jc w:val="left"/>
        <w:rPr>
          <w:rFonts w:cs="Arial"/>
          <w:iCs/>
          <w:szCs w:val="22"/>
        </w:rPr>
      </w:pPr>
      <w:r w:rsidRPr="00C929B5">
        <w:rPr>
          <w:rFonts w:cs="Arial"/>
          <w:iCs/>
          <w:szCs w:val="22"/>
        </w:rPr>
        <w:t xml:space="preserve">"Konkursy GovTech na innowacyjne rozwiązania informatyczne w sektorze publicznym" </w:t>
      </w:r>
    </w:p>
    <w:p w14:paraId="52BDF41B" w14:textId="77777777" w:rsidR="00C929B5" w:rsidRDefault="00C929B5" w:rsidP="00593178">
      <w:pPr>
        <w:shd w:val="clear" w:color="auto" w:fill="FFFFFF"/>
        <w:jc w:val="left"/>
        <w:rPr>
          <w:rFonts w:cs="Arial"/>
          <w:iCs/>
          <w:szCs w:val="22"/>
        </w:rPr>
      </w:pPr>
    </w:p>
    <w:p w14:paraId="03AE8E54" w14:textId="43D4B8AF" w:rsidR="00C929B5" w:rsidRPr="00C929B5" w:rsidRDefault="00C929B5" w:rsidP="00593178">
      <w:pPr>
        <w:shd w:val="clear" w:color="auto" w:fill="FFFFFF"/>
        <w:jc w:val="left"/>
        <w:rPr>
          <w:rFonts w:cs="Arial"/>
          <w:iCs/>
          <w:szCs w:val="22"/>
        </w:rPr>
      </w:pPr>
      <w:r w:rsidRPr="00C929B5">
        <w:rPr>
          <w:rFonts w:cs="Arial"/>
          <w:iCs/>
          <w:szCs w:val="22"/>
        </w:rPr>
        <w:t>Wszystkie szkolenia zostały przeprowadzone w formie zdalnej umożliwiającej interakcje z trenerami poprzez moderowany czat. Łącznie przeszkolono ponad 250 osób.</w:t>
      </w:r>
    </w:p>
    <w:p w14:paraId="1BDF6104" w14:textId="77777777" w:rsidR="00C929B5" w:rsidRDefault="00C929B5" w:rsidP="00593178">
      <w:pPr>
        <w:shd w:val="clear" w:color="auto" w:fill="FFFFFF"/>
        <w:jc w:val="left"/>
        <w:rPr>
          <w:rFonts w:cs="Arial"/>
          <w:szCs w:val="22"/>
        </w:rPr>
      </w:pPr>
    </w:p>
    <w:p w14:paraId="3F173728" w14:textId="77777777" w:rsidR="00C929B5" w:rsidRDefault="00C929B5" w:rsidP="00593178">
      <w:pPr>
        <w:shd w:val="clear" w:color="auto" w:fill="FFFFFF"/>
        <w:jc w:val="left"/>
        <w:rPr>
          <w:rFonts w:cs="Arial"/>
          <w:szCs w:val="22"/>
        </w:rPr>
      </w:pPr>
    </w:p>
    <w:p w14:paraId="2A977203" w14:textId="5FB14658" w:rsidR="00E1650A" w:rsidRPr="00E1650A" w:rsidRDefault="00BA4D67" w:rsidP="00593178">
      <w:pPr>
        <w:pStyle w:val="StylArial11ptWyjustowany"/>
        <w:numPr>
          <w:ilvl w:val="0"/>
          <w:numId w:val="11"/>
        </w:numPr>
        <w:shd w:val="clear" w:color="auto" w:fill="FFFFFF"/>
        <w:jc w:val="left"/>
        <w:rPr>
          <w:rFonts w:cs="Arial"/>
          <w:b/>
          <w:iCs/>
          <w:color w:val="0070C0"/>
          <w:szCs w:val="22"/>
        </w:rPr>
      </w:pPr>
      <w:r w:rsidRPr="00BA4D67">
        <w:rPr>
          <w:rFonts w:cs="Arial"/>
          <w:b/>
          <w:iCs/>
          <w:color w:val="0070C0"/>
          <w:szCs w:val="22"/>
        </w:rPr>
        <w:t>Działania edukacyjne w ramach projektu „Profesjonalizacja kadr w</w:t>
      </w:r>
      <w:r w:rsidR="009343A1">
        <w:rPr>
          <w:rFonts w:cs="Arial"/>
          <w:b/>
          <w:iCs/>
          <w:color w:val="0070C0"/>
          <w:szCs w:val="22"/>
        </w:rPr>
        <w:t xml:space="preserve"> </w:t>
      </w:r>
      <w:r w:rsidRPr="00BA4D67">
        <w:rPr>
          <w:rFonts w:cs="Arial"/>
          <w:b/>
          <w:iCs/>
          <w:color w:val="0070C0"/>
          <w:szCs w:val="22"/>
        </w:rPr>
        <w:t>zamówieniach publicznych” zrealizowane w 202</w:t>
      </w:r>
      <w:r w:rsidR="007C29FB">
        <w:rPr>
          <w:rFonts w:cs="Arial"/>
          <w:b/>
          <w:iCs/>
          <w:color w:val="0070C0"/>
          <w:szCs w:val="22"/>
        </w:rPr>
        <w:t>3</w:t>
      </w:r>
      <w:r w:rsidRPr="00BA4D67">
        <w:rPr>
          <w:rFonts w:cs="Arial"/>
          <w:b/>
          <w:iCs/>
          <w:color w:val="0070C0"/>
          <w:szCs w:val="22"/>
        </w:rPr>
        <w:t xml:space="preserve"> r.</w:t>
      </w:r>
    </w:p>
    <w:p w14:paraId="269FEA2D" w14:textId="40ED9339" w:rsidR="00E1650A" w:rsidRDefault="00E1650A" w:rsidP="00593178">
      <w:pPr>
        <w:shd w:val="clear" w:color="auto" w:fill="FFFFFF"/>
        <w:jc w:val="left"/>
        <w:rPr>
          <w:rFonts w:cs="Arial"/>
          <w:szCs w:val="22"/>
        </w:rPr>
      </w:pPr>
    </w:p>
    <w:p w14:paraId="088C1454" w14:textId="5762514A" w:rsidR="00C85373" w:rsidRPr="00C85373" w:rsidRDefault="00C85373" w:rsidP="00593178">
      <w:pPr>
        <w:shd w:val="clear" w:color="auto" w:fill="FFFFFF"/>
        <w:jc w:val="left"/>
        <w:rPr>
          <w:rFonts w:cs="Arial"/>
          <w:iCs/>
          <w:szCs w:val="22"/>
        </w:rPr>
      </w:pPr>
      <w:r w:rsidRPr="00C85373">
        <w:rPr>
          <w:rFonts w:cs="Arial"/>
          <w:szCs w:val="22"/>
        </w:rPr>
        <w:t>Rok 2023 był rokiem finalizującym działania edukacyjne Urzędu Zamówień Publicznych w</w:t>
      </w:r>
      <w:r>
        <w:rPr>
          <w:rFonts w:cs="Arial"/>
          <w:szCs w:val="22"/>
        </w:rPr>
        <w:t xml:space="preserve"> </w:t>
      </w:r>
      <w:r w:rsidRPr="00C85373">
        <w:rPr>
          <w:rFonts w:cs="Arial"/>
          <w:szCs w:val="22"/>
        </w:rPr>
        <w:t xml:space="preserve">projekcie </w:t>
      </w:r>
      <w:r w:rsidRPr="00C85373">
        <w:rPr>
          <w:rFonts w:cs="Arial"/>
          <w:iCs/>
          <w:szCs w:val="22"/>
        </w:rPr>
        <w:t>„Profesjonalizacja kadr w zamówieniach publicznych”,</w:t>
      </w:r>
      <w:r w:rsidRPr="00C85373">
        <w:rPr>
          <w:rFonts w:cs="Arial"/>
          <w:szCs w:val="22"/>
        </w:rPr>
        <w:t xml:space="preserve"> realizowanym w Programie Operacyjnym Wiedza Edukacja Rozwój.</w:t>
      </w:r>
      <w:r w:rsidRPr="00C85373">
        <w:rPr>
          <w:rFonts w:cs="Arial"/>
          <w:iCs/>
          <w:szCs w:val="22"/>
        </w:rPr>
        <w:t xml:space="preserve"> </w:t>
      </w:r>
    </w:p>
    <w:p w14:paraId="7691D84E" w14:textId="77777777" w:rsidR="00C85373" w:rsidRDefault="00C85373" w:rsidP="00593178">
      <w:pPr>
        <w:shd w:val="clear" w:color="auto" w:fill="FFFFFF"/>
        <w:jc w:val="left"/>
        <w:rPr>
          <w:rFonts w:cs="Arial"/>
          <w:szCs w:val="22"/>
        </w:rPr>
      </w:pPr>
    </w:p>
    <w:p w14:paraId="00F48CF2" w14:textId="07B36FCA" w:rsidR="00C85373" w:rsidRPr="00C85373" w:rsidRDefault="00C85373" w:rsidP="00593178">
      <w:pPr>
        <w:shd w:val="clear" w:color="auto" w:fill="FFFFFF"/>
        <w:jc w:val="left"/>
        <w:rPr>
          <w:rFonts w:cs="Arial"/>
          <w:szCs w:val="22"/>
        </w:rPr>
      </w:pPr>
      <w:r w:rsidRPr="00C85373">
        <w:rPr>
          <w:rFonts w:cs="Arial"/>
          <w:szCs w:val="22"/>
        </w:rPr>
        <w:t>Przeprowadzono szkolenia i</w:t>
      </w:r>
      <w:r w:rsidR="00B47BA9">
        <w:rPr>
          <w:rFonts w:cs="Arial"/>
          <w:szCs w:val="22"/>
        </w:rPr>
        <w:t xml:space="preserve"> </w:t>
      </w:r>
      <w:r w:rsidRPr="00C85373">
        <w:rPr>
          <w:rFonts w:cs="Arial"/>
          <w:szCs w:val="22"/>
        </w:rPr>
        <w:t xml:space="preserve">konferencje w formule online, w których uczestniczyli beneficjenci projektu – zamawiający reprezentujący administrację rządową, samorządową oraz jednostki podległe, a także pracownicy instytucji kontrolujących zamówienia publiczne. </w:t>
      </w:r>
    </w:p>
    <w:p w14:paraId="6ADB37C9" w14:textId="77777777" w:rsidR="00C85373" w:rsidRDefault="00C85373" w:rsidP="00593178">
      <w:pPr>
        <w:shd w:val="clear" w:color="auto" w:fill="FFFFFF"/>
        <w:jc w:val="left"/>
        <w:rPr>
          <w:rFonts w:cs="Arial"/>
          <w:szCs w:val="22"/>
        </w:rPr>
      </w:pPr>
    </w:p>
    <w:p w14:paraId="40CFDCC2" w14:textId="4C68EF81" w:rsidR="00C85373" w:rsidRPr="00C85373" w:rsidRDefault="00C85373" w:rsidP="00593178">
      <w:pPr>
        <w:shd w:val="clear" w:color="auto" w:fill="FFFFFF"/>
        <w:jc w:val="left"/>
        <w:rPr>
          <w:rFonts w:cs="Arial"/>
          <w:szCs w:val="22"/>
        </w:rPr>
      </w:pPr>
      <w:r w:rsidRPr="00C85373">
        <w:rPr>
          <w:rFonts w:cs="Arial"/>
          <w:szCs w:val="22"/>
        </w:rPr>
        <w:t>Tematem przedsięwzięć realizowanych w ramach projektu były zagadnienia dotyczące procesu przygotowania i udzielenia zamówienia publicznego w oparciu o regulacje Pzp. Podczas szkoleń i konferencji uczestnicy mogli równie</w:t>
      </w:r>
      <w:r w:rsidR="00275ACA">
        <w:rPr>
          <w:rFonts w:cs="Arial"/>
          <w:szCs w:val="22"/>
        </w:rPr>
        <w:t xml:space="preserve">ż otrzymać wsparcie ekspertów w </w:t>
      </w:r>
      <w:r w:rsidRPr="00C85373">
        <w:rPr>
          <w:rFonts w:cs="Arial"/>
          <w:szCs w:val="22"/>
        </w:rPr>
        <w:t xml:space="preserve">zakresie wątpliwości interpretacyjnych i uzyskać odpowiedzi na pojawiające się pytania. </w:t>
      </w:r>
    </w:p>
    <w:p w14:paraId="7535C6F9" w14:textId="77777777" w:rsidR="007C29FB" w:rsidRDefault="007C29FB" w:rsidP="00593178">
      <w:pPr>
        <w:shd w:val="clear" w:color="auto" w:fill="FFFFFF"/>
        <w:jc w:val="left"/>
        <w:rPr>
          <w:rFonts w:cs="Arial"/>
          <w:szCs w:val="22"/>
        </w:rPr>
      </w:pPr>
    </w:p>
    <w:p w14:paraId="153F8C92" w14:textId="618E1972" w:rsidR="00C85373" w:rsidRPr="00E1650A" w:rsidRDefault="00C85373" w:rsidP="00593178">
      <w:pPr>
        <w:pStyle w:val="StylArial11ptWyjustowany"/>
        <w:numPr>
          <w:ilvl w:val="1"/>
          <w:numId w:val="11"/>
        </w:numPr>
        <w:shd w:val="clear" w:color="auto" w:fill="FFFFFF"/>
        <w:jc w:val="left"/>
        <w:rPr>
          <w:rFonts w:cs="Arial"/>
          <w:b/>
          <w:iCs/>
          <w:color w:val="0070C0"/>
          <w:szCs w:val="22"/>
        </w:rPr>
      </w:pPr>
      <w:r w:rsidRPr="00C85373">
        <w:rPr>
          <w:rFonts w:cs="Arial"/>
          <w:b/>
          <w:iCs/>
          <w:color w:val="0070C0"/>
          <w:szCs w:val="22"/>
        </w:rPr>
        <w:t>Szkolenia</w:t>
      </w:r>
    </w:p>
    <w:p w14:paraId="4C8C8C7E" w14:textId="7B9134C1" w:rsidR="00803937" w:rsidRDefault="00803937" w:rsidP="00593178">
      <w:pPr>
        <w:shd w:val="clear" w:color="auto" w:fill="FFFFFF"/>
        <w:jc w:val="left"/>
        <w:rPr>
          <w:rFonts w:cs="Arial"/>
          <w:szCs w:val="22"/>
        </w:rPr>
      </w:pPr>
    </w:p>
    <w:p w14:paraId="333003C8" w14:textId="7DA4E625" w:rsidR="006B7699" w:rsidRPr="006B7699" w:rsidRDefault="006B7699" w:rsidP="00593178">
      <w:pPr>
        <w:shd w:val="clear" w:color="auto" w:fill="FFFFFF"/>
        <w:jc w:val="left"/>
        <w:rPr>
          <w:rFonts w:cs="Arial"/>
          <w:szCs w:val="22"/>
        </w:rPr>
      </w:pPr>
      <w:r w:rsidRPr="006B7699">
        <w:rPr>
          <w:rFonts w:cs="Arial"/>
          <w:szCs w:val="22"/>
        </w:rPr>
        <w:t>W 2023 roku w ramach projektu „Profesjonalizacja kadr w zamówieniach publicznych” zrealizowano 13 dwudniowych szkoleń w trybie onl</w:t>
      </w:r>
      <w:r>
        <w:rPr>
          <w:rFonts w:cs="Arial"/>
          <w:szCs w:val="22"/>
        </w:rPr>
        <w:t xml:space="preserve">ine pt. „Proces przygotowania i </w:t>
      </w:r>
      <w:r w:rsidRPr="006B7699">
        <w:rPr>
          <w:rFonts w:cs="Arial"/>
          <w:szCs w:val="22"/>
        </w:rPr>
        <w:t>przeprowadzenia postępowania o zamówienie publicz</w:t>
      </w:r>
      <w:r>
        <w:rPr>
          <w:rFonts w:cs="Arial"/>
          <w:szCs w:val="22"/>
        </w:rPr>
        <w:t xml:space="preserve">ne według regulacji Pzp” w </w:t>
      </w:r>
      <w:r w:rsidRPr="006B7699">
        <w:rPr>
          <w:rFonts w:cs="Arial"/>
          <w:szCs w:val="22"/>
        </w:rPr>
        <w:t xml:space="preserve">następujących terminach: </w:t>
      </w:r>
    </w:p>
    <w:p w14:paraId="540DD8B6" w14:textId="286501B6"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20-21.02.2023</w:t>
      </w:r>
    </w:p>
    <w:p w14:paraId="323F9BC7" w14:textId="6CC8BF4C" w:rsidR="006B7699" w:rsidRPr="006B7699" w:rsidRDefault="00DE006E" w:rsidP="00593178">
      <w:pPr>
        <w:pStyle w:val="Akapitzlist"/>
        <w:numPr>
          <w:ilvl w:val="0"/>
          <w:numId w:val="33"/>
        </w:numPr>
        <w:shd w:val="clear" w:color="auto" w:fill="FFFFFF"/>
        <w:jc w:val="left"/>
        <w:rPr>
          <w:rFonts w:cs="Arial"/>
          <w:sz w:val="22"/>
          <w:szCs w:val="22"/>
        </w:rPr>
      </w:pPr>
      <w:r>
        <w:rPr>
          <w:rFonts w:cs="Arial"/>
          <w:sz w:val="22"/>
          <w:szCs w:val="22"/>
          <w:lang w:val="pl-PL"/>
        </w:rPr>
        <w:t>0</w:t>
      </w:r>
      <w:r w:rsidR="006B7699" w:rsidRPr="006B7699">
        <w:rPr>
          <w:rFonts w:cs="Arial"/>
          <w:sz w:val="22"/>
          <w:szCs w:val="22"/>
        </w:rPr>
        <w:t>6-</w:t>
      </w:r>
      <w:r>
        <w:rPr>
          <w:rFonts w:cs="Arial"/>
          <w:sz w:val="22"/>
          <w:szCs w:val="22"/>
          <w:lang w:val="pl-PL"/>
        </w:rPr>
        <w:t>0</w:t>
      </w:r>
      <w:r w:rsidR="006B7699" w:rsidRPr="006B7699">
        <w:rPr>
          <w:rFonts w:cs="Arial"/>
          <w:sz w:val="22"/>
          <w:szCs w:val="22"/>
        </w:rPr>
        <w:t>7.03.2023</w:t>
      </w:r>
    </w:p>
    <w:p w14:paraId="4D47FD14" w14:textId="4C8532DC"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23-24.03.2023</w:t>
      </w:r>
    </w:p>
    <w:p w14:paraId="5DC4D5A9" w14:textId="014C4E5B" w:rsidR="006B7699" w:rsidRPr="006B7699" w:rsidRDefault="006B7699" w:rsidP="00593178">
      <w:pPr>
        <w:pStyle w:val="Akapitzlist"/>
        <w:numPr>
          <w:ilvl w:val="0"/>
          <w:numId w:val="33"/>
        </w:numPr>
        <w:shd w:val="clear" w:color="auto" w:fill="FFFFFF"/>
        <w:jc w:val="left"/>
        <w:rPr>
          <w:rFonts w:cs="Arial"/>
          <w:sz w:val="22"/>
          <w:szCs w:val="22"/>
        </w:rPr>
      </w:pPr>
      <w:r>
        <w:rPr>
          <w:rFonts w:cs="Arial"/>
          <w:sz w:val="22"/>
          <w:szCs w:val="22"/>
        </w:rPr>
        <w:t>20-21.04.2023</w:t>
      </w:r>
    </w:p>
    <w:p w14:paraId="634595B9" w14:textId="5FA94BBD" w:rsidR="006B7699" w:rsidRPr="006B7699" w:rsidRDefault="006B7699" w:rsidP="00593178">
      <w:pPr>
        <w:pStyle w:val="Akapitzlist"/>
        <w:numPr>
          <w:ilvl w:val="0"/>
          <w:numId w:val="33"/>
        </w:numPr>
        <w:shd w:val="clear" w:color="auto" w:fill="FFFFFF"/>
        <w:jc w:val="left"/>
        <w:rPr>
          <w:rFonts w:cs="Arial"/>
          <w:sz w:val="22"/>
          <w:szCs w:val="22"/>
        </w:rPr>
      </w:pPr>
      <w:r>
        <w:rPr>
          <w:rFonts w:cs="Arial"/>
          <w:sz w:val="22"/>
          <w:szCs w:val="22"/>
        </w:rPr>
        <w:t>26-27.04.202</w:t>
      </w:r>
      <w:r w:rsidRPr="006B7699">
        <w:rPr>
          <w:rFonts w:cs="Arial"/>
          <w:sz w:val="22"/>
          <w:szCs w:val="22"/>
        </w:rPr>
        <w:t>3</w:t>
      </w:r>
    </w:p>
    <w:p w14:paraId="7F8DD888" w14:textId="4BEF47B4" w:rsidR="006B7699" w:rsidRPr="006B7699" w:rsidRDefault="00DE006E" w:rsidP="00593178">
      <w:pPr>
        <w:pStyle w:val="Akapitzlist"/>
        <w:numPr>
          <w:ilvl w:val="0"/>
          <w:numId w:val="33"/>
        </w:numPr>
        <w:shd w:val="clear" w:color="auto" w:fill="FFFFFF"/>
        <w:jc w:val="left"/>
        <w:rPr>
          <w:rFonts w:cs="Arial"/>
          <w:sz w:val="22"/>
          <w:szCs w:val="22"/>
        </w:rPr>
      </w:pPr>
      <w:r>
        <w:rPr>
          <w:rFonts w:cs="Arial"/>
          <w:sz w:val="22"/>
          <w:szCs w:val="22"/>
        </w:rPr>
        <w:t>11-</w:t>
      </w:r>
      <w:r w:rsidR="006B7699" w:rsidRPr="006B7699">
        <w:rPr>
          <w:rFonts w:cs="Arial"/>
          <w:sz w:val="22"/>
          <w:szCs w:val="22"/>
        </w:rPr>
        <w:t>12.05.2023</w:t>
      </w:r>
    </w:p>
    <w:p w14:paraId="7FB8E30C" w14:textId="75452AB0"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25-26.05.2023</w:t>
      </w:r>
    </w:p>
    <w:p w14:paraId="72EB371F" w14:textId="5BDD363D" w:rsidR="006B7699" w:rsidRPr="006B7699" w:rsidRDefault="00DE006E" w:rsidP="00593178">
      <w:pPr>
        <w:pStyle w:val="Akapitzlist"/>
        <w:numPr>
          <w:ilvl w:val="0"/>
          <w:numId w:val="33"/>
        </w:numPr>
        <w:shd w:val="clear" w:color="auto" w:fill="FFFFFF"/>
        <w:jc w:val="left"/>
        <w:rPr>
          <w:rFonts w:cs="Arial"/>
          <w:sz w:val="22"/>
          <w:szCs w:val="22"/>
        </w:rPr>
      </w:pPr>
      <w:r>
        <w:rPr>
          <w:rFonts w:cs="Arial"/>
          <w:sz w:val="22"/>
          <w:szCs w:val="22"/>
          <w:lang w:val="pl-PL"/>
        </w:rPr>
        <w:t>0</w:t>
      </w:r>
      <w:r w:rsidR="006B7699" w:rsidRPr="006B7699">
        <w:rPr>
          <w:rFonts w:cs="Arial"/>
          <w:sz w:val="22"/>
          <w:szCs w:val="22"/>
        </w:rPr>
        <w:t>1-</w:t>
      </w:r>
      <w:r>
        <w:rPr>
          <w:rFonts w:cs="Arial"/>
          <w:sz w:val="22"/>
          <w:szCs w:val="22"/>
          <w:lang w:val="pl-PL"/>
        </w:rPr>
        <w:t>0</w:t>
      </w:r>
      <w:r w:rsidR="006B7699" w:rsidRPr="006B7699">
        <w:rPr>
          <w:rFonts w:cs="Arial"/>
          <w:sz w:val="22"/>
          <w:szCs w:val="22"/>
        </w:rPr>
        <w:t>2.06.2023</w:t>
      </w:r>
    </w:p>
    <w:p w14:paraId="44AE9287" w14:textId="6B6B8CF7"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22-23.06.2023</w:t>
      </w:r>
    </w:p>
    <w:p w14:paraId="78381F07" w14:textId="6006CFBA"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17-</w:t>
      </w:r>
      <w:r w:rsidR="00DE006E">
        <w:rPr>
          <w:rFonts w:cs="Arial"/>
          <w:sz w:val="22"/>
          <w:szCs w:val="22"/>
          <w:lang w:val="pl-PL"/>
        </w:rPr>
        <w:t>1</w:t>
      </w:r>
      <w:r w:rsidRPr="006B7699">
        <w:rPr>
          <w:rFonts w:cs="Arial"/>
          <w:sz w:val="22"/>
          <w:szCs w:val="22"/>
        </w:rPr>
        <w:t>8.09.2023</w:t>
      </w:r>
    </w:p>
    <w:p w14:paraId="1C0B5584" w14:textId="0F0DC845" w:rsidR="006B7699" w:rsidRPr="006B7699" w:rsidRDefault="006B7699" w:rsidP="00593178">
      <w:pPr>
        <w:pStyle w:val="Akapitzlist"/>
        <w:numPr>
          <w:ilvl w:val="0"/>
          <w:numId w:val="33"/>
        </w:numPr>
        <w:shd w:val="clear" w:color="auto" w:fill="FFFFFF"/>
        <w:jc w:val="left"/>
        <w:rPr>
          <w:rFonts w:cs="Arial"/>
          <w:sz w:val="22"/>
          <w:szCs w:val="22"/>
        </w:rPr>
      </w:pPr>
      <w:r w:rsidRPr="006B7699">
        <w:rPr>
          <w:rFonts w:cs="Arial"/>
          <w:sz w:val="22"/>
          <w:szCs w:val="22"/>
        </w:rPr>
        <w:t>18-19.09.2023</w:t>
      </w:r>
    </w:p>
    <w:p w14:paraId="79DC7A19" w14:textId="0BAA915A" w:rsidR="006B7699" w:rsidRPr="006B7699" w:rsidRDefault="00DE006E" w:rsidP="00593178">
      <w:pPr>
        <w:pStyle w:val="Akapitzlist"/>
        <w:numPr>
          <w:ilvl w:val="0"/>
          <w:numId w:val="33"/>
        </w:numPr>
        <w:shd w:val="clear" w:color="auto" w:fill="FFFFFF"/>
        <w:jc w:val="left"/>
        <w:rPr>
          <w:rFonts w:cs="Arial"/>
          <w:sz w:val="22"/>
          <w:szCs w:val="22"/>
        </w:rPr>
      </w:pPr>
      <w:r>
        <w:rPr>
          <w:rFonts w:cs="Arial"/>
          <w:sz w:val="22"/>
          <w:szCs w:val="22"/>
          <w:lang w:val="pl-PL"/>
        </w:rPr>
        <w:t>0</w:t>
      </w:r>
      <w:r w:rsidR="006B7699" w:rsidRPr="006B7699">
        <w:rPr>
          <w:rFonts w:cs="Arial"/>
          <w:sz w:val="22"/>
          <w:szCs w:val="22"/>
        </w:rPr>
        <w:t>2-</w:t>
      </w:r>
      <w:r>
        <w:rPr>
          <w:rFonts w:cs="Arial"/>
          <w:sz w:val="22"/>
          <w:szCs w:val="22"/>
          <w:lang w:val="pl-PL"/>
        </w:rPr>
        <w:t>0</w:t>
      </w:r>
      <w:r w:rsidR="006B7699" w:rsidRPr="006B7699">
        <w:rPr>
          <w:rFonts w:cs="Arial"/>
          <w:sz w:val="22"/>
          <w:szCs w:val="22"/>
        </w:rPr>
        <w:t>3.10.2023</w:t>
      </w:r>
    </w:p>
    <w:p w14:paraId="1A45066C" w14:textId="263519A5" w:rsidR="006B7699" w:rsidRPr="006B7699" w:rsidRDefault="00DE006E" w:rsidP="00593178">
      <w:pPr>
        <w:pStyle w:val="Akapitzlist"/>
        <w:numPr>
          <w:ilvl w:val="0"/>
          <w:numId w:val="33"/>
        </w:numPr>
        <w:shd w:val="clear" w:color="auto" w:fill="FFFFFF"/>
        <w:jc w:val="left"/>
        <w:rPr>
          <w:rFonts w:cs="Arial"/>
          <w:sz w:val="22"/>
          <w:szCs w:val="22"/>
        </w:rPr>
      </w:pPr>
      <w:r>
        <w:rPr>
          <w:rFonts w:cs="Arial"/>
          <w:sz w:val="22"/>
          <w:szCs w:val="22"/>
          <w:lang w:val="pl-PL"/>
        </w:rPr>
        <w:t>0</w:t>
      </w:r>
      <w:r w:rsidR="006B7699" w:rsidRPr="006B7699">
        <w:rPr>
          <w:rFonts w:cs="Arial"/>
          <w:sz w:val="22"/>
          <w:szCs w:val="22"/>
        </w:rPr>
        <w:t>9-10.10.2023.</w:t>
      </w:r>
    </w:p>
    <w:p w14:paraId="65142217" w14:textId="77777777" w:rsidR="006B7699" w:rsidRPr="006B7699" w:rsidRDefault="006B7699" w:rsidP="00593178">
      <w:pPr>
        <w:shd w:val="clear" w:color="auto" w:fill="FFFFFF"/>
        <w:jc w:val="left"/>
        <w:rPr>
          <w:rFonts w:cs="Arial"/>
          <w:szCs w:val="22"/>
        </w:rPr>
      </w:pPr>
    </w:p>
    <w:p w14:paraId="506CC9C9" w14:textId="0496EF52" w:rsidR="006B7699" w:rsidRPr="006B7699" w:rsidRDefault="006B7699" w:rsidP="00593178">
      <w:pPr>
        <w:shd w:val="clear" w:color="auto" w:fill="FFFFFF"/>
        <w:jc w:val="left"/>
        <w:rPr>
          <w:rFonts w:cs="Arial"/>
          <w:szCs w:val="22"/>
        </w:rPr>
      </w:pPr>
      <w:r w:rsidRPr="006B7699">
        <w:rPr>
          <w:rFonts w:cs="Arial"/>
          <w:szCs w:val="22"/>
        </w:rPr>
        <w:t xml:space="preserve">Program szkoleń obejmował takie zagadnienia, jak: procedura </w:t>
      </w:r>
      <w:r w:rsidR="006B155A">
        <w:rPr>
          <w:rFonts w:cs="Arial"/>
          <w:szCs w:val="22"/>
        </w:rPr>
        <w:t xml:space="preserve">udzielania </w:t>
      </w:r>
      <w:r w:rsidRPr="006B7699">
        <w:rPr>
          <w:rFonts w:cs="Arial"/>
          <w:szCs w:val="22"/>
        </w:rPr>
        <w:t>zamówie</w:t>
      </w:r>
      <w:r w:rsidR="006B155A">
        <w:rPr>
          <w:rFonts w:cs="Arial"/>
          <w:szCs w:val="22"/>
        </w:rPr>
        <w:t>ń</w:t>
      </w:r>
      <w:r w:rsidRPr="006B7699">
        <w:rPr>
          <w:rFonts w:cs="Arial"/>
          <w:szCs w:val="22"/>
        </w:rPr>
        <w:t xml:space="preserve"> </w:t>
      </w:r>
      <w:r w:rsidR="006B155A">
        <w:rPr>
          <w:rFonts w:cs="Arial"/>
          <w:szCs w:val="22"/>
        </w:rPr>
        <w:t>o wartości mniejszej niż progi unijne oraz o wartości równej lub przekraczającej</w:t>
      </w:r>
      <w:r w:rsidRPr="006B7699">
        <w:rPr>
          <w:rFonts w:cs="Arial"/>
          <w:szCs w:val="22"/>
        </w:rPr>
        <w:t xml:space="preserve"> prog</w:t>
      </w:r>
      <w:r w:rsidR="006B155A">
        <w:rPr>
          <w:rFonts w:cs="Arial"/>
          <w:szCs w:val="22"/>
        </w:rPr>
        <w:t>i</w:t>
      </w:r>
      <w:r w:rsidRPr="006B7699">
        <w:rPr>
          <w:rFonts w:cs="Arial"/>
          <w:szCs w:val="22"/>
        </w:rPr>
        <w:t xml:space="preserve"> unijn</w:t>
      </w:r>
      <w:r w:rsidR="006B155A">
        <w:rPr>
          <w:rFonts w:cs="Arial"/>
          <w:szCs w:val="22"/>
        </w:rPr>
        <w:t>e</w:t>
      </w:r>
      <w:r w:rsidRPr="006B7699">
        <w:rPr>
          <w:rFonts w:cs="Arial"/>
          <w:szCs w:val="22"/>
        </w:rPr>
        <w:t xml:space="preserve"> z uwzględnieniem przepisów przyjaznych MŚP, wybór oferty najkorzystniejszej, kryteria oceny ofert, negocjacje w procesie udzielania zamówień </w:t>
      </w:r>
      <w:r w:rsidR="006B155A">
        <w:rPr>
          <w:rFonts w:cs="Arial"/>
          <w:szCs w:val="22"/>
        </w:rPr>
        <w:t>o wartości mniejszej niż progi unijne oraz o wartości równej lub przekraczającej</w:t>
      </w:r>
      <w:r w:rsidRPr="006B7699">
        <w:rPr>
          <w:rFonts w:cs="Arial"/>
          <w:szCs w:val="22"/>
        </w:rPr>
        <w:t xml:space="preserve"> prog</w:t>
      </w:r>
      <w:r w:rsidR="006B155A">
        <w:rPr>
          <w:rFonts w:cs="Arial"/>
          <w:szCs w:val="22"/>
        </w:rPr>
        <w:t>i</w:t>
      </w:r>
      <w:r w:rsidRPr="006B7699">
        <w:rPr>
          <w:rFonts w:cs="Arial"/>
          <w:szCs w:val="22"/>
        </w:rPr>
        <w:t xml:space="preserve"> unijn</w:t>
      </w:r>
      <w:r w:rsidR="006B155A">
        <w:rPr>
          <w:rFonts w:cs="Arial"/>
          <w:szCs w:val="22"/>
        </w:rPr>
        <w:t>e</w:t>
      </w:r>
      <w:r w:rsidRPr="006B7699">
        <w:rPr>
          <w:rFonts w:cs="Arial"/>
          <w:szCs w:val="22"/>
        </w:rPr>
        <w:t xml:space="preserve">, elektronizacja zamówień publicznych, innowacyjność zamówień publicznych oraz Dostępność Plus przy udzielaniu zamówień. </w:t>
      </w:r>
    </w:p>
    <w:p w14:paraId="67D7C97F" w14:textId="77777777" w:rsidR="00B47BA9" w:rsidRDefault="00B47BA9" w:rsidP="00593178">
      <w:pPr>
        <w:shd w:val="clear" w:color="auto" w:fill="FFFFFF"/>
        <w:jc w:val="left"/>
        <w:rPr>
          <w:rFonts w:cs="Arial"/>
          <w:iCs/>
          <w:szCs w:val="22"/>
        </w:rPr>
      </w:pPr>
    </w:p>
    <w:p w14:paraId="78860067" w14:textId="5B79B9BF" w:rsidR="006B7699" w:rsidRPr="006B7699" w:rsidRDefault="006B7699" w:rsidP="00593178">
      <w:pPr>
        <w:shd w:val="clear" w:color="auto" w:fill="FFFFFF"/>
        <w:jc w:val="left"/>
        <w:rPr>
          <w:rFonts w:cs="Arial"/>
          <w:szCs w:val="22"/>
        </w:rPr>
      </w:pPr>
      <w:r w:rsidRPr="006B7699">
        <w:rPr>
          <w:rFonts w:cs="Arial"/>
          <w:iCs/>
          <w:szCs w:val="22"/>
        </w:rPr>
        <w:t>Podczas ww. szkoleń swoje kompetencje podniosło 255 osób.</w:t>
      </w:r>
    </w:p>
    <w:p w14:paraId="0CA1CB73" w14:textId="3EDF082C" w:rsidR="00C85373" w:rsidRDefault="00C85373" w:rsidP="00593178">
      <w:pPr>
        <w:shd w:val="clear" w:color="auto" w:fill="FFFFFF"/>
        <w:jc w:val="left"/>
        <w:rPr>
          <w:rFonts w:cs="Arial"/>
          <w:szCs w:val="22"/>
        </w:rPr>
      </w:pPr>
    </w:p>
    <w:p w14:paraId="0D495661" w14:textId="77777777" w:rsidR="00B47BA9" w:rsidRDefault="00B47BA9" w:rsidP="00593178">
      <w:pPr>
        <w:shd w:val="clear" w:color="auto" w:fill="FFFFFF"/>
        <w:jc w:val="left"/>
        <w:rPr>
          <w:rFonts w:cs="Arial"/>
          <w:szCs w:val="22"/>
        </w:rPr>
      </w:pPr>
    </w:p>
    <w:p w14:paraId="7A1EC41E" w14:textId="7751A922" w:rsidR="00275ACA" w:rsidRPr="00E1650A" w:rsidRDefault="00275ACA" w:rsidP="00593178">
      <w:pPr>
        <w:pStyle w:val="StylArial11ptWyjustowany"/>
        <w:numPr>
          <w:ilvl w:val="1"/>
          <w:numId w:val="11"/>
        </w:numPr>
        <w:shd w:val="clear" w:color="auto" w:fill="FFFFFF"/>
        <w:jc w:val="left"/>
        <w:rPr>
          <w:rFonts w:cs="Arial"/>
          <w:b/>
          <w:iCs/>
          <w:color w:val="0070C0"/>
          <w:szCs w:val="22"/>
        </w:rPr>
      </w:pPr>
      <w:r w:rsidRPr="00275ACA">
        <w:rPr>
          <w:rFonts w:cs="Arial"/>
          <w:b/>
          <w:iCs/>
          <w:color w:val="0070C0"/>
          <w:szCs w:val="22"/>
        </w:rPr>
        <w:t>Konferencje</w:t>
      </w:r>
    </w:p>
    <w:p w14:paraId="2226F36B" w14:textId="33322464" w:rsidR="00C85373" w:rsidRDefault="00C85373" w:rsidP="00593178">
      <w:pPr>
        <w:shd w:val="clear" w:color="auto" w:fill="FFFFFF"/>
        <w:jc w:val="left"/>
        <w:rPr>
          <w:rFonts w:cs="Arial"/>
          <w:szCs w:val="22"/>
        </w:rPr>
      </w:pPr>
    </w:p>
    <w:p w14:paraId="649146C2" w14:textId="282E7E4A" w:rsidR="00B47BA9" w:rsidRPr="00B47BA9" w:rsidRDefault="00B47BA9" w:rsidP="00593178">
      <w:pPr>
        <w:shd w:val="clear" w:color="auto" w:fill="FFFFFF"/>
        <w:jc w:val="left"/>
        <w:rPr>
          <w:rFonts w:cs="Arial"/>
          <w:szCs w:val="22"/>
        </w:rPr>
      </w:pPr>
      <w:r w:rsidRPr="00B47BA9">
        <w:rPr>
          <w:rFonts w:cs="Arial"/>
          <w:szCs w:val="22"/>
        </w:rPr>
        <w:t>W ramach projektu „Profesjonalizacja kadr w zamówieniach publicznych” w</w:t>
      </w:r>
      <w:r>
        <w:rPr>
          <w:rFonts w:cs="Arial"/>
          <w:szCs w:val="22"/>
        </w:rPr>
        <w:t xml:space="preserve"> </w:t>
      </w:r>
      <w:r w:rsidRPr="00B47BA9">
        <w:rPr>
          <w:rFonts w:cs="Arial"/>
          <w:szCs w:val="22"/>
        </w:rPr>
        <w:t xml:space="preserve">2023 roku odbyły się dwie konferencje, w których uczestniczyło łącznie 228 beneficjentów projektu. </w:t>
      </w:r>
    </w:p>
    <w:p w14:paraId="3F224BC4" w14:textId="77777777" w:rsidR="00B47BA9" w:rsidRDefault="00B47BA9" w:rsidP="00593178">
      <w:pPr>
        <w:shd w:val="clear" w:color="auto" w:fill="FFFFFF"/>
        <w:jc w:val="left"/>
        <w:rPr>
          <w:rFonts w:cs="Arial"/>
          <w:szCs w:val="22"/>
        </w:rPr>
      </w:pPr>
    </w:p>
    <w:p w14:paraId="345471EB" w14:textId="543975ED" w:rsidR="00B47BA9" w:rsidRPr="00B47BA9" w:rsidRDefault="00B47BA9" w:rsidP="00593178">
      <w:pPr>
        <w:shd w:val="clear" w:color="auto" w:fill="FFFFFF"/>
        <w:jc w:val="left"/>
        <w:rPr>
          <w:rFonts w:cs="Arial"/>
          <w:szCs w:val="22"/>
        </w:rPr>
      </w:pPr>
      <w:r w:rsidRPr="00B47BA9">
        <w:rPr>
          <w:rFonts w:cs="Arial"/>
          <w:szCs w:val="22"/>
        </w:rPr>
        <w:t xml:space="preserve">25 października 2023 r. odbyła się w formule online konferencja organizowana przez Urząd Zamówień Publicznych pt. </w:t>
      </w:r>
      <w:r w:rsidRPr="00B47BA9">
        <w:rPr>
          <w:rFonts w:cs="Arial"/>
          <w:b/>
          <w:bCs/>
          <w:szCs w:val="22"/>
        </w:rPr>
        <w:t>„Funkcjonowanie systemu zamówień publicznych – raporty z</w:t>
      </w:r>
      <w:r>
        <w:rPr>
          <w:rFonts w:cs="Arial"/>
          <w:b/>
          <w:bCs/>
          <w:szCs w:val="22"/>
        </w:rPr>
        <w:t xml:space="preserve"> </w:t>
      </w:r>
      <w:r w:rsidRPr="00B47BA9">
        <w:rPr>
          <w:rFonts w:cs="Arial"/>
          <w:b/>
          <w:bCs/>
          <w:szCs w:val="22"/>
        </w:rPr>
        <w:t>przeprowadzonych badań”.</w:t>
      </w:r>
      <w:r w:rsidRPr="00B47BA9">
        <w:rPr>
          <w:rFonts w:cs="Arial"/>
          <w:szCs w:val="22"/>
        </w:rPr>
        <w:t xml:space="preserve"> Celem przedsięwzięcia było zaprezentowanie wyników badań rynku zamówień publicznych, które były jednym z komponentów projektu</w:t>
      </w:r>
      <w:r w:rsidRPr="00B47BA9">
        <w:rPr>
          <w:rFonts w:cs="Arial"/>
          <w:i/>
          <w:iCs/>
          <w:szCs w:val="22"/>
        </w:rPr>
        <w:t xml:space="preserve"> </w:t>
      </w:r>
      <w:r w:rsidRPr="00B47BA9">
        <w:rPr>
          <w:rFonts w:cs="Arial"/>
          <w:szCs w:val="22"/>
        </w:rPr>
        <w:t>„Profesjonalizacja kadr w zamówieniach publicznych”. Przeprowadzone badania umożliwiły ocenę funkcjonowania systemu zamówień publicznych w</w:t>
      </w:r>
      <w:r>
        <w:rPr>
          <w:rFonts w:cs="Arial"/>
          <w:szCs w:val="22"/>
        </w:rPr>
        <w:t xml:space="preserve"> Polsce w okresie od 01.07.2021 r. do </w:t>
      </w:r>
      <w:r w:rsidRPr="00B47BA9">
        <w:rPr>
          <w:rFonts w:cs="Arial"/>
          <w:szCs w:val="22"/>
        </w:rPr>
        <w:t>30.06.2022 r. z</w:t>
      </w:r>
      <w:r>
        <w:rPr>
          <w:rFonts w:cs="Arial"/>
          <w:szCs w:val="22"/>
        </w:rPr>
        <w:t xml:space="preserve"> </w:t>
      </w:r>
      <w:r w:rsidRPr="00B47BA9">
        <w:rPr>
          <w:rFonts w:cs="Arial"/>
          <w:szCs w:val="22"/>
        </w:rPr>
        <w:t>perspektywy przedstawicieli zamawiających, wykonawców i</w:t>
      </w:r>
      <w:r>
        <w:rPr>
          <w:rFonts w:cs="Arial"/>
          <w:szCs w:val="22"/>
        </w:rPr>
        <w:t xml:space="preserve"> </w:t>
      </w:r>
      <w:r w:rsidRPr="00B47BA9">
        <w:rPr>
          <w:rFonts w:cs="Arial"/>
          <w:szCs w:val="22"/>
        </w:rPr>
        <w:t>instytucji kontrolujących postępowania w</w:t>
      </w:r>
      <w:r>
        <w:rPr>
          <w:rFonts w:cs="Arial"/>
          <w:szCs w:val="22"/>
        </w:rPr>
        <w:t xml:space="preserve"> </w:t>
      </w:r>
      <w:r w:rsidRPr="00B47BA9">
        <w:rPr>
          <w:rFonts w:cs="Arial"/>
          <w:szCs w:val="22"/>
        </w:rPr>
        <w:t>sprawie udzielania zamówień publicznych oraz porównanie ocen wybranych zagadnień z</w:t>
      </w:r>
      <w:r>
        <w:rPr>
          <w:rFonts w:cs="Arial"/>
          <w:szCs w:val="22"/>
        </w:rPr>
        <w:t xml:space="preserve"> </w:t>
      </w:r>
      <w:r w:rsidRPr="00B47BA9">
        <w:rPr>
          <w:rFonts w:cs="Arial"/>
          <w:szCs w:val="22"/>
        </w:rPr>
        <w:t>wynikami badania przeprowadzonego dla okresu od</w:t>
      </w:r>
      <w:r>
        <w:rPr>
          <w:rFonts w:cs="Arial"/>
          <w:szCs w:val="22"/>
        </w:rPr>
        <w:t xml:space="preserve"> </w:t>
      </w:r>
      <w:r w:rsidRPr="00B47BA9">
        <w:rPr>
          <w:rFonts w:cs="Arial"/>
          <w:szCs w:val="22"/>
        </w:rPr>
        <w:t>28.07.2016</w:t>
      </w:r>
      <w:r>
        <w:rPr>
          <w:rFonts w:cs="Arial"/>
          <w:szCs w:val="22"/>
        </w:rPr>
        <w:t xml:space="preserve"> </w:t>
      </w:r>
      <w:r w:rsidRPr="00B47BA9">
        <w:rPr>
          <w:rFonts w:cs="Arial"/>
          <w:szCs w:val="22"/>
        </w:rPr>
        <w:t>r. (tj. od</w:t>
      </w:r>
      <w:r>
        <w:rPr>
          <w:rFonts w:cs="Arial"/>
          <w:szCs w:val="22"/>
        </w:rPr>
        <w:t xml:space="preserve"> </w:t>
      </w:r>
      <w:r w:rsidRPr="00B47BA9">
        <w:rPr>
          <w:rFonts w:cs="Arial"/>
          <w:szCs w:val="22"/>
        </w:rPr>
        <w:t>dnia wejścia w</w:t>
      </w:r>
      <w:r>
        <w:rPr>
          <w:rFonts w:cs="Arial"/>
          <w:szCs w:val="22"/>
        </w:rPr>
        <w:t xml:space="preserve"> </w:t>
      </w:r>
      <w:r w:rsidRPr="00B47BA9">
        <w:rPr>
          <w:rFonts w:cs="Arial"/>
          <w:szCs w:val="22"/>
        </w:rPr>
        <w:t>życie nowelizacji ustawy z</w:t>
      </w:r>
      <w:r>
        <w:rPr>
          <w:rFonts w:cs="Arial"/>
          <w:szCs w:val="22"/>
        </w:rPr>
        <w:t xml:space="preserve"> </w:t>
      </w:r>
      <w:r w:rsidRPr="00B47BA9">
        <w:rPr>
          <w:rFonts w:cs="Arial"/>
          <w:szCs w:val="22"/>
        </w:rPr>
        <w:t>dnia 29 stycznia 2004 r. Prawo zamówień publicznych) do</w:t>
      </w:r>
      <w:r>
        <w:rPr>
          <w:rFonts w:cs="Arial"/>
          <w:szCs w:val="22"/>
        </w:rPr>
        <w:t xml:space="preserve"> </w:t>
      </w:r>
      <w:r w:rsidRPr="00B47BA9">
        <w:rPr>
          <w:rFonts w:cs="Arial"/>
          <w:szCs w:val="22"/>
        </w:rPr>
        <w:t>30.06.2017 r. oraz od</w:t>
      </w:r>
      <w:r>
        <w:rPr>
          <w:rFonts w:cs="Arial"/>
          <w:szCs w:val="22"/>
        </w:rPr>
        <w:t xml:space="preserve"> </w:t>
      </w:r>
      <w:r w:rsidRPr="00B47BA9">
        <w:rPr>
          <w:rFonts w:cs="Arial"/>
          <w:szCs w:val="22"/>
        </w:rPr>
        <w:t>01.07.2017</w:t>
      </w:r>
      <w:r>
        <w:rPr>
          <w:rFonts w:cs="Arial"/>
          <w:szCs w:val="22"/>
        </w:rPr>
        <w:t xml:space="preserve"> </w:t>
      </w:r>
      <w:r w:rsidRPr="00B47BA9">
        <w:rPr>
          <w:rFonts w:cs="Arial"/>
          <w:szCs w:val="22"/>
        </w:rPr>
        <w:t>r. do</w:t>
      </w:r>
      <w:r>
        <w:rPr>
          <w:rFonts w:cs="Arial"/>
          <w:szCs w:val="22"/>
        </w:rPr>
        <w:t xml:space="preserve"> </w:t>
      </w:r>
      <w:r w:rsidRPr="00B47BA9">
        <w:rPr>
          <w:rFonts w:cs="Arial"/>
          <w:szCs w:val="22"/>
        </w:rPr>
        <w:t>30.04.2018 r.</w:t>
      </w:r>
    </w:p>
    <w:p w14:paraId="5CF12DED" w14:textId="77777777" w:rsidR="00CB3DF2" w:rsidRDefault="00CB3DF2" w:rsidP="00593178">
      <w:pPr>
        <w:shd w:val="clear" w:color="auto" w:fill="FFFFFF"/>
        <w:jc w:val="left"/>
        <w:rPr>
          <w:rFonts w:cs="Arial"/>
          <w:szCs w:val="22"/>
        </w:rPr>
      </w:pPr>
    </w:p>
    <w:p w14:paraId="26A31E5D" w14:textId="41EA84B0" w:rsidR="00B47BA9" w:rsidRPr="00B47BA9" w:rsidRDefault="00B47BA9" w:rsidP="00593178">
      <w:pPr>
        <w:shd w:val="clear" w:color="auto" w:fill="FFFFFF"/>
        <w:jc w:val="left"/>
        <w:rPr>
          <w:rFonts w:cs="Arial"/>
          <w:szCs w:val="22"/>
        </w:rPr>
      </w:pPr>
      <w:r w:rsidRPr="00B47BA9">
        <w:rPr>
          <w:rFonts w:cs="Arial"/>
          <w:szCs w:val="22"/>
        </w:rPr>
        <w:t xml:space="preserve">Podczas konferencji zostały zaprezentowane wyniki badań oraz wnioski z nich płynące. Omówiono założenia badawcze oraz przebieg i realizacje badań w obszarze funkcjonowania rynku zamówień publicznych. Przedstawiono wyniki badań dotyczące funkcjonowania rynku zamówień publicznych oraz wnioski i rekomendacje w obszarze regulacji prawa zamówień publicznych. Przedmiot badania obejmował również zagadnienia profesjonalizacji zamówień publicznych zatem zaprezentowano wyniki, wnioski oraz rekomendacje w tym zakresie. Konferencję zamknęła prelekcja pt. Funkcjonowanie systemu zamówień publicznych – dane sprawozdawcze przekazywane przez zamawiających do Urzędu Zamówień Publicznych. </w:t>
      </w:r>
    </w:p>
    <w:p w14:paraId="6AF47285" w14:textId="77777777" w:rsidR="00CB3DF2" w:rsidRDefault="00CB3DF2" w:rsidP="00593178">
      <w:pPr>
        <w:shd w:val="clear" w:color="auto" w:fill="FFFFFF"/>
        <w:jc w:val="left"/>
        <w:rPr>
          <w:rFonts w:cs="Arial"/>
          <w:szCs w:val="22"/>
        </w:rPr>
      </w:pPr>
    </w:p>
    <w:p w14:paraId="5AD08F07" w14:textId="6FC1700C" w:rsidR="00B47BA9" w:rsidRPr="00B47BA9" w:rsidRDefault="00B47BA9" w:rsidP="00593178">
      <w:pPr>
        <w:shd w:val="clear" w:color="auto" w:fill="FFFFFF"/>
        <w:jc w:val="left"/>
        <w:rPr>
          <w:rFonts w:cs="Arial"/>
          <w:szCs w:val="22"/>
        </w:rPr>
      </w:pPr>
      <w:r w:rsidRPr="00B47BA9">
        <w:rPr>
          <w:rFonts w:cs="Arial"/>
          <w:szCs w:val="22"/>
        </w:rPr>
        <w:t>Prelekcje konferencyjne, podobnie jak sam Raport, przekazywały nie tylko informacje dotyczące rynku zamówień publicznych, ale również ocenę dokonywaną z perspektywy funkcjonujących w realnych warunkach tego rynku przedstawicieli zamawiających, wykonawców oraz instytucji kontrolujących. Stanowiły zatem obok informacji statystycznych cenne źródło informacji na</w:t>
      </w:r>
      <w:r>
        <w:rPr>
          <w:rFonts w:cs="Arial"/>
          <w:szCs w:val="22"/>
        </w:rPr>
        <w:t xml:space="preserve"> </w:t>
      </w:r>
      <w:r w:rsidRPr="00B47BA9">
        <w:rPr>
          <w:rFonts w:cs="Arial"/>
          <w:szCs w:val="22"/>
        </w:rPr>
        <w:t>temat postrzegania systemu zamówień publicznych w</w:t>
      </w:r>
      <w:r>
        <w:rPr>
          <w:rFonts w:cs="Arial"/>
          <w:szCs w:val="22"/>
        </w:rPr>
        <w:t xml:space="preserve"> </w:t>
      </w:r>
      <w:r w:rsidRPr="00B47BA9">
        <w:rPr>
          <w:rFonts w:cs="Arial"/>
          <w:szCs w:val="22"/>
        </w:rPr>
        <w:t>Polsce po</w:t>
      </w:r>
      <w:r>
        <w:rPr>
          <w:rFonts w:cs="Arial"/>
          <w:szCs w:val="22"/>
        </w:rPr>
        <w:t xml:space="preserve"> </w:t>
      </w:r>
      <w:r w:rsidRPr="00B47BA9">
        <w:rPr>
          <w:rFonts w:cs="Arial"/>
          <w:szCs w:val="22"/>
        </w:rPr>
        <w:t>wejściu w</w:t>
      </w:r>
      <w:r>
        <w:rPr>
          <w:rFonts w:cs="Arial"/>
          <w:szCs w:val="22"/>
        </w:rPr>
        <w:t xml:space="preserve"> </w:t>
      </w:r>
      <w:r w:rsidRPr="00B47BA9">
        <w:rPr>
          <w:rFonts w:cs="Arial"/>
          <w:szCs w:val="22"/>
        </w:rPr>
        <w:t>życie ustawy z</w:t>
      </w:r>
      <w:r>
        <w:rPr>
          <w:rFonts w:cs="Arial"/>
          <w:szCs w:val="22"/>
        </w:rPr>
        <w:t xml:space="preserve"> </w:t>
      </w:r>
      <w:r w:rsidRPr="00B47BA9">
        <w:rPr>
          <w:rFonts w:cs="Arial"/>
          <w:szCs w:val="22"/>
        </w:rPr>
        <w:t>dnia 11 września 2019</w:t>
      </w:r>
      <w:r>
        <w:rPr>
          <w:rFonts w:cs="Arial"/>
          <w:szCs w:val="22"/>
        </w:rPr>
        <w:t xml:space="preserve"> </w:t>
      </w:r>
      <w:r w:rsidRPr="00B47BA9">
        <w:rPr>
          <w:rFonts w:cs="Arial"/>
          <w:szCs w:val="22"/>
        </w:rPr>
        <w:t>r. Prawo zamówień publicznych.</w:t>
      </w:r>
    </w:p>
    <w:p w14:paraId="7DB14DFA" w14:textId="77777777" w:rsidR="00CB3DF2" w:rsidRDefault="00CB3DF2" w:rsidP="00593178">
      <w:pPr>
        <w:shd w:val="clear" w:color="auto" w:fill="FFFFFF"/>
        <w:jc w:val="left"/>
        <w:rPr>
          <w:rFonts w:cs="Arial"/>
          <w:szCs w:val="22"/>
        </w:rPr>
      </w:pPr>
    </w:p>
    <w:p w14:paraId="0E0BF70F" w14:textId="12A276B9" w:rsidR="00B47BA9" w:rsidRPr="00B47BA9" w:rsidRDefault="00B47BA9" w:rsidP="00593178">
      <w:pPr>
        <w:shd w:val="clear" w:color="auto" w:fill="FFFFFF"/>
        <w:jc w:val="left"/>
        <w:rPr>
          <w:rFonts w:cs="Arial"/>
          <w:szCs w:val="22"/>
        </w:rPr>
      </w:pPr>
      <w:r w:rsidRPr="00B47BA9">
        <w:rPr>
          <w:rFonts w:cs="Arial"/>
          <w:szCs w:val="22"/>
        </w:rPr>
        <w:t>Prelegenci zaprezentowali również wnioski płynące z przeprowadzonych badań, które – jak wskazuje Raport - są optymistyczne, gdyż uczestnicy systemu zamówień publicznych raczej dobrze oceniają jego funkcjonowanie i</w:t>
      </w:r>
      <w:r>
        <w:rPr>
          <w:rFonts w:cs="Arial"/>
          <w:szCs w:val="22"/>
        </w:rPr>
        <w:t xml:space="preserve"> </w:t>
      </w:r>
      <w:r w:rsidRPr="00B47BA9">
        <w:rPr>
          <w:rFonts w:cs="Arial"/>
          <w:szCs w:val="22"/>
        </w:rPr>
        <w:t>dostrzegają korzyści płynące ze</w:t>
      </w:r>
      <w:r>
        <w:rPr>
          <w:rFonts w:cs="Arial"/>
          <w:szCs w:val="22"/>
        </w:rPr>
        <w:t xml:space="preserve"> </w:t>
      </w:r>
      <w:r w:rsidRPr="00B47BA9">
        <w:rPr>
          <w:rFonts w:cs="Arial"/>
          <w:szCs w:val="22"/>
        </w:rPr>
        <w:t>zmian związanych z</w:t>
      </w:r>
      <w:r>
        <w:rPr>
          <w:rFonts w:cs="Arial"/>
          <w:szCs w:val="22"/>
        </w:rPr>
        <w:t xml:space="preserve"> </w:t>
      </w:r>
      <w:r w:rsidRPr="00B47BA9">
        <w:rPr>
          <w:rFonts w:cs="Arial"/>
          <w:szCs w:val="22"/>
        </w:rPr>
        <w:t>wejściem w</w:t>
      </w:r>
      <w:r>
        <w:rPr>
          <w:rFonts w:cs="Arial"/>
          <w:szCs w:val="22"/>
        </w:rPr>
        <w:t xml:space="preserve"> </w:t>
      </w:r>
      <w:r w:rsidRPr="00B47BA9">
        <w:rPr>
          <w:rFonts w:cs="Arial"/>
          <w:szCs w:val="22"/>
        </w:rPr>
        <w:t>życie nowej ustawy Pzp. W pewnych obszarach optymalne efekty mogą być jednak osiągnięte dopiero poprzez praktykę, tj.</w:t>
      </w:r>
      <w:r>
        <w:rPr>
          <w:rFonts w:cs="Arial"/>
          <w:szCs w:val="22"/>
        </w:rPr>
        <w:t xml:space="preserve"> </w:t>
      </w:r>
      <w:r w:rsidRPr="00B47BA9">
        <w:rPr>
          <w:rFonts w:cs="Arial"/>
          <w:szCs w:val="22"/>
        </w:rPr>
        <w:t>wykorzystanie możliwości, które stwarzają przepisy. Porównując dane uzyskane w obecnym badaniu z pozyskanymi w</w:t>
      </w:r>
      <w:r>
        <w:rPr>
          <w:rFonts w:cs="Arial"/>
          <w:szCs w:val="22"/>
        </w:rPr>
        <w:t xml:space="preserve"> </w:t>
      </w:r>
      <w:r w:rsidRPr="00B47BA9">
        <w:rPr>
          <w:rFonts w:cs="Arial"/>
          <w:szCs w:val="22"/>
        </w:rPr>
        <w:t>2018 r., można przyjąć, że ogólna ocena większości badanych obszarów poprawiła się.</w:t>
      </w:r>
    </w:p>
    <w:p w14:paraId="10C9B45D" w14:textId="77777777" w:rsidR="00CB3DF2" w:rsidRDefault="00CB3DF2" w:rsidP="00593178">
      <w:pPr>
        <w:shd w:val="clear" w:color="auto" w:fill="FFFFFF"/>
        <w:jc w:val="left"/>
        <w:rPr>
          <w:rFonts w:cs="Arial"/>
          <w:szCs w:val="22"/>
        </w:rPr>
      </w:pPr>
    </w:p>
    <w:p w14:paraId="7C11A30F" w14:textId="0178C27C" w:rsidR="00B47BA9" w:rsidRPr="00B47BA9" w:rsidRDefault="00B47BA9" w:rsidP="00593178">
      <w:pPr>
        <w:shd w:val="clear" w:color="auto" w:fill="FFFFFF"/>
        <w:jc w:val="left"/>
        <w:rPr>
          <w:rFonts w:cs="Arial"/>
          <w:szCs w:val="22"/>
        </w:rPr>
      </w:pPr>
      <w:r w:rsidRPr="00B47BA9">
        <w:rPr>
          <w:rFonts w:cs="Arial"/>
          <w:szCs w:val="22"/>
        </w:rPr>
        <w:t xml:space="preserve">Raport z oceny funkcjonowania systemu zamówień publicznych oraz prelekcje konferencyjne zostały udostępnione w serwisie internetowym UZP. </w:t>
      </w:r>
    </w:p>
    <w:p w14:paraId="4BA96185" w14:textId="5EF0C916" w:rsidR="00B47BA9" w:rsidRDefault="00B47BA9" w:rsidP="00593178">
      <w:pPr>
        <w:shd w:val="clear" w:color="auto" w:fill="FFFFFF"/>
        <w:jc w:val="left"/>
        <w:rPr>
          <w:rFonts w:cs="Arial"/>
          <w:szCs w:val="22"/>
        </w:rPr>
      </w:pPr>
    </w:p>
    <w:p w14:paraId="565F4C9F" w14:textId="77777777" w:rsidR="00CB3DF2" w:rsidRPr="00B47BA9" w:rsidRDefault="00CB3DF2" w:rsidP="00593178">
      <w:pPr>
        <w:shd w:val="clear" w:color="auto" w:fill="FFFFFF"/>
        <w:jc w:val="left"/>
        <w:rPr>
          <w:rFonts w:cs="Arial"/>
          <w:szCs w:val="22"/>
        </w:rPr>
      </w:pPr>
    </w:p>
    <w:p w14:paraId="3C0F1AE3" w14:textId="77777777" w:rsidR="00B47BA9" w:rsidRPr="00B47BA9" w:rsidRDefault="00B47BA9" w:rsidP="00593178">
      <w:pPr>
        <w:shd w:val="clear" w:color="auto" w:fill="FFFFFF"/>
        <w:jc w:val="left"/>
        <w:rPr>
          <w:rFonts w:cs="Arial"/>
          <w:b/>
          <w:bCs/>
          <w:i/>
          <w:iCs/>
          <w:szCs w:val="22"/>
        </w:rPr>
      </w:pPr>
      <w:r w:rsidRPr="00B47BA9">
        <w:rPr>
          <w:rFonts w:cs="Arial"/>
          <w:szCs w:val="22"/>
        </w:rPr>
        <w:t xml:space="preserve">13 listopada 2023 r. w Warszawie odbyła się zorganizowana przez Urząd Zamówień Publicznych konferencja, zatytułowana </w:t>
      </w:r>
      <w:r w:rsidRPr="00B47BA9">
        <w:rPr>
          <w:rFonts w:cs="Arial"/>
          <w:b/>
          <w:bCs/>
          <w:szCs w:val="22"/>
        </w:rPr>
        <w:t>Wpływ profesjonalizacji kadr na system zamówień publicznych. Podsumowanie projektu „Profesjonalizacja kadr w zamówieniach publicznych”</w:t>
      </w:r>
      <w:r w:rsidRPr="00B47BA9">
        <w:rPr>
          <w:rFonts w:cs="Arial"/>
          <w:b/>
          <w:bCs/>
          <w:i/>
          <w:iCs/>
          <w:szCs w:val="22"/>
        </w:rPr>
        <w:t>.</w:t>
      </w:r>
    </w:p>
    <w:p w14:paraId="7F0C0D05" w14:textId="77777777" w:rsidR="00BC4768" w:rsidRDefault="00BC4768" w:rsidP="00593178">
      <w:pPr>
        <w:shd w:val="clear" w:color="auto" w:fill="FFFFFF"/>
        <w:jc w:val="left"/>
        <w:rPr>
          <w:rFonts w:cs="Arial"/>
          <w:szCs w:val="22"/>
        </w:rPr>
      </w:pPr>
    </w:p>
    <w:p w14:paraId="2A873BB3" w14:textId="5538CC8C" w:rsidR="00B47BA9" w:rsidRPr="00B47BA9" w:rsidRDefault="00B47BA9" w:rsidP="00593178">
      <w:pPr>
        <w:shd w:val="clear" w:color="auto" w:fill="FFFFFF"/>
        <w:jc w:val="left"/>
        <w:rPr>
          <w:rFonts w:cs="Arial"/>
          <w:szCs w:val="22"/>
        </w:rPr>
      </w:pPr>
      <w:r w:rsidRPr="00B47BA9">
        <w:rPr>
          <w:rFonts w:cs="Arial"/>
          <w:szCs w:val="22"/>
        </w:rPr>
        <w:t>Celem konferencji oprócz podsumowania zrealizowanego projektu było także podzielenie się wnioskami wypływającymi z doświadczeń kilkuletnich działań w obszarze profesjonalizacji kadr zamówieniowych. Prelekcje wygłosili wybitni eksperci i dydaktycy z</w:t>
      </w:r>
      <w:r>
        <w:rPr>
          <w:rFonts w:cs="Arial"/>
          <w:szCs w:val="22"/>
        </w:rPr>
        <w:t xml:space="preserve"> </w:t>
      </w:r>
      <w:r w:rsidRPr="00B47BA9">
        <w:rPr>
          <w:rFonts w:cs="Arial"/>
          <w:szCs w:val="22"/>
        </w:rPr>
        <w:t>bogatą wiedzą i</w:t>
      </w:r>
      <w:r>
        <w:rPr>
          <w:rFonts w:cs="Arial"/>
          <w:szCs w:val="22"/>
        </w:rPr>
        <w:t xml:space="preserve"> </w:t>
      </w:r>
      <w:r w:rsidRPr="00B47BA9">
        <w:rPr>
          <w:rFonts w:cs="Arial"/>
          <w:szCs w:val="22"/>
        </w:rPr>
        <w:t xml:space="preserve">doświadczeniem w dziedzinie zamówień publicznych. </w:t>
      </w:r>
    </w:p>
    <w:p w14:paraId="6B87B949" w14:textId="77777777" w:rsidR="00BC4768" w:rsidRDefault="00BC4768" w:rsidP="00593178">
      <w:pPr>
        <w:shd w:val="clear" w:color="auto" w:fill="FFFFFF"/>
        <w:jc w:val="left"/>
        <w:rPr>
          <w:rFonts w:cs="Arial"/>
          <w:szCs w:val="22"/>
        </w:rPr>
      </w:pPr>
    </w:p>
    <w:p w14:paraId="210A1593" w14:textId="6FB0C523" w:rsidR="00B47BA9" w:rsidRPr="00B47BA9" w:rsidRDefault="00B47BA9" w:rsidP="00593178">
      <w:pPr>
        <w:shd w:val="clear" w:color="auto" w:fill="FFFFFF"/>
        <w:jc w:val="left"/>
        <w:rPr>
          <w:rFonts w:cs="Arial"/>
          <w:szCs w:val="22"/>
        </w:rPr>
      </w:pPr>
      <w:r w:rsidRPr="00B47BA9">
        <w:rPr>
          <w:rFonts w:cs="Arial"/>
          <w:szCs w:val="22"/>
        </w:rPr>
        <w:t>Przedstawiono kierunki profesjonalizacji rynku zamówień publicznych w kontekście Polityki zakupowej państwa. Omówiono zagadnienia określania warunków udziału w</w:t>
      </w:r>
      <w:r>
        <w:rPr>
          <w:rFonts w:cs="Arial"/>
          <w:szCs w:val="22"/>
        </w:rPr>
        <w:t xml:space="preserve"> </w:t>
      </w:r>
      <w:r w:rsidRPr="00B47BA9">
        <w:rPr>
          <w:rFonts w:cs="Arial"/>
          <w:szCs w:val="22"/>
        </w:rPr>
        <w:t>postępowaniu w kontekście poziomu profesjonalizacji kadr zamawiającego oraz profesjonalizacji w zamówieniach z obszaru budownictwa. Tematyka konferencji dotyczyła także znaczenia profesjonalizacji kadr w kontekście zielonych zamówień, jak również prowadzenia kontroli w dziedzinie zamówień publicznych.</w:t>
      </w:r>
    </w:p>
    <w:p w14:paraId="3DC81127" w14:textId="77777777" w:rsidR="00BC4768" w:rsidRDefault="00BC4768" w:rsidP="00593178">
      <w:pPr>
        <w:shd w:val="clear" w:color="auto" w:fill="FFFFFF"/>
        <w:jc w:val="left"/>
        <w:rPr>
          <w:rFonts w:cs="Arial"/>
          <w:szCs w:val="22"/>
        </w:rPr>
      </w:pPr>
    </w:p>
    <w:p w14:paraId="1AEA7030" w14:textId="3AADEF74" w:rsidR="00B47BA9" w:rsidRPr="00B47BA9" w:rsidRDefault="00B47BA9" w:rsidP="00593178">
      <w:pPr>
        <w:shd w:val="clear" w:color="auto" w:fill="FFFFFF"/>
        <w:jc w:val="left"/>
        <w:rPr>
          <w:rFonts w:cs="Arial"/>
          <w:szCs w:val="22"/>
        </w:rPr>
      </w:pPr>
      <w:r w:rsidRPr="00B47BA9">
        <w:rPr>
          <w:rFonts w:cs="Arial"/>
          <w:szCs w:val="22"/>
        </w:rPr>
        <w:t>Konferencja stanowiła świetne podsumowanie efektów projektu, który poprzez wiele różnorodnych i konkretnych działań przyczynił się do podniesienia poziomu wiedzy w</w:t>
      </w:r>
      <w:r>
        <w:rPr>
          <w:rFonts w:cs="Arial"/>
          <w:szCs w:val="22"/>
        </w:rPr>
        <w:t xml:space="preserve"> </w:t>
      </w:r>
      <w:r w:rsidRPr="00B47BA9">
        <w:rPr>
          <w:rFonts w:cs="Arial"/>
          <w:szCs w:val="22"/>
        </w:rPr>
        <w:t>dziedzinie zamówień publicznych pracowników administracji rządowej, samorządowej i</w:t>
      </w:r>
      <w:r>
        <w:rPr>
          <w:rFonts w:cs="Arial"/>
          <w:szCs w:val="22"/>
        </w:rPr>
        <w:t xml:space="preserve"> </w:t>
      </w:r>
      <w:r w:rsidRPr="00B47BA9">
        <w:rPr>
          <w:rFonts w:cs="Arial"/>
          <w:szCs w:val="22"/>
        </w:rPr>
        <w:t>jednostek jej podległych oraz instytucji kontrolnych, przyczyniając się tym samym do podniesienia stopnia profesjonalizacji kadr w zamówieniach publicznych.</w:t>
      </w:r>
    </w:p>
    <w:p w14:paraId="25AACD06" w14:textId="77777777" w:rsidR="00C85373" w:rsidRDefault="00C85373" w:rsidP="00593178">
      <w:pPr>
        <w:shd w:val="clear" w:color="auto" w:fill="FFFFFF"/>
        <w:jc w:val="left"/>
        <w:rPr>
          <w:rFonts w:cs="Arial"/>
          <w:szCs w:val="22"/>
        </w:rPr>
      </w:pPr>
    </w:p>
    <w:p w14:paraId="54CCF9A7" w14:textId="15DF80D0" w:rsidR="0015733C" w:rsidRDefault="0015733C" w:rsidP="00593178">
      <w:pPr>
        <w:shd w:val="clear" w:color="auto" w:fill="FFFFFF"/>
        <w:jc w:val="left"/>
        <w:rPr>
          <w:rFonts w:cs="Arial"/>
          <w:szCs w:val="22"/>
        </w:rPr>
      </w:pPr>
    </w:p>
    <w:p w14:paraId="5F600E1B" w14:textId="122DF738" w:rsidR="00E94D01" w:rsidRPr="00E1650A" w:rsidRDefault="00E94D01" w:rsidP="00593178">
      <w:pPr>
        <w:pStyle w:val="StylArial11ptWyjustowany"/>
        <w:numPr>
          <w:ilvl w:val="0"/>
          <w:numId w:val="11"/>
        </w:numPr>
        <w:shd w:val="clear" w:color="auto" w:fill="FFFFFF"/>
        <w:jc w:val="left"/>
        <w:rPr>
          <w:rFonts w:cs="Arial"/>
          <w:b/>
          <w:iCs/>
          <w:color w:val="0070C0"/>
          <w:szCs w:val="22"/>
        </w:rPr>
      </w:pPr>
      <w:r w:rsidRPr="00E94D01">
        <w:rPr>
          <w:rFonts w:cs="Arial"/>
          <w:b/>
          <w:iCs/>
          <w:color w:val="0070C0"/>
          <w:szCs w:val="22"/>
        </w:rPr>
        <w:t>Patronat</w:t>
      </w:r>
      <w:r>
        <w:rPr>
          <w:rFonts w:cs="Arial"/>
          <w:b/>
          <w:iCs/>
          <w:color w:val="0070C0"/>
          <w:szCs w:val="22"/>
        </w:rPr>
        <w:t>y</w:t>
      </w:r>
      <w:r w:rsidRPr="00E94D01">
        <w:rPr>
          <w:rFonts w:cs="Arial"/>
          <w:b/>
          <w:iCs/>
          <w:color w:val="0070C0"/>
          <w:szCs w:val="22"/>
        </w:rPr>
        <w:t xml:space="preserve"> Prezesa UZP</w:t>
      </w:r>
    </w:p>
    <w:p w14:paraId="3A5D676E" w14:textId="0C5C0611" w:rsidR="0015733C" w:rsidRDefault="0015733C" w:rsidP="00593178">
      <w:pPr>
        <w:shd w:val="clear" w:color="auto" w:fill="FFFFFF"/>
        <w:jc w:val="left"/>
        <w:rPr>
          <w:rFonts w:cs="Arial"/>
          <w:szCs w:val="22"/>
        </w:rPr>
      </w:pPr>
    </w:p>
    <w:p w14:paraId="7A11A4A4" w14:textId="27B5532D" w:rsidR="00C47047" w:rsidRPr="00C47047" w:rsidRDefault="00C47047" w:rsidP="00593178">
      <w:pPr>
        <w:shd w:val="clear" w:color="auto" w:fill="FFFFFF"/>
        <w:jc w:val="left"/>
        <w:rPr>
          <w:rFonts w:cs="Arial"/>
          <w:szCs w:val="22"/>
        </w:rPr>
      </w:pPr>
      <w:r w:rsidRPr="00C47047">
        <w:rPr>
          <w:rFonts w:cs="Arial"/>
          <w:szCs w:val="22"/>
        </w:rPr>
        <w:t>Prezes Urzędu Zamówień Publicznych udzielił</w:t>
      </w:r>
      <w:r w:rsidR="00473F4C">
        <w:rPr>
          <w:rFonts w:cs="Arial"/>
          <w:szCs w:val="22"/>
        </w:rPr>
        <w:t xml:space="preserve"> </w:t>
      </w:r>
      <w:r w:rsidRPr="00C47047">
        <w:rPr>
          <w:rFonts w:cs="Arial"/>
          <w:szCs w:val="22"/>
        </w:rPr>
        <w:t>w 2023 roku patronatu przedsięwzięciom, których celem było upowszechnianie wiedzy na temat zamówień publicznych oraz wsparcie uczestników rynku działających w wielu jego segmentach, jak również podnoszenie poziomu profesjonalizacji kadr zamówieniowych.</w:t>
      </w:r>
    </w:p>
    <w:p w14:paraId="5827DED6" w14:textId="77777777" w:rsidR="00C47047" w:rsidRDefault="00C47047" w:rsidP="00593178">
      <w:pPr>
        <w:shd w:val="clear" w:color="auto" w:fill="FFFFFF"/>
        <w:jc w:val="left"/>
        <w:rPr>
          <w:rFonts w:cs="Arial"/>
          <w:szCs w:val="22"/>
        </w:rPr>
      </w:pPr>
    </w:p>
    <w:p w14:paraId="11E6277C" w14:textId="1DA1836B" w:rsidR="00C47047" w:rsidRPr="00C47047" w:rsidRDefault="00C47047" w:rsidP="00593178">
      <w:pPr>
        <w:shd w:val="clear" w:color="auto" w:fill="FFFFFF"/>
        <w:jc w:val="left"/>
        <w:rPr>
          <w:rFonts w:cs="Arial"/>
          <w:szCs w:val="22"/>
        </w:rPr>
      </w:pPr>
      <w:r w:rsidRPr="00C47047">
        <w:rPr>
          <w:rFonts w:cs="Arial"/>
          <w:szCs w:val="22"/>
        </w:rPr>
        <w:t xml:space="preserve">Patronatem Prezesa Urzędu zostały objęte 22 następujące przedsięwzięcia: </w:t>
      </w:r>
      <w:bookmarkStart w:id="285" w:name="_Hlk156990696"/>
      <w:r w:rsidR="00471863">
        <w:rPr>
          <w:rFonts w:cs="Arial"/>
          <w:szCs w:val="22"/>
        </w:rPr>
        <w:t xml:space="preserve">1) </w:t>
      </w:r>
      <w:r w:rsidRPr="00C47047">
        <w:rPr>
          <w:rFonts w:cs="Arial"/>
          <w:szCs w:val="22"/>
        </w:rPr>
        <w:t xml:space="preserve">X Forum Przetargów Publicznych na Roboty Budowlane (13-14 marca 2023 r.), </w:t>
      </w:r>
      <w:bookmarkEnd w:id="285"/>
      <w:r w:rsidR="00471863">
        <w:rPr>
          <w:rFonts w:cs="Arial"/>
          <w:szCs w:val="22"/>
        </w:rPr>
        <w:t xml:space="preserve">2) </w:t>
      </w:r>
      <w:r w:rsidRPr="00C47047">
        <w:rPr>
          <w:rFonts w:cs="Arial"/>
          <w:szCs w:val="22"/>
        </w:rPr>
        <w:t xml:space="preserve">V Forum Zamówień Publicznych dla Wykonawców (17-18 kwietnia 2023 r.), </w:t>
      </w:r>
      <w:r w:rsidR="00471863">
        <w:rPr>
          <w:rFonts w:cs="Arial"/>
          <w:szCs w:val="22"/>
        </w:rPr>
        <w:t xml:space="preserve">3) </w:t>
      </w:r>
      <w:r w:rsidRPr="00C47047">
        <w:rPr>
          <w:rFonts w:cs="Arial"/>
          <w:szCs w:val="22"/>
        </w:rPr>
        <w:t xml:space="preserve">Konferencja infraBIM V4 Expo &amp; Multi-Conference (23-25 maja 2023 r.), </w:t>
      </w:r>
      <w:r w:rsidR="00471863">
        <w:rPr>
          <w:rFonts w:cs="Arial"/>
          <w:szCs w:val="22"/>
        </w:rPr>
        <w:t xml:space="preserve">4) </w:t>
      </w:r>
      <w:r w:rsidRPr="00C47047">
        <w:rPr>
          <w:rFonts w:cs="Arial"/>
          <w:szCs w:val="22"/>
        </w:rPr>
        <w:t xml:space="preserve">Konferencja Infrastruktura Polska i Budownictwo (21 marca 2023 r.), </w:t>
      </w:r>
      <w:r w:rsidR="00471863">
        <w:rPr>
          <w:rFonts w:cs="Arial"/>
          <w:szCs w:val="22"/>
        </w:rPr>
        <w:t xml:space="preserve">5) </w:t>
      </w:r>
      <w:r w:rsidRPr="00C47047">
        <w:rPr>
          <w:rFonts w:cs="Arial"/>
          <w:szCs w:val="22"/>
        </w:rPr>
        <w:t>V</w:t>
      </w:r>
      <w:r>
        <w:rPr>
          <w:rFonts w:cs="Arial"/>
          <w:szCs w:val="22"/>
        </w:rPr>
        <w:t xml:space="preserve"> </w:t>
      </w:r>
      <w:r w:rsidRPr="00C47047">
        <w:rPr>
          <w:rFonts w:cs="Arial"/>
          <w:szCs w:val="22"/>
        </w:rPr>
        <w:t xml:space="preserve">Krajowy Kongres Skarbników (10-11 maja 2023 r.), </w:t>
      </w:r>
      <w:r w:rsidR="00471863">
        <w:rPr>
          <w:rFonts w:cs="Arial"/>
          <w:szCs w:val="22"/>
        </w:rPr>
        <w:t xml:space="preserve">6) </w:t>
      </w:r>
      <w:r w:rsidRPr="00C47047">
        <w:rPr>
          <w:rFonts w:cs="Arial"/>
          <w:szCs w:val="22"/>
        </w:rPr>
        <w:t>VII Krajowy Kongres Sekretarzy (6</w:t>
      </w:r>
      <w:r>
        <w:rPr>
          <w:rFonts w:cs="Arial"/>
          <w:szCs w:val="22"/>
        </w:rPr>
        <w:t>-</w:t>
      </w:r>
      <w:r w:rsidRPr="00C47047">
        <w:rPr>
          <w:rFonts w:cs="Arial"/>
          <w:szCs w:val="22"/>
        </w:rPr>
        <w:t xml:space="preserve">7 września 2023 r.), </w:t>
      </w:r>
      <w:r w:rsidR="00471863">
        <w:rPr>
          <w:rFonts w:cs="Arial"/>
          <w:szCs w:val="22"/>
        </w:rPr>
        <w:t xml:space="preserve">7) </w:t>
      </w:r>
      <w:r w:rsidRPr="00C47047">
        <w:rPr>
          <w:rFonts w:cs="Arial"/>
          <w:szCs w:val="22"/>
        </w:rPr>
        <w:t>VII Forum Zamówień Publicznych dla Kadry Kierowniczej (24-26 maja 2023</w:t>
      </w:r>
      <w:r>
        <w:rPr>
          <w:rFonts w:cs="Arial"/>
          <w:szCs w:val="22"/>
        </w:rPr>
        <w:t xml:space="preserve"> </w:t>
      </w:r>
      <w:r w:rsidRPr="00C47047">
        <w:rPr>
          <w:rFonts w:cs="Arial"/>
          <w:szCs w:val="22"/>
        </w:rPr>
        <w:t xml:space="preserve">r.), </w:t>
      </w:r>
      <w:r w:rsidR="00471863">
        <w:rPr>
          <w:rFonts w:cs="Arial"/>
          <w:szCs w:val="22"/>
        </w:rPr>
        <w:t xml:space="preserve">8) </w:t>
      </w:r>
      <w:r w:rsidRPr="00C47047">
        <w:rPr>
          <w:rFonts w:cs="Arial"/>
          <w:szCs w:val="22"/>
        </w:rPr>
        <w:t xml:space="preserve">I edycja Narodowego Testu Zamówień Publicznych (10 maja 2023 r.), </w:t>
      </w:r>
      <w:r w:rsidR="00471863">
        <w:rPr>
          <w:rFonts w:cs="Arial"/>
          <w:szCs w:val="22"/>
        </w:rPr>
        <w:t xml:space="preserve">9) </w:t>
      </w:r>
      <w:r w:rsidRPr="00C47047">
        <w:rPr>
          <w:rFonts w:cs="Arial"/>
          <w:szCs w:val="22"/>
        </w:rPr>
        <w:t xml:space="preserve">Szkoła Zamówień Publicznych 2023 (5-7 czerwca 2023 r.), </w:t>
      </w:r>
      <w:r w:rsidR="00471863">
        <w:rPr>
          <w:rFonts w:cs="Arial"/>
          <w:szCs w:val="22"/>
        </w:rPr>
        <w:t xml:space="preserve">10) </w:t>
      </w:r>
      <w:r w:rsidRPr="00C47047">
        <w:rPr>
          <w:rFonts w:cs="Arial"/>
          <w:szCs w:val="22"/>
        </w:rPr>
        <w:t xml:space="preserve">konferencja Zamówienia publiczne na dostawy i usługi IT (20 czerwca 2023 r.), </w:t>
      </w:r>
      <w:bookmarkStart w:id="286" w:name="_Hlk156990979"/>
      <w:r w:rsidR="00471863">
        <w:rPr>
          <w:rFonts w:cs="Arial"/>
          <w:szCs w:val="22"/>
        </w:rPr>
        <w:t xml:space="preserve">11) </w:t>
      </w:r>
      <w:r w:rsidRPr="00C47047">
        <w:rPr>
          <w:rFonts w:cs="Arial"/>
          <w:szCs w:val="22"/>
        </w:rPr>
        <w:t>Ogólnopolski Kongres Prawa Zamówień Publicznych (19-20.06.2023 r.</w:t>
      </w:r>
      <w:bookmarkEnd w:id="286"/>
      <w:r w:rsidRPr="00C47047">
        <w:rPr>
          <w:rFonts w:cs="Arial"/>
          <w:szCs w:val="22"/>
        </w:rPr>
        <w:t xml:space="preserve">), </w:t>
      </w:r>
      <w:r w:rsidR="00471863">
        <w:rPr>
          <w:rFonts w:cs="Arial"/>
          <w:szCs w:val="22"/>
        </w:rPr>
        <w:t xml:space="preserve">12) </w:t>
      </w:r>
      <w:r w:rsidRPr="00C47047">
        <w:rPr>
          <w:rFonts w:cs="Arial"/>
          <w:szCs w:val="22"/>
        </w:rPr>
        <w:t xml:space="preserve">II Ogólnopolska Konferencja Naukowa pt. „Nowa odsłona prawa zamówień publicznych – eksperci dla praktyków” (30-31 maja 2023 r.), </w:t>
      </w:r>
      <w:r w:rsidR="00471863">
        <w:rPr>
          <w:rFonts w:cs="Arial"/>
          <w:szCs w:val="22"/>
        </w:rPr>
        <w:t xml:space="preserve">13) </w:t>
      </w:r>
      <w:r w:rsidRPr="00C47047">
        <w:rPr>
          <w:rFonts w:cs="Arial"/>
          <w:szCs w:val="22"/>
        </w:rPr>
        <w:t>Wschodnie Forum Zamówień Publicznych, edycja 2023. Procedura Zamówień Publicznych – nowe pzp w orzecznictwie (5</w:t>
      </w:r>
      <w:r>
        <w:rPr>
          <w:rFonts w:cs="Arial"/>
          <w:szCs w:val="22"/>
        </w:rPr>
        <w:t xml:space="preserve"> </w:t>
      </w:r>
      <w:r w:rsidRPr="00C47047">
        <w:rPr>
          <w:rFonts w:cs="Arial"/>
          <w:szCs w:val="22"/>
        </w:rPr>
        <w:t xml:space="preserve">czerwca 2023 r.), </w:t>
      </w:r>
      <w:r w:rsidR="00471863">
        <w:rPr>
          <w:rFonts w:cs="Arial"/>
          <w:szCs w:val="22"/>
        </w:rPr>
        <w:t xml:space="preserve">14) </w:t>
      </w:r>
      <w:r w:rsidRPr="00C47047">
        <w:rPr>
          <w:rFonts w:cs="Arial"/>
          <w:szCs w:val="22"/>
        </w:rPr>
        <w:t xml:space="preserve">XVIII Forum Przetargów Publicznych (9-11 października 2023 r.), </w:t>
      </w:r>
      <w:r w:rsidR="00471863">
        <w:rPr>
          <w:rFonts w:cs="Arial"/>
          <w:szCs w:val="22"/>
        </w:rPr>
        <w:t xml:space="preserve">15) </w:t>
      </w:r>
      <w:r w:rsidRPr="00C47047">
        <w:rPr>
          <w:rFonts w:cs="Arial"/>
          <w:szCs w:val="22"/>
        </w:rPr>
        <w:t>III</w:t>
      </w:r>
      <w:r>
        <w:rPr>
          <w:rFonts w:cs="Arial"/>
          <w:szCs w:val="22"/>
        </w:rPr>
        <w:t xml:space="preserve"> </w:t>
      </w:r>
      <w:r w:rsidRPr="00C47047">
        <w:rPr>
          <w:rFonts w:cs="Arial"/>
          <w:szCs w:val="22"/>
        </w:rPr>
        <w:t xml:space="preserve">edycja Kolegium Legislacji (20-23 września 2023 r.), </w:t>
      </w:r>
      <w:r w:rsidR="00471863">
        <w:rPr>
          <w:rFonts w:cs="Arial"/>
          <w:szCs w:val="22"/>
        </w:rPr>
        <w:t xml:space="preserve">16) </w:t>
      </w:r>
      <w:r w:rsidRPr="00C47047">
        <w:rPr>
          <w:rFonts w:cs="Arial"/>
          <w:szCs w:val="22"/>
        </w:rPr>
        <w:t xml:space="preserve">Gala 30-lecia Polskiej Izby Informatyki i Telekomunikacji oraz 20-lecia Sądu Polubownego ds. Domen Internetowych przy PIIT (11 września 2023 r.), </w:t>
      </w:r>
      <w:r w:rsidR="00471863">
        <w:rPr>
          <w:rFonts w:cs="Arial"/>
          <w:szCs w:val="22"/>
        </w:rPr>
        <w:t xml:space="preserve">17) </w:t>
      </w:r>
      <w:r w:rsidRPr="00C47047">
        <w:rPr>
          <w:rFonts w:cs="Arial"/>
          <w:szCs w:val="22"/>
        </w:rPr>
        <w:t xml:space="preserve">25-lecie działalności Ogólnopolskiego Stowarzyszenia </w:t>
      </w:r>
      <w:r>
        <w:rPr>
          <w:rFonts w:cs="Arial"/>
          <w:szCs w:val="22"/>
        </w:rPr>
        <w:t>K</w:t>
      </w:r>
      <w:r w:rsidRPr="00C47047">
        <w:rPr>
          <w:rFonts w:cs="Arial"/>
          <w:szCs w:val="22"/>
        </w:rPr>
        <w:t>onsultantów Zamówień Publicznych (29</w:t>
      </w:r>
      <w:r>
        <w:rPr>
          <w:rFonts w:cs="Arial"/>
          <w:szCs w:val="22"/>
        </w:rPr>
        <w:t xml:space="preserve"> </w:t>
      </w:r>
      <w:r w:rsidRPr="00C47047">
        <w:rPr>
          <w:rFonts w:cs="Arial"/>
          <w:szCs w:val="22"/>
        </w:rPr>
        <w:t xml:space="preserve">września 2023 r.), </w:t>
      </w:r>
      <w:r w:rsidR="00471863">
        <w:rPr>
          <w:rFonts w:cs="Arial"/>
          <w:szCs w:val="22"/>
        </w:rPr>
        <w:t xml:space="preserve">18) </w:t>
      </w:r>
      <w:r w:rsidRPr="00C47047">
        <w:rPr>
          <w:rFonts w:cs="Arial"/>
          <w:szCs w:val="22"/>
        </w:rPr>
        <w:t>26</w:t>
      </w:r>
      <w:r w:rsidR="00471863">
        <w:rPr>
          <w:rFonts w:cs="Arial"/>
          <w:szCs w:val="22"/>
        </w:rPr>
        <w:t>.</w:t>
      </w:r>
      <w:r w:rsidRPr="00C47047">
        <w:rPr>
          <w:rFonts w:cs="Arial"/>
          <w:szCs w:val="22"/>
        </w:rPr>
        <w:t xml:space="preserve"> </w:t>
      </w:r>
      <w:r w:rsidR="00471863">
        <w:rPr>
          <w:rFonts w:cs="Arial"/>
          <w:szCs w:val="22"/>
        </w:rPr>
        <w:t>K</w:t>
      </w:r>
      <w:r w:rsidRPr="00C47047">
        <w:rPr>
          <w:rFonts w:cs="Arial"/>
          <w:szCs w:val="22"/>
        </w:rPr>
        <w:t xml:space="preserve">onferencja naukowo-techniczna pt. „Waloryzacja – możliwości, problemy, przykłady” (11-13 października 2023 r.), </w:t>
      </w:r>
      <w:r w:rsidR="00471863">
        <w:rPr>
          <w:rFonts w:cs="Arial"/>
          <w:szCs w:val="22"/>
        </w:rPr>
        <w:t xml:space="preserve">19) </w:t>
      </w:r>
      <w:r w:rsidRPr="00C47047">
        <w:rPr>
          <w:rFonts w:cs="Arial"/>
          <w:szCs w:val="22"/>
        </w:rPr>
        <w:t xml:space="preserve">XXVII Zjazd Specjalistów i Ekspertów ds. zamówień publicznych (17 listopada 20223 r.), </w:t>
      </w:r>
      <w:r w:rsidR="00471863">
        <w:rPr>
          <w:rFonts w:cs="Arial"/>
          <w:szCs w:val="22"/>
        </w:rPr>
        <w:t xml:space="preserve">20) </w:t>
      </w:r>
      <w:r w:rsidRPr="00C47047">
        <w:rPr>
          <w:rFonts w:cs="Arial"/>
          <w:szCs w:val="22"/>
        </w:rPr>
        <w:t xml:space="preserve">EBF Warszawa Procurement Festival (23-24 listopada 2023 r.), </w:t>
      </w:r>
      <w:r w:rsidR="00471863">
        <w:rPr>
          <w:rFonts w:cs="Arial"/>
          <w:szCs w:val="22"/>
        </w:rPr>
        <w:t xml:space="preserve">21) </w:t>
      </w:r>
      <w:r w:rsidRPr="00C47047">
        <w:rPr>
          <w:rFonts w:cs="Arial"/>
          <w:szCs w:val="22"/>
        </w:rPr>
        <w:t>III Konfere</w:t>
      </w:r>
      <w:r>
        <w:rPr>
          <w:rFonts w:cs="Arial"/>
          <w:szCs w:val="22"/>
        </w:rPr>
        <w:t xml:space="preserve">ncja „Eksperci dla praktyków” – </w:t>
      </w:r>
      <w:r w:rsidRPr="00C47047">
        <w:rPr>
          <w:rFonts w:cs="Arial"/>
          <w:szCs w:val="22"/>
        </w:rPr>
        <w:t>Postępowania o udzielenie zamówienia publicznego – wybrane problemy praktyczne (14</w:t>
      </w:r>
      <w:r>
        <w:rPr>
          <w:rFonts w:cs="Arial"/>
          <w:szCs w:val="22"/>
        </w:rPr>
        <w:t>-</w:t>
      </w:r>
      <w:r w:rsidRPr="00C47047">
        <w:rPr>
          <w:rFonts w:cs="Arial"/>
          <w:szCs w:val="22"/>
        </w:rPr>
        <w:t xml:space="preserve">15 listopada 2023 r.), </w:t>
      </w:r>
      <w:r w:rsidR="00471863">
        <w:rPr>
          <w:rFonts w:cs="Arial"/>
          <w:szCs w:val="22"/>
        </w:rPr>
        <w:t xml:space="preserve">22) </w:t>
      </w:r>
      <w:r w:rsidRPr="00C47047">
        <w:rPr>
          <w:rFonts w:cs="Arial"/>
          <w:szCs w:val="22"/>
        </w:rPr>
        <w:t>Ogólnopolski Zjazd Katedr, Zakładów Zespołów Badawczych Publicznego Prawa Gospodarczego. Transformacja Publicznego Prawa Gospodarczego (6</w:t>
      </w:r>
      <w:r>
        <w:rPr>
          <w:rFonts w:cs="Arial"/>
          <w:szCs w:val="22"/>
        </w:rPr>
        <w:t>-</w:t>
      </w:r>
      <w:r w:rsidRPr="00C47047">
        <w:rPr>
          <w:rFonts w:cs="Arial"/>
          <w:szCs w:val="22"/>
        </w:rPr>
        <w:t>8 października 2023</w:t>
      </w:r>
      <w:r>
        <w:rPr>
          <w:rFonts w:cs="Arial"/>
          <w:szCs w:val="22"/>
        </w:rPr>
        <w:t xml:space="preserve"> </w:t>
      </w:r>
      <w:bookmarkStart w:id="287" w:name="_Hlk156990319"/>
      <w:r w:rsidR="00471863">
        <w:rPr>
          <w:rFonts w:cs="Arial"/>
          <w:szCs w:val="22"/>
        </w:rPr>
        <w:t>r.)</w:t>
      </w:r>
      <w:r w:rsidRPr="00C47047">
        <w:rPr>
          <w:rFonts w:cs="Arial"/>
          <w:szCs w:val="22"/>
        </w:rPr>
        <w:t>.</w:t>
      </w:r>
      <w:bookmarkEnd w:id="287"/>
    </w:p>
    <w:p w14:paraId="6A7E5BF5" w14:textId="77777777" w:rsidR="00E94D01" w:rsidRDefault="00E94D01" w:rsidP="00593178">
      <w:pPr>
        <w:shd w:val="clear" w:color="auto" w:fill="FFFFFF"/>
        <w:jc w:val="left"/>
        <w:rPr>
          <w:rFonts w:cs="Arial"/>
          <w:szCs w:val="22"/>
        </w:rPr>
      </w:pPr>
    </w:p>
    <w:p w14:paraId="1ED445C9" w14:textId="37A6C81B" w:rsidR="0015733C" w:rsidRDefault="0015733C" w:rsidP="00593178">
      <w:pPr>
        <w:shd w:val="clear" w:color="auto" w:fill="FFFFFF"/>
        <w:jc w:val="left"/>
        <w:rPr>
          <w:rFonts w:cs="Arial"/>
          <w:szCs w:val="22"/>
        </w:rPr>
      </w:pPr>
    </w:p>
    <w:p w14:paraId="40EB4694" w14:textId="08780161" w:rsidR="00A230A2" w:rsidRPr="00E1650A" w:rsidRDefault="00A230A2" w:rsidP="00593178">
      <w:pPr>
        <w:pStyle w:val="StylArial11ptWyjustowany"/>
        <w:numPr>
          <w:ilvl w:val="0"/>
          <w:numId w:val="11"/>
        </w:numPr>
        <w:shd w:val="clear" w:color="auto" w:fill="FFFFFF"/>
        <w:jc w:val="left"/>
        <w:rPr>
          <w:rFonts w:cs="Arial"/>
          <w:b/>
          <w:iCs/>
          <w:color w:val="0070C0"/>
          <w:szCs w:val="22"/>
        </w:rPr>
      </w:pPr>
      <w:r w:rsidRPr="00A230A2">
        <w:rPr>
          <w:rFonts w:cs="Arial"/>
          <w:b/>
          <w:iCs/>
          <w:color w:val="0070C0"/>
          <w:szCs w:val="22"/>
        </w:rPr>
        <w:t>Studia pod patronatem Prezesa UZP</w:t>
      </w:r>
    </w:p>
    <w:p w14:paraId="145790F3" w14:textId="0DB0A349" w:rsidR="009759A1" w:rsidRDefault="009759A1" w:rsidP="00593178">
      <w:pPr>
        <w:shd w:val="clear" w:color="auto" w:fill="FFFFFF"/>
        <w:jc w:val="left"/>
        <w:rPr>
          <w:rFonts w:cs="Arial"/>
          <w:szCs w:val="22"/>
        </w:rPr>
      </w:pPr>
    </w:p>
    <w:p w14:paraId="7B0C5876" w14:textId="151E0722" w:rsidR="001578C7" w:rsidRPr="001578C7" w:rsidRDefault="001578C7" w:rsidP="00593178">
      <w:pPr>
        <w:shd w:val="clear" w:color="auto" w:fill="FFFFFF"/>
        <w:jc w:val="left"/>
        <w:rPr>
          <w:rFonts w:cs="Arial"/>
          <w:szCs w:val="22"/>
        </w:rPr>
      </w:pPr>
      <w:r w:rsidRPr="001578C7">
        <w:rPr>
          <w:rFonts w:cs="Arial"/>
          <w:szCs w:val="22"/>
        </w:rPr>
        <w:t>Pod patronatem Prezesa Urzędu Zamówień Publicznych uczelnie wyższe prowadziły również w 2023 r</w:t>
      </w:r>
      <w:r>
        <w:rPr>
          <w:rFonts w:cs="Arial"/>
          <w:szCs w:val="22"/>
        </w:rPr>
        <w:t>.</w:t>
      </w:r>
      <w:r w:rsidRPr="001578C7">
        <w:rPr>
          <w:rFonts w:cs="Arial"/>
          <w:szCs w:val="22"/>
        </w:rPr>
        <w:t xml:space="preserve"> studia podyplomowe z zakresu zamówień publiczny</w:t>
      </w:r>
      <w:r>
        <w:rPr>
          <w:rFonts w:cs="Arial"/>
          <w:szCs w:val="22"/>
        </w:rPr>
        <w:t xml:space="preserve">ch. </w:t>
      </w:r>
      <w:r w:rsidRPr="001578C7">
        <w:rPr>
          <w:rFonts w:cs="Arial"/>
          <w:szCs w:val="22"/>
        </w:rPr>
        <w:t>Proces ten przebiegał na mocy porozumień z uczelniami, zawartych przy pełnym poszanowaniu specyfiki uczelni wyższych, ich autonomii, a także uwzględniających dostosowanie ramowego programu studiów do przepisów, założeń i celów nowego Prawa zamówień publicznych oraz przepisów o szkolnictwie wyższym. W 2023 r. na liście uczelni prowadzących studia podyplomowe objęte patronatem Prezesa UZP znajdował się: 1) Szkoła Główna Handlowa w Warszawie, 2) Uniwersytet Ekonomiczny w Krakowie, 3) Uniwersytet Gdański, 4) Uniwersytet Łódzki, 5) Uniwersytet Mikołaja Kopernika w Toruniu, 6) Uniwersytet Wrocławski, 7) Uniwersytet Marii Curie-Skłodowskiej, 8) Uniwersytet im. Adama Mickiewicza w Poznaniu, 9) WSPiA Rzeszowska Szkoła Wyższa, 10) Uniwersytet Jagielloński w Krakowie, 11) Uniwersytet w Białymstoku, 12) Politechnika Poznańska, 13) Politechnika Krakowska im. Tadeusza Kościuszki, Centrum Szkolenia i Organizacji Systemów Jakości, 14) Wyższa Szkoła Administracji Publicznej w Kielcach, 15) Uniwersytet Ekonomiczny w Poznaniu, 16) Uniwersytet Szczeciński, 17) Uniwersytet Ekonomiczny we Wrocławiu, 18) Katolicki Uniwersytet Lubelski, 19) Uniwersytet Warszawski.</w:t>
      </w:r>
    </w:p>
    <w:p w14:paraId="0EB703F9" w14:textId="77777777" w:rsidR="001578C7" w:rsidRDefault="001578C7" w:rsidP="00593178">
      <w:pPr>
        <w:shd w:val="clear" w:color="auto" w:fill="FFFFFF"/>
        <w:jc w:val="left"/>
        <w:rPr>
          <w:rFonts w:cs="Arial"/>
          <w:szCs w:val="22"/>
        </w:rPr>
      </w:pPr>
    </w:p>
    <w:p w14:paraId="4C858D6D" w14:textId="77777777" w:rsidR="001578C7" w:rsidRDefault="001578C7" w:rsidP="00593178">
      <w:pPr>
        <w:shd w:val="clear" w:color="auto" w:fill="FFFFFF"/>
        <w:jc w:val="left"/>
        <w:rPr>
          <w:rFonts w:cs="Arial"/>
          <w:szCs w:val="22"/>
        </w:rPr>
      </w:pPr>
      <w:r w:rsidRPr="001578C7">
        <w:rPr>
          <w:rFonts w:cs="Arial"/>
          <w:szCs w:val="22"/>
        </w:rPr>
        <w:t xml:space="preserve">Wykaz uczelni prowadzących studia podyplomowe po patronatem Prezesa UZP jest publikowany na stronie internetowej Urzędu pod adresem: </w:t>
      </w:r>
    </w:p>
    <w:p w14:paraId="23AAA0A1" w14:textId="6616F62F" w:rsidR="001578C7" w:rsidRPr="001578C7" w:rsidRDefault="0043256F" w:rsidP="00593178">
      <w:pPr>
        <w:shd w:val="clear" w:color="auto" w:fill="FFFFFF"/>
        <w:jc w:val="left"/>
        <w:rPr>
          <w:rFonts w:cs="Arial"/>
          <w:szCs w:val="22"/>
        </w:rPr>
      </w:pPr>
      <w:hyperlink r:id="rId59" w:history="1">
        <w:r w:rsidR="001578C7" w:rsidRPr="00F254BF">
          <w:rPr>
            <w:rStyle w:val="Hipercze"/>
            <w:rFonts w:cs="Arial"/>
            <w:szCs w:val="22"/>
          </w:rPr>
          <w:t>https://www.gov.pl/web/uzp/lista-studiow-podyplomowych-objetych-patronatem-prezesa-uzp</w:t>
        </w:r>
      </w:hyperlink>
      <w:r w:rsidR="001578C7">
        <w:rPr>
          <w:rFonts w:cs="Arial"/>
          <w:szCs w:val="22"/>
        </w:rPr>
        <w:t xml:space="preserve"> </w:t>
      </w:r>
    </w:p>
    <w:p w14:paraId="4C74E14A" w14:textId="02F0B7EF" w:rsidR="001578C7" w:rsidRDefault="001578C7" w:rsidP="00593178">
      <w:pPr>
        <w:shd w:val="clear" w:color="auto" w:fill="FFFFFF"/>
        <w:jc w:val="left"/>
        <w:rPr>
          <w:rFonts w:cs="Arial"/>
          <w:szCs w:val="22"/>
        </w:rPr>
      </w:pPr>
    </w:p>
    <w:p w14:paraId="67CD1075" w14:textId="03CF96D7" w:rsidR="00FF6BB7" w:rsidRDefault="00FF6BB7" w:rsidP="00593178">
      <w:pPr>
        <w:shd w:val="clear" w:color="auto" w:fill="FFFFFF"/>
        <w:jc w:val="left"/>
        <w:rPr>
          <w:rFonts w:cs="Arial"/>
          <w:szCs w:val="22"/>
        </w:rPr>
      </w:pPr>
    </w:p>
    <w:p w14:paraId="7B95E5EE" w14:textId="2845E48C" w:rsidR="00FF6BB7" w:rsidRPr="00E1650A" w:rsidRDefault="00FF6BB7" w:rsidP="00593178">
      <w:pPr>
        <w:pStyle w:val="StylArial11ptWyjustowany"/>
        <w:numPr>
          <w:ilvl w:val="0"/>
          <w:numId w:val="11"/>
        </w:numPr>
        <w:shd w:val="clear" w:color="auto" w:fill="FFFFFF"/>
        <w:jc w:val="left"/>
        <w:rPr>
          <w:rFonts w:cs="Arial"/>
          <w:b/>
          <w:iCs/>
          <w:color w:val="0070C0"/>
          <w:szCs w:val="22"/>
        </w:rPr>
      </w:pPr>
      <w:r w:rsidRPr="00FF6BB7">
        <w:rPr>
          <w:rFonts w:cs="Arial"/>
          <w:b/>
          <w:iCs/>
          <w:color w:val="0070C0"/>
          <w:szCs w:val="22"/>
        </w:rPr>
        <w:t>Publikacje i materiały edukacyjne</w:t>
      </w:r>
    </w:p>
    <w:p w14:paraId="4DDA5B7F" w14:textId="07D65218" w:rsidR="00FF6BB7" w:rsidRDefault="00FF6BB7" w:rsidP="00593178">
      <w:pPr>
        <w:shd w:val="clear" w:color="auto" w:fill="FFFFFF"/>
        <w:jc w:val="left"/>
        <w:rPr>
          <w:rFonts w:cs="Arial"/>
          <w:szCs w:val="22"/>
        </w:rPr>
      </w:pPr>
    </w:p>
    <w:p w14:paraId="1DBC7F81" w14:textId="77777777" w:rsidR="00461DE8" w:rsidRPr="00461DE8" w:rsidRDefault="00461DE8" w:rsidP="00593178">
      <w:pPr>
        <w:shd w:val="clear" w:color="auto" w:fill="FFFFFF"/>
        <w:jc w:val="left"/>
        <w:rPr>
          <w:rFonts w:cs="Arial"/>
          <w:szCs w:val="22"/>
        </w:rPr>
      </w:pPr>
      <w:r w:rsidRPr="00461DE8">
        <w:rPr>
          <w:rFonts w:cs="Arial"/>
          <w:szCs w:val="22"/>
        </w:rPr>
        <w:t>W ramach projektu „Profesjonalizacja kadr w zamówieniach publicznych” w 2023 r. przygotowane zostały następujące publikacje:</w:t>
      </w:r>
    </w:p>
    <w:p w14:paraId="637436CD" w14:textId="77777777" w:rsidR="00461DE8" w:rsidRPr="00461DE8" w:rsidRDefault="00461DE8" w:rsidP="00593178">
      <w:pPr>
        <w:numPr>
          <w:ilvl w:val="0"/>
          <w:numId w:val="34"/>
        </w:numPr>
        <w:shd w:val="clear" w:color="auto" w:fill="FFFFFF"/>
        <w:jc w:val="left"/>
        <w:rPr>
          <w:rFonts w:cs="Arial"/>
          <w:szCs w:val="22"/>
        </w:rPr>
      </w:pPr>
      <w:r w:rsidRPr="00461DE8">
        <w:rPr>
          <w:rFonts w:cs="Arial"/>
          <w:szCs w:val="22"/>
        </w:rPr>
        <w:t>Prawo zamówień publicznych. Komentarz. Wydanie II</w:t>
      </w:r>
    </w:p>
    <w:p w14:paraId="7C67467D" w14:textId="77777777" w:rsidR="00461DE8" w:rsidRPr="00461DE8" w:rsidRDefault="00461DE8" w:rsidP="00593178">
      <w:pPr>
        <w:numPr>
          <w:ilvl w:val="0"/>
          <w:numId w:val="34"/>
        </w:numPr>
        <w:shd w:val="clear" w:color="auto" w:fill="FFFFFF"/>
        <w:jc w:val="left"/>
        <w:rPr>
          <w:rFonts w:cs="Arial"/>
          <w:szCs w:val="22"/>
        </w:rPr>
      </w:pPr>
      <w:r w:rsidRPr="00461DE8">
        <w:rPr>
          <w:rFonts w:cs="Arial"/>
          <w:szCs w:val="22"/>
        </w:rPr>
        <w:t>Prawo zamówień publicznych. Tekst ujednolicony</w:t>
      </w:r>
    </w:p>
    <w:p w14:paraId="21081875" w14:textId="77777777" w:rsidR="00461DE8" w:rsidRPr="00461DE8" w:rsidRDefault="00461DE8" w:rsidP="00593178">
      <w:pPr>
        <w:numPr>
          <w:ilvl w:val="0"/>
          <w:numId w:val="34"/>
        </w:numPr>
        <w:shd w:val="clear" w:color="auto" w:fill="FFFFFF"/>
        <w:jc w:val="left"/>
        <w:rPr>
          <w:rFonts w:cs="Arial"/>
          <w:szCs w:val="22"/>
        </w:rPr>
      </w:pPr>
      <w:r w:rsidRPr="00461DE8">
        <w:rPr>
          <w:rFonts w:cs="Arial"/>
          <w:szCs w:val="22"/>
        </w:rPr>
        <w:t>Raport z oceny funkcjonowania systemu zamówień publicznych w Polsce.</w:t>
      </w:r>
    </w:p>
    <w:p w14:paraId="4E9EFB79" w14:textId="77777777" w:rsidR="00461DE8" w:rsidRPr="00461DE8" w:rsidRDefault="00461DE8" w:rsidP="00593178">
      <w:pPr>
        <w:shd w:val="clear" w:color="auto" w:fill="FFFFFF"/>
        <w:jc w:val="left"/>
        <w:rPr>
          <w:rFonts w:cs="Arial"/>
          <w:szCs w:val="22"/>
        </w:rPr>
      </w:pPr>
    </w:p>
    <w:p w14:paraId="442228EC" w14:textId="47E5F8CF" w:rsidR="00461DE8" w:rsidRPr="00461DE8" w:rsidRDefault="00461DE8" w:rsidP="00593178">
      <w:pPr>
        <w:shd w:val="clear" w:color="auto" w:fill="FFFFFF"/>
        <w:jc w:val="left"/>
        <w:rPr>
          <w:rFonts w:cs="Arial"/>
          <w:szCs w:val="22"/>
        </w:rPr>
      </w:pPr>
      <w:r w:rsidRPr="00461DE8">
        <w:rPr>
          <w:rFonts w:cs="Arial"/>
          <w:szCs w:val="22"/>
        </w:rPr>
        <w:t>W 2023 r</w:t>
      </w:r>
      <w:r>
        <w:rPr>
          <w:rFonts w:cs="Arial"/>
          <w:szCs w:val="22"/>
        </w:rPr>
        <w:t>.</w:t>
      </w:r>
      <w:r w:rsidRPr="00461DE8">
        <w:rPr>
          <w:rFonts w:cs="Arial"/>
          <w:szCs w:val="22"/>
        </w:rPr>
        <w:t xml:space="preserve"> Urząd Zamówień Publicznych udostępnił także na swojej stronie internetowej </w:t>
      </w:r>
      <w:r w:rsidRPr="00461DE8">
        <w:rPr>
          <w:rFonts w:cs="Arial"/>
          <w:b/>
          <w:bCs/>
          <w:szCs w:val="22"/>
        </w:rPr>
        <w:t>eKomentarz – elektroniczną wersję komentarza do Prawa zamówień publicznych</w:t>
      </w:r>
      <w:r w:rsidRPr="00461DE8">
        <w:rPr>
          <w:rFonts w:cs="Arial"/>
          <w:szCs w:val="22"/>
        </w:rPr>
        <w:t>. To narzędzie, będące przeglądarkową wersją Komentarza, umożliwia łatwą nawigację pomiędzy poszczególnymi artykułami. Zostało przygotowane i udostępnione z myślą o</w:t>
      </w:r>
      <w:r>
        <w:rPr>
          <w:rFonts w:cs="Arial"/>
          <w:szCs w:val="22"/>
        </w:rPr>
        <w:t xml:space="preserve"> </w:t>
      </w:r>
      <w:r w:rsidRPr="00461DE8">
        <w:rPr>
          <w:rFonts w:cs="Arial"/>
          <w:szCs w:val="22"/>
        </w:rPr>
        <w:t>użytkownikach i</w:t>
      </w:r>
      <w:r>
        <w:rPr>
          <w:rFonts w:cs="Arial"/>
          <w:szCs w:val="22"/>
        </w:rPr>
        <w:t xml:space="preserve"> </w:t>
      </w:r>
      <w:r w:rsidRPr="00461DE8">
        <w:rPr>
          <w:rFonts w:cs="Arial"/>
          <w:szCs w:val="22"/>
        </w:rPr>
        <w:t xml:space="preserve">zapewnieniu im realnej, praktycznej pomocy w korzystaniu z komentarza do Pzp. Do narzędzia wgrana została aktualna, druga wersja Komentarza do Prawa zamówień publicznych. Narzędzie będzie sukcesywnie udoskonalane oraz rozwijane. eKomentarz jest dostępny pod adresem: </w:t>
      </w:r>
      <w:hyperlink r:id="rId60" w:history="1">
        <w:r w:rsidRPr="00461DE8">
          <w:rPr>
            <w:rStyle w:val="Hipercze"/>
            <w:rFonts w:cs="Arial"/>
            <w:szCs w:val="22"/>
          </w:rPr>
          <w:t>https://ekomentarzpzp.uzp.gov.pl/</w:t>
        </w:r>
      </w:hyperlink>
      <w:r w:rsidRPr="00461DE8">
        <w:rPr>
          <w:rFonts w:cs="Arial"/>
          <w:szCs w:val="22"/>
        </w:rPr>
        <w:t xml:space="preserve"> </w:t>
      </w:r>
    </w:p>
    <w:p w14:paraId="5F45968A" w14:textId="77777777" w:rsidR="00461DE8" w:rsidRPr="00461DE8" w:rsidRDefault="00461DE8" w:rsidP="00593178">
      <w:pPr>
        <w:shd w:val="clear" w:color="auto" w:fill="FFFFFF"/>
        <w:jc w:val="left"/>
        <w:rPr>
          <w:rFonts w:cs="Arial"/>
          <w:szCs w:val="22"/>
        </w:rPr>
      </w:pPr>
    </w:p>
    <w:p w14:paraId="33946BC8" w14:textId="77777777" w:rsidR="00461DE8" w:rsidRPr="00461DE8" w:rsidRDefault="00461DE8" w:rsidP="00593178">
      <w:pPr>
        <w:shd w:val="clear" w:color="auto" w:fill="FFFFFF"/>
        <w:jc w:val="left"/>
        <w:rPr>
          <w:rFonts w:cs="Arial"/>
          <w:szCs w:val="22"/>
        </w:rPr>
      </w:pPr>
      <w:r w:rsidRPr="00461DE8">
        <w:rPr>
          <w:rFonts w:cs="Arial"/>
          <w:szCs w:val="22"/>
        </w:rPr>
        <w:t xml:space="preserve">Ponadto do repozytorium wiedzy przygotowane zostały następujące materiały: </w:t>
      </w:r>
    </w:p>
    <w:p w14:paraId="5FF79C84"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Ustalanie wartości zamówienia na roboty budowlane i związanych z nim zamówień na usługi projektowania oraz nadzoru inwestorskiego</w:t>
      </w:r>
    </w:p>
    <w:p w14:paraId="393C4B05"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Elektronizacja zamówień publicznych</w:t>
      </w:r>
    </w:p>
    <w:p w14:paraId="5916DB34"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Kryteria oceny ofert</w:t>
      </w:r>
    </w:p>
    <w:p w14:paraId="5CE4324E"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Tryby negocjacyjne</w:t>
      </w:r>
    </w:p>
    <w:p w14:paraId="396AC110"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Regulacje Pzp sprzyjające dostępności zamówień publicznych dla MSP</w:t>
      </w:r>
    </w:p>
    <w:p w14:paraId="4F7D5DC6" w14:textId="0DC71BA6" w:rsidR="00461DE8" w:rsidRPr="00461DE8" w:rsidRDefault="00461DE8" w:rsidP="00593178">
      <w:pPr>
        <w:numPr>
          <w:ilvl w:val="0"/>
          <w:numId w:val="35"/>
        </w:numPr>
        <w:shd w:val="clear" w:color="auto" w:fill="FFFFFF"/>
        <w:jc w:val="left"/>
        <w:rPr>
          <w:rFonts w:cs="Arial"/>
          <w:szCs w:val="22"/>
        </w:rPr>
      </w:pPr>
      <w:r w:rsidRPr="00461DE8">
        <w:rPr>
          <w:rFonts w:cs="Arial"/>
          <w:szCs w:val="22"/>
        </w:rPr>
        <w:t xml:space="preserve">Określenie i weryfikacja spełniania </w:t>
      </w:r>
      <w:r w:rsidR="00217E14">
        <w:rPr>
          <w:rFonts w:cs="Arial"/>
          <w:szCs w:val="22"/>
        </w:rPr>
        <w:t>warunków udziału w postępowaniu</w:t>
      </w:r>
    </w:p>
    <w:p w14:paraId="17836267" w14:textId="2B23B91C" w:rsidR="00461DE8" w:rsidRPr="00461DE8" w:rsidRDefault="00461DE8" w:rsidP="00593178">
      <w:pPr>
        <w:numPr>
          <w:ilvl w:val="0"/>
          <w:numId w:val="35"/>
        </w:numPr>
        <w:shd w:val="clear" w:color="auto" w:fill="FFFFFF"/>
        <w:jc w:val="left"/>
        <w:rPr>
          <w:rFonts w:cs="Arial"/>
          <w:szCs w:val="22"/>
        </w:rPr>
      </w:pPr>
      <w:r w:rsidRPr="00461DE8">
        <w:rPr>
          <w:rFonts w:cs="Arial"/>
          <w:szCs w:val="22"/>
        </w:rPr>
        <w:t>Kontrola zamówień publicznych z uwzględnieniem doświadczeń różnych podmio</w:t>
      </w:r>
      <w:r w:rsidR="00515312">
        <w:rPr>
          <w:rFonts w:cs="Arial"/>
          <w:szCs w:val="22"/>
        </w:rPr>
        <w:t>tów kontrolujących ten w obszar</w:t>
      </w:r>
    </w:p>
    <w:p w14:paraId="2662CB5B" w14:textId="43A91C26" w:rsidR="00461DE8" w:rsidRPr="00461DE8" w:rsidRDefault="00461DE8" w:rsidP="00593178">
      <w:pPr>
        <w:numPr>
          <w:ilvl w:val="0"/>
          <w:numId w:val="35"/>
        </w:numPr>
        <w:shd w:val="clear" w:color="auto" w:fill="FFFFFF"/>
        <w:jc w:val="left"/>
        <w:rPr>
          <w:rFonts w:cs="Arial"/>
          <w:szCs w:val="22"/>
        </w:rPr>
      </w:pPr>
      <w:r w:rsidRPr="00461DE8">
        <w:rPr>
          <w:rFonts w:cs="Arial"/>
          <w:szCs w:val="22"/>
        </w:rPr>
        <w:t>Utrwalanie przebiegu posiedzenia za pomocą urządzenia rejestrującego dźwięk albo obraz i dźwięk w postępowani</w:t>
      </w:r>
      <w:r w:rsidR="00515312">
        <w:rPr>
          <w:rFonts w:cs="Arial"/>
          <w:szCs w:val="22"/>
        </w:rPr>
        <w:t>u przed Krajową Izbą Odwoławczą</w:t>
      </w:r>
    </w:p>
    <w:p w14:paraId="372035E7" w14:textId="382B6507" w:rsidR="00461DE8" w:rsidRPr="00461DE8" w:rsidRDefault="00461DE8" w:rsidP="00593178">
      <w:pPr>
        <w:numPr>
          <w:ilvl w:val="0"/>
          <w:numId w:val="35"/>
        </w:numPr>
        <w:shd w:val="clear" w:color="auto" w:fill="FFFFFF"/>
        <w:jc w:val="left"/>
        <w:rPr>
          <w:rFonts w:cs="Arial"/>
          <w:szCs w:val="22"/>
        </w:rPr>
      </w:pPr>
      <w:r w:rsidRPr="00461DE8">
        <w:rPr>
          <w:rFonts w:cs="Arial"/>
          <w:szCs w:val="22"/>
        </w:rPr>
        <w:t>Analiza sytuacji, w której dochodzi do śmierci wykonawcy zamówienia publicznego, będącego osobą fizyczną prowadzącą działalność gospodarczą w k</w:t>
      </w:r>
      <w:r w:rsidR="00515312">
        <w:rPr>
          <w:rFonts w:cs="Arial"/>
          <w:szCs w:val="22"/>
        </w:rPr>
        <w:t>ontekście realizacji zamówienia</w:t>
      </w:r>
    </w:p>
    <w:p w14:paraId="69C0C292" w14:textId="2F320F2E" w:rsidR="00461DE8" w:rsidRPr="00461DE8" w:rsidRDefault="00461DE8" w:rsidP="00593178">
      <w:pPr>
        <w:numPr>
          <w:ilvl w:val="0"/>
          <w:numId w:val="35"/>
        </w:numPr>
        <w:shd w:val="clear" w:color="auto" w:fill="FFFFFF"/>
        <w:jc w:val="left"/>
        <w:rPr>
          <w:rFonts w:cs="Arial"/>
          <w:szCs w:val="22"/>
        </w:rPr>
      </w:pPr>
      <w:r w:rsidRPr="00461DE8">
        <w:rPr>
          <w:rFonts w:cs="Arial"/>
          <w:szCs w:val="22"/>
        </w:rPr>
        <w:t>Analiza zagadnienia poruszalności przelewu wierzytelności przysługującej wykonawcy zamówienia pub</w:t>
      </w:r>
      <w:r w:rsidR="00515312">
        <w:rPr>
          <w:rFonts w:cs="Arial"/>
          <w:szCs w:val="22"/>
        </w:rPr>
        <w:t>licznego na rzecz podwykonawcy</w:t>
      </w:r>
    </w:p>
    <w:p w14:paraId="22F54B35" w14:textId="6AF78412" w:rsidR="00461DE8" w:rsidRPr="00461DE8" w:rsidRDefault="00461DE8" w:rsidP="00593178">
      <w:pPr>
        <w:numPr>
          <w:ilvl w:val="0"/>
          <w:numId w:val="35"/>
        </w:numPr>
        <w:shd w:val="clear" w:color="auto" w:fill="FFFFFF"/>
        <w:jc w:val="left"/>
        <w:rPr>
          <w:rFonts w:cs="Arial"/>
          <w:szCs w:val="22"/>
        </w:rPr>
      </w:pPr>
      <w:r w:rsidRPr="00461DE8">
        <w:rPr>
          <w:rFonts w:cs="Arial"/>
          <w:szCs w:val="22"/>
        </w:rPr>
        <w:t>Rażąco niska cena</w:t>
      </w:r>
      <w:r w:rsidR="00515312">
        <w:rPr>
          <w:rFonts w:cs="Arial"/>
          <w:szCs w:val="22"/>
        </w:rPr>
        <w:t xml:space="preserve"> w orzecznictwie</w:t>
      </w:r>
    </w:p>
    <w:p w14:paraId="375306DF" w14:textId="55634FE1" w:rsidR="00461DE8" w:rsidRPr="00461DE8" w:rsidRDefault="00461DE8" w:rsidP="00593178">
      <w:pPr>
        <w:numPr>
          <w:ilvl w:val="0"/>
          <w:numId w:val="35"/>
        </w:numPr>
        <w:shd w:val="clear" w:color="auto" w:fill="FFFFFF"/>
        <w:jc w:val="left"/>
        <w:rPr>
          <w:rFonts w:cs="Arial"/>
          <w:szCs w:val="22"/>
        </w:rPr>
      </w:pPr>
      <w:r w:rsidRPr="00461DE8">
        <w:rPr>
          <w:rFonts w:cs="Arial"/>
          <w:szCs w:val="22"/>
        </w:rPr>
        <w:t>Omyłki pisarskie, omyłki rachunkowe oraz innych omyłki polegające na niezgodności oferty z dokumentami zamówienia – art. 223</w:t>
      </w:r>
      <w:r w:rsidR="00515312">
        <w:rPr>
          <w:rFonts w:cs="Arial"/>
          <w:szCs w:val="22"/>
        </w:rPr>
        <w:t xml:space="preserve"> ust. 2 Pzp w orzecznictwie KIO</w:t>
      </w:r>
    </w:p>
    <w:p w14:paraId="073B71F5" w14:textId="2A6D8340" w:rsidR="00461DE8" w:rsidRPr="00461DE8" w:rsidRDefault="00461DE8" w:rsidP="00593178">
      <w:pPr>
        <w:numPr>
          <w:ilvl w:val="0"/>
          <w:numId w:val="35"/>
        </w:numPr>
        <w:shd w:val="clear" w:color="auto" w:fill="FFFFFF"/>
        <w:jc w:val="left"/>
        <w:rPr>
          <w:rFonts w:cs="Arial"/>
          <w:szCs w:val="22"/>
        </w:rPr>
      </w:pPr>
      <w:r w:rsidRPr="00461DE8">
        <w:rPr>
          <w:rFonts w:cs="Arial"/>
          <w:szCs w:val="22"/>
        </w:rPr>
        <w:t>Wzory oświadczeń, o któ</w:t>
      </w:r>
      <w:r w:rsidR="00515312">
        <w:rPr>
          <w:rFonts w:cs="Arial"/>
          <w:szCs w:val="22"/>
        </w:rPr>
        <w:t>rych mowa w art. 117 ust. 4 Pzp</w:t>
      </w:r>
    </w:p>
    <w:p w14:paraId="0E8F686C" w14:textId="1CA96B94" w:rsidR="00461DE8" w:rsidRPr="00461DE8" w:rsidRDefault="00461DE8" w:rsidP="00593178">
      <w:pPr>
        <w:numPr>
          <w:ilvl w:val="0"/>
          <w:numId w:val="35"/>
        </w:numPr>
        <w:shd w:val="clear" w:color="auto" w:fill="FFFFFF"/>
        <w:jc w:val="left"/>
        <w:rPr>
          <w:rFonts w:cs="Arial"/>
          <w:szCs w:val="22"/>
        </w:rPr>
      </w:pPr>
      <w:r w:rsidRPr="00461DE8">
        <w:rPr>
          <w:rFonts w:cs="Arial"/>
          <w:szCs w:val="22"/>
        </w:rPr>
        <w:t>Analiza prawna zagadnienia istotnego interesu bezpieczeństwa państwa w kontekście zamówień w dziedzin</w:t>
      </w:r>
      <w:r w:rsidR="00515312">
        <w:rPr>
          <w:rFonts w:cs="Arial"/>
          <w:szCs w:val="22"/>
        </w:rPr>
        <w:t>ach obronności i bezpieczeństwa</w:t>
      </w:r>
    </w:p>
    <w:p w14:paraId="2EA5B55A" w14:textId="4A1EB815" w:rsidR="00461DE8" w:rsidRPr="00461DE8" w:rsidRDefault="00461DE8" w:rsidP="00593178">
      <w:pPr>
        <w:numPr>
          <w:ilvl w:val="0"/>
          <w:numId w:val="35"/>
        </w:numPr>
        <w:shd w:val="clear" w:color="auto" w:fill="FFFFFF"/>
        <w:jc w:val="left"/>
        <w:rPr>
          <w:rFonts w:cs="Arial"/>
          <w:szCs w:val="22"/>
        </w:rPr>
      </w:pPr>
      <w:r w:rsidRPr="00461DE8">
        <w:rPr>
          <w:rFonts w:cs="Arial"/>
          <w:szCs w:val="22"/>
        </w:rPr>
        <w:t>Ocena podmiotowa wykonawców w kontekście udzielania zamów</w:t>
      </w:r>
      <w:r w:rsidR="00515312">
        <w:rPr>
          <w:rFonts w:cs="Arial"/>
          <w:szCs w:val="22"/>
        </w:rPr>
        <w:t>ień na podstawie umowy ramowej</w:t>
      </w:r>
    </w:p>
    <w:p w14:paraId="262B076D" w14:textId="48F24264" w:rsidR="00461DE8" w:rsidRPr="00461DE8" w:rsidRDefault="00461DE8" w:rsidP="00593178">
      <w:pPr>
        <w:numPr>
          <w:ilvl w:val="0"/>
          <w:numId w:val="35"/>
        </w:numPr>
        <w:shd w:val="clear" w:color="auto" w:fill="FFFFFF"/>
        <w:jc w:val="left"/>
        <w:rPr>
          <w:rFonts w:cs="Arial"/>
          <w:szCs w:val="22"/>
        </w:rPr>
      </w:pPr>
      <w:r w:rsidRPr="00461DE8">
        <w:rPr>
          <w:rFonts w:cs="Arial"/>
          <w:szCs w:val="22"/>
        </w:rPr>
        <w:t>Analiza zasadności żądania przez zamawiającego oświadczenia o przynależności lub braku przynależności do grupy kapitałowej w postępowaniach o udz</w:t>
      </w:r>
      <w:r w:rsidR="00515312">
        <w:rPr>
          <w:rFonts w:cs="Arial"/>
          <w:szCs w:val="22"/>
        </w:rPr>
        <w:t>ielenie zamówienia publicznego</w:t>
      </w:r>
    </w:p>
    <w:p w14:paraId="5BC8B03F" w14:textId="59A10AD4" w:rsidR="00461DE8" w:rsidRPr="00461DE8" w:rsidRDefault="00461DE8" w:rsidP="00593178">
      <w:pPr>
        <w:numPr>
          <w:ilvl w:val="0"/>
          <w:numId w:val="35"/>
        </w:numPr>
        <w:shd w:val="clear" w:color="auto" w:fill="FFFFFF"/>
        <w:jc w:val="left"/>
        <w:rPr>
          <w:rFonts w:cs="Arial"/>
          <w:szCs w:val="22"/>
        </w:rPr>
      </w:pPr>
      <w:r w:rsidRPr="00461DE8">
        <w:rPr>
          <w:rFonts w:cs="Arial"/>
          <w:szCs w:val="22"/>
        </w:rPr>
        <w:t>Analiza zagadnienia związania wykonawcy złożoną w postępowaniu ofertą na gruncie poszczególnych trybów u</w:t>
      </w:r>
      <w:r w:rsidR="00515312">
        <w:rPr>
          <w:rFonts w:cs="Arial"/>
          <w:szCs w:val="22"/>
        </w:rPr>
        <w:t>dzielania zamówień publicznych</w:t>
      </w:r>
    </w:p>
    <w:p w14:paraId="3D1E3DF3" w14:textId="426630C7" w:rsidR="00461DE8" w:rsidRPr="00461DE8" w:rsidRDefault="00461DE8" w:rsidP="00593178">
      <w:pPr>
        <w:numPr>
          <w:ilvl w:val="0"/>
          <w:numId w:val="35"/>
        </w:numPr>
        <w:shd w:val="clear" w:color="auto" w:fill="FFFFFF"/>
        <w:jc w:val="left"/>
        <w:rPr>
          <w:rFonts w:cs="Arial"/>
          <w:szCs w:val="22"/>
        </w:rPr>
      </w:pPr>
      <w:r w:rsidRPr="00461DE8">
        <w:rPr>
          <w:rFonts w:cs="Arial"/>
          <w:szCs w:val="22"/>
        </w:rPr>
        <w:t xml:space="preserve">Analiza prawna zagadnienia obowiązku zwrotu pracownikowi kosztu podróży służbowej w kontekście </w:t>
      </w:r>
      <w:r w:rsidR="00515312">
        <w:rPr>
          <w:rFonts w:cs="Arial"/>
          <w:szCs w:val="22"/>
        </w:rPr>
        <w:t>obowiązku stosowania ustawy Pzp</w:t>
      </w:r>
    </w:p>
    <w:p w14:paraId="4C3B5DAE" w14:textId="1F191FCE" w:rsidR="00461DE8" w:rsidRPr="00461DE8" w:rsidRDefault="00461DE8" w:rsidP="00593178">
      <w:pPr>
        <w:numPr>
          <w:ilvl w:val="0"/>
          <w:numId w:val="35"/>
        </w:numPr>
        <w:shd w:val="clear" w:color="auto" w:fill="FFFFFF"/>
        <w:jc w:val="left"/>
        <w:rPr>
          <w:rFonts w:cs="Arial"/>
          <w:szCs w:val="22"/>
        </w:rPr>
      </w:pPr>
      <w:r w:rsidRPr="00461DE8">
        <w:rPr>
          <w:rFonts w:cs="Arial"/>
          <w:szCs w:val="22"/>
        </w:rPr>
        <w:t>Przykładowe klauzule waloryzacyjne możliwe do wykorzystania w umowach w</w:t>
      </w:r>
      <w:r w:rsidR="00515312">
        <w:rPr>
          <w:rFonts w:cs="Arial"/>
          <w:szCs w:val="22"/>
        </w:rPr>
        <w:t xml:space="preserve"> sprawie zamówienia publicznego</w:t>
      </w:r>
    </w:p>
    <w:p w14:paraId="1C85C437" w14:textId="77777777" w:rsidR="00461DE8" w:rsidRPr="00461DE8" w:rsidRDefault="00461DE8" w:rsidP="00593178">
      <w:pPr>
        <w:numPr>
          <w:ilvl w:val="0"/>
          <w:numId w:val="35"/>
        </w:numPr>
        <w:shd w:val="clear" w:color="auto" w:fill="FFFFFF"/>
        <w:jc w:val="left"/>
        <w:rPr>
          <w:rFonts w:cs="Arial"/>
          <w:szCs w:val="22"/>
        </w:rPr>
      </w:pPr>
      <w:r w:rsidRPr="00461DE8">
        <w:rPr>
          <w:rFonts w:cs="Arial"/>
          <w:szCs w:val="22"/>
        </w:rPr>
        <w:t>Instrukcja wypełnienia ogłoszenia o zamówieniu – Dyrektywa 2014/24/UE.</w:t>
      </w:r>
    </w:p>
    <w:p w14:paraId="0907A261" w14:textId="1F5F9343" w:rsidR="0021677E" w:rsidRDefault="0021677E" w:rsidP="00593178">
      <w:pPr>
        <w:shd w:val="clear" w:color="auto" w:fill="FFFFFF"/>
        <w:jc w:val="left"/>
        <w:rPr>
          <w:rFonts w:cs="Arial"/>
          <w:szCs w:val="22"/>
        </w:rPr>
      </w:pPr>
    </w:p>
    <w:p w14:paraId="30A12A83" w14:textId="77777777" w:rsidR="00833A99" w:rsidRDefault="00833A99" w:rsidP="00593178">
      <w:pPr>
        <w:shd w:val="clear" w:color="auto" w:fill="FFFFFF"/>
        <w:jc w:val="left"/>
        <w:rPr>
          <w:rFonts w:cs="Arial"/>
          <w:szCs w:val="22"/>
        </w:rPr>
      </w:pPr>
    </w:p>
    <w:p w14:paraId="11001CA6" w14:textId="6C17DAB4" w:rsidR="0021677E" w:rsidRPr="00E1650A" w:rsidRDefault="0021677E" w:rsidP="00593178">
      <w:pPr>
        <w:pStyle w:val="StylArial11ptWyjustowany"/>
        <w:numPr>
          <w:ilvl w:val="1"/>
          <w:numId w:val="11"/>
        </w:numPr>
        <w:shd w:val="clear" w:color="auto" w:fill="FFFFFF"/>
        <w:jc w:val="left"/>
        <w:rPr>
          <w:rFonts w:cs="Arial"/>
          <w:b/>
          <w:iCs/>
          <w:color w:val="0070C0"/>
          <w:szCs w:val="22"/>
        </w:rPr>
      </w:pPr>
      <w:r w:rsidRPr="0021677E">
        <w:rPr>
          <w:rFonts w:cs="Arial"/>
          <w:b/>
          <w:iCs/>
          <w:color w:val="0070C0"/>
          <w:szCs w:val="22"/>
        </w:rPr>
        <w:t>Przewodnik po procedurach udzielania zamówień publicznych w Niemczech</w:t>
      </w:r>
    </w:p>
    <w:p w14:paraId="1838ABB6" w14:textId="1FE5A662" w:rsidR="0021677E" w:rsidRDefault="0021677E" w:rsidP="00593178">
      <w:pPr>
        <w:shd w:val="clear" w:color="auto" w:fill="FFFFFF"/>
        <w:jc w:val="left"/>
        <w:rPr>
          <w:rFonts w:cs="Arial"/>
          <w:szCs w:val="22"/>
        </w:rPr>
      </w:pPr>
    </w:p>
    <w:p w14:paraId="72A91668" w14:textId="77777777" w:rsidR="0021677E" w:rsidRPr="0021677E" w:rsidRDefault="0021677E" w:rsidP="00593178">
      <w:pPr>
        <w:shd w:val="clear" w:color="auto" w:fill="FFFFFF"/>
        <w:jc w:val="left"/>
        <w:rPr>
          <w:rFonts w:cs="Arial"/>
          <w:bCs/>
          <w:szCs w:val="22"/>
        </w:rPr>
      </w:pPr>
      <w:r w:rsidRPr="0021677E">
        <w:rPr>
          <w:rFonts w:cs="Arial"/>
          <w:bCs/>
          <w:szCs w:val="22"/>
        </w:rPr>
        <w:t>W marcu 2023 roku Urząd Zamówień Publicznych opublikował Przewodnik po procedurach udzielania zamówień publicznych w Niemczech. Publikacja skupia się na praktycznych aspektach procedury ubiegania się o zamówienia publiczne w Niemczech, dostarczając kluczowych informacji niezbędnych podczas składania ofert.</w:t>
      </w:r>
    </w:p>
    <w:p w14:paraId="5BCD9016" w14:textId="2427054F" w:rsidR="0021677E" w:rsidRPr="0021677E" w:rsidRDefault="0021677E" w:rsidP="00593178">
      <w:pPr>
        <w:shd w:val="clear" w:color="auto" w:fill="FFFFFF"/>
        <w:jc w:val="left"/>
        <w:rPr>
          <w:rFonts w:cs="Arial"/>
          <w:bCs/>
          <w:szCs w:val="22"/>
        </w:rPr>
      </w:pPr>
      <w:r w:rsidRPr="0021677E">
        <w:rPr>
          <w:rFonts w:cs="Arial"/>
          <w:bCs/>
          <w:szCs w:val="22"/>
        </w:rPr>
        <w:t>Materiał</w:t>
      </w:r>
      <w:r w:rsidR="00473F4C">
        <w:rPr>
          <w:rFonts w:cs="Arial"/>
          <w:bCs/>
          <w:szCs w:val="22"/>
        </w:rPr>
        <w:t xml:space="preserve"> </w:t>
      </w:r>
      <w:r w:rsidRPr="0021677E">
        <w:rPr>
          <w:rFonts w:cs="Arial"/>
          <w:bCs/>
          <w:szCs w:val="22"/>
        </w:rPr>
        <w:t xml:space="preserve">dostarcza wiedzy m.in. na temat regulacji w obszarze zamówień publicznych w odniesieniu do zamówień </w:t>
      </w:r>
      <w:r w:rsidR="006B155A">
        <w:rPr>
          <w:rFonts w:cs="Arial"/>
          <w:bCs/>
          <w:szCs w:val="22"/>
        </w:rPr>
        <w:t>o wartości równej lub przekraczającej progi unijne</w:t>
      </w:r>
      <w:r w:rsidRPr="0021677E">
        <w:rPr>
          <w:rFonts w:cs="Arial"/>
          <w:bCs/>
          <w:szCs w:val="22"/>
        </w:rPr>
        <w:t xml:space="preserve">, jak i </w:t>
      </w:r>
      <w:r w:rsidR="006B155A">
        <w:rPr>
          <w:rFonts w:cs="Arial"/>
          <w:bCs/>
          <w:szCs w:val="22"/>
        </w:rPr>
        <w:t xml:space="preserve">o wartości mniejszej niż progi </w:t>
      </w:r>
      <w:r w:rsidR="00923CB9">
        <w:rPr>
          <w:rFonts w:cs="Arial"/>
          <w:bCs/>
          <w:szCs w:val="22"/>
        </w:rPr>
        <w:t>unijne</w:t>
      </w:r>
      <w:r w:rsidRPr="0021677E">
        <w:rPr>
          <w:rFonts w:cs="Arial"/>
          <w:bCs/>
          <w:szCs w:val="22"/>
        </w:rPr>
        <w:t>, sposobów opisu przedmiotu zamówienia z uwzględnieniem rodzaju zamówienia, a także trybów udzielenia zamówienia. Szczególny nacisk położony jest na praktyczne aspekty, takie jak sposoby komunikacji między wykonawcą a zamawiającym, procedury składania ofert i ich oceny, jak również warunki umowne i środki ochrony prawnej.</w:t>
      </w:r>
    </w:p>
    <w:p w14:paraId="781D8304" w14:textId="310520B3" w:rsidR="0021677E" w:rsidRPr="0021677E" w:rsidRDefault="0021677E" w:rsidP="00593178">
      <w:pPr>
        <w:shd w:val="clear" w:color="auto" w:fill="FFFFFF"/>
        <w:jc w:val="left"/>
        <w:rPr>
          <w:rFonts w:cs="Arial"/>
          <w:bCs/>
          <w:szCs w:val="22"/>
        </w:rPr>
      </w:pPr>
      <w:r w:rsidRPr="0021677E">
        <w:rPr>
          <w:rFonts w:cs="Arial"/>
          <w:bCs/>
          <w:szCs w:val="22"/>
        </w:rPr>
        <w:t xml:space="preserve">W Przewodniku zawarte są tłumaczenia robocze dwóch kluczowych dokumentów, które są niezwykle istotne dla wykonawców działających w branży budowlanej, zainteresowanych udziałem w zamówieniach publicznych w Niemczech: Ogólnych warunków umów o wykonanie robót budowlanych (VOB/B) oraz Wytycznych dotyczących przeprowadzenia procedury prekwalifikacji przedsiębiorstw budowlanych. </w:t>
      </w:r>
    </w:p>
    <w:p w14:paraId="1F38274B" w14:textId="57901E60" w:rsidR="0021677E" w:rsidRPr="0021677E" w:rsidRDefault="0021677E" w:rsidP="00593178">
      <w:pPr>
        <w:shd w:val="clear" w:color="auto" w:fill="FFFFFF"/>
        <w:jc w:val="left"/>
        <w:rPr>
          <w:rFonts w:cs="Arial"/>
          <w:bCs/>
          <w:szCs w:val="22"/>
        </w:rPr>
      </w:pPr>
      <w:r w:rsidRPr="0021677E">
        <w:rPr>
          <w:rFonts w:cs="Arial"/>
          <w:bCs/>
          <w:szCs w:val="22"/>
        </w:rPr>
        <w:t>Publikacja jest dedykowana zarówno doświadczonym przedsiębiorcom, którzy już działają na rynku zamówień publicznych, jak i tym, którzy dopiero rozpoczynają swoją działalność w tym obszarze. Jest to materiał wspierający wszystkich zainteresowanych, a jego opracowanie wynika z zaangażowania Urzędu Zamówień Publicznych w realizację zadań w ramach Polityki zakupowej państwa.</w:t>
      </w:r>
    </w:p>
    <w:p w14:paraId="0DA45AD4" w14:textId="77777777" w:rsidR="0021677E" w:rsidRDefault="0021677E" w:rsidP="00593178">
      <w:pPr>
        <w:shd w:val="clear" w:color="auto" w:fill="FFFFFF"/>
        <w:jc w:val="left"/>
        <w:rPr>
          <w:rFonts w:cs="Arial"/>
          <w:bCs/>
          <w:szCs w:val="22"/>
        </w:rPr>
      </w:pPr>
    </w:p>
    <w:p w14:paraId="59C7488A" w14:textId="77777777" w:rsidR="001E7C3B" w:rsidRDefault="0021677E" w:rsidP="00593178">
      <w:pPr>
        <w:shd w:val="clear" w:color="auto" w:fill="FFFFFF"/>
        <w:jc w:val="left"/>
        <w:rPr>
          <w:rFonts w:cs="Arial"/>
          <w:bCs/>
          <w:szCs w:val="22"/>
        </w:rPr>
      </w:pPr>
      <w:r w:rsidRPr="0021677E">
        <w:rPr>
          <w:rFonts w:cs="Arial"/>
          <w:bCs/>
          <w:szCs w:val="22"/>
        </w:rPr>
        <w:t xml:space="preserve">Publikacja jest dostępna na stronie pod adresem: </w:t>
      </w:r>
    </w:p>
    <w:p w14:paraId="48481F05" w14:textId="2C0BBFBC" w:rsidR="0021677E" w:rsidRPr="0021677E" w:rsidRDefault="0043256F" w:rsidP="00593178">
      <w:pPr>
        <w:shd w:val="clear" w:color="auto" w:fill="FFFFFF"/>
        <w:jc w:val="left"/>
        <w:rPr>
          <w:rFonts w:cs="Arial"/>
          <w:bCs/>
          <w:szCs w:val="22"/>
          <w:u w:val="single"/>
        </w:rPr>
      </w:pPr>
      <w:hyperlink r:id="rId61" w:history="1">
        <w:r w:rsidR="0021677E" w:rsidRPr="0021677E">
          <w:rPr>
            <w:rStyle w:val="Hipercze"/>
            <w:rFonts w:cs="Arial"/>
            <w:bCs/>
            <w:szCs w:val="22"/>
          </w:rPr>
          <w:t>https://www.gov.pl/web/uzp/przewodnik-po-procedurach-udzielania-zamowien-publicznych-w-niemczech</w:t>
        </w:r>
      </w:hyperlink>
    </w:p>
    <w:p w14:paraId="482CCC47" w14:textId="69C407A9" w:rsidR="0021677E" w:rsidRDefault="0021677E" w:rsidP="00593178">
      <w:pPr>
        <w:shd w:val="clear" w:color="auto" w:fill="FFFFFF"/>
        <w:jc w:val="left"/>
        <w:rPr>
          <w:rFonts w:cs="Arial"/>
          <w:szCs w:val="22"/>
        </w:rPr>
      </w:pPr>
    </w:p>
    <w:p w14:paraId="2066D04A" w14:textId="0DE28285" w:rsidR="0021677E" w:rsidRDefault="0021677E" w:rsidP="00593178">
      <w:pPr>
        <w:shd w:val="clear" w:color="auto" w:fill="FFFFFF"/>
        <w:jc w:val="left"/>
        <w:rPr>
          <w:rFonts w:cs="Arial"/>
          <w:szCs w:val="22"/>
        </w:rPr>
      </w:pPr>
    </w:p>
    <w:p w14:paraId="5D1DCEF0" w14:textId="44A070DD" w:rsidR="00D635CC" w:rsidRPr="00E1650A" w:rsidRDefault="00D635CC" w:rsidP="00593178">
      <w:pPr>
        <w:pStyle w:val="StylArial11ptWyjustowany"/>
        <w:numPr>
          <w:ilvl w:val="1"/>
          <w:numId w:val="11"/>
        </w:numPr>
        <w:shd w:val="clear" w:color="auto" w:fill="FFFFFF"/>
        <w:jc w:val="left"/>
        <w:rPr>
          <w:rFonts w:cs="Arial"/>
          <w:b/>
          <w:iCs/>
          <w:color w:val="0070C0"/>
          <w:szCs w:val="22"/>
        </w:rPr>
      </w:pPr>
      <w:r w:rsidRPr="00D635CC">
        <w:rPr>
          <w:rFonts w:cs="Arial"/>
          <w:b/>
          <w:iCs/>
          <w:color w:val="0070C0"/>
          <w:szCs w:val="22"/>
        </w:rPr>
        <w:t>Przewodnik po procedurach udzielania zamówień publicznych w Republice Czeskiej</w:t>
      </w:r>
    </w:p>
    <w:p w14:paraId="45B5D127" w14:textId="553E609F" w:rsidR="0021677E" w:rsidRDefault="0021677E" w:rsidP="00593178">
      <w:pPr>
        <w:shd w:val="clear" w:color="auto" w:fill="FFFFFF"/>
        <w:jc w:val="left"/>
        <w:rPr>
          <w:rFonts w:cs="Arial"/>
          <w:szCs w:val="22"/>
        </w:rPr>
      </w:pPr>
    </w:p>
    <w:p w14:paraId="057D15DA" w14:textId="77777777" w:rsidR="002D7DD3" w:rsidRDefault="00052E87" w:rsidP="00593178">
      <w:pPr>
        <w:shd w:val="clear" w:color="auto" w:fill="FFFFFF"/>
        <w:jc w:val="left"/>
        <w:rPr>
          <w:rFonts w:cs="Arial"/>
          <w:bCs/>
          <w:szCs w:val="22"/>
        </w:rPr>
      </w:pPr>
      <w:r w:rsidRPr="00052E87">
        <w:rPr>
          <w:rFonts w:cs="Arial"/>
          <w:bCs/>
          <w:szCs w:val="22"/>
        </w:rPr>
        <w:t xml:space="preserve">Kolejnym poradnikiem dotyczącym zagranicznych systemów zamówień publicznych przygotowanym przez Urząd Zamówień Publicznych i opublikowanym również w marcu 2023 r. na stronie internetowej jest Przewodnik po procedurach udzielania zamówień publicznych w Republice Czeskiej. </w:t>
      </w:r>
    </w:p>
    <w:p w14:paraId="5C933817" w14:textId="4433A085" w:rsidR="005E3099" w:rsidRDefault="00052E87" w:rsidP="00593178">
      <w:pPr>
        <w:shd w:val="clear" w:color="auto" w:fill="FFFFFF"/>
        <w:jc w:val="left"/>
        <w:rPr>
          <w:rFonts w:cs="Arial"/>
          <w:bCs/>
          <w:szCs w:val="22"/>
        </w:rPr>
      </w:pPr>
      <w:r w:rsidRPr="00052E87">
        <w:rPr>
          <w:rFonts w:cs="Arial"/>
          <w:bCs/>
          <w:szCs w:val="22"/>
        </w:rPr>
        <w:t xml:space="preserve">Przewodnik poświęcony jest w głównej mierze zagadnieniu praktycznego uczestnictwa w czeskich postępowaniach z punktu widzenia polskiego wykonawcy. Prezentuje kluczowe informacje dotyczące obowiązujących regulacji prawnych, najważniejszych zasad, procedur udzielania zamówień zarówno o wartości </w:t>
      </w:r>
      <w:r w:rsidR="00923CB9">
        <w:rPr>
          <w:rFonts w:cs="Arial"/>
          <w:bCs/>
          <w:szCs w:val="22"/>
        </w:rPr>
        <w:t xml:space="preserve">równej lub przekraczającej </w:t>
      </w:r>
      <w:r w:rsidRPr="00052E87">
        <w:rPr>
          <w:rFonts w:cs="Arial"/>
          <w:bCs/>
          <w:szCs w:val="22"/>
        </w:rPr>
        <w:t>prog</w:t>
      </w:r>
      <w:r w:rsidR="00923CB9">
        <w:rPr>
          <w:rFonts w:cs="Arial"/>
          <w:bCs/>
          <w:szCs w:val="22"/>
        </w:rPr>
        <w:t>i</w:t>
      </w:r>
      <w:r w:rsidRPr="00052E87">
        <w:rPr>
          <w:rFonts w:cs="Arial"/>
          <w:bCs/>
          <w:szCs w:val="22"/>
        </w:rPr>
        <w:t xml:space="preserve"> unijn</w:t>
      </w:r>
      <w:r w:rsidR="00923CB9">
        <w:rPr>
          <w:rFonts w:cs="Arial"/>
          <w:bCs/>
          <w:szCs w:val="22"/>
        </w:rPr>
        <w:t>e</w:t>
      </w:r>
      <w:r w:rsidRPr="00052E87">
        <w:rPr>
          <w:rFonts w:cs="Arial"/>
          <w:bCs/>
          <w:szCs w:val="22"/>
        </w:rPr>
        <w:t xml:space="preserve">, jak i </w:t>
      </w:r>
      <w:r w:rsidR="00923CB9">
        <w:rPr>
          <w:rFonts w:cs="Arial"/>
          <w:bCs/>
          <w:szCs w:val="22"/>
        </w:rPr>
        <w:t>o wartości mniejszej niż progi unijne</w:t>
      </w:r>
      <w:r w:rsidRPr="00052E87">
        <w:rPr>
          <w:rFonts w:cs="Arial"/>
          <w:bCs/>
          <w:szCs w:val="22"/>
        </w:rPr>
        <w:t xml:space="preserve">. Dokonuje analizy warunków udziału w postępowaniu i przede wszystkim opisuje krok po kroku proces ubiegania się o zamówienie publiczne od momentu opublikowania ogłoszenia poprzez analizę dokumentacji przetargowej, złożenie oferty i jej ocenę, aż do zawarcia umowy lub skorzystania z dostępnych procedur odwoławczych. </w:t>
      </w:r>
    </w:p>
    <w:p w14:paraId="58DC2248" w14:textId="03292593" w:rsidR="00052E87" w:rsidRPr="00052E87" w:rsidRDefault="00052E87" w:rsidP="00593178">
      <w:pPr>
        <w:shd w:val="clear" w:color="auto" w:fill="FFFFFF"/>
        <w:jc w:val="left"/>
        <w:rPr>
          <w:rFonts w:cs="Arial"/>
          <w:bCs/>
          <w:szCs w:val="22"/>
        </w:rPr>
      </w:pPr>
      <w:r w:rsidRPr="00052E87">
        <w:rPr>
          <w:rFonts w:cs="Arial"/>
          <w:bCs/>
          <w:szCs w:val="22"/>
        </w:rPr>
        <w:t xml:space="preserve">Opracowanie Przewodnika po procedurach udzielania zamówień publicznych w Republice Czeskiej wynika z realizacji przez Urząd Zamówień Publicznych działań w ramach Polityki zakupowej państwa. </w:t>
      </w:r>
    </w:p>
    <w:p w14:paraId="56247B89" w14:textId="77777777" w:rsidR="00052E87" w:rsidRDefault="00052E87" w:rsidP="00593178">
      <w:pPr>
        <w:shd w:val="clear" w:color="auto" w:fill="FFFFFF"/>
        <w:jc w:val="left"/>
        <w:rPr>
          <w:rFonts w:cs="Arial"/>
          <w:bCs/>
          <w:szCs w:val="22"/>
        </w:rPr>
      </w:pPr>
    </w:p>
    <w:p w14:paraId="5940A8F8" w14:textId="77777777" w:rsidR="00052E87" w:rsidRDefault="00052E87" w:rsidP="00593178">
      <w:pPr>
        <w:shd w:val="clear" w:color="auto" w:fill="FFFFFF"/>
        <w:jc w:val="left"/>
        <w:rPr>
          <w:rFonts w:cs="Arial"/>
          <w:bCs/>
          <w:szCs w:val="22"/>
        </w:rPr>
      </w:pPr>
      <w:r w:rsidRPr="00052E87">
        <w:rPr>
          <w:rFonts w:cs="Arial"/>
          <w:bCs/>
          <w:szCs w:val="22"/>
        </w:rPr>
        <w:t xml:space="preserve">Przewodnik po procedurach udzielania zamówień publicznych w Republice Czeskiej dostępny jest na stronie: </w:t>
      </w:r>
    </w:p>
    <w:p w14:paraId="101BFD19" w14:textId="1692AD50" w:rsidR="00052E87" w:rsidRPr="00052E87" w:rsidRDefault="0043256F" w:rsidP="00593178">
      <w:pPr>
        <w:shd w:val="clear" w:color="auto" w:fill="FFFFFF"/>
        <w:jc w:val="left"/>
        <w:rPr>
          <w:rFonts w:cs="Arial"/>
          <w:bCs/>
          <w:szCs w:val="22"/>
        </w:rPr>
      </w:pPr>
      <w:hyperlink r:id="rId62" w:history="1">
        <w:r w:rsidR="00052E87" w:rsidRPr="00F8605E">
          <w:rPr>
            <w:rStyle w:val="Hipercze"/>
            <w:rFonts w:cs="Arial"/>
            <w:bCs/>
            <w:szCs w:val="22"/>
          </w:rPr>
          <w:t>https://www.gov.pl/web/uzp/przewodnik-po-procedurach-udzielania-zamowien-publicznych-w-czechach</w:t>
        </w:r>
      </w:hyperlink>
      <w:r w:rsidR="00052E87">
        <w:rPr>
          <w:rFonts w:cs="Arial"/>
          <w:bCs/>
          <w:szCs w:val="22"/>
        </w:rPr>
        <w:t xml:space="preserve"> </w:t>
      </w:r>
    </w:p>
    <w:p w14:paraId="550D843C" w14:textId="77777777" w:rsidR="00D635CC" w:rsidRDefault="00D635CC" w:rsidP="00593178">
      <w:pPr>
        <w:shd w:val="clear" w:color="auto" w:fill="FFFFFF"/>
        <w:jc w:val="left"/>
        <w:rPr>
          <w:rFonts w:cs="Arial"/>
          <w:szCs w:val="22"/>
        </w:rPr>
      </w:pPr>
    </w:p>
    <w:p w14:paraId="2A6AA011" w14:textId="0287A835" w:rsidR="0021677E" w:rsidRDefault="0021677E" w:rsidP="00593178">
      <w:pPr>
        <w:shd w:val="clear" w:color="auto" w:fill="FFFFFF"/>
        <w:jc w:val="left"/>
        <w:rPr>
          <w:rFonts w:cs="Arial"/>
          <w:szCs w:val="22"/>
        </w:rPr>
      </w:pPr>
    </w:p>
    <w:p w14:paraId="24740D37" w14:textId="03177498" w:rsidR="00384306" w:rsidRPr="00E1650A" w:rsidRDefault="00384306" w:rsidP="00593178">
      <w:pPr>
        <w:pStyle w:val="StylArial11ptWyjustowany"/>
        <w:numPr>
          <w:ilvl w:val="1"/>
          <w:numId w:val="11"/>
        </w:numPr>
        <w:shd w:val="clear" w:color="auto" w:fill="FFFFFF"/>
        <w:jc w:val="left"/>
        <w:rPr>
          <w:rFonts w:cs="Arial"/>
          <w:b/>
          <w:iCs/>
          <w:color w:val="0070C0"/>
          <w:szCs w:val="22"/>
        </w:rPr>
      </w:pPr>
      <w:r w:rsidRPr="00384306">
        <w:rPr>
          <w:rFonts w:cs="Arial"/>
          <w:b/>
          <w:iCs/>
          <w:color w:val="0070C0"/>
          <w:szCs w:val="22"/>
        </w:rPr>
        <w:t>Przewodnik po procedurach udzielania zamówień publicznych w Republice Słowackiej</w:t>
      </w:r>
    </w:p>
    <w:p w14:paraId="294CAF94" w14:textId="05377FF7" w:rsidR="00384306" w:rsidRDefault="00384306" w:rsidP="00593178">
      <w:pPr>
        <w:shd w:val="clear" w:color="auto" w:fill="FFFFFF"/>
        <w:jc w:val="left"/>
        <w:rPr>
          <w:rFonts w:cs="Arial"/>
          <w:szCs w:val="22"/>
        </w:rPr>
      </w:pPr>
    </w:p>
    <w:p w14:paraId="0C6E0325" w14:textId="77777777" w:rsidR="00484045" w:rsidRPr="00484045" w:rsidRDefault="00484045" w:rsidP="00593178">
      <w:pPr>
        <w:shd w:val="clear" w:color="auto" w:fill="FFFFFF"/>
        <w:jc w:val="left"/>
        <w:rPr>
          <w:rFonts w:cs="Arial"/>
          <w:szCs w:val="22"/>
        </w:rPr>
      </w:pPr>
      <w:r w:rsidRPr="00484045">
        <w:rPr>
          <w:rFonts w:cs="Arial"/>
          <w:szCs w:val="22"/>
        </w:rPr>
        <w:t xml:space="preserve">W drugiej połowie kwietnia 2023 r. Urząd Zamówień Publicznych udostępnił trzecie opracowanie dotyczące zagranicznych systemów zamówień publicznych - Przewodnik po procedurach udzielania zamówień publicznych w Republice Słowackiej. </w:t>
      </w:r>
    </w:p>
    <w:p w14:paraId="737B4A4D" w14:textId="69CDB0C8" w:rsidR="00484045" w:rsidRPr="00484045" w:rsidRDefault="00484045" w:rsidP="00593178">
      <w:pPr>
        <w:shd w:val="clear" w:color="auto" w:fill="FFFFFF"/>
        <w:jc w:val="left"/>
        <w:rPr>
          <w:rFonts w:cs="Arial"/>
          <w:szCs w:val="22"/>
        </w:rPr>
      </w:pPr>
      <w:r w:rsidRPr="00484045">
        <w:rPr>
          <w:rFonts w:cs="Arial"/>
          <w:szCs w:val="22"/>
        </w:rPr>
        <w:t>Podręcznik jest pierwszą polskojęzyczną publikacją, która w sposób kompleksowy i jednocześnie przystępny przybliża czytelnikowi specyfikę słowackiego systemu zamówień publicznych.</w:t>
      </w:r>
    </w:p>
    <w:p w14:paraId="5BDE5E16" w14:textId="2ACF2B4E" w:rsidR="00484045" w:rsidRPr="00484045" w:rsidRDefault="00484045" w:rsidP="00593178">
      <w:pPr>
        <w:shd w:val="clear" w:color="auto" w:fill="FFFFFF"/>
        <w:jc w:val="left"/>
        <w:rPr>
          <w:rFonts w:cs="Arial"/>
          <w:szCs w:val="22"/>
        </w:rPr>
      </w:pPr>
      <w:r w:rsidRPr="00484045">
        <w:rPr>
          <w:rFonts w:cs="Arial"/>
          <w:szCs w:val="22"/>
        </w:rPr>
        <w:t>Celem publikacji jest możliwie zwięzłe przedstawienie charakterystyki systemu zamówień publicznych w Republice Słowackiej oraz zachęcenie polskich wykonawców do częstszego udziału w postępowaniach o udzielenie zamówień prowadzonych przez zamawiających w kraju naszych południowych sąsiadów.</w:t>
      </w:r>
    </w:p>
    <w:p w14:paraId="7CCC6468" w14:textId="101949D2" w:rsidR="00484045" w:rsidRPr="00484045" w:rsidRDefault="00484045" w:rsidP="00593178">
      <w:pPr>
        <w:shd w:val="clear" w:color="auto" w:fill="FFFFFF"/>
        <w:jc w:val="left"/>
        <w:rPr>
          <w:rFonts w:cs="Arial"/>
          <w:szCs w:val="22"/>
        </w:rPr>
      </w:pPr>
      <w:r w:rsidRPr="00484045">
        <w:rPr>
          <w:rFonts w:cs="Arial"/>
          <w:szCs w:val="22"/>
        </w:rPr>
        <w:t xml:space="preserve">Podobnie jak w przypadku poprzednich opublikowanych przez Urząd podręczników, UZP dołożył starań, aby opracowanie miało możliwie jak najbardziej praktyczny wymiar. Podręcznik swoją treścią obejmuje obowiązujące regulacje prawne, zasady, procedury udzielania zamówień zarówno o wartości </w:t>
      </w:r>
      <w:r w:rsidR="00923CB9">
        <w:rPr>
          <w:rFonts w:cs="Arial"/>
          <w:szCs w:val="22"/>
        </w:rPr>
        <w:t xml:space="preserve">równej lub przekraczającej </w:t>
      </w:r>
      <w:r w:rsidRPr="00484045">
        <w:rPr>
          <w:rFonts w:cs="Arial"/>
          <w:szCs w:val="22"/>
        </w:rPr>
        <w:t>prog</w:t>
      </w:r>
      <w:r w:rsidR="00923CB9">
        <w:rPr>
          <w:rFonts w:cs="Arial"/>
          <w:szCs w:val="22"/>
        </w:rPr>
        <w:t>i</w:t>
      </w:r>
      <w:r w:rsidRPr="00484045">
        <w:rPr>
          <w:rFonts w:cs="Arial"/>
          <w:szCs w:val="22"/>
        </w:rPr>
        <w:t xml:space="preserve"> unijn</w:t>
      </w:r>
      <w:r w:rsidR="00923CB9">
        <w:rPr>
          <w:rFonts w:cs="Arial"/>
          <w:szCs w:val="22"/>
        </w:rPr>
        <w:t>e</w:t>
      </w:r>
      <w:r w:rsidRPr="00484045">
        <w:rPr>
          <w:rFonts w:cs="Arial"/>
          <w:szCs w:val="22"/>
        </w:rPr>
        <w:t xml:space="preserve">, jak i </w:t>
      </w:r>
      <w:r w:rsidR="00923CB9">
        <w:rPr>
          <w:rFonts w:cs="Arial"/>
          <w:szCs w:val="22"/>
        </w:rPr>
        <w:t>o wartości mniejszej niż progi unijne</w:t>
      </w:r>
      <w:r w:rsidRPr="00484045">
        <w:rPr>
          <w:rFonts w:cs="Arial"/>
          <w:szCs w:val="22"/>
        </w:rPr>
        <w:t>, charakterystyczne instrumenty prawne oraz – co kluczowe – opisuje krok po kroku proces ubiegania się o zamówienie publiczne od momentu opublikowania ogłoszenia, poprzez analizę warunków udziału w postępowaniu, dokumentów przetargowych, złożenie oferty i jej ocenę, aż do zawarcia umowy lub skorzystania z przewidzianych regulacjami procedur odwoławczych.</w:t>
      </w:r>
    </w:p>
    <w:p w14:paraId="1D42DAE0" w14:textId="77777777" w:rsidR="00484045" w:rsidRDefault="00484045" w:rsidP="00593178">
      <w:pPr>
        <w:shd w:val="clear" w:color="auto" w:fill="FFFFFF"/>
        <w:jc w:val="left"/>
        <w:rPr>
          <w:rFonts w:cs="Arial"/>
          <w:szCs w:val="22"/>
        </w:rPr>
      </w:pPr>
    </w:p>
    <w:p w14:paraId="67EB2D7D" w14:textId="77777777" w:rsidR="00484045" w:rsidRDefault="00484045" w:rsidP="00593178">
      <w:pPr>
        <w:shd w:val="clear" w:color="auto" w:fill="FFFFFF"/>
        <w:jc w:val="left"/>
        <w:rPr>
          <w:rFonts w:cs="Arial"/>
          <w:szCs w:val="22"/>
        </w:rPr>
      </w:pPr>
      <w:r w:rsidRPr="00484045">
        <w:rPr>
          <w:rFonts w:cs="Arial"/>
          <w:szCs w:val="22"/>
        </w:rPr>
        <w:t xml:space="preserve">Publikacja dostępna jest na stronie pod adresem: </w:t>
      </w:r>
    </w:p>
    <w:p w14:paraId="4834D1A2" w14:textId="56DFEF46" w:rsidR="00484045" w:rsidRPr="00484045" w:rsidRDefault="0043256F" w:rsidP="00593178">
      <w:pPr>
        <w:shd w:val="clear" w:color="auto" w:fill="FFFFFF"/>
        <w:jc w:val="left"/>
        <w:rPr>
          <w:rFonts w:cs="Arial"/>
          <w:szCs w:val="22"/>
        </w:rPr>
      </w:pPr>
      <w:hyperlink r:id="rId63" w:history="1">
        <w:r w:rsidR="00484045" w:rsidRPr="00484045">
          <w:rPr>
            <w:rStyle w:val="Hipercze"/>
            <w:rFonts w:cs="Arial"/>
            <w:szCs w:val="22"/>
          </w:rPr>
          <w:t>https://www.gov.pl/web/uzp/przewodnik-po-procedurach-udzielania-zamowien-publicznych-w-republice-slowackiej</w:t>
        </w:r>
      </w:hyperlink>
      <w:r w:rsidR="00484045" w:rsidRPr="00484045">
        <w:rPr>
          <w:rFonts w:cs="Arial"/>
          <w:szCs w:val="22"/>
        </w:rPr>
        <w:t xml:space="preserve"> </w:t>
      </w:r>
    </w:p>
    <w:p w14:paraId="3D34CF44" w14:textId="107684AE" w:rsidR="00384306" w:rsidRDefault="00384306" w:rsidP="00593178">
      <w:pPr>
        <w:shd w:val="clear" w:color="auto" w:fill="FFFFFF"/>
        <w:jc w:val="left"/>
        <w:rPr>
          <w:rFonts w:cs="Arial"/>
          <w:szCs w:val="22"/>
        </w:rPr>
      </w:pPr>
    </w:p>
    <w:p w14:paraId="2DCCC481" w14:textId="6A6D0748" w:rsidR="00384306" w:rsidRDefault="00384306" w:rsidP="00593178">
      <w:pPr>
        <w:shd w:val="clear" w:color="auto" w:fill="FFFFFF"/>
        <w:jc w:val="left"/>
        <w:rPr>
          <w:rFonts w:cs="Arial"/>
          <w:szCs w:val="22"/>
        </w:rPr>
      </w:pPr>
    </w:p>
    <w:p w14:paraId="33D1C684" w14:textId="34202139" w:rsidR="00C63036" w:rsidRPr="00E1650A" w:rsidRDefault="00C63036" w:rsidP="00593178">
      <w:pPr>
        <w:pStyle w:val="StylArial11ptWyjustowany"/>
        <w:numPr>
          <w:ilvl w:val="1"/>
          <w:numId w:val="11"/>
        </w:numPr>
        <w:shd w:val="clear" w:color="auto" w:fill="FFFFFF"/>
        <w:jc w:val="left"/>
        <w:rPr>
          <w:rFonts w:cs="Arial"/>
          <w:b/>
          <w:iCs/>
          <w:color w:val="0070C0"/>
          <w:szCs w:val="22"/>
        </w:rPr>
      </w:pPr>
      <w:r w:rsidRPr="00C63036">
        <w:rPr>
          <w:rFonts w:cs="Arial"/>
          <w:b/>
          <w:iCs/>
          <w:color w:val="0070C0"/>
          <w:szCs w:val="22"/>
        </w:rPr>
        <w:t>Przewodnik po procedurach udzielania zamówień publicznych w Ukrainie</w:t>
      </w:r>
    </w:p>
    <w:p w14:paraId="73BD3AC2" w14:textId="3F3A07B2" w:rsidR="00C63036" w:rsidRDefault="00C63036" w:rsidP="00593178">
      <w:pPr>
        <w:shd w:val="clear" w:color="auto" w:fill="FFFFFF"/>
        <w:jc w:val="left"/>
        <w:rPr>
          <w:rFonts w:cs="Arial"/>
          <w:szCs w:val="22"/>
        </w:rPr>
      </w:pPr>
    </w:p>
    <w:p w14:paraId="48FC9844" w14:textId="77777777" w:rsidR="00C63036" w:rsidRPr="00C63036" w:rsidRDefault="00C63036" w:rsidP="00593178">
      <w:pPr>
        <w:shd w:val="clear" w:color="auto" w:fill="FFFFFF"/>
        <w:jc w:val="left"/>
        <w:rPr>
          <w:rFonts w:cs="Arial"/>
          <w:szCs w:val="22"/>
        </w:rPr>
      </w:pPr>
      <w:r w:rsidRPr="00C63036">
        <w:rPr>
          <w:rFonts w:cs="Arial"/>
          <w:szCs w:val="22"/>
        </w:rPr>
        <w:t xml:space="preserve">Urząd Zamówień Publicznych, kontynuując omawianie funkcjonowania systemów zamówień publicznych w krajach sąsiadujących, przygotował publikację stanowiącą praktyczny przewodnik po zamówieniach publicznych w Ukrainie. </w:t>
      </w:r>
    </w:p>
    <w:p w14:paraId="1D6A56C6" w14:textId="77777777" w:rsidR="00C63036" w:rsidRPr="00C63036" w:rsidRDefault="00C63036" w:rsidP="00593178">
      <w:pPr>
        <w:shd w:val="clear" w:color="auto" w:fill="FFFFFF"/>
        <w:jc w:val="left"/>
        <w:rPr>
          <w:rFonts w:cs="Arial"/>
          <w:szCs w:val="22"/>
        </w:rPr>
      </w:pPr>
      <w:r w:rsidRPr="00C63036">
        <w:rPr>
          <w:rFonts w:cs="Arial"/>
          <w:szCs w:val="22"/>
        </w:rPr>
        <w:t>Przewodnik w sposób kompleksowy opisuje procedury udzielania zamówień publicznych w Ukrainie. W części wprowadzającej omówiona została podstawa prawna, zakres przedmiotowy oraz podmiotowy, a także organy odpowiadające za nadzór i kontrolę.</w:t>
      </w:r>
    </w:p>
    <w:p w14:paraId="138FBD41" w14:textId="77777777" w:rsidR="00C63036" w:rsidRPr="00C63036" w:rsidRDefault="00C63036" w:rsidP="00593178">
      <w:pPr>
        <w:shd w:val="clear" w:color="auto" w:fill="FFFFFF"/>
        <w:jc w:val="left"/>
        <w:rPr>
          <w:rFonts w:cs="Arial"/>
          <w:szCs w:val="22"/>
        </w:rPr>
      </w:pPr>
      <w:r w:rsidRPr="00C63036">
        <w:rPr>
          <w:rFonts w:cs="Arial"/>
          <w:szCs w:val="22"/>
        </w:rPr>
        <w:t>W dalszej części opracowania uwaga koncentruje się na udzielaniu zamówień publicznych – funkcjonowaniu elektronicznego systemu zamówień Prozorro, zasadach udzielania zamówień, kwalifikacji podmiotowej wykonawców, a także na opisie procedur udzielania zamówień.</w:t>
      </w:r>
    </w:p>
    <w:p w14:paraId="0C5C197E" w14:textId="77777777" w:rsidR="00C63036" w:rsidRPr="00C63036" w:rsidRDefault="00C63036" w:rsidP="00593178">
      <w:pPr>
        <w:shd w:val="clear" w:color="auto" w:fill="FFFFFF"/>
        <w:jc w:val="left"/>
        <w:rPr>
          <w:rFonts w:cs="Arial"/>
          <w:szCs w:val="22"/>
        </w:rPr>
      </w:pPr>
      <w:r w:rsidRPr="00C63036">
        <w:rPr>
          <w:rFonts w:cs="Arial"/>
          <w:szCs w:val="22"/>
        </w:rPr>
        <w:t>Przewodnik to nie tylko kwestie teoretyczne, ale także opis praktycznych aspektów ubiegania się o zamówienia publiczne. Gdzie szukać ogłoszeń? Jak wygląda komunikacja zamawiających z wykonawcami? Jaka dokumentacja jest niezbędna? Co musi zawierać oferta? Odpowiedzi na te i szereg innych pytań znajdują się w opracowaniu.</w:t>
      </w:r>
    </w:p>
    <w:p w14:paraId="444AB710" w14:textId="77777777" w:rsidR="00C63036" w:rsidRPr="00C63036" w:rsidRDefault="00C63036" w:rsidP="00593178">
      <w:pPr>
        <w:shd w:val="clear" w:color="auto" w:fill="FFFFFF"/>
        <w:jc w:val="left"/>
        <w:rPr>
          <w:rFonts w:cs="Arial"/>
          <w:szCs w:val="22"/>
        </w:rPr>
      </w:pPr>
      <w:r w:rsidRPr="00C63036">
        <w:rPr>
          <w:rFonts w:cs="Arial"/>
          <w:szCs w:val="22"/>
        </w:rPr>
        <w:t>Osobny rozdział poświęcony został środkom odwoławczym, a także udzielaniu zamówień publicznych w czasie wojny.</w:t>
      </w:r>
    </w:p>
    <w:p w14:paraId="200CD43A" w14:textId="77777777" w:rsidR="00FE509B" w:rsidRDefault="00FE509B" w:rsidP="00593178">
      <w:pPr>
        <w:shd w:val="clear" w:color="auto" w:fill="FFFFFF"/>
        <w:jc w:val="left"/>
        <w:rPr>
          <w:rFonts w:cs="Arial"/>
          <w:szCs w:val="22"/>
        </w:rPr>
      </w:pPr>
    </w:p>
    <w:p w14:paraId="4837A7AE" w14:textId="77777777" w:rsidR="00FE509B" w:rsidRDefault="00C63036" w:rsidP="00593178">
      <w:pPr>
        <w:shd w:val="clear" w:color="auto" w:fill="FFFFFF"/>
        <w:jc w:val="left"/>
        <w:rPr>
          <w:rFonts w:cs="Arial"/>
          <w:szCs w:val="22"/>
        </w:rPr>
      </w:pPr>
      <w:r w:rsidRPr="00C63036">
        <w:rPr>
          <w:rFonts w:cs="Arial"/>
          <w:szCs w:val="22"/>
        </w:rPr>
        <w:t xml:space="preserve">Materiał został opublikowany w październiku 2023 r. i jest dostępny na stronie internetowej UZP, pod adresem: </w:t>
      </w:r>
    </w:p>
    <w:p w14:paraId="015DB4D0" w14:textId="26C0A99D" w:rsidR="00C63036" w:rsidRPr="00C63036" w:rsidRDefault="0043256F" w:rsidP="00593178">
      <w:pPr>
        <w:shd w:val="clear" w:color="auto" w:fill="FFFFFF"/>
        <w:jc w:val="left"/>
        <w:rPr>
          <w:rFonts w:cs="Arial"/>
          <w:szCs w:val="22"/>
        </w:rPr>
      </w:pPr>
      <w:hyperlink r:id="rId64" w:history="1">
        <w:r w:rsidR="00C63036" w:rsidRPr="00C63036">
          <w:rPr>
            <w:rStyle w:val="Hipercze"/>
            <w:rFonts w:cs="Arial"/>
            <w:szCs w:val="22"/>
          </w:rPr>
          <w:t>https://www.gov.pl/web/uzp/zamowienia-publiczne-w-ukrainie--praktyczny-przewodnik</w:t>
        </w:r>
      </w:hyperlink>
      <w:r w:rsidR="00C63036" w:rsidRPr="00C63036">
        <w:rPr>
          <w:rFonts w:cs="Arial"/>
          <w:szCs w:val="22"/>
        </w:rPr>
        <w:t xml:space="preserve"> </w:t>
      </w:r>
    </w:p>
    <w:p w14:paraId="1CE94EED" w14:textId="4EB548F5" w:rsidR="00384306" w:rsidRDefault="00384306" w:rsidP="00593178">
      <w:pPr>
        <w:shd w:val="clear" w:color="auto" w:fill="FFFFFF"/>
        <w:jc w:val="left"/>
        <w:rPr>
          <w:rFonts w:cs="Arial"/>
          <w:szCs w:val="22"/>
        </w:rPr>
      </w:pPr>
    </w:p>
    <w:p w14:paraId="1BBCB8D8" w14:textId="34ADBB37" w:rsidR="00F64C3F" w:rsidRDefault="00F64C3F" w:rsidP="00593178">
      <w:pPr>
        <w:shd w:val="clear" w:color="auto" w:fill="FFFFFF"/>
        <w:jc w:val="left"/>
        <w:rPr>
          <w:rFonts w:cs="Arial"/>
          <w:szCs w:val="22"/>
        </w:rPr>
      </w:pPr>
    </w:p>
    <w:p w14:paraId="67326F6A" w14:textId="4AF29D25" w:rsidR="00F64C3F" w:rsidRPr="00E1650A" w:rsidRDefault="00F64C3F" w:rsidP="00593178">
      <w:pPr>
        <w:pStyle w:val="StylArial11ptWyjustowany"/>
        <w:numPr>
          <w:ilvl w:val="1"/>
          <w:numId w:val="11"/>
        </w:numPr>
        <w:shd w:val="clear" w:color="auto" w:fill="FFFFFF"/>
        <w:jc w:val="left"/>
        <w:rPr>
          <w:rFonts w:cs="Arial"/>
          <w:b/>
          <w:iCs/>
          <w:color w:val="0070C0"/>
          <w:szCs w:val="22"/>
        </w:rPr>
      </w:pPr>
      <w:r w:rsidRPr="00F64C3F">
        <w:rPr>
          <w:rFonts w:cs="Arial"/>
          <w:b/>
          <w:iCs/>
          <w:color w:val="0070C0"/>
          <w:szCs w:val="22"/>
        </w:rPr>
        <w:t>BIM dla sektora publicznego – zagadnienia związane z wymaganiami informacyjnymi zamawiającego</w:t>
      </w:r>
    </w:p>
    <w:p w14:paraId="07F3F8A9" w14:textId="6992B075" w:rsidR="00F64C3F" w:rsidRDefault="00F64C3F" w:rsidP="00593178">
      <w:pPr>
        <w:shd w:val="clear" w:color="auto" w:fill="FFFFFF"/>
        <w:jc w:val="left"/>
        <w:rPr>
          <w:rFonts w:cs="Arial"/>
          <w:szCs w:val="22"/>
        </w:rPr>
      </w:pPr>
    </w:p>
    <w:p w14:paraId="6777A7A0" w14:textId="77777777" w:rsidR="00F64C3F" w:rsidRPr="00F64C3F" w:rsidRDefault="00F64C3F" w:rsidP="00593178">
      <w:pPr>
        <w:shd w:val="clear" w:color="auto" w:fill="FFFFFF"/>
        <w:jc w:val="left"/>
        <w:rPr>
          <w:rFonts w:cs="Arial"/>
          <w:szCs w:val="22"/>
        </w:rPr>
      </w:pPr>
      <w:r w:rsidRPr="00F64C3F">
        <w:rPr>
          <w:rFonts w:cs="Arial"/>
          <w:szCs w:val="22"/>
        </w:rPr>
        <w:t>Kontynuując aktywność w zakresie upowszechniania BIM (Building Information Modelling - narzędzia elektronicznego modelowania danych o obiektach budowlanych), Urząd Zamówień Publicznych w lipcu 2023 r. udostępnił kolejną publikację dotyczącą tego zagadnienia: BIM dla sektora publicznego – zagadnienia związane z wymaganiami informacyjnymi zamawiającego. Publikacja jest poświęcona tematyce wymagań informacyjnych zamawiającego – tzw. EIR.</w:t>
      </w:r>
    </w:p>
    <w:p w14:paraId="746685EE" w14:textId="77777777" w:rsidR="00F64C3F" w:rsidRPr="00F64C3F" w:rsidRDefault="00F64C3F" w:rsidP="00593178">
      <w:pPr>
        <w:shd w:val="clear" w:color="auto" w:fill="FFFFFF"/>
        <w:jc w:val="left"/>
        <w:rPr>
          <w:rFonts w:cs="Arial"/>
          <w:szCs w:val="22"/>
        </w:rPr>
      </w:pPr>
      <w:r w:rsidRPr="00F64C3F">
        <w:rPr>
          <w:rFonts w:cs="Arial"/>
          <w:szCs w:val="22"/>
        </w:rPr>
        <w:t>Książka pozwala odpowiedzieć na pytania, czym jest BIM z punktu widzenia zamawiającego, jak zbadać gotowość zamawiającego do zastosowania BIM we własnych inwestycjach i jak przygotować się do BIM-inwestycji, w tym m.in. na co zwracać uwagę przy uwzględnianiu BIM w opisie przedmiotu zamówienia, przy wyborze najkorzystniejszej oferty, jak zapewnić sobie właściwą jakość BIM dostarczanego przez wykonawcę i na co zwrócić uwagę w zawieranej umowie.</w:t>
      </w:r>
    </w:p>
    <w:p w14:paraId="137DFEFC" w14:textId="77777777" w:rsidR="00F64C3F" w:rsidRDefault="00F64C3F" w:rsidP="00593178">
      <w:pPr>
        <w:shd w:val="clear" w:color="auto" w:fill="FFFFFF"/>
        <w:jc w:val="left"/>
        <w:rPr>
          <w:rFonts w:cs="Arial"/>
          <w:szCs w:val="22"/>
        </w:rPr>
      </w:pPr>
    </w:p>
    <w:p w14:paraId="7AAD36CA" w14:textId="77777777" w:rsidR="00F64C3F" w:rsidRDefault="00F64C3F" w:rsidP="00593178">
      <w:pPr>
        <w:shd w:val="clear" w:color="auto" w:fill="FFFFFF"/>
        <w:jc w:val="left"/>
        <w:rPr>
          <w:rFonts w:cs="Arial"/>
          <w:szCs w:val="22"/>
        </w:rPr>
      </w:pPr>
      <w:r w:rsidRPr="00F64C3F">
        <w:rPr>
          <w:rFonts w:cs="Arial"/>
          <w:szCs w:val="22"/>
        </w:rPr>
        <w:t xml:space="preserve">Publikacja dostępna jest na stronie pod adresem: </w:t>
      </w:r>
    </w:p>
    <w:p w14:paraId="3B8859C3" w14:textId="09396A3C" w:rsidR="00F64C3F" w:rsidRDefault="0043256F" w:rsidP="00593178">
      <w:pPr>
        <w:shd w:val="clear" w:color="auto" w:fill="FFFFFF"/>
        <w:jc w:val="left"/>
        <w:rPr>
          <w:rFonts w:cs="Arial"/>
          <w:szCs w:val="22"/>
        </w:rPr>
      </w:pPr>
      <w:hyperlink r:id="rId65" w:history="1">
        <w:r w:rsidR="00F64C3F" w:rsidRPr="00F64C3F">
          <w:rPr>
            <w:rStyle w:val="Hipercze"/>
            <w:rFonts w:cs="Arial"/>
            <w:szCs w:val="22"/>
          </w:rPr>
          <w:t>https://www.gov.pl/web/uzp/bim-dlasektora-publicznego--zagadnienia-zwiazane-z-wymaganiami-informacyjnymi-zamawiajacego</w:t>
        </w:r>
      </w:hyperlink>
    </w:p>
    <w:p w14:paraId="5C294C7F" w14:textId="01C41AA4" w:rsidR="0014233D" w:rsidRDefault="0014233D" w:rsidP="00593178">
      <w:pPr>
        <w:shd w:val="clear" w:color="auto" w:fill="FFFFFF"/>
        <w:jc w:val="left"/>
        <w:rPr>
          <w:rFonts w:cs="Arial"/>
          <w:szCs w:val="22"/>
        </w:rPr>
      </w:pPr>
    </w:p>
    <w:p w14:paraId="5B3EAF29" w14:textId="77777777" w:rsidR="00F64C3F" w:rsidRDefault="00F64C3F" w:rsidP="00593178">
      <w:pPr>
        <w:shd w:val="clear" w:color="auto" w:fill="FFFFFF"/>
        <w:jc w:val="left"/>
        <w:rPr>
          <w:rFonts w:cs="Arial"/>
          <w:szCs w:val="22"/>
        </w:rPr>
      </w:pPr>
    </w:p>
    <w:p w14:paraId="3570C981" w14:textId="1E976661" w:rsidR="003F09B7" w:rsidRPr="00E1650A" w:rsidRDefault="003F09B7" w:rsidP="00593178">
      <w:pPr>
        <w:pStyle w:val="StylArial11ptWyjustowany"/>
        <w:numPr>
          <w:ilvl w:val="0"/>
          <w:numId w:val="11"/>
        </w:numPr>
        <w:shd w:val="clear" w:color="auto" w:fill="FFFFFF"/>
        <w:jc w:val="left"/>
        <w:rPr>
          <w:rFonts w:cs="Arial"/>
          <w:b/>
          <w:iCs/>
          <w:color w:val="0070C0"/>
          <w:szCs w:val="22"/>
        </w:rPr>
      </w:pPr>
      <w:r w:rsidRPr="003F09B7">
        <w:rPr>
          <w:rFonts w:cs="Arial"/>
          <w:b/>
          <w:iCs/>
          <w:color w:val="0070C0"/>
          <w:szCs w:val="22"/>
        </w:rPr>
        <w:t>Prezentacja zagadnień Pzp podczas wydarzeń organizowanych przez podmioty zewnętrzne</w:t>
      </w:r>
    </w:p>
    <w:p w14:paraId="6BF1C71E" w14:textId="77777777" w:rsidR="003F09B7" w:rsidRDefault="003F09B7" w:rsidP="00593178">
      <w:pPr>
        <w:shd w:val="clear" w:color="auto" w:fill="FFFFFF"/>
        <w:jc w:val="left"/>
        <w:rPr>
          <w:rFonts w:cs="Arial"/>
          <w:szCs w:val="22"/>
        </w:rPr>
      </w:pPr>
    </w:p>
    <w:p w14:paraId="23DCC48F" w14:textId="49CAB65D" w:rsidR="006A23E4" w:rsidRPr="006A23E4" w:rsidRDefault="006A23E4" w:rsidP="00593178">
      <w:pPr>
        <w:shd w:val="clear" w:color="auto" w:fill="FFFFFF"/>
        <w:jc w:val="left"/>
        <w:rPr>
          <w:rFonts w:cs="Arial"/>
          <w:szCs w:val="22"/>
        </w:rPr>
      </w:pPr>
      <w:r w:rsidRPr="006A23E4">
        <w:rPr>
          <w:rFonts w:cs="Arial"/>
          <w:szCs w:val="22"/>
        </w:rPr>
        <w:t>21 czerwca 2023</w:t>
      </w:r>
      <w:r>
        <w:rPr>
          <w:rFonts w:cs="Arial"/>
          <w:szCs w:val="22"/>
        </w:rPr>
        <w:t xml:space="preserve"> </w:t>
      </w:r>
      <w:r w:rsidRPr="006A23E4">
        <w:rPr>
          <w:rFonts w:cs="Arial"/>
          <w:szCs w:val="22"/>
        </w:rPr>
        <w:t xml:space="preserve">r. Urząd Zamówień Publicznych kolejny raz aktywnie włączył się w obchody </w:t>
      </w:r>
      <w:r w:rsidRPr="006A23E4">
        <w:rPr>
          <w:rFonts w:cs="Arial"/>
          <w:b/>
          <w:bCs/>
          <w:szCs w:val="22"/>
        </w:rPr>
        <w:t>Dnia Przedsiębiorcy</w:t>
      </w:r>
      <w:r w:rsidRPr="006A23E4">
        <w:rPr>
          <w:rFonts w:cs="Arial"/>
          <w:szCs w:val="22"/>
        </w:rPr>
        <w:t>. Z</w:t>
      </w:r>
      <w:r>
        <w:rPr>
          <w:rFonts w:cs="Arial"/>
          <w:szCs w:val="22"/>
        </w:rPr>
        <w:t xml:space="preserve"> </w:t>
      </w:r>
      <w:r w:rsidRPr="006A23E4">
        <w:rPr>
          <w:rFonts w:cs="Arial"/>
          <w:szCs w:val="22"/>
        </w:rPr>
        <w:t>myślą o</w:t>
      </w:r>
      <w:r>
        <w:rPr>
          <w:rFonts w:cs="Arial"/>
          <w:szCs w:val="22"/>
        </w:rPr>
        <w:t xml:space="preserve"> </w:t>
      </w:r>
      <w:r w:rsidRPr="006A23E4">
        <w:rPr>
          <w:rFonts w:cs="Arial"/>
          <w:szCs w:val="22"/>
        </w:rPr>
        <w:t>wsparciu wykonawców uczestniczących w rynku zamówie</w:t>
      </w:r>
      <w:r>
        <w:rPr>
          <w:rFonts w:cs="Arial"/>
          <w:szCs w:val="22"/>
        </w:rPr>
        <w:t xml:space="preserve">ń publicznych </w:t>
      </w:r>
      <w:r w:rsidRPr="006A23E4">
        <w:rPr>
          <w:rFonts w:cs="Arial"/>
          <w:szCs w:val="22"/>
        </w:rPr>
        <w:t xml:space="preserve">zorganizowany został </w:t>
      </w:r>
      <w:r w:rsidRPr="00794A07">
        <w:rPr>
          <w:rFonts w:cs="Arial"/>
          <w:szCs w:val="22"/>
        </w:rPr>
        <w:t>videochat</w:t>
      </w:r>
      <w:r w:rsidRPr="006A23E4">
        <w:rPr>
          <w:rFonts w:cs="Arial"/>
          <w:szCs w:val="22"/>
        </w:rPr>
        <w:t xml:space="preserve"> poświęcony regulacjom Prawa zamówień publicznych. Spotkanie odbyło się w formule online, za pośrednictwem aplikacji Teams, co umożliwiło wygodny, </w:t>
      </w:r>
      <w:r w:rsidR="0077085B">
        <w:rPr>
          <w:rFonts w:cs="Arial"/>
          <w:szCs w:val="22"/>
        </w:rPr>
        <w:t>łatwy</w:t>
      </w:r>
      <w:r w:rsidRPr="006A23E4">
        <w:rPr>
          <w:rFonts w:cs="Arial"/>
          <w:szCs w:val="22"/>
        </w:rPr>
        <w:t xml:space="preserve"> udział w nim zainteresowanym wykonawcom. Uczestnicy mieli możliwość wyjaśnienia wątpliwości czy otrzymania odpowiedzi na pytania w bezpośrednim kontakcie z przedstawicielami Urzędu. </w:t>
      </w:r>
    </w:p>
    <w:p w14:paraId="676D5C17" w14:textId="77777777" w:rsidR="006A23E4" w:rsidRPr="006A23E4" w:rsidRDefault="006A23E4" w:rsidP="00593178">
      <w:pPr>
        <w:shd w:val="clear" w:color="auto" w:fill="FFFFFF"/>
        <w:jc w:val="left"/>
        <w:rPr>
          <w:rFonts w:cs="Arial"/>
          <w:szCs w:val="22"/>
        </w:rPr>
      </w:pPr>
    </w:p>
    <w:p w14:paraId="6972DCC2" w14:textId="77777777" w:rsidR="006A23E4" w:rsidRPr="006A23E4" w:rsidRDefault="006A23E4" w:rsidP="00593178">
      <w:pPr>
        <w:shd w:val="clear" w:color="auto" w:fill="FFFFFF"/>
        <w:jc w:val="left"/>
        <w:rPr>
          <w:rFonts w:cs="Arial"/>
          <w:szCs w:val="22"/>
        </w:rPr>
      </w:pPr>
      <w:r w:rsidRPr="006A23E4">
        <w:rPr>
          <w:rFonts w:cs="Arial"/>
          <w:szCs w:val="22"/>
        </w:rPr>
        <w:t xml:space="preserve">W 2023 roku Urząd Zamówień Publicznych był współorganizatorem spotkań szkoleniowych na temat </w:t>
      </w:r>
      <w:r w:rsidRPr="006A23E4">
        <w:rPr>
          <w:rFonts w:cs="Arial"/>
          <w:b/>
          <w:bCs/>
          <w:szCs w:val="22"/>
        </w:rPr>
        <w:t>Platformy e-Zamówienia i elektronicznych zamówień publicznych.</w:t>
      </w:r>
      <w:r w:rsidRPr="006A23E4">
        <w:rPr>
          <w:rFonts w:cs="Arial"/>
          <w:szCs w:val="22"/>
        </w:rPr>
        <w:t xml:space="preserve"> Jedno z nich zostało zorganizowane w Kielcach 26.04.2023 r. w partnerstwie ze Związkiem Miast i Gmin Regionu Świętokrzyskiego pod honorowym patronatem Wojewody Świętokrzyskiego. Drugie odbyło się w Rzeszowie 15.06.2023 r. i było współorganizowane z Podkarpackim Stowarzyszeniem Samorządów Terytorialnych. Wcześniej podobne spotkania miały miejsce m.in. w województwie pomorskim i warmińsko-mazurskim. Uczestniczyli w nich przedstawiciele administracji samorządowej. Wydarzenia posłużyły omówieniu funkcjonalności Platformy e-Zamówienia, a także stanowiły okazję do zadania pytań dotyczących bieżącego korzystania z Platformy w codziennej pracy po stronie Zamawiających. Uczestnicy w trakcie prezentacji poświęconych poszczególnym modułom Platformy e-Zamówienia uzyskali informacje na temat prowadzenia komunikacji w postępowaniu za pośrednictwem Platformy, praktycznego korzystania i zastosowania formularza ofertowego Platformy e-Zamówienia, re-użycia danych w zakresie prowadzenia postępowania na Platformie e-Zamówienia, składania i otwarcia ofert, rejestracji postępowania unijnego wraz z publikacją ogłoszeń unijnych na Platformie z wykorzystaniem e-Sendera Platformy, sporządzania Rocznego sprawozdania o udzielonych zamówieniach publicznych.</w:t>
      </w:r>
    </w:p>
    <w:p w14:paraId="5CEA7C47" w14:textId="77777777" w:rsidR="006A23E4" w:rsidRDefault="006A23E4" w:rsidP="00593178">
      <w:pPr>
        <w:shd w:val="clear" w:color="auto" w:fill="FFFFFF"/>
        <w:jc w:val="left"/>
        <w:rPr>
          <w:rFonts w:cs="Arial"/>
          <w:szCs w:val="22"/>
        </w:rPr>
      </w:pPr>
    </w:p>
    <w:p w14:paraId="768BE8B9" w14:textId="171D5FA2" w:rsidR="006A23E4" w:rsidRPr="006A23E4" w:rsidRDefault="006A23E4" w:rsidP="00593178">
      <w:pPr>
        <w:shd w:val="clear" w:color="auto" w:fill="FFFFFF"/>
        <w:jc w:val="left"/>
        <w:rPr>
          <w:rFonts w:cs="Arial"/>
          <w:szCs w:val="22"/>
        </w:rPr>
      </w:pPr>
      <w:r w:rsidRPr="006A23E4">
        <w:rPr>
          <w:rFonts w:cs="Arial"/>
          <w:szCs w:val="22"/>
        </w:rPr>
        <w:t xml:space="preserve">Podczas </w:t>
      </w:r>
      <w:r w:rsidRPr="006A23E4">
        <w:rPr>
          <w:rFonts w:cs="Arial"/>
          <w:b/>
          <w:bCs/>
          <w:szCs w:val="22"/>
        </w:rPr>
        <w:t>V edycji</w:t>
      </w:r>
      <w:r w:rsidRPr="006A23E4">
        <w:rPr>
          <w:rFonts w:cs="Arial"/>
          <w:szCs w:val="22"/>
        </w:rPr>
        <w:t xml:space="preserve"> </w:t>
      </w:r>
      <w:r w:rsidRPr="006A23E4">
        <w:rPr>
          <w:rFonts w:cs="Arial"/>
          <w:b/>
          <w:bCs/>
          <w:szCs w:val="22"/>
        </w:rPr>
        <w:t>Forum zamówień publicznych dla Wykonawców</w:t>
      </w:r>
      <w:r w:rsidRPr="006A23E4">
        <w:rPr>
          <w:rFonts w:cs="Arial"/>
          <w:szCs w:val="22"/>
        </w:rPr>
        <w:t>, która odbyła się w</w:t>
      </w:r>
      <w:r>
        <w:rPr>
          <w:rFonts w:cs="Arial"/>
          <w:szCs w:val="22"/>
        </w:rPr>
        <w:t xml:space="preserve"> </w:t>
      </w:r>
      <w:r w:rsidRPr="006A23E4">
        <w:rPr>
          <w:rFonts w:cs="Arial"/>
          <w:szCs w:val="22"/>
        </w:rPr>
        <w:t xml:space="preserve">Warszawie 17.04.2023 r., omówione zostały zagadnienia dotyczące Platformy e-Zamówienia z perspektywy wykonawców. Zaprezentowano podstawowe elementy Platformy, a także doświadczenia z dotychczasowego funkcjonowania narzędzia. V Forum Zamówień Publicznych dla Wykonawców jako ogólnopolska konferencja posłużyło wymianie wiedzy i doświadczeń przedstawicieli firm biorących udział w procedurach przetargowych. </w:t>
      </w:r>
    </w:p>
    <w:p w14:paraId="787AB07F" w14:textId="77777777" w:rsidR="006A23E4" w:rsidRDefault="006A23E4" w:rsidP="00593178">
      <w:pPr>
        <w:shd w:val="clear" w:color="auto" w:fill="FFFFFF"/>
        <w:jc w:val="left"/>
        <w:rPr>
          <w:rFonts w:cs="Arial"/>
          <w:szCs w:val="22"/>
        </w:rPr>
      </w:pPr>
    </w:p>
    <w:p w14:paraId="706BF0C6" w14:textId="711B3F74" w:rsidR="006A23E4" w:rsidRPr="006A23E4" w:rsidRDefault="006A23E4" w:rsidP="00593178">
      <w:pPr>
        <w:shd w:val="clear" w:color="auto" w:fill="FFFFFF"/>
        <w:jc w:val="left"/>
        <w:rPr>
          <w:rFonts w:cs="Arial"/>
          <w:szCs w:val="22"/>
        </w:rPr>
      </w:pPr>
      <w:r w:rsidRPr="006A23E4">
        <w:rPr>
          <w:rFonts w:cs="Arial"/>
          <w:szCs w:val="22"/>
        </w:rPr>
        <w:t xml:space="preserve">W dniach 24-26.04.2023 r. w Zakopanem odbyło się </w:t>
      </w:r>
      <w:r w:rsidRPr="006A23E4">
        <w:rPr>
          <w:rFonts w:cs="Arial"/>
          <w:b/>
          <w:bCs/>
          <w:szCs w:val="22"/>
        </w:rPr>
        <w:t>VIII Forum Kierowników IT w</w:t>
      </w:r>
      <w:r>
        <w:rPr>
          <w:rFonts w:cs="Arial"/>
          <w:b/>
          <w:bCs/>
          <w:szCs w:val="22"/>
        </w:rPr>
        <w:t xml:space="preserve"> </w:t>
      </w:r>
      <w:r w:rsidRPr="006A23E4">
        <w:rPr>
          <w:rFonts w:cs="Arial"/>
          <w:b/>
          <w:bCs/>
          <w:szCs w:val="22"/>
        </w:rPr>
        <w:t>Administracji</w:t>
      </w:r>
      <w:r w:rsidRPr="006A23E4">
        <w:rPr>
          <w:rFonts w:cs="Arial"/>
          <w:szCs w:val="22"/>
        </w:rPr>
        <w:t xml:space="preserve"> </w:t>
      </w:r>
      <w:r w:rsidR="00C03D4A">
        <w:rPr>
          <w:rFonts w:cs="Arial"/>
          <w:szCs w:val="22"/>
        </w:rPr>
        <w:t>–</w:t>
      </w:r>
      <w:r w:rsidRPr="006A23E4">
        <w:rPr>
          <w:rFonts w:cs="Arial"/>
          <w:szCs w:val="22"/>
        </w:rPr>
        <w:t xml:space="preserve"> ogólnopolska konferencja skierowana do przedstawicieli instytucji publicznych, odpowiedzialnych za informatyzację swoich jednostek. Mieli oni okazję przekonać się, które rozwiązania IT warto wykorzystać w swoich organizacjach oraz w jaki sposób je wdrożyć i sfinansować. Zaprezentowano Platformę e-Zamówienia, a także szerzej rozumianych narzędzi elektronizacji zamówień publicznych. Zwrócono też uwagę m.in. na kryteria, którymi powinni kierować się Zamawiający różnego szczebla przy doborze odpowiedniego narzędzia do elektronicznej obsługi postępowań.</w:t>
      </w:r>
    </w:p>
    <w:p w14:paraId="267C1206" w14:textId="46DA50CA" w:rsidR="006A23E4" w:rsidRDefault="006A23E4" w:rsidP="00593178">
      <w:pPr>
        <w:shd w:val="clear" w:color="auto" w:fill="FFFFFF"/>
        <w:jc w:val="left"/>
        <w:rPr>
          <w:rFonts w:cs="Arial"/>
          <w:bCs/>
          <w:iCs/>
          <w:szCs w:val="22"/>
        </w:rPr>
      </w:pPr>
    </w:p>
    <w:p w14:paraId="405A222F" w14:textId="2C3E77D2" w:rsidR="007E3113" w:rsidRDefault="007E3113" w:rsidP="00593178">
      <w:pPr>
        <w:shd w:val="clear" w:color="auto" w:fill="FFFFFF"/>
        <w:jc w:val="left"/>
        <w:rPr>
          <w:rFonts w:cs="Arial"/>
          <w:bCs/>
          <w:iCs/>
          <w:szCs w:val="22"/>
        </w:rPr>
      </w:pPr>
      <w:r w:rsidRPr="007E3113">
        <w:rPr>
          <w:rFonts w:cs="Arial"/>
          <w:bCs/>
          <w:iCs/>
          <w:szCs w:val="22"/>
        </w:rPr>
        <w:t xml:space="preserve">W dniach 23-25 maja 2023 r. w Krakowie odbyła się kolejna edycja konferencji </w:t>
      </w:r>
      <w:r w:rsidRPr="007E3113">
        <w:rPr>
          <w:rFonts w:cs="Arial"/>
          <w:b/>
          <w:bCs/>
          <w:iCs/>
          <w:szCs w:val="22"/>
        </w:rPr>
        <w:t>infraBIM</w:t>
      </w:r>
      <w:r w:rsidRPr="007E3113">
        <w:rPr>
          <w:rFonts w:cs="Arial"/>
          <w:bCs/>
          <w:iCs/>
          <w:szCs w:val="22"/>
        </w:rPr>
        <w:t xml:space="preserve"> organizowanej przez Europejskie Centrum Certyfikacji BIM oraz Politechnikę Krakowską przy wsparciu infraTEAM. Konferencja poświęcona jest cyfrowym technologiom BIM, które zmieniają sposoby planowania i realizacji inwestycji budowlanych, a także zarządzania infrastrukturą. Po raz kolejny Urząd Zamówień Publicznych był zarówno patronem, jak i partnerem tego wydarzenia – biorąc udział w sesji otwierającej infraBIM jak i w HydeParku, gdzie przedstawiciel UZP omówił możliwość wykorzystania BIM w zamówieniach publicznych.</w:t>
      </w:r>
    </w:p>
    <w:p w14:paraId="600E9239" w14:textId="77777777" w:rsidR="007E3113" w:rsidRDefault="007E3113" w:rsidP="00593178">
      <w:pPr>
        <w:shd w:val="clear" w:color="auto" w:fill="FFFFFF"/>
        <w:jc w:val="left"/>
        <w:rPr>
          <w:rFonts w:cs="Arial"/>
          <w:bCs/>
          <w:iCs/>
          <w:szCs w:val="22"/>
        </w:rPr>
      </w:pPr>
    </w:p>
    <w:p w14:paraId="7800C799" w14:textId="3A3C638A" w:rsidR="006A23E4" w:rsidRPr="006A23E4" w:rsidRDefault="006A23E4" w:rsidP="00593178">
      <w:pPr>
        <w:shd w:val="clear" w:color="auto" w:fill="FFFFFF"/>
        <w:jc w:val="left"/>
        <w:rPr>
          <w:rFonts w:cs="Arial"/>
          <w:bCs/>
          <w:iCs/>
          <w:szCs w:val="22"/>
        </w:rPr>
      </w:pPr>
      <w:r w:rsidRPr="006A23E4">
        <w:rPr>
          <w:rFonts w:cs="Arial"/>
          <w:bCs/>
          <w:iCs/>
          <w:szCs w:val="22"/>
        </w:rPr>
        <w:t xml:space="preserve">Urząd Zamówień Publicznych był aktywnym uczestnikiem </w:t>
      </w:r>
      <w:r w:rsidRPr="006A23E4">
        <w:rPr>
          <w:rFonts w:cs="Arial"/>
          <w:b/>
          <w:iCs/>
          <w:szCs w:val="22"/>
        </w:rPr>
        <w:t>XXXII Forum Ekonomicznego</w:t>
      </w:r>
      <w:r w:rsidRPr="006A23E4">
        <w:rPr>
          <w:rFonts w:cs="Arial"/>
          <w:bCs/>
          <w:iCs/>
          <w:szCs w:val="22"/>
        </w:rPr>
        <w:t xml:space="preserve"> w</w:t>
      </w:r>
      <w:r>
        <w:rPr>
          <w:rFonts w:cs="Arial"/>
          <w:bCs/>
          <w:iCs/>
          <w:szCs w:val="22"/>
        </w:rPr>
        <w:t xml:space="preserve"> </w:t>
      </w:r>
      <w:r w:rsidRPr="006A23E4">
        <w:rPr>
          <w:rFonts w:cs="Arial"/>
          <w:bCs/>
          <w:iCs/>
          <w:szCs w:val="22"/>
        </w:rPr>
        <w:t>Karpaczu. Forum odbyło się w dniach 5-7 września 2023 r</w:t>
      </w:r>
      <w:r w:rsidR="00AA4879">
        <w:rPr>
          <w:rFonts w:cs="Arial"/>
          <w:bCs/>
          <w:iCs/>
          <w:szCs w:val="22"/>
        </w:rPr>
        <w:t>.</w:t>
      </w:r>
      <w:r w:rsidRPr="006A23E4">
        <w:rPr>
          <w:rFonts w:cs="Arial"/>
          <w:bCs/>
          <w:iCs/>
          <w:szCs w:val="22"/>
        </w:rPr>
        <w:t xml:space="preserve"> pod hasłem „Nowe wartości Starego Kontynentu – Europa u progu zmian”. Prezes Urzędu Zamówień Publicznych wziął udział w panelu pt.</w:t>
      </w:r>
      <w:r>
        <w:rPr>
          <w:rFonts w:cs="Arial"/>
          <w:bCs/>
          <w:iCs/>
          <w:szCs w:val="22"/>
        </w:rPr>
        <w:t xml:space="preserve"> </w:t>
      </w:r>
      <w:r w:rsidRPr="006A23E4">
        <w:rPr>
          <w:rFonts w:cs="Arial"/>
          <w:bCs/>
          <w:iCs/>
          <w:szCs w:val="22"/>
        </w:rPr>
        <w:t>„Taksonomia UE. Czy to jest szansa na realizację zrównoważonych inwestycji?”. Forum Ekonomiczne jako największa konferencja polityczno-gospodarcza w Europie Środkowej i Wschodniej było nie tylko szeroką platformą dyskusji o</w:t>
      </w:r>
      <w:r>
        <w:rPr>
          <w:rFonts w:cs="Arial"/>
          <w:bCs/>
          <w:iCs/>
          <w:szCs w:val="22"/>
        </w:rPr>
        <w:t xml:space="preserve"> </w:t>
      </w:r>
      <w:r w:rsidRPr="006A23E4">
        <w:rPr>
          <w:rFonts w:cs="Arial"/>
          <w:bCs/>
          <w:iCs/>
          <w:szCs w:val="22"/>
        </w:rPr>
        <w:t>bezpieczeństwie, perspektywach rozwoju gospodarczego, współczesnych wyzwaniach i</w:t>
      </w:r>
      <w:r>
        <w:rPr>
          <w:rFonts w:cs="Arial"/>
          <w:bCs/>
          <w:iCs/>
          <w:szCs w:val="22"/>
        </w:rPr>
        <w:t xml:space="preserve"> </w:t>
      </w:r>
      <w:r w:rsidRPr="006A23E4">
        <w:rPr>
          <w:rFonts w:cs="Arial"/>
          <w:bCs/>
          <w:iCs/>
          <w:szCs w:val="22"/>
        </w:rPr>
        <w:t>przezwyciężaniu kryzysów, ale także miejscem prezentowania konkretnych rozwiązań i</w:t>
      </w:r>
      <w:r>
        <w:rPr>
          <w:rFonts w:cs="Arial"/>
          <w:bCs/>
          <w:iCs/>
          <w:szCs w:val="22"/>
        </w:rPr>
        <w:t xml:space="preserve"> </w:t>
      </w:r>
      <w:r w:rsidRPr="006A23E4">
        <w:rPr>
          <w:rFonts w:cs="Arial"/>
          <w:bCs/>
          <w:iCs/>
          <w:szCs w:val="22"/>
        </w:rPr>
        <w:t>innowacyjnych idei.</w:t>
      </w:r>
    </w:p>
    <w:p w14:paraId="50F63988" w14:textId="77777777" w:rsidR="006A23E4" w:rsidRPr="006A23E4" w:rsidRDefault="006A23E4" w:rsidP="00593178">
      <w:pPr>
        <w:shd w:val="clear" w:color="auto" w:fill="FFFFFF"/>
        <w:jc w:val="left"/>
        <w:rPr>
          <w:rFonts w:cs="Arial"/>
          <w:szCs w:val="22"/>
        </w:rPr>
      </w:pPr>
    </w:p>
    <w:p w14:paraId="110A077A" w14:textId="77777777" w:rsidR="006A23E4" w:rsidRPr="006A23E4" w:rsidRDefault="006A23E4" w:rsidP="00593178">
      <w:pPr>
        <w:shd w:val="clear" w:color="auto" w:fill="FFFFFF"/>
        <w:jc w:val="left"/>
        <w:rPr>
          <w:rFonts w:cs="Arial"/>
          <w:szCs w:val="22"/>
        </w:rPr>
      </w:pPr>
      <w:r w:rsidRPr="006A23E4">
        <w:rPr>
          <w:rFonts w:cs="Arial"/>
          <w:szCs w:val="22"/>
        </w:rPr>
        <w:t xml:space="preserve">Prezes Urzędu Zamówień Publicznych był gościem specjalnym </w:t>
      </w:r>
      <w:r w:rsidRPr="006A23E4">
        <w:rPr>
          <w:rFonts w:cs="Arial"/>
          <w:b/>
          <w:bCs/>
          <w:szCs w:val="22"/>
        </w:rPr>
        <w:t>XVIII Forum Przetargów Publicznych</w:t>
      </w:r>
      <w:r w:rsidRPr="006A23E4">
        <w:rPr>
          <w:rFonts w:cs="Arial"/>
          <w:szCs w:val="22"/>
        </w:rPr>
        <w:t xml:space="preserve">, które odbyło się 9.10.2023 r. w Warszawie. Podczas konferencji omówiono m.in. zagadnienia dotyczące najnowszych kontroli UZP i NIK w zamówieniach publicznych w obszarze opisu przedmiotu zamówienia, weryfikacji podmiotowej i zmian umów w sprawach zamówień publicznych w kontekście złożenia zawiadomienia do organów ścigania, a także poruszano kwestie wykluczenia wykonawcy, oceny ofert i badania równoważności. </w:t>
      </w:r>
    </w:p>
    <w:p w14:paraId="48CD8A78" w14:textId="77777777" w:rsidR="006A23E4" w:rsidRPr="006A23E4" w:rsidRDefault="006A23E4" w:rsidP="00593178">
      <w:pPr>
        <w:shd w:val="clear" w:color="auto" w:fill="FFFFFF"/>
        <w:jc w:val="left"/>
        <w:rPr>
          <w:rFonts w:cs="Arial"/>
          <w:bCs/>
          <w:iCs/>
          <w:szCs w:val="22"/>
        </w:rPr>
      </w:pPr>
    </w:p>
    <w:p w14:paraId="1045EB73" w14:textId="14767E15" w:rsidR="006A23E4" w:rsidRPr="006A23E4" w:rsidRDefault="006A23E4" w:rsidP="00593178">
      <w:pPr>
        <w:shd w:val="clear" w:color="auto" w:fill="FFFFFF"/>
        <w:jc w:val="left"/>
        <w:rPr>
          <w:rFonts w:cs="Arial"/>
          <w:szCs w:val="22"/>
        </w:rPr>
      </w:pPr>
      <w:r w:rsidRPr="006A23E4">
        <w:rPr>
          <w:rFonts w:cs="Arial"/>
          <w:bCs/>
          <w:iCs/>
          <w:szCs w:val="22"/>
        </w:rPr>
        <w:t xml:space="preserve">15.11.2023 r. w Warszawie odbył się </w:t>
      </w:r>
      <w:r w:rsidRPr="006A23E4">
        <w:rPr>
          <w:rFonts w:cs="Arial"/>
          <w:b/>
          <w:iCs/>
          <w:szCs w:val="22"/>
        </w:rPr>
        <w:t>XIII Kongres Kolejowy</w:t>
      </w:r>
      <w:r w:rsidRPr="006A23E4">
        <w:rPr>
          <w:rFonts w:cs="Arial"/>
          <w:bCs/>
          <w:iCs/>
          <w:szCs w:val="22"/>
        </w:rPr>
        <w:t>. Wziął w nim aktywny udział Prezes Urzędu Zamówień Publicznych</w:t>
      </w:r>
      <w:r w:rsidRPr="006A23E4">
        <w:rPr>
          <w:rFonts w:cs="Arial"/>
          <w:szCs w:val="22"/>
        </w:rPr>
        <w:t xml:space="preserve">. Wydarzenie skupiło grono przedstawicieli administracji centralnej, samorządów, przemysłu kolejowego oraz świata nauki i branżowych stowarzyszeń. W centrum uwagi pozostawały kwestie ochrony polskiego rynku inwestycji w kontekście dostępu do projektowania i budowy infrastruktury krytycznej w Polsce państwa spoza UE i NATO, certyfikacja wykonawców, efektywności inwestycji czy rozbudowy infrastruktury. </w:t>
      </w:r>
    </w:p>
    <w:p w14:paraId="33822550" w14:textId="77777777" w:rsidR="00AA4879" w:rsidRDefault="00AA4879" w:rsidP="00593178">
      <w:pPr>
        <w:shd w:val="clear" w:color="auto" w:fill="FFFFFF"/>
        <w:jc w:val="left"/>
        <w:rPr>
          <w:rFonts w:cs="Arial"/>
          <w:szCs w:val="22"/>
        </w:rPr>
      </w:pPr>
    </w:p>
    <w:p w14:paraId="656643B0" w14:textId="09634B65" w:rsidR="006A23E4" w:rsidRPr="006A23E4" w:rsidRDefault="006A23E4" w:rsidP="00593178">
      <w:pPr>
        <w:shd w:val="clear" w:color="auto" w:fill="FFFFFF"/>
        <w:jc w:val="left"/>
        <w:rPr>
          <w:rFonts w:cs="Arial"/>
          <w:szCs w:val="22"/>
        </w:rPr>
      </w:pPr>
      <w:r w:rsidRPr="006A23E4">
        <w:rPr>
          <w:rFonts w:cs="Arial"/>
          <w:szCs w:val="22"/>
        </w:rPr>
        <w:t xml:space="preserve">Z udziałem Prezesa UZP odbył się również 7.11.2023 r. w Warszawie </w:t>
      </w:r>
      <w:r w:rsidRPr="006A23E4">
        <w:rPr>
          <w:rFonts w:cs="Arial"/>
          <w:b/>
          <w:iCs/>
          <w:szCs w:val="22"/>
        </w:rPr>
        <w:t xml:space="preserve">XXVII Zjazd specjalistów i ekspertów ds. zamówień publicznych. </w:t>
      </w:r>
      <w:r w:rsidRPr="006A23E4">
        <w:rPr>
          <w:rFonts w:cs="Arial"/>
          <w:szCs w:val="22"/>
        </w:rPr>
        <w:t xml:space="preserve">Jego temat przewodni to </w:t>
      </w:r>
      <w:r w:rsidR="00AA4879">
        <w:rPr>
          <w:rFonts w:cs="Arial"/>
          <w:szCs w:val="22"/>
        </w:rPr>
        <w:t>„</w:t>
      </w:r>
      <w:r w:rsidRPr="006A23E4">
        <w:rPr>
          <w:rFonts w:cs="Arial"/>
          <w:szCs w:val="22"/>
        </w:rPr>
        <w:t>Niewykorzystane szanse w zamówieniach publicznych. Dlaczego prawidłowa realizacja postępowań to wciąż wyzwanie dla zamawiających i wykonawców”. Uczestnicy mieli okazję zweryfikować i przedyskutować w gronie ekspertów pojawiające się w pracy zamawiających i</w:t>
      </w:r>
      <w:r>
        <w:rPr>
          <w:rFonts w:cs="Arial"/>
          <w:szCs w:val="22"/>
        </w:rPr>
        <w:t xml:space="preserve"> </w:t>
      </w:r>
      <w:r w:rsidRPr="006A23E4">
        <w:rPr>
          <w:rFonts w:cs="Arial"/>
          <w:szCs w:val="22"/>
        </w:rPr>
        <w:t xml:space="preserve">wykonawców problematyczne kwestie w obszarze praktycznego stosowania przepisów Pzp. </w:t>
      </w:r>
    </w:p>
    <w:p w14:paraId="04388AF0" w14:textId="77777777" w:rsidR="00AA4879" w:rsidRDefault="00AA4879" w:rsidP="00593178">
      <w:pPr>
        <w:shd w:val="clear" w:color="auto" w:fill="FFFFFF"/>
        <w:jc w:val="left"/>
        <w:rPr>
          <w:rFonts w:cs="Arial"/>
          <w:szCs w:val="22"/>
        </w:rPr>
      </w:pPr>
    </w:p>
    <w:p w14:paraId="1F3F9786" w14:textId="3BFA165C" w:rsidR="006A23E4" w:rsidRPr="006A23E4" w:rsidRDefault="006A23E4" w:rsidP="00593178">
      <w:pPr>
        <w:shd w:val="clear" w:color="auto" w:fill="FFFFFF"/>
        <w:jc w:val="left"/>
        <w:rPr>
          <w:rFonts w:cs="Arial"/>
          <w:szCs w:val="22"/>
        </w:rPr>
      </w:pPr>
      <w:r w:rsidRPr="006A23E4">
        <w:rPr>
          <w:rFonts w:cs="Arial"/>
          <w:szCs w:val="22"/>
        </w:rPr>
        <w:t xml:space="preserve">W dniach 23-24.11.2023 r. w Warszawie odbył się </w:t>
      </w:r>
      <w:r w:rsidRPr="006A23E4">
        <w:rPr>
          <w:rFonts w:cs="Arial"/>
          <w:b/>
          <w:iCs/>
          <w:szCs w:val="22"/>
        </w:rPr>
        <w:t xml:space="preserve">EBF Procurement Festival. </w:t>
      </w:r>
      <w:r w:rsidRPr="006A23E4">
        <w:rPr>
          <w:rFonts w:cs="Arial"/>
          <w:szCs w:val="22"/>
        </w:rPr>
        <w:t>Wydarzenie było przestrzenią spotkania się świata zakupów komercyjnych z zamówieniami publicznymi i</w:t>
      </w:r>
      <w:r>
        <w:rPr>
          <w:rFonts w:cs="Arial"/>
          <w:szCs w:val="22"/>
        </w:rPr>
        <w:t xml:space="preserve"> </w:t>
      </w:r>
      <w:r w:rsidRPr="006A23E4">
        <w:rPr>
          <w:rFonts w:cs="Arial"/>
          <w:szCs w:val="22"/>
        </w:rPr>
        <w:t xml:space="preserve">zamawiających z wykonawcami, w szczególności z sektora MŚP. Panele dyskusyjne odbywały się równolegle na dwóch scenach - komercyjnej i dla instytucji publicznych. </w:t>
      </w:r>
      <w:r w:rsidRPr="006A23E4">
        <w:rPr>
          <w:rFonts w:cs="Arial"/>
          <w:bCs/>
          <w:iCs/>
          <w:szCs w:val="22"/>
        </w:rPr>
        <w:t>W</w:t>
      </w:r>
      <w:r>
        <w:rPr>
          <w:rFonts w:cs="Arial"/>
          <w:bCs/>
          <w:iCs/>
          <w:szCs w:val="22"/>
        </w:rPr>
        <w:t xml:space="preserve"> </w:t>
      </w:r>
      <w:r w:rsidRPr="006A23E4">
        <w:rPr>
          <w:rFonts w:cs="Arial"/>
          <w:bCs/>
          <w:iCs/>
          <w:szCs w:val="22"/>
        </w:rPr>
        <w:t xml:space="preserve">przedsięwzięciu uczestniczyły osoby </w:t>
      </w:r>
      <w:r w:rsidRPr="006A23E4">
        <w:rPr>
          <w:rFonts w:cs="Arial"/>
          <w:szCs w:val="22"/>
        </w:rPr>
        <w:t>zarządzające zakupami w firmach, organizacjach i</w:t>
      </w:r>
      <w:r>
        <w:rPr>
          <w:rFonts w:cs="Arial"/>
          <w:szCs w:val="22"/>
        </w:rPr>
        <w:t xml:space="preserve"> </w:t>
      </w:r>
      <w:r w:rsidRPr="006A23E4">
        <w:rPr>
          <w:rFonts w:cs="Arial"/>
          <w:szCs w:val="22"/>
        </w:rPr>
        <w:t xml:space="preserve">instytucjach publicznych. </w:t>
      </w:r>
      <w:r w:rsidRPr="006A23E4">
        <w:rPr>
          <w:rFonts w:cs="Arial"/>
          <w:bCs/>
          <w:iCs/>
          <w:szCs w:val="22"/>
        </w:rPr>
        <w:t>Gościem honorowym konferencji był Prezes Urzędu Zamówień Publicznych, który w panelu otwierającym wydarzenie wygłosił prelekcję na temat p</w:t>
      </w:r>
      <w:r w:rsidRPr="006A23E4">
        <w:rPr>
          <w:rFonts w:cs="Arial"/>
          <w:szCs w:val="22"/>
        </w:rPr>
        <w:t xml:space="preserve">rzyszłości i wyzwań zamówień publicznych. </w:t>
      </w:r>
    </w:p>
    <w:p w14:paraId="71CDF999" w14:textId="77777777" w:rsidR="000A6ED1" w:rsidRDefault="000A6ED1" w:rsidP="00593178">
      <w:pPr>
        <w:shd w:val="clear" w:color="auto" w:fill="FFFFFF"/>
        <w:jc w:val="left"/>
        <w:rPr>
          <w:rFonts w:cs="Arial"/>
          <w:szCs w:val="22"/>
        </w:rPr>
      </w:pPr>
    </w:p>
    <w:p w14:paraId="02D8F3B0" w14:textId="58094C67" w:rsidR="004E6E49" w:rsidRDefault="004E6E49" w:rsidP="00593178">
      <w:pPr>
        <w:shd w:val="clear" w:color="auto" w:fill="FFFFFF"/>
        <w:jc w:val="left"/>
      </w:pPr>
    </w:p>
    <w:tbl>
      <w:tblPr>
        <w:tblW w:w="8912" w:type="dxa"/>
        <w:tblInd w:w="374" w:type="dxa"/>
        <w:tblLayout w:type="fixed"/>
        <w:tblLook w:val="04A0" w:firstRow="1" w:lastRow="0" w:firstColumn="1" w:lastColumn="0" w:noHBand="0" w:noVBand="1"/>
      </w:tblPr>
      <w:tblGrid>
        <w:gridCol w:w="236"/>
        <w:gridCol w:w="8676"/>
      </w:tblGrid>
      <w:tr w:rsidR="00E63700" w:rsidRPr="001E7D51" w14:paraId="21EEAC64" w14:textId="77777777" w:rsidTr="00C23208">
        <w:trPr>
          <w:cantSplit/>
        </w:trPr>
        <w:tc>
          <w:tcPr>
            <w:tcW w:w="236" w:type="dxa"/>
            <w:shd w:val="clear" w:color="auto" w:fill="B8CCE4"/>
          </w:tcPr>
          <w:p w14:paraId="2A880A2D" w14:textId="77777777" w:rsidR="00E63700" w:rsidRPr="001E7D51" w:rsidRDefault="00E63700" w:rsidP="00593178">
            <w:pPr>
              <w:jc w:val="left"/>
              <w:rPr>
                <w:sz w:val="24"/>
              </w:rPr>
            </w:pPr>
          </w:p>
        </w:tc>
        <w:tc>
          <w:tcPr>
            <w:tcW w:w="8676" w:type="dxa"/>
          </w:tcPr>
          <w:p w14:paraId="3FFB2CB3" w14:textId="0ED1C907" w:rsidR="004E6E49" w:rsidRPr="00840A27" w:rsidRDefault="00783086" w:rsidP="00593178">
            <w:pPr>
              <w:pStyle w:val="Nagwek3"/>
              <w:shd w:val="clear" w:color="auto" w:fill="FFFFFF"/>
              <w:spacing w:after="120"/>
              <w:ind w:left="698" w:hanging="698"/>
              <w:rPr>
                <w:color w:val="0070C0"/>
                <w:sz w:val="24"/>
                <w:szCs w:val="24"/>
              </w:rPr>
            </w:pPr>
            <w:bookmarkStart w:id="288" w:name="_Toc64451885"/>
            <w:bookmarkStart w:id="289" w:name="_Toc166060240"/>
            <w:r w:rsidRPr="00840A27">
              <w:rPr>
                <w:color w:val="0070C0"/>
                <w:sz w:val="24"/>
                <w:szCs w:val="24"/>
              </w:rPr>
              <w:t>III.1.</w:t>
            </w:r>
            <w:r w:rsidR="00BF64AC" w:rsidRPr="00840A27">
              <w:rPr>
                <w:color w:val="0070C0"/>
                <w:sz w:val="24"/>
                <w:szCs w:val="24"/>
              </w:rPr>
              <w:t>9</w:t>
            </w:r>
            <w:r w:rsidRPr="00840A27">
              <w:rPr>
                <w:color w:val="0070C0"/>
                <w:sz w:val="24"/>
                <w:szCs w:val="24"/>
              </w:rPr>
              <w:t>.</w:t>
            </w:r>
            <w:r w:rsidR="00750B05" w:rsidRPr="00840A27">
              <w:rPr>
                <w:color w:val="0070C0"/>
                <w:sz w:val="24"/>
                <w:szCs w:val="24"/>
              </w:rPr>
              <w:t xml:space="preserve"> </w:t>
            </w:r>
            <w:r w:rsidR="00E65FF4" w:rsidRPr="00840A27">
              <w:rPr>
                <w:color w:val="0070C0"/>
                <w:sz w:val="24"/>
                <w:szCs w:val="24"/>
              </w:rPr>
              <w:t xml:space="preserve">Realizacja działań dotyczących </w:t>
            </w:r>
            <w:r w:rsidRPr="00840A27">
              <w:rPr>
                <w:color w:val="0070C0"/>
                <w:sz w:val="24"/>
                <w:szCs w:val="24"/>
              </w:rPr>
              <w:t>zrównoważonych zamówień publicznych</w:t>
            </w:r>
            <w:bookmarkEnd w:id="288"/>
            <w:bookmarkEnd w:id="289"/>
          </w:p>
        </w:tc>
      </w:tr>
    </w:tbl>
    <w:p w14:paraId="19C853CC" w14:textId="7B7E8B6A" w:rsidR="005855C8" w:rsidRDefault="005855C8" w:rsidP="00593178">
      <w:pPr>
        <w:shd w:val="clear" w:color="auto" w:fill="FFFFFF"/>
        <w:jc w:val="left"/>
        <w:rPr>
          <w:rFonts w:cs="Arial"/>
          <w:szCs w:val="22"/>
        </w:rPr>
      </w:pPr>
      <w:bookmarkStart w:id="290" w:name="_Toc223156055"/>
      <w:bookmarkStart w:id="291" w:name="_Toc223156275"/>
      <w:bookmarkStart w:id="292" w:name="_Toc223923440"/>
      <w:bookmarkStart w:id="293" w:name="_Toc223924353"/>
    </w:p>
    <w:p w14:paraId="1394A4F5" w14:textId="29AE39E3" w:rsidR="007A5C39" w:rsidRPr="007A5C39" w:rsidRDefault="007A5C39" w:rsidP="00593178">
      <w:pPr>
        <w:pStyle w:val="StylArial11ptWyjustowany"/>
        <w:numPr>
          <w:ilvl w:val="0"/>
          <w:numId w:val="9"/>
        </w:numPr>
        <w:shd w:val="clear" w:color="auto" w:fill="FFFFFF"/>
        <w:jc w:val="left"/>
        <w:rPr>
          <w:rFonts w:cs="Arial"/>
          <w:b/>
          <w:iCs/>
          <w:color w:val="0070C0"/>
          <w:szCs w:val="22"/>
        </w:rPr>
      </w:pPr>
      <w:r w:rsidRPr="007A5C39">
        <w:rPr>
          <w:rFonts w:cs="Arial"/>
          <w:b/>
          <w:iCs/>
          <w:color w:val="0070C0"/>
          <w:szCs w:val="22"/>
        </w:rPr>
        <w:t>Organizacja konferencji z zakresu zielonych zamówień</w:t>
      </w:r>
    </w:p>
    <w:p w14:paraId="3855DC82" w14:textId="77777777" w:rsidR="007A5C39" w:rsidRDefault="007A5C39" w:rsidP="00593178">
      <w:pPr>
        <w:shd w:val="clear" w:color="auto" w:fill="FFFFFF"/>
        <w:jc w:val="left"/>
        <w:rPr>
          <w:rFonts w:cs="Arial"/>
          <w:szCs w:val="22"/>
        </w:rPr>
      </w:pPr>
    </w:p>
    <w:p w14:paraId="370665FA" w14:textId="793149F2" w:rsidR="007262CA" w:rsidRPr="007262CA" w:rsidRDefault="007262CA" w:rsidP="00593178">
      <w:pPr>
        <w:shd w:val="clear" w:color="auto" w:fill="FFFFFF"/>
        <w:jc w:val="left"/>
        <w:rPr>
          <w:rFonts w:cs="Arial"/>
          <w:szCs w:val="22"/>
        </w:rPr>
      </w:pPr>
      <w:r w:rsidRPr="007262CA">
        <w:rPr>
          <w:rFonts w:cs="Arial"/>
          <w:szCs w:val="22"/>
        </w:rPr>
        <w:t>W dniu 16 maja</w:t>
      </w:r>
      <w:r w:rsidR="00473F4C">
        <w:rPr>
          <w:rFonts w:cs="Arial"/>
          <w:szCs w:val="22"/>
        </w:rPr>
        <w:t xml:space="preserve"> </w:t>
      </w:r>
      <w:r w:rsidRPr="007262CA">
        <w:rPr>
          <w:rFonts w:cs="Arial"/>
          <w:szCs w:val="22"/>
        </w:rPr>
        <w:t>2023 r.</w:t>
      </w:r>
      <w:r w:rsidR="00473F4C">
        <w:rPr>
          <w:rFonts w:cs="Arial"/>
          <w:szCs w:val="22"/>
        </w:rPr>
        <w:t xml:space="preserve"> </w:t>
      </w:r>
      <w:r w:rsidRPr="007262CA">
        <w:rPr>
          <w:rFonts w:cs="Arial"/>
          <w:szCs w:val="22"/>
        </w:rPr>
        <w:t>odbyła się w formule online</w:t>
      </w:r>
      <w:r w:rsidR="00473F4C">
        <w:rPr>
          <w:rFonts w:cs="Arial"/>
          <w:szCs w:val="22"/>
        </w:rPr>
        <w:t xml:space="preserve"> </w:t>
      </w:r>
      <w:r w:rsidRPr="007262CA">
        <w:rPr>
          <w:rFonts w:cs="Arial"/>
          <w:szCs w:val="22"/>
        </w:rPr>
        <w:t>XVII Konferencja - Zielone zamówienia publiczne. Tegoroczne wydarzenie poświęcone było m.in. środowiskowym kryteriom oceny ofert, etykietom ekologicznym oraz innym środkom dowodowym i ich potencjałowi do dalszego rozwoju zielonych zamówień publicznych. W trakcie wydarzenia omówiono regulacje prawne dotyczące kryteriów oceny ofert oraz możliwości zastosowania etykiet w postępowaniach o udzielenie zamówienia. Przybliżono także przepisy</w:t>
      </w:r>
      <w:r w:rsidR="00473F4C">
        <w:rPr>
          <w:rFonts w:cs="Arial"/>
          <w:szCs w:val="22"/>
        </w:rPr>
        <w:t xml:space="preserve"> </w:t>
      </w:r>
      <w:r w:rsidRPr="007262CA">
        <w:rPr>
          <w:rFonts w:cs="Arial"/>
          <w:i/>
          <w:iCs/>
          <w:szCs w:val="22"/>
        </w:rPr>
        <w:t>rozporządzenia w sprawie metody kalkulacji kosztów cyklu życia budynków oraz sposobu przedstawiania informacji o tych kosztach</w:t>
      </w:r>
      <w:r w:rsidRPr="007262CA">
        <w:rPr>
          <w:rFonts w:cs="Arial"/>
          <w:szCs w:val="22"/>
        </w:rPr>
        <w:t>, wskazując przy tym praktyczny sposób jego zastosowania.</w:t>
      </w:r>
    </w:p>
    <w:p w14:paraId="0B82E617" w14:textId="6EDA1B78" w:rsidR="007262CA" w:rsidRPr="007262CA" w:rsidRDefault="007262CA" w:rsidP="00593178">
      <w:pPr>
        <w:shd w:val="clear" w:color="auto" w:fill="FFFFFF"/>
        <w:jc w:val="left"/>
        <w:rPr>
          <w:rFonts w:cs="Arial"/>
          <w:szCs w:val="22"/>
        </w:rPr>
      </w:pPr>
      <w:r w:rsidRPr="007262CA">
        <w:rPr>
          <w:rFonts w:cs="Arial"/>
          <w:szCs w:val="22"/>
        </w:rPr>
        <w:t>Uczestnicy konferencji mieli także okazję zapoznać się z systemem akredytacji jednostek oceniających zgodność, których certyfikaty i sprawozdania z badań mogą stanowić przedmiotowe środki dowodowe w ramach postępowania o udzielenie zamówienia. Ponadto, dokonano prezentacji</w:t>
      </w:r>
      <w:r w:rsidR="00473F4C">
        <w:rPr>
          <w:rFonts w:cs="Arial"/>
          <w:szCs w:val="22"/>
        </w:rPr>
        <w:t xml:space="preserve"> </w:t>
      </w:r>
      <w:r w:rsidRPr="007262CA">
        <w:rPr>
          <w:rFonts w:cs="Arial"/>
          <w:szCs w:val="22"/>
        </w:rPr>
        <w:t>europejskiego rejestru do celów etykietowania energetycznego EPREL, unijne</w:t>
      </w:r>
      <w:r w:rsidR="00794A07">
        <w:rPr>
          <w:rFonts w:cs="Arial"/>
          <w:szCs w:val="22"/>
        </w:rPr>
        <w:t>go logo produkcji ekologicznej,</w:t>
      </w:r>
      <w:r w:rsidRPr="007262CA">
        <w:rPr>
          <w:rFonts w:cs="Arial"/>
          <w:szCs w:val="22"/>
        </w:rPr>
        <w:t xml:space="preserve"> oznakowania EU Ecolabel, do których zamawiający mogą się odwoływać w rama</w:t>
      </w:r>
      <w:r w:rsidR="00794A07">
        <w:rPr>
          <w:rFonts w:cs="Arial"/>
          <w:szCs w:val="22"/>
        </w:rPr>
        <w:t xml:space="preserve">ch postępowania przetargowego. </w:t>
      </w:r>
    </w:p>
    <w:p w14:paraId="37C1B1A9" w14:textId="6632230E" w:rsidR="007262CA" w:rsidRPr="007262CA" w:rsidRDefault="007262CA" w:rsidP="00593178">
      <w:pPr>
        <w:shd w:val="clear" w:color="auto" w:fill="FFFFFF"/>
        <w:jc w:val="left"/>
        <w:rPr>
          <w:rFonts w:cs="Arial"/>
          <w:szCs w:val="22"/>
        </w:rPr>
      </w:pPr>
      <w:r w:rsidRPr="007262CA">
        <w:rPr>
          <w:rFonts w:cs="Arial"/>
          <w:szCs w:val="22"/>
        </w:rPr>
        <w:t>Konferencja posłużyła również do prezentacji przykładów postępowań o udzielenie zamówienia, w których skutecznie zastosowano środowiskowe kryteria oceny ofert oraz prowadzonych na szczeblu unijnym pracach legislacyjnych, zmierzających do wprowadzenia w sektorowych aktach prawnych nowych zobowiązań w obszarze zielonych zamówień. W XVII Konferencji - Zielone zamówienia publiczne uczestniczyło około 140 osób. Wydarzenie zrealizowano w ramach projektu „Profesjonalizacja kadr w zamówieniach publicznych” współfinansowanego ze środków UE w Programie Operacyjnym Wiedza Edukacja Rozwój</w:t>
      </w:r>
      <w:r w:rsidR="0077085B">
        <w:rPr>
          <w:rFonts w:cs="Arial"/>
          <w:szCs w:val="22"/>
        </w:rPr>
        <w:t>.</w:t>
      </w:r>
    </w:p>
    <w:p w14:paraId="76D249AC" w14:textId="5320E637" w:rsidR="00180CC0" w:rsidRDefault="00180CC0" w:rsidP="00593178">
      <w:pPr>
        <w:shd w:val="clear" w:color="auto" w:fill="FFFFFF"/>
        <w:jc w:val="left"/>
        <w:rPr>
          <w:rFonts w:cs="Arial"/>
          <w:szCs w:val="22"/>
        </w:rPr>
      </w:pPr>
    </w:p>
    <w:p w14:paraId="302CBFD2" w14:textId="77777777" w:rsidR="00180CC0" w:rsidRDefault="00180CC0" w:rsidP="00593178">
      <w:pPr>
        <w:shd w:val="clear" w:color="auto" w:fill="FFFFFF"/>
        <w:jc w:val="left"/>
        <w:rPr>
          <w:rFonts w:cs="Arial"/>
          <w:szCs w:val="22"/>
        </w:rPr>
      </w:pPr>
    </w:p>
    <w:p w14:paraId="7390F50C" w14:textId="55E6BB78" w:rsidR="007A5C39" w:rsidRPr="00180CC0" w:rsidRDefault="007A5C39" w:rsidP="00593178">
      <w:pPr>
        <w:pStyle w:val="StylArial11ptWyjustowany"/>
        <w:numPr>
          <w:ilvl w:val="0"/>
          <w:numId w:val="9"/>
        </w:numPr>
        <w:shd w:val="clear" w:color="auto" w:fill="FFFFFF"/>
        <w:jc w:val="left"/>
        <w:rPr>
          <w:rFonts w:cs="Arial"/>
          <w:b/>
          <w:iCs/>
          <w:color w:val="0070C0"/>
          <w:szCs w:val="22"/>
        </w:rPr>
      </w:pPr>
      <w:r w:rsidRPr="00180CC0">
        <w:rPr>
          <w:rFonts w:cs="Arial"/>
          <w:b/>
          <w:iCs/>
          <w:color w:val="0070C0"/>
          <w:szCs w:val="22"/>
        </w:rPr>
        <w:t>Organizacja konferencji ze społecznych zamówień publicznych</w:t>
      </w:r>
    </w:p>
    <w:p w14:paraId="0ECB833A" w14:textId="77777777" w:rsidR="00180CC0" w:rsidRDefault="00180CC0" w:rsidP="00593178">
      <w:pPr>
        <w:shd w:val="clear" w:color="auto" w:fill="FFFFFF"/>
        <w:jc w:val="left"/>
        <w:rPr>
          <w:rFonts w:cs="Arial"/>
          <w:szCs w:val="22"/>
        </w:rPr>
      </w:pPr>
    </w:p>
    <w:p w14:paraId="15849266" w14:textId="5DC0BCC7" w:rsidR="003F4075" w:rsidRPr="003F4075" w:rsidRDefault="003F4075" w:rsidP="00593178">
      <w:pPr>
        <w:shd w:val="clear" w:color="auto" w:fill="FFFFFF"/>
        <w:jc w:val="left"/>
        <w:rPr>
          <w:rFonts w:cs="Arial"/>
          <w:szCs w:val="22"/>
        </w:rPr>
      </w:pPr>
      <w:r w:rsidRPr="003F4075">
        <w:rPr>
          <w:rFonts w:cs="Arial"/>
          <w:szCs w:val="22"/>
        </w:rPr>
        <w:t>14 czerwca 2023 r. odbyła się w formule online</w:t>
      </w:r>
      <w:r>
        <w:rPr>
          <w:rFonts w:cs="Arial"/>
          <w:szCs w:val="22"/>
        </w:rPr>
        <w:t xml:space="preserve"> </w:t>
      </w:r>
      <w:r w:rsidRPr="003F4075">
        <w:rPr>
          <w:rFonts w:cs="Arial"/>
          <w:szCs w:val="22"/>
        </w:rPr>
        <w:t>konferencja „Włączenie społeczne w zamówieniach publicznych”. W wydarzeniu wzięło udział około 130 przedstawicieli administracji rządowej oraz samorządowej zaangażowanych w udzielanie zamówień publicznych. Instytucje zamawiające dzięki świadomym decyzjom zakupowym oraz możliwościom jakie daje Prawo zamówień publicznych mogą przyczynić się do włączenia społecznego osób defaworyzowanych i zagrożonych wykluczeniem. Z uwagi na to konferencja ze społecznych zamówień publicznych poświęcona została zagadnieniu włączenia społecznego, a szczególną uwagę zwrócono na potrzebę uwzględniania w ramach zamówień publicznych zagadnienia dostępności dla osób z niepełnosprawnościami. Podczas konferencji omówiono instrumenty z ustawy Prawo zamówień publicznych sprzyjające włączeniu społecznemu. Przybliżona została także ustawa o ekonomii społecznej i jej wpływ na zamówienia publiczne. Uczestnicy wydarzenia mogli również zapoznać się z doświadczeniami Ministerstwa Funduszy i Polityki Regionalnej jako społecznie zaangażowanej instytucji zamawiającej. W ramach konferencji omówione zostały zagadnienia dostępności architektonicznej i projektowania uniwersalnego w praktyce. Poruszone zostały kwestie form wsparcia działań na rzecz dostępności dla osób z niepełnosprawnościami skierowanych do instytucji administracji publicznej. W tej części konferencji uczestnicy mieli okazję zapoznać się również z praktycznymi przykładami działań w obszarze dostępności podejmowanymi przez instytucje zamawiające. Wydarzenie zrealizowano w ramach projektu „Profesjonalizacja kadr w zamówieniach publicznych” współfinansowanego ze środków UE w Programie Operacyjnym Wiedza Edukacja Rozwój. Wpisuje się ono również w realizację programu rządowego Dostępność Plus.</w:t>
      </w:r>
    </w:p>
    <w:p w14:paraId="571B765C" w14:textId="3B7B5BD0" w:rsidR="00E122CB" w:rsidRDefault="00E122CB" w:rsidP="00593178">
      <w:pPr>
        <w:shd w:val="clear" w:color="auto" w:fill="FFFFFF"/>
        <w:jc w:val="left"/>
        <w:rPr>
          <w:rFonts w:cs="Arial"/>
          <w:szCs w:val="22"/>
        </w:rPr>
      </w:pPr>
    </w:p>
    <w:p w14:paraId="067DFB74" w14:textId="77777777" w:rsidR="00E122CB" w:rsidRPr="007A5C39" w:rsidRDefault="00E122CB" w:rsidP="00593178">
      <w:pPr>
        <w:shd w:val="clear" w:color="auto" w:fill="FFFFFF"/>
        <w:jc w:val="left"/>
        <w:rPr>
          <w:rFonts w:cs="Arial"/>
          <w:szCs w:val="22"/>
        </w:rPr>
      </w:pPr>
    </w:p>
    <w:p w14:paraId="2DC1078B" w14:textId="1904F966" w:rsidR="007A5C39" w:rsidRPr="00E122CB" w:rsidRDefault="007A5C39" w:rsidP="00593178">
      <w:pPr>
        <w:pStyle w:val="StylArial11ptWyjustowany"/>
        <w:numPr>
          <w:ilvl w:val="0"/>
          <w:numId w:val="9"/>
        </w:numPr>
        <w:shd w:val="clear" w:color="auto" w:fill="FFFFFF"/>
        <w:jc w:val="left"/>
        <w:rPr>
          <w:rFonts w:cs="Arial"/>
          <w:b/>
          <w:iCs/>
          <w:color w:val="0070C0"/>
          <w:szCs w:val="22"/>
        </w:rPr>
      </w:pPr>
      <w:r w:rsidRPr="00E122CB">
        <w:rPr>
          <w:rFonts w:cs="Arial"/>
          <w:b/>
          <w:iCs/>
          <w:color w:val="0070C0"/>
          <w:szCs w:val="22"/>
        </w:rPr>
        <w:t>Organizacja szkoleń z zakresu zielonych zamówień</w:t>
      </w:r>
    </w:p>
    <w:p w14:paraId="5DF7B0B2" w14:textId="59370149" w:rsidR="00E122CB" w:rsidRDefault="00E122CB" w:rsidP="00593178">
      <w:pPr>
        <w:shd w:val="clear" w:color="auto" w:fill="FFFFFF"/>
        <w:jc w:val="left"/>
        <w:rPr>
          <w:rFonts w:cs="Arial"/>
          <w:szCs w:val="22"/>
        </w:rPr>
      </w:pPr>
    </w:p>
    <w:p w14:paraId="4982E0A3" w14:textId="6F77933C" w:rsidR="00F24F2D" w:rsidRPr="00F24F2D" w:rsidRDefault="00F24F2D" w:rsidP="00593178">
      <w:pPr>
        <w:shd w:val="clear" w:color="auto" w:fill="FFFFFF"/>
        <w:jc w:val="left"/>
        <w:rPr>
          <w:rFonts w:cs="Arial"/>
          <w:szCs w:val="22"/>
        </w:rPr>
      </w:pPr>
      <w:r w:rsidRPr="00F24F2D">
        <w:rPr>
          <w:rFonts w:cs="Arial"/>
          <w:szCs w:val="22"/>
        </w:rPr>
        <w:t>Urząd Zamówień publicznych zorganizował w dniach 9 i 16 marca 2023 r. dwa szkolenia dotyczące zielonych zamówień publicznych. W trakcie wydarzeń zaprezentowano unijne i krajowe regulacje prawne powiązane z zielonymi zamówieniami publicznymi, w tym ustawę o efektywności energetycznej oraz ustawę o elektromobilności i paliwach alternatywnych, wskazując wynikające z nich obowiązki dla zamawiających. Szczegółowo omówiono przepisy ustawy Prawo zamówień publicznych, które umożliwiają zamawiającym uwzględnienie aspektów środowiskowych na rożnych etapach postępowania o udzielenie zamówienia. Zaprezentowano przy tym przykładowe kryteria oceny ofert i warunki dot. realizacji zamówienia o zielonym charakterze. Dalsza część szkoleń koncentrowała się na przykładach praktycznego zastosowania aspektów środowiskowych w zamówieniach publicznych na podstawie doświadczeń Głównego Urzędu Statystycznego. W wydarzeniach udział wzięło o 58 osób. Szkolenia zrealizowano w ramach projektu „Profesjonalizacja kadr w zamówieniach publicznych” współfinansowanego ze środków UE w Programie Operacyjnym Wiedza Edukacja Rozwój.</w:t>
      </w:r>
    </w:p>
    <w:p w14:paraId="2E39414A" w14:textId="77777777" w:rsidR="0059529B" w:rsidRDefault="0059529B" w:rsidP="00593178">
      <w:pPr>
        <w:shd w:val="clear" w:color="auto" w:fill="FFFFFF"/>
        <w:jc w:val="left"/>
        <w:rPr>
          <w:rFonts w:cs="Arial"/>
          <w:szCs w:val="22"/>
        </w:rPr>
      </w:pPr>
    </w:p>
    <w:p w14:paraId="49A486BC" w14:textId="77777777" w:rsidR="00E122CB" w:rsidRPr="007A5C39" w:rsidRDefault="00E122CB" w:rsidP="00593178">
      <w:pPr>
        <w:shd w:val="clear" w:color="auto" w:fill="FFFFFF"/>
        <w:jc w:val="left"/>
        <w:rPr>
          <w:rFonts w:cs="Arial"/>
          <w:szCs w:val="22"/>
        </w:rPr>
      </w:pPr>
    </w:p>
    <w:p w14:paraId="549802AE" w14:textId="6013591A" w:rsidR="007A5C39" w:rsidRPr="00E122CB" w:rsidRDefault="007A5C39" w:rsidP="00593178">
      <w:pPr>
        <w:pStyle w:val="StylArial11ptWyjustowany"/>
        <w:numPr>
          <w:ilvl w:val="0"/>
          <w:numId w:val="9"/>
        </w:numPr>
        <w:shd w:val="clear" w:color="auto" w:fill="FFFFFF"/>
        <w:jc w:val="left"/>
        <w:rPr>
          <w:rFonts w:cs="Arial"/>
          <w:b/>
          <w:iCs/>
          <w:color w:val="0070C0"/>
          <w:szCs w:val="22"/>
        </w:rPr>
      </w:pPr>
      <w:r w:rsidRPr="00E122CB">
        <w:rPr>
          <w:rFonts w:cs="Arial"/>
          <w:b/>
          <w:iCs/>
          <w:color w:val="0070C0"/>
          <w:szCs w:val="22"/>
        </w:rPr>
        <w:t>Organizacja szkoleń ze społecznych zamówień publicznych</w:t>
      </w:r>
    </w:p>
    <w:p w14:paraId="5B479984" w14:textId="77777777" w:rsidR="00E122CB" w:rsidRDefault="00E122CB" w:rsidP="00593178">
      <w:pPr>
        <w:shd w:val="clear" w:color="auto" w:fill="FFFFFF"/>
        <w:jc w:val="left"/>
        <w:rPr>
          <w:rFonts w:cs="Arial"/>
          <w:szCs w:val="22"/>
        </w:rPr>
      </w:pPr>
    </w:p>
    <w:p w14:paraId="04AD1737" w14:textId="0A63F497" w:rsidR="00996626" w:rsidRPr="00996626" w:rsidRDefault="00996626" w:rsidP="00593178">
      <w:pPr>
        <w:shd w:val="clear" w:color="auto" w:fill="FFFFFF"/>
        <w:jc w:val="left"/>
        <w:rPr>
          <w:rFonts w:cs="Arial"/>
          <w:szCs w:val="22"/>
        </w:rPr>
      </w:pPr>
      <w:r w:rsidRPr="00996626">
        <w:rPr>
          <w:rFonts w:cs="Arial"/>
          <w:szCs w:val="22"/>
        </w:rPr>
        <w:t>W 2023 r. Urząd przeprowadził 2 szkolenia na temat społecznych zamówień publicznych. Szkolenia, które zorganizowano w formule online w dniach 4 i 13 kwietnia, adresowane były do przedstawicieli instytucji zamawiających – reprezentantów administracji rządowej, samorządowej oraz instytucji kontrolnych. Ogółem w szkoleniach ze społecznych zamówień publicznych wzięło udział</w:t>
      </w:r>
      <w:r w:rsidR="00473F4C">
        <w:rPr>
          <w:rFonts w:cs="Arial"/>
          <w:szCs w:val="22"/>
        </w:rPr>
        <w:t xml:space="preserve"> </w:t>
      </w:r>
      <w:r w:rsidRPr="00996626">
        <w:rPr>
          <w:rFonts w:cs="Arial"/>
          <w:szCs w:val="22"/>
        </w:rPr>
        <w:t xml:space="preserve">ok. 110 uczestników. Wydarzenia te zorganizowano w ramach projektu pt. „Profesjonalizacja kadr w zamówieniach publicznych” współfinansowanego ze środków UE. W ramach szkoleń omówiono instrumenty prawne w ustawie Prawo zamówień publicznych umożliwiające uwzględnianie aspektów społecznych w toku przygotowania i prowadzenia postępowania o udzielenie zamówienia publicznego oraz na etapie realizacji zamówienia publicznego, a także przedstawiono praktyczne doświadczenia zamawiającego – Głównego Urzędu Statystycznego </w:t>
      </w:r>
      <w:r>
        <w:rPr>
          <w:rFonts w:cs="Arial"/>
          <w:szCs w:val="22"/>
        </w:rPr>
        <w:t>–</w:t>
      </w:r>
      <w:r w:rsidRPr="00996626">
        <w:rPr>
          <w:rFonts w:cs="Arial"/>
          <w:szCs w:val="22"/>
        </w:rPr>
        <w:t xml:space="preserve"> w</w:t>
      </w:r>
      <w:r>
        <w:rPr>
          <w:rFonts w:cs="Arial"/>
          <w:szCs w:val="22"/>
        </w:rPr>
        <w:t xml:space="preserve"> </w:t>
      </w:r>
      <w:r w:rsidRPr="00996626">
        <w:rPr>
          <w:rFonts w:cs="Arial"/>
          <w:szCs w:val="22"/>
        </w:rPr>
        <w:t>zakresie uwzględniania aspektów społecznych w zamówieniach publicznych.</w:t>
      </w:r>
    </w:p>
    <w:p w14:paraId="34A9A596" w14:textId="6E38E048" w:rsidR="00E122CB" w:rsidRDefault="00E122CB" w:rsidP="00593178">
      <w:pPr>
        <w:shd w:val="clear" w:color="auto" w:fill="FFFFFF"/>
        <w:jc w:val="left"/>
        <w:rPr>
          <w:rFonts w:cs="Arial"/>
          <w:szCs w:val="22"/>
        </w:rPr>
      </w:pPr>
    </w:p>
    <w:p w14:paraId="17010D84" w14:textId="1842FBB4" w:rsidR="008851AC" w:rsidRDefault="008851AC" w:rsidP="00593178">
      <w:pPr>
        <w:shd w:val="clear" w:color="auto" w:fill="FFFFFF"/>
        <w:jc w:val="left"/>
        <w:rPr>
          <w:rFonts w:cs="Arial"/>
          <w:szCs w:val="22"/>
        </w:rPr>
      </w:pPr>
    </w:p>
    <w:p w14:paraId="30AE14A4" w14:textId="57CDE731" w:rsidR="008851AC" w:rsidRPr="00E122CB" w:rsidRDefault="008851AC" w:rsidP="00593178">
      <w:pPr>
        <w:pStyle w:val="StylArial11ptWyjustowany"/>
        <w:numPr>
          <w:ilvl w:val="0"/>
          <w:numId w:val="9"/>
        </w:numPr>
        <w:shd w:val="clear" w:color="auto" w:fill="FFFFFF"/>
        <w:jc w:val="left"/>
        <w:rPr>
          <w:rFonts w:cs="Arial"/>
          <w:b/>
          <w:iCs/>
          <w:color w:val="0070C0"/>
          <w:szCs w:val="22"/>
        </w:rPr>
      </w:pPr>
      <w:r w:rsidRPr="008851AC">
        <w:rPr>
          <w:rFonts w:cs="Arial"/>
          <w:b/>
          <w:iCs/>
          <w:color w:val="0070C0"/>
          <w:szCs w:val="22"/>
        </w:rPr>
        <w:t>Wytyczne dla zamawiających w zakresie uwzględniania zasad gospodarki o obiegu zamkniętym w ramach zamówień publicznych</w:t>
      </w:r>
    </w:p>
    <w:p w14:paraId="5CBEEEE6" w14:textId="5CB8C335" w:rsidR="008851AC" w:rsidRDefault="008851AC" w:rsidP="00593178">
      <w:pPr>
        <w:shd w:val="clear" w:color="auto" w:fill="FFFFFF"/>
        <w:jc w:val="left"/>
        <w:rPr>
          <w:rFonts w:cs="Arial"/>
          <w:szCs w:val="22"/>
        </w:rPr>
      </w:pPr>
    </w:p>
    <w:p w14:paraId="618599CD" w14:textId="77777777" w:rsidR="008851AC" w:rsidRDefault="008851AC" w:rsidP="00593178">
      <w:pPr>
        <w:shd w:val="clear" w:color="auto" w:fill="FFFFFF"/>
        <w:jc w:val="left"/>
        <w:rPr>
          <w:rFonts w:cs="Arial"/>
          <w:szCs w:val="22"/>
        </w:rPr>
      </w:pPr>
      <w:r w:rsidRPr="008851AC">
        <w:rPr>
          <w:rFonts w:cs="Arial"/>
          <w:bCs/>
          <w:szCs w:val="22"/>
        </w:rPr>
        <w:t>UZP opracował materiał pt. „</w:t>
      </w:r>
      <w:r w:rsidRPr="008851AC">
        <w:rPr>
          <w:rFonts w:cs="Arial"/>
          <w:szCs w:val="22"/>
        </w:rPr>
        <w:t xml:space="preserve">Wytyczne dla zamawiających w zakresie uwzględniania zasad gospodarki o obiegu zamkniętym w ramach zamówień publicznych”. Zawiera on omówienie rozwiązań prawnych zawarte w ustawie Prawo zamówień publicznych, które wspomagają zamknięcie obiegu w gospodarce, a także zestawienia dla 8 grup produktowych (obejmujących m.in. komputery, monitory, tablety i smartfony, transport drogowy oraz usługi sprzątania pomieszczeń), w których ujęte zostały najważniejsze wymagania zgodne z zasadami GOZ. </w:t>
      </w:r>
    </w:p>
    <w:p w14:paraId="04886D1F" w14:textId="77777777" w:rsidR="008851AC" w:rsidRDefault="008851AC" w:rsidP="00593178">
      <w:pPr>
        <w:shd w:val="clear" w:color="auto" w:fill="FFFFFF"/>
        <w:jc w:val="left"/>
        <w:rPr>
          <w:rFonts w:cs="Arial"/>
          <w:szCs w:val="22"/>
        </w:rPr>
      </w:pPr>
    </w:p>
    <w:p w14:paraId="25CD04D2" w14:textId="247701AF" w:rsidR="008851AC" w:rsidRDefault="008851AC" w:rsidP="00593178">
      <w:pPr>
        <w:shd w:val="clear" w:color="auto" w:fill="FFFFFF"/>
        <w:jc w:val="left"/>
        <w:rPr>
          <w:rFonts w:cs="Arial"/>
          <w:szCs w:val="22"/>
        </w:rPr>
      </w:pPr>
      <w:r w:rsidRPr="008851AC">
        <w:rPr>
          <w:rFonts w:cs="Arial"/>
          <w:szCs w:val="22"/>
        </w:rPr>
        <w:t xml:space="preserve">Opracowanie udostępniono na stronie internetowej UZP pod linkiem: </w:t>
      </w:r>
    </w:p>
    <w:p w14:paraId="5C092403" w14:textId="3C23003D" w:rsidR="008851AC" w:rsidRPr="008851AC" w:rsidRDefault="0043256F" w:rsidP="00593178">
      <w:pPr>
        <w:shd w:val="clear" w:color="auto" w:fill="FFFFFF"/>
        <w:jc w:val="left"/>
        <w:rPr>
          <w:rFonts w:cs="Arial"/>
          <w:szCs w:val="22"/>
        </w:rPr>
      </w:pPr>
      <w:hyperlink r:id="rId66" w:history="1">
        <w:r w:rsidR="008851AC" w:rsidRPr="008851AC">
          <w:rPr>
            <w:rStyle w:val="Hipercze"/>
            <w:rFonts w:cs="Arial"/>
            <w:szCs w:val="22"/>
          </w:rPr>
          <w:t>https://www.gov.pl/web/uzp/publikacje-z-obszaru-zzp</w:t>
        </w:r>
      </w:hyperlink>
      <w:r w:rsidR="008851AC" w:rsidRPr="008851AC">
        <w:rPr>
          <w:rFonts w:cs="Arial"/>
          <w:szCs w:val="22"/>
        </w:rPr>
        <w:t>.</w:t>
      </w:r>
    </w:p>
    <w:p w14:paraId="3725AB9C" w14:textId="77777777" w:rsidR="008851AC" w:rsidRDefault="008851AC" w:rsidP="00593178">
      <w:pPr>
        <w:shd w:val="clear" w:color="auto" w:fill="FFFFFF"/>
        <w:jc w:val="left"/>
        <w:rPr>
          <w:rFonts w:cs="Arial"/>
          <w:szCs w:val="22"/>
        </w:rPr>
      </w:pPr>
    </w:p>
    <w:p w14:paraId="6149956C" w14:textId="2EE61ED4" w:rsidR="008851AC" w:rsidRDefault="008851AC" w:rsidP="00593178">
      <w:pPr>
        <w:shd w:val="clear" w:color="auto" w:fill="FFFFFF"/>
        <w:jc w:val="left"/>
        <w:rPr>
          <w:rFonts w:cs="Arial"/>
          <w:szCs w:val="22"/>
        </w:rPr>
      </w:pPr>
    </w:p>
    <w:p w14:paraId="75DDC134" w14:textId="15A209CB" w:rsidR="00451C51" w:rsidRPr="00E122CB" w:rsidRDefault="00451C51" w:rsidP="00593178">
      <w:pPr>
        <w:pStyle w:val="StylArial11ptWyjustowany"/>
        <w:numPr>
          <w:ilvl w:val="0"/>
          <w:numId w:val="9"/>
        </w:numPr>
        <w:shd w:val="clear" w:color="auto" w:fill="FFFFFF"/>
        <w:jc w:val="left"/>
        <w:rPr>
          <w:rFonts w:cs="Arial"/>
          <w:b/>
          <w:iCs/>
          <w:color w:val="0070C0"/>
          <w:szCs w:val="22"/>
        </w:rPr>
      </w:pPr>
      <w:r w:rsidRPr="00451C51">
        <w:rPr>
          <w:rFonts w:cs="Arial"/>
          <w:b/>
          <w:iCs/>
          <w:color w:val="0070C0"/>
          <w:szCs w:val="22"/>
        </w:rPr>
        <w:t>Pakiet dobrych praktyk w zakresie społecznych i środowiskowych kryteriów oceny ofert</w:t>
      </w:r>
    </w:p>
    <w:p w14:paraId="4D3979D7" w14:textId="3C84A91A" w:rsidR="00451C51" w:rsidRDefault="00451C51" w:rsidP="00593178">
      <w:pPr>
        <w:shd w:val="clear" w:color="auto" w:fill="FFFFFF"/>
        <w:jc w:val="left"/>
        <w:rPr>
          <w:rFonts w:cs="Arial"/>
          <w:szCs w:val="22"/>
        </w:rPr>
      </w:pPr>
    </w:p>
    <w:p w14:paraId="7184E3E6" w14:textId="77777777" w:rsidR="00451C51" w:rsidRPr="00451C51" w:rsidRDefault="00451C51" w:rsidP="00593178">
      <w:pPr>
        <w:shd w:val="clear" w:color="auto" w:fill="FFFFFF"/>
        <w:jc w:val="left"/>
        <w:rPr>
          <w:rFonts w:cs="Arial"/>
          <w:szCs w:val="22"/>
        </w:rPr>
      </w:pPr>
      <w:r w:rsidRPr="00451C51">
        <w:rPr>
          <w:rFonts w:cs="Arial"/>
          <w:szCs w:val="22"/>
        </w:rPr>
        <w:t xml:space="preserve">Opracowany w ramach UZP pakiet dobrych praktyk składa się z 3 odrębnych materiałów: </w:t>
      </w:r>
      <w:r w:rsidRPr="00451C51">
        <w:rPr>
          <w:rFonts w:cs="Arial"/>
          <w:b/>
          <w:bCs/>
          <w:szCs w:val="22"/>
        </w:rPr>
        <w:t>Społeczne i środowiskowe kryteria oceny ofert - pakiet dobrych praktyk – Wprowadzenie</w:t>
      </w:r>
      <w:r w:rsidRPr="00451C51">
        <w:rPr>
          <w:rFonts w:cs="Arial"/>
          <w:szCs w:val="22"/>
        </w:rPr>
        <w:t xml:space="preserve">, </w:t>
      </w:r>
      <w:r w:rsidRPr="00451C51">
        <w:rPr>
          <w:rFonts w:cs="Arial"/>
          <w:b/>
          <w:bCs/>
          <w:szCs w:val="22"/>
        </w:rPr>
        <w:t xml:space="preserve">Dobre praktyki w zakresie społecznych kryteriów oceny ofert </w:t>
      </w:r>
      <w:r w:rsidRPr="00451C51">
        <w:rPr>
          <w:rFonts w:cs="Arial"/>
          <w:szCs w:val="22"/>
        </w:rPr>
        <w:t>oraz</w:t>
      </w:r>
      <w:r w:rsidRPr="00451C51">
        <w:rPr>
          <w:rFonts w:cs="Arial"/>
          <w:b/>
          <w:bCs/>
          <w:szCs w:val="22"/>
        </w:rPr>
        <w:t xml:space="preserve"> Dobre praktyki w zakresie środowiskowych kryteriów oceny ofert</w:t>
      </w:r>
      <w:r w:rsidRPr="00451C51">
        <w:rPr>
          <w:rFonts w:cs="Arial"/>
          <w:szCs w:val="22"/>
        </w:rPr>
        <w:t>. W materiałach tych oprócz omówienia stosownych podstaw prawnych dotyczących kryteriów oceny ofert wynikających z ustawy Prawo zamówień publicznych, prezentacji orzecznictwa, w tym Orzecznictwa Krajowej Izby Odwoławczej, w zakresie dopuszczalności formułowania określonych kryteriów w postępowaniach o udzielenie zamówienia, znalazły się liczne przykłady ilustrujące możliwości uwzględnienia aspektów społecznych lub środowiskowych w ramach zamówień publicznych.</w:t>
      </w:r>
    </w:p>
    <w:p w14:paraId="6CA1267F" w14:textId="77777777" w:rsidR="00451C51" w:rsidRDefault="00451C51" w:rsidP="00593178">
      <w:pPr>
        <w:shd w:val="clear" w:color="auto" w:fill="FFFFFF"/>
        <w:jc w:val="left"/>
        <w:rPr>
          <w:rFonts w:cs="Arial"/>
          <w:szCs w:val="22"/>
        </w:rPr>
      </w:pPr>
    </w:p>
    <w:p w14:paraId="02082750" w14:textId="77777777" w:rsidR="00451C51" w:rsidRDefault="00451C51" w:rsidP="00593178">
      <w:pPr>
        <w:shd w:val="clear" w:color="auto" w:fill="FFFFFF"/>
        <w:jc w:val="left"/>
        <w:rPr>
          <w:rFonts w:cs="Arial"/>
          <w:szCs w:val="22"/>
        </w:rPr>
      </w:pPr>
      <w:r w:rsidRPr="00451C51">
        <w:rPr>
          <w:rFonts w:cs="Arial"/>
          <w:szCs w:val="22"/>
        </w:rPr>
        <w:t xml:space="preserve">Pakiet dobrych praktyk udostępniono na stronie internetowej UZP pod linkiem: </w:t>
      </w:r>
    </w:p>
    <w:p w14:paraId="1227D06A" w14:textId="2A6BBB96" w:rsidR="00451C51" w:rsidRPr="00451C51" w:rsidRDefault="0043256F" w:rsidP="00593178">
      <w:pPr>
        <w:shd w:val="clear" w:color="auto" w:fill="FFFFFF"/>
        <w:jc w:val="left"/>
        <w:rPr>
          <w:rFonts w:cs="Arial"/>
          <w:szCs w:val="22"/>
        </w:rPr>
      </w:pPr>
      <w:hyperlink r:id="rId67" w:history="1">
        <w:r w:rsidR="00451C51" w:rsidRPr="00451C51">
          <w:rPr>
            <w:rStyle w:val="Hipercze"/>
            <w:rFonts w:cs="Arial"/>
            <w:szCs w:val="22"/>
          </w:rPr>
          <w:t>https://www.gov.pl/web/uzp/publikacje-z-obszaru-zzp</w:t>
        </w:r>
      </w:hyperlink>
      <w:r w:rsidR="00451C51" w:rsidRPr="00451C51">
        <w:rPr>
          <w:rFonts w:cs="Arial"/>
          <w:szCs w:val="22"/>
        </w:rPr>
        <w:t>.</w:t>
      </w:r>
    </w:p>
    <w:p w14:paraId="485818F8" w14:textId="77777777" w:rsidR="00451C51" w:rsidRDefault="00451C51" w:rsidP="00593178">
      <w:pPr>
        <w:shd w:val="clear" w:color="auto" w:fill="FFFFFF"/>
        <w:jc w:val="left"/>
        <w:rPr>
          <w:rFonts w:cs="Arial"/>
          <w:szCs w:val="22"/>
        </w:rPr>
      </w:pPr>
    </w:p>
    <w:p w14:paraId="427C791D" w14:textId="63432EB5" w:rsidR="00E122CB" w:rsidRDefault="00E122CB" w:rsidP="00593178">
      <w:pPr>
        <w:shd w:val="clear" w:color="auto" w:fill="FFFFFF"/>
        <w:jc w:val="left"/>
        <w:rPr>
          <w:rFonts w:cs="Arial"/>
          <w:szCs w:val="22"/>
        </w:rPr>
      </w:pPr>
    </w:p>
    <w:p w14:paraId="2D339D0E" w14:textId="62020DBF" w:rsidR="00E65C22" w:rsidRPr="00E122CB" w:rsidRDefault="00E65C22" w:rsidP="00593178">
      <w:pPr>
        <w:pStyle w:val="StylArial11ptWyjustowany"/>
        <w:numPr>
          <w:ilvl w:val="0"/>
          <w:numId w:val="9"/>
        </w:numPr>
        <w:shd w:val="clear" w:color="auto" w:fill="FFFFFF"/>
        <w:jc w:val="left"/>
        <w:rPr>
          <w:rFonts w:cs="Arial"/>
          <w:b/>
          <w:iCs/>
          <w:color w:val="0070C0"/>
          <w:szCs w:val="22"/>
        </w:rPr>
      </w:pPr>
      <w:r w:rsidRPr="00E65C22">
        <w:rPr>
          <w:rFonts w:cs="Arial"/>
          <w:b/>
          <w:iCs/>
          <w:color w:val="0070C0"/>
          <w:szCs w:val="22"/>
        </w:rPr>
        <w:t>Opracowanie materiału w zakresie dostępności dla osób z niepełnosprawnościami</w:t>
      </w:r>
    </w:p>
    <w:p w14:paraId="2363B60A" w14:textId="5FD4849D" w:rsidR="00E65C22" w:rsidRDefault="00E65C22" w:rsidP="00593178">
      <w:pPr>
        <w:shd w:val="clear" w:color="auto" w:fill="FFFFFF"/>
        <w:jc w:val="left"/>
        <w:rPr>
          <w:rFonts w:cs="Arial"/>
          <w:szCs w:val="22"/>
        </w:rPr>
      </w:pPr>
    </w:p>
    <w:p w14:paraId="4D363268" w14:textId="77777777" w:rsidR="00E65C22" w:rsidRPr="00E65C22" w:rsidRDefault="00E65C22" w:rsidP="00593178">
      <w:pPr>
        <w:shd w:val="clear" w:color="auto" w:fill="FFFFFF"/>
        <w:jc w:val="left"/>
        <w:rPr>
          <w:rFonts w:cs="Arial"/>
          <w:szCs w:val="22"/>
        </w:rPr>
      </w:pPr>
      <w:r w:rsidRPr="00E65C22">
        <w:rPr>
          <w:rFonts w:cs="Arial"/>
          <w:szCs w:val="22"/>
        </w:rPr>
        <w:t xml:space="preserve">Na stronie internetowej UZP opublikowane zostało opracowanie dotyczące zagadnienia dostępności dla osób z niepełnosprawnościami </w:t>
      </w:r>
      <w:r w:rsidRPr="00E65C22">
        <w:rPr>
          <w:rFonts w:cs="Arial"/>
          <w:b/>
          <w:bCs/>
          <w:szCs w:val="22"/>
        </w:rPr>
        <w:t>„Dostępność cyfrowa w zamówieniach publicznych – poradnik”</w:t>
      </w:r>
      <w:r w:rsidRPr="00E65C22">
        <w:rPr>
          <w:rFonts w:cs="Arial"/>
          <w:szCs w:val="22"/>
        </w:rPr>
        <w:t xml:space="preserve">. Materiał przybliża pojęcie dostępności cyfrowej oraz prezentuje najważniejsze akty prawne i wytyczne mające zastosowanie w tym obszarze. Poradnik zawiera także wskazówki i dobre przykłady mające na celu praktyczne wsparcie zamawiających nie tylko w kontekście uwzględniania dostępności w ramach opisu przedmiotu zamówienia, ale także w zakresie organizacji postępowania o udzielenie zamówienia publicznego, w tym również zapewnienia dostępności cyfrowej dokumentacji przetargowej. Ponieważ w postepowaniu mogą brać udział także osoby z niepełnosprawnościami, niezbędne jest takie jego przygotowanie i przeprowadzenie, aby nikt nie był wykluczony z możliwości złożenia oferty. </w:t>
      </w:r>
    </w:p>
    <w:p w14:paraId="5AB737F5" w14:textId="77777777" w:rsidR="00E65C22" w:rsidRDefault="00E65C22" w:rsidP="00593178">
      <w:pPr>
        <w:shd w:val="clear" w:color="auto" w:fill="FFFFFF"/>
        <w:jc w:val="left"/>
        <w:rPr>
          <w:rFonts w:cs="Arial"/>
          <w:szCs w:val="22"/>
        </w:rPr>
      </w:pPr>
    </w:p>
    <w:p w14:paraId="2B096B6F" w14:textId="77777777" w:rsidR="00E65C22" w:rsidRDefault="00E65C22" w:rsidP="00593178">
      <w:pPr>
        <w:shd w:val="clear" w:color="auto" w:fill="FFFFFF"/>
        <w:jc w:val="left"/>
        <w:rPr>
          <w:rFonts w:cs="Arial"/>
          <w:szCs w:val="22"/>
        </w:rPr>
      </w:pPr>
      <w:r w:rsidRPr="00E65C22">
        <w:rPr>
          <w:rFonts w:cs="Arial"/>
          <w:szCs w:val="22"/>
        </w:rPr>
        <w:t xml:space="preserve">Materiał dostępny jest pod linkiem: </w:t>
      </w:r>
    </w:p>
    <w:p w14:paraId="76F06BF3" w14:textId="386F908E" w:rsidR="00E65C22" w:rsidRDefault="0043256F" w:rsidP="00593178">
      <w:pPr>
        <w:shd w:val="clear" w:color="auto" w:fill="FFFFFF"/>
        <w:jc w:val="left"/>
        <w:rPr>
          <w:rFonts w:cs="Arial"/>
          <w:szCs w:val="22"/>
        </w:rPr>
      </w:pPr>
      <w:hyperlink r:id="rId68" w:history="1">
        <w:r w:rsidR="00E65C22" w:rsidRPr="00E65C22">
          <w:rPr>
            <w:rStyle w:val="Hipercze"/>
            <w:rFonts w:cs="Arial"/>
            <w:szCs w:val="22"/>
          </w:rPr>
          <w:t>https://www.gov.pl/attachment/7d160a59-5cb6-49f4-8743-e7acc2467d63</w:t>
        </w:r>
      </w:hyperlink>
    </w:p>
    <w:p w14:paraId="0449711B" w14:textId="365EC47D" w:rsidR="00E65C22" w:rsidRDefault="00E65C22" w:rsidP="00593178">
      <w:pPr>
        <w:shd w:val="clear" w:color="auto" w:fill="FFFFFF"/>
        <w:jc w:val="left"/>
        <w:rPr>
          <w:rFonts w:cs="Arial"/>
          <w:szCs w:val="22"/>
        </w:rPr>
      </w:pPr>
    </w:p>
    <w:p w14:paraId="6CA4C3DA" w14:textId="77777777" w:rsidR="00BB5493" w:rsidRPr="007A5C39" w:rsidRDefault="00BB5493" w:rsidP="00593178">
      <w:pPr>
        <w:shd w:val="clear" w:color="auto" w:fill="FFFFFF"/>
        <w:jc w:val="left"/>
        <w:rPr>
          <w:rFonts w:cs="Arial"/>
          <w:szCs w:val="22"/>
        </w:rPr>
      </w:pPr>
    </w:p>
    <w:p w14:paraId="0C581287" w14:textId="1C96D601" w:rsidR="007A5C39" w:rsidRPr="00E122CB" w:rsidRDefault="007A5C39" w:rsidP="00593178">
      <w:pPr>
        <w:pStyle w:val="StylArial11ptWyjustowany"/>
        <w:numPr>
          <w:ilvl w:val="0"/>
          <w:numId w:val="9"/>
        </w:numPr>
        <w:shd w:val="clear" w:color="auto" w:fill="FFFFFF"/>
        <w:jc w:val="left"/>
        <w:rPr>
          <w:rFonts w:cs="Arial"/>
          <w:b/>
          <w:iCs/>
          <w:color w:val="0070C0"/>
          <w:szCs w:val="22"/>
        </w:rPr>
      </w:pPr>
      <w:r w:rsidRPr="00E122CB">
        <w:rPr>
          <w:rFonts w:cs="Arial"/>
          <w:b/>
          <w:iCs/>
          <w:color w:val="0070C0"/>
          <w:szCs w:val="22"/>
        </w:rPr>
        <w:t>Działalność informacyjna na stronie internetowej Urzędu Zamówień Publicznych</w:t>
      </w:r>
    </w:p>
    <w:p w14:paraId="7ADF97A2" w14:textId="77777777" w:rsidR="00E122CB" w:rsidRDefault="00E122CB" w:rsidP="00593178">
      <w:pPr>
        <w:shd w:val="clear" w:color="auto" w:fill="FFFFFF"/>
        <w:jc w:val="left"/>
        <w:rPr>
          <w:rFonts w:cs="Arial"/>
          <w:szCs w:val="22"/>
        </w:rPr>
      </w:pPr>
    </w:p>
    <w:p w14:paraId="46F7C31F" w14:textId="4E933975" w:rsidR="00554A73" w:rsidRPr="00554A73" w:rsidRDefault="00554A73" w:rsidP="00593178">
      <w:pPr>
        <w:shd w:val="clear" w:color="auto" w:fill="FFFFFF"/>
        <w:jc w:val="left"/>
        <w:rPr>
          <w:rFonts w:cs="Arial"/>
          <w:szCs w:val="22"/>
        </w:rPr>
      </w:pPr>
      <w:r w:rsidRPr="00554A73">
        <w:rPr>
          <w:rFonts w:cs="Arial"/>
          <w:szCs w:val="22"/>
        </w:rPr>
        <w:t>Urząd Zamówień Publicznych dokonywał bieżącej aktualizacji treści zakładek</w:t>
      </w:r>
      <w:r w:rsidR="00473F4C">
        <w:rPr>
          <w:rFonts w:cs="Arial"/>
          <w:szCs w:val="22"/>
        </w:rPr>
        <w:t xml:space="preserve"> </w:t>
      </w:r>
      <w:r w:rsidRPr="00554A73">
        <w:rPr>
          <w:rFonts w:cs="Arial"/>
          <w:szCs w:val="22"/>
        </w:rPr>
        <w:t xml:space="preserve">„Zielone zamówienia” oraz „Społeczne zamówienia”. W podzakładce dotyczącej kierunkowych publikacji z obszaru zielonych zamówień udostępniono m.in. wytyczne dla zamawiających z obszaru gospodarki o obiegu zamkniętym oraz pakiet dobrych praktyk w zakresie społecznych i środowiskowych kryteriów oceny ofert. Podzakładkę „Społeczne zamówienia” udostępniono m.in. o materiały dotyczące dostępności dla osób z niepełnosprawnościami w zamówieniach publicznych. </w:t>
      </w:r>
    </w:p>
    <w:p w14:paraId="44F9A693" w14:textId="77777777" w:rsidR="0056539E" w:rsidRDefault="0056539E" w:rsidP="00593178">
      <w:pPr>
        <w:shd w:val="clear" w:color="auto" w:fill="FFFFFF"/>
        <w:jc w:val="left"/>
        <w:rPr>
          <w:rFonts w:cs="Arial"/>
          <w:szCs w:val="22"/>
        </w:rPr>
      </w:pPr>
    </w:p>
    <w:p w14:paraId="26EB951B" w14:textId="77777777" w:rsidR="00093A90" w:rsidRPr="007A5C39" w:rsidRDefault="00093A90" w:rsidP="00593178">
      <w:pPr>
        <w:shd w:val="clear" w:color="auto" w:fill="FFFFFF"/>
        <w:jc w:val="left"/>
        <w:rPr>
          <w:rFonts w:cs="Arial"/>
          <w:szCs w:val="22"/>
        </w:rPr>
      </w:pPr>
    </w:p>
    <w:p w14:paraId="624596FD" w14:textId="217B0AC9" w:rsidR="007A5C39" w:rsidRPr="00486FE4" w:rsidRDefault="007A5C39" w:rsidP="00593178">
      <w:pPr>
        <w:pStyle w:val="StylArial11ptWyjustowany"/>
        <w:numPr>
          <w:ilvl w:val="0"/>
          <w:numId w:val="9"/>
        </w:numPr>
        <w:shd w:val="clear" w:color="auto" w:fill="FFFFFF"/>
        <w:jc w:val="left"/>
        <w:rPr>
          <w:rFonts w:cs="Arial"/>
          <w:b/>
          <w:iCs/>
          <w:color w:val="0070C0"/>
          <w:szCs w:val="22"/>
        </w:rPr>
      </w:pPr>
      <w:r w:rsidRPr="00486FE4">
        <w:rPr>
          <w:rFonts w:cs="Arial"/>
          <w:b/>
          <w:iCs/>
          <w:color w:val="0070C0"/>
          <w:szCs w:val="22"/>
        </w:rPr>
        <w:t xml:space="preserve">Współpraca z innymi </w:t>
      </w:r>
      <w:r w:rsidR="00E43BD3" w:rsidRPr="00E43BD3">
        <w:rPr>
          <w:rFonts w:cs="Arial"/>
          <w:b/>
          <w:iCs/>
          <w:color w:val="0070C0"/>
          <w:szCs w:val="22"/>
        </w:rPr>
        <w:t>podmiotami w zakresie zrównoważonych zamówień publicznych</w:t>
      </w:r>
    </w:p>
    <w:p w14:paraId="5E3A1C3C" w14:textId="085983DC" w:rsidR="00486FE4" w:rsidRDefault="00486FE4" w:rsidP="00593178">
      <w:pPr>
        <w:shd w:val="clear" w:color="auto" w:fill="FFFFFF"/>
        <w:jc w:val="left"/>
        <w:rPr>
          <w:rFonts w:cs="Arial"/>
          <w:szCs w:val="22"/>
        </w:rPr>
      </w:pPr>
    </w:p>
    <w:p w14:paraId="6F0D9A57" w14:textId="6ACAA0F8" w:rsidR="00EE677A" w:rsidRPr="00486FE4" w:rsidRDefault="00EE677A" w:rsidP="00593178">
      <w:pPr>
        <w:pStyle w:val="StylArial11ptWyjustowany"/>
        <w:numPr>
          <w:ilvl w:val="1"/>
          <w:numId w:val="9"/>
        </w:numPr>
        <w:shd w:val="clear" w:color="auto" w:fill="FFFFFF"/>
        <w:jc w:val="left"/>
        <w:rPr>
          <w:rFonts w:cs="Arial"/>
          <w:b/>
          <w:iCs/>
          <w:color w:val="0070C0"/>
          <w:szCs w:val="22"/>
        </w:rPr>
      </w:pPr>
      <w:r w:rsidRPr="00EE677A">
        <w:rPr>
          <w:rFonts w:cs="Arial"/>
          <w:b/>
          <w:iCs/>
          <w:color w:val="0070C0"/>
          <w:szCs w:val="22"/>
        </w:rPr>
        <w:t>Krajowy Komitet Rozwoju Ekonomii Społecznej</w:t>
      </w:r>
    </w:p>
    <w:p w14:paraId="1FD1AAEA" w14:textId="5922F78A" w:rsidR="004E6E49" w:rsidRDefault="004E6E49" w:rsidP="00593178">
      <w:pPr>
        <w:jc w:val="left"/>
        <w:rPr>
          <w:rFonts w:cs="Arial"/>
          <w:szCs w:val="22"/>
        </w:rPr>
      </w:pPr>
    </w:p>
    <w:p w14:paraId="3C513751" w14:textId="1F0554EF" w:rsidR="00EE677A" w:rsidRPr="00EE677A" w:rsidRDefault="00EE677A" w:rsidP="00593178">
      <w:pPr>
        <w:jc w:val="left"/>
        <w:rPr>
          <w:rFonts w:cs="Arial"/>
          <w:szCs w:val="22"/>
        </w:rPr>
      </w:pPr>
      <w:r w:rsidRPr="00EE677A">
        <w:rPr>
          <w:rFonts w:cs="Arial"/>
          <w:szCs w:val="22"/>
        </w:rPr>
        <w:t xml:space="preserve">W 2023 r. Urząd uczestniczył również w pracach </w:t>
      </w:r>
      <w:r w:rsidRPr="00EE677A">
        <w:rPr>
          <w:rFonts w:cs="Arial"/>
          <w:b/>
          <w:bCs/>
          <w:szCs w:val="22"/>
        </w:rPr>
        <w:t>Krajowego Komitetu Rozwoju Ekonomii Społecznej</w:t>
      </w:r>
      <w:r w:rsidRPr="00EE677A">
        <w:rPr>
          <w:rFonts w:cs="Arial"/>
          <w:szCs w:val="22"/>
        </w:rPr>
        <w:t>. Krajowy Komitet Rozwoju Ekonomii Społecznej IV kadencji na lata 2023-2026 jest organem opiniodawczo-doradczym Ministra Rodziny i Polityki Społecznej. Do zadań Komitetu należy m.in. przedstawianie opinii o programie rozwoju na rzecz ekonomii społecznej, projektach aktów prawnych i innych dokumentów związanych z funkcjonowaniem podmiotów ekonomii społecznej, funkcjonowaniu ustawy o ekonomii społecznej, a także opracowywanie propozycji działań na rzecz rozwoju ekonomii społecznej o charakterze innowacyjnym. Komitet prowadzi prace w ramach grup roboczych. Przedstawiciele Urzędu w 2023 r. brali udział w spotkaniach eksperckich w ramach prac grupy roboczej do spraw strategicznych, jak również w posiedzeniach Krajowego Komitetu Rozwoju Ekonomii Społecznej, które odbyły się</w:t>
      </w:r>
      <w:r w:rsidR="00473F4C">
        <w:rPr>
          <w:rFonts w:cs="Arial"/>
          <w:szCs w:val="22"/>
        </w:rPr>
        <w:t xml:space="preserve"> </w:t>
      </w:r>
      <w:r w:rsidRPr="00EE677A">
        <w:rPr>
          <w:rFonts w:cs="Arial"/>
          <w:szCs w:val="22"/>
        </w:rPr>
        <w:t xml:space="preserve">2 lutego, 5 kwietnia, 13 czerwca, 27 października oraz 23 listopada 2023 roku. Głównymi tematami spotkań były standardy działania OWES, ekonomia społeczna jako dostarczyciel usług społecznych, a także wdrażanie ustawy o ekonomii społecznej. </w:t>
      </w:r>
    </w:p>
    <w:p w14:paraId="592A41C9" w14:textId="77777777" w:rsidR="00EE677A" w:rsidRDefault="00EE677A" w:rsidP="00593178">
      <w:pPr>
        <w:jc w:val="left"/>
        <w:rPr>
          <w:rFonts w:cs="Arial"/>
          <w:szCs w:val="22"/>
        </w:rPr>
      </w:pPr>
    </w:p>
    <w:p w14:paraId="12C3FFFC" w14:textId="40E38DC9" w:rsidR="00EE677A" w:rsidRPr="00473F4C" w:rsidRDefault="00EE677A" w:rsidP="00593178">
      <w:pPr>
        <w:jc w:val="left"/>
        <w:rPr>
          <w:rFonts w:cs="Arial"/>
          <w:bCs/>
          <w:szCs w:val="22"/>
        </w:rPr>
      </w:pPr>
      <w:r w:rsidRPr="00EE677A">
        <w:rPr>
          <w:rFonts w:cs="Arial"/>
          <w:szCs w:val="22"/>
        </w:rPr>
        <w:t xml:space="preserve">Przedstawiciel Urzędu uczestniczył również w posiedzeniach </w:t>
      </w:r>
      <w:r w:rsidRPr="00EE677A">
        <w:rPr>
          <w:rFonts w:cs="Arial"/>
          <w:b/>
          <w:bCs/>
          <w:szCs w:val="22"/>
        </w:rPr>
        <w:t>Rady Dostępności</w:t>
      </w:r>
      <w:r w:rsidRPr="00EE677A">
        <w:rPr>
          <w:rFonts w:cs="Arial"/>
          <w:szCs w:val="22"/>
        </w:rPr>
        <w:t xml:space="preserve"> powołanej na podstawie art. 13 i art. 71 ustawy z dnia 19 lipca 2019 r. o zapewnianiu dostępności osobom ze szczególnymi potrzebami. Do głównych zadań Rady należy opiniowanie i doradztwo w procesie tworzenia i 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z udziałem przedstawiciela Urzędu, które odbyły się 21 kwietnia oraz 22 listopada 2023 r., omawiano m.in. stopień i kierunki realizacji programu rządowego Dostępność Plus, a także ujęcie tematu </w:t>
      </w:r>
      <w:r w:rsidRPr="00473F4C">
        <w:rPr>
          <w:rFonts w:cs="Arial"/>
          <w:szCs w:val="22"/>
        </w:rPr>
        <w:t>dostępności w programach dla polityki spójności na lata 2021-2027.</w:t>
      </w:r>
      <w:r w:rsidR="00473F4C" w:rsidRPr="00473F4C">
        <w:rPr>
          <w:rFonts w:cs="Arial"/>
          <w:bCs/>
          <w:szCs w:val="22"/>
        </w:rPr>
        <w:t xml:space="preserve"> </w:t>
      </w:r>
    </w:p>
    <w:p w14:paraId="2D7F5BD9" w14:textId="77777777" w:rsidR="00EE677A" w:rsidRDefault="00EE677A" w:rsidP="00593178">
      <w:pPr>
        <w:jc w:val="left"/>
        <w:rPr>
          <w:rFonts w:cs="Arial"/>
          <w:szCs w:val="22"/>
        </w:rPr>
      </w:pPr>
    </w:p>
    <w:p w14:paraId="7B324FF4" w14:textId="77777777" w:rsidR="00EE677A" w:rsidRDefault="00EE677A" w:rsidP="00593178">
      <w:pPr>
        <w:jc w:val="left"/>
        <w:rPr>
          <w:rFonts w:cs="Arial"/>
          <w:szCs w:val="22"/>
        </w:rPr>
      </w:pPr>
    </w:p>
    <w:p w14:paraId="43062E29" w14:textId="49CDD756" w:rsidR="00EE677A" w:rsidRPr="00486FE4" w:rsidRDefault="00EE677A" w:rsidP="00593178">
      <w:pPr>
        <w:pStyle w:val="StylArial11ptWyjustowany"/>
        <w:numPr>
          <w:ilvl w:val="1"/>
          <w:numId w:val="9"/>
        </w:numPr>
        <w:shd w:val="clear" w:color="auto" w:fill="FFFFFF"/>
        <w:jc w:val="left"/>
        <w:rPr>
          <w:rFonts w:cs="Arial"/>
          <w:b/>
          <w:iCs/>
          <w:color w:val="0070C0"/>
          <w:szCs w:val="22"/>
        </w:rPr>
      </w:pPr>
      <w:r w:rsidRPr="00EE677A">
        <w:rPr>
          <w:rFonts w:cs="Arial"/>
          <w:b/>
          <w:iCs/>
          <w:color w:val="0070C0"/>
          <w:szCs w:val="22"/>
        </w:rPr>
        <w:t>Konferencja Procurement Festival EBF Warszawa</w:t>
      </w:r>
      <w:r>
        <w:rPr>
          <w:rFonts w:cs="Arial"/>
          <w:b/>
          <w:iCs/>
          <w:color w:val="0070C0"/>
          <w:szCs w:val="22"/>
        </w:rPr>
        <w:t>,</w:t>
      </w:r>
      <w:r w:rsidRPr="00EE677A">
        <w:rPr>
          <w:rFonts w:cs="Arial"/>
          <w:b/>
          <w:iCs/>
          <w:color w:val="0070C0"/>
          <w:szCs w:val="22"/>
        </w:rPr>
        <w:t xml:space="preserve"> 22-24 listopada 2023</w:t>
      </w:r>
      <w:r>
        <w:rPr>
          <w:rFonts w:cs="Arial"/>
          <w:b/>
          <w:iCs/>
          <w:color w:val="0070C0"/>
          <w:szCs w:val="22"/>
        </w:rPr>
        <w:t xml:space="preserve"> r.</w:t>
      </w:r>
    </w:p>
    <w:p w14:paraId="746CB468" w14:textId="77777777" w:rsidR="0059529B" w:rsidRPr="00CD1EAA" w:rsidRDefault="0059529B" w:rsidP="00593178">
      <w:pPr>
        <w:jc w:val="left"/>
        <w:rPr>
          <w:rFonts w:cs="Arial"/>
          <w:szCs w:val="22"/>
        </w:rPr>
      </w:pPr>
    </w:p>
    <w:p w14:paraId="47F09E94" w14:textId="7EC71256" w:rsidR="008F2ABD" w:rsidRPr="008F2ABD" w:rsidRDefault="008F2ABD" w:rsidP="00593178">
      <w:pPr>
        <w:shd w:val="clear" w:color="auto" w:fill="FFFFFF"/>
        <w:jc w:val="left"/>
        <w:rPr>
          <w:rFonts w:cs="Arial"/>
          <w:szCs w:val="22"/>
        </w:rPr>
      </w:pPr>
      <w:r w:rsidRPr="008F2ABD">
        <w:rPr>
          <w:rFonts w:cs="Arial"/>
          <w:szCs w:val="22"/>
        </w:rPr>
        <w:t>Przedstawiciel UZP wziął udział w panelu dyskusyjnym pn. „Polityka zielonych zakupów: skuteczne podejście, czy obciążenie dla firm?”</w:t>
      </w:r>
      <w:r w:rsidR="00473F4C">
        <w:rPr>
          <w:rFonts w:cs="Arial"/>
          <w:szCs w:val="22"/>
        </w:rPr>
        <w:t xml:space="preserve"> </w:t>
      </w:r>
      <w:r w:rsidRPr="008F2ABD">
        <w:rPr>
          <w:rFonts w:cs="Arial"/>
          <w:szCs w:val="22"/>
        </w:rPr>
        <w:t>w trakcie drugiego dnia konferencji. W ramach swojego wystąpienia omówił m.in. działania prowadzone przez UZP w celu zwiększenia stosowania przez zamawiających aspektów środowiskowych w ramach zamówień publicznych, zaprezentował przykładowe wymogi o charakterze zrównoważonym, które można zastosować w ramach zamówień publicznych, a także wskazał wyzwania związane z wdrażaniem regulacji z obszaru zrównoważonych zamówień publicznych. Dalsza część panelu polegała na przybliżeniu przez pozostałych uczestników dyskusji działań o charakterze środowiskowym prowadzonych w reprezentowanych przez siebie przedsiębiorstwach oraz krótkiej rundzie pytań i odpowiedzi.</w:t>
      </w:r>
    </w:p>
    <w:p w14:paraId="1318D422" w14:textId="6FCCA0B4" w:rsidR="004E6E49" w:rsidRDefault="004E6E49" w:rsidP="00593178">
      <w:pPr>
        <w:shd w:val="clear" w:color="auto" w:fill="FFFFFF"/>
        <w:jc w:val="left"/>
        <w:rPr>
          <w:rFonts w:cs="Arial"/>
          <w:szCs w:val="22"/>
        </w:rPr>
      </w:pPr>
    </w:p>
    <w:p w14:paraId="183DFC39" w14:textId="5487DBA8" w:rsidR="008F2ABD" w:rsidRDefault="008F2ABD" w:rsidP="00593178">
      <w:pPr>
        <w:shd w:val="clear" w:color="auto" w:fill="FFFFFF"/>
        <w:jc w:val="left"/>
        <w:rPr>
          <w:rFonts w:cs="Arial"/>
          <w:szCs w:val="22"/>
        </w:rPr>
      </w:pPr>
    </w:p>
    <w:p w14:paraId="6DF52AB3" w14:textId="3F9A7769" w:rsidR="008F2ABD" w:rsidRPr="00486FE4" w:rsidRDefault="008F2ABD" w:rsidP="00593178">
      <w:pPr>
        <w:pStyle w:val="StylArial11ptWyjustowany"/>
        <w:numPr>
          <w:ilvl w:val="1"/>
          <w:numId w:val="9"/>
        </w:numPr>
        <w:shd w:val="clear" w:color="auto" w:fill="FFFFFF"/>
        <w:jc w:val="left"/>
        <w:rPr>
          <w:rFonts w:cs="Arial"/>
          <w:b/>
          <w:iCs/>
          <w:color w:val="0070C0"/>
          <w:szCs w:val="22"/>
        </w:rPr>
      </w:pPr>
      <w:r w:rsidRPr="008F2ABD">
        <w:rPr>
          <w:rFonts w:cs="Arial"/>
          <w:b/>
          <w:iCs/>
          <w:color w:val="0070C0"/>
          <w:szCs w:val="22"/>
        </w:rPr>
        <w:t>Kongres ESG „Polska Moc Biznesu” – 4 grudnia 2023 r.</w:t>
      </w:r>
    </w:p>
    <w:p w14:paraId="7B02AC1F" w14:textId="77777777" w:rsidR="008F2ABD" w:rsidRDefault="008F2ABD" w:rsidP="00593178">
      <w:pPr>
        <w:shd w:val="clear" w:color="auto" w:fill="FFFFFF"/>
        <w:jc w:val="left"/>
        <w:rPr>
          <w:rFonts w:cs="Arial"/>
          <w:szCs w:val="22"/>
        </w:rPr>
      </w:pPr>
    </w:p>
    <w:p w14:paraId="784F0925" w14:textId="6D952EB6" w:rsidR="008F2ABD" w:rsidRPr="008F2ABD" w:rsidRDefault="008F2ABD" w:rsidP="00593178">
      <w:pPr>
        <w:shd w:val="clear" w:color="auto" w:fill="FFFFFF"/>
        <w:jc w:val="left"/>
        <w:rPr>
          <w:rFonts w:cs="Arial"/>
          <w:szCs w:val="22"/>
        </w:rPr>
      </w:pPr>
      <w:r w:rsidRPr="008F2ABD">
        <w:rPr>
          <w:rFonts w:cs="Arial"/>
          <w:szCs w:val="22"/>
        </w:rPr>
        <w:t>Przedstawiciel UZP wziął udział w dyskusji w ramach okrągłego stołu pn. „Inwestowanie w ekoinnowacje w kontekście ESG i zielonej taksonomii”. Debatę zorganizowali i prowadzili przedstawiciele</w:t>
      </w:r>
      <w:r w:rsidR="00473F4C">
        <w:rPr>
          <w:rFonts w:cs="Arial"/>
          <w:szCs w:val="22"/>
        </w:rPr>
        <w:t xml:space="preserve"> </w:t>
      </w:r>
      <w:r w:rsidRPr="008F2ABD">
        <w:rPr>
          <w:rFonts w:cs="Arial"/>
          <w:szCs w:val="22"/>
        </w:rPr>
        <w:t>Instytutu Ochrony Środowiska – Państwowego Instytutu Badawczego oraz</w:t>
      </w:r>
      <w:r w:rsidR="00473F4C">
        <w:rPr>
          <w:rFonts w:cs="Arial"/>
          <w:szCs w:val="22"/>
        </w:rPr>
        <w:t xml:space="preserve"> </w:t>
      </w:r>
      <w:r w:rsidRPr="008F2ABD">
        <w:rPr>
          <w:rFonts w:cs="Arial"/>
          <w:szCs w:val="22"/>
        </w:rPr>
        <w:t>Instytutu Ekologii Terenów Uprzemysłowionych. Dyskusja dotyczyła m.in. rozważań czy</w:t>
      </w:r>
      <w:r w:rsidR="00473F4C">
        <w:rPr>
          <w:rFonts w:cs="Arial"/>
          <w:szCs w:val="22"/>
        </w:rPr>
        <w:t xml:space="preserve"> </w:t>
      </w:r>
      <w:r w:rsidRPr="008F2ABD">
        <w:rPr>
          <w:rFonts w:cs="Arial"/>
          <w:szCs w:val="22"/>
        </w:rPr>
        <w:t>raportowanie pozafinansowe ESG i</w:t>
      </w:r>
      <w:r w:rsidR="00473F4C">
        <w:rPr>
          <w:rFonts w:cs="Arial"/>
          <w:szCs w:val="22"/>
        </w:rPr>
        <w:t xml:space="preserve"> </w:t>
      </w:r>
      <w:r w:rsidRPr="008F2ABD">
        <w:rPr>
          <w:rFonts w:cs="Arial"/>
          <w:szCs w:val="22"/>
        </w:rPr>
        <w:t>taksonomia są stymulatorem rozwoju rynku ekoinnowacji, a także czy</w:t>
      </w:r>
      <w:r w:rsidR="00473F4C">
        <w:rPr>
          <w:rFonts w:cs="Arial"/>
          <w:szCs w:val="22"/>
        </w:rPr>
        <w:t xml:space="preserve"> </w:t>
      </w:r>
      <w:r w:rsidRPr="008F2ABD">
        <w:rPr>
          <w:rFonts w:cs="Arial"/>
          <w:szCs w:val="22"/>
        </w:rPr>
        <w:t xml:space="preserve">zweryfikowane technologie środowiskowe mogą być promowane w ramach zamówień publicznych. </w:t>
      </w:r>
    </w:p>
    <w:p w14:paraId="35CD9319" w14:textId="181596D0" w:rsidR="008F2ABD" w:rsidRDefault="008F2ABD" w:rsidP="00593178">
      <w:pPr>
        <w:shd w:val="clear" w:color="auto" w:fill="FFFFFF"/>
        <w:jc w:val="left"/>
        <w:rPr>
          <w:rFonts w:cs="Arial"/>
          <w:szCs w:val="22"/>
        </w:rPr>
      </w:pPr>
    </w:p>
    <w:p w14:paraId="0F477638" w14:textId="3674E361" w:rsidR="008F2ABD" w:rsidRDefault="008F2ABD" w:rsidP="00593178">
      <w:pPr>
        <w:shd w:val="clear" w:color="auto" w:fill="FFFFFF"/>
        <w:jc w:val="left"/>
        <w:rPr>
          <w:rFonts w:cs="Arial"/>
          <w:szCs w:val="22"/>
        </w:rPr>
      </w:pPr>
    </w:p>
    <w:p w14:paraId="11EFE8DA" w14:textId="687072B5" w:rsidR="008F2ABD" w:rsidRPr="00486FE4" w:rsidRDefault="008F2ABD" w:rsidP="00593178">
      <w:pPr>
        <w:pStyle w:val="StylArial11ptWyjustowany"/>
        <w:numPr>
          <w:ilvl w:val="0"/>
          <w:numId w:val="9"/>
        </w:numPr>
        <w:shd w:val="clear" w:color="auto" w:fill="FFFFFF"/>
        <w:jc w:val="left"/>
        <w:rPr>
          <w:rFonts w:cs="Arial"/>
          <w:b/>
          <w:iCs/>
          <w:color w:val="0070C0"/>
          <w:szCs w:val="22"/>
        </w:rPr>
      </w:pPr>
      <w:r w:rsidRPr="008F2ABD">
        <w:rPr>
          <w:rFonts w:cs="Arial"/>
          <w:b/>
          <w:iCs/>
          <w:color w:val="0070C0"/>
          <w:szCs w:val="22"/>
        </w:rPr>
        <w:t>Patronat Prezesa UZP</w:t>
      </w:r>
    </w:p>
    <w:p w14:paraId="3D43CBB1" w14:textId="57652276" w:rsidR="008F2ABD" w:rsidRDefault="008F2ABD" w:rsidP="00593178">
      <w:pPr>
        <w:shd w:val="clear" w:color="auto" w:fill="FFFFFF"/>
        <w:jc w:val="left"/>
        <w:rPr>
          <w:rFonts w:cs="Arial"/>
          <w:szCs w:val="22"/>
        </w:rPr>
      </w:pPr>
    </w:p>
    <w:p w14:paraId="64E8E1C4" w14:textId="77777777" w:rsidR="00AA28D2" w:rsidRPr="00AA28D2" w:rsidRDefault="00AA28D2" w:rsidP="00593178">
      <w:pPr>
        <w:shd w:val="clear" w:color="auto" w:fill="FFFFFF"/>
        <w:jc w:val="left"/>
        <w:rPr>
          <w:rFonts w:cs="Arial"/>
          <w:szCs w:val="22"/>
        </w:rPr>
      </w:pPr>
      <w:r w:rsidRPr="00AA28D2">
        <w:rPr>
          <w:rFonts w:cs="Arial"/>
          <w:szCs w:val="22"/>
        </w:rPr>
        <w:t>W 2023 roku Prezes Urzędu Zamówień Publicznych objął patronatem podręcznik „Aspekty społeczne w nowym Prawie zamówień publicznych. Wydanie II” przygotowany w ramach projektu „Spójna integracja regionalna ekonomii społecznej II” (SIRES II) realizowanego w ramach Działania 2.9: Rozwój Ekonomii Społecznej, w ramach Programu Operacyjnego Wiedza Edukacja Rozwój. Materiał został poświęcony rozwiązaniom umożliwiającym stosowanie aspektów społecznych, przewidzianym w ustawie Pzp, ze szczególnym uwzględnieniem rozwiązań, które ułatwiają dostęp do realizacji zamówień publicznych podmiotom ekonomii społecznej, w tym przedsiębiorstwom społecznym.</w:t>
      </w:r>
    </w:p>
    <w:p w14:paraId="5DE7E627" w14:textId="29E5273D" w:rsidR="008F2ABD" w:rsidRDefault="008F2ABD" w:rsidP="00593178">
      <w:pPr>
        <w:shd w:val="clear" w:color="auto" w:fill="FFFFFF"/>
        <w:jc w:val="left"/>
        <w:rPr>
          <w:rFonts w:cs="Arial"/>
          <w:szCs w:val="22"/>
        </w:rPr>
      </w:pPr>
    </w:p>
    <w:p w14:paraId="571F1C4C" w14:textId="41C4240E" w:rsidR="00AA28D2" w:rsidRDefault="00AA28D2" w:rsidP="00593178">
      <w:pPr>
        <w:shd w:val="clear" w:color="auto" w:fill="FFFFFF"/>
        <w:jc w:val="left"/>
        <w:rPr>
          <w:rFonts w:cs="Arial"/>
          <w:szCs w:val="22"/>
        </w:rPr>
      </w:pPr>
    </w:p>
    <w:p w14:paraId="13B3A5DC" w14:textId="33601949" w:rsidR="005D3B85" w:rsidRPr="00486FE4" w:rsidRDefault="005D3B85" w:rsidP="00593178">
      <w:pPr>
        <w:pStyle w:val="StylArial11ptWyjustowany"/>
        <w:numPr>
          <w:ilvl w:val="0"/>
          <w:numId w:val="9"/>
        </w:numPr>
        <w:shd w:val="clear" w:color="auto" w:fill="FFFFFF"/>
        <w:jc w:val="left"/>
        <w:rPr>
          <w:rFonts w:cs="Arial"/>
          <w:b/>
          <w:iCs/>
          <w:color w:val="0070C0"/>
          <w:szCs w:val="22"/>
        </w:rPr>
      </w:pPr>
      <w:r w:rsidRPr="005D3B85">
        <w:rPr>
          <w:rFonts w:cs="Arial"/>
          <w:b/>
          <w:iCs/>
          <w:color w:val="0070C0"/>
          <w:szCs w:val="22"/>
        </w:rPr>
        <w:t>Realizacja działań w zakresie BIM</w:t>
      </w:r>
    </w:p>
    <w:p w14:paraId="1CA7FBEA" w14:textId="77777777" w:rsidR="00AA28D2" w:rsidRDefault="00AA28D2" w:rsidP="00593178">
      <w:pPr>
        <w:shd w:val="clear" w:color="auto" w:fill="FFFFFF"/>
        <w:jc w:val="left"/>
        <w:rPr>
          <w:rFonts w:cs="Arial"/>
          <w:szCs w:val="22"/>
        </w:rPr>
      </w:pPr>
    </w:p>
    <w:p w14:paraId="7EA8E597" w14:textId="0C6CAE93" w:rsidR="005D3B85" w:rsidRPr="00486FE4" w:rsidRDefault="005D3B85" w:rsidP="00593178">
      <w:pPr>
        <w:pStyle w:val="StylArial11ptWyjustowany"/>
        <w:numPr>
          <w:ilvl w:val="1"/>
          <w:numId w:val="9"/>
        </w:numPr>
        <w:shd w:val="clear" w:color="auto" w:fill="FFFFFF"/>
        <w:jc w:val="left"/>
        <w:rPr>
          <w:rFonts w:cs="Arial"/>
          <w:b/>
          <w:iCs/>
          <w:color w:val="0070C0"/>
          <w:szCs w:val="22"/>
        </w:rPr>
      </w:pPr>
      <w:r w:rsidRPr="005D3B85">
        <w:rPr>
          <w:rFonts w:cs="Arial"/>
          <w:b/>
          <w:iCs/>
          <w:color w:val="0070C0"/>
          <w:szCs w:val="22"/>
        </w:rPr>
        <w:t>Grupa robocza do spraw BIM</w:t>
      </w:r>
    </w:p>
    <w:p w14:paraId="608D8888" w14:textId="5BD930AE" w:rsidR="008F2ABD" w:rsidRDefault="008F2ABD" w:rsidP="00593178">
      <w:pPr>
        <w:shd w:val="clear" w:color="auto" w:fill="FFFFFF"/>
        <w:jc w:val="left"/>
        <w:rPr>
          <w:rFonts w:cs="Arial"/>
          <w:szCs w:val="22"/>
        </w:rPr>
      </w:pPr>
    </w:p>
    <w:p w14:paraId="50616542" w14:textId="77777777" w:rsidR="005D3B85" w:rsidRDefault="005D3B85" w:rsidP="00593178">
      <w:pPr>
        <w:shd w:val="clear" w:color="auto" w:fill="FFFFFF"/>
        <w:jc w:val="left"/>
        <w:rPr>
          <w:rFonts w:cs="Arial"/>
          <w:szCs w:val="22"/>
        </w:rPr>
      </w:pPr>
      <w:r w:rsidRPr="005D3B85">
        <w:rPr>
          <w:rFonts w:cs="Arial"/>
          <w:szCs w:val="22"/>
        </w:rPr>
        <w:t xml:space="preserve">W 2023 r. przedstawiciel UZP wziął udział w 8 posiedzeniach Grupy Roboczej ds. BIM. Grupa została powołana w 2022 r. przy Ministrze Rozwoju i Technologii z zadaniem zapewnienie wsparcia Ministrowi w działaniach związanych z wdrażaniem BIM oraz opracowywanie strategii wdrażania BIM w Polsce, uwzględniając w szczególności: przygotowywanie administracji architektoniczno-budowlanej i nadzoru budowlanego do realizacji projektów inwestycyjnych w budownictwie zgodnie z metodyką BIM. </w:t>
      </w:r>
    </w:p>
    <w:p w14:paraId="75339260" w14:textId="77777777" w:rsidR="005D3B85" w:rsidRDefault="005D3B85" w:rsidP="00593178">
      <w:pPr>
        <w:shd w:val="clear" w:color="auto" w:fill="FFFFFF"/>
        <w:jc w:val="left"/>
        <w:rPr>
          <w:rFonts w:cs="Arial"/>
          <w:szCs w:val="22"/>
        </w:rPr>
      </w:pPr>
    </w:p>
    <w:p w14:paraId="699B60B8" w14:textId="372DDAE7" w:rsidR="005D3B85" w:rsidRDefault="005D3B85" w:rsidP="00593178">
      <w:pPr>
        <w:shd w:val="clear" w:color="auto" w:fill="FFFFFF"/>
        <w:jc w:val="left"/>
        <w:rPr>
          <w:rFonts w:cs="Arial"/>
          <w:szCs w:val="22"/>
        </w:rPr>
      </w:pPr>
      <w:r w:rsidRPr="005D3B85">
        <w:rPr>
          <w:rFonts w:cs="Arial"/>
          <w:szCs w:val="22"/>
        </w:rPr>
        <w:t xml:space="preserve">Materiały związane z funkcjonowaniem Grupy dostępne są na stronie: </w:t>
      </w:r>
    </w:p>
    <w:p w14:paraId="60F42C2D" w14:textId="1DEB5EAA" w:rsidR="005D3B85" w:rsidRPr="005D3B85" w:rsidRDefault="0043256F" w:rsidP="00593178">
      <w:pPr>
        <w:shd w:val="clear" w:color="auto" w:fill="FFFFFF"/>
        <w:jc w:val="left"/>
        <w:rPr>
          <w:rFonts w:cs="Arial"/>
          <w:szCs w:val="22"/>
        </w:rPr>
      </w:pPr>
      <w:hyperlink r:id="rId69" w:history="1">
        <w:r w:rsidR="005D3B85" w:rsidRPr="005D3B85">
          <w:rPr>
            <w:rStyle w:val="Hipercze"/>
            <w:rFonts w:cs="Arial"/>
            <w:szCs w:val="22"/>
          </w:rPr>
          <w:t>https://www.gov.pl/web/rozwoj-technologia/grupa-robocza-do-spraw-bim</w:t>
        </w:r>
      </w:hyperlink>
      <w:r w:rsidR="005D3B85" w:rsidRPr="005D3B85">
        <w:rPr>
          <w:rFonts w:cs="Arial"/>
          <w:szCs w:val="22"/>
        </w:rPr>
        <w:t>.</w:t>
      </w:r>
    </w:p>
    <w:p w14:paraId="362D75DA" w14:textId="5219067D" w:rsidR="005D3B85" w:rsidRDefault="005D3B85" w:rsidP="00593178">
      <w:pPr>
        <w:shd w:val="clear" w:color="auto" w:fill="FFFFFF"/>
        <w:jc w:val="left"/>
        <w:rPr>
          <w:rFonts w:cs="Arial"/>
          <w:szCs w:val="22"/>
        </w:rPr>
      </w:pPr>
    </w:p>
    <w:p w14:paraId="251AD575" w14:textId="78A5AC08" w:rsidR="005D3B85" w:rsidRDefault="005D3B85" w:rsidP="00593178">
      <w:pPr>
        <w:shd w:val="clear" w:color="auto" w:fill="FFFFFF"/>
        <w:jc w:val="left"/>
        <w:rPr>
          <w:rFonts w:cs="Arial"/>
          <w:szCs w:val="22"/>
        </w:rPr>
      </w:pPr>
    </w:p>
    <w:p w14:paraId="4BCD3483" w14:textId="4D6A8605" w:rsidR="005D3B85" w:rsidRPr="00486FE4" w:rsidRDefault="005D3B85" w:rsidP="00593178">
      <w:pPr>
        <w:pStyle w:val="StylArial11ptWyjustowany"/>
        <w:numPr>
          <w:ilvl w:val="1"/>
          <w:numId w:val="9"/>
        </w:numPr>
        <w:shd w:val="clear" w:color="auto" w:fill="FFFFFF"/>
        <w:jc w:val="left"/>
        <w:rPr>
          <w:rFonts w:cs="Arial"/>
          <w:b/>
          <w:iCs/>
          <w:color w:val="0070C0"/>
          <w:szCs w:val="22"/>
        </w:rPr>
      </w:pPr>
      <w:r w:rsidRPr="005D3B85">
        <w:rPr>
          <w:rFonts w:cs="Arial"/>
          <w:b/>
          <w:iCs/>
          <w:color w:val="0070C0"/>
          <w:szCs w:val="22"/>
        </w:rPr>
        <w:t>Udział w wydarzeniach zewnętrznych dotyczących BIM</w:t>
      </w:r>
    </w:p>
    <w:p w14:paraId="06C5B3AF" w14:textId="77777777" w:rsidR="005D3B85" w:rsidRDefault="005D3B85" w:rsidP="00593178">
      <w:pPr>
        <w:shd w:val="clear" w:color="auto" w:fill="FFFFFF"/>
        <w:jc w:val="left"/>
        <w:rPr>
          <w:rFonts w:cs="Arial"/>
          <w:szCs w:val="22"/>
        </w:rPr>
      </w:pPr>
    </w:p>
    <w:p w14:paraId="06070B67" w14:textId="77777777" w:rsidR="005D3B85" w:rsidRPr="005D3B85" w:rsidRDefault="005D3B85" w:rsidP="00593178">
      <w:pPr>
        <w:shd w:val="clear" w:color="auto" w:fill="FFFFFF"/>
        <w:jc w:val="left"/>
        <w:rPr>
          <w:rFonts w:cs="Arial"/>
          <w:szCs w:val="22"/>
        </w:rPr>
      </w:pPr>
      <w:r w:rsidRPr="005D3B85">
        <w:rPr>
          <w:rFonts w:cs="Arial"/>
          <w:szCs w:val="22"/>
        </w:rPr>
        <w:t xml:space="preserve">Przedstawiciel UZP wziął udział w następujących wydarzeniach zewnętrznych dotyczących tematyki BIM: spotkanie z Zarządem Portu Gdynia dot. wdrażania przez Port rozwiązań z zakresu BIM (6.04.2023); spotkanie z przedstawicielami Prezydencji hiszpańskiej i GUNB dotyczące pomysłu nowej inicjatywy powołania Grupy Wyższych Urzędników Publicznych ds. BIM (EU BIM Public Officials Group, 9.05.2023); spotkanie dot. BIM z delegacją fińską – Anna-Riitta Kallinen, Pekka Virkamäki, GUNB, 17.05.2023; InfraBIM (23-25.05.2023); konsultacje publiczne podgrupy roboczej ds. klasyfikacji CCI działającej w ramach Grupy Roboczej ds. BIM (13.06.2023); nieformalne spotkanie konsultacyjne EU BIM Public Officials Group (30.06.2023); Ogólnopolski Kongres "Cyfryzacja procesu budowlanego w praktyce" (MRiT/GUNB, 30.08.2023); pierwsze oficjalne spotkanie EU BIM Public Officials Group – Madryt, 25-26.10.2023 – gdzie przedstawiciel UZP wygłosił referat dot. polskich doświadczeń w zakresie BIM z perspektywy zamówień publicznych. </w:t>
      </w:r>
    </w:p>
    <w:p w14:paraId="33C49702" w14:textId="43CD6F36" w:rsidR="008F2ABD" w:rsidRDefault="008F2ABD" w:rsidP="00593178">
      <w:pPr>
        <w:shd w:val="clear" w:color="auto" w:fill="FFFFFF"/>
        <w:jc w:val="left"/>
        <w:rPr>
          <w:rFonts w:cs="Arial"/>
          <w:szCs w:val="22"/>
        </w:rPr>
      </w:pPr>
    </w:p>
    <w:p w14:paraId="3B304641" w14:textId="3E475920" w:rsidR="005D3B85" w:rsidRDefault="005D3B85" w:rsidP="00593178">
      <w:pPr>
        <w:shd w:val="clear" w:color="auto" w:fill="FFFFFF"/>
        <w:jc w:val="left"/>
        <w:rPr>
          <w:rFonts w:cs="Arial"/>
          <w:szCs w:val="22"/>
        </w:rPr>
      </w:pPr>
    </w:p>
    <w:p w14:paraId="3E5200CF" w14:textId="5471E645" w:rsidR="005D3B85" w:rsidRPr="00486FE4" w:rsidRDefault="005D3B85" w:rsidP="00593178">
      <w:pPr>
        <w:pStyle w:val="StylArial11ptWyjustowany"/>
        <w:numPr>
          <w:ilvl w:val="1"/>
          <w:numId w:val="9"/>
        </w:numPr>
        <w:shd w:val="clear" w:color="auto" w:fill="FFFFFF"/>
        <w:jc w:val="left"/>
        <w:rPr>
          <w:rFonts w:cs="Arial"/>
          <w:b/>
          <w:iCs/>
          <w:color w:val="0070C0"/>
          <w:szCs w:val="22"/>
        </w:rPr>
      </w:pPr>
      <w:r w:rsidRPr="005D3B85">
        <w:rPr>
          <w:rFonts w:cs="Arial"/>
          <w:b/>
          <w:iCs/>
          <w:color w:val="0070C0"/>
          <w:szCs w:val="22"/>
        </w:rPr>
        <w:t>Tłumaczenie normy ISO 19650</w:t>
      </w:r>
    </w:p>
    <w:p w14:paraId="5232E93B" w14:textId="5614DC5C" w:rsidR="005D3B85" w:rsidRDefault="005D3B85" w:rsidP="00593178">
      <w:pPr>
        <w:shd w:val="clear" w:color="auto" w:fill="FFFFFF"/>
        <w:jc w:val="left"/>
        <w:rPr>
          <w:rFonts w:cs="Arial"/>
          <w:szCs w:val="22"/>
        </w:rPr>
      </w:pPr>
    </w:p>
    <w:p w14:paraId="7956AC1B" w14:textId="05FA05C0" w:rsidR="005D3B85" w:rsidRDefault="00840A27" w:rsidP="00593178">
      <w:pPr>
        <w:shd w:val="clear" w:color="auto" w:fill="FFFFFF"/>
        <w:jc w:val="left"/>
        <w:rPr>
          <w:rFonts w:cs="Arial"/>
          <w:szCs w:val="22"/>
        </w:rPr>
      </w:pPr>
      <w:r w:rsidRPr="00840A27">
        <w:rPr>
          <w:rFonts w:cs="Arial"/>
          <w:szCs w:val="22"/>
        </w:rPr>
        <w:t>W 2023 roku przedstawiciel UZP uczestniczył w pracach nad tłumaczeniem normy ISO 19650 toczonych w ramach Komitetu Technicznego KT-232 Polskiego Komitetu Normalizacji i obejmujących opiniowanie kolejnych wersji tekstu tłumaczenia. Propozycja tłumaczenia normy ISO 19650 powstała w wyniku inicjatywy Izby Architektów RP (IARP) i toczyła się uprzednio w ramach grupy tłumaczeniowej z udziałem osób reprezentujących Izbę Architektów RP, Polską Izbę Inżynierów Budownictwa, Stowarzyszenie Architektów Polskich, Politechnikę Krakowską i Urząd Zamówień Publicznych.</w:t>
      </w:r>
    </w:p>
    <w:p w14:paraId="55679627" w14:textId="77777777" w:rsidR="005D3B85" w:rsidRDefault="005D3B85" w:rsidP="00593178">
      <w:pPr>
        <w:shd w:val="clear" w:color="auto" w:fill="FFFFFF"/>
        <w:jc w:val="left"/>
        <w:rPr>
          <w:rFonts w:cs="Arial"/>
          <w:szCs w:val="22"/>
        </w:rPr>
      </w:pPr>
    </w:p>
    <w:p w14:paraId="060A44C6" w14:textId="77777777" w:rsidR="008F2ABD" w:rsidRPr="00CD1EAA" w:rsidRDefault="008F2ABD" w:rsidP="00593178">
      <w:pPr>
        <w:shd w:val="clear" w:color="auto" w:fill="FFFFFF"/>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AB5334" w14:paraId="694A0765" w14:textId="77777777" w:rsidTr="0052673B">
        <w:trPr>
          <w:cantSplit/>
        </w:trPr>
        <w:tc>
          <w:tcPr>
            <w:tcW w:w="236" w:type="dxa"/>
            <w:shd w:val="clear" w:color="auto" w:fill="B8CCE4"/>
          </w:tcPr>
          <w:p w14:paraId="7841B5CC" w14:textId="77777777" w:rsidR="00E63700" w:rsidRPr="007057F1" w:rsidRDefault="00E63700" w:rsidP="00593178">
            <w:pPr>
              <w:jc w:val="left"/>
              <w:rPr>
                <w:rFonts w:cs="Arial"/>
                <w:szCs w:val="22"/>
              </w:rPr>
            </w:pPr>
          </w:p>
        </w:tc>
        <w:tc>
          <w:tcPr>
            <w:tcW w:w="8676" w:type="dxa"/>
          </w:tcPr>
          <w:p w14:paraId="0BE84920" w14:textId="41E75F31" w:rsidR="00E63700" w:rsidRPr="00A62791" w:rsidRDefault="00D01743" w:rsidP="00593178">
            <w:pPr>
              <w:pStyle w:val="Nagwek3"/>
              <w:shd w:val="clear" w:color="auto" w:fill="FFFFFF"/>
              <w:spacing w:after="120"/>
              <w:ind w:left="0"/>
              <w:rPr>
                <w:rFonts w:cs="Arial"/>
                <w:color w:val="0070C0"/>
                <w:sz w:val="24"/>
                <w:szCs w:val="24"/>
              </w:rPr>
            </w:pPr>
            <w:bookmarkStart w:id="294" w:name="_Toc64451886"/>
            <w:bookmarkStart w:id="295" w:name="_Toc166060241"/>
            <w:r w:rsidRPr="00A62791">
              <w:rPr>
                <w:rFonts w:cs="Arial"/>
                <w:color w:val="0070C0"/>
                <w:sz w:val="24"/>
                <w:szCs w:val="24"/>
              </w:rPr>
              <w:t>III.1.1</w:t>
            </w:r>
            <w:r w:rsidR="00F37E98" w:rsidRPr="00A62791">
              <w:rPr>
                <w:rFonts w:cs="Arial"/>
                <w:color w:val="0070C0"/>
                <w:sz w:val="24"/>
                <w:szCs w:val="24"/>
              </w:rPr>
              <w:t>0</w:t>
            </w:r>
            <w:r w:rsidRPr="00A62791">
              <w:rPr>
                <w:rFonts w:cs="Arial"/>
                <w:color w:val="0070C0"/>
                <w:sz w:val="24"/>
                <w:szCs w:val="24"/>
              </w:rPr>
              <w:t>.</w:t>
            </w:r>
            <w:r w:rsidR="00750B05" w:rsidRPr="00A62791">
              <w:rPr>
                <w:rFonts w:cs="Arial"/>
                <w:color w:val="0070C0"/>
                <w:sz w:val="24"/>
                <w:szCs w:val="24"/>
              </w:rPr>
              <w:t xml:space="preserve"> </w:t>
            </w:r>
            <w:r w:rsidRPr="00A62791">
              <w:rPr>
                <w:rFonts w:cs="Arial"/>
                <w:color w:val="0070C0"/>
                <w:sz w:val="24"/>
                <w:szCs w:val="24"/>
              </w:rPr>
              <w:t>Współpraca międzynarodowa</w:t>
            </w:r>
            <w:bookmarkEnd w:id="294"/>
            <w:bookmarkEnd w:id="295"/>
          </w:p>
        </w:tc>
      </w:tr>
    </w:tbl>
    <w:p w14:paraId="580AA56D" w14:textId="7154AD05" w:rsidR="00E63700" w:rsidRDefault="00E63700" w:rsidP="00593178">
      <w:pPr>
        <w:shd w:val="clear" w:color="auto" w:fill="FFFFFF"/>
        <w:jc w:val="left"/>
        <w:rPr>
          <w:rFonts w:cs="Arial"/>
          <w:szCs w:val="22"/>
        </w:rPr>
      </w:pPr>
    </w:p>
    <w:p w14:paraId="35333968" w14:textId="2DB1A0E9" w:rsidR="001E1705" w:rsidRPr="00292EE8" w:rsidRDefault="001E1705" w:rsidP="00593178">
      <w:pPr>
        <w:pStyle w:val="StylArial11ptWyjustowany"/>
        <w:numPr>
          <w:ilvl w:val="0"/>
          <w:numId w:val="10"/>
        </w:numPr>
        <w:shd w:val="clear" w:color="auto" w:fill="FFFFFF"/>
        <w:jc w:val="left"/>
        <w:rPr>
          <w:rFonts w:cs="Arial"/>
          <w:b/>
          <w:iCs/>
          <w:color w:val="0070C0"/>
          <w:szCs w:val="22"/>
        </w:rPr>
      </w:pPr>
      <w:r w:rsidRPr="00292EE8">
        <w:rPr>
          <w:rFonts w:cs="Arial"/>
          <w:b/>
          <w:iCs/>
          <w:color w:val="0070C0"/>
          <w:szCs w:val="22"/>
        </w:rPr>
        <w:t xml:space="preserve">Udział w pracach nad inicjatywami unijnymi </w:t>
      </w:r>
    </w:p>
    <w:p w14:paraId="092E1FFA" w14:textId="77777777" w:rsidR="001E1705" w:rsidRPr="001E1705" w:rsidRDefault="001E1705" w:rsidP="00593178">
      <w:pPr>
        <w:shd w:val="clear" w:color="auto" w:fill="FFFFFF"/>
        <w:jc w:val="left"/>
        <w:rPr>
          <w:rFonts w:cs="Arial"/>
          <w:szCs w:val="22"/>
        </w:rPr>
      </w:pPr>
    </w:p>
    <w:p w14:paraId="498D8174" w14:textId="2A54E9DE" w:rsidR="001E1705" w:rsidRPr="00292EE8" w:rsidRDefault="001E1705" w:rsidP="00593178">
      <w:pPr>
        <w:pStyle w:val="StylArial11ptWyjustowany"/>
        <w:numPr>
          <w:ilvl w:val="1"/>
          <w:numId w:val="10"/>
        </w:numPr>
        <w:shd w:val="clear" w:color="auto" w:fill="FFFFFF"/>
        <w:jc w:val="left"/>
        <w:rPr>
          <w:rFonts w:cs="Arial"/>
          <w:b/>
          <w:iCs/>
          <w:color w:val="0070C0"/>
          <w:szCs w:val="22"/>
        </w:rPr>
      </w:pPr>
      <w:r w:rsidRPr="00292EE8">
        <w:rPr>
          <w:rFonts w:cs="Arial"/>
          <w:b/>
          <w:iCs/>
          <w:color w:val="0070C0"/>
          <w:szCs w:val="22"/>
        </w:rPr>
        <w:t>Grupy robocze w Radzie Unii Europejskiej</w:t>
      </w:r>
    </w:p>
    <w:p w14:paraId="54AC0B7E" w14:textId="77777777" w:rsidR="001E1705" w:rsidRPr="001E1705" w:rsidRDefault="001E1705" w:rsidP="00593178">
      <w:pPr>
        <w:shd w:val="clear" w:color="auto" w:fill="FFFFFF"/>
        <w:jc w:val="left"/>
        <w:rPr>
          <w:rFonts w:cs="Arial"/>
          <w:szCs w:val="22"/>
        </w:rPr>
      </w:pPr>
    </w:p>
    <w:p w14:paraId="29796EB5" w14:textId="3346470F" w:rsidR="003F593B" w:rsidRPr="00292EE8" w:rsidRDefault="003F593B" w:rsidP="00593178">
      <w:pPr>
        <w:pStyle w:val="StylArial11ptWyjustowany"/>
        <w:numPr>
          <w:ilvl w:val="2"/>
          <w:numId w:val="10"/>
        </w:numPr>
        <w:shd w:val="clear" w:color="auto" w:fill="FFFFFF"/>
        <w:ind w:left="1418" w:hanging="698"/>
        <w:jc w:val="left"/>
        <w:rPr>
          <w:rFonts w:cs="Arial"/>
          <w:b/>
          <w:iCs/>
          <w:color w:val="0070C0"/>
          <w:szCs w:val="22"/>
        </w:rPr>
      </w:pPr>
      <w:r w:rsidRPr="003F593B">
        <w:rPr>
          <w:rFonts w:cs="Arial"/>
          <w:b/>
          <w:iCs/>
          <w:color w:val="0070C0"/>
          <w:szCs w:val="22"/>
        </w:rPr>
        <w:t>Grupa Robocza ds. Konkurencyjności i Wzrostu (format Zamówienia Publiczne)</w:t>
      </w:r>
    </w:p>
    <w:p w14:paraId="4B00EF8A" w14:textId="6DA94963" w:rsidR="00D6468C" w:rsidRDefault="00D6468C" w:rsidP="00593178">
      <w:pPr>
        <w:shd w:val="clear" w:color="auto" w:fill="FFFFFF"/>
        <w:jc w:val="left"/>
        <w:rPr>
          <w:rFonts w:cs="Arial"/>
          <w:szCs w:val="22"/>
        </w:rPr>
      </w:pPr>
    </w:p>
    <w:p w14:paraId="01643863" w14:textId="4C64B298" w:rsidR="003F593B" w:rsidRPr="003F593B" w:rsidRDefault="003F593B" w:rsidP="00593178">
      <w:pPr>
        <w:shd w:val="clear" w:color="auto" w:fill="FFFFFF"/>
        <w:jc w:val="left"/>
        <w:rPr>
          <w:rFonts w:cs="Arial"/>
          <w:iCs/>
          <w:szCs w:val="22"/>
        </w:rPr>
      </w:pPr>
      <w:r w:rsidRPr="003F593B">
        <w:rPr>
          <w:rFonts w:cs="Arial"/>
          <w:iCs/>
          <w:szCs w:val="22"/>
        </w:rPr>
        <w:t>W 2023 r. przedstawiciel Urzędu wziął udział w trzech spotkaniach Grupy Roboczej ds.</w:t>
      </w:r>
      <w:r w:rsidR="00473F4C">
        <w:rPr>
          <w:rFonts w:cs="Arial"/>
          <w:iCs/>
          <w:szCs w:val="22"/>
        </w:rPr>
        <w:t xml:space="preserve"> </w:t>
      </w:r>
      <w:r w:rsidRPr="003F593B">
        <w:rPr>
          <w:rFonts w:cs="Arial"/>
          <w:iCs/>
          <w:szCs w:val="22"/>
        </w:rPr>
        <w:t>Konkurencyjności i Wzrostu w formacie zamówienia publiczne, w dniach 15 marca, 28 czerwca pod przewodnictwem Prezydencji szwedzkiej oraz 31 października, pod przewodnictwem Prezydencji hiszpańskiej. Każde spotkanie tego formatu grupy roboczej było poświęcone monitoringowi unijnej legislacji sektorowej zawierającej przepisy dotyczące zamówień publicznych. W ramach monitoringu na bieżąco uaktualniano listę projektów takich aktów sektorowych (w 2023 r. ustalono 26 takich projektów), jak również listę aktów sektorowych przyjętych (w 2023 r. ustalono obowiązywanie 12</w:t>
      </w:r>
      <w:r w:rsidR="00473F4C">
        <w:rPr>
          <w:rFonts w:cs="Arial"/>
          <w:iCs/>
          <w:szCs w:val="22"/>
        </w:rPr>
        <w:t xml:space="preserve"> </w:t>
      </w:r>
      <w:r w:rsidRPr="003F593B">
        <w:rPr>
          <w:rFonts w:cs="Arial"/>
          <w:iCs/>
          <w:szCs w:val="22"/>
        </w:rPr>
        <w:t xml:space="preserve">takich aktów). </w:t>
      </w:r>
    </w:p>
    <w:p w14:paraId="633401AD" w14:textId="77777777" w:rsidR="003F593B" w:rsidRDefault="003F593B" w:rsidP="00593178">
      <w:pPr>
        <w:shd w:val="clear" w:color="auto" w:fill="FFFFFF"/>
        <w:jc w:val="left"/>
        <w:rPr>
          <w:rFonts w:cs="Arial"/>
          <w:iCs/>
          <w:szCs w:val="22"/>
        </w:rPr>
      </w:pPr>
    </w:p>
    <w:p w14:paraId="7CD3DC44" w14:textId="08793E9D" w:rsidR="003F593B" w:rsidRPr="003F593B" w:rsidRDefault="003F593B" w:rsidP="00593178">
      <w:pPr>
        <w:shd w:val="clear" w:color="auto" w:fill="FFFFFF"/>
        <w:jc w:val="left"/>
        <w:rPr>
          <w:rFonts w:cs="Arial"/>
          <w:iCs/>
          <w:szCs w:val="22"/>
        </w:rPr>
      </w:pPr>
      <w:r w:rsidRPr="003F593B">
        <w:rPr>
          <w:rFonts w:cs="Arial"/>
          <w:iCs/>
          <w:szCs w:val="22"/>
        </w:rPr>
        <w:t>Na spotkaniach podczas Prezydencji szwedzkiej przedstawiono także stan prac nad wybranymi sektorowymi wnioskami legislacyjnymi, prowadzonych we właściwych grupach roboczych Rady oraz omówiono propozycje dwóch grup przepisów sektorowych: postanowień o wykluczeniu z</w:t>
      </w:r>
      <w:r w:rsidR="00473F4C">
        <w:rPr>
          <w:rFonts w:cs="Arial"/>
          <w:iCs/>
          <w:szCs w:val="22"/>
        </w:rPr>
        <w:t xml:space="preserve"> </w:t>
      </w:r>
      <w:r w:rsidRPr="003F593B">
        <w:rPr>
          <w:rFonts w:cs="Arial"/>
          <w:iCs/>
          <w:szCs w:val="22"/>
        </w:rPr>
        <w:t>postępowania o udzielenie zamówienia publicznego oraz postanowień dotyczących udzielania wspólnych zamówień i zamówień udzielanych przez Komisję na rzecz państw członkowskich. Poza tym w trakcie spotkań prowadzonych przez Prezydencję szwedzką delegacje wymieniały się krajowymi doświadczeniami dotyczącymi strategicznych zamówień publicznych oraz wdrażania przepisów zawartych w aktach sektorowych, poruszane były także kwestie bezpieczeństwa łańcuchów dostaw w kontekście zamówień publicznych, przedstawiono Wytyczne Komisji dotyczące wdrażania instrumentu dotyczącego zamówień międzynarodowych (2023/C 64/04) oraz zmienione w</w:t>
      </w:r>
      <w:r w:rsidR="00473F4C">
        <w:rPr>
          <w:rFonts w:cs="Arial"/>
          <w:iCs/>
          <w:szCs w:val="22"/>
        </w:rPr>
        <w:t xml:space="preserve"> </w:t>
      </w:r>
      <w:r w:rsidRPr="003F593B">
        <w:rPr>
          <w:rFonts w:cs="Arial"/>
          <w:iCs/>
          <w:szCs w:val="22"/>
        </w:rPr>
        <w:t>dniu 8 czerwca 2023 r. zalecenia Rady OECD w sprawie zwalczania zmów przetargowych w</w:t>
      </w:r>
      <w:r w:rsidR="00473F4C">
        <w:rPr>
          <w:rFonts w:cs="Arial"/>
          <w:iCs/>
          <w:szCs w:val="22"/>
        </w:rPr>
        <w:t xml:space="preserve"> </w:t>
      </w:r>
      <w:r w:rsidRPr="003F593B">
        <w:rPr>
          <w:rFonts w:cs="Arial"/>
          <w:iCs/>
          <w:szCs w:val="22"/>
        </w:rPr>
        <w:t>zamówieniach publicznych.</w:t>
      </w:r>
    </w:p>
    <w:p w14:paraId="663D003A" w14:textId="77777777" w:rsidR="003F593B" w:rsidRDefault="003F593B" w:rsidP="00593178">
      <w:pPr>
        <w:shd w:val="clear" w:color="auto" w:fill="FFFFFF"/>
        <w:jc w:val="left"/>
        <w:rPr>
          <w:rFonts w:cs="Arial"/>
          <w:iCs/>
          <w:szCs w:val="22"/>
        </w:rPr>
      </w:pPr>
    </w:p>
    <w:p w14:paraId="12715494" w14:textId="45C5DD47" w:rsidR="003F593B" w:rsidRDefault="003F593B" w:rsidP="00593178">
      <w:pPr>
        <w:shd w:val="clear" w:color="auto" w:fill="FFFFFF"/>
        <w:jc w:val="left"/>
        <w:rPr>
          <w:rFonts w:cs="Arial"/>
          <w:szCs w:val="22"/>
        </w:rPr>
      </w:pPr>
      <w:r w:rsidRPr="003F593B">
        <w:rPr>
          <w:rFonts w:cs="Arial"/>
          <w:iCs/>
          <w:szCs w:val="22"/>
        </w:rPr>
        <w:t>W trakcie Prezydencji hiszpańskiej przeprowadzono połączone spotkanie formatów zamówienia publiczne i przemysł tej grupy roboczej, w trakcie której omówione zostały propozycje przepisów dotyczących zamówień publicznych w projekcie rozporządzenia Parlamentu Europejskiego i Rady w</w:t>
      </w:r>
      <w:r w:rsidR="00473F4C">
        <w:rPr>
          <w:rFonts w:cs="Arial"/>
          <w:iCs/>
          <w:szCs w:val="22"/>
        </w:rPr>
        <w:t xml:space="preserve"> </w:t>
      </w:r>
      <w:r w:rsidRPr="003F593B">
        <w:rPr>
          <w:rFonts w:cs="Arial"/>
          <w:iCs/>
          <w:szCs w:val="22"/>
        </w:rPr>
        <w:t>sprawie ustanowienia ram środków na rzecz wzmocnienia europejskiego ekosystemu produkcji produktów technologii neutralnych emisyjnie (akt w sprawie przemysłu neutralnego emisyjnie).</w:t>
      </w:r>
    </w:p>
    <w:p w14:paraId="3F99E486" w14:textId="4514C6B1" w:rsidR="00D6468C" w:rsidRDefault="00D6468C" w:rsidP="00593178">
      <w:pPr>
        <w:shd w:val="clear" w:color="auto" w:fill="FFFFFF"/>
        <w:jc w:val="left"/>
        <w:rPr>
          <w:rFonts w:cs="Arial"/>
          <w:szCs w:val="22"/>
        </w:rPr>
      </w:pPr>
    </w:p>
    <w:p w14:paraId="49175CAD" w14:textId="33300F6F" w:rsidR="003F593B" w:rsidRDefault="003F593B" w:rsidP="00593178">
      <w:pPr>
        <w:shd w:val="clear" w:color="auto" w:fill="FFFFFF"/>
        <w:jc w:val="left"/>
        <w:rPr>
          <w:rFonts w:cs="Arial"/>
          <w:szCs w:val="22"/>
        </w:rPr>
      </w:pPr>
    </w:p>
    <w:p w14:paraId="51D5CC42" w14:textId="77F36F13" w:rsidR="003F593B" w:rsidRPr="00292EE8" w:rsidRDefault="003F593B" w:rsidP="00593178">
      <w:pPr>
        <w:pStyle w:val="StylArial11ptWyjustowany"/>
        <w:numPr>
          <w:ilvl w:val="2"/>
          <w:numId w:val="10"/>
        </w:numPr>
        <w:shd w:val="clear" w:color="auto" w:fill="FFFFFF"/>
        <w:ind w:left="1418" w:hanging="698"/>
        <w:jc w:val="left"/>
        <w:rPr>
          <w:rFonts w:cs="Arial"/>
          <w:b/>
          <w:iCs/>
          <w:color w:val="0070C0"/>
          <w:szCs w:val="22"/>
        </w:rPr>
      </w:pPr>
      <w:r w:rsidRPr="003F593B">
        <w:rPr>
          <w:rFonts w:cs="Arial"/>
          <w:b/>
          <w:iCs/>
          <w:color w:val="0070C0"/>
          <w:szCs w:val="22"/>
        </w:rPr>
        <w:t>Pozostałe formacje Grupy Roboczej ds. Konkurencyjności i Wzrostu (rynek wewnętrzny, przemysł, turystyka, lepsze regulacje, grupa wysokiego szczebla)</w:t>
      </w:r>
    </w:p>
    <w:p w14:paraId="55CCE2A6" w14:textId="22C6E14C" w:rsidR="003F593B" w:rsidRDefault="003F593B" w:rsidP="00593178">
      <w:pPr>
        <w:shd w:val="clear" w:color="auto" w:fill="FFFFFF"/>
        <w:jc w:val="left"/>
        <w:rPr>
          <w:rFonts w:cs="Arial"/>
          <w:szCs w:val="22"/>
        </w:rPr>
      </w:pPr>
    </w:p>
    <w:p w14:paraId="40B665FF" w14:textId="21662454" w:rsidR="00B46E74" w:rsidRPr="003F593B" w:rsidRDefault="00B46E74" w:rsidP="00593178">
      <w:pPr>
        <w:shd w:val="clear" w:color="auto" w:fill="FFFFFF"/>
        <w:jc w:val="left"/>
        <w:rPr>
          <w:rFonts w:cs="Arial"/>
          <w:iCs/>
          <w:szCs w:val="22"/>
        </w:rPr>
      </w:pPr>
      <w:r w:rsidRPr="003F593B">
        <w:rPr>
          <w:rFonts w:cs="Arial"/>
          <w:iCs/>
          <w:szCs w:val="22"/>
        </w:rPr>
        <w:t>W ramach pozostałych formacji Grupy Roboczej</w:t>
      </w:r>
      <w:r w:rsidR="00E465C3">
        <w:rPr>
          <w:rFonts w:cs="Arial"/>
          <w:iCs/>
          <w:szCs w:val="22"/>
        </w:rPr>
        <w:t xml:space="preserve"> ds. Konkurencyjności i Wzrostu</w:t>
      </w:r>
      <w:r w:rsidRPr="003F593B">
        <w:rPr>
          <w:rFonts w:cs="Arial"/>
          <w:iCs/>
          <w:szCs w:val="22"/>
        </w:rPr>
        <w:t xml:space="preserve"> UZP uczestniczył w 2023 r. w</w:t>
      </w:r>
      <w:r>
        <w:rPr>
          <w:rFonts w:cs="Arial"/>
          <w:iCs/>
          <w:szCs w:val="22"/>
        </w:rPr>
        <w:t xml:space="preserve"> </w:t>
      </w:r>
      <w:r w:rsidRPr="003F593B">
        <w:rPr>
          <w:rFonts w:cs="Arial"/>
          <w:iCs/>
          <w:szCs w:val="22"/>
        </w:rPr>
        <w:t>konsultacjach dotyczących wniosków legislacyjnych w sprawie których prace legislacyjne toczyły się w innych niż zamówienia publiczne formatach Grupy Roboczej Rady ds. Konkurencyjności i</w:t>
      </w:r>
      <w:r>
        <w:rPr>
          <w:rFonts w:cs="Arial"/>
          <w:iCs/>
          <w:szCs w:val="22"/>
        </w:rPr>
        <w:t xml:space="preserve"> </w:t>
      </w:r>
      <w:r w:rsidRPr="003F593B">
        <w:rPr>
          <w:rFonts w:cs="Arial"/>
          <w:iCs/>
          <w:szCs w:val="22"/>
        </w:rPr>
        <w:t>Wzrostu, na wniosek Ministerstwa Rozwoju i Technologii. Propozycje uwag przekazywanych do</w:t>
      </w:r>
      <w:r>
        <w:rPr>
          <w:rFonts w:cs="Arial"/>
          <w:iCs/>
          <w:szCs w:val="22"/>
        </w:rPr>
        <w:t xml:space="preserve"> </w:t>
      </w:r>
      <w:r w:rsidRPr="003F593B">
        <w:rPr>
          <w:rFonts w:cs="Arial"/>
          <w:iCs/>
          <w:szCs w:val="22"/>
        </w:rPr>
        <w:t>Ministerstwa Rozwoju i Technologii w ramach konsultacji dotyczyły przepisów i odniesień do projektów aktów prawnych w zakresie odnoszącym się do zamówień publicznych:</w:t>
      </w:r>
    </w:p>
    <w:p w14:paraId="68BF8144" w14:textId="77777777"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 rozporządzenia Parlamentu Europejskiego i Rady Akt w sprawie czipów, ogłoszonego 25 lutego 2022 r., które zostało ostatecznie przyjęte w dniu 13 września 2023 r. jako rozporządzenie Parlamentu Europejskiego i Rady nr 2023/1781 w sprawie ustanowienia ram dotyczących środków na rzecz wzmocnienia europejskiego ekosystemu półprzewodników oraz zmiany rozporządzenia (UE) 2021/694 (akt w sprawie czipów),</w:t>
      </w:r>
    </w:p>
    <w:p w14:paraId="15CEEFF0" w14:textId="3C85628C"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w:t>
      </w:r>
      <w:r w:rsidR="00473F4C">
        <w:rPr>
          <w:rFonts w:cs="Arial"/>
          <w:szCs w:val="22"/>
        </w:rPr>
        <w:t xml:space="preserve"> </w:t>
      </w:r>
      <w:r w:rsidRPr="003F593B">
        <w:rPr>
          <w:rFonts w:cs="Arial"/>
          <w:szCs w:val="22"/>
        </w:rPr>
        <w:t>rozporządzenia Parlamentu Europejskiego i Rady, ustanawiającego ramy ustalania wymogów dotyczących ekoprojektu dla zrównoważonych produktów i uchylające dyrektywę 2009/125/WE, ogłoszonego 20 marca 2022 r., w sprawie którego na</w:t>
      </w:r>
      <w:r w:rsidR="00473F4C">
        <w:rPr>
          <w:rFonts w:cs="Arial"/>
          <w:szCs w:val="22"/>
        </w:rPr>
        <w:t xml:space="preserve"> </w:t>
      </w:r>
      <w:r w:rsidRPr="003F593B">
        <w:rPr>
          <w:rFonts w:cs="Arial"/>
          <w:szCs w:val="22"/>
        </w:rPr>
        <w:t>koniec 2023 r. osiągnięte zostało porozumienie w trilogach z Parlamentem, przed głosowaniem plenarnym w</w:t>
      </w:r>
      <w:r w:rsidR="00473F4C">
        <w:rPr>
          <w:rFonts w:cs="Arial"/>
          <w:szCs w:val="22"/>
        </w:rPr>
        <w:t xml:space="preserve"> </w:t>
      </w:r>
      <w:r w:rsidRPr="003F593B">
        <w:rPr>
          <w:rFonts w:cs="Arial"/>
          <w:szCs w:val="22"/>
        </w:rPr>
        <w:t>PE,</w:t>
      </w:r>
    </w:p>
    <w:p w14:paraId="3ED782AF" w14:textId="2A01F659"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 rozporządzenia Parlamentu Europejskiego i Rady, ustanawiającego nadzwyczajny instrument jednolitego rynku i uchylające rozporządzenie Rady (WE) nr 2679/98, ogłoszonego 19 września 2022 r., który na koniec 2023 r. był na finalnym etapie trilogów z</w:t>
      </w:r>
      <w:r w:rsidR="00473F4C">
        <w:rPr>
          <w:rFonts w:cs="Arial"/>
          <w:szCs w:val="22"/>
        </w:rPr>
        <w:t xml:space="preserve"> </w:t>
      </w:r>
      <w:r w:rsidRPr="003F593B">
        <w:rPr>
          <w:rFonts w:cs="Arial"/>
          <w:szCs w:val="22"/>
        </w:rPr>
        <w:t>Parlamentem,</w:t>
      </w:r>
    </w:p>
    <w:p w14:paraId="6CBD4BC3" w14:textId="006329BB"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 rozporządzenia Parlamentu Europejskiego i Rady ustanawiającego ramy na</w:t>
      </w:r>
      <w:r w:rsidR="00473F4C">
        <w:rPr>
          <w:rFonts w:cs="Arial"/>
          <w:szCs w:val="22"/>
        </w:rPr>
        <w:t xml:space="preserve"> </w:t>
      </w:r>
      <w:r w:rsidRPr="003F593B">
        <w:rPr>
          <w:rFonts w:cs="Arial"/>
          <w:szCs w:val="22"/>
        </w:rPr>
        <w:t>potrzeby zapewnienia bezpiecznych i zrównoważonych dostaw surowców krytycznych oraz zmieniające rozporządzenia (UE) nr 168/2013, (UE) 2018/858, (UE) 2018/1724 i (UE) 2019/1020, ogłoszonego 13</w:t>
      </w:r>
      <w:r w:rsidR="00473F4C">
        <w:rPr>
          <w:rFonts w:cs="Arial"/>
          <w:szCs w:val="22"/>
        </w:rPr>
        <w:t xml:space="preserve"> </w:t>
      </w:r>
      <w:r w:rsidRPr="003F593B">
        <w:rPr>
          <w:rFonts w:cs="Arial"/>
          <w:szCs w:val="22"/>
        </w:rPr>
        <w:t>marca 2023 r., w sprawie którego na koniec 2023 r. osiągnięte zostało porozumienie w</w:t>
      </w:r>
      <w:r w:rsidR="00473F4C">
        <w:rPr>
          <w:rFonts w:cs="Arial"/>
          <w:szCs w:val="22"/>
        </w:rPr>
        <w:t xml:space="preserve"> </w:t>
      </w:r>
      <w:r w:rsidRPr="003F593B">
        <w:rPr>
          <w:rFonts w:cs="Arial"/>
          <w:szCs w:val="22"/>
        </w:rPr>
        <w:t>trilogach z Parlamentem, przed głosowaniem plenarnym w PE,</w:t>
      </w:r>
    </w:p>
    <w:p w14:paraId="35107007" w14:textId="1ED42FF1"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 rozporządzenia Parlamentu Europejskiego i Rady w sprawie ustanowienia ram środków na rzecz wzmocnienia europejskiego ekosystemu produkcji produktów technologii neutralnych emisyjnie (akt w sprawie przemysłu neutralnego emisyjnie), ogłoszonego 16 marca 2023 r., który na koniec 2023 r. był na końcowym etapie trilogów z</w:t>
      </w:r>
      <w:r w:rsidR="00473F4C">
        <w:rPr>
          <w:rFonts w:cs="Arial"/>
          <w:szCs w:val="22"/>
        </w:rPr>
        <w:t xml:space="preserve"> </w:t>
      </w:r>
      <w:r w:rsidRPr="003F593B">
        <w:rPr>
          <w:rFonts w:cs="Arial"/>
          <w:szCs w:val="22"/>
        </w:rPr>
        <w:t>Parlamentem,</w:t>
      </w:r>
    </w:p>
    <w:p w14:paraId="52A67D81" w14:textId="27EAA8E8" w:rsidR="003F593B" w:rsidRPr="003F593B" w:rsidRDefault="003F593B" w:rsidP="00593178">
      <w:pPr>
        <w:numPr>
          <w:ilvl w:val="0"/>
          <w:numId w:val="44"/>
        </w:numPr>
        <w:shd w:val="clear" w:color="auto" w:fill="FFFFFF"/>
        <w:jc w:val="left"/>
        <w:rPr>
          <w:rFonts w:cs="Arial"/>
          <w:szCs w:val="22"/>
        </w:rPr>
      </w:pPr>
      <w:r w:rsidRPr="003F593B">
        <w:rPr>
          <w:rFonts w:cs="Arial"/>
          <w:szCs w:val="22"/>
        </w:rPr>
        <w:t>wniosku dotyczącego rozporządzenia Parlamentu Europejskiego i Rady w sprawie zwalczania opóźnień w płatnościach w transakcjach handlowych, ogłoszonego 12 września 2023 r., który na</w:t>
      </w:r>
      <w:r w:rsidR="00473F4C">
        <w:rPr>
          <w:rFonts w:cs="Arial"/>
          <w:szCs w:val="22"/>
        </w:rPr>
        <w:t xml:space="preserve"> </w:t>
      </w:r>
      <w:r w:rsidRPr="003F593B">
        <w:rPr>
          <w:rFonts w:cs="Arial"/>
          <w:szCs w:val="22"/>
        </w:rPr>
        <w:t>koniec 2023 r. był po wstępnej dyskusji w grupie roboczej.</w:t>
      </w:r>
    </w:p>
    <w:p w14:paraId="7B445B6C" w14:textId="31B990ED" w:rsidR="003F593B" w:rsidRDefault="003F593B" w:rsidP="00593178">
      <w:pPr>
        <w:shd w:val="clear" w:color="auto" w:fill="FFFFFF"/>
        <w:jc w:val="left"/>
        <w:rPr>
          <w:rFonts w:cs="Arial"/>
          <w:szCs w:val="22"/>
        </w:rPr>
      </w:pPr>
    </w:p>
    <w:p w14:paraId="36F9985C" w14:textId="5F75F83D" w:rsidR="003F593B" w:rsidRDefault="003F593B" w:rsidP="00593178">
      <w:pPr>
        <w:shd w:val="clear" w:color="auto" w:fill="FFFFFF"/>
        <w:jc w:val="left"/>
        <w:rPr>
          <w:rFonts w:cs="Arial"/>
          <w:szCs w:val="22"/>
        </w:rPr>
      </w:pPr>
    </w:p>
    <w:p w14:paraId="23A5D45C" w14:textId="226584D7" w:rsidR="009C4C34" w:rsidRPr="00292EE8" w:rsidRDefault="009C4C34" w:rsidP="00593178">
      <w:pPr>
        <w:pStyle w:val="StylArial11ptWyjustowany"/>
        <w:numPr>
          <w:ilvl w:val="2"/>
          <w:numId w:val="10"/>
        </w:numPr>
        <w:shd w:val="clear" w:color="auto" w:fill="FFFFFF"/>
        <w:ind w:left="1418" w:hanging="698"/>
        <w:jc w:val="left"/>
        <w:rPr>
          <w:rFonts w:cs="Arial"/>
          <w:b/>
          <w:iCs/>
          <w:color w:val="0070C0"/>
          <w:szCs w:val="22"/>
        </w:rPr>
      </w:pPr>
      <w:r w:rsidRPr="009C4C34">
        <w:rPr>
          <w:rFonts w:cs="Arial"/>
          <w:b/>
          <w:iCs/>
          <w:color w:val="0070C0"/>
          <w:szCs w:val="22"/>
        </w:rPr>
        <w:t>Komitet Budżetowy</w:t>
      </w:r>
    </w:p>
    <w:p w14:paraId="4BC12296" w14:textId="1D102618" w:rsidR="003F593B" w:rsidRDefault="003F593B" w:rsidP="00593178">
      <w:pPr>
        <w:shd w:val="clear" w:color="auto" w:fill="FFFFFF"/>
        <w:jc w:val="left"/>
        <w:rPr>
          <w:rFonts w:cs="Arial"/>
          <w:szCs w:val="22"/>
        </w:rPr>
      </w:pPr>
    </w:p>
    <w:p w14:paraId="2ABEFCCE" w14:textId="127A5EE8" w:rsidR="00F96B88" w:rsidRDefault="00F96B88" w:rsidP="00593178">
      <w:pPr>
        <w:shd w:val="clear" w:color="auto" w:fill="FFFFFF"/>
        <w:jc w:val="left"/>
        <w:rPr>
          <w:rFonts w:cs="Arial"/>
          <w:szCs w:val="22"/>
        </w:rPr>
      </w:pPr>
      <w:r w:rsidRPr="009C4C34">
        <w:rPr>
          <w:rFonts w:cs="Arial"/>
          <w:iCs/>
          <w:szCs w:val="22"/>
        </w:rPr>
        <w:t>W 2023 r.</w:t>
      </w:r>
      <w:r w:rsidR="00CF74F4">
        <w:rPr>
          <w:rFonts w:cs="Arial"/>
          <w:iCs/>
          <w:szCs w:val="22"/>
        </w:rPr>
        <w:t>,</w:t>
      </w:r>
      <w:r w:rsidRPr="009C4C34">
        <w:rPr>
          <w:rFonts w:cs="Arial"/>
          <w:iCs/>
          <w:szCs w:val="22"/>
        </w:rPr>
        <w:t xml:space="preserve"> w związku z pracami prowadzonymi w Komitecie Budżetowym dotyczącymi wniosku legislacyjnego z 16 maja 2022 r. w sprawie zasad finansowych mających zastosowanie do budżetu ogólnego Unii (wersja przekształcona), UZP brał udział w konsultacjach prowadzonych przez Ministerstwo Finansów przekazując propozycje uwag dotyczących proponowanych przepisów projektu w zakresie zamówień publicznych. W sprawie tego wniosku legislacyjnego na koniec 2023 r. osiągnięte zostało porozumienie Rady w trilogach z Parlamentem.</w:t>
      </w:r>
    </w:p>
    <w:p w14:paraId="234CB8AA" w14:textId="54B3F6F6" w:rsidR="003F593B" w:rsidRDefault="003F593B" w:rsidP="00593178">
      <w:pPr>
        <w:shd w:val="clear" w:color="auto" w:fill="FFFFFF"/>
        <w:jc w:val="left"/>
        <w:rPr>
          <w:rFonts w:cs="Arial"/>
          <w:szCs w:val="22"/>
        </w:rPr>
      </w:pPr>
    </w:p>
    <w:p w14:paraId="17161C54" w14:textId="4E766846" w:rsidR="00134BF6" w:rsidRDefault="00134BF6" w:rsidP="00593178">
      <w:pPr>
        <w:shd w:val="clear" w:color="auto" w:fill="FFFFFF"/>
        <w:jc w:val="left"/>
        <w:rPr>
          <w:rFonts w:cs="Arial"/>
          <w:szCs w:val="22"/>
        </w:rPr>
      </w:pPr>
    </w:p>
    <w:p w14:paraId="69E57A9C" w14:textId="008601BD" w:rsidR="00134BF6" w:rsidRPr="00292EE8" w:rsidRDefault="00134BF6" w:rsidP="00593178">
      <w:pPr>
        <w:pStyle w:val="StylArial11ptWyjustowany"/>
        <w:numPr>
          <w:ilvl w:val="2"/>
          <w:numId w:val="10"/>
        </w:numPr>
        <w:shd w:val="clear" w:color="auto" w:fill="FFFFFF"/>
        <w:ind w:left="1418" w:hanging="698"/>
        <w:jc w:val="left"/>
        <w:rPr>
          <w:rFonts w:cs="Arial"/>
          <w:b/>
          <w:iCs/>
          <w:color w:val="0070C0"/>
          <w:szCs w:val="22"/>
        </w:rPr>
      </w:pPr>
      <w:r w:rsidRPr="00134BF6">
        <w:rPr>
          <w:rFonts w:cs="Arial"/>
          <w:b/>
          <w:iCs/>
          <w:color w:val="0070C0"/>
          <w:szCs w:val="22"/>
        </w:rPr>
        <w:t>Grupa Robocza ds. Handlu (WPTQ)</w:t>
      </w:r>
    </w:p>
    <w:p w14:paraId="2F8B1C33" w14:textId="307B0FF0" w:rsidR="00134BF6" w:rsidRDefault="00134BF6" w:rsidP="00593178">
      <w:pPr>
        <w:shd w:val="clear" w:color="auto" w:fill="FFFFFF"/>
        <w:jc w:val="left"/>
        <w:rPr>
          <w:rFonts w:cs="Arial"/>
          <w:szCs w:val="22"/>
        </w:rPr>
      </w:pPr>
    </w:p>
    <w:p w14:paraId="527949C2" w14:textId="6D7C04D2" w:rsidR="00134BF6" w:rsidRPr="00134BF6" w:rsidRDefault="00134BF6" w:rsidP="00593178">
      <w:pPr>
        <w:shd w:val="clear" w:color="auto" w:fill="FFFFFF"/>
        <w:jc w:val="left"/>
        <w:rPr>
          <w:rFonts w:cs="Arial"/>
          <w:iCs/>
          <w:szCs w:val="22"/>
        </w:rPr>
      </w:pPr>
      <w:r w:rsidRPr="00134BF6">
        <w:rPr>
          <w:rFonts w:cs="Arial"/>
          <w:iCs/>
          <w:szCs w:val="22"/>
        </w:rPr>
        <w:t>Na spotkaniach Grupy Roboczej Rady ds. Handlu (WPTQ) sfinalizowano prace nad rozporządzeniem Parlamentu Europejskiego i Rady (UE) 2023/2675 z dnia 22 listopada 2023 r. w sprawie ochrony Unii i</w:t>
      </w:r>
      <w:r w:rsidR="00473F4C">
        <w:rPr>
          <w:rFonts w:cs="Arial"/>
          <w:iCs/>
          <w:szCs w:val="22"/>
        </w:rPr>
        <w:t xml:space="preserve"> </w:t>
      </w:r>
      <w:r w:rsidRPr="00134BF6">
        <w:rPr>
          <w:rFonts w:cs="Arial"/>
          <w:iCs/>
          <w:szCs w:val="22"/>
        </w:rPr>
        <w:t>jej państw członkowskich przed stosowaniem wymuszenia ekonomicznego przez państwa trzecie. Wśród określonych w Załączniku 1 tego rozporządzenia unijnych środków reagowania, jakie Komisja może przyjąć w przypadku stosowania wymuszenia ekonomicznego przez państwa trzecie, określono środki, które mogą stanowić, w razie potrzeby, niewykonanie mających zastosowanie zobowiązań międzynarodowych dotyczących prawa do udziału w postępowaniach o udzielenie zamówienia w</w:t>
      </w:r>
      <w:r w:rsidR="00473F4C">
        <w:rPr>
          <w:rFonts w:cs="Arial"/>
          <w:iCs/>
          <w:szCs w:val="22"/>
        </w:rPr>
        <w:t xml:space="preserve"> </w:t>
      </w:r>
      <w:r w:rsidRPr="00134BF6">
        <w:rPr>
          <w:rFonts w:cs="Arial"/>
          <w:iCs/>
          <w:szCs w:val="22"/>
        </w:rPr>
        <w:t>dziedzinie zamówień publicznych.</w:t>
      </w:r>
    </w:p>
    <w:p w14:paraId="4C6A6425" w14:textId="77777777" w:rsidR="00134BF6" w:rsidRDefault="00134BF6" w:rsidP="00593178">
      <w:pPr>
        <w:shd w:val="clear" w:color="auto" w:fill="FFFFFF"/>
        <w:jc w:val="left"/>
        <w:rPr>
          <w:rFonts w:cs="Arial"/>
          <w:iCs/>
          <w:szCs w:val="22"/>
        </w:rPr>
      </w:pPr>
    </w:p>
    <w:p w14:paraId="120F6C13" w14:textId="14BDF748" w:rsidR="00134BF6" w:rsidRPr="00134BF6" w:rsidRDefault="00134BF6" w:rsidP="00593178">
      <w:pPr>
        <w:shd w:val="clear" w:color="auto" w:fill="FFFFFF"/>
        <w:jc w:val="left"/>
        <w:rPr>
          <w:rFonts w:cs="Arial"/>
          <w:iCs/>
          <w:szCs w:val="22"/>
        </w:rPr>
      </w:pPr>
      <w:r w:rsidRPr="00134BF6">
        <w:rPr>
          <w:rFonts w:cs="Arial"/>
          <w:iCs/>
          <w:szCs w:val="22"/>
        </w:rPr>
        <w:t>Na spotkaniu grupy w dniu 21 marca 2023 r. Komisja przedstawiła Wytyczne z 21 lutego 2023 r. mające ułatwić stosowanie przepisów rozporządzenia PE i Rady 2022/1031 Instrument Zamówień Międzynarodowych (IZM) przez instytucje zamawiające i podmioty zamawiające oraz wykonawców (2023/C 64/04). Wytyczne Komisji zawierają informacje dotyczące zwłaszcza takich kwestii jak: 1)</w:t>
      </w:r>
      <w:r w:rsidR="00473F4C">
        <w:rPr>
          <w:rFonts w:cs="Arial"/>
          <w:iCs/>
          <w:szCs w:val="22"/>
        </w:rPr>
        <w:t xml:space="preserve"> </w:t>
      </w:r>
      <w:r w:rsidRPr="00134BF6">
        <w:rPr>
          <w:rFonts w:cs="Arial"/>
          <w:iCs/>
          <w:szCs w:val="22"/>
        </w:rPr>
        <w:t xml:space="preserve">ustalanie pochodzenia wykonawców, towarów i usług na potrzeby stosowania przyszłych środków IZM, 2) obowiązki zwycięskiego oferenta, 3) kiedy i jak zamawiający mają stosować środki IZM. </w:t>
      </w:r>
    </w:p>
    <w:p w14:paraId="7C1F49CB" w14:textId="77777777" w:rsidR="00134BF6" w:rsidRDefault="00134BF6" w:rsidP="00593178">
      <w:pPr>
        <w:shd w:val="clear" w:color="auto" w:fill="FFFFFF"/>
        <w:jc w:val="left"/>
        <w:rPr>
          <w:rFonts w:cs="Arial"/>
          <w:szCs w:val="22"/>
        </w:rPr>
      </w:pPr>
    </w:p>
    <w:p w14:paraId="3053F80C" w14:textId="336E03F9" w:rsidR="00134BF6" w:rsidRDefault="00134BF6" w:rsidP="00593178">
      <w:pPr>
        <w:shd w:val="clear" w:color="auto" w:fill="FFFFFF"/>
        <w:jc w:val="left"/>
        <w:rPr>
          <w:rFonts w:cs="Arial"/>
          <w:szCs w:val="22"/>
        </w:rPr>
      </w:pPr>
    </w:p>
    <w:p w14:paraId="065F35D4" w14:textId="64819721" w:rsidR="00134BF6" w:rsidRPr="00292EE8" w:rsidRDefault="00134BF6" w:rsidP="00593178">
      <w:pPr>
        <w:pStyle w:val="StylArial11ptWyjustowany"/>
        <w:numPr>
          <w:ilvl w:val="2"/>
          <w:numId w:val="10"/>
        </w:numPr>
        <w:shd w:val="clear" w:color="auto" w:fill="FFFFFF"/>
        <w:ind w:left="1418" w:hanging="698"/>
        <w:jc w:val="left"/>
        <w:rPr>
          <w:rFonts w:cs="Arial"/>
          <w:b/>
          <w:iCs/>
          <w:color w:val="0070C0"/>
          <w:szCs w:val="22"/>
        </w:rPr>
      </w:pPr>
      <w:r w:rsidRPr="00134BF6">
        <w:rPr>
          <w:rFonts w:cs="Arial"/>
          <w:b/>
          <w:iCs/>
          <w:color w:val="0070C0"/>
          <w:szCs w:val="22"/>
        </w:rPr>
        <w:t>Grupa Robocza ds. Prawa spółek</w:t>
      </w:r>
    </w:p>
    <w:p w14:paraId="1E9B3203" w14:textId="39204390" w:rsidR="00134BF6" w:rsidRDefault="00134BF6" w:rsidP="00593178">
      <w:pPr>
        <w:shd w:val="clear" w:color="auto" w:fill="FFFFFF"/>
        <w:jc w:val="left"/>
        <w:rPr>
          <w:rFonts w:cs="Arial"/>
          <w:szCs w:val="22"/>
        </w:rPr>
      </w:pPr>
    </w:p>
    <w:p w14:paraId="25CCB39F" w14:textId="3A7B1FA3" w:rsidR="00134BF6" w:rsidRDefault="00134BF6" w:rsidP="00593178">
      <w:pPr>
        <w:shd w:val="clear" w:color="auto" w:fill="FFFFFF"/>
        <w:jc w:val="left"/>
        <w:rPr>
          <w:rFonts w:cs="Arial"/>
          <w:szCs w:val="22"/>
        </w:rPr>
      </w:pPr>
      <w:r w:rsidRPr="00134BF6">
        <w:rPr>
          <w:rFonts w:cs="Arial"/>
          <w:iCs/>
          <w:szCs w:val="22"/>
        </w:rPr>
        <w:t>Przedmiotem prac grupy roboczej ds. prawa spółek działającej w ramach Rady ds. Konkurencyjności był wniosek dot. dyrektywy Parlamentu Europejskiego i Rady w sprawie należytej staranności przedsiębiorstw w zakresie zrównoważonego rozwoju (COM(2022) 071). Przyjęcie przepisów regulujących kwestie związane z należytą starannością przedsiębiorstw na szczeblu Unii ma się przyczynić do poprawy poszanowania praw człowieka i przestrzegania przepisów w zakresie ochrony środowiska. Przepisy te mają mieć również zastosowanie do przedsiębiorstw z państw trzecich prowadzących działalność na rynku Unii. Dla przedsiębiorstw te nowe przepisy mają przynieść pewność prawa i równe warunki działania, a konsumentom i inwestorom zapewnić większą przejrzystość działalności przedsiębiorstw. W 2023 roku kontynuowano prace nad projektem dyrektywy w ramach tzw. trilogów. Urząd w tym zakresie współpracował z Ministerstwem Funduszy i Polityki Regionalnej, które jest instytucją wiodącą dla tego wniosku legislacyjnego.</w:t>
      </w:r>
    </w:p>
    <w:p w14:paraId="621B93C3" w14:textId="0FDED241" w:rsidR="00134BF6" w:rsidRDefault="00134BF6" w:rsidP="00593178">
      <w:pPr>
        <w:shd w:val="clear" w:color="auto" w:fill="FFFFFF"/>
        <w:jc w:val="left"/>
        <w:rPr>
          <w:rFonts w:cs="Arial"/>
          <w:szCs w:val="22"/>
        </w:rPr>
      </w:pPr>
    </w:p>
    <w:p w14:paraId="7234BCA9" w14:textId="7D09B74B" w:rsidR="00134BF6" w:rsidRDefault="00134BF6" w:rsidP="00593178">
      <w:pPr>
        <w:shd w:val="clear" w:color="auto" w:fill="FFFFFF"/>
        <w:jc w:val="left"/>
        <w:rPr>
          <w:rFonts w:cs="Arial"/>
          <w:szCs w:val="22"/>
        </w:rPr>
      </w:pPr>
    </w:p>
    <w:p w14:paraId="37186590" w14:textId="0E0088F6" w:rsidR="00707309" w:rsidRPr="00292EE8" w:rsidRDefault="00707309" w:rsidP="00593178">
      <w:pPr>
        <w:pStyle w:val="StylArial11ptWyjustowany"/>
        <w:numPr>
          <w:ilvl w:val="2"/>
          <w:numId w:val="10"/>
        </w:numPr>
        <w:shd w:val="clear" w:color="auto" w:fill="FFFFFF"/>
        <w:ind w:left="1418" w:hanging="698"/>
        <w:jc w:val="left"/>
        <w:rPr>
          <w:rFonts w:cs="Arial"/>
          <w:b/>
          <w:iCs/>
          <w:color w:val="0070C0"/>
          <w:szCs w:val="22"/>
        </w:rPr>
      </w:pPr>
      <w:r w:rsidRPr="00707309">
        <w:rPr>
          <w:rFonts w:cs="Arial"/>
          <w:b/>
          <w:iCs/>
          <w:color w:val="0070C0"/>
          <w:szCs w:val="22"/>
        </w:rPr>
        <w:t>Grupa Robocza ds. Środowiska</w:t>
      </w:r>
    </w:p>
    <w:p w14:paraId="78C9B4EC" w14:textId="11FCB237" w:rsidR="00134BF6" w:rsidRDefault="00134BF6" w:rsidP="00593178">
      <w:pPr>
        <w:shd w:val="clear" w:color="auto" w:fill="FFFFFF"/>
        <w:jc w:val="left"/>
        <w:rPr>
          <w:rFonts w:cs="Arial"/>
          <w:szCs w:val="22"/>
        </w:rPr>
      </w:pPr>
    </w:p>
    <w:p w14:paraId="147B8865" w14:textId="77777777" w:rsidR="00707309" w:rsidRPr="00707309" w:rsidRDefault="00707309" w:rsidP="00593178">
      <w:pPr>
        <w:shd w:val="clear" w:color="auto" w:fill="FFFFFF"/>
        <w:jc w:val="left"/>
        <w:rPr>
          <w:rFonts w:cs="Arial"/>
          <w:iCs/>
          <w:szCs w:val="22"/>
        </w:rPr>
      </w:pPr>
      <w:r w:rsidRPr="00707309">
        <w:rPr>
          <w:rFonts w:cs="Arial"/>
          <w:iCs/>
          <w:szCs w:val="22"/>
        </w:rPr>
        <w:t>Urząd Zamówień Publicznych uczestniczył w 2023 r. w wypracowaniu zapisów do instrukcji na posiedzenia Grupy Roboczej ds. Środowiska w ramach Rady Unii Europejskiej w związku z trwającym procesem legislacyjnym nad projektem rozporządzenia w sprawie opakowań i odpadów opakowaniowych na podstawie wniosku Komisji Europejskiej (KOM (2022) 677). Projekt rozporządzenia przewiduje nałożenie na instytucje i podmioty zamawiające zobowiązania do stosowania kryteriów dotyczących zielonych zamówień publicznych przy udzielaniu zamówień publicznych na opakowania, produkty w opakowaniu lub usługi z wykorzystaniem opakowań lub produktów w opakowaniu. Rada UE przyjęła 18 grudnia 2023 r. podejście ogólne do rozporządzenia. Dalszy etap prac nad projektem rozporządzenia prowadzony jest w ramach tzw. trilogów.</w:t>
      </w:r>
    </w:p>
    <w:p w14:paraId="264DB442" w14:textId="26491651" w:rsidR="00707309" w:rsidRDefault="00707309" w:rsidP="00593178">
      <w:pPr>
        <w:shd w:val="clear" w:color="auto" w:fill="FFFFFF"/>
        <w:jc w:val="left"/>
        <w:rPr>
          <w:rFonts w:cs="Arial"/>
          <w:szCs w:val="22"/>
        </w:rPr>
      </w:pPr>
    </w:p>
    <w:p w14:paraId="5CE9F199" w14:textId="77777777" w:rsidR="00707309" w:rsidRDefault="00707309" w:rsidP="00593178">
      <w:pPr>
        <w:shd w:val="clear" w:color="auto" w:fill="FFFFFF"/>
        <w:jc w:val="left"/>
        <w:rPr>
          <w:rFonts w:cs="Arial"/>
          <w:szCs w:val="22"/>
        </w:rPr>
      </w:pPr>
    </w:p>
    <w:p w14:paraId="108274AC" w14:textId="4E6C598D" w:rsidR="00707309" w:rsidRPr="00292EE8" w:rsidRDefault="00707309" w:rsidP="00593178">
      <w:pPr>
        <w:pStyle w:val="StylArial11ptWyjustowany"/>
        <w:numPr>
          <w:ilvl w:val="2"/>
          <w:numId w:val="10"/>
        </w:numPr>
        <w:shd w:val="clear" w:color="auto" w:fill="FFFFFF"/>
        <w:ind w:left="1418" w:hanging="698"/>
        <w:jc w:val="left"/>
        <w:rPr>
          <w:rFonts w:cs="Arial"/>
          <w:b/>
          <w:iCs/>
          <w:color w:val="0070C0"/>
          <w:szCs w:val="22"/>
        </w:rPr>
      </w:pPr>
      <w:r w:rsidRPr="00707309">
        <w:rPr>
          <w:rFonts w:cs="Arial"/>
          <w:b/>
          <w:iCs/>
          <w:color w:val="0070C0"/>
          <w:szCs w:val="22"/>
        </w:rPr>
        <w:t>Grupa Robocza ds. Harmonizacji Technicznej</w:t>
      </w:r>
    </w:p>
    <w:p w14:paraId="2CDBE901" w14:textId="02F49638" w:rsidR="00134BF6" w:rsidRDefault="00134BF6" w:rsidP="00593178">
      <w:pPr>
        <w:shd w:val="clear" w:color="auto" w:fill="FFFFFF"/>
        <w:jc w:val="left"/>
        <w:rPr>
          <w:rFonts w:cs="Arial"/>
          <w:szCs w:val="22"/>
        </w:rPr>
      </w:pPr>
    </w:p>
    <w:p w14:paraId="70BB9D82" w14:textId="77777777" w:rsidR="001E097F" w:rsidRPr="001E097F" w:rsidRDefault="001E097F" w:rsidP="00593178">
      <w:pPr>
        <w:shd w:val="clear" w:color="auto" w:fill="FFFFFF"/>
        <w:jc w:val="left"/>
        <w:rPr>
          <w:rFonts w:cs="Arial"/>
          <w:iCs/>
          <w:szCs w:val="22"/>
        </w:rPr>
      </w:pPr>
      <w:r w:rsidRPr="001E097F">
        <w:rPr>
          <w:rFonts w:cs="Arial"/>
          <w:iCs/>
          <w:szCs w:val="22"/>
        </w:rPr>
        <w:t xml:space="preserve">Urząd Zamówień Publicznych brał w 2023 r. udział w wypracowaniu zapisów do instrukcji na posiedzenia Grupy Roboczej ds. Harmonizacji Technicznej (Wyroby budowlane) w ramach Rady Unii Europejskiej w związku z trwającym procesem legislacyjnym nad </w:t>
      </w:r>
      <w:r w:rsidRPr="001E097F">
        <w:rPr>
          <w:rFonts w:cs="Arial"/>
          <w:i/>
          <w:iCs/>
          <w:szCs w:val="22"/>
        </w:rPr>
        <w:t>rozporządzeniem ustanawiającym zharmonizowane warunki wprowadzania do obrotu wyrobów budowlanych</w:t>
      </w:r>
      <w:r w:rsidRPr="001E097F">
        <w:rPr>
          <w:rFonts w:cs="Arial"/>
          <w:b/>
          <w:bCs/>
          <w:iCs/>
          <w:szCs w:val="22"/>
        </w:rPr>
        <w:t xml:space="preserve"> </w:t>
      </w:r>
      <w:r w:rsidRPr="001E097F">
        <w:rPr>
          <w:rFonts w:cs="Arial"/>
          <w:iCs/>
          <w:szCs w:val="22"/>
        </w:rPr>
        <w:t>na podstawie wniosku Komisji Europejskiej (KOM (2022) 144)</w:t>
      </w:r>
      <w:r w:rsidRPr="001E097F">
        <w:rPr>
          <w:rFonts w:cs="Arial"/>
          <w:b/>
          <w:bCs/>
          <w:iCs/>
          <w:szCs w:val="22"/>
        </w:rPr>
        <w:t xml:space="preserve">. </w:t>
      </w:r>
      <w:r w:rsidRPr="001E097F">
        <w:rPr>
          <w:rFonts w:cs="Arial"/>
          <w:iCs/>
          <w:szCs w:val="22"/>
        </w:rPr>
        <w:t>Opublikowany w dniu 30 marca 2022 r. projekt</w:t>
      </w:r>
      <w:r w:rsidRPr="001E097F">
        <w:rPr>
          <w:rFonts w:cs="Arial"/>
          <w:b/>
          <w:bCs/>
          <w:iCs/>
          <w:szCs w:val="22"/>
        </w:rPr>
        <w:t xml:space="preserve"> </w:t>
      </w:r>
      <w:r w:rsidRPr="001E097F">
        <w:rPr>
          <w:rFonts w:cs="Arial"/>
          <w:iCs/>
          <w:szCs w:val="22"/>
        </w:rPr>
        <w:t>rozporządzenia przewiduje ustanowienie wymogów w zakresie zrównoważonego rozwoju mających zastosowanie do zamówień publicznych. Skierowane do instytucji i podmiotów zamawiających wymogi będą mogły, w stosownych przypadkach, przyjąć formę obowiązkowych specyfikacji technicznych, kryteriów kwalifikacji, kryteriów wyboru, klauzul dotyczących realizacji zamówienia lub celów.</w:t>
      </w:r>
    </w:p>
    <w:p w14:paraId="29B55972" w14:textId="77777777" w:rsidR="001E097F" w:rsidRDefault="001E097F" w:rsidP="00593178">
      <w:pPr>
        <w:shd w:val="clear" w:color="auto" w:fill="FFFFFF"/>
        <w:jc w:val="left"/>
        <w:rPr>
          <w:rFonts w:cs="Arial"/>
          <w:iCs/>
          <w:szCs w:val="22"/>
        </w:rPr>
      </w:pPr>
    </w:p>
    <w:p w14:paraId="68966E9F" w14:textId="6DAD1F23" w:rsidR="001E097F" w:rsidRPr="001E097F" w:rsidRDefault="001E097F" w:rsidP="00593178">
      <w:pPr>
        <w:shd w:val="clear" w:color="auto" w:fill="FFFFFF"/>
        <w:jc w:val="left"/>
        <w:rPr>
          <w:rFonts w:cs="Arial"/>
          <w:iCs/>
          <w:szCs w:val="22"/>
        </w:rPr>
      </w:pPr>
      <w:r w:rsidRPr="001E097F">
        <w:rPr>
          <w:rFonts w:cs="Arial"/>
          <w:iCs/>
          <w:szCs w:val="22"/>
        </w:rPr>
        <w:t>Rada UE przyjęła 23</w:t>
      </w:r>
      <w:r w:rsidR="00473F4C">
        <w:rPr>
          <w:rFonts w:cs="Arial"/>
          <w:iCs/>
          <w:szCs w:val="22"/>
        </w:rPr>
        <w:t xml:space="preserve"> </w:t>
      </w:r>
      <w:r w:rsidRPr="001E097F">
        <w:rPr>
          <w:rFonts w:cs="Arial"/>
          <w:iCs/>
          <w:szCs w:val="22"/>
        </w:rPr>
        <w:t>czerwca 2023 r.</w:t>
      </w:r>
      <w:r w:rsidR="00473F4C">
        <w:rPr>
          <w:rFonts w:cs="Arial"/>
          <w:iCs/>
          <w:szCs w:val="22"/>
        </w:rPr>
        <w:t xml:space="preserve"> </w:t>
      </w:r>
      <w:r w:rsidRPr="001E097F">
        <w:rPr>
          <w:rFonts w:cs="Arial"/>
          <w:iCs/>
          <w:szCs w:val="22"/>
        </w:rPr>
        <w:t>podejście ogólne do rozporządzenia ws. wyrobów budowlanych.</w:t>
      </w:r>
      <w:r w:rsidR="00473F4C">
        <w:rPr>
          <w:rFonts w:cs="Arial"/>
          <w:iCs/>
          <w:szCs w:val="22"/>
        </w:rPr>
        <w:t xml:space="preserve"> </w:t>
      </w:r>
      <w:r w:rsidRPr="001E097F">
        <w:rPr>
          <w:rFonts w:cs="Arial"/>
          <w:iCs/>
          <w:szCs w:val="22"/>
        </w:rPr>
        <w:t>W grudniu 2023 r. z kolei zakończył się etap prac nad projektem rozporządzenia w ramach tzw. trilogów. Planowany termin przyjęcia rozporządzenia to 1 kwartał 2024 r.</w:t>
      </w:r>
    </w:p>
    <w:p w14:paraId="7483C2E3" w14:textId="77777777" w:rsidR="00134BF6" w:rsidRDefault="00134BF6" w:rsidP="00593178">
      <w:pPr>
        <w:shd w:val="clear" w:color="auto" w:fill="FFFFFF"/>
        <w:jc w:val="left"/>
        <w:rPr>
          <w:rFonts w:cs="Arial"/>
          <w:szCs w:val="22"/>
        </w:rPr>
      </w:pPr>
    </w:p>
    <w:p w14:paraId="59F8A684" w14:textId="77777777" w:rsidR="003F593B" w:rsidRPr="001E1705" w:rsidRDefault="003F593B" w:rsidP="00593178">
      <w:pPr>
        <w:shd w:val="clear" w:color="auto" w:fill="FFFFFF"/>
        <w:jc w:val="left"/>
        <w:rPr>
          <w:rFonts w:cs="Arial"/>
          <w:szCs w:val="22"/>
        </w:rPr>
      </w:pPr>
    </w:p>
    <w:p w14:paraId="47846533" w14:textId="169A5658" w:rsidR="001E1705" w:rsidRPr="00BD3418" w:rsidRDefault="001E1705" w:rsidP="00593178">
      <w:pPr>
        <w:pStyle w:val="StylArial11ptWyjustowany"/>
        <w:numPr>
          <w:ilvl w:val="1"/>
          <w:numId w:val="10"/>
        </w:numPr>
        <w:shd w:val="clear" w:color="auto" w:fill="FFFFFF"/>
        <w:jc w:val="left"/>
        <w:rPr>
          <w:rFonts w:cs="Arial"/>
          <w:b/>
          <w:iCs/>
          <w:color w:val="0070C0"/>
          <w:szCs w:val="22"/>
        </w:rPr>
      </w:pPr>
      <w:r w:rsidRPr="00BD3418">
        <w:rPr>
          <w:rFonts w:cs="Arial"/>
          <w:b/>
          <w:iCs/>
          <w:color w:val="0070C0"/>
          <w:szCs w:val="22"/>
        </w:rPr>
        <w:t>Grupy eksperckie działające przy Komisji Europejskiej</w:t>
      </w:r>
    </w:p>
    <w:p w14:paraId="3D2B3F7A" w14:textId="77777777" w:rsidR="001E1705" w:rsidRPr="001E1705" w:rsidRDefault="001E1705" w:rsidP="00593178">
      <w:pPr>
        <w:shd w:val="clear" w:color="auto" w:fill="FFFFFF"/>
        <w:jc w:val="left"/>
        <w:rPr>
          <w:rFonts w:cs="Arial"/>
          <w:szCs w:val="22"/>
        </w:rPr>
      </w:pPr>
    </w:p>
    <w:p w14:paraId="23F78619" w14:textId="7945CC72" w:rsidR="00182911" w:rsidRPr="00BD3418" w:rsidRDefault="00182911" w:rsidP="00593178">
      <w:pPr>
        <w:pStyle w:val="StylArial11ptWyjustowany"/>
        <w:numPr>
          <w:ilvl w:val="2"/>
          <w:numId w:val="10"/>
        </w:numPr>
        <w:shd w:val="clear" w:color="auto" w:fill="FFFFFF"/>
        <w:ind w:left="1418" w:hanging="698"/>
        <w:jc w:val="left"/>
        <w:rPr>
          <w:rFonts w:cs="Arial"/>
          <w:b/>
          <w:iCs/>
          <w:color w:val="0070C0"/>
          <w:szCs w:val="22"/>
        </w:rPr>
      </w:pPr>
      <w:r w:rsidRPr="00182911">
        <w:rPr>
          <w:rFonts w:cs="Arial"/>
          <w:b/>
          <w:iCs/>
          <w:color w:val="0070C0"/>
          <w:szCs w:val="22"/>
        </w:rPr>
        <w:t>Grupa ekspercka ds. Zamówień Publicznych (EXPP)</w:t>
      </w:r>
    </w:p>
    <w:p w14:paraId="16B3B9F5" w14:textId="3B97BCE2" w:rsidR="00D530D2" w:rsidRDefault="00D530D2" w:rsidP="00593178">
      <w:pPr>
        <w:shd w:val="clear" w:color="auto" w:fill="FFFFFF"/>
        <w:jc w:val="left"/>
        <w:rPr>
          <w:rFonts w:cs="Arial"/>
          <w:szCs w:val="22"/>
        </w:rPr>
      </w:pPr>
    </w:p>
    <w:p w14:paraId="313A8C15" w14:textId="23A2B400" w:rsidR="00134C3E" w:rsidRPr="00182911" w:rsidRDefault="00134C3E" w:rsidP="00593178">
      <w:pPr>
        <w:shd w:val="clear" w:color="auto" w:fill="FFFFFF"/>
        <w:jc w:val="left"/>
        <w:rPr>
          <w:rFonts w:cs="Arial"/>
          <w:iCs/>
          <w:szCs w:val="22"/>
        </w:rPr>
      </w:pPr>
      <w:r w:rsidRPr="00182911">
        <w:rPr>
          <w:rFonts w:cs="Arial"/>
          <w:iCs/>
          <w:szCs w:val="22"/>
        </w:rPr>
        <w:t xml:space="preserve">Przedstawiciele Urzędu w 2023 r. </w:t>
      </w:r>
      <w:r w:rsidR="0051085F">
        <w:rPr>
          <w:rFonts w:cs="Arial"/>
          <w:iCs/>
          <w:szCs w:val="22"/>
        </w:rPr>
        <w:t>uczestniczyli</w:t>
      </w:r>
      <w:r w:rsidR="0051085F" w:rsidRPr="00182911">
        <w:rPr>
          <w:rFonts w:cs="Arial"/>
          <w:iCs/>
          <w:szCs w:val="22"/>
        </w:rPr>
        <w:t xml:space="preserve"> </w:t>
      </w:r>
      <w:r w:rsidRPr="00182911">
        <w:rPr>
          <w:rFonts w:cs="Arial"/>
          <w:iCs/>
          <w:szCs w:val="22"/>
        </w:rPr>
        <w:t xml:space="preserve">w trzech posiedzeniach działającej przy Komisji Europejskiej grupy eksperckiej ds. zamówień publicznych (Expert Group on Public Procurement, EXPP). Na marcowym posiedzeniu EXPP omawiano tematy takie jak wdrożenie rozporządzenia w sprawie subsydiów zagranicznych, uruchomienie platformy Digital Public Buyers Community, </w:t>
      </w:r>
      <w:r w:rsidRPr="00182911">
        <w:rPr>
          <w:rFonts w:cs="Arial"/>
          <w:bCs/>
          <w:iCs/>
          <w:szCs w:val="22"/>
        </w:rPr>
        <w:t xml:space="preserve">Europejski rejestr produktów do celów etykietowania energetycznego (EPREL - European Product Registry for Energy Labelling) oraz założenia wdrożenia przestrzeni danych zamówień publicznych (PPDS – public procurement data space). </w:t>
      </w:r>
      <w:r w:rsidRPr="00182911">
        <w:rPr>
          <w:rFonts w:cs="Arial"/>
          <w:iCs/>
          <w:szCs w:val="22"/>
        </w:rPr>
        <w:t>Przedmiotem czerwcowego posiedzenia były inicjatywa legislacyjna w zakresie nowych ram zrównoważonego systemu żywności, inicjatywa legislacyjna w zakresie rewizji dyrektywy w sprawie opóźnień w płatnościach, dialog z państwami członkowskimi na temat zamówień strategicznych oraz rola grupy EXPP polegająca na wspieraniu Komisji w przygotowywaniu projektów aktów prawnych. Natomiast wrześniowe posiedzenie EXPP było poświęcone m.in. dyrektywie w sprawie efektywności energetycznej, konsultacjom nowego formularza sprawozdania dla Komisji Europejskiej składanego przez państwa członkowskie na podstawie art. 83 dyrektywy 2014/24/UE oraz rewizji dyrektywy w sprawie zwalczania opóźnień w płatnościach w transakcjach handlowych.</w:t>
      </w:r>
    </w:p>
    <w:p w14:paraId="4735F062" w14:textId="63CC40B9" w:rsidR="00182911" w:rsidRDefault="00182911" w:rsidP="00593178">
      <w:pPr>
        <w:shd w:val="clear" w:color="auto" w:fill="FFFFFF"/>
        <w:jc w:val="left"/>
        <w:rPr>
          <w:rFonts w:cs="Arial"/>
          <w:szCs w:val="22"/>
        </w:rPr>
      </w:pPr>
    </w:p>
    <w:p w14:paraId="2DDBE3FB" w14:textId="34BA67E3" w:rsidR="00182911" w:rsidRDefault="00182911" w:rsidP="00593178">
      <w:pPr>
        <w:shd w:val="clear" w:color="auto" w:fill="FFFFFF"/>
        <w:jc w:val="left"/>
        <w:rPr>
          <w:rFonts w:cs="Arial"/>
          <w:szCs w:val="22"/>
        </w:rPr>
      </w:pPr>
    </w:p>
    <w:p w14:paraId="188B145D" w14:textId="279B5357" w:rsidR="00182911" w:rsidRPr="007239D8" w:rsidRDefault="00182911" w:rsidP="00593178">
      <w:pPr>
        <w:pStyle w:val="StylArial11ptWyjustowany"/>
        <w:numPr>
          <w:ilvl w:val="2"/>
          <w:numId w:val="10"/>
        </w:numPr>
        <w:shd w:val="clear" w:color="auto" w:fill="FFFFFF"/>
        <w:ind w:left="1418" w:hanging="698"/>
        <w:jc w:val="left"/>
        <w:rPr>
          <w:rFonts w:cs="Arial"/>
          <w:b/>
          <w:iCs/>
          <w:color w:val="0070C0"/>
          <w:szCs w:val="22"/>
          <w:lang w:val="en-US"/>
        </w:rPr>
      </w:pPr>
      <w:r w:rsidRPr="00182911">
        <w:rPr>
          <w:rFonts w:cs="Arial"/>
          <w:b/>
          <w:iCs/>
          <w:color w:val="0070C0"/>
          <w:szCs w:val="22"/>
        </w:rPr>
        <w:t xml:space="preserve">Komitet Doradczy ds. Zamówień Publicznych (ang. </w:t>
      </w:r>
      <w:r w:rsidRPr="007239D8">
        <w:rPr>
          <w:rFonts w:cs="Arial"/>
          <w:b/>
          <w:iCs/>
          <w:color w:val="0070C0"/>
          <w:szCs w:val="22"/>
          <w:lang w:val="en-US"/>
        </w:rPr>
        <w:t>Advisory Committee for Public Contracts)</w:t>
      </w:r>
    </w:p>
    <w:p w14:paraId="6E30361F" w14:textId="6278D423" w:rsidR="00182911" w:rsidRPr="007239D8" w:rsidRDefault="00182911" w:rsidP="00593178">
      <w:pPr>
        <w:shd w:val="clear" w:color="auto" w:fill="FFFFFF"/>
        <w:jc w:val="left"/>
        <w:rPr>
          <w:rFonts w:cs="Arial"/>
          <w:szCs w:val="22"/>
          <w:lang w:val="en-US"/>
        </w:rPr>
      </w:pPr>
    </w:p>
    <w:p w14:paraId="13D346F7" w14:textId="456A14F3" w:rsidR="00910BFB" w:rsidRPr="00910BFB" w:rsidRDefault="00910BFB" w:rsidP="00593178">
      <w:pPr>
        <w:shd w:val="clear" w:color="auto" w:fill="FFFFFF"/>
        <w:jc w:val="left"/>
        <w:rPr>
          <w:rFonts w:cs="Arial"/>
          <w:szCs w:val="22"/>
        </w:rPr>
      </w:pPr>
      <w:r w:rsidRPr="00910BFB">
        <w:rPr>
          <w:rFonts w:cs="Arial"/>
          <w:szCs w:val="22"/>
        </w:rPr>
        <w:t xml:space="preserve">W dniu </w:t>
      </w:r>
      <w:r w:rsidRPr="00910BFB">
        <w:rPr>
          <w:rFonts w:cs="Arial"/>
          <w:bCs/>
          <w:szCs w:val="22"/>
        </w:rPr>
        <w:t>9 listopada</w:t>
      </w:r>
      <w:r w:rsidR="00473F4C">
        <w:rPr>
          <w:rFonts w:cs="Arial"/>
          <w:bCs/>
          <w:szCs w:val="22"/>
        </w:rPr>
        <w:t xml:space="preserve"> </w:t>
      </w:r>
      <w:r w:rsidRPr="00910BFB">
        <w:rPr>
          <w:rFonts w:cs="Arial"/>
          <w:bCs/>
          <w:szCs w:val="22"/>
        </w:rPr>
        <w:t>2023 r.</w:t>
      </w:r>
      <w:r w:rsidRPr="00910BFB">
        <w:rPr>
          <w:rFonts w:cs="Arial"/>
          <w:szCs w:val="22"/>
        </w:rPr>
        <w:t xml:space="preserve"> odbyło się w formie hybrydowej spotkanie Komitetu Doradczego ds.</w:t>
      </w:r>
      <w:r w:rsidR="00473F4C">
        <w:rPr>
          <w:rFonts w:cs="Arial"/>
          <w:szCs w:val="22"/>
        </w:rPr>
        <w:t xml:space="preserve"> </w:t>
      </w:r>
      <w:r w:rsidRPr="00910BFB">
        <w:rPr>
          <w:rFonts w:cs="Arial"/>
          <w:szCs w:val="22"/>
        </w:rPr>
        <w:t>Zamówień Publicznych</w:t>
      </w:r>
      <w:r w:rsidRPr="00910BFB">
        <w:rPr>
          <w:rFonts w:cs="Arial"/>
          <w:b/>
          <w:bCs/>
          <w:szCs w:val="22"/>
        </w:rPr>
        <w:t xml:space="preserve"> </w:t>
      </w:r>
      <w:r w:rsidRPr="00910BFB">
        <w:rPr>
          <w:rFonts w:cs="Arial"/>
          <w:szCs w:val="22"/>
        </w:rPr>
        <w:t xml:space="preserve">zorganizowane przez Dyrekcję Generalną Rynek Wewnętrzny, Przemysł, Przedsiębiorczość i MŚP (DG GROW) w Komisji Europejskiej. W spotkaniu uczestniczył również przedstawiciel UZP. Spotkanie poświęcone było w procedowanym zmianom w zakresie informacji, które mają być publikowane w ogłoszeniach ws. zamówień. W ramach drugiej rewizji, zakresem informacji w ramach formularzy objęto </w:t>
      </w:r>
      <w:r w:rsidRPr="00910BFB">
        <w:rPr>
          <w:rFonts w:cs="Arial"/>
          <w:i/>
          <w:iCs/>
          <w:szCs w:val="22"/>
        </w:rPr>
        <w:t>rozporządzenie Parlamentu Europejskiego i Rady (UE) 2022/2560 z dnia 14 grudnia 2022 r. w sprawie subsydiów zagranicznych zakłócających rynek wewnętrzny</w:t>
      </w:r>
      <w:r w:rsidR="00473F4C">
        <w:rPr>
          <w:rFonts w:cs="Arial"/>
          <w:szCs w:val="22"/>
        </w:rPr>
        <w:t xml:space="preserve"> </w:t>
      </w:r>
      <w:r w:rsidRPr="00910BFB">
        <w:rPr>
          <w:rFonts w:cs="Arial"/>
          <w:szCs w:val="22"/>
        </w:rPr>
        <w:t>(Dz. Urz.</w:t>
      </w:r>
      <w:r w:rsidR="00473F4C">
        <w:rPr>
          <w:rFonts w:cs="Arial"/>
          <w:szCs w:val="22"/>
        </w:rPr>
        <w:t xml:space="preserve"> </w:t>
      </w:r>
      <w:r w:rsidRPr="00910BFB">
        <w:rPr>
          <w:rFonts w:cs="Arial"/>
          <w:szCs w:val="22"/>
        </w:rPr>
        <w:t xml:space="preserve">UE L 330 z 23.12.2022 r., str. 1), </w:t>
      </w:r>
      <w:r w:rsidRPr="00910BFB">
        <w:rPr>
          <w:rFonts w:cs="Arial"/>
          <w:i/>
          <w:iCs/>
          <w:szCs w:val="22"/>
        </w:rPr>
        <w:t>rozporządzenie Parlamentu Europejskiego i Rady (UE) 2022/1031 z dnia 23 czerwca 2022 r. w sprawie dostępu wykonawców, towarów i usług z państw trzecich do unijnych rynków zamówień publicznych i koncesji oraz procedur wspierających negocjacje dotyczące dostępu unijnych wykonawców, towarów i usług do rynków zamówień publicznych i koncesji państw trzecich</w:t>
      </w:r>
      <w:r w:rsidR="00473F4C">
        <w:rPr>
          <w:rFonts w:cs="Arial"/>
          <w:i/>
          <w:iCs/>
          <w:szCs w:val="22"/>
        </w:rPr>
        <w:t xml:space="preserve"> </w:t>
      </w:r>
      <w:r w:rsidRPr="00910BFB">
        <w:rPr>
          <w:rFonts w:cs="Arial"/>
          <w:i/>
          <w:iCs/>
          <w:szCs w:val="22"/>
        </w:rPr>
        <w:t>(Instrument Zamówień Międzynarodowych – IZM</w:t>
      </w:r>
      <w:r w:rsidRPr="00910BFB">
        <w:rPr>
          <w:rFonts w:cs="Arial"/>
          <w:b/>
          <w:bCs/>
          <w:i/>
          <w:iCs/>
          <w:szCs w:val="22"/>
        </w:rPr>
        <w:t>)</w:t>
      </w:r>
      <w:r w:rsidRPr="00910BFB">
        <w:rPr>
          <w:rFonts w:cs="Arial"/>
          <w:szCs w:val="22"/>
        </w:rPr>
        <w:t xml:space="preserve"> (Dz. Urz. UE L 173 z 30.6.2022 r., str. 1), czy też </w:t>
      </w:r>
      <w:r w:rsidRPr="00910BFB">
        <w:rPr>
          <w:rFonts w:cs="Arial"/>
          <w:i/>
          <w:iCs/>
          <w:szCs w:val="22"/>
        </w:rPr>
        <w:t>dyrektywę Parlamentu Europejskiego i</w:t>
      </w:r>
      <w:r w:rsidR="00473F4C">
        <w:rPr>
          <w:rFonts w:cs="Arial"/>
          <w:i/>
          <w:iCs/>
          <w:szCs w:val="22"/>
        </w:rPr>
        <w:t xml:space="preserve"> </w:t>
      </w:r>
      <w:r w:rsidRPr="00910BFB">
        <w:rPr>
          <w:rFonts w:cs="Arial"/>
          <w:i/>
          <w:iCs/>
          <w:szCs w:val="22"/>
        </w:rPr>
        <w:t>Rady (UE) 2023/1791 z</w:t>
      </w:r>
      <w:r w:rsidR="00473F4C">
        <w:rPr>
          <w:rFonts w:cs="Arial"/>
          <w:i/>
          <w:iCs/>
          <w:szCs w:val="22"/>
        </w:rPr>
        <w:t xml:space="preserve"> </w:t>
      </w:r>
      <w:r w:rsidRPr="00910BFB">
        <w:rPr>
          <w:rFonts w:cs="Arial"/>
          <w:i/>
          <w:iCs/>
          <w:szCs w:val="22"/>
        </w:rPr>
        <w:t>dnia 13</w:t>
      </w:r>
      <w:r w:rsidR="00473F4C">
        <w:rPr>
          <w:rFonts w:cs="Arial"/>
          <w:i/>
          <w:iCs/>
          <w:szCs w:val="22"/>
        </w:rPr>
        <w:t xml:space="preserve"> </w:t>
      </w:r>
      <w:r w:rsidRPr="00910BFB">
        <w:rPr>
          <w:rFonts w:cs="Arial"/>
          <w:i/>
          <w:iCs/>
          <w:szCs w:val="22"/>
        </w:rPr>
        <w:t>września 2023</w:t>
      </w:r>
      <w:r w:rsidR="00473F4C">
        <w:rPr>
          <w:rFonts w:cs="Arial"/>
          <w:i/>
          <w:iCs/>
          <w:szCs w:val="22"/>
        </w:rPr>
        <w:t xml:space="preserve"> </w:t>
      </w:r>
      <w:r w:rsidRPr="00910BFB">
        <w:rPr>
          <w:rFonts w:cs="Arial"/>
          <w:i/>
          <w:iCs/>
          <w:szCs w:val="22"/>
        </w:rPr>
        <w:t>r. w</w:t>
      </w:r>
      <w:r w:rsidR="00473F4C">
        <w:rPr>
          <w:rFonts w:cs="Arial"/>
          <w:i/>
          <w:iCs/>
          <w:szCs w:val="22"/>
        </w:rPr>
        <w:t xml:space="preserve"> </w:t>
      </w:r>
      <w:r w:rsidRPr="00910BFB">
        <w:rPr>
          <w:rFonts w:cs="Arial"/>
          <w:i/>
          <w:iCs/>
          <w:szCs w:val="22"/>
        </w:rPr>
        <w:t>sprawie efektywności energetycznej oraz</w:t>
      </w:r>
      <w:r w:rsidR="00473F4C">
        <w:rPr>
          <w:rFonts w:cs="Arial"/>
          <w:i/>
          <w:iCs/>
          <w:szCs w:val="22"/>
        </w:rPr>
        <w:t xml:space="preserve"> </w:t>
      </w:r>
      <w:r w:rsidRPr="00910BFB">
        <w:rPr>
          <w:rFonts w:cs="Arial"/>
          <w:i/>
          <w:iCs/>
          <w:szCs w:val="22"/>
        </w:rPr>
        <w:t>zmieniająca rozporządzenie (UE)</w:t>
      </w:r>
      <w:r w:rsidR="00473F4C">
        <w:rPr>
          <w:rFonts w:cs="Arial"/>
          <w:i/>
          <w:iCs/>
          <w:szCs w:val="22"/>
        </w:rPr>
        <w:t xml:space="preserve"> </w:t>
      </w:r>
      <w:r w:rsidRPr="00910BFB">
        <w:rPr>
          <w:rFonts w:cs="Arial"/>
          <w:i/>
          <w:iCs/>
          <w:szCs w:val="22"/>
        </w:rPr>
        <w:t>2023/955 (wersja przekształcona)</w:t>
      </w:r>
      <w:r w:rsidRPr="00910BFB">
        <w:rPr>
          <w:rFonts w:cs="Arial"/>
          <w:szCs w:val="22"/>
        </w:rPr>
        <w:t xml:space="preserve"> (Dz. Urz. UE L 231 z 20.9.2023, str. 1).</w:t>
      </w:r>
    </w:p>
    <w:p w14:paraId="3EB96D8E" w14:textId="77777777" w:rsidR="00910BFB" w:rsidRDefault="00910BFB" w:rsidP="00593178">
      <w:pPr>
        <w:shd w:val="clear" w:color="auto" w:fill="FFFFFF"/>
        <w:jc w:val="left"/>
        <w:rPr>
          <w:rFonts w:cs="Arial"/>
          <w:szCs w:val="22"/>
        </w:rPr>
      </w:pPr>
    </w:p>
    <w:p w14:paraId="2B56262F" w14:textId="56AE765A" w:rsidR="00910BFB" w:rsidRPr="00910BFB" w:rsidRDefault="00910BFB" w:rsidP="00593178">
      <w:pPr>
        <w:shd w:val="clear" w:color="auto" w:fill="FFFFFF"/>
        <w:jc w:val="left"/>
        <w:rPr>
          <w:rFonts w:cs="Arial"/>
          <w:szCs w:val="22"/>
        </w:rPr>
      </w:pPr>
      <w:r w:rsidRPr="00910BFB">
        <w:rPr>
          <w:rFonts w:cs="Arial"/>
          <w:szCs w:val="22"/>
        </w:rPr>
        <w:t xml:space="preserve">Omawiane zmiany zostały ostatecznie wprowadzone </w:t>
      </w:r>
      <w:r w:rsidRPr="00910BFB">
        <w:rPr>
          <w:rFonts w:cs="Arial"/>
          <w:i/>
          <w:iCs/>
          <w:szCs w:val="22"/>
        </w:rPr>
        <w:t>rozporządzeniem wykonawczym Komisji (UE) 2023/2884 z</w:t>
      </w:r>
      <w:r w:rsidR="00473F4C">
        <w:rPr>
          <w:rFonts w:cs="Arial"/>
          <w:i/>
          <w:iCs/>
          <w:szCs w:val="22"/>
        </w:rPr>
        <w:t xml:space="preserve"> </w:t>
      </w:r>
      <w:r w:rsidRPr="00910BFB">
        <w:rPr>
          <w:rFonts w:cs="Arial"/>
          <w:i/>
          <w:iCs/>
          <w:szCs w:val="22"/>
        </w:rPr>
        <w:t>dnia 20</w:t>
      </w:r>
      <w:r w:rsidR="00473F4C">
        <w:rPr>
          <w:rFonts w:cs="Arial"/>
          <w:i/>
          <w:iCs/>
          <w:szCs w:val="22"/>
        </w:rPr>
        <w:t xml:space="preserve"> </w:t>
      </w:r>
      <w:r w:rsidRPr="00910BFB">
        <w:rPr>
          <w:rFonts w:cs="Arial"/>
          <w:i/>
          <w:iCs/>
          <w:szCs w:val="22"/>
        </w:rPr>
        <w:t>grudnia 2023</w:t>
      </w:r>
      <w:r w:rsidR="00473F4C">
        <w:rPr>
          <w:rFonts w:cs="Arial"/>
          <w:i/>
          <w:iCs/>
          <w:szCs w:val="22"/>
        </w:rPr>
        <w:t xml:space="preserve"> </w:t>
      </w:r>
      <w:r w:rsidRPr="00910BFB">
        <w:rPr>
          <w:rFonts w:cs="Arial"/>
          <w:i/>
          <w:iCs/>
          <w:szCs w:val="22"/>
        </w:rPr>
        <w:t>r. zmieniającym rozporządzenie wykonawcze (UE)</w:t>
      </w:r>
      <w:r w:rsidR="00473F4C">
        <w:rPr>
          <w:rFonts w:cs="Arial"/>
          <w:i/>
          <w:iCs/>
          <w:szCs w:val="22"/>
        </w:rPr>
        <w:t xml:space="preserve"> </w:t>
      </w:r>
      <w:r w:rsidRPr="00910BFB">
        <w:rPr>
          <w:rFonts w:cs="Arial"/>
          <w:i/>
          <w:iCs/>
          <w:szCs w:val="22"/>
        </w:rPr>
        <w:t>2019/1780 ustanawiające standardowe formularze do publikacji ogłoszeń w</w:t>
      </w:r>
      <w:r w:rsidR="00473F4C">
        <w:rPr>
          <w:rFonts w:cs="Arial"/>
          <w:i/>
          <w:iCs/>
          <w:szCs w:val="22"/>
        </w:rPr>
        <w:t xml:space="preserve"> </w:t>
      </w:r>
      <w:r w:rsidRPr="00910BFB">
        <w:rPr>
          <w:rFonts w:cs="Arial"/>
          <w:i/>
          <w:iCs/>
          <w:szCs w:val="22"/>
        </w:rPr>
        <w:t>dziedzinie zamówień publicznych</w:t>
      </w:r>
      <w:r w:rsidRPr="00910BFB">
        <w:rPr>
          <w:rFonts w:cs="Arial"/>
          <w:szCs w:val="22"/>
        </w:rPr>
        <w:t xml:space="preserve">, które weszło w życie 10 stycznia 2024 r. </w:t>
      </w:r>
    </w:p>
    <w:p w14:paraId="506F1D27" w14:textId="1DCD36BD" w:rsidR="00182911" w:rsidRDefault="00182911" w:rsidP="00593178">
      <w:pPr>
        <w:shd w:val="clear" w:color="auto" w:fill="FFFFFF"/>
        <w:jc w:val="left"/>
        <w:rPr>
          <w:rFonts w:cs="Arial"/>
          <w:szCs w:val="22"/>
        </w:rPr>
      </w:pPr>
    </w:p>
    <w:p w14:paraId="64B9B48B" w14:textId="0DFCC61C" w:rsidR="00182911" w:rsidRDefault="00182911" w:rsidP="00593178">
      <w:pPr>
        <w:shd w:val="clear" w:color="auto" w:fill="FFFFFF"/>
        <w:jc w:val="left"/>
        <w:rPr>
          <w:rFonts w:cs="Arial"/>
          <w:szCs w:val="22"/>
        </w:rPr>
      </w:pPr>
    </w:p>
    <w:p w14:paraId="2E172F91" w14:textId="25AB85CF" w:rsidR="00264298" w:rsidRPr="00BD3418" w:rsidRDefault="00264298" w:rsidP="00593178">
      <w:pPr>
        <w:pStyle w:val="StylArial11ptWyjustowany"/>
        <w:numPr>
          <w:ilvl w:val="2"/>
          <w:numId w:val="10"/>
        </w:numPr>
        <w:shd w:val="clear" w:color="auto" w:fill="FFFFFF"/>
        <w:ind w:left="1418" w:hanging="698"/>
        <w:jc w:val="left"/>
        <w:rPr>
          <w:rFonts w:cs="Arial"/>
          <w:b/>
          <w:iCs/>
          <w:color w:val="0070C0"/>
          <w:szCs w:val="22"/>
        </w:rPr>
      </w:pPr>
      <w:r w:rsidRPr="00264298">
        <w:rPr>
          <w:rFonts w:cs="Arial"/>
          <w:b/>
          <w:iCs/>
          <w:color w:val="0070C0"/>
          <w:szCs w:val="22"/>
        </w:rPr>
        <w:t>Grupa ekspercka ds. wdrażania dyrektywy w sprawie adekwatnych wynagrodzeń minimalnych w UE</w:t>
      </w:r>
    </w:p>
    <w:p w14:paraId="3548D42C" w14:textId="161DC9FF" w:rsidR="00182911" w:rsidRDefault="00182911" w:rsidP="00593178">
      <w:pPr>
        <w:shd w:val="clear" w:color="auto" w:fill="FFFFFF"/>
        <w:jc w:val="left"/>
        <w:rPr>
          <w:rFonts w:cs="Arial"/>
          <w:szCs w:val="22"/>
        </w:rPr>
      </w:pPr>
    </w:p>
    <w:p w14:paraId="7CE94656" w14:textId="77777777" w:rsidR="00E31751" w:rsidRPr="00E31751" w:rsidRDefault="00E31751" w:rsidP="00593178">
      <w:pPr>
        <w:shd w:val="clear" w:color="auto" w:fill="FFFFFF"/>
        <w:jc w:val="left"/>
        <w:rPr>
          <w:rFonts w:cs="Arial"/>
          <w:szCs w:val="22"/>
          <w:lang w:val="cs-CZ"/>
        </w:rPr>
      </w:pPr>
      <w:r w:rsidRPr="00E31751">
        <w:rPr>
          <w:rFonts w:cs="Arial"/>
          <w:szCs w:val="22"/>
          <w:lang w:val="cs-CZ"/>
        </w:rPr>
        <w:t>14 listopada 2022 r. weszła w życie Dyrektywa Parlamentu Europejskiego i Rady (UE) 2022/2041 z dnia 19 października 2022 r. w sprawie adekwatnych wynagrodzeń minimalnych w Unii Europejskiej. W 2023 r. podczas etapu implementacji dyrektywy Komisja Europejska powołała grupę ekspercką z udziałem przedstawicieli Komisji, państw członkowskich oraz europejskich partnerów społecznych. Przedmiotem pracy grupy było omówienie poszczególnych przepisów dyrektywy, w tym także dotyczących zamówień publicznych oraz sposobu ich właściwego i efektywnego wdrożenia. W zakresie dyrektywy 2022/2041 Urząd współpracował z Ministerstwem Rodziny i Polityki Społecznej, które jest instytucją wiodącą dla tego aktu prawnego.</w:t>
      </w:r>
    </w:p>
    <w:p w14:paraId="0FDB0272" w14:textId="11292B7F" w:rsidR="00264298" w:rsidRDefault="00264298" w:rsidP="00593178">
      <w:pPr>
        <w:shd w:val="clear" w:color="auto" w:fill="FFFFFF"/>
        <w:jc w:val="left"/>
        <w:rPr>
          <w:rFonts w:cs="Arial"/>
          <w:szCs w:val="22"/>
        </w:rPr>
      </w:pPr>
    </w:p>
    <w:p w14:paraId="737668FF" w14:textId="4E7AC781" w:rsidR="00E31751" w:rsidRDefault="00E31751" w:rsidP="00593178">
      <w:pPr>
        <w:shd w:val="clear" w:color="auto" w:fill="FFFFFF"/>
        <w:jc w:val="left"/>
        <w:rPr>
          <w:rFonts w:cs="Arial"/>
          <w:szCs w:val="22"/>
        </w:rPr>
      </w:pPr>
    </w:p>
    <w:p w14:paraId="18C4DD4D" w14:textId="372D7B3C" w:rsidR="00E31751" w:rsidRPr="00BD3418" w:rsidRDefault="00036BD9" w:rsidP="00593178">
      <w:pPr>
        <w:pStyle w:val="StylArial11ptWyjustowany"/>
        <w:numPr>
          <w:ilvl w:val="2"/>
          <w:numId w:val="10"/>
        </w:numPr>
        <w:shd w:val="clear" w:color="auto" w:fill="FFFFFF"/>
        <w:ind w:left="1418" w:hanging="698"/>
        <w:jc w:val="left"/>
        <w:rPr>
          <w:rFonts w:cs="Arial"/>
          <w:b/>
          <w:iCs/>
          <w:color w:val="0070C0"/>
          <w:szCs w:val="22"/>
        </w:rPr>
      </w:pPr>
      <w:r w:rsidRPr="00036BD9">
        <w:rPr>
          <w:rFonts w:cs="Arial"/>
          <w:b/>
          <w:iCs/>
          <w:color w:val="0070C0"/>
          <w:szCs w:val="22"/>
        </w:rPr>
        <w:t>Komitet Doradczy ds. Subsydiów Zagranicznych</w:t>
      </w:r>
    </w:p>
    <w:p w14:paraId="574480AB" w14:textId="59A9500F" w:rsidR="00E31751" w:rsidRDefault="00E31751" w:rsidP="00593178">
      <w:pPr>
        <w:shd w:val="clear" w:color="auto" w:fill="FFFFFF"/>
        <w:jc w:val="left"/>
        <w:rPr>
          <w:rFonts w:cs="Arial"/>
          <w:szCs w:val="22"/>
        </w:rPr>
      </w:pPr>
    </w:p>
    <w:p w14:paraId="0812CC5C" w14:textId="465511FD" w:rsidR="00036BD9" w:rsidRPr="00036BD9" w:rsidRDefault="00036BD9" w:rsidP="00593178">
      <w:pPr>
        <w:shd w:val="clear" w:color="auto" w:fill="FFFFFF"/>
        <w:jc w:val="left"/>
        <w:rPr>
          <w:rFonts w:cs="Arial"/>
          <w:szCs w:val="22"/>
        </w:rPr>
      </w:pPr>
      <w:r w:rsidRPr="00036BD9">
        <w:rPr>
          <w:rFonts w:cs="Arial"/>
          <w:szCs w:val="22"/>
        </w:rPr>
        <w:t xml:space="preserve">W 2023 r. odbyły się trzy spotkania </w:t>
      </w:r>
      <w:r w:rsidRPr="00036BD9">
        <w:rPr>
          <w:rFonts w:cs="Arial"/>
          <w:bCs/>
          <w:szCs w:val="22"/>
        </w:rPr>
        <w:t>Komitetu Doradczego Komisji ds. Subsydiów Zagranicznych,</w:t>
      </w:r>
      <w:r w:rsidRPr="00036BD9">
        <w:rPr>
          <w:rFonts w:cs="Arial"/>
          <w:szCs w:val="22"/>
        </w:rPr>
        <w:t xml:space="preserve"> w</w:t>
      </w:r>
      <w:r w:rsidR="00473F4C">
        <w:rPr>
          <w:rFonts w:cs="Arial"/>
          <w:szCs w:val="22"/>
        </w:rPr>
        <w:t xml:space="preserve"> </w:t>
      </w:r>
      <w:r w:rsidRPr="00036BD9">
        <w:rPr>
          <w:rFonts w:cs="Arial"/>
          <w:szCs w:val="22"/>
        </w:rPr>
        <w:t>dniu 22.02. (spotkanie inauguracyjne) oraz w dniach 15.05. i 30.06. poświęcone projektowi rozporządzenia wykonawczego Komisji do rozporządzenia 2022/2560 ws. subsydiów zagranicznych zakłócających rynek wewnętrzny. Podsumowaniem prac tego komitetu było przyjęcie w dniu 10 lipca 2023 r. Rozporządzenia wykonawczego Komisji (UE) 2023/1441 w sprawie szczegółowych ustaleń dotyczących prowadzenia przez Komisję postępowań na podstawie rozporządzenia Parlamentu Europejskiego i Rady (UE) 2022/2560 w sprawie subsydiów zagranicznych zakłócających rynek wewnętrzny. Rozporządzenie wykonawcze obowiązuje od 13 lipca 2023 r.</w:t>
      </w:r>
    </w:p>
    <w:p w14:paraId="4F714157" w14:textId="77777777" w:rsidR="00036BD9" w:rsidRDefault="00036BD9" w:rsidP="00593178">
      <w:pPr>
        <w:shd w:val="clear" w:color="auto" w:fill="FFFFFF"/>
        <w:jc w:val="left"/>
        <w:rPr>
          <w:rFonts w:cs="Arial"/>
          <w:szCs w:val="22"/>
        </w:rPr>
      </w:pPr>
    </w:p>
    <w:p w14:paraId="007F3D94" w14:textId="4EA0FC3B" w:rsidR="00264298" w:rsidRDefault="00264298" w:rsidP="00593178">
      <w:pPr>
        <w:shd w:val="clear" w:color="auto" w:fill="FFFFFF"/>
        <w:jc w:val="left"/>
        <w:rPr>
          <w:rFonts w:cs="Arial"/>
          <w:szCs w:val="22"/>
        </w:rPr>
      </w:pPr>
    </w:p>
    <w:p w14:paraId="01A7933C" w14:textId="55EF693B" w:rsidR="00036BD9" w:rsidRPr="00BD3418" w:rsidRDefault="00036BD9" w:rsidP="00593178">
      <w:pPr>
        <w:pStyle w:val="StylArial11ptWyjustowany"/>
        <w:numPr>
          <w:ilvl w:val="2"/>
          <w:numId w:val="10"/>
        </w:numPr>
        <w:shd w:val="clear" w:color="auto" w:fill="FFFFFF"/>
        <w:ind w:left="1418" w:hanging="698"/>
        <w:jc w:val="left"/>
        <w:rPr>
          <w:rFonts w:cs="Arial"/>
          <w:b/>
          <w:iCs/>
          <w:color w:val="0070C0"/>
          <w:szCs w:val="22"/>
        </w:rPr>
      </w:pPr>
      <w:r w:rsidRPr="00036BD9">
        <w:rPr>
          <w:rFonts w:cs="Arial"/>
          <w:b/>
          <w:iCs/>
          <w:color w:val="0070C0"/>
          <w:szCs w:val="22"/>
        </w:rPr>
        <w:t>Komitet Polityki Handlowej</w:t>
      </w:r>
    </w:p>
    <w:p w14:paraId="10F94D63" w14:textId="0CFED312" w:rsidR="00036BD9" w:rsidRDefault="00036BD9" w:rsidP="00593178">
      <w:pPr>
        <w:shd w:val="clear" w:color="auto" w:fill="FFFFFF"/>
        <w:jc w:val="left"/>
        <w:rPr>
          <w:rFonts w:cs="Arial"/>
          <w:szCs w:val="22"/>
        </w:rPr>
      </w:pPr>
    </w:p>
    <w:p w14:paraId="451E1EA5" w14:textId="3A4E4E26" w:rsidR="00834B3B" w:rsidRPr="00834B3B" w:rsidRDefault="00834B3B" w:rsidP="00593178">
      <w:pPr>
        <w:shd w:val="clear" w:color="auto" w:fill="FFFFFF"/>
        <w:jc w:val="left"/>
        <w:rPr>
          <w:rFonts w:cs="Arial"/>
          <w:szCs w:val="22"/>
        </w:rPr>
      </w:pPr>
      <w:r w:rsidRPr="00834B3B">
        <w:rPr>
          <w:rFonts w:cs="Arial"/>
          <w:szCs w:val="22"/>
        </w:rPr>
        <w:t>W 2023 r. Urząd Zamówień Publicznych brał udział w konsultacjach prowadzonych przez Ministerstwo Rozwoju i Technologii dotyczących tematów omawianych przez Komitet Polityki Handlowej (TPC) w zakresie zamówień publicznych. Temat zamówień publicznych pojawiał się głównie w</w:t>
      </w:r>
      <w:r w:rsidR="00473F4C">
        <w:rPr>
          <w:rFonts w:cs="Arial"/>
          <w:szCs w:val="22"/>
        </w:rPr>
        <w:t xml:space="preserve"> </w:t>
      </w:r>
      <w:r w:rsidRPr="00834B3B">
        <w:rPr>
          <w:rFonts w:cs="Arial"/>
          <w:szCs w:val="22"/>
        </w:rPr>
        <w:t>kontekście negocjowanych i zawartych umów handlowych UE z państwami trzecimi, zawierających rozdziały dotyczące zasad wzajemnego dostępu do zamówień publicznych, aktualizacji wykazu podmiotów administracji centralnej zawartego w załączniku 1 Porozumienia WTO ws. Zamówień Rządowych (GPA) z 2012 r., procedury wyboru przewodniczącego Komitetu GPA, akcesji Macedonii Północnej do GPA oraz prac nad rozporządzeniem w sprawie ochrony Unii i jej państw członkowskich przed stosowaniem wymuszenia ekonomicznego przez państwa trzecie (przyjętego ostatecznie 22 listopada 2023 r., nr 2023/2675). Omawiano także kwestie związane z realizacją Umowy Stowarzyszeniowej UE z Ukrainą również w obszarze zamówień publicznych.</w:t>
      </w:r>
    </w:p>
    <w:p w14:paraId="26F4018D" w14:textId="381BCC17" w:rsidR="00036BD9" w:rsidRDefault="00036BD9" w:rsidP="00593178">
      <w:pPr>
        <w:shd w:val="clear" w:color="auto" w:fill="FFFFFF"/>
        <w:jc w:val="left"/>
        <w:rPr>
          <w:rFonts w:cs="Arial"/>
          <w:szCs w:val="22"/>
        </w:rPr>
      </w:pPr>
    </w:p>
    <w:p w14:paraId="1D716400" w14:textId="008452FA" w:rsidR="0008285D" w:rsidRDefault="0008285D" w:rsidP="00593178">
      <w:pPr>
        <w:shd w:val="clear" w:color="auto" w:fill="FFFFFF"/>
        <w:jc w:val="left"/>
        <w:rPr>
          <w:rFonts w:cs="Arial"/>
          <w:szCs w:val="22"/>
        </w:rPr>
      </w:pPr>
    </w:p>
    <w:p w14:paraId="69EEFC9D" w14:textId="374C4F26" w:rsidR="0008285D" w:rsidRPr="00BD3418" w:rsidRDefault="0008285D" w:rsidP="00593178">
      <w:pPr>
        <w:pStyle w:val="StylArial11ptWyjustowany"/>
        <w:numPr>
          <w:ilvl w:val="2"/>
          <w:numId w:val="10"/>
        </w:numPr>
        <w:shd w:val="clear" w:color="auto" w:fill="FFFFFF"/>
        <w:ind w:left="1418" w:hanging="698"/>
        <w:jc w:val="left"/>
        <w:rPr>
          <w:rFonts w:cs="Arial"/>
          <w:b/>
          <w:iCs/>
          <w:color w:val="0070C0"/>
          <w:szCs w:val="22"/>
        </w:rPr>
      </w:pPr>
      <w:r w:rsidRPr="0008285D">
        <w:rPr>
          <w:rFonts w:cs="Arial"/>
          <w:b/>
          <w:iCs/>
          <w:color w:val="0070C0"/>
          <w:szCs w:val="22"/>
        </w:rPr>
        <w:t>Grupa Robocza ds. Zjednoczonego Królestwa</w:t>
      </w:r>
    </w:p>
    <w:p w14:paraId="6F6FF92A" w14:textId="3EDD3B01" w:rsidR="0008285D" w:rsidRDefault="0008285D" w:rsidP="00593178">
      <w:pPr>
        <w:shd w:val="clear" w:color="auto" w:fill="FFFFFF"/>
        <w:jc w:val="left"/>
        <w:rPr>
          <w:rFonts w:cs="Arial"/>
          <w:szCs w:val="22"/>
        </w:rPr>
      </w:pPr>
    </w:p>
    <w:p w14:paraId="11B0B213" w14:textId="3BF53FB2" w:rsidR="0008285D" w:rsidRPr="0008285D" w:rsidRDefault="0008285D" w:rsidP="00593178">
      <w:pPr>
        <w:shd w:val="clear" w:color="auto" w:fill="FFFFFF"/>
        <w:jc w:val="left"/>
        <w:rPr>
          <w:rFonts w:cs="Arial"/>
          <w:bCs/>
          <w:szCs w:val="22"/>
        </w:rPr>
      </w:pPr>
      <w:r w:rsidRPr="0008285D">
        <w:rPr>
          <w:rFonts w:cs="Arial"/>
          <w:bCs/>
          <w:szCs w:val="22"/>
        </w:rPr>
        <w:t>Na spotkaniu Grupy Roboczej ds. Zjednoczonego Królestwa w 2023 r. przedstawione zostały informacje z przebiegu drugiego spotkania Specjalnej Komisji Handlowej ds. Zamówień Publicznych, działającej na podstawie Umowy o handlu i</w:t>
      </w:r>
      <w:r w:rsidR="00473F4C">
        <w:rPr>
          <w:rFonts w:cs="Arial"/>
          <w:bCs/>
          <w:szCs w:val="22"/>
        </w:rPr>
        <w:t xml:space="preserve"> </w:t>
      </w:r>
      <w:r w:rsidRPr="0008285D">
        <w:rPr>
          <w:rFonts w:cs="Arial"/>
          <w:bCs/>
          <w:szCs w:val="22"/>
        </w:rPr>
        <w:t>współpracy (TCA) zawartej między UE a Zjednoczonym Królestwem, które odbyło się w dniu 23</w:t>
      </w:r>
      <w:r w:rsidR="00473F4C">
        <w:rPr>
          <w:rFonts w:cs="Arial"/>
          <w:bCs/>
          <w:szCs w:val="22"/>
        </w:rPr>
        <w:t xml:space="preserve"> </w:t>
      </w:r>
      <w:r w:rsidRPr="0008285D">
        <w:rPr>
          <w:rFonts w:cs="Arial"/>
          <w:bCs/>
          <w:szCs w:val="22"/>
        </w:rPr>
        <w:t xml:space="preserve">października 2023 r. Na spotkaniu tej Specjalnej Komisji Handlowej Strony TCA wyjaśniały zidentyfikowane kwestie problemowe związane ze stosowaniem umowy TCA w obszarze zamówień publicznych. </w:t>
      </w:r>
    </w:p>
    <w:p w14:paraId="7AAF1B84" w14:textId="77777777" w:rsidR="00182911" w:rsidRDefault="00182911" w:rsidP="00593178">
      <w:pPr>
        <w:shd w:val="clear" w:color="auto" w:fill="FFFFFF"/>
        <w:jc w:val="left"/>
        <w:rPr>
          <w:rFonts w:cs="Arial"/>
          <w:szCs w:val="22"/>
        </w:rPr>
      </w:pPr>
    </w:p>
    <w:p w14:paraId="4FF22A50" w14:textId="77777777" w:rsidR="006E77F5" w:rsidRPr="001E1705" w:rsidRDefault="006E77F5" w:rsidP="00593178">
      <w:pPr>
        <w:shd w:val="clear" w:color="auto" w:fill="FFFFFF"/>
        <w:jc w:val="left"/>
        <w:rPr>
          <w:rFonts w:cs="Arial"/>
          <w:szCs w:val="22"/>
        </w:rPr>
      </w:pPr>
    </w:p>
    <w:p w14:paraId="24382D56" w14:textId="3F3F3DAD" w:rsidR="001E1705" w:rsidRPr="00F50934" w:rsidRDefault="004E2AE9" w:rsidP="00593178">
      <w:pPr>
        <w:pStyle w:val="StylArial11ptWyjustowany"/>
        <w:numPr>
          <w:ilvl w:val="1"/>
          <w:numId w:val="10"/>
        </w:numPr>
        <w:shd w:val="clear" w:color="auto" w:fill="FFFFFF"/>
        <w:jc w:val="left"/>
        <w:rPr>
          <w:rFonts w:cs="Arial"/>
          <w:b/>
          <w:iCs/>
          <w:color w:val="0070C0"/>
          <w:szCs w:val="22"/>
        </w:rPr>
      </w:pPr>
      <w:r w:rsidRPr="004E2AE9">
        <w:rPr>
          <w:rFonts w:cs="Arial"/>
          <w:b/>
          <w:iCs/>
          <w:color w:val="0070C0"/>
          <w:szCs w:val="22"/>
        </w:rPr>
        <w:t>EU BIM Public Officials Group</w:t>
      </w:r>
    </w:p>
    <w:p w14:paraId="6764F690" w14:textId="172B57A1" w:rsidR="00F50934" w:rsidRDefault="00F50934" w:rsidP="00593178">
      <w:pPr>
        <w:shd w:val="clear" w:color="auto" w:fill="FFFFFF"/>
        <w:jc w:val="left"/>
        <w:rPr>
          <w:rFonts w:cs="Arial"/>
          <w:szCs w:val="22"/>
        </w:rPr>
      </w:pPr>
    </w:p>
    <w:p w14:paraId="0D3824E1" w14:textId="77777777" w:rsidR="00DF5178" w:rsidRPr="00DF5178" w:rsidRDefault="00DF5178" w:rsidP="00593178">
      <w:pPr>
        <w:shd w:val="clear" w:color="auto" w:fill="FFFFFF"/>
        <w:jc w:val="left"/>
        <w:rPr>
          <w:rFonts w:cs="Arial"/>
          <w:iCs/>
          <w:szCs w:val="22"/>
        </w:rPr>
      </w:pPr>
      <w:r w:rsidRPr="00DF5178">
        <w:rPr>
          <w:rFonts w:cs="Arial"/>
          <w:iCs/>
          <w:szCs w:val="22"/>
        </w:rPr>
        <w:t>W dniach 25-26 października 2023 r. w Madrycie odbyło się inauguracyjne spotkanie Grupy urzędników publicznych krajów członkowskich UE ds. BIM. Spotkanie zorganizowało hiszpańskie Ministerstwo Transportu, Mobilności i Agendy Miejskiej (MITMA) w ramach hiszpańskiej Prezydencji w Radzie UE. Ideą funkcjonowania Grupy jest wymiana pomysłów i doświadczeń na temat rozwoju polityk publicznych na rzecz włączenia BIM. Uczestnicy prac chcą koncentrować się także na promowaniu i dalszym rozwoju BIM w Unii Europejskiej poprzez różne inicjatywy publiczne, głównie w obszarze zamówień publicznych. W madryckim spotkaniu wzięło udział ponad 60 osób. Reprezentowały one 21 państw członkowskich, Komisję Europejską, Parlament Europejski oraz Grupę Zadaniową UE ds. BIM działającą w ramach Komisji Europejskiej. Inicjatorzy Grupy zaproponowali, by trzecie spotkanie odbyło się wiosną 2025 r. w Polsce, w ramach polskiej Prezydencji w Radzie UE.</w:t>
      </w:r>
    </w:p>
    <w:p w14:paraId="3DEB7313" w14:textId="77777777" w:rsidR="00DF5178" w:rsidRPr="00DF5178" w:rsidRDefault="00DF5178" w:rsidP="00593178">
      <w:pPr>
        <w:shd w:val="clear" w:color="auto" w:fill="FFFFFF"/>
        <w:jc w:val="left"/>
        <w:rPr>
          <w:rFonts w:cs="Arial"/>
          <w:iCs/>
          <w:szCs w:val="22"/>
        </w:rPr>
      </w:pPr>
    </w:p>
    <w:p w14:paraId="0CAA879B" w14:textId="77777777" w:rsidR="00DF5178" w:rsidRPr="00DF5178" w:rsidRDefault="00DF5178" w:rsidP="00593178">
      <w:pPr>
        <w:shd w:val="clear" w:color="auto" w:fill="FFFFFF"/>
        <w:jc w:val="left"/>
        <w:rPr>
          <w:rFonts w:cs="Arial"/>
          <w:iCs/>
          <w:szCs w:val="22"/>
        </w:rPr>
      </w:pPr>
      <w:r w:rsidRPr="00DF5178">
        <w:rPr>
          <w:rFonts w:cs="Arial"/>
          <w:iCs/>
          <w:szCs w:val="22"/>
        </w:rPr>
        <w:t>Inauguracyjne spotkanie służyło przedstawieniu przez poszczególne kraje stanu zaawansowania wdrażania BIM oraz identyfikacji wspólnych wyzwań z tym związanych. Prezentowano strategie wdrażania BIM poszczególnych państw członkowskich, przybliżano mapy drogowe poszczególnych wdrożeń oraz dyskutowano nad wyzwaniami związanymi w szczególności z opracowaniem strategii i harmonogramów. Szukano również sposobu na monitorowanie skuteczności wpływu działań państw członkowskich w zakresie wdrażania BIM. Państwa członkowskie dzieliły się swoimi doświadczeniami w zakresie wdrażania BIM. Dyskusje koncentrowały się również wokół ram prawnych pozwalających na swobodne korzystanie z narzędzi BIM, a także wpływu BIM na sektor małych i średnich przedsiębiorstw. Polscy przedstawiciele zrelacjonowali realizowane w Polsce działania w zakresie BIM, w tym inicjatywy podejmowane przez UZP począwszy od 2015 r.</w:t>
      </w:r>
    </w:p>
    <w:p w14:paraId="74CD8477" w14:textId="470493B2" w:rsidR="00DF5178" w:rsidRDefault="00DF5178" w:rsidP="00593178">
      <w:pPr>
        <w:shd w:val="clear" w:color="auto" w:fill="FFFFFF"/>
        <w:jc w:val="left"/>
        <w:rPr>
          <w:rFonts w:cs="Arial"/>
          <w:szCs w:val="22"/>
        </w:rPr>
      </w:pPr>
    </w:p>
    <w:p w14:paraId="15A2E4F7" w14:textId="77777777" w:rsidR="00DF5178" w:rsidRDefault="00DF5178" w:rsidP="00593178">
      <w:pPr>
        <w:shd w:val="clear" w:color="auto" w:fill="FFFFFF"/>
        <w:jc w:val="left"/>
        <w:rPr>
          <w:rFonts w:cs="Arial"/>
          <w:szCs w:val="22"/>
        </w:rPr>
      </w:pPr>
    </w:p>
    <w:p w14:paraId="331B0615" w14:textId="23E0EE7B" w:rsidR="003264F1" w:rsidRPr="00F50934" w:rsidRDefault="003264F1" w:rsidP="00593178">
      <w:pPr>
        <w:pStyle w:val="StylArial11ptWyjustowany"/>
        <w:numPr>
          <w:ilvl w:val="1"/>
          <w:numId w:val="10"/>
        </w:numPr>
        <w:shd w:val="clear" w:color="auto" w:fill="FFFFFF"/>
        <w:jc w:val="left"/>
        <w:rPr>
          <w:rFonts w:cs="Arial"/>
          <w:b/>
          <w:iCs/>
          <w:color w:val="0070C0"/>
          <w:szCs w:val="22"/>
        </w:rPr>
      </w:pPr>
      <w:r w:rsidRPr="003264F1">
        <w:rPr>
          <w:rFonts w:cs="Arial"/>
          <w:b/>
          <w:iCs/>
          <w:color w:val="0070C0"/>
          <w:szCs w:val="22"/>
        </w:rPr>
        <w:t>Udział w badaniach instytucji europejskich</w:t>
      </w:r>
    </w:p>
    <w:p w14:paraId="1A30078C" w14:textId="13779485" w:rsidR="001E1705" w:rsidRDefault="001E1705" w:rsidP="00593178">
      <w:pPr>
        <w:shd w:val="clear" w:color="auto" w:fill="FFFFFF"/>
        <w:jc w:val="left"/>
        <w:rPr>
          <w:rFonts w:cs="Arial"/>
          <w:szCs w:val="22"/>
        </w:rPr>
      </w:pPr>
    </w:p>
    <w:p w14:paraId="1FEBEF49" w14:textId="77777777" w:rsidR="003264F1" w:rsidRPr="003264F1" w:rsidRDefault="003264F1" w:rsidP="00593178">
      <w:pPr>
        <w:shd w:val="clear" w:color="auto" w:fill="FFFFFF"/>
        <w:jc w:val="left"/>
        <w:rPr>
          <w:rFonts w:cs="Arial"/>
          <w:iCs/>
          <w:szCs w:val="22"/>
        </w:rPr>
      </w:pPr>
      <w:r w:rsidRPr="003264F1">
        <w:rPr>
          <w:rFonts w:cs="Arial"/>
          <w:iCs/>
          <w:szCs w:val="22"/>
        </w:rPr>
        <w:t xml:space="preserve">W ramach współpracy europejskiej Urząd Zamówień Publicznych przekazał wkłady na potrzeby następujących badań prowadzonych przez instytucje europejskie: </w:t>
      </w:r>
    </w:p>
    <w:p w14:paraId="39478994" w14:textId="40DFE12E" w:rsidR="003264F1" w:rsidRPr="003264F1" w:rsidRDefault="003264F1" w:rsidP="00593178">
      <w:pPr>
        <w:pStyle w:val="Akapitzlist"/>
        <w:numPr>
          <w:ilvl w:val="0"/>
          <w:numId w:val="45"/>
        </w:numPr>
        <w:shd w:val="clear" w:color="auto" w:fill="FFFFFF"/>
        <w:jc w:val="left"/>
        <w:rPr>
          <w:rFonts w:cs="Arial"/>
          <w:iCs/>
          <w:sz w:val="22"/>
          <w:szCs w:val="22"/>
        </w:rPr>
      </w:pPr>
      <w:r w:rsidRPr="003264F1">
        <w:rPr>
          <w:rFonts w:cs="Arial"/>
          <w:iCs/>
          <w:sz w:val="22"/>
          <w:szCs w:val="22"/>
        </w:rPr>
        <w:t xml:space="preserve">wkład do badania Komisji Europejskiej </w:t>
      </w:r>
      <w:r w:rsidRPr="003264F1">
        <w:rPr>
          <w:rFonts w:cs="Arial"/>
          <w:i/>
          <w:sz w:val="22"/>
          <w:szCs w:val="22"/>
        </w:rPr>
        <w:t>EU Innovation Procurement Observatory</w:t>
      </w:r>
      <w:r w:rsidRPr="003264F1">
        <w:rPr>
          <w:rFonts w:cs="Arial"/>
          <w:iCs/>
          <w:sz w:val="22"/>
          <w:szCs w:val="22"/>
        </w:rPr>
        <w:t xml:space="preserve">, badanie będzie służyć porównaniu państw członkowskich EU w zakresie zamówień publicznych na innowacje, </w:t>
      </w:r>
    </w:p>
    <w:p w14:paraId="0875C63D" w14:textId="4A7F1893" w:rsidR="003264F1" w:rsidRPr="003264F1" w:rsidRDefault="003264F1" w:rsidP="00593178">
      <w:pPr>
        <w:pStyle w:val="Akapitzlist"/>
        <w:numPr>
          <w:ilvl w:val="0"/>
          <w:numId w:val="45"/>
        </w:numPr>
        <w:shd w:val="clear" w:color="auto" w:fill="FFFFFF"/>
        <w:jc w:val="left"/>
        <w:rPr>
          <w:rFonts w:cs="Arial"/>
          <w:iCs/>
          <w:sz w:val="22"/>
          <w:szCs w:val="22"/>
        </w:rPr>
      </w:pPr>
      <w:r w:rsidRPr="003264F1">
        <w:rPr>
          <w:rFonts w:cs="Arial"/>
          <w:iCs/>
          <w:sz w:val="22"/>
          <w:szCs w:val="22"/>
        </w:rPr>
        <w:t xml:space="preserve">wkład do badania Komisji Europejskiej </w:t>
      </w:r>
      <w:r w:rsidRPr="003264F1">
        <w:rPr>
          <w:rFonts w:cs="Arial"/>
          <w:i/>
          <w:sz w:val="22"/>
          <w:szCs w:val="22"/>
        </w:rPr>
        <w:t>EU e-Procurement</w:t>
      </w:r>
      <w:r w:rsidRPr="003264F1">
        <w:rPr>
          <w:rFonts w:cs="Arial"/>
          <w:iCs/>
          <w:sz w:val="22"/>
          <w:szCs w:val="22"/>
        </w:rPr>
        <w:t>, badanie porównuje państwa członkowskie EU w zakresie elektronizacji systemów zamówień publicznych,</w:t>
      </w:r>
    </w:p>
    <w:p w14:paraId="2942D2FA" w14:textId="27E04C07" w:rsidR="003264F1" w:rsidRPr="003264F1" w:rsidRDefault="003264F1" w:rsidP="00593178">
      <w:pPr>
        <w:pStyle w:val="Akapitzlist"/>
        <w:numPr>
          <w:ilvl w:val="0"/>
          <w:numId w:val="45"/>
        </w:numPr>
        <w:shd w:val="clear" w:color="auto" w:fill="FFFFFF"/>
        <w:jc w:val="left"/>
        <w:rPr>
          <w:rFonts w:cs="Arial"/>
          <w:iCs/>
          <w:sz w:val="22"/>
          <w:szCs w:val="22"/>
        </w:rPr>
      </w:pPr>
      <w:r w:rsidRPr="003264F1">
        <w:rPr>
          <w:rFonts w:cs="Arial"/>
          <w:iCs/>
          <w:sz w:val="22"/>
          <w:szCs w:val="22"/>
        </w:rPr>
        <w:t xml:space="preserve">wkład do projektu badawczego Urzędu Publikacji Unii Europejskiej </w:t>
      </w:r>
      <w:r w:rsidRPr="003264F1">
        <w:rPr>
          <w:rFonts w:cs="Arial"/>
          <w:i/>
          <w:sz w:val="22"/>
          <w:szCs w:val="22"/>
        </w:rPr>
        <w:t>Research on Fostering Transparency in Public Procurement - Repository of existing projects on transparency in public procurement</w:t>
      </w:r>
      <w:r w:rsidRPr="003264F1">
        <w:rPr>
          <w:rFonts w:cs="Arial"/>
          <w:iCs/>
          <w:sz w:val="22"/>
          <w:szCs w:val="22"/>
        </w:rPr>
        <w:t xml:space="preserve">, badanie dotyczy transparencji w zamówieniach publicznych w kontekście elektronizacji. </w:t>
      </w:r>
    </w:p>
    <w:p w14:paraId="022B8C36" w14:textId="77777777" w:rsidR="003264F1" w:rsidRDefault="003264F1" w:rsidP="00593178">
      <w:pPr>
        <w:shd w:val="clear" w:color="auto" w:fill="FFFFFF"/>
        <w:jc w:val="left"/>
        <w:rPr>
          <w:rFonts w:cs="Arial"/>
          <w:szCs w:val="22"/>
        </w:rPr>
      </w:pPr>
    </w:p>
    <w:p w14:paraId="19975326" w14:textId="77777777" w:rsidR="00974A83" w:rsidRPr="001E1705" w:rsidRDefault="00974A83" w:rsidP="00593178">
      <w:pPr>
        <w:shd w:val="clear" w:color="auto" w:fill="FFFFFF"/>
        <w:jc w:val="left"/>
        <w:rPr>
          <w:rFonts w:cs="Arial"/>
          <w:szCs w:val="22"/>
        </w:rPr>
      </w:pPr>
    </w:p>
    <w:p w14:paraId="65DF1E98" w14:textId="3287A323" w:rsidR="001E1705" w:rsidRPr="00754A52" w:rsidRDefault="001E1705" w:rsidP="00593178">
      <w:pPr>
        <w:pStyle w:val="StylArial11ptWyjustowany"/>
        <w:numPr>
          <w:ilvl w:val="0"/>
          <w:numId w:val="10"/>
        </w:numPr>
        <w:shd w:val="clear" w:color="auto" w:fill="FFFFFF"/>
        <w:jc w:val="left"/>
        <w:rPr>
          <w:rFonts w:cs="Arial"/>
          <w:b/>
          <w:iCs/>
          <w:color w:val="0070C0"/>
          <w:szCs w:val="22"/>
        </w:rPr>
      </w:pPr>
      <w:r w:rsidRPr="00754A52">
        <w:rPr>
          <w:rFonts w:cs="Arial"/>
          <w:b/>
          <w:iCs/>
          <w:color w:val="0070C0"/>
          <w:szCs w:val="22"/>
        </w:rPr>
        <w:t>Współpraca z instytucjami międzynarodowymi</w:t>
      </w:r>
    </w:p>
    <w:p w14:paraId="3BA5A255" w14:textId="77777777" w:rsidR="001E1705" w:rsidRPr="001E1705" w:rsidRDefault="001E1705" w:rsidP="00593178">
      <w:pPr>
        <w:shd w:val="clear" w:color="auto" w:fill="FFFFFF"/>
        <w:jc w:val="left"/>
        <w:rPr>
          <w:rFonts w:cs="Arial"/>
          <w:szCs w:val="22"/>
        </w:rPr>
      </w:pPr>
    </w:p>
    <w:p w14:paraId="2672372C" w14:textId="2BAD9E21" w:rsidR="002250C8" w:rsidRPr="00754A52" w:rsidRDefault="002250C8" w:rsidP="00593178">
      <w:pPr>
        <w:pStyle w:val="StylArial11ptWyjustowany"/>
        <w:numPr>
          <w:ilvl w:val="1"/>
          <w:numId w:val="10"/>
        </w:numPr>
        <w:shd w:val="clear" w:color="auto" w:fill="FFFFFF"/>
        <w:jc w:val="left"/>
        <w:rPr>
          <w:rFonts w:cs="Arial"/>
          <w:b/>
          <w:iCs/>
          <w:color w:val="0070C0"/>
          <w:szCs w:val="22"/>
        </w:rPr>
      </w:pPr>
      <w:r w:rsidRPr="002250C8">
        <w:rPr>
          <w:rFonts w:cs="Arial"/>
          <w:b/>
          <w:iCs/>
          <w:color w:val="0070C0"/>
          <w:szCs w:val="22"/>
        </w:rPr>
        <w:t>Współpraca z Organizacją Współpracy Gospodarczej i Rozwoju (OECD)</w:t>
      </w:r>
    </w:p>
    <w:p w14:paraId="1841F823" w14:textId="5668F6A6" w:rsidR="00D27D56" w:rsidRDefault="00D27D56" w:rsidP="00593178">
      <w:pPr>
        <w:shd w:val="clear" w:color="auto" w:fill="FFFFFF"/>
        <w:jc w:val="left"/>
        <w:rPr>
          <w:rFonts w:cs="Arial"/>
          <w:szCs w:val="22"/>
        </w:rPr>
      </w:pPr>
    </w:p>
    <w:p w14:paraId="24D40465" w14:textId="459C3A6B" w:rsidR="002D260C" w:rsidRPr="002D260C" w:rsidRDefault="002D260C" w:rsidP="00593178">
      <w:pPr>
        <w:shd w:val="clear" w:color="auto" w:fill="FFFFFF"/>
        <w:jc w:val="left"/>
        <w:rPr>
          <w:rFonts w:cs="Arial"/>
          <w:szCs w:val="22"/>
          <w:lang w:val="cs-CZ"/>
        </w:rPr>
      </w:pPr>
      <w:r w:rsidRPr="002D260C">
        <w:rPr>
          <w:rFonts w:cs="Arial"/>
          <w:szCs w:val="22"/>
          <w:lang w:val="cs-CZ"/>
        </w:rPr>
        <w:t xml:space="preserve">Urząd Zamówień Publicznych wziął udział w zorganizowanym przez </w:t>
      </w:r>
      <w:r w:rsidRPr="002D260C">
        <w:rPr>
          <w:rFonts w:cs="Arial"/>
          <w:szCs w:val="22"/>
        </w:rPr>
        <w:t>Organizację</w:t>
      </w:r>
      <w:r w:rsidR="00473F4C">
        <w:rPr>
          <w:rFonts w:cs="Arial"/>
          <w:szCs w:val="22"/>
        </w:rPr>
        <w:t xml:space="preserve"> </w:t>
      </w:r>
      <w:r w:rsidRPr="002D260C">
        <w:rPr>
          <w:rFonts w:cs="Arial"/>
          <w:szCs w:val="22"/>
        </w:rPr>
        <w:t>Współpracy Gospodarczej i Rozwoju (OECD)</w:t>
      </w:r>
      <w:r w:rsidRPr="002D260C">
        <w:rPr>
          <w:rFonts w:cs="Arial"/>
          <w:szCs w:val="22"/>
          <w:lang w:val="cs-CZ"/>
        </w:rPr>
        <w:t xml:space="preserve"> przeglądzie pn. „2022 Survey on Green Public Procurement“. Działanie polegało na wskazaniu według stanu na 2022 r. informacji o prawnych moiżliwościach uwzględnienia aspektów środowiskowych w ramach postępowań o udzielenie zamówienia, a także realizowanych przez Urząd Zamówień Publicznych działaniach w obszarze zielonych zamowień. </w:t>
      </w:r>
    </w:p>
    <w:p w14:paraId="7189B94F" w14:textId="77777777" w:rsidR="002D260C" w:rsidRDefault="002D260C" w:rsidP="00593178">
      <w:pPr>
        <w:shd w:val="clear" w:color="auto" w:fill="FFFFFF"/>
        <w:jc w:val="left"/>
        <w:rPr>
          <w:rFonts w:cs="Arial"/>
          <w:iCs/>
          <w:szCs w:val="22"/>
        </w:rPr>
      </w:pPr>
    </w:p>
    <w:p w14:paraId="74B94E5C" w14:textId="77682614" w:rsidR="002D260C" w:rsidRPr="002D260C" w:rsidRDefault="002D260C" w:rsidP="00593178">
      <w:pPr>
        <w:shd w:val="clear" w:color="auto" w:fill="FFFFFF"/>
        <w:jc w:val="left"/>
        <w:rPr>
          <w:rFonts w:cs="Arial"/>
          <w:iCs/>
          <w:szCs w:val="22"/>
        </w:rPr>
      </w:pPr>
      <w:r w:rsidRPr="002D260C">
        <w:rPr>
          <w:rFonts w:cs="Arial"/>
          <w:iCs/>
          <w:szCs w:val="22"/>
        </w:rPr>
        <w:t>23 lutego 2023 r. w Bratysławie odbyły się warsztaty poświęcone pozacenowym kryteriom oceny ofert, zorganizowane przez Organizację Współpracy Gospodarczej i Rozwoju (Organisation for Economic Cooperation and Development – OECD) we współpracy ze słowackim Urzędem Zamówień Publicznych (Úrad pre verejné obstarávanie). Przedstawiciel Urzędu Zamówień Publicznych zaprezentował polskie doświadczenia w zakresie upowszechniania pozacenowych kryteriów oceny ofert. Oprócz przedstawiciela Polski w spotkaniu wzięli również udział przedstawiciele OECD, austriackiej Federalnej Agencji Zamówień (BBG), słowackiego Urzędu Zamówień Publicznych i słowackich organizacji rządowych, jak również uczestnicy słowackiego rynku zamówień.</w:t>
      </w:r>
    </w:p>
    <w:p w14:paraId="402C0ADF" w14:textId="77777777" w:rsidR="002D260C" w:rsidRDefault="002D260C" w:rsidP="00593178">
      <w:pPr>
        <w:shd w:val="clear" w:color="auto" w:fill="FFFFFF"/>
        <w:jc w:val="left"/>
        <w:rPr>
          <w:rFonts w:cs="Arial"/>
          <w:szCs w:val="22"/>
        </w:rPr>
      </w:pPr>
    </w:p>
    <w:p w14:paraId="04001E0E" w14:textId="7971770B" w:rsidR="002D260C" w:rsidRPr="002D260C" w:rsidRDefault="002D260C" w:rsidP="00593178">
      <w:pPr>
        <w:shd w:val="clear" w:color="auto" w:fill="FFFFFF"/>
        <w:jc w:val="left"/>
        <w:rPr>
          <w:rFonts w:cs="Arial"/>
          <w:szCs w:val="22"/>
          <w:lang w:val="cs-CZ"/>
        </w:rPr>
      </w:pPr>
      <w:r w:rsidRPr="002D260C">
        <w:rPr>
          <w:rFonts w:cs="Arial"/>
          <w:szCs w:val="22"/>
        </w:rPr>
        <w:t>W</w:t>
      </w:r>
      <w:r w:rsidRPr="002D260C">
        <w:rPr>
          <w:rFonts w:cs="Arial"/>
          <w:szCs w:val="22"/>
          <w:lang w:val="cs-CZ"/>
        </w:rPr>
        <w:t xml:space="preserve"> ramach współpracy z</w:t>
      </w:r>
      <w:r w:rsidR="00473F4C">
        <w:rPr>
          <w:rFonts w:cs="Arial"/>
          <w:szCs w:val="22"/>
          <w:lang w:val="cs-CZ"/>
        </w:rPr>
        <w:t xml:space="preserve"> </w:t>
      </w:r>
      <w:r w:rsidRPr="002D260C">
        <w:rPr>
          <w:rFonts w:cs="Arial"/>
          <w:szCs w:val="22"/>
          <w:lang w:val="cs-CZ"/>
        </w:rPr>
        <w:t>OECD, Urząd Zamówień Publicznych przekazał również wkłady do prowadzonych przez organizacje badań:</w:t>
      </w:r>
    </w:p>
    <w:p w14:paraId="138DB1AA" w14:textId="77777777" w:rsidR="002D260C" w:rsidRPr="002D260C" w:rsidRDefault="002D260C" w:rsidP="00593178">
      <w:pPr>
        <w:numPr>
          <w:ilvl w:val="0"/>
          <w:numId w:val="46"/>
        </w:numPr>
        <w:shd w:val="clear" w:color="auto" w:fill="FFFFFF"/>
        <w:jc w:val="left"/>
        <w:rPr>
          <w:rFonts w:cs="Arial"/>
          <w:szCs w:val="22"/>
          <w:lang w:val="cs-CZ"/>
        </w:rPr>
      </w:pPr>
      <w:r w:rsidRPr="002D260C">
        <w:rPr>
          <w:rFonts w:cs="Arial"/>
          <w:szCs w:val="22"/>
          <w:lang w:val="cs-CZ"/>
        </w:rPr>
        <w:t xml:space="preserve">OECD STIP Compass 2023 (Science, Technology and Innovation Policy Survey), </w:t>
      </w:r>
    </w:p>
    <w:p w14:paraId="3DE59189" w14:textId="77777777" w:rsidR="002D260C" w:rsidRPr="002D260C" w:rsidRDefault="002D260C" w:rsidP="00593178">
      <w:pPr>
        <w:numPr>
          <w:ilvl w:val="0"/>
          <w:numId w:val="46"/>
        </w:numPr>
        <w:shd w:val="clear" w:color="auto" w:fill="FFFFFF"/>
        <w:jc w:val="left"/>
        <w:rPr>
          <w:rFonts w:cs="Arial"/>
          <w:szCs w:val="22"/>
          <w:lang w:val="cs-CZ"/>
        </w:rPr>
      </w:pPr>
      <w:r w:rsidRPr="002D260C">
        <w:rPr>
          <w:rFonts w:cs="Arial"/>
          <w:szCs w:val="22"/>
          <w:lang w:val="cs-CZ"/>
        </w:rPr>
        <w:t xml:space="preserve">OECD External Evaluation Questionaire, </w:t>
      </w:r>
    </w:p>
    <w:p w14:paraId="2B0D1940" w14:textId="77777777" w:rsidR="002D260C" w:rsidRPr="002D260C" w:rsidRDefault="002D260C" w:rsidP="00593178">
      <w:pPr>
        <w:numPr>
          <w:ilvl w:val="0"/>
          <w:numId w:val="46"/>
        </w:numPr>
        <w:shd w:val="clear" w:color="auto" w:fill="FFFFFF"/>
        <w:jc w:val="left"/>
        <w:rPr>
          <w:rFonts w:cs="Arial"/>
          <w:szCs w:val="22"/>
          <w:lang w:val="cs-CZ"/>
        </w:rPr>
      </w:pPr>
      <w:r w:rsidRPr="002D260C">
        <w:rPr>
          <w:rFonts w:cs="Arial"/>
          <w:szCs w:val="22"/>
          <w:lang w:val="cs-CZ"/>
        </w:rPr>
        <w:t>OECD End user Survey of 2021 and 2022 Products and Publications.</w:t>
      </w:r>
    </w:p>
    <w:p w14:paraId="13CB276F" w14:textId="1201DB14" w:rsidR="002250C8" w:rsidRPr="007239D8" w:rsidRDefault="002250C8" w:rsidP="00593178">
      <w:pPr>
        <w:shd w:val="clear" w:color="auto" w:fill="FFFFFF"/>
        <w:jc w:val="left"/>
        <w:rPr>
          <w:rFonts w:cs="Arial"/>
          <w:szCs w:val="22"/>
          <w:lang w:val="en-US"/>
        </w:rPr>
      </w:pPr>
    </w:p>
    <w:p w14:paraId="6C3E4509" w14:textId="1394C3F6" w:rsidR="002250C8" w:rsidRPr="007239D8" w:rsidRDefault="002250C8" w:rsidP="00593178">
      <w:pPr>
        <w:shd w:val="clear" w:color="auto" w:fill="FFFFFF"/>
        <w:jc w:val="left"/>
        <w:rPr>
          <w:rFonts w:cs="Arial"/>
          <w:szCs w:val="22"/>
          <w:lang w:val="en-US"/>
        </w:rPr>
      </w:pPr>
    </w:p>
    <w:p w14:paraId="25F7C3D9" w14:textId="445E12BB" w:rsidR="00A21E0A" w:rsidRPr="00754A52" w:rsidRDefault="00A21E0A" w:rsidP="00593178">
      <w:pPr>
        <w:pStyle w:val="StylArial11ptWyjustowany"/>
        <w:numPr>
          <w:ilvl w:val="1"/>
          <w:numId w:val="10"/>
        </w:numPr>
        <w:shd w:val="clear" w:color="auto" w:fill="FFFFFF"/>
        <w:jc w:val="left"/>
        <w:rPr>
          <w:rFonts w:cs="Arial"/>
          <w:b/>
          <w:iCs/>
          <w:color w:val="0070C0"/>
          <w:szCs w:val="22"/>
        </w:rPr>
      </w:pPr>
      <w:r w:rsidRPr="00A21E0A">
        <w:rPr>
          <w:rFonts w:cs="Arial"/>
          <w:b/>
          <w:iCs/>
          <w:color w:val="0070C0"/>
          <w:szCs w:val="22"/>
        </w:rPr>
        <w:t>Komitet ws. Zamówień Rządowych</w:t>
      </w:r>
    </w:p>
    <w:p w14:paraId="4D2E7DF2" w14:textId="320E4C9C" w:rsidR="00A21E0A" w:rsidRDefault="00A21E0A" w:rsidP="00593178">
      <w:pPr>
        <w:shd w:val="clear" w:color="auto" w:fill="FFFFFF"/>
        <w:jc w:val="left"/>
        <w:rPr>
          <w:rFonts w:cs="Arial"/>
          <w:szCs w:val="22"/>
        </w:rPr>
      </w:pPr>
    </w:p>
    <w:p w14:paraId="4452EAD9" w14:textId="58CF5CF8" w:rsidR="00A21E0A" w:rsidRPr="00A21E0A" w:rsidRDefault="00A21E0A" w:rsidP="00593178">
      <w:pPr>
        <w:shd w:val="clear" w:color="auto" w:fill="FFFFFF"/>
        <w:jc w:val="left"/>
        <w:rPr>
          <w:rFonts w:cs="Arial"/>
          <w:iCs/>
          <w:szCs w:val="22"/>
        </w:rPr>
      </w:pPr>
      <w:r w:rsidRPr="00A21E0A">
        <w:rPr>
          <w:rFonts w:cs="Arial"/>
          <w:iCs/>
          <w:szCs w:val="22"/>
        </w:rPr>
        <w:t>Działający na podstawie Porozumienia GPA Komitet ws. Zamówień Rządowych (Komitet GPA), w</w:t>
      </w:r>
      <w:r w:rsidR="00473F4C">
        <w:rPr>
          <w:rFonts w:cs="Arial"/>
          <w:iCs/>
          <w:szCs w:val="22"/>
        </w:rPr>
        <w:t xml:space="preserve"> </w:t>
      </w:r>
      <w:r w:rsidRPr="00A21E0A">
        <w:rPr>
          <w:rFonts w:cs="Arial"/>
          <w:iCs/>
          <w:szCs w:val="22"/>
        </w:rPr>
        <w:t>2023 r. odbył w sumie trzy formalne posiedzenia w dniach 17 maja oraz 7 czerwca i 8 listopada.</w:t>
      </w:r>
      <w:r w:rsidR="00473F4C">
        <w:rPr>
          <w:rFonts w:cs="Arial"/>
          <w:iCs/>
          <w:szCs w:val="22"/>
        </w:rPr>
        <w:t xml:space="preserve"> </w:t>
      </w:r>
      <w:r w:rsidRPr="00A21E0A">
        <w:rPr>
          <w:rFonts w:cs="Arial"/>
          <w:iCs/>
          <w:szCs w:val="22"/>
        </w:rPr>
        <w:t>W</w:t>
      </w:r>
      <w:r w:rsidR="00473F4C">
        <w:rPr>
          <w:rFonts w:cs="Arial"/>
          <w:iCs/>
          <w:szCs w:val="22"/>
        </w:rPr>
        <w:t xml:space="preserve"> </w:t>
      </w:r>
      <w:r w:rsidRPr="00A21E0A">
        <w:rPr>
          <w:rFonts w:cs="Arial"/>
          <w:iCs/>
          <w:szCs w:val="22"/>
        </w:rPr>
        <w:t xml:space="preserve">2023 r. nowym przewodniczącym został wybrany p. Martin Zbinden ze Szwajcarii. </w:t>
      </w:r>
    </w:p>
    <w:p w14:paraId="08323968" w14:textId="77777777" w:rsidR="00A21E0A" w:rsidRDefault="00A21E0A" w:rsidP="00593178">
      <w:pPr>
        <w:shd w:val="clear" w:color="auto" w:fill="FFFFFF"/>
        <w:jc w:val="left"/>
        <w:rPr>
          <w:rFonts w:cs="Arial"/>
          <w:iCs/>
          <w:szCs w:val="22"/>
        </w:rPr>
      </w:pPr>
    </w:p>
    <w:p w14:paraId="3C0872F4" w14:textId="1B578912" w:rsidR="00A21E0A" w:rsidRPr="00A21E0A" w:rsidRDefault="00A21E0A" w:rsidP="00593178">
      <w:pPr>
        <w:shd w:val="clear" w:color="auto" w:fill="FFFFFF"/>
        <w:jc w:val="left"/>
        <w:rPr>
          <w:rFonts w:cs="Arial"/>
          <w:iCs/>
          <w:szCs w:val="22"/>
        </w:rPr>
      </w:pPr>
      <w:r w:rsidRPr="00A21E0A">
        <w:rPr>
          <w:rFonts w:cs="Arial"/>
          <w:iCs/>
          <w:szCs w:val="22"/>
        </w:rPr>
        <w:t xml:space="preserve">Główne rezultaty działania Komitetu GPA w 2023 r. obejmują: </w:t>
      </w:r>
    </w:p>
    <w:p w14:paraId="2B2ED89A" w14:textId="77777777"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 xml:space="preserve">przyjęcie decyzji zapraszającej Macedonię Północną do przystąpienia do GPA; </w:t>
      </w:r>
    </w:p>
    <w:p w14:paraId="3F385D3E" w14:textId="77777777"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 xml:space="preserve">odnotowanie złożonego we wrześniu 2023 r. wniosku Kostaryki o przystąpienie do GPA; </w:t>
      </w:r>
    </w:p>
    <w:p w14:paraId="705DF06F" w14:textId="77777777"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postęp w zakresie prac nad przystąpieniem do Porozumienia kilku innych członków WTO, zwłaszcza Albanii;</w:t>
      </w:r>
    </w:p>
    <w:p w14:paraId="5EDDB527" w14:textId="77777777"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organizacja warsztatów poświęconych wymianie informacji na temat wdrażania standardów pracy w kontekście zamówień publicznych;</w:t>
      </w:r>
    </w:p>
    <w:p w14:paraId="7A7B897B" w14:textId="77777777"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prowadzenie w małych grupach prac w zakresie uzgodnionych przez Komitet programów prac dotyczących: (i) zrównoważonych zamówień publicznych, (ii) gromadzenia i raportowania danych statystycznych oraz (iii) małych i średnich przedsiębiorstw (MŚP);</w:t>
      </w:r>
    </w:p>
    <w:p w14:paraId="70563E99" w14:textId="22DF11CA" w:rsidR="00A21E0A" w:rsidRPr="00A21E0A" w:rsidRDefault="00A21E0A" w:rsidP="00593178">
      <w:pPr>
        <w:numPr>
          <w:ilvl w:val="0"/>
          <w:numId w:val="47"/>
        </w:numPr>
        <w:shd w:val="clear" w:color="auto" w:fill="FFFFFF"/>
        <w:jc w:val="left"/>
        <w:rPr>
          <w:rFonts w:cs="Arial"/>
          <w:iCs/>
          <w:szCs w:val="22"/>
        </w:rPr>
      </w:pPr>
      <w:r w:rsidRPr="00A21E0A">
        <w:rPr>
          <w:rFonts w:cs="Arial"/>
          <w:iCs/>
          <w:szCs w:val="22"/>
        </w:rPr>
        <w:t xml:space="preserve">omówienie powiadomień dokonanych przez Strony GPA w wykonaniu obowiązków wynikających z GPA, np. raportu statystycznego UE dotyczący zamówień udzielonych w latach 2017-2020, wytycznych USA dotyczących wdrożenia preferencji </w:t>
      </w:r>
      <w:r w:rsidRPr="00A21E0A">
        <w:rPr>
          <w:rFonts w:cs="Arial"/>
          <w:i/>
          <w:iCs/>
          <w:szCs w:val="22"/>
        </w:rPr>
        <w:t>Buy America</w:t>
      </w:r>
      <w:r w:rsidRPr="00A21E0A">
        <w:rPr>
          <w:rFonts w:cs="Arial"/>
          <w:iCs/>
          <w:szCs w:val="22"/>
        </w:rPr>
        <w:t xml:space="preserve"> uchwalonej w</w:t>
      </w:r>
      <w:r w:rsidR="00473F4C">
        <w:rPr>
          <w:rFonts w:cs="Arial"/>
          <w:iCs/>
          <w:szCs w:val="22"/>
        </w:rPr>
        <w:t xml:space="preserve"> </w:t>
      </w:r>
      <w:r w:rsidRPr="00A21E0A">
        <w:rPr>
          <w:rFonts w:cs="Arial"/>
          <w:iCs/>
          <w:szCs w:val="22"/>
        </w:rPr>
        <w:t xml:space="preserve">ramach amerykańskiej ustawy </w:t>
      </w:r>
      <w:r w:rsidRPr="00A21E0A">
        <w:rPr>
          <w:rFonts w:cs="Arial"/>
          <w:i/>
          <w:iCs/>
          <w:szCs w:val="22"/>
        </w:rPr>
        <w:t xml:space="preserve">US Infrastructure Investment and Jobs Act, </w:t>
      </w:r>
      <w:r w:rsidRPr="00A21E0A">
        <w:rPr>
          <w:rFonts w:cs="Arial"/>
          <w:iCs/>
          <w:szCs w:val="22"/>
        </w:rPr>
        <w:t>notyfikacji ws. progów UE, mających zastosowanie w latach 2023-2024.</w:t>
      </w:r>
    </w:p>
    <w:p w14:paraId="617316F0" w14:textId="77777777" w:rsidR="00A21E0A" w:rsidRDefault="00A21E0A" w:rsidP="00593178">
      <w:pPr>
        <w:shd w:val="clear" w:color="auto" w:fill="FFFFFF"/>
        <w:jc w:val="left"/>
        <w:rPr>
          <w:rFonts w:cs="Arial"/>
          <w:iCs/>
          <w:szCs w:val="22"/>
        </w:rPr>
      </w:pPr>
    </w:p>
    <w:p w14:paraId="37AC6ACB" w14:textId="4D27B367" w:rsidR="00A21E0A" w:rsidRPr="00A21E0A" w:rsidRDefault="00A21E0A" w:rsidP="00593178">
      <w:pPr>
        <w:shd w:val="clear" w:color="auto" w:fill="FFFFFF"/>
        <w:jc w:val="left"/>
        <w:rPr>
          <w:rFonts w:cs="Arial"/>
          <w:iCs/>
          <w:szCs w:val="22"/>
        </w:rPr>
      </w:pPr>
      <w:r w:rsidRPr="00A21E0A">
        <w:rPr>
          <w:rFonts w:cs="Arial"/>
          <w:iCs/>
          <w:szCs w:val="22"/>
        </w:rPr>
        <w:t>Komitet odbył również szereg nieformalnych posiedzeń bezpośrednio po formalnych posiedzeniach, dotyczących spraw związanych z administracją, wdrażaniem i funkcjonowaniem GPA, przystąpieniami do GPA nowych Stron oraz uzgodnionych programów prac Komitetu. W związku z podjęciem w</w:t>
      </w:r>
      <w:r w:rsidR="00473F4C">
        <w:rPr>
          <w:rFonts w:cs="Arial"/>
          <w:iCs/>
          <w:szCs w:val="22"/>
        </w:rPr>
        <w:t xml:space="preserve"> </w:t>
      </w:r>
      <w:r w:rsidRPr="00A21E0A">
        <w:rPr>
          <w:rFonts w:cs="Arial"/>
          <w:iCs/>
          <w:szCs w:val="22"/>
        </w:rPr>
        <w:t>2023</w:t>
      </w:r>
      <w:r w:rsidR="00473F4C">
        <w:rPr>
          <w:rFonts w:cs="Arial"/>
          <w:iCs/>
          <w:szCs w:val="22"/>
        </w:rPr>
        <w:t xml:space="preserve"> </w:t>
      </w:r>
      <w:r w:rsidRPr="00A21E0A">
        <w:rPr>
          <w:rFonts w:cs="Arial"/>
          <w:iCs/>
          <w:szCs w:val="22"/>
        </w:rPr>
        <w:t>r. przez Komisję inicjatywy aktualizacji załącznika do GPA zawierającego listy unijnych zamawiających, zaktualizowana przez Urząd lista została przekazana Komisji za pośrednictwem Ministerstwa Rozwoju i Technologii.</w:t>
      </w:r>
      <w:r w:rsidR="00473F4C">
        <w:rPr>
          <w:rFonts w:cs="Arial"/>
          <w:iCs/>
          <w:szCs w:val="22"/>
        </w:rPr>
        <w:t xml:space="preserve"> </w:t>
      </w:r>
    </w:p>
    <w:p w14:paraId="699DC580" w14:textId="35979661" w:rsidR="00A21E0A" w:rsidRDefault="00A21E0A" w:rsidP="00593178">
      <w:pPr>
        <w:shd w:val="clear" w:color="auto" w:fill="FFFFFF"/>
        <w:jc w:val="left"/>
        <w:rPr>
          <w:rFonts w:cs="Arial"/>
          <w:szCs w:val="22"/>
        </w:rPr>
      </w:pPr>
    </w:p>
    <w:p w14:paraId="1370CE59" w14:textId="7C9889DD" w:rsidR="00260D81" w:rsidRDefault="00260D81" w:rsidP="00593178">
      <w:pPr>
        <w:shd w:val="clear" w:color="auto" w:fill="FFFFFF"/>
        <w:jc w:val="left"/>
        <w:rPr>
          <w:rFonts w:cs="Arial"/>
          <w:szCs w:val="22"/>
        </w:rPr>
      </w:pPr>
    </w:p>
    <w:p w14:paraId="05B2FF58" w14:textId="760AAB64" w:rsidR="00260D81" w:rsidRPr="00754A52" w:rsidRDefault="00260D81" w:rsidP="00593178">
      <w:pPr>
        <w:pStyle w:val="StylArial11ptWyjustowany"/>
        <w:numPr>
          <w:ilvl w:val="1"/>
          <w:numId w:val="10"/>
        </w:numPr>
        <w:shd w:val="clear" w:color="auto" w:fill="FFFFFF"/>
        <w:jc w:val="left"/>
        <w:rPr>
          <w:rFonts w:cs="Arial"/>
          <w:b/>
          <w:iCs/>
          <w:color w:val="0070C0"/>
          <w:szCs w:val="22"/>
        </w:rPr>
      </w:pPr>
      <w:r w:rsidRPr="00260D81">
        <w:rPr>
          <w:rFonts w:cs="Arial"/>
          <w:b/>
          <w:iCs/>
          <w:color w:val="0070C0"/>
          <w:szCs w:val="22"/>
        </w:rPr>
        <w:t>Współpraca z Bankiem Światowym</w:t>
      </w:r>
    </w:p>
    <w:p w14:paraId="02EDCD50" w14:textId="4C0CD899" w:rsidR="00260D81" w:rsidRDefault="00260D81" w:rsidP="00593178">
      <w:pPr>
        <w:shd w:val="clear" w:color="auto" w:fill="FFFFFF"/>
        <w:jc w:val="left"/>
        <w:rPr>
          <w:rFonts w:cs="Arial"/>
          <w:szCs w:val="22"/>
        </w:rPr>
      </w:pPr>
    </w:p>
    <w:p w14:paraId="6CE90A0D" w14:textId="77777777" w:rsidR="00260D81" w:rsidRPr="00260D81" w:rsidRDefault="00260D81" w:rsidP="00593178">
      <w:pPr>
        <w:shd w:val="clear" w:color="auto" w:fill="FFFFFF"/>
        <w:jc w:val="left"/>
        <w:rPr>
          <w:rFonts w:cs="Arial"/>
          <w:iCs/>
          <w:szCs w:val="22"/>
        </w:rPr>
      </w:pPr>
      <w:r w:rsidRPr="00260D81">
        <w:rPr>
          <w:rFonts w:cs="Arial"/>
          <w:iCs/>
          <w:szCs w:val="22"/>
          <w:lang w:val="cs-CZ"/>
        </w:rPr>
        <w:t xml:space="preserve">Na mocy umowy zawartej pomiędzy </w:t>
      </w:r>
      <w:r w:rsidRPr="00260D81">
        <w:rPr>
          <w:rFonts w:cs="Arial"/>
          <w:iCs/>
          <w:szCs w:val="22"/>
        </w:rPr>
        <w:t xml:space="preserve">Ministerstwem Rozwoju i Technologii oraz Bankiem Światowym zainicjowano współpracę przy wdrażaniu Polityki zakupowej państwa. W ramach tej współpracy eksperci Banku Światowego i współpracujących z nim podmiotów mają opracować szereg analiz i materiałów o istotnym znaczeniu dla trzech priorytetów Polityki zakupowej tj. profesjonalizacji zamówień publicznych, rozwoju potencjału MŚP oraz zrównoważonych i innowacyjnych zamówień publicznych. </w:t>
      </w:r>
    </w:p>
    <w:p w14:paraId="2BB65197" w14:textId="77777777" w:rsidR="006C4507" w:rsidRDefault="006C4507" w:rsidP="00593178">
      <w:pPr>
        <w:shd w:val="clear" w:color="auto" w:fill="FFFFFF"/>
        <w:jc w:val="left"/>
        <w:rPr>
          <w:rFonts w:cs="Arial"/>
          <w:iCs/>
          <w:szCs w:val="22"/>
        </w:rPr>
      </w:pPr>
    </w:p>
    <w:p w14:paraId="4333759B" w14:textId="5788872B" w:rsidR="00260D81" w:rsidRPr="00260D81" w:rsidRDefault="00260D81" w:rsidP="00593178">
      <w:pPr>
        <w:shd w:val="clear" w:color="auto" w:fill="FFFFFF"/>
        <w:jc w:val="left"/>
        <w:rPr>
          <w:rFonts w:cs="Arial"/>
          <w:iCs/>
          <w:szCs w:val="22"/>
        </w:rPr>
      </w:pPr>
      <w:r w:rsidRPr="00260D81">
        <w:rPr>
          <w:rFonts w:cs="Arial"/>
          <w:iCs/>
          <w:szCs w:val="22"/>
        </w:rPr>
        <w:t xml:space="preserve">W rezultacie zostaną przygotowane m.in.: analiza poziomu profesjonalizacji specjalistów ds. zamówień publicznych w Polsce, propozycja wytycznych dot. wdrażania ProcurCompEu dla polskich zamawiających, metodyka wdrażania zielonych zamówień publicznych oraz analiza statusu dostępu i udziału MŚP w rynku zamówień publicznych. </w:t>
      </w:r>
    </w:p>
    <w:p w14:paraId="08CFF0C2" w14:textId="77777777" w:rsidR="006C4507" w:rsidRDefault="006C4507" w:rsidP="00593178">
      <w:pPr>
        <w:shd w:val="clear" w:color="auto" w:fill="FFFFFF"/>
        <w:jc w:val="left"/>
        <w:rPr>
          <w:rFonts w:cs="Arial"/>
          <w:iCs/>
          <w:szCs w:val="22"/>
          <w:lang w:val="cs-CZ"/>
        </w:rPr>
      </w:pPr>
    </w:p>
    <w:p w14:paraId="28338FE8" w14:textId="6846EB50" w:rsidR="00260D81" w:rsidRPr="00260D81" w:rsidRDefault="00260D81" w:rsidP="00593178">
      <w:pPr>
        <w:shd w:val="clear" w:color="auto" w:fill="FFFFFF"/>
        <w:jc w:val="left"/>
        <w:rPr>
          <w:rFonts w:cs="Arial"/>
          <w:iCs/>
          <w:szCs w:val="22"/>
          <w:lang w:val="cs-CZ"/>
        </w:rPr>
      </w:pPr>
      <w:r w:rsidRPr="00260D81">
        <w:rPr>
          <w:rFonts w:cs="Arial"/>
          <w:iCs/>
          <w:szCs w:val="22"/>
          <w:lang w:val="cs-CZ"/>
        </w:rPr>
        <w:t>W 2023 r. Urząd Zamówień Publicznych ściśle współpracował z Bankiem Światowym w celu wypracowania dokumentów istotnych z punku widzenia Polityki zakupowej państwa. Przedstawiciele UZP uczestniczyli w zorganizowanych przez Bank Światowy warsztatach z</w:t>
      </w:r>
      <w:r w:rsidR="00473F4C">
        <w:rPr>
          <w:rFonts w:cs="Arial"/>
          <w:iCs/>
          <w:szCs w:val="22"/>
          <w:lang w:val="cs-CZ"/>
        </w:rPr>
        <w:t xml:space="preserve"> </w:t>
      </w:r>
      <w:r w:rsidRPr="00260D81">
        <w:rPr>
          <w:rFonts w:cs="Arial"/>
          <w:iCs/>
          <w:szCs w:val="22"/>
          <w:lang w:val="cs-CZ"/>
        </w:rPr>
        <w:t>zielonych zamówień, a także w dwóch spotkaniach z</w:t>
      </w:r>
      <w:r w:rsidR="00473F4C">
        <w:rPr>
          <w:rFonts w:cs="Arial"/>
          <w:iCs/>
          <w:szCs w:val="22"/>
          <w:lang w:val="cs-CZ"/>
        </w:rPr>
        <w:t xml:space="preserve"> </w:t>
      </w:r>
      <w:r w:rsidRPr="00260D81">
        <w:rPr>
          <w:rFonts w:cs="Arial"/>
          <w:iCs/>
          <w:szCs w:val="22"/>
          <w:lang w:val="cs-CZ"/>
        </w:rPr>
        <w:t>ekspertami Banku Światowego oraz współpracujących z</w:t>
      </w:r>
      <w:r w:rsidR="00473F4C">
        <w:rPr>
          <w:rFonts w:cs="Arial"/>
          <w:iCs/>
          <w:szCs w:val="22"/>
          <w:lang w:val="cs-CZ"/>
        </w:rPr>
        <w:t xml:space="preserve"> </w:t>
      </w:r>
      <w:r w:rsidRPr="00260D81">
        <w:rPr>
          <w:rFonts w:cs="Arial"/>
          <w:iCs/>
          <w:szCs w:val="22"/>
          <w:lang w:val="cs-CZ"/>
        </w:rPr>
        <w:t xml:space="preserve">nim podmiotów. Ponadto, na potrzeby realizacji wspomnianej umowy, udostępniono Bankowi Światowemu szereg dokumentów informacyjno-szkoleniowych oraz planistycznych, a także wyniki prowadzonych przez UZP analiz. </w:t>
      </w:r>
    </w:p>
    <w:p w14:paraId="56D3C976" w14:textId="77777777" w:rsidR="006C4507" w:rsidRDefault="006C4507" w:rsidP="00593178">
      <w:pPr>
        <w:shd w:val="clear" w:color="auto" w:fill="FFFFFF"/>
        <w:jc w:val="left"/>
        <w:rPr>
          <w:rFonts w:cs="Arial"/>
          <w:iCs/>
          <w:szCs w:val="22"/>
          <w:lang w:val="cs-CZ"/>
        </w:rPr>
      </w:pPr>
    </w:p>
    <w:p w14:paraId="5D246D87" w14:textId="188C3B83" w:rsidR="00260D81" w:rsidRPr="00260D81" w:rsidRDefault="00260D81" w:rsidP="00593178">
      <w:pPr>
        <w:shd w:val="clear" w:color="auto" w:fill="FFFFFF"/>
        <w:jc w:val="left"/>
        <w:rPr>
          <w:rFonts w:cs="Arial"/>
          <w:iCs/>
          <w:szCs w:val="22"/>
          <w:lang w:val="cs-CZ"/>
        </w:rPr>
      </w:pPr>
      <w:r w:rsidRPr="00260D81">
        <w:rPr>
          <w:rFonts w:cs="Arial"/>
          <w:iCs/>
          <w:szCs w:val="22"/>
          <w:lang w:val="cs-CZ"/>
        </w:rPr>
        <w:t xml:space="preserve">Efekty działań Banku Światowego w postaci raportu zostaną przedstawione w 2. kwartale 2024 r. </w:t>
      </w:r>
    </w:p>
    <w:p w14:paraId="23DE43EB" w14:textId="6163EA9A" w:rsidR="00260D81" w:rsidRDefault="00260D81" w:rsidP="00593178">
      <w:pPr>
        <w:shd w:val="clear" w:color="auto" w:fill="FFFFFF"/>
        <w:jc w:val="left"/>
        <w:rPr>
          <w:rFonts w:cs="Arial"/>
          <w:szCs w:val="22"/>
        </w:rPr>
      </w:pPr>
    </w:p>
    <w:p w14:paraId="512BF135" w14:textId="259AB990" w:rsidR="00260D81" w:rsidRDefault="00260D81" w:rsidP="00593178">
      <w:pPr>
        <w:shd w:val="clear" w:color="auto" w:fill="FFFFFF"/>
        <w:jc w:val="left"/>
        <w:rPr>
          <w:rFonts w:cs="Arial"/>
          <w:szCs w:val="22"/>
        </w:rPr>
      </w:pPr>
    </w:p>
    <w:p w14:paraId="4DC50945" w14:textId="6C5866E5" w:rsidR="006C4507" w:rsidRPr="00754A52" w:rsidRDefault="006C4507" w:rsidP="00593178">
      <w:pPr>
        <w:pStyle w:val="StylArial11ptWyjustowany"/>
        <w:numPr>
          <w:ilvl w:val="1"/>
          <w:numId w:val="10"/>
        </w:numPr>
        <w:shd w:val="clear" w:color="auto" w:fill="FFFFFF"/>
        <w:jc w:val="left"/>
        <w:rPr>
          <w:rFonts w:cs="Arial"/>
          <w:b/>
          <w:iCs/>
          <w:color w:val="0070C0"/>
          <w:szCs w:val="22"/>
        </w:rPr>
      </w:pPr>
      <w:r w:rsidRPr="006C4507">
        <w:rPr>
          <w:rFonts w:cs="Arial"/>
          <w:b/>
          <w:iCs/>
          <w:color w:val="0070C0"/>
          <w:szCs w:val="22"/>
        </w:rPr>
        <w:t>Współpraca w ramach Grupy Wyszehradzkiej (V4)</w:t>
      </w:r>
    </w:p>
    <w:p w14:paraId="3BCD99DC" w14:textId="4C3DEE6E" w:rsidR="006C4507" w:rsidRDefault="006C4507" w:rsidP="00593178">
      <w:pPr>
        <w:shd w:val="clear" w:color="auto" w:fill="FFFFFF"/>
        <w:jc w:val="left"/>
        <w:rPr>
          <w:rFonts w:cs="Arial"/>
          <w:szCs w:val="22"/>
        </w:rPr>
      </w:pPr>
    </w:p>
    <w:p w14:paraId="671F5300" w14:textId="0CD64E04" w:rsidR="006C4507" w:rsidRPr="006C4507" w:rsidRDefault="006C4507" w:rsidP="00593178">
      <w:pPr>
        <w:shd w:val="clear" w:color="auto" w:fill="FFFFFF"/>
        <w:jc w:val="left"/>
        <w:rPr>
          <w:rFonts w:cs="Arial"/>
          <w:bCs/>
          <w:szCs w:val="22"/>
        </w:rPr>
      </w:pPr>
      <w:r w:rsidRPr="006C4507">
        <w:rPr>
          <w:rFonts w:cs="Arial"/>
          <w:bCs/>
          <w:szCs w:val="22"/>
        </w:rPr>
        <w:t xml:space="preserve">W dniach 16 – 17 października 2023 r. </w:t>
      </w:r>
      <w:r>
        <w:rPr>
          <w:rFonts w:cs="Arial"/>
          <w:bCs/>
          <w:szCs w:val="22"/>
        </w:rPr>
        <w:t>–</w:t>
      </w:r>
      <w:r w:rsidRPr="006C4507">
        <w:rPr>
          <w:rFonts w:cs="Arial"/>
          <w:bCs/>
          <w:szCs w:val="22"/>
        </w:rPr>
        <w:t xml:space="preserve"> udział w dwóch spotkaniach zorganizowanych przez czeskie Ministerstwo Rozwoju Regionalnego, które zostały zorganizowane w ramach czeskiej prezydencji w Grupie Wyszehradzkiej w formacie V4+. W trakcie pierwszego spotkania zaproszone kraje, w tym Polska, podzieliły się dobrymi praktykami oraz krajowymi podejściami we wdrażaniu strategicznego podejścia do zamówień publicznych. W dniu następnym przeprowadzono dyskusję na temat możliwości komunikacji ustnej między zamawiającym a wykonawcą, w szczególności w zakresie przeprowadzania ustnej oceny jakości zamówień, aktów sektorowych zawierających przepisy dotyczące zamówień publicznych oraz zmian umowy o zamówieniu publicznym.</w:t>
      </w:r>
    </w:p>
    <w:p w14:paraId="6FA2E1AB" w14:textId="77777777" w:rsidR="002250C8" w:rsidRDefault="002250C8" w:rsidP="00593178">
      <w:pPr>
        <w:shd w:val="clear" w:color="auto" w:fill="FFFFFF"/>
        <w:jc w:val="left"/>
        <w:rPr>
          <w:rFonts w:cs="Arial"/>
          <w:szCs w:val="22"/>
        </w:rPr>
      </w:pPr>
    </w:p>
    <w:p w14:paraId="39755ED8" w14:textId="77777777" w:rsidR="00D23E4E" w:rsidRPr="001E1705" w:rsidRDefault="00D23E4E" w:rsidP="00593178">
      <w:pPr>
        <w:shd w:val="clear" w:color="auto" w:fill="FFFFFF"/>
        <w:jc w:val="left"/>
        <w:rPr>
          <w:rFonts w:cs="Arial"/>
          <w:szCs w:val="22"/>
        </w:rPr>
      </w:pPr>
    </w:p>
    <w:p w14:paraId="2BF8F0E7" w14:textId="36F11E28" w:rsidR="001E1705" w:rsidRPr="00D27D56" w:rsidRDefault="000C6C70" w:rsidP="00593178">
      <w:pPr>
        <w:pStyle w:val="StylArial11ptWyjustowany"/>
        <w:numPr>
          <w:ilvl w:val="0"/>
          <w:numId w:val="10"/>
        </w:numPr>
        <w:shd w:val="clear" w:color="auto" w:fill="FFFFFF"/>
        <w:jc w:val="left"/>
        <w:rPr>
          <w:rFonts w:cs="Arial"/>
          <w:b/>
          <w:iCs/>
          <w:color w:val="0070C0"/>
          <w:szCs w:val="22"/>
        </w:rPr>
      </w:pPr>
      <w:r w:rsidRPr="000C6C70">
        <w:rPr>
          <w:rFonts w:cs="Arial"/>
          <w:b/>
          <w:iCs/>
          <w:color w:val="0070C0"/>
          <w:szCs w:val="22"/>
        </w:rPr>
        <w:t>Współpraca dwustronna</w:t>
      </w:r>
    </w:p>
    <w:p w14:paraId="6FD5B481" w14:textId="6BF0B417" w:rsidR="00D27D56" w:rsidRDefault="00D27D56" w:rsidP="00593178">
      <w:pPr>
        <w:shd w:val="clear" w:color="auto" w:fill="FFFFFF"/>
        <w:jc w:val="left"/>
        <w:rPr>
          <w:rFonts w:cs="Arial"/>
          <w:szCs w:val="22"/>
        </w:rPr>
      </w:pPr>
    </w:p>
    <w:p w14:paraId="0C39BA03" w14:textId="5208B050" w:rsidR="000C6C70" w:rsidRPr="000C6C70" w:rsidRDefault="000C6C70" w:rsidP="00593178">
      <w:pPr>
        <w:pStyle w:val="StylArial11ptWyjustowany"/>
        <w:shd w:val="clear" w:color="auto" w:fill="FFFFFF"/>
        <w:jc w:val="left"/>
        <w:rPr>
          <w:rFonts w:cs="Arial"/>
          <w:b/>
          <w:iCs/>
          <w:color w:val="0070C0"/>
          <w:szCs w:val="22"/>
        </w:rPr>
      </w:pPr>
      <w:r w:rsidRPr="000C6C70">
        <w:rPr>
          <w:rFonts w:cs="Arial"/>
          <w:b/>
          <w:iCs/>
          <w:color w:val="0070C0"/>
          <w:szCs w:val="22"/>
        </w:rPr>
        <w:t>Wizyta przedstawicieli słowackiego Urzędu ds. zamówień publicznych</w:t>
      </w:r>
    </w:p>
    <w:p w14:paraId="42A8B004" w14:textId="41EA8249" w:rsidR="000C6C70" w:rsidRDefault="000C6C70" w:rsidP="00593178">
      <w:pPr>
        <w:shd w:val="clear" w:color="auto" w:fill="FFFFFF"/>
        <w:jc w:val="left"/>
        <w:rPr>
          <w:rFonts w:cs="Arial"/>
          <w:szCs w:val="22"/>
        </w:rPr>
      </w:pPr>
    </w:p>
    <w:p w14:paraId="5C94F752" w14:textId="2B06D188" w:rsidR="000C6C70" w:rsidRDefault="000C6C70" w:rsidP="00593178">
      <w:pPr>
        <w:shd w:val="clear" w:color="auto" w:fill="FFFFFF"/>
        <w:jc w:val="left"/>
        <w:rPr>
          <w:rFonts w:cs="Arial"/>
          <w:szCs w:val="22"/>
        </w:rPr>
      </w:pPr>
      <w:r w:rsidRPr="000C6C70">
        <w:rPr>
          <w:rFonts w:cs="Arial"/>
          <w:iCs/>
          <w:szCs w:val="22"/>
        </w:rPr>
        <w:t>23 czerwca 2023 r. w siedzibie Urzędu Zamówień Publicznych odbyło się spotkanie z przedstawicielami słowackiego Urzędu Zamówień Publicznych. Spotkanie służyło wymianie doświadczeń i poznaniu specyfiki obu systemów zamówień publicznych. Poruszone zostały kwestie funkcjonowania obu urzędów a także ich kompetencji. Znaczącą część spotkania zajęły tematy kontroli zamówień publicznych oraz funkcjonowanie środków odwoławczych.</w:t>
      </w:r>
    </w:p>
    <w:p w14:paraId="58959174" w14:textId="77777777" w:rsidR="003C1CD5" w:rsidRPr="002E1DAC" w:rsidRDefault="003C1CD5" w:rsidP="00593178">
      <w:pPr>
        <w:pStyle w:val="Akapitzlist"/>
        <w:shd w:val="clear" w:color="auto" w:fill="FFFFFF"/>
        <w:ind w:left="0"/>
        <w:jc w:val="left"/>
        <w:rPr>
          <w:rFonts w:cs="Arial"/>
          <w:sz w:val="22"/>
          <w:szCs w:val="22"/>
          <w:lang w:val="pl-PL"/>
        </w:rPr>
      </w:pPr>
      <w:bookmarkStart w:id="296" w:name="_Toc223154374"/>
      <w:bookmarkEnd w:id="290"/>
      <w:bookmarkEnd w:id="291"/>
      <w:bookmarkEnd w:id="292"/>
      <w:bookmarkEnd w:id="293"/>
      <w:bookmarkEnd w:id="296"/>
    </w:p>
    <w:p w14:paraId="6E153A51" w14:textId="11B587B1" w:rsidR="00F7529E" w:rsidRDefault="00F7529E" w:rsidP="00593178">
      <w:pPr>
        <w:jc w:val="left"/>
        <w:rPr>
          <w:rFonts w:cs="Arial"/>
        </w:rPr>
      </w:pPr>
      <w:bookmarkStart w:id="297" w:name="_Hlk36729493"/>
    </w:p>
    <w:tbl>
      <w:tblPr>
        <w:tblW w:w="0" w:type="auto"/>
        <w:tblInd w:w="90" w:type="dxa"/>
        <w:tblLayout w:type="fixed"/>
        <w:tblLook w:val="04A0" w:firstRow="1" w:lastRow="0" w:firstColumn="1" w:lastColumn="0" w:noHBand="0" w:noVBand="1"/>
      </w:tblPr>
      <w:tblGrid>
        <w:gridCol w:w="236"/>
        <w:gridCol w:w="8960"/>
      </w:tblGrid>
      <w:tr w:rsidR="00F7529E" w14:paraId="694B6C5F" w14:textId="77777777" w:rsidTr="00831CD1">
        <w:trPr>
          <w:cantSplit/>
        </w:trPr>
        <w:tc>
          <w:tcPr>
            <w:tcW w:w="236" w:type="dxa"/>
            <w:shd w:val="clear" w:color="auto" w:fill="95B3D7"/>
          </w:tcPr>
          <w:p w14:paraId="7CE68EED" w14:textId="77777777" w:rsidR="00F7529E" w:rsidRDefault="00F7529E" w:rsidP="00593178">
            <w:pPr>
              <w:jc w:val="left"/>
            </w:pPr>
          </w:p>
        </w:tc>
        <w:tc>
          <w:tcPr>
            <w:tcW w:w="8960" w:type="dxa"/>
          </w:tcPr>
          <w:p w14:paraId="34061B20" w14:textId="5829501D" w:rsidR="00F7529E" w:rsidRPr="00237DD8" w:rsidRDefault="00F7529E" w:rsidP="00593178">
            <w:pPr>
              <w:pStyle w:val="Nagwek2"/>
              <w:shd w:val="clear" w:color="auto" w:fill="FFFFFF"/>
              <w:spacing w:after="120"/>
              <w:rPr>
                <w:noProof/>
                <w:color w:val="0070C0"/>
                <w:sz w:val="28"/>
              </w:rPr>
            </w:pPr>
            <w:bookmarkStart w:id="298" w:name="_Toc166060242"/>
            <w:r w:rsidRPr="00237DD8">
              <w:rPr>
                <w:noProof/>
                <w:color w:val="0070C0"/>
                <w:sz w:val="28"/>
              </w:rPr>
              <w:t>III.2. Rada Zamówień Publicznych</w:t>
            </w:r>
            <w:bookmarkEnd w:id="298"/>
          </w:p>
        </w:tc>
      </w:tr>
      <w:bookmarkEnd w:id="297"/>
    </w:tbl>
    <w:p w14:paraId="7B5DF3FC" w14:textId="77777777" w:rsidR="00EF13CF" w:rsidRPr="00EF13CF" w:rsidRDefault="00EF13CF" w:rsidP="00593178">
      <w:pPr>
        <w:jc w:val="left"/>
        <w:rPr>
          <w:rFonts w:cs="Calibri"/>
          <w:szCs w:val="22"/>
        </w:rPr>
      </w:pPr>
    </w:p>
    <w:p w14:paraId="66C16327" w14:textId="7698C73D" w:rsidR="003634D7" w:rsidRPr="003634D7" w:rsidRDefault="003634D7" w:rsidP="00593178">
      <w:pPr>
        <w:shd w:val="clear" w:color="auto" w:fill="FFFFFF"/>
        <w:jc w:val="left"/>
        <w:rPr>
          <w:rFonts w:cs="Arial"/>
        </w:rPr>
      </w:pPr>
      <w:r w:rsidRPr="003634D7">
        <w:rPr>
          <w:rFonts w:cs="Arial"/>
        </w:rPr>
        <w:t xml:space="preserve">Rada Zamówień Publicznych jest organem opiniodawczo-doradczym Prezesa Urzędu działającym na podstawie art. 500 </w:t>
      </w:r>
      <w:r>
        <w:rPr>
          <w:rFonts w:cs="Arial"/>
        </w:rPr>
        <w:t>ustawy</w:t>
      </w:r>
      <w:r w:rsidRPr="003634D7">
        <w:rPr>
          <w:rFonts w:cs="Arial"/>
        </w:rPr>
        <w:t xml:space="preserve"> Prawo zamówień publicznych. </w:t>
      </w:r>
    </w:p>
    <w:p w14:paraId="612ED658" w14:textId="08EB0B92" w:rsidR="005855C8" w:rsidRDefault="003634D7" w:rsidP="00593178">
      <w:pPr>
        <w:shd w:val="clear" w:color="auto" w:fill="FFFFFF"/>
        <w:jc w:val="left"/>
        <w:rPr>
          <w:rFonts w:cs="Arial"/>
        </w:rPr>
      </w:pPr>
      <w:r w:rsidRPr="003634D7">
        <w:rPr>
          <w:rFonts w:cs="Arial"/>
        </w:rPr>
        <w:t>W skład Rady Zamówień Publicznych wchodzi 15 członków powołanych przez ministra właściwego do spraw gospodarki, a jej kadencja upływa wraz z upływem kadencji Prezesa Urzędu. Członkowie Rady są reprezentantami różnych środowisk, a ich doświadczenie, autorytet i posiadana wiedza są gwarantem prawidłowego realizowania zadań Rady</w:t>
      </w:r>
    </w:p>
    <w:p w14:paraId="3B4DB4C9" w14:textId="339414B8" w:rsidR="003634D7" w:rsidRDefault="003634D7" w:rsidP="00593178">
      <w:pPr>
        <w:shd w:val="clear" w:color="auto" w:fill="FFFFFF"/>
        <w:jc w:val="left"/>
        <w:rPr>
          <w:rFonts w:cs="Arial"/>
        </w:rPr>
      </w:pPr>
    </w:p>
    <w:p w14:paraId="2E01C061" w14:textId="77777777" w:rsidR="00EE11F0" w:rsidRPr="00EE11F0" w:rsidRDefault="00EE11F0" w:rsidP="00593178">
      <w:pPr>
        <w:shd w:val="clear" w:color="auto" w:fill="FFFFFF"/>
        <w:jc w:val="left"/>
        <w:rPr>
          <w:rFonts w:cs="Arial"/>
        </w:rPr>
      </w:pPr>
      <w:r w:rsidRPr="00EE11F0">
        <w:rPr>
          <w:rFonts w:cs="Arial"/>
        </w:rPr>
        <w:t xml:space="preserve">Do zadań Rady należy: </w:t>
      </w:r>
    </w:p>
    <w:p w14:paraId="2AC6D6A0" w14:textId="5CB4A1C4" w:rsidR="00EE11F0" w:rsidRPr="000D7798" w:rsidRDefault="00EE11F0" w:rsidP="00593178">
      <w:pPr>
        <w:pStyle w:val="Default"/>
        <w:numPr>
          <w:ilvl w:val="0"/>
          <w:numId w:val="22"/>
        </w:numPr>
        <w:rPr>
          <w:sz w:val="22"/>
          <w:szCs w:val="22"/>
        </w:rPr>
      </w:pPr>
      <w:r w:rsidRPr="000D7798">
        <w:rPr>
          <w:sz w:val="22"/>
          <w:szCs w:val="22"/>
        </w:rPr>
        <w:t xml:space="preserve">wyrażanie opinii w szczególnie istotnych sprawach systemu zamówień, przedstawionych jej przez Prezesa Urzędu; </w:t>
      </w:r>
    </w:p>
    <w:p w14:paraId="2924890D" w14:textId="7432E36F" w:rsidR="00EE11F0" w:rsidRPr="000D7798" w:rsidRDefault="00EE11F0" w:rsidP="00593178">
      <w:pPr>
        <w:pStyle w:val="Default"/>
        <w:numPr>
          <w:ilvl w:val="0"/>
          <w:numId w:val="22"/>
        </w:numPr>
        <w:rPr>
          <w:sz w:val="22"/>
          <w:szCs w:val="22"/>
        </w:rPr>
      </w:pPr>
      <w:r w:rsidRPr="000D7798">
        <w:rPr>
          <w:sz w:val="22"/>
          <w:szCs w:val="22"/>
        </w:rPr>
        <w:t xml:space="preserve">opiniowanie projektów aktów normatywnych dotyczących zamówień; </w:t>
      </w:r>
    </w:p>
    <w:p w14:paraId="79AA71CA" w14:textId="22A7BF19" w:rsidR="00EE11F0" w:rsidRPr="000D7798" w:rsidRDefault="00EE11F0" w:rsidP="00593178">
      <w:pPr>
        <w:pStyle w:val="Default"/>
        <w:numPr>
          <w:ilvl w:val="0"/>
          <w:numId w:val="22"/>
        </w:numPr>
        <w:rPr>
          <w:sz w:val="22"/>
          <w:szCs w:val="22"/>
        </w:rPr>
      </w:pPr>
      <w:r w:rsidRPr="000D7798">
        <w:rPr>
          <w:sz w:val="22"/>
          <w:szCs w:val="22"/>
        </w:rPr>
        <w:t>opiniowanie rocznego sprawozdania Prezesa Urzędu z funkcjonowania systemu zamówień;</w:t>
      </w:r>
    </w:p>
    <w:p w14:paraId="1008C573" w14:textId="6690A9A0" w:rsidR="00EE11F0" w:rsidRPr="000D7798" w:rsidRDefault="00EE11F0" w:rsidP="00593178">
      <w:pPr>
        <w:pStyle w:val="Default"/>
        <w:numPr>
          <w:ilvl w:val="0"/>
          <w:numId w:val="22"/>
        </w:numPr>
        <w:rPr>
          <w:sz w:val="22"/>
          <w:szCs w:val="22"/>
        </w:rPr>
      </w:pPr>
      <w:r w:rsidRPr="000D7798">
        <w:rPr>
          <w:sz w:val="22"/>
          <w:szCs w:val="22"/>
        </w:rPr>
        <w:t>ustalanie zasad etyki zawodowej osób wykonujących określone w ustawie Pzp zadania w systemie zamówień;</w:t>
      </w:r>
    </w:p>
    <w:p w14:paraId="52EB9C9A" w14:textId="3D4C3A18" w:rsidR="003634D7" w:rsidRPr="000D7798" w:rsidRDefault="00EE11F0" w:rsidP="00593178">
      <w:pPr>
        <w:pStyle w:val="Default"/>
        <w:numPr>
          <w:ilvl w:val="0"/>
          <w:numId w:val="22"/>
        </w:numPr>
        <w:rPr>
          <w:sz w:val="22"/>
          <w:szCs w:val="22"/>
        </w:rPr>
      </w:pPr>
      <w:r w:rsidRPr="000D7798">
        <w:rPr>
          <w:sz w:val="22"/>
          <w:szCs w:val="22"/>
        </w:rPr>
        <w:t>wykonywanie innych zadań zleconych przez Prezesa Urzędu.</w:t>
      </w:r>
    </w:p>
    <w:p w14:paraId="206ACBD3" w14:textId="1CEC12FD" w:rsidR="003634D7" w:rsidRDefault="003634D7" w:rsidP="00593178">
      <w:pPr>
        <w:shd w:val="clear" w:color="auto" w:fill="FFFFFF"/>
        <w:jc w:val="left"/>
        <w:rPr>
          <w:rFonts w:cs="Arial"/>
        </w:rPr>
      </w:pPr>
    </w:p>
    <w:p w14:paraId="27A12CC8" w14:textId="599B3AA9" w:rsidR="003634D7" w:rsidRDefault="001F52F1" w:rsidP="00593178">
      <w:pPr>
        <w:shd w:val="clear" w:color="auto" w:fill="FFFFFF"/>
        <w:jc w:val="left"/>
        <w:rPr>
          <w:rFonts w:cs="Arial"/>
        </w:rPr>
      </w:pPr>
      <w:r w:rsidRPr="001F52F1">
        <w:rPr>
          <w:rFonts w:cs="Arial"/>
        </w:rPr>
        <w:t>W 2023 r</w:t>
      </w:r>
      <w:r>
        <w:rPr>
          <w:rFonts w:cs="Arial"/>
        </w:rPr>
        <w:t>.</w:t>
      </w:r>
      <w:r w:rsidRPr="001F52F1">
        <w:rPr>
          <w:rFonts w:cs="Arial"/>
        </w:rPr>
        <w:t xml:space="preserve"> odbyły się dwa posiedzenia stałe</w:t>
      </w:r>
      <w:r>
        <w:rPr>
          <w:rFonts w:cs="Arial"/>
        </w:rPr>
        <w:t>;</w:t>
      </w:r>
      <w:r w:rsidRPr="001F52F1">
        <w:rPr>
          <w:rFonts w:cs="Arial"/>
        </w:rPr>
        <w:t xml:space="preserve"> Rada obradowała w dniu 12 czerwca i 30 listopada.</w:t>
      </w:r>
    </w:p>
    <w:p w14:paraId="3ECF283A" w14:textId="02C34351" w:rsidR="003634D7" w:rsidRDefault="003634D7" w:rsidP="00593178">
      <w:pPr>
        <w:shd w:val="clear" w:color="auto" w:fill="FFFFFF"/>
        <w:jc w:val="left"/>
        <w:rPr>
          <w:rFonts w:cs="Arial"/>
        </w:rPr>
      </w:pPr>
    </w:p>
    <w:p w14:paraId="17FA1BD9" w14:textId="6A438301" w:rsidR="001F52F1" w:rsidRDefault="001F52F1" w:rsidP="00593178">
      <w:pPr>
        <w:shd w:val="clear" w:color="auto" w:fill="FFFFFF"/>
        <w:jc w:val="left"/>
        <w:rPr>
          <w:rFonts w:cs="Arial"/>
        </w:rPr>
      </w:pPr>
      <w:r w:rsidRPr="001F52F1">
        <w:rPr>
          <w:rFonts w:cs="Arial"/>
        </w:rPr>
        <w:t>Rada wyraziła stanowisko dotyczące Sprawozdania Prezesa z funkcjonowania systemu zamówień publicznych w 2022 r</w:t>
      </w:r>
      <w:r w:rsidR="008C1162">
        <w:rPr>
          <w:rFonts w:cs="Arial"/>
        </w:rPr>
        <w:t>.</w:t>
      </w:r>
      <w:r w:rsidRPr="001F52F1">
        <w:rPr>
          <w:rFonts w:cs="Arial"/>
        </w:rPr>
        <w:t>, w tym przyję</w:t>
      </w:r>
      <w:r>
        <w:rPr>
          <w:rFonts w:cs="Arial"/>
        </w:rPr>
        <w:t>ła</w:t>
      </w:r>
      <w:r w:rsidRPr="001F52F1">
        <w:rPr>
          <w:rFonts w:cs="Arial"/>
        </w:rPr>
        <w:t xml:space="preserve"> uchwał</w:t>
      </w:r>
      <w:r>
        <w:rPr>
          <w:rFonts w:cs="Arial"/>
        </w:rPr>
        <w:t>ę</w:t>
      </w:r>
      <w:r w:rsidRPr="001F52F1">
        <w:rPr>
          <w:rFonts w:cs="Arial"/>
        </w:rPr>
        <w:t xml:space="preserve"> w sprawie zaopiniowania przedmiotowego Sprawozdania.</w:t>
      </w:r>
    </w:p>
    <w:p w14:paraId="24ED2A1C" w14:textId="08786261" w:rsidR="008B73A6" w:rsidRDefault="008B73A6" w:rsidP="00593178">
      <w:pPr>
        <w:shd w:val="clear" w:color="auto" w:fill="FFFFFF"/>
        <w:jc w:val="left"/>
        <w:rPr>
          <w:rFonts w:cs="Arial"/>
        </w:rPr>
      </w:pPr>
    </w:p>
    <w:p w14:paraId="77435B20" w14:textId="77777777" w:rsidR="00A9716C" w:rsidRPr="00A9716C" w:rsidRDefault="00A9716C" w:rsidP="00593178">
      <w:pPr>
        <w:shd w:val="clear" w:color="auto" w:fill="FFFFFF"/>
        <w:jc w:val="left"/>
        <w:rPr>
          <w:rFonts w:cs="Arial"/>
        </w:rPr>
      </w:pPr>
      <w:r w:rsidRPr="00A9716C">
        <w:rPr>
          <w:rFonts w:cs="Arial"/>
        </w:rPr>
        <w:t>Na posiedzeniach Rada dyskutowała nad zagadnieniami dotyczącymi:</w:t>
      </w:r>
    </w:p>
    <w:p w14:paraId="6E0BDCD9" w14:textId="4FDA1C85" w:rsidR="00A9716C" w:rsidRPr="00A9716C" w:rsidRDefault="00A9716C" w:rsidP="00593178">
      <w:pPr>
        <w:pStyle w:val="Default"/>
        <w:numPr>
          <w:ilvl w:val="0"/>
          <w:numId w:val="22"/>
        </w:numPr>
        <w:rPr>
          <w:sz w:val="22"/>
          <w:szCs w:val="22"/>
        </w:rPr>
      </w:pPr>
      <w:r w:rsidRPr="00A9716C">
        <w:rPr>
          <w:sz w:val="22"/>
          <w:szCs w:val="22"/>
        </w:rPr>
        <w:t>Przeglądu ustawy Prawo zamówień publicznych.</w:t>
      </w:r>
    </w:p>
    <w:p w14:paraId="58246558" w14:textId="2461F10D" w:rsidR="00A9716C" w:rsidRPr="00A9716C" w:rsidRDefault="00A9716C" w:rsidP="00593178">
      <w:pPr>
        <w:pStyle w:val="Default"/>
        <w:numPr>
          <w:ilvl w:val="0"/>
          <w:numId w:val="22"/>
        </w:numPr>
        <w:rPr>
          <w:sz w:val="22"/>
          <w:szCs w:val="22"/>
        </w:rPr>
      </w:pPr>
      <w:r w:rsidRPr="00A9716C">
        <w:rPr>
          <w:sz w:val="22"/>
          <w:szCs w:val="22"/>
        </w:rPr>
        <w:t>Systemu zamówień publicznych.</w:t>
      </w:r>
    </w:p>
    <w:p w14:paraId="0750CC32" w14:textId="1D13EAB2" w:rsidR="00A9716C" w:rsidRPr="00A9716C" w:rsidRDefault="00A9716C" w:rsidP="00593178">
      <w:pPr>
        <w:pStyle w:val="Default"/>
        <w:numPr>
          <w:ilvl w:val="0"/>
          <w:numId w:val="22"/>
        </w:numPr>
        <w:rPr>
          <w:sz w:val="22"/>
          <w:szCs w:val="22"/>
        </w:rPr>
      </w:pPr>
      <w:r w:rsidRPr="00A9716C">
        <w:rPr>
          <w:sz w:val="22"/>
          <w:szCs w:val="22"/>
        </w:rPr>
        <w:t xml:space="preserve">Elektronizacji systemu zamówień publicznych i elektronizacji Krajowej Izby Odwoławczej. </w:t>
      </w:r>
    </w:p>
    <w:p w14:paraId="0D62E1CF" w14:textId="34CFD07C" w:rsidR="001F52F1" w:rsidRPr="00A9716C" w:rsidRDefault="00A9716C" w:rsidP="00593178">
      <w:pPr>
        <w:pStyle w:val="Default"/>
        <w:numPr>
          <w:ilvl w:val="0"/>
          <w:numId w:val="22"/>
        </w:numPr>
        <w:rPr>
          <w:sz w:val="22"/>
          <w:szCs w:val="22"/>
        </w:rPr>
      </w:pPr>
      <w:r w:rsidRPr="00A9716C">
        <w:rPr>
          <w:sz w:val="22"/>
          <w:szCs w:val="22"/>
        </w:rPr>
        <w:t>Planów na 2024 r.</w:t>
      </w:r>
    </w:p>
    <w:p w14:paraId="3C4A8670" w14:textId="0A48D184" w:rsidR="001F52F1" w:rsidRDefault="001F52F1" w:rsidP="00593178">
      <w:pPr>
        <w:shd w:val="clear" w:color="auto" w:fill="FFFFFF"/>
        <w:jc w:val="left"/>
        <w:rPr>
          <w:rFonts w:cs="Arial"/>
        </w:rPr>
      </w:pPr>
    </w:p>
    <w:p w14:paraId="269A5A32" w14:textId="77777777" w:rsidR="001F52F1" w:rsidRPr="00F24A63" w:rsidRDefault="001F52F1" w:rsidP="00593178">
      <w:pPr>
        <w:shd w:val="clear" w:color="auto" w:fill="FFFFFF"/>
        <w:jc w:val="left"/>
        <w:rPr>
          <w:rFonts w:cs="Arial"/>
        </w:rPr>
      </w:pPr>
    </w:p>
    <w:tbl>
      <w:tblPr>
        <w:tblW w:w="0" w:type="auto"/>
        <w:tblInd w:w="90" w:type="dxa"/>
        <w:tblLayout w:type="fixed"/>
        <w:tblLook w:val="04A0" w:firstRow="1" w:lastRow="0" w:firstColumn="1" w:lastColumn="0" w:noHBand="0" w:noVBand="1"/>
      </w:tblPr>
      <w:tblGrid>
        <w:gridCol w:w="236"/>
        <w:gridCol w:w="8960"/>
      </w:tblGrid>
      <w:tr w:rsidR="005F3C4D" w14:paraId="4CF0AFEC" w14:textId="77777777" w:rsidTr="008C3B34">
        <w:trPr>
          <w:cantSplit/>
        </w:trPr>
        <w:tc>
          <w:tcPr>
            <w:tcW w:w="236" w:type="dxa"/>
            <w:shd w:val="clear" w:color="auto" w:fill="95B3D7"/>
          </w:tcPr>
          <w:p w14:paraId="5CE1CFAC" w14:textId="77777777" w:rsidR="005F3C4D" w:rsidRDefault="005F3C4D" w:rsidP="00593178">
            <w:pPr>
              <w:jc w:val="left"/>
            </w:pPr>
          </w:p>
        </w:tc>
        <w:tc>
          <w:tcPr>
            <w:tcW w:w="8960" w:type="dxa"/>
          </w:tcPr>
          <w:p w14:paraId="5DE8F44A" w14:textId="5C1C2737" w:rsidR="005F3C4D" w:rsidRPr="004429DC" w:rsidRDefault="00FE07B6" w:rsidP="00593178">
            <w:pPr>
              <w:pStyle w:val="Nagwek2"/>
              <w:shd w:val="clear" w:color="auto" w:fill="FFFFFF"/>
              <w:spacing w:after="120"/>
              <w:rPr>
                <w:noProof/>
                <w:color w:val="0070C0"/>
                <w:sz w:val="28"/>
              </w:rPr>
            </w:pPr>
            <w:bookmarkStart w:id="299" w:name="_Toc64451888"/>
            <w:bookmarkStart w:id="300" w:name="_Toc166060243"/>
            <w:r w:rsidRPr="004429DC">
              <w:rPr>
                <w:noProof/>
                <w:color w:val="0070C0"/>
                <w:sz w:val="28"/>
              </w:rPr>
              <w:t>III.3</w:t>
            </w:r>
            <w:r w:rsidR="00363D2F" w:rsidRPr="004429DC">
              <w:rPr>
                <w:noProof/>
                <w:color w:val="0070C0"/>
                <w:sz w:val="28"/>
              </w:rPr>
              <w:t>.</w:t>
            </w:r>
            <w:r w:rsidR="00750B05" w:rsidRPr="004429DC">
              <w:rPr>
                <w:noProof/>
                <w:color w:val="0070C0"/>
                <w:sz w:val="28"/>
              </w:rPr>
              <w:t xml:space="preserve"> </w:t>
            </w:r>
            <w:r w:rsidR="00363D2F" w:rsidRPr="004429DC">
              <w:rPr>
                <w:noProof/>
                <w:color w:val="0070C0"/>
                <w:sz w:val="28"/>
              </w:rPr>
              <w:t>Krajowa Izba Odwoławcza</w:t>
            </w:r>
            <w:bookmarkEnd w:id="299"/>
            <w:bookmarkEnd w:id="300"/>
          </w:p>
        </w:tc>
      </w:tr>
    </w:tbl>
    <w:p w14:paraId="4899BFEF" w14:textId="77777777" w:rsidR="00E63700" w:rsidRDefault="00E63700" w:rsidP="00593178">
      <w:pPr>
        <w:shd w:val="clear" w:color="auto" w:fill="FFFFFF"/>
        <w:jc w:val="left"/>
        <w:rPr>
          <w:rFonts w:cs="Arial"/>
        </w:rPr>
      </w:pPr>
    </w:p>
    <w:p w14:paraId="443F58B2" w14:textId="210E9227" w:rsidR="004B631D" w:rsidRPr="004B631D" w:rsidRDefault="004B631D" w:rsidP="00593178">
      <w:pPr>
        <w:jc w:val="left"/>
      </w:pPr>
      <w:r w:rsidRPr="004B631D">
        <w:t xml:space="preserve">Zgodnie z art. 473 ustawy Pzp podstawową rolą Krajowej Izby Odwoławczej </w:t>
      </w:r>
      <w:r w:rsidR="00B46E91">
        <w:t xml:space="preserve">(dalej: KIO) </w:t>
      </w:r>
      <w:r w:rsidRPr="004B631D">
        <w:t xml:space="preserve">jest rozpoznawanie odwołań wnoszonych w postępowaniu o udzielenie zamówienia publicznego. </w:t>
      </w:r>
    </w:p>
    <w:p w14:paraId="113A0701" w14:textId="77777777" w:rsidR="004B631D" w:rsidRDefault="004B631D" w:rsidP="00593178">
      <w:pPr>
        <w:jc w:val="left"/>
      </w:pPr>
    </w:p>
    <w:p w14:paraId="4D3A7DE7" w14:textId="3822F72C" w:rsidR="004B631D" w:rsidRPr="004B631D" w:rsidRDefault="009D7367" w:rsidP="00593178">
      <w:pPr>
        <w:jc w:val="left"/>
      </w:pPr>
      <w:r>
        <w:t>K</w:t>
      </w:r>
      <w:r w:rsidR="004B631D" w:rsidRPr="004B631D">
        <w:t>ompetencj</w:t>
      </w:r>
      <w:r>
        <w:t>ą</w:t>
      </w:r>
      <w:r w:rsidR="004B631D" w:rsidRPr="004B631D">
        <w:t xml:space="preserve"> Krajowej Izby Odwoławczej </w:t>
      </w:r>
      <w:r>
        <w:t xml:space="preserve">jest również </w:t>
      </w:r>
      <w:r w:rsidR="004B631D" w:rsidRPr="004B631D">
        <w:t>rozpoznawanie wniosków o uchylenie zakazu zawarcia umowy do czasu ogłoszenia przez Izbę wyroku lub postanowienia kończącego postępowanie odwoławcze oraz wyrażanie w formie uchwały opinii w sprawie zastrzeżeń do</w:t>
      </w:r>
      <w:r w:rsidR="00473F4C">
        <w:t xml:space="preserve"> </w:t>
      </w:r>
      <w:r w:rsidR="004B631D" w:rsidRPr="004B631D">
        <w:t xml:space="preserve">wyników kontroli zgłoszonych przez zamawiającego do Prezesa UZP w toku przeprowadzania kontroli, zarówno doraźnej, jak i uprzedniej. </w:t>
      </w:r>
    </w:p>
    <w:p w14:paraId="0FCCFE42" w14:textId="77777777" w:rsidR="00763ADF" w:rsidRDefault="00763ADF" w:rsidP="00593178">
      <w:pPr>
        <w:jc w:val="left"/>
      </w:pPr>
    </w:p>
    <w:tbl>
      <w:tblPr>
        <w:tblW w:w="0" w:type="auto"/>
        <w:tblInd w:w="374" w:type="dxa"/>
        <w:tblLayout w:type="fixed"/>
        <w:tblLook w:val="04A0" w:firstRow="1" w:lastRow="0" w:firstColumn="1" w:lastColumn="0" w:noHBand="0" w:noVBand="1"/>
      </w:tblPr>
      <w:tblGrid>
        <w:gridCol w:w="236"/>
        <w:gridCol w:w="8676"/>
      </w:tblGrid>
      <w:tr w:rsidR="00E63700" w:rsidRPr="001E7D51" w14:paraId="64288725" w14:textId="77777777" w:rsidTr="00363D2F">
        <w:trPr>
          <w:cantSplit/>
        </w:trPr>
        <w:tc>
          <w:tcPr>
            <w:tcW w:w="236" w:type="dxa"/>
            <w:shd w:val="clear" w:color="auto" w:fill="B8CCE4"/>
          </w:tcPr>
          <w:p w14:paraId="5EB15674" w14:textId="77777777" w:rsidR="00E63700" w:rsidRPr="001E7D51" w:rsidRDefault="00E63700" w:rsidP="00593178">
            <w:pPr>
              <w:jc w:val="left"/>
              <w:rPr>
                <w:sz w:val="24"/>
              </w:rPr>
            </w:pPr>
          </w:p>
        </w:tc>
        <w:tc>
          <w:tcPr>
            <w:tcW w:w="8676" w:type="dxa"/>
          </w:tcPr>
          <w:p w14:paraId="544E8A9D" w14:textId="2BB35EB5" w:rsidR="00E63700" w:rsidRPr="00663F8C" w:rsidRDefault="0071296E" w:rsidP="00593178">
            <w:pPr>
              <w:pStyle w:val="Nagwek3"/>
              <w:shd w:val="clear" w:color="auto" w:fill="FFFFFF"/>
              <w:spacing w:after="120"/>
              <w:ind w:left="0"/>
              <w:rPr>
                <w:color w:val="0070C0"/>
                <w:sz w:val="24"/>
                <w:szCs w:val="24"/>
              </w:rPr>
            </w:pPr>
            <w:bookmarkStart w:id="301" w:name="_Toc64451889"/>
            <w:bookmarkStart w:id="302" w:name="_Toc166060244"/>
            <w:r w:rsidRPr="00663F8C">
              <w:rPr>
                <w:color w:val="0070C0"/>
                <w:sz w:val="24"/>
                <w:szCs w:val="24"/>
              </w:rPr>
              <w:t>III.</w:t>
            </w:r>
            <w:r w:rsidR="00FE07B6" w:rsidRPr="00663F8C">
              <w:rPr>
                <w:color w:val="0070C0"/>
                <w:sz w:val="24"/>
                <w:szCs w:val="24"/>
              </w:rPr>
              <w:t>3</w:t>
            </w:r>
            <w:r w:rsidRPr="00663F8C">
              <w:rPr>
                <w:color w:val="0070C0"/>
                <w:sz w:val="24"/>
                <w:szCs w:val="24"/>
              </w:rPr>
              <w:t>.1.</w:t>
            </w:r>
            <w:r w:rsidR="00750B05" w:rsidRPr="00663F8C">
              <w:rPr>
                <w:color w:val="0070C0"/>
                <w:sz w:val="24"/>
                <w:szCs w:val="24"/>
              </w:rPr>
              <w:t xml:space="preserve"> </w:t>
            </w:r>
            <w:r w:rsidR="00363D2F" w:rsidRPr="00663F8C">
              <w:rPr>
                <w:color w:val="0070C0"/>
                <w:sz w:val="24"/>
                <w:szCs w:val="24"/>
              </w:rPr>
              <w:t>Rozpatrywanie odwołań</w:t>
            </w:r>
            <w:bookmarkEnd w:id="301"/>
            <w:bookmarkEnd w:id="302"/>
          </w:p>
        </w:tc>
      </w:tr>
    </w:tbl>
    <w:p w14:paraId="76B0D3A1" w14:textId="61023804" w:rsidR="005855C8" w:rsidRDefault="005855C8" w:rsidP="00593178">
      <w:pPr>
        <w:shd w:val="clear" w:color="auto" w:fill="FFFFFF"/>
        <w:jc w:val="left"/>
        <w:rPr>
          <w:rFonts w:cs="Arial"/>
          <w:szCs w:val="22"/>
        </w:rPr>
      </w:pPr>
      <w:bookmarkStart w:id="303" w:name="_Toc223154375"/>
      <w:bookmarkEnd w:id="303"/>
    </w:p>
    <w:p w14:paraId="0997AE68" w14:textId="53268DC5" w:rsidR="00CB2C76" w:rsidRPr="00CB2C76" w:rsidRDefault="00CB2C76" w:rsidP="00593178">
      <w:pPr>
        <w:jc w:val="left"/>
        <w:rPr>
          <w:rFonts w:cs="Arial"/>
          <w:szCs w:val="22"/>
        </w:rPr>
      </w:pPr>
      <w:r w:rsidRPr="00CB2C76">
        <w:rPr>
          <w:rFonts w:cs="Arial"/>
          <w:szCs w:val="22"/>
        </w:rPr>
        <w:t>W 2023 r. rozstrzygnięto 3</w:t>
      </w:r>
      <w:r w:rsidR="00815A8D">
        <w:rPr>
          <w:rFonts w:cs="Arial"/>
          <w:szCs w:val="22"/>
        </w:rPr>
        <w:t> </w:t>
      </w:r>
      <w:r w:rsidRPr="00CB2C76">
        <w:rPr>
          <w:rFonts w:cs="Arial"/>
          <w:szCs w:val="22"/>
        </w:rPr>
        <w:t xml:space="preserve">939 odwołań. Spośród wszystkich rozpatrzonych odwołań 47% stanowiły rozpoznane przez KIO merytorycznie (28% oddalonych i 19% uwzględnionych). Pozostałe rozstrzygnięcia kształtowały się następująco: 28% </w:t>
      </w:r>
      <w:r w:rsidR="00F01119">
        <w:rPr>
          <w:rFonts w:cs="Arial"/>
          <w:szCs w:val="22"/>
        </w:rPr>
        <w:t>–</w:t>
      </w:r>
      <w:r w:rsidRPr="00CB2C76">
        <w:rPr>
          <w:rFonts w:cs="Arial"/>
          <w:szCs w:val="22"/>
        </w:rPr>
        <w:t xml:space="preserve"> umorzenie z powodu uwzględnienia zarzutów odwołania przez zamawiającego, 19% </w:t>
      </w:r>
      <w:r w:rsidR="00F01119">
        <w:rPr>
          <w:rFonts w:cs="Arial"/>
          <w:szCs w:val="22"/>
        </w:rPr>
        <w:t>–</w:t>
      </w:r>
      <w:r w:rsidRPr="00CB2C76">
        <w:rPr>
          <w:rFonts w:cs="Arial"/>
          <w:szCs w:val="22"/>
        </w:rPr>
        <w:t xml:space="preserve"> umorzenie z powodu wycofania odwołania, 4% </w:t>
      </w:r>
      <w:r w:rsidR="00F01119">
        <w:rPr>
          <w:rFonts w:cs="Arial"/>
          <w:szCs w:val="22"/>
        </w:rPr>
        <w:t>–</w:t>
      </w:r>
      <w:r w:rsidRPr="00CB2C76">
        <w:rPr>
          <w:rFonts w:cs="Arial"/>
          <w:szCs w:val="22"/>
        </w:rPr>
        <w:t xml:space="preserve"> zwrot z powodu braku wpisu lub nieuzupełnienia braków formalnych, 2% </w:t>
      </w:r>
      <w:r w:rsidR="00F01119">
        <w:rPr>
          <w:rFonts w:cs="Arial"/>
          <w:szCs w:val="22"/>
        </w:rPr>
        <w:t>–</w:t>
      </w:r>
      <w:r w:rsidRPr="00CB2C76">
        <w:rPr>
          <w:rFonts w:cs="Arial"/>
          <w:szCs w:val="22"/>
        </w:rPr>
        <w:t xml:space="preserve"> odrzucenie odwołania.</w:t>
      </w:r>
    </w:p>
    <w:p w14:paraId="1B0A7CDD" w14:textId="77777777" w:rsidR="00CB2C76" w:rsidRPr="00CB2C76" w:rsidRDefault="00CB2C76" w:rsidP="00593178">
      <w:pPr>
        <w:jc w:val="left"/>
        <w:rPr>
          <w:rFonts w:cs="Arial"/>
          <w:szCs w:val="22"/>
        </w:rPr>
      </w:pPr>
    </w:p>
    <w:p w14:paraId="7C64DCC9" w14:textId="39094ECB" w:rsidR="00CB2C76" w:rsidRPr="00CB2C76" w:rsidRDefault="00CB2C76" w:rsidP="00593178">
      <w:pPr>
        <w:jc w:val="left"/>
        <w:rPr>
          <w:rFonts w:cs="Arial"/>
          <w:szCs w:val="22"/>
        </w:rPr>
      </w:pPr>
      <w:r w:rsidRPr="00CB2C76">
        <w:rPr>
          <w:rFonts w:cs="Arial"/>
          <w:szCs w:val="22"/>
        </w:rPr>
        <w:t xml:space="preserve">W porównaniu do 2022 </w:t>
      </w:r>
      <w:r w:rsidR="00663F8C">
        <w:rPr>
          <w:rFonts w:cs="Arial"/>
          <w:szCs w:val="22"/>
        </w:rPr>
        <w:t xml:space="preserve">r. </w:t>
      </w:r>
      <w:r w:rsidRPr="00CB2C76">
        <w:rPr>
          <w:rFonts w:cs="Arial"/>
          <w:szCs w:val="22"/>
        </w:rPr>
        <w:t>wskaźniki te zmieniły się w zakresie odwołań rozpatrzonych merytorycznie – wzrost z 45%, liczby odwołań umarzanych ze względu na wycofanie odwołania (spadek z 24%), liczby odwołań umarzanych ze względu na uwzględnienie zarzutów odwołania przez zamawiającego (wzrost z 24%) oraz liczby odwołań zwróconych (spadek z 5%). Jedynie procentowa wartość odwołań odrzuconych pozostała bez zmian.</w:t>
      </w:r>
    </w:p>
    <w:p w14:paraId="0DCA5EB3" w14:textId="77777777" w:rsidR="0049587B" w:rsidRDefault="0049587B" w:rsidP="00593178">
      <w:pPr>
        <w:jc w:val="left"/>
        <w:rPr>
          <w:rFonts w:cs="Arial"/>
          <w:szCs w:val="22"/>
        </w:rPr>
      </w:pPr>
    </w:p>
    <w:p w14:paraId="78B3CC8F" w14:textId="77777777" w:rsidR="00C712D3" w:rsidRDefault="00C712D3" w:rsidP="00593178">
      <w:pPr>
        <w:shd w:val="clear" w:color="auto" w:fill="FFFFFF"/>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EF8A71B" w14:textId="77777777" w:rsidTr="00660931">
        <w:trPr>
          <w:cantSplit/>
        </w:trPr>
        <w:tc>
          <w:tcPr>
            <w:tcW w:w="236" w:type="dxa"/>
            <w:shd w:val="clear" w:color="auto" w:fill="B8CCE4"/>
          </w:tcPr>
          <w:p w14:paraId="24BB7A92" w14:textId="77777777" w:rsidR="00E63700" w:rsidRPr="001E7D51" w:rsidRDefault="00E63700" w:rsidP="00593178">
            <w:pPr>
              <w:jc w:val="left"/>
              <w:rPr>
                <w:sz w:val="24"/>
              </w:rPr>
            </w:pPr>
          </w:p>
        </w:tc>
        <w:tc>
          <w:tcPr>
            <w:tcW w:w="8676" w:type="dxa"/>
          </w:tcPr>
          <w:p w14:paraId="4759E6D0" w14:textId="6A0D94B2" w:rsidR="00E63700" w:rsidRPr="00AB6803" w:rsidRDefault="00FE07B6" w:rsidP="00593178">
            <w:pPr>
              <w:pStyle w:val="Nagwek3"/>
              <w:shd w:val="clear" w:color="auto" w:fill="FFFFFF"/>
              <w:spacing w:after="120"/>
              <w:ind w:left="737" w:hanging="737"/>
              <w:rPr>
                <w:color w:val="0070C0"/>
                <w:sz w:val="24"/>
                <w:szCs w:val="24"/>
              </w:rPr>
            </w:pPr>
            <w:bookmarkStart w:id="304" w:name="_Toc64451890"/>
            <w:bookmarkStart w:id="305" w:name="_Toc166060245"/>
            <w:r w:rsidRPr="00AB6803">
              <w:rPr>
                <w:color w:val="0070C0"/>
                <w:sz w:val="24"/>
                <w:szCs w:val="24"/>
              </w:rPr>
              <w:t>III.3</w:t>
            </w:r>
            <w:r w:rsidR="0071296E" w:rsidRPr="00AB6803">
              <w:rPr>
                <w:color w:val="0070C0"/>
                <w:sz w:val="24"/>
                <w:szCs w:val="24"/>
              </w:rPr>
              <w:t>.2.</w:t>
            </w:r>
            <w:r w:rsidR="00750B05" w:rsidRPr="00AB6803">
              <w:rPr>
                <w:color w:val="0070C0"/>
                <w:sz w:val="24"/>
                <w:szCs w:val="24"/>
              </w:rPr>
              <w:t xml:space="preserve"> </w:t>
            </w:r>
            <w:r w:rsidR="0071296E" w:rsidRPr="00AB6803">
              <w:rPr>
                <w:color w:val="0070C0"/>
                <w:sz w:val="24"/>
                <w:szCs w:val="24"/>
              </w:rPr>
              <w:t>Wnioski o uchylenie zakazu zawarcia umowy w sprawie zamówienia publicznego</w:t>
            </w:r>
            <w:bookmarkEnd w:id="304"/>
            <w:bookmarkEnd w:id="305"/>
          </w:p>
        </w:tc>
      </w:tr>
    </w:tbl>
    <w:p w14:paraId="49E05B17" w14:textId="05B79D4E" w:rsidR="00955ED3" w:rsidRDefault="00955ED3" w:rsidP="00593178">
      <w:pPr>
        <w:jc w:val="left"/>
      </w:pPr>
    </w:p>
    <w:p w14:paraId="52B25B40" w14:textId="77777777" w:rsidR="000660EB" w:rsidRPr="00663F8C" w:rsidRDefault="000660EB" w:rsidP="00593178">
      <w:pPr>
        <w:jc w:val="left"/>
      </w:pPr>
      <w:r w:rsidRPr="00663F8C">
        <w:t>W 2023 r. do KIO wpłynęło 37 wniosków o uchylenie zakazu zawarcia umowy, a 40 wniosków zostało rozpatrzonych</w:t>
      </w:r>
      <w:r>
        <w:t xml:space="preserve"> (3 wnioski wpłynęły jeszcze w 2022 r.)</w:t>
      </w:r>
      <w:r w:rsidRPr="00663F8C">
        <w:t>. Rozstrzygnięcia w</w:t>
      </w:r>
      <w:r>
        <w:t xml:space="preserve"> </w:t>
      </w:r>
      <w:r w:rsidRPr="00663F8C">
        <w:t>przedmiocie złożonych wniosków przedstawiały się następująco:</w:t>
      </w:r>
    </w:p>
    <w:p w14:paraId="7FFDB568" w14:textId="7A37A90B" w:rsidR="00614461" w:rsidRDefault="00614461" w:rsidP="00593178">
      <w:pPr>
        <w:jc w:val="left"/>
      </w:pPr>
    </w:p>
    <w:p w14:paraId="02BA206A" w14:textId="0479293B" w:rsidR="00663F8C" w:rsidRDefault="00663F8C" w:rsidP="00593178">
      <w:pPr>
        <w:pStyle w:val="Legenda"/>
      </w:pPr>
      <w:bookmarkStart w:id="306" w:name="_Toc141276570"/>
      <w:bookmarkStart w:id="307" w:name="_Toc166059641"/>
      <w:r w:rsidRPr="00742E01">
        <w:t xml:space="preserve">Tab. </w:t>
      </w:r>
      <w:r w:rsidR="00FD4E58">
        <w:fldChar w:fldCharType="begin"/>
      </w:r>
      <w:r w:rsidR="00FD4E58">
        <w:instrText xml:space="preserve"> SEQ Tab. \* ARABIC </w:instrText>
      </w:r>
      <w:r w:rsidR="00FD4E58">
        <w:fldChar w:fldCharType="separate"/>
      </w:r>
      <w:r w:rsidR="00ED50D5">
        <w:rPr>
          <w:noProof/>
        </w:rPr>
        <w:t>64</w:t>
      </w:r>
      <w:r w:rsidR="00FD4E58">
        <w:rPr>
          <w:noProof/>
        </w:rPr>
        <w:fldChar w:fldCharType="end"/>
      </w:r>
      <w:r w:rsidRPr="00742E01">
        <w:t xml:space="preserve">. </w:t>
      </w:r>
      <w:r>
        <w:t xml:space="preserve">Rozstrzygnięcia KIO w zakresie wniosków </w:t>
      </w:r>
      <w:r w:rsidRPr="00803AFC">
        <w:t>o uchylenie zakazu zawarcia umowy</w:t>
      </w:r>
      <w:bookmarkEnd w:id="306"/>
      <w:bookmarkEnd w:id="307"/>
    </w:p>
    <w:tbl>
      <w:tblPr>
        <w:tblW w:w="6951" w:type="dxa"/>
        <w:tblInd w:w="-5" w:type="dxa"/>
        <w:tblLayout w:type="fixed"/>
        <w:tblLook w:val="04A0" w:firstRow="1" w:lastRow="0" w:firstColumn="1" w:lastColumn="0" w:noHBand="0" w:noVBand="1"/>
      </w:tblPr>
      <w:tblGrid>
        <w:gridCol w:w="4116"/>
        <w:gridCol w:w="1417"/>
        <w:gridCol w:w="1418"/>
      </w:tblGrid>
      <w:tr w:rsidR="00663F8C" w:rsidRPr="00842D79" w14:paraId="3D56E1CD" w14:textId="77777777" w:rsidTr="00DC5E07">
        <w:trPr>
          <w:tblHeader/>
        </w:trPr>
        <w:tc>
          <w:tcPr>
            <w:tcW w:w="4116" w:type="dxa"/>
            <w:tcBorders>
              <w:right w:val="single" w:sz="4" w:space="0" w:color="FFFFFF"/>
            </w:tcBorders>
            <w:shd w:val="clear" w:color="auto" w:fill="002060"/>
            <w:vAlign w:val="center"/>
          </w:tcPr>
          <w:p w14:paraId="397A3011" w14:textId="77777777" w:rsidR="00663F8C" w:rsidRPr="00842D79" w:rsidRDefault="00663F8C" w:rsidP="00DC5E07">
            <w:pPr>
              <w:spacing w:before="60" w:after="60"/>
              <w:jc w:val="center"/>
              <w:rPr>
                <w:b/>
                <w:sz w:val="18"/>
                <w:szCs w:val="18"/>
              </w:rPr>
            </w:pPr>
            <w:r w:rsidRPr="00E71CF7">
              <w:rPr>
                <w:b/>
                <w:sz w:val="18"/>
                <w:szCs w:val="18"/>
              </w:rPr>
              <w:t>Rozstrzygnięcie</w:t>
            </w:r>
          </w:p>
        </w:tc>
        <w:tc>
          <w:tcPr>
            <w:tcW w:w="1417" w:type="dxa"/>
            <w:tcBorders>
              <w:left w:val="single" w:sz="4" w:space="0" w:color="FFFFFF"/>
            </w:tcBorders>
            <w:shd w:val="clear" w:color="auto" w:fill="002060"/>
            <w:vAlign w:val="center"/>
          </w:tcPr>
          <w:p w14:paraId="1F92C071" w14:textId="77777777" w:rsidR="00663F8C" w:rsidRPr="00842D79" w:rsidRDefault="00663F8C" w:rsidP="00DC5E07">
            <w:pPr>
              <w:spacing w:before="60" w:after="60"/>
              <w:jc w:val="center"/>
              <w:rPr>
                <w:b/>
                <w:sz w:val="18"/>
                <w:szCs w:val="18"/>
              </w:rPr>
            </w:pPr>
            <w:r>
              <w:rPr>
                <w:b/>
                <w:sz w:val="18"/>
                <w:szCs w:val="18"/>
              </w:rPr>
              <w:t>Liczba</w:t>
            </w:r>
          </w:p>
        </w:tc>
        <w:tc>
          <w:tcPr>
            <w:tcW w:w="1418" w:type="dxa"/>
            <w:tcBorders>
              <w:left w:val="single" w:sz="4" w:space="0" w:color="FFFFFF"/>
            </w:tcBorders>
            <w:shd w:val="clear" w:color="auto" w:fill="002060"/>
            <w:vAlign w:val="center"/>
          </w:tcPr>
          <w:p w14:paraId="5BED655F" w14:textId="77777777" w:rsidR="00663F8C" w:rsidRPr="00842D79" w:rsidRDefault="00663F8C" w:rsidP="00DC5E07">
            <w:pPr>
              <w:spacing w:before="60" w:after="60"/>
              <w:jc w:val="center"/>
              <w:rPr>
                <w:b/>
                <w:sz w:val="18"/>
                <w:szCs w:val="18"/>
              </w:rPr>
            </w:pPr>
            <w:r>
              <w:rPr>
                <w:b/>
                <w:sz w:val="18"/>
                <w:szCs w:val="18"/>
              </w:rPr>
              <w:t>Odsetek</w:t>
            </w:r>
          </w:p>
        </w:tc>
      </w:tr>
      <w:tr w:rsidR="00663F8C" w:rsidRPr="00842D79" w14:paraId="4A6B3E6E" w14:textId="77777777" w:rsidTr="00DC5E07">
        <w:tc>
          <w:tcPr>
            <w:tcW w:w="4116" w:type="dxa"/>
            <w:tcBorders>
              <w:right w:val="single" w:sz="4" w:space="0" w:color="FFFFFF"/>
            </w:tcBorders>
            <w:shd w:val="clear" w:color="auto" w:fill="auto"/>
          </w:tcPr>
          <w:p w14:paraId="49214BB7" w14:textId="77777777" w:rsidR="00663F8C" w:rsidRPr="00E71CF7" w:rsidRDefault="00663F8C" w:rsidP="00DC5E07">
            <w:pPr>
              <w:autoSpaceDE w:val="0"/>
              <w:autoSpaceDN w:val="0"/>
              <w:adjustRightInd w:val="0"/>
              <w:spacing w:before="60" w:after="60"/>
              <w:jc w:val="left"/>
              <w:rPr>
                <w:color w:val="000000"/>
                <w:sz w:val="18"/>
                <w:szCs w:val="18"/>
              </w:rPr>
            </w:pPr>
            <w:r w:rsidRPr="00E71CF7">
              <w:rPr>
                <w:rFonts w:cs="Arial"/>
                <w:sz w:val="18"/>
                <w:szCs w:val="18"/>
              </w:rPr>
              <w:t xml:space="preserve">Uchylenie zakazu </w:t>
            </w:r>
          </w:p>
        </w:tc>
        <w:tc>
          <w:tcPr>
            <w:tcW w:w="1417" w:type="dxa"/>
            <w:tcBorders>
              <w:left w:val="single" w:sz="4" w:space="0" w:color="FFFFFF"/>
            </w:tcBorders>
            <w:shd w:val="clear" w:color="auto" w:fill="auto"/>
            <w:vAlign w:val="center"/>
          </w:tcPr>
          <w:p w14:paraId="1D6287F2" w14:textId="405F6666" w:rsidR="00663F8C" w:rsidRPr="00E71CF7" w:rsidRDefault="00663F8C" w:rsidP="00DC5E07">
            <w:pPr>
              <w:autoSpaceDE w:val="0"/>
              <w:autoSpaceDN w:val="0"/>
              <w:adjustRightInd w:val="0"/>
              <w:spacing w:before="60" w:after="60"/>
              <w:jc w:val="center"/>
              <w:rPr>
                <w:color w:val="000000"/>
                <w:sz w:val="18"/>
                <w:szCs w:val="18"/>
              </w:rPr>
            </w:pPr>
            <w:r>
              <w:rPr>
                <w:rFonts w:cs="Arial"/>
                <w:sz w:val="18"/>
                <w:szCs w:val="18"/>
              </w:rPr>
              <w:t>8</w:t>
            </w:r>
          </w:p>
        </w:tc>
        <w:tc>
          <w:tcPr>
            <w:tcW w:w="1418" w:type="dxa"/>
            <w:tcBorders>
              <w:left w:val="single" w:sz="4" w:space="0" w:color="FFFFFF"/>
            </w:tcBorders>
            <w:shd w:val="clear" w:color="auto" w:fill="auto"/>
            <w:vAlign w:val="center"/>
          </w:tcPr>
          <w:p w14:paraId="680607EF" w14:textId="6BE91FD5" w:rsidR="00663F8C" w:rsidRPr="00E71CF7" w:rsidRDefault="00663F8C" w:rsidP="00663F8C">
            <w:pPr>
              <w:autoSpaceDE w:val="0"/>
              <w:autoSpaceDN w:val="0"/>
              <w:adjustRightInd w:val="0"/>
              <w:spacing w:before="60" w:after="60"/>
              <w:jc w:val="center"/>
              <w:rPr>
                <w:color w:val="000000"/>
                <w:sz w:val="18"/>
                <w:szCs w:val="18"/>
              </w:rPr>
            </w:pPr>
            <w:r w:rsidRPr="00E71CF7">
              <w:rPr>
                <w:rFonts w:cs="Arial"/>
                <w:sz w:val="18"/>
                <w:szCs w:val="18"/>
              </w:rPr>
              <w:t>2</w:t>
            </w:r>
            <w:r>
              <w:rPr>
                <w:rFonts w:cs="Arial"/>
                <w:sz w:val="18"/>
                <w:szCs w:val="18"/>
              </w:rPr>
              <w:t>0</w:t>
            </w:r>
            <w:r w:rsidRPr="00E71CF7">
              <w:rPr>
                <w:rFonts w:cs="Arial"/>
                <w:sz w:val="18"/>
                <w:szCs w:val="18"/>
              </w:rPr>
              <w:t>%</w:t>
            </w:r>
          </w:p>
        </w:tc>
      </w:tr>
      <w:tr w:rsidR="00663F8C" w:rsidRPr="00842D79" w14:paraId="0634F2AA" w14:textId="77777777" w:rsidTr="00DC5E07">
        <w:tc>
          <w:tcPr>
            <w:tcW w:w="4116" w:type="dxa"/>
            <w:tcBorders>
              <w:right w:val="single" w:sz="4" w:space="0" w:color="FFFFFF"/>
            </w:tcBorders>
            <w:shd w:val="clear" w:color="auto" w:fill="00B0F0"/>
          </w:tcPr>
          <w:p w14:paraId="0F46DD4D" w14:textId="77777777" w:rsidR="00663F8C" w:rsidRPr="00E71CF7" w:rsidRDefault="00663F8C" w:rsidP="00DC5E07">
            <w:pPr>
              <w:autoSpaceDE w:val="0"/>
              <w:autoSpaceDN w:val="0"/>
              <w:adjustRightInd w:val="0"/>
              <w:spacing w:before="60" w:after="60"/>
              <w:jc w:val="left"/>
              <w:rPr>
                <w:color w:val="000000"/>
                <w:sz w:val="18"/>
                <w:szCs w:val="18"/>
              </w:rPr>
            </w:pPr>
            <w:r w:rsidRPr="00E71CF7">
              <w:rPr>
                <w:rFonts w:cs="Arial"/>
                <w:sz w:val="18"/>
                <w:szCs w:val="18"/>
              </w:rPr>
              <w:t xml:space="preserve">Odmowa uchylenia zakazu </w:t>
            </w:r>
          </w:p>
        </w:tc>
        <w:tc>
          <w:tcPr>
            <w:tcW w:w="1417" w:type="dxa"/>
            <w:tcBorders>
              <w:left w:val="single" w:sz="4" w:space="0" w:color="FFFFFF"/>
            </w:tcBorders>
            <w:shd w:val="clear" w:color="auto" w:fill="00B0F0"/>
            <w:vAlign w:val="center"/>
          </w:tcPr>
          <w:p w14:paraId="2CA4968F" w14:textId="2CA18C45" w:rsidR="00663F8C" w:rsidRPr="00E71CF7" w:rsidRDefault="00663F8C" w:rsidP="00663F8C">
            <w:pPr>
              <w:autoSpaceDE w:val="0"/>
              <w:autoSpaceDN w:val="0"/>
              <w:adjustRightInd w:val="0"/>
              <w:spacing w:before="60" w:after="60"/>
              <w:jc w:val="center"/>
              <w:rPr>
                <w:color w:val="000000"/>
                <w:sz w:val="18"/>
                <w:szCs w:val="18"/>
              </w:rPr>
            </w:pPr>
            <w:r w:rsidRPr="00E71CF7">
              <w:rPr>
                <w:rFonts w:cs="Arial"/>
                <w:sz w:val="18"/>
                <w:szCs w:val="18"/>
              </w:rPr>
              <w:t>2</w:t>
            </w:r>
            <w:r>
              <w:rPr>
                <w:rFonts w:cs="Arial"/>
                <w:sz w:val="18"/>
                <w:szCs w:val="18"/>
              </w:rPr>
              <w:t>0</w:t>
            </w:r>
          </w:p>
        </w:tc>
        <w:tc>
          <w:tcPr>
            <w:tcW w:w="1418" w:type="dxa"/>
            <w:tcBorders>
              <w:left w:val="single" w:sz="4" w:space="0" w:color="FFFFFF"/>
            </w:tcBorders>
            <w:shd w:val="clear" w:color="auto" w:fill="00B0F0"/>
            <w:vAlign w:val="center"/>
          </w:tcPr>
          <w:p w14:paraId="4130BFA5" w14:textId="6272E566" w:rsidR="00663F8C" w:rsidRPr="00E71CF7" w:rsidRDefault="00663F8C" w:rsidP="00663F8C">
            <w:pPr>
              <w:autoSpaceDE w:val="0"/>
              <w:autoSpaceDN w:val="0"/>
              <w:adjustRightInd w:val="0"/>
              <w:spacing w:before="60" w:after="60"/>
              <w:jc w:val="center"/>
              <w:rPr>
                <w:color w:val="000000"/>
                <w:sz w:val="18"/>
                <w:szCs w:val="18"/>
              </w:rPr>
            </w:pPr>
            <w:r w:rsidRPr="00E71CF7">
              <w:rPr>
                <w:rFonts w:cs="Arial"/>
                <w:sz w:val="18"/>
                <w:szCs w:val="18"/>
              </w:rPr>
              <w:t>5</w:t>
            </w:r>
            <w:r>
              <w:rPr>
                <w:rFonts w:cs="Arial"/>
                <w:sz w:val="18"/>
                <w:szCs w:val="18"/>
              </w:rPr>
              <w:t>0</w:t>
            </w:r>
            <w:r w:rsidRPr="00E71CF7">
              <w:rPr>
                <w:rFonts w:cs="Arial"/>
                <w:sz w:val="18"/>
                <w:szCs w:val="18"/>
              </w:rPr>
              <w:t>%</w:t>
            </w:r>
          </w:p>
        </w:tc>
      </w:tr>
      <w:tr w:rsidR="00663F8C" w:rsidRPr="00842D79" w14:paraId="114DFAB0" w14:textId="77777777" w:rsidTr="00DC5E07">
        <w:tc>
          <w:tcPr>
            <w:tcW w:w="4116" w:type="dxa"/>
            <w:tcBorders>
              <w:right w:val="single" w:sz="4" w:space="0" w:color="FFFFFF"/>
            </w:tcBorders>
            <w:shd w:val="clear" w:color="auto" w:fill="auto"/>
          </w:tcPr>
          <w:p w14:paraId="384E0F71" w14:textId="77777777" w:rsidR="00663F8C" w:rsidRPr="00E71CF7" w:rsidRDefault="00663F8C" w:rsidP="00DC5E07">
            <w:pPr>
              <w:autoSpaceDE w:val="0"/>
              <w:autoSpaceDN w:val="0"/>
              <w:adjustRightInd w:val="0"/>
              <w:spacing w:before="60" w:after="60"/>
              <w:jc w:val="left"/>
              <w:rPr>
                <w:color w:val="000000"/>
                <w:sz w:val="18"/>
                <w:szCs w:val="18"/>
              </w:rPr>
            </w:pPr>
            <w:r w:rsidRPr="00E71CF7">
              <w:rPr>
                <w:rFonts w:cs="Arial"/>
                <w:sz w:val="18"/>
                <w:szCs w:val="18"/>
              </w:rPr>
              <w:t>Umorzenie postępowania</w:t>
            </w:r>
          </w:p>
        </w:tc>
        <w:tc>
          <w:tcPr>
            <w:tcW w:w="1417" w:type="dxa"/>
            <w:tcBorders>
              <w:left w:val="single" w:sz="4" w:space="0" w:color="FFFFFF"/>
            </w:tcBorders>
            <w:shd w:val="clear" w:color="auto" w:fill="auto"/>
            <w:vAlign w:val="center"/>
          </w:tcPr>
          <w:p w14:paraId="25B337EC" w14:textId="0D0B7382" w:rsidR="00663F8C" w:rsidRPr="00E71CF7" w:rsidRDefault="00663F8C" w:rsidP="00DC5E07">
            <w:pPr>
              <w:autoSpaceDE w:val="0"/>
              <w:autoSpaceDN w:val="0"/>
              <w:adjustRightInd w:val="0"/>
              <w:spacing w:before="60" w:after="60"/>
              <w:jc w:val="center"/>
              <w:rPr>
                <w:color w:val="000000"/>
                <w:sz w:val="18"/>
                <w:szCs w:val="18"/>
              </w:rPr>
            </w:pPr>
            <w:r w:rsidRPr="00E71CF7">
              <w:rPr>
                <w:rFonts w:cs="Arial"/>
                <w:sz w:val="18"/>
                <w:szCs w:val="18"/>
              </w:rPr>
              <w:t>1</w:t>
            </w:r>
            <w:r>
              <w:rPr>
                <w:rFonts w:cs="Arial"/>
                <w:sz w:val="18"/>
                <w:szCs w:val="18"/>
              </w:rPr>
              <w:t>2</w:t>
            </w:r>
          </w:p>
        </w:tc>
        <w:tc>
          <w:tcPr>
            <w:tcW w:w="1418" w:type="dxa"/>
            <w:tcBorders>
              <w:left w:val="single" w:sz="4" w:space="0" w:color="FFFFFF"/>
            </w:tcBorders>
            <w:shd w:val="clear" w:color="auto" w:fill="auto"/>
            <w:vAlign w:val="center"/>
          </w:tcPr>
          <w:p w14:paraId="6775125A" w14:textId="372D3CA8" w:rsidR="00663F8C" w:rsidRPr="00E71CF7" w:rsidRDefault="00663F8C" w:rsidP="00DC5E07">
            <w:pPr>
              <w:autoSpaceDE w:val="0"/>
              <w:autoSpaceDN w:val="0"/>
              <w:adjustRightInd w:val="0"/>
              <w:spacing w:before="60" w:after="60"/>
              <w:jc w:val="center"/>
              <w:rPr>
                <w:color w:val="000000"/>
                <w:sz w:val="18"/>
                <w:szCs w:val="18"/>
              </w:rPr>
            </w:pPr>
            <w:r>
              <w:rPr>
                <w:rFonts w:cs="Arial"/>
                <w:sz w:val="18"/>
                <w:szCs w:val="18"/>
              </w:rPr>
              <w:t>30</w:t>
            </w:r>
            <w:r w:rsidRPr="00E71CF7">
              <w:rPr>
                <w:rFonts w:cs="Arial"/>
                <w:sz w:val="18"/>
                <w:szCs w:val="18"/>
              </w:rPr>
              <w:t>%</w:t>
            </w:r>
          </w:p>
        </w:tc>
      </w:tr>
    </w:tbl>
    <w:p w14:paraId="445D0FD8" w14:textId="3A31626F" w:rsidR="00663F8C" w:rsidRDefault="00663F8C" w:rsidP="00865D5C">
      <w:pPr>
        <w:jc w:val="left"/>
      </w:pPr>
    </w:p>
    <w:p w14:paraId="5E8DE040" w14:textId="35C29A50" w:rsidR="00823C4B" w:rsidRPr="00823C4B" w:rsidRDefault="00823C4B" w:rsidP="00865D5C">
      <w:pPr>
        <w:jc w:val="left"/>
      </w:pPr>
      <w:r w:rsidRPr="00823C4B">
        <w:t>Dla porównania w 2022 r. do KIO wpłynęło 50 wniosków o uchylenie zakazu zawarcia umowy, a 49 zostało rozpatrzonych. Rozstrzygnięcia w przedmiocie złożonych wniosków przedstawiały się następująco: w 25 przypadkach (51%) odmówiono uchylenia zakazu, w</w:t>
      </w:r>
      <w:r>
        <w:t xml:space="preserve"> </w:t>
      </w:r>
      <w:r w:rsidRPr="00823C4B">
        <w:t>11</w:t>
      </w:r>
      <w:r>
        <w:t xml:space="preserve"> </w:t>
      </w:r>
      <w:r w:rsidRPr="00823C4B">
        <w:t xml:space="preserve">przypadkach (22%) uchylono zakaz, a w 13 (27%) umorzono postępowanie. </w:t>
      </w:r>
    </w:p>
    <w:p w14:paraId="139A1AA9" w14:textId="77777777" w:rsidR="00823C4B" w:rsidRPr="00135BCA" w:rsidRDefault="00823C4B" w:rsidP="00865D5C">
      <w:pPr>
        <w:jc w:val="left"/>
      </w:pPr>
    </w:p>
    <w:p w14:paraId="50AAEB6A" w14:textId="77777777" w:rsidR="00CE2EDA" w:rsidRPr="00135BCA" w:rsidRDefault="00CE2EDA" w:rsidP="00865D5C">
      <w:pPr>
        <w:shd w:val="clear" w:color="auto" w:fill="FFFFFF"/>
        <w:jc w:val="left"/>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CE2EDA" w:rsidRPr="001E7D51" w14:paraId="2863D6A3" w14:textId="77777777" w:rsidTr="00EA2D4D">
        <w:trPr>
          <w:cantSplit/>
        </w:trPr>
        <w:tc>
          <w:tcPr>
            <w:tcW w:w="236" w:type="dxa"/>
            <w:shd w:val="clear" w:color="auto" w:fill="B8CCE4"/>
          </w:tcPr>
          <w:p w14:paraId="48162922" w14:textId="77777777" w:rsidR="00CE2EDA" w:rsidRPr="001E7D51" w:rsidRDefault="00CE2EDA" w:rsidP="00865D5C">
            <w:pPr>
              <w:jc w:val="left"/>
              <w:rPr>
                <w:sz w:val="24"/>
              </w:rPr>
            </w:pPr>
          </w:p>
        </w:tc>
        <w:tc>
          <w:tcPr>
            <w:tcW w:w="8676" w:type="dxa"/>
          </w:tcPr>
          <w:p w14:paraId="1534DF36" w14:textId="418948BC" w:rsidR="00CE2EDA" w:rsidRPr="00A35137" w:rsidRDefault="00CE2EDA" w:rsidP="00865D5C">
            <w:pPr>
              <w:pStyle w:val="Nagwek3"/>
              <w:shd w:val="clear" w:color="auto" w:fill="FFFFFF"/>
              <w:spacing w:after="120"/>
              <w:ind w:left="737" w:hanging="737"/>
              <w:rPr>
                <w:color w:val="0070C0"/>
                <w:sz w:val="24"/>
                <w:szCs w:val="24"/>
              </w:rPr>
            </w:pPr>
            <w:bookmarkStart w:id="308" w:name="_Toc64451891"/>
            <w:bookmarkStart w:id="309" w:name="_Toc166060246"/>
            <w:r w:rsidRPr="00A35137">
              <w:rPr>
                <w:color w:val="0070C0"/>
                <w:sz w:val="24"/>
                <w:szCs w:val="24"/>
              </w:rPr>
              <w:t>III.</w:t>
            </w:r>
            <w:r w:rsidR="00445B52" w:rsidRPr="00A35137">
              <w:rPr>
                <w:color w:val="0070C0"/>
                <w:sz w:val="24"/>
                <w:szCs w:val="24"/>
              </w:rPr>
              <w:t>3</w:t>
            </w:r>
            <w:r w:rsidRPr="00A35137">
              <w:rPr>
                <w:color w:val="0070C0"/>
                <w:sz w:val="24"/>
                <w:szCs w:val="24"/>
              </w:rPr>
              <w:t>.</w:t>
            </w:r>
            <w:r w:rsidR="001B49EC" w:rsidRPr="00A35137">
              <w:rPr>
                <w:color w:val="0070C0"/>
                <w:sz w:val="24"/>
                <w:szCs w:val="24"/>
              </w:rPr>
              <w:t xml:space="preserve">3. </w:t>
            </w:r>
            <w:r w:rsidR="00170157" w:rsidRPr="00A35137">
              <w:rPr>
                <w:color w:val="0070C0"/>
                <w:sz w:val="24"/>
                <w:szCs w:val="24"/>
              </w:rPr>
              <w:t xml:space="preserve">Opinie </w:t>
            </w:r>
            <w:r w:rsidR="00E6663C" w:rsidRPr="00A35137">
              <w:rPr>
                <w:color w:val="0070C0"/>
                <w:sz w:val="24"/>
                <w:szCs w:val="24"/>
              </w:rPr>
              <w:t xml:space="preserve">w sprawach </w:t>
            </w:r>
            <w:r w:rsidR="00170157" w:rsidRPr="00A35137">
              <w:rPr>
                <w:color w:val="0070C0"/>
                <w:sz w:val="24"/>
                <w:szCs w:val="24"/>
              </w:rPr>
              <w:t>zastrzeżeń do wyniku kontroli</w:t>
            </w:r>
            <w:bookmarkEnd w:id="308"/>
            <w:r w:rsidR="00550659" w:rsidRPr="00A35137">
              <w:rPr>
                <w:color w:val="0070C0"/>
                <w:sz w:val="24"/>
                <w:szCs w:val="24"/>
              </w:rPr>
              <w:t xml:space="preserve"> Prezesa Urzędu</w:t>
            </w:r>
            <w:bookmarkEnd w:id="309"/>
          </w:p>
        </w:tc>
      </w:tr>
    </w:tbl>
    <w:p w14:paraId="192DF1A6" w14:textId="77777777" w:rsidR="00135BCA" w:rsidRDefault="00135BCA" w:rsidP="00865D5C">
      <w:pPr>
        <w:jc w:val="left"/>
      </w:pPr>
    </w:p>
    <w:p w14:paraId="6E61A341" w14:textId="1F45B883" w:rsidR="001722A0" w:rsidRPr="001722A0" w:rsidRDefault="001722A0" w:rsidP="00865D5C">
      <w:pPr>
        <w:jc w:val="left"/>
        <w:rPr>
          <w:rFonts w:cs="Arial"/>
        </w:rPr>
      </w:pPr>
      <w:r w:rsidRPr="001722A0">
        <w:rPr>
          <w:rFonts w:cs="Arial"/>
        </w:rPr>
        <w:t>W 2023 r</w:t>
      </w:r>
      <w:r>
        <w:rPr>
          <w:rFonts w:cs="Arial"/>
        </w:rPr>
        <w:t>.</w:t>
      </w:r>
      <w:r w:rsidRPr="001722A0">
        <w:rPr>
          <w:rFonts w:cs="Arial"/>
        </w:rPr>
        <w:t xml:space="preserve"> do KIO wpłynęły 24 zastrzeżenia do wyników kontroli Prezesa UZP. Wydano 24 uchwały. Sposób rozpatrzenia zgłaszanych zastrzeżeń obrazuje tabela poniżej:</w:t>
      </w:r>
    </w:p>
    <w:p w14:paraId="726077FF" w14:textId="76489BC4" w:rsidR="0075726E" w:rsidRDefault="0075726E" w:rsidP="00865D5C">
      <w:pPr>
        <w:jc w:val="left"/>
        <w:rPr>
          <w:rFonts w:cs="Arial"/>
        </w:rPr>
      </w:pPr>
    </w:p>
    <w:p w14:paraId="46937D42" w14:textId="66889FB7" w:rsidR="001722A0" w:rsidRDefault="001722A0" w:rsidP="00865D5C">
      <w:pPr>
        <w:pStyle w:val="Legenda"/>
      </w:pPr>
      <w:bookmarkStart w:id="310" w:name="_Toc141276571"/>
      <w:bookmarkStart w:id="311" w:name="_Toc166059642"/>
      <w:r w:rsidRPr="00CA4F13">
        <w:t xml:space="preserve">Tab. </w:t>
      </w:r>
      <w:r w:rsidR="00FD4E58">
        <w:fldChar w:fldCharType="begin"/>
      </w:r>
      <w:r w:rsidR="00FD4E58">
        <w:instrText xml:space="preserve"> SEQ Tab. \* ARABIC </w:instrText>
      </w:r>
      <w:r w:rsidR="00FD4E58">
        <w:fldChar w:fldCharType="separate"/>
      </w:r>
      <w:r w:rsidR="00ED50D5">
        <w:rPr>
          <w:noProof/>
        </w:rPr>
        <w:t>65</w:t>
      </w:r>
      <w:r w:rsidR="00FD4E58">
        <w:rPr>
          <w:noProof/>
        </w:rPr>
        <w:fldChar w:fldCharType="end"/>
      </w:r>
      <w:r w:rsidRPr="00CA4F13">
        <w:t xml:space="preserve">. </w:t>
      </w:r>
      <w:r>
        <w:t xml:space="preserve">Sposób rozpatrzenia zastrzeżeń </w:t>
      </w:r>
      <w:r w:rsidRPr="00D835A0">
        <w:t>do wyników kontroli Prezesa UZP</w:t>
      </w:r>
      <w:bookmarkEnd w:id="310"/>
      <w:bookmarkEnd w:id="311"/>
    </w:p>
    <w:tbl>
      <w:tblPr>
        <w:tblStyle w:val="Tabela-Siatka"/>
        <w:tblW w:w="9214" w:type="dxa"/>
        <w:tblInd w:w="-5" w:type="dxa"/>
        <w:tblLayout w:type="fixed"/>
        <w:tblLook w:val="01E0" w:firstRow="1" w:lastRow="1" w:firstColumn="1" w:lastColumn="1" w:noHBand="0" w:noVBand="0"/>
      </w:tblPr>
      <w:tblGrid>
        <w:gridCol w:w="2552"/>
        <w:gridCol w:w="1110"/>
        <w:gridCol w:w="1110"/>
        <w:gridCol w:w="1111"/>
        <w:gridCol w:w="1110"/>
        <w:gridCol w:w="1110"/>
        <w:gridCol w:w="1111"/>
      </w:tblGrid>
      <w:tr w:rsidR="001722A0" w:rsidRPr="00D57537" w14:paraId="0E039FEF" w14:textId="77777777" w:rsidTr="00DC5E07">
        <w:trPr>
          <w:trHeight w:val="101"/>
          <w:tblHeader/>
        </w:trPr>
        <w:tc>
          <w:tcPr>
            <w:tcW w:w="25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3391C2E" w14:textId="77777777" w:rsidR="001722A0" w:rsidRPr="00D57537" w:rsidRDefault="001722A0" w:rsidP="00DC5E07">
            <w:pPr>
              <w:spacing w:before="60" w:after="60"/>
              <w:jc w:val="center"/>
              <w:rPr>
                <w:rFonts w:cs="Arial"/>
                <w:b/>
                <w:sz w:val="18"/>
                <w:szCs w:val="18"/>
              </w:rPr>
            </w:pPr>
            <w:r w:rsidRPr="00D57537">
              <w:rPr>
                <w:rFonts w:cs="Arial"/>
                <w:b/>
                <w:sz w:val="18"/>
                <w:szCs w:val="18"/>
              </w:rPr>
              <w:t>Sposób rozpatrzenia zastrzeżeń</w:t>
            </w:r>
          </w:p>
        </w:tc>
        <w:tc>
          <w:tcPr>
            <w:tcW w:w="22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0FAC3F6" w14:textId="77777777" w:rsidR="001722A0" w:rsidRPr="00D57537" w:rsidRDefault="001722A0" w:rsidP="00DC5E07">
            <w:pPr>
              <w:spacing w:before="60" w:after="60"/>
              <w:jc w:val="center"/>
              <w:rPr>
                <w:rFonts w:cs="Arial"/>
                <w:b/>
                <w:sz w:val="18"/>
                <w:szCs w:val="18"/>
              </w:rPr>
            </w:pPr>
            <w:r w:rsidRPr="00D57537">
              <w:rPr>
                <w:rFonts w:cs="Arial"/>
                <w:b/>
                <w:sz w:val="18"/>
                <w:szCs w:val="18"/>
              </w:rPr>
              <w:t>Kontrola doraźna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F3C9780" w14:textId="77777777" w:rsidR="001722A0" w:rsidRPr="00D57537" w:rsidRDefault="001722A0" w:rsidP="00DC5E07">
            <w:pPr>
              <w:spacing w:before="60" w:after="60"/>
              <w:jc w:val="center"/>
              <w:rPr>
                <w:rFonts w:cs="Arial"/>
                <w:b/>
                <w:sz w:val="18"/>
                <w:szCs w:val="18"/>
              </w:rPr>
            </w:pPr>
            <w:r w:rsidRPr="00D57537">
              <w:rPr>
                <w:rFonts w:cs="Arial"/>
                <w:b/>
                <w:sz w:val="18"/>
                <w:szCs w:val="18"/>
              </w:rPr>
              <w:t>Kontrola uprzednia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8CC8E4" w14:textId="77777777" w:rsidR="001722A0" w:rsidRPr="00D57537" w:rsidRDefault="001722A0" w:rsidP="00DC5E07">
            <w:pPr>
              <w:spacing w:before="60" w:after="60"/>
              <w:jc w:val="center"/>
              <w:rPr>
                <w:rFonts w:cs="Arial"/>
                <w:b/>
                <w:sz w:val="18"/>
                <w:szCs w:val="18"/>
              </w:rPr>
            </w:pPr>
            <w:r w:rsidRPr="00D57537">
              <w:rPr>
                <w:rFonts w:cs="Arial"/>
                <w:b/>
                <w:sz w:val="18"/>
                <w:szCs w:val="18"/>
              </w:rPr>
              <w:t>Ogółem</w:t>
            </w:r>
          </w:p>
        </w:tc>
      </w:tr>
      <w:tr w:rsidR="001722A0" w:rsidRPr="00D57537" w14:paraId="740EB912" w14:textId="77777777" w:rsidTr="00DC5E07">
        <w:trPr>
          <w:trHeight w:val="44"/>
          <w:tblHeader/>
        </w:trPr>
        <w:tc>
          <w:tcPr>
            <w:tcW w:w="2552"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3C1B43C7" w14:textId="77777777" w:rsidR="001722A0" w:rsidRPr="00D57537" w:rsidRDefault="001722A0" w:rsidP="00DC5E07">
            <w:pPr>
              <w:spacing w:before="60" w:after="60"/>
              <w:jc w:val="center"/>
              <w:rPr>
                <w:rFonts w:cs="Arial"/>
                <w:b/>
                <w:sz w:val="18"/>
                <w:szCs w:val="18"/>
              </w:rPr>
            </w:pP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D040CB8" w14:textId="77777777" w:rsidR="001722A0" w:rsidRPr="00D57537" w:rsidRDefault="001722A0" w:rsidP="00DC5E0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F68F079" w14:textId="77777777" w:rsidR="001722A0" w:rsidRPr="00D57537" w:rsidRDefault="001722A0" w:rsidP="00DC5E07">
            <w:pPr>
              <w:spacing w:before="60" w:after="60"/>
              <w:jc w:val="center"/>
              <w:rPr>
                <w:rFonts w:cs="Arial"/>
                <w:b/>
                <w:sz w:val="18"/>
                <w:szCs w:val="18"/>
              </w:rPr>
            </w:pPr>
            <w:r w:rsidRPr="00D57537">
              <w:rPr>
                <w:rFonts w:cs="Arial"/>
                <w:sz w:val="18"/>
                <w:szCs w:val="18"/>
              </w:rPr>
              <w:t>Odsetek</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7DE0EBA" w14:textId="77777777" w:rsidR="001722A0" w:rsidRPr="00D57537" w:rsidRDefault="001722A0" w:rsidP="00DC5E0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3CE7B4F6" w14:textId="77777777" w:rsidR="001722A0" w:rsidRPr="00D57537" w:rsidRDefault="001722A0" w:rsidP="00DC5E07">
            <w:pPr>
              <w:spacing w:before="60" w:after="60"/>
              <w:jc w:val="center"/>
              <w:rPr>
                <w:rFonts w:cs="Arial"/>
                <w:b/>
                <w:sz w:val="18"/>
                <w:szCs w:val="18"/>
              </w:rPr>
            </w:pPr>
            <w:r w:rsidRPr="00D57537">
              <w:rPr>
                <w:rFonts w:cs="Arial"/>
                <w:sz w:val="18"/>
                <w:szCs w:val="18"/>
              </w:rPr>
              <w:t>Odsetek</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0160E78" w14:textId="77777777" w:rsidR="001722A0" w:rsidRPr="00D57537" w:rsidRDefault="001722A0" w:rsidP="00DC5E07">
            <w:pPr>
              <w:spacing w:before="60" w:after="60"/>
              <w:jc w:val="center"/>
              <w:rPr>
                <w:rFonts w:cs="Arial"/>
                <w:b/>
                <w:sz w:val="18"/>
                <w:szCs w:val="18"/>
              </w:rPr>
            </w:pPr>
            <w:r w:rsidRPr="00D57537">
              <w:rPr>
                <w:rFonts w:cs="Arial"/>
                <w:sz w:val="18"/>
                <w:szCs w:val="18"/>
              </w:rPr>
              <w:t>Liczba</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0935E7EA" w14:textId="77777777" w:rsidR="001722A0" w:rsidRPr="00D57537" w:rsidRDefault="001722A0" w:rsidP="00DC5E07">
            <w:pPr>
              <w:spacing w:before="60" w:after="60"/>
              <w:jc w:val="center"/>
              <w:rPr>
                <w:rFonts w:cs="Arial"/>
                <w:b/>
                <w:sz w:val="18"/>
                <w:szCs w:val="18"/>
              </w:rPr>
            </w:pPr>
            <w:r w:rsidRPr="00D57537">
              <w:rPr>
                <w:rFonts w:cs="Arial"/>
                <w:sz w:val="18"/>
                <w:szCs w:val="18"/>
              </w:rPr>
              <w:t>Odsetek</w:t>
            </w:r>
          </w:p>
        </w:tc>
      </w:tr>
      <w:tr w:rsidR="001722A0" w:rsidRPr="00D57537" w14:paraId="427681BD" w14:textId="77777777" w:rsidTr="00DC5E07">
        <w:trPr>
          <w:trHeight w:val="44"/>
        </w:trPr>
        <w:tc>
          <w:tcPr>
            <w:tcW w:w="2552" w:type="dxa"/>
            <w:tcBorders>
              <w:top w:val="nil"/>
              <w:left w:val="nil"/>
              <w:bottom w:val="nil"/>
              <w:right w:val="single" w:sz="4" w:space="0" w:color="FFFFFF" w:themeColor="background1"/>
            </w:tcBorders>
            <w:vAlign w:val="center"/>
          </w:tcPr>
          <w:p w14:paraId="73DEE92A" w14:textId="77777777" w:rsidR="001722A0" w:rsidRPr="00D57537" w:rsidRDefault="001722A0" w:rsidP="00DC5E07">
            <w:pPr>
              <w:spacing w:before="60" w:after="60"/>
              <w:jc w:val="left"/>
              <w:rPr>
                <w:rFonts w:cs="Arial"/>
                <w:bCs/>
                <w:sz w:val="18"/>
                <w:szCs w:val="18"/>
              </w:rPr>
            </w:pPr>
            <w:r w:rsidRPr="00D57537">
              <w:rPr>
                <w:rFonts w:cs="Arial"/>
                <w:sz w:val="18"/>
                <w:szCs w:val="18"/>
              </w:rPr>
              <w:t>Nieuwzględnione</w:t>
            </w:r>
          </w:p>
        </w:tc>
        <w:tc>
          <w:tcPr>
            <w:tcW w:w="1110" w:type="dxa"/>
            <w:tcBorders>
              <w:top w:val="nil"/>
              <w:left w:val="single" w:sz="4" w:space="0" w:color="FFFFFF" w:themeColor="background1"/>
              <w:bottom w:val="nil"/>
              <w:right w:val="single" w:sz="4" w:space="0" w:color="FFFFFF" w:themeColor="background1"/>
            </w:tcBorders>
            <w:vAlign w:val="center"/>
          </w:tcPr>
          <w:p w14:paraId="49A3D363" w14:textId="5AF7D11A" w:rsidR="001722A0" w:rsidRPr="00D57537" w:rsidRDefault="001722A0" w:rsidP="00DC5E07">
            <w:pPr>
              <w:spacing w:before="60" w:after="60"/>
              <w:jc w:val="center"/>
              <w:rPr>
                <w:rFonts w:cs="Arial"/>
                <w:sz w:val="18"/>
                <w:szCs w:val="18"/>
              </w:rPr>
            </w:pPr>
            <w:r>
              <w:rPr>
                <w:rFonts w:cs="Arial"/>
                <w:sz w:val="18"/>
                <w:szCs w:val="18"/>
              </w:rPr>
              <w:t>16</w:t>
            </w:r>
          </w:p>
        </w:tc>
        <w:tc>
          <w:tcPr>
            <w:tcW w:w="1110" w:type="dxa"/>
            <w:tcBorders>
              <w:top w:val="nil"/>
              <w:left w:val="single" w:sz="4" w:space="0" w:color="FFFFFF" w:themeColor="background1"/>
              <w:bottom w:val="nil"/>
              <w:right w:val="single" w:sz="4" w:space="0" w:color="FFFFFF" w:themeColor="background1"/>
            </w:tcBorders>
            <w:vAlign w:val="center"/>
          </w:tcPr>
          <w:p w14:paraId="2CF162CB" w14:textId="5AD9BF4E" w:rsidR="001722A0" w:rsidRPr="00D57537" w:rsidRDefault="001722A0" w:rsidP="001722A0">
            <w:pPr>
              <w:spacing w:before="60" w:after="60"/>
              <w:jc w:val="center"/>
              <w:rPr>
                <w:rFonts w:cs="Arial"/>
                <w:sz w:val="18"/>
                <w:szCs w:val="18"/>
              </w:rPr>
            </w:pPr>
            <w:r w:rsidRPr="00D57537">
              <w:rPr>
                <w:rFonts w:cs="Arial"/>
                <w:sz w:val="18"/>
                <w:szCs w:val="18"/>
              </w:rPr>
              <w:t>6</w:t>
            </w:r>
            <w:r>
              <w:rPr>
                <w:rFonts w:cs="Arial"/>
                <w:sz w:val="18"/>
                <w:szCs w:val="18"/>
              </w:rPr>
              <w:t>7</w:t>
            </w:r>
            <w:r w:rsidRPr="00D57537">
              <w:rPr>
                <w:rFonts w:cs="Arial"/>
                <w:sz w:val="18"/>
                <w:szCs w:val="18"/>
              </w:rPr>
              <w:t>%</w:t>
            </w:r>
          </w:p>
        </w:tc>
        <w:tc>
          <w:tcPr>
            <w:tcW w:w="1111" w:type="dxa"/>
            <w:tcBorders>
              <w:top w:val="nil"/>
              <w:left w:val="single" w:sz="4" w:space="0" w:color="FFFFFF" w:themeColor="background1"/>
              <w:bottom w:val="nil"/>
              <w:right w:val="nil"/>
            </w:tcBorders>
            <w:vAlign w:val="center"/>
          </w:tcPr>
          <w:p w14:paraId="4367D9D1" w14:textId="77777777" w:rsidR="001722A0" w:rsidRPr="00D57537" w:rsidRDefault="001722A0" w:rsidP="00DC5E07">
            <w:pPr>
              <w:spacing w:before="60" w:after="60"/>
              <w:jc w:val="center"/>
              <w:rPr>
                <w:rFonts w:cs="Arial"/>
                <w:bCs/>
                <w:sz w:val="18"/>
                <w:szCs w:val="18"/>
              </w:rPr>
            </w:pPr>
            <w:r w:rsidRPr="00D57537">
              <w:rPr>
                <w:rFonts w:cs="Arial"/>
                <w:sz w:val="18"/>
                <w:szCs w:val="18"/>
              </w:rPr>
              <w:t>5</w:t>
            </w:r>
          </w:p>
        </w:tc>
        <w:tc>
          <w:tcPr>
            <w:tcW w:w="1110" w:type="dxa"/>
            <w:tcBorders>
              <w:top w:val="nil"/>
              <w:left w:val="single" w:sz="4" w:space="0" w:color="FFFFFF" w:themeColor="background1"/>
              <w:bottom w:val="nil"/>
              <w:right w:val="single" w:sz="4" w:space="0" w:color="FFFFFF" w:themeColor="background1"/>
            </w:tcBorders>
            <w:vAlign w:val="center"/>
          </w:tcPr>
          <w:p w14:paraId="021BF920" w14:textId="7C636990" w:rsidR="001722A0" w:rsidRPr="00D57537" w:rsidRDefault="001722A0" w:rsidP="001722A0">
            <w:pPr>
              <w:spacing w:before="60" w:after="60"/>
              <w:jc w:val="center"/>
              <w:rPr>
                <w:rFonts w:cs="Arial"/>
                <w:bCs/>
                <w:sz w:val="18"/>
                <w:szCs w:val="18"/>
              </w:rPr>
            </w:pPr>
            <w:r>
              <w:rPr>
                <w:rFonts w:cs="Arial"/>
                <w:sz w:val="18"/>
                <w:szCs w:val="18"/>
              </w:rPr>
              <w:t>2</w:t>
            </w:r>
            <w:r w:rsidRPr="00D57537">
              <w:rPr>
                <w:rFonts w:cs="Arial"/>
                <w:sz w:val="18"/>
                <w:szCs w:val="18"/>
              </w:rPr>
              <w:t>1%</w:t>
            </w:r>
          </w:p>
        </w:tc>
        <w:tc>
          <w:tcPr>
            <w:tcW w:w="1110" w:type="dxa"/>
            <w:tcBorders>
              <w:top w:val="nil"/>
              <w:left w:val="single" w:sz="4" w:space="0" w:color="FFFFFF" w:themeColor="background1"/>
              <w:bottom w:val="nil"/>
              <w:right w:val="single" w:sz="4" w:space="0" w:color="FFFFFF" w:themeColor="background1"/>
            </w:tcBorders>
            <w:vAlign w:val="center"/>
          </w:tcPr>
          <w:p w14:paraId="0630FE12" w14:textId="0AE872B1" w:rsidR="001722A0" w:rsidRPr="00D57537" w:rsidRDefault="001722A0" w:rsidP="001722A0">
            <w:pPr>
              <w:spacing w:before="60" w:after="60"/>
              <w:jc w:val="center"/>
              <w:rPr>
                <w:rFonts w:cs="Arial"/>
                <w:bCs/>
                <w:sz w:val="18"/>
                <w:szCs w:val="18"/>
              </w:rPr>
            </w:pPr>
            <w:r w:rsidRPr="00D57537">
              <w:rPr>
                <w:rFonts w:cs="Arial"/>
                <w:sz w:val="18"/>
                <w:szCs w:val="18"/>
              </w:rPr>
              <w:t>2</w:t>
            </w:r>
            <w:r>
              <w:rPr>
                <w:rFonts w:cs="Arial"/>
                <w:sz w:val="18"/>
                <w:szCs w:val="18"/>
              </w:rPr>
              <w:t>1</w:t>
            </w:r>
          </w:p>
        </w:tc>
        <w:tc>
          <w:tcPr>
            <w:tcW w:w="1111" w:type="dxa"/>
            <w:tcBorders>
              <w:top w:val="nil"/>
              <w:left w:val="single" w:sz="4" w:space="0" w:color="FFFFFF" w:themeColor="background1"/>
              <w:bottom w:val="nil"/>
              <w:right w:val="nil"/>
            </w:tcBorders>
            <w:vAlign w:val="center"/>
          </w:tcPr>
          <w:p w14:paraId="208FA9EC" w14:textId="7B79C322" w:rsidR="001722A0" w:rsidRPr="00D57537" w:rsidRDefault="001722A0" w:rsidP="00DC5E07">
            <w:pPr>
              <w:spacing w:before="60" w:after="60"/>
              <w:jc w:val="center"/>
              <w:rPr>
                <w:rFonts w:cs="Arial"/>
                <w:bCs/>
                <w:sz w:val="18"/>
                <w:szCs w:val="18"/>
              </w:rPr>
            </w:pPr>
            <w:r>
              <w:rPr>
                <w:rFonts w:cs="Arial"/>
                <w:sz w:val="18"/>
                <w:szCs w:val="18"/>
              </w:rPr>
              <w:t>88</w:t>
            </w:r>
            <w:r w:rsidRPr="00D57537">
              <w:rPr>
                <w:rFonts w:cs="Arial"/>
                <w:sz w:val="18"/>
                <w:szCs w:val="18"/>
              </w:rPr>
              <w:t>%</w:t>
            </w:r>
          </w:p>
        </w:tc>
      </w:tr>
      <w:tr w:rsidR="001722A0" w:rsidRPr="00D57537" w14:paraId="0158B058" w14:textId="77777777" w:rsidTr="00DC5E07">
        <w:trPr>
          <w:trHeight w:val="59"/>
        </w:trPr>
        <w:tc>
          <w:tcPr>
            <w:tcW w:w="2552" w:type="dxa"/>
            <w:tcBorders>
              <w:top w:val="nil"/>
              <w:left w:val="nil"/>
              <w:bottom w:val="nil"/>
              <w:right w:val="single" w:sz="4" w:space="0" w:color="FFFFFF" w:themeColor="background1"/>
            </w:tcBorders>
            <w:shd w:val="clear" w:color="auto" w:fill="00B0F0"/>
            <w:vAlign w:val="center"/>
          </w:tcPr>
          <w:p w14:paraId="575C1766" w14:textId="77777777" w:rsidR="001722A0" w:rsidRPr="00D57537" w:rsidRDefault="001722A0" w:rsidP="00DC5E07">
            <w:pPr>
              <w:spacing w:before="60" w:after="60"/>
              <w:jc w:val="left"/>
              <w:rPr>
                <w:rFonts w:cs="Arial"/>
                <w:bCs/>
                <w:sz w:val="18"/>
                <w:szCs w:val="18"/>
              </w:rPr>
            </w:pPr>
            <w:r w:rsidRPr="00D57537">
              <w:rPr>
                <w:rFonts w:cs="Arial"/>
                <w:sz w:val="18"/>
                <w:szCs w:val="18"/>
              </w:rPr>
              <w:t>Częściowo uwzględnione</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FA7D39" w14:textId="44E3DE9B" w:rsidR="001722A0" w:rsidRPr="00D57537" w:rsidRDefault="001722A0" w:rsidP="00DC5E07">
            <w:pPr>
              <w:spacing w:before="60" w:after="60"/>
              <w:jc w:val="center"/>
              <w:rPr>
                <w:rFonts w:cs="Arial"/>
                <w:sz w:val="18"/>
                <w:szCs w:val="18"/>
              </w:rPr>
            </w:pPr>
            <w:r>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5EA2AD07" w14:textId="6748F4E8" w:rsidR="001722A0" w:rsidRPr="00D57537" w:rsidRDefault="001722A0" w:rsidP="00DC5E07">
            <w:pPr>
              <w:spacing w:before="60" w:after="60"/>
              <w:jc w:val="center"/>
              <w:rPr>
                <w:rFonts w:cs="Arial"/>
                <w:sz w:val="18"/>
                <w:szCs w:val="18"/>
              </w:rPr>
            </w:pPr>
            <w:r>
              <w:rPr>
                <w:rFonts w:cs="Arial"/>
                <w:sz w:val="18"/>
                <w:szCs w:val="18"/>
              </w:rPr>
              <w:t>8</w:t>
            </w:r>
            <w:r w:rsidRPr="00D57537">
              <w:rPr>
                <w:rFonts w:cs="Arial"/>
                <w:sz w:val="18"/>
                <w:szCs w:val="18"/>
              </w:rPr>
              <w:t>%</w:t>
            </w:r>
          </w:p>
        </w:tc>
        <w:tc>
          <w:tcPr>
            <w:tcW w:w="1111" w:type="dxa"/>
            <w:tcBorders>
              <w:top w:val="nil"/>
              <w:left w:val="single" w:sz="4" w:space="0" w:color="FFFFFF" w:themeColor="background1"/>
              <w:bottom w:val="nil"/>
              <w:right w:val="nil"/>
            </w:tcBorders>
            <w:shd w:val="clear" w:color="auto" w:fill="00B0F0"/>
            <w:vAlign w:val="center"/>
          </w:tcPr>
          <w:p w14:paraId="21D4BDAA" w14:textId="33DC7F3F" w:rsidR="001722A0" w:rsidRPr="00D57537" w:rsidRDefault="001722A0" w:rsidP="00DC5E07">
            <w:pPr>
              <w:spacing w:before="60" w:after="60"/>
              <w:jc w:val="center"/>
              <w:rPr>
                <w:rFonts w:cs="Arial"/>
                <w:bCs/>
                <w:sz w:val="18"/>
                <w:szCs w:val="18"/>
              </w:rPr>
            </w:pPr>
            <w:r>
              <w:rPr>
                <w:rFonts w:cs="Arial"/>
                <w:bCs/>
                <w:sz w:val="18"/>
                <w:szCs w:val="18"/>
              </w:rPr>
              <w:t>0</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797CDE3F" w14:textId="7AD13E34" w:rsidR="001722A0" w:rsidRPr="00D57537" w:rsidRDefault="001722A0" w:rsidP="00DC5E07">
            <w:pPr>
              <w:spacing w:before="60" w:after="60"/>
              <w:jc w:val="center"/>
              <w:rPr>
                <w:rFonts w:cs="Arial"/>
                <w:bCs/>
                <w:sz w:val="18"/>
                <w:szCs w:val="18"/>
              </w:rPr>
            </w:pPr>
            <w:r>
              <w:rPr>
                <w:rFonts w:cs="Arial"/>
                <w:sz w:val="18"/>
                <w:szCs w:val="18"/>
              </w:rPr>
              <w:t>0</w:t>
            </w:r>
            <w:r w:rsidRPr="00D57537">
              <w:rPr>
                <w:rFonts w:cs="Arial"/>
                <w:sz w:val="18"/>
                <w:szCs w:val="18"/>
              </w:rPr>
              <w:t>%</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6671FA1" w14:textId="3601F4E9" w:rsidR="001722A0" w:rsidRPr="00D57537" w:rsidRDefault="001722A0" w:rsidP="00DC5E07">
            <w:pPr>
              <w:spacing w:before="60" w:after="60"/>
              <w:jc w:val="center"/>
              <w:rPr>
                <w:rFonts w:cs="Arial"/>
                <w:bCs/>
                <w:sz w:val="18"/>
                <w:szCs w:val="18"/>
              </w:rPr>
            </w:pPr>
            <w:r>
              <w:rPr>
                <w:rFonts w:cs="Arial"/>
                <w:bCs/>
                <w:sz w:val="18"/>
                <w:szCs w:val="18"/>
              </w:rPr>
              <w:t>2</w:t>
            </w:r>
          </w:p>
        </w:tc>
        <w:tc>
          <w:tcPr>
            <w:tcW w:w="1111" w:type="dxa"/>
            <w:tcBorders>
              <w:top w:val="nil"/>
              <w:left w:val="single" w:sz="4" w:space="0" w:color="FFFFFF" w:themeColor="background1"/>
              <w:bottom w:val="nil"/>
              <w:right w:val="nil"/>
            </w:tcBorders>
            <w:shd w:val="clear" w:color="auto" w:fill="00B0F0"/>
            <w:vAlign w:val="center"/>
          </w:tcPr>
          <w:p w14:paraId="7D35505B" w14:textId="5EEA8D0C" w:rsidR="001722A0" w:rsidRPr="00D57537" w:rsidRDefault="001722A0" w:rsidP="00DC5E07">
            <w:pPr>
              <w:spacing w:before="60" w:after="60"/>
              <w:jc w:val="center"/>
              <w:rPr>
                <w:rFonts w:cs="Arial"/>
                <w:bCs/>
                <w:sz w:val="18"/>
                <w:szCs w:val="18"/>
              </w:rPr>
            </w:pPr>
            <w:r>
              <w:rPr>
                <w:rFonts w:cs="Arial"/>
                <w:sz w:val="18"/>
                <w:szCs w:val="18"/>
              </w:rPr>
              <w:t>8</w:t>
            </w:r>
            <w:r w:rsidRPr="00D57537">
              <w:rPr>
                <w:rFonts w:cs="Arial"/>
                <w:sz w:val="18"/>
                <w:szCs w:val="18"/>
              </w:rPr>
              <w:t>%</w:t>
            </w:r>
          </w:p>
        </w:tc>
      </w:tr>
      <w:tr w:rsidR="001722A0" w:rsidRPr="00D57537" w14:paraId="1C58E401" w14:textId="77777777" w:rsidTr="00DC5E07">
        <w:trPr>
          <w:trHeight w:val="106"/>
        </w:trPr>
        <w:tc>
          <w:tcPr>
            <w:tcW w:w="2552" w:type="dxa"/>
            <w:tcBorders>
              <w:top w:val="nil"/>
              <w:left w:val="nil"/>
              <w:bottom w:val="nil"/>
              <w:right w:val="single" w:sz="4" w:space="0" w:color="FFFFFF" w:themeColor="background1"/>
            </w:tcBorders>
            <w:vAlign w:val="center"/>
          </w:tcPr>
          <w:p w14:paraId="4271C80E" w14:textId="77777777" w:rsidR="001722A0" w:rsidRPr="00D57537" w:rsidRDefault="001722A0" w:rsidP="00DC5E07">
            <w:pPr>
              <w:spacing w:before="60" w:after="60"/>
              <w:jc w:val="left"/>
              <w:rPr>
                <w:rFonts w:cs="Arial"/>
                <w:bCs/>
                <w:sz w:val="18"/>
                <w:szCs w:val="18"/>
              </w:rPr>
            </w:pPr>
            <w:r w:rsidRPr="00D57537">
              <w:rPr>
                <w:rFonts w:cs="Arial"/>
                <w:sz w:val="18"/>
                <w:szCs w:val="18"/>
              </w:rPr>
              <w:t>Uwzględnione</w:t>
            </w:r>
          </w:p>
        </w:tc>
        <w:tc>
          <w:tcPr>
            <w:tcW w:w="1110" w:type="dxa"/>
            <w:tcBorders>
              <w:top w:val="nil"/>
              <w:left w:val="single" w:sz="4" w:space="0" w:color="FFFFFF" w:themeColor="background1"/>
              <w:bottom w:val="nil"/>
              <w:right w:val="single" w:sz="4" w:space="0" w:color="FFFFFF" w:themeColor="background1"/>
            </w:tcBorders>
            <w:vAlign w:val="center"/>
          </w:tcPr>
          <w:p w14:paraId="2214A1BF" w14:textId="73AE0040" w:rsidR="001722A0" w:rsidRPr="00D57537" w:rsidRDefault="001722A0" w:rsidP="00DC5E07">
            <w:pPr>
              <w:spacing w:before="60" w:after="60"/>
              <w:jc w:val="center"/>
              <w:rPr>
                <w:rFonts w:cs="Arial"/>
                <w:sz w:val="18"/>
                <w:szCs w:val="18"/>
              </w:rPr>
            </w:pPr>
            <w:r>
              <w:rPr>
                <w:rFonts w:cs="Arial"/>
                <w:sz w:val="18"/>
                <w:szCs w:val="18"/>
              </w:rPr>
              <w:t>0</w:t>
            </w:r>
          </w:p>
        </w:tc>
        <w:tc>
          <w:tcPr>
            <w:tcW w:w="1110" w:type="dxa"/>
            <w:tcBorders>
              <w:top w:val="nil"/>
              <w:left w:val="single" w:sz="4" w:space="0" w:color="FFFFFF" w:themeColor="background1"/>
              <w:bottom w:val="nil"/>
              <w:right w:val="single" w:sz="4" w:space="0" w:color="FFFFFF" w:themeColor="background1"/>
            </w:tcBorders>
            <w:vAlign w:val="center"/>
          </w:tcPr>
          <w:p w14:paraId="0C8DE778" w14:textId="66B8C10C" w:rsidR="001722A0" w:rsidRPr="00D57537" w:rsidRDefault="001722A0" w:rsidP="00DC5E07">
            <w:pPr>
              <w:spacing w:before="60" w:after="60"/>
              <w:jc w:val="center"/>
              <w:rPr>
                <w:rFonts w:cs="Arial"/>
                <w:sz w:val="18"/>
                <w:szCs w:val="18"/>
              </w:rPr>
            </w:pPr>
            <w:r>
              <w:rPr>
                <w:rFonts w:cs="Arial"/>
                <w:sz w:val="18"/>
                <w:szCs w:val="18"/>
              </w:rPr>
              <w:t>0</w:t>
            </w:r>
            <w:r w:rsidRPr="00D57537">
              <w:rPr>
                <w:rFonts w:cs="Arial"/>
                <w:sz w:val="18"/>
                <w:szCs w:val="18"/>
              </w:rPr>
              <w:t>%</w:t>
            </w:r>
          </w:p>
        </w:tc>
        <w:tc>
          <w:tcPr>
            <w:tcW w:w="1111" w:type="dxa"/>
            <w:tcBorders>
              <w:top w:val="nil"/>
              <w:left w:val="single" w:sz="4" w:space="0" w:color="FFFFFF" w:themeColor="background1"/>
              <w:bottom w:val="nil"/>
              <w:right w:val="nil"/>
            </w:tcBorders>
            <w:vAlign w:val="center"/>
          </w:tcPr>
          <w:p w14:paraId="3AF59A38" w14:textId="77777777" w:rsidR="001722A0" w:rsidRPr="00D57537" w:rsidRDefault="001722A0" w:rsidP="00DC5E07">
            <w:pPr>
              <w:spacing w:before="60" w:after="60"/>
              <w:jc w:val="center"/>
              <w:rPr>
                <w:rFonts w:cs="Arial"/>
                <w:bCs/>
                <w:sz w:val="18"/>
                <w:szCs w:val="18"/>
              </w:rPr>
            </w:pPr>
            <w:r w:rsidRPr="00D57537">
              <w:rPr>
                <w:rFonts w:cs="Arial"/>
                <w:sz w:val="18"/>
                <w:szCs w:val="18"/>
              </w:rPr>
              <w:t>1</w:t>
            </w:r>
          </w:p>
        </w:tc>
        <w:tc>
          <w:tcPr>
            <w:tcW w:w="1110" w:type="dxa"/>
            <w:tcBorders>
              <w:top w:val="nil"/>
              <w:left w:val="single" w:sz="4" w:space="0" w:color="FFFFFF" w:themeColor="background1"/>
              <w:bottom w:val="nil"/>
              <w:right w:val="single" w:sz="4" w:space="0" w:color="FFFFFF" w:themeColor="background1"/>
            </w:tcBorders>
            <w:vAlign w:val="center"/>
          </w:tcPr>
          <w:p w14:paraId="7B2A35F3" w14:textId="01AA6634" w:rsidR="001722A0" w:rsidRPr="00D57537" w:rsidRDefault="001722A0" w:rsidP="00DC5E07">
            <w:pPr>
              <w:spacing w:before="60" w:after="60"/>
              <w:jc w:val="center"/>
              <w:rPr>
                <w:rFonts w:cs="Arial"/>
                <w:bCs/>
                <w:sz w:val="18"/>
                <w:szCs w:val="18"/>
              </w:rPr>
            </w:pPr>
            <w:r>
              <w:rPr>
                <w:rFonts w:cs="Arial"/>
                <w:sz w:val="18"/>
                <w:szCs w:val="18"/>
              </w:rPr>
              <w:t>4</w:t>
            </w:r>
            <w:r w:rsidRPr="00D57537">
              <w:rPr>
                <w:rFonts w:cs="Arial"/>
                <w:sz w:val="18"/>
                <w:szCs w:val="18"/>
              </w:rPr>
              <w:t>%</w:t>
            </w:r>
          </w:p>
        </w:tc>
        <w:tc>
          <w:tcPr>
            <w:tcW w:w="1110" w:type="dxa"/>
            <w:tcBorders>
              <w:top w:val="nil"/>
              <w:left w:val="single" w:sz="4" w:space="0" w:color="FFFFFF" w:themeColor="background1"/>
              <w:bottom w:val="nil"/>
              <w:right w:val="single" w:sz="4" w:space="0" w:color="FFFFFF" w:themeColor="background1"/>
            </w:tcBorders>
            <w:vAlign w:val="center"/>
          </w:tcPr>
          <w:p w14:paraId="1D64A2CA" w14:textId="31898406" w:rsidR="001722A0" w:rsidRPr="00D57537" w:rsidRDefault="001722A0" w:rsidP="00DC5E07">
            <w:pPr>
              <w:spacing w:before="60" w:after="60"/>
              <w:jc w:val="center"/>
              <w:rPr>
                <w:rFonts w:cs="Arial"/>
                <w:bCs/>
                <w:sz w:val="18"/>
                <w:szCs w:val="18"/>
              </w:rPr>
            </w:pPr>
            <w:r>
              <w:rPr>
                <w:rFonts w:cs="Arial"/>
                <w:bCs/>
                <w:sz w:val="18"/>
                <w:szCs w:val="18"/>
              </w:rPr>
              <w:t>1</w:t>
            </w:r>
          </w:p>
        </w:tc>
        <w:tc>
          <w:tcPr>
            <w:tcW w:w="1111" w:type="dxa"/>
            <w:tcBorders>
              <w:top w:val="nil"/>
              <w:left w:val="single" w:sz="4" w:space="0" w:color="FFFFFF" w:themeColor="background1"/>
              <w:bottom w:val="nil"/>
              <w:right w:val="nil"/>
            </w:tcBorders>
            <w:vAlign w:val="center"/>
          </w:tcPr>
          <w:p w14:paraId="38C5EE6F" w14:textId="3B6545B6" w:rsidR="001722A0" w:rsidRPr="00D57537" w:rsidRDefault="001722A0" w:rsidP="00DC5E07">
            <w:pPr>
              <w:spacing w:before="60" w:after="60"/>
              <w:jc w:val="center"/>
              <w:rPr>
                <w:rFonts w:cs="Arial"/>
                <w:bCs/>
                <w:sz w:val="18"/>
                <w:szCs w:val="18"/>
              </w:rPr>
            </w:pPr>
            <w:r>
              <w:rPr>
                <w:rFonts w:cs="Arial"/>
                <w:sz w:val="18"/>
                <w:szCs w:val="18"/>
              </w:rPr>
              <w:t>4</w:t>
            </w:r>
            <w:r w:rsidRPr="00D57537">
              <w:rPr>
                <w:rFonts w:cs="Arial"/>
                <w:sz w:val="18"/>
                <w:szCs w:val="18"/>
              </w:rPr>
              <w:t>%</w:t>
            </w:r>
          </w:p>
        </w:tc>
      </w:tr>
      <w:tr w:rsidR="001722A0" w:rsidRPr="001722A0" w14:paraId="56C3D57B" w14:textId="77777777" w:rsidTr="00DC5E07">
        <w:trPr>
          <w:trHeight w:val="151"/>
        </w:trPr>
        <w:tc>
          <w:tcPr>
            <w:tcW w:w="2552" w:type="dxa"/>
            <w:tcBorders>
              <w:top w:val="nil"/>
              <w:left w:val="nil"/>
              <w:bottom w:val="nil"/>
              <w:right w:val="single" w:sz="4" w:space="0" w:color="FFFFFF" w:themeColor="background1"/>
            </w:tcBorders>
            <w:shd w:val="clear" w:color="auto" w:fill="00B0F0"/>
            <w:vAlign w:val="center"/>
          </w:tcPr>
          <w:p w14:paraId="192FBF60" w14:textId="77777777" w:rsidR="001722A0" w:rsidRPr="001722A0" w:rsidRDefault="001722A0" w:rsidP="00DC5E07">
            <w:pPr>
              <w:spacing w:before="60" w:after="60"/>
              <w:jc w:val="center"/>
              <w:rPr>
                <w:rFonts w:cs="Arial"/>
                <w:b/>
                <w:bCs/>
                <w:sz w:val="18"/>
                <w:szCs w:val="18"/>
              </w:rPr>
            </w:pPr>
            <w:r w:rsidRPr="001722A0">
              <w:rPr>
                <w:rFonts w:cs="Arial"/>
                <w:b/>
                <w:sz w:val="18"/>
                <w:szCs w:val="18"/>
              </w:rPr>
              <w:t>Ogółem</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57CD8484" w14:textId="502293AE" w:rsidR="001722A0" w:rsidRPr="001722A0" w:rsidRDefault="001722A0" w:rsidP="00DC5E07">
            <w:pPr>
              <w:spacing w:before="60" w:after="60"/>
              <w:jc w:val="center"/>
              <w:rPr>
                <w:rFonts w:cs="Arial"/>
                <w:b/>
                <w:sz w:val="18"/>
                <w:szCs w:val="18"/>
              </w:rPr>
            </w:pPr>
            <w:r w:rsidRPr="001722A0">
              <w:rPr>
                <w:rFonts w:cs="Arial"/>
                <w:b/>
                <w:sz w:val="18"/>
                <w:szCs w:val="18"/>
              </w:rPr>
              <w:t>18</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61901A" w14:textId="284E2EA6" w:rsidR="001722A0" w:rsidRPr="001722A0" w:rsidRDefault="001722A0" w:rsidP="001722A0">
            <w:pPr>
              <w:spacing w:before="60" w:after="60"/>
              <w:jc w:val="center"/>
              <w:rPr>
                <w:rFonts w:cs="Arial"/>
                <w:b/>
                <w:sz w:val="18"/>
                <w:szCs w:val="18"/>
              </w:rPr>
            </w:pPr>
            <w:r w:rsidRPr="001722A0">
              <w:rPr>
                <w:rFonts w:cs="Arial"/>
                <w:b/>
                <w:bCs/>
                <w:sz w:val="18"/>
                <w:szCs w:val="18"/>
              </w:rPr>
              <w:t>75%</w:t>
            </w:r>
          </w:p>
        </w:tc>
        <w:tc>
          <w:tcPr>
            <w:tcW w:w="1111" w:type="dxa"/>
            <w:tcBorders>
              <w:top w:val="nil"/>
              <w:left w:val="single" w:sz="4" w:space="0" w:color="FFFFFF" w:themeColor="background1"/>
              <w:bottom w:val="nil"/>
              <w:right w:val="nil"/>
            </w:tcBorders>
            <w:shd w:val="clear" w:color="auto" w:fill="00B0F0"/>
            <w:vAlign w:val="center"/>
          </w:tcPr>
          <w:p w14:paraId="73E1E83E" w14:textId="3D8561D5" w:rsidR="001722A0" w:rsidRPr="001722A0" w:rsidRDefault="001722A0" w:rsidP="00DC5E07">
            <w:pPr>
              <w:spacing w:before="60" w:after="60"/>
              <w:jc w:val="center"/>
              <w:rPr>
                <w:rFonts w:cs="Arial"/>
                <w:b/>
                <w:bCs/>
                <w:sz w:val="18"/>
                <w:szCs w:val="18"/>
              </w:rPr>
            </w:pPr>
            <w:r w:rsidRPr="001722A0">
              <w:rPr>
                <w:rFonts w:cs="Arial"/>
                <w:b/>
                <w:bCs/>
                <w:sz w:val="18"/>
                <w:szCs w:val="18"/>
              </w:rPr>
              <w:t>6</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3C979893" w14:textId="39529A42" w:rsidR="001722A0" w:rsidRPr="001722A0" w:rsidRDefault="001722A0" w:rsidP="001722A0">
            <w:pPr>
              <w:spacing w:before="60" w:after="60"/>
              <w:jc w:val="center"/>
              <w:rPr>
                <w:rFonts w:cs="Arial"/>
                <w:b/>
                <w:bCs/>
                <w:sz w:val="18"/>
                <w:szCs w:val="18"/>
              </w:rPr>
            </w:pPr>
            <w:r w:rsidRPr="001722A0">
              <w:rPr>
                <w:rFonts w:cs="Arial"/>
                <w:b/>
                <w:bCs/>
                <w:sz w:val="18"/>
                <w:szCs w:val="18"/>
              </w:rPr>
              <w:t>2</w:t>
            </w:r>
            <w:r>
              <w:rPr>
                <w:rFonts w:cs="Arial"/>
                <w:b/>
                <w:bCs/>
                <w:sz w:val="18"/>
                <w:szCs w:val="18"/>
              </w:rPr>
              <w:t>5</w:t>
            </w:r>
            <w:r w:rsidRPr="001722A0">
              <w:rPr>
                <w:rFonts w:cs="Arial"/>
                <w:b/>
                <w:bCs/>
                <w:sz w:val="18"/>
                <w:szCs w:val="18"/>
              </w:rPr>
              <w:t>%</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1EC50829" w14:textId="583A7E5A" w:rsidR="001722A0" w:rsidRPr="001722A0" w:rsidRDefault="001722A0" w:rsidP="00DC5E07">
            <w:pPr>
              <w:spacing w:before="60" w:after="60"/>
              <w:jc w:val="center"/>
              <w:rPr>
                <w:rFonts w:cs="Arial"/>
                <w:b/>
                <w:bCs/>
                <w:sz w:val="18"/>
                <w:szCs w:val="18"/>
              </w:rPr>
            </w:pPr>
            <w:r>
              <w:rPr>
                <w:rFonts w:cs="Arial"/>
                <w:b/>
                <w:bCs/>
                <w:sz w:val="18"/>
                <w:szCs w:val="18"/>
              </w:rPr>
              <w:t>24</w:t>
            </w:r>
          </w:p>
        </w:tc>
        <w:tc>
          <w:tcPr>
            <w:tcW w:w="1111" w:type="dxa"/>
            <w:tcBorders>
              <w:top w:val="nil"/>
              <w:left w:val="single" w:sz="4" w:space="0" w:color="FFFFFF" w:themeColor="background1"/>
              <w:bottom w:val="nil"/>
              <w:right w:val="nil"/>
            </w:tcBorders>
            <w:shd w:val="clear" w:color="auto" w:fill="00B0F0"/>
            <w:vAlign w:val="center"/>
          </w:tcPr>
          <w:p w14:paraId="07D6CEAF" w14:textId="77777777" w:rsidR="001722A0" w:rsidRPr="001722A0" w:rsidRDefault="001722A0" w:rsidP="00DC5E07">
            <w:pPr>
              <w:spacing w:before="60" w:after="60"/>
              <w:jc w:val="center"/>
              <w:rPr>
                <w:rFonts w:cs="Arial"/>
                <w:b/>
                <w:bCs/>
                <w:sz w:val="18"/>
                <w:szCs w:val="18"/>
              </w:rPr>
            </w:pPr>
            <w:r w:rsidRPr="001722A0">
              <w:rPr>
                <w:rFonts w:cs="Arial"/>
                <w:b/>
                <w:bCs/>
                <w:sz w:val="18"/>
                <w:szCs w:val="18"/>
              </w:rPr>
              <w:t>100%</w:t>
            </w:r>
          </w:p>
        </w:tc>
      </w:tr>
    </w:tbl>
    <w:p w14:paraId="5A8CA424" w14:textId="5CE946BE" w:rsidR="001722A0" w:rsidRDefault="001722A0" w:rsidP="00865D5C">
      <w:pPr>
        <w:jc w:val="left"/>
        <w:rPr>
          <w:rFonts w:cs="Arial"/>
        </w:rPr>
      </w:pPr>
    </w:p>
    <w:p w14:paraId="683CD469" w14:textId="668DA4F0" w:rsidR="000E4218" w:rsidRPr="000E4218" w:rsidRDefault="000E4218" w:rsidP="00865D5C">
      <w:pPr>
        <w:jc w:val="left"/>
        <w:rPr>
          <w:rFonts w:cs="Arial"/>
        </w:rPr>
      </w:pPr>
      <w:r w:rsidRPr="000E4218">
        <w:rPr>
          <w:rFonts w:cs="Arial"/>
        </w:rPr>
        <w:t>Dla porównania w 2022</w:t>
      </w:r>
      <w:r>
        <w:rPr>
          <w:rFonts w:cs="Arial"/>
        </w:rPr>
        <w:t xml:space="preserve"> r.</w:t>
      </w:r>
      <w:r w:rsidRPr="000E4218">
        <w:rPr>
          <w:rFonts w:cs="Arial"/>
        </w:rPr>
        <w:t xml:space="preserve"> do KIO wpłynęło 37 zastrzeżeń do wyników kontroli Prezesa UZP i wydano 35 uchwał zawierając</w:t>
      </w:r>
      <w:r>
        <w:rPr>
          <w:rFonts w:cs="Arial"/>
        </w:rPr>
        <w:t>ych</w:t>
      </w:r>
      <w:r w:rsidRPr="000E4218">
        <w:rPr>
          <w:rFonts w:cs="Arial"/>
        </w:rPr>
        <w:t xml:space="preserve"> opinię w sprawie zastrzeżeń.</w:t>
      </w:r>
    </w:p>
    <w:p w14:paraId="7C4BDF94" w14:textId="77777777" w:rsidR="001722A0" w:rsidRDefault="001722A0" w:rsidP="00865D5C">
      <w:pPr>
        <w:jc w:val="left"/>
        <w:rPr>
          <w:rFonts w:cs="Arial"/>
        </w:rPr>
      </w:pPr>
    </w:p>
    <w:p w14:paraId="4B46A2B8" w14:textId="77777777" w:rsidR="00D74D54" w:rsidRDefault="00D74D54" w:rsidP="00865D5C">
      <w:pPr>
        <w:jc w:val="left"/>
        <w:rPr>
          <w:rFonts w:cs="Arial"/>
        </w:rPr>
      </w:pPr>
    </w:p>
    <w:tbl>
      <w:tblPr>
        <w:tblW w:w="0" w:type="auto"/>
        <w:tblInd w:w="90" w:type="dxa"/>
        <w:tblLayout w:type="fixed"/>
        <w:tblLook w:val="04A0" w:firstRow="1" w:lastRow="0" w:firstColumn="1" w:lastColumn="0" w:noHBand="0" w:noVBand="1"/>
      </w:tblPr>
      <w:tblGrid>
        <w:gridCol w:w="236"/>
        <w:gridCol w:w="8960"/>
      </w:tblGrid>
      <w:tr w:rsidR="00F431B2" w14:paraId="66FEACA6" w14:textId="77777777" w:rsidTr="00831CD1">
        <w:trPr>
          <w:cantSplit/>
        </w:trPr>
        <w:tc>
          <w:tcPr>
            <w:tcW w:w="236" w:type="dxa"/>
            <w:shd w:val="clear" w:color="auto" w:fill="95B3D7"/>
          </w:tcPr>
          <w:p w14:paraId="1E07D445" w14:textId="77777777" w:rsidR="00F431B2" w:rsidRDefault="00F431B2" w:rsidP="00865D5C">
            <w:pPr>
              <w:jc w:val="left"/>
            </w:pPr>
          </w:p>
        </w:tc>
        <w:tc>
          <w:tcPr>
            <w:tcW w:w="8960" w:type="dxa"/>
          </w:tcPr>
          <w:p w14:paraId="2D671789" w14:textId="3C1EF83A" w:rsidR="00F431B2" w:rsidRPr="00B37C0B" w:rsidRDefault="00F431B2" w:rsidP="00865D5C">
            <w:pPr>
              <w:pStyle w:val="Nagwek2"/>
              <w:shd w:val="clear" w:color="auto" w:fill="FFFFFF"/>
              <w:spacing w:after="120"/>
              <w:ind w:left="624" w:hanging="624"/>
              <w:rPr>
                <w:noProof/>
                <w:color w:val="0070C0"/>
                <w:sz w:val="28"/>
              </w:rPr>
            </w:pPr>
            <w:bookmarkStart w:id="312" w:name="_Toc166060247"/>
            <w:r w:rsidRPr="00B37C0B">
              <w:rPr>
                <w:noProof/>
                <w:color w:val="0070C0"/>
                <w:sz w:val="28"/>
              </w:rPr>
              <w:t>III.4. Struktura organizacyjna i budżet Urzędu Zamówień Publicznych</w:t>
            </w:r>
            <w:bookmarkEnd w:id="312"/>
          </w:p>
        </w:tc>
      </w:tr>
    </w:tbl>
    <w:p w14:paraId="54E9741D" w14:textId="38882C7A" w:rsidR="00F431B2" w:rsidRDefault="00F431B2" w:rsidP="00865D5C">
      <w:pPr>
        <w:jc w:val="left"/>
        <w:rPr>
          <w:rFonts w:cs="Arial"/>
        </w:rPr>
      </w:pPr>
    </w:p>
    <w:p w14:paraId="62C43863" w14:textId="43B6469C" w:rsidR="001B188E" w:rsidRPr="00B37C0B" w:rsidRDefault="001B188E" w:rsidP="00865D5C">
      <w:pPr>
        <w:pStyle w:val="StylArial11ptWyjustowany"/>
        <w:numPr>
          <w:ilvl w:val="0"/>
          <w:numId w:val="13"/>
        </w:numPr>
        <w:shd w:val="clear" w:color="auto" w:fill="FFFFFF"/>
        <w:jc w:val="left"/>
        <w:rPr>
          <w:rFonts w:cs="Arial"/>
          <w:b/>
          <w:iCs/>
          <w:color w:val="0070C0"/>
          <w:szCs w:val="22"/>
        </w:rPr>
      </w:pPr>
      <w:r w:rsidRPr="00B37C0B">
        <w:rPr>
          <w:rFonts w:cs="Arial"/>
          <w:b/>
          <w:iCs/>
          <w:color w:val="0070C0"/>
          <w:szCs w:val="22"/>
        </w:rPr>
        <w:t>Struktura organizacyjna</w:t>
      </w:r>
    </w:p>
    <w:p w14:paraId="27E6FA47" w14:textId="4342BCE9" w:rsidR="00170157" w:rsidRDefault="00170157" w:rsidP="00865D5C">
      <w:pPr>
        <w:jc w:val="left"/>
        <w:rPr>
          <w:rFonts w:cs="Arial"/>
        </w:rPr>
      </w:pPr>
    </w:p>
    <w:p w14:paraId="54660687" w14:textId="77777777" w:rsidR="00DF6BFB" w:rsidRPr="00C42C55" w:rsidRDefault="00DF6BFB" w:rsidP="00865D5C">
      <w:pPr>
        <w:jc w:val="left"/>
        <w:rPr>
          <w:rFonts w:cs="Arial"/>
        </w:rPr>
      </w:pPr>
      <w:r w:rsidRPr="00C42C55">
        <w:rPr>
          <w:rFonts w:cs="Arial"/>
        </w:rPr>
        <w:t xml:space="preserve">Urząd Zamówień </w:t>
      </w:r>
      <w:r w:rsidRPr="00D730ED">
        <w:rPr>
          <w:rFonts w:cs="Arial"/>
        </w:rPr>
        <w:t>Publicznych</w:t>
      </w:r>
      <w:r w:rsidRPr="00C42C55">
        <w:rPr>
          <w:rFonts w:cs="Arial"/>
        </w:rPr>
        <w:t xml:space="preserve"> zapewnia obsługę Prezesa Urzędu Zamówień Publicznych oraz obsługę organizacyjno-techniczną i księgową Krajowej Izby Odwoławczej.</w:t>
      </w:r>
    </w:p>
    <w:p w14:paraId="69154C78" w14:textId="77777777" w:rsidR="00DF6BFB" w:rsidRPr="00C42C55" w:rsidRDefault="00DF6BFB" w:rsidP="00865D5C">
      <w:pPr>
        <w:jc w:val="left"/>
        <w:rPr>
          <w:rFonts w:cs="Arial"/>
        </w:rPr>
      </w:pPr>
    </w:p>
    <w:p w14:paraId="71239938" w14:textId="77777777" w:rsidR="00DF6BFB" w:rsidRPr="00C42C55" w:rsidRDefault="00DF6BFB" w:rsidP="00865D5C">
      <w:pPr>
        <w:jc w:val="left"/>
        <w:rPr>
          <w:rFonts w:cs="Arial"/>
        </w:rPr>
      </w:pPr>
      <w:r w:rsidRPr="00C42C55">
        <w:rPr>
          <w:rFonts w:cs="Arial"/>
        </w:rPr>
        <w:t xml:space="preserve">W skład Urzędu Zamówień Publicznych wchodzi sześć komórek organizacyjnych: Departament Prawny, Departament Kontroli Zamówień Publicznych, Departament Unii Europejskiej i Współpracy Międzynarodowej, Departament Informacji, Edukacji i Analiz Systemowych, Biuro Odwołań, Biuro Organizacji, Informatyki i Projektów oraz Samodzielne Stanowisko do spraw Audytu Wewnętrznego. </w:t>
      </w:r>
    </w:p>
    <w:p w14:paraId="7DB9DC52" w14:textId="77777777" w:rsidR="00DF6BFB" w:rsidRPr="00C42C55" w:rsidRDefault="00DF6BFB" w:rsidP="00865D5C">
      <w:pPr>
        <w:jc w:val="left"/>
        <w:rPr>
          <w:rFonts w:cs="Arial"/>
        </w:rPr>
      </w:pPr>
    </w:p>
    <w:p w14:paraId="5E46340B" w14:textId="77777777" w:rsidR="00DF6BFB" w:rsidRPr="00C42C55" w:rsidRDefault="00DF6BFB" w:rsidP="00865D5C">
      <w:pPr>
        <w:jc w:val="left"/>
        <w:rPr>
          <w:rFonts w:cs="Arial"/>
        </w:rPr>
      </w:pPr>
      <w:r w:rsidRPr="00C42C55">
        <w:rPr>
          <w:rFonts w:cs="Arial"/>
        </w:rPr>
        <w:t>W 2023 r. średnioroczne, przeciętne zatrudnienie w Urzędzie Zamówień Publicznych wyniosło 194 etaty, w tym w Krajowej Izbie Odwoławczej – 47 etatów</w:t>
      </w:r>
      <w:r>
        <w:rPr>
          <w:rFonts w:cs="Arial"/>
        </w:rPr>
        <w:t>.</w:t>
      </w:r>
    </w:p>
    <w:p w14:paraId="46476662" w14:textId="77777777" w:rsidR="00DF6BFB" w:rsidRPr="00C42C55" w:rsidRDefault="00DF6BFB" w:rsidP="00865D5C">
      <w:pPr>
        <w:jc w:val="left"/>
        <w:rPr>
          <w:rFonts w:cs="Arial"/>
        </w:rPr>
      </w:pPr>
    </w:p>
    <w:p w14:paraId="3C2F9604" w14:textId="77777777" w:rsidR="00DF6BFB" w:rsidRPr="00C42C55" w:rsidRDefault="00DF6BFB" w:rsidP="00865D5C">
      <w:pPr>
        <w:jc w:val="left"/>
        <w:rPr>
          <w:rFonts w:cs="Arial"/>
          <w:color w:val="000000"/>
        </w:rPr>
      </w:pPr>
      <w:r w:rsidRPr="00C42C55">
        <w:rPr>
          <w:rFonts w:cs="Arial"/>
          <w:color w:val="000000"/>
        </w:rPr>
        <w:t xml:space="preserve">W Urzędzie Zamówień Publicznych w 2023 r. przeprowadzono: </w:t>
      </w:r>
    </w:p>
    <w:p w14:paraId="3D1605AD" w14:textId="36E91AAB" w:rsidR="00DF6BFB" w:rsidRPr="00DF6BFB" w:rsidRDefault="00DF6BFB" w:rsidP="00865D5C">
      <w:pPr>
        <w:pStyle w:val="Default"/>
        <w:numPr>
          <w:ilvl w:val="0"/>
          <w:numId w:val="22"/>
        </w:numPr>
        <w:rPr>
          <w:sz w:val="22"/>
          <w:szCs w:val="22"/>
        </w:rPr>
      </w:pPr>
      <w:r w:rsidRPr="00DF6BFB">
        <w:rPr>
          <w:sz w:val="22"/>
          <w:szCs w:val="22"/>
        </w:rPr>
        <w:t>14 naborów w korpusie służby cywilnej, z czego 12 naborów zakończyło się bez wyłonienia kandydata do zatrudnienia; W korpusie służby cywilnej w 2023 r. w wyniku przeprowadzonych naborów zatrudnionych zostało 2 pracowników;</w:t>
      </w:r>
    </w:p>
    <w:p w14:paraId="10E484F5" w14:textId="77777777" w:rsidR="00DF6BFB" w:rsidRPr="00DF6BFB" w:rsidRDefault="00DF6BFB" w:rsidP="00865D5C">
      <w:pPr>
        <w:pStyle w:val="Default"/>
        <w:numPr>
          <w:ilvl w:val="0"/>
          <w:numId w:val="22"/>
        </w:numPr>
        <w:rPr>
          <w:sz w:val="22"/>
          <w:szCs w:val="22"/>
        </w:rPr>
      </w:pPr>
      <w:r w:rsidRPr="00DF6BFB">
        <w:rPr>
          <w:sz w:val="22"/>
          <w:szCs w:val="22"/>
        </w:rPr>
        <w:t>postępowanie kwalifikacyjne na członków Krajowej Izby Odwoławczej;</w:t>
      </w:r>
    </w:p>
    <w:p w14:paraId="29CD6CF1" w14:textId="4C990B4C" w:rsidR="00DF6BFB" w:rsidRPr="00DF6BFB" w:rsidRDefault="00DF6BFB" w:rsidP="00865D5C">
      <w:pPr>
        <w:pStyle w:val="Default"/>
        <w:numPr>
          <w:ilvl w:val="0"/>
          <w:numId w:val="22"/>
        </w:numPr>
        <w:rPr>
          <w:sz w:val="22"/>
          <w:szCs w:val="22"/>
        </w:rPr>
      </w:pPr>
      <w:r w:rsidRPr="00DF6BFB">
        <w:rPr>
          <w:sz w:val="22"/>
          <w:szCs w:val="22"/>
        </w:rPr>
        <w:t>postępowanie konkursowe na stanowisko Wiceprezesa Krajowej Izby Odwoławczej.</w:t>
      </w:r>
    </w:p>
    <w:p w14:paraId="48D92D65" w14:textId="77777777" w:rsidR="00DF6BFB" w:rsidRPr="00DF6BFB" w:rsidRDefault="00DF6BFB" w:rsidP="00865D5C">
      <w:pPr>
        <w:pStyle w:val="Default"/>
        <w:rPr>
          <w:sz w:val="22"/>
          <w:szCs w:val="22"/>
        </w:rPr>
      </w:pPr>
    </w:p>
    <w:p w14:paraId="4EAF5F58" w14:textId="569C37DF" w:rsidR="00DF6BFB" w:rsidRPr="00C42C55" w:rsidRDefault="00DF6BFB" w:rsidP="00865D5C">
      <w:pPr>
        <w:jc w:val="left"/>
        <w:rPr>
          <w:rFonts w:cs="Arial"/>
        </w:rPr>
      </w:pPr>
      <w:r w:rsidRPr="00C42C55">
        <w:rPr>
          <w:rFonts w:cs="Arial"/>
        </w:rPr>
        <w:t xml:space="preserve">W wyniku przeprowadzonego postępowania kwalifikacyjnego na członków Krajowej Izby Odwoławczej na 5 wolnych stanowisk, wyłoniono 4 kandydatów do zatrudnienia z terminem objęcia funkcji orzeczniczej w okresie październik </w:t>
      </w:r>
      <w:r w:rsidR="00B37C0B">
        <w:rPr>
          <w:rFonts w:cs="Arial"/>
        </w:rPr>
        <w:t>–</w:t>
      </w:r>
      <w:r w:rsidRPr="00C42C55">
        <w:rPr>
          <w:rFonts w:cs="Arial"/>
        </w:rPr>
        <w:t xml:space="preserve"> grudzień 2023 r. oraz marzec 2024 r. </w:t>
      </w:r>
    </w:p>
    <w:p w14:paraId="38E9A323" w14:textId="77777777" w:rsidR="00DF6BFB" w:rsidRPr="00C42C55" w:rsidRDefault="00DF6BFB" w:rsidP="00865D5C">
      <w:pPr>
        <w:jc w:val="left"/>
        <w:rPr>
          <w:rFonts w:cs="Arial"/>
        </w:rPr>
      </w:pPr>
    </w:p>
    <w:p w14:paraId="72562250" w14:textId="76244C54" w:rsidR="003C1CD5" w:rsidRDefault="00DF6BFB" w:rsidP="00865D5C">
      <w:pPr>
        <w:jc w:val="left"/>
        <w:rPr>
          <w:rFonts w:cs="Arial"/>
        </w:rPr>
      </w:pPr>
      <w:r w:rsidRPr="00C42C55">
        <w:rPr>
          <w:rFonts w:cs="Arial"/>
        </w:rPr>
        <w:t>W wyniku przeprowadzonego postępowania konkursowego wyłoniono Wiceprezesa Krajowej Izby Odwoławczej z terminem objęcia stanowiska sierpień 2023 r.</w:t>
      </w:r>
    </w:p>
    <w:p w14:paraId="54BCFD04" w14:textId="460A5A14" w:rsidR="00831CD1" w:rsidRDefault="00831CD1" w:rsidP="00865D5C">
      <w:pPr>
        <w:jc w:val="left"/>
        <w:rPr>
          <w:rFonts w:cs="Arial"/>
        </w:rPr>
      </w:pPr>
    </w:p>
    <w:p w14:paraId="162E86D6" w14:textId="77777777" w:rsidR="00B37C0B" w:rsidRDefault="00B37C0B" w:rsidP="00865D5C">
      <w:pPr>
        <w:jc w:val="left"/>
        <w:rPr>
          <w:rFonts w:cs="Arial"/>
        </w:rPr>
      </w:pPr>
    </w:p>
    <w:p w14:paraId="4E02B3C3" w14:textId="384C07CA" w:rsidR="00027B63" w:rsidRPr="006F6EF1" w:rsidRDefault="00027B63" w:rsidP="00865D5C">
      <w:pPr>
        <w:pStyle w:val="StylArial11ptWyjustowany"/>
        <w:numPr>
          <w:ilvl w:val="0"/>
          <w:numId w:val="13"/>
        </w:numPr>
        <w:shd w:val="clear" w:color="auto" w:fill="FFFFFF"/>
        <w:jc w:val="left"/>
        <w:rPr>
          <w:rFonts w:cs="Arial"/>
          <w:b/>
          <w:iCs/>
          <w:color w:val="0070C0"/>
          <w:szCs w:val="22"/>
        </w:rPr>
      </w:pPr>
      <w:r w:rsidRPr="006F6EF1">
        <w:rPr>
          <w:rFonts w:cs="Arial"/>
          <w:b/>
          <w:iCs/>
          <w:color w:val="0070C0"/>
          <w:szCs w:val="22"/>
        </w:rPr>
        <w:t>Wykonan</w:t>
      </w:r>
      <w:r w:rsidR="00D517D8" w:rsidRPr="006F6EF1">
        <w:rPr>
          <w:rFonts w:cs="Arial"/>
          <w:b/>
          <w:iCs/>
          <w:color w:val="0070C0"/>
          <w:szCs w:val="22"/>
        </w:rPr>
        <w:t>ie budżetu</w:t>
      </w:r>
    </w:p>
    <w:p w14:paraId="58B71EFF" w14:textId="77777777" w:rsidR="00027B63" w:rsidRPr="00027B63" w:rsidRDefault="00027B63" w:rsidP="00865D5C">
      <w:pPr>
        <w:jc w:val="left"/>
        <w:rPr>
          <w:rFonts w:cs="Arial"/>
        </w:rPr>
      </w:pPr>
    </w:p>
    <w:p w14:paraId="34EE2532" w14:textId="14CBC0CA" w:rsidR="0049587B" w:rsidRDefault="006A2CA7" w:rsidP="00865D5C">
      <w:pPr>
        <w:jc w:val="left"/>
        <w:rPr>
          <w:rFonts w:cs="Arial"/>
        </w:rPr>
      </w:pPr>
      <w:r w:rsidRPr="006A2CA7">
        <w:rPr>
          <w:rFonts w:cs="Arial"/>
        </w:rPr>
        <w:t>Dochody budżetowe w części 49 w 2023 r. zostały wykonane w kwocie 27</w:t>
      </w:r>
      <w:r w:rsidR="00815A8D">
        <w:rPr>
          <w:rFonts w:cs="Arial"/>
        </w:rPr>
        <w:t> </w:t>
      </w:r>
      <w:r>
        <w:rPr>
          <w:rFonts w:cs="Arial"/>
        </w:rPr>
        <w:t>988 tys. zł, tj. 109,4</w:t>
      </w:r>
      <w:r w:rsidRPr="006A2CA7">
        <w:rPr>
          <w:rFonts w:cs="Arial"/>
        </w:rPr>
        <w:t>% kwoty określonej w ustawie budżetowej (25</w:t>
      </w:r>
      <w:r w:rsidR="00815A8D">
        <w:rPr>
          <w:rFonts w:cs="Arial"/>
        </w:rPr>
        <w:t> </w:t>
      </w:r>
      <w:r w:rsidRPr="006A2CA7">
        <w:rPr>
          <w:rFonts w:cs="Arial"/>
        </w:rPr>
        <w:t>590 tys. zł) oraz 117,1% kwoty do</w:t>
      </w:r>
      <w:r>
        <w:rPr>
          <w:rFonts w:cs="Arial"/>
        </w:rPr>
        <w:t>chodów wykonanych w 2022 r. (23</w:t>
      </w:r>
      <w:r w:rsidR="00815A8D">
        <w:rPr>
          <w:rFonts w:cs="Arial"/>
        </w:rPr>
        <w:t> </w:t>
      </w:r>
      <w:r w:rsidRPr="006A2CA7">
        <w:rPr>
          <w:rFonts w:cs="Arial"/>
        </w:rPr>
        <w:t>910 tys. zł).</w:t>
      </w:r>
    </w:p>
    <w:p w14:paraId="1DC9E940" w14:textId="083405D0" w:rsidR="00FA34BE" w:rsidRDefault="00FA34BE" w:rsidP="00865D5C">
      <w:pPr>
        <w:jc w:val="left"/>
        <w:rPr>
          <w:rFonts w:cs="Arial"/>
        </w:rPr>
      </w:pPr>
    </w:p>
    <w:p w14:paraId="4ECFA626" w14:textId="59F4F14B" w:rsidR="006A2CA7" w:rsidRDefault="006A2CA7" w:rsidP="00865D5C">
      <w:pPr>
        <w:jc w:val="left"/>
        <w:rPr>
          <w:rFonts w:cs="Arial"/>
        </w:rPr>
      </w:pPr>
      <w:r w:rsidRPr="006A2CA7">
        <w:rPr>
          <w:rFonts w:cs="Arial"/>
        </w:rPr>
        <w:t>Urząd Zamówień Publicznych w 2023 r. zrealizował wydatki w części 49 działu 750 rozdziału 75001 na ogólną kwotę 44</w:t>
      </w:r>
      <w:r w:rsidR="00815A8D">
        <w:rPr>
          <w:rFonts w:cs="Arial"/>
        </w:rPr>
        <w:t> </w:t>
      </w:r>
      <w:r w:rsidRPr="006A2CA7">
        <w:rPr>
          <w:rFonts w:cs="Arial"/>
        </w:rPr>
        <w:t>583</w:t>
      </w:r>
      <w:r w:rsidR="00232532">
        <w:rPr>
          <w:rFonts w:cs="Arial"/>
        </w:rPr>
        <w:t xml:space="preserve"> </w:t>
      </w:r>
      <w:r w:rsidRPr="006A2CA7">
        <w:rPr>
          <w:rFonts w:cs="Arial"/>
        </w:rPr>
        <w:t>tys. zł., tj. w wysokości 83,3% całości budżetu UZP po zmianach na 2023 r. (53</w:t>
      </w:r>
      <w:r w:rsidR="00815A8D">
        <w:rPr>
          <w:rFonts w:cs="Arial"/>
        </w:rPr>
        <w:t> </w:t>
      </w:r>
      <w:r>
        <w:rPr>
          <w:rFonts w:cs="Arial"/>
        </w:rPr>
        <w:t>539 tys. zł), a 97,9</w:t>
      </w:r>
      <w:r w:rsidRPr="006A2CA7">
        <w:rPr>
          <w:rFonts w:cs="Arial"/>
        </w:rPr>
        <w:t>% planu po zmianach uwzględniającego dokonane blokady (45</w:t>
      </w:r>
      <w:r w:rsidR="00815A8D">
        <w:rPr>
          <w:rFonts w:cs="Arial"/>
        </w:rPr>
        <w:t> </w:t>
      </w:r>
      <w:r w:rsidRPr="006A2CA7">
        <w:rPr>
          <w:rFonts w:cs="Arial"/>
        </w:rPr>
        <w:t>522 tys. zł) oraz 86,6% kwoty wydatków określonej w</w:t>
      </w:r>
      <w:r w:rsidR="00232532">
        <w:rPr>
          <w:rFonts w:cs="Arial"/>
        </w:rPr>
        <w:t xml:space="preserve"> </w:t>
      </w:r>
      <w:r w:rsidRPr="006A2CA7">
        <w:rPr>
          <w:rFonts w:cs="Arial"/>
        </w:rPr>
        <w:t>ustawie budżetowej na rok 2023 (51</w:t>
      </w:r>
      <w:r w:rsidR="00815A8D">
        <w:rPr>
          <w:rFonts w:cs="Arial"/>
        </w:rPr>
        <w:t> </w:t>
      </w:r>
      <w:r w:rsidRPr="006A2CA7">
        <w:rPr>
          <w:rFonts w:cs="Arial"/>
        </w:rPr>
        <w:t>464 tys. zł). W porównaniu do wydatków zrealizowanych w 2022 r. (40</w:t>
      </w:r>
      <w:r w:rsidR="00815A8D">
        <w:rPr>
          <w:rFonts w:cs="Arial"/>
        </w:rPr>
        <w:t> </w:t>
      </w:r>
      <w:r w:rsidRPr="006A2CA7">
        <w:rPr>
          <w:rFonts w:cs="Arial"/>
        </w:rPr>
        <w:t>531 tys. zł) wydatki zrealizowane w 2023 r. stanowiły 110%.</w:t>
      </w:r>
    </w:p>
    <w:p w14:paraId="7EEB2EFC" w14:textId="2C75E683" w:rsidR="00FA34BE" w:rsidRDefault="00FA34BE" w:rsidP="00865D5C">
      <w:pPr>
        <w:jc w:val="left"/>
        <w:rPr>
          <w:rFonts w:cs="Arial"/>
        </w:rPr>
      </w:pPr>
    </w:p>
    <w:p w14:paraId="4218F69F" w14:textId="0DF07A9D" w:rsidR="00FA34BE" w:rsidRPr="00831CD1" w:rsidRDefault="00232532" w:rsidP="00865D5C">
      <w:pPr>
        <w:jc w:val="left"/>
        <w:rPr>
          <w:rFonts w:cs="Arial"/>
        </w:rPr>
      </w:pPr>
      <w:r w:rsidRPr="00232532">
        <w:rPr>
          <w:rFonts w:cs="Arial"/>
        </w:rPr>
        <w:t>W ustawie budżetowej na rok 2023 w budżecie środków europejskich zaplanowane zostały wydatki w wysokości 601 tys. zł. przeznaczone na realizację Programu Operacyjnego Wiedza Edukacja Rozwój 2014-2020. UZP wydatkował ww. środki w kwocie</w:t>
      </w:r>
      <w:r>
        <w:rPr>
          <w:rFonts w:cs="Arial"/>
        </w:rPr>
        <w:t xml:space="preserve"> </w:t>
      </w:r>
      <w:r w:rsidRPr="00232532">
        <w:rPr>
          <w:rFonts w:cs="Arial"/>
        </w:rPr>
        <w:t>590 tys. zł, tj. 98,2%.</w:t>
      </w:r>
    </w:p>
    <w:p w14:paraId="76F52C8E" w14:textId="52873716" w:rsidR="0094753B" w:rsidRDefault="0094753B" w:rsidP="00865D5C">
      <w:pPr>
        <w:shd w:val="clear" w:color="auto" w:fill="FFFFFF"/>
        <w:jc w:val="left"/>
        <w:rPr>
          <w:rFonts w:cs="Arial"/>
          <w:szCs w:val="22"/>
        </w:rPr>
      </w:pPr>
    </w:p>
    <w:p w14:paraId="285920FC" w14:textId="77777777" w:rsidR="00232532" w:rsidRPr="00D61E35" w:rsidRDefault="00232532" w:rsidP="00865D5C">
      <w:pPr>
        <w:shd w:val="clear" w:color="auto" w:fill="FFFFFF"/>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26CD657" w14:textId="77777777" w:rsidTr="008C3B34">
        <w:trPr>
          <w:cantSplit/>
        </w:trPr>
        <w:tc>
          <w:tcPr>
            <w:tcW w:w="236" w:type="dxa"/>
            <w:shd w:val="clear" w:color="auto" w:fill="95B3D7"/>
          </w:tcPr>
          <w:p w14:paraId="36BB3A33" w14:textId="77777777" w:rsidR="005F3C4D" w:rsidRDefault="005F3C4D" w:rsidP="00865D5C">
            <w:pPr>
              <w:jc w:val="left"/>
            </w:pPr>
          </w:p>
        </w:tc>
        <w:tc>
          <w:tcPr>
            <w:tcW w:w="8960" w:type="dxa"/>
          </w:tcPr>
          <w:p w14:paraId="47B47EAF" w14:textId="73E1FE97" w:rsidR="005F3C4D" w:rsidRPr="00CA29C7" w:rsidRDefault="008306B2" w:rsidP="00865D5C">
            <w:pPr>
              <w:pStyle w:val="Nagwek2"/>
              <w:shd w:val="clear" w:color="auto" w:fill="FFFFFF"/>
              <w:spacing w:after="120"/>
              <w:ind w:left="624" w:hanging="624"/>
              <w:rPr>
                <w:noProof/>
                <w:color w:val="0070C0"/>
                <w:sz w:val="28"/>
              </w:rPr>
            </w:pPr>
            <w:bookmarkStart w:id="313" w:name="_Toc16598653"/>
            <w:bookmarkStart w:id="314" w:name="_Toc64451892"/>
            <w:bookmarkStart w:id="315" w:name="_Toc166060248"/>
            <w:r w:rsidRPr="00CA29C7">
              <w:rPr>
                <w:noProof/>
                <w:color w:val="0070C0"/>
                <w:sz w:val="28"/>
              </w:rPr>
              <w:t>III.</w:t>
            </w:r>
            <w:r w:rsidR="00F431B2" w:rsidRPr="00CA29C7">
              <w:rPr>
                <w:noProof/>
                <w:color w:val="0070C0"/>
                <w:sz w:val="28"/>
              </w:rPr>
              <w:t>5</w:t>
            </w:r>
            <w:r w:rsidRPr="00CA29C7">
              <w:rPr>
                <w:noProof/>
                <w:color w:val="0070C0"/>
                <w:sz w:val="28"/>
              </w:rPr>
              <w:t>.</w:t>
            </w:r>
            <w:r w:rsidR="00750B05" w:rsidRPr="00CA29C7">
              <w:rPr>
                <w:noProof/>
                <w:color w:val="0070C0"/>
                <w:sz w:val="28"/>
              </w:rPr>
              <w:t xml:space="preserve"> </w:t>
            </w:r>
            <w:r w:rsidR="00CE2EDA" w:rsidRPr="00CA29C7">
              <w:rPr>
                <w:noProof/>
                <w:color w:val="0070C0"/>
                <w:sz w:val="28"/>
              </w:rPr>
              <w:t xml:space="preserve">Zamówienia publiczne w </w:t>
            </w:r>
            <w:r w:rsidR="00BD5689" w:rsidRPr="00CA29C7">
              <w:rPr>
                <w:noProof/>
                <w:color w:val="0070C0"/>
                <w:sz w:val="28"/>
              </w:rPr>
              <w:t>mediach</w:t>
            </w:r>
            <w:bookmarkEnd w:id="313"/>
            <w:bookmarkEnd w:id="314"/>
            <w:bookmarkEnd w:id="315"/>
          </w:p>
        </w:tc>
      </w:tr>
    </w:tbl>
    <w:p w14:paraId="5467AE7B" w14:textId="77777777" w:rsidR="005F3C4D" w:rsidRDefault="005F3C4D" w:rsidP="00865D5C">
      <w:pPr>
        <w:shd w:val="clear" w:color="auto" w:fill="FFFFFF"/>
        <w:jc w:val="left"/>
        <w:rPr>
          <w:rFonts w:cs="Arial"/>
          <w:szCs w:val="22"/>
        </w:rPr>
      </w:pPr>
    </w:p>
    <w:p w14:paraId="34C918E8" w14:textId="248A9416" w:rsidR="00052D93" w:rsidRPr="00052D93" w:rsidRDefault="00052D93" w:rsidP="00865D5C">
      <w:pPr>
        <w:shd w:val="clear" w:color="auto" w:fill="FFFFFF"/>
        <w:jc w:val="left"/>
        <w:rPr>
          <w:rFonts w:cs="Arial"/>
        </w:rPr>
      </w:pPr>
      <w:bookmarkStart w:id="316" w:name="_Toc223154376"/>
      <w:bookmarkEnd w:id="316"/>
      <w:r w:rsidRPr="00052D93">
        <w:rPr>
          <w:rFonts w:cs="Arial"/>
        </w:rPr>
        <w:t xml:space="preserve">Analizą objęto około 19,6 tys. </w:t>
      </w:r>
      <w:r w:rsidR="007D0D36">
        <w:rPr>
          <w:rFonts w:cs="Arial"/>
        </w:rPr>
        <w:t>artyk</w:t>
      </w:r>
      <w:r w:rsidR="000F0D71">
        <w:rPr>
          <w:rFonts w:cs="Arial"/>
        </w:rPr>
        <w:t>u</w:t>
      </w:r>
      <w:r w:rsidR="007D0D36">
        <w:rPr>
          <w:rFonts w:cs="Arial"/>
        </w:rPr>
        <w:t>łów</w:t>
      </w:r>
      <w:r w:rsidR="000F0D71">
        <w:rPr>
          <w:rFonts w:cs="Arial"/>
        </w:rPr>
        <w:t xml:space="preserve"> o tematyce</w:t>
      </w:r>
      <w:r w:rsidRPr="00052D93">
        <w:rPr>
          <w:rFonts w:cs="Arial"/>
        </w:rPr>
        <w:t xml:space="preserve"> zamówień publicznych opublikowanych w okresie od 1 stycznia do 31 grudnia 2023 r. w tytułach prasowych o zasięgu ogólnopolskim i regionalnym, czasopismach branżowych, portalach internetowych oraz w RTV i TV. W prasie ogólnopolskiej naj</w:t>
      </w:r>
      <w:r w:rsidR="00493113">
        <w:rPr>
          <w:rFonts w:cs="Arial"/>
        </w:rPr>
        <w:t>częściej</w:t>
      </w:r>
      <w:r w:rsidR="00473F4C">
        <w:rPr>
          <w:rFonts w:cs="Arial"/>
        </w:rPr>
        <w:t xml:space="preserve"> </w:t>
      </w:r>
      <w:r w:rsidRPr="00052D93">
        <w:rPr>
          <w:rFonts w:cs="Arial"/>
        </w:rPr>
        <w:t>zamieszczono</w:t>
      </w:r>
      <w:r w:rsidR="00C93C8F">
        <w:rPr>
          <w:rFonts w:cs="Arial"/>
        </w:rPr>
        <w:t xml:space="preserve"> materiały </w:t>
      </w:r>
      <w:r w:rsidRPr="00052D93">
        <w:rPr>
          <w:rFonts w:cs="Arial"/>
        </w:rPr>
        <w:t>w Dzienniku Gazecie Prawnej, Rzeczpospolitej, Gazecie Wyborczej (z dodatkami regionalnymi) oraz w Pulsie Biznesu. Najwięcej artykułów prasowych ukazało się w miesiącu lutym, marcu, czerwcu</w:t>
      </w:r>
      <w:r w:rsidR="000E77B4">
        <w:rPr>
          <w:rFonts w:cs="Arial"/>
        </w:rPr>
        <w:t>,</w:t>
      </w:r>
      <w:r w:rsidRPr="00052D93">
        <w:rPr>
          <w:rFonts w:cs="Arial"/>
        </w:rPr>
        <w:t xml:space="preserve"> lipcu oraz we wrześniu i październiku. Najwięcej informacji ukazywało się na profilach ogólnoinformacyjnych, związanych z ekonomią i przemysłem w województwach: dolnośląskim, małopolskim oraz mazowieckim.</w:t>
      </w:r>
    </w:p>
    <w:p w14:paraId="5C0A6970" w14:textId="77777777" w:rsidR="00052D93" w:rsidRDefault="00052D93" w:rsidP="00865D5C">
      <w:pPr>
        <w:shd w:val="clear" w:color="auto" w:fill="FFFFFF"/>
        <w:jc w:val="left"/>
        <w:rPr>
          <w:rFonts w:cs="Arial"/>
        </w:rPr>
      </w:pPr>
    </w:p>
    <w:p w14:paraId="6C245C58" w14:textId="77777777" w:rsidR="006E75F9" w:rsidRPr="00ED02CC" w:rsidRDefault="006E75F9" w:rsidP="00865D5C">
      <w:pPr>
        <w:shd w:val="clear" w:color="auto" w:fill="FFFFFF"/>
        <w:jc w:val="left"/>
        <w:rPr>
          <w:rFonts w:cs="Arial"/>
        </w:rPr>
      </w:pPr>
      <w:r w:rsidRPr="00ED02CC">
        <w:rPr>
          <w:rFonts w:cs="Arial"/>
        </w:rPr>
        <w:t xml:space="preserve">Media tradycyjne oraz media elektroniczne informowały w roku 2023 o najważniejszych zagadnieniach dotyczących rynku zamówień publicznych. Dużą rolę w przekazywaniu informacji nt. zamówień publicznych odgrywają dzienniki ogólnopolskie – Dziennik Gazeta Prawna, Puls Biznesu oraz Rzeczpospolita. Tytuły te nie tylko dostarczają informacji, ale także w miarę możliwości udostępniają łamy swoich pism do szerszej analizy wybranych zagadnień dokonywanej przez specjalistów funkcjonujących na rynku. </w:t>
      </w:r>
    </w:p>
    <w:p w14:paraId="49F77BF4" w14:textId="77777777" w:rsidR="006E75F9" w:rsidRDefault="006E75F9" w:rsidP="00865D5C">
      <w:pPr>
        <w:shd w:val="clear" w:color="auto" w:fill="FFFFFF"/>
        <w:jc w:val="left"/>
        <w:rPr>
          <w:rFonts w:cs="Arial"/>
        </w:rPr>
      </w:pPr>
    </w:p>
    <w:p w14:paraId="365B0D58" w14:textId="77777777" w:rsidR="006E75F9" w:rsidRPr="00ED02CC" w:rsidRDefault="006E75F9" w:rsidP="00865D5C">
      <w:pPr>
        <w:shd w:val="clear" w:color="auto" w:fill="FFFFFF"/>
        <w:jc w:val="left"/>
        <w:rPr>
          <w:rFonts w:cs="Arial"/>
        </w:rPr>
      </w:pPr>
      <w:r w:rsidRPr="00ED02CC">
        <w:rPr>
          <w:rFonts w:cs="Arial"/>
        </w:rPr>
        <w:t xml:space="preserve">Istotną funkcję w kształtowaniu opinii o rynku zamówień sprawują portale internetowej, zarówno te poświęcone tematyce biznesowej i prawnej omawiające najważniejsze zagadnienia i wyzwania całego rynku zamówień publicznych oraz strony dedykowane sprawom lokalnych społeczności, które zwykle koncentrują się wokół konkretnych postępowań mających realny wpływ na życie danej wspólnoty. </w:t>
      </w:r>
    </w:p>
    <w:p w14:paraId="5E1BAA4E" w14:textId="77777777" w:rsidR="006E75F9" w:rsidRDefault="006E75F9" w:rsidP="00865D5C">
      <w:pPr>
        <w:shd w:val="clear" w:color="auto" w:fill="FFFFFF"/>
        <w:jc w:val="left"/>
        <w:rPr>
          <w:rFonts w:cs="Arial"/>
        </w:rPr>
      </w:pPr>
    </w:p>
    <w:p w14:paraId="66615B29" w14:textId="77777777" w:rsidR="006E75F9" w:rsidRPr="00ED02CC" w:rsidRDefault="006E75F9" w:rsidP="00865D5C">
      <w:pPr>
        <w:shd w:val="clear" w:color="auto" w:fill="FFFFFF"/>
        <w:jc w:val="left"/>
        <w:rPr>
          <w:rFonts w:cs="Arial"/>
        </w:rPr>
      </w:pPr>
      <w:r w:rsidRPr="00ED02CC">
        <w:rPr>
          <w:rFonts w:cs="Arial"/>
        </w:rPr>
        <w:t xml:space="preserve">Należy także podkreślić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stanowią najlepsze źródło bardzo pogłębionej wiedzy odnośnie różnych aspektów funkcjonowania rynku. Trafiają do wybranego grona odbiorców – osób zaangażowanych w rynek zamówień publicznych, przez co pełnią istotną rolę edukacyjną, zwłaszcza w kontekście obowiązywania Prawa zamówień publicznych z 2019 roku. </w:t>
      </w:r>
    </w:p>
    <w:p w14:paraId="4B115779" w14:textId="77777777" w:rsidR="000E77B4" w:rsidRDefault="000E77B4" w:rsidP="00865D5C">
      <w:pPr>
        <w:shd w:val="clear" w:color="auto" w:fill="FFFFFF"/>
        <w:jc w:val="left"/>
        <w:rPr>
          <w:rFonts w:cs="Arial"/>
        </w:rPr>
      </w:pPr>
    </w:p>
    <w:p w14:paraId="5A293A91" w14:textId="52B37EB9" w:rsidR="00052D93" w:rsidRPr="00052D93" w:rsidRDefault="00052D93" w:rsidP="00865D5C">
      <w:pPr>
        <w:shd w:val="clear" w:color="auto" w:fill="FFFFFF"/>
        <w:jc w:val="left"/>
        <w:rPr>
          <w:rFonts w:cs="Arial"/>
        </w:rPr>
      </w:pPr>
      <w:r w:rsidRPr="00052D93">
        <w:rPr>
          <w:rFonts w:cs="Arial"/>
        </w:rPr>
        <w:t xml:space="preserve">Tematy związane z zamówieniami publicznymi poruszane były również podczas audycji radiowych i telewizyjnych. Najczęściej audycje pojawiały się w stacjach TV: Biznes 24, TVPinfo, TVN24, oraz TVN24 Biznes i Świat oraz rozgłośniach radiowych: PR24, Radio TOK FM, PR 24, Radio RDC. Najwięcej audycji nadawano w miesiącu czerwcu, sierpniu, wrześniu i listopadzie. </w:t>
      </w:r>
    </w:p>
    <w:p w14:paraId="4B74CCCD" w14:textId="77777777" w:rsidR="00052D93" w:rsidRDefault="00052D93" w:rsidP="00865D5C">
      <w:pPr>
        <w:shd w:val="clear" w:color="auto" w:fill="FFFFFF"/>
        <w:jc w:val="left"/>
        <w:rPr>
          <w:rFonts w:cs="Arial"/>
        </w:rPr>
      </w:pPr>
    </w:p>
    <w:p w14:paraId="13F31F1E" w14:textId="77777777" w:rsidR="007C3EAF" w:rsidRDefault="007C3EAF" w:rsidP="00865D5C">
      <w:pPr>
        <w:shd w:val="clear" w:color="auto" w:fill="FFFFFF"/>
        <w:jc w:val="left"/>
        <w:rPr>
          <w:rFonts w:cs="Arial"/>
        </w:rPr>
      </w:pPr>
      <w:r w:rsidRPr="00ED02CC">
        <w:rPr>
          <w:rFonts w:cs="Arial"/>
        </w:rPr>
        <w:t xml:space="preserve">W roku 2023 najważniejsze tematy na których skoncentrowana była uwaga mediów w obszarze zamówień publicznych to: </w:t>
      </w:r>
    </w:p>
    <w:p w14:paraId="70FD8E9F" w14:textId="77777777" w:rsidR="007C3EAF" w:rsidRPr="00ED02CC" w:rsidRDefault="007C3EAF" w:rsidP="00865D5C">
      <w:pPr>
        <w:shd w:val="clear" w:color="auto" w:fill="FFFFFF"/>
        <w:jc w:val="left"/>
        <w:rPr>
          <w:rFonts w:cs="Arial"/>
        </w:rPr>
      </w:pPr>
    </w:p>
    <w:p w14:paraId="4A5569F7" w14:textId="5F45C458" w:rsidR="007C3EAF" w:rsidRPr="00DA3A21" w:rsidRDefault="007C3EAF" w:rsidP="00865D5C">
      <w:pPr>
        <w:numPr>
          <w:ilvl w:val="0"/>
          <w:numId w:val="55"/>
        </w:numPr>
        <w:shd w:val="clear" w:color="auto" w:fill="FFFFFF"/>
        <w:jc w:val="left"/>
        <w:rPr>
          <w:rFonts w:cs="Arial"/>
          <w:color w:val="0070C0"/>
        </w:rPr>
      </w:pPr>
      <w:r w:rsidRPr="00DA3A21">
        <w:rPr>
          <w:rFonts w:cs="Arial"/>
          <w:color w:val="0070C0"/>
        </w:rPr>
        <w:t>Funkcjonowanie rynku zamówień publicznych pod rządami Prawa zamówień publicznych z</w:t>
      </w:r>
      <w:r w:rsidR="00473F4C">
        <w:rPr>
          <w:rFonts w:cs="Arial"/>
          <w:color w:val="0070C0"/>
        </w:rPr>
        <w:t xml:space="preserve"> </w:t>
      </w:r>
      <w:r w:rsidRPr="00DA3A21">
        <w:rPr>
          <w:rFonts w:cs="Arial"/>
          <w:color w:val="0070C0"/>
        </w:rPr>
        <w:t>2019 roku</w:t>
      </w:r>
    </w:p>
    <w:p w14:paraId="49CEFA7A" w14:textId="77777777" w:rsidR="007C3EAF" w:rsidRDefault="007C3EAF" w:rsidP="00865D5C">
      <w:pPr>
        <w:shd w:val="clear" w:color="auto" w:fill="FFFFFF"/>
        <w:jc w:val="left"/>
        <w:rPr>
          <w:rFonts w:cs="Arial"/>
        </w:rPr>
      </w:pPr>
    </w:p>
    <w:p w14:paraId="4A8A9BC0" w14:textId="017928C7" w:rsidR="00894D3F" w:rsidRDefault="00894D3F" w:rsidP="00865D5C">
      <w:pPr>
        <w:shd w:val="clear" w:color="auto" w:fill="FFFFFF"/>
        <w:jc w:val="left"/>
        <w:rPr>
          <w:rFonts w:cs="Arial"/>
        </w:rPr>
      </w:pPr>
      <w:r w:rsidRPr="00ED02CC">
        <w:rPr>
          <w:rFonts w:cs="Arial"/>
        </w:rPr>
        <w:t>Uwaga dziennikarzy skoncentrowana była wokół najważniejszych rozwiązań wprowadzanych nowym Prawem zamówień publicznych – ich analiz i wniosków jakie płyną z obserwacji stosowania nowych rozwiązań.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w:t>
      </w:r>
      <w:r w:rsidR="00CF74F4">
        <w:rPr>
          <w:rFonts w:cs="Arial"/>
        </w:rPr>
        <w:t>zp</w:t>
      </w:r>
      <w:r w:rsidRPr="00ED02CC">
        <w:rPr>
          <w:rFonts w:cs="Arial"/>
        </w:rPr>
        <w:t xml:space="preserve">, podkreślając w szczególności elastyczność przepisów oraz fakt, że pozwalają one na większą niż dotychczas swobodę w kształtowaniu relacji pomiędzy </w:t>
      </w:r>
      <w:r w:rsidR="0051085F">
        <w:rPr>
          <w:rFonts w:cs="Arial"/>
        </w:rPr>
        <w:t>zamawiającymi a wykonawcami</w:t>
      </w:r>
      <w:r w:rsidRPr="00ED02CC">
        <w:rPr>
          <w:rFonts w:cs="Arial"/>
        </w:rPr>
        <w:t xml:space="preserve">. </w:t>
      </w:r>
    </w:p>
    <w:p w14:paraId="5D7CAF50" w14:textId="77777777" w:rsidR="007C3EAF" w:rsidRDefault="007C3EAF" w:rsidP="00865D5C">
      <w:pPr>
        <w:shd w:val="clear" w:color="auto" w:fill="FFFFFF"/>
        <w:jc w:val="left"/>
        <w:rPr>
          <w:rFonts w:cs="Arial"/>
        </w:rPr>
      </w:pPr>
    </w:p>
    <w:p w14:paraId="135E828E" w14:textId="77777777" w:rsidR="007C3EAF" w:rsidRPr="00ED02CC" w:rsidRDefault="007C3EAF" w:rsidP="00865D5C">
      <w:pPr>
        <w:shd w:val="clear" w:color="auto" w:fill="FFFFFF"/>
        <w:jc w:val="left"/>
        <w:rPr>
          <w:rFonts w:cs="Arial"/>
        </w:rPr>
      </w:pPr>
    </w:p>
    <w:p w14:paraId="2BC34A0B" w14:textId="77777777" w:rsidR="007C3EAF" w:rsidRPr="00DA3A21" w:rsidRDefault="007C3EAF" w:rsidP="00865D5C">
      <w:pPr>
        <w:numPr>
          <w:ilvl w:val="0"/>
          <w:numId w:val="56"/>
        </w:numPr>
        <w:shd w:val="clear" w:color="auto" w:fill="FFFFFF"/>
        <w:jc w:val="left"/>
        <w:rPr>
          <w:rFonts w:cs="Arial"/>
          <w:color w:val="0070C0"/>
        </w:rPr>
      </w:pPr>
      <w:r w:rsidRPr="00DA3A21">
        <w:rPr>
          <w:rFonts w:cs="Arial"/>
          <w:color w:val="0070C0"/>
        </w:rPr>
        <w:t>Temat elektronizacji zamówień publicznych</w:t>
      </w:r>
    </w:p>
    <w:p w14:paraId="7DFC5445" w14:textId="77777777" w:rsidR="007C3EAF" w:rsidRDefault="007C3EAF" w:rsidP="00865D5C">
      <w:pPr>
        <w:shd w:val="clear" w:color="auto" w:fill="FFFFFF"/>
        <w:jc w:val="left"/>
        <w:rPr>
          <w:rFonts w:cs="Arial"/>
        </w:rPr>
      </w:pPr>
    </w:p>
    <w:p w14:paraId="5439D7D2" w14:textId="164D4818" w:rsidR="007C3EAF" w:rsidRDefault="007C3EAF" w:rsidP="00865D5C">
      <w:pPr>
        <w:shd w:val="clear" w:color="auto" w:fill="FFFFFF"/>
        <w:jc w:val="left"/>
        <w:rPr>
          <w:rFonts w:cs="Arial"/>
        </w:rPr>
      </w:pPr>
      <w:r w:rsidRPr="00ED02CC">
        <w:rPr>
          <w:rFonts w:cs="Arial"/>
        </w:rPr>
        <w:t xml:space="preserve">W roku 2023 istotnym zagadnieniem były kwestie dotyczące elektronizacji zamówień publicznych. Pod rozwagę brane były różne aspekty funkcjonowania elektronicznych narzędzi. Formułowano również postulaty w zakresie dalszych kroków prowadzących do pełnej elektronizacji procesu udzielania zamówień publicznych, ze szczególnym uwzględnieniem elektronizacji Krajowej Izby Odwoławczej. </w:t>
      </w:r>
      <w:r w:rsidR="00CF74F4">
        <w:rPr>
          <w:rFonts w:cs="Arial"/>
        </w:rPr>
        <w:t>D</w:t>
      </w:r>
      <w:r w:rsidRPr="00ED02CC">
        <w:rPr>
          <w:rFonts w:cs="Arial"/>
        </w:rPr>
        <w:t>obiegła końca budow</w:t>
      </w:r>
      <w:r w:rsidR="00CF74F4">
        <w:rPr>
          <w:rFonts w:cs="Arial"/>
        </w:rPr>
        <w:t>a</w:t>
      </w:r>
      <w:r w:rsidRPr="00ED02CC">
        <w:rPr>
          <w:rFonts w:cs="Arial"/>
        </w:rPr>
        <w:t xml:space="preserve"> Platformy e-Zamówienia. Mając ten fakt na względzie, informacje prasowe koncentrowały się wokół funkcjonalności udostępnionych na platformie e-Zamówienia</w:t>
      </w:r>
      <w:r>
        <w:rPr>
          <w:rFonts w:cs="Arial"/>
        </w:rPr>
        <w:t>.</w:t>
      </w:r>
    </w:p>
    <w:p w14:paraId="4A197DC3" w14:textId="77777777" w:rsidR="007C3EAF" w:rsidRDefault="007C3EAF" w:rsidP="00865D5C">
      <w:pPr>
        <w:shd w:val="clear" w:color="auto" w:fill="FFFFFF"/>
        <w:jc w:val="left"/>
        <w:rPr>
          <w:rFonts w:cs="Arial"/>
        </w:rPr>
      </w:pPr>
    </w:p>
    <w:p w14:paraId="4EFA7FF3" w14:textId="77777777" w:rsidR="007C3EAF" w:rsidRPr="00ED02CC" w:rsidRDefault="007C3EAF" w:rsidP="00865D5C">
      <w:pPr>
        <w:shd w:val="clear" w:color="auto" w:fill="FFFFFF"/>
        <w:jc w:val="left"/>
        <w:rPr>
          <w:rFonts w:cs="Arial"/>
        </w:rPr>
      </w:pPr>
    </w:p>
    <w:p w14:paraId="7B0B6C82" w14:textId="77777777" w:rsidR="007C3EAF" w:rsidRPr="00DA3A21" w:rsidRDefault="007C3EAF" w:rsidP="00865D5C">
      <w:pPr>
        <w:numPr>
          <w:ilvl w:val="0"/>
          <w:numId w:val="57"/>
        </w:numPr>
        <w:shd w:val="clear" w:color="auto" w:fill="FFFFFF"/>
        <w:jc w:val="left"/>
        <w:rPr>
          <w:rFonts w:cs="Arial"/>
          <w:color w:val="0070C0"/>
        </w:rPr>
      </w:pPr>
      <w:r w:rsidRPr="00DA3A21">
        <w:rPr>
          <w:rFonts w:cs="Arial"/>
          <w:color w:val="0070C0"/>
        </w:rPr>
        <w:t>Ewentualne zmiany w Prawe zamówień publicznych</w:t>
      </w:r>
    </w:p>
    <w:p w14:paraId="004EB243" w14:textId="77777777" w:rsidR="007C3EAF" w:rsidRDefault="007C3EAF" w:rsidP="00865D5C">
      <w:pPr>
        <w:shd w:val="clear" w:color="auto" w:fill="FFFFFF"/>
        <w:jc w:val="left"/>
        <w:rPr>
          <w:rFonts w:cs="Arial"/>
        </w:rPr>
      </w:pPr>
    </w:p>
    <w:p w14:paraId="661971B4" w14:textId="77777777" w:rsidR="007C3EAF" w:rsidRDefault="007C3EAF" w:rsidP="00865D5C">
      <w:pPr>
        <w:shd w:val="clear" w:color="auto" w:fill="FFFFFF"/>
        <w:jc w:val="left"/>
        <w:rPr>
          <w:rFonts w:cs="Arial"/>
        </w:rPr>
      </w:pPr>
      <w:r w:rsidRPr="00ED02CC">
        <w:rPr>
          <w:rFonts w:cs="Arial"/>
        </w:rPr>
        <w:t xml:space="preserve">Zainaugurowany jesienią 2023 roku, zgodnie z zapowiedzią jeszcze z etapu tworzenia Pzp, przegląd obowiązującej ustawy zainicjował szereg debat i wymiany myśli w zakresie kierunków ewentualnych zmian. Publikacje prasowe w tym kontekście stały się miejscem formułowania postulatów i poszukiwania odpowiedzi na pojawiające się pytania dotyczące stosowania poszczególnych regulacji ustawowych. </w:t>
      </w:r>
    </w:p>
    <w:p w14:paraId="792BFD86" w14:textId="77777777" w:rsidR="007C3EAF" w:rsidRDefault="007C3EAF" w:rsidP="00865D5C">
      <w:pPr>
        <w:shd w:val="clear" w:color="auto" w:fill="FFFFFF"/>
        <w:jc w:val="left"/>
        <w:rPr>
          <w:rFonts w:cs="Arial"/>
        </w:rPr>
      </w:pPr>
    </w:p>
    <w:p w14:paraId="27AA04ED" w14:textId="77777777" w:rsidR="007C3EAF" w:rsidRPr="00ED02CC" w:rsidRDefault="007C3EAF" w:rsidP="00865D5C">
      <w:pPr>
        <w:shd w:val="clear" w:color="auto" w:fill="FFFFFF"/>
        <w:jc w:val="left"/>
        <w:rPr>
          <w:rFonts w:cs="Arial"/>
        </w:rPr>
      </w:pPr>
    </w:p>
    <w:p w14:paraId="408BCCB1" w14:textId="77777777" w:rsidR="007C3EAF" w:rsidRPr="00DA3A21" w:rsidRDefault="007C3EAF" w:rsidP="00865D5C">
      <w:pPr>
        <w:numPr>
          <w:ilvl w:val="0"/>
          <w:numId w:val="57"/>
        </w:numPr>
        <w:shd w:val="clear" w:color="auto" w:fill="FFFFFF"/>
        <w:jc w:val="left"/>
        <w:rPr>
          <w:rFonts w:cs="Arial"/>
          <w:color w:val="0070C0"/>
        </w:rPr>
      </w:pPr>
      <w:r w:rsidRPr="00DA3A21">
        <w:rPr>
          <w:rFonts w:cs="Arial"/>
          <w:color w:val="0070C0"/>
        </w:rPr>
        <w:t xml:space="preserve">Waloryzacja kontraktów budowlanych </w:t>
      </w:r>
    </w:p>
    <w:p w14:paraId="4E387EE9" w14:textId="77777777" w:rsidR="007C3EAF" w:rsidRDefault="007C3EAF" w:rsidP="00865D5C">
      <w:pPr>
        <w:shd w:val="clear" w:color="auto" w:fill="FFFFFF"/>
        <w:jc w:val="left"/>
        <w:rPr>
          <w:rFonts w:cs="Arial"/>
        </w:rPr>
      </w:pPr>
    </w:p>
    <w:p w14:paraId="68699DF6" w14:textId="77777777" w:rsidR="007C3EAF" w:rsidRDefault="007C3EAF" w:rsidP="00865D5C">
      <w:pPr>
        <w:shd w:val="clear" w:color="auto" w:fill="FFFFFF"/>
        <w:jc w:val="left"/>
        <w:rPr>
          <w:rFonts w:cs="Arial"/>
        </w:rPr>
      </w:pPr>
      <w:r w:rsidRPr="00ED02CC">
        <w:rPr>
          <w:rFonts w:cs="Arial"/>
        </w:rPr>
        <w:t xml:space="preserve">W obliczu wciąż wysokiej inflacji, sprawą szeroko omawianą w mediach stała się potrzeba wprowadzania mechanizmów waloryzacyjnych w umowy o zamówienia publiczne. Kwestia ta szczególnie dotyczyła branży budowlanej. Na kanwie tego zagadnienia w oparciu o powstałą w 2022 roku publikację poświęconą przykładowym klauzulom waloryzacyjnym w sektorze budownictwa, Główny Urząd Statystyczny przygotował kalkulator waloryzacyjny w oparciu o zaproponowaną w opracowaniu jednowskaźnikową klauzulę waloryzacyjną. Przy powstawaniu kalkulatora, obok przedstawicieli GUS i UZP udział wzięli reprezentanci branżowych zrzeszeń sektora budownictwa. </w:t>
      </w:r>
    </w:p>
    <w:p w14:paraId="36DDE718" w14:textId="77777777" w:rsidR="007C3EAF" w:rsidRDefault="007C3EAF" w:rsidP="00865D5C">
      <w:pPr>
        <w:shd w:val="clear" w:color="auto" w:fill="FFFFFF"/>
        <w:jc w:val="left"/>
        <w:rPr>
          <w:rFonts w:cs="Arial"/>
        </w:rPr>
      </w:pPr>
    </w:p>
    <w:p w14:paraId="79F75FCD" w14:textId="77777777" w:rsidR="007C3EAF" w:rsidRPr="00ED02CC" w:rsidRDefault="007C3EAF" w:rsidP="00865D5C">
      <w:pPr>
        <w:shd w:val="clear" w:color="auto" w:fill="FFFFFF"/>
        <w:jc w:val="left"/>
        <w:rPr>
          <w:rFonts w:cs="Arial"/>
        </w:rPr>
      </w:pPr>
    </w:p>
    <w:p w14:paraId="222344BE" w14:textId="77777777" w:rsidR="007C3EAF" w:rsidRPr="00DA3A21" w:rsidRDefault="007C3EAF" w:rsidP="00865D5C">
      <w:pPr>
        <w:numPr>
          <w:ilvl w:val="0"/>
          <w:numId w:val="57"/>
        </w:numPr>
        <w:shd w:val="clear" w:color="auto" w:fill="FFFFFF"/>
        <w:jc w:val="left"/>
        <w:rPr>
          <w:rFonts w:cs="Arial"/>
          <w:color w:val="0070C0"/>
        </w:rPr>
      </w:pPr>
      <w:r w:rsidRPr="00DA3A21">
        <w:rPr>
          <w:rFonts w:cs="Arial"/>
          <w:color w:val="0070C0"/>
        </w:rPr>
        <w:t>Duże przetargi inwestycyjne i ich przebieg – zagadnienia kontroli oraz sprawy związane z postępowaniami toczonymi przed Krajową Izbą Odwoławczą</w:t>
      </w:r>
    </w:p>
    <w:p w14:paraId="3E10FDDF" w14:textId="77777777" w:rsidR="007C3EAF" w:rsidRDefault="007C3EAF" w:rsidP="00865D5C">
      <w:pPr>
        <w:shd w:val="clear" w:color="auto" w:fill="FFFFFF"/>
        <w:jc w:val="left"/>
        <w:rPr>
          <w:rFonts w:cs="Arial"/>
        </w:rPr>
      </w:pPr>
    </w:p>
    <w:p w14:paraId="2CE82D7A" w14:textId="46224279" w:rsidR="007C3EAF" w:rsidRDefault="007C3EAF" w:rsidP="00865D5C">
      <w:pPr>
        <w:shd w:val="clear" w:color="auto" w:fill="FFFFFF"/>
        <w:jc w:val="left"/>
        <w:rPr>
          <w:rFonts w:cs="Arial"/>
        </w:rPr>
      </w:pPr>
      <w:r w:rsidRPr="00ED02CC">
        <w:rPr>
          <w:rFonts w:cs="Arial"/>
        </w:rPr>
        <w:t>Szeroko informowano</w:t>
      </w:r>
      <w:r w:rsidR="00473F4C">
        <w:rPr>
          <w:rFonts w:cs="Arial"/>
        </w:rPr>
        <w:t xml:space="preserve"> </w:t>
      </w:r>
      <w:r w:rsidRPr="00ED02CC">
        <w:rPr>
          <w:rFonts w:cs="Arial"/>
        </w:rPr>
        <w:t>o</w:t>
      </w:r>
      <w:r w:rsidR="00473F4C">
        <w:rPr>
          <w:rFonts w:cs="Arial"/>
        </w:rPr>
        <w:t xml:space="preserve"> </w:t>
      </w:r>
      <w:r w:rsidRPr="00ED02CC">
        <w:rPr>
          <w:rFonts w:cs="Arial"/>
        </w:rPr>
        <w:t>dużych zamówieniach inwestycyjnych, w szczególności dotyczących budowy i remontu dróg, dostaw pojazdów oraz systemów informatycznych. Publikowane materiały w sposób czytelny i najczęściej poprawny merytorycznie wyjaśniały konkretne przepisy</w:t>
      </w:r>
      <w:r w:rsidR="00473F4C">
        <w:rPr>
          <w:rFonts w:cs="Arial"/>
        </w:rPr>
        <w:t xml:space="preserve"> </w:t>
      </w:r>
      <w:r w:rsidRPr="00ED02CC">
        <w:rPr>
          <w:rFonts w:cs="Arial"/>
        </w:rPr>
        <w:t>prawne</w:t>
      </w:r>
      <w:r w:rsidR="00473F4C">
        <w:rPr>
          <w:rFonts w:cs="Arial"/>
        </w:rPr>
        <w:t xml:space="preserve"> </w:t>
      </w:r>
      <w:r w:rsidRPr="00ED02CC">
        <w:rPr>
          <w:rFonts w:cs="Arial"/>
        </w:rPr>
        <w:t>oraz</w:t>
      </w:r>
      <w:r w:rsidR="00473F4C">
        <w:rPr>
          <w:rFonts w:cs="Arial"/>
        </w:rPr>
        <w:t xml:space="preserve"> </w:t>
      </w:r>
      <w:r w:rsidRPr="00ED02CC">
        <w:rPr>
          <w:rFonts w:cs="Arial"/>
        </w:rPr>
        <w:t>rozwiązania,</w:t>
      </w:r>
      <w:r w:rsidR="00473F4C">
        <w:rPr>
          <w:rFonts w:cs="Arial"/>
        </w:rPr>
        <w:t xml:space="preserve"> </w:t>
      </w:r>
      <w:r w:rsidRPr="00ED02CC">
        <w:rPr>
          <w:rFonts w:cs="Arial"/>
        </w:rPr>
        <w:t>prezentując konkretne przykłady. Dziennikarze</w:t>
      </w:r>
      <w:r w:rsidR="00473F4C">
        <w:rPr>
          <w:rFonts w:cs="Arial"/>
        </w:rPr>
        <w:t xml:space="preserve"> </w:t>
      </w:r>
      <w:r w:rsidRPr="00ED02CC">
        <w:rPr>
          <w:rFonts w:cs="Arial"/>
        </w:rPr>
        <w:t>informowali</w:t>
      </w:r>
      <w:r w:rsidR="00473F4C">
        <w:rPr>
          <w:rFonts w:cs="Arial"/>
        </w:rPr>
        <w:t xml:space="preserve"> </w:t>
      </w:r>
      <w:r w:rsidRPr="00ED02CC">
        <w:rPr>
          <w:rFonts w:cs="Arial"/>
        </w:rPr>
        <w:t>także</w:t>
      </w:r>
      <w:r w:rsidR="00473F4C">
        <w:rPr>
          <w:rFonts w:cs="Arial"/>
        </w:rPr>
        <w:t xml:space="preserve"> </w:t>
      </w:r>
      <w:r w:rsidRPr="00ED02CC">
        <w:rPr>
          <w:rFonts w:cs="Arial"/>
        </w:rPr>
        <w:t>o</w:t>
      </w:r>
      <w:r w:rsidR="00473F4C">
        <w:rPr>
          <w:rFonts w:cs="Arial"/>
        </w:rPr>
        <w:t xml:space="preserve"> </w:t>
      </w:r>
      <w:r w:rsidRPr="00ED02CC">
        <w:rPr>
          <w:rFonts w:cs="Arial"/>
        </w:rPr>
        <w:t>działaniach</w:t>
      </w:r>
      <w:r w:rsidR="00473F4C">
        <w:rPr>
          <w:rFonts w:cs="Arial"/>
        </w:rPr>
        <w:t xml:space="preserve"> </w:t>
      </w:r>
      <w:r w:rsidRPr="00ED02CC">
        <w:rPr>
          <w:rFonts w:cs="Arial"/>
        </w:rPr>
        <w:t>Urzędu</w:t>
      </w:r>
      <w:r w:rsidR="00473F4C">
        <w:rPr>
          <w:rFonts w:cs="Arial"/>
        </w:rPr>
        <w:t xml:space="preserve"> </w:t>
      </w:r>
      <w:r w:rsidRPr="00ED02CC">
        <w:rPr>
          <w:rFonts w:cs="Arial"/>
        </w:rPr>
        <w:t>Zamówień</w:t>
      </w:r>
      <w:r w:rsidR="00473F4C">
        <w:rPr>
          <w:rFonts w:cs="Arial"/>
        </w:rPr>
        <w:t xml:space="preserve"> </w:t>
      </w:r>
      <w:r w:rsidRPr="00ED02CC">
        <w:rPr>
          <w:rFonts w:cs="Arial"/>
        </w:rPr>
        <w:t>Publicznych</w:t>
      </w:r>
      <w:r w:rsidR="00473F4C">
        <w:rPr>
          <w:rFonts w:cs="Arial"/>
        </w:rPr>
        <w:t xml:space="preserve"> </w:t>
      </w:r>
      <w:r w:rsidRPr="00ED02CC">
        <w:rPr>
          <w:rFonts w:cs="Arial"/>
        </w:rPr>
        <w:t>w</w:t>
      </w:r>
      <w:r w:rsidR="00473F4C">
        <w:rPr>
          <w:rFonts w:cs="Arial"/>
        </w:rPr>
        <w:t xml:space="preserve"> </w:t>
      </w:r>
      <w:r w:rsidRPr="00ED02CC">
        <w:rPr>
          <w:rFonts w:cs="Arial"/>
        </w:rPr>
        <w:t xml:space="preserve">zakresie prowadzonych kontroli postępowań o udzielenie zamówienia publicznego. Nie brakowało również artykułów szeroko opisujących i analizujących wyroki Krajowej Izby Odwoławczej. </w:t>
      </w:r>
    </w:p>
    <w:p w14:paraId="62257683" w14:textId="77777777" w:rsidR="007C3EAF" w:rsidRDefault="007C3EAF" w:rsidP="00865D5C">
      <w:pPr>
        <w:shd w:val="clear" w:color="auto" w:fill="FFFFFF"/>
        <w:jc w:val="left"/>
        <w:rPr>
          <w:rFonts w:cs="Arial"/>
        </w:rPr>
      </w:pPr>
    </w:p>
    <w:p w14:paraId="52406D95" w14:textId="77777777" w:rsidR="007C3EAF" w:rsidRPr="00ED02CC" w:rsidRDefault="007C3EAF" w:rsidP="00865D5C">
      <w:pPr>
        <w:shd w:val="clear" w:color="auto" w:fill="FFFFFF"/>
        <w:jc w:val="left"/>
        <w:rPr>
          <w:rFonts w:cs="Arial"/>
        </w:rPr>
      </w:pPr>
    </w:p>
    <w:p w14:paraId="0CB8DFD9" w14:textId="77777777" w:rsidR="007C3EAF" w:rsidRPr="00DA3A21" w:rsidRDefault="007C3EAF" w:rsidP="00865D5C">
      <w:pPr>
        <w:numPr>
          <w:ilvl w:val="0"/>
          <w:numId w:val="57"/>
        </w:numPr>
        <w:shd w:val="clear" w:color="auto" w:fill="FFFFFF"/>
        <w:jc w:val="left"/>
        <w:rPr>
          <w:rFonts w:cs="Arial"/>
          <w:color w:val="0070C0"/>
        </w:rPr>
      </w:pPr>
      <w:r w:rsidRPr="00DA3A21">
        <w:rPr>
          <w:rFonts w:cs="Arial"/>
          <w:color w:val="0070C0"/>
        </w:rPr>
        <w:t>Publikacje dot. materiałów zamieszczanych na stronie Urzędu</w:t>
      </w:r>
    </w:p>
    <w:p w14:paraId="2B703ED5" w14:textId="77777777" w:rsidR="007C3EAF" w:rsidRDefault="007C3EAF" w:rsidP="00865D5C">
      <w:pPr>
        <w:shd w:val="clear" w:color="auto" w:fill="FFFFFF"/>
        <w:jc w:val="left"/>
        <w:rPr>
          <w:rFonts w:cs="Arial"/>
        </w:rPr>
      </w:pPr>
    </w:p>
    <w:p w14:paraId="0C27314C" w14:textId="77777777" w:rsidR="007C3EAF" w:rsidRPr="00ED02CC" w:rsidRDefault="007C3EAF" w:rsidP="00865D5C">
      <w:pPr>
        <w:shd w:val="clear" w:color="auto" w:fill="FFFFFF"/>
        <w:jc w:val="left"/>
        <w:rPr>
          <w:rFonts w:cs="Arial"/>
        </w:rPr>
      </w:pPr>
      <w:r w:rsidRPr="00ED02CC">
        <w:rPr>
          <w:rFonts w:cs="Arial"/>
        </w:rPr>
        <w:t xml:space="preserve">Rok 2023 był rokiem kontynuacji publikowania rozmaitych praktycznych materiałów na stronie internetowej Urzędu. Przedstawiciele świata mediów dostrzegając aktywność Urzędu informowali o publikacjach zamieszczanych na naszej stronie internetowej. Aktywność UZP obejmowała zarówno opinie prawne, jak również liczne praktyczne materiały poświęcone szczegółowym aspektom procedur udzielania zamówień publicznych, a także przekrojowe opracowania dotyczące np. kwestii społecznych, czy zielonych zamówień publicznych. Niezwykle ważną i pożyteczną inicjatywą było opublikowanie w roku 2023 przewodników po udzielaniu zamówień publicznych w krajach sąsiadujących z Polską, w tym także z Ukrainą. Publikacje te spotkały się z dużym zainteresowaniem ze strony mediów. </w:t>
      </w:r>
    </w:p>
    <w:p w14:paraId="569AE1C3" w14:textId="77777777" w:rsidR="007C3EAF" w:rsidRDefault="007C3EAF" w:rsidP="00865D5C">
      <w:pPr>
        <w:shd w:val="clear" w:color="auto" w:fill="FFFFFF"/>
        <w:jc w:val="left"/>
        <w:rPr>
          <w:rFonts w:cs="Arial"/>
        </w:rPr>
      </w:pPr>
    </w:p>
    <w:p w14:paraId="0ED3D5AD" w14:textId="07F7776D" w:rsidR="007C3EAF" w:rsidRPr="00ED02CC" w:rsidRDefault="007C3EAF" w:rsidP="00865D5C">
      <w:pPr>
        <w:shd w:val="clear" w:color="auto" w:fill="FFFFFF"/>
        <w:jc w:val="left"/>
        <w:rPr>
          <w:rFonts w:cs="Arial"/>
        </w:rPr>
      </w:pPr>
      <w:r w:rsidRPr="00ED02CC">
        <w:rPr>
          <w:rFonts w:cs="Arial"/>
        </w:rPr>
        <w:t>O tych wszystkich aktywnościach informowały zarówno media tradycyjne, jak i elektroniczne.</w:t>
      </w:r>
      <w:r w:rsidR="00473F4C">
        <w:rPr>
          <w:rFonts w:cs="Arial"/>
        </w:rPr>
        <w:t xml:space="preserve"> </w:t>
      </w:r>
      <w:r w:rsidRPr="00ED02CC">
        <w:rPr>
          <w:rFonts w:cs="Arial"/>
        </w:rPr>
        <w:t>Należy podkreślić, że w roku 2023 cały czas rosła aktywność Urzędu w zakresie prowadzenia mediów społecznościowych (Linkedin, Twitter, YouTube), dzięki czemu informacje, praktyczne materiały, a także edukacyjne filmy trafiają do szerokiego grona odbiorców. Profile UZP są miejscami toczącej się dyskusji, a zagadnienia dotyczące zamówień publicznych stają się istotną częścią debaty profesjonalistów różnych branż.</w:t>
      </w:r>
    </w:p>
    <w:p w14:paraId="7AA3299D" w14:textId="6C53BB12" w:rsidR="00ED02CC" w:rsidRDefault="00ED02CC" w:rsidP="00865D5C">
      <w:pPr>
        <w:shd w:val="clear" w:color="auto" w:fill="FFFFFF"/>
        <w:jc w:val="left"/>
        <w:rPr>
          <w:rFonts w:cs="Arial"/>
        </w:rPr>
      </w:pPr>
    </w:p>
    <w:p w14:paraId="14144E13" w14:textId="1AEFD6AF" w:rsidR="00DF24A6" w:rsidRPr="0049587B" w:rsidRDefault="00DF24A6" w:rsidP="00865D5C">
      <w:pPr>
        <w:jc w:val="left"/>
        <w:rPr>
          <w:rFonts w:cs="Arial"/>
        </w:rPr>
      </w:pPr>
      <w:bookmarkStart w:id="317" w:name="_Toc223156058"/>
      <w:bookmarkStart w:id="318" w:name="_Toc223156278"/>
      <w:bookmarkStart w:id="319" w:name="_Toc223923443"/>
      <w:bookmarkStart w:id="320" w:name="_Toc223924356"/>
    </w:p>
    <w:tbl>
      <w:tblPr>
        <w:tblW w:w="9480" w:type="dxa"/>
        <w:tblInd w:w="-194" w:type="dxa"/>
        <w:tblLayout w:type="fixed"/>
        <w:tblLook w:val="04A0" w:firstRow="1" w:lastRow="0" w:firstColumn="1" w:lastColumn="0" w:noHBand="0" w:noVBand="1"/>
      </w:tblPr>
      <w:tblGrid>
        <w:gridCol w:w="302"/>
        <w:gridCol w:w="9178"/>
      </w:tblGrid>
      <w:tr w:rsidR="00016B98" w:rsidRPr="008C3B34" w14:paraId="4BC0FAD9" w14:textId="77777777" w:rsidTr="003E3B45">
        <w:tc>
          <w:tcPr>
            <w:tcW w:w="302" w:type="dxa"/>
            <w:shd w:val="clear" w:color="auto" w:fill="365F91"/>
          </w:tcPr>
          <w:p w14:paraId="32B16DAB" w14:textId="77777777" w:rsidR="00016B98" w:rsidRPr="008C3B34" w:rsidRDefault="00016B98" w:rsidP="00865D5C">
            <w:pPr>
              <w:pStyle w:val="Nagwek1"/>
              <w:spacing w:after="120"/>
              <w:rPr>
                <w:sz w:val="32"/>
                <w:szCs w:val="32"/>
              </w:rPr>
            </w:pPr>
          </w:p>
        </w:tc>
        <w:tc>
          <w:tcPr>
            <w:tcW w:w="9178" w:type="dxa"/>
          </w:tcPr>
          <w:p w14:paraId="5BC911E9" w14:textId="77777777" w:rsidR="00016B98" w:rsidRPr="00692EFC" w:rsidRDefault="00016B98" w:rsidP="00865D5C">
            <w:pPr>
              <w:pStyle w:val="Nagwek1"/>
              <w:spacing w:after="120"/>
              <w:rPr>
                <w:noProof/>
                <w:color w:val="0070C0"/>
                <w:sz w:val="32"/>
                <w:szCs w:val="32"/>
              </w:rPr>
            </w:pPr>
            <w:bookmarkStart w:id="321" w:name="_Toc64451895"/>
            <w:bookmarkStart w:id="322" w:name="_Ref99031238"/>
            <w:bookmarkStart w:id="323" w:name="_Toc166060249"/>
            <w:r w:rsidRPr="00692EFC">
              <w:rPr>
                <w:noProof/>
                <w:color w:val="0070C0"/>
                <w:sz w:val="32"/>
                <w:szCs w:val="32"/>
              </w:rPr>
              <w:t>IV.</w:t>
            </w:r>
            <w:r w:rsidR="00750B05" w:rsidRPr="00692EFC">
              <w:rPr>
                <w:noProof/>
                <w:color w:val="0070C0"/>
                <w:sz w:val="32"/>
                <w:szCs w:val="32"/>
              </w:rPr>
              <w:t xml:space="preserve"> </w:t>
            </w:r>
            <w:r w:rsidRPr="00692EFC">
              <w:rPr>
                <w:noProof/>
                <w:color w:val="0070C0"/>
                <w:sz w:val="32"/>
                <w:szCs w:val="32"/>
              </w:rPr>
              <w:t>WNIOSKI I REKOMENDACJE</w:t>
            </w:r>
            <w:bookmarkEnd w:id="321"/>
            <w:bookmarkEnd w:id="322"/>
            <w:bookmarkEnd w:id="323"/>
          </w:p>
        </w:tc>
      </w:tr>
    </w:tbl>
    <w:p w14:paraId="26AA179F" w14:textId="77777777" w:rsidR="00C66463" w:rsidRPr="009F16AC" w:rsidRDefault="00C66463" w:rsidP="00865D5C">
      <w:pPr>
        <w:shd w:val="clear" w:color="auto" w:fill="FFFFFF"/>
        <w:jc w:val="left"/>
        <w:rPr>
          <w:rFonts w:cs="Arial"/>
          <w:szCs w:val="22"/>
        </w:rPr>
      </w:pPr>
    </w:p>
    <w:tbl>
      <w:tblPr>
        <w:tblW w:w="0" w:type="auto"/>
        <w:tblInd w:w="90" w:type="dxa"/>
        <w:tblLayout w:type="fixed"/>
        <w:tblLook w:val="04A0" w:firstRow="1" w:lastRow="0" w:firstColumn="1" w:lastColumn="0" w:noHBand="0" w:noVBand="1"/>
      </w:tblPr>
      <w:tblGrid>
        <w:gridCol w:w="236"/>
        <w:gridCol w:w="8960"/>
      </w:tblGrid>
      <w:tr w:rsidR="0043023F" w14:paraId="640B820E" w14:textId="77777777" w:rsidTr="0080794B">
        <w:trPr>
          <w:cantSplit/>
        </w:trPr>
        <w:tc>
          <w:tcPr>
            <w:tcW w:w="236" w:type="dxa"/>
            <w:shd w:val="clear" w:color="auto" w:fill="95B3D7"/>
          </w:tcPr>
          <w:p w14:paraId="32806791" w14:textId="77777777" w:rsidR="0043023F" w:rsidRDefault="0043023F" w:rsidP="00865D5C">
            <w:pPr>
              <w:jc w:val="left"/>
            </w:pPr>
          </w:p>
        </w:tc>
        <w:tc>
          <w:tcPr>
            <w:tcW w:w="8960" w:type="dxa"/>
          </w:tcPr>
          <w:p w14:paraId="0311FC5F" w14:textId="77777777" w:rsidR="0043023F" w:rsidRPr="00692EFC" w:rsidRDefault="0043023F" w:rsidP="00865D5C">
            <w:pPr>
              <w:pStyle w:val="Nagwek2"/>
              <w:shd w:val="clear" w:color="auto" w:fill="FFFFFF"/>
              <w:spacing w:after="120"/>
              <w:rPr>
                <w:noProof/>
                <w:color w:val="0070C0"/>
                <w:sz w:val="28"/>
              </w:rPr>
            </w:pPr>
            <w:bookmarkStart w:id="324" w:name="_Toc64451896"/>
            <w:bookmarkStart w:id="325" w:name="_Toc166060250"/>
            <w:r w:rsidRPr="00692EFC">
              <w:rPr>
                <w:noProof/>
                <w:color w:val="0070C0"/>
                <w:sz w:val="28"/>
              </w:rPr>
              <w:t>IV.1. Wnioski</w:t>
            </w:r>
            <w:bookmarkEnd w:id="324"/>
            <w:bookmarkEnd w:id="325"/>
          </w:p>
        </w:tc>
      </w:tr>
    </w:tbl>
    <w:p w14:paraId="2889401C" w14:textId="58D5BF04" w:rsidR="0043023F" w:rsidRDefault="0043023F" w:rsidP="00865D5C">
      <w:pPr>
        <w:shd w:val="clear" w:color="auto" w:fill="FFFFFF"/>
        <w:jc w:val="left"/>
        <w:rPr>
          <w:rFonts w:cs="Arial"/>
        </w:rPr>
      </w:pPr>
    </w:p>
    <w:p w14:paraId="29D7F027" w14:textId="77777777" w:rsidR="00F231B9" w:rsidRDefault="003A6C51" w:rsidP="00865D5C">
      <w:pPr>
        <w:jc w:val="left"/>
      </w:pPr>
      <w:r>
        <w:t xml:space="preserve">W 2023 r. </w:t>
      </w:r>
      <w:r w:rsidR="00D14F51">
        <w:t>w</w:t>
      </w:r>
      <w:r w:rsidR="005B3D56">
        <w:t>artość rynku</w:t>
      </w:r>
      <w:r w:rsidR="00D14F51">
        <w:t xml:space="preserve"> zamówień publicznych w</w:t>
      </w:r>
      <w:r w:rsidR="005B3D56">
        <w:t xml:space="preserve"> przypadku zamówień udzielanych na podstawie</w:t>
      </w:r>
      <w:r w:rsidR="005B3D56" w:rsidRPr="0053741E">
        <w:t xml:space="preserve"> przepisów </w:t>
      </w:r>
      <w:r w:rsidR="00D14F51">
        <w:t xml:space="preserve">ustawy </w:t>
      </w:r>
      <w:r w:rsidR="005B3D56" w:rsidRPr="0053741E">
        <w:t>Pzp</w:t>
      </w:r>
      <w:r w:rsidR="00F42924">
        <w:t xml:space="preserve">, </w:t>
      </w:r>
      <w:r w:rsidR="005B3D56">
        <w:t xml:space="preserve">po </w:t>
      </w:r>
      <w:r w:rsidR="00F42924">
        <w:t xml:space="preserve">znaczącym wzroście </w:t>
      </w:r>
      <w:r w:rsidR="005B3D56">
        <w:t>wartości</w:t>
      </w:r>
      <w:r w:rsidR="00F42924">
        <w:t xml:space="preserve"> w 2022 r.</w:t>
      </w:r>
      <w:r w:rsidR="00383F15">
        <w:t xml:space="preserve"> (do </w:t>
      </w:r>
      <w:r w:rsidR="005B3D56">
        <w:t>274,8 mld zł</w:t>
      </w:r>
      <w:r w:rsidR="00383F15">
        <w:t>)</w:t>
      </w:r>
      <w:r w:rsidR="00A775C5">
        <w:t xml:space="preserve"> ustabilizowała się na poziomie </w:t>
      </w:r>
      <w:r w:rsidR="005B3D56" w:rsidRPr="0053741E">
        <w:t>279,8 mld zł</w:t>
      </w:r>
      <w:r w:rsidR="00A775C5">
        <w:t xml:space="preserve">. </w:t>
      </w:r>
    </w:p>
    <w:p w14:paraId="65FC42B0" w14:textId="4284021A" w:rsidR="00015FD0" w:rsidRDefault="00015FD0" w:rsidP="00865D5C">
      <w:pPr>
        <w:jc w:val="left"/>
      </w:pPr>
      <w:r>
        <w:t xml:space="preserve">Odnotowano zwiększenie o ok. 6 mld zł wydatków w przypadku zamówień o </w:t>
      </w:r>
      <w:r w:rsidR="0051085F">
        <w:t>wartości równej lub przekraczającej</w:t>
      </w:r>
      <w:r w:rsidRPr="00BD60F2">
        <w:t xml:space="preserve"> progi unijne</w:t>
      </w:r>
      <w:r>
        <w:t xml:space="preserve">. </w:t>
      </w:r>
      <w:r w:rsidR="0029291C">
        <w:t xml:space="preserve">W </w:t>
      </w:r>
      <w:r w:rsidR="00CC5064">
        <w:t>przypadku zamówień</w:t>
      </w:r>
      <w:r w:rsidR="0029291C">
        <w:t xml:space="preserve"> </w:t>
      </w:r>
      <w:r w:rsidR="0029291C" w:rsidRPr="0029291C">
        <w:t>o wartości mniejszej niż progi unijne</w:t>
      </w:r>
      <w:r>
        <w:t xml:space="preserve"> miał miejsce spadek wartości zamówień o ok. 1 mld zł. Spadki wartości zamówień widoczne były również w zamówieniach sektorowych z </w:t>
      </w:r>
      <w:r w:rsidRPr="002B6DC6">
        <w:t>64,187 mld zł</w:t>
      </w:r>
      <w:r>
        <w:t xml:space="preserve"> w 2022 r. do </w:t>
      </w:r>
      <w:r w:rsidRPr="002B6DC6">
        <w:t>58,332 mld zł</w:t>
      </w:r>
      <w:r>
        <w:t xml:space="preserve"> w 2023 r. oraz zamówieniach w </w:t>
      </w:r>
      <w:r w:rsidRPr="00B54C2B">
        <w:t>dziedzinach obronności i bezpieczeństwa</w:t>
      </w:r>
      <w:r>
        <w:t xml:space="preserve"> - z </w:t>
      </w:r>
      <w:r w:rsidRPr="00B54C2B">
        <w:t>16,343 mld zł</w:t>
      </w:r>
      <w:r>
        <w:t xml:space="preserve"> w 2022 r. do </w:t>
      </w:r>
      <w:r w:rsidRPr="00B54C2B">
        <w:t>14,6 mld zł</w:t>
      </w:r>
      <w:r>
        <w:t xml:space="preserve"> w 2023 r.</w:t>
      </w:r>
    </w:p>
    <w:p w14:paraId="6CC539A1" w14:textId="77777777" w:rsidR="00BE2F54" w:rsidRDefault="00BE2F54" w:rsidP="00865D5C">
      <w:pPr>
        <w:jc w:val="left"/>
      </w:pPr>
    </w:p>
    <w:p w14:paraId="45F629F2" w14:textId="66D0A134" w:rsidR="005B3D56" w:rsidRDefault="00E513BE" w:rsidP="00865D5C">
      <w:pPr>
        <w:jc w:val="left"/>
      </w:pPr>
      <w:r>
        <w:t xml:space="preserve">Analiza zamówień udzielanych w oparciu o </w:t>
      </w:r>
      <w:r w:rsidR="0089442D">
        <w:t xml:space="preserve">wyłączenia ustawowe </w:t>
      </w:r>
      <w:r w:rsidR="00024266">
        <w:t xml:space="preserve">wskazała pomniejszenie </w:t>
      </w:r>
      <w:r w:rsidR="00744E8B">
        <w:t xml:space="preserve">wartości tych </w:t>
      </w:r>
      <w:r w:rsidR="006619A7">
        <w:t xml:space="preserve">zamówień z poziomu z </w:t>
      </w:r>
      <w:r w:rsidR="006619A7" w:rsidRPr="008B2DD3">
        <w:t>423,5 mld zł</w:t>
      </w:r>
      <w:r w:rsidR="006619A7">
        <w:t xml:space="preserve"> do 2</w:t>
      </w:r>
      <w:r w:rsidR="006619A7" w:rsidRPr="008B2DD3">
        <w:t>99,9 mld zł</w:t>
      </w:r>
      <w:r w:rsidR="00631323">
        <w:t xml:space="preserve">. </w:t>
      </w:r>
      <w:r w:rsidR="002B1B3E">
        <w:t>W</w:t>
      </w:r>
      <w:r w:rsidR="00631323">
        <w:t xml:space="preserve"> tej grupie zamówień </w:t>
      </w:r>
      <w:r w:rsidR="005B3D56">
        <w:t xml:space="preserve">nadal </w:t>
      </w:r>
      <w:r w:rsidR="005B3D56" w:rsidRPr="000F7073">
        <w:t>duży udział miały zamówienia sektorowe (</w:t>
      </w:r>
      <w:r w:rsidR="005B3D56">
        <w:t>ponad</w:t>
      </w:r>
      <w:r w:rsidR="005B3D56" w:rsidRPr="000F7073">
        <w:t xml:space="preserve"> </w:t>
      </w:r>
      <w:r w:rsidR="005B3D56">
        <w:t>110</w:t>
      </w:r>
      <w:r w:rsidR="005B3D56" w:rsidRPr="000F7073">
        <w:t xml:space="preserve"> mld zł</w:t>
      </w:r>
      <w:r w:rsidR="005B3D56">
        <w:t xml:space="preserve">; w 2022 r. – </w:t>
      </w:r>
      <w:r w:rsidR="005B3D56" w:rsidRPr="00A131B3">
        <w:t>ok. 87 mld zł</w:t>
      </w:r>
      <w:r w:rsidR="005B3D56" w:rsidRPr="000F7073">
        <w:t>)</w:t>
      </w:r>
      <w:r w:rsidR="005B3D56">
        <w:t xml:space="preserve"> natomiast w mniejszym stopniu </w:t>
      </w:r>
      <w:r w:rsidR="005B3D56" w:rsidRPr="000F7073">
        <w:t>zamówienia w dziedzinach obronności i bezpieczeństwa (</w:t>
      </w:r>
      <w:r w:rsidR="005B3D56">
        <w:t xml:space="preserve">spadek do nieco </w:t>
      </w:r>
      <w:r w:rsidR="005B3D56" w:rsidRPr="000F7073">
        <w:t>ponad 4</w:t>
      </w:r>
      <w:r w:rsidR="005B3D56">
        <w:t xml:space="preserve">7 mld zł w porównaniu do </w:t>
      </w:r>
      <w:r w:rsidR="005B3D56" w:rsidRPr="00A131B3">
        <w:t>ponad 241 mld zł</w:t>
      </w:r>
      <w:r w:rsidR="005B3D56">
        <w:t xml:space="preserve"> w 2022 r.)</w:t>
      </w:r>
      <w:r w:rsidR="00397786">
        <w:t>.</w:t>
      </w:r>
    </w:p>
    <w:p w14:paraId="5019C95D" w14:textId="26B793E4" w:rsidR="003E15AD" w:rsidRDefault="003E15AD" w:rsidP="00865D5C">
      <w:pPr>
        <w:jc w:val="left"/>
      </w:pPr>
      <w:r>
        <w:t xml:space="preserve">W przypadku zamówień udzielanych na podstawie </w:t>
      </w:r>
      <w:r w:rsidR="000252E4">
        <w:t>wyłączeń określonych w innych ustawach generalnie odnotowano spadki:</w:t>
      </w:r>
    </w:p>
    <w:p w14:paraId="1931117A" w14:textId="7A6B7F2B" w:rsidR="00A97348" w:rsidRDefault="00A97348" w:rsidP="00865D5C">
      <w:pPr>
        <w:jc w:val="left"/>
      </w:pPr>
      <w:r>
        <w:t xml:space="preserve">- </w:t>
      </w:r>
      <w:r w:rsidRPr="00F3527B">
        <w:t>zamówie</w:t>
      </w:r>
      <w:r>
        <w:t>nia</w:t>
      </w:r>
      <w:r w:rsidRPr="00F3527B">
        <w:t xml:space="preserve"> realizowan</w:t>
      </w:r>
      <w:r>
        <w:t>e</w:t>
      </w:r>
      <w:r w:rsidRPr="00F3527B">
        <w:t xml:space="preserve"> w związku z przeciwdziałaniem COVID 19</w:t>
      </w:r>
      <w:r w:rsidR="007F1059">
        <w:t xml:space="preserve"> - w</w:t>
      </w:r>
      <w:r w:rsidRPr="00F3527B">
        <w:t xml:space="preserve"> BZP w 2023 r. </w:t>
      </w:r>
      <w:r>
        <w:t>opublikowano 188 (w 2022 r. – 1 </w:t>
      </w:r>
      <w:r w:rsidRPr="00F3527B">
        <w:t>014) ogłoszeń informujących o udzieleniu zamówienia</w:t>
      </w:r>
      <w:r>
        <w:t xml:space="preserve"> na kwotę ok. </w:t>
      </w:r>
      <w:r w:rsidRPr="00F3527B">
        <w:t>32 mln zł (w 2022 r. ok. 270 mln zł</w:t>
      </w:r>
      <w:r>
        <w:t>)</w:t>
      </w:r>
      <w:r w:rsidR="007F1059">
        <w:t>;</w:t>
      </w:r>
    </w:p>
    <w:p w14:paraId="4DA5AE6A" w14:textId="38B76522" w:rsidR="007F1059" w:rsidRDefault="007F1059" w:rsidP="00865D5C">
      <w:pPr>
        <w:jc w:val="left"/>
      </w:pPr>
      <w:r>
        <w:t>- zamówienia</w:t>
      </w:r>
      <w:r w:rsidRPr="00F3527B">
        <w:t xml:space="preserve"> dotycząc</w:t>
      </w:r>
      <w:r>
        <w:t>e</w:t>
      </w:r>
      <w:r w:rsidRPr="00F3527B">
        <w:t xml:space="preserve"> pomocy obywatelom Ukrainy w związku z konfliktem zbrojnym na terytorium tego państwa</w:t>
      </w:r>
      <w:r w:rsidR="00033F6C">
        <w:t xml:space="preserve"> </w:t>
      </w:r>
      <w:r w:rsidR="00227ED2">
        <w:t>–</w:t>
      </w:r>
      <w:r w:rsidR="00033F6C">
        <w:t xml:space="preserve"> w</w:t>
      </w:r>
      <w:r>
        <w:t xml:space="preserve"> BZP w 2023 r. opublikowano 6 127 (w 2022 r. – 10 </w:t>
      </w:r>
      <w:r w:rsidRPr="007B5181">
        <w:t>751) ogłoszeń</w:t>
      </w:r>
      <w:r>
        <w:t xml:space="preserve"> </w:t>
      </w:r>
      <w:r w:rsidRPr="007B5181">
        <w:t>informujących o udzieleniu zamówienia</w:t>
      </w:r>
      <w:r w:rsidR="00E932F7">
        <w:t>,</w:t>
      </w:r>
      <w:r w:rsidR="00C138B0">
        <w:t xml:space="preserve"> o</w:t>
      </w:r>
      <w:r w:rsidR="00E932F7">
        <w:t xml:space="preserve"> </w:t>
      </w:r>
      <w:r w:rsidRPr="007B5181">
        <w:t>łączne</w:t>
      </w:r>
      <w:r w:rsidR="00C138B0">
        <w:t>j</w:t>
      </w:r>
      <w:r w:rsidR="00E932F7">
        <w:t xml:space="preserve"> o wartości</w:t>
      </w:r>
      <w:r w:rsidRPr="007B5181">
        <w:t xml:space="preserve"> ok. 700 </w:t>
      </w:r>
      <w:r>
        <w:t>mln zł (w 2022 r. – ok. 1 mld zł)</w:t>
      </w:r>
      <w:r w:rsidR="00C138B0">
        <w:t>;</w:t>
      </w:r>
    </w:p>
    <w:p w14:paraId="465679DC" w14:textId="790E888F" w:rsidR="00E9712A" w:rsidRDefault="00E9712A" w:rsidP="00865D5C">
      <w:pPr>
        <w:jc w:val="left"/>
      </w:pPr>
      <w:r>
        <w:t xml:space="preserve">- zamówienia udzielone </w:t>
      </w:r>
      <w:r w:rsidRPr="00274291">
        <w:t>z wykorzystaniem wyłączeń stosowania ustawy Pzp określonych w ustawie o zakupie preferencyjnym paliwa stałego dla gospodarstw domowych</w:t>
      </w:r>
      <w:r>
        <w:t xml:space="preserve">. W BZP w 2023 r. </w:t>
      </w:r>
      <w:r w:rsidRPr="00274291">
        <w:t>opublikowano 796 (w 2022 r. – 2</w:t>
      </w:r>
      <w:r>
        <w:t> </w:t>
      </w:r>
      <w:r w:rsidRPr="00274291">
        <w:t>572) ogłoszeń</w:t>
      </w:r>
      <w:r>
        <w:t xml:space="preserve"> o udzieleniu zamówienia</w:t>
      </w:r>
      <w:r w:rsidR="003A2CE9">
        <w:t>,</w:t>
      </w:r>
      <w:r>
        <w:t xml:space="preserve"> na ok. </w:t>
      </w:r>
      <w:r w:rsidRPr="00274291">
        <w:t xml:space="preserve">374 mln zł (w 2022 r. – ok. </w:t>
      </w:r>
      <w:r>
        <w:t>1,8 mld zł)</w:t>
      </w:r>
      <w:r w:rsidR="003A2CE9">
        <w:t>.</w:t>
      </w:r>
    </w:p>
    <w:p w14:paraId="64505F79" w14:textId="7E8DD4FE" w:rsidR="00C138B0" w:rsidRDefault="00C138B0" w:rsidP="00865D5C">
      <w:pPr>
        <w:jc w:val="left"/>
      </w:pPr>
    </w:p>
    <w:p w14:paraId="0FB40FDE" w14:textId="097EAE0C" w:rsidR="005B3D56" w:rsidRDefault="00397786" w:rsidP="00865D5C">
      <w:pPr>
        <w:jc w:val="left"/>
      </w:pPr>
      <w:r>
        <w:t xml:space="preserve">Struktura </w:t>
      </w:r>
      <w:r w:rsidR="002D0AD3">
        <w:t xml:space="preserve">zamówień </w:t>
      </w:r>
      <w:r w:rsidR="003C3348">
        <w:t xml:space="preserve">publicznych </w:t>
      </w:r>
      <w:r w:rsidR="002D0AD3">
        <w:t>uwzględniająca ich rodzaj</w:t>
      </w:r>
      <w:r w:rsidR="003C3348">
        <w:t>,</w:t>
      </w:r>
      <w:r w:rsidR="002D0AD3">
        <w:t xml:space="preserve"> </w:t>
      </w:r>
      <w:r w:rsidR="005B3D56">
        <w:t>w 2023 roku</w:t>
      </w:r>
      <w:r w:rsidR="00155BEF">
        <w:t xml:space="preserve"> przedstawiała się następująco:</w:t>
      </w:r>
      <w:r w:rsidR="005B3D56">
        <w:t xml:space="preserve"> </w:t>
      </w:r>
      <w:r w:rsidR="00451873">
        <w:t xml:space="preserve">ponowny spadek </w:t>
      </w:r>
      <w:r w:rsidR="00AB0794">
        <w:t>odset</w:t>
      </w:r>
      <w:r w:rsidR="005B3D56">
        <w:t>ka wartości zamówień udzielanych na roboty budowlane</w:t>
      </w:r>
      <w:r w:rsidR="00A04EAB">
        <w:t>,</w:t>
      </w:r>
      <w:r w:rsidR="005B3D56">
        <w:t xml:space="preserve"> z 34% </w:t>
      </w:r>
      <w:r w:rsidR="00F85DAE">
        <w:t xml:space="preserve">w 2022 r. </w:t>
      </w:r>
      <w:r w:rsidR="005B3D56">
        <w:t>na 33%</w:t>
      </w:r>
      <w:r w:rsidR="00F85DAE">
        <w:t xml:space="preserve"> w 2023 r.,</w:t>
      </w:r>
      <w:r w:rsidR="005B3D56">
        <w:t xml:space="preserve"> oraz wzrost w przypadku dostaw – z 37%</w:t>
      </w:r>
      <w:r w:rsidR="00F85DAE">
        <w:t xml:space="preserve"> w 2022 r.</w:t>
      </w:r>
      <w:r w:rsidR="005B3D56">
        <w:t xml:space="preserve"> na 39%</w:t>
      </w:r>
      <w:r w:rsidR="00F85DAE">
        <w:t xml:space="preserve"> w 2023 r.</w:t>
      </w:r>
    </w:p>
    <w:p w14:paraId="09D18128" w14:textId="77777777" w:rsidR="005B3D56" w:rsidRDefault="005B3D56" w:rsidP="00865D5C">
      <w:pPr>
        <w:jc w:val="left"/>
      </w:pPr>
    </w:p>
    <w:p w14:paraId="68D7012B" w14:textId="75C9A93C" w:rsidR="006A3A18" w:rsidRDefault="006A3A18" w:rsidP="00865D5C">
      <w:pPr>
        <w:jc w:val="left"/>
      </w:pPr>
      <w:r>
        <w:t xml:space="preserve">Utrzymująca się od dawna tendencja korzystania przez zamawiających z trybów najbardziej konkurencyjnych obowiązywała też w 2023 r. W zamówieniach </w:t>
      </w:r>
      <w:r w:rsidR="00B24FA6" w:rsidRPr="00B24FA6">
        <w:t>o wartości mniejszej niż progi unijne</w:t>
      </w:r>
      <w:r w:rsidR="00B24FA6" w:rsidRPr="00B24FA6" w:rsidDel="00B24FA6">
        <w:t xml:space="preserve"> </w:t>
      </w:r>
      <w:r w:rsidRPr="0002254C">
        <w:t xml:space="preserve">ponad 90% </w:t>
      </w:r>
      <w:r>
        <w:t xml:space="preserve">liczby oraz </w:t>
      </w:r>
      <w:r w:rsidRPr="0002254C">
        <w:t xml:space="preserve">prawie 94% </w:t>
      </w:r>
      <w:r>
        <w:t xml:space="preserve">wartości to zamówienia udzielone </w:t>
      </w:r>
      <w:r w:rsidRPr="0002254C">
        <w:t>z zastosowaniem trybu podstawowego</w:t>
      </w:r>
      <w:r>
        <w:t>. T</w:t>
      </w:r>
      <w:r w:rsidRPr="00263A11">
        <w:t xml:space="preserve">ryb podstawowy bez negocjacji </w:t>
      </w:r>
      <w:r>
        <w:t xml:space="preserve">wybrano </w:t>
      </w:r>
      <w:r w:rsidRPr="00263A11">
        <w:t>w 7</w:t>
      </w:r>
      <w:r>
        <w:t>8</w:t>
      </w:r>
      <w:r w:rsidRPr="00263A11">
        <w:t>,0</w:t>
      </w:r>
      <w:r>
        <w:t>9</w:t>
      </w:r>
      <w:r w:rsidRPr="00263A11">
        <w:t>% przypadków, tryb podstawowy dopuszczający negocjacje w 1</w:t>
      </w:r>
      <w:r>
        <w:t>2</w:t>
      </w:r>
      <w:r w:rsidRPr="00263A11">
        <w:t>,</w:t>
      </w:r>
      <w:r>
        <w:t>74</w:t>
      </w:r>
      <w:r w:rsidRPr="00263A11">
        <w:t>%. Najrzadziej korzystano z trybu po</w:t>
      </w:r>
      <w:r>
        <w:t>dstawowego z negocjacjami – 0,03</w:t>
      </w:r>
      <w:r w:rsidRPr="00263A11">
        <w:t>%</w:t>
      </w:r>
      <w:r>
        <w:t xml:space="preserve">. </w:t>
      </w:r>
      <w:r w:rsidR="00D41C88">
        <w:t>T</w:t>
      </w:r>
      <w:r w:rsidR="00D41C88" w:rsidRPr="00263A11">
        <w:t>ryb przetargu nieograniczonego</w:t>
      </w:r>
      <w:r w:rsidR="00D41C88">
        <w:t xml:space="preserve"> został zastosowany w przypadku p</w:t>
      </w:r>
      <w:r w:rsidR="00D41C88" w:rsidRPr="00263A11">
        <w:t>onad 90%</w:t>
      </w:r>
      <w:r w:rsidR="00D41C88">
        <w:t xml:space="preserve"> zamówień </w:t>
      </w:r>
      <w:r w:rsidRPr="00263A11">
        <w:t xml:space="preserve">o </w:t>
      </w:r>
      <w:r w:rsidR="00B24FA6">
        <w:t>wartości równej lub przekraczającej</w:t>
      </w:r>
      <w:r w:rsidRPr="00263A11">
        <w:t xml:space="preserve"> progi unijne</w:t>
      </w:r>
      <w:r w:rsidR="00A87FE6">
        <w:t xml:space="preserve">, a </w:t>
      </w:r>
      <w:r w:rsidR="00182F0E">
        <w:t xml:space="preserve">środki wydatkowane </w:t>
      </w:r>
      <w:r w:rsidR="00A87FE6">
        <w:t xml:space="preserve">w </w:t>
      </w:r>
      <w:r w:rsidR="00D41C88">
        <w:t xml:space="preserve">wyniku zastosowania </w:t>
      </w:r>
      <w:r w:rsidR="00A87FE6">
        <w:t xml:space="preserve">tego </w:t>
      </w:r>
      <w:r w:rsidR="00D41C88">
        <w:t xml:space="preserve">trybu </w:t>
      </w:r>
      <w:r w:rsidR="00182F0E">
        <w:t>stanowiły</w:t>
      </w:r>
      <w:r w:rsidRPr="00263A11">
        <w:t xml:space="preserve"> ponad 84% </w:t>
      </w:r>
      <w:r w:rsidR="00182F0E">
        <w:t>wartości wszystkich zamówień</w:t>
      </w:r>
      <w:r>
        <w:t>.</w:t>
      </w:r>
    </w:p>
    <w:p w14:paraId="1B54C862" w14:textId="77777777" w:rsidR="006A3A18" w:rsidRDefault="006A3A18" w:rsidP="00865D5C">
      <w:pPr>
        <w:jc w:val="left"/>
      </w:pPr>
    </w:p>
    <w:p w14:paraId="1E981173" w14:textId="71855108" w:rsidR="006A3A18" w:rsidRDefault="006A3A18" w:rsidP="00865D5C">
      <w:pPr>
        <w:jc w:val="left"/>
      </w:pPr>
      <w:r>
        <w:t xml:space="preserve">Badanie średniego czasu potrzebnego na procedowanie udzielenia zamówienia </w:t>
      </w:r>
      <w:r w:rsidRPr="00AF3E8E">
        <w:t>o wartości równej lub przekraczającej progi unijne</w:t>
      </w:r>
      <w:r>
        <w:t xml:space="preserve"> wykazało systematyczne ograniczanie liczby niezbędnych dni od</w:t>
      </w:r>
      <w:r w:rsidRPr="00AF3E8E">
        <w:t xml:space="preserve"> 99 dni w 2021 r. </w:t>
      </w:r>
      <w:r>
        <w:t>poprzez</w:t>
      </w:r>
      <w:r w:rsidRPr="00AF3E8E">
        <w:t xml:space="preserve"> 92 dni w 2022 r.</w:t>
      </w:r>
      <w:r>
        <w:t xml:space="preserve"> do 90 dni w 2023 r. Natomiast proces </w:t>
      </w:r>
      <w:r w:rsidR="00923CB9">
        <w:t xml:space="preserve">udzielania </w:t>
      </w:r>
      <w:r>
        <w:t>zamówie</w:t>
      </w:r>
      <w:r w:rsidR="00923CB9">
        <w:t>ń</w:t>
      </w:r>
      <w:r>
        <w:t xml:space="preserve"> o wartości </w:t>
      </w:r>
      <w:r w:rsidR="00923CB9">
        <w:t>mniejszej niż progi unijne</w:t>
      </w:r>
      <w:r>
        <w:t xml:space="preserve"> od kilku </w:t>
      </w:r>
      <w:r w:rsidR="00BA1072">
        <w:t xml:space="preserve">lat </w:t>
      </w:r>
      <w:r w:rsidR="00B24FA6">
        <w:t>kształtuje się na poziomie</w:t>
      </w:r>
      <w:r>
        <w:t xml:space="preserve"> ok. 40 dni. </w:t>
      </w:r>
    </w:p>
    <w:p w14:paraId="4AE224F2" w14:textId="77777777" w:rsidR="006A3A18" w:rsidRPr="00291B94" w:rsidRDefault="006A3A18" w:rsidP="00865D5C">
      <w:pPr>
        <w:jc w:val="left"/>
        <w:rPr>
          <w:szCs w:val="22"/>
        </w:rPr>
      </w:pPr>
    </w:p>
    <w:p w14:paraId="60B02C48" w14:textId="7A579F5F" w:rsidR="006A3A18" w:rsidRDefault="006A3A18" w:rsidP="00865D5C">
      <w:pPr>
        <w:jc w:val="left"/>
      </w:pPr>
      <w:r>
        <w:rPr>
          <w:szCs w:val="22"/>
        </w:rPr>
        <w:t>Konkurencyjność postępowań o zamówienie publiczne wyrażająca się liczbą ofert składanych w postępowaniu, mimo szeregu działań edukacyjno – informacyjnych skierowanych do zamawiających i wykonawców zachęcających do zainteresowania publicznymi kontraktami, podobnie jak we wcześniejszym okresie w 2023 r. była niska. W</w:t>
      </w:r>
      <w:r>
        <w:t xml:space="preserve"> zamówieniach </w:t>
      </w:r>
      <w:r w:rsidRPr="00402A94">
        <w:t>o wartości równej lub przekraczającej progi unijne</w:t>
      </w:r>
      <w:r>
        <w:t xml:space="preserve"> średnio składano 2,12 w roku (spadek z poziomu 2,25 w 2021 r., 2,18 w 2022 r.). Niewielka poprawa nastąpiła w przypadku </w:t>
      </w:r>
      <w:r w:rsidRPr="00707AEB">
        <w:t xml:space="preserve">zamówień o </w:t>
      </w:r>
      <w:r w:rsidR="00B24FA6" w:rsidRPr="00B24FA6">
        <w:t>wartości mniejszej niż progi unijne</w:t>
      </w:r>
      <w:r>
        <w:t xml:space="preserve">, gdzie średnia liczba wpływających w postępowaniu ofert wzrosła z </w:t>
      </w:r>
      <w:r w:rsidRPr="00707AEB">
        <w:t>2,43 oferty</w:t>
      </w:r>
      <w:r>
        <w:t xml:space="preserve"> w roku 2022 do 2,64 oferty w 2023 r.</w:t>
      </w:r>
    </w:p>
    <w:p w14:paraId="619FB439" w14:textId="7C6867EE" w:rsidR="006A3A18" w:rsidRDefault="006A3A18" w:rsidP="00865D5C">
      <w:pPr>
        <w:jc w:val="left"/>
      </w:pPr>
    </w:p>
    <w:p w14:paraId="46D1E864" w14:textId="6BBDE4A5" w:rsidR="006A3A18" w:rsidRPr="00305A60" w:rsidRDefault="006A3A18" w:rsidP="00865D5C">
      <w:pPr>
        <w:shd w:val="clear" w:color="auto" w:fill="FFFFFF"/>
        <w:jc w:val="left"/>
        <w:rPr>
          <w:szCs w:val="22"/>
        </w:rPr>
      </w:pPr>
      <w:r>
        <w:rPr>
          <w:szCs w:val="22"/>
        </w:rPr>
        <w:t xml:space="preserve">Analizując stosowane w 2023 r. przez zamawiających kryteria oceny ofert można wnioskować, że w przypadku większości zamówień wybór oferty najkorzystniejszej odbywał się przy zastosowaniu więcej niż jednego kryterium. </w:t>
      </w:r>
      <w:r w:rsidRPr="002E7A3A">
        <w:rPr>
          <w:szCs w:val="22"/>
        </w:rPr>
        <w:t>W postępowaniach</w:t>
      </w:r>
      <w:r w:rsidR="00CC5064">
        <w:rPr>
          <w:szCs w:val="22"/>
        </w:rPr>
        <w:t xml:space="preserve"> o udzielenie zamówienia</w:t>
      </w:r>
      <w:r w:rsidRPr="002E7A3A">
        <w:rPr>
          <w:szCs w:val="22"/>
        </w:rPr>
        <w:t xml:space="preserve"> o </w:t>
      </w:r>
      <w:r w:rsidR="008E3E40" w:rsidRPr="008E3E40">
        <w:rPr>
          <w:szCs w:val="22"/>
        </w:rPr>
        <w:t>wartości mniejszej niż progi unijne</w:t>
      </w:r>
      <w:r w:rsidR="008E3E40" w:rsidRPr="008E3E40" w:rsidDel="008E3E40">
        <w:rPr>
          <w:szCs w:val="22"/>
        </w:rPr>
        <w:t xml:space="preserve"> </w:t>
      </w:r>
      <w:r>
        <w:rPr>
          <w:szCs w:val="22"/>
        </w:rPr>
        <w:t>było to 77</w:t>
      </w:r>
      <w:r w:rsidRPr="00DA34CC">
        <w:rPr>
          <w:szCs w:val="22"/>
        </w:rPr>
        <w:t>% zamówień</w:t>
      </w:r>
      <w:r>
        <w:rPr>
          <w:szCs w:val="22"/>
        </w:rPr>
        <w:t xml:space="preserve">, </w:t>
      </w:r>
      <w:r w:rsidRPr="00DA34CC">
        <w:rPr>
          <w:szCs w:val="22"/>
        </w:rPr>
        <w:t xml:space="preserve">w postępowaniach o </w:t>
      </w:r>
      <w:r w:rsidR="00CC5064">
        <w:rPr>
          <w:szCs w:val="22"/>
        </w:rPr>
        <w:t xml:space="preserve">udzielenie zamówienia o </w:t>
      </w:r>
      <w:r w:rsidR="008E3E40">
        <w:rPr>
          <w:szCs w:val="22"/>
        </w:rPr>
        <w:t>wartości równej lub przekraczającej</w:t>
      </w:r>
      <w:r w:rsidRPr="00C654AE">
        <w:rPr>
          <w:szCs w:val="22"/>
        </w:rPr>
        <w:t xml:space="preserve"> progi unijne</w:t>
      </w:r>
      <w:r w:rsidRPr="00A75111">
        <w:rPr>
          <w:szCs w:val="22"/>
        </w:rPr>
        <w:t xml:space="preserve"> – </w:t>
      </w:r>
      <w:r>
        <w:rPr>
          <w:szCs w:val="22"/>
        </w:rPr>
        <w:t>58</w:t>
      </w:r>
      <w:r w:rsidRPr="00A75111">
        <w:rPr>
          <w:szCs w:val="22"/>
        </w:rPr>
        <w:t>% zamówień</w:t>
      </w:r>
      <w:r>
        <w:rPr>
          <w:szCs w:val="22"/>
        </w:rPr>
        <w:t xml:space="preserve">. Średnia liczba </w:t>
      </w:r>
      <w:r w:rsidRPr="00305A60">
        <w:rPr>
          <w:szCs w:val="22"/>
        </w:rPr>
        <w:t xml:space="preserve">wybieranych kryteriów </w:t>
      </w:r>
      <w:r>
        <w:rPr>
          <w:szCs w:val="22"/>
        </w:rPr>
        <w:t xml:space="preserve">utrzymywała się na poziomie podobnym do roku poprzedzającego i wynosiła </w:t>
      </w:r>
      <w:r>
        <w:t>2,25 kryteria (</w:t>
      </w:r>
      <w:r w:rsidR="00923CB9">
        <w:t>zamówienia o wartości mniejszej niż progi unijne</w:t>
      </w:r>
      <w:r>
        <w:t>) i 2,52 (</w:t>
      </w:r>
      <w:r w:rsidR="00923CB9">
        <w:t xml:space="preserve">zamówienia </w:t>
      </w:r>
      <w:r>
        <w:t xml:space="preserve">o wartości </w:t>
      </w:r>
      <w:r w:rsidRPr="00F50AD3">
        <w:t>równ</w:t>
      </w:r>
      <w:r>
        <w:t>ej</w:t>
      </w:r>
      <w:r w:rsidRPr="00F50AD3">
        <w:t xml:space="preserve"> lub przekraczając</w:t>
      </w:r>
      <w:r>
        <w:t>ej</w:t>
      </w:r>
      <w:r w:rsidRPr="00F50AD3">
        <w:t xml:space="preserve"> progi unijne</w:t>
      </w:r>
      <w:r>
        <w:t xml:space="preserve">). </w:t>
      </w:r>
      <w:r w:rsidRPr="00305A60">
        <w:rPr>
          <w:szCs w:val="22"/>
        </w:rPr>
        <w:t>Za nie</w:t>
      </w:r>
      <w:r>
        <w:rPr>
          <w:szCs w:val="22"/>
        </w:rPr>
        <w:t xml:space="preserve">korzystne </w:t>
      </w:r>
      <w:r w:rsidRPr="00305A60">
        <w:rPr>
          <w:szCs w:val="22"/>
        </w:rPr>
        <w:t>należy uznać najczęściej stosowane kryteria</w:t>
      </w:r>
      <w:r>
        <w:rPr>
          <w:szCs w:val="22"/>
        </w:rPr>
        <w:t xml:space="preserve"> pozacenowe, tj. </w:t>
      </w:r>
      <w:r w:rsidRPr="00305A60">
        <w:rPr>
          <w:szCs w:val="22"/>
        </w:rPr>
        <w:t>warunki gwarancji bądź rękojmi</w:t>
      </w:r>
      <w:r>
        <w:rPr>
          <w:szCs w:val="22"/>
        </w:rPr>
        <w:t xml:space="preserve">, pozostające bez </w:t>
      </w:r>
      <w:r w:rsidRPr="00305A60">
        <w:rPr>
          <w:szCs w:val="22"/>
        </w:rPr>
        <w:t>wpływu na jakość przedmiotu zamówienia.</w:t>
      </w:r>
    </w:p>
    <w:p w14:paraId="0AABB11F" w14:textId="77777777" w:rsidR="000931CB" w:rsidRDefault="000931CB" w:rsidP="00865D5C">
      <w:pPr>
        <w:spacing w:line="276" w:lineRule="auto"/>
        <w:jc w:val="left"/>
        <w:rPr>
          <w:szCs w:val="22"/>
        </w:rPr>
      </w:pPr>
    </w:p>
    <w:p w14:paraId="7F169B90" w14:textId="77777777" w:rsidR="002304A4" w:rsidRPr="002304A4" w:rsidRDefault="002304A4" w:rsidP="00865D5C">
      <w:pPr>
        <w:shd w:val="clear" w:color="auto" w:fill="FFFFFF"/>
        <w:jc w:val="left"/>
        <w:rPr>
          <w:rFonts w:cs="Arial"/>
          <w:szCs w:val="22"/>
        </w:rPr>
      </w:pPr>
      <w:r w:rsidRPr="002304A4">
        <w:rPr>
          <w:rFonts w:cs="Arial"/>
          <w:szCs w:val="22"/>
        </w:rPr>
        <w:t xml:space="preserve">W 2023 r. wzrosła zarówno liczba zielonych zamówień, jak i zamawiających, którzy zdecydowali się zastosować określone rozwiązania prawne o charakterze środowiskowym w prowadzonych postępowaniach o udzielenie zamówienia. W odniesieniu do ogólnej liczby udzielonych zamówień oraz zamawiających, zielone zamówienia pozostają jednak stosunkowo mało popularne. </w:t>
      </w:r>
    </w:p>
    <w:p w14:paraId="38B71B2E" w14:textId="77777777" w:rsidR="002304A4" w:rsidRDefault="002304A4" w:rsidP="00865D5C">
      <w:pPr>
        <w:shd w:val="clear" w:color="auto" w:fill="FFFFFF"/>
        <w:jc w:val="left"/>
        <w:rPr>
          <w:rFonts w:cs="Arial"/>
          <w:szCs w:val="22"/>
        </w:rPr>
      </w:pPr>
      <w:r w:rsidRPr="002304A4">
        <w:rPr>
          <w:rFonts w:cs="Arial"/>
          <w:szCs w:val="22"/>
        </w:rPr>
        <w:t>Najbardziej popularnymi wśród zamawiających rozwiązaniami prawnymi o charakterze środowiskowym pozostają określenie wymagań związanych z realizacją zamówienia obejmujących aspekty środowiskowe, określenie w opisie przedmiotu zamówienia wymagań środowiskowych oraz środowiskowe kryteria oceny ofert. Z kolei zastosowanie kosztu pozwalające na wykorzystanie rachunku kosztów cyklu życia było najrzadziej stosowanym instrumentem środowiskowym.</w:t>
      </w:r>
    </w:p>
    <w:p w14:paraId="6EAF137E" w14:textId="12474065" w:rsidR="0070385E" w:rsidRDefault="0070385E" w:rsidP="00865D5C">
      <w:pPr>
        <w:jc w:val="left"/>
      </w:pPr>
      <w:r>
        <w:t>W</w:t>
      </w:r>
      <w:r w:rsidRPr="00CB76C3">
        <w:t xml:space="preserve"> zdecydowanej większości społecznych zamówień publicznych udzielonych w 2023 r. zamawiający</w:t>
      </w:r>
      <w:r w:rsidR="00324B36">
        <w:t xml:space="preserve"> formułowali </w:t>
      </w:r>
      <w:r w:rsidRPr="00CB76C3">
        <w:t>wymaga</w:t>
      </w:r>
      <w:r w:rsidR="00324B36">
        <w:t>nia</w:t>
      </w:r>
      <w:r w:rsidRPr="00CB76C3">
        <w:t xml:space="preserve"> związan</w:t>
      </w:r>
      <w:r w:rsidR="00324B36">
        <w:t>e</w:t>
      </w:r>
      <w:r w:rsidRPr="00CB76C3">
        <w:t xml:space="preserve"> z realizacją zamówienia w zakresie zatrudnienia na podstawie stosunku pracy </w:t>
      </w:r>
      <w:r>
        <w:t>(</w:t>
      </w:r>
      <w:r w:rsidRPr="007C1A11">
        <w:t>37</w:t>
      </w:r>
      <w:r>
        <w:t> </w:t>
      </w:r>
      <w:r w:rsidRPr="007C1A11">
        <w:t>584</w:t>
      </w:r>
      <w:r>
        <w:t xml:space="preserve"> zamówienia na kwotę ok. 95,5 mld zł)</w:t>
      </w:r>
      <w:r w:rsidR="00373C5A">
        <w:t>.</w:t>
      </w:r>
    </w:p>
    <w:p w14:paraId="6A698F65" w14:textId="77777777" w:rsidR="0070385E" w:rsidRPr="002304A4" w:rsidRDefault="0070385E" w:rsidP="00865D5C">
      <w:pPr>
        <w:shd w:val="clear" w:color="auto" w:fill="FFFFFF"/>
        <w:jc w:val="left"/>
        <w:rPr>
          <w:rFonts w:cs="Arial"/>
          <w:szCs w:val="22"/>
        </w:rPr>
      </w:pPr>
    </w:p>
    <w:p w14:paraId="40029FA3" w14:textId="7795D67D" w:rsidR="00373C5A" w:rsidRPr="00696EC9" w:rsidRDefault="001E0E2E" w:rsidP="00865D5C">
      <w:pPr>
        <w:shd w:val="clear" w:color="auto" w:fill="FFFFFF"/>
        <w:jc w:val="left"/>
        <w:rPr>
          <w:rFonts w:cs="Arial"/>
          <w:szCs w:val="22"/>
        </w:rPr>
      </w:pPr>
      <w:r>
        <w:rPr>
          <w:rFonts w:cs="Arial"/>
          <w:szCs w:val="22"/>
        </w:rPr>
        <w:t>Zdecydowanie</w:t>
      </w:r>
      <w:r w:rsidRPr="00696EC9">
        <w:rPr>
          <w:rFonts w:cs="Arial"/>
          <w:szCs w:val="22"/>
        </w:rPr>
        <w:t xml:space="preserve"> wzros</w:t>
      </w:r>
      <w:r>
        <w:rPr>
          <w:rFonts w:cs="Arial"/>
          <w:szCs w:val="22"/>
        </w:rPr>
        <w:t>ła</w:t>
      </w:r>
      <w:r w:rsidRPr="00696EC9">
        <w:rPr>
          <w:rFonts w:cs="Arial"/>
          <w:szCs w:val="22"/>
        </w:rPr>
        <w:t xml:space="preserve"> </w:t>
      </w:r>
      <w:r w:rsidR="00373C5A" w:rsidRPr="00696EC9">
        <w:rPr>
          <w:rFonts w:cs="Arial"/>
          <w:szCs w:val="22"/>
        </w:rPr>
        <w:t xml:space="preserve">liczba odwołań wpływających </w:t>
      </w:r>
      <w:r>
        <w:rPr>
          <w:rFonts w:cs="Arial"/>
          <w:szCs w:val="22"/>
        </w:rPr>
        <w:t>w</w:t>
      </w:r>
      <w:r w:rsidRPr="00696EC9">
        <w:rPr>
          <w:rFonts w:cs="Arial"/>
          <w:szCs w:val="22"/>
        </w:rPr>
        <w:t xml:space="preserve"> 2023</w:t>
      </w:r>
      <w:r>
        <w:rPr>
          <w:rFonts w:cs="Arial"/>
          <w:szCs w:val="22"/>
        </w:rPr>
        <w:t xml:space="preserve"> r.</w:t>
      </w:r>
      <w:r w:rsidRPr="00696EC9">
        <w:rPr>
          <w:rFonts w:cs="Arial"/>
          <w:szCs w:val="22"/>
        </w:rPr>
        <w:t xml:space="preserve"> </w:t>
      </w:r>
      <w:r w:rsidR="00373C5A" w:rsidRPr="00696EC9">
        <w:rPr>
          <w:rFonts w:cs="Arial"/>
          <w:szCs w:val="22"/>
        </w:rPr>
        <w:t>do Krajowej Izby Odwoławczej. W</w:t>
      </w:r>
      <w:r w:rsidR="001A6991">
        <w:rPr>
          <w:rFonts w:cs="Arial"/>
          <w:szCs w:val="22"/>
        </w:rPr>
        <w:t>niesiono</w:t>
      </w:r>
      <w:r w:rsidR="00373C5A" w:rsidRPr="00696EC9">
        <w:rPr>
          <w:rFonts w:cs="Arial"/>
          <w:szCs w:val="22"/>
        </w:rPr>
        <w:t xml:space="preserve"> ponad 400 odwołań więcej niż w roku poprzednim</w:t>
      </w:r>
      <w:r w:rsidR="00231AD1">
        <w:rPr>
          <w:rFonts w:cs="Arial"/>
          <w:szCs w:val="22"/>
        </w:rPr>
        <w:t xml:space="preserve"> </w:t>
      </w:r>
      <w:r w:rsidR="001A6991">
        <w:rPr>
          <w:rFonts w:cs="Arial"/>
          <w:szCs w:val="22"/>
        </w:rPr>
        <w:t>czego skutkiem było</w:t>
      </w:r>
      <w:r w:rsidR="00231AD1">
        <w:rPr>
          <w:rFonts w:cs="Arial"/>
          <w:szCs w:val="22"/>
        </w:rPr>
        <w:t xml:space="preserve"> </w:t>
      </w:r>
      <w:r w:rsidR="00373C5A" w:rsidRPr="00696EC9">
        <w:rPr>
          <w:rFonts w:cs="Arial"/>
          <w:szCs w:val="22"/>
        </w:rPr>
        <w:t>osiągn</w:t>
      </w:r>
      <w:r w:rsidR="009562D5">
        <w:rPr>
          <w:rFonts w:cs="Arial"/>
          <w:szCs w:val="22"/>
        </w:rPr>
        <w:t>ięcie</w:t>
      </w:r>
      <w:r w:rsidR="00692EFC">
        <w:rPr>
          <w:rFonts w:cs="Arial"/>
          <w:szCs w:val="22"/>
        </w:rPr>
        <w:t xml:space="preserve"> </w:t>
      </w:r>
      <w:r w:rsidR="00373C5A" w:rsidRPr="00696EC9">
        <w:rPr>
          <w:rFonts w:cs="Arial"/>
          <w:szCs w:val="22"/>
        </w:rPr>
        <w:t>najwyższ</w:t>
      </w:r>
      <w:r w:rsidR="009562D5">
        <w:rPr>
          <w:rFonts w:cs="Arial"/>
          <w:szCs w:val="22"/>
        </w:rPr>
        <w:t xml:space="preserve">ego poziomu ogólnego </w:t>
      </w:r>
      <w:r w:rsidR="00373C5A" w:rsidRPr="00696EC9">
        <w:rPr>
          <w:rFonts w:cs="Arial"/>
          <w:szCs w:val="22"/>
        </w:rPr>
        <w:t>od początku funkcjonowania systemu zamówień publicznych.</w:t>
      </w:r>
    </w:p>
    <w:p w14:paraId="4670A279" w14:textId="77777777" w:rsidR="001830A4" w:rsidRDefault="001830A4" w:rsidP="00865D5C">
      <w:pPr>
        <w:jc w:val="left"/>
        <w:rPr>
          <w:rFonts w:cs="Arial"/>
          <w:color w:val="000000" w:themeColor="text1"/>
          <w:szCs w:val="20"/>
        </w:rPr>
      </w:pPr>
    </w:p>
    <w:p w14:paraId="34FB237A" w14:textId="78B4AD7E" w:rsidR="001830A4" w:rsidRPr="009805BB" w:rsidRDefault="001830A4" w:rsidP="00865D5C">
      <w:pPr>
        <w:jc w:val="left"/>
        <w:rPr>
          <w:rFonts w:cs="Arial"/>
          <w:color w:val="000000" w:themeColor="text1"/>
          <w:szCs w:val="20"/>
        </w:rPr>
      </w:pPr>
      <w:r w:rsidRPr="009805BB">
        <w:rPr>
          <w:rFonts w:cs="Arial"/>
          <w:color w:val="000000" w:themeColor="text1"/>
          <w:szCs w:val="20"/>
        </w:rPr>
        <w:t xml:space="preserve">Urząd Zamówień Publicznych w 2023 r. kontynuował działania w zakresie wspierania uczestników rynku zamówień publicznych w obszarze rzetelnego przygotowania i przeprowadzenia postępowań o udzielenie zamówienia publicznego na gruncie ustawy Pzp, a także w obszarze efektywnego i skutecznego uczestniczenia w postępowaniach. </w:t>
      </w:r>
    </w:p>
    <w:p w14:paraId="3082AD73" w14:textId="77777777" w:rsidR="001830A4" w:rsidRPr="009805BB" w:rsidRDefault="001830A4" w:rsidP="00865D5C">
      <w:pPr>
        <w:jc w:val="left"/>
        <w:rPr>
          <w:rFonts w:cs="Arial"/>
          <w:color w:val="000000" w:themeColor="text1"/>
          <w:szCs w:val="20"/>
        </w:rPr>
      </w:pPr>
      <w:r w:rsidRPr="009805BB">
        <w:rPr>
          <w:rFonts w:cs="Arial"/>
          <w:color w:val="000000" w:themeColor="text1"/>
          <w:szCs w:val="20"/>
        </w:rPr>
        <w:t xml:space="preserve">W tym celu wykorzystywane były narzędzia, których efektywność stwierdzona została pozytywnym doświadczeniem z lat ubiegłych. Na stronie internetowej UZP regularnie udostępniano informacje prawne i interpretacje przepisów, jak również komunikaty dotyczące kwestii istotnych dla uczestników rynku zamówień publicznych. W dziale Aktualności na stronie internetowej UZP zwracano uwagę na publikację nowych materiałów i opracowań. Do informowania o wydawanych stanowiskach merytorycznych UZP wykorzystywano również media społecznościowe. </w:t>
      </w:r>
    </w:p>
    <w:p w14:paraId="3B7EE0CD" w14:textId="30844C79" w:rsidR="00EE4F5F" w:rsidRDefault="00EE4F5F" w:rsidP="00865D5C">
      <w:pPr>
        <w:jc w:val="left"/>
        <w:rPr>
          <w:rFonts w:cs="Arial"/>
          <w:color w:val="000000" w:themeColor="text1"/>
          <w:szCs w:val="20"/>
        </w:rPr>
      </w:pPr>
      <w:bookmarkStart w:id="326" w:name="_Hlk159406451"/>
      <w:r w:rsidRPr="009805BB">
        <w:rPr>
          <w:rFonts w:cs="Arial"/>
          <w:color w:val="000000" w:themeColor="text1"/>
          <w:szCs w:val="20"/>
        </w:rPr>
        <w:t>W roku 2023 przygotowano aktualizację Komentarza Urzędu Zamówień Publicznych, stanowiącego kompleksowe i praktyczne opracowanie wszystkich przepisów ustawy Pzp. Dla ułatwienia korzystania z Komentarza, przygotowano przyjazną dla użytkownika , elektroniczną wersję Komentarza, umożliwiającą łatwą nawigację w ramach publikacji. Jak wynika z otrzymywanej przez Urząd informacji zwrotnej, Komentarz cieszy się dużym zainteresowaniem uczestników rynku zamówień publicznych, którzy z publikacji tej pozyskują wiedzę na temat stanowiska Urzędu w przedmiocie interpretacji przepisów ustawy</w:t>
      </w:r>
      <w:r w:rsidR="006027C0">
        <w:rPr>
          <w:rFonts w:cs="Arial"/>
          <w:color w:val="000000" w:themeColor="text1"/>
          <w:szCs w:val="20"/>
        </w:rPr>
        <w:t xml:space="preserve"> Pzp</w:t>
      </w:r>
      <w:r w:rsidRPr="009805BB">
        <w:rPr>
          <w:rFonts w:cs="Arial"/>
          <w:color w:val="000000" w:themeColor="text1"/>
          <w:szCs w:val="20"/>
        </w:rPr>
        <w:t xml:space="preserve">. Ma to również wpływ na ilość i zakres wniosków o opinię kierowanych do Urzędu, przejawiający się m.in. tym, że notowany jest mniejszy wpływ wniosków o opinię, a również tym, że mniej wpływających zapytań dotyczy kwestii omówionych w Komentarzu. </w:t>
      </w:r>
    </w:p>
    <w:p w14:paraId="1C5EF62F" w14:textId="49C6E0E3" w:rsidR="00147CD0" w:rsidRPr="0065563D" w:rsidRDefault="00147CD0" w:rsidP="00865D5C">
      <w:pPr>
        <w:shd w:val="clear" w:color="auto" w:fill="FFFFFF"/>
        <w:jc w:val="left"/>
        <w:rPr>
          <w:rFonts w:cs="Arial"/>
          <w:szCs w:val="22"/>
        </w:rPr>
      </w:pPr>
      <w:r>
        <w:rPr>
          <w:rFonts w:cs="Arial"/>
          <w:szCs w:val="22"/>
        </w:rPr>
        <w:t xml:space="preserve">W ramach wsparcia uczestników rynku </w:t>
      </w:r>
      <w:r w:rsidR="008823F4">
        <w:rPr>
          <w:rFonts w:cs="Arial"/>
          <w:szCs w:val="22"/>
        </w:rPr>
        <w:t>zamówień</w:t>
      </w:r>
      <w:r>
        <w:rPr>
          <w:rFonts w:cs="Arial"/>
          <w:szCs w:val="22"/>
        </w:rPr>
        <w:t xml:space="preserve"> publicznych </w:t>
      </w:r>
      <w:r w:rsidRPr="0065563D">
        <w:rPr>
          <w:rFonts w:cs="Arial"/>
          <w:szCs w:val="22"/>
        </w:rPr>
        <w:t>Urz</w:t>
      </w:r>
      <w:r w:rsidR="008823F4">
        <w:rPr>
          <w:rFonts w:cs="Arial"/>
          <w:szCs w:val="22"/>
        </w:rPr>
        <w:t xml:space="preserve">ąd oferował </w:t>
      </w:r>
      <w:r w:rsidRPr="0065563D">
        <w:rPr>
          <w:rFonts w:cs="Arial"/>
          <w:szCs w:val="22"/>
        </w:rPr>
        <w:t xml:space="preserve">możliwość udziału w licznych konferencjach, warsztatach i szkoleniach, w szczególności w </w:t>
      </w:r>
      <w:r w:rsidR="002855F3">
        <w:rPr>
          <w:rFonts w:cs="Arial"/>
          <w:szCs w:val="22"/>
        </w:rPr>
        <w:t xml:space="preserve">realizowanych w </w:t>
      </w:r>
      <w:r w:rsidRPr="0065563D">
        <w:rPr>
          <w:rFonts w:cs="Arial"/>
          <w:szCs w:val="22"/>
        </w:rPr>
        <w:t>program</w:t>
      </w:r>
      <w:r w:rsidR="002855F3">
        <w:rPr>
          <w:rFonts w:cs="Arial"/>
          <w:szCs w:val="22"/>
        </w:rPr>
        <w:t>ie</w:t>
      </w:r>
      <w:r>
        <w:rPr>
          <w:rFonts w:cs="Arial"/>
          <w:szCs w:val="22"/>
        </w:rPr>
        <w:t xml:space="preserve"> </w:t>
      </w:r>
      <w:r w:rsidRPr="0065563D">
        <w:rPr>
          <w:rFonts w:cs="Arial"/>
          <w:i/>
          <w:iCs/>
          <w:szCs w:val="22"/>
        </w:rPr>
        <w:t>Polityka zakupowa państwa</w:t>
      </w:r>
      <w:r w:rsidRPr="0065563D">
        <w:rPr>
          <w:rFonts w:cs="Arial"/>
          <w:szCs w:val="22"/>
        </w:rPr>
        <w:t xml:space="preserve"> oraz projek</w:t>
      </w:r>
      <w:r w:rsidR="002855F3">
        <w:rPr>
          <w:rFonts w:cs="Arial"/>
          <w:szCs w:val="22"/>
        </w:rPr>
        <w:t>cie</w:t>
      </w:r>
      <w:r w:rsidRPr="0065563D">
        <w:rPr>
          <w:rFonts w:cs="Arial"/>
          <w:szCs w:val="22"/>
        </w:rPr>
        <w:t xml:space="preserve"> </w:t>
      </w:r>
      <w:r w:rsidRPr="0065563D">
        <w:rPr>
          <w:rFonts w:cs="Arial"/>
          <w:i/>
          <w:iCs/>
          <w:szCs w:val="22"/>
        </w:rPr>
        <w:t>Profesjonalizacja kadr w zamówieniach publicznych</w:t>
      </w:r>
      <w:r w:rsidR="00616FAF">
        <w:rPr>
          <w:rFonts w:cs="Arial"/>
          <w:i/>
          <w:iCs/>
          <w:szCs w:val="22"/>
        </w:rPr>
        <w:t xml:space="preserve"> (</w:t>
      </w:r>
      <w:r w:rsidRPr="0065563D">
        <w:rPr>
          <w:rFonts w:cs="Arial"/>
          <w:szCs w:val="22"/>
        </w:rPr>
        <w:t>Program Operacyjny Wiedza Edukacja Rozwój</w:t>
      </w:r>
      <w:r w:rsidR="00616FAF">
        <w:rPr>
          <w:rFonts w:cs="Arial"/>
          <w:szCs w:val="22"/>
        </w:rPr>
        <w:t>).</w:t>
      </w:r>
      <w:r w:rsidR="00692EFC">
        <w:rPr>
          <w:rFonts w:cs="Arial"/>
          <w:szCs w:val="22"/>
        </w:rPr>
        <w:t xml:space="preserve"> </w:t>
      </w:r>
    </w:p>
    <w:p w14:paraId="700129CA" w14:textId="77777777" w:rsidR="005D54C0" w:rsidRPr="009805BB" w:rsidRDefault="005D54C0" w:rsidP="00865D5C">
      <w:pPr>
        <w:jc w:val="left"/>
        <w:rPr>
          <w:rFonts w:cs="Arial"/>
          <w:color w:val="000000" w:themeColor="text1"/>
          <w:szCs w:val="20"/>
        </w:rPr>
      </w:pPr>
    </w:p>
    <w:bookmarkEnd w:id="326"/>
    <w:p w14:paraId="65D02EFB" w14:textId="77777777" w:rsidR="00693B5E" w:rsidRPr="00712AC1" w:rsidRDefault="00693B5E" w:rsidP="00865D5C">
      <w:pPr>
        <w:jc w:val="left"/>
      </w:pPr>
    </w:p>
    <w:tbl>
      <w:tblPr>
        <w:tblW w:w="0" w:type="auto"/>
        <w:tblInd w:w="90" w:type="dxa"/>
        <w:tblLayout w:type="fixed"/>
        <w:tblLook w:val="04A0" w:firstRow="1" w:lastRow="0" w:firstColumn="1" w:lastColumn="0" w:noHBand="0" w:noVBand="1"/>
      </w:tblPr>
      <w:tblGrid>
        <w:gridCol w:w="236"/>
        <w:gridCol w:w="8960"/>
      </w:tblGrid>
      <w:tr w:rsidR="00712AC1" w14:paraId="40468516" w14:textId="77777777" w:rsidTr="0080794B">
        <w:trPr>
          <w:cantSplit/>
        </w:trPr>
        <w:tc>
          <w:tcPr>
            <w:tcW w:w="236" w:type="dxa"/>
            <w:shd w:val="clear" w:color="auto" w:fill="95B3D7"/>
          </w:tcPr>
          <w:p w14:paraId="0FAC496E" w14:textId="77777777" w:rsidR="00712AC1" w:rsidRDefault="00712AC1" w:rsidP="00865D5C">
            <w:pPr>
              <w:jc w:val="left"/>
            </w:pPr>
          </w:p>
        </w:tc>
        <w:tc>
          <w:tcPr>
            <w:tcW w:w="8960" w:type="dxa"/>
          </w:tcPr>
          <w:p w14:paraId="5F89B08A" w14:textId="77777777" w:rsidR="00712AC1" w:rsidRPr="00692EFC" w:rsidRDefault="00712AC1" w:rsidP="00865D5C">
            <w:pPr>
              <w:pStyle w:val="Nagwek2"/>
              <w:shd w:val="clear" w:color="auto" w:fill="FFFFFF"/>
              <w:spacing w:after="120"/>
              <w:rPr>
                <w:noProof/>
                <w:color w:val="0070C0"/>
                <w:sz w:val="28"/>
              </w:rPr>
            </w:pPr>
            <w:bookmarkStart w:id="327" w:name="_Toc64451897"/>
            <w:bookmarkStart w:id="328" w:name="_Toc166060251"/>
            <w:r w:rsidRPr="00692EFC">
              <w:rPr>
                <w:noProof/>
                <w:color w:val="0070C0"/>
                <w:sz w:val="28"/>
              </w:rPr>
              <w:t>IV.2. Rekomendacje</w:t>
            </w:r>
            <w:bookmarkEnd w:id="327"/>
            <w:bookmarkEnd w:id="328"/>
          </w:p>
        </w:tc>
      </w:tr>
    </w:tbl>
    <w:p w14:paraId="1E77A736" w14:textId="77777777" w:rsidR="00007B80" w:rsidRPr="00712AC1" w:rsidRDefault="00007B80" w:rsidP="00865D5C">
      <w:pPr>
        <w:jc w:val="left"/>
        <w:rPr>
          <w:iCs/>
          <w:szCs w:val="22"/>
        </w:rPr>
      </w:pPr>
    </w:p>
    <w:p w14:paraId="6F8633D9" w14:textId="177B3D6A" w:rsidR="006A30F3" w:rsidRDefault="00CF5E2D" w:rsidP="00865D5C">
      <w:pPr>
        <w:shd w:val="clear" w:color="auto" w:fill="FFFFFF"/>
        <w:jc w:val="left"/>
        <w:rPr>
          <w:szCs w:val="22"/>
        </w:rPr>
      </w:pPr>
      <w:r w:rsidRPr="00AB4FC3">
        <w:rPr>
          <w:szCs w:val="22"/>
        </w:rPr>
        <w:t xml:space="preserve">Uwzględniając wnioski wynikające z danych zawartych w niniejszym Sprawozdaniu </w:t>
      </w:r>
      <w:r w:rsidR="00FC5A6E" w:rsidRPr="00AB4FC3">
        <w:rPr>
          <w:szCs w:val="22"/>
        </w:rPr>
        <w:t xml:space="preserve">rekomenduje się </w:t>
      </w:r>
      <w:r w:rsidRPr="00AB4FC3">
        <w:rPr>
          <w:szCs w:val="22"/>
        </w:rPr>
        <w:t>podejmowan</w:t>
      </w:r>
      <w:r w:rsidR="006A585B" w:rsidRPr="00AB4FC3">
        <w:rPr>
          <w:szCs w:val="22"/>
        </w:rPr>
        <w:t xml:space="preserve">ie działań </w:t>
      </w:r>
      <w:r w:rsidR="00E26570" w:rsidRPr="00AB4FC3">
        <w:rPr>
          <w:szCs w:val="22"/>
        </w:rPr>
        <w:t xml:space="preserve">zmierzających do </w:t>
      </w:r>
      <w:r w:rsidR="00FE3345" w:rsidRPr="00AB4FC3">
        <w:rPr>
          <w:szCs w:val="22"/>
        </w:rPr>
        <w:t>optymal</w:t>
      </w:r>
      <w:r w:rsidR="00E67D3F" w:rsidRPr="00AB4FC3">
        <w:rPr>
          <w:szCs w:val="22"/>
        </w:rPr>
        <w:t>izacji</w:t>
      </w:r>
      <w:r w:rsidR="00FE3345" w:rsidRPr="00AB4FC3">
        <w:rPr>
          <w:szCs w:val="22"/>
        </w:rPr>
        <w:t xml:space="preserve"> funkcjonowania systemu zamówień publicznych</w:t>
      </w:r>
      <w:r w:rsidR="00A45071" w:rsidRPr="00AB4FC3">
        <w:rPr>
          <w:szCs w:val="22"/>
        </w:rPr>
        <w:t>:</w:t>
      </w:r>
    </w:p>
    <w:p w14:paraId="42483E9A" w14:textId="77777777" w:rsidR="00AB4FC3" w:rsidRPr="00AB4FC3" w:rsidRDefault="00AB4FC3" w:rsidP="00865D5C">
      <w:pPr>
        <w:shd w:val="clear" w:color="auto" w:fill="FFFFFF"/>
        <w:jc w:val="left"/>
        <w:rPr>
          <w:szCs w:val="22"/>
        </w:rPr>
      </w:pPr>
    </w:p>
    <w:p w14:paraId="00C2CEEC" w14:textId="6EF7373D" w:rsidR="00C86FF0" w:rsidRDefault="00495763" w:rsidP="00865D5C">
      <w:pPr>
        <w:jc w:val="left"/>
        <w:rPr>
          <w:rFonts w:cs="Arial"/>
          <w:szCs w:val="22"/>
        </w:rPr>
      </w:pPr>
      <w:r w:rsidRPr="00AB4FC3">
        <w:rPr>
          <w:rFonts w:cs="Arial"/>
          <w:szCs w:val="22"/>
        </w:rPr>
        <w:t xml:space="preserve">1. </w:t>
      </w:r>
      <w:r w:rsidR="00364B2B" w:rsidRPr="00AB4FC3">
        <w:rPr>
          <w:rFonts w:cs="Arial"/>
          <w:szCs w:val="22"/>
        </w:rPr>
        <w:t>R</w:t>
      </w:r>
      <w:r w:rsidR="004420DB" w:rsidRPr="00AB4FC3">
        <w:rPr>
          <w:rFonts w:cs="Arial"/>
          <w:szCs w:val="22"/>
        </w:rPr>
        <w:t>ozważ</w:t>
      </w:r>
      <w:r w:rsidR="00364B2B" w:rsidRPr="00AB4FC3">
        <w:rPr>
          <w:rFonts w:cs="Arial"/>
          <w:szCs w:val="22"/>
        </w:rPr>
        <w:t>enie</w:t>
      </w:r>
      <w:r w:rsidR="004420DB" w:rsidRPr="00AB4FC3">
        <w:rPr>
          <w:rFonts w:cs="Arial"/>
          <w:szCs w:val="22"/>
        </w:rPr>
        <w:t xml:space="preserve"> wprowadzeni</w:t>
      </w:r>
      <w:r w:rsidR="00364B2B" w:rsidRPr="00AB4FC3">
        <w:rPr>
          <w:rFonts w:cs="Arial"/>
          <w:szCs w:val="22"/>
        </w:rPr>
        <w:t>a</w:t>
      </w:r>
      <w:r w:rsidR="004420DB" w:rsidRPr="00AB4FC3">
        <w:rPr>
          <w:rFonts w:cs="Arial"/>
          <w:szCs w:val="22"/>
        </w:rPr>
        <w:t xml:space="preserve"> pewnych obowiązków </w:t>
      </w:r>
      <w:r w:rsidR="00C86FF0">
        <w:rPr>
          <w:rFonts w:cs="Arial"/>
          <w:szCs w:val="22"/>
        </w:rPr>
        <w:t xml:space="preserve">w </w:t>
      </w:r>
      <w:r w:rsidR="004420DB" w:rsidRPr="00AB4FC3">
        <w:rPr>
          <w:rFonts w:cs="Arial"/>
          <w:szCs w:val="22"/>
        </w:rPr>
        <w:t>zakresie</w:t>
      </w:r>
      <w:r w:rsidR="00364B2B" w:rsidRPr="00AB4FC3">
        <w:rPr>
          <w:rFonts w:cs="Arial"/>
          <w:szCs w:val="22"/>
        </w:rPr>
        <w:t xml:space="preserve"> stosowania aspektów środowiskowych</w:t>
      </w:r>
      <w:r w:rsidR="004420DB" w:rsidRPr="00AB4FC3">
        <w:rPr>
          <w:rFonts w:cs="Arial"/>
          <w:szCs w:val="22"/>
        </w:rPr>
        <w:t xml:space="preserve">, </w:t>
      </w:r>
      <w:r w:rsidR="00C45FCF" w:rsidRPr="00AB4FC3">
        <w:rPr>
          <w:rFonts w:cs="Arial"/>
          <w:szCs w:val="22"/>
        </w:rPr>
        <w:t>choćby</w:t>
      </w:r>
      <w:r w:rsidR="004420DB" w:rsidRPr="00AB4FC3">
        <w:rPr>
          <w:rFonts w:cs="Arial"/>
          <w:szCs w:val="22"/>
        </w:rPr>
        <w:t xml:space="preserve"> w odniesieniu do </w:t>
      </w:r>
      <w:r w:rsidR="00426B40" w:rsidRPr="00AB4FC3">
        <w:rPr>
          <w:rFonts w:cs="Arial"/>
          <w:szCs w:val="22"/>
        </w:rPr>
        <w:t>określonej</w:t>
      </w:r>
      <w:r w:rsidR="004420DB" w:rsidRPr="00AB4FC3">
        <w:rPr>
          <w:rFonts w:cs="Arial"/>
          <w:szCs w:val="22"/>
        </w:rPr>
        <w:t xml:space="preserve"> grupy zamawiających (np. jednostek administracji rządowej). </w:t>
      </w:r>
      <w:r w:rsidR="00E67D3F" w:rsidRPr="00AB4FC3">
        <w:rPr>
          <w:rFonts w:cs="Arial"/>
          <w:szCs w:val="22"/>
        </w:rPr>
        <w:t>Fakultatywny charakter rozwiązań prawnych umożliwiających uwzględnienie przez zamawiających w ramach postępowań o udzielenie zamówienia aspektów środowiskowych przekłada się na stosunkowo niski poziom zielonych zamówień</w:t>
      </w:r>
      <w:r w:rsidR="00426B40" w:rsidRPr="00AB4FC3">
        <w:rPr>
          <w:rFonts w:cs="Arial"/>
          <w:szCs w:val="22"/>
        </w:rPr>
        <w:t xml:space="preserve"> publicznych</w:t>
      </w:r>
      <w:r w:rsidR="00E67D3F" w:rsidRPr="00AB4FC3">
        <w:rPr>
          <w:rFonts w:cs="Arial"/>
          <w:szCs w:val="22"/>
        </w:rPr>
        <w:t>.</w:t>
      </w:r>
    </w:p>
    <w:p w14:paraId="1FC6D096" w14:textId="6167A850" w:rsidR="00E44789" w:rsidRDefault="00E67D3F" w:rsidP="00865D5C">
      <w:pPr>
        <w:jc w:val="left"/>
        <w:rPr>
          <w:rFonts w:cs="Arial"/>
          <w:szCs w:val="22"/>
        </w:rPr>
      </w:pPr>
      <w:r w:rsidRPr="00AB4FC3">
        <w:rPr>
          <w:rFonts w:cs="Arial"/>
          <w:szCs w:val="22"/>
        </w:rPr>
        <w:t xml:space="preserve">Warto zatem określić obowiązki organów administracji rządowej w odniesieniu do zamówień udzielanych dla wybranych grup produktowych, </w:t>
      </w:r>
      <w:r w:rsidR="00AD3EB5">
        <w:rPr>
          <w:rFonts w:cs="Arial"/>
          <w:szCs w:val="22"/>
        </w:rPr>
        <w:t>wskazując</w:t>
      </w:r>
      <w:r w:rsidRPr="00AB4FC3">
        <w:rPr>
          <w:rFonts w:cs="Arial"/>
          <w:szCs w:val="22"/>
        </w:rPr>
        <w:t xml:space="preserve"> przy tym cele i horyzont czasowy na ich osiągnięcie. W ustanowieniu obowiązkowych wymogów dla wybranych grup produktowych można wykorzystać kryteria podstawowe z zestawu unijnych kryteriów dla zielonych zamówień publicznych, dostosowując je jednocześnie do kontekstu krajowego oraz uzupełniając o informacje na temat wiarygodnych środków dowodowych. Takie podejście skutecznie wpłynie na charakter zamówień udzielanych przez administrację rządową. Może przy tym stanowić inspirację dla innych zamawiających do stosowania zielonych kryteriów dla wybranych grup produktowych, pomimo braku formalnych zobowiązań w tym zakresie.</w:t>
      </w:r>
    </w:p>
    <w:p w14:paraId="08FFACB6" w14:textId="77777777" w:rsidR="00112668" w:rsidRPr="00AB4FC3" w:rsidRDefault="00112668" w:rsidP="00865D5C">
      <w:pPr>
        <w:jc w:val="left"/>
        <w:rPr>
          <w:rFonts w:cs="Arial"/>
          <w:szCs w:val="22"/>
        </w:rPr>
      </w:pPr>
    </w:p>
    <w:p w14:paraId="51BECE6C" w14:textId="5A1B1B70" w:rsidR="00C46468" w:rsidRPr="00AB4FC3" w:rsidRDefault="00495763" w:rsidP="00865D5C">
      <w:pPr>
        <w:spacing w:before="120"/>
        <w:jc w:val="left"/>
        <w:rPr>
          <w:rFonts w:cstheme="minorHAnsi"/>
          <w:szCs w:val="22"/>
        </w:rPr>
      </w:pPr>
      <w:r w:rsidRPr="00AB4FC3">
        <w:rPr>
          <w:rFonts w:cs="Arial"/>
          <w:szCs w:val="22"/>
        </w:rPr>
        <w:t xml:space="preserve">2. </w:t>
      </w:r>
      <w:r w:rsidR="009A5ADB" w:rsidRPr="00AB4FC3">
        <w:rPr>
          <w:rFonts w:cs="Arial"/>
          <w:szCs w:val="22"/>
        </w:rPr>
        <w:t xml:space="preserve">Popularyzacja </w:t>
      </w:r>
      <w:r w:rsidR="00E44789" w:rsidRPr="00AB4FC3">
        <w:rPr>
          <w:rFonts w:cs="Arial"/>
          <w:szCs w:val="22"/>
        </w:rPr>
        <w:t xml:space="preserve">wśród zamawiających </w:t>
      </w:r>
      <w:r w:rsidR="009A5ADB" w:rsidRPr="00AB4FC3">
        <w:rPr>
          <w:rFonts w:cs="Arial"/>
          <w:szCs w:val="22"/>
        </w:rPr>
        <w:t xml:space="preserve">zróżnicowanych pozacenowych kryteriów oceny ofert, wpływających na jakość i </w:t>
      </w:r>
      <w:r w:rsidR="007A5836" w:rsidRPr="00AB4FC3">
        <w:rPr>
          <w:rFonts w:cs="Arial"/>
          <w:szCs w:val="22"/>
        </w:rPr>
        <w:t>efektywność</w:t>
      </w:r>
      <w:r w:rsidR="009A5ADB" w:rsidRPr="00AB4FC3">
        <w:rPr>
          <w:rFonts w:cs="Arial"/>
          <w:szCs w:val="22"/>
        </w:rPr>
        <w:t xml:space="preserve"> przedmiotu zamówienia</w:t>
      </w:r>
      <w:r w:rsidR="007A5836" w:rsidRPr="00AB4FC3">
        <w:rPr>
          <w:rFonts w:cs="Arial"/>
          <w:szCs w:val="22"/>
        </w:rPr>
        <w:t xml:space="preserve">. Upowszechnianie </w:t>
      </w:r>
      <w:r w:rsidR="00E44789" w:rsidRPr="00AB4FC3">
        <w:rPr>
          <w:rFonts w:cs="Arial"/>
          <w:szCs w:val="22"/>
        </w:rPr>
        <w:t>dobr</w:t>
      </w:r>
      <w:r w:rsidR="003C2A64" w:rsidRPr="00AB4FC3">
        <w:rPr>
          <w:rFonts w:cs="Arial"/>
          <w:szCs w:val="22"/>
        </w:rPr>
        <w:t>ych praktyk</w:t>
      </w:r>
      <w:r w:rsidR="00114B00">
        <w:rPr>
          <w:rFonts w:cs="Arial"/>
          <w:szCs w:val="22"/>
        </w:rPr>
        <w:t>, katalogów kryteriów innych niż cena</w:t>
      </w:r>
      <w:r w:rsidR="00112668">
        <w:rPr>
          <w:rFonts w:cs="Arial"/>
          <w:szCs w:val="22"/>
        </w:rPr>
        <w:t xml:space="preserve"> oraz</w:t>
      </w:r>
      <w:r w:rsidR="00E44789" w:rsidRPr="00AB4FC3">
        <w:rPr>
          <w:rFonts w:cs="Arial"/>
          <w:szCs w:val="22"/>
        </w:rPr>
        <w:t xml:space="preserve"> przykład</w:t>
      </w:r>
      <w:r w:rsidR="003C2A64" w:rsidRPr="00AB4FC3">
        <w:rPr>
          <w:rFonts w:cs="Arial"/>
          <w:szCs w:val="22"/>
        </w:rPr>
        <w:t>ów</w:t>
      </w:r>
      <w:r w:rsidR="00E44789" w:rsidRPr="00AB4FC3">
        <w:rPr>
          <w:rFonts w:cs="Arial"/>
          <w:szCs w:val="22"/>
        </w:rPr>
        <w:t xml:space="preserve"> sprawdzonych rozwiązań</w:t>
      </w:r>
      <w:r w:rsidR="003C2A64" w:rsidRPr="00AB4FC3">
        <w:rPr>
          <w:rFonts w:cs="Arial"/>
          <w:szCs w:val="22"/>
        </w:rPr>
        <w:t xml:space="preserve"> w tym </w:t>
      </w:r>
      <w:r w:rsidR="00617DFC" w:rsidRPr="00AB4FC3">
        <w:rPr>
          <w:rFonts w:cs="Arial"/>
          <w:szCs w:val="22"/>
        </w:rPr>
        <w:t>obszarze</w:t>
      </w:r>
      <w:r w:rsidR="00E44789" w:rsidRPr="00AB4FC3">
        <w:rPr>
          <w:rFonts w:cs="Arial"/>
          <w:szCs w:val="22"/>
        </w:rPr>
        <w:t>.</w:t>
      </w:r>
      <w:r w:rsidR="00C46468" w:rsidRPr="00AB4FC3">
        <w:rPr>
          <w:rFonts w:cstheme="minorHAnsi"/>
          <w:szCs w:val="22"/>
        </w:rPr>
        <w:t xml:space="preserve"> </w:t>
      </w:r>
    </w:p>
    <w:p w14:paraId="58C941EA" w14:textId="77777777" w:rsidR="00287EC5" w:rsidRPr="00AB4FC3" w:rsidRDefault="00287EC5" w:rsidP="00865D5C">
      <w:pPr>
        <w:jc w:val="left"/>
        <w:rPr>
          <w:rFonts w:cs="Arial"/>
          <w:szCs w:val="22"/>
        </w:rPr>
      </w:pPr>
    </w:p>
    <w:p w14:paraId="71FCD4BF" w14:textId="19F61B08" w:rsidR="00CF5E2D" w:rsidRPr="00AB4FC3" w:rsidRDefault="00887650" w:rsidP="00865D5C">
      <w:pPr>
        <w:shd w:val="clear" w:color="auto" w:fill="FFFFFF"/>
        <w:jc w:val="left"/>
        <w:rPr>
          <w:rFonts w:cs="Arial"/>
          <w:szCs w:val="22"/>
        </w:rPr>
      </w:pPr>
      <w:r w:rsidRPr="00AB4FC3">
        <w:rPr>
          <w:rFonts w:cs="Arial"/>
          <w:szCs w:val="22"/>
        </w:rPr>
        <w:t xml:space="preserve">3. </w:t>
      </w:r>
      <w:r w:rsidR="003C5F2E" w:rsidRPr="00AB4FC3">
        <w:rPr>
          <w:rFonts w:cs="Arial"/>
          <w:szCs w:val="22"/>
        </w:rPr>
        <w:t>Kontynuacja działań z</w:t>
      </w:r>
      <w:r w:rsidR="00CF5E2D" w:rsidRPr="00AB4FC3">
        <w:rPr>
          <w:rFonts w:cs="Arial"/>
          <w:szCs w:val="22"/>
        </w:rPr>
        <w:t>achęca</w:t>
      </w:r>
      <w:r w:rsidR="003C5F2E" w:rsidRPr="00AB4FC3">
        <w:rPr>
          <w:rFonts w:cs="Arial"/>
          <w:szCs w:val="22"/>
        </w:rPr>
        <w:t>ją</w:t>
      </w:r>
      <w:r w:rsidR="007507DC" w:rsidRPr="00AB4FC3">
        <w:rPr>
          <w:rFonts w:cs="Arial"/>
          <w:szCs w:val="22"/>
        </w:rPr>
        <w:t>cy</w:t>
      </w:r>
      <w:r w:rsidR="003C5F2E" w:rsidRPr="00AB4FC3">
        <w:rPr>
          <w:rFonts w:cs="Arial"/>
          <w:szCs w:val="22"/>
        </w:rPr>
        <w:t>ch</w:t>
      </w:r>
      <w:r w:rsidR="00F81732" w:rsidRPr="00AB4FC3">
        <w:rPr>
          <w:rFonts w:cs="Arial"/>
          <w:szCs w:val="22"/>
        </w:rPr>
        <w:t xml:space="preserve"> </w:t>
      </w:r>
      <w:r w:rsidR="007507DC" w:rsidRPr="00AB4FC3">
        <w:rPr>
          <w:rFonts w:cs="Arial"/>
          <w:szCs w:val="22"/>
        </w:rPr>
        <w:t>do stosowania instrumentów sprzyja</w:t>
      </w:r>
      <w:r w:rsidR="00BC37C5" w:rsidRPr="00AB4FC3">
        <w:rPr>
          <w:rFonts w:cs="Arial"/>
          <w:szCs w:val="22"/>
        </w:rPr>
        <w:t>jących</w:t>
      </w:r>
      <w:r w:rsidR="00692EFC">
        <w:rPr>
          <w:rFonts w:cs="Arial"/>
          <w:szCs w:val="22"/>
        </w:rPr>
        <w:t xml:space="preserve"> </w:t>
      </w:r>
      <w:r w:rsidR="007507DC" w:rsidRPr="00AB4FC3">
        <w:rPr>
          <w:rFonts w:cs="Arial"/>
          <w:szCs w:val="22"/>
        </w:rPr>
        <w:t xml:space="preserve">zwiększeniu zainteresowania </w:t>
      </w:r>
      <w:r w:rsidR="00BC37C5" w:rsidRPr="00AB4FC3">
        <w:rPr>
          <w:rFonts w:cs="Arial"/>
          <w:szCs w:val="22"/>
        </w:rPr>
        <w:t xml:space="preserve">rynkiem zamówień publicznych </w:t>
      </w:r>
      <w:r w:rsidR="000767D3" w:rsidRPr="00AB4FC3">
        <w:rPr>
          <w:rFonts w:cs="Arial"/>
          <w:szCs w:val="22"/>
        </w:rPr>
        <w:t xml:space="preserve">małych i średnich przedsiębiorców. </w:t>
      </w:r>
    </w:p>
    <w:p w14:paraId="752083F4" w14:textId="77777777" w:rsidR="00887650" w:rsidRPr="00AB4FC3" w:rsidRDefault="00887650" w:rsidP="00865D5C">
      <w:pPr>
        <w:shd w:val="clear" w:color="auto" w:fill="FFFFFF"/>
        <w:jc w:val="left"/>
        <w:rPr>
          <w:rFonts w:cs="Arial"/>
          <w:szCs w:val="22"/>
        </w:rPr>
      </w:pPr>
    </w:p>
    <w:p w14:paraId="60B412F7" w14:textId="5CC7EE4A" w:rsidR="00BB09AB" w:rsidRPr="00AB4FC3" w:rsidRDefault="002121EF" w:rsidP="00865D5C">
      <w:pPr>
        <w:autoSpaceDE w:val="0"/>
        <w:autoSpaceDN w:val="0"/>
        <w:adjustRightInd w:val="0"/>
        <w:jc w:val="left"/>
        <w:rPr>
          <w:rFonts w:cs="Arial"/>
          <w:szCs w:val="22"/>
        </w:rPr>
      </w:pPr>
      <w:r w:rsidRPr="00AB4FC3">
        <w:rPr>
          <w:rFonts w:cs="Arial"/>
          <w:szCs w:val="22"/>
        </w:rPr>
        <w:t xml:space="preserve">4. </w:t>
      </w:r>
      <w:r w:rsidR="00840E1C" w:rsidRPr="00AB4FC3">
        <w:rPr>
          <w:rFonts w:cs="Arial"/>
          <w:szCs w:val="22"/>
        </w:rPr>
        <w:t xml:space="preserve">Wzmocnienie </w:t>
      </w:r>
      <w:r w:rsidR="009E72DC" w:rsidRPr="00AB4FC3">
        <w:rPr>
          <w:rFonts w:cs="Arial"/>
          <w:szCs w:val="22"/>
        </w:rPr>
        <w:t>system</w:t>
      </w:r>
      <w:r w:rsidR="003A792F" w:rsidRPr="00AB4FC3">
        <w:rPr>
          <w:rFonts w:cs="Arial"/>
          <w:szCs w:val="22"/>
        </w:rPr>
        <w:t>u</w:t>
      </w:r>
      <w:r w:rsidR="009E72DC" w:rsidRPr="00AB4FC3">
        <w:rPr>
          <w:rFonts w:cs="Arial"/>
          <w:szCs w:val="22"/>
        </w:rPr>
        <w:t xml:space="preserve"> wsparcia os</w:t>
      </w:r>
      <w:r w:rsidR="00782683" w:rsidRPr="00AB4FC3">
        <w:rPr>
          <w:rFonts w:cs="Arial"/>
          <w:szCs w:val="22"/>
        </w:rPr>
        <w:t>ób</w:t>
      </w:r>
      <w:r w:rsidR="009E72DC" w:rsidRPr="00AB4FC3">
        <w:rPr>
          <w:rFonts w:cs="Arial"/>
          <w:szCs w:val="22"/>
        </w:rPr>
        <w:t xml:space="preserve"> zaangażowany</w:t>
      </w:r>
      <w:r w:rsidR="00782683" w:rsidRPr="00AB4FC3">
        <w:rPr>
          <w:rFonts w:cs="Arial"/>
          <w:szCs w:val="22"/>
        </w:rPr>
        <w:t>ch</w:t>
      </w:r>
      <w:r w:rsidR="009E72DC" w:rsidRPr="00AB4FC3">
        <w:rPr>
          <w:rFonts w:cs="Arial"/>
          <w:szCs w:val="22"/>
        </w:rPr>
        <w:t xml:space="preserve"> w proces udzielania zamówień publicznych</w:t>
      </w:r>
      <w:r w:rsidR="00320078" w:rsidRPr="00AB4FC3">
        <w:rPr>
          <w:rFonts w:cs="Arial"/>
          <w:szCs w:val="22"/>
        </w:rPr>
        <w:t xml:space="preserve"> poprzez d</w:t>
      </w:r>
      <w:r w:rsidR="009E72DC" w:rsidRPr="00AB4FC3">
        <w:rPr>
          <w:rFonts w:cs="Arial"/>
          <w:szCs w:val="22"/>
        </w:rPr>
        <w:t>ostęp do merytorycznych materiałów i</w:t>
      </w:r>
      <w:r w:rsidR="00583755" w:rsidRPr="00AB4FC3">
        <w:rPr>
          <w:rFonts w:cs="Arial"/>
          <w:szCs w:val="22"/>
        </w:rPr>
        <w:t xml:space="preserve"> </w:t>
      </w:r>
      <w:r w:rsidR="00320078" w:rsidRPr="00AB4FC3">
        <w:rPr>
          <w:rFonts w:cs="Arial"/>
          <w:szCs w:val="22"/>
        </w:rPr>
        <w:t>i</w:t>
      </w:r>
      <w:r w:rsidR="009E72DC" w:rsidRPr="00AB4FC3">
        <w:rPr>
          <w:rFonts w:cs="Arial"/>
          <w:szCs w:val="22"/>
        </w:rPr>
        <w:t xml:space="preserve">nformacji </w:t>
      </w:r>
      <w:r w:rsidR="00583755" w:rsidRPr="00AB4FC3">
        <w:rPr>
          <w:rFonts w:cs="Arial"/>
          <w:szCs w:val="22"/>
        </w:rPr>
        <w:t xml:space="preserve">oraz </w:t>
      </w:r>
      <w:r w:rsidRPr="00AB4FC3">
        <w:rPr>
          <w:rFonts w:cs="Arial"/>
          <w:szCs w:val="22"/>
        </w:rPr>
        <w:t xml:space="preserve">możliwość </w:t>
      </w:r>
      <w:r w:rsidR="009E72DC" w:rsidRPr="00AB4FC3">
        <w:rPr>
          <w:rFonts w:cs="Arial"/>
          <w:szCs w:val="22"/>
        </w:rPr>
        <w:t>udział</w:t>
      </w:r>
      <w:r w:rsidRPr="00AB4FC3">
        <w:rPr>
          <w:rFonts w:cs="Arial"/>
          <w:szCs w:val="22"/>
        </w:rPr>
        <w:t>u</w:t>
      </w:r>
      <w:r w:rsidR="009E72DC" w:rsidRPr="00AB4FC3">
        <w:rPr>
          <w:rFonts w:cs="Arial"/>
          <w:szCs w:val="22"/>
        </w:rPr>
        <w:t xml:space="preserve"> w </w:t>
      </w:r>
      <w:r w:rsidR="00583755" w:rsidRPr="00AB4FC3">
        <w:rPr>
          <w:rFonts w:cs="Arial"/>
          <w:szCs w:val="22"/>
        </w:rPr>
        <w:t xml:space="preserve">wydarzeniach </w:t>
      </w:r>
      <w:r w:rsidR="009E72DC" w:rsidRPr="00AB4FC3">
        <w:rPr>
          <w:rFonts w:cs="Arial"/>
          <w:szCs w:val="22"/>
        </w:rPr>
        <w:t>edukacyjnych łączących teorię z praktyką. W</w:t>
      </w:r>
      <w:r w:rsidR="006E4BA8">
        <w:rPr>
          <w:rFonts w:cs="Arial"/>
          <w:szCs w:val="22"/>
        </w:rPr>
        <w:t>pływanie na w</w:t>
      </w:r>
      <w:r w:rsidR="009E72DC" w:rsidRPr="00AB4FC3">
        <w:rPr>
          <w:rFonts w:cs="Arial"/>
          <w:szCs w:val="22"/>
        </w:rPr>
        <w:t>zrost wiedzy i kompetencji pracowników</w:t>
      </w:r>
      <w:r w:rsidRPr="00AB4FC3">
        <w:rPr>
          <w:rFonts w:cs="Arial"/>
          <w:szCs w:val="22"/>
        </w:rPr>
        <w:t xml:space="preserve"> </w:t>
      </w:r>
      <w:r w:rsidR="009E72DC" w:rsidRPr="00AB4FC3">
        <w:rPr>
          <w:rFonts w:cs="Arial"/>
          <w:szCs w:val="22"/>
        </w:rPr>
        <w:t>przygotowujących i prowadzących postępowanie</w:t>
      </w:r>
      <w:r w:rsidR="00BB09AB" w:rsidRPr="00AB4FC3">
        <w:rPr>
          <w:rFonts w:cs="Arial"/>
          <w:szCs w:val="22"/>
        </w:rPr>
        <w:t xml:space="preserve"> o zamówienie publiczne</w:t>
      </w:r>
      <w:r w:rsidR="009E72DC" w:rsidRPr="00AB4FC3">
        <w:rPr>
          <w:rFonts w:cs="Arial"/>
          <w:szCs w:val="22"/>
        </w:rPr>
        <w:t xml:space="preserve"> oraz nadzorujących realizację zamówienia</w:t>
      </w:r>
      <w:r w:rsidR="00BC4901">
        <w:rPr>
          <w:rFonts w:cs="Arial"/>
          <w:szCs w:val="22"/>
        </w:rPr>
        <w:t xml:space="preserve"> skutkujące wyższą </w:t>
      </w:r>
      <w:r w:rsidR="009E72DC" w:rsidRPr="00AB4FC3">
        <w:rPr>
          <w:rFonts w:cs="Arial"/>
          <w:szCs w:val="22"/>
        </w:rPr>
        <w:t>jako</w:t>
      </w:r>
      <w:r w:rsidR="004C2931">
        <w:rPr>
          <w:rFonts w:cs="Arial"/>
          <w:szCs w:val="22"/>
        </w:rPr>
        <w:t xml:space="preserve">ścią i </w:t>
      </w:r>
      <w:r w:rsidR="009E72DC" w:rsidRPr="00AB4FC3">
        <w:rPr>
          <w:rFonts w:cs="Arial"/>
          <w:szCs w:val="22"/>
        </w:rPr>
        <w:t>sprawnoś</w:t>
      </w:r>
      <w:r w:rsidR="004C2931">
        <w:rPr>
          <w:rFonts w:cs="Arial"/>
          <w:szCs w:val="22"/>
        </w:rPr>
        <w:t>cią t</w:t>
      </w:r>
      <w:r w:rsidR="00BB09AB" w:rsidRPr="00AB4FC3">
        <w:rPr>
          <w:rFonts w:cs="Arial"/>
          <w:szCs w:val="22"/>
        </w:rPr>
        <w:t xml:space="preserve">ego procesu. </w:t>
      </w:r>
      <w:r w:rsidR="00ED4AC1">
        <w:rPr>
          <w:rFonts w:cs="Arial"/>
          <w:szCs w:val="22"/>
        </w:rPr>
        <w:t xml:space="preserve">Zwiększanie dostępności </w:t>
      </w:r>
      <w:r w:rsidR="00264F3D">
        <w:rPr>
          <w:rFonts w:cs="Arial"/>
          <w:szCs w:val="22"/>
        </w:rPr>
        <w:t xml:space="preserve">oferty edukacyjnej poprzez organizację </w:t>
      </w:r>
      <w:r w:rsidR="00286A98">
        <w:rPr>
          <w:rFonts w:cs="Arial"/>
          <w:szCs w:val="22"/>
        </w:rPr>
        <w:t xml:space="preserve">ich m.in. w </w:t>
      </w:r>
      <w:r w:rsidR="00ED4AC1">
        <w:rPr>
          <w:rFonts w:cs="Arial"/>
          <w:szCs w:val="22"/>
        </w:rPr>
        <w:t>form</w:t>
      </w:r>
      <w:r w:rsidR="00286A98">
        <w:rPr>
          <w:rFonts w:cs="Arial"/>
          <w:szCs w:val="22"/>
        </w:rPr>
        <w:t>ie</w:t>
      </w:r>
      <w:r w:rsidR="006A16C3">
        <w:rPr>
          <w:rFonts w:cs="Arial"/>
          <w:szCs w:val="22"/>
        </w:rPr>
        <w:t xml:space="preserve"> online.</w:t>
      </w:r>
    </w:p>
    <w:p w14:paraId="1234129C" w14:textId="77777777" w:rsidR="002121EF" w:rsidRPr="00AB4FC3" w:rsidRDefault="002121EF" w:rsidP="00865D5C">
      <w:pPr>
        <w:autoSpaceDE w:val="0"/>
        <w:autoSpaceDN w:val="0"/>
        <w:adjustRightInd w:val="0"/>
        <w:jc w:val="left"/>
        <w:rPr>
          <w:rFonts w:cs="Arial"/>
          <w:szCs w:val="22"/>
        </w:rPr>
      </w:pPr>
    </w:p>
    <w:p w14:paraId="6CBDAA5B" w14:textId="3FDCC161" w:rsidR="001B4F43" w:rsidRPr="00AB4FC3" w:rsidRDefault="001B4F43" w:rsidP="00865D5C">
      <w:pPr>
        <w:autoSpaceDE w:val="0"/>
        <w:autoSpaceDN w:val="0"/>
        <w:adjustRightInd w:val="0"/>
        <w:jc w:val="left"/>
        <w:rPr>
          <w:rFonts w:cs="Arial"/>
          <w:szCs w:val="22"/>
        </w:rPr>
      </w:pPr>
      <w:r w:rsidRPr="00AB4FC3">
        <w:rPr>
          <w:rFonts w:cs="Arial"/>
          <w:szCs w:val="22"/>
        </w:rPr>
        <w:t xml:space="preserve">5. Dalszy rozwój </w:t>
      </w:r>
      <w:r w:rsidR="00286A98" w:rsidRPr="00AB4FC3">
        <w:rPr>
          <w:rFonts w:cstheme="minorHAnsi"/>
          <w:szCs w:val="22"/>
        </w:rPr>
        <w:t xml:space="preserve">narzędzi </w:t>
      </w:r>
      <w:r w:rsidR="00502C75">
        <w:rPr>
          <w:rFonts w:cstheme="minorHAnsi"/>
          <w:szCs w:val="22"/>
        </w:rPr>
        <w:t xml:space="preserve">umożliwiających </w:t>
      </w:r>
      <w:r w:rsidR="00286A98" w:rsidRPr="00AB4FC3">
        <w:rPr>
          <w:rFonts w:cstheme="minorHAnsi"/>
          <w:szCs w:val="22"/>
        </w:rPr>
        <w:t>„automatyzacj</w:t>
      </w:r>
      <w:r w:rsidR="00502C75">
        <w:rPr>
          <w:rFonts w:cstheme="minorHAnsi"/>
          <w:szCs w:val="22"/>
        </w:rPr>
        <w:t>ę</w:t>
      </w:r>
      <w:r w:rsidR="00286A98" w:rsidRPr="00AB4FC3">
        <w:rPr>
          <w:rFonts w:cstheme="minorHAnsi"/>
          <w:szCs w:val="22"/>
        </w:rPr>
        <w:t xml:space="preserve">” działań </w:t>
      </w:r>
      <w:r w:rsidR="00502C75">
        <w:rPr>
          <w:rFonts w:cstheme="minorHAnsi"/>
          <w:szCs w:val="22"/>
        </w:rPr>
        <w:t xml:space="preserve">oraz </w:t>
      </w:r>
      <w:r w:rsidR="00F31949" w:rsidRPr="00AB4FC3">
        <w:rPr>
          <w:rFonts w:cs="Arial"/>
          <w:szCs w:val="22"/>
        </w:rPr>
        <w:t>elektronizacj</w:t>
      </w:r>
      <w:r w:rsidR="00085A2E">
        <w:rPr>
          <w:rFonts w:cs="Arial"/>
          <w:szCs w:val="22"/>
        </w:rPr>
        <w:t>a</w:t>
      </w:r>
      <w:r w:rsidR="00F31949" w:rsidRPr="00AB4FC3">
        <w:rPr>
          <w:rFonts w:cs="Arial"/>
          <w:szCs w:val="22"/>
        </w:rPr>
        <w:t xml:space="preserve"> </w:t>
      </w:r>
      <w:r w:rsidR="009B022C" w:rsidRPr="00AB4FC3">
        <w:rPr>
          <w:rFonts w:cs="Arial"/>
          <w:szCs w:val="22"/>
        </w:rPr>
        <w:t>w zakresie rozstrzygania</w:t>
      </w:r>
      <w:r w:rsidR="00692EFC">
        <w:rPr>
          <w:rFonts w:cs="Arial"/>
          <w:szCs w:val="22"/>
        </w:rPr>
        <w:t xml:space="preserve"> </w:t>
      </w:r>
      <w:r w:rsidR="009B022C" w:rsidRPr="00AB4FC3">
        <w:rPr>
          <w:rFonts w:cs="Arial"/>
          <w:szCs w:val="22"/>
        </w:rPr>
        <w:t xml:space="preserve">odwołań w </w:t>
      </w:r>
      <w:r w:rsidR="0032196E" w:rsidRPr="00AB4FC3">
        <w:rPr>
          <w:rFonts w:cs="Arial"/>
          <w:szCs w:val="22"/>
        </w:rPr>
        <w:t>zamówieniach publicznych.</w:t>
      </w:r>
      <w:r w:rsidR="008722DD" w:rsidRPr="00AB4FC3">
        <w:rPr>
          <w:rFonts w:cstheme="minorHAnsi"/>
          <w:szCs w:val="22"/>
        </w:rPr>
        <w:t xml:space="preserve"> </w:t>
      </w:r>
    </w:p>
    <w:p w14:paraId="75CAD3DE" w14:textId="77777777" w:rsidR="0090134D" w:rsidRPr="00287EC5" w:rsidRDefault="0090134D" w:rsidP="00865D5C">
      <w:pPr>
        <w:jc w:val="left"/>
        <w:rPr>
          <w:szCs w:val="22"/>
        </w:rPr>
      </w:pPr>
    </w:p>
    <w:p w14:paraId="65256768" w14:textId="77777777" w:rsidR="0090134D" w:rsidRPr="00287EC5" w:rsidRDefault="0090134D" w:rsidP="0090134D">
      <w:pPr>
        <w:ind w:left="360"/>
        <w:rPr>
          <w:szCs w:val="22"/>
        </w:rPr>
        <w:sectPr w:rsidR="0090134D" w:rsidRPr="00287EC5" w:rsidSect="0057598F">
          <w:pgSz w:w="11906" w:h="16838"/>
          <w:pgMar w:top="1418" w:right="1418" w:bottom="1418" w:left="1418" w:header="709" w:footer="709" w:gutter="0"/>
          <w:cols w:space="708"/>
          <w:docGrid w:linePitch="299"/>
        </w:sectPr>
      </w:pPr>
    </w:p>
    <w:p w14:paraId="7910923F" w14:textId="77777777" w:rsidR="000D31BE" w:rsidRDefault="000D31BE" w:rsidP="00865D5C">
      <w:pPr>
        <w:jc w:val="left"/>
        <w:rPr>
          <w:rFonts w:cs="Arial"/>
          <w:color w:val="000000"/>
          <w:szCs w:val="22"/>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199621EF" w14:textId="77777777" w:rsidTr="00DC67F7">
        <w:tc>
          <w:tcPr>
            <w:tcW w:w="302" w:type="dxa"/>
            <w:shd w:val="clear" w:color="auto" w:fill="365F91"/>
          </w:tcPr>
          <w:p w14:paraId="2D0CDA0C" w14:textId="77777777" w:rsidR="00007B80" w:rsidRPr="008C3B34" w:rsidRDefault="00007B80" w:rsidP="00865D5C">
            <w:pPr>
              <w:pStyle w:val="Nagwek1"/>
              <w:spacing w:after="100" w:afterAutospacing="1"/>
              <w:rPr>
                <w:sz w:val="32"/>
                <w:szCs w:val="32"/>
              </w:rPr>
            </w:pPr>
          </w:p>
        </w:tc>
        <w:tc>
          <w:tcPr>
            <w:tcW w:w="9178" w:type="dxa"/>
          </w:tcPr>
          <w:p w14:paraId="6115BA3A" w14:textId="0915E4DB" w:rsidR="00007B80" w:rsidRPr="00022E26" w:rsidRDefault="00007B80" w:rsidP="00865D5C">
            <w:pPr>
              <w:pStyle w:val="Nagwek1"/>
              <w:spacing w:after="120"/>
              <w:rPr>
                <w:noProof/>
                <w:color w:val="0070C0"/>
                <w:sz w:val="32"/>
                <w:szCs w:val="32"/>
              </w:rPr>
            </w:pPr>
            <w:bookmarkStart w:id="329" w:name="_Ref99524658"/>
            <w:bookmarkStart w:id="330" w:name="_Toc166060252"/>
            <w:r w:rsidRPr="00022E26">
              <w:rPr>
                <w:noProof/>
                <w:color w:val="0070C0"/>
                <w:sz w:val="32"/>
                <w:szCs w:val="32"/>
              </w:rPr>
              <w:t>V. SPIS RYSUNKÓW</w:t>
            </w:r>
            <w:bookmarkEnd w:id="329"/>
            <w:bookmarkEnd w:id="330"/>
          </w:p>
        </w:tc>
      </w:tr>
    </w:tbl>
    <w:p w14:paraId="5A7FBDB9" w14:textId="1A54DEF7" w:rsidR="00E33597" w:rsidRPr="006F2C88" w:rsidRDefault="00E33597" w:rsidP="00865D5C">
      <w:pPr>
        <w:shd w:val="clear" w:color="auto" w:fill="FFFFFF"/>
        <w:ind w:right="423"/>
        <w:jc w:val="left"/>
        <w:rPr>
          <w:rFonts w:cs="Arial"/>
          <w:sz w:val="18"/>
          <w:szCs w:val="18"/>
        </w:rPr>
      </w:pPr>
    </w:p>
    <w:p w14:paraId="60F0DAD5" w14:textId="16AD6E1C" w:rsidR="00C61079" w:rsidRDefault="00BF3743" w:rsidP="00865D5C">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"Rys." </w:instrText>
      </w:r>
      <w:r>
        <w:rPr>
          <w:rFonts w:cs="Arial"/>
        </w:rPr>
        <w:fldChar w:fldCharType="separate"/>
      </w:r>
      <w:hyperlink w:anchor="_Toc166054643" w:history="1">
        <w:r w:rsidR="00C61079" w:rsidRPr="00ED2C0F">
          <w:rPr>
            <w:rStyle w:val="Hipercze"/>
            <w:noProof/>
          </w:rPr>
          <w:t>Rys. 1. Wartość zamówień publicznych udzielonych z zastosowaniem przepisów ustawy Pzp w latach 2013 – 2023 [w mld zł]</w:t>
        </w:r>
        <w:r w:rsidR="00C61079">
          <w:rPr>
            <w:noProof/>
            <w:webHidden/>
          </w:rPr>
          <w:tab/>
        </w:r>
        <w:r w:rsidR="00C61079">
          <w:rPr>
            <w:noProof/>
            <w:webHidden/>
          </w:rPr>
          <w:fldChar w:fldCharType="begin"/>
        </w:r>
        <w:r w:rsidR="00C61079">
          <w:rPr>
            <w:noProof/>
            <w:webHidden/>
          </w:rPr>
          <w:instrText xml:space="preserve"> PAGEREF _Toc166054643 \h </w:instrText>
        </w:r>
        <w:r w:rsidR="00C61079">
          <w:rPr>
            <w:noProof/>
            <w:webHidden/>
          </w:rPr>
        </w:r>
        <w:r w:rsidR="00C61079">
          <w:rPr>
            <w:noProof/>
            <w:webHidden/>
          </w:rPr>
          <w:fldChar w:fldCharType="separate"/>
        </w:r>
        <w:r w:rsidR="00ED50D5">
          <w:rPr>
            <w:noProof/>
            <w:webHidden/>
          </w:rPr>
          <w:t>17</w:t>
        </w:r>
        <w:r w:rsidR="00C61079">
          <w:rPr>
            <w:noProof/>
            <w:webHidden/>
          </w:rPr>
          <w:fldChar w:fldCharType="end"/>
        </w:r>
      </w:hyperlink>
    </w:p>
    <w:p w14:paraId="13080FDF" w14:textId="5F6B612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4" w:history="1">
        <w:r w:rsidR="00C61079" w:rsidRPr="00ED2C0F">
          <w:rPr>
            <w:rStyle w:val="Hipercze"/>
            <w:noProof/>
          </w:rPr>
          <w:t>Rys. 2. Liczba i wartość zamówień publicznych udzielonych z zastosowaniem przepisów ustawy Pzp w podziale na województwa</w:t>
        </w:r>
        <w:r w:rsidR="00C61079">
          <w:rPr>
            <w:noProof/>
            <w:webHidden/>
          </w:rPr>
          <w:tab/>
        </w:r>
        <w:r w:rsidR="00C61079">
          <w:rPr>
            <w:noProof/>
            <w:webHidden/>
          </w:rPr>
          <w:fldChar w:fldCharType="begin"/>
        </w:r>
        <w:r w:rsidR="00C61079">
          <w:rPr>
            <w:noProof/>
            <w:webHidden/>
          </w:rPr>
          <w:instrText xml:space="preserve"> PAGEREF _Toc166054644 \h </w:instrText>
        </w:r>
        <w:r w:rsidR="00C61079">
          <w:rPr>
            <w:noProof/>
            <w:webHidden/>
          </w:rPr>
        </w:r>
        <w:r w:rsidR="00C61079">
          <w:rPr>
            <w:noProof/>
            <w:webHidden/>
          </w:rPr>
          <w:fldChar w:fldCharType="separate"/>
        </w:r>
        <w:r w:rsidR="00ED50D5">
          <w:rPr>
            <w:noProof/>
            <w:webHidden/>
          </w:rPr>
          <w:t>18</w:t>
        </w:r>
        <w:r w:rsidR="00C61079">
          <w:rPr>
            <w:noProof/>
            <w:webHidden/>
          </w:rPr>
          <w:fldChar w:fldCharType="end"/>
        </w:r>
      </w:hyperlink>
    </w:p>
    <w:p w14:paraId="3755A678" w14:textId="56EB47B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5" w:history="1">
        <w:r w:rsidR="00C61079" w:rsidRPr="00ED2C0F">
          <w:rPr>
            <w:rStyle w:val="Hipercze"/>
            <w:noProof/>
          </w:rPr>
          <w:t>Rys. 3. Liczba przekazanych rocznych sprawozdań o udzielonych zamówieniach w 2023 r. w podziale na województwa</w:t>
        </w:r>
        <w:r w:rsidR="00C61079">
          <w:rPr>
            <w:noProof/>
            <w:webHidden/>
          </w:rPr>
          <w:tab/>
        </w:r>
        <w:r w:rsidR="00C61079">
          <w:rPr>
            <w:noProof/>
            <w:webHidden/>
          </w:rPr>
          <w:fldChar w:fldCharType="begin"/>
        </w:r>
        <w:r w:rsidR="00C61079">
          <w:rPr>
            <w:noProof/>
            <w:webHidden/>
          </w:rPr>
          <w:instrText xml:space="preserve"> PAGEREF _Toc166054645 \h </w:instrText>
        </w:r>
        <w:r w:rsidR="00C61079">
          <w:rPr>
            <w:noProof/>
            <w:webHidden/>
          </w:rPr>
        </w:r>
        <w:r w:rsidR="00C61079">
          <w:rPr>
            <w:noProof/>
            <w:webHidden/>
          </w:rPr>
          <w:fldChar w:fldCharType="separate"/>
        </w:r>
        <w:r w:rsidR="00ED50D5">
          <w:rPr>
            <w:noProof/>
            <w:webHidden/>
          </w:rPr>
          <w:t>20</w:t>
        </w:r>
        <w:r w:rsidR="00C61079">
          <w:rPr>
            <w:noProof/>
            <w:webHidden/>
          </w:rPr>
          <w:fldChar w:fldCharType="end"/>
        </w:r>
      </w:hyperlink>
    </w:p>
    <w:p w14:paraId="6BE015DE" w14:textId="6A0E80AB"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6" w:history="1">
        <w:r w:rsidR="00C61079" w:rsidRPr="00ED2C0F">
          <w:rPr>
            <w:rStyle w:val="Hipercze"/>
            <w:noProof/>
          </w:rPr>
          <w:t>Rys. 4. Struktura wartości udzielonych zamówień w podziale na rodzaj zamówienia</w:t>
        </w:r>
        <w:r w:rsidR="00C61079">
          <w:rPr>
            <w:noProof/>
            <w:webHidden/>
          </w:rPr>
          <w:tab/>
        </w:r>
        <w:r w:rsidR="00C61079">
          <w:rPr>
            <w:noProof/>
            <w:webHidden/>
          </w:rPr>
          <w:fldChar w:fldCharType="begin"/>
        </w:r>
        <w:r w:rsidR="00C61079">
          <w:rPr>
            <w:noProof/>
            <w:webHidden/>
          </w:rPr>
          <w:instrText xml:space="preserve"> PAGEREF _Toc166054646 \h </w:instrText>
        </w:r>
        <w:r w:rsidR="00C61079">
          <w:rPr>
            <w:noProof/>
            <w:webHidden/>
          </w:rPr>
        </w:r>
        <w:r w:rsidR="00C61079">
          <w:rPr>
            <w:noProof/>
            <w:webHidden/>
          </w:rPr>
          <w:fldChar w:fldCharType="separate"/>
        </w:r>
        <w:r w:rsidR="00ED50D5">
          <w:rPr>
            <w:noProof/>
            <w:webHidden/>
          </w:rPr>
          <w:t>21</w:t>
        </w:r>
        <w:r w:rsidR="00C61079">
          <w:rPr>
            <w:noProof/>
            <w:webHidden/>
          </w:rPr>
          <w:fldChar w:fldCharType="end"/>
        </w:r>
      </w:hyperlink>
    </w:p>
    <w:p w14:paraId="0EB3E268" w14:textId="2923971C"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7" w:history="1">
        <w:r w:rsidR="00C61079" w:rsidRPr="00ED2C0F">
          <w:rPr>
            <w:rStyle w:val="Hipercze"/>
            <w:noProof/>
          </w:rPr>
          <w:t>Rys. 5. Struktura liczby udzielonych zamówień w podziale na rodzaj zamówienia</w:t>
        </w:r>
        <w:r w:rsidR="00C61079">
          <w:rPr>
            <w:noProof/>
            <w:webHidden/>
          </w:rPr>
          <w:tab/>
        </w:r>
        <w:r w:rsidR="00C61079">
          <w:rPr>
            <w:noProof/>
            <w:webHidden/>
          </w:rPr>
          <w:fldChar w:fldCharType="begin"/>
        </w:r>
        <w:r w:rsidR="00C61079">
          <w:rPr>
            <w:noProof/>
            <w:webHidden/>
          </w:rPr>
          <w:instrText xml:space="preserve"> PAGEREF _Toc166054647 \h </w:instrText>
        </w:r>
        <w:r w:rsidR="00C61079">
          <w:rPr>
            <w:noProof/>
            <w:webHidden/>
          </w:rPr>
        </w:r>
        <w:r w:rsidR="00C61079">
          <w:rPr>
            <w:noProof/>
            <w:webHidden/>
          </w:rPr>
          <w:fldChar w:fldCharType="separate"/>
        </w:r>
        <w:r w:rsidR="00ED50D5">
          <w:rPr>
            <w:noProof/>
            <w:webHidden/>
          </w:rPr>
          <w:t>21</w:t>
        </w:r>
        <w:r w:rsidR="00C61079">
          <w:rPr>
            <w:noProof/>
            <w:webHidden/>
          </w:rPr>
          <w:fldChar w:fldCharType="end"/>
        </w:r>
      </w:hyperlink>
    </w:p>
    <w:p w14:paraId="260173E5" w14:textId="301DA1AF"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8" w:history="1">
        <w:r w:rsidR="00C61079" w:rsidRPr="00ED2C0F">
          <w:rPr>
            <w:rStyle w:val="Hipercze"/>
            <w:noProof/>
          </w:rPr>
          <w:t>Rys. 6. Wartość udzielonych zamówień sektorowych [w mld zł]</w:t>
        </w:r>
        <w:r w:rsidR="00C61079">
          <w:rPr>
            <w:noProof/>
            <w:webHidden/>
          </w:rPr>
          <w:tab/>
        </w:r>
        <w:r w:rsidR="00C61079">
          <w:rPr>
            <w:noProof/>
            <w:webHidden/>
          </w:rPr>
          <w:fldChar w:fldCharType="begin"/>
        </w:r>
        <w:r w:rsidR="00C61079">
          <w:rPr>
            <w:noProof/>
            <w:webHidden/>
          </w:rPr>
          <w:instrText xml:space="preserve"> PAGEREF _Toc166054648 \h </w:instrText>
        </w:r>
        <w:r w:rsidR="00C61079">
          <w:rPr>
            <w:noProof/>
            <w:webHidden/>
          </w:rPr>
        </w:r>
        <w:r w:rsidR="00C61079">
          <w:rPr>
            <w:noProof/>
            <w:webHidden/>
          </w:rPr>
          <w:fldChar w:fldCharType="separate"/>
        </w:r>
        <w:r w:rsidR="00ED50D5">
          <w:rPr>
            <w:noProof/>
            <w:webHidden/>
          </w:rPr>
          <w:t>22</w:t>
        </w:r>
        <w:r w:rsidR="00C61079">
          <w:rPr>
            <w:noProof/>
            <w:webHidden/>
          </w:rPr>
          <w:fldChar w:fldCharType="end"/>
        </w:r>
      </w:hyperlink>
    </w:p>
    <w:p w14:paraId="20C7CFF1" w14:textId="081C2865"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49" w:history="1">
        <w:r w:rsidR="00C61079" w:rsidRPr="00ED2C0F">
          <w:rPr>
            <w:rStyle w:val="Hipercze"/>
            <w:noProof/>
          </w:rPr>
          <w:t>Rys. 7. Wartość udzielonych zamówień sektorowych w podziale na działalności sektorowe [w mld zł]</w:t>
        </w:r>
        <w:r w:rsidR="00C61079">
          <w:rPr>
            <w:noProof/>
            <w:webHidden/>
          </w:rPr>
          <w:tab/>
        </w:r>
        <w:r w:rsidR="00C61079">
          <w:rPr>
            <w:noProof/>
            <w:webHidden/>
          </w:rPr>
          <w:fldChar w:fldCharType="begin"/>
        </w:r>
        <w:r w:rsidR="00C61079">
          <w:rPr>
            <w:noProof/>
            <w:webHidden/>
          </w:rPr>
          <w:instrText xml:space="preserve"> PAGEREF _Toc166054649 \h </w:instrText>
        </w:r>
        <w:r w:rsidR="00C61079">
          <w:rPr>
            <w:noProof/>
            <w:webHidden/>
          </w:rPr>
        </w:r>
        <w:r w:rsidR="00C61079">
          <w:rPr>
            <w:noProof/>
            <w:webHidden/>
          </w:rPr>
          <w:fldChar w:fldCharType="separate"/>
        </w:r>
        <w:r w:rsidR="00ED50D5">
          <w:rPr>
            <w:noProof/>
            <w:webHidden/>
          </w:rPr>
          <w:t>22</w:t>
        </w:r>
        <w:r w:rsidR="00C61079">
          <w:rPr>
            <w:noProof/>
            <w:webHidden/>
          </w:rPr>
          <w:fldChar w:fldCharType="end"/>
        </w:r>
      </w:hyperlink>
    </w:p>
    <w:p w14:paraId="2C81096C" w14:textId="15FEE4A4"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0" w:history="1">
        <w:r w:rsidR="00C61079" w:rsidRPr="00ED2C0F">
          <w:rPr>
            <w:rStyle w:val="Hipercze"/>
            <w:noProof/>
          </w:rPr>
          <w:t>Rys. 8. Struktura ogłoszeń dot. wyłączeń stosowania ustawy Pzp związanych z COVID-19 opublikowanych w BZP w 2023 r.</w:t>
        </w:r>
        <w:r w:rsidR="00C61079">
          <w:rPr>
            <w:noProof/>
            <w:webHidden/>
          </w:rPr>
          <w:tab/>
        </w:r>
        <w:r w:rsidR="00C61079">
          <w:rPr>
            <w:noProof/>
            <w:webHidden/>
          </w:rPr>
          <w:fldChar w:fldCharType="begin"/>
        </w:r>
        <w:r w:rsidR="00C61079">
          <w:rPr>
            <w:noProof/>
            <w:webHidden/>
          </w:rPr>
          <w:instrText xml:space="preserve"> PAGEREF _Toc166054650 \h </w:instrText>
        </w:r>
        <w:r w:rsidR="00C61079">
          <w:rPr>
            <w:noProof/>
            <w:webHidden/>
          </w:rPr>
        </w:r>
        <w:r w:rsidR="00C61079">
          <w:rPr>
            <w:noProof/>
            <w:webHidden/>
          </w:rPr>
          <w:fldChar w:fldCharType="separate"/>
        </w:r>
        <w:r w:rsidR="00ED50D5">
          <w:rPr>
            <w:noProof/>
            <w:webHidden/>
          </w:rPr>
          <w:t>27</w:t>
        </w:r>
        <w:r w:rsidR="00C61079">
          <w:rPr>
            <w:noProof/>
            <w:webHidden/>
          </w:rPr>
          <w:fldChar w:fldCharType="end"/>
        </w:r>
      </w:hyperlink>
    </w:p>
    <w:p w14:paraId="6D5348E7" w14:textId="104AF1BE"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1" w:history="1">
        <w:r w:rsidR="00C61079" w:rsidRPr="00ED2C0F">
          <w:rPr>
            <w:rStyle w:val="Hipercze"/>
            <w:noProof/>
          </w:rPr>
          <w:t>Rys. 9. Struktura ogłoszeń dot. wyłączeń stosowania ustawy Pzp na podstawie ustawy o pomocy obywatelom Ukrainy opublikowanych w BZP w 2023 r.</w:t>
        </w:r>
        <w:r w:rsidR="00C61079">
          <w:rPr>
            <w:noProof/>
            <w:webHidden/>
          </w:rPr>
          <w:tab/>
        </w:r>
        <w:r w:rsidR="00C61079">
          <w:rPr>
            <w:noProof/>
            <w:webHidden/>
          </w:rPr>
          <w:fldChar w:fldCharType="begin"/>
        </w:r>
        <w:r w:rsidR="00C61079">
          <w:rPr>
            <w:noProof/>
            <w:webHidden/>
          </w:rPr>
          <w:instrText xml:space="preserve"> PAGEREF _Toc166054651 \h </w:instrText>
        </w:r>
        <w:r w:rsidR="00C61079">
          <w:rPr>
            <w:noProof/>
            <w:webHidden/>
          </w:rPr>
        </w:r>
        <w:r w:rsidR="00C61079">
          <w:rPr>
            <w:noProof/>
            <w:webHidden/>
          </w:rPr>
          <w:fldChar w:fldCharType="separate"/>
        </w:r>
        <w:r w:rsidR="00ED50D5">
          <w:rPr>
            <w:noProof/>
            <w:webHidden/>
          </w:rPr>
          <w:t>28</w:t>
        </w:r>
        <w:r w:rsidR="00C61079">
          <w:rPr>
            <w:noProof/>
            <w:webHidden/>
          </w:rPr>
          <w:fldChar w:fldCharType="end"/>
        </w:r>
      </w:hyperlink>
    </w:p>
    <w:p w14:paraId="2F20A980" w14:textId="05441F73"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2" w:history="1">
        <w:r w:rsidR="00C61079" w:rsidRPr="00ED2C0F">
          <w:rPr>
            <w:rStyle w:val="Hipercze"/>
            <w:noProof/>
          </w:rPr>
          <w:t>Rys. 10. Struktura ogłoszeń dot. wyłączeń stosowania ustawy Pzp na podstawie ustawy o zakupie preferencyjnym paliwa stałego dla gospodarstw domowych opublikowanych w BZP w 2023 r.</w:t>
        </w:r>
        <w:r w:rsidR="00C61079">
          <w:rPr>
            <w:noProof/>
            <w:webHidden/>
          </w:rPr>
          <w:tab/>
        </w:r>
        <w:r w:rsidR="00C61079">
          <w:rPr>
            <w:noProof/>
            <w:webHidden/>
          </w:rPr>
          <w:fldChar w:fldCharType="begin"/>
        </w:r>
        <w:r w:rsidR="00C61079">
          <w:rPr>
            <w:noProof/>
            <w:webHidden/>
          </w:rPr>
          <w:instrText xml:space="preserve"> PAGEREF _Toc166054652 \h </w:instrText>
        </w:r>
        <w:r w:rsidR="00C61079">
          <w:rPr>
            <w:noProof/>
            <w:webHidden/>
          </w:rPr>
        </w:r>
        <w:r w:rsidR="00C61079">
          <w:rPr>
            <w:noProof/>
            <w:webHidden/>
          </w:rPr>
          <w:fldChar w:fldCharType="separate"/>
        </w:r>
        <w:r w:rsidR="00ED50D5">
          <w:rPr>
            <w:noProof/>
            <w:webHidden/>
          </w:rPr>
          <w:t>29</w:t>
        </w:r>
        <w:r w:rsidR="00C61079">
          <w:rPr>
            <w:noProof/>
            <w:webHidden/>
          </w:rPr>
          <w:fldChar w:fldCharType="end"/>
        </w:r>
      </w:hyperlink>
    </w:p>
    <w:p w14:paraId="1313566A" w14:textId="74797D2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3" w:history="1">
        <w:r w:rsidR="00C61079" w:rsidRPr="00ED2C0F">
          <w:rPr>
            <w:rStyle w:val="Hipercze"/>
            <w:iCs/>
            <w:noProof/>
          </w:rPr>
          <w:t>Rys. 11. Odsetek zamówień udzielanych w oparciu o cenę i inne kryteria oceny ofert</w:t>
        </w:r>
        <w:r w:rsidR="00C61079">
          <w:rPr>
            <w:noProof/>
            <w:webHidden/>
          </w:rPr>
          <w:tab/>
        </w:r>
        <w:r w:rsidR="00C61079">
          <w:rPr>
            <w:noProof/>
            <w:webHidden/>
          </w:rPr>
          <w:fldChar w:fldCharType="begin"/>
        </w:r>
        <w:r w:rsidR="00C61079">
          <w:rPr>
            <w:noProof/>
            <w:webHidden/>
          </w:rPr>
          <w:instrText xml:space="preserve"> PAGEREF _Toc166054653 \h </w:instrText>
        </w:r>
        <w:r w:rsidR="00C61079">
          <w:rPr>
            <w:noProof/>
            <w:webHidden/>
          </w:rPr>
        </w:r>
        <w:r w:rsidR="00C61079">
          <w:rPr>
            <w:noProof/>
            <w:webHidden/>
          </w:rPr>
          <w:fldChar w:fldCharType="separate"/>
        </w:r>
        <w:r w:rsidR="00ED50D5">
          <w:rPr>
            <w:noProof/>
            <w:webHidden/>
          </w:rPr>
          <w:t>32</w:t>
        </w:r>
        <w:r w:rsidR="00C61079">
          <w:rPr>
            <w:noProof/>
            <w:webHidden/>
          </w:rPr>
          <w:fldChar w:fldCharType="end"/>
        </w:r>
      </w:hyperlink>
    </w:p>
    <w:p w14:paraId="67E6DBD9" w14:textId="316598DD"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4" w:history="1">
        <w:r w:rsidR="00C61079" w:rsidRPr="00ED2C0F">
          <w:rPr>
            <w:rStyle w:val="Hipercze"/>
            <w:iCs/>
            <w:noProof/>
          </w:rPr>
          <w:t>Rys. 12. Odsetek najczęściej stosowanych kryteriów pozacenowych</w:t>
        </w:r>
        <w:r w:rsidR="00C61079">
          <w:rPr>
            <w:noProof/>
            <w:webHidden/>
          </w:rPr>
          <w:tab/>
        </w:r>
        <w:r w:rsidR="00C61079">
          <w:rPr>
            <w:noProof/>
            <w:webHidden/>
          </w:rPr>
          <w:fldChar w:fldCharType="begin"/>
        </w:r>
        <w:r w:rsidR="00C61079">
          <w:rPr>
            <w:noProof/>
            <w:webHidden/>
          </w:rPr>
          <w:instrText xml:space="preserve"> PAGEREF _Toc166054654 \h </w:instrText>
        </w:r>
        <w:r w:rsidR="00C61079">
          <w:rPr>
            <w:noProof/>
            <w:webHidden/>
          </w:rPr>
        </w:r>
        <w:r w:rsidR="00C61079">
          <w:rPr>
            <w:noProof/>
            <w:webHidden/>
          </w:rPr>
          <w:fldChar w:fldCharType="separate"/>
        </w:r>
        <w:r w:rsidR="00ED50D5">
          <w:rPr>
            <w:noProof/>
            <w:webHidden/>
          </w:rPr>
          <w:t>33</w:t>
        </w:r>
        <w:r w:rsidR="00C61079">
          <w:rPr>
            <w:noProof/>
            <w:webHidden/>
          </w:rPr>
          <w:fldChar w:fldCharType="end"/>
        </w:r>
      </w:hyperlink>
    </w:p>
    <w:p w14:paraId="1E8D0EA4" w14:textId="03955E9F"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5" w:history="1">
        <w:r w:rsidR="00C61079" w:rsidRPr="00ED2C0F">
          <w:rPr>
            <w:rStyle w:val="Hipercze"/>
            <w:noProof/>
          </w:rPr>
          <w:t xml:space="preserve"> Rys. 13. Średnia liczba ofert składanych w 2023 r. w postępowaniach o wartości mniejszej niż progi unijne i równej lub przekraczającej progi unijne w podziale na województwa</w:t>
        </w:r>
        <w:r w:rsidR="00C61079">
          <w:rPr>
            <w:noProof/>
            <w:webHidden/>
          </w:rPr>
          <w:tab/>
        </w:r>
        <w:r w:rsidR="00C61079">
          <w:rPr>
            <w:noProof/>
            <w:webHidden/>
          </w:rPr>
          <w:fldChar w:fldCharType="begin"/>
        </w:r>
        <w:r w:rsidR="00C61079">
          <w:rPr>
            <w:noProof/>
            <w:webHidden/>
          </w:rPr>
          <w:instrText xml:space="preserve"> PAGEREF _Toc166054655 \h </w:instrText>
        </w:r>
        <w:r w:rsidR="00C61079">
          <w:rPr>
            <w:noProof/>
            <w:webHidden/>
          </w:rPr>
        </w:r>
        <w:r w:rsidR="00C61079">
          <w:rPr>
            <w:noProof/>
            <w:webHidden/>
          </w:rPr>
          <w:fldChar w:fldCharType="separate"/>
        </w:r>
        <w:r w:rsidR="00ED50D5">
          <w:rPr>
            <w:noProof/>
            <w:webHidden/>
          </w:rPr>
          <w:t>36</w:t>
        </w:r>
        <w:r w:rsidR="00C61079">
          <w:rPr>
            <w:noProof/>
            <w:webHidden/>
          </w:rPr>
          <w:fldChar w:fldCharType="end"/>
        </w:r>
      </w:hyperlink>
    </w:p>
    <w:p w14:paraId="24777841" w14:textId="28D03FB1"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6" w:history="1">
        <w:r w:rsidR="00C61079" w:rsidRPr="00ED2C0F">
          <w:rPr>
            <w:rStyle w:val="Hipercze"/>
            <w:iCs/>
            <w:noProof/>
          </w:rPr>
          <w:t>Rys. 14. Odsetek unieważnionych postępowań o udzielenie zamówienia publicznego w podziale na województwa</w:t>
        </w:r>
        <w:r w:rsidR="00C61079">
          <w:rPr>
            <w:noProof/>
            <w:webHidden/>
          </w:rPr>
          <w:tab/>
        </w:r>
        <w:r w:rsidR="00C61079">
          <w:rPr>
            <w:noProof/>
            <w:webHidden/>
          </w:rPr>
          <w:fldChar w:fldCharType="begin"/>
        </w:r>
        <w:r w:rsidR="00C61079">
          <w:rPr>
            <w:noProof/>
            <w:webHidden/>
          </w:rPr>
          <w:instrText xml:space="preserve"> PAGEREF _Toc166054656 \h </w:instrText>
        </w:r>
        <w:r w:rsidR="00C61079">
          <w:rPr>
            <w:noProof/>
            <w:webHidden/>
          </w:rPr>
        </w:r>
        <w:r w:rsidR="00C61079">
          <w:rPr>
            <w:noProof/>
            <w:webHidden/>
          </w:rPr>
          <w:fldChar w:fldCharType="separate"/>
        </w:r>
        <w:r w:rsidR="00ED50D5">
          <w:rPr>
            <w:noProof/>
            <w:webHidden/>
          </w:rPr>
          <w:t>38</w:t>
        </w:r>
        <w:r w:rsidR="00C61079">
          <w:rPr>
            <w:noProof/>
            <w:webHidden/>
          </w:rPr>
          <w:fldChar w:fldCharType="end"/>
        </w:r>
      </w:hyperlink>
    </w:p>
    <w:p w14:paraId="164D24D1" w14:textId="1BB2ED1B"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7" w:history="1">
        <w:r w:rsidR="00C61079" w:rsidRPr="00ED2C0F">
          <w:rPr>
            <w:rStyle w:val="Hipercze"/>
            <w:iCs/>
            <w:noProof/>
          </w:rPr>
          <w:t>Rys. 15. Struktura rodzaju zamówienia w postępowaniach unieważnionych</w:t>
        </w:r>
        <w:r w:rsidR="00C61079">
          <w:rPr>
            <w:noProof/>
            <w:webHidden/>
          </w:rPr>
          <w:tab/>
        </w:r>
        <w:r w:rsidR="00C61079">
          <w:rPr>
            <w:noProof/>
            <w:webHidden/>
          </w:rPr>
          <w:fldChar w:fldCharType="begin"/>
        </w:r>
        <w:r w:rsidR="00C61079">
          <w:rPr>
            <w:noProof/>
            <w:webHidden/>
          </w:rPr>
          <w:instrText xml:space="preserve"> PAGEREF _Toc166054657 \h </w:instrText>
        </w:r>
        <w:r w:rsidR="00C61079">
          <w:rPr>
            <w:noProof/>
            <w:webHidden/>
          </w:rPr>
        </w:r>
        <w:r w:rsidR="00C61079">
          <w:rPr>
            <w:noProof/>
            <w:webHidden/>
          </w:rPr>
          <w:fldChar w:fldCharType="separate"/>
        </w:r>
        <w:r w:rsidR="00ED50D5">
          <w:rPr>
            <w:noProof/>
            <w:webHidden/>
          </w:rPr>
          <w:t>39</w:t>
        </w:r>
        <w:r w:rsidR="00C61079">
          <w:rPr>
            <w:noProof/>
            <w:webHidden/>
          </w:rPr>
          <w:fldChar w:fldCharType="end"/>
        </w:r>
      </w:hyperlink>
    </w:p>
    <w:p w14:paraId="288A192E" w14:textId="1A943C52"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8" w:history="1">
        <w:r w:rsidR="00C61079" w:rsidRPr="00ED2C0F">
          <w:rPr>
            <w:rStyle w:val="Hipercze"/>
            <w:iCs/>
            <w:noProof/>
          </w:rPr>
          <w:t>Rys. 16. Przesłanki unieważnienia zamówienia w zależności od rodzaju zamówienia</w:t>
        </w:r>
        <w:r w:rsidR="00C61079">
          <w:rPr>
            <w:noProof/>
            <w:webHidden/>
          </w:rPr>
          <w:tab/>
        </w:r>
        <w:r w:rsidR="00C61079">
          <w:rPr>
            <w:noProof/>
            <w:webHidden/>
          </w:rPr>
          <w:fldChar w:fldCharType="begin"/>
        </w:r>
        <w:r w:rsidR="00C61079">
          <w:rPr>
            <w:noProof/>
            <w:webHidden/>
          </w:rPr>
          <w:instrText xml:space="preserve"> PAGEREF _Toc166054658 \h </w:instrText>
        </w:r>
        <w:r w:rsidR="00C61079">
          <w:rPr>
            <w:noProof/>
            <w:webHidden/>
          </w:rPr>
        </w:r>
        <w:r w:rsidR="00C61079">
          <w:rPr>
            <w:noProof/>
            <w:webHidden/>
          </w:rPr>
          <w:fldChar w:fldCharType="separate"/>
        </w:r>
        <w:r w:rsidR="00ED50D5">
          <w:rPr>
            <w:noProof/>
            <w:webHidden/>
          </w:rPr>
          <w:t>40</w:t>
        </w:r>
        <w:r w:rsidR="00C61079">
          <w:rPr>
            <w:noProof/>
            <w:webHidden/>
          </w:rPr>
          <w:fldChar w:fldCharType="end"/>
        </w:r>
      </w:hyperlink>
    </w:p>
    <w:p w14:paraId="54F4B67A" w14:textId="3C67DBDE"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59" w:history="1">
        <w:r w:rsidR="00C61079" w:rsidRPr="00ED2C0F">
          <w:rPr>
            <w:rStyle w:val="Hipercze"/>
            <w:noProof/>
          </w:rPr>
          <w:t>Rys. 17. Liczba wniesionych odwołań w latach 2020–2023 w podziale na rodzaj zamówienia oraz ogółem</w:t>
        </w:r>
        <w:r w:rsidR="00C61079">
          <w:rPr>
            <w:noProof/>
            <w:webHidden/>
          </w:rPr>
          <w:tab/>
        </w:r>
        <w:r w:rsidR="00C61079">
          <w:rPr>
            <w:noProof/>
            <w:webHidden/>
          </w:rPr>
          <w:fldChar w:fldCharType="begin"/>
        </w:r>
        <w:r w:rsidR="00C61079">
          <w:rPr>
            <w:noProof/>
            <w:webHidden/>
          </w:rPr>
          <w:instrText xml:space="preserve"> PAGEREF _Toc166054659 \h </w:instrText>
        </w:r>
        <w:r w:rsidR="00C61079">
          <w:rPr>
            <w:noProof/>
            <w:webHidden/>
          </w:rPr>
        </w:r>
        <w:r w:rsidR="00C61079">
          <w:rPr>
            <w:noProof/>
            <w:webHidden/>
          </w:rPr>
          <w:fldChar w:fldCharType="separate"/>
        </w:r>
        <w:r w:rsidR="00ED50D5">
          <w:rPr>
            <w:noProof/>
            <w:webHidden/>
          </w:rPr>
          <w:t>45</w:t>
        </w:r>
        <w:r w:rsidR="00C61079">
          <w:rPr>
            <w:noProof/>
            <w:webHidden/>
          </w:rPr>
          <w:fldChar w:fldCharType="end"/>
        </w:r>
      </w:hyperlink>
    </w:p>
    <w:p w14:paraId="4B094C13" w14:textId="4F442BF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0" w:history="1">
        <w:r w:rsidR="00C61079" w:rsidRPr="00ED2C0F">
          <w:rPr>
            <w:rStyle w:val="Hipercze"/>
            <w:noProof/>
          </w:rPr>
          <w:t>Rys. 18. Liczba zamówień, w których zastosowano odpowiednie aspekty społeczne</w:t>
        </w:r>
        <w:r w:rsidR="00C61079">
          <w:rPr>
            <w:noProof/>
            <w:webHidden/>
          </w:rPr>
          <w:tab/>
        </w:r>
        <w:r w:rsidR="00C61079">
          <w:rPr>
            <w:noProof/>
            <w:webHidden/>
          </w:rPr>
          <w:fldChar w:fldCharType="begin"/>
        </w:r>
        <w:r w:rsidR="00C61079">
          <w:rPr>
            <w:noProof/>
            <w:webHidden/>
          </w:rPr>
          <w:instrText xml:space="preserve"> PAGEREF _Toc166054660 \h </w:instrText>
        </w:r>
        <w:r w:rsidR="00C61079">
          <w:rPr>
            <w:noProof/>
            <w:webHidden/>
          </w:rPr>
        </w:r>
        <w:r w:rsidR="00C61079">
          <w:rPr>
            <w:noProof/>
            <w:webHidden/>
          </w:rPr>
          <w:fldChar w:fldCharType="separate"/>
        </w:r>
        <w:r w:rsidR="00ED50D5">
          <w:rPr>
            <w:noProof/>
            <w:webHidden/>
          </w:rPr>
          <w:t>53</w:t>
        </w:r>
        <w:r w:rsidR="00C61079">
          <w:rPr>
            <w:noProof/>
            <w:webHidden/>
          </w:rPr>
          <w:fldChar w:fldCharType="end"/>
        </w:r>
      </w:hyperlink>
    </w:p>
    <w:p w14:paraId="3EB84201" w14:textId="167E5B81"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1" w:history="1">
        <w:r w:rsidR="00C61079" w:rsidRPr="00ED2C0F">
          <w:rPr>
            <w:rStyle w:val="Hipercze"/>
            <w:noProof/>
          </w:rPr>
          <w:t>Rys. 19. Wartość zamówień, w których zastosowano odpowiednie aspekty społeczne</w:t>
        </w:r>
        <w:r w:rsidR="00C61079">
          <w:rPr>
            <w:noProof/>
            <w:webHidden/>
          </w:rPr>
          <w:tab/>
        </w:r>
        <w:r w:rsidR="00C61079">
          <w:rPr>
            <w:noProof/>
            <w:webHidden/>
          </w:rPr>
          <w:fldChar w:fldCharType="begin"/>
        </w:r>
        <w:r w:rsidR="00C61079">
          <w:rPr>
            <w:noProof/>
            <w:webHidden/>
          </w:rPr>
          <w:instrText xml:space="preserve"> PAGEREF _Toc166054661 \h </w:instrText>
        </w:r>
        <w:r w:rsidR="00C61079">
          <w:rPr>
            <w:noProof/>
            <w:webHidden/>
          </w:rPr>
        </w:r>
        <w:r w:rsidR="00C61079">
          <w:rPr>
            <w:noProof/>
            <w:webHidden/>
          </w:rPr>
          <w:fldChar w:fldCharType="separate"/>
        </w:r>
        <w:r w:rsidR="00ED50D5">
          <w:rPr>
            <w:noProof/>
            <w:webHidden/>
          </w:rPr>
          <w:t>54</w:t>
        </w:r>
        <w:r w:rsidR="00C61079">
          <w:rPr>
            <w:noProof/>
            <w:webHidden/>
          </w:rPr>
          <w:fldChar w:fldCharType="end"/>
        </w:r>
      </w:hyperlink>
    </w:p>
    <w:p w14:paraId="3DC8F6AE" w14:textId="10BE1A5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2" w:history="1">
        <w:r w:rsidR="00C61079" w:rsidRPr="00ED2C0F">
          <w:rPr>
            <w:rStyle w:val="Hipercze"/>
            <w:noProof/>
          </w:rPr>
          <w:t>Rys. 20. Liczba zamówień, w których zastosowano odpowiednie aspekty środowiskowe</w:t>
        </w:r>
        <w:r w:rsidR="00C61079">
          <w:rPr>
            <w:noProof/>
            <w:webHidden/>
          </w:rPr>
          <w:tab/>
        </w:r>
        <w:r w:rsidR="00C61079">
          <w:rPr>
            <w:noProof/>
            <w:webHidden/>
          </w:rPr>
          <w:fldChar w:fldCharType="begin"/>
        </w:r>
        <w:r w:rsidR="00C61079">
          <w:rPr>
            <w:noProof/>
            <w:webHidden/>
          </w:rPr>
          <w:instrText xml:space="preserve"> PAGEREF _Toc166054662 \h </w:instrText>
        </w:r>
        <w:r w:rsidR="00C61079">
          <w:rPr>
            <w:noProof/>
            <w:webHidden/>
          </w:rPr>
        </w:r>
        <w:r w:rsidR="00C61079">
          <w:rPr>
            <w:noProof/>
            <w:webHidden/>
          </w:rPr>
          <w:fldChar w:fldCharType="separate"/>
        </w:r>
        <w:r w:rsidR="00ED50D5">
          <w:rPr>
            <w:noProof/>
            <w:webHidden/>
          </w:rPr>
          <w:t>58</w:t>
        </w:r>
        <w:r w:rsidR="00C61079">
          <w:rPr>
            <w:noProof/>
            <w:webHidden/>
          </w:rPr>
          <w:fldChar w:fldCharType="end"/>
        </w:r>
      </w:hyperlink>
    </w:p>
    <w:p w14:paraId="61AC54A4" w14:textId="342F5419"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3" w:history="1">
        <w:r w:rsidR="00C61079" w:rsidRPr="00ED2C0F">
          <w:rPr>
            <w:rStyle w:val="Hipercze"/>
            <w:noProof/>
          </w:rPr>
          <w:t>Rys. 21. Wartość zamówień, w których zastosowano odpowiednie aspekty środowiskowe</w:t>
        </w:r>
        <w:r w:rsidR="00C61079">
          <w:rPr>
            <w:noProof/>
            <w:webHidden/>
          </w:rPr>
          <w:tab/>
        </w:r>
        <w:r w:rsidR="00C61079">
          <w:rPr>
            <w:noProof/>
            <w:webHidden/>
          </w:rPr>
          <w:fldChar w:fldCharType="begin"/>
        </w:r>
        <w:r w:rsidR="00C61079">
          <w:rPr>
            <w:noProof/>
            <w:webHidden/>
          </w:rPr>
          <w:instrText xml:space="preserve"> PAGEREF _Toc166054663 \h </w:instrText>
        </w:r>
        <w:r w:rsidR="00C61079">
          <w:rPr>
            <w:noProof/>
            <w:webHidden/>
          </w:rPr>
        </w:r>
        <w:r w:rsidR="00C61079">
          <w:rPr>
            <w:noProof/>
            <w:webHidden/>
          </w:rPr>
          <w:fldChar w:fldCharType="separate"/>
        </w:r>
        <w:r w:rsidR="00ED50D5">
          <w:rPr>
            <w:noProof/>
            <w:webHidden/>
          </w:rPr>
          <w:t>59</w:t>
        </w:r>
        <w:r w:rsidR="00C61079">
          <w:rPr>
            <w:noProof/>
            <w:webHidden/>
          </w:rPr>
          <w:fldChar w:fldCharType="end"/>
        </w:r>
      </w:hyperlink>
    </w:p>
    <w:p w14:paraId="2B37F2D8" w14:textId="7BD4E856"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4" w:history="1">
        <w:r w:rsidR="00C61079" w:rsidRPr="00ED2C0F">
          <w:rPr>
            <w:rStyle w:val="Hipercze"/>
            <w:noProof/>
          </w:rPr>
          <w:t>Rys. 22. Liczba zamówień, w których zastosowano odpowiednie aspekty innowacyjne</w:t>
        </w:r>
        <w:r w:rsidR="00C61079">
          <w:rPr>
            <w:noProof/>
            <w:webHidden/>
          </w:rPr>
          <w:tab/>
        </w:r>
        <w:r w:rsidR="00C61079">
          <w:rPr>
            <w:noProof/>
            <w:webHidden/>
          </w:rPr>
          <w:fldChar w:fldCharType="begin"/>
        </w:r>
        <w:r w:rsidR="00C61079">
          <w:rPr>
            <w:noProof/>
            <w:webHidden/>
          </w:rPr>
          <w:instrText xml:space="preserve"> PAGEREF _Toc166054664 \h </w:instrText>
        </w:r>
        <w:r w:rsidR="00C61079">
          <w:rPr>
            <w:noProof/>
            <w:webHidden/>
          </w:rPr>
        </w:r>
        <w:r w:rsidR="00C61079">
          <w:rPr>
            <w:noProof/>
            <w:webHidden/>
          </w:rPr>
          <w:fldChar w:fldCharType="separate"/>
        </w:r>
        <w:r w:rsidR="00ED50D5">
          <w:rPr>
            <w:noProof/>
            <w:webHidden/>
          </w:rPr>
          <w:t>61</w:t>
        </w:r>
        <w:r w:rsidR="00C61079">
          <w:rPr>
            <w:noProof/>
            <w:webHidden/>
          </w:rPr>
          <w:fldChar w:fldCharType="end"/>
        </w:r>
      </w:hyperlink>
    </w:p>
    <w:p w14:paraId="1C6C0517" w14:textId="4B1CD802"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5" w:history="1">
        <w:r w:rsidR="00C61079" w:rsidRPr="00ED2C0F">
          <w:rPr>
            <w:rStyle w:val="Hipercze"/>
            <w:noProof/>
          </w:rPr>
          <w:t>Rys. 23. Wartość zamówień, w których zastosowano odpowiednie aspekty innowacyjne</w:t>
        </w:r>
        <w:r w:rsidR="00C61079">
          <w:rPr>
            <w:noProof/>
            <w:webHidden/>
          </w:rPr>
          <w:tab/>
        </w:r>
        <w:r w:rsidR="00C61079">
          <w:rPr>
            <w:noProof/>
            <w:webHidden/>
          </w:rPr>
          <w:fldChar w:fldCharType="begin"/>
        </w:r>
        <w:r w:rsidR="00C61079">
          <w:rPr>
            <w:noProof/>
            <w:webHidden/>
          </w:rPr>
          <w:instrText xml:space="preserve"> PAGEREF _Toc166054665 \h </w:instrText>
        </w:r>
        <w:r w:rsidR="00C61079">
          <w:rPr>
            <w:noProof/>
            <w:webHidden/>
          </w:rPr>
        </w:r>
        <w:r w:rsidR="00C61079">
          <w:rPr>
            <w:noProof/>
            <w:webHidden/>
          </w:rPr>
          <w:fldChar w:fldCharType="separate"/>
        </w:r>
        <w:r w:rsidR="00ED50D5">
          <w:rPr>
            <w:noProof/>
            <w:webHidden/>
          </w:rPr>
          <w:t>62</w:t>
        </w:r>
        <w:r w:rsidR="00C61079">
          <w:rPr>
            <w:noProof/>
            <w:webHidden/>
          </w:rPr>
          <w:fldChar w:fldCharType="end"/>
        </w:r>
      </w:hyperlink>
    </w:p>
    <w:p w14:paraId="770BF4CE" w14:textId="4FA252BC"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6" w:history="1">
        <w:r w:rsidR="00C61079" w:rsidRPr="00ED2C0F">
          <w:rPr>
            <w:rStyle w:val="Hipercze"/>
            <w:noProof/>
          </w:rPr>
          <w:t>Rys. 24. Liczba zamówień udzielonych przez jednostki administracji rządowej, w których zastosowano odpowiednie aspekty społeczne</w:t>
        </w:r>
        <w:r w:rsidR="00C61079">
          <w:rPr>
            <w:noProof/>
            <w:webHidden/>
          </w:rPr>
          <w:tab/>
        </w:r>
        <w:r w:rsidR="00C61079">
          <w:rPr>
            <w:noProof/>
            <w:webHidden/>
          </w:rPr>
          <w:fldChar w:fldCharType="begin"/>
        </w:r>
        <w:r w:rsidR="00C61079">
          <w:rPr>
            <w:noProof/>
            <w:webHidden/>
          </w:rPr>
          <w:instrText xml:space="preserve"> PAGEREF _Toc166054666 \h </w:instrText>
        </w:r>
        <w:r w:rsidR="00C61079">
          <w:rPr>
            <w:noProof/>
            <w:webHidden/>
          </w:rPr>
        </w:r>
        <w:r w:rsidR="00C61079">
          <w:rPr>
            <w:noProof/>
            <w:webHidden/>
          </w:rPr>
          <w:fldChar w:fldCharType="separate"/>
        </w:r>
        <w:r w:rsidR="00ED50D5">
          <w:rPr>
            <w:noProof/>
            <w:webHidden/>
          </w:rPr>
          <w:t>68</w:t>
        </w:r>
        <w:r w:rsidR="00C61079">
          <w:rPr>
            <w:noProof/>
            <w:webHidden/>
          </w:rPr>
          <w:fldChar w:fldCharType="end"/>
        </w:r>
      </w:hyperlink>
    </w:p>
    <w:p w14:paraId="20BB7E8B" w14:textId="1CA2ABD4"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7" w:history="1">
        <w:r w:rsidR="00C61079" w:rsidRPr="00ED2C0F">
          <w:rPr>
            <w:rStyle w:val="Hipercze"/>
            <w:noProof/>
          </w:rPr>
          <w:t>Rys. 25. Wartość zamówień udzielonych przez jednostki administracji rządowej, w których zastosowano odpowiednie aspekty społeczne</w:t>
        </w:r>
        <w:r w:rsidR="00C61079">
          <w:rPr>
            <w:noProof/>
            <w:webHidden/>
          </w:rPr>
          <w:tab/>
        </w:r>
        <w:r w:rsidR="00C61079">
          <w:rPr>
            <w:noProof/>
            <w:webHidden/>
          </w:rPr>
          <w:fldChar w:fldCharType="begin"/>
        </w:r>
        <w:r w:rsidR="00C61079">
          <w:rPr>
            <w:noProof/>
            <w:webHidden/>
          </w:rPr>
          <w:instrText xml:space="preserve"> PAGEREF _Toc166054667 \h </w:instrText>
        </w:r>
        <w:r w:rsidR="00C61079">
          <w:rPr>
            <w:noProof/>
            <w:webHidden/>
          </w:rPr>
        </w:r>
        <w:r w:rsidR="00C61079">
          <w:rPr>
            <w:noProof/>
            <w:webHidden/>
          </w:rPr>
          <w:fldChar w:fldCharType="separate"/>
        </w:r>
        <w:r w:rsidR="00ED50D5">
          <w:rPr>
            <w:noProof/>
            <w:webHidden/>
          </w:rPr>
          <w:t>69</w:t>
        </w:r>
        <w:r w:rsidR="00C61079">
          <w:rPr>
            <w:noProof/>
            <w:webHidden/>
          </w:rPr>
          <w:fldChar w:fldCharType="end"/>
        </w:r>
      </w:hyperlink>
    </w:p>
    <w:p w14:paraId="53F27023" w14:textId="3C877486"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8" w:history="1">
        <w:r w:rsidR="00C61079" w:rsidRPr="00ED2C0F">
          <w:rPr>
            <w:rStyle w:val="Hipercze"/>
            <w:noProof/>
          </w:rPr>
          <w:t>Rys. 26. Liczba zamówień udzielonych przez jednostki administracji rządowej, w których zastosowano odpowiednie aspekty środowiskowe</w:t>
        </w:r>
        <w:r w:rsidR="00C61079">
          <w:rPr>
            <w:noProof/>
            <w:webHidden/>
          </w:rPr>
          <w:tab/>
        </w:r>
        <w:r w:rsidR="00C61079">
          <w:rPr>
            <w:noProof/>
            <w:webHidden/>
          </w:rPr>
          <w:fldChar w:fldCharType="begin"/>
        </w:r>
        <w:r w:rsidR="00C61079">
          <w:rPr>
            <w:noProof/>
            <w:webHidden/>
          </w:rPr>
          <w:instrText xml:space="preserve"> PAGEREF _Toc166054668 \h </w:instrText>
        </w:r>
        <w:r w:rsidR="00C61079">
          <w:rPr>
            <w:noProof/>
            <w:webHidden/>
          </w:rPr>
        </w:r>
        <w:r w:rsidR="00C61079">
          <w:rPr>
            <w:noProof/>
            <w:webHidden/>
          </w:rPr>
          <w:fldChar w:fldCharType="separate"/>
        </w:r>
        <w:r w:rsidR="00ED50D5">
          <w:rPr>
            <w:noProof/>
            <w:webHidden/>
          </w:rPr>
          <w:t>73</w:t>
        </w:r>
        <w:r w:rsidR="00C61079">
          <w:rPr>
            <w:noProof/>
            <w:webHidden/>
          </w:rPr>
          <w:fldChar w:fldCharType="end"/>
        </w:r>
      </w:hyperlink>
    </w:p>
    <w:p w14:paraId="16C4E029" w14:textId="6C9FE787"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69" w:history="1">
        <w:r w:rsidR="00C61079" w:rsidRPr="00ED2C0F">
          <w:rPr>
            <w:rStyle w:val="Hipercze"/>
            <w:noProof/>
          </w:rPr>
          <w:t>Rys. 27. Wartość zamówień udzielonych przez jednostki administracji rządowej, w których zastosowano odpowiednie aspekty środowiskowe</w:t>
        </w:r>
        <w:r w:rsidR="00C61079">
          <w:rPr>
            <w:noProof/>
            <w:webHidden/>
          </w:rPr>
          <w:tab/>
        </w:r>
        <w:r w:rsidR="00C61079">
          <w:rPr>
            <w:noProof/>
            <w:webHidden/>
          </w:rPr>
          <w:fldChar w:fldCharType="begin"/>
        </w:r>
        <w:r w:rsidR="00C61079">
          <w:rPr>
            <w:noProof/>
            <w:webHidden/>
          </w:rPr>
          <w:instrText xml:space="preserve"> PAGEREF _Toc166054669 \h </w:instrText>
        </w:r>
        <w:r w:rsidR="00C61079">
          <w:rPr>
            <w:noProof/>
            <w:webHidden/>
          </w:rPr>
        </w:r>
        <w:r w:rsidR="00C61079">
          <w:rPr>
            <w:noProof/>
            <w:webHidden/>
          </w:rPr>
          <w:fldChar w:fldCharType="separate"/>
        </w:r>
        <w:r w:rsidR="00ED50D5">
          <w:rPr>
            <w:noProof/>
            <w:webHidden/>
          </w:rPr>
          <w:t>74</w:t>
        </w:r>
        <w:r w:rsidR="00C61079">
          <w:rPr>
            <w:noProof/>
            <w:webHidden/>
          </w:rPr>
          <w:fldChar w:fldCharType="end"/>
        </w:r>
      </w:hyperlink>
    </w:p>
    <w:p w14:paraId="19D83886" w14:textId="14B4740E"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0" w:history="1">
        <w:r w:rsidR="00C61079" w:rsidRPr="00ED2C0F">
          <w:rPr>
            <w:rStyle w:val="Hipercze"/>
            <w:noProof/>
          </w:rPr>
          <w:t>Rys. 28. Liczba zamówień udzielonych przez jednostki administracji rządowej, w których zastosowano odpowiednie aspekty innowacyjne</w:t>
        </w:r>
        <w:r w:rsidR="00C61079">
          <w:rPr>
            <w:noProof/>
            <w:webHidden/>
          </w:rPr>
          <w:tab/>
        </w:r>
        <w:r w:rsidR="00C61079">
          <w:rPr>
            <w:noProof/>
            <w:webHidden/>
          </w:rPr>
          <w:fldChar w:fldCharType="begin"/>
        </w:r>
        <w:r w:rsidR="00C61079">
          <w:rPr>
            <w:noProof/>
            <w:webHidden/>
          </w:rPr>
          <w:instrText xml:space="preserve"> PAGEREF _Toc166054670 \h </w:instrText>
        </w:r>
        <w:r w:rsidR="00C61079">
          <w:rPr>
            <w:noProof/>
            <w:webHidden/>
          </w:rPr>
        </w:r>
        <w:r w:rsidR="00C61079">
          <w:rPr>
            <w:noProof/>
            <w:webHidden/>
          </w:rPr>
          <w:fldChar w:fldCharType="separate"/>
        </w:r>
        <w:r w:rsidR="00ED50D5">
          <w:rPr>
            <w:noProof/>
            <w:webHidden/>
          </w:rPr>
          <w:t>76</w:t>
        </w:r>
        <w:r w:rsidR="00C61079">
          <w:rPr>
            <w:noProof/>
            <w:webHidden/>
          </w:rPr>
          <w:fldChar w:fldCharType="end"/>
        </w:r>
      </w:hyperlink>
    </w:p>
    <w:p w14:paraId="16FD25EE" w14:textId="2879BD5C"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1" w:history="1">
        <w:r w:rsidR="00C61079" w:rsidRPr="00ED2C0F">
          <w:rPr>
            <w:rStyle w:val="Hipercze"/>
            <w:noProof/>
          </w:rPr>
          <w:t>Rys. 29. Wartość zamówień udzielonych przez jednostki administracji rządowej, w których zastosowano odpowiednie aspekty innowacyjne</w:t>
        </w:r>
        <w:r w:rsidR="00C61079">
          <w:rPr>
            <w:noProof/>
            <w:webHidden/>
          </w:rPr>
          <w:tab/>
        </w:r>
        <w:r w:rsidR="00C61079">
          <w:rPr>
            <w:noProof/>
            <w:webHidden/>
          </w:rPr>
          <w:fldChar w:fldCharType="begin"/>
        </w:r>
        <w:r w:rsidR="00C61079">
          <w:rPr>
            <w:noProof/>
            <w:webHidden/>
          </w:rPr>
          <w:instrText xml:space="preserve"> PAGEREF _Toc166054671 \h </w:instrText>
        </w:r>
        <w:r w:rsidR="00C61079">
          <w:rPr>
            <w:noProof/>
            <w:webHidden/>
          </w:rPr>
        </w:r>
        <w:r w:rsidR="00C61079">
          <w:rPr>
            <w:noProof/>
            <w:webHidden/>
          </w:rPr>
          <w:fldChar w:fldCharType="separate"/>
        </w:r>
        <w:r w:rsidR="00ED50D5">
          <w:rPr>
            <w:noProof/>
            <w:webHidden/>
          </w:rPr>
          <w:t>76</w:t>
        </w:r>
        <w:r w:rsidR="00C61079">
          <w:rPr>
            <w:noProof/>
            <w:webHidden/>
          </w:rPr>
          <w:fldChar w:fldCharType="end"/>
        </w:r>
      </w:hyperlink>
    </w:p>
    <w:p w14:paraId="08A4C640" w14:textId="0DF892DC"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2" w:history="1">
        <w:r w:rsidR="00C61079" w:rsidRPr="00ED2C0F">
          <w:rPr>
            <w:rStyle w:val="Hipercze"/>
            <w:noProof/>
          </w:rPr>
          <w:t>Rys. 30. Liczba ogłoszeń o zamiarze zawarcia umowy</w:t>
        </w:r>
        <w:r w:rsidR="00C61079">
          <w:rPr>
            <w:noProof/>
            <w:webHidden/>
          </w:rPr>
          <w:tab/>
        </w:r>
        <w:r w:rsidR="00C61079">
          <w:rPr>
            <w:noProof/>
            <w:webHidden/>
          </w:rPr>
          <w:fldChar w:fldCharType="begin"/>
        </w:r>
        <w:r w:rsidR="00C61079">
          <w:rPr>
            <w:noProof/>
            <w:webHidden/>
          </w:rPr>
          <w:instrText xml:space="preserve"> PAGEREF _Toc166054672 \h </w:instrText>
        </w:r>
        <w:r w:rsidR="00C61079">
          <w:rPr>
            <w:noProof/>
            <w:webHidden/>
          </w:rPr>
        </w:r>
        <w:r w:rsidR="00C61079">
          <w:rPr>
            <w:noProof/>
            <w:webHidden/>
          </w:rPr>
          <w:fldChar w:fldCharType="separate"/>
        </w:r>
        <w:r w:rsidR="00ED50D5">
          <w:rPr>
            <w:noProof/>
            <w:webHidden/>
          </w:rPr>
          <w:t>77</w:t>
        </w:r>
        <w:r w:rsidR="00C61079">
          <w:rPr>
            <w:noProof/>
            <w:webHidden/>
          </w:rPr>
          <w:fldChar w:fldCharType="end"/>
        </w:r>
      </w:hyperlink>
    </w:p>
    <w:p w14:paraId="34562DDD" w14:textId="2B4384A7"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3" w:history="1">
        <w:r w:rsidR="00C61079" w:rsidRPr="00ED2C0F">
          <w:rPr>
            <w:rStyle w:val="Hipercze"/>
            <w:noProof/>
          </w:rPr>
          <w:t>Rys. 31. Odsetek postępowań, w których przewidziano zmiany postanowień zawartej umowy w stosunku do treści oferty</w:t>
        </w:r>
        <w:r w:rsidR="00C61079">
          <w:rPr>
            <w:noProof/>
            <w:webHidden/>
          </w:rPr>
          <w:tab/>
        </w:r>
        <w:r w:rsidR="00C61079">
          <w:rPr>
            <w:noProof/>
            <w:webHidden/>
          </w:rPr>
          <w:fldChar w:fldCharType="begin"/>
        </w:r>
        <w:r w:rsidR="00C61079">
          <w:rPr>
            <w:noProof/>
            <w:webHidden/>
          </w:rPr>
          <w:instrText xml:space="preserve"> PAGEREF _Toc166054673 \h </w:instrText>
        </w:r>
        <w:r w:rsidR="00C61079">
          <w:rPr>
            <w:noProof/>
            <w:webHidden/>
          </w:rPr>
        </w:r>
        <w:r w:rsidR="00C61079">
          <w:rPr>
            <w:noProof/>
            <w:webHidden/>
          </w:rPr>
          <w:fldChar w:fldCharType="separate"/>
        </w:r>
        <w:r w:rsidR="00ED50D5">
          <w:rPr>
            <w:noProof/>
            <w:webHidden/>
          </w:rPr>
          <w:t>79</w:t>
        </w:r>
        <w:r w:rsidR="00C61079">
          <w:rPr>
            <w:noProof/>
            <w:webHidden/>
          </w:rPr>
          <w:fldChar w:fldCharType="end"/>
        </w:r>
      </w:hyperlink>
    </w:p>
    <w:p w14:paraId="692A3BFE" w14:textId="6026D89A"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4" w:history="1">
        <w:r w:rsidR="00C61079" w:rsidRPr="00ED2C0F">
          <w:rPr>
            <w:rStyle w:val="Hipercze"/>
            <w:noProof/>
          </w:rPr>
          <w:t>Rys. 32. Odsetek postępowań, w których przed wszczęciem postępowania o udzielenie zamówienia przeprowadzono wstępne konsultacje rynkowe</w:t>
        </w:r>
        <w:r w:rsidR="00C61079">
          <w:rPr>
            <w:noProof/>
            <w:webHidden/>
          </w:rPr>
          <w:tab/>
        </w:r>
        <w:r w:rsidR="00C61079">
          <w:rPr>
            <w:noProof/>
            <w:webHidden/>
          </w:rPr>
          <w:fldChar w:fldCharType="begin"/>
        </w:r>
        <w:r w:rsidR="00C61079">
          <w:rPr>
            <w:noProof/>
            <w:webHidden/>
          </w:rPr>
          <w:instrText xml:space="preserve"> PAGEREF _Toc166054674 \h </w:instrText>
        </w:r>
        <w:r w:rsidR="00C61079">
          <w:rPr>
            <w:noProof/>
            <w:webHidden/>
          </w:rPr>
        </w:r>
        <w:r w:rsidR="00C61079">
          <w:rPr>
            <w:noProof/>
            <w:webHidden/>
          </w:rPr>
          <w:fldChar w:fldCharType="separate"/>
        </w:r>
        <w:r w:rsidR="00ED50D5">
          <w:rPr>
            <w:noProof/>
            <w:webHidden/>
          </w:rPr>
          <w:t>80</w:t>
        </w:r>
        <w:r w:rsidR="00C61079">
          <w:rPr>
            <w:noProof/>
            <w:webHidden/>
          </w:rPr>
          <w:fldChar w:fldCharType="end"/>
        </w:r>
      </w:hyperlink>
    </w:p>
    <w:p w14:paraId="144C6EC5" w14:textId="202CC3E4" w:rsidR="00C61079" w:rsidRDefault="0043256F" w:rsidP="00865D5C">
      <w:pPr>
        <w:pStyle w:val="Spisilustracji"/>
        <w:tabs>
          <w:tab w:val="right" w:pos="9060"/>
        </w:tabs>
        <w:rPr>
          <w:rFonts w:asciiTheme="minorHAnsi" w:eastAsiaTheme="minorEastAsia" w:hAnsiTheme="minorHAnsi" w:cstheme="minorBidi"/>
          <w:noProof/>
          <w:sz w:val="22"/>
          <w:szCs w:val="22"/>
        </w:rPr>
      </w:pPr>
      <w:hyperlink w:anchor="_Toc166054675" w:history="1">
        <w:r w:rsidR="00C61079" w:rsidRPr="00ED2C0F">
          <w:rPr>
            <w:rStyle w:val="Hipercze"/>
            <w:noProof/>
          </w:rPr>
          <w:t>Rys. 33. Odsetek kontroli uprzednich obligatoryjnych, w których nie stwierdzono naruszeń przepisów ustawy</w:t>
        </w:r>
        <w:r w:rsidR="00C61079">
          <w:rPr>
            <w:noProof/>
            <w:webHidden/>
          </w:rPr>
          <w:tab/>
        </w:r>
        <w:r w:rsidR="00C61079">
          <w:rPr>
            <w:noProof/>
            <w:webHidden/>
          </w:rPr>
          <w:fldChar w:fldCharType="begin"/>
        </w:r>
        <w:r w:rsidR="00C61079">
          <w:rPr>
            <w:noProof/>
            <w:webHidden/>
          </w:rPr>
          <w:instrText xml:space="preserve"> PAGEREF _Toc166054675 \h </w:instrText>
        </w:r>
        <w:r w:rsidR="00C61079">
          <w:rPr>
            <w:noProof/>
            <w:webHidden/>
          </w:rPr>
        </w:r>
        <w:r w:rsidR="00C61079">
          <w:rPr>
            <w:noProof/>
            <w:webHidden/>
          </w:rPr>
          <w:fldChar w:fldCharType="separate"/>
        </w:r>
        <w:r w:rsidR="00ED50D5">
          <w:rPr>
            <w:noProof/>
            <w:webHidden/>
          </w:rPr>
          <w:t>90</w:t>
        </w:r>
        <w:r w:rsidR="00C61079">
          <w:rPr>
            <w:noProof/>
            <w:webHidden/>
          </w:rPr>
          <w:fldChar w:fldCharType="end"/>
        </w:r>
      </w:hyperlink>
    </w:p>
    <w:p w14:paraId="2BC440D1" w14:textId="1932510C" w:rsidR="009B0B19" w:rsidRDefault="00BF3743" w:rsidP="00865D5C">
      <w:pPr>
        <w:shd w:val="clear" w:color="auto" w:fill="FFFFFF"/>
        <w:ind w:right="423"/>
        <w:jc w:val="left"/>
        <w:rPr>
          <w:rFonts w:cs="Arial"/>
        </w:rPr>
      </w:pPr>
      <w:r>
        <w:rPr>
          <w:rFonts w:cs="Arial"/>
        </w:rPr>
        <w:fldChar w:fldCharType="end"/>
      </w:r>
    </w:p>
    <w:p w14:paraId="3A5C0437" w14:textId="77777777" w:rsidR="00865D5C" w:rsidRDefault="00865D5C" w:rsidP="00865D5C">
      <w:pPr>
        <w:shd w:val="clear" w:color="auto" w:fill="FFFFFF"/>
        <w:ind w:right="423"/>
        <w:jc w:val="left"/>
        <w:rPr>
          <w:rFonts w:cs="Arial"/>
        </w:rPr>
        <w:sectPr w:rsidR="00865D5C" w:rsidSect="00E71851">
          <w:pgSz w:w="11906" w:h="16838"/>
          <w:pgMar w:top="1418" w:right="1418" w:bottom="1418" w:left="1418" w:header="709" w:footer="709" w:gutter="0"/>
          <w:cols w:space="708"/>
          <w:docGrid w:linePitch="299"/>
        </w:sectPr>
      </w:pPr>
    </w:p>
    <w:p w14:paraId="1D133999" w14:textId="77777777" w:rsidR="00557D40" w:rsidRDefault="00557D40" w:rsidP="00865D5C">
      <w:pPr>
        <w:shd w:val="clear" w:color="auto" w:fill="FFFFFF"/>
        <w:jc w:val="left"/>
        <w:rPr>
          <w:rFonts w:cs="Arial"/>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0FFBC6F0" w14:textId="77777777" w:rsidTr="00007B80">
        <w:tc>
          <w:tcPr>
            <w:tcW w:w="302" w:type="dxa"/>
            <w:shd w:val="clear" w:color="auto" w:fill="365F91"/>
          </w:tcPr>
          <w:p w14:paraId="5B955C6B" w14:textId="77777777" w:rsidR="00007B80" w:rsidRPr="008C3B34" w:rsidRDefault="00007B80" w:rsidP="00865D5C">
            <w:pPr>
              <w:pStyle w:val="Nagwek1"/>
              <w:spacing w:after="120"/>
              <w:rPr>
                <w:sz w:val="32"/>
                <w:szCs w:val="32"/>
              </w:rPr>
            </w:pPr>
          </w:p>
        </w:tc>
        <w:tc>
          <w:tcPr>
            <w:tcW w:w="9178" w:type="dxa"/>
          </w:tcPr>
          <w:p w14:paraId="0C0752AF" w14:textId="11434654" w:rsidR="00007B80" w:rsidRPr="00E77261" w:rsidRDefault="00007B80" w:rsidP="00865D5C">
            <w:pPr>
              <w:pStyle w:val="Nagwek1"/>
              <w:spacing w:after="120"/>
              <w:rPr>
                <w:noProof/>
                <w:color w:val="0070C0"/>
                <w:sz w:val="32"/>
                <w:szCs w:val="32"/>
              </w:rPr>
            </w:pPr>
            <w:bookmarkStart w:id="331" w:name="_Ref99524731"/>
            <w:bookmarkStart w:id="332" w:name="_Toc166060253"/>
            <w:r w:rsidRPr="00E77261">
              <w:rPr>
                <w:noProof/>
                <w:color w:val="0070C0"/>
                <w:sz w:val="32"/>
                <w:szCs w:val="32"/>
              </w:rPr>
              <w:t>VI. SPIS TABEL</w:t>
            </w:r>
            <w:bookmarkEnd w:id="331"/>
            <w:bookmarkEnd w:id="332"/>
          </w:p>
        </w:tc>
      </w:tr>
    </w:tbl>
    <w:p w14:paraId="17E53DC3" w14:textId="6FA0DE64" w:rsidR="00007B80" w:rsidRPr="00E239EF" w:rsidRDefault="00007B80" w:rsidP="00865D5C">
      <w:pPr>
        <w:shd w:val="clear" w:color="auto" w:fill="FFFFFF"/>
        <w:ind w:right="423"/>
        <w:jc w:val="left"/>
        <w:rPr>
          <w:rFonts w:cs="Arial"/>
          <w:sz w:val="18"/>
          <w:szCs w:val="18"/>
        </w:rPr>
      </w:pPr>
    </w:p>
    <w:p w14:paraId="10D53E4A" w14:textId="114DD78D" w:rsidR="00CB18F6" w:rsidRDefault="002C1A87">
      <w:pPr>
        <w:pStyle w:val="Spisilustracji"/>
        <w:tabs>
          <w:tab w:val="right" w:pos="9060"/>
        </w:tabs>
        <w:rPr>
          <w:rFonts w:asciiTheme="minorHAnsi" w:eastAsiaTheme="minorEastAsia" w:hAnsiTheme="minorHAnsi" w:cstheme="minorBidi"/>
          <w:noProof/>
          <w:sz w:val="22"/>
          <w:szCs w:val="22"/>
        </w:rPr>
      </w:pPr>
      <w:r w:rsidRPr="00E239EF">
        <w:rPr>
          <w:rFonts w:cs="Arial"/>
          <w:sz w:val="18"/>
          <w:szCs w:val="18"/>
        </w:rPr>
        <w:fldChar w:fldCharType="begin"/>
      </w:r>
      <w:r w:rsidRPr="00E239EF">
        <w:rPr>
          <w:rFonts w:cs="Arial"/>
          <w:sz w:val="18"/>
          <w:szCs w:val="18"/>
        </w:rPr>
        <w:instrText xml:space="preserve"> TOC \h \z \c "Tab." </w:instrText>
      </w:r>
      <w:r w:rsidRPr="00E239EF">
        <w:rPr>
          <w:rFonts w:cs="Arial"/>
          <w:sz w:val="18"/>
          <w:szCs w:val="18"/>
        </w:rPr>
        <w:fldChar w:fldCharType="separate"/>
      </w:r>
      <w:hyperlink w:anchor="_Toc166059578" w:history="1">
        <w:r w:rsidR="00CB18F6" w:rsidRPr="00577821">
          <w:rPr>
            <w:rStyle w:val="Hipercze"/>
            <w:noProof/>
          </w:rPr>
          <w:t>Tab. 1. Odsetek złożonych sprawozdań według rodzaju zamawiającego</w:t>
        </w:r>
        <w:r w:rsidR="00CB18F6">
          <w:rPr>
            <w:noProof/>
            <w:webHidden/>
          </w:rPr>
          <w:tab/>
        </w:r>
        <w:r w:rsidR="00CB18F6">
          <w:rPr>
            <w:noProof/>
            <w:webHidden/>
          </w:rPr>
          <w:fldChar w:fldCharType="begin"/>
        </w:r>
        <w:r w:rsidR="00CB18F6">
          <w:rPr>
            <w:noProof/>
            <w:webHidden/>
          </w:rPr>
          <w:instrText xml:space="preserve"> PAGEREF _Toc166059578 \h </w:instrText>
        </w:r>
        <w:r w:rsidR="00CB18F6">
          <w:rPr>
            <w:noProof/>
            <w:webHidden/>
          </w:rPr>
        </w:r>
        <w:r w:rsidR="00CB18F6">
          <w:rPr>
            <w:noProof/>
            <w:webHidden/>
          </w:rPr>
          <w:fldChar w:fldCharType="separate"/>
        </w:r>
        <w:r w:rsidR="00CB18F6">
          <w:rPr>
            <w:noProof/>
            <w:webHidden/>
          </w:rPr>
          <w:t>19</w:t>
        </w:r>
        <w:r w:rsidR="00CB18F6">
          <w:rPr>
            <w:noProof/>
            <w:webHidden/>
          </w:rPr>
          <w:fldChar w:fldCharType="end"/>
        </w:r>
      </w:hyperlink>
    </w:p>
    <w:p w14:paraId="5FC35EE5" w14:textId="48F5C17F"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79" w:history="1">
        <w:r w:rsidR="00CB18F6" w:rsidRPr="00577821">
          <w:rPr>
            <w:rStyle w:val="Hipercze"/>
            <w:noProof/>
          </w:rPr>
          <w:t>Tab. 2. Struktura udzielonych zamówień sektorowych w podziale na rodzaj zamówienia</w:t>
        </w:r>
        <w:r w:rsidR="00CB18F6">
          <w:rPr>
            <w:noProof/>
            <w:webHidden/>
          </w:rPr>
          <w:tab/>
        </w:r>
        <w:r w:rsidR="00CB18F6">
          <w:rPr>
            <w:noProof/>
            <w:webHidden/>
          </w:rPr>
          <w:fldChar w:fldCharType="begin"/>
        </w:r>
        <w:r w:rsidR="00CB18F6">
          <w:rPr>
            <w:noProof/>
            <w:webHidden/>
          </w:rPr>
          <w:instrText xml:space="preserve"> PAGEREF _Toc166059579 \h </w:instrText>
        </w:r>
        <w:r w:rsidR="00CB18F6">
          <w:rPr>
            <w:noProof/>
            <w:webHidden/>
          </w:rPr>
        </w:r>
        <w:r w:rsidR="00CB18F6">
          <w:rPr>
            <w:noProof/>
            <w:webHidden/>
          </w:rPr>
          <w:fldChar w:fldCharType="separate"/>
        </w:r>
        <w:r w:rsidR="00CB18F6">
          <w:rPr>
            <w:noProof/>
            <w:webHidden/>
          </w:rPr>
          <w:t>23</w:t>
        </w:r>
        <w:r w:rsidR="00CB18F6">
          <w:rPr>
            <w:noProof/>
            <w:webHidden/>
          </w:rPr>
          <w:fldChar w:fldCharType="end"/>
        </w:r>
      </w:hyperlink>
    </w:p>
    <w:p w14:paraId="651C5201" w14:textId="26723079"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0" w:history="1">
        <w:r w:rsidR="00CB18F6" w:rsidRPr="00577821">
          <w:rPr>
            <w:rStyle w:val="Hipercze"/>
            <w:noProof/>
          </w:rPr>
          <w:t>Tab. 3. Struktura udzielonych zamówień w dziedzinach obronności i bezpieczeństwa w podziale na rodzaj zamówienia</w:t>
        </w:r>
        <w:r w:rsidR="00CB18F6">
          <w:rPr>
            <w:noProof/>
            <w:webHidden/>
          </w:rPr>
          <w:tab/>
        </w:r>
        <w:r w:rsidR="00CB18F6">
          <w:rPr>
            <w:noProof/>
            <w:webHidden/>
          </w:rPr>
          <w:fldChar w:fldCharType="begin"/>
        </w:r>
        <w:r w:rsidR="00CB18F6">
          <w:rPr>
            <w:noProof/>
            <w:webHidden/>
          </w:rPr>
          <w:instrText xml:space="preserve"> PAGEREF _Toc166059580 \h </w:instrText>
        </w:r>
        <w:r w:rsidR="00CB18F6">
          <w:rPr>
            <w:noProof/>
            <w:webHidden/>
          </w:rPr>
        </w:r>
        <w:r w:rsidR="00CB18F6">
          <w:rPr>
            <w:noProof/>
            <w:webHidden/>
          </w:rPr>
          <w:fldChar w:fldCharType="separate"/>
        </w:r>
        <w:r w:rsidR="00CB18F6">
          <w:rPr>
            <w:noProof/>
            <w:webHidden/>
          </w:rPr>
          <w:t>23</w:t>
        </w:r>
        <w:r w:rsidR="00CB18F6">
          <w:rPr>
            <w:noProof/>
            <w:webHidden/>
          </w:rPr>
          <w:fldChar w:fldCharType="end"/>
        </w:r>
      </w:hyperlink>
    </w:p>
    <w:p w14:paraId="0A82CFE7" w14:textId="7FE5C3F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1" w:history="1">
        <w:r w:rsidR="00CB18F6" w:rsidRPr="00577821">
          <w:rPr>
            <w:rStyle w:val="Hipercze"/>
            <w:iCs/>
            <w:noProof/>
          </w:rPr>
          <w:t>Tab. 4. Liczba ogłoszeń dotyczących koncesji na roboty budowlane lub usługi</w:t>
        </w:r>
        <w:r w:rsidR="00CB18F6">
          <w:rPr>
            <w:noProof/>
            <w:webHidden/>
          </w:rPr>
          <w:tab/>
        </w:r>
        <w:r w:rsidR="00CB18F6">
          <w:rPr>
            <w:noProof/>
            <w:webHidden/>
          </w:rPr>
          <w:fldChar w:fldCharType="begin"/>
        </w:r>
        <w:r w:rsidR="00CB18F6">
          <w:rPr>
            <w:noProof/>
            <w:webHidden/>
          </w:rPr>
          <w:instrText xml:space="preserve"> PAGEREF _Toc166059581 \h </w:instrText>
        </w:r>
        <w:r w:rsidR="00CB18F6">
          <w:rPr>
            <w:noProof/>
            <w:webHidden/>
          </w:rPr>
        </w:r>
        <w:r w:rsidR="00CB18F6">
          <w:rPr>
            <w:noProof/>
            <w:webHidden/>
          </w:rPr>
          <w:fldChar w:fldCharType="separate"/>
        </w:r>
        <w:r w:rsidR="00CB18F6">
          <w:rPr>
            <w:noProof/>
            <w:webHidden/>
          </w:rPr>
          <w:t>24</w:t>
        </w:r>
        <w:r w:rsidR="00CB18F6">
          <w:rPr>
            <w:noProof/>
            <w:webHidden/>
          </w:rPr>
          <w:fldChar w:fldCharType="end"/>
        </w:r>
      </w:hyperlink>
    </w:p>
    <w:p w14:paraId="576E74BC" w14:textId="37FE7EE8"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2" w:history="1">
        <w:r w:rsidR="00CB18F6" w:rsidRPr="00577821">
          <w:rPr>
            <w:rStyle w:val="Hipercze"/>
            <w:noProof/>
          </w:rPr>
          <w:t>Tab. 5. Zamówienia, w których zastosowano odpowiednią przesłankę in-house (zamówienia o wartości mniejszej niż progi unijne)</w:t>
        </w:r>
        <w:r w:rsidR="00CB18F6">
          <w:rPr>
            <w:noProof/>
            <w:webHidden/>
          </w:rPr>
          <w:tab/>
        </w:r>
        <w:r w:rsidR="00CB18F6">
          <w:rPr>
            <w:noProof/>
            <w:webHidden/>
          </w:rPr>
          <w:fldChar w:fldCharType="begin"/>
        </w:r>
        <w:r w:rsidR="00CB18F6">
          <w:rPr>
            <w:noProof/>
            <w:webHidden/>
          </w:rPr>
          <w:instrText xml:space="preserve"> PAGEREF _Toc166059582 \h </w:instrText>
        </w:r>
        <w:r w:rsidR="00CB18F6">
          <w:rPr>
            <w:noProof/>
            <w:webHidden/>
          </w:rPr>
        </w:r>
        <w:r w:rsidR="00CB18F6">
          <w:rPr>
            <w:noProof/>
            <w:webHidden/>
          </w:rPr>
          <w:fldChar w:fldCharType="separate"/>
        </w:r>
        <w:r w:rsidR="00CB18F6">
          <w:rPr>
            <w:noProof/>
            <w:webHidden/>
          </w:rPr>
          <w:t>25</w:t>
        </w:r>
        <w:r w:rsidR="00CB18F6">
          <w:rPr>
            <w:noProof/>
            <w:webHidden/>
          </w:rPr>
          <w:fldChar w:fldCharType="end"/>
        </w:r>
      </w:hyperlink>
    </w:p>
    <w:p w14:paraId="43812364" w14:textId="5DAA05A4"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3" w:history="1">
        <w:r w:rsidR="00CB18F6" w:rsidRPr="00577821">
          <w:rPr>
            <w:rStyle w:val="Hipercze"/>
            <w:noProof/>
          </w:rPr>
          <w:t>Tab. 6. Zamówienia, w których zastosowano odpowiednią przesłankę in-house (zamówienia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_Toc166059583 \h </w:instrText>
        </w:r>
        <w:r w:rsidR="00CB18F6">
          <w:rPr>
            <w:noProof/>
            <w:webHidden/>
          </w:rPr>
        </w:r>
        <w:r w:rsidR="00CB18F6">
          <w:rPr>
            <w:noProof/>
            <w:webHidden/>
          </w:rPr>
          <w:fldChar w:fldCharType="separate"/>
        </w:r>
        <w:r w:rsidR="00CB18F6">
          <w:rPr>
            <w:noProof/>
            <w:webHidden/>
          </w:rPr>
          <w:t>25</w:t>
        </w:r>
        <w:r w:rsidR="00CB18F6">
          <w:rPr>
            <w:noProof/>
            <w:webHidden/>
          </w:rPr>
          <w:fldChar w:fldCharType="end"/>
        </w:r>
      </w:hyperlink>
    </w:p>
    <w:p w14:paraId="4C379E07" w14:textId="7F294690"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4" w:history="1">
        <w:r w:rsidR="00CB18F6" w:rsidRPr="00577821">
          <w:rPr>
            <w:rStyle w:val="Hipercze"/>
            <w:noProof/>
          </w:rPr>
          <w:t>Tab. 7. Zamówienia o wartości mniejszej niż progi unijne udzielone w 2023 r. na podstawie przepisów ustawy Pzp</w:t>
        </w:r>
        <w:r w:rsidR="00CB18F6">
          <w:rPr>
            <w:noProof/>
            <w:webHidden/>
          </w:rPr>
          <w:tab/>
        </w:r>
        <w:r w:rsidR="00CB18F6">
          <w:rPr>
            <w:noProof/>
            <w:webHidden/>
          </w:rPr>
          <w:fldChar w:fldCharType="begin"/>
        </w:r>
        <w:r w:rsidR="00CB18F6">
          <w:rPr>
            <w:noProof/>
            <w:webHidden/>
          </w:rPr>
          <w:instrText xml:space="preserve"> PAGEREF _Toc166059584 \h </w:instrText>
        </w:r>
        <w:r w:rsidR="00CB18F6">
          <w:rPr>
            <w:noProof/>
            <w:webHidden/>
          </w:rPr>
        </w:r>
        <w:r w:rsidR="00CB18F6">
          <w:rPr>
            <w:noProof/>
            <w:webHidden/>
          </w:rPr>
          <w:fldChar w:fldCharType="separate"/>
        </w:r>
        <w:r w:rsidR="00CB18F6">
          <w:rPr>
            <w:noProof/>
            <w:webHidden/>
          </w:rPr>
          <w:t>29</w:t>
        </w:r>
        <w:r w:rsidR="00CB18F6">
          <w:rPr>
            <w:noProof/>
            <w:webHidden/>
          </w:rPr>
          <w:fldChar w:fldCharType="end"/>
        </w:r>
      </w:hyperlink>
    </w:p>
    <w:p w14:paraId="0CB63F33" w14:textId="64BF83D1"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5" w:history="1">
        <w:r w:rsidR="00CB18F6" w:rsidRPr="00577821">
          <w:rPr>
            <w:rStyle w:val="Hipercze"/>
            <w:noProof/>
          </w:rPr>
          <w:t>Tab. 8. Zamówienia o wartości równej lub przekraczającej progi unijne udzielone w 2023 r. na podstawie zarówno przepisów ustawy Pzp z 2004 r., jak i ustawy Pzp</w:t>
        </w:r>
        <w:r w:rsidR="00CB18F6">
          <w:rPr>
            <w:noProof/>
            <w:webHidden/>
          </w:rPr>
          <w:tab/>
        </w:r>
        <w:r w:rsidR="00CB18F6">
          <w:rPr>
            <w:noProof/>
            <w:webHidden/>
          </w:rPr>
          <w:fldChar w:fldCharType="begin"/>
        </w:r>
        <w:r w:rsidR="00CB18F6">
          <w:rPr>
            <w:noProof/>
            <w:webHidden/>
          </w:rPr>
          <w:instrText xml:space="preserve"> PAGEREF _Toc166059585 \h </w:instrText>
        </w:r>
        <w:r w:rsidR="00CB18F6">
          <w:rPr>
            <w:noProof/>
            <w:webHidden/>
          </w:rPr>
        </w:r>
        <w:r w:rsidR="00CB18F6">
          <w:rPr>
            <w:noProof/>
            <w:webHidden/>
          </w:rPr>
          <w:fldChar w:fldCharType="separate"/>
        </w:r>
        <w:r w:rsidR="00CB18F6">
          <w:rPr>
            <w:noProof/>
            <w:webHidden/>
          </w:rPr>
          <w:t>30</w:t>
        </w:r>
        <w:r w:rsidR="00CB18F6">
          <w:rPr>
            <w:noProof/>
            <w:webHidden/>
          </w:rPr>
          <w:fldChar w:fldCharType="end"/>
        </w:r>
      </w:hyperlink>
    </w:p>
    <w:p w14:paraId="46A33409" w14:textId="1FEFE8FA"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6" w:history="1">
        <w:r w:rsidR="00CB18F6" w:rsidRPr="00577821">
          <w:rPr>
            <w:rStyle w:val="Hipercze"/>
            <w:noProof/>
          </w:rPr>
          <w:t>Tab. 9. Średni czas trwania postępowań w zależności od rodzaju i trybu udzielenia zamówienia [dni] (postępowania o wartości mniejszej niż progi unijne)</w:t>
        </w:r>
        <w:r w:rsidR="00CB18F6">
          <w:rPr>
            <w:noProof/>
            <w:webHidden/>
          </w:rPr>
          <w:tab/>
        </w:r>
        <w:r w:rsidR="00CB18F6">
          <w:rPr>
            <w:noProof/>
            <w:webHidden/>
          </w:rPr>
          <w:fldChar w:fldCharType="begin"/>
        </w:r>
        <w:r w:rsidR="00CB18F6">
          <w:rPr>
            <w:noProof/>
            <w:webHidden/>
          </w:rPr>
          <w:instrText xml:space="preserve"> PAGEREF _Toc166059586 \h </w:instrText>
        </w:r>
        <w:r w:rsidR="00CB18F6">
          <w:rPr>
            <w:noProof/>
            <w:webHidden/>
          </w:rPr>
        </w:r>
        <w:r w:rsidR="00CB18F6">
          <w:rPr>
            <w:noProof/>
            <w:webHidden/>
          </w:rPr>
          <w:fldChar w:fldCharType="separate"/>
        </w:r>
        <w:r w:rsidR="00CB18F6">
          <w:rPr>
            <w:noProof/>
            <w:webHidden/>
          </w:rPr>
          <w:t>30</w:t>
        </w:r>
        <w:r w:rsidR="00CB18F6">
          <w:rPr>
            <w:noProof/>
            <w:webHidden/>
          </w:rPr>
          <w:fldChar w:fldCharType="end"/>
        </w:r>
      </w:hyperlink>
    </w:p>
    <w:p w14:paraId="7E10130F" w14:textId="7657E635"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7" w:history="1">
        <w:r w:rsidR="00CB18F6" w:rsidRPr="00577821">
          <w:rPr>
            <w:rStyle w:val="Hipercze"/>
            <w:noProof/>
          </w:rPr>
          <w:t>Tab. 10. Średni czas trwania postępowań w zależności od rodzaju i trybu udzielenia zamówienia [dni] (postępowania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_Toc166059587 \h </w:instrText>
        </w:r>
        <w:r w:rsidR="00CB18F6">
          <w:rPr>
            <w:noProof/>
            <w:webHidden/>
          </w:rPr>
        </w:r>
        <w:r w:rsidR="00CB18F6">
          <w:rPr>
            <w:noProof/>
            <w:webHidden/>
          </w:rPr>
          <w:fldChar w:fldCharType="separate"/>
        </w:r>
        <w:r w:rsidR="00CB18F6">
          <w:rPr>
            <w:noProof/>
            <w:webHidden/>
          </w:rPr>
          <w:t>31</w:t>
        </w:r>
        <w:r w:rsidR="00CB18F6">
          <w:rPr>
            <w:noProof/>
            <w:webHidden/>
          </w:rPr>
          <w:fldChar w:fldCharType="end"/>
        </w:r>
      </w:hyperlink>
    </w:p>
    <w:p w14:paraId="49B825D4" w14:textId="65E805C7"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8" w:history="1">
        <w:r w:rsidR="00CB18F6" w:rsidRPr="00577821">
          <w:rPr>
            <w:rStyle w:val="Hipercze"/>
            <w:iCs/>
            <w:noProof/>
          </w:rPr>
          <w:t>Tab. 11. Odsetek zamówień z ceną jako jedynym kryterium oceny ofert</w:t>
        </w:r>
        <w:r w:rsidR="00CB18F6">
          <w:rPr>
            <w:noProof/>
            <w:webHidden/>
          </w:rPr>
          <w:tab/>
        </w:r>
        <w:r w:rsidR="00CB18F6">
          <w:rPr>
            <w:noProof/>
            <w:webHidden/>
          </w:rPr>
          <w:fldChar w:fldCharType="begin"/>
        </w:r>
        <w:r w:rsidR="00CB18F6">
          <w:rPr>
            <w:noProof/>
            <w:webHidden/>
          </w:rPr>
          <w:instrText xml:space="preserve"> PAGEREF _Toc166059588 \h </w:instrText>
        </w:r>
        <w:r w:rsidR="00CB18F6">
          <w:rPr>
            <w:noProof/>
            <w:webHidden/>
          </w:rPr>
        </w:r>
        <w:r w:rsidR="00CB18F6">
          <w:rPr>
            <w:noProof/>
            <w:webHidden/>
          </w:rPr>
          <w:fldChar w:fldCharType="separate"/>
        </w:r>
        <w:r w:rsidR="00CB18F6">
          <w:rPr>
            <w:noProof/>
            <w:webHidden/>
          </w:rPr>
          <w:t>32</w:t>
        </w:r>
        <w:r w:rsidR="00CB18F6">
          <w:rPr>
            <w:noProof/>
            <w:webHidden/>
          </w:rPr>
          <w:fldChar w:fldCharType="end"/>
        </w:r>
      </w:hyperlink>
    </w:p>
    <w:p w14:paraId="389007C3" w14:textId="263B28E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89" w:history="1">
        <w:r w:rsidR="00CB18F6" w:rsidRPr="00577821">
          <w:rPr>
            <w:rStyle w:val="Hipercze"/>
            <w:iCs/>
            <w:noProof/>
          </w:rPr>
          <w:t>Tab. 12. Odsetek postępowań z odpowiednią liczbą kryteriów oceny ofert</w:t>
        </w:r>
        <w:r w:rsidR="00CB18F6">
          <w:rPr>
            <w:noProof/>
            <w:webHidden/>
          </w:rPr>
          <w:tab/>
        </w:r>
        <w:r w:rsidR="00CB18F6">
          <w:rPr>
            <w:noProof/>
            <w:webHidden/>
          </w:rPr>
          <w:fldChar w:fldCharType="begin"/>
        </w:r>
        <w:r w:rsidR="00CB18F6">
          <w:rPr>
            <w:noProof/>
            <w:webHidden/>
          </w:rPr>
          <w:instrText xml:space="preserve"> PAGEREF _Toc166059589 \h </w:instrText>
        </w:r>
        <w:r w:rsidR="00CB18F6">
          <w:rPr>
            <w:noProof/>
            <w:webHidden/>
          </w:rPr>
        </w:r>
        <w:r w:rsidR="00CB18F6">
          <w:rPr>
            <w:noProof/>
            <w:webHidden/>
          </w:rPr>
          <w:fldChar w:fldCharType="separate"/>
        </w:r>
        <w:r w:rsidR="00CB18F6">
          <w:rPr>
            <w:noProof/>
            <w:webHidden/>
          </w:rPr>
          <w:t>32</w:t>
        </w:r>
        <w:r w:rsidR="00CB18F6">
          <w:rPr>
            <w:noProof/>
            <w:webHidden/>
          </w:rPr>
          <w:fldChar w:fldCharType="end"/>
        </w:r>
      </w:hyperlink>
    </w:p>
    <w:p w14:paraId="0886A434" w14:textId="412AB81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0" w:history="1">
        <w:r w:rsidR="00CB18F6" w:rsidRPr="00577821">
          <w:rPr>
            <w:rStyle w:val="Hipercze"/>
            <w:noProof/>
          </w:rPr>
          <w:t>Tab. 13. Średnia liczba ofert składanych w poszczególnych trybach (postępowania o wartości mniejszej niż progi unijne)</w:t>
        </w:r>
        <w:r w:rsidR="00CB18F6">
          <w:rPr>
            <w:noProof/>
            <w:webHidden/>
          </w:rPr>
          <w:tab/>
        </w:r>
        <w:r w:rsidR="00CB18F6">
          <w:rPr>
            <w:noProof/>
            <w:webHidden/>
          </w:rPr>
          <w:fldChar w:fldCharType="begin"/>
        </w:r>
        <w:r w:rsidR="00CB18F6">
          <w:rPr>
            <w:noProof/>
            <w:webHidden/>
          </w:rPr>
          <w:instrText xml:space="preserve"> PAGEREF _Toc166059590 \h </w:instrText>
        </w:r>
        <w:r w:rsidR="00CB18F6">
          <w:rPr>
            <w:noProof/>
            <w:webHidden/>
          </w:rPr>
        </w:r>
        <w:r w:rsidR="00CB18F6">
          <w:rPr>
            <w:noProof/>
            <w:webHidden/>
          </w:rPr>
          <w:fldChar w:fldCharType="separate"/>
        </w:r>
        <w:r w:rsidR="00CB18F6">
          <w:rPr>
            <w:noProof/>
            <w:webHidden/>
          </w:rPr>
          <w:t>34</w:t>
        </w:r>
        <w:r w:rsidR="00CB18F6">
          <w:rPr>
            <w:noProof/>
            <w:webHidden/>
          </w:rPr>
          <w:fldChar w:fldCharType="end"/>
        </w:r>
      </w:hyperlink>
    </w:p>
    <w:p w14:paraId="305602A2" w14:textId="2616C1CA"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1" w:history="1">
        <w:r w:rsidR="00CB18F6" w:rsidRPr="00577821">
          <w:rPr>
            <w:rStyle w:val="Hipercze"/>
            <w:noProof/>
          </w:rPr>
          <w:t>Tab. 14. Średnia liczba ofert składanych na poszczególne rodzaje zamówień (postępowania o wartości mniejszej niż progi unijne)</w:t>
        </w:r>
        <w:r w:rsidR="00CB18F6">
          <w:rPr>
            <w:noProof/>
            <w:webHidden/>
          </w:rPr>
          <w:tab/>
        </w:r>
        <w:r w:rsidR="00CB18F6">
          <w:rPr>
            <w:noProof/>
            <w:webHidden/>
          </w:rPr>
          <w:fldChar w:fldCharType="begin"/>
        </w:r>
        <w:r w:rsidR="00CB18F6">
          <w:rPr>
            <w:noProof/>
            <w:webHidden/>
          </w:rPr>
          <w:instrText xml:space="preserve"> PAGEREF _Toc166059591 \h </w:instrText>
        </w:r>
        <w:r w:rsidR="00CB18F6">
          <w:rPr>
            <w:noProof/>
            <w:webHidden/>
          </w:rPr>
        </w:r>
        <w:r w:rsidR="00CB18F6">
          <w:rPr>
            <w:noProof/>
            <w:webHidden/>
          </w:rPr>
          <w:fldChar w:fldCharType="separate"/>
        </w:r>
        <w:r w:rsidR="00CB18F6">
          <w:rPr>
            <w:noProof/>
            <w:webHidden/>
          </w:rPr>
          <w:t>34</w:t>
        </w:r>
        <w:r w:rsidR="00CB18F6">
          <w:rPr>
            <w:noProof/>
            <w:webHidden/>
          </w:rPr>
          <w:fldChar w:fldCharType="end"/>
        </w:r>
      </w:hyperlink>
    </w:p>
    <w:p w14:paraId="6EAFCCFA" w14:textId="57281E35"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2" w:history="1">
        <w:r w:rsidR="00CB18F6" w:rsidRPr="00577821">
          <w:rPr>
            <w:rStyle w:val="Hipercze"/>
            <w:noProof/>
          </w:rPr>
          <w:t>Tab. 15. Odsetek postępowań o udzielenie zamówienia publicznego według liczby złożonych ofert (postępowania o wartości mniejszej niż progi unijne)</w:t>
        </w:r>
        <w:r w:rsidR="00CB18F6">
          <w:rPr>
            <w:noProof/>
            <w:webHidden/>
          </w:rPr>
          <w:tab/>
        </w:r>
        <w:r w:rsidR="00CB18F6">
          <w:rPr>
            <w:noProof/>
            <w:webHidden/>
          </w:rPr>
          <w:fldChar w:fldCharType="begin"/>
        </w:r>
        <w:r w:rsidR="00CB18F6">
          <w:rPr>
            <w:noProof/>
            <w:webHidden/>
          </w:rPr>
          <w:instrText xml:space="preserve"> PAGEREF _Toc166059592 \h </w:instrText>
        </w:r>
        <w:r w:rsidR="00CB18F6">
          <w:rPr>
            <w:noProof/>
            <w:webHidden/>
          </w:rPr>
        </w:r>
        <w:r w:rsidR="00CB18F6">
          <w:rPr>
            <w:noProof/>
            <w:webHidden/>
          </w:rPr>
          <w:fldChar w:fldCharType="separate"/>
        </w:r>
        <w:r w:rsidR="00CB18F6">
          <w:rPr>
            <w:noProof/>
            <w:webHidden/>
          </w:rPr>
          <w:t>34</w:t>
        </w:r>
        <w:r w:rsidR="00CB18F6">
          <w:rPr>
            <w:noProof/>
            <w:webHidden/>
          </w:rPr>
          <w:fldChar w:fldCharType="end"/>
        </w:r>
      </w:hyperlink>
    </w:p>
    <w:p w14:paraId="695781A3" w14:textId="59876C2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3" w:history="1">
        <w:r w:rsidR="00CB18F6" w:rsidRPr="00577821">
          <w:rPr>
            <w:rStyle w:val="Hipercze"/>
            <w:noProof/>
          </w:rPr>
          <w:t>Tab. 16. Średnia liczba ofert składanych w poszczególnych trybach (postępowania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_Toc166059593 \h </w:instrText>
        </w:r>
        <w:r w:rsidR="00CB18F6">
          <w:rPr>
            <w:noProof/>
            <w:webHidden/>
          </w:rPr>
        </w:r>
        <w:r w:rsidR="00CB18F6">
          <w:rPr>
            <w:noProof/>
            <w:webHidden/>
          </w:rPr>
          <w:fldChar w:fldCharType="separate"/>
        </w:r>
        <w:r w:rsidR="00CB18F6">
          <w:rPr>
            <w:noProof/>
            <w:webHidden/>
          </w:rPr>
          <w:t>35</w:t>
        </w:r>
        <w:r w:rsidR="00CB18F6">
          <w:rPr>
            <w:noProof/>
            <w:webHidden/>
          </w:rPr>
          <w:fldChar w:fldCharType="end"/>
        </w:r>
      </w:hyperlink>
    </w:p>
    <w:p w14:paraId="5D153CEE" w14:textId="0F44155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4" w:history="1">
        <w:r w:rsidR="00CB18F6" w:rsidRPr="00577821">
          <w:rPr>
            <w:rStyle w:val="Hipercze"/>
            <w:noProof/>
          </w:rPr>
          <w:t>Tab. 17. Średnia liczba ofert składanych na poszczególne rodzaje zamówień (postępowania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_Toc166059594 \h </w:instrText>
        </w:r>
        <w:r w:rsidR="00CB18F6">
          <w:rPr>
            <w:noProof/>
            <w:webHidden/>
          </w:rPr>
        </w:r>
        <w:r w:rsidR="00CB18F6">
          <w:rPr>
            <w:noProof/>
            <w:webHidden/>
          </w:rPr>
          <w:fldChar w:fldCharType="separate"/>
        </w:r>
        <w:r w:rsidR="00CB18F6">
          <w:rPr>
            <w:noProof/>
            <w:webHidden/>
          </w:rPr>
          <w:t>35</w:t>
        </w:r>
        <w:r w:rsidR="00CB18F6">
          <w:rPr>
            <w:noProof/>
            <w:webHidden/>
          </w:rPr>
          <w:fldChar w:fldCharType="end"/>
        </w:r>
      </w:hyperlink>
    </w:p>
    <w:p w14:paraId="12CF53D3" w14:textId="2F9B1B5A"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5" w:history="1">
        <w:r w:rsidR="00CB18F6" w:rsidRPr="00577821">
          <w:rPr>
            <w:rStyle w:val="Hipercze"/>
            <w:noProof/>
          </w:rPr>
          <w:t>Tab. 18. Odsetek postępowań o udzielenie zamówienia publicznego według liczby złożonych ofert (postępowania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_Toc166059595 \h </w:instrText>
        </w:r>
        <w:r w:rsidR="00CB18F6">
          <w:rPr>
            <w:noProof/>
            <w:webHidden/>
          </w:rPr>
        </w:r>
        <w:r w:rsidR="00CB18F6">
          <w:rPr>
            <w:noProof/>
            <w:webHidden/>
          </w:rPr>
          <w:fldChar w:fldCharType="separate"/>
        </w:r>
        <w:r w:rsidR="00CB18F6">
          <w:rPr>
            <w:noProof/>
            <w:webHidden/>
          </w:rPr>
          <w:t>35</w:t>
        </w:r>
        <w:r w:rsidR="00CB18F6">
          <w:rPr>
            <w:noProof/>
            <w:webHidden/>
          </w:rPr>
          <w:fldChar w:fldCharType="end"/>
        </w:r>
      </w:hyperlink>
    </w:p>
    <w:p w14:paraId="36CF8591" w14:textId="35B99B9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6" w:history="1">
        <w:r w:rsidR="00CB18F6" w:rsidRPr="00577821">
          <w:rPr>
            <w:rStyle w:val="Hipercze"/>
            <w:noProof/>
          </w:rPr>
          <w:t>Tab. 19. Odsetek postępowań o udzielenie zamówienia publicznego unieważnionych w poszczególnych trybach udzielenia zamówienia</w:t>
        </w:r>
        <w:r w:rsidR="00CB18F6">
          <w:rPr>
            <w:noProof/>
            <w:webHidden/>
          </w:rPr>
          <w:tab/>
        </w:r>
        <w:r w:rsidR="00CB18F6">
          <w:rPr>
            <w:noProof/>
            <w:webHidden/>
          </w:rPr>
          <w:fldChar w:fldCharType="begin"/>
        </w:r>
        <w:r w:rsidR="00CB18F6">
          <w:rPr>
            <w:noProof/>
            <w:webHidden/>
          </w:rPr>
          <w:instrText xml:space="preserve"> PAGEREF _Toc166059596 \h </w:instrText>
        </w:r>
        <w:r w:rsidR="00CB18F6">
          <w:rPr>
            <w:noProof/>
            <w:webHidden/>
          </w:rPr>
        </w:r>
        <w:r w:rsidR="00CB18F6">
          <w:rPr>
            <w:noProof/>
            <w:webHidden/>
          </w:rPr>
          <w:fldChar w:fldCharType="separate"/>
        </w:r>
        <w:r w:rsidR="00CB18F6">
          <w:rPr>
            <w:noProof/>
            <w:webHidden/>
          </w:rPr>
          <w:t>39</w:t>
        </w:r>
        <w:r w:rsidR="00CB18F6">
          <w:rPr>
            <w:noProof/>
            <w:webHidden/>
          </w:rPr>
          <w:fldChar w:fldCharType="end"/>
        </w:r>
      </w:hyperlink>
    </w:p>
    <w:p w14:paraId="5243E331" w14:textId="042726C0"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7" w:history="1">
        <w:r w:rsidR="00CB18F6" w:rsidRPr="00577821">
          <w:rPr>
            <w:rStyle w:val="Hipercze"/>
            <w:noProof/>
          </w:rPr>
          <w:t>Tab. 20. Odsetek zamówień udzielonych wykonawcom z sektora MŚP (postępowania o wartości mniejszej niż progi unijne)</w:t>
        </w:r>
        <w:r w:rsidR="00CB18F6">
          <w:rPr>
            <w:noProof/>
            <w:webHidden/>
          </w:rPr>
          <w:tab/>
        </w:r>
        <w:r w:rsidR="00CB18F6">
          <w:rPr>
            <w:noProof/>
            <w:webHidden/>
          </w:rPr>
          <w:fldChar w:fldCharType="begin"/>
        </w:r>
        <w:r w:rsidR="00CB18F6">
          <w:rPr>
            <w:noProof/>
            <w:webHidden/>
          </w:rPr>
          <w:instrText xml:space="preserve"> PAGEREF _Toc166059597 \h </w:instrText>
        </w:r>
        <w:r w:rsidR="00CB18F6">
          <w:rPr>
            <w:noProof/>
            <w:webHidden/>
          </w:rPr>
        </w:r>
        <w:r w:rsidR="00CB18F6">
          <w:rPr>
            <w:noProof/>
            <w:webHidden/>
          </w:rPr>
          <w:fldChar w:fldCharType="separate"/>
        </w:r>
        <w:r w:rsidR="00CB18F6">
          <w:rPr>
            <w:noProof/>
            <w:webHidden/>
          </w:rPr>
          <w:t>40</w:t>
        </w:r>
        <w:r w:rsidR="00CB18F6">
          <w:rPr>
            <w:noProof/>
            <w:webHidden/>
          </w:rPr>
          <w:fldChar w:fldCharType="end"/>
        </w:r>
      </w:hyperlink>
    </w:p>
    <w:p w14:paraId="116FAEA3" w14:textId="2E19CBFE"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8" w:history="1">
        <w:r w:rsidR="00CB18F6" w:rsidRPr="00577821">
          <w:rPr>
            <w:rStyle w:val="Hipercze"/>
            <w:noProof/>
          </w:rPr>
          <w:t>Tab. 21. Odsetek zamówień udzielonych wykonawcom z sektora MŚP (postępowania o wartości równej lub przekraczającej progi unijne)</w:t>
        </w:r>
        <w:r w:rsidR="00CB18F6">
          <w:rPr>
            <w:noProof/>
            <w:webHidden/>
          </w:rPr>
          <w:tab/>
        </w:r>
        <w:r w:rsidR="00CB18F6">
          <w:rPr>
            <w:noProof/>
            <w:webHidden/>
          </w:rPr>
          <w:fldChar w:fldCharType="begin"/>
        </w:r>
        <w:r w:rsidR="00CB18F6">
          <w:rPr>
            <w:noProof/>
            <w:webHidden/>
          </w:rPr>
          <w:instrText xml:space="preserve"> PAGEREF _Toc166059598 \h </w:instrText>
        </w:r>
        <w:r w:rsidR="00CB18F6">
          <w:rPr>
            <w:noProof/>
            <w:webHidden/>
          </w:rPr>
        </w:r>
        <w:r w:rsidR="00CB18F6">
          <w:rPr>
            <w:noProof/>
            <w:webHidden/>
          </w:rPr>
          <w:fldChar w:fldCharType="separate"/>
        </w:r>
        <w:r w:rsidR="00CB18F6">
          <w:rPr>
            <w:noProof/>
            <w:webHidden/>
          </w:rPr>
          <w:t>41</w:t>
        </w:r>
        <w:r w:rsidR="00CB18F6">
          <w:rPr>
            <w:noProof/>
            <w:webHidden/>
          </w:rPr>
          <w:fldChar w:fldCharType="end"/>
        </w:r>
      </w:hyperlink>
    </w:p>
    <w:p w14:paraId="048B62E8" w14:textId="67373204"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599" w:history="1">
        <w:r w:rsidR="00CB18F6" w:rsidRPr="00577821">
          <w:rPr>
            <w:rStyle w:val="Hipercze"/>
            <w:noProof/>
          </w:rPr>
          <w:t>Tab. 22. Liczba i wartość zamówień udzielonych w 2023 r. polskim wykonawcom na europejskim rynku zamówień publicznych</w:t>
        </w:r>
        <w:r w:rsidR="00CB18F6">
          <w:rPr>
            <w:noProof/>
            <w:webHidden/>
          </w:rPr>
          <w:tab/>
        </w:r>
        <w:r w:rsidR="00CB18F6">
          <w:rPr>
            <w:noProof/>
            <w:webHidden/>
          </w:rPr>
          <w:fldChar w:fldCharType="begin"/>
        </w:r>
        <w:r w:rsidR="00CB18F6">
          <w:rPr>
            <w:noProof/>
            <w:webHidden/>
          </w:rPr>
          <w:instrText xml:space="preserve"> PAGEREF _Toc166059599 \h </w:instrText>
        </w:r>
        <w:r w:rsidR="00CB18F6">
          <w:rPr>
            <w:noProof/>
            <w:webHidden/>
          </w:rPr>
        </w:r>
        <w:r w:rsidR="00CB18F6">
          <w:rPr>
            <w:noProof/>
            <w:webHidden/>
          </w:rPr>
          <w:fldChar w:fldCharType="separate"/>
        </w:r>
        <w:r w:rsidR="00CB18F6">
          <w:rPr>
            <w:noProof/>
            <w:webHidden/>
          </w:rPr>
          <w:t>41</w:t>
        </w:r>
        <w:r w:rsidR="00CB18F6">
          <w:rPr>
            <w:noProof/>
            <w:webHidden/>
          </w:rPr>
          <w:fldChar w:fldCharType="end"/>
        </w:r>
      </w:hyperlink>
    </w:p>
    <w:p w14:paraId="725E20E4" w14:textId="47070B8F"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0" w:history="1">
        <w:r w:rsidR="00CB18F6" w:rsidRPr="00577821">
          <w:rPr>
            <w:rStyle w:val="Hipercze"/>
            <w:noProof/>
          </w:rPr>
          <w:t>Tab. 23. Liczba i wartość zamówień udzielonych w 2023 r. przez polskich zamawiających wykonawcom zagranicznym</w:t>
        </w:r>
        <w:r w:rsidR="00CB18F6">
          <w:rPr>
            <w:noProof/>
            <w:webHidden/>
          </w:rPr>
          <w:tab/>
        </w:r>
        <w:r w:rsidR="00CB18F6">
          <w:rPr>
            <w:noProof/>
            <w:webHidden/>
          </w:rPr>
          <w:fldChar w:fldCharType="begin"/>
        </w:r>
        <w:r w:rsidR="00CB18F6">
          <w:rPr>
            <w:noProof/>
            <w:webHidden/>
          </w:rPr>
          <w:instrText xml:space="preserve"> PAGEREF _Toc166059600 \h </w:instrText>
        </w:r>
        <w:r w:rsidR="00CB18F6">
          <w:rPr>
            <w:noProof/>
            <w:webHidden/>
          </w:rPr>
        </w:r>
        <w:r w:rsidR="00CB18F6">
          <w:rPr>
            <w:noProof/>
            <w:webHidden/>
          </w:rPr>
          <w:fldChar w:fldCharType="separate"/>
        </w:r>
        <w:r w:rsidR="00CB18F6">
          <w:rPr>
            <w:noProof/>
            <w:webHidden/>
          </w:rPr>
          <w:t>43</w:t>
        </w:r>
        <w:r w:rsidR="00CB18F6">
          <w:rPr>
            <w:noProof/>
            <w:webHidden/>
          </w:rPr>
          <w:fldChar w:fldCharType="end"/>
        </w:r>
      </w:hyperlink>
    </w:p>
    <w:p w14:paraId="2020B707" w14:textId="29CEBC8D"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1" w:history="1">
        <w:r w:rsidR="00CB18F6" w:rsidRPr="00577821">
          <w:rPr>
            <w:rStyle w:val="Hipercze"/>
            <w:noProof/>
          </w:rPr>
          <w:t>Tab. 24. Struktura rozpatrzonych odwołań – 2023 r.</w:t>
        </w:r>
        <w:r w:rsidR="00CB18F6">
          <w:rPr>
            <w:noProof/>
            <w:webHidden/>
          </w:rPr>
          <w:tab/>
        </w:r>
        <w:r w:rsidR="00CB18F6">
          <w:rPr>
            <w:noProof/>
            <w:webHidden/>
          </w:rPr>
          <w:fldChar w:fldCharType="begin"/>
        </w:r>
        <w:r w:rsidR="00CB18F6">
          <w:rPr>
            <w:noProof/>
            <w:webHidden/>
          </w:rPr>
          <w:instrText xml:space="preserve"> PAGEREF _Toc166059601 \h </w:instrText>
        </w:r>
        <w:r w:rsidR="00CB18F6">
          <w:rPr>
            <w:noProof/>
            <w:webHidden/>
          </w:rPr>
        </w:r>
        <w:r w:rsidR="00CB18F6">
          <w:rPr>
            <w:noProof/>
            <w:webHidden/>
          </w:rPr>
          <w:fldChar w:fldCharType="separate"/>
        </w:r>
        <w:r w:rsidR="00CB18F6">
          <w:rPr>
            <w:noProof/>
            <w:webHidden/>
          </w:rPr>
          <w:t>45</w:t>
        </w:r>
        <w:r w:rsidR="00CB18F6">
          <w:rPr>
            <w:noProof/>
            <w:webHidden/>
          </w:rPr>
          <w:fldChar w:fldCharType="end"/>
        </w:r>
      </w:hyperlink>
    </w:p>
    <w:p w14:paraId="221A461C" w14:textId="0A4198E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2" w:history="1">
        <w:r w:rsidR="00CB18F6" w:rsidRPr="00577821">
          <w:rPr>
            <w:rStyle w:val="Hipercze"/>
            <w:noProof/>
          </w:rPr>
          <w:t>Tab. 25. Struktura rozpatrzonych odwołań – 2022 r.</w:t>
        </w:r>
        <w:r w:rsidR="00CB18F6">
          <w:rPr>
            <w:noProof/>
            <w:webHidden/>
          </w:rPr>
          <w:tab/>
        </w:r>
        <w:r w:rsidR="00CB18F6">
          <w:rPr>
            <w:noProof/>
            <w:webHidden/>
          </w:rPr>
          <w:fldChar w:fldCharType="begin"/>
        </w:r>
        <w:r w:rsidR="00CB18F6">
          <w:rPr>
            <w:noProof/>
            <w:webHidden/>
          </w:rPr>
          <w:instrText xml:space="preserve"> PAGEREF _Toc166059602 \h </w:instrText>
        </w:r>
        <w:r w:rsidR="00CB18F6">
          <w:rPr>
            <w:noProof/>
            <w:webHidden/>
          </w:rPr>
        </w:r>
        <w:r w:rsidR="00CB18F6">
          <w:rPr>
            <w:noProof/>
            <w:webHidden/>
          </w:rPr>
          <w:fldChar w:fldCharType="separate"/>
        </w:r>
        <w:r w:rsidR="00CB18F6">
          <w:rPr>
            <w:noProof/>
            <w:webHidden/>
          </w:rPr>
          <w:t>46</w:t>
        </w:r>
        <w:r w:rsidR="00CB18F6">
          <w:rPr>
            <w:noProof/>
            <w:webHidden/>
          </w:rPr>
          <w:fldChar w:fldCharType="end"/>
        </w:r>
      </w:hyperlink>
    </w:p>
    <w:p w14:paraId="65006D59" w14:textId="471DBA3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3" w:history="1">
        <w:r w:rsidR="00CB18F6" w:rsidRPr="00577821">
          <w:rPr>
            <w:rStyle w:val="Hipercze"/>
            <w:noProof/>
          </w:rPr>
          <w:t>Tab. 26. Struktura odwołań w podziale na sektor/branżę</w:t>
        </w:r>
        <w:r w:rsidR="00CB18F6">
          <w:rPr>
            <w:noProof/>
            <w:webHidden/>
          </w:rPr>
          <w:tab/>
        </w:r>
        <w:r w:rsidR="00CB18F6">
          <w:rPr>
            <w:noProof/>
            <w:webHidden/>
          </w:rPr>
          <w:fldChar w:fldCharType="begin"/>
        </w:r>
        <w:r w:rsidR="00CB18F6">
          <w:rPr>
            <w:noProof/>
            <w:webHidden/>
          </w:rPr>
          <w:instrText xml:space="preserve"> PAGEREF _Toc166059603 \h </w:instrText>
        </w:r>
        <w:r w:rsidR="00CB18F6">
          <w:rPr>
            <w:noProof/>
            <w:webHidden/>
          </w:rPr>
        </w:r>
        <w:r w:rsidR="00CB18F6">
          <w:rPr>
            <w:noProof/>
            <w:webHidden/>
          </w:rPr>
          <w:fldChar w:fldCharType="separate"/>
        </w:r>
        <w:r w:rsidR="00CB18F6">
          <w:rPr>
            <w:noProof/>
            <w:webHidden/>
          </w:rPr>
          <w:t>47</w:t>
        </w:r>
        <w:r w:rsidR="00CB18F6">
          <w:rPr>
            <w:noProof/>
            <w:webHidden/>
          </w:rPr>
          <w:fldChar w:fldCharType="end"/>
        </w:r>
      </w:hyperlink>
    </w:p>
    <w:p w14:paraId="5C6FCC9E" w14:textId="7428726A"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4" w:history="1">
        <w:r w:rsidR="00CB18F6" w:rsidRPr="00577821">
          <w:rPr>
            <w:rStyle w:val="Hipercze"/>
            <w:noProof/>
          </w:rPr>
          <w:t>Tab. 27. Społeczne zamówienia publiczne w 2023 r. – dane ogólne</w:t>
        </w:r>
        <w:r w:rsidR="00CB18F6">
          <w:rPr>
            <w:noProof/>
            <w:webHidden/>
          </w:rPr>
          <w:tab/>
        </w:r>
        <w:r w:rsidR="00CB18F6">
          <w:rPr>
            <w:noProof/>
            <w:webHidden/>
          </w:rPr>
          <w:fldChar w:fldCharType="begin"/>
        </w:r>
        <w:r w:rsidR="00CB18F6">
          <w:rPr>
            <w:noProof/>
            <w:webHidden/>
          </w:rPr>
          <w:instrText xml:space="preserve"> PAGEREF _Toc166059604 \h </w:instrText>
        </w:r>
        <w:r w:rsidR="00CB18F6">
          <w:rPr>
            <w:noProof/>
            <w:webHidden/>
          </w:rPr>
        </w:r>
        <w:r w:rsidR="00CB18F6">
          <w:rPr>
            <w:noProof/>
            <w:webHidden/>
          </w:rPr>
          <w:fldChar w:fldCharType="separate"/>
        </w:r>
        <w:r w:rsidR="00CB18F6">
          <w:rPr>
            <w:noProof/>
            <w:webHidden/>
          </w:rPr>
          <w:t>48</w:t>
        </w:r>
        <w:r w:rsidR="00CB18F6">
          <w:rPr>
            <w:noProof/>
            <w:webHidden/>
          </w:rPr>
          <w:fldChar w:fldCharType="end"/>
        </w:r>
      </w:hyperlink>
    </w:p>
    <w:p w14:paraId="4809A8B5" w14:textId="3471654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5" w:history="1">
        <w:r w:rsidR="00CB18F6" w:rsidRPr="00577821">
          <w:rPr>
            <w:rStyle w:val="Hipercze"/>
            <w:noProof/>
          </w:rPr>
          <w:t>Tab. 28. Zamówienia publiczne z zastosowaniem art. 94 ust. 1 ustawy Pzp</w:t>
        </w:r>
        <w:r w:rsidR="00CB18F6">
          <w:rPr>
            <w:noProof/>
            <w:webHidden/>
          </w:rPr>
          <w:tab/>
        </w:r>
        <w:r w:rsidR="00CB18F6">
          <w:rPr>
            <w:noProof/>
            <w:webHidden/>
          </w:rPr>
          <w:fldChar w:fldCharType="begin"/>
        </w:r>
        <w:r w:rsidR="00CB18F6">
          <w:rPr>
            <w:noProof/>
            <w:webHidden/>
          </w:rPr>
          <w:instrText xml:space="preserve"> PAGEREF _Toc166059605 \h </w:instrText>
        </w:r>
        <w:r w:rsidR="00CB18F6">
          <w:rPr>
            <w:noProof/>
            <w:webHidden/>
          </w:rPr>
        </w:r>
        <w:r w:rsidR="00CB18F6">
          <w:rPr>
            <w:noProof/>
            <w:webHidden/>
          </w:rPr>
          <w:fldChar w:fldCharType="separate"/>
        </w:r>
        <w:r w:rsidR="00CB18F6">
          <w:rPr>
            <w:noProof/>
            <w:webHidden/>
          </w:rPr>
          <w:t>49</w:t>
        </w:r>
        <w:r w:rsidR="00CB18F6">
          <w:rPr>
            <w:noProof/>
            <w:webHidden/>
          </w:rPr>
          <w:fldChar w:fldCharType="end"/>
        </w:r>
      </w:hyperlink>
    </w:p>
    <w:p w14:paraId="359A0364" w14:textId="07572257"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6" w:history="1">
        <w:r w:rsidR="00CB18F6" w:rsidRPr="00577821">
          <w:rPr>
            <w:rStyle w:val="Hipercze"/>
            <w:noProof/>
          </w:rPr>
          <w:t>Tab. 29. Zamówienia publiczne z zastosowaniem art. 100 ust. 1 ustawy Pzp</w:t>
        </w:r>
        <w:r w:rsidR="00CB18F6">
          <w:rPr>
            <w:noProof/>
            <w:webHidden/>
          </w:rPr>
          <w:tab/>
        </w:r>
        <w:r w:rsidR="00CB18F6">
          <w:rPr>
            <w:noProof/>
            <w:webHidden/>
          </w:rPr>
          <w:fldChar w:fldCharType="begin"/>
        </w:r>
        <w:r w:rsidR="00CB18F6">
          <w:rPr>
            <w:noProof/>
            <w:webHidden/>
          </w:rPr>
          <w:instrText xml:space="preserve"> PAGEREF _Toc166059606 \h </w:instrText>
        </w:r>
        <w:r w:rsidR="00CB18F6">
          <w:rPr>
            <w:noProof/>
            <w:webHidden/>
          </w:rPr>
        </w:r>
        <w:r w:rsidR="00CB18F6">
          <w:rPr>
            <w:noProof/>
            <w:webHidden/>
          </w:rPr>
          <w:fldChar w:fldCharType="separate"/>
        </w:r>
        <w:r w:rsidR="00CB18F6">
          <w:rPr>
            <w:noProof/>
            <w:webHidden/>
          </w:rPr>
          <w:t>50</w:t>
        </w:r>
        <w:r w:rsidR="00CB18F6">
          <w:rPr>
            <w:noProof/>
            <w:webHidden/>
          </w:rPr>
          <w:fldChar w:fldCharType="end"/>
        </w:r>
      </w:hyperlink>
    </w:p>
    <w:p w14:paraId="7080F2C9" w14:textId="648468BD"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7" w:history="1">
        <w:r w:rsidR="00CB18F6" w:rsidRPr="00577821">
          <w:rPr>
            <w:rStyle w:val="Hipercze"/>
            <w:noProof/>
          </w:rPr>
          <w:t>Tab. 30. Społeczne zamówienia publiczne z zastosowaniem art. 242 ust. 2 ustawy Pzp</w:t>
        </w:r>
        <w:r w:rsidR="00CB18F6">
          <w:rPr>
            <w:noProof/>
            <w:webHidden/>
          </w:rPr>
          <w:tab/>
        </w:r>
        <w:r w:rsidR="00CB18F6">
          <w:rPr>
            <w:noProof/>
            <w:webHidden/>
          </w:rPr>
          <w:fldChar w:fldCharType="begin"/>
        </w:r>
        <w:r w:rsidR="00CB18F6">
          <w:rPr>
            <w:noProof/>
            <w:webHidden/>
          </w:rPr>
          <w:instrText xml:space="preserve"> PAGEREF _Toc166059607 \h </w:instrText>
        </w:r>
        <w:r w:rsidR="00CB18F6">
          <w:rPr>
            <w:noProof/>
            <w:webHidden/>
          </w:rPr>
        </w:r>
        <w:r w:rsidR="00CB18F6">
          <w:rPr>
            <w:noProof/>
            <w:webHidden/>
          </w:rPr>
          <w:fldChar w:fldCharType="separate"/>
        </w:r>
        <w:r w:rsidR="00CB18F6">
          <w:rPr>
            <w:noProof/>
            <w:webHidden/>
          </w:rPr>
          <w:t>50</w:t>
        </w:r>
        <w:r w:rsidR="00CB18F6">
          <w:rPr>
            <w:noProof/>
            <w:webHidden/>
          </w:rPr>
          <w:fldChar w:fldCharType="end"/>
        </w:r>
      </w:hyperlink>
    </w:p>
    <w:p w14:paraId="1DEEF299" w14:textId="06EB949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8" w:history="1">
        <w:r w:rsidR="00CB18F6" w:rsidRPr="00577821">
          <w:rPr>
            <w:rStyle w:val="Hipercze"/>
            <w:noProof/>
          </w:rPr>
          <w:t>Tab. 31. Zamówienia publiczne z zastosowaniem art. 95 ust. 1 ustawy Pzp</w:t>
        </w:r>
        <w:r w:rsidR="00CB18F6">
          <w:rPr>
            <w:noProof/>
            <w:webHidden/>
          </w:rPr>
          <w:tab/>
        </w:r>
        <w:r w:rsidR="00CB18F6">
          <w:rPr>
            <w:noProof/>
            <w:webHidden/>
          </w:rPr>
          <w:fldChar w:fldCharType="begin"/>
        </w:r>
        <w:r w:rsidR="00CB18F6">
          <w:rPr>
            <w:noProof/>
            <w:webHidden/>
          </w:rPr>
          <w:instrText xml:space="preserve"> PAGEREF _Toc166059608 \h </w:instrText>
        </w:r>
        <w:r w:rsidR="00CB18F6">
          <w:rPr>
            <w:noProof/>
            <w:webHidden/>
          </w:rPr>
        </w:r>
        <w:r w:rsidR="00CB18F6">
          <w:rPr>
            <w:noProof/>
            <w:webHidden/>
          </w:rPr>
          <w:fldChar w:fldCharType="separate"/>
        </w:r>
        <w:r w:rsidR="00CB18F6">
          <w:rPr>
            <w:noProof/>
            <w:webHidden/>
          </w:rPr>
          <w:t>50</w:t>
        </w:r>
        <w:r w:rsidR="00CB18F6">
          <w:rPr>
            <w:noProof/>
            <w:webHidden/>
          </w:rPr>
          <w:fldChar w:fldCharType="end"/>
        </w:r>
      </w:hyperlink>
    </w:p>
    <w:p w14:paraId="72DD8882" w14:textId="3236B7E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09" w:history="1">
        <w:r w:rsidR="00CB18F6" w:rsidRPr="00577821">
          <w:rPr>
            <w:rStyle w:val="Hipercze"/>
            <w:noProof/>
          </w:rPr>
          <w:t>Tab. 32. Społeczne zamówienia publiczne z zastosowaniem art. 96 ust. 1 ustawy Pzp</w:t>
        </w:r>
        <w:r w:rsidR="00CB18F6">
          <w:rPr>
            <w:noProof/>
            <w:webHidden/>
          </w:rPr>
          <w:tab/>
        </w:r>
        <w:r w:rsidR="00CB18F6">
          <w:rPr>
            <w:noProof/>
            <w:webHidden/>
          </w:rPr>
          <w:fldChar w:fldCharType="begin"/>
        </w:r>
        <w:r w:rsidR="00CB18F6">
          <w:rPr>
            <w:noProof/>
            <w:webHidden/>
          </w:rPr>
          <w:instrText xml:space="preserve"> PAGEREF _Toc166059609 \h </w:instrText>
        </w:r>
        <w:r w:rsidR="00CB18F6">
          <w:rPr>
            <w:noProof/>
            <w:webHidden/>
          </w:rPr>
        </w:r>
        <w:r w:rsidR="00CB18F6">
          <w:rPr>
            <w:noProof/>
            <w:webHidden/>
          </w:rPr>
          <w:fldChar w:fldCharType="separate"/>
        </w:r>
        <w:r w:rsidR="00CB18F6">
          <w:rPr>
            <w:noProof/>
            <w:webHidden/>
          </w:rPr>
          <w:t>50</w:t>
        </w:r>
        <w:r w:rsidR="00CB18F6">
          <w:rPr>
            <w:noProof/>
            <w:webHidden/>
          </w:rPr>
          <w:fldChar w:fldCharType="end"/>
        </w:r>
      </w:hyperlink>
    </w:p>
    <w:p w14:paraId="37CAD485" w14:textId="012BC889"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0" w:history="1">
        <w:r w:rsidR="00CB18F6" w:rsidRPr="00577821">
          <w:rPr>
            <w:rStyle w:val="Hipercze"/>
            <w:noProof/>
          </w:rPr>
          <w:t>Tab. 33. Społeczne zamówienia publiczne z zastosowaniem art. 104 ustawy Pzp</w:t>
        </w:r>
        <w:r w:rsidR="00CB18F6">
          <w:rPr>
            <w:noProof/>
            <w:webHidden/>
          </w:rPr>
          <w:tab/>
        </w:r>
        <w:r w:rsidR="00CB18F6">
          <w:rPr>
            <w:noProof/>
            <w:webHidden/>
          </w:rPr>
          <w:fldChar w:fldCharType="begin"/>
        </w:r>
        <w:r w:rsidR="00CB18F6">
          <w:rPr>
            <w:noProof/>
            <w:webHidden/>
          </w:rPr>
          <w:instrText xml:space="preserve"> PAGEREF _Toc166059610 \h </w:instrText>
        </w:r>
        <w:r w:rsidR="00CB18F6">
          <w:rPr>
            <w:noProof/>
            <w:webHidden/>
          </w:rPr>
        </w:r>
        <w:r w:rsidR="00CB18F6">
          <w:rPr>
            <w:noProof/>
            <w:webHidden/>
          </w:rPr>
          <w:fldChar w:fldCharType="separate"/>
        </w:r>
        <w:r w:rsidR="00CB18F6">
          <w:rPr>
            <w:noProof/>
            <w:webHidden/>
          </w:rPr>
          <w:t>51</w:t>
        </w:r>
        <w:r w:rsidR="00CB18F6">
          <w:rPr>
            <w:noProof/>
            <w:webHidden/>
          </w:rPr>
          <w:fldChar w:fldCharType="end"/>
        </w:r>
      </w:hyperlink>
    </w:p>
    <w:p w14:paraId="7B47BE5E" w14:textId="022FF2E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1" w:history="1">
        <w:r w:rsidR="00CB18F6" w:rsidRPr="00577821">
          <w:rPr>
            <w:rStyle w:val="Hipercze"/>
            <w:noProof/>
          </w:rPr>
          <w:t>Tab. 34. Zamówienia publiczne z zastosowaniem art. 361 ust. 1 lub art. 392 ust. 3 ustawy Pzp</w:t>
        </w:r>
        <w:r w:rsidR="00CB18F6">
          <w:rPr>
            <w:noProof/>
            <w:webHidden/>
          </w:rPr>
          <w:tab/>
        </w:r>
        <w:r w:rsidR="00CB18F6">
          <w:rPr>
            <w:noProof/>
            <w:webHidden/>
          </w:rPr>
          <w:fldChar w:fldCharType="begin"/>
        </w:r>
        <w:r w:rsidR="00CB18F6">
          <w:rPr>
            <w:noProof/>
            <w:webHidden/>
          </w:rPr>
          <w:instrText xml:space="preserve"> PAGEREF _Toc166059611 \h </w:instrText>
        </w:r>
        <w:r w:rsidR="00CB18F6">
          <w:rPr>
            <w:noProof/>
            <w:webHidden/>
          </w:rPr>
        </w:r>
        <w:r w:rsidR="00CB18F6">
          <w:rPr>
            <w:noProof/>
            <w:webHidden/>
          </w:rPr>
          <w:fldChar w:fldCharType="separate"/>
        </w:r>
        <w:r w:rsidR="00CB18F6">
          <w:rPr>
            <w:noProof/>
            <w:webHidden/>
          </w:rPr>
          <w:t>51</w:t>
        </w:r>
        <w:r w:rsidR="00CB18F6">
          <w:rPr>
            <w:noProof/>
            <w:webHidden/>
          </w:rPr>
          <w:fldChar w:fldCharType="end"/>
        </w:r>
      </w:hyperlink>
    </w:p>
    <w:p w14:paraId="0A5F0401" w14:textId="4EF53414"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2" w:history="1">
        <w:r w:rsidR="00CB18F6" w:rsidRPr="00577821">
          <w:rPr>
            <w:rStyle w:val="Hipercze"/>
            <w:noProof/>
          </w:rPr>
          <w:t>Tab. 35. Zielone zamówienia publiczne w 2023 r. – dane ogólne</w:t>
        </w:r>
        <w:r w:rsidR="00CB18F6">
          <w:rPr>
            <w:noProof/>
            <w:webHidden/>
          </w:rPr>
          <w:tab/>
        </w:r>
        <w:r w:rsidR="00CB18F6">
          <w:rPr>
            <w:noProof/>
            <w:webHidden/>
          </w:rPr>
          <w:fldChar w:fldCharType="begin"/>
        </w:r>
        <w:r w:rsidR="00CB18F6">
          <w:rPr>
            <w:noProof/>
            <w:webHidden/>
          </w:rPr>
          <w:instrText xml:space="preserve"> PAGEREF _Toc166059612 \h </w:instrText>
        </w:r>
        <w:r w:rsidR="00CB18F6">
          <w:rPr>
            <w:noProof/>
            <w:webHidden/>
          </w:rPr>
        </w:r>
        <w:r w:rsidR="00CB18F6">
          <w:rPr>
            <w:noProof/>
            <w:webHidden/>
          </w:rPr>
          <w:fldChar w:fldCharType="separate"/>
        </w:r>
        <w:r w:rsidR="00CB18F6">
          <w:rPr>
            <w:noProof/>
            <w:webHidden/>
          </w:rPr>
          <w:t>55</w:t>
        </w:r>
        <w:r w:rsidR="00CB18F6">
          <w:rPr>
            <w:noProof/>
            <w:webHidden/>
          </w:rPr>
          <w:fldChar w:fldCharType="end"/>
        </w:r>
      </w:hyperlink>
    </w:p>
    <w:p w14:paraId="7A29448B" w14:textId="2A1CDCE8"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3" w:history="1">
        <w:r w:rsidR="00CB18F6" w:rsidRPr="00577821">
          <w:rPr>
            <w:rStyle w:val="Hipercze"/>
            <w:noProof/>
          </w:rPr>
          <w:t>Tab. 36. Zielone zamówienia publiczne z zastosowaniem art. 101 ustawy Pzp</w:t>
        </w:r>
        <w:r w:rsidR="00CB18F6">
          <w:rPr>
            <w:noProof/>
            <w:webHidden/>
          </w:rPr>
          <w:tab/>
        </w:r>
        <w:r w:rsidR="00CB18F6">
          <w:rPr>
            <w:noProof/>
            <w:webHidden/>
          </w:rPr>
          <w:fldChar w:fldCharType="begin"/>
        </w:r>
        <w:r w:rsidR="00CB18F6">
          <w:rPr>
            <w:noProof/>
            <w:webHidden/>
          </w:rPr>
          <w:instrText xml:space="preserve"> PAGEREF _Toc166059613 \h </w:instrText>
        </w:r>
        <w:r w:rsidR="00CB18F6">
          <w:rPr>
            <w:noProof/>
            <w:webHidden/>
          </w:rPr>
        </w:r>
        <w:r w:rsidR="00CB18F6">
          <w:rPr>
            <w:noProof/>
            <w:webHidden/>
          </w:rPr>
          <w:fldChar w:fldCharType="separate"/>
        </w:r>
        <w:r w:rsidR="00CB18F6">
          <w:rPr>
            <w:noProof/>
            <w:webHidden/>
          </w:rPr>
          <w:t>55</w:t>
        </w:r>
        <w:r w:rsidR="00CB18F6">
          <w:rPr>
            <w:noProof/>
            <w:webHidden/>
          </w:rPr>
          <w:fldChar w:fldCharType="end"/>
        </w:r>
      </w:hyperlink>
    </w:p>
    <w:p w14:paraId="1C3792D1" w14:textId="67C5C29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4" w:history="1">
        <w:r w:rsidR="00CB18F6" w:rsidRPr="00577821">
          <w:rPr>
            <w:rStyle w:val="Hipercze"/>
            <w:noProof/>
          </w:rPr>
          <w:t>Tab. 37. Zielone zamówienia publiczne z zastosowaniem art. 116 ust. 1 ustawy Pzp</w:t>
        </w:r>
        <w:r w:rsidR="00CB18F6">
          <w:rPr>
            <w:noProof/>
            <w:webHidden/>
          </w:rPr>
          <w:tab/>
        </w:r>
        <w:r w:rsidR="00CB18F6">
          <w:rPr>
            <w:noProof/>
            <w:webHidden/>
          </w:rPr>
          <w:fldChar w:fldCharType="begin"/>
        </w:r>
        <w:r w:rsidR="00CB18F6">
          <w:rPr>
            <w:noProof/>
            <w:webHidden/>
          </w:rPr>
          <w:instrText xml:space="preserve"> PAGEREF _Toc166059614 \h </w:instrText>
        </w:r>
        <w:r w:rsidR="00CB18F6">
          <w:rPr>
            <w:noProof/>
            <w:webHidden/>
          </w:rPr>
        </w:r>
        <w:r w:rsidR="00CB18F6">
          <w:rPr>
            <w:noProof/>
            <w:webHidden/>
          </w:rPr>
          <w:fldChar w:fldCharType="separate"/>
        </w:r>
        <w:r w:rsidR="00CB18F6">
          <w:rPr>
            <w:noProof/>
            <w:webHidden/>
          </w:rPr>
          <w:t>55</w:t>
        </w:r>
        <w:r w:rsidR="00CB18F6">
          <w:rPr>
            <w:noProof/>
            <w:webHidden/>
          </w:rPr>
          <w:fldChar w:fldCharType="end"/>
        </w:r>
      </w:hyperlink>
    </w:p>
    <w:p w14:paraId="1B081B65" w14:textId="39066567"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5" w:history="1">
        <w:r w:rsidR="00CB18F6" w:rsidRPr="00577821">
          <w:rPr>
            <w:rStyle w:val="Hipercze"/>
            <w:noProof/>
          </w:rPr>
          <w:t>Tab. 38. Zielone zamówienia publiczne z zastosowaniem art. 242 ust. 2 ustawy Pzp</w:t>
        </w:r>
        <w:r w:rsidR="00CB18F6">
          <w:rPr>
            <w:noProof/>
            <w:webHidden/>
          </w:rPr>
          <w:tab/>
        </w:r>
        <w:r w:rsidR="00CB18F6">
          <w:rPr>
            <w:noProof/>
            <w:webHidden/>
          </w:rPr>
          <w:fldChar w:fldCharType="begin"/>
        </w:r>
        <w:r w:rsidR="00CB18F6">
          <w:rPr>
            <w:noProof/>
            <w:webHidden/>
          </w:rPr>
          <w:instrText xml:space="preserve"> PAGEREF _Toc166059615 \h </w:instrText>
        </w:r>
        <w:r w:rsidR="00CB18F6">
          <w:rPr>
            <w:noProof/>
            <w:webHidden/>
          </w:rPr>
        </w:r>
        <w:r w:rsidR="00CB18F6">
          <w:rPr>
            <w:noProof/>
            <w:webHidden/>
          </w:rPr>
          <w:fldChar w:fldCharType="separate"/>
        </w:r>
        <w:r w:rsidR="00CB18F6">
          <w:rPr>
            <w:noProof/>
            <w:webHidden/>
          </w:rPr>
          <w:t>56</w:t>
        </w:r>
        <w:r w:rsidR="00CB18F6">
          <w:rPr>
            <w:noProof/>
            <w:webHidden/>
          </w:rPr>
          <w:fldChar w:fldCharType="end"/>
        </w:r>
      </w:hyperlink>
    </w:p>
    <w:p w14:paraId="210F9F66" w14:textId="30EB855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6" w:history="1">
        <w:r w:rsidR="00CB18F6" w:rsidRPr="00577821">
          <w:rPr>
            <w:rStyle w:val="Hipercze"/>
            <w:noProof/>
          </w:rPr>
          <w:t>Tab. 39. Zielone zamówienia publiczne z zastosowaniem art. 245 ust. 1 ustawy Pzp</w:t>
        </w:r>
        <w:r w:rsidR="00CB18F6">
          <w:rPr>
            <w:noProof/>
            <w:webHidden/>
          </w:rPr>
          <w:tab/>
        </w:r>
        <w:r w:rsidR="00CB18F6">
          <w:rPr>
            <w:noProof/>
            <w:webHidden/>
          </w:rPr>
          <w:fldChar w:fldCharType="begin"/>
        </w:r>
        <w:r w:rsidR="00CB18F6">
          <w:rPr>
            <w:noProof/>
            <w:webHidden/>
          </w:rPr>
          <w:instrText xml:space="preserve"> PAGEREF _Toc166059616 \h </w:instrText>
        </w:r>
        <w:r w:rsidR="00CB18F6">
          <w:rPr>
            <w:noProof/>
            <w:webHidden/>
          </w:rPr>
        </w:r>
        <w:r w:rsidR="00CB18F6">
          <w:rPr>
            <w:noProof/>
            <w:webHidden/>
          </w:rPr>
          <w:fldChar w:fldCharType="separate"/>
        </w:r>
        <w:r w:rsidR="00CB18F6">
          <w:rPr>
            <w:noProof/>
            <w:webHidden/>
          </w:rPr>
          <w:t>56</w:t>
        </w:r>
        <w:r w:rsidR="00CB18F6">
          <w:rPr>
            <w:noProof/>
            <w:webHidden/>
          </w:rPr>
          <w:fldChar w:fldCharType="end"/>
        </w:r>
      </w:hyperlink>
    </w:p>
    <w:p w14:paraId="6F62DE40" w14:textId="34DAFD71"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7" w:history="1">
        <w:r w:rsidR="00CB18F6" w:rsidRPr="00577821">
          <w:rPr>
            <w:rStyle w:val="Hipercze"/>
            <w:noProof/>
          </w:rPr>
          <w:t>Tab. 40. Zamówienia publiczne z zastosowaniem art. 96 ust. 1 ustawy Pzp</w:t>
        </w:r>
        <w:r w:rsidR="00CB18F6">
          <w:rPr>
            <w:noProof/>
            <w:webHidden/>
          </w:rPr>
          <w:tab/>
        </w:r>
        <w:r w:rsidR="00CB18F6">
          <w:rPr>
            <w:noProof/>
            <w:webHidden/>
          </w:rPr>
          <w:fldChar w:fldCharType="begin"/>
        </w:r>
        <w:r w:rsidR="00CB18F6">
          <w:rPr>
            <w:noProof/>
            <w:webHidden/>
          </w:rPr>
          <w:instrText xml:space="preserve"> PAGEREF _Toc166059617 \h </w:instrText>
        </w:r>
        <w:r w:rsidR="00CB18F6">
          <w:rPr>
            <w:noProof/>
            <w:webHidden/>
          </w:rPr>
        </w:r>
        <w:r w:rsidR="00CB18F6">
          <w:rPr>
            <w:noProof/>
            <w:webHidden/>
          </w:rPr>
          <w:fldChar w:fldCharType="separate"/>
        </w:r>
        <w:r w:rsidR="00CB18F6">
          <w:rPr>
            <w:noProof/>
            <w:webHidden/>
          </w:rPr>
          <w:t>56</w:t>
        </w:r>
        <w:r w:rsidR="00CB18F6">
          <w:rPr>
            <w:noProof/>
            <w:webHidden/>
          </w:rPr>
          <w:fldChar w:fldCharType="end"/>
        </w:r>
      </w:hyperlink>
    </w:p>
    <w:p w14:paraId="3EF5210E" w14:textId="007FE6E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8" w:history="1">
        <w:r w:rsidR="00CB18F6" w:rsidRPr="00577821">
          <w:rPr>
            <w:rStyle w:val="Hipercze"/>
            <w:noProof/>
          </w:rPr>
          <w:t>Tab. 41. Zamówienia publiczne z zastosowaniem art. 104 ustawy Pzp</w:t>
        </w:r>
        <w:r w:rsidR="00CB18F6">
          <w:rPr>
            <w:noProof/>
            <w:webHidden/>
          </w:rPr>
          <w:tab/>
        </w:r>
        <w:r w:rsidR="00CB18F6">
          <w:rPr>
            <w:noProof/>
            <w:webHidden/>
          </w:rPr>
          <w:fldChar w:fldCharType="begin"/>
        </w:r>
        <w:r w:rsidR="00CB18F6">
          <w:rPr>
            <w:noProof/>
            <w:webHidden/>
          </w:rPr>
          <w:instrText xml:space="preserve"> PAGEREF _Toc166059618 \h </w:instrText>
        </w:r>
        <w:r w:rsidR="00CB18F6">
          <w:rPr>
            <w:noProof/>
            <w:webHidden/>
          </w:rPr>
        </w:r>
        <w:r w:rsidR="00CB18F6">
          <w:rPr>
            <w:noProof/>
            <w:webHidden/>
          </w:rPr>
          <w:fldChar w:fldCharType="separate"/>
        </w:r>
        <w:r w:rsidR="00CB18F6">
          <w:rPr>
            <w:noProof/>
            <w:webHidden/>
          </w:rPr>
          <w:t>57</w:t>
        </w:r>
        <w:r w:rsidR="00CB18F6">
          <w:rPr>
            <w:noProof/>
            <w:webHidden/>
          </w:rPr>
          <w:fldChar w:fldCharType="end"/>
        </w:r>
      </w:hyperlink>
    </w:p>
    <w:p w14:paraId="5D01EDD3" w14:textId="55CFBCA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19" w:history="1">
        <w:r w:rsidR="00CB18F6" w:rsidRPr="00577821">
          <w:rPr>
            <w:rStyle w:val="Hipercze"/>
            <w:noProof/>
          </w:rPr>
          <w:t>Tab. 42. Innowacyjne zamówienia publiczne w 2023 r. – dane ogólne</w:t>
        </w:r>
        <w:r w:rsidR="00CB18F6">
          <w:rPr>
            <w:noProof/>
            <w:webHidden/>
          </w:rPr>
          <w:tab/>
        </w:r>
        <w:r w:rsidR="00CB18F6">
          <w:rPr>
            <w:noProof/>
            <w:webHidden/>
          </w:rPr>
          <w:fldChar w:fldCharType="begin"/>
        </w:r>
        <w:r w:rsidR="00CB18F6">
          <w:rPr>
            <w:noProof/>
            <w:webHidden/>
          </w:rPr>
          <w:instrText xml:space="preserve"> PAGEREF _Toc166059619 \h </w:instrText>
        </w:r>
        <w:r w:rsidR="00CB18F6">
          <w:rPr>
            <w:noProof/>
            <w:webHidden/>
          </w:rPr>
        </w:r>
        <w:r w:rsidR="00CB18F6">
          <w:rPr>
            <w:noProof/>
            <w:webHidden/>
          </w:rPr>
          <w:fldChar w:fldCharType="separate"/>
        </w:r>
        <w:r w:rsidR="00CB18F6">
          <w:rPr>
            <w:noProof/>
            <w:webHidden/>
          </w:rPr>
          <w:t>60</w:t>
        </w:r>
        <w:r w:rsidR="00CB18F6">
          <w:rPr>
            <w:noProof/>
            <w:webHidden/>
          </w:rPr>
          <w:fldChar w:fldCharType="end"/>
        </w:r>
      </w:hyperlink>
    </w:p>
    <w:p w14:paraId="2E0DAC64" w14:textId="6FD50B6B"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0" w:history="1">
        <w:r w:rsidR="00CB18F6" w:rsidRPr="00577821">
          <w:rPr>
            <w:rStyle w:val="Hipercze"/>
            <w:noProof/>
          </w:rPr>
          <w:t>Tab. 43. Innowacyjne zamówienia publiczne z zastosowaniem art. 242 ust. 2 ustawy Pzp</w:t>
        </w:r>
        <w:r w:rsidR="00CB18F6">
          <w:rPr>
            <w:noProof/>
            <w:webHidden/>
          </w:rPr>
          <w:tab/>
        </w:r>
        <w:r w:rsidR="00CB18F6">
          <w:rPr>
            <w:noProof/>
            <w:webHidden/>
          </w:rPr>
          <w:fldChar w:fldCharType="begin"/>
        </w:r>
        <w:r w:rsidR="00CB18F6">
          <w:rPr>
            <w:noProof/>
            <w:webHidden/>
          </w:rPr>
          <w:instrText xml:space="preserve"> PAGEREF _Toc166059620 \h </w:instrText>
        </w:r>
        <w:r w:rsidR="00CB18F6">
          <w:rPr>
            <w:noProof/>
            <w:webHidden/>
          </w:rPr>
        </w:r>
        <w:r w:rsidR="00CB18F6">
          <w:rPr>
            <w:noProof/>
            <w:webHidden/>
          </w:rPr>
          <w:fldChar w:fldCharType="separate"/>
        </w:r>
        <w:r w:rsidR="00CB18F6">
          <w:rPr>
            <w:noProof/>
            <w:webHidden/>
          </w:rPr>
          <w:t>60</w:t>
        </w:r>
        <w:r w:rsidR="00CB18F6">
          <w:rPr>
            <w:noProof/>
            <w:webHidden/>
          </w:rPr>
          <w:fldChar w:fldCharType="end"/>
        </w:r>
      </w:hyperlink>
    </w:p>
    <w:p w14:paraId="5D9B5204" w14:textId="21E41082"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1" w:history="1">
        <w:r w:rsidR="00CB18F6" w:rsidRPr="00577821">
          <w:rPr>
            <w:rStyle w:val="Hipercze"/>
            <w:noProof/>
          </w:rPr>
          <w:t>Tab. 44. Innowacyjne zamówienia publiczne z zastosowaniem art. 96 ust. 1 ustawy Pzp</w:t>
        </w:r>
        <w:r w:rsidR="00CB18F6">
          <w:rPr>
            <w:noProof/>
            <w:webHidden/>
          </w:rPr>
          <w:tab/>
        </w:r>
        <w:r w:rsidR="00CB18F6">
          <w:rPr>
            <w:noProof/>
            <w:webHidden/>
          </w:rPr>
          <w:fldChar w:fldCharType="begin"/>
        </w:r>
        <w:r w:rsidR="00CB18F6">
          <w:rPr>
            <w:noProof/>
            <w:webHidden/>
          </w:rPr>
          <w:instrText xml:space="preserve"> PAGEREF _Toc166059621 \h </w:instrText>
        </w:r>
        <w:r w:rsidR="00CB18F6">
          <w:rPr>
            <w:noProof/>
            <w:webHidden/>
          </w:rPr>
        </w:r>
        <w:r w:rsidR="00CB18F6">
          <w:rPr>
            <w:noProof/>
            <w:webHidden/>
          </w:rPr>
          <w:fldChar w:fldCharType="separate"/>
        </w:r>
        <w:r w:rsidR="00CB18F6">
          <w:rPr>
            <w:noProof/>
            <w:webHidden/>
          </w:rPr>
          <w:t>60</w:t>
        </w:r>
        <w:r w:rsidR="00CB18F6">
          <w:rPr>
            <w:noProof/>
            <w:webHidden/>
          </w:rPr>
          <w:fldChar w:fldCharType="end"/>
        </w:r>
      </w:hyperlink>
    </w:p>
    <w:p w14:paraId="2AA64D8E" w14:textId="5451C414"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2" w:history="1">
        <w:r w:rsidR="00CB18F6" w:rsidRPr="00577821">
          <w:rPr>
            <w:rStyle w:val="Hipercze"/>
            <w:noProof/>
          </w:rPr>
          <w:t>Tab. 45. Społeczne zamówienia publiczne udzielane przez jednostki administracji rządowej w 2023 r. – dane ogólne</w:t>
        </w:r>
        <w:r w:rsidR="00CB18F6">
          <w:rPr>
            <w:noProof/>
            <w:webHidden/>
          </w:rPr>
          <w:tab/>
        </w:r>
        <w:r w:rsidR="00CB18F6">
          <w:rPr>
            <w:noProof/>
            <w:webHidden/>
          </w:rPr>
          <w:fldChar w:fldCharType="begin"/>
        </w:r>
        <w:r w:rsidR="00CB18F6">
          <w:rPr>
            <w:noProof/>
            <w:webHidden/>
          </w:rPr>
          <w:instrText xml:space="preserve"> PAGEREF _Toc166059622 \h </w:instrText>
        </w:r>
        <w:r w:rsidR="00CB18F6">
          <w:rPr>
            <w:noProof/>
            <w:webHidden/>
          </w:rPr>
        </w:r>
        <w:r w:rsidR="00CB18F6">
          <w:rPr>
            <w:noProof/>
            <w:webHidden/>
          </w:rPr>
          <w:fldChar w:fldCharType="separate"/>
        </w:r>
        <w:r w:rsidR="00CB18F6">
          <w:rPr>
            <w:noProof/>
            <w:webHidden/>
          </w:rPr>
          <w:t>63</w:t>
        </w:r>
        <w:r w:rsidR="00CB18F6">
          <w:rPr>
            <w:noProof/>
            <w:webHidden/>
          </w:rPr>
          <w:fldChar w:fldCharType="end"/>
        </w:r>
      </w:hyperlink>
    </w:p>
    <w:p w14:paraId="48F9FBDB" w14:textId="3554284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3" w:history="1">
        <w:r w:rsidR="00CB18F6" w:rsidRPr="00577821">
          <w:rPr>
            <w:rStyle w:val="Hipercze"/>
            <w:noProof/>
          </w:rPr>
          <w:t>Tab. 46. Zamówienia publiczne udzielane przez jednostki administracji rządowej z zastosowaniem art. 94 ust. 1 ustawy Pzp</w:t>
        </w:r>
        <w:r w:rsidR="00CB18F6">
          <w:rPr>
            <w:noProof/>
            <w:webHidden/>
          </w:rPr>
          <w:tab/>
        </w:r>
        <w:r w:rsidR="00CB18F6">
          <w:rPr>
            <w:noProof/>
            <w:webHidden/>
          </w:rPr>
          <w:fldChar w:fldCharType="begin"/>
        </w:r>
        <w:r w:rsidR="00CB18F6">
          <w:rPr>
            <w:noProof/>
            <w:webHidden/>
          </w:rPr>
          <w:instrText xml:space="preserve"> PAGEREF _Toc166059623 \h </w:instrText>
        </w:r>
        <w:r w:rsidR="00CB18F6">
          <w:rPr>
            <w:noProof/>
            <w:webHidden/>
          </w:rPr>
        </w:r>
        <w:r w:rsidR="00CB18F6">
          <w:rPr>
            <w:noProof/>
            <w:webHidden/>
          </w:rPr>
          <w:fldChar w:fldCharType="separate"/>
        </w:r>
        <w:r w:rsidR="00CB18F6">
          <w:rPr>
            <w:noProof/>
            <w:webHidden/>
          </w:rPr>
          <w:t>64</w:t>
        </w:r>
        <w:r w:rsidR="00CB18F6">
          <w:rPr>
            <w:noProof/>
            <w:webHidden/>
          </w:rPr>
          <w:fldChar w:fldCharType="end"/>
        </w:r>
      </w:hyperlink>
    </w:p>
    <w:p w14:paraId="393FCE09" w14:textId="6344F39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4" w:history="1">
        <w:r w:rsidR="00CB18F6" w:rsidRPr="00577821">
          <w:rPr>
            <w:rStyle w:val="Hipercze"/>
            <w:noProof/>
          </w:rPr>
          <w:t>Tab. 47. Zamówienia publiczne udzielane przez jednostki administracji rządowej z zastosowaniem art. 100 ust. 1 ustawy Pzp</w:t>
        </w:r>
        <w:r w:rsidR="00CB18F6">
          <w:rPr>
            <w:noProof/>
            <w:webHidden/>
          </w:rPr>
          <w:tab/>
        </w:r>
        <w:r w:rsidR="00CB18F6">
          <w:rPr>
            <w:noProof/>
            <w:webHidden/>
          </w:rPr>
          <w:fldChar w:fldCharType="begin"/>
        </w:r>
        <w:r w:rsidR="00CB18F6">
          <w:rPr>
            <w:noProof/>
            <w:webHidden/>
          </w:rPr>
          <w:instrText xml:space="preserve"> PAGEREF _Toc166059624 \h </w:instrText>
        </w:r>
        <w:r w:rsidR="00CB18F6">
          <w:rPr>
            <w:noProof/>
            <w:webHidden/>
          </w:rPr>
        </w:r>
        <w:r w:rsidR="00CB18F6">
          <w:rPr>
            <w:noProof/>
            <w:webHidden/>
          </w:rPr>
          <w:fldChar w:fldCharType="separate"/>
        </w:r>
        <w:r w:rsidR="00CB18F6">
          <w:rPr>
            <w:noProof/>
            <w:webHidden/>
          </w:rPr>
          <w:t>64</w:t>
        </w:r>
        <w:r w:rsidR="00CB18F6">
          <w:rPr>
            <w:noProof/>
            <w:webHidden/>
          </w:rPr>
          <w:fldChar w:fldCharType="end"/>
        </w:r>
      </w:hyperlink>
    </w:p>
    <w:p w14:paraId="5FD00210" w14:textId="19B97989"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5" w:history="1">
        <w:r w:rsidR="00CB18F6" w:rsidRPr="00577821">
          <w:rPr>
            <w:rStyle w:val="Hipercze"/>
            <w:noProof/>
          </w:rPr>
          <w:t>Tab. 48. Społeczne zamówienia publiczne udzielane przez jednostki administracji rządowej z zastosowaniem art. 242 ust. 2 ustawy Pzp</w:t>
        </w:r>
        <w:r w:rsidR="00CB18F6">
          <w:rPr>
            <w:noProof/>
            <w:webHidden/>
          </w:rPr>
          <w:tab/>
        </w:r>
        <w:r w:rsidR="00CB18F6">
          <w:rPr>
            <w:noProof/>
            <w:webHidden/>
          </w:rPr>
          <w:fldChar w:fldCharType="begin"/>
        </w:r>
        <w:r w:rsidR="00CB18F6">
          <w:rPr>
            <w:noProof/>
            <w:webHidden/>
          </w:rPr>
          <w:instrText xml:space="preserve"> PAGEREF _Toc166059625 \h </w:instrText>
        </w:r>
        <w:r w:rsidR="00CB18F6">
          <w:rPr>
            <w:noProof/>
            <w:webHidden/>
          </w:rPr>
        </w:r>
        <w:r w:rsidR="00CB18F6">
          <w:rPr>
            <w:noProof/>
            <w:webHidden/>
          </w:rPr>
          <w:fldChar w:fldCharType="separate"/>
        </w:r>
        <w:r w:rsidR="00CB18F6">
          <w:rPr>
            <w:noProof/>
            <w:webHidden/>
          </w:rPr>
          <w:t>65</w:t>
        </w:r>
        <w:r w:rsidR="00CB18F6">
          <w:rPr>
            <w:noProof/>
            <w:webHidden/>
          </w:rPr>
          <w:fldChar w:fldCharType="end"/>
        </w:r>
      </w:hyperlink>
    </w:p>
    <w:p w14:paraId="49EC1500" w14:textId="653FC67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6" w:history="1">
        <w:r w:rsidR="00CB18F6" w:rsidRPr="00577821">
          <w:rPr>
            <w:rStyle w:val="Hipercze"/>
            <w:noProof/>
          </w:rPr>
          <w:t>Tab. 49. Zamówienia publiczne udzielane przez jednostki administracji rządowej z zastosowaniem art. 95 ust. 1 ustawy Pzp</w:t>
        </w:r>
        <w:r w:rsidR="00CB18F6">
          <w:rPr>
            <w:noProof/>
            <w:webHidden/>
          </w:rPr>
          <w:tab/>
        </w:r>
        <w:r w:rsidR="00CB18F6">
          <w:rPr>
            <w:noProof/>
            <w:webHidden/>
          </w:rPr>
          <w:fldChar w:fldCharType="begin"/>
        </w:r>
        <w:r w:rsidR="00CB18F6">
          <w:rPr>
            <w:noProof/>
            <w:webHidden/>
          </w:rPr>
          <w:instrText xml:space="preserve"> PAGEREF _Toc166059626 \h </w:instrText>
        </w:r>
        <w:r w:rsidR="00CB18F6">
          <w:rPr>
            <w:noProof/>
            <w:webHidden/>
          </w:rPr>
        </w:r>
        <w:r w:rsidR="00CB18F6">
          <w:rPr>
            <w:noProof/>
            <w:webHidden/>
          </w:rPr>
          <w:fldChar w:fldCharType="separate"/>
        </w:r>
        <w:r w:rsidR="00CB18F6">
          <w:rPr>
            <w:noProof/>
            <w:webHidden/>
          </w:rPr>
          <w:t>65</w:t>
        </w:r>
        <w:r w:rsidR="00CB18F6">
          <w:rPr>
            <w:noProof/>
            <w:webHidden/>
          </w:rPr>
          <w:fldChar w:fldCharType="end"/>
        </w:r>
      </w:hyperlink>
    </w:p>
    <w:p w14:paraId="00EE7E24" w14:textId="053FCF5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7" w:history="1">
        <w:r w:rsidR="00CB18F6" w:rsidRPr="00577821">
          <w:rPr>
            <w:rStyle w:val="Hipercze"/>
            <w:noProof/>
          </w:rPr>
          <w:t>Tab. 50. Społeczne zamówienia publiczne udzielane przez jednostki administracji rządowej z zastosowaniem art. 96 ust. 1 ustawy Pzp</w:t>
        </w:r>
        <w:r w:rsidR="00CB18F6">
          <w:rPr>
            <w:noProof/>
            <w:webHidden/>
          </w:rPr>
          <w:tab/>
        </w:r>
        <w:r w:rsidR="00CB18F6">
          <w:rPr>
            <w:noProof/>
            <w:webHidden/>
          </w:rPr>
          <w:fldChar w:fldCharType="begin"/>
        </w:r>
        <w:r w:rsidR="00CB18F6">
          <w:rPr>
            <w:noProof/>
            <w:webHidden/>
          </w:rPr>
          <w:instrText xml:space="preserve"> PAGEREF _Toc166059627 \h </w:instrText>
        </w:r>
        <w:r w:rsidR="00CB18F6">
          <w:rPr>
            <w:noProof/>
            <w:webHidden/>
          </w:rPr>
        </w:r>
        <w:r w:rsidR="00CB18F6">
          <w:rPr>
            <w:noProof/>
            <w:webHidden/>
          </w:rPr>
          <w:fldChar w:fldCharType="separate"/>
        </w:r>
        <w:r w:rsidR="00CB18F6">
          <w:rPr>
            <w:noProof/>
            <w:webHidden/>
          </w:rPr>
          <w:t>65</w:t>
        </w:r>
        <w:r w:rsidR="00CB18F6">
          <w:rPr>
            <w:noProof/>
            <w:webHidden/>
          </w:rPr>
          <w:fldChar w:fldCharType="end"/>
        </w:r>
      </w:hyperlink>
    </w:p>
    <w:p w14:paraId="5869D616" w14:textId="12144D2D"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8" w:history="1">
        <w:r w:rsidR="00CB18F6" w:rsidRPr="00577821">
          <w:rPr>
            <w:rStyle w:val="Hipercze"/>
            <w:noProof/>
          </w:rPr>
          <w:t>Tab. 51. Społeczne zamówienia publiczne udzielane przez jednostki administracji rządowej z zastosowaniem art. 104 ustawy Pzp</w:t>
        </w:r>
        <w:r w:rsidR="00CB18F6">
          <w:rPr>
            <w:noProof/>
            <w:webHidden/>
          </w:rPr>
          <w:tab/>
        </w:r>
        <w:r w:rsidR="00CB18F6">
          <w:rPr>
            <w:noProof/>
            <w:webHidden/>
          </w:rPr>
          <w:fldChar w:fldCharType="begin"/>
        </w:r>
        <w:r w:rsidR="00CB18F6">
          <w:rPr>
            <w:noProof/>
            <w:webHidden/>
          </w:rPr>
          <w:instrText xml:space="preserve"> PAGEREF _Toc166059628 \h </w:instrText>
        </w:r>
        <w:r w:rsidR="00CB18F6">
          <w:rPr>
            <w:noProof/>
            <w:webHidden/>
          </w:rPr>
        </w:r>
        <w:r w:rsidR="00CB18F6">
          <w:rPr>
            <w:noProof/>
            <w:webHidden/>
          </w:rPr>
          <w:fldChar w:fldCharType="separate"/>
        </w:r>
        <w:r w:rsidR="00CB18F6">
          <w:rPr>
            <w:noProof/>
            <w:webHidden/>
          </w:rPr>
          <w:t>66</w:t>
        </w:r>
        <w:r w:rsidR="00CB18F6">
          <w:rPr>
            <w:noProof/>
            <w:webHidden/>
          </w:rPr>
          <w:fldChar w:fldCharType="end"/>
        </w:r>
      </w:hyperlink>
    </w:p>
    <w:p w14:paraId="6F46EDDF" w14:textId="136CE3E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29" w:history="1">
        <w:r w:rsidR="00CB18F6" w:rsidRPr="00577821">
          <w:rPr>
            <w:rStyle w:val="Hipercze"/>
            <w:noProof/>
          </w:rPr>
          <w:t>Tab. 52. Zamówienia publiczne udzielane przez jednostki administracji rządowej z zastosowaniem art. 361 ust. 1 lub art. 392 ust. 3 ustawy Pzp</w:t>
        </w:r>
        <w:r w:rsidR="00CB18F6">
          <w:rPr>
            <w:noProof/>
            <w:webHidden/>
          </w:rPr>
          <w:tab/>
        </w:r>
        <w:r w:rsidR="00CB18F6">
          <w:rPr>
            <w:noProof/>
            <w:webHidden/>
          </w:rPr>
          <w:fldChar w:fldCharType="begin"/>
        </w:r>
        <w:r w:rsidR="00CB18F6">
          <w:rPr>
            <w:noProof/>
            <w:webHidden/>
          </w:rPr>
          <w:instrText xml:space="preserve"> PAGEREF _Toc166059629 \h </w:instrText>
        </w:r>
        <w:r w:rsidR="00CB18F6">
          <w:rPr>
            <w:noProof/>
            <w:webHidden/>
          </w:rPr>
        </w:r>
        <w:r w:rsidR="00CB18F6">
          <w:rPr>
            <w:noProof/>
            <w:webHidden/>
          </w:rPr>
          <w:fldChar w:fldCharType="separate"/>
        </w:r>
        <w:r w:rsidR="00CB18F6">
          <w:rPr>
            <w:noProof/>
            <w:webHidden/>
          </w:rPr>
          <w:t>66</w:t>
        </w:r>
        <w:r w:rsidR="00CB18F6">
          <w:rPr>
            <w:noProof/>
            <w:webHidden/>
          </w:rPr>
          <w:fldChar w:fldCharType="end"/>
        </w:r>
      </w:hyperlink>
    </w:p>
    <w:p w14:paraId="0F206E30" w14:textId="2F07E9FE"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0" w:history="1">
        <w:r w:rsidR="00CB18F6" w:rsidRPr="00577821">
          <w:rPr>
            <w:rStyle w:val="Hipercze"/>
            <w:noProof/>
          </w:rPr>
          <w:t>Tab. 53. Zielone zamówienia publiczne udzielane przez jednostki administracji rządowej w 2023 r. – dane ogólne</w:t>
        </w:r>
        <w:r w:rsidR="00CB18F6">
          <w:rPr>
            <w:noProof/>
            <w:webHidden/>
          </w:rPr>
          <w:tab/>
        </w:r>
        <w:r w:rsidR="00CB18F6">
          <w:rPr>
            <w:noProof/>
            <w:webHidden/>
          </w:rPr>
          <w:fldChar w:fldCharType="begin"/>
        </w:r>
        <w:r w:rsidR="00CB18F6">
          <w:rPr>
            <w:noProof/>
            <w:webHidden/>
          </w:rPr>
          <w:instrText xml:space="preserve"> PAGEREF _Toc166059630 \h </w:instrText>
        </w:r>
        <w:r w:rsidR="00CB18F6">
          <w:rPr>
            <w:noProof/>
            <w:webHidden/>
          </w:rPr>
        </w:r>
        <w:r w:rsidR="00CB18F6">
          <w:rPr>
            <w:noProof/>
            <w:webHidden/>
          </w:rPr>
          <w:fldChar w:fldCharType="separate"/>
        </w:r>
        <w:r w:rsidR="00CB18F6">
          <w:rPr>
            <w:noProof/>
            <w:webHidden/>
          </w:rPr>
          <w:t>70</w:t>
        </w:r>
        <w:r w:rsidR="00CB18F6">
          <w:rPr>
            <w:noProof/>
            <w:webHidden/>
          </w:rPr>
          <w:fldChar w:fldCharType="end"/>
        </w:r>
      </w:hyperlink>
    </w:p>
    <w:p w14:paraId="6A2FE9BF" w14:textId="606CBB31"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1" w:history="1">
        <w:r w:rsidR="00CB18F6" w:rsidRPr="00577821">
          <w:rPr>
            <w:rStyle w:val="Hipercze"/>
            <w:noProof/>
          </w:rPr>
          <w:t>Tab. 54. Zielone zamówienia publiczne udzielane przez jednostki administracji rządowej z zastosowaniem art. 101 ustawy Pzp</w:t>
        </w:r>
        <w:r w:rsidR="00CB18F6">
          <w:rPr>
            <w:noProof/>
            <w:webHidden/>
          </w:rPr>
          <w:tab/>
        </w:r>
        <w:r w:rsidR="00CB18F6">
          <w:rPr>
            <w:noProof/>
            <w:webHidden/>
          </w:rPr>
          <w:fldChar w:fldCharType="begin"/>
        </w:r>
        <w:r w:rsidR="00CB18F6">
          <w:rPr>
            <w:noProof/>
            <w:webHidden/>
          </w:rPr>
          <w:instrText xml:space="preserve"> PAGEREF _Toc166059631 \h </w:instrText>
        </w:r>
        <w:r w:rsidR="00CB18F6">
          <w:rPr>
            <w:noProof/>
            <w:webHidden/>
          </w:rPr>
        </w:r>
        <w:r w:rsidR="00CB18F6">
          <w:rPr>
            <w:noProof/>
            <w:webHidden/>
          </w:rPr>
          <w:fldChar w:fldCharType="separate"/>
        </w:r>
        <w:r w:rsidR="00CB18F6">
          <w:rPr>
            <w:noProof/>
            <w:webHidden/>
          </w:rPr>
          <w:t>70</w:t>
        </w:r>
        <w:r w:rsidR="00CB18F6">
          <w:rPr>
            <w:noProof/>
            <w:webHidden/>
          </w:rPr>
          <w:fldChar w:fldCharType="end"/>
        </w:r>
      </w:hyperlink>
    </w:p>
    <w:p w14:paraId="4B273B13" w14:textId="1E80B53F"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2" w:history="1">
        <w:r w:rsidR="00CB18F6" w:rsidRPr="00577821">
          <w:rPr>
            <w:rStyle w:val="Hipercze"/>
            <w:noProof/>
          </w:rPr>
          <w:t>Tab. 55. Zielone zamówienia publiczne udzielane przez jednostki administracji rządowej z zastosowaniem art. 116 ust. 1 ustawy Pzp</w:t>
        </w:r>
        <w:r w:rsidR="00CB18F6">
          <w:rPr>
            <w:noProof/>
            <w:webHidden/>
          </w:rPr>
          <w:tab/>
        </w:r>
        <w:r w:rsidR="00CB18F6">
          <w:rPr>
            <w:noProof/>
            <w:webHidden/>
          </w:rPr>
          <w:fldChar w:fldCharType="begin"/>
        </w:r>
        <w:r w:rsidR="00CB18F6">
          <w:rPr>
            <w:noProof/>
            <w:webHidden/>
          </w:rPr>
          <w:instrText xml:space="preserve"> PAGEREF _Toc166059632 \h </w:instrText>
        </w:r>
        <w:r w:rsidR="00CB18F6">
          <w:rPr>
            <w:noProof/>
            <w:webHidden/>
          </w:rPr>
        </w:r>
        <w:r w:rsidR="00CB18F6">
          <w:rPr>
            <w:noProof/>
            <w:webHidden/>
          </w:rPr>
          <w:fldChar w:fldCharType="separate"/>
        </w:r>
        <w:r w:rsidR="00CB18F6">
          <w:rPr>
            <w:noProof/>
            <w:webHidden/>
          </w:rPr>
          <w:t>71</w:t>
        </w:r>
        <w:r w:rsidR="00CB18F6">
          <w:rPr>
            <w:noProof/>
            <w:webHidden/>
          </w:rPr>
          <w:fldChar w:fldCharType="end"/>
        </w:r>
      </w:hyperlink>
    </w:p>
    <w:p w14:paraId="3B1216F4" w14:textId="217AEC26"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3" w:history="1">
        <w:r w:rsidR="00CB18F6" w:rsidRPr="00577821">
          <w:rPr>
            <w:rStyle w:val="Hipercze"/>
            <w:noProof/>
          </w:rPr>
          <w:t>Tab. 56. Zielone zamówienia publiczne udzielane przez jednostki administracji rządowej z zastosowaniem art. 242 ust. 2 ustawy Pzp</w:t>
        </w:r>
        <w:r w:rsidR="00CB18F6">
          <w:rPr>
            <w:noProof/>
            <w:webHidden/>
          </w:rPr>
          <w:tab/>
        </w:r>
        <w:r w:rsidR="00CB18F6">
          <w:rPr>
            <w:noProof/>
            <w:webHidden/>
          </w:rPr>
          <w:fldChar w:fldCharType="begin"/>
        </w:r>
        <w:r w:rsidR="00CB18F6">
          <w:rPr>
            <w:noProof/>
            <w:webHidden/>
          </w:rPr>
          <w:instrText xml:space="preserve"> PAGEREF _Toc166059633 \h </w:instrText>
        </w:r>
        <w:r w:rsidR="00CB18F6">
          <w:rPr>
            <w:noProof/>
            <w:webHidden/>
          </w:rPr>
        </w:r>
        <w:r w:rsidR="00CB18F6">
          <w:rPr>
            <w:noProof/>
            <w:webHidden/>
          </w:rPr>
          <w:fldChar w:fldCharType="separate"/>
        </w:r>
        <w:r w:rsidR="00CB18F6">
          <w:rPr>
            <w:noProof/>
            <w:webHidden/>
          </w:rPr>
          <w:t>71</w:t>
        </w:r>
        <w:r w:rsidR="00CB18F6">
          <w:rPr>
            <w:noProof/>
            <w:webHidden/>
          </w:rPr>
          <w:fldChar w:fldCharType="end"/>
        </w:r>
      </w:hyperlink>
    </w:p>
    <w:p w14:paraId="40075A52" w14:textId="56AA2AE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4" w:history="1">
        <w:r w:rsidR="00CB18F6" w:rsidRPr="00577821">
          <w:rPr>
            <w:rStyle w:val="Hipercze"/>
            <w:noProof/>
          </w:rPr>
          <w:t>Tab. 57. Zielone zamówienia publiczne udzielane przez jednostki administracji rządowej z zastosowaniem art. 245 ust. 1 ustawy Pzp</w:t>
        </w:r>
        <w:r w:rsidR="00CB18F6">
          <w:rPr>
            <w:noProof/>
            <w:webHidden/>
          </w:rPr>
          <w:tab/>
        </w:r>
        <w:r w:rsidR="00CB18F6">
          <w:rPr>
            <w:noProof/>
            <w:webHidden/>
          </w:rPr>
          <w:fldChar w:fldCharType="begin"/>
        </w:r>
        <w:r w:rsidR="00CB18F6">
          <w:rPr>
            <w:noProof/>
            <w:webHidden/>
          </w:rPr>
          <w:instrText xml:space="preserve"> PAGEREF _Toc166059634 \h </w:instrText>
        </w:r>
        <w:r w:rsidR="00CB18F6">
          <w:rPr>
            <w:noProof/>
            <w:webHidden/>
          </w:rPr>
        </w:r>
        <w:r w:rsidR="00CB18F6">
          <w:rPr>
            <w:noProof/>
            <w:webHidden/>
          </w:rPr>
          <w:fldChar w:fldCharType="separate"/>
        </w:r>
        <w:r w:rsidR="00CB18F6">
          <w:rPr>
            <w:noProof/>
            <w:webHidden/>
          </w:rPr>
          <w:t>71</w:t>
        </w:r>
        <w:r w:rsidR="00CB18F6">
          <w:rPr>
            <w:noProof/>
            <w:webHidden/>
          </w:rPr>
          <w:fldChar w:fldCharType="end"/>
        </w:r>
      </w:hyperlink>
    </w:p>
    <w:p w14:paraId="7520C0CC" w14:textId="6E7DD15F"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5" w:history="1">
        <w:r w:rsidR="00CB18F6" w:rsidRPr="00577821">
          <w:rPr>
            <w:rStyle w:val="Hipercze"/>
            <w:noProof/>
          </w:rPr>
          <w:t>Tab. 58. Zielone zamówienia publiczne udzielane przez jednostki administracji rządowej z zastosowaniem art. 96 ust. 1 ustawy Pzp</w:t>
        </w:r>
        <w:r w:rsidR="00CB18F6">
          <w:rPr>
            <w:noProof/>
            <w:webHidden/>
          </w:rPr>
          <w:tab/>
        </w:r>
        <w:r w:rsidR="00CB18F6">
          <w:rPr>
            <w:noProof/>
            <w:webHidden/>
          </w:rPr>
          <w:fldChar w:fldCharType="begin"/>
        </w:r>
        <w:r w:rsidR="00CB18F6">
          <w:rPr>
            <w:noProof/>
            <w:webHidden/>
          </w:rPr>
          <w:instrText xml:space="preserve"> PAGEREF _Toc166059635 \h </w:instrText>
        </w:r>
        <w:r w:rsidR="00CB18F6">
          <w:rPr>
            <w:noProof/>
            <w:webHidden/>
          </w:rPr>
        </w:r>
        <w:r w:rsidR="00CB18F6">
          <w:rPr>
            <w:noProof/>
            <w:webHidden/>
          </w:rPr>
          <w:fldChar w:fldCharType="separate"/>
        </w:r>
        <w:r w:rsidR="00CB18F6">
          <w:rPr>
            <w:noProof/>
            <w:webHidden/>
          </w:rPr>
          <w:t>71</w:t>
        </w:r>
        <w:r w:rsidR="00CB18F6">
          <w:rPr>
            <w:noProof/>
            <w:webHidden/>
          </w:rPr>
          <w:fldChar w:fldCharType="end"/>
        </w:r>
      </w:hyperlink>
    </w:p>
    <w:p w14:paraId="0491371E" w14:textId="342B458A"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6" w:history="1">
        <w:r w:rsidR="00CB18F6" w:rsidRPr="00577821">
          <w:rPr>
            <w:rStyle w:val="Hipercze"/>
            <w:noProof/>
          </w:rPr>
          <w:t>Tab. 59. Zielone zamówienia publiczne udzielane przez jednostki administracji rządowej z art. 104 ustawy Pzp</w:t>
        </w:r>
        <w:r w:rsidR="00CB18F6">
          <w:rPr>
            <w:noProof/>
            <w:webHidden/>
          </w:rPr>
          <w:tab/>
        </w:r>
        <w:r w:rsidR="00CB18F6">
          <w:rPr>
            <w:noProof/>
            <w:webHidden/>
          </w:rPr>
          <w:fldChar w:fldCharType="begin"/>
        </w:r>
        <w:r w:rsidR="00CB18F6">
          <w:rPr>
            <w:noProof/>
            <w:webHidden/>
          </w:rPr>
          <w:instrText xml:space="preserve"> PAGEREF _Toc166059636 \h </w:instrText>
        </w:r>
        <w:r w:rsidR="00CB18F6">
          <w:rPr>
            <w:noProof/>
            <w:webHidden/>
          </w:rPr>
        </w:r>
        <w:r w:rsidR="00CB18F6">
          <w:rPr>
            <w:noProof/>
            <w:webHidden/>
          </w:rPr>
          <w:fldChar w:fldCharType="separate"/>
        </w:r>
        <w:r w:rsidR="00CB18F6">
          <w:rPr>
            <w:noProof/>
            <w:webHidden/>
          </w:rPr>
          <w:t>72</w:t>
        </w:r>
        <w:r w:rsidR="00CB18F6">
          <w:rPr>
            <w:noProof/>
            <w:webHidden/>
          </w:rPr>
          <w:fldChar w:fldCharType="end"/>
        </w:r>
      </w:hyperlink>
    </w:p>
    <w:p w14:paraId="51FC27AE" w14:textId="42F26D27"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7" w:history="1">
        <w:r w:rsidR="00CB18F6" w:rsidRPr="00577821">
          <w:rPr>
            <w:rStyle w:val="Hipercze"/>
            <w:noProof/>
          </w:rPr>
          <w:t>Tab. 60. Innowacyjne zamówienia publiczne udzielane przez jednostki administracji rządowej w 2023 r. – dane ogólne</w:t>
        </w:r>
        <w:r w:rsidR="00CB18F6">
          <w:rPr>
            <w:noProof/>
            <w:webHidden/>
          </w:rPr>
          <w:tab/>
        </w:r>
        <w:r w:rsidR="00CB18F6">
          <w:rPr>
            <w:noProof/>
            <w:webHidden/>
          </w:rPr>
          <w:fldChar w:fldCharType="begin"/>
        </w:r>
        <w:r w:rsidR="00CB18F6">
          <w:rPr>
            <w:noProof/>
            <w:webHidden/>
          </w:rPr>
          <w:instrText xml:space="preserve"> PAGEREF _Toc166059637 \h </w:instrText>
        </w:r>
        <w:r w:rsidR="00CB18F6">
          <w:rPr>
            <w:noProof/>
            <w:webHidden/>
          </w:rPr>
        </w:r>
        <w:r w:rsidR="00CB18F6">
          <w:rPr>
            <w:noProof/>
            <w:webHidden/>
          </w:rPr>
          <w:fldChar w:fldCharType="separate"/>
        </w:r>
        <w:r w:rsidR="00CB18F6">
          <w:rPr>
            <w:noProof/>
            <w:webHidden/>
          </w:rPr>
          <w:t>75</w:t>
        </w:r>
        <w:r w:rsidR="00CB18F6">
          <w:rPr>
            <w:noProof/>
            <w:webHidden/>
          </w:rPr>
          <w:fldChar w:fldCharType="end"/>
        </w:r>
      </w:hyperlink>
    </w:p>
    <w:p w14:paraId="518B1760" w14:textId="72740753"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8" w:history="1">
        <w:r w:rsidR="00CB18F6" w:rsidRPr="00577821">
          <w:rPr>
            <w:rStyle w:val="Hipercze"/>
            <w:noProof/>
          </w:rPr>
          <w:t>Tab. 61. Innowacyjne zamówienia publiczne udzielane przez jednostki administracji rządowej z zastosowaniem art. 242 ust. 2 ustawy Pzp</w:t>
        </w:r>
        <w:r w:rsidR="00CB18F6">
          <w:rPr>
            <w:noProof/>
            <w:webHidden/>
          </w:rPr>
          <w:tab/>
        </w:r>
        <w:r w:rsidR="00CB18F6">
          <w:rPr>
            <w:noProof/>
            <w:webHidden/>
          </w:rPr>
          <w:fldChar w:fldCharType="begin"/>
        </w:r>
        <w:r w:rsidR="00CB18F6">
          <w:rPr>
            <w:noProof/>
            <w:webHidden/>
          </w:rPr>
          <w:instrText xml:space="preserve"> PAGEREF _Toc166059638 \h </w:instrText>
        </w:r>
        <w:r w:rsidR="00CB18F6">
          <w:rPr>
            <w:noProof/>
            <w:webHidden/>
          </w:rPr>
        </w:r>
        <w:r w:rsidR="00CB18F6">
          <w:rPr>
            <w:noProof/>
            <w:webHidden/>
          </w:rPr>
          <w:fldChar w:fldCharType="separate"/>
        </w:r>
        <w:r w:rsidR="00CB18F6">
          <w:rPr>
            <w:noProof/>
            <w:webHidden/>
          </w:rPr>
          <w:t>75</w:t>
        </w:r>
        <w:r w:rsidR="00CB18F6">
          <w:rPr>
            <w:noProof/>
            <w:webHidden/>
          </w:rPr>
          <w:fldChar w:fldCharType="end"/>
        </w:r>
      </w:hyperlink>
    </w:p>
    <w:p w14:paraId="600C9D8F" w14:textId="362FD7B2"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39" w:history="1">
        <w:r w:rsidR="00CB18F6" w:rsidRPr="00577821">
          <w:rPr>
            <w:rStyle w:val="Hipercze"/>
            <w:noProof/>
          </w:rPr>
          <w:t>Tab. 62. Innowacyjne zamówienia publiczne udzielane przez jednostki administracji rządowej z zastosowaniem art. 96 ust. 1 ustawy Pzp</w:t>
        </w:r>
        <w:r w:rsidR="00CB18F6">
          <w:rPr>
            <w:noProof/>
            <w:webHidden/>
          </w:rPr>
          <w:tab/>
        </w:r>
        <w:r w:rsidR="00CB18F6">
          <w:rPr>
            <w:noProof/>
            <w:webHidden/>
          </w:rPr>
          <w:fldChar w:fldCharType="begin"/>
        </w:r>
        <w:r w:rsidR="00CB18F6">
          <w:rPr>
            <w:noProof/>
            <w:webHidden/>
          </w:rPr>
          <w:instrText xml:space="preserve"> PAGEREF _Toc166059639 \h </w:instrText>
        </w:r>
        <w:r w:rsidR="00CB18F6">
          <w:rPr>
            <w:noProof/>
            <w:webHidden/>
          </w:rPr>
        </w:r>
        <w:r w:rsidR="00CB18F6">
          <w:rPr>
            <w:noProof/>
            <w:webHidden/>
          </w:rPr>
          <w:fldChar w:fldCharType="separate"/>
        </w:r>
        <w:r w:rsidR="00CB18F6">
          <w:rPr>
            <w:noProof/>
            <w:webHidden/>
          </w:rPr>
          <w:t>75</w:t>
        </w:r>
        <w:r w:rsidR="00CB18F6">
          <w:rPr>
            <w:noProof/>
            <w:webHidden/>
          </w:rPr>
          <w:fldChar w:fldCharType="end"/>
        </w:r>
      </w:hyperlink>
    </w:p>
    <w:p w14:paraId="5F054F10" w14:textId="4483713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40" w:history="1">
        <w:r w:rsidR="00CB18F6" w:rsidRPr="00577821">
          <w:rPr>
            <w:rStyle w:val="Hipercze"/>
            <w:noProof/>
          </w:rPr>
          <w:t>Tab. 63. Liczba ogłoszeń publikowanych w BZP w latach 2022-2023 według rodzaju ogłoszenia</w:t>
        </w:r>
        <w:r w:rsidR="00CB18F6">
          <w:rPr>
            <w:noProof/>
            <w:webHidden/>
          </w:rPr>
          <w:tab/>
        </w:r>
        <w:r w:rsidR="00CB18F6">
          <w:rPr>
            <w:noProof/>
            <w:webHidden/>
          </w:rPr>
          <w:fldChar w:fldCharType="begin"/>
        </w:r>
        <w:r w:rsidR="00CB18F6">
          <w:rPr>
            <w:noProof/>
            <w:webHidden/>
          </w:rPr>
          <w:instrText xml:space="preserve"> PAGEREF _Toc166059640 \h </w:instrText>
        </w:r>
        <w:r w:rsidR="00CB18F6">
          <w:rPr>
            <w:noProof/>
            <w:webHidden/>
          </w:rPr>
        </w:r>
        <w:r w:rsidR="00CB18F6">
          <w:rPr>
            <w:noProof/>
            <w:webHidden/>
          </w:rPr>
          <w:fldChar w:fldCharType="separate"/>
        </w:r>
        <w:r w:rsidR="00CB18F6">
          <w:rPr>
            <w:noProof/>
            <w:webHidden/>
          </w:rPr>
          <w:t>98</w:t>
        </w:r>
        <w:r w:rsidR="00CB18F6">
          <w:rPr>
            <w:noProof/>
            <w:webHidden/>
          </w:rPr>
          <w:fldChar w:fldCharType="end"/>
        </w:r>
      </w:hyperlink>
    </w:p>
    <w:p w14:paraId="69B70A07" w14:textId="1D8A760C"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41" w:history="1">
        <w:r w:rsidR="00CB18F6" w:rsidRPr="00577821">
          <w:rPr>
            <w:rStyle w:val="Hipercze"/>
            <w:noProof/>
          </w:rPr>
          <w:t>Tab. 64. Rozstrzygnięcia KIO w zakresie wniosków o uchylenie zakazu zawarcia umowy</w:t>
        </w:r>
        <w:r w:rsidR="00CB18F6">
          <w:rPr>
            <w:noProof/>
            <w:webHidden/>
          </w:rPr>
          <w:tab/>
        </w:r>
        <w:r w:rsidR="00CB18F6">
          <w:rPr>
            <w:noProof/>
            <w:webHidden/>
          </w:rPr>
          <w:fldChar w:fldCharType="begin"/>
        </w:r>
        <w:r w:rsidR="00CB18F6">
          <w:rPr>
            <w:noProof/>
            <w:webHidden/>
          </w:rPr>
          <w:instrText xml:space="preserve"> PAGEREF _Toc166059641 \h </w:instrText>
        </w:r>
        <w:r w:rsidR="00CB18F6">
          <w:rPr>
            <w:noProof/>
            <w:webHidden/>
          </w:rPr>
        </w:r>
        <w:r w:rsidR="00CB18F6">
          <w:rPr>
            <w:noProof/>
            <w:webHidden/>
          </w:rPr>
          <w:fldChar w:fldCharType="separate"/>
        </w:r>
        <w:r w:rsidR="00CB18F6">
          <w:rPr>
            <w:noProof/>
            <w:webHidden/>
          </w:rPr>
          <w:t>123</w:t>
        </w:r>
        <w:r w:rsidR="00CB18F6">
          <w:rPr>
            <w:noProof/>
            <w:webHidden/>
          </w:rPr>
          <w:fldChar w:fldCharType="end"/>
        </w:r>
      </w:hyperlink>
    </w:p>
    <w:p w14:paraId="2E0899FE" w14:textId="6BD94635" w:rsidR="00CB18F6" w:rsidRDefault="0043256F">
      <w:pPr>
        <w:pStyle w:val="Spisilustracji"/>
        <w:tabs>
          <w:tab w:val="right" w:pos="9060"/>
        </w:tabs>
        <w:rPr>
          <w:rFonts w:asciiTheme="minorHAnsi" w:eastAsiaTheme="minorEastAsia" w:hAnsiTheme="minorHAnsi" w:cstheme="minorBidi"/>
          <w:noProof/>
          <w:sz w:val="22"/>
          <w:szCs w:val="22"/>
        </w:rPr>
      </w:pPr>
      <w:hyperlink w:anchor="_Toc166059642" w:history="1">
        <w:r w:rsidR="00CB18F6" w:rsidRPr="00577821">
          <w:rPr>
            <w:rStyle w:val="Hipercze"/>
            <w:noProof/>
          </w:rPr>
          <w:t>Tab. 65. Sposób rozpatrzenia zastrzeżeń do wyników kontroli Prezesa UZP</w:t>
        </w:r>
        <w:r w:rsidR="00CB18F6">
          <w:rPr>
            <w:noProof/>
            <w:webHidden/>
          </w:rPr>
          <w:tab/>
        </w:r>
        <w:r w:rsidR="00CB18F6">
          <w:rPr>
            <w:noProof/>
            <w:webHidden/>
          </w:rPr>
          <w:fldChar w:fldCharType="begin"/>
        </w:r>
        <w:r w:rsidR="00CB18F6">
          <w:rPr>
            <w:noProof/>
            <w:webHidden/>
          </w:rPr>
          <w:instrText xml:space="preserve"> PAGEREF _Toc166059642 \h </w:instrText>
        </w:r>
        <w:r w:rsidR="00CB18F6">
          <w:rPr>
            <w:noProof/>
            <w:webHidden/>
          </w:rPr>
        </w:r>
        <w:r w:rsidR="00CB18F6">
          <w:rPr>
            <w:noProof/>
            <w:webHidden/>
          </w:rPr>
          <w:fldChar w:fldCharType="separate"/>
        </w:r>
        <w:r w:rsidR="00CB18F6">
          <w:rPr>
            <w:noProof/>
            <w:webHidden/>
          </w:rPr>
          <w:t>123</w:t>
        </w:r>
        <w:r w:rsidR="00CB18F6">
          <w:rPr>
            <w:noProof/>
            <w:webHidden/>
          </w:rPr>
          <w:fldChar w:fldCharType="end"/>
        </w:r>
      </w:hyperlink>
    </w:p>
    <w:p w14:paraId="685A3A3A" w14:textId="1454B5F5" w:rsidR="00007B80" w:rsidRDefault="002C1A87" w:rsidP="00865D5C">
      <w:pPr>
        <w:shd w:val="clear" w:color="auto" w:fill="FFFFFF"/>
        <w:ind w:right="423"/>
        <w:jc w:val="left"/>
        <w:rPr>
          <w:rFonts w:cs="Arial"/>
        </w:rPr>
      </w:pPr>
      <w:r w:rsidRPr="00E239EF">
        <w:rPr>
          <w:rFonts w:cs="Arial"/>
          <w:sz w:val="18"/>
          <w:szCs w:val="18"/>
        </w:rPr>
        <w:fldChar w:fldCharType="end"/>
      </w:r>
    </w:p>
    <w:p w14:paraId="767FAD4F" w14:textId="77777777" w:rsidR="00202BF0" w:rsidRDefault="00202BF0" w:rsidP="00865D5C">
      <w:pPr>
        <w:shd w:val="clear" w:color="auto" w:fill="FFFFFF"/>
        <w:jc w:val="left"/>
        <w:rPr>
          <w:rFonts w:cs="Arial"/>
        </w:rPr>
        <w:sectPr w:rsidR="00202BF0" w:rsidSect="00E71851">
          <w:pgSz w:w="11906" w:h="16838"/>
          <w:pgMar w:top="1418" w:right="1418" w:bottom="1418" w:left="1418" w:header="709" w:footer="709" w:gutter="0"/>
          <w:cols w:space="708"/>
          <w:docGrid w:linePitch="299"/>
        </w:sectPr>
      </w:pPr>
    </w:p>
    <w:p w14:paraId="4D56E1F3" w14:textId="77777777" w:rsidR="00557D40" w:rsidRDefault="00557D40" w:rsidP="00865D5C">
      <w:pPr>
        <w:shd w:val="clear" w:color="auto" w:fill="FFFFFF"/>
        <w:jc w:val="left"/>
        <w:rPr>
          <w:rFonts w:cs="Arial"/>
        </w:rPr>
      </w:pPr>
    </w:p>
    <w:bookmarkEnd w:id="317"/>
    <w:bookmarkEnd w:id="318"/>
    <w:bookmarkEnd w:id="319"/>
    <w:bookmarkEnd w:id="320"/>
    <w:tbl>
      <w:tblPr>
        <w:tblW w:w="9480" w:type="dxa"/>
        <w:tblInd w:w="-194" w:type="dxa"/>
        <w:tblLayout w:type="fixed"/>
        <w:tblLook w:val="04A0" w:firstRow="1" w:lastRow="0" w:firstColumn="1" w:lastColumn="0" w:noHBand="0" w:noVBand="1"/>
      </w:tblPr>
      <w:tblGrid>
        <w:gridCol w:w="302"/>
        <w:gridCol w:w="9178"/>
      </w:tblGrid>
      <w:tr w:rsidR="00D26B28" w:rsidRPr="008C3B34" w14:paraId="4EE7677A" w14:textId="77777777" w:rsidTr="006F42E9">
        <w:tc>
          <w:tcPr>
            <w:tcW w:w="302" w:type="dxa"/>
            <w:shd w:val="clear" w:color="auto" w:fill="365F91"/>
          </w:tcPr>
          <w:p w14:paraId="7EA1DDCE" w14:textId="77777777" w:rsidR="00D26B28" w:rsidRPr="008C3B34" w:rsidRDefault="00D26B28" w:rsidP="00865D5C">
            <w:pPr>
              <w:pStyle w:val="Nagwek1"/>
              <w:spacing w:after="120"/>
              <w:rPr>
                <w:sz w:val="32"/>
                <w:szCs w:val="32"/>
              </w:rPr>
            </w:pPr>
          </w:p>
        </w:tc>
        <w:tc>
          <w:tcPr>
            <w:tcW w:w="9178" w:type="dxa"/>
          </w:tcPr>
          <w:p w14:paraId="22C73275" w14:textId="04899218" w:rsidR="00D26B28" w:rsidRPr="00632B51" w:rsidRDefault="00D26B28" w:rsidP="00865D5C">
            <w:pPr>
              <w:pStyle w:val="Nagwek1"/>
              <w:spacing w:after="120"/>
              <w:rPr>
                <w:noProof/>
                <w:color w:val="0070C0"/>
                <w:sz w:val="32"/>
                <w:szCs w:val="32"/>
              </w:rPr>
            </w:pPr>
            <w:bookmarkStart w:id="333" w:name="_Toc64451898"/>
            <w:bookmarkStart w:id="334" w:name="_Ref99031317"/>
            <w:bookmarkStart w:id="335" w:name="_Toc166060254"/>
            <w:r w:rsidRPr="00632B51">
              <w:rPr>
                <w:noProof/>
                <w:color w:val="0070C0"/>
                <w:sz w:val="32"/>
                <w:szCs w:val="32"/>
              </w:rPr>
              <w:t>V</w:t>
            </w:r>
            <w:r w:rsidR="00007B80" w:rsidRPr="00632B51">
              <w:rPr>
                <w:noProof/>
                <w:color w:val="0070C0"/>
                <w:sz w:val="32"/>
                <w:szCs w:val="32"/>
              </w:rPr>
              <w:t>II</w:t>
            </w:r>
            <w:r w:rsidRPr="00632B51">
              <w:rPr>
                <w:noProof/>
                <w:color w:val="0070C0"/>
                <w:sz w:val="32"/>
                <w:szCs w:val="32"/>
              </w:rPr>
              <w:t>.</w:t>
            </w:r>
            <w:r w:rsidR="00750B05" w:rsidRPr="00632B51">
              <w:rPr>
                <w:noProof/>
                <w:color w:val="0070C0"/>
                <w:sz w:val="32"/>
                <w:szCs w:val="32"/>
              </w:rPr>
              <w:t xml:space="preserve"> </w:t>
            </w:r>
            <w:r w:rsidRPr="00632B51">
              <w:rPr>
                <w:noProof/>
                <w:color w:val="0070C0"/>
                <w:sz w:val="32"/>
                <w:szCs w:val="32"/>
              </w:rPr>
              <w:t>ZAŁĄCZNIKI</w:t>
            </w:r>
            <w:bookmarkEnd w:id="333"/>
            <w:bookmarkEnd w:id="334"/>
            <w:bookmarkEnd w:id="335"/>
          </w:p>
        </w:tc>
      </w:tr>
    </w:tbl>
    <w:p w14:paraId="1E799D45" w14:textId="49314866" w:rsidR="00D26B28" w:rsidRDefault="00D26B28" w:rsidP="00865D5C">
      <w:pPr>
        <w:shd w:val="clear" w:color="auto" w:fill="FFFFFF"/>
        <w:jc w:val="left"/>
        <w:rPr>
          <w:rFonts w:cs="Arial"/>
        </w:rPr>
      </w:pPr>
    </w:p>
    <w:p w14:paraId="02B34CFF" w14:textId="77777777" w:rsidR="006F3CF2" w:rsidRDefault="006F3CF2" w:rsidP="00865D5C">
      <w:pPr>
        <w:shd w:val="clear" w:color="auto" w:fill="FFFFFF"/>
        <w:jc w:val="left"/>
        <w:rPr>
          <w:rFonts w:cs="Arial"/>
        </w:rPr>
      </w:pPr>
    </w:p>
    <w:p w14:paraId="093CD332" w14:textId="77777777" w:rsidR="005E5DFF" w:rsidRPr="002C3799" w:rsidRDefault="005E5DFF" w:rsidP="00865D5C">
      <w:pPr>
        <w:shd w:val="clear" w:color="auto" w:fill="FFFFFF"/>
        <w:jc w:val="left"/>
        <w:rPr>
          <w:b/>
          <w:color w:val="0070C0"/>
        </w:rPr>
      </w:pPr>
      <w:r w:rsidRPr="002C3799">
        <w:rPr>
          <w:b/>
          <w:color w:val="0070C0"/>
        </w:rPr>
        <w:t>Spis załączników</w:t>
      </w:r>
    </w:p>
    <w:p w14:paraId="4ABECC85" w14:textId="77777777" w:rsidR="002C3799" w:rsidRPr="00AD4AAB" w:rsidRDefault="002C3799" w:rsidP="00865D5C">
      <w:pPr>
        <w:shd w:val="clear" w:color="auto" w:fill="FFFFFF"/>
        <w:jc w:val="left"/>
      </w:pPr>
    </w:p>
    <w:p w14:paraId="44DEDD49" w14:textId="31D5E1AA" w:rsidR="00431D9C" w:rsidRPr="00CA29C7" w:rsidRDefault="0043256F" w:rsidP="00865D5C">
      <w:pPr>
        <w:numPr>
          <w:ilvl w:val="0"/>
          <w:numId w:val="1"/>
        </w:numPr>
        <w:shd w:val="clear" w:color="auto" w:fill="FFFFFF"/>
        <w:spacing w:after="60"/>
        <w:ind w:left="357" w:hanging="357"/>
        <w:jc w:val="left"/>
        <w:rPr>
          <w:rFonts w:cs="Arial"/>
          <w:sz w:val="20"/>
          <w:szCs w:val="20"/>
        </w:rPr>
      </w:pPr>
      <w:hyperlink w:anchor="Zał_1" w:history="1">
        <w:r w:rsidR="00431D9C" w:rsidRPr="00CA29C7">
          <w:rPr>
            <w:rStyle w:val="Hipercze"/>
            <w:color w:val="auto"/>
            <w:sz w:val="20"/>
            <w:szCs w:val="20"/>
            <w:u w:val="none"/>
          </w:rPr>
          <w:t xml:space="preserve">Wykaz aktów wykonawczych do ustawy </w:t>
        </w:r>
        <w:r w:rsidR="0060438C" w:rsidRPr="00CA29C7">
          <w:rPr>
            <w:rStyle w:val="Hipercze"/>
            <w:rFonts w:cs="Arial"/>
            <w:color w:val="auto"/>
            <w:sz w:val="20"/>
            <w:szCs w:val="20"/>
            <w:u w:val="none"/>
          </w:rPr>
          <w:t>Pzp</w:t>
        </w:r>
      </w:hyperlink>
    </w:p>
    <w:p w14:paraId="34DC1AA1" w14:textId="615F5D3D" w:rsidR="00431D9C" w:rsidRPr="00120A9B" w:rsidRDefault="0043256F" w:rsidP="00865D5C">
      <w:pPr>
        <w:numPr>
          <w:ilvl w:val="0"/>
          <w:numId w:val="1"/>
        </w:numPr>
        <w:shd w:val="clear" w:color="auto" w:fill="FFFFFF"/>
        <w:spacing w:after="60"/>
        <w:ind w:left="357" w:hanging="357"/>
        <w:jc w:val="left"/>
        <w:rPr>
          <w:rFonts w:cs="Arial"/>
          <w:sz w:val="20"/>
          <w:szCs w:val="20"/>
        </w:rPr>
      </w:pPr>
      <w:hyperlink w:anchor="Zał_2" w:history="1">
        <w:r w:rsidR="00431D9C" w:rsidRPr="00120A9B">
          <w:rPr>
            <w:rStyle w:val="Hipercze"/>
            <w:rFonts w:cs="Arial"/>
            <w:color w:val="auto"/>
            <w:sz w:val="20"/>
            <w:szCs w:val="20"/>
            <w:u w:val="none"/>
          </w:rPr>
          <w:t>Wykaz aktów prawnych obowiązujących w 202</w:t>
        </w:r>
        <w:r w:rsidR="00B15E4C" w:rsidRPr="00120A9B">
          <w:rPr>
            <w:rStyle w:val="Hipercze"/>
            <w:rFonts w:cs="Arial"/>
            <w:color w:val="auto"/>
            <w:sz w:val="20"/>
            <w:szCs w:val="20"/>
            <w:u w:val="none"/>
          </w:rPr>
          <w:t>3</w:t>
        </w:r>
        <w:r w:rsidR="00431D9C" w:rsidRPr="00120A9B">
          <w:rPr>
            <w:rStyle w:val="Hipercze"/>
            <w:rFonts w:cs="Arial"/>
            <w:color w:val="auto"/>
            <w:sz w:val="20"/>
            <w:szCs w:val="20"/>
            <w:u w:val="none"/>
          </w:rPr>
          <w:t xml:space="preserve"> r. regulujących zagadnienia z dziedziny zamówień publicznych na szczeblu unijnym</w:t>
        </w:r>
      </w:hyperlink>
    </w:p>
    <w:p w14:paraId="615B390A" w14:textId="10B64FCB" w:rsidR="00D16447" w:rsidRPr="00120A9B" w:rsidRDefault="0043256F" w:rsidP="00865D5C">
      <w:pPr>
        <w:numPr>
          <w:ilvl w:val="0"/>
          <w:numId w:val="1"/>
        </w:numPr>
        <w:shd w:val="clear" w:color="auto" w:fill="FFFFFF"/>
        <w:spacing w:after="60"/>
        <w:ind w:left="357" w:hanging="357"/>
        <w:jc w:val="left"/>
        <w:rPr>
          <w:rStyle w:val="Hipercze"/>
          <w:rFonts w:cs="Arial"/>
          <w:color w:val="auto"/>
          <w:sz w:val="20"/>
          <w:szCs w:val="20"/>
          <w:u w:val="none"/>
        </w:rPr>
      </w:pPr>
      <w:hyperlink w:anchor="Zał_3" w:history="1">
        <w:r w:rsidR="00D16447" w:rsidRPr="00120A9B">
          <w:rPr>
            <w:rStyle w:val="Hipercze"/>
            <w:rFonts w:cs="Arial"/>
            <w:color w:val="auto"/>
            <w:sz w:val="20"/>
            <w:szCs w:val="20"/>
            <w:u w:val="none"/>
          </w:rPr>
          <w:t>Krótkie omówienie orzeczeń Trybunału Sprawiedliwości Unii Europejskiej wydanych w 202</w:t>
        </w:r>
        <w:r w:rsidR="00B15E4C" w:rsidRPr="00120A9B">
          <w:rPr>
            <w:rStyle w:val="Hipercze"/>
            <w:rFonts w:cs="Arial"/>
            <w:color w:val="auto"/>
            <w:sz w:val="20"/>
            <w:szCs w:val="20"/>
            <w:u w:val="none"/>
          </w:rPr>
          <w:t>3</w:t>
        </w:r>
        <w:r w:rsidR="00D16447" w:rsidRPr="00120A9B">
          <w:rPr>
            <w:rStyle w:val="Hipercze"/>
            <w:rFonts w:cs="Arial"/>
            <w:color w:val="auto"/>
            <w:sz w:val="20"/>
            <w:szCs w:val="20"/>
            <w:u w:val="none"/>
          </w:rPr>
          <w:t xml:space="preserve"> r.</w:t>
        </w:r>
      </w:hyperlink>
    </w:p>
    <w:p w14:paraId="41F6E5BB" w14:textId="31EEF0A4" w:rsidR="00DD6DC8" w:rsidRPr="00B042B0" w:rsidRDefault="0043256F" w:rsidP="00865D5C">
      <w:pPr>
        <w:numPr>
          <w:ilvl w:val="0"/>
          <w:numId w:val="1"/>
        </w:numPr>
        <w:shd w:val="clear" w:color="auto" w:fill="FFFFFF"/>
        <w:spacing w:after="60"/>
        <w:jc w:val="left"/>
        <w:rPr>
          <w:rStyle w:val="Hipercze"/>
          <w:rFonts w:cs="Arial"/>
          <w:color w:val="auto"/>
          <w:sz w:val="20"/>
          <w:szCs w:val="20"/>
          <w:u w:val="none"/>
        </w:rPr>
      </w:pPr>
      <w:hyperlink w:anchor="Zał_4" w:history="1">
        <w:r w:rsidR="004E44FA" w:rsidRPr="00B042B0">
          <w:rPr>
            <w:rStyle w:val="Hipercze"/>
            <w:color w:val="auto"/>
            <w:sz w:val="20"/>
            <w:szCs w:val="20"/>
            <w:u w:val="none"/>
          </w:rPr>
          <w:t xml:space="preserve">Liczba i wartość zamówień udzielonych na podstawie wyłączeń przepisów ustawy </w:t>
        </w:r>
        <w:r w:rsidR="0060438C" w:rsidRPr="00B042B0">
          <w:rPr>
            <w:rStyle w:val="Hipercze"/>
            <w:rFonts w:cs="Arial"/>
            <w:color w:val="auto"/>
            <w:sz w:val="20"/>
            <w:szCs w:val="20"/>
            <w:u w:val="none"/>
          </w:rPr>
          <w:t>Pzp</w:t>
        </w:r>
      </w:hyperlink>
    </w:p>
    <w:p w14:paraId="475A258F" w14:textId="36928EF5" w:rsidR="00D25FB3" w:rsidRPr="0057135A" w:rsidRDefault="0043256F" w:rsidP="00865D5C">
      <w:pPr>
        <w:numPr>
          <w:ilvl w:val="0"/>
          <w:numId w:val="1"/>
        </w:numPr>
        <w:shd w:val="clear" w:color="auto" w:fill="FFFFFF"/>
        <w:spacing w:after="60"/>
        <w:jc w:val="left"/>
        <w:rPr>
          <w:rStyle w:val="Hipercze"/>
          <w:rFonts w:cs="Arial"/>
          <w:color w:val="auto"/>
          <w:sz w:val="20"/>
          <w:szCs w:val="20"/>
          <w:u w:val="none"/>
        </w:rPr>
      </w:pPr>
      <w:hyperlink w:anchor="Zał_5" w:history="1">
        <w:r w:rsidR="00D25FB3" w:rsidRPr="0057135A">
          <w:rPr>
            <w:rStyle w:val="Hipercze"/>
            <w:rFonts w:cs="Arial"/>
            <w:color w:val="auto"/>
            <w:sz w:val="20"/>
            <w:szCs w:val="20"/>
            <w:u w:val="none"/>
          </w:rPr>
          <w:t>Dane dotyczące zamówień, w których zastosowano odpowiednie instrumenty prospołeczne</w:t>
        </w:r>
      </w:hyperlink>
    </w:p>
    <w:p w14:paraId="34DF8567" w14:textId="2F831C81" w:rsidR="00D25FB3" w:rsidRPr="00E2713F" w:rsidRDefault="0043256F" w:rsidP="00865D5C">
      <w:pPr>
        <w:numPr>
          <w:ilvl w:val="0"/>
          <w:numId w:val="1"/>
        </w:numPr>
        <w:shd w:val="clear" w:color="auto" w:fill="FFFFFF"/>
        <w:spacing w:after="60"/>
        <w:jc w:val="left"/>
        <w:rPr>
          <w:rStyle w:val="Hipercze"/>
          <w:rFonts w:cs="Arial"/>
          <w:color w:val="auto"/>
          <w:sz w:val="20"/>
          <w:szCs w:val="20"/>
          <w:u w:val="none"/>
        </w:rPr>
      </w:pPr>
      <w:hyperlink w:anchor="Zał_6" w:history="1">
        <w:r w:rsidR="00D25FB3" w:rsidRPr="00E2713F">
          <w:rPr>
            <w:rStyle w:val="Hipercze"/>
            <w:rFonts w:cs="Arial"/>
            <w:color w:val="auto"/>
            <w:sz w:val="20"/>
            <w:szCs w:val="20"/>
            <w:u w:val="none"/>
          </w:rPr>
          <w:t>Dane dotyczące zamówień, w których odwołano się do odpowiednich instrumentów środowiskowych</w:t>
        </w:r>
      </w:hyperlink>
    </w:p>
    <w:p w14:paraId="49632F40" w14:textId="53E94FFD" w:rsidR="00D25FB3" w:rsidRPr="00E2713F" w:rsidRDefault="0043256F" w:rsidP="00865D5C">
      <w:pPr>
        <w:numPr>
          <w:ilvl w:val="0"/>
          <w:numId w:val="1"/>
        </w:numPr>
        <w:shd w:val="clear" w:color="auto" w:fill="FFFFFF"/>
        <w:spacing w:after="60"/>
        <w:jc w:val="left"/>
        <w:rPr>
          <w:rStyle w:val="Hipercze"/>
          <w:rFonts w:cs="Arial"/>
          <w:color w:val="auto"/>
          <w:sz w:val="20"/>
          <w:szCs w:val="20"/>
          <w:u w:val="none"/>
        </w:rPr>
      </w:pPr>
      <w:hyperlink w:anchor="Zał_7" w:history="1">
        <w:r w:rsidR="00D25FB3" w:rsidRPr="00E2713F">
          <w:rPr>
            <w:rStyle w:val="Hipercze"/>
            <w:rFonts w:cs="Arial"/>
            <w:color w:val="auto"/>
            <w:sz w:val="20"/>
            <w:szCs w:val="20"/>
            <w:u w:val="none"/>
          </w:rPr>
          <w:t>Dane dotyczące zamówień, w których odwołano się do odpowiednich instrumentów innowacyjnych</w:t>
        </w:r>
      </w:hyperlink>
    </w:p>
    <w:p w14:paraId="2E725F7D" w14:textId="38AE6F8F" w:rsidR="00D25FB3" w:rsidRPr="00A40142" w:rsidRDefault="0043256F" w:rsidP="00865D5C">
      <w:pPr>
        <w:numPr>
          <w:ilvl w:val="0"/>
          <w:numId w:val="1"/>
        </w:numPr>
        <w:shd w:val="clear" w:color="auto" w:fill="FFFFFF"/>
        <w:spacing w:after="60"/>
        <w:jc w:val="left"/>
        <w:rPr>
          <w:rStyle w:val="Hipercze"/>
          <w:rFonts w:cs="Arial"/>
          <w:color w:val="auto"/>
          <w:sz w:val="20"/>
          <w:szCs w:val="20"/>
          <w:u w:val="none"/>
        </w:rPr>
      </w:pPr>
      <w:hyperlink w:anchor="Zał_8" w:history="1">
        <w:r w:rsidR="00D25FB3" w:rsidRPr="00A40142">
          <w:rPr>
            <w:rStyle w:val="Hipercze"/>
            <w:rFonts w:cs="Arial"/>
            <w:color w:val="auto"/>
            <w:sz w:val="20"/>
            <w:szCs w:val="20"/>
            <w:u w:val="none"/>
          </w:rPr>
          <w:t>Dane dotyczące zamówień udzielonych przez jednostki administracji rządowej, w których zastosowano odpowiednie instrumenty prospołeczne</w:t>
        </w:r>
      </w:hyperlink>
    </w:p>
    <w:p w14:paraId="2FD568ED" w14:textId="16FA81D7" w:rsidR="00D25FB3" w:rsidRPr="00E2713F" w:rsidRDefault="0043256F" w:rsidP="00865D5C">
      <w:pPr>
        <w:numPr>
          <w:ilvl w:val="0"/>
          <w:numId w:val="1"/>
        </w:numPr>
        <w:shd w:val="clear" w:color="auto" w:fill="FFFFFF"/>
        <w:spacing w:after="60"/>
        <w:jc w:val="left"/>
        <w:rPr>
          <w:rStyle w:val="Hipercze"/>
          <w:rFonts w:cs="Arial"/>
          <w:color w:val="auto"/>
          <w:sz w:val="20"/>
          <w:szCs w:val="20"/>
          <w:u w:val="none"/>
        </w:rPr>
      </w:pPr>
      <w:hyperlink w:anchor="Zał_9" w:history="1">
        <w:r w:rsidR="00D25FB3" w:rsidRPr="00E2713F">
          <w:rPr>
            <w:rStyle w:val="Hipercze"/>
            <w:rFonts w:cs="Arial"/>
            <w:color w:val="auto"/>
            <w:sz w:val="20"/>
            <w:szCs w:val="20"/>
            <w:u w:val="none"/>
          </w:rPr>
          <w:t>Dane dotyczące zamówień udzielonych przez jednostki administracji rządowej, w których odwołano się do odpowiednich instrumentów środowiskowych</w:t>
        </w:r>
      </w:hyperlink>
    </w:p>
    <w:p w14:paraId="5BB5E948" w14:textId="2353D41F" w:rsidR="002F41A1" w:rsidRPr="00E2713F" w:rsidRDefault="0043256F" w:rsidP="00865D5C">
      <w:pPr>
        <w:numPr>
          <w:ilvl w:val="0"/>
          <w:numId w:val="1"/>
        </w:numPr>
        <w:shd w:val="clear" w:color="auto" w:fill="FFFFFF"/>
        <w:spacing w:after="60"/>
        <w:jc w:val="left"/>
        <w:rPr>
          <w:rFonts w:cs="Arial"/>
          <w:sz w:val="20"/>
          <w:szCs w:val="20"/>
        </w:rPr>
      </w:pPr>
      <w:hyperlink w:anchor="Zał_10" w:history="1">
        <w:r w:rsidR="002F41A1" w:rsidRPr="00E2713F">
          <w:rPr>
            <w:rStyle w:val="Hipercze"/>
            <w:rFonts w:cs="Arial"/>
            <w:color w:val="auto"/>
            <w:sz w:val="20"/>
            <w:szCs w:val="20"/>
            <w:u w:val="none"/>
          </w:rPr>
          <w:t>Dane dotyczące zamówień udzielonych przez jednostki administracji rządowej, w których odwołano się do odpowiednich instrumentów innowacyjnych</w:t>
        </w:r>
      </w:hyperlink>
    </w:p>
    <w:p w14:paraId="304A89B7" w14:textId="520CC469" w:rsidR="003915F6" w:rsidRDefault="003915F6" w:rsidP="00865D5C">
      <w:pPr>
        <w:shd w:val="clear" w:color="auto" w:fill="FFFFFF"/>
        <w:jc w:val="left"/>
        <w:rPr>
          <w:rFonts w:cs="Arial"/>
        </w:rPr>
      </w:pPr>
    </w:p>
    <w:p w14:paraId="00113725" w14:textId="77777777" w:rsidR="000B2F35" w:rsidRDefault="000B2F35" w:rsidP="00865D5C">
      <w:pPr>
        <w:shd w:val="clear" w:color="auto" w:fill="FFFFFF"/>
        <w:jc w:val="left"/>
        <w:rPr>
          <w:rFonts w:cs="Arial"/>
        </w:rPr>
        <w:sectPr w:rsidR="000B2F35" w:rsidSect="00E71851">
          <w:pgSz w:w="11906" w:h="16838"/>
          <w:pgMar w:top="1418" w:right="1418" w:bottom="1418" w:left="1418" w:header="709" w:footer="709" w:gutter="0"/>
          <w:cols w:space="708"/>
          <w:docGrid w:linePitch="299"/>
        </w:sectPr>
      </w:pPr>
    </w:p>
    <w:tbl>
      <w:tblPr>
        <w:tblW w:w="9416" w:type="dxa"/>
        <w:tblLayout w:type="fixed"/>
        <w:tblLook w:val="04A0" w:firstRow="1" w:lastRow="0" w:firstColumn="1" w:lastColumn="0" w:noHBand="0" w:noVBand="1"/>
      </w:tblPr>
      <w:tblGrid>
        <w:gridCol w:w="9180"/>
        <w:gridCol w:w="236"/>
      </w:tblGrid>
      <w:tr w:rsidR="00B269A9" w:rsidRPr="00A855CF" w14:paraId="2CF6677B" w14:textId="77777777" w:rsidTr="00CB1AE2">
        <w:tc>
          <w:tcPr>
            <w:tcW w:w="9180" w:type="dxa"/>
            <w:shd w:val="clear" w:color="auto" w:fill="auto"/>
          </w:tcPr>
          <w:p w14:paraId="58E1730D" w14:textId="28154F03" w:rsidR="00B269A9" w:rsidRPr="00D2016D" w:rsidRDefault="00B269A9" w:rsidP="005E4D5A">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336" w:name="Zał_1"/>
            <w:bookmarkEnd w:id="336"/>
            <w:r w:rsidRPr="00D2016D">
              <w:rPr>
                <w:b/>
                <w:color w:val="0070C0"/>
                <w:sz w:val="24"/>
              </w:rPr>
              <w:t>Załącznik nr 1</w:t>
            </w:r>
          </w:p>
        </w:tc>
        <w:tc>
          <w:tcPr>
            <w:tcW w:w="236" w:type="dxa"/>
            <w:shd w:val="clear" w:color="auto" w:fill="2E74B5"/>
          </w:tcPr>
          <w:p w14:paraId="5C07A94A" w14:textId="77777777" w:rsidR="00B269A9" w:rsidRPr="00A855CF" w:rsidRDefault="00B269A9" w:rsidP="00CB1AE2">
            <w:pPr>
              <w:spacing w:before="120" w:after="120"/>
              <w:jc w:val="right"/>
              <w:rPr>
                <w:b/>
                <w:sz w:val="24"/>
              </w:rPr>
            </w:pPr>
          </w:p>
        </w:tc>
      </w:tr>
    </w:tbl>
    <w:p w14:paraId="03ECAD3C" w14:textId="77777777" w:rsidR="00B269A9" w:rsidRPr="002555B1" w:rsidRDefault="00B269A9" w:rsidP="00B269A9">
      <w:pPr>
        <w:rPr>
          <w:rFonts w:cs="Arial"/>
          <w:bCs/>
          <w:sz w:val="16"/>
          <w:szCs w:val="16"/>
        </w:rPr>
      </w:pPr>
    </w:p>
    <w:p w14:paraId="29BE7837" w14:textId="6F34023D" w:rsidR="00B269A9" w:rsidRDefault="00B269A9" w:rsidP="00B269A9">
      <w:pPr>
        <w:shd w:val="clear" w:color="auto" w:fill="FFFFFF"/>
        <w:jc w:val="center"/>
        <w:rPr>
          <w:rFonts w:cs="Arial"/>
        </w:rPr>
      </w:pPr>
      <w:r w:rsidRPr="000C72FD">
        <w:rPr>
          <w:rFonts w:cs="Arial"/>
          <w:b/>
        </w:rPr>
        <w:t xml:space="preserve">Wykaz aktów wykonawczych do ustawy </w:t>
      </w:r>
      <w:r w:rsidR="0060438C">
        <w:rPr>
          <w:rFonts w:cs="Arial"/>
          <w:b/>
        </w:rPr>
        <w:t>Pzp</w:t>
      </w:r>
    </w:p>
    <w:p w14:paraId="0B16B046" w14:textId="04053A73" w:rsidR="00B269A9" w:rsidRDefault="00B269A9" w:rsidP="00B33350">
      <w:pPr>
        <w:shd w:val="clear" w:color="auto" w:fill="FFFFFF"/>
        <w:jc w:val="left"/>
        <w:rPr>
          <w:rFonts w:cs="Arial"/>
          <w:szCs w:val="22"/>
        </w:rPr>
      </w:pPr>
    </w:p>
    <w:p w14:paraId="006591ED" w14:textId="77777777" w:rsidR="00EE0147" w:rsidRPr="00EE0147" w:rsidRDefault="00EE0147" w:rsidP="00B33350">
      <w:pPr>
        <w:numPr>
          <w:ilvl w:val="0"/>
          <w:numId w:val="29"/>
        </w:numPr>
        <w:spacing w:after="60"/>
        <w:jc w:val="left"/>
        <w:rPr>
          <w:rFonts w:eastAsiaTheme="minorHAnsi" w:cs="Arial"/>
          <w:b/>
          <w:kern w:val="2"/>
          <w:szCs w:val="22"/>
          <w:lang w:val="x-none" w:eastAsia="en-US"/>
          <w14:ligatures w14:val="standardContextual"/>
        </w:rPr>
      </w:pPr>
      <w:r w:rsidRPr="00E26975">
        <w:rPr>
          <w:rFonts w:eastAsiaTheme="minorHAnsi" w:cs="Arial"/>
          <w:b/>
          <w:bCs/>
          <w:kern w:val="2"/>
          <w:szCs w:val="22"/>
          <w:lang w:eastAsia="en-US"/>
          <w14:ligatures w14:val="standardContextual"/>
        </w:rPr>
        <w:t>O</w:t>
      </w:r>
      <w:r w:rsidRPr="00E26975">
        <w:rPr>
          <w:rFonts w:eastAsiaTheme="minorHAnsi" w:cs="Arial"/>
          <w:b/>
          <w:bCs/>
          <w:kern w:val="2"/>
          <w:szCs w:val="22"/>
          <w:lang w:val="x-none" w:eastAsia="en-US"/>
          <w14:ligatures w14:val="standardContextual"/>
        </w:rPr>
        <w:t xml:space="preserve">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 P. poz. 1177) </w:t>
      </w:r>
      <w:r w:rsidRPr="00E26975">
        <w:rPr>
          <w:rFonts w:eastAsiaTheme="minorHAnsi" w:cs="Arial"/>
          <w:kern w:val="2"/>
          <w:szCs w:val="22"/>
          <w:lang w:val="x-none" w:eastAsia="en-US"/>
          <w14:ligatures w14:val="standardContextual"/>
        </w:rPr>
        <w:t xml:space="preserve">– wydane na podstawie art. 3 ust. 3 ustawy Pzp; </w:t>
      </w:r>
      <w:r w:rsidRPr="00EE0147">
        <w:rPr>
          <w:rFonts w:eastAsiaTheme="minorHAnsi" w:cs="Arial"/>
          <w:b/>
          <w:kern w:val="2"/>
          <w:szCs w:val="22"/>
          <w:lang w:val="x-none" w:eastAsia="en-US"/>
          <w14:ligatures w14:val="standardContextual"/>
        </w:rPr>
        <w:t>obowiązujące d</w:t>
      </w:r>
      <w:r w:rsidRPr="00EE0147">
        <w:rPr>
          <w:rFonts w:eastAsiaTheme="minorHAnsi" w:cs="Arial"/>
          <w:b/>
          <w:kern w:val="2"/>
          <w:szCs w:val="22"/>
          <w:lang w:eastAsia="en-US"/>
          <w14:ligatures w14:val="standardContextual"/>
        </w:rPr>
        <w:t>o</w:t>
      </w:r>
      <w:r w:rsidRPr="00EE0147">
        <w:rPr>
          <w:rFonts w:eastAsiaTheme="minorHAnsi" w:cs="Arial"/>
          <w:b/>
          <w:kern w:val="2"/>
          <w:szCs w:val="22"/>
          <w:lang w:val="x-none" w:eastAsia="en-US"/>
          <w14:ligatures w14:val="standardContextual"/>
        </w:rPr>
        <w:t xml:space="preserve"> dnia 31.12.2023 r.</w:t>
      </w:r>
    </w:p>
    <w:p w14:paraId="539BE3C0" w14:textId="77777777" w:rsidR="00EE0147" w:rsidRPr="00E26975" w:rsidRDefault="00EE0147" w:rsidP="00B33350">
      <w:pPr>
        <w:numPr>
          <w:ilvl w:val="0"/>
          <w:numId w:val="29"/>
        </w:numPr>
        <w:spacing w:after="60"/>
        <w:jc w:val="left"/>
        <w:rPr>
          <w:rFonts w:eastAsiaTheme="minorHAnsi" w:cs="Arial"/>
          <w:b/>
          <w:bCs/>
          <w:i/>
          <w:kern w:val="2"/>
          <w:szCs w:val="22"/>
          <w:lang w:val="x-none" w:eastAsia="en-US"/>
          <w14:ligatures w14:val="standardContextual"/>
        </w:rPr>
      </w:pPr>
      <w:r w:rsidRPr="00E26975">
        <w:rPr>
          <w:rFonts w:eastAsiaTheme="minorHAnsi" w:cs="Arial"/>
          <w:bCs/>
          <w:i/>
          <w:kern w:val="2"/>
          <w:szCs w:val="22"/>
          <w:lang w:eastAsia="en-US"/>
          <w14:ligatures w14:val="standardContextual"/>
        </w:rPr>
        <w:t>O</w:t>
      </w:r>
      <w:r w:rsidRPr="00E26975">
        <w:rPr>
          <w:rFonts w:eastAsiaTheme="minorHAnsi" w:cs="Arial"/>
          <w:bCs/>
          <w:i/>
          <w:kern w:val="2"/>
          <w:szCs w:val="22"/>
          <w:lang w:val="x-none" w:eastAsia="en-US"/>
          <w14:ligatures w14:val="standardContextual"/>
        </w:rPr>
        <w:t>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poz. 1344)</w:t>
      </w:r>
      <w:r w:rsidRPr="00E26975">
        <w:rPr>
          <w:rFonts w:eastAsiaTheme="minorHAnsi" w:cs="Arial"/>
          <w:b/>
          <w:bCs/>
          <w:i/>
          <w:kern w:val="2"/>
          <w:szCs w:val="22"/>
          <w:lang w:val="x-none" w:eastAsia="en-US"/>
          <w14:ligatures w14:val="standardContextual"/>
        </w:rPr>
        <w:t xml:space="preserve"> </w:t>
      </w:r>
      <w:r w:rsidRPr="00E26975">
        <w:rPr>
          <w:rFonts w:eastAsiaTheme="minorHAnsi" w:cs="Arial"/>
          <w:i/>
          <w:kern w:val="2"/>
          <w:szCs w:val="22"/>
          <w:lang w:val="x-none" w:eastAsia="en-US"/>
          <w14:ligatures w14:val="standardContextual"/>
        </w:rPr>
        <w:t>– wydane na podstawie art. 3 ust. 3 ustawy Pzp;</w:t>
      </w:r>
      <w:r w:rsidRPr="00E26975">
        <w:rPr>
          <w:rFonts w:eastAsiaTheme="minorHAnsi" w:cs="Arial"/>
          <w:b/>
          <w:i/>
          <w:kern w:val="2"/>
          <w:szCs w:val="22"/>
          <w:lang w:val="x-none" w:eastAsia="en-US"/>
          <w14:ligatures w14:val="standardContextual"/>
        </w:rPr>
        <w:t xml:space="preserve"> obowiązujące od dnia 1.01.202</w:t>
      </w:r>
      <w:r w:rsidRPr="00E26975">
        <w:rPr>
          <w:rFonts w:eastAsiaTheme="minorHAnsi" w:cs="Arial"/>
          <w:b/>
          <w:i/>
          <w:kern w:val="2"/>
          <w:szCs w:val="22"/>
          <w:lang w:eastAsia="en-US"/>
          <w14:ligatures w14:val="standardContextual"/>
        </w:rPr>
        <w:t>4</w:t>
      </w:r>
      <w:r w:rsidRPr="00E26975">
        <w:rPr>
          <w:rFonts w:eastAsiaTheme="minorHAnsi" w:cs="Arial"/>
          <w:b/>
          <w:i/>
          <w:kern w:val="2"/>
          <w:szCs w:val="22"/>
          <w:lang w:val="x-none" w:eastAsia="en-US"/>
          <w14:ligatures w14:val="standardContextual"/>
        </w:rPr>
        <w:t xml:space="preserve"> r.</w:t>
      </w:r>
    </w:p>
    <w:p w14:paraId="1E7D0E80" w14:textId="77777777" w:rsidR="00EE0147" w:rsidRPr="00EE0147" w:rsidRDefault="00EE0147" w:rsidP="00B33350">
      <w:pPr>
        <w:spacing w:after="60"/>
        <w:ind w:left="360"/>
        <w:jc w:val="left"/>
        <w:rPr>
          <w:rFonts w:eastAsiaTheme="minorHAnsi" w:cs="Arial"/>
          <w:iCs/>
          <w:kern w:val="2"/>
          <w:szCs w:val="22"/>
          <w:lang w:val="x-none" w:eastAsia="en-US"/>
          <w14:ligatures w14:val="standardContextual"/>
        </w:rPr>
      </w:pPr>
      <w:r w:rsidRPr="00EE0147">
        <w:rPr>
          <w:rFonts w:eastAsiaTheme="minorHAnsi" w:cs="Arial"/>
          <w:iCs/>
          <w:kern w:val="2"/>
          <w:szCs w:val="22"/>
          <w:lang w:val="x-none" w:eastAsia="en-US"/>
          <w14:ligatures w14:val="standardContextual"/>
        </w:rPr>
        <w:t xml:space="preserve">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t>
      </w:r>
      <w:r w:rsidRPr="00EE0147">
        <w:rPr>
          <w:rFonts w:eastAsiaTheme="minorHAnsi" w:cs="Arial"/>
          <w:iCs/>
          <w:kern w:val="2"/>
          <w:szCs w:val="22"/>
          <w:lang w:eastAsia="en-US"/>
          <w14:ligatures w14:val="standardContextual"/>
        </w:rPr>
        <w:t xml:space="preserve">w komunikacie Komisji Europejskiej w sprawie równowartości progów określonych w dyrektywach Parlamentu Europejskiego i Rady 2014/23/UE, 2014/24/UE, 2014/25/UE i 2009/81/WE (Dz. Urz. UE C, C/2023/902 z 16.11.2023). </w:t>
      </w:r>
      <w:r w:rsidRPr="00EE0147">
        <w:rPr>
          <w:rFonts w:eastAsiaTheme="minorHAnsi" w:cs="Arial"/>
          <w:iCs/>
          <w:kern w:val="2"/>
          <w:szCs w:val="22"/>
          <w:lang w:val="x-none" w:eastAsia="en-US"/>
          <w14:ligatures w14:val="standardContextual"/>
        </w:rPr>
        <w:t>W porównaniu z poprzednim stanem prawnym, określonym w obwieszczeniu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(M.P. poz. 1177)</w:t>
      </w:r>
      <w:r w:rsidRPr="00EE0147">
        <w:rPr>
          <w:rFonts w:eastAsiaTheme="minorHAnsi" w:cs="Arial"/>
          <w:iCs/>
          <w:kern w:val="2"/>
          <w:szCs w:val="22"/>
          <w:lang w:eastAsia="en-US"/>
          <w14:ligatures w14:val="standardContextual"/>
        </w:rPr>
        <w:t>, obowiązującym do 31 grudnia 2023 r.</w:t>
      </w:r>
      <w:r w:rsidRPr="00EE0147">
        <w:rPr>
          <w:rFonts w:eastAsiaTheme="minorHAnsi" w:cs="Arial"/>
          <w:iCs/>
          <w:kern w:val="2"/>
          <w:szCs w:val="22"/>
          <w:lang w:val="x-none" w:eastAsia="en-US"/>
          <w14:ligatures w14:val="standardContextual"/>
        </w:rPr>
        <w:t xml:space="preserve"> – progi unijne i ich równowartości w złotych oraz średni kurs złotego w stosunku do euro stanowiący podstawę przeliczania wartości zamówień publicznych lub konkursów uległy zmianie, przykładowo średni kurs euro w stosunku do złotego z dniem 1 stycznia 202</w:t>
      </w:r>
      <w:r w:rsidRPr="00EE0147">
        <w:rPr>
          <w:rFonts w:eastAsiaTheme="minorHAnsi" w:cs="Arial"/>
          <w:iCs/>
          <w:kern w:val="2"/>
          <w:szCs w:val="22"/>
          <w:lang w:eastAsia="en-US"/>
          <w14:ligatures w14:val="standardContextual"/>
        </w:rPr>
        <w:t>4</w:t>
      </w:r>
      <w:r w:rsidRPr="00EE0147">
        <w:rPr>
          <w:rFonts w:eastAsiaTheme="minorHAnsi" w:cs="Arial"/>
          <w:iCs/>
          <w:kern w:val="2"/>
          <w:szCs w:val="22"/>
          <w:lang w:val="x-none" w:eastAsia="en-US"/>
          <w14:ligatures w14:val="standardContextual"/>
        </w:rPr>
        <w:t xml:space="preserve"> r. uległ zmianie z 4,4536</w:t>
      </w:r>
      <w:r w:rsidRPr="00EE0147">
        <w:rPr>
          <w:rFonts w:eastAsiaTheme="minorHAnsi" w:cs="Arial"/>
          <w:iCs/>
          <w:kern w:val="2"/>
          <w:szCs w:val="22"/>
          <w:lang w:eastAsia="en-US"/>
          <w14:ligatures w14:val="standardContextual"/>
        </w:rPr>
        <w:t xml:space="preserve"> na 4,6371</w:t>
      </w:r>
      <w:r w:rsidRPr="00EE0147">
        <w:rPr>
          <w:rFonts w:eastAsiaTheme="minorHAnsi" w:cs="Arial"/>
          <w:iCs/>
          <w:kern w:val="2"/>
          <w:szCs w:val="22"/>
          <w:lang w:val="x-none" w:eastAsia="en-US"/>
          <w14:ligatures w14:val="standardContextual"/>
        </w:rPr>
        <w:t>.</w:t>
      </w:r>
    </w:p>
    <w:p w14:paraId="3EA20CE2"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Obwieszczenie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(M.P. poz. 615) </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wydane na podstawie art. 5 ust. 3 ustawy Pzp; zaktualizowane.</w:t>
      </w:r>
    </w:p>
    <w:p w14:paraId="69D4FF68"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Pracy i Technologii z dnia 18 grudnia 2020 r. w sprawie wzoru planu postępowań o udzielenie zamówień (Dz. U. poz. 2362)</w:t>
      </w:r>
      <w:r w:rsidRPr="00E26975">
        <w:rPr>
          <w:rFonts w:eastAsiaTheme="minorHAnsi" w:cs="Arial"/>
          <w:iCs/>
          <w:kern w:val="2"/>
          <w:szCs w:val="22"/>
          <w:lang w:val="x-none" w:eastAsia="en-US"/>
          <w14:ligatures w14:val="standardContextual"/>
        </w:rPr>
        <w:t xml:space="preserve"> </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 xml:space="preserve">wydane na podstawie art. 23 ust. 6 ustawy Pzp; weszło w życie z dniem 1.01.2021 r. </w:t>
      </w:r>
    </w:p>
    <w:p w14:paraId="2B5739A9"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E26975">
        <w:rPr>
          <w:rFonts w:eastAsiaTheme="minorHAnsi" w:cs="Arial"/>
          <w:iCs/>
          <w:kern w:val="2"/>
          <w:szCs w:val="22"/>
          <w:lang w:val="x-none" w:eastAsia="en-US"/>
          <w14:ligatures w14:val="standardContextual"/>
        </w:rPr>
        <w:t xml:space="preserve"> – wydane na podstawie art. 34 ust. 2 ustawy Pzp; weszło w życie z dniem 1.01.2022 r.</w:t>
      </w:r>
    </w:p>
    <w:p w14:paraId="4C4BCC0E" w14:textId="77777777" w:rsidR="00EE0147" w:rsidRPr="00E26975" w:rsidRDefault="00EE0147" w:rsidP="00B33350">
      <w:pPr>
        <w:numPr>
          <w:ilvl w:val="0"/>
          <w:numId w:val="29"/>
        </w:numPr>
        <w:spacing w:after="60"/>
        <w:jc w:val="left"/>
        <w:rPr>
          <w:rFonts w:eastAsiaTheme="minorHAnsi" w:cs="Arial"/>
          <w:b/>
          <w:bCs/>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Zarządzenie nr 249 Prezesa Rady Ministrów z dnia 30 grudnia 2020 r. w sprawie wskazania centralnego zamawiającego dla jednostek administracji rządowej oraz wskazania jednostek administracji rządowej zobowiązanych do nabywania zamówień od centralnego zamawiającego (M. P. poz. 1215 oraz z 2022 r. poz. 1275) </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wydane na podstawie art. 47 ustawy Pzp; weszło w życie z dniem 1.01.2021 r.; zmienione zarządzeniem nr 419 Prezesa Rady Ministrów z dnia 22 grudnia 2022 r. zmieniającym zarządzenie w sprawie wskazania centralnego zamawiającego dla jednostek administracji rządowej oraz wskazania jednostek administracji rządowej zobowiązanych do nabywania zamówień od centralnego zamawiającego (M. P. poz. 1275), które weszło w życie z dniem 29.12.2022 r.</w:t>
      </w:r>
    </w:p>
    <w:p w14:paraId="12E00FC1"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 xml:space="preserve">– wydane na podstawie art. 70 ustawy Pzp; weszło w życie z dniem 1.01.2021 r. </w:t>
      </w:r>
    </w:p>
    <w:p w14:paraId="38C90A59"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Pracy i Technologii z dnia 18 grudnia 2020 r. w sprawie protokołów postępowania oraz dokumentacji postępowania o udzielenie zamówienia publicznego (Dz. U. poz. 2434)</w:t>
      </w:r>
      <w:r w:rsidRPr="00E26975">
        <w:rPr>
          <w:rFonts w:eastAsiaTheme="minorHAnsi" w:cs="Arial"/>
          <w:iCs/>
          <w:kern w:val="2"/>
          <w:szCs w:val="22"/>
          <w:lang w:val="x-none" w:eastAsia="en-US"/>
          <w14:ligatures w14:val="standardContextual"/>
        </w:rPr>
        <w:t xml:space="preserve"> – wydane na podstawie art. 80 ustawy Pzp; weszło w życie z dniem 1.01.2021 r. </w:t>
      </w:r>
    </w:p>
    <w:p w14:paraId="139ECAC2"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Pracy i Technologii z dnia 21 grudnia 2020 r. w sprawie informacji o złożonych wnioskach o dopuszczenie do udziału w postępowaniu lub ofertach przekazywanej Prezesowi Urzędu Zamówień Publicznych (Dz. U. poz. 2406)</w:t>
      </w:r>
      <w:r w:rsidRPr="00E26975">
        <w:rPr>
          <w:rFonts w:eastAsiaTheme="minorHAnsi" w:cs="Arial"/>
          <w:iCs/>
          <w:kern w:val="2"/>
          <w:szCs w:val="22"/>
          <w:lang w:val="x-none" w:eastAsia="en-US"/>
          <w14:ligatures w14:val="standardContextual"/>
        </w:rPr>
        <w:t xml:space="preserve"> – wydane na podstawie art. 81 ust. 2 ustawy Pzp; weszło w życie z dniem 1.01.2021 r. </w:t>
      </w:r>
    </w:p>
    <w:p w14:paraId="4DD52075"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Rozporządzenie Ministra Rozwoju i Technologii z dnia 20 grudnia 2021 r. w sprawie zakresu informacji zawartych w rocznym sprawozdaniu o udzielonych zamówieniach, jego wzoru, sposobu przekazywania oraz sposobu i trybu jego korygowania (Dz. U. poz. 2463) </w:t>
      </w:r>
      <w:r w:rsidRPr="00E26975">
        <w:rPr>
          <w:rFonts w:eastAsiaTheme="minorHAnsi" w:cs="Arial"/>
          <w:iCs/>
          <w:kern w:val="2"/>
          <w:szCs w:val="22"/>
          <w:lang w:val="x-none" w:eastAsia="en-US"/>
          <w14:ligatures w14:val="standardContextual"/>
        </w:rPr>
        <w:t>– wydane na podstawie art. 82 ust. 4 ustawy Pzp; weszło w życie z dniem 1.01.2022 r.</w:t>
      </w:r>
    </w:p>
    <w:p w14:paraId="044B1A40"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i Technologii z dnia 20 grudnia 2021 r. w sprawie szczegółowego zakresu i formy dokumentacji projektowej, specyfikacji technicznych wykonania i odbioru robót budowlanych oraz programu funkcjonalno-użytkowego (Dz. U. poz. 2454)</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 wydane na podstawie art. 103 ust. 4 ustawy Pzp; weszło w życie z dniem 1.01.2022 r.</w:t>
      </w:r>
    </w:p>
    <w:p w14:paraId="503AB263" w14:textId="77777777" w:rsidR="00EE0147" w:rsidRPr="00E26975" w:rsidRDefault="00EE0147" w:rsidP="00B33350">
      <w:pPr>
        <w:numPr>
          <w:ilvl w:val="0"/>
          <w:numId w:val="29"/>
        </w:numPr>
        <w:spacing w:after="60"/>
        <w:ind w:left="357" w:hanging="357"/>
        <w:jc w:val="left"/>
        <w:rPr>
          <w:rFonts w:eastAsiaTheme="minorHAnsi" w:cs="Arial"/>
          <w:i/>
          <w:kern w:val="2"/>
          <w:szCs w:val="22"/>
          <w:lang w:eastAsia="en-US"/>
          <w14:ligatures w14:val="standardContextual"/>
        </w:rPr>
      </w:pPr>
      <w:r w:rsidRPr="00E26975">
        <w:rPr>
          <w:rFonts w:eastAsiaTheme="minorHAnsi" w:cs="Arial"/>
          <w:b/>
          <w:bCs/>
          <w:iCs/>
          <w:kern w:val="2"/>
          <w:szCs w:val="22"/>
          <w:lang w:val="x-none" w:eastAsia="en-US"/>
          <w14:ligatures w14:val="standardContextual"/>
        </w:rPr>
        <w:t>Rozporządzenie Ministra Rozwoju, Pracy i Technologii z dnia 23 grudnia 2020 r. w sprawie podmiotowych środków dowodowych oraz innych dokumentów lub oświadczeń, jakich może żądać zamawiający od wykonawcy (Dz. U. poz. 2415</w:t>
      </w:r>
      <w:r w:rsidRPr="00E26975">
        <w:rPr>
          <w:rFonts w:eastAsiaTheme="minorHAnsi" w:cs="Arial"/>
          <w:b/>
          <w:bCs/>
          <w:iCs/>
          <w:kern w:val="2"/>
          <w:szCs w:val="22"/>
          <w:lang w:eastAsia="en-US"/>
          <w14:ligatures w14:val="standardContextual"/>
        </w:rPr>
        <w:t xml:space="preserve"> oraz z 2023 r. poz. 1824</w:t>
      </w:r>
      <w:r w:rsidRPr="00E26975">
        <w:rPr>
          <w:rFonts w:eastAsiaTheme="minorHAnsi" w:cs="Arial"/>
          <w:b/>
          <w:bCs/>
          <w:iCs/>
          <w:kern w:val="2"/>
          <w:szCs w:val="22"/>
          <w:lang w:val="x-none" w:eastAsia="en-US"/>
          <w14:ligatures w14:val="standardContextual"/>
        </w:rPr>
        <w:t>)</w:t>
      </w:r>
      <w:r w:rsidRPr="00E26975">
        <w:rPr>
          <w:rFonts w:eastAsiaTheme="minorHAnsi" w:cs="Arial"/>
          <w:iCs/>
          <w:kern w:val="2"/>
          <w:szCs w:val="22"/>
          <w:lang w:val="x-none" w:eastAsia="en-US"/>
          <w14:ligatures w14:val="standardContextual"/>
        </w:rPr>
        <w:t xml:space="preserve"> – wydane na podstawie art. 128 ust. 6 ustawy Pzp; weszło w życie z dniem 1.01.2021 r.</w:t>
      </w:r>
      <w:r w:rsidRPr="00E26975">
        <w:rPr>
          <w:rFonts w:eastAsiaTheme="minorHAnsi" w:cs="Arial"/>
          <w:iCs/>
          <w:kern w:val="2"/>
          <w:szCs w:val="22"/>
          <w:lang w:eastAsia="en-US"/>
          <w14:ligatures w14:val="standardContextual"/>
        </w:rPr>
        <w:t xml:space="preserve">; </w:t>
      </w:r>
      <w:r w:rsidRPr="00E26975">
        <w:rPr>
          <w:rFonts w:eastAsiaTheme="minorHAnsi" w:cs="Arial"/>
          <w:kern w:val="2"/>
          <w:szCs w:val="22"/>
          <w:lang w:eastAsia="en-US"/>
          <w14:ligatures w14:val="standardContextual"/>
        </w:rPr>
        <w:t>zmienione rozporządzeniem Ministra Rozwoju i Technologii z dnia 3 sierpnia 2023 r. zmieniającym rozporządzenie w sprawie podmiotowych środków dowodowych oraz innych dokumentów lub oświadczeń, jakich może żądać zamawiający od wykonawcy (Dz. U. poz. 1824), które weszło w życie z dniem 22 września 2023</w:t>
      </w:r>
      <w:r w:rsidRPr="00E26975">
        <w:rPr>
          <w:rFonts w:eastAsiaTheme="minorHAnsi" w:cs="Arial"/>
          <w:b/>
          <w:bCs/>
          <w:kern w:val="2"/>
          <w:szCs w:val="22"/>
          <w:lang w:eastAsia="en-US"/>
          <w14:ligatures w14:val="standardContextual"/>
        </w:rPr>
        <w:t xml:space="preserve"> </w:t>
      </w:r>
      <w:r w:rsidRPr="00E26975">
        <w:rPr>
          <w:rFonts w:eastAsiaTheme="minorHAnsi" w:cs="Arial"/>
          <w:kern w:val="2"/>
          <w:szCs w:val="22"/>
          <w:lang w:eastAsia="en-US"/>
          <w14:ligatures w14:val="standardContextual"/>
        </w:rPr>
        <w:t>r. i ma zastosowanie do postępowań wszczętych od tej daty.</w:t>
      </w:r>
    </w:p>
    <w:p w14:paraId="76DA4F16" w14:textId="77777777" w:rsidR="00EE0147" w:rsidRPr="00E26975" w:rsidRDefault="00EE0147" w:rsidP="00B33350">
      <w:pPr>
        <w:numPr>
          <w:ilvl w:val="0"/>
          <w:numId w:val="29"/>
        </w:numPr>
        <w:spacing w:after="60"/>
        <w:ind w:left="357" w:hanging="357"/>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i Technologii z dnia 23 listopada 2021 r. w sprawie metody kalkulacji kosztów cyklu życia budynków oraz sposobu przedstawiania informacji o tych kosztach (Dz. U. poz. 2276)</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 wydane na podstawie art. 245 ust. 7 ustawy Pzp; weszło w życie z dniem 1.01.2022 r.</w:t>
      </w:r>
    </w:p>
    <w:p w14:paraId="3018F801"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Ministra Rozwoju, Pracy i Technologii z dnia 23 grudnia 2020 r. w sprawie ogłoszeń zamieszczanych w Biuletynie Zamówień Publicznych (Dz. U. poz. 2439)</w:t>
      </w:r>
      <w:r w:rsidRPr="00E26975">
        <w:rPr>
          <w:rFonts w:eastAsiaTheme="minorHAnsi" w:cs="Arial"/>
          <w:iCs/>
          <w:kern w:val="2"/>
          <w:szCs w:val="22"/>
          <w:lang w:val="x-none" w:eastAsia="en-US"/>
          <w14:ligatures w14:val="standardContextual"/>
        </w:rPr>
        <w:t xml:space="preserve"> – wydane na podstawie art. 272 ust. 2 ustawy Pzp; weszło w życie z dniem 1.01.2021 r. </w:t>
      </w:r>
    </w:p>
    <w:p w14:paraId="48EEFF53"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Pr="00E26975">
        <w:rPr>
          <w:rFonts w:eastAsiaTheme="minorHAnsi" w:cs="Arial"/>
          <w:iCs/>
          <w:kern w:val="2"/>
          <w:szCs w:val="22"/>
          <w:lang w:val="x-none" w:eastAsia="en-US"/>
          <w14:ligatures w14:val="standardContextual"/>
        </w:rPr>
        <w:t xml:space="preserve"> – wydane na podstawie art. 394 ust. 4 ustawy Pzp; weszło w życie z dniem 1.01.2021 r. </w:t>
      </w:r>
    </w:p>
    <w:p w14:paraId="13C5FF80"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Prezesa Rady Ministrów z dnia 22 lutego 2021 r. w sprawie trybu przeprowadzania postępowania kwalifikacyjnego oraz uzupełniającego postępowania kwalifikacyjnego dla kandydatów na członków Krajowej Izby Odwoławczej (Dz. U. poz. 381)</w:t>
      </w:r>
      <w:r w:rsidRPr="00E26975">
        <w:rPr>
          <w:rFonts w:eastAsiaTheme="minorHAnsi" w:cs="Arial"/>
          <w:iCs/>
          <w:kern w:val="2"/>
          <w:szCs w:val="22"/>
          <w:lang w:val="x-none" w:eastAsia="en-US"/>
          <w14:ligatures w14:val="standardContextual"/>
        </w:rPr>
        <w:t xml:space="preserve"> – wydane na podstawie art. 477 ust. 10 ustawy Pzp; weszło w życie z dniem 17.03.2021 r. </w:t>
      </w:r>
    </w:p>
    <w:p w14:paraId="2DE79E01"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Rozporządzenie Prezesa Rady Ministrów z dnia 18 marca 2021 r. w sprawie wielokrotności kwoty bazowej stanowiącej podstawę ustalenia wynagrodzenia zasadniczego Prezesa, wiceprezesa oraz pozostałych członków Krajowej Izby Odwoławczej (Dz. U. poz. 525)</w:t>
      </w:r>
      <w:r w:rsidRPr="00E26975">
        <w:rPr>
          <w:rFonts w:eastAsiaTheme="minorHAnsi" w:cs="Arial"/>
          <w:iCs/>
          <w:kern w:val="2"/>
          <w:szCs w:val="22"/>
          <w:lang w:val="x-none" w:eastAsia="en-US"/>
          <w14:ligatures w14:val="standardContextual"/>
        </w:rPr>
        <w:t xml:space="preserve"> – wydane na podstawie art. 484 ust. 5 ustawy Pzp; weszło w życie z dniem 7.04.2021 r. </w:t>
      </w:r>
    </w:p>
    <w:p w14:paraId="29A5514D"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Rozporządzenie Ministra Rozwoju, Pracy i Technologii z dnia 22 grudnia 2020 r. w sprawie wysokości wynagrodzenia przewodniczącego, wiceprzewodniczącego i pozostałych członków Rady Zamówień Publicznych (Dz. U. poz. 2397) </w:t>
      </w:r>
      <w:r w:rsidRPr="00E26975">
        <w:rPr>
          <w:rFonts w:eastAsiaTheme="minorHAnsi" w:cs="Arial"/>
          <w:iCs/>
          <w:kern w:val="2"/>
          <w:szCs w:val="22"/>
          <w:lang w:val="x-none" w:eastAsia="en-US"/>
          <w14:ligatures w14:val="standardContextual"/>
        </w:rPr>
        <w:t xml:space="preserve">– wydane na podstawie art. 504 ust. 2 ustawy Pzp; weszło w życie z dniem 1.01.2021 r. </w:t>
      </w:r>
    </w:p>
    <w:p w14:paraId="462CAEA5"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Rozporządzenie Prezesa Rady Ministrów z dnia 30 grudnia 2020 r. w sprawie postępowania przy rozpoznawaniu odwołań przez Krajową Izbę Odwoławczą (Dz. U. poz. 2453) </w:t>
      </w:r>
      <w:r w:rsidRPr="00E26975">
        <w:rPr>
          <w:rFonts w:eastAsiaTheme="minorHAnsi" w:cs="Arial"/>
          <w:iCs/>
          <w:kern w:val="2"/>
          <w:szCs w:val="22"/>
          <w:lang w:val="x-none" w:eastAsia="en-US"/>
          <w14:ligatures w14:val="standardContextual"/>
        </w:rPr>
        <w:t xml:space="preserve">– wydane na podstawie art. 544 ust. 4 ustawy Pzp; weszło w życie z dniem 1.01.2021 r. </w:t>
      </w:r>
    </w:p>
    <w:p w14:paraId="3B34C835" w14:textId="77777777" w:rsidR="00EE0147" w:rsidRPr="00E26975" w:rsidRDefault="00EE0147" w:rsidP="00B33350">
      <w:pPr>
        <w:numPr>
          <w:ilvl w:val="0"/>
          <w:numId w:val="29"/>
        </w:numPr>
        <w:spacing w:after="60"/>
        <w:jc w:val="left"/>
        <w:rPr>
          <w:rFonts w:eastAsiaTheme="minorHAnsi" w:cs="Arial"/>
          <w:iCs/>
          <w:kern w:val="2"/>
          <w:szCs w:val="22"/>
          <w:lang w:val="x-none" w:eastAsia="en-US"/>
          <w14:ligatures w14:val="standardContextual"/>
        </w:rPr>
      </w:pPr>
      <w:r w:rsidRPr="00E26975">
        <w:rPr>
          <w:rFonts w:eastAsiaTheme="minorHAnsi" w:cs="Arial"/>
          <w:b/>
          <w:bCs/>
          <w:iCs/>
          <w:kern w:val="2"/>
          <w:szCs w:val="22"/>
          <w:lang w:val="x-none" w:eastAsia="en-US"/>
          <w14:ligatures w14:val="standardContextual"/>
        </w:rPr>
        <w:t xml:space="preserve">Rozporządzenie Prezesa Rady Ministrów z dnia 30 grudnia 2020 r. w sprawie szczegółowych rodzajów kosztów postępowania odwoławczego, ich rozliczania oraz wysokości i sposobu pobierania wpisu od odwołania (Dz. U. poz. 2437) </w:t>
      </w:r>
      <w:r w:rsidRPr="00E26975">
        <w:rPr>
          <w:rFonts w:eastAsiaTheme="minorHAnsi" w:cs="Arial"/>
          <w:i/>
          <w:iCs/>
          <w:kern w:val="2"/>
          <w:szCs w:val="22"/>
          <w:lang w:val="x-none" w:eastAsia="en-US"/>
          <w14:ligatures w14:val="standardContextual"/>
        </w:rPr>
        <w:t xml:space="preserve">– </w:t>
      </w:r>
      <w:r w:rsidRPr="00E26975">
        <w:rPr>
          <w:rFonts w:eastAsiaTheme="minorHAnsi" w:cs="Arial"/>
          <w:iCs/>
          <w:kern w:val="2"/>
          <w:szCs w:val="22"/>
          <w:lang w:val="x-none" w:eastAsia="en-US"/>
          <w14:ligatures w14:val="standardContextual"/>
        </w:rPr>
        <w:t xml:space="preserve">wydane na podstawie art. 576 ustawy Pzp; weszło w życie z dniem 1.01.2021 r. </w:t>
      </w:r>
    </w:p>
    <w:p w14:paraId="6CDD395A" w14:textId="77777777" w:rsidR="00CE62F8" w:rsidRDefault="00CE62F8" w:rsidP="00B33350">
      <w:pPr>
        <w:shd w:val="clear" w:color="auto" w:fill="FFFFFF"/>
        <w:jc w:val="left"/>
        <w:rPr>
          <w:rFonts w:cs="Arial"/>
          <w:szCs w:val="22"/>
        </w:rPr>
      </w:pPr>
    </w:p>
    <w:p w14:paraId="085EC381" w14:textId="02763D92" w:rsidR="00176893" w:rsidRDefault="00176893" w:rsidP="00B33350">
      <w:pPr>
        <w:shd w:val="clear" w:color="auto" w:fill="FFFFFF"/>
        <w:jc w:val="left"/>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B269A9" w:rsidRPr="00A855CF" w14:paraId="4AAE8C55" w14:textId="77777777" w:rsidTr="00CB1AE2">
        <w:tc>
          <w:tcPr>
            <w:tcW w:w="9180" w:type="dxa"/>
            <w:shd w:val="clear" w:color="auto" w:fill="auto"/>
          </w:tcPr>
          <w:p w14:paraId="5155C001" w14:textId="77777777" w:rsidR="00B269A9" w:rsidRPr="00D2016D" w:rsidRDefault="00B269A9" w:rsidP="00CB1AE2">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337" w:name="Zał_2"/>
            <w:bookmarkEnd w:id="337"/>
            <w:r w:rsidRPr="00D2016D">
              <w:rPr>
                <w:b/>
                <w:color w:val="0070C0"/>
                <w:sz w:val="24"/>
              </w:rPr>
              <w:t>Załącznik nr 2</w:t>
            </w:r>
          </w:p>
        </w:tc>
        <w:tc>
          <w:tcPr>
            <w:tcW w:w="236" w:type="dxa"/>
            <w:shd w:val="clear" w:color="auto" w:fill="2E74B5"/>
          </w:tcPr>
          <w:p w14:paraId="61B3D2E5" w14:textId="77777777" w:rsidR="00B269A9" w:rsidRPr="00A855CF" w:rsidRDefault="00B269A9" w:rsidP="00CB1AE2">
            <w:pPr>
              <w:spacing w:before="120" w:after="120"/>
              <w:jc w:val="right"/>
              <w:rPr>
                <w:b/>
                <w:sz w:val="24"/>
              </w:rPr>
            </w:pPr>
          </w:p>
        </w:tc>
      </w:tr>
    </w:tbl>
    <w:p w14:paraId="254A7D5C" w14:textId="77777777" w:rsidR="00B269A9" w:rsidRPr="002555B1" w:rsidRDefault="00B269A9" w:rsidP="00B269A9">
      <w:pPr>
        <w:rPr>
          <w:rFonts w:cs="Arial"/>
          <w:bCs/>
          <w:sz w:val="16"/>
          <w:szCs w:val="16"/>
        </w:rPr>
      </w:pPr>
    </w:p>
    <w:p w14:paraId="35B7FC27" w14:textId="5F11016E" w:rsidR="00B269A9" w:rsidRPr="001B6900" w:rsidRDefault="00B269A9" w:rsidP="00B269A9">
      <w:pPr>
        <w:shd w:val="clear" w:color="auto" w:fill="FFFFFF"/>
        <w:jc w:val="center"/>
        <w:rPr>
          <w:rFonts w:cs="Arial"/>
          <w:b/>
        </w:rPr>
      </w:pPr>
      <w:r w:rsidRPr="001B6900">
        <w:rPr>
          <w:rFonts w:cs="Arial"/>
          <w:b/>
        </w:rPr>
        <w:t>Wykaz aktów prawnych obowiązujących w 20</w:t>
      </w:r>
      <w:r>
        <w:rPr>
          <w:rFonts w:cs="Arial"/>
          <w:b/>
        </w:rPr>
        <w:t>2</w:t>
      </w:r>
      <w:r w:rsidR="00E50AC6">
        <w:rPr>
          <w:rFonts w:cs="Arial"/>
          <w:b/>
        </w:rPr>
        <w:t>3</w:t>
      </w:r>
      <w:r w:rsidRPr="001B6900">
        <w:rPr>
          <w:rFonts w:cs="Arial"/>
          <w:b/>
        </w:rPr>
        <w:t xml:space="preserve"> r. regulujących zagadnienia </w:t>
      </w:r>
    </w:p>
    <w:p w14:paraId="6E5133D0" w14:textId="77777777" w:rsidR="00B269A9" w:rsidRDefault="00B269A9" w:rsidP="00B269A9">
      <w:pPr>
        <w:shd w:val="clear" w:color="auto" w:fill="FFFFFF"/>
        <w:jc w:val="center"/>
        <w:rPr>
          <w:rFonts w:cs="Arial"/>
        </w:rPr>
      </w:pPr>
      <w:r w:rsidRPr="001B6900">
        <w:rPr>
          <w:rFonts w:cs="Arial"/>
          <w:b/>
        </w:rPr>
        <w:t>z dziedziny zamówień publicznych na szczeblu unijnym</w:t>
      </w:r>
    </w:p>
    <w:p w14:paraId="3C3DB5FD" w14:textId="77777777" w:rsidR="00B269A9" w:rsidRPr="006945A9" w:rsidRDefault="00B269A9" w:rsidP="00B33350">
      <w:pPr>
        <w:shd w:val="clear" w:color="auto" w:fill="FFFFFF"/>
        <w:jc w:val="left"/>
        <w:rPr>
          <w:rFonts w:cs="Arial"/>
          <w:szCs w:val="22"/>
        </w:rPr>
      </w:pPr>
    </w:p>
    <w:p w14:paraId="088A2BAE" w14:textId="77777777" w:rsidR="00C609C6" w:rsidRPr="00C609C6" w:rsidRDefault="00C609C6" w:rsidP="00B33350">
      <w:pPr>
        <w:shd w:val="clear" w:color="auto" w:fill="FFFFFF"/>
        <w:spacing w:after="120"/>
        <w:jc w:val="left"/>
        <w:rPr>
          <w:rFonts w:cs="Arial"/>
          <w:b/>
          <w:color w:val="0070C0"/>
          <w:szCs w:val="22"/>
        </w:rPr>
      </w:pPr>
      <w:r w:rsidRPr="00C609C6">
        <w:rPr>
          <w:rFonts w:cs="Arial"/>
          <w:b/>
          <w:color w:val="0070C0"/>
          <w:szCs w:val="22"/>
        </w:rPr>
        <w:t>Dyrektywy</w:t>
      </w:r>
    </w:p>
    <w:p w14:paraId="175A3F8F" w14:textId="35786C95"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w:t>
      </w:r>
      <w:r w:rsidRPr="00C512E0">
        <w:rPr>
          <w:rFonts w:eastAsiaTheme="minorHAnsi" w:cs="Arial"/>
          <w:b/>
          <w:bCs/>
          <w:kern w:val="2"/>
          <w:szCs w:val="22"/>
          <w:lang w:eastAsia="en-US"/>
          <w14:ligatures w14:val="standardContextual"/>
        </w:rPr>
        <w:t>2014/24/UE</w:t>
      </w:r>
      <w:r w:rsidRPr="00C512E0">
        <w:rPr>
          <w:rFonts w:eastAsiaTheme="minorHAnsi" w:cs="Arial"/>
          <w:bCs/>
          <w:kern w:val="2"/>
          <w:szCs w:val="22"/>
          <w:lang w:eastAsia="en-US"/>
          <w14:ligatures w14:val="standardContextual"/>
        </w:rPr>
        <w:t xml:space="preserve"> Parlamentu Europejskiego i Rady z dnia 26 lutego 2014 r. w sprawie zamówień publicznych, uchylająca dyrektywę 2004/18/WE (Dz. Urz. UE L 94 z 28.03.2014, str. 65, z późn. zm.) (tzw. dyrektywa klasyczna)</w:t>
      </w:r>
    </w:p>
    <w:p w14:paraId="7C44FD27" w14:textId="7048AF30"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w:t>
      </w:r>
      <w:r w:rsidRPr="00C512E0">
        <w:rPr>
          <w:rFonts w:eastAsiaTheme="minorHAnsi" w:cs="Arial"/>
          <w:b/>
          <w:bCs/>
          <w:kern w:val="2"/>
          <w:szCs w:val="22"/>
          <w:lang w:eastAsia="en-US"/>
          <w14:ligatures w14:val="standardContextual"/>
        </w:rPr>
        <w:t>2014/25/UE</w:t>
      </w:r>
      <w:r w:rsidRPr="00C512E0">
        <w:rPr>
          <w:rFonts w:eastAsiaTheme="minorHAnsi" w:cs="Arial"/>
          <w:bCs/>
          <w:kern w:val="2"/>
          <w:szCs w:val="22"/>
          <w:lang w:eastAsia="en-US"/>
          <w14:ligatures w14:val="standardContextual"/>
        </w:rPr>
        <w:t xml:space="preserve"> Parlamentu Europejskiego i Rady z dnia 26 lutego 2014 r. w sprawie udzielania zamówień przez podmioty działające w sektorach gospodarki wodnej, energetyki, transportu i usług pocztowych, uchylająca dyrektywę 2004/17/WE (Dz. Urz. UE L 94 z 28.03.2014, str. 243, z późn. zm.) (tzw. dyrektywa sektorowa)</w:t>
      </w:r>
    </w:p>
    <w:p w14:paraId="7DB0C7D0" w14:textId="7C70F028"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w:t>
      </w:r>
      <w:r w:rsidRPr="00C512E0">
        <w:rPr>
          <w:rFonts w:eastAsiaTheme="minorHAnsi" w:cs="Arial"/>
          <w:b/>
          <w:bCs/>
          <w:kern w:val="2"/>
          <w:szCs w:val="22"/>
          <w:lang w:eastAsia="en-US"/>
          <w14:ligatures w14:val="standardContextual"/>
        </w:rPr>
        <w:t>2014/23/UE</w:t>
      </w:r>
      <w:r w:rsidRPr="00C512E0">
        <w:rPr>
          <w:rFonts w:eastAsiaTheme="minorHAnsi" w:cs="Arial"/>
          <w:bCs/>
          <w:kern w:val="2"/>
          <w:szCs w:val="22"/>
          <w:lang w:eastAsia="en-US"/>
          <w14:ligatures w14:val="standardContextual"/>
        </w:rPr>
        <w:t xml:space="preserve"> Parlamentu Europejskiego i Rady z dnia 26 lutego 2014 r. w sprawie udzielania koncesji (Dz. Urz. UE L 94 z 28.03.2014, str. 1, z późn. zm.) (tzw. dyrektywa koncesyjna).</w:t>
      </w:r>
    </w:p>
    <w:p w14:paraId="01EE6024" w14:textId="2D1FA036"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w:t>
      </w:r>
      <w:r w:rsidRPr="00C512E0">
        <w:rPr>
          <w:rFonts w:eastAsiaTheme="minorHAnsi" w:cs="Arial"/>
          <w:b/>
          <w:bCs/>
          <w:kern w:val="2"/>
          <w:szCs w:val="22"/>
          <w:lang w:eastAsia="en-US"/>
          <w14:ligatures w14:val="standardContextual"/>
        </w:rPr>
        <w:t>2009/81/WE</w:t>
      </w:r>
      <w:r w:rsidRPr="00C512E0">
        <w:rPr>
          <w:rFonts w:eastAsiaTheme="minorHAnsi" w:cs="Arial"/>
          <w:bCs/>
          <w:kern w:val="2"/>
          <w:szCs w:val="22"/>
          <w:lang w:eastAsia="en-US"/>
          <w14:ligatures w14:val="standardContextual"/>
        </w:rPr>
        <w:t xml:space="preserve"> Parlamentu Europejskiego i Rady z dnia 13 lipca 2009 r. w sprawie koordynacji procedur udzielania niektórych zamówień na roboty budowlane, dostawy i usługi przez instytucje lub podmioty zamawiające w dziedzinach obronności i bezpieczeństwa i zmieniająca dyrektywy 2004/17/WE i 2004/18/WE (Dz. Urz. UE L 216 z 20.08.2009, str. 76, z późn. zm.) (tzw. dyrektywa obronna).</w:t>
      </w:r>
    </w:p>
    <w:p w14:paraId="30EAF602" w14:textId="3870D6B9"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Rady </w:t>
      </w:r>
      <w:r w:rsidRPr="00C512E0">
        <w:rPr>
          <w:rFonts w:eastAsiaTheme="minorHAnsi" w:cs="Arial"/>
          <w:b/>
          <w:bCs/>
          <w:kern w:val="2"/>
          <w:szCs w:val="22"/>
          <w:lang w:eastAsia="en-US"/>
          <w14:ligatures w14:val="standardContextual"/>
        </w:rPr>
        <w:t>89/665/EWG</w:t>
      </w:r>
      <w:r w:rsidRPr="00C512E0">
        <w:rPr>
          <w:rFonts w:eastAsiaTheme="minorHAnsi" w:cs="Arial"/>
          <w:bCs/>
          <w:kern w:val="2"/>
          <w:szCs w:val="22"/>
          <w:lang w:eastAsia="en-US"/>
          <w14:ligatures w14:val="standardContextual"/>
        </w:rPr>
        <w:t xml:space="preserve"> z dnia 21 grudnia 1989 r. w sprawie koordynacji przepisów ustawowych, wykonawczych i administracyjnych odnoszących się do stosowania procedur odwoławczych w zakresie udzielania zamówień publicznych na dostawy i roboty budowlane (Dz. Urz. WE z 30.12.1989 r. L 295, str. 33) oraz Dyrektywa Rady </w:t>
      </w:r>
      <w:r w:rsidRPr="00C512E0">
        <w:rPr>
          <w:rFonts w:eastAsiaTheme="minorHAnsi" w:cs="Arial"/>
          <w:b/>
          <w:bCs/>
          <w:kern w:val="2"/>
          <w:szCs w:val="22"/>
          <w:lang w:eastAsia="en-US"/>
          <w14:ligatures w14:val="standardContextual"/>
        </w:rPr>
        <w:t>92/13/EWG</w:t>
      </w:r>
      <w:r w:rsidRPr="00C512E0">
        <w:rPr>
          <w:rFonts w:eastAsiaTheme="minorHAnsi" w:cs="Arial"/>
          <w:bCs/>
          <w:kern w:val="2"/>
          <w:szCs w:val="22"/>
          <w:lang w:eastAsia="en-US"/>
          <w14:ligatures w14:val="standardContextual"/>
        </w:rPr>
        <w:t xml:space="preserve">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z 23.03.1992 r. L 76, str. 14) zmienione:</w:t>
      </w:r>
    </w:p>
    <w:p w14:paraId="40EC75A8" w14:textId="6EDC8B80" w:rsidR="00E5665B" w:rsidRPr="00C512E0" w:rsidRDefault="00E5665B" w:rsidP="00B33350">
      <w:pPr>
        <w:spacing w:after="60"/>
        <w:ind w:left="360" w:firstLine="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 Dyrektywą </w:t>
      </w:r>
      <w:r w:rsidRPr="00C512E0">
        <w:rPr>
          <w:rFonts w:eastAsiaTheme="minorHAnsi" w:cs="Arial"/>
          <w:b/>
          <w:bCs/>
          <w:kern w:val="2"/>
          <w:szCs w:val="22"/>
          <w:lang w:eastAsia="en-US"/>
          <w14:ligatures w14:val="standardContextual"/>
        </w:rPr>
        <w:t>2007/66/WE</w:t>
      </w:r>
      <w:r w:rsidRPr="00C512E0">
        <w:rPr>
          <w:rFonts w:eastAsiaTheme="minorHAnsi" w:cs="Arial"/>
          <w:bCs/>
          <w:kern w:val="2"/>
          <w:szCs w:val="22"/>
          <w:lang w:eastAsia="en-US"/>
          <w14:ligatures w14:val="standardContextual"/>
        </w:rPr>
        <w:t xml:space="preserve"> Parlamentu Europejskiego i Rady z dnia 11 grudnia 2007 r. zmieniająca dyrektywy Rady 89/665/EWG i 92/13/EWG w zakresie poprawy skuteczności procedur odwoławczych w dziedzinie udzielania zamówień publicznych</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(Dz. Urz. UE L 335 z 20.12.2007, str. 31) (tzw. dyrektywa odwoławcza).</w:t>
      </w:r>
    </w:p>
    <w:p w14:paraId="4A6A9116" w14:textId="593DC2B0" w:rsidR="00E5665B" w:rsidRPr="00C512E0" w:rsidRDefault="00E5665B" w:rsidP="00B33350">
      <w:pPr>
        <w:numPr>
          <w:ilvl w:val="0"/>
          <w:numId w:val="48"/>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Dyrektywa </w:t>
      </w:r>
      <w:r w:rsidRPr="00C512E0">
        <w:rPr>
          <w:rFonts w:eastAsiaTheme="minorHAnsi" w:cs="Arial"/>
          <w:b/>
          <w:bCs/>
          <w:kern w:val="2"/>
          <w:szCs w:val="22"/>
          <w:lang w:eastAsia="en-US"/>
          <w14:ligatures w14:val="standardContextual"/>
        </w:rPr>
        <w:t>2014/55/UE</w:t>
      </w:r>
      <w:r w:rsidRPr="00C512E0">
        <w:rPr>
          <w:rFonts w:eastAsiaTheme="minorHAnsi" w:cs="Arial"/>
          <w:bCs/>
          <w:kern w:val="2"/>
          <w:szCs w:val="22"/>
          <w:lang w:eastAsia="en-US"/>
          <w14:ligatures w14:val="standardContextual"/>
        </w:rPr>
        <w:t xml:space="preserve"> Parlamentu Europejskiego i Rady z dnia 16 kwietnia 2014 r. w sprawie fakturowania elektronicznego w zamówieniach publicznych (Dz. Urz. UE L 133 z 06.05.2014, str. 1).</w:t>
      </w:r>
    </w:p>
    <w:p w14:paraId="6B87348B" w14:textId="77777777" w:rsidR="00E5665B" w:rsidRPr="00C609C6" w:rsidRDefault="00E5665B" w:rsidP="00B33350">
      <w:pPr>
        <w:shd w:val="clear" w:color="auto" w:fill="FFFFFF"/>
        <w:jc w:val="left"/>
        <w:rPr>
          <w:rFonts w:cs="Arial"/>
          <w:bCs/>
        </w:rPr>
      </w:pPr>
    </w:p>
    <w:p w14:paraId="699B6C3C" w14:textId="516AE347" w:rsidR="00C609C6" w:rsidRPr="00C609C6" w:rsidRDefault="00C609C6" w:rsidP="00B33350">
      <w:pPr>
        <w:shd w:val="clear" w:color="auto" w:fill="FFFFFF"/>
        <w:spacing w:after="120"/>
        <w:jc w:val="left"/>
        <w:rPr>
          <w:rFonts w:cs="Arial"/>
          <w:b/>
          <w:bCs/>
          <w:color w:val="0070C0"/>
        </w:rPr>
      </w:pPr>
      <w:r w:rsidRPr="00C609C6">
        <w:rPr>
          <w:rFonts w:cs="Arial"/>
          <w:b/>
          <w:bCs/>
          <w:color w:val="0070C0"/>
        </w:rPr>
        <w:t>Rozporządzenia</w:t>
      </w:r>
    </w:p>
    <w:p w14:paraId="1F8C4425" w14:textId="3DC1FE94"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Komisji (WE) nr </w:t>
      </w:r>
      <w:r w:rsidRPr="00864852">
        <w:rPr>
          <w:rFonts w:eastAsiaTheme="minorHAnsi" w:cs="Arial"/>
          <w:b/>
          <w:bCs/>
          <w:kern w:val="2"/>
          <w:szCs w:val="22"/>
          <w:lang w:eastAsia="en-US"/>
          <w14:ligatures w14:val="standardContextual"/>
        </w:rPr>
        <w:t>213/2008</w:t>
      </w:r>
      <w:r w:rsidRPr="00C512E0">
        <w:rPr>
          <w:rFonts w:eastAsiaTheme="minorHAnsi" w:cs="Arial"/>
          <w:bCs/>
          <w:kern w:val="2"/>
          <w:szCs w:val="22"/>
          <w:lang w:eastAsia="en-US"/>
          <w14:ligatures w14:val="standardContextual"/>
        </w:rPr>
        <w:t xml:space="preserve">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CPV (Dz. Urz. UE L 74 z 15.03.2008, str. 1) (Wspólny słownik zamówień).</w:t>
      </w:r>
    </w:p>
    <w:p w14:paraId="631F0A71" w14:textId="6C92CEBD"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wykonawcze Komisji (UE) </w:t>
      </w:r>
      <w:r w:rsidRPr="00864852">
        <w:rPr>
          <w:rFonts w:eastAsiaTheme="minorHAnsi" w:cs="Arial"/>
          <w:b/>
          <w:bCs/>
          <w:kern w:val="2"/>
          <w:szCs w:val="22"/>
          <w:lang w:eastAsia="en-US"/>
          <w14:ligatures w14:val="standardContextual"/>
        </w:rPr>
        <w:t>2016/7</w:t>
      </w:r>
      <w:r w:rsidRPr="00C512E0">
        <w:rPr>
          <w:rFonts w:eastAsiaTheme="minorHAnsi" w:cs="Arial"/>
          <w:bCs/>
          <w:kern w:val="2"/>
          <w:szCs w:val="22"/>
          <w:lang w:eastAsia="en-US"/>
          <w14:ligatures w14:val="standardContextual"/>
        </w:rPr>
        <w:t xml:space="preserve"> z dnia 5 stycznia 2016 r. ustanawiające standardowy formularz jednolitego europejskiego dokumentu</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zamówienia (Dz. Urz. UE L 3 z 06.01.2016, str. 16) (Jednolity Europejski Dokument Zamówienia).</w:t>
      </w:r>
    </w:p>
    <w:p w14:paraId="38E08A6F" w14:textId="48CA7177"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Rady (UE) </w:t>
      </w:r>
      <w:r w:rsidRPr="00864852">
        <w:rPr>
          <w:rFonts w:eastAsiaTheme="minorHAnsi" w:cs="Arial"/>
          <w:b/>
          <w:bCs/>
          <w:kern w:val="2"/>
          <w:szCs w:val="22"/>
          <w:lang w:eastAsia="en-US"/>
          <w14:ligatures w14:val="standardContextual"/>
        </w:rPr>
        <w:t>2022/576</w:t>
      </w:r>
      <w:r w:rsidRPr="00C512E0">
        <w:rPr>
          <w:rFonts w:eastAsiaTheme="minorHAnsi" w:cs="Arial"/>
          <w:bCs/>
          <w:kern w:val="2"/>
          <w:szCs w:val="22"/>
          <w:lang w:eastAsia="en-US"/>
          <w14:ligatures w14:val="standardContextual"/>
        </w:rPr>
        <w:t xml:space="preserve"> z dnia 8 kwietnia 2022 r. w sprawie zmiany rozporządzenia (UE) nr 833/2014 dotyczącego środków ograniczających w związku z</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działaniami Rosji destabilizującymi sytuację na Ukrainie (Dz. Urz. UE L 111 z 08.04.2022, str. 1).</w:t>
      </w:r>
    </w:p>
    <w:p w14:paraId="192BA80E" w14:textId="29212234"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Parlamentu Europejskiego i Rady (UE) </w:t>
      </w:r>
      <w:r w:rsidRPr="00864852">
        <w:rPr>
          <w:rFonts w:eastAsiaTheme="minorHAnsi" w:cs="Arial"/>
          <w:b/>
          <w:bCs/>
          <w:kern w:val="2"/>
          <w:szCs w:val="22"/>
          <w:lang w:eastAsia="en-US"/>
          <w14:ligatures w14:val="standardContextual"/>
        </w:rPr>
        <w:t>2022/1031</w:t>
      </w:r>
      <w:r w:rsidRPr="00C512E0">
        <w:rPr>
          <w:rFonts w:eastAsiaTheme="minorHAnsi" w:cs="Arial"/>
          <w:bCs/>
          <w:kern w:val="2"/>
          <w:szCs w:val="22"/>
          <w:lang w:eastAsia="en-US"/>
          <w14:ligatures w14:val="standardContextual"/>
        </w:rPr>
        <w:t xml:space="preserve"> z dnia 23 czerwca 2022 r. w sprawie dostępu wykonawców, towarów i usług z państw trzecich do unijnych rynków zamówień publicznych i</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koncesji oraz procedur wspierających negocjacje dotyczące dostępu unijnych wykonawców, towarów i usług do rynków zamówień publicznych i</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koncesji państw trzecich ( Dz. Urz. UE L 173 z 30.06.2022, str. 1).</w:t>
      </w:r>
    </w:p>
    <w:p w14:paraId="3ADAF1DC" w14:textId="02787AFF"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wykonawcze Komisji (UE) </w:t>
      </w:r>
      <w:r w:rsidRPr="00864852">
        <w:rPr>
          <w:rFonts w:eastAsiaTheme="minorHAnsi" w:cs="Arial"/>
          <w:b/>
          <w:bCs/>
          <w:kern w:val="2"/>
          <w:szCs w:val="22"/>
          <w:lang w:eastAsia="en-US"/>
          <w14:ligatures w14:val="standardContextual"/>
        </w:rPr>
        <w:t>2022/2303</w:t>
      </w:r>
      <w:r w:rsidRPr="00C512E0">
        <w:rPr>
          <w:rFonts w:eastAsiaTheme="minorHAnsi" w:cs="Arial"/>
          <w:bCs/>
          <w:kern w:val="2"/>
          <w:szCs w:val="22"/>
          <w:lang w:eastAsia="en-US"/>
          <w14:ligatures w14:val="standardContextual"/>
        </w:rPr>
        <w:t xml:space="preserve"> z dnia 24 listopada 2022 r. zmieniające rozporządzenie wykonawcze (UE) 2019/1780 ustanawiające standardowe formularze do publikacji ogłoszeń w dziedzinie zamówień publicznych (Dz. Urz. UE L 305 z 25.11.2022, str. 1) (e-formularze).</w:t>
      </w:r>
    </w:p>
    <w:p w14:paraId="7C7D576A" w14:textId="1F83101A"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Parlamentu Europejskiego i Rady (UE) </w:t>
      </w:r>
      <w:r w:rsidRPr="00864852">
        <w:rPr>
          <w:rFonts w:eastAsiaTheme="minorHAnsi" w:cs="Arial"/>
          <w:b/>
          <w:bCs/>
          <w:kern w:val="2"/>
          <w:szCs w:val="22"/>
          <w:lang w:eastAsia="en-US"/>
          <w14:ligatures w14:val="standardContextual"/>
        </w:rPr>
        <w:t>2022/2560</w:t>
      </w:r>
      <w:r w:rsidRPr="00C512E0">
        <w:rPr>
          <w:rFonts w:eastAsiaTheme="minorHAnsi" w:cs="Arial"/>
          <w:bCs/>
          <w:kern w:val="2"/>
          <w:szCs w:val="22"/>
          <w:lang w:eastAsia="en-US"/>
          <w14:ligatures w14:val="standardContextual"/>
        </w:rPr>
        <w:t xml:space="preserve"> z dnia 14</w:t>
      </w:r>
      <w:r w:rsidR="00473F4C">
        <w:rPr>
          <w:rFonts w:eastAsiaTheme="minorHAnsi" w:cs="Arial"/>
          <w:bCs/>
          <w:kern w:val="2"/>
          <w:szCs w:val="22"/>
          <w:lang w:eastAsia="en-US"/>
          <w14:ligatures w14:val="standardContextual"/>
        </w:rPr>
        <w:t xml:space="preserve"> </w:t>
      </w:r>
      <w:r w:rsidRPr="00C512E0">
        <w:rPr>
          <w:rFonts w:eastAsiaTheme="minorHAnsi" w:cs="Arial"/>
          <w:bCs/>
          <w:kern w:val="2"/>
          <w:szCs w:val="22"/>
          <w:lang w:eastAsia="en-US"/>
          <w14:ligatures w14:val="standardContextual"/>
        </w:rPr>
        <w:t>grudnia 2022 r. w sprawie subsydiów zagranicznych zakłócających rynek wewnętrzny (Dz. Urz. UE L 330 z 23.12.2022, str. 1).</w:t>
      </w:r>
    </w:p>
    <w:p w14:paraId="6F8F7D2F" w14:textId="7CF9796E"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delegowane Komisji (UE) </w:t>
      </w:r>
      <w:r w:rsidRPr="00C512E0">
        <w:rPr>
          <w:rFonts w:eastAsiaTheme="minorHAnsi" w:cs="Arial"/>
          <w:b/>
          <w:bCs/>
          <w:kern w:val="2"/>
          <w:szCs w:val="22"/>
          <w:lang w:eastAsia="en-US"/>
          <w14:ligatures w14:val="standardContextual"/>
        </w:rPr>
        <w:t>2023/2497</w:t>
      </w:r>
      <w:r w:rsidRPr="00C512E0">
        <w:rPr>
          <w:rFonts w:eastAsiaTheme="minorHAnsi" w:cs="Arial"/>
          <w:bCs/>
          <w:kern w:val="2"/>
          <w:szCs w:val="22"/>
          <w:lang w:eastAsia="en-US"/>
          <w14:ligatures w14:val="standardContextual"/>
        </w:rPr>
        <w:t xml:space="preserve"> z dnia 15 listopada 2023 r. zmieniającego dyrektywę Parlamentu Europejskiego i Rady 2014/23/UE w odniesieniu do progów dotyczących koncesji (Dz. Urz. UE L 2023/2497 z 16.11.2023) </w:t>
      </w:r>
    </w:p>
    <w:p w14:paraId="6EC261B1" w14:textId="5E39C54A"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delegowane Komisji (UE) </w:t>
      </w:r>
      <w:r w:rsidRPr="00C512E0">
        <w:rPr>
          <w:rFonts w:eastAsiaTheme="minorHAnsi" w:cs="Arial"/>
          <w:b/>
          <w:bCs/>
          <w:kern w:val="2"/>
          <w:szCs w:val="22"/>
          <w:lang w:eastAsia="en-US"/>
          <w14:ligatures w14:val="standardContextual"/>
        </w:rPr>
        <w:t>2023/2495</w:t>
      </w:r>
      <w:r w:rsidRPr="00C512E0">
        <w:rPr>
          <w:rFonts w:eastAsiaTheme="minorHAnsi" w:cs="Arial"/>
          <w:bCs/>
          <w:kern w:val="2"/>
          <w:szCs w:val="22"/>
          <w:lang w:eastAsia="en-US"/>
          <w14:ligatures w14:val="standardContextual"/>
        </w:rPr>
        <w:t xml:space="preserve"> z dnia 15 listopada 2023 r. zmieniającego dyrektywę Parlamentu Europejskiego i Rady 2014/24/UE w odniesieniu do progów dotyczących zamówień publicznych na dostawy, usługi i roboty budowlane oraz konkursów (Dz. Urz. UE L 2023/2495 z 16.11.2023) </w:t>
      </w:r>
    </w:p>
    <w:p w14:paraId="322AB99D" w14:textId="511B76BE"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delegowane Komisji (UE) </w:t>
      </w:r>
      <w:r w:rsidRPr="00C512E0">
        <w:rPr>
          <w:rFonts w:eastAsiaTheme="minorHAnsi" w:cs="Arial"/>
          <w:b/>
          <w:bCs/>
          <w:kern w:val="2"/>
          <w:szCs w:val="22"/>
          <w:lang w:eastAsia="en-US"/>
          <w14:ligatures w14:val="standardContextual"/>
        </w:rPr>
        <w:t>2023/2496</w:t>
      </w:r>
      <w:r w:rsidRPr="00C512E0">
        <w:rPr>
          <w:rFonts w:eastAsiaTheme="minorHAnsi" w:cs="Arial"/>
          <w:bCs/>
          <w:kern w:val="2"/>
          <w:szCs w:val="22"/>
          <w:lang w:eastAsia="en-US"/>
          <w14:ligatures w14:val="standardContextual"/>
        </w:rPr>
        <w:t xml:space="preserve"> z dnia 15 listopada 2023 r. zmieniającego dyrektywę Parlamentu Europejskiego i Rady 2014/25/UE w odniesieniu do progów dotyczących zamówień na dostawy, usługi i roboty budowlane oraz konkursów (Dz. Urz. UE L 2023/2496 z 16.11.2023)</w:t>
      </w:r>
    </w:p>
    <w:p w14:paraId="2C1F8EAF" w14:textId="567A2BE1" w:rsidR="00C512E0" w:rsidRPr="00C512E0" w:rsidRDefault="00C512E0" w:rsidP="00B33350">
      <w:pPr>
        <w:numPr>
          <w:ilvl w:val="0"/>
          <w:numId w:val="49"/>
        </w:numPr>
        <w:spacing w:after="60"/>
        <w:jc w:val="left"/>
        <w:rPr>
          <w:rFonts w:eastAsiaTheme="minorHAnsi" w:cs="Arial"/>
          <w:bCs/>
          <w:kern w:val="2"/>
          <w:szCs w:val="22"/>
          <w:lang w:eastAsia="en-US"/>
          <w14:ligatures w14:val="standardContextual"/>
        </w:rPr>
      </w:pPr>
      <w:r w:rsidRPr="00C512E0">
        <w:rPr>
          <w:rFonts w:eastAsiaTheme="minorHAnsi" w:cs="Arial"/>
          <w:bCs/>
          <w:kern w:val="2"/>
          <w:szCs w:val="22"/>
          <w:lang w:eastAsia="en-US"/>
          <w14:ligatures w14:val="standardContextual"/>
        </w:rPr>
        <w:t xml:space="preserve">Rozporządzenie delegowane Komisji (UE) </w:t>
      </w:r>
      <w:r w:rsidRPr="00C512E0">
        <w:rPr>
          <w:rFonts w:eastAsiaTheme="minorHAnsi" w:cs="Arial"/>
          <w:b/>
          <w:bCs/>
          <w:kern w:val="2"/>
          <w:szCs w:val="22"/>
          <w:lang w:eastAsia="en-US"/>
          <w14:ligatures w14:val="standardContextual"/>
        </w:rPr>
        <w:t>2023/2510</w:t>
      </w:r>
      <w:r w:rsidRPr="00C512E0">
        <w:rPr>
          <w:rFonts w:eastAsiaTheme="minorHAnsi" w:cs="Arial"/>
          <w:bCs/>
          <w:kern w:val="2"/>
          <w:szCs w:val="22"/>
          <w:lang w:eastAsia="en-US"/>
          <w14:ligatures w14:val="standardContextual"/>
        </w:rPr>
        <w:t xml:space="preserve"> z dnia 15 listopada 2023 r. zmieniającego dyrektywę Parlamentu Europejskiego i Rady 2009/81/WE w odniesieniu do progów dotyczących zamówień na dostawy, usługi i roboty budowlane (Dz. Urz. UE L 2023/2510 z 16.11.2023)</w:t>
      </w:r>
    </w:p>
    <w:p w14:paraId="41D02D11" w14:textId="77777777" w:rsidR="00C512E0" w:rsidRPr="000E53A6" w:rsidRDefault="00C512E0" w:rsidP="00B33350">
      <w:pPr>
        <w:shd w:val="clear" w:color="auto" w:fill="FFFFFF"/>
        <w:jc w:val="left"/>
        <w:rPr>
          <w:rFonts w:cs="Arial"/>
          <w:bCs/>
        </w:rPr>
      </w:pPr>
    </w:p>
    <w:p w14:paraId="7C801252" w14:textId="6EC49C72" w:rsidR="00C609C6" w:rsidRPr="000E53A6" w:rsidRDefault="00C609C6" w:rsidP="00B33350">
      <w:pPr>
        <w:shd w:val="clear" w:color="auto" w:fill="FFFFFF"/>
        <w:spacing w:after="120"/>
        <w:jc w:val="left"/>
        <w:rPr>
          <w:rFonts w:cs="Arial"/>
          <w:b/>
          <w:bCs/>
          <w:color w:val="0070C0"/>
        </w:rPr>
      </w:pPr>
      <w:r w:rsidRPr="000E53A6">
        <w:rPr>
          <w:rFonts w:cs="Arial"/>
          <w:b/>
          <w:bCs/>
          <w:color w:val="0070C0"/>
        </w:rPr>
        <w:t>Decyzje</w:t>
      </w:r>
    </w:p>
    <w:p w14:paraId="12F81AC3" w14:textId="3F8011E9" w:rsidR="00EE5EF5" w:rsidRPr="00EE5EF5" w:rsidRDefault="00EE5EF5" w:rsidP="00B33350">
      <w:pPr>
        <w:numPr>
          <w:ilvl w:val="0"/>
          <w:numId w:val="50"/>
        </w:numPr>
        <w:spacing w:after="60"/>
        <w:jc w:val="left"/>
        <w:rPr>
          <w:rFonts w:eastAsiaTheme="minorHAnsi" w:cs="Arial"/>
          <w:bCs/>
          <w:kern w:val="2"/>
          <w:szCs w:val="22"/>
          <w:lang w:eastAsia="en-US"/>
          <w14:ligatures w14:val="standardContextual"/>
        </w:rPr>
      </w:pPr>
      <w:r w:rsidRPr="00EE5EF5">
        <w:rPr>
          <w:rFonts w:eastAsiaTheme="minorHAnsi" w:cs="Arial"/>
          <w:bCs/>
          <w:kern w:val="2"/>
          <w:szCs w:val="22"/>
          <w:lang w:eastAsia="en-US"/>
          <w14:ligatures w14:val="standardContextual"/>
        </w:rPr>
        <w:t xml:space="preserve">Decyzja wykonawcza Komisji (UE) </w:t>
      </w:r>
      <w:r w:rsidRPr="00EE5EF5">
        <w:rPr>
          <w:rFonts w:eastAsiaTheme="minorHAnsi" w:cs="Arial"/>
          <w:b/>
          <w:bCs/>
          <w:kern w:val="2"/>
          <w:szCs w:val="22"/>
          <w:lang w:eastAsia="en-US"/>
          <w14:ligatures w14:val="standardContextual"/>
        </w:rPr>
        <w:t>2016/1195</w:t>
      </w:r>
      <w:r w:rsidRPr="00EE5EF5">
        <w:rPr>
          <w:rFonts w:eastAsiaTheme="minorHAnsi" w:cs="Arial"/>
          <w:bCs/>
          <w:kern w:val="2"/>
          <w:szCs w:val="22"/>
          <w:lang w:eastAsia="en-US"/>
          <w14:ligatures w14:val="standardContextual"/>
        </w:rPr>
        <w:t xml:space="preserve"> z dnia 4 lipca 2016 r. wyłączająca usługi kurierskie i usługi inne niż usługi pocztowe w Polsce z zakresu stosowania dyrektywy Parlamentu Europejskiego i Rady 2014/25/UE w sprawie udzielania zamówień przez podmioty działające w sektorach gospodarki wodnej, energetyki, transportu i usług pocztowych, uchylającej dyrektywę 2004/17/WE (Dz. Urz. UE L 197 z 22.07.2016, str. 4).</w:t>
      </w:r>
    </w:p>
    <w:p w14:paraId="532760B6" w14:textId="5E56044B" w:rsidR="00EE5EF5" w:rsidRPr="00EE5EF5" w:rsidRDefault="00EE5EF5" w:rsidP="00B33350">
      <w:pPr>
        <w:numPr>
          <w:ilvl w:val="0"/>
          <w:numId w:val="50"/>
        </w:numPr>
        <w:spacing w:after="60"/>
        <w:jc w:val="left"/>
        <w:rPr>
          <w:rFonts w:eastAsiaTheme="minorHAnsi" w:cs="Arial"/>
          <w:bCs/>
          <w:kern w:val="2"/>
          <w:szCs w:val="22"/>
          <w:lang w:eastAsia="en-US"/>
          <w14:ligatures w14:val="standardContextual"/>
        </w:rPr>
      </w:pPr>
      <w:r w:rsidRPr="00EE5EF5">
        <w:rPr>
          <w:rFonts w:eastAsiaTheme="minorHAnsi" w:cs="Arial"/>
          <w:bCs/>
          <w:kern w:val="2"/>
          <w:szCs w:val="22"/>
          <w:lang w:eastAsia="en-US"/>
          <w14:ligatures w14:val="standardContextual"/>
        </w:rPr>
        <w:t xml:space="preserve">Decyzja wykonawcza Komisji (UE) </w:t>
      </w:r>
      <w:r w:rsidRPr="00EE5EF5">
        <w:rPr>
          <w:rFonts w:eastAsiaTheme="minorHAnsi" w:cs="Arial"/>
          <w:b/>
          <w:bCs/>
          <w:kern w:val="2"/>
          <w:szCs w:val="22"/>
          <w:lang w:eastAsia="en-US"/>
          <w14:ligatures w14:val="standardContextual"/>
        </w:rPr>
        <w:t>2016/1804</w:t>
      </w:r>
      <w:r w:rsidRPr="00EE5EF5">
        <w:rPr>
          <w:rFonts w:eastAsiaTheme="minorHAnsi" w:cs="Arial"/>
          <w:bCs/>
          <w:kern w:val="2"/>
          <w:szCs w:val="22"/>
          <w:lang w:eastAsia="en-US"/>
          <w14:ligatures w14:val="standardContextual"/>
        </w:rPr>
        <w:t xml:space="preserve">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 12.10.2016, str. 39).</w:t>
      </w:r>
    </w:p>
    <w:p w14:paraId="093E0F3C" w14:textId="77777777" w:rsidR="00EE5EF5" w:rsidRPr="000E53A6" w:rsidRDefault="00EE5EF5" w:rsidP="00B33350">
      <w:pPr>
        <w:shd w:val="clear" w:color="auto" w:fill="FFFFFF"/>
        <w:jc w:val="left"/>
        <w:rPr>
          <w:rFonts w:cs="Arial"/>
          <w:bCs/>
        </w:rPr>
      </w:pPr>
    </w:p>
    <w:p w14:paraId="0C6DBA98" w14:textId="5678849F" w:rsidR="00C609C6" w:rsidRPr="000E53A6" w:rsidRDefault="00C609C6" w:rsidP="00B33350">
      <w:pPr>
        <w:shd w:val="clear" w:color="auto" w:fill="FFFFFF"/>
        <w:spacing w:after="120"/>
        <w:jc w:val="left"/>
        <w:rPr>
          <w:rFonts w:cs="Arial"/>
          <w:b/>
          <w:bCs/>
          <w:color w:val="0070C0"/>
        </w:rPr>
      </w:pPr>
      <w:r w:rsidRPr="000E53A6">
        <w:rPr>
          <w:rFonts w:cs="Arial"/>
          <w:b/>
          <w:bCs/>
          <w:color w:val="0070C0"/>
        </w:rPr>
        <w:t>Komunikaty</w:t>
      </w:r>
    </w:p>
    <w:p w14:paraId="6B3A6A50" w14:textId="58C548A2" w:rsidR="00B5402C" w:rsidRPr="00B5402C" w:rsidRDefault="00B5402C" w:rsidP="00B33350">
      <w:pPr>
        <w:numPr>
          <w:ilvl w:val="0"/>
          <w:numId w:val="51"/>
        </w:numPr>
        <w:spacing w:after="60"/>
        <w:jc w:val="left"/>
        <w:rPr>
          <w:rFonts w:eastAsiaTheme="minorHAnsi" w:cs="Arial"/>
          <w:bCs/>
          <w:kern w:val="2"/>
          <w:szCs w:val="22"/>
          <w:lang w:eastAsia="en-US"/>
          <w14:ligatures w14:val="standardContextual"/>
        </w:rPr>
      </w:pPr>
      <w:r w:rsidRPr="00B5402C">
        <w:rPr>
          <w:rFonts w:eastAsiaTheme="minorHAnsi" w:cs="Arial"/>
          <w:bCs/>
          <w:kern w:val="2"/>
          <w:szCs w:val="22"/>
          <w:lang w:eastAsia="en-US"/>
          <w14:ligatures w14:val="standardContextual"/>
        </w:rPr>
        <w:t>Komunikat wyjaśniający Komisji dotyczący prawa wspólnotowego obowiązującego w dziedzinie udzielania zamówień, które nie są lub są jedynie częściowo objęte dyrektywami w sprawie zamówień publicznych (2006/179/02) (Dz. Urz. UE C 179 z 1.8.2006, str. 2).</w:t>
      </w:r>
    </w:p>
    <w:p w14:paraId="3B0D6EA2" w14:textId="45A45FC9" w:rsidR="00B5402C" w:rsidRPr="00B5402C" w:rsidRDefault="00B5402C" w:rsidP="00B33350">
      <w:pPr>
        <w:numPr>
          <w:ilvl w:val="0"/>
          <w:numId w:val="51"/>
        </w:numPr>
        <w:spacing w:after="60"/>
        <w:jc w:val="left"/>
        <w:rPr>
          <w:rFonts w:eastAsiaTheme="minorHAnsi" w:cs="Arial"/>
          <w:bCs/>
          <w:kern w:val="2"/>
          <w:szCs w:val="22"/>
          <w:lang w:eastAsia="en-US"/>
          <w14:ligatures w14:val="standardContextual"/>
        </w:rPr>
      </w:pPr>
      <w:r w:rsidRPr="00B5402C">
        <w:rPr>
          <w:rFonts w:eastAsiaTheme="minorHAnsi" w:cs="Arial"/>
          <w:bCs/>
          <w:kern w:val="2"/>
          <w:szCs w:val="22"/>
          <w:lang w:eastAsia="en-US"/>
          <w14:ligatures w14:val="standardContextual"/>
        </w:rPr>
        <w:t>Komunikat Komisji pn. Równowartość progów określonych w dyrektywach Parlamentu Europejskiego i Rady 2014/23/UE, 2014/24/UE, 2014/25/UE i 2009/81/WE (2021/C 457/01) (Dz. Urz. UE C 457</w:t>
      </w:r>
      <w:r w:rsidR="00473F4C">
        <w:rPr>
          <w:rFonts w:eastAsiaTheme="minorHAnsi" w:cs="Arial"/>
          <w:bCs/>
          <w:kern w:val="2"/>
          <w:szCs w:val="22"/>
          <w:lang w:eastAsia="en-US"/>
          <w14:ligatures w14:val="standardContextual"/>
        </w:rPr>
        <w:t xml:space="preserve"> </w:t>
      </w:r>
      <w:r w:rsidRPr="00B5402C">
        <w:rPr>
          <w:rFonts w:eastAsiaTheme="minorHAnsi" w:cs="Arial"/>
          <w:bCs/>
          <w:kern w:val="2"/>
          <w:szCs w:val="22"/>
          <w:lang w:eastAsia="en-US"/>
          <w14:ligatures w14:val="standardContextual"/>
        </w:rPr>
        <w:t>z 11.11.2021, str. 1).</w:t>
      </w:r>
    </w:p>
    <w:p w14:paraId="4CA0CF77" w14:textId="012C2AB8" w:rsidR="004E20CA" w:rsidRDefault="004E20CA" w:rsidP="00B33350">
      <w:pPr>
        <w:shd w:val="clear" w:color="auto" w:fill="FFFFFF"/>
        <w:jc w:val="left"/>
        <w:rPr>
          <w:rFonts w:cs="Arial"/>
          <w:bCs/>
        </w:rPr>
      </w:pPr>
      <w:r>
        <w:rPr>
          <w:rFonts w:cs="Arial"/>
          <w:bCs/>
        </w:rPr>
        <w:br w:type="page"/>
      </w:r>
    </w:p>
    <w:p w14:paraId="166F93DC" w14:textId="77777777" w:rsidR="00B5402C" w:rsidRPr="000E53A6" w:rsidRDefault="00B5402C" w:rsidP="00B33350">
      <w:pPr>
        <w:shd w:val="clear" w:color="auto" w:fill="FFFFFF"/>
        <w:jc w:val="left"/>
        <w:rPr>
          <w:rFonts w:cs="Arial"/>
          <w:bCs/>
        </w:rPr>
      </w:pPr>
    </w:p>
    <w:p w14:paraId="46203921" w14:textId="3E027808" w:rsidR="00C609C6" w:rsidRPr="000E53A6" w:rsidRDefault="00C609C6" w:rsidP="00B33350">
      <w:pPr>
        <w:shd w:val="clear" w:color="auto" w:fill="FFFFFF"/>
        <w:jc w:val="left"/>
        <w:rPr>
          <w:rFonts w:cs="Arial"/>
          <w:b/>
          <w:bCs/>
          <w:color w:val="0070C0"/>
        </w:rPr>
      </w:pPr>
      <w:r w:rsidRPr="000E53A6">
        <w:rPr>
          <w:rFonts w:cs="Arial"/>
          <w:b/>
          <w:bCs/>
          <w:color w:val="0070C0"/>
        </w:rPr>
        <w:t>Unijne akty prawne powiązane z zamówieniami publicznymi</w:t>
      </w:r>
    </w:p>
    <w:p w14:paraId="5D3C779C" w14:textId="77777777" w:rsidR="00C609C6" w:rsidRPr="000E53A6" w:rsidRDefault="00C609C6" w:rsidP="00B33350">
      <w:pPr>
        <w:shd w:val="clear" w:color="auto" w:fill="FFFFFF"/>
        <w:spacing w:after="120"/>
        <w:jc w:val="left"/>
        <w:rPr>
          <w:rFonts w:cs="Arial"/>
          <w:b/>
          <w:color w:val="0070C0"/>
        </w:rPr>
      </w:pPr>
      <w:r w:rsidRPr="000E53A6">
        <w:rPr>
          <w:rFonts w:cs="Arial"/>
          <w:b/>
          <w:color w:val="0070C0"/>
        </w:rPr>
        <w:t>Dyrektywy</w:t>
      </w:r>
    </w:p>
    <w:p w14:paraId="0511AC62" w14:textId="68C1A947"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Dyrektywa 96/71/WE Parlamentu Europejskiego i Rady z dnia 16 grudnia 1996 r. dotycząca delegowania pracowników w ramach świadczenia usług (Dz. Urz. WE L 18 z 21.01.1997, str. 1; Dz. Urz. UE Polskie wydanie specjalne, rozdz. 5, t. 2, str. 431, z późn. zm.). </w:t>
      </w:r>
    </w:p>
    <w:p w14:paraId="120EF15D" w14:textId="59846020"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Dyrektywa Parlamentu Europejskiego i Rady 2009/33/WE z dnia 23 kwietnia 2009 r. w sprawie promowania ekologicznie czystych pojazdów transportu drogowego w</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 xml:space="preserve">celu wsparcia mobilności niskoemisyjnej (Dz. Urz. UE L 120 z 15.05.2009, str. 5) – w brzmieniu nadanym dyrektywą 2019/1161/UE. </w:t>
      </w:r>
    </w:p>
    <w:p w14:paraId="624E3461" w14:textId="06D51354"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Dyrektywa Parlamentu Europejskiego i Rady 2010/31/UE z dnia 19 maja 2010 r. w sprawie charakterystyki energetycznej budynków (Dz. Urz. UE L 153 z 18.06.2010, str. 13, z późn. zm.). </w:t>
      </w:r>
    </w:p>
    <w:p w14:paraId="6D3C64E5" w14:textId="7D0B1D76"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Dyrektywa Parlamentu Europejskiego i Rady 2011/36/UE z dnia 5 kwietnia 2011 r. w sprawie zapobiegania handlowi ludźmi i zwalczania tego procederu oraz ochrony ofiar,</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zastępująca decyzję ramową Rady 2002/629/WSiSW (Dz. Urz. UE L 101 z 15.04.2011, str. 1).</w:t>
      </w:r>
    </w:p>
    <w:p w14:paraId="40F7A877" w14:textId="37664710"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Dyrektywa Parlamentu Europejskiego i Rady 2012/27/UE z dnia 25 października 2012 r. w sprawie efektywności energetycznej, zmiany dyrektyw 2009/125/WE i 2010/30/UE oraz uchylenia dyrektyw 2004/8/WE i 2006/32/WE (Dz. Urz. UE L 315 z 14.11.2012, str. 1, z późn. zm.). </w:t>
      </w:r>
    </w:p>
    <w:p w14:paraId="7806C00F" w14:textId="489D438F"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Dyrektywa Parlamentu Europejskiego i Rady (UE) 2019/882 z dnia 17 kwietnia 2019 r. w sprawie wymogów dostępności produktów i usług (Dz. Urz. UE L 151 z 7.6.2019, str. 70).</w:t>
      </w:r>
    </w:p>
    <w:p w14:paraId="3602EFB1" w14:textId="760A3A1E"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Dyrektywa Parlamentu Europejskiego i Rady 2022/2041 z dnia 19 października 2022 r. w sprawie adekwatnych wynagrodzeń minimalnych w Unii Europejskiej (Dz. Urz. UE L 275 z 25.10.2022, str. 33).</w:t>
      </w:r>
    </w:p>
    <w:p w14:paraId="29B2370A" w14:textId="78A6835E"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Dyrektywa Parlamentu Europejskiego i Rady 2022/2381 z dnia 23 listopada 2022 r. w sprawie poprawy równowagi płci wśród dyrektorów spółek giełdowych oraz powiązanych środków (Dz. Urz. UE L 315 z 7.12.2022, str. 44). </w:t>
      </w:r>
    </w:p>
    <w:p w14:paraId="34F63707" w14:textId="54BA4BB9"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Dyrektywa Parlamentu Europejskiego i Rady (UE) 2023/970 z dnia 10 maja 2023 r. w sprawie wzmocnienia stosowania zasady równości wynagrodzeń dla mężczyzn i kobiet za taką samą pracę lub pracę o takiej samej wartości za pośrednictwem mechanizmów przejrzystości wynagrodzeń oraz mechanizmów egzekwowania (Dz. Urz. UE L 132 z 17.05.2023, str. 21).</w:t>
      </w:r>
    </w:p>
    <w:p w14:paraId="64A9CA74" w14:textId="71714476"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 Dyrektywa Parlamentu Europejskiego i</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Rady (UE) 2023/1791 z</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dnia 13</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września 2023</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r. w</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sprawie efektywności energetycznej oraz</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zmieniająca rozporządzenie (UE)</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2023/955 (wersja przekształcona) (Dz. Urz. UE L 231 z 20.09.2023, str. 1).</w:t>
      </w:r>
    </w:p>
    <w:p w14:paraId="60C8A5D8" w14:textId="74780DB6" w:rsidR="006D23CC" w:rsidRPr="006D23CC" w:rsidRDefault="006D23CC" w:rsidP="00B33350">
      <w:pPr>
        <w:numPr>
          <w:ilvl w:val="0"/>
          <w:numId w:val="52"/>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Dyrektywa Parlamentu Europejskiego i Rady (UE) 2023/2413 z dnia 18 października 2023 r. zmieniająca dyrektywę (UE) 2018/2001, rozporządzenie (UE) 2018/1999 i dyrektywę 98/70/WE w odniesieniu do promowania energii ze źródeł odnawialnych oraz uchylająca dyrektywę Rady (UE) 2015/652 (Dz. Urz. UE L 77 z 31.10.2023 str. 1). </w:t>
      </w:r>
    </w:p>
    <w:p w14:paraId="1B74E7EB" w14:textId="77777777" w:rsidR="006D23CC" w:rsidRPr="000E53A6" w:rsidRDefault="006D23CC" w:rsidP="00B33350">
      <w:pPr>
        <w:shd w:val="clear" w:color="auto" w:fill="FFFFFF"/>
        <w:jc w:val="left"/>
        <w:rPr>
          <w:rFonts w:cs="Arial"/>
          <w:bCs/>
        </w:rPr>
      </w:pPr>
    </w:p>
    <w:p w14:paraId="168BF705" w14:textId="10618BDA" w:rsidR="00C609C6" w:rsidRPr="000E53A6" w:rsidRDefault="00C609C6" w:rsidP="00B33350">
      <w:pPr>
        <w:shd w:val="clear" w:color="auto" w:fill="FFFFFF"/>
        <w:spacing w:after="120"/>
        <w:jc w:val="left"/>
        <w:rPr>
          <w:rFonts w:cs="Arial"/>
          <w:b/>
          <w:bCs/>
          <w:color w:val="0070C0"/>
        </w:rPr>
      </w:pPr>
      <w:r w:rsidRPr="000E53A6">
        <w:rPr>
          <w:rFonts w:cs="Arial"/>
          <w:b/>
          <w:bCs/>
          <w:color w:val="0070C0"/>
        </w:rPr>
        <w:t>Rozporządzenia</w:t>
      </w:r>
    </w:p>
    <w:p w14:paraId="06058DBD" w14:textId="185FED9C"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(WE) nr 1370/2007 Parlamentu Europejskiego i Rady z dnia 23 października 2007 r. dotyczące usług publicznych w zakresie kolejowego i drogowego transportu pasażerskiego oraz uchylające rozporządzenia Rady (EWG) nr 1191/69 i (EWG) nr 1107/70 (Dz. Urz. UE L 315 z 03.12.2007, str. 1, z późn. zm.).</w:t>
      </w:r>
    </w:p>
    <w:p w14:paraId="1E1B334D" w14:textId="02606F0B"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(WE) nr 106/2008 z dnia 15 stycznia 2008 r. w sprawie unijnego programu znakowania efektywności energetycznej urządzeń biurowych (Energy Star) (Dz. Urz. UE L 39 z 13.02.2008, str. 1, z późn. zm.) – w brzmieniu nadanym przez rozporządzenie 174/2013</w:t>
      </w:r>
    </w:p>
    <w:p w14:paraId="148BC7D3" w14:textId="5B7F618D"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(WE) nr 1221/2009 z dnia 25 listopada 2009 r. w sprawie dobrowolnego udziału organizacji w systemie ekozarządzania i audytu we Wspólnocie (EMAS), uchylające rozporządzenie (WE) nr 761/2001 oraz decyzje Komisji 2001/681/WE i 2006/193/WE (Dz. Urz. UE L 342 z 22.12.2009, str. 1, z późn. zm.) (rozporządzenie EMAS).</w:t>
      </w:r>
      <w:r w:rsidR="00473F4C">
        <w:rPr>
          <w:rFonts w:eastAsiaTheme="minorHAnsi" w:cs="Arial"/>
          <w:bCs/>
          <w:kern w:val="2"/>
          <w:szCs w:val="22"/>
          <w:lang w:eastAsia="en-US"/>
          <w14:ligatures w14:val="standardContextual"/>
        </w:rPr>
        <w:t xml:space="preserve"> </w:t>
      </w:r>
    </w:p>
    <w:p w14:paraId="517D9BA1" w14:textId="37A502D1"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Rozporządzenie Parlamentu Europejskiego i Rady (WE) nr 66/2010 z dnia 25 listopada 2009 r. w sprawie oznakowania ekologicznego UE (Dz. Urz. UE L 27 z 30.01.2010, str. 1, z późn. zm.) (rozporządzenie Ecolabel). </w:t>
      </w:r>
    </w:p>
    <w:p w14:paraId="5AC84F3F" w14:textId="4D9D8448"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nr 654/2014 z dnia 15 maja 2014 r. dotyczące wykonywania praw Unii w zakresie stosowania i egzekwowania zasad handlu międzynarodowego oraz zmieniające rozporządzenie Rady (WE) nr 3286/94 ustanawiające procedury wspólnotowe w</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zakresie wspólnej polityki handlowej w celu zapewnienia wykonania praw Wspólnoty zgodnie z</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 xml:space="preserve">zasadami handlu międzynarodowego, w szczególności tymi ustanowionymi pod auspicjami Światowej Organizacji Handlu (Dz. Urz. UE L 189 z 27.06.2014 s. 50, z późń. zm.). </w:t>
      </w:r>
    </w:p>
    <w:p w14:paraId="519502F8" w14:textId="394C4B18"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(UE) 2017/1369 z dnia 4 lipca 2017 r. ustanawiające ramy etykietowania energetycznego i uchylające dyrektywę 2010/30/UE (Dz. Urz. UE L 198 z 28.7.2017 r., str. 1) – w brzmieniu nadanym przez rozporządzenie 2020/740.</w:t>
      </w:r>
    </w:p>
    <w:p w14:paraId="5C9FD130" w14:textId="53F721C5"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(UE) 2020/740 z dnia 25 maja 2020 r. w sprawie etykietowania opon pod kątem efektywności paliwowej i innych parametrów, zmieniające rozporządzenie (UE) 2017/1369 oraz uchylające rozporządzenie (WE) nr 1222/2009 (Dz. Urz. UE L 177 z 6.6.2020, str. 1).</w:t>
      </w:r>
    </w:p>
    <w:p w14:paraId="7A290A42" w14:textId="2F3DDF3A"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Rady (UE) 2022/2372 z dnia 24 października 2022 r. w sprawie ram środków służących zapewnieniu zaopatrzenia w medyczne środki przeciwdziałania istotne podczas kryzysu w</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przypadku stanu zagrożenia zdrowia publicznego na poziomie Unii (Dz. Urz. L 314 z 6.12.2022, str. 64).</w:t>
      </w:r>
    </w:p>
    <w:p w14:paraId="137B6E6E" w14:textId="5AE1B7B6"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nr 2022/2371 z dnia 23 listopada 2022 r. w sprawie poważnych transgranicznych zagrożeń zdrowia oraz uchylenia decyzji nr 1082/2013/UE (Dz. Urz. L 314 z 6.12.2022, str. 26).</w:t>
      </w:r>
    </w:p>
    <w:p w14:paraId="01482D88" w14:textId="1CBD9263"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nr 2023/1115 z dnia 31 maja 2023 r. w sprawie udostępniania na rynku unijnym i wywozu z Unii niektórych towarów i produktów związanych z wylesianiem i degradacją lasów oraz uchylenia rozporządzenia (UE) nr 995/2010 (Dz. Urz. L 150 z 9.06.2023, str. 206).</w:t>
      </w:r>
    </w:p>
    <w:p w14:paraId="49077D64" w14:textId="3AF6D20E"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wykonawcze Komisji (UE) 2023/1441 z dnia 10 lipca 2023 r. w sprawie szczegółowych ustaleń dotyczących prowadzenia przez Komisję postępowań na podstawie rozporządzenia Parlamentu Europejskiego i Rady (UE) 2022/2560 w sprawie subsydiów zagranicznych zakłócających rynek wewnętrzny (Dz. Urz. L 177 z 12.07.2923, str. 1).</w:t>
      </w:r>
    </w:p>
    <w:p w14:paraId="3F624E01" w14:textId="71B12642"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Rozporządzenie Parlamentu Europejskiego i Rady nr 2023/1542 z dnia 12 lipca 2023 r. w sprawie baterii i zużytych baterii, zmieniające dyrektywę 2008/98/WE i rozporządzenie (UE) 2019/1020 oraz uchylające dyrektywę 2006/66/WE (Dz. Urz. L 191 z 28.07.2023, str. 1). </w:t>
      </w:r>
    </w:p>
    <w:p w14:paraId="39575827" w14:textId="452A3340"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(UE) 2023/1525 z dnia 20 lipca 2023 r. w sprawie wspierania produkcji amunicji (ASAP) (Dz. Urz. L 185 z 24.07.2023, str. 7).</w:t>
      </w:r>
    </w:p>
    <w:p w14:paraId="66DD9733" w14:textId="12930A33"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nr 2023/1781 z dnia 13 września 2023 r. w sprawie ustanowienia ram dotyczących środków na rzecz wzmocnienia europejskiego ekosystemu półprzewodników oraz zmiany rozporządzenia (UE) 2021/694 (akt w sprawie czipów), (Dz. Urz. L 229 z 18.09.2023, str. 1).</w:t>
      </w:r>
    </w:p>
    <w:p w14:paraId="5DFE60DC" w14:textId="4ACFD427"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Rozporządzenie Parlamentu Europejskiego i Rady (UE) 2023/2418 z dnia 18 października 2023 r. w</w:t>
      </w:r>
      <w:r w:rsidR="00473F4C">
        <w:rPr>
          <w:rFonts w:eastAsiaTheme="minorHAnsi" w:cs="Arial"/>
          <w:bCs/>
          <w:kern w:val="2"/>
          <w:szCs w:val="22"/>
          <w:lang w:eastAsia="en-US"/>
          <w14:ligatures w14:val="standardContextual"/>
        </w:rPr>
        <w:t xml:space="preserve"> </w:t>
      </w:r>
      <w:r w:rsidRPr="006D23CC">
        <w:rPr>
          <w:rFonts w:eastAsiaTheme="minorHAnsi" w:cs="Arial"/>
          <w:bCs/>
          <w:kern w:val="2"/>
          <w:szCs w:val="22"/>
          <w:lang w:eastAsia="en-US"/>
          <w14:ligatures w14:val="standardContextual"/>
        </w:rPr>
        <w:t>sprawie ustanowienia instrumentu na rzecz wzmocnienia europejskiego przemysłu obronnego przez zamówienia realizowane na zasadzie współpracy (EDIRPA) (Dz. Urz. L 16 z 26.10.2023, str. 1).</w:t>
      </w:r>
    </w:p>
    <w:p w14:paraId="02D6AFE4" w14:textId="17A33F10" w:rsidR="006D23CC" w:rsidRPr="006D23CC" w:rsidRDefault="006D23CC" w:rsidP="00B33350">
      <w:pPr>
        <w:numPr>
          <w:ilvl w:val="0"/>
          <w:numId w:val="53"/>
        </w:numPr>
        <w:spacing w:after="60"/>
        <w:jc w:val="left"/>
        <w:rPr>
          <w:rFonts w:eastAsiaTheme="minorHAnsi" w:cs="Arial"/>
          <w:bCs/>
          <w:kern w:val="2"/>
          <w:szCs w:val="22"/>
          <w:lang w:eastAsia="en-US"/>
          <w14:ligatures w14:val="standardContextual"/>
        </w:rPr>
      </w:pPr>
      <w:r w:rsidRPr="006D23CC">
        <w:rPr>
          <w:rFonts w:eastAsiaTheme="minorHAnsi" w:cs="Arial"/>
          <w:bCs/>
          <w:kern w:val="2"/>
          <w:szCs w:val="22"/>
          <w:lang w:eastAsia="en-US"/>
          <w14:ligatures w14:val="standardContextual"/>
        </w:rPr>
        <w:t xml:space="preserve">Rozporządzenie Parlamentu Europejskiego i Rady (UE) 2023/2675 z dnia 22 listopada 2023 r. w sprawie ochrony Unii i jej państw członkowskich przed stosowaniem wymuszenia ekonomicznego przez państwa trzecie (Dz. Urz. L 23 z 07.12.2023, str. 1). </w:t>
      </w:r>
    </w:p>
    <w:p w14:paraId="65125F38" w14:textId="77777777" w:rsidR="00E50AC6" w:rsidRDefault="00E50AC6" w:rsidP="00B33350">
      <w:pPr>
        <w:shd w:val="clear" w:color="auto" w:fill="FFFFFF"/>
        <w:jc w:val="left"/>
        <w:rPr>
          <w:rFonts w:cs="Arial"/>
        </w:rPr>
      </w:pPr>
    </w:p>
    <w:p w14:paraId="1C5DA60E" w14:textId="6248BBF4" w:rsidR="00176893" w:rsidRDefault="00176893" w:rsidP="00B33350">
      <w:pPr>
        <w:shd w:val="clear" w:color="auto" w:fill="FFFFFF"/>
        <w:jc w:val="left"/>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897490" w:rsidRPr="00A855CF" w14:paraId="5F2D286A" w14:textId="77777777" w:rsidTr="009F6D1D">
        <w:tc>
          <w:tcPr>
            <w:tcW w:w="9180" w:type="dxa"/>
            <w:shd w:val="clear" w:color="auto" w:fill="auto"/>
          </w:tcPr>
          <w:p w14:paraId="73662954" w14:textId="148F125B" w:rsidR="00897490" w:rsidRPr="00D2016D" w:rsidRDefault="00897490" w:rsidP="00897490">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338" w:name="Zał_3"/>
            <w:bookmarkEnd w:id="338"/>
            <w:r w:rsidRPr="00D2016D">
              <w:rPr>
                <w:b/>
                <w:color w:val="0070C0"/>
                <w:sz w:val="24"/>
              </w:rPr>
              <w:t>Załącznik nr 3</w:t>
            </w:r>
          </w:p>
        </w:tc>
        <w:tc>
          <w:tcPr>
            <w:tcW w:w="236" w:type="dxa"/>
            <w:shd w:val="clear" w:color="auto" w:fill="2E74B5"/>
          </w:tcPr>
          <w:p w14:paraId="314C823D" w14:textId="77777777" w:rsidR="00897490" w:rsidRPr="00A855CF" w:rsidRDefault="00897490" w:rsidP="009F6D1D">
            <w:pPr>
              <w:spacing w:before="120" w:after="120"/>
              <w:jc w:val="right"/>
              <w:rPr>
                <w:b/>
                <w:sz w:val="24"/>
              </w:rPr>
            </w:pPr>
          </w:p>
        </w:tc>
      </w:tr>
    </w:tbl>
    <w:p w14:paraId="5420895C" w14:textId="77777777" w:rsidR="00B269A9" w:rsidRPr="00BB5B42" w:rsidRDefault="00B269A9" w:rsidP="00B269A9">
      <w:pPr>
        <w:shd w:val="clear" w:color="auto" w:fill="FFFFFF"/>
        <w:rPr>
          <w:rFonts w:cs="Arial"/>
          <w:sz w:val="16"/>
          <w:szCs w:val="16"/>
        </w:rPr>
      </w:pPr>
    </w:p>
    <w:p w14:paraId="0B48FE6D" w14:textId="77777777" w:rsidR="00A34644" w:rsidRDefault="00897490" w:rsidP="00897490">
      <w:pPr>
        <w:shd w:val="clear" w:color="auto" w:fill="FFFFFF"/>
        <w:jc w:val="center"/>
        <w:rPr>
          <w:rFonts w:cs="Arial"/>
          <w:b/>
        </w:rPr>
      </w:pPr>
      <w:r w:rsidRPr="00897490">
        <w:rPr>
          <w:rFonts w:cs="Arial"/>
          <w:b/>
        </w:rPr>
        <w:t>Krótkie omówienie orzeczeń Trybunału Sprawiedliwoś</w:t>
      </w:r>
      <w:r>
        <w:rPr>
          <w:rFonts w:cs="Arial"/>
          <w:b/>
        </w:rPr>
        <w:t xml:space="preserve">ci Unii Europejskiej </w:t>
      </w:r>
    </w:p>
    <w:p w14:paraId="4ED7E28F" w14:textId="6E269A33" w:rsidR="00326D1E" w:rsidRPr="00897490" w:rsidRDefault="00897490" w:rsidP="00897490">
      <w:pPr>
        <w:shd w:val="clear" w:color="auto" w:fill="FFFFFF"/>
        <w:jc w:val="center"/>
        <w:rPr>
          <w:rFonts w:cs="Arial"/>
          <w:b/>
        </w:rPr>
      </w:pPr>
      <w:r>
        <w:rPr>
          <w:rFonts w:cs="Arial"/>
          <w:b/>
        </w:rPr>
        <w:t>wydanych w</w:t>
      </w:r>
      <w:r w:rsidR="00987914">
        <w:rPr>
          <w:rFonts w:cs="Arial"/>
          <w:b/>
        </w:rPr>
        <w:t xml:space="preserve"> </w:t>
      </w:r>
      <w:r w:rsidRPr="00897490">
        <w:rPr>
          <w:rFonts w:cs="Arial"/>
          <w:b/>
        </w:rPr>
        <w:t>202</w:t>
      </w:r>
      <w:r w:rsidR="00E8633C">
        <w:rPr>
          <w:rFonts w:cs="Arial"/>
          <w:b/>
        </w:rPr>
        <w:t>3</w:t>
      </w:r>
      <w:r w:rsidRPr="00897490">
        <w:rPr>
          <w:rFonts w:cs="Arial"/>
          <w:b/>
        </w:rPr>
        <w:t xml:space="preserve"> r</w:t>
      </w:r>
      <w:r w:rsidR="00CC67BA">
        <w:rPr>
          <w:rFonts w:cs="Arial"/>
          <w:b/>
        </w:rPr>
        <w:t>.</w:t>
      </w:r>
    </w:p>
    <w:p w14:paraId="63D3A0A2" w14:textId="7FA136E6" w:rsidR="00B269A9" w:rsidRDefault="00B269A9" w:rsidP="00B33350">
      <w:pPr>
        <w:shd w:val="clear" w:color="auto" w:fill="FFFFFF"/>
        <w:jc w:val="left"/>
        <w:rPr>
          <w:rFonts w:cs="Arial"/>
        </w:rPr>
      </w:pPr>
    </w:p>
    <w:p w14:paraId="53095AF7" w14:textId="21CE1C13"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Postanowienie z dnia 10 stycznia 2023 r. w sprawie C-469/22 </w:t>
      </w:r>
      <w:r w:rsidRPr="00576F75">
        <w:rPr>
          <w:rFonts w:cs="Arial"/>
          <w:b/>
          <w:i/>
          <w:iCs/>
        </w:rPr>
        <w:t>Ambisig – Ambiente e</w:t>
      </w:r>
      <w:r w:rsidR="00473F4C">
        <w:rPr>
          <w:rFonts w:cs="Arial"/>
          <w:b/>
          <w:i/>
          <w:iCs/>
        </w:rPr>
        <w:t xml:space="preserve"> </w:t>
      </w:r>
      <w:r w:rsidRPr="00576F75">
        <w:rPr>
          <w:rFonts w:cs="Arial"/>
          <w:b/>
          <w:i/>
          <w:iCs/>
        </w:rPr>
        <w:t>Sistemas de Informação Geográfica SA przeciwko Fundação do Desporto, ANO – Sistemas de</w:t>
      </w:r>
      <w:r w:rsidR="00473F4C">
        <w:rPr>
          <w:rFonts w:cs="Arial"/>
          <w:b/>
          <w:i/>
          <w:iCs/>
        </w:rPr>
        <w:t xml:space="preserve"> </w:t>
      </w:r>
      <w:r w:rsidRPr="00576F75">
        <w:rPr>
          <w:rFonts w:cs="Arial"/>
          <w:b/>
          <w:i/>
          <w:iCs/>
        </w:rPr>
        <w:t>Informática e Serviços Lda, Link Consulting – Tecnologias de Informação SA</w:t>
      </w:r>
      <w:r w:rsidRPr="00576F75">
        <w:rPr>
          <w:rFonts w:cs="Arial"/>
          <w:b/>
          <w:iCs/>
        </w:rPr>
        <w:t>, ECLI:EU:C:2023:25</w:t>
      </w:r>
    </w:p>
    <w:p w14:paraId="20653159" w14:textId="77777777" w:rsidR="0080266B" w:rsidRDefault="0080266B" w:rsidP="00B33350">
      <w:pPr>
        <w:shd w:val="clear" w:color="auto" w:fill="FFFFFF"/>
        <w:jc w:val="left"/>
        <w:rPr>
          <w:rFonts w:cs="Arial"/>
          <w:bCs/>
          <w:iCs/>
        </w:rPr>
      </w:pPr>
    </w:p>
    <w:p w14:paraId="24E5AE0C" w14:textId="78D86344" w:rsidR="00576F75" w:rsidRPr="00576F75" w:rsidRDefault="00576F75" w:rsidP="00B33350">
      <w:pPr>
        <w:shd w:val="clear" w:color="auto" w:fill="FFFFFF"/>
        <w:jc w:val="left"/>
        <w:rPr>
          <w:rFonts w:cs="Arial"/>
          <w:bCs/>
          <w:iCs/>
        </w:rPr>
      </w:pPr>
      <w:r w:rsidRPr="00576F75">
        <w:rPr>
          <w:rFonts w:cs="Arial"/>
          <w:bCs/>
          <w:iCs/>
        </w:rPr>
        <w:t xml:space="preserve">W sprawie C-469/22 </w:t>
      </w:r>
      <w:r w:rsidRPr="00576F75">
        <w:rPr>
          <w:rFonts w:cs="Arial"/>
          <w:bCs/>
          <w:i/>
          <w:iCs/>
        </w:rPr>
        <w:t>Ambisig</w:t>
      </w:r>
      <w:r w:rsidRPr="00576F75">
        <w:rPr>
          <w:rFonts w:cs="Arial"/>
          <w:bCs/>
          <w:iCs/>
        </w:rPr>
        <w:t xml:space="preserve"> Trybunał zajął się problematyką polegania na zasobach podmiotów trzecich w postępowaniu o udzielenie zamówienia publicznego. </w:t>
      </w:r>
    </w:p>
    <w:p w14:paraId="1A52C280" w14:textId="1000D730" w:rsidR="00576F75" w:rsidRDefault="00576F75" w:rsidP="00B33350">
      <w:pPr>
        <w:shd w:val="clear" w:color="auto" w:fill="FFFFFF"/>
        <w:jc w:val="left"/>
        <w:rPr>
          <w:rFonts w:cs="Arial"/>
          <w:iCs/>
        </w:rPr>
      </w:pPr>
      <w:r w:rsidRPr="00576F75">
        <w:rPr>
          <w:rFonts w:cs="Arial"/>
          <w:bCs/>
          <w:iCs/>
        </w:rPr>
        <w:t xml:space="preserve">Odpowiadając na pytanie portugalskiego naczelnego sądu administracyjnego Trybunał orzekł, że </w:t>
      </w:r>
      <w:r w:rsidRPr="00576F75">
        <w:rPr>
          <w:rFonts w:cs="Arial"/>
          <w:iCs/>
        </w:rPr>
        <w:t>art.</w:t>
      </w:r>
      <w:r w:rsidR="00473F4C">
        <w:rPr>
          <w:rFonts w:cs="Arial"/>
          <w:iCs/>
        </w:rPr>
        <w:t xml:space="preserve"> </w:t>
      </w:r>
      <w:r w:rsidRPr="00576F75">
        <w:rPr>
          <w:rFonts w:cs="Arial"/>
          <w:iCs/>
        </w:rPr>
        <w:t>63 dyrektywy 2014/24/UE</w:t>
      </w:r>
      <w:r w:rsidRPr="00576F75">
        <w:rPr>
          <w:rFonts w:cs="Arial"/>
          <w:iCs/>
          <w:vertAlign w:val="superscript"/>
        </w:rPr>
        <w:footnoteReference w:id="27"/>
      </w:r>
      <w:r w:rsidRPr="00576F75">
        <w:rPr>
          <w:rFonts w:cs="Arial"/>
          <w:iCs/>
        </w:rPr>
        <w:t xml:space="preserve"> w</w:t>
      </w:r>
      <w:r w:rsidR="00473F4C">
        <w:rPr>
          <w:rFonts w:cs="Arial"/>
          <w:iCs/>
        </w:rPr>
        <w:t xml:space="preserve"> </w:t>
      </w:r>
      <w:r w:rsidRPr="00576F75">
        <w:rPr>
          <w:rFonts w:cs="Arial"/>
          <w:iCs/>
        </w:rPr>
        <w:t>związku z</w:t>
      </w:r>
      <w:r w:rsidR="00473F4C">
        <w:rPr>
          <w:rFonts w:cs="Arial"/>
          <w:iCs/>
        </w:rPr>
        <w:t xml:space="preserve"> </w:t>
      </w:r>
      <w:r w:rsidRPr="00576F75">
        <w:rPr>
          <w:rFonts w:cs="Arial"/>
          <w:iCs/>
        </w:rPr>
        <w:t>art.</w:t>
      </w:r>
      <w:r w:rsidR="00473F4C">
        <w:rPr>
          <w:rFonts w:cs="Arial"/>
          <w:iCs/>
        </w:rPr>
        <w:t xml:space="preserve"> </w:t>
      </w:r>
      <w:r w:rsidRPr="00576F75">
        <w:rPr>
          <w:rFonts w:cs="Arial"/>
          <w:iCs/>
        </w:rPr>
        <w:t>59 i</w:t>
      </w:r>
      <w:r w:rsidR="00473F4C">
        <w:rPr>
          <w:rFonts w:cs="Arial"/>
          <w:iCs/>
        </w:rPr>
        <w:t xml:space="preserve"> </w:t>
      </w:r>
      <w:r w:rsidRPr="00576F75">
        <w:rPr>
          <w:rFonts w:cs="Arial"/>
          <w:iCs/>
        </w:rPr>
        <w:t>motywem</w:t>
      </w:r>
      <w:r w:rsidR="00473F4C">
        <w:rPr>
          <w:rFonts w:cs="Arial"/>
          <w:iCs/>
        </w:rPr>
        <w:t xml:space="preserve"> </w:t>
      </w:r>
      <w:r w:rsidRPr="00576F75">
        <w:rPr>
          <w:rFonts w:cs="Arial"/>
          <w:iCs/>
        </w:rPr>
        <w:t>84 tej dyrektywy należy interpretować w</w:t>
      </w:r>
      <w:r w:rsidR="00473F4C">
        <w:rPr>
          <w:rFonts w:cs="Arial"/>
          <w:iCs/>
        </w:rPr>
        <w:t xml:space="preserve"> </w:t>
      </w:r>
      <w:r w:rsidRPr="00576F75">
        <w:rPr>
          <w:rFonts w:cs="Arial"/>
          <w:iCs/>
        </w:rPr>
        <w:t>ten sposób, że sprzeciwia się on przepisowi prawa krajowego, na podstawie którego wykonawca, który zamierza polegać na zdolności innego podmiotu w</w:t>
      </w:r>
      <w:r w:rsidR="00473F4C">
        <w:rPr>
          <w:rFonts w:cs="Arial"/>
          <w:iCs/>
        </w:rPr>
        <w:t xml:space="preserve"> </w:t>
      </w:r>
      <w:r w:rsidRPr="00576F75">
        <w:rPr>
          <w:rFonts w:cs="Arial"/>
          <w:iCs/>
        </w:rPr>
        <w:t>celu realizacji zamówienia publicznego, musi przedstawić dokumenty dotyczące kwalifikacji tego podmiotu oraz jego oświadczenie o</w:t>
      </w:r>
      <w:r w:rsidR="00473F4C">
        <w:rPr>
          <w:rFonts w:cs="Arial"/>
          <w:iCs/>
        </w:rPr>
        <w:t xml:space="preserve"> </w:t>
      </w:r>
      <w:r w:rsidRPr="00576F75">
        <w:rPr>
          <w:rFonts w:cs="Arial"/>
          <w:iCs/>
        </w:rPr>
        <w:t>zobowiązaniu dopiero po udzieleniu danego zamówienia.</w:t>
      </w:r>
    </w:p>
    <w:p w14:paraId="627F3D34" w14:textId="245C22BA" w:rsidR="00576F75" w:rsidRDefault="00576F75" w:rsidP="00B33350">
      <w:pPr>
        <w:shd w:val="clear" w:color="auto" w:fill="FFFFFF"/>
        <w:jc w:val="left"/>
        <w:rPr>
          <w:rFonts w:cs="Arial"/>
          <w:bCs/>
          <w:iCs/>
        </w:rPr>
      </w:pPr>
    </w:p>
    <w:p w14:paraId="7DAD05B2" w14:textId="77777777" w:rsidR="0080266B" w:rsidRPr="00576F75" w:rsidRDefault="0080266B" w:rsidP="00B33350">
      <w:pPr>
        <w:shd w:val="clear" w:color="auto" w:fill="FFFFFF"/>
        <w:jc w:val="left"/>
        <w:rPr>
          <w:rFonts w:cs="Arial"/>
          <w:bCs/>
          <w:iCs/>
        </w:rPr>
      </w:pPr>
    </w:p>
    <w:p w14:paraId="73FC6E8E"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19 stycznia 2023 r. w sprawie C-292/21 </w:t>
      </w:r>
      <w:r w:rsidRPr="00576F75">
        <w:rPr>
          <w:rFonts w:cs="Arial"/>
          <w:b/>
          <w:bCs/>
          <w:i/>
          <w:iCs/>
        </w:rPr>
        <w:t>Administración General del Estado, Confederación Nacional de Autoescuelas (CNAE), UTE CNAE-ITT-FORMASTER-ECT przeciwko Asociación para la Defensa de los Intereses Comunes de las Autoescuelas (Audica), Ministerio Fiscal</w:t>
      </w:r>
      <w:r w:rsidRPr="00576F75">
        <w:rPr>
          <w:rFonts w:cs="Arial"/>
          <w:b/>
          <w:bCs/>
          <w:iCs/>
        </w:rPr>
        <w:t>,</w:t>
      </w:r>
      <w:r w:rsidRPr="00576F75">
        <w:rPr>
          <w:rFonts w:cs="Arial"/>
          <w:b/>
          <w:iCs/>
        </w:rPr>
        <w:t xml:space="preserve"> ECLI:EU:C:2023:32</w:t>
      </w:r>
    </w:p>
    <w:p w14:paraId="1974C43D" w14:textId="77777777" w:rsidR="0080266B" w:rsidRDefault="0080266B" w:rsidP="00B33350">
      <w:pPr>
        <w:shd w:val="clear" w:color="auto" w:fill="FFFFFF"/>
        <w:jc w:val="left"/>
        <w:rPr>
          <w:rFonts w:cs="Arial"/>
          <w:bCs/>
          <w:iCs/>
        </w:rPr>
      </w:pPr>
    </w:p>
    <w:p w14:paraId="0C9CEB33" w14:textId="2A2646BF" w:rsidR="00576F75" w:rsidRPr="00576F75" w:rsidRDefault="00576F75" w:rsidP="00B33350">
      <w:pPr>
        <w:shd w:val="clear" w:color="auto" w:fill="FFFFFF"/>
        <w:jc w:val="left"/>
        <w:rPr>
          <w:rFonts w:cs="Arial"/>
          <w:iCs/>
        </w:rPr>
      </w:pPr>
      <w:r w:rsidRPr="00576F75">
        <w:rPr>
          <w:rFonts w:cs="Arial"/>
          <w:bCs/>
          <w:iCs/>
        </w:rPr>
        <w:t xml:space="preserve">Przedmiotem sprawy C-292/21 </w:t>
      </w:r>
      <w:r w:rsidRPr="00576F75">
        <w:rPr>
          <w:rFonts w:cs="Arial"/>
          <w:bCs/>
          <w:i/>
          <w:iCs/>
        </w:rPr>
        <w:t>CNAE e.a</w:t>
      </w:r>
      <w:r w:rsidRPr="00576F75">
        <w:rPr>
          <w:rFonts w:cs="Arial"/>
          <w:bCs/>
          <w:iCs/>
        </w:rPr>
        <w:t xml:space="preserve">. było ustalenie, </w:t>
      </w:r>
      <w:r w:rsidRPr="00576F75">
        <w:rPr>
          <w:rFonts w:cs="Arial"/>
          <w:iCs/>
        </w:rPr>
        <w:t xml:space="preserve">czy państwo członkowskie może zastrzec świadczenie usług na prowadzenie kursów uświadamiających i reedukacyjnych w zakresie bezpieczeństwa ruchu drogowego, w celu odzyskania limitu punktów związanego z prawem jazdy, w drodze koncesji na usługi udzielanej wybranym podmiotom. </w:t>
      </w:r>
    </w:p>
    <w:p w14:paraId="7AF7C982" w14:textId="6A29FD68" w:rsidR="00576F75" w:rsidRDefault="00576F75" w:rsidP="00B33350">
      <w:pPr>
        <w:shd w:val="clear" w:color="auto" w:fill="FFFFFF"/>
        <w:jc w:val="left"/>
        <w:rPr>
          <w:rFonts w:cs="Arial"/>
          <w:iCs/>
        </w:rPr>
      </w:pPr>
      <w:r w:rsidRPr="00576F75">
        <w:rPr>
          <w:rFonts w:cs="Arial"/>
          <w:iCs/>
        </w:rPr>
        <w:t>Trybunał doszedł do wniosku, że na pytanie zadane przez hiszpański sąd najwyższy należy odpowiedzieć, iż przepis art.</w:t>
      </w:r>
      <w:r w:rsidR="00473F4C">
        <w:rPr>
          <w:rFonts w:cs="Arial"/>
          <w:iCs/>
        </w:rPr>
        <w:t xml:space="preserve"> </w:t>
      </w:r>
      <w:r w:rsidRPr="00576F75">
        <w:rPr>
          <w:rFonts w:cs="Arial"/>
          <w:iCs/>
        </w:rPr>
        <w:t>15 dyrektywy 2006/123/WE</w:t>
      </w:r>
      <w:r w:rsidRPr="00576F75">
        <w:rPr>
          <w:rFonts w:cs="Arial"/>
          <w:iCs/>
          <w:vertAlign w:val="superscript"/>
        </w:rPr>
        <w:footnoteReference w:id="28"/>
      </w:r>
      <w:r w:rsidRPr="00576F75">
        <w:rPr>
          <w:rFonts w:cs="Arial"/>
          <w:iCs/>
        </w:rPr>
        <w:t xml:space="preserve"> stoi na przeszkodzie uregulowaniu krajowemu, zgodnie z</w:t>
      </w:r>
      <w:r w:rsidR="00473F4C">
        <w:rPr>
          <w:rFonts w:cs="Arial"/>
          <w:iCs/>
        </w:rPr>
        <w:t xml:space="preserve"> </w:t>
      </w:r>
      <w:r w:rsidRPr="00576F75">
        <w:rPr>
          <w:rFonts w:cs="Arial"/>
          <w:iCs/>
        </w:rPr>
        <w:t>którym udzielenie zamówienia na prowadzenie kursów służących podnoszeniu świadomości i</w:t>
      </w:r>
      <w:r w:rsidR="00473F4C">
        <w:rPr>
          <w:rFonts w:cs="Arial"/>
          <w:iCs/>
        </w:rPr>
        <w:t xml:space="preserve"> </w:t>
      </w:r>
      <w:r w:rsidRPr="00576F75">
        <w:rPr>
          <w:rFonts w:cs="Arial"/>
          <w:iCs/>
        </w:rPr>
        <w:t>reedukacji w</w:t>
      </w:r>
      <w:r w:rsidR="00473F4C">
        <w:rPr>
          <w:rFonts w:cs="Arial"/>
          <w:iCs/>
        </w:rPr>
        <w:t xml:space="preserve"> </w:t>
      </w:r>
      <w:r w:rsidRPr="00576F75">
        <w:rPr>
          <w:rFonts w:cs="Arial"/>
          <w:iCs/>
        </w:rPr>
        <w:t>zakresie bezpieczeństwa drogowego, umożliwiających odzyskanie punktów prawa jazdy, musi nastąpić w</w:t>
      </w:r>
      <w:r w:rsidR="00473F4C">
        <w:rPr>
          <w:rFonts w:cs="Arial"/>
          <w:iCs/>
        </w:rPr>
        <w:t xml:space="preserve"> </w:t>
      </w:r>
      <w:r w:rsidRPr="00576F75">
        <w:rPr>
          <w:rFonts w:cs="Arial"/>
          <w:iCs/>
        </w:rPr>
        <w:t>drodze koncesji na świadczenie usług publicznych, w</w:t>
      </w:r>
      <w:r w:rsidR="00473F4C">
        <w:rPr>
          <w:rFonts w:cs="Arial"/>
          <w:iCs/>
        </w:rPr>
        <w:t xml:space="preserve"> </w:t>
      </w:r>
      <w:r w:rsidRPr="00576F75">
        <w:rPr>
          <w:rFonts w:cs="Arial"/>
          <w:iCs/>
        </w:rPr>
        <w:t>zakresie, w</w:t>
      </w:r>
      <w:r w:rsidR="00473F4C">
        <w:rPr>
          <w:rFonts w:cs="Arial"/>
          <w:iCs/>
        </w:rPr>
        <w:t xml:space="preserve"> </w:t>
      </w:r>
      <w:r w:rsidRPr="00576F75">
        <w:rPr>
          <w:rFonts w:cs="Arial"/>
          <w:iCs/>
        </w:rPr>
        <w:t>jakim owo uregulowanie wykracza poza to, co jest konieczne do osiągnięcia zamierzonego celu interesu ogólnego, którym jest poprawa bezpieczeństwa drogowego.</w:t>
      </w:r>
    </w:p>
    <w:p w14:paraId="69CEA00C" w14:textId="3C0FD19D" w:rsidR="008D5789" w:rsidRDefault="008D5789" w:rsidP="00B33350">
      <w:pPr>
        <w:shd w:val="clear" w:color="auto" w:fill="FFFFFF"/>
        <w:jc w:val="left"/>
        <w:rPr>
          <w:rFonts w:cs="Arial"/>
          <w:iCs/>
        </w:rPr>
      </w:pPr>
    </w:p>
    <w:p w14:paraId="45E9481B" w14:textId="77777777" w:rsidR="0080266B" w:rsidRPr="00576F75" w:rsidRDefault="0080266B" w:rsidP="00B33350">
      <w:pPr>
        <w:shd w:val="clear" w:color="auto" w:fill="FFFFFF"/>
        <w:jc w:val="left"/>
        <w:rPr>
          <w:rFonts w:cs="Arial"/>
          <w:iCs/>
        </w:rPr>
      </w:pPr>
    </w:p>
    <w:p w14:paraId="0EFA7318"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26 stycznia 2023 r. w sprawie C-403/21 </w:t>
      </w:r>
      <w:r w:rsidRPr="00576F75">
        <w:rPr>
          <w:rFonts w:cs="Arial"/>
          <w:b/>
          <w:bCs/>
          <w:i/>
          <w:iCs/>
        </w:rPr>
        <w:t>SC NV Construct SRL przeciwko Judeţul Timiş</w:t>
      </w:r>
      <w:r w:rsidRPr="00576F75">
        <w:rPr>
          <w:rFonts w:cs="Arial"/>
          <w:b/>
          <w:bCs/>
          <w:iCs/>
        </w:rPr>
        <w:t>,</w:t>
      </w:r>
      <w:r w:rsidRPr="00576F75">
        <w:rPr>
          <w:rFonts w:cs="Arial"/>
          <w:b/>
          <w:iCs/>
        </w:rPr>
        <w:t xml:space="preserve"> ECLI:EU:C:2023:47</w:t>
      </w:r>
    </w:p>
    <w:p w14:paraId="6560D4C4" w14:textId="77777777" w:rsidR="0080266B" w:rsidRDefault="0080266B" w:rsidP="00B33350">
      <w:pPr>
        <w:shd w:val="clear" w:color="auto" w:fill="FFFFFF"/>
        <w:jc w:val="left"/>
        <w:rPr>
          <w:rFonts w:cs="Arial"/>
          <w:iCs/>
        </w:rPr>
      </w:pPr>
    </w:p>
    <w:p w14:paraId="5473D893" w14:textId="7B8B756F" w:rsidR="00576F75" w:rsidRPr="00576F75" w:rsidRDefault="00576F75" w:rsidP="00B33350">
      <w:pPr>
        <w:shd w:val="clear" w:color="auto" w:fill="FFFFFF"/>
        <w:jc w:val="left"/>
        <w:rPr>
          <w:rFonts w:cs="Arial"/>
          <w:iCs/>
        </w:rPr>
      </w:pPr>
      <w:r w:rsidRPr="00576F75">
        <w:rPr>
          <w:rFonts w:cs="Arial"/>
          <w:iCs/>
        </w:rPr>
        <w:t xml:space="preserve">Na gruncie sprawy C-403/21 </w:t>
      </w:r>
      <w:r w:rsidRPr="00576F75">
        <w:rPr>
          <w:rFonts w:cs="Arial"/>
          <w:i/>
          <w:iCs/>
        </w:rPr>
        <w:t>NV Construct</w:t>
      </w:r>
      <w:r w:rsidRPr="00576F75">
        <w:rPr>
          <w:rFonts w:cs="Arial"/>
          <w:iCs/>
        </w:rPr>
        <w:t xml:space="preserve"> Trybunał rozstrzygał kwestię możliwości włączenia do kryteriów kwalifikacji wykonawców dodatkowych obowiązków wynikających z</w:t>
      </w:r>
      <w:r w:rsidR="00473F4C">
        <w:rPr>
          <w:rFonts w:cs="Arial"/>
          <w:iCs/>
        </w:rPr>
        <w:t xml:space="preserve"> </w:t>
      </w:r>
      <w:r w:rsidRPr="00576F75">
        <w:rPr>
          <w:rFonts w:cs="Arial"/>
          <w:iCs/>
        </w:rPr>
        <w:t>odrębnych przepisów mających zastosowanie do działalności związanej z</w:t>
      </w:r>
      <w:r w:rsidR="00473F4C">
        <w:rPr>
          <w:rFonts w:cs="Arial"/>
          <w:iCs/>
        </w:rPr>
        <w:t xml:space="preserve"> </w:t>
      </w:r>
      <w:r w:rsidRPr="00576F75">
        <w:rPr>
          <w:rFonts w:cs="Arial"/>
          <w:iCs/>
        </w:rPr>
        <w:t>danym zamówieniem, które to obowiązki nie zostały przewidziane jako kryterium kwalifikacji w</w:t>
      </w:r>
      <w:r w:rsidR="00473F4C">
        <w:rPr>
          <w:rFonts w:cs="Arial"/>
          <w:iCs/>
        </w:rPr>
        <w:t xml:space="preserve"> </w:t>
      </w:r>
      <w:r w:rsidRPr="00576F75">
        <w:rPr>
          <w:rFonts w:cs="Arial"/>
          <w:iCs/>
        </w:rPr>
        <w:t xml:space="preserve">dokumentacji przetargowej. </w:t>
      </w:r>
    </w:p>
    <w:p w14:paraId="7B48538B" w14:textId="6FC55D48" w:rsidR="00576F75" w:rsidRDefault="00576F75" w:rsidP="00B33350">
      <w:pPr>
        <w:shd w:val="clear" w:color="auto" w:fill="FFFFFF"/>
        <w:jc w:val="left"/>
        <w:rPr>
          <w:rFonts w:cs="Arial"/>
          <w:iCs/>
        </w:rPr>
      </w:pPr>
      <w:r w:rsidRPr="00576F75">
        <w:rPr>
          <w:rFonts w:cs="Arial"/>
          <w:iCs/>
        </w:rPr>
        <w:t>Zgodnie z orzeczeniem, art.</w:t>
      </w:r>
      <w:r w:rsidR="00473F4C">
        <w:rPr>
          <w:rFonts w:cs="Arial"/>
          <w:iCs/>
        </w:rPr>
        <w:t xml:space="preserve"> </w:t>
      </w:r>
      <w:r w:rsidRPr="00576F75">
        <w:rPr>
          <w:rFonts w:cs="Arial"/>
          <w:iCs/>
        </w:rPr>
        <w:t>58 dyrektywy 2014/24/UE w</w:t>
      </w:r>
      <w:r w:rsidR="00473F4C">
        <w:rPr>
          <w:rFonts w:cs="Arial"/>
          <w:iCs/>
        </w:rPr>
        <w:t xml:space="preserve"> </w:t>
      </w:r>
      <w:r w:rsidRPr="00576F75">
        <w:rPr>
          <w:rFonts w:cs="Arial"/>
          <w:iCs/>
        </w:rPr>
        <w:t>związku z</w:t>
      </w:r>
      <w:r w:rsidR="00473F4C">
        <w:rPr>
          <w:rFonts w:cs="Arial"/>
          <w:iCs/>
        </w:rPr>
        <w:t xml:space="preserve"> </w:t>
      </w:r>
      <w:r w:rsidRPr="00576F75">
        <w:rPr>
          <w:rFonts w:cs="Arial"/>
          <w:iCs/>
        </w:rPr>
        <w:t>zasadami proporcjonalności i</w:t>
      </w:r>
      <w:r w:rsidR="00473F4C">
        <w:rPr>
          <w:rFonts w:cs="Arial"/>
          <w:iCs/>
        </w:rPr>
        <w:t xml:space="preserve"> </w:t>
      </w:r>
      <w:r w:rsidRPr="00576F75">
        <w:rPr>
          <w:rFonts w:cs="Arial"/>
          <w:iCs/>
        </w:rPr>
        <w:t>przejrzystości zagwarantowanymi w</w:t>
      </w:r>
      <w:r w:rsidR="00473F4C">
        <w:rPr>
          <w:rFonts w:cs="Arial"/>
          <w:iCs/>
        </w:rPr>
        <w:t xml:space="preserve"> </w:t>
      </w:r>
      <w:r w:rsidRPr="00576F75">
        <w:rPr>
          <w:rFonts w:cs="Arial"/>
          <w:iCs/>
        </w:rPr>
        <w:t>art.</w:t>
      </w:r>
      <w:r w:rsidR="00473F4C">
        <w:rPr>
          <w:rFonts w:cs="Arial"/>
          <w:iCs/>
        </w:rPr>
        <w:t xml:space="preserve"> </w:t>
      </w:r>
      <w:r w:rsidRPr="00576F75">
        <w:rPr>
          <w:rFonts w:cs="Arial"/>
          <w:iCs/>
        </w:rPr>
        <w:t>18 ust.</w:t>
      </w:r>
      <w:r w:rsidR="00473F4C">
        <w:rPr>
          <w:rFonts w:cs="Arial"/>
          <w:iCs/>
        </w:rPr>
        <w:t xml:space="preserve"> </w:t>
      </w:r>
      <w:r w:rsidRPr="00576F75">
        <w:rPr>
          <w:rFonts w:cs="Arial"/>
          <w:iCs/>
        </w:rPr>
        <w:t>1 akapit pierwszy tej dyrektywy należy interpretować w</w:t>
      </w:r>
      <w:r w:rsidR="00473F4C">
        <w:rPr>
          <w:rFonts w:cs="Arial"/>
          <w:iCs/>
        </w:rPr>
        <w:t xml:space="preserve"> </w:t>
      </w:r>
      <w:r w:rsidRPr="00576F75">
        <w:rPr>
          <w:rFonts w:cs="Arial"/>
          <w:iCs/>
        </w:rPr>
        <w:t>ten sposób, że instytucja zamawiająca może nałożyć jako kryteria kwalifikacji obowiązki wynikające z</w:t>
      </w:r>
      <w:r w:rsidR="00473F4C">
        <w:rPr>
          <w:rFonts w:cs="Arial"/>
          <w:iCs/>
        </w:rPr>
        <w:t xml:space="preserve"> </w:t>
      </w:r>
      <w:r w:rsidRPr="00576F75">
        <w:rPr>
          <w:rFonts w:cs="Arial"/>
          <w:iCs/>
        </w:rPr>
        <w:t>odrębnych przepisów mających zastosowanie do działalności, której wykonywanie może być konieczne w</w:t>
      </w:r>
      <w:r w:rsidR="00473F4C">
        <w:rPr>
          <w:rFonts w:cs="Arial"/>
          <w:iCs/>
        </w:rPr>
        <w:t xml:space="preserve"> </w:t>
      </w:r>
      <w:r w:rsidRPr="00576F75">
        <w:rPr>
          <w:rFonts w:cs="Arial"/>
          <w:iCs/>
        </w:rPr>
        <w:t>ramach realizacji zamówienia publicznego, a</w:t>
      </w:r>
      <w:r w:rsidR="00473F4C">
        <w:rPr>
          <w:rFonts w:cs="Arial"/>
          <w:iCs/>
        </w:rPr>
        <w:t xml:space="preserve"> </w:t>
      </w:r>
      <w:r w:rsidRPr="00576F75">
        <w:rPr>
          <w:rFonts w:cs="Arial"/>
          <w:iCs/>
        </w:rPr>
        <w:t>która nie ma znacznej wagi. Trybunał zauważył, że o</w:t>
      </w:r>
      <w:r w:rsidR="00473F4C">
        <w:rPr>
          <w:rFonts w:cs="Arial"/>
          <w:iCs/>
        </w:rPr>
        <w:t xml:space="preserve"> </w:t>
      </w:r>
      <w:r w:rsidRPr="00576F75">
        <w:rPr>
          <w:rFonts w:cs="Arial"/>
          <w:iCs/>
        </w:rPr>
        <w:t>ile nie ma utracić swojej istoty szeroki zakres uznania przysługujący instytucji zamawiającej przy określaniu kryteriów kwalifikacji, których zamierza ona wymagać od wykonawców, to zgodnie z zasadami proporcjonalności i przejrzystości, obowiązków wynikających z</w:t>
      </w:r>
      <w:r w:rsidR="00473F4C">
        <w:rPr>
          <w:rFonts w:cs="Arial"/>
          <w:iCs/>
        </w:rPr>
        <w:t xml:space="preserve"> </w:t>
      </w:r>
      <w:r w:rsidRPr="00576F75">
        <w:rPr>
          <w:rFonts w:cs="Arial"/>
          <w:iCs/>
        </w:rPr>
        <w:t>odrębnych przepisów mających zastosowanie do działalności związanej z</w:t>
      </w:r>
      <w:r w:rsidR="00473F4C">
        <w:rPr>
          <w:rFonts w:cs="Arial"/>
          <w:iCs/>
        </w:rPr>
        <w:t xml:space="preserve"> </w:t>
      </w:r>
      <w:r w:rsidRPr="00576F75">
        <w:rPr>
          <w:rFonts w:cs="Arial"/>
          <w:iCs/>
        </w:rPr>
        <w:t>udzielanym zamówieniem publicznym nie można z</w:t>
      </w:r>
      <w:r w:rsidR="00473F4C">
        <w:rPr>
          <w:rFonts w:cs="Arial"/>
          <w:iCs/>
        </w:rPr>
        <w:t xml:space="preserve"> </w:t>
      </w:r>
      <w:r w:rsidRPr="00576F75">
        <w:rPr>
          <w:rFonts w:cs="Arial"/>
          <w:iCs/>
        </w:rPr>
        <w:t>mocy prawa dodać, jako kryteriów kwalifikacji, do kryteriów kwalifikacji wyraźnie wymienionych w</w:t>
      </w:r>
      <w:r w:rsidR="00473F4C">
        <w:rPr>
          <w:rFonts w:cs="Arial"/>
          <w:iCs/>
        </w:rPr>
        <w:t xml:space="preserve"> </w:t>
      </w:r>
      <w:r w:rsidRPr="00576F75">
        <w:rPr>
          <w:rFonts w:cs="Arial"/>
          <w:iCs/>
        </w:rPr>
        <w:t>dokumentacji przetargowej. Zdaniem Trybunału Sprawiedliwości, art.</w:t>
      </w:r>
      <w:r w:rsidR="00473F4C">
        <w:rPr>
          <w:rFonts w:cs="Arial"/>
          <w:iCs/>
        </w:rPr>
        <w:t xml:space="preserve"> </w:t>
      </w:r>
      <w:r w:rsidRPr="00576F75">
        <w:rPr>
          <w:rFonts w:cs="Arial"/>
          <w:iCs/>
        </w:rPr>
        <w:t>63 ust.</w:t>
      </w:r>
      <w:r w:rsidR="00473F4C">
        <w:rPr>
          <w:rFonts w:cs="Arial"/>
          <w:iCs/>
        </w:rPr>
        <w:t xml:space="preserve"> </w:t>
      </w:r>
      <w:r w:rsidRPr="00576F75">
        <w:rPr>
          <w:rFonts w:cs="Arial"/>
          <w:iCs/>
        </w:rPr>
        <w:t>1 dyrektywy 2014/24/UE należy interpretować w</w:t>
      </w:r>
      <w:r w:rsidR="00473F4C">
        <w:rPr>
          <w:rFonts w:cs="Arial"/>
          <w:iCs/>
        </w:rPr>
        <w:t xml:space="preserve"> </w:t>
      </w:r>
      <w:r w:rsidRPr="00576F75">
        <w:rPr>
          <w:rFonts w:cs="Arial"/>
          <w:iCs/>
        </w:rPr>
        <w:t>ten sposób, że stoi on na przeszkodzie wykluczeniu oferenta z</w:t>
      </w:r>
      <w:r w:rsidR="00473F4C">
        <w:rPr>
          <w:rFonts w:cs="Arial"/>
          <w:iCs/>
        </w:rPr>
        <w:t xml:space="preserve"> </w:t>
      </w:r>
      <w:r w:rsidRPr="00576F75">
        <w:rPr>
          <w:rFonts w:cs="Arial"/>
          <w:iCs/>
        </w:rPr>
        <w:t>postępowania o</w:t>
      </w:r>
      <w:r w:rsidR="00473F4C">
        <w:rPr>
          <w:rFonts w:cs="Arial"/>
          <w:iCs/>
        </w:rPr>
        <w:t xml:space="preserve"> </w:t>
      </w:r>
      <w:r w:rsidRPr="00576F75">
        <w:rPr>
          <w:rFonts w:cs="Arial"/>
          <w:iCs/>
        </w:rPr>
        <w:t>udzielenie zamówienia ze względu na to, że nie wyznaczył on podwykonawcy, któremu zamierza powierzyć realizację obowiązków wynikających z</w:t>
      </w:r>
      <w:r w:rsidR="00473F4C">
        <w:rPr>
          <w:rFonts w:cs="Arial"/>
          <w:iCs/>
        </w:rPr>
        <w:t xml:space="preserve"> </w:t>
      </w:r>
      <w:r w:rsidRPr="00576F75">
        <w:rPr>
          <w:rFonts w:cs="Arial"/>
          <w:iCs/>
        </w:rPr>
        <w:t>odrębnych przepisów mających zastosowanie do działalności związanej z</w:t>
      </w:r>
      <w:r w:rsidR="00473F4C">
        <w:rPr>
          <w:rFonts w:cs="Arial"/>
          <w:iCs/>
        </w:rPr>
        <w:t xml:space="preserve"> </w:t>
      </w:r>
      <w:r w:rsidRPr="00576F75">
        <w:rPr>
          <w:rFonts w:cs="Arial"/>
          <w:iCs/>
        </w:rPr>
        <w:t>danym zamówieniem, które nie zostały przewidziane w</w:t>
      </w:r>
      <w:r w:rsidR="00473F4C">
        <w:rPr>
          <w:rFonts w:cs="Arial"/>
          <w:iCs/>
        </w:rPr>
        <w:t xml:space="preserve"> </w:t>
      </w:r>
      <w:r w:rsidRPr="00576F75">
        <w:rPr>
          <w:rFonts w:cs="Arial"/>
          <w:iCs/>
        </w:rPr>
        <w:t>dokumentacji przetargowej, jeżeli oferent ten wskaże w</w:t>
      </w:r>
      <w:r w:rsidR="00473F4C">
        <w:rPr>
          <w:rFonts w:cs="Arial"/>
          <w:iCs/>
        </w:rPr>
        <w:t xml:space="preserve"> </w:t>
      </w:r>
      <w:r w:rsidRPr="00576F75">
        <w:rPr>
          <w:rFonts w:cs="Arial"/>
          <w:iCs/>
        </w:rPr>
        <w:t>ofercie, że wykona te obowiązki i</w:t>
      </w:r>
      <w:r w:rsidR="00473F4C">
        <w:rPr>
          <w:rFonts w:cs="Arial"/>
          <w:iCs/>
        </w:rPr>
        <w:t xml:space="preserve"> </w:t>
      </w:r>
      <w:r w:rsidRPr="00576F75">
        <w:rPr>
          <w:rFonts w:cs="Arial"/>
          <w:iCs/>
        </w:rPr>
        <w:t>że będzie przy tym polegać na zdolności innego podmiotu, z</w:t>
      </w:r>
      <w:r w:rsidR="00473F4C">
        <w:rPr>
          <w:rFonts w:cs="Arial"/>
          <w:iCs/>
        </w:rPr>
        <w:t xml:space="preserve"> </w:t>
      </w:r>
      <w:r w:rsidRPr="00576F75">
        <w:rPr>
          <w:rFonts w:cs="Arial"/>
          <w:iCs/>
        </w:rPr>
        <w:t>którym jednak nie jest związany umową o</w:t>
      </w:r>
      <w:r w:rsidR="00473F4C">
        <w:rPr>
          <w:rFonts w:cs="Arial"/>
          <w:iCs/>
        </w:rPr>
        <w:t xml:space="preserve"> </w:t>
      </w:r>
      <w:r w:rsidRPr="00576F75">
        <w:rPr>
          <w:rFonts w:cs="Arial"/>
          <w:iCs/>
        </w:rPr>
        <w:t>podwykonawstwo.</w:t>
      </w:r>
    </w:p>
    <w:p w14:paraId="3BC111AD" w14:textId="13518DCD" w:rsidR="008D5789" w:rsidRDefault="008D5789" w:rsidP="00B33350">
      <w:pPr>
        <w:shd w:val="clear" w:color="auto" w:fill="FFFFFF"/>
        <w:jc w:val="left"/>
        <w:rPr>
          <w:rFonts w:cs="Arial"/>
          <w:iCs/>
        </w:rPr>
      </w:pPr>
    </w:p>
    <w:p w14:paraId="3AB9A074" w14:textId="77777777" w:rsidR="0080266B" w:rsidRPr="00576F75" w:rsidRDefault="0080266B" w:rsidP="00B33350">
      <w:pPr>
        <w:shd w:val="clear" w:color="auto" w:fill="FFFFFF"/>
        <w:jc w:val="left"/>
        <w:rPr>
          <w:rFonts w:cs="Arial"/>
          <w:iCs/>
        </w:rPr>
      </w:pPr>
    </w:p>
    <w:p w14:paraId="20B9FB07"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26 stycznia 2023 r. w sprawie C-682/21 </w:t>
      </w:r>
      <w:r w:rsidRPr="00576F75">
        <w:rPr>
          <w:rFonts w:cs="Arial"/>
          <w:b/>
          <w:bCs/>
          <w:i/>
          <w:iCs/>
        </w:rPr>
        <w:t>"HSC Baltic" UAB, "Mitnija" UAB, "Montuotojas" UAB przeciwko Vilniaus miesto savivaldybės administracija</w:t>
      </w:r>
      <w:r w:rsidRPr="00576F75">
        <w:rPr>
          <w:rFonts w:cs="Arial"/>
          <w:b/>
          <w:bCs/>
          <w:iCs/>
        </w:rPr>
        <w:t>,</w:t>
      </w:r>
      <w:r w:rsidRPr="00576F75">
        <w:rPr>
          <w:rFonts w:cs="Arial"/>
          <w:b/>
          <w:iCs/>
        </w:rPr>
        <w:t xml:space="preserve"> ECLI:EU:C:2023:48</w:t>
      </w:r>
    </w:p>
    <w:p w14:paraId="1488F2EA" w14:textId="77777777" w:rsidR="0080266B" w:rsidRDefault="0080266B" w:rsidP="00B33350">
      <w:pPr>
        <w:shd w:val="clear" w:color="auto" w:fill="FFFFFF"/>
        <w:jc w:val="left"/>
        <w:rPr>
          <w:rFonts w:cs="Arial"/>
          <w:iCs/>
        </w:rPr>
      </w:pPr>
    </w:p>
    <w:p w14:paraId="3FC75A24" w14:textId="783496C5" w:rsidR="00576F75" w:rsidRPr="00576F75" w:rsidRDefault="00576F75" w:rsidP="00B33350">
      <w:pPr>
        <w:shd w:val="clear" w:color="auto" w:fill="FFFFFF"/>
        <w:jc w:val="left"/>
        <w:rPr>
          <w:rFonts w:cs="Arial"/>
          <w:iCs/>
        </w:rPr>
      </w:pPr>
      <w:r w:rsidRPr="00576F75">
        <w:rPr>
          <w:rFonts w:cs="Arial"/>
          <w:iCs/>
        </w:rPr>
        <w:t xml:space="preserve">Spór w sprawie C-682/21 </w:t>
      </w:r>
      <w:r w:rsidRPr="00576F75">
        <w:rPr>
          <w:rFonts w:cs="Arial"/>
          <w:i/>
          <w:iCs/>
        </w:rPr>
        <w:t>HSC Baltic e.a.</w:t>
      </w:r>
      <w:r w:rsidRPr="00576F75">
        <w:rPr>
          <w:rFonts w:cs="Arial"/>
          <w:iCs/>
        </w:rPr>
        <w:t xml:space="preserve"> – i zadane w związku z nim pytania prejudycjalne – powstał na gruncie stosowania przepisów litewskiej ustawy o zamówieniach publicznych, przewidujących wpisanie wykonawców, z którymi została rozwiązana umowa z powodu jej niewykonania lub nienależytego wykonania, do rejestru nierzetelnych wykonawców. </w:t>
      </w:r>
    </w:p>
    <w:p w14:paraId="5DDA000D" w14:textId="7F096BE3" w:rsidR="00576F75" w:rsidRDefault="00576F75" w:rsidP="00B33350">
      <w:pPr>
        <w:shd w:val="clear" w:color="auto" w:fill="FFFFFF"/>
        <w:jc w:val="left"/>
        <w:rPr>
          <w:rFonts w:cs="Arial"/>
          <w:iCs/>
        </w:rPr>
      </w:pPr>
      <w:r w:rsidRPr="00576F75">
        <w:rPr>
          <w:rFonts w:cs="Arial"/>
          <w:iCs/>
        </w:rPr>
        <w:t>Na podstawie art.</w:t>
      </w:r>
      <w:r w:rsidR="00473F4C">
        <w:rPr>
          <w:rFonts w:cs="Arial"/>
          <w:iCs/>
        </w:rPr>
        <w:t xml:space="preserve"> </w:t>
      </w:r>
      <w:r w:rsidRPr="00576F75">
        <w:rPr>
          <w:rFonts w:cs="Arial"/>
          <w:iCs/>
        </w:rPr>
        <w:t>1 ust.</w:t>
      </w:r>
      <w:r w:rsidR="00473F4C">
        <w:rPr>
          <w:rFonts w:cs="Arial"/>
          <w:iCs/>
        </w:rPr>
        <w:t xml:space="preserve"> </w:t>
      </w:r>
      <w:r w:rsidRPr="00576F75">
        <w:rPr>
          <w:rFonts w:cs="Arial"/>
          <w:iCs/>
        </w:rPr>
        <w:t>1 i</w:t>
      </w:r>
      <w:r w:rsidR="00473F4C">
        <w:rPr>
          <w:rFonts w:cs="Arial"/>
          <w:iCs/>
        </w:rPr>
        <w:t xml:space="preserve"> </w:t>
      </w:r>
      <w:r w:rsidRPr="00576F75">
        <w:rPr>
          <w:rFonts w:cs="Arial"/>
          <w:iCs/>
        </w:rPr>
        <w:t>3 dyrektywy 89/665/EWG</w:t>
      </w:r>
      <w:r w:rsidRPr="00576F75">
        <w:rPr>
          <w:rFonts w:cs="Arial"/>
          <w:iCs/>
          <w:vertAlign w:val="superscript"/>
        </w:rPr>
        <w:footnoteReference w:id="29"/>
      </w:r>
      <w:r w:rsidRPr="00576F75">
        <w:rPr>
          <w:rFonts w:cs="Arial"/>
          <w:iCs/>
        </w:rPr>
        <w:t xml:space="preserve"> państwo członkowskie, które przewiduje w</w:t>
      </w:r>
      <w:r w:rsidR="00473F4C">
        <w:rPr>
          <w:rFonts w:cs="Arial"/>
          <w:iCs/>
        </w:rPr>
        <w:t xml:space="preserve"> </w:t>
      </w:r>
      <w:r w:rsidRPr="00576F75">
        <w:rPr>
          <w:rFonts w:cs="Arial"/>
          <w:iCs/>
        </w:rPr>
        <w:t>ramach ustalania warunków stosowania przewidzianej w</w:t>
      </w:r>
      <w:r w:rsidR="00473F4C">
        <w:rPr>
          <w:rFonts w:cs="Arial"/>
          <w:iCs/>
        </w:rPr>
        <w:t xml:space="preserve"> </w:t>
      </w:r>
      <w:r w:rsidRPr="00576F75">
        <w:rPr>
          <w:rFonts w:cs="Arial"/>
          <w:iCs/>
        </w:rPr>
        <w:t>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lit.</w:t>
      </w:r>
      <w:r w:rsidR="00473F4C">
        <w:rPr>
          <w:rFonts w:cs="Arial"/>
          <w:iCs/>
        </w:rPr>
        <w:t xml:space="preserve"> </w:t>
      </w:r>
      <w:r w:rsidRPr="00576F75">
        <w:rPr>
          <w:rFonts w:cs="Arial"/>
          <w:iCs/>
        </w:rPr>
        <w:t>g) dyrektywy 2014/24/UE fakultatywnej podstawy wykluczenia, że członkowie konsorcjum, któremu udzielono zamówienia publicznego, w</w:t>
      </w:r>
      <w:r w:rsidR="00473F4C">
        <w:rPr>
          <w:rFonts w:cs="Arial"/>
          <w:iCs/>
        </w:rPr>
        <w:t xml:space="preserve"> </w:t>
      </w:r>
      <w:r w:rsidRPr="00576F75">
        <w:rPr>
          <w:rFonts w:cs="Arial"/>
          <w:iCs/>
        </w:rPr>
        <w:t>przypadku rozwiązania umowy w</w:t>
      </w:r>
      <w:r w:rsidR="00473F4C">
        <w:rPr>
          <w:rFonts w:cs="Arial"/>
          <w:iCs/>
        </w:rPr>
        <w:t xml:space="preserve"> </w:t>
      </w:r>
      <w:r w:rsidRPr="00576F75">
        <w:rPr>
          <w:rFonts w:cs="Arial"/>
          <w:iCs/>
        </w:rPr>
        <w:t>sprawie tego zamówienia z</w:t>
      </w:r>
      <w:r w:rsidR="00473F4C">
        <w:rPr>
          <w:rFonts w:cs="Arial"/>
          <w:iCs/>
        </w:rPr>
        <w:t xml:space="preserve"> </w:t>
      </w:r>
      <w:r w:rsidRPr="00576F75">
        <w:rPr>
          <w:rFonts w:cs="Arial"/>
          <w:iCs/>
        </w:rPr>
        <w:t>powodu braku wykonania istotnego zobowiązania zostają wpisani do wykazu nierzetelnych wykonawców, a</w:t>
      </w:r>
      <w:r w:rsidR="00473F4C">
        <w:rPr>
          <w:rFonts w:cs="Arial"/>
          <w:iCs/>
        </w:rPr>
        <w:t xml:space="preserve"> </w:t>
      </w:r>
      <w:r w:rsidRPr="00576F75">
        <w:rPr>
          <w:rFonts w:cs="Arial"/>
          <w:iCs/>
        </w:rPr>
        <w:t>przez to czasowo zostają co do zasady wykluczeni z</w:t>
      </w:r>
      <w:r w:rsidR="00473F4C">
        <w:rPr>
          <w:rFonts w:cs="Arial"/>
          <w:iCs/>
        </w:rPr>
        <w:t xml:space="preserve"> </w:t>
      </w:r>
      <w:r w:rsidRPr="00576F75">
        <w:rPr>
          <w:rFonts w:cs="Arial"/>
          <w:iCs/>
        </w:rPr>
        <w:t>uczestnictwa w</w:t>
      </w:r>
      <w:r w:rsidR="00473F4C">
        <w:rPr>
          <w:rFonts w:cs="Arial"/>
          <w:iCs/>
        </w:rPr>
        <w:t xml:space="preserve"> </w:t>
      </w:r>
      <w:r w:rsidRPr="00576F75">
        <w:rPr>
          <w:rFonts w:cs="Arial"/>
          <w:iCs/>
        </w:rPr>
        <w:t>nowych postępowaniach o</w:t>
      </w:r>
      <w:r w:rsidR="00473F4C">
        <w:rPr>
          <w:rFonts w:cs="Arial"/>
          <w:iCs/>
        </w:rPr>
        <w:t xml:space="preserve"> </w:t>
      </w:r>
      <w:r w:rsidRPr="00576F75">
        <w:rPr>
          <w:rFonts w:cs="Arial"/>
          <w:iCs/>
        </w:rPr>
        <w:t>udzielenie zamówienia publicznego, powinno zagwarantować owym wykonawcom prawo do wniesienia skutecznego środka odwoławczego od wpisania ich do tego wykazu. Trybunał doszedł również do wniosku, że regulacje art.</w:t>
      </w:r>
      <w:r w:rsidR="00473F4C">
        <w:rPr>
          <w:rFonts w:cs="Arial"/>
          <w:iCs/>
        </w:rPr>
        <w:t xml:space="preserve"> </w:t>
      </w:r>
      <w:r w:rsidRPr="00576F75">
        <w:rPr>
          <w:rFonts w:cs="Arial"/>
          <w:iCs/>
        </w:rPr>
        <w:t>18 ust.</w:t>
      </w:r>
      <w:r w:rsidR="00473F4C">
        <w:rPr>
          <w:rFonts w:cs="Arial"/>
          <w:iCs/>
        </w:rPr>
        <w:t xml:space="preserve"> </w:t>
      </w:r>
      <w:r w:rsidRPr="00576F75">
        <w:rPr>
          <w:rFonts w:cs="Arial"/>
          <w:iCs/>
        </w:rPr>
        <w:t>1 i</w:t>
      </w:r>
      <w:r w:rsidR="00473F4C">
        <w:rPr>
          <w:rFonts w:cs="Arial"/>
          <w:iCs/>
        </w:rPr>
        <w:t xml:space="preserve"> </w:t>
      </w:r>
      <w:r w:rsidRPr="00576F75">
        <w:rPr>
          <w:rFonts w:cs="Arial"/>
          <w:iCs/>
        </w:rPr>
        <w:t>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lit.</w:t>
      </w:r>
      <w:r w:rsidR="00473F4C">
        <w:rPr>
          <w:rFonts w:cs="Arial"/>
          <w:iCs/>
        </w:rPr>
        <w:t xml:space="preserve"> </w:t>
      </w:r>
      <w:r w:rsidRPr="00576F75">
        <w:rPr>
          <w:rFonts w:cs="Arial"/>
          <w:iCs/>
        </w:rPr>
        <w:t>g) dyrektywy 2014/24/UE sprzeciwiają się krajowym przepisom lub praktyce, zgodnie z</w:t>
      </w:r>
      <w:r w:rsidR="00473F4C">
        <w:rPr>
          <w:rFonts w:cs="Arial"/>
          <w:iCs/>
        </w:rPr>
        <w:t xml:space="preserve"> </w:t>
      </w:r>
      <w:r w:rsidRPr="00576F75">
        <w:rPr>
          <w:rFonts w:cs="Arial"/>
          <w:iCs/>
        </w:rPr>
        <w:t>którymi w</w:t>
      </w:r>
      <w:r w:rsidR="00473F4C">
        <w:rPr>
          <w:rFonts w:cs="Arial"/>
          <w:iCs/>
        </w:rPr>
        <w:t xml:space="preserve"> </w:t>
      </w:r>
      <w:r w:rsidRPr="00576F75">
        <w:rPr>
          <w:rFonts w:cs="Arial"/>
          <w:iCs/>
        </w:rPr>
        <w:t>przypadku gdy instytucja zamawiająca rozwiązuje umowę w</w:t>
      </w:r>
      <w:r w:rsidR="00473F4C">
        <w:rPr>
          <w:rFonts w:cs="Arial"/>
          <w:iCs/>
        </w:rPr>
        <w:t xml:space="preserve"> </w:t>
      </w:r>
      <w:r w:rsidRPr="00576F75">
        <w:rPr>
          <w:rFonts w:cs="Arial"/>
          <w:iCs/>
        </w:rPr>
        <w:t>sprawie zamówienia publicznego udzielonego konsorcjum z</w:t>
      </w:r>
      <w:r w:rsidR="00473F4C">
        <w:rPr>
          <w:rFonts w:cs="Arial"/>
          <w:iCs/>
        </w:rPr>
        <w:t xml:space="preserve"> </w:t>
      </w:r>
      <w:r w:rsidRPr="00576F75">
        <w:rPr>
          <w:rFonts w:cs="Arial"/>
          <w:iCs/>
        </w:rPr>
        <w:t>powodu znaczących lub uporczywych niedociągnięć, które doprowadziły do niewykonania istotnego zobowiązania w</w:t>
      </w:r>
      <w:r w:rsidR="00473F4C">
        <w:rPr>
          <w:rFonts w:cs="Arial"/>
          <w:iCs/>
        </w:rPr>
        <w:t xml:space="preserve"> </w:t>
      </w:r>
      <w:r w:rsidRPr="00576F75">
        <w:rPr>
          <w:rFonts w:cs="Arial"/>
          <w:iCs/>
        </w:rPr>
        <w:t>ramach tego zamówienia, każdy członek owego konsorcjum zostaje automatycznie wpisany do wykazu nierzetelnych wykonawców, przez co czasowo uniemożliwia się mu co do zasady uczestnictwo w</w:t>
      </w:r>
      <w:r w:rsidR="00473F4C">
        <w:rPr>
          <w:rFonts w:cs="Arial"/>
          <w:iCs/>
        </w:rPr>
        <w:t xml:space="preserve"> </w:t>
      </w:r>
      <w:r w:rsidRPr="00576F75">
        <w:rPr>
          <w:rFonts w:cs="Arial"/>
          <w:iCs/>
        </w:rPr>
        <w:t>nowych postępowaniach o</w:t>
      </w:r>
      <w:r w:rsidR="00473F4C">
        <w:rPr>
          <w:rFonts w:cs="Arial"/>
          <w:iCs/>
        </w:rPr>
        <w:t xml:space="preserve"> </w:t>
      </w:r>
      <w:r w:rsidRPr="00576F75">
        <w:rPr>
          <w:rFonts w:cs="Arial"/>
          <w:iCs/>
        </w:rPr>
        <w:t>udzielenie zamówienia publicznego. Wreszcie, art.</w:t>
      </w:r>
      <w:r w:rsidR="00473F4C">
        <w:rPr>
          <w:rFonts w:cs="Arial"/>
          <w:iCs/>
        </w:rPr>
        <w:t xml:space="preserve"> </w:t>
      </w:r>
      <w:r w:rsidRPr="00576F75">
        <w:rPr>
          <w:rFonts w:cs="Arial"/>
          <w:iCs/>
        </w:rPr>
        <w:t>18 ust.</w:t>
      </w:r>
      <w:r w:rsidR="00473F4C">
        <w:rPr>
          <w:rFonts w:cs="Arial"/>
          <w:iCs/>
        </w:rPr>
        <w:t xml:space="preserve"> </w:t>
      </w:r>
      <w:r w:rsidRPr="00576F75">
        <w:rPr>
          <w:rFonts w:cs="Arial"/>
          <w:iCs/>
        </w:rPr>
        <w:t>1 i</w:t>
      </w:r>
      <w:r w:rsidR="00473F4C">
        <w:rPr>
          <w:rFonts w:cs="Arial"/>
          <w:iCs/>
        </w:rPr>
        <w:t xml:space="preserve"> </w:t>
      </w:r>
      <w:r w:rsidRPr="00576F75">
        <w:rPr>
          <w:rFonts w:cs="Arial"/>
          <w:iCs/>
        </w:rPr>
        <w:t>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lit.</w:t>
      </w:r>
      <w:r w:rsidR="00473F4C">
        <w:rPr>
          <w:rFonts w:cs="Arial"/>
          <w:iCs/>
        </w:rPr>
        <w:t xml:space="preserve"> </w:t>
      </w:r>
      <w:r w:rsidRPr="00576F75">
        <w:rPr>
          <w:rFonts w:cs="Arial"/>
          <w:iCs/>
        </w:rPr>
        <w:t>g) dyrektywy 2014/24/UE należy interpretować w</w:t>
      </w:r>
      <w:r w:rsidR="00473F4C">
        <w:rPr>
          <w:rFonts w:cs="Arial"/>
          <w:iCs/>
        </w:rPr>
        <w:t xml:space="preserve"> </w:t>
      </w:r>
      <w:r w:rsidRPr="00576F75">
        <w:rPr>
          <w:rFonts w:cs="Arial"/>
          <w:iCs/>
        </w:rPr>
        <w:t>ten sposób, że wykonawca będący członkiem konsorcjum, któremu udzielono zamówienia publicznego, w</w:t>
      </w:r>
      <w:r w:rsidR="00473F4C">
        <w:rPr>
          <w:rFonts w:cs="Arial"/>
          <w:iCs/>
        </w:rPr>
        <w:t xml:space="preserve"> </w:t>
      </w:r>
      <w:r w:rsidRPr="00576F75">
        <w:rPr>
          <w:rFonts w:cs="Arial"/>
          <w:iCs/>
        </w:rPr>
        <w:t>przypadku rozwiązania umowy w</w:t>
      </w:r>
      <w:r w:rsidR="00473F4C">
        <w:rPr>
          <w:rFonts w:cs="Arial"/>
          <w:iCs/>
        </w:rPr>
        <w:t xml:space="preserve"> </w:t>
      </w:r>
      <w:r w:rsidRPr="00576F75">
        <w:rPr>
          <w:rFonts w:cs="Arial"/>
          <w:iCs/>
        </w:rPr>
        <w:t>sprawie tego zamówienia z</w:t>
      </w:r>
      <w:r w:rsidR="00473F4C">
        <w:rPr>
          <w:rFonts w:cs="Arial"/>
          <w:iCs/>
        </w:rPr>
        <w:t xml:space="preserve"> </w:t>
      </w:r>
      <w:r w:rsidRPr="00576F75">
        <w:rPr>
          <w:rFonts w:cs="Arial"/>
          <w:iCs/>
        </w:rPr>
        <w:t>powodu niewykonania istotnego zobowiązania może w</w:t>
      </w:r>
      <w:r w:rsidR="00473F4C">
        <w:rPr>
          <w:rFonts w:cs="Arial"/>
          <w:iCs/>
        </w:rPr>
        <w:t xml:space="preserve"> </w:t>
      </w:r>
      <w:r w:rsidRPr="00576F75">
        <w:rPr>
          <w:rFonts w:cs="Arial"/>
          <w:iCs/>
        </w:rPr>
        <w:t>celu wykazania, iż wpisanie go do wykazu nierzetelnych wykonawców jest nieuzasadnione, powołać się na każdą okoliczność, w</w:t>
      </w:r>
      <w:r w:rsidR="00473F4C">
        <w:rPr>
          <w:rFonts w:cs="Arial"/>
          <w:iCs/>
        </w:rPr>
        <w:t xml:space="preserve"> </w:t>
      </w:r>
      <w:r w:rsidRPr="00576F75">
        <w:rPr>
          <w:rFonts w:cs="Arial"/>
          <w:iCs/>
        </w:rPr>
        <w:t>tym na okoliczność dotyczącą osób trzecich, takich jak lider tego konsorcjum, która mogłaby wskazywać na to, że to nie działanie owego wykonawcy było przyczyną niedociągnięć, które doprowadziły do rozwiązania umowy w</w:t>
      </w:r>
      <w:r w:rsidR="00473F4C">
        <w:rPr>
          <w:rFonts w:cs="Arial"/>
          <w:iCs/>
        </w:rPr>
        <w:t xml:space="preserve"> </w:t>
      </w:r>
      <w:r w:rsidRPr="00576F75">
        <w:rPr>
          <w:rFonts w:cs="Arial"/>
          <w:iCs/>
        </w:rPr>
        <w:t>sprawie wspomnianego zamówienia, oraz na to, iż nie można było od niego rozsądnie wymagać, aby uczynił więcej niż zrobił w</w:t>
      </w:r>
      <w:r w:rsidR="00473F4C">
        <w:rPr>
          <w:rFonts w:cs="Arial"/>
          <w:iCs/>
        </w:rPr>
        <w:t xml:space="preserve"> </w:t>
      </w:r>
      <w:r w:rsidRPr="00576F75">
        <w:rPr>
          <w:rFonts w:cs="Arial"/>
          <w:iCs/>
        </w:rPr>
        <w:t>celu usunięcia owych niedociągnięć.</w:t>
      </w:r>
    </w:p>
    <w:p w14:paraId="179B6C34" w14:textId="72572580" w:rsidR="008D5789" w:rsidRDefault="008D5789" w:rsidP="00B33350">
      <w:pPr>
        <w:shd w:val="clear" w:color="auto" w:fill="FFFFFF"/>
        <w:jc w:val="left"/>
        <w:rPr>
          <w:rFonts w:cs="Arial"/>
          <w:iCs/>
        </w:rPr>
      </w:pPr>
    </w:p>
    <w:p w14:paraId="14469105" w14:textId="77777777" w:rsidR="0080266B" w:rsidRPr="00576F75" w:rsidRDefault="0080266B" w:rsidP="00B33350">
      <w:pPr>
        <w:shd w:val="clear" w:color="auto" w:fill="FFFFFF"/>
        <w:jc w:val="left"/>
        <w:rPr>
          <w:rFonts w:cs="Arial"/>
          <w:iCs/>
        </w:rPr>
      </w:pPr>
    </w:p>
    <w:p w14:paraId="0F40DEEC"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9 lutego 2023 r. w sprawie C-53/22 </w:t>
      </w:r>
      <w:r w:rsidRPr="00576F75">
        <w:rPr>
          <w:rFonts w:cs="Arial"/>
          <w:b/>
          <w:bCs/>
          <w:i/>
          <w:iCs/>
        </w:rPr>
        <w:t>VZ przeciwko CA</w:t>
      </w:r>
      <w:r w:rsidRPr="00576F75">
        <w:rPr>
          <w:rFonts w:cs="Arial"/>
          <w:b/>
          <w:bCs/>
          <w:iCs/>
        </w:rPr>
        <w:t>,</w:t>
      </w:r>
      <w:r w:rsidRPr="00576F75">
        <w:rPr>
          <w:rFonts w:cs="Arial"/>
          <w:b/>
          <w:iCs/>
        </w:rPr>
        <w:t xml:space="preserve"> ECLI:EU:C:2023:88</w:t>
      </w:r>
    </w:p>
    <w:p w14:paraId="4AACB41B" w14:textId="77777777" w:rsidR="0080266B" w:rsidRDefault="0080266B" w:rsidP="00B33350">
      <w:pPr>
        <w:shd w:val="clear" w:color="auto" w:fill="FFFFFF"/>
        <w:jc w:val="left"/>
        <w:rPr>
          <w:rFonts w:cs="Arial"/>
          <w:iCs/>
        </w:rPr>
      </w:pPr>
    </w:p>
    <w:p w14:paraId="1F8ED127" w14:textId="47F98694" w:rsidR="00576F75" w:rsidRPr="00576F75" w:rsidRDefault="00576F75" w:rsidP="00B33350">
      <w:pPr>
        <w:shd w:val="clear" w:color="auto" w:fill="FFFFFF"/>
        <w:jc w:val="left"/>
        <w:rPr>
          <w:rFonts w:cs="Arial"/>
          <w:iCs/>
        </w:rPr>
      </w:pPr>
      <w:r w:rsidRPr="00576F75">
        <w:rPr>
          <w:rFonts w:cs="Arial"/>
          <w:iCs/>
        </w:rPr>
        <w:t xml:space="preserve">Pytania prejudycjalne w sprawie C-53/22 </w:t>
      </w:r>
      <w:r w:rsidRPr="00576F75">
        <w:rPr>
          <w:rFonts w:cs="Arial"/>
          <w:i/>
          <w:iCs/>
        </w:rPr>
        <w:t>VZ</w:t>
      </w:r>
      <w:r w:rsidRPr="00576F75">
        <w:rPr>
          <w:rFonts w:cs="Arial"/>
          <w:iCs/>
        </w:rPr>
        <w:t xml:space="preserve"> zostały zadane przez włoski sąd odsyłający i dotyczyły kluczowego z punktu widzenia systemu środków ochrony prawnej w dziedzinie zamówień publicznych zagadnienia legitymacji procesowej do wniesienia odwołania. </w:t>
      </w:r>
    </w:p>
    <w:p w14:paraId="44FA7C17" w14:textId="3AFDE415" w:rsidR="00576F75" w:rsidRDefault="00576F75" w:rsidP="00B33350">
      <w:pPr>
        <w:shd w:val="clear" w:color="auto" w:fill="FFFFFF"/>
        <w:jc w:val="left"/>
        <w:rPr>
          <w:rFonts w:cs="Arial"/>
          <w:iCs/>
        </w:rPr>
      </w:pPr>
      <w:r w:rsidRPr="00576F75">
        <w:rPr>
          <w:rFonts w:cs="Arial"/>
          <w:iCs/>
        </w:rPr>
        <w:t>Trybunał Sprawiedliwości orzekł, że treść art. 1 ust. 3 dyrektywy 89/665/EWG</w:t>
      </w:r>
      <w:r w:rsidRPr="00576F75">
        <w:rPr>
          <w:rFonts w:cs="Arial"/>
          <w:iCs/>
          <w:vertAlign w:val="superscript"/>
        </w:rPr>
        <w:t xml:space="preserve"> </w:t>
      </w:r>
      <w:r w:rsidRPr="00576F75">
        <w:rPr>
          <w:rFonts w:cs="Arial"/>
          <w:iCs/>
        </w:rPr>
        <w:t>nie stoi na przeszkodzie uregulowaniu państwa członkowskiego, które nie zezwala wykonawcy – który nie mógł wziąć udziału w postępowaniu o udzielenie zamówienia publicznego ze względu na to, że nie spełniał jednego z</w:t>
      </w:r>
      <w:r w:rsidR="00473F4C">
        <w:rPr>
          <w:rFonts w:cs="Arial"/>
          <w:iCs/>
        </w:rPr>
        <w:t xml:space="preserve"> </w:t>
      </w:r>
      <w:r w:rsidRPr="00576F75">
        <w:rPr>
          <w:rFonts w:cs="Arial"/>
          <w:iCs/>
        </w:rPr>
        <w:t>warunków udziału przewidzianych w ogłoszeniu o zamówieniu, i którego skargę na uwzględnienie tego warunku w tym ogłoszeniu oddalono orzeczeniem, które uzyskało powagę rzeczy osądzonej – na</w:t>
      </w:r>
      <w:r w:rsidR="00473F4C">
        <w:rPr>
          <w:rFonts w:cs="Arial"/>
          <w:iCs/>
        </w:rPr>
        <w:t xml:space="preserve"> </w:t>
      </w:r>
      <w:r w:rsidRPr="00576F75">
        <w:rPr>
          <w:rFonts w:cs="Arial"/>
          <w:iCs/>
        </w:rPr>
        <w:t>zaskarżenie odmówienia przez instytucję zamawiającą uchylenia decyzji o udzieleniu tego zamówienia publicznego (w związku z potwierdzeniem w orzeczeniu sądowym, że zarówno wybrany oferent, jak i wszyscy pozostali oferenci uczestniczyli w porozumieniu stanowiącym naruszenie reguł konkurencji w tym samym sektorze co sektor, którego dotyczyło postępowanie o udzielenie tego zamówienia publicznego).</w:t>
      </w:r>
    </w:p>
    <w:p w14:paraId="75F4EA6A" w14:textId="2208CA9D" w:rsidR="00934EC3" w:rsidRDefault="00934EC3" w:rsidP="00B33350">
      <w:pPr>
        <w:shd w:val="clear" w:color="auto" w:fill="FFFFFF"/>
        <w:jc w:val="left"/>
        <w:rPr>
          <w:rFonts w:cs="Arial"/>
          <w:iCs/>
        </w:rPr>
      </w:pPr>
    </w:p>
    <w:p w14:paraId="4651BF47" w14:textId="77777777" w:rsidR="0080266B" w:rsidRPr="00576F75" w:rsidRDefault="0080266B" w:rsidP="00B33350">
      <w:pPr>
        <w:shd w:val="clear" w:color="auto" w:fill="FFFFFF"/>
        <w:jc w:val="left"/>
        <w:rPr>
          <w:rFonts w:cs="Arial"/>
          <w:iCs/>
        </w:rPr>
      </w:pPr>
    </w:p>
    <w:p w14:paraId="58775DAA"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16 marca 2023 r. w sprawie C-517/20 </w:t>
      </w:r>
      <w:r w:rsidRPr="00576F75">
        <w:rPr>
          <w:rFonts w:cs="Arial"/>
          <w:b/>
          <w:bCs/>
          <w:i/>
          <w:iCs/>
        </w:rPr>
        <w:t>OL</w:t>
      </w:r>
      <w:r w:rsidRPr="00576F75">
        <w:rPr>
          <w:rFonts w:cs="Arial"/>
          <w:b/>
          <w:bCs/>
          <w:iCs/>
        </w:rPr>
        <w:t>,</w:t>
      </w:r>
      <w:r w:rsidRPr="00576F75">
        <w:rPr>
          <w:rFonts w:cs="Arial"/>
          <w:b/>
          <w:iCs/>
        </w:rPr>
        <w:t xml:space="preserve"> ECLI:EU:C:2023:219</w:t>
      </w:r>
    </w:p>
    <w:p w14:paraId="44B78482" w14:textId="77777777" w:rsidR="0080266B" w:rsidRDefault="0080266B" w:rsidP="00B33350">
      <w:pPr>
        <w:shd w:val="clear" w:color="auto" w:fill="FFFFFF"/>
        <w:jc w:val="left"/>
        <w:rPr>
          <w:rFonts w:cs="Arial"/>
          <w:iCs/>
        </w:rPr>
      </w:pPr>
    </w:p>
    <w:p w14:paraId="2107E827" w14:textId="21ADE731" w:rsidR="00576F75" w:rsidRPr="00576F75" w:rsidRDefault="00576F75" w:rsidP="00B33350">
      <w:pPr>
        <w:shd w:val="clear" w:color="auto" w:fill="FFFFFF"/>
        <w:jc w:val="left"/>
        <w:rPr>
          <w:rFonts w:cs="Arial"/>
          <w:iCs/>
        </w:rPr>
      </w:pPr>
      <w:r w:rsidRPr="00576F75">
        <w:rPr>
          <w:rFonts w:cs="Arial"/>
          <w:iCs/>
        </w:rPr>
        <w:t xml:space="preserve">Przedmiotem sprawy, której dotyczył wniosek włoskiego sądu odsyłającego, było postępowanie karne wszczęte przeciwko </w:t>
      </w:r>
      <w:r w:rsidRPr="00576F75">
        <w:rPr>
          <w:rFonts w:cs="Arial"/>
          <w:i/>
          <w:iCs/>
        </w:rPr>
        <w:t>OL</w:t>
      </w:r>
      <w:r w:rsidRPr="00576F75">
        <w:rPr>
          <w:rFonts w:cs="Arial"/>
          <w:iCs/>
        </w:rPr>
        <w:t>, jako właścicielowi centrum transmisji danych, któremu zarzucono, że</w:t>
      </w:r>
      <w:r w:rsidR="00473F4C">
        <w:rPr>
          <w:rFonts w:cs="Arial"/>
          <w:iCs/>
        </w:rPr>
        <w:t xml:space="preserve"> </w:t>
      </w:r>
      <w:r w:rsidRPr="00576F75">
        <w:rPr>
          <w:rFonts w:cs="Arial"/>
          <w:iCs/>
        </w:rPr>
        <w:t>prowadził zorganizowaną działalność w zakresie przyjmowania zakładów wzajemnych w</w:t>
      </w:r>
      <w:r w:rsidR="00473F4C">
        <w:rPr>
          <w:rFonts w:cs="Arial"/>
          <w:iCs/>
        </w:rPr>
        <w:t xml:space="preserve"> </w:t>
      </w:r>
      <w:r w:rsidRPr="00576F75">
        <w:rPr>
          <w:rFonts w:cs="Arial"/>
          <w:iCs/>
        </w:rPr>
        <w:t>imieniu podmiotu zagranicznego bez wymaganych koncesji i</w:t>
      </w:r>
      <w:r w:rsidR="00473F4C">
        <w:rPr>
          <w:rFonts w:cs="Arial"/>
          <w:iCs/>
        </w:rPr>
        <w:t xml:space="preserve"> </w:t>
      </w:r>
      <w:r w:rsidRPr="00576F75">
        <w:rPr>
          <w:rFonts w:cs="Arial"/>
          <w:iCs/>
        </w:rPr>
        <w:t xml:space="preserve">zezwolenia policji. </w:t>
      </w:r>
    </w:p>
    <w:p w14:paraId="4761E387" w14:textId="5CA3BB65" w:rsidR="00576F75" w:rsidRDefault="00576F75" w:rsidP="00B33350">
      <w:pPr>
        <w:shd w:val="clear" w:color="auto" w:fill="FFFFFF"/>
        <w:jc w:val="left"/>
        <w:rPr>
          <w:rFonts w:cs="Arial"/>
          <w:iCs/>
        </w:rPr>
      </w:pPr>
      <w:r w:rsidRPr="00576F75">
        <w:rPr>
          <w:rFonts w:cs="Arial"/>
          <w:iCs/>
        </w:rPr>
        <w:t>Zdaniem Trybunału, artykuły 49 i 56 TFUE należy interpretować w ten sposób, że stoją one na przeszkodzie przedłużeniu koncesji w sektorze gier losowych i praw wynikających z uregulowania sytuacji centrów transmisji danych prowadzących już w określonym momencie działalność w zakresie przyjmowania zakładów na rzecz zagranicznych pośredników niemających koncesji oraz zezwolenia policji, jeżeli takie przedłużenie, które może być uzasadnione w szczególności nadrzędnymi względami interesu ogólnego takimi jak cel zapewnienia ciągłości kontroli podmiotów tego sektora celem zagwarantowania ochrony konsumentów, nie jest właściwe do zagwarantowania realizacji tego celu lub wykracza poza to, co jest niezbędne dla osiągnięcia tego ostatniego.</w:t>
      </w:r>
    </w:p>
    <w:p w14:paraId="105903F6" w14:textId="63CC7604" w:rsidR="0080266B" w:rsidRDefault="0080266B" w:rsidP="00B33350">
      <w:pPr>
        <w:shd w:val="clear" w:color="auto" w:fill="FFFFFF"/>
        <w:jc w:val="left"/>
        <w:rPr>
          <w:rFonts w:cs="Arial"/>
          <w:iCs/>
        </w:rPr>
      </w:pPr>
    </w:p>
    <w:p w14:paraId="35D85ABC" w14:textId="77777777" w:rsidR="0080266B" w:rsidRPr="00576F75" w:rsidRDefault="0080266B" w:rsidP="00B33350">
      <w:pPr>
        <w:shd w:val="clear" w:color="auto" w:fill="FFFFFF"/>
        <w:jc w:val="left"/>
        <w:rPr>
          <w:rFonts w:cs="Arial"/>
          <w:iCs/>
        </w:rPr>
      </w:pPr>
    </w:p>
    <w:p w14:paraId="11629733"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Postanowienie z dnia 16 marca 2023 r. w sprawie C-493/22 </w:t>
      </w:r>
      <w:r w:rsidRPr="00576F75">
        <w:rPr>
          <w:rFonts w:cs="Arial"/>
          <w:b/>
          <w:bCs/>
          <w:i/>
          <w:iCs/>
        </w:rPr>
        <w:t>Armaprocure SRL przeciwko Ministerul Apărării Naţionale,</w:t>
      </w:r>
      <w:r w:rsidRPr="00576F75">
        <w:rPr>
          <w:rFonts w:cs="Arial"/>
          <w:i/>
          <w:iCs/>
        </w:rPr>
        <w:t xml:space="preserve"> </w:t>
      </w:r>
      <w:r w:rsidRPr="00576F75">
        <w:rPr>
          <w:rFonts w:cs="Arial"/>
          <w:b/>
          <w:bCs/>
          <w:i/>
          <w:iCs/>
        </w:rPr>
        <w:t>BlueSpace Technology SRL</w:t>
      </w:r>
      <w:r w:rsidRPr="00576F75">
        <w:rPr>
          <w:rFonts w:cs="Arial"/>
          <w:b/>
          <w:bCs/>
          <w:iCs/>
        </w:rPr>
        <w:t>,</w:t>
      </w:r>
      <w:r w:rsidRPr="00576F75">
        <w:rPr>
          <w:rFonts w:cs="Arial"/>
          <w:b/>
          <w:iCs/>
        </w:rPr>
        <w:t xml:space="preserve"> ECLI:EU:C:2023:291</w:t>
      </w:r>
    </w:p>
    <w:p w14:paraId="0E4F3B40" w14:textId="77777777" w:rsidR="00576F75" w:rsidRPr="0080266B" w:rsidRDefault="00576F75" w:rsidP="00B33350">
      <w:pPr>
        <w:shd w:val="clear" w:color="auto" w:fill="FFFFFF"/>
        <w:jc w:val="left"/>
        <w:rPr>
          <w:rFonts w:cs="Arial"/>
          <w:iCs/>
        </w:rPr>
      </w:pPr>
    </w:p>
    <w:p w14:paraId="10A0B0D0" w14:textId="26CF26FC" w:rsidR="00576F75" w:rsidRPr="00576F75" w:rsidRDefault="00576F75" w:rsidP="00B33350">
      <w:pPr>
        <w:shd w:val="clear" w:color="auto" w:fill="FFFFFF"/>
        <w:jc w:val="left"/>
        <w:rPr>
          <w:rFonts w:cs="Arial"/>
          <w:iCs/>
        </w:rPr>
      </w:pPr>
      <w:r w:rsidRPr="00576F75">
        <w:rPr>
          <w:rFonts w:cs="Arial"/>
          <w:iCs/>
        </w:rPr>
        <w:t xml:space="preserve">W sprawie C-493/22 </w:t>
      </w:r>
      <w:r w:rsidRPr="00576F75">
        <w:rPr>
          <w:rFonts w:cs="Arial"/>
          <w:i/>
          <w:iCs/>
        </w:rPr>
        <w:t>Armaprocure SRL</w:t>
      </w:r>
      <w:r w:rsidRPr="00576F75">
        <w:rPr>
          <w:rFonts w:cs="Arial"/>
          <w:iCs/>
        </w:rPr>
        <w:t xml:space="preserve"> rumuński sąd odsyłający dążył do ustalenia, czy art.</w:t>
      </w:r>
      <w:r w:rsidR="00473F4C">
        <w:rPr>
          <w:rFonts w:cs="Arial"/>
          <w:iCs/>
        </w:rPr>
        <w:t xml:space="preserve"> </w:t>
      </w:r>
      <w:r w:rsidRPr="00576F75">
        <w:rPr>
          <w:rFonts w:cs="Arial"/>
          <w:iCs/>
        </w:rPr>
        <w:t>55 ust.</w:t>
      </w:r>
      <w:r w:rsidR="00473F4C">
        <w:rPr>
          <w:rFonts w:cs="Arial"/>
          <w:iCs/>
        </w:rPr>
        <w:t xml:space="preserve"> </w:t>
      </w:r>
      <w:r w:rsidRPr="00576F75">
        <w:rPr>
          <w:rFonts w:cs="Arial"/>
          <w:iCs/>
        </w:rPr>
        <w:t>4 i</w:t>
      </w:r>
      <w:r w:rsidR="00473F4C">
        <w:rPr>
          <w:rFonts w:cs="Arial"/>
          <w:iCs/>
        </w:rPr>
        <w:t xml:space="preserve"> </w:t>
      </w:r>
      <w:r w:rsidRPr="00576F75">
        <w:rPr>
          <w:rFonts w:cs="Arial"/>
          <w:iCs/>
        </w:rPr>
        <w:t>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2 dyrektywy 2009/81/WE</w:t>
      </w:r>
      <w:r w:rsidRPr="00576F75">
        <w:rPr>
          <w:rFonts w:cs="Arial"/>
          <w:iCs/>
          <w:vertAlign w:val="superscript"/>
        </w:rPr>
        <w:footnoteReference w:id="30"/>
      </w:r>
      <w:r w:rsidRPr="00576F75">
        <w:rPr>
          <w:rFonts w:cs="Arial"/>
          <w:iCs/>
        </w:rPr>
        <w:t xml:space="preserve"> stoją na przeszkodzie temu, aby oferentowi wykluczonemu z</w:t>
      </w:r>
      <w:r w:rsidR="00473F4C">
        <w:rPr>
          <w:rFonts w:cs="Arial"/>
          <w:iCs/>
        </w:rPr>
        <w:t xml:space="preserve"> </w:t>
      </w:r>
      <w:r w:rsidRPr="00576F75">
        <w:rPr>
          <w:rFonts w:cs="Arial"/>
          <w:iCs/>
        </w:rPr>
        <w:t>postępowania o</w:t>
      </w:r>
      <w:r w:rsidR="00473F4C">
        <w:rPr>
          <w:rFonts w:cs="Arial"/>
          <w:iCs/>
        </w:rPr>
        <w:t xml:space="preserve"> </w:t>
      </w:r>
      <w:r w:rsidRPr="00576F75">
        <w:rPr>
          <w:rFonts w:cs="Arial"/>
          <w:iCs/>
        </w:rPr>
        <w:t>udzielenie zamówienia publicznego decyzją instytucji zamawiającej, która stała się ostateczna, mógł przysługiwać środek odwoławczy w</w:t>
      </w:r>
      <w:r w:rsidR="00473F4C">
        <w:rPr>
          <w:rFonts w:cs="Arial"/>
          <w:iCs/>
        </w:rPr>
        <w:t xml:space="preserve"> </w:t>
      </w:r>
      <w:r w:rsidRPr="00576F75">
        <w:rPr>
          <w:rFonts w:cs="Arial"/>
          <w:iCs/>
        </w:rPr>
        <w:t>stosunku do umowy zawartej z</w:t>
      </w:r>
      <w:r w:rsidR="00473F4C">
        <w:rPr>
          <w:rFonts w:cs="Arial"/>
          <w:iCs/>
        </w:rPr>
        <w:t xml:space="preserve"> </w:t>
      </w:r>
      <w:r w:rsidRPr="00576F75">
        <w:rPr>
          <w:rFonts w:cs="Arial"/>
          <w:iCs/>
        </w:rPr>
        <w:t xml:space="preserve">wygrywającym oferentem. </w:t>
      </w:r>
    </w:p>
    <w:p w14:paraId="7FABD5A1" w14:textId="2E7376B8" w:rsidR="00576F75" w:rsidRDefault="00576F75" w:rsidP="00B33350">
      <w:pPr>
        <w:shd w:val="clear" w:color="auto" w:fill="FFFFFF"/>
        <w:jc w:val="left"/>
        <w:rPr>
          <w:rFonts w:cs="Arial"/>
          <w:iCs/>
        </w:rPr>
      </w:pPr>
      <w:r w:rsidRPr="00576F75">
        <w:rPr>
          <w:rFonts w:cs="Arial"/>
          <w:iCs/>
        </w:rPr>
        <w:t>Z orzeczenia wynika, że wobec oczywistego braku interesu prawnego u oferenta wyeliminowanego z postępowania, przepisy art.</w:t>
      </w:r>
      <w:r w:rsidR="00473F4C">
        <w:rPr>
          <w:rFonts w:cs="Arial"/>
          <w:iCs/>
        </w:rPr>
        <w:t xml:space="preserve"> </w:t>
      </w:r>
      <w:r w:rsidRPr="00576F75">
        <w:rPr>
          <w:rFonts w:cs="Arial"/>
          <w:iCs/>
        </w:rPr>
        <w:t>55 ust.</w:t>
      </w:r>
      <w:r w:rsidR="00473F4C">
        <w:rPr>
          <w:rFonts w:cs="Arial"/>
          <w:iCs/>
        </w:rPr>
        <w:t xml:space="preserve"> </w:t>
      </w:r>
      <w:r w:rsidRPr="00576F75">
        <w:rPr>
          <w:rFonts w:cs="Arial"/>
          <w:iCs/>
        </w:rPr>
        <w:t>4 i</w:t>
      </w:r>
      <w:r w:rsidR="00473F4C">
        <w:rPr>
          <w:rFonts w:cs="Arial"/>
          <w:iCs/>
        </w:rPr>
        <w:t xml:space="preserve"> </w:t>
      </w:r>
      <w:r w:rsidRPr="00576F75">
        <w:rPr>
          <w:rFonts w:cs="Arial"/>
          <w:iCs/>
        </w:rPr>
        <w:t>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2 dyrektywy 2009/81/WE stoją na przeszkodzie temu, aby oferentowi wykluczonemu z</w:t>
      </w:r>
      <w:r w:rsidR="00473F4C">
        <w:rPr>
          <w:rFonts w:cs="Arial"/>
          <w:iCs/>
        </w:rPr>
        <w:t xml:space="preserve"> </w:t>
      </w:r>
      <w:r w:rsidRPr="00576F75">
        <w:rPr>
          <w:rFonts w:cs="Arial"/>
          <w:iCs/>
        </w:rPr>
        <w:t>postępowania o</w:t>
      </w:r>
      <w:r w:rsidR="00473F4C">
        <w:rPr>
          <w:rFonts w:cs="Arial"/>
          <w:iCs/>
        </w:rPr>
        <w:t xml:space="preserve"> </w:t>
      </w:r>
      <w:r w:rsidRPr="00576F75">
        <w:rPr>
          <w:rFonts w:cs="Arial"/>
          <w:iCs/>
        </w:rPr>
        <w:t>udzielenie zamówienia publicznego decyzją instytucji zamawiającej, która stała się ostateczna, mógł przysługiwać środek odwoławczy w</w:t>
      </w:r>
      <w:r w:rsidR="00473F4C">
        <w:rPr>
          <w:rFonts w:cs="Arial"/>
          <w:iCs/>
        </w:rPr>
        <w:t xml:space="preserve"> </w:t>
      </w:r>
      <w:r w:rsidRPr="00576F75">
        <w:rPr>
          <w:rFonts w:cs="Arial"/>
          <w:iCs/>
        </w:rPr>
        <w:t>stosunku do umowy w sprawie zamówienia publicznego zawartej ze zwycięzcą postępowania.</w:t>
      </w:r>
    </w:p>
    <w:p w14:paraId="29AA7EB0" w14:textId="00FAB8E3" w:rsidR="0080266B" w:rsidRDefault="0080266B" w:rsidP="00B33350">
      <w:pPr>
        <w:shd w:val="clear" w:color="auto" w:fill="FFFFFF"/>
        <w:jc w:val="left"/>
        <w:rPr>
          <w:rFonts w:cs="Arial"/>
          <w:iCs/>
        </w:rPr>
      </w:pPr>
    </w:p>
    <w:p w14:paraId="2D937A96" w14:textId="77777777" w:rsidR="0080266B" w:rsidRPr="00576F75" w:rsidRDefault="0080266B" w:rsidP="00B33350">
      <w:pPr>
        <w:shd w:val="clear" w:color="auto" w:fill="FFFFFF"/>
        <w:jc w:val="left"/>
        <w:rPr>
          <w:rFonts w:cs="Arial"/>
          <w:iCs/>
        </w:rPr>
      </w:pPr>
    </w:p>
    <w:p w14:paraId="7E2F78EC"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Postanowienie z dnia 31 marca 2023 r. w sprawie C-676/20 </w:t>
      </w:r>
      <w:r w:rsidRPr="00576F75">
        <w:rPr>
          <w:rFonts w:cs="Arial"/>
          <w:b/>
          <w:i/>
          <w:iCs/>
        </w:rPr>
        <w:t>Asociación Estatal de Entidades de Servicios de Atención a Domicilio (ASADE) przeciwko Consejería de Sanidad de la Diputación General de Aragón</w:t>
      </w:r>
      <w:r w:rsidRPr="00576F75">
        <w:rPr>
          <w:rFonts w:cs="Arial"/>
          <w:b/>
          <w:iCs/>
        </w:rPr>
        <w:t>, ECLI:EU:C:2023:289</w:t>
      </w:r>
    </w:p>
    <w:p w14:paraId="7E3EE440" w14:textId="77777777" w:rsidR="00576F75" w:rsidRPr="0080266B" w:rsidRDefault="00576F75" w:rsidP="00B33350">
      <w:pPr>
        <w:shd w:val="clear" w:color="auto" w:fill="FFFFFF"/>
        <w:jc w:val="left"/>
        <w:rPr>
          <w:rFonts w:cs="Arial"/>
          <w:iCs/>
        </w:rPr>
      </w:pPr>
    </w:p>
    <w:p w14:paraId="4DC76874" w14:textId="37090B40" w:rsidR="00576F75" w:rsidRPr="00576F75" w:rsidRDefault="00576F75" w:rsidP="00B33350">
      <w:pPr>
        <w:shd w:val="clear" w:color="auto" w:fill="FFFFFF"/>
        <w:jc w:val="left"/>
        <w:rPr>
          <w:rFonts w:cs="Arial"/>
          <w:iCs/>
        </w:rPr>
      </w:pPr>
      <w:r w:rsidRPr="00576F75">
        <w:rPr>
          <w:rFonts w:cs="Arial"/>
          <w:iCs/>
        </w:rPr>
        <w:t>Spór w postępowaniu głównym i pytania prejudycjalne dotyczyły zgodności z prawem hiszpańskich uregulowań zezwalających instytucjom zamawiającym na</w:t>
      </w:r>
      <w:r w:rsidR="00473F4C">
        <w:rPr>
          <w:rFonts w:cs="Arial"/>
          <w:iCs/>
        </w:rPr>
        <w:t xml:space="preserve"> </w:t>
      </w:r>
      <w:r w:rsidRPr="00576F75">
        <w:rPr>
          <w:rFonts w:cs="Arial"/>
          <w:iCs/>
        </w:rPr>
        <w:t xml:space="preserve">korzystanie z partnerstwa z podmiotami prywatnymi o celu niezarobkowym w celu świadczenia usług społecznych i zdrowotnych w interesie ogólnym bez stosowania procedur przewidzianych w prawie Unii w dziedzinie udzielania zamówień publicznych. </w:t>
      </w:r>
    </w:p>
    <w:p w14:paraId="75FF180F" w14:textId="7A533AF6" w:rsidR="00576F75" w:rsidRDefault="00576F75" w:rsidP="00B33350">
      <w:pPr>
        <w:shd w:val="clear" w:color="auto" w:fill="FFFFFF"/>
        <w:jc w:val="left"/>
        <w:rPr>
          <w:rFonts w:cs="Arial"/>
          <w:iCs/>
        </w:rPr>
      </w:pPr>
      <w:r w:rsidRPr="00576F75">
        <w:rPr>
          <w:rFonts w:cs="Arial"/>
          <w:iCs/>
        </w:rPr>
        <w:t>Trybunał doszedł do wniosku, że przepisy art. 76 i 77 dyrektywy 2014/24/UE nie sprzeciwiają się uregulowaniu krajowemu, które zastrzega dla prywatnych podmiotów niemających celu zarobkowego uprawnienie do zawierania – z poszanowaniem zasad jawności, konkurencji i przejrzystości – umów, na mocy których podmioty te świadczą usługi społeczne lub zdrowotne w interesie ogólnym w zamian za zwrot poniesionych przez te podmioty kosztów, bez względu na szacunkową wartość tych usług, jeżeli zawarcie tych umów zmierza do osiągnięcia celów solidarności, niekoniecznie zwiększając odpowiedni charakter lub efektywność budżetową świadczenia wspomnianych usług w stosunku do systemu mającego powszechne zastosowanie do procedur udzielania zamówień publicznych, o ile: z jednej strony ramy prawne i umowne, w których prowadzona jest działalność wspomnianych podmiotów, rzeczywiście przyczyniają się do celu społecznego oraz do realizacji celów solidarności i efektywności budżetowej, na których opiera się owo uregulowanie; a z drugiej strony przestrzegana jest zasada przejrzystości, która została w szczególności określona w art. 75 owej dyrektywy.</w:t>
      </w:r>
    </w:p>
    <w:p w14:paraId="6609DCB0" w14:textId="355821E8" w:rsidR="0080266B" w:rsidRDefault="0080266B" w:rsidP="00B33350">
      <w:pPr>
        <w:shd w:val="clear" w:color="auto" w:fill="FFFFFF"/>
        <w:jc w:val="left"/>
        <w:rPr>
          <w:rFonts w:cs="Arial"/>
          <w:iCs/>
        </w:rPr>
      </w:pPr>
    </w:p>
    <w:p w14:paraId="111985FE" w14:textId="77777777" w:rsidR="0080266B" w:rsidRPr="00576F75" w:rsidRDefault="0080266B" w:rsidP="00B33350">
      <w:pPr>
        <w:shd w:val="clear" w:color="auto" w:fill="FFFFFF"/>
        <w:jc w:val="left"/>
        <w:rPr>
          <w:rFonts w:cs="Arial"/>
          <w:iCs/>
        </w:rPr>
      </w:pPr>
    </w:p>
    <w:p w14:paraId="564AE332" w14:textId="77777777" w:rsidR="00576F75" w:rsidRPr="00576F75" w:rsidRDefault="00576F75" w:rsidP="00B33350">
      <w:pPr>
        <w:numPr>
          <w:ilvl w:val="0"/>
          <w:numId w:val="54"/>
        </w:numPr>
        <w:shd w:val="clear" w:color="auto" w:fill="FFFFFF"/>
        <w:jc w:val="left"/>
        <w:rPr>
          <w:rFonts w:cs="Arial"/>
          <w:iCs/>
        </w:rPr>
      </w:pPr>
      <w:r w:rsidRPr="00576F75">
        <w:rPr>
          <w:rFonts w:cs="Arial"/>
          <w:b/>
          <w:iCs/>
        </w:rPr>
        <w:t xml:space="preserve">Wyrok z dnia 8 czerwca 2023 r. w sprawie C-545/21 </w:t>
      </w:r>
      <w:r w:rsidRPr="00576F75">
        <w:rPr>
          <w:rFonts w:cs="Arial"/>
          <w:b/>
          <w:bCs/>
          <w:i/>
          <w:iCs/>
        </w:rPr>
        <w:t>Azienda Nazionale Autonoma Strade SpA (ANAS)</w:t>
      </w:r>
      <w:r w:rsidRPr="00576F75">
        <w:rPr>
          <w:rFonts w:cs="Arial"/>
          <w:i/>
          <w:iCs/>
        </w:rPr>
        <w:t xml:space="preserve"> </w:t>
      </w:r>
      <w:r w:rsidRPr="00576F75">
        <w:rPr>
          <w:rFonts w:cs="Arial"/>
          <w:b/>
          <w:bCs/>
          <w:i/>
          <w:iCs/>
        </w:rPr>
        <w:t>przeciwko</w:t>
      </w:r>
      <w:r w:rsidRPr="00576F75">
        <w:rPr>
          <w:rFonts w:cs="Arial"/>
          <w:i/>
          <w:iCs/>
        </w:rPr>
        <w:t xml:space="preserve"> </w:t>
      </w:r>
      <w:r w:rsidRPr="00576F75">
        <w:rPr>
          <w:rFonts w:cs="Arial"/>
          <w:b/>
          <w:bCs/>
          <w:i/>
          <w:iCs/>
        </w:rPr>
        <w:t>Ministero delle Infrastrutture e dei Trasporti</w:t>
      </w:r>
      <w:r w:rsidRPr="00576F75">
        <w:rPr>
          <w:rFonts w:cs="Arial"/>
          <w:b/>
          <w:iCs/>
        </w:rPr>
        <w:t>, ECLI:EU:C:2023:451</w:t>
      </w:r>
    </w:p>
    <w:p w14:paraId="1DEC57DB" w14:textId="77777777" w:rsidR="0080266B" w:rsidRDefault="0080266B" w:rsidP="00B33350">
      <w:pPr>
        <w:shd w:val="clear" w:color="auto" w:fill="FFFFFF"/>
        <w:jc w:val="left"/>
        <w:rPr>
          <w:rFonts w:cs="Arial"/>
          <w:iCs/>
        </w:rPr>
      </w:pPr>
    </w:p>
    <w:p w14:paraId="11FAD6CC" w14:textId="5A6FB770" w:rsidR="00576F75" w:rsidRPr="00576F75" w:rsidRDefault="00576F75" w:rsidP="00B33350">
      <w:pPr>
        <w:shd w:val="clear" w:color="auto" w:fill="FFFFFF"/>
        <w:jc w:val="left"/>
        <w:rPr>
          <w:rFonts w:cs="Arial"/>
          <w:iCs/>
        </w:rPr>
      </w:pPr>
      <w:r w:rsidRPr="00576F75">
        <w:rPr>
          <w:rFonts w:cs="Arial"/>
          <w:iCs/>
        </w:rPr>
        <w:t>W sprawie C-545/21 ANAS Trybunał podjął się analizy pojęcia „nieprawidłowości” na gruncie rozporządzenia (WE) nr 1083/2006</w:t>
      </w:r>
      <w:r w:rsidRPr="00576F75">
        <w:rPr>
          <w:rFonts w:cs="Arial"/>
          <w:iCs/>
          <w:vertAlign w:val="superscript"/>
        </w:rPr>
        <w:footnoteReference w:id="31"/>
      </w:r>
      <w:r w:rsidRPr="00576F75">
        <w:rPr>
          <w:rFonts w:cs="Arial"/>
          <w:iCs/>
        </w:rPr>
        <w:t xml:space="preserve"> oraz stosowania korekt finansowych w związku z ich wykrywaniem.</w:t>
      </w:r>
      <w:r w:rsidR="00473F4C">
        <w:rPr>
          <w:rFonts w:cs="Arial"/>
          <w:iCs/>
        </w:rPr>
        <w:t xml:space="preserve"> </w:t>
      </w:r>
    </w:p>
    <w:p w14:paraId="5F0F1D95" w14:textId="5DE9E76D" w:rsidR="00576F75" w:rsidRDefault="00576F75" w:rsidP="00B33350">
      <w:pPr>
        <w:shd w:val="clear" w:color="auto" w:fill="FFFFFF"/>
        <w:jc w:val="left"/>
        <w:rPr>
          <w:rFonts w:cs="Arial"/>
          <w:iCs/>
        </w:rPr>
      </w:pPr>
      <w:r w:rsidRPr="00576F75">
        <w:rPr>
          <w:rFonts w:cs="Arial"/>
          <w:iCs/>
        </w:rPr>
        <w:t>Trybunał zaznaczył, że pojęcie „nieprawidłowości” w</w:t>
      </w:r>
      <w:r w:rsidR="00473F4C">
        <w:rPr>
          <w:rFonts w:cs="Arial"/>
          <w:iCs/>
        </w:rPr>
        <w:t xml:space="preserve"> </w:t>
      </w:r>
      <w:r w:rsidRPr="00576F75">
        <w:rPr>
          <w:rFonts w:cs="Arial"/>
          <w:iCs/>
        </w:rPr>
        <w:t>rozumieniu art. 2 ust. 7 rozporządzenia nr 1083/2006 obejmuje zachowania, które można zakwalifikować jako „czyny polegające na korupcji” popełnione w</w:t>
      </w:r>
      <w:r w:rsidR="00473F4C">
        <w:rPr>
          <w:rFonts w:cs="Arial"/>
          <w:iCs/>
        </w:rPr>
        <w:t xml:space="preserve"> </w:t>
      </w:r>
      <w:r w:rsidRPr="00576F75">
        <w:rPr>
          <w:rFonts w:cs="Arial"/>
          <w:iCs/>
        </w:rPr>
        <w:t>ramach postępowania o</w:t>
      </w:r>
      <w:r w:rsidR="00473F4C">
        <w:rPr>
          <w:rFonts w:cs="Arial"/>
          <w:iCs/>
        </w:rPr>
        <w:t xml:space="preserve"> </w:t>
      </w:r>
      <w:r w:rsidRPr="00576F75">
        <w:rPr>
          <w:rFonts w:cs="Arial"/>
          <w:iCs/>
        </w:rPr>
        <w:t>udzielenie zamówienia publicznego, którego przedmiotem jest wykonanie robót współfinansowanych z</w:t>
      </w:r>
      <w:r w:rsidR="00473F4C">
        <w:rPr>
          <w:rFonts w:cs="Arial"/>
          <w:iCs/>
        </w:rPr>
        <w:t xml:space="preserve"> </w:t>
      </w:r>
      <w:r w:rsidRPr="00576F75">
        <w:rPr>
          <w:rFonts w:cs="Arial"/>
          <w:iCs/>
        </w:rPr>
        <w:t>funduszu strukturalnego Unii Europejskiej, i</w:t>
      </w:r>
      <w:r w:rsidR="00473F4C">
        <w:rPr>
          <w:rFonts w:cs="Arial"/>
          <w:iCs/>
        </w:rPr>
        <w:t xml:space="preserve"> </w:t>
      </w:r>
      <w:r w:rsidRPr="00576F75">
        <w:rPr>
          <w:rFonts w:cs="Arial"/>
          <w:iCs/>
        </w:rPr>
        <w:t>w</w:t>
      </w:r>
      <w:r w:rsidR="00473F4C">
        <w:rPr>
          <w:rFonts w:cs="Arial"/>
          <w:iCs/>
        </w:rPr>
        <w:t xml:space="preserve"> </w:t>
      </w:r>
      <w:r w:rsidRPr="00576F75">
        <w:rPr>
          <w:rFonts w:cs="Arial"/>
          <w:iCs/>
        </w:rPr>
        <w:t>odniesieniu do których wszczęto postępowanie administracyjne lub sądowe, w</w:t>
      </w:r>
      <w:r w:rsidR="00473F4C">
        <w:rPr>
          <w:rFonts w:cs="Arial"/>
          <w:iCs/>
        </w:rPr>
        <w:t xml:space="preserve"> </w:t>
      </w:r>
      <w:r w:rsidRPr="00576F75">
        <w:rPr>
          <w:rFonts w:cs="Arial"/>
          <w:iCs/>
        </w:rPr>
        <w:t>tym w</w:t>
      </w:r>
      <w:r w:rsidR="00473F4C">
        <w:rPr>
          <w:rFonts w:cs="Arial"/>
          <w:iCs/>
        </w:rPr>
        <w:t xml:space="preserve"> </w:t>
      </w:r>
      <w:r w:rsidRPr="00576F75">
        <w:rPr>
          <w:rFonts w:cs="Arial"/>
          <w:iCs/>
        </w:rPr>
        <w:t>przypadkach, gdy nie wykazano, że zachowania te miały rzeczywisty wpływ na procedurę wyboru oferenta oraz gdy nie stwierdzono żadnego rzeczywistego wpływu na budżet Unii. Ponadto, art.</w:t>
      </w:r>
      <w:r w:rsidR="00473F4C">
        <w:rPr>
          <w:rFonts w:cs="Arial"/>
          <w:iCs/>
        </w:rPr>
        <w:t xml:space="preserve"> </w:t>
      </w:r>
      <w:r w:rsidRPr="00576F75">
        <w:rPr>
          <w:rFonts w:cs="Arial"/>
          <w:iCs/>
        </w:rPr>
        <w:t>98 ust.</w:t>
      </w:r>
      <w:r w:rsidR="00473F4C">
        <w:rPr>
          <w:rFonts w:cs="Arial"/>
          <w:iCs/>
        </w:rPr>
        <w:t xml:space="preserve"> </w:t>
      </w:r>
      <w:r w:rsidRPr="00576F75">
        <w:rPr>
          <w:rFonts w:cs="Arial"/>
          <w:iCs/>
        </w:rPr>
        <w:t>1 i</w:t>
      </w:r>
      <w:r w:rsidR="00473F4C">
        <w:rPr>
          <w:rFonts w:cs="Arial"/>
          <w:iCs/>
        </w:rPr>
        <w:t xml:space="preserve"> </w:t>
      </w:r>
      <w:r w:rsidRPr="00576F75">
        <w:rPr>
          <w:rFonts w:cs="Arial"/>
          <w:iCs/>
        </w:rPr>
        <w:t>2 ww. rozporządzenia należy interpretować w</w:t>
      </w:r>
      <w:r w:rsidR="00473F4C">
        <w:rPr>
          <w:rFonts w:cs="Arial"/>
          <w:iCs/>
        </w:rPr>
        <w:t xml:space="preserve"> </w:t>
      </w:r>
      <w:r w:rsidRPr="00576F75">
        <w:rPr>
          <w:rFonts w:cs="Arial"/>
          <w:iCs/>
        </w:rPr>
        <w:t>ten sposób, że w przypadku wystąpienia „nieprawidłowości” zdefiniowanej w</w:t>
      </w:r>
      <w:r w:rsidR="00473F4C">
        <w:rPr>
          <w:rFonts w:cs="Arial"/>
          <w:iCs/>
        </w:rPr>
        <w:t xml:space="preserve"> </w:t>
      </w:r>
      <w:r w:rsidRPr="00576F75">
        <w:rPr>
          <w:rFonts w:cs="Arial"/>
          <w:iCs/>
        </w:rPr>
        <w:t>art.</w:t>
      </w:r>
      <w:r w:rsidR="00473F4C">
        <w:rPr>
          <w:rFonts w:cs="Arial"/>
          <w:iCs/>
        </w:rPr>
        <w:t xml:space="preserve"> </w:t>
      </w:r>
      <w:r w:rsidRPr="00576F75">
        <w:rPr>
          <w:rFonts w:cs="Arial"/>
          <w:iCs/>
        </w:rPr>
        <w:t>2 pkt</w:t>
      </w:r>
      <w:r w:rsidR="00473F4C">
        <w:rPr>
          <w:rFonts w:cs="Arial"/>
          <w:iCs/>
        </w:rPr>
        <w:t xml:space="preserve"> </w:t>
      </w:r>
      <w:r w:rsidRPr="00576F75">
        <w:rPr>
          <w:rFonts w:cs="Arial"/>
          <w:iCs/>
        </w:rPr>
        <w:t>7 tego rozporządzenia nakłada on na państwa członkowskie, w</w:t>
      </w:r>
      <w:r w:rsidR="00473F4C">
        <w:rPr>
          <w:rFonts w:cs="Arial"/>
          <w:iCs/>
        </w:rPr>
        <w:t xml:space="preserve"> </w:t>
      </w:r>
      <w:r w:rsidRPr="00576F75">
        <w:rPr>
          <w:rFonts w:cs="Arial"/>
          <w:iCs/>
        </w:rPr>
        <w:t>celu ustalenia mającej zastosowanie korekty finansowej, obowiązek dokonania oceny każdego przypadku z</w:t>
      </w:r>
      <w:r w:rsidR="00473F4C">
        <w:rPr>
          <w:rFonts w:cs="Arial"/>
          <w:iCs/>
        </w:rPr>
        <w:t xml:space="preserve"> </w:t>
      </w:r>
      <w:r w:rsidRPr="00576F75">
        <w:rPr>
          <w:rFonts w:cs="Arial"/>
          <w:iCs/>
        </w:rPr>
        <w:t>osobna z</w:t>
      </w:r>
      <w:r w:rsidR="00473F4C">
        <w:rPr>
          <w:rFonts w:cs="Arial"/>
          <w:iCs/>
        </w:rPr>
        <w:t xml:space="preserve"> </w:t>
      </w:r>
      <w:r w:rsidRPr="00576F75">
        <w:rPr>
          <w:rFonts w:cs="Arial"/>
          <w:iCs/>
        </w:rPr>
        <w:t>poszanowaniem zasady proporcjonalności, z</w:t>
      </w:r>
      <w:r w:rsidR="00473F4C">
        <w:rPr>
          <w:rFonts w:cs="Arial"/>
          <w:iCs/>
        </w:rPr>
        <w:t xml:space="preserve"> </w:t>
      </w:r>
      <w:r w:rsidRPr="00576F75">
        <w:rPr>
          <w:rFonts w:cs="Arial"/>
          <w:iCs/>
        </w:rPr>
        <w:t>uwzględnieniem w</w:t>
      </w:r>
      <w:r w:rsidR="00473F4C">
        <w:rPr>
          <w:rFonts w:cs="Arial"/>
          <w:iCs/>
        </w:rPr>
        <w:t xml:space="preserve"> </w:t>
      </w:r>
      <w:r w:rsidRPr="00576F75">
        <w:rPr>
          <w:rFonts w:cs="Arial"/>
          <w:iCs/>
        </w:rPr>
        <w:t>szczególności charakteru i</w:t>
      </w:r>
      <w:r w:rsidR="00473F4C">
        <w:rPr>
          <w:rFonts w:cs="Arial"/>
          <w:iCs/>
        </w:rPr>
        <w:t xml:space="preserve"> </w:t>
      </w:r>
      <w:r w:rsidRPr="00576F75">
        <w:rPr>
          <w:rFonts w:cs="Arial"/>
          <w:iCs/>
        </w:rPr>
        <w:t>wagi stwierdzonych nieprawidłowości oraz ich skutków finansowych dla danego funduszu.</w:t>
      </w:r>
    </w:p>
    <w:p w14:paraId="1A3F5A56" w14:textId="511ECA80" w:rsidR="006274CE" w:rsidRDefault="006274CE" w:rsidP="00B33350">
      <w:pPr>
        <w:shd w:val="clear" w:color="auto" w:fill="FFFFFF"/>
        <w:jc w:val="left"/>
        <w:rPr>
          <w:rFonts w:cs="Arial"/>
          <w:iCs/>
        </w:rPr>
      </w:pPr>
    </w:p>
    <w:p w14:paraId="254B6E3D" w14:textId="77777777" w:rsidR="006274CE" w:rsidRPr="00576F75" w:rsidRDefault="006274CE" w:rsidP="00B33350">
      <w:pPr>
        <w:shd w:val="clear" w:color="auto" w:fill="FFFFFF"/>
        <w:jc w:val="left"/>
        <w:rPr>
          <w:rFonts w:cs="Arial"/>
          <w:iCs/>
        </w:rPr>
      </w:pPr>
    </w:p>
    <w:p w14:paraId="61EED649"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19 października 2023 r. w sprawie C-186/22 </w:t>
      </w:r>
      <w:r w:rsidRPr="00576F75">
        <w:rPr>
          <w:rFonts w:cs="Arial"/>
          <w:b/>
          <w:bCs/>
          <w:i/>
          <w:iCs/>
        </w:rPr>
        <w:t>Sad Trasporto Locale SpA</w:t>
      </w:r>
      <w:r w:rsidRPr="00576F75">
        <w:rPr>
          <w:rFonts w:cs="Arial"/>
          <w:i/>
          <w:iCs/>
        </w:rPr>
        <w:t xml:space="preserve"> </w:t>
      </w:r>
      <w:r w:rsidRPr="00576F75">
        <w:rPr>
          <w:rFonts w:cs="Arial"/>
          <w:b/>
          <w:bCs/>
          <w:i/>
          <w:iCs/>
        </w:rPr>
        <w:t>przeciwko</w:t>
      </w:r>
      <w:r w:rsidRPr="00576F75">
        <w:rPr>
          <w:rFonts w:cs="Arial"/>
          <w:i/>
          <w:iCs/>
        </w:rPr>
        <w:t xml:space="preserve"> </w:t>
      </w:r>
      <w:r w:rsidRPr="00576F75">
        <w:rPr>
          <w:rFonts w:cs="Arial"/>
          <w:b/>
          <w:bCs/>
          <w:i/>
          <w:iCs/>
        </w:rPr>
        <w:t>Provincia autonoma di Bolzano</w:t>
      </w:r>
      <w:r w:rsidRPr="00576F75">
        <w:rPr>
          <w:rFonts w:cs="Arial"/>
          <w:b/>
          <w:iCs/>
        </w:rPr>
        <w:t>, ECLI:EU:C:2023:795</w:t>
      </w:r>
    </w:p>
    <w:p w14:paraId="229FA3B6" w14:textId="77777777" w:rsidR="00576F75" w:rsidRPr="006274CE" w:rsidRDefault="00576F75" w:rsidP="00B33350">
      <w:pPr>
        <w:shd w:val="clear" w:color="auto" w:fill="FFFFFF"/>
        <w:jc w:val="left"/>
        <w:rPr>
          <w:rFonts w:cs="Arial"/>
          <w:iCs/>
        </w:rPr>
      </w:pPr>
    </w:p>
    <w:p w14:paraId="615833E3" w14:textId="0F8F849A" w:rsidR="00576F75" w:rsidRPr="00576F75" w:rsidRDefault="00576F75" w:rsidP="00B33350">
      <w:pPr>
        <w:shd w:val="clear" w:color="auto" w:fill="FFFFFF"/>
        <w:jc w:val="left"/>
        <w:rPr>
          <w:rFonts w:cs="Arial"/>
          <w:iCs/>
        </w:rPr>
      </w:pPr>
      <w:r w:rsidRPr="00576F75">
        <w:rPr>
          <w:rFonts w:cs="Arial"/>
          <w:iCs/>
        </w:rPr>
        <w:t xml:space="preserve">Pytania prejudycjalne w sprawie C-186/22 </w:t>
      </w:r>
      <w:r w:rsidRPr="00576F75">
        <w:rPr>
          <w:rFonts w:cs="Arial"/>
          <w:i/>
          <w:iCs/>
        </w:rPr>
        <w:t>Sad Trasporto Locale</w:t>
      </w:r>
      <w:r w:rsidRPr="00576F75">
        <w:rPr>
          <w:rFonts w:cs="Arial"/>
          <w:iCs/>
        </w:rPr>
        <w:t xml:space="preserve"> zostały zadane przez włoską radę stanu i dotyczyły w głównej mierze wyjaśnienia relacji pomiędzy przepisami rozporządzenia 1370/2007</w:t>
      </w:r>
      <w:r w:rsidRPr="00576F75">
        <w:rPr>
          <w:rFonts w:cs="Arial"/>
          <w:iCs/>
          <w:vertAlign w:val="superscript"/>
        </w:rPr>
        <w:footnoteReference w:id="32"/>
      </w:r>
      <w:r w:rsidRPr="00576F75">
        <w:rPr>
          <w:rFonts w:cs="Arial"/>
          <w:iCs/>
        </w:rPr>
        <w:t xml:space="preserve"> a</w:t>
      </w:r>
      <w:r w:rsidR="00473F4C">
        <w:rPr>
          <w:rFonts w:cs="Arial"/>
          <w:iCs/>
        </w:rPr>
        <w:t xml:space="preserve"> </w:t>
      </w:r>
      <w:r w:rsidRPr="00576F75">
        <w:rPr>
          <w:rFonts w:cs="Arial"/>
          <w:iCs/>
        </w:rPr>
        <w:t>dyrektywami 2014/24/UE oraz 2014/23/UE</w:t>
      </w:r>
      <w:r w:rsidRPr="00576F75">
        <w:rPr>
          <w:rFonts w:cs="Arial"/>
          <w:iCs/>
          <w:vertAlign w:val="superscript"/>
        </w:rPr>
        <w:footnoteReference w:id="33"/>
      </w:r>
      <w:r w:rsidRPr="00576F75">
        <w:rPr>
          <w:rFonts w:cs="Arial"/>
          <w:iCs/>
        </w:rPr>
        <w:t>.</w:t>
      </w:r>
    </w:p>
    <w:p w14:paraId="0FCB8334" w14:textId="7D2D206D" w:rsidR="00576F75" w:rsidRDefault="00576F75" w:rsidP="00B33350">
      <w:pPr>
        <w:shd w:val="clear" w:color="auto" w:fill="FFFFFF"/>
        <w:jc w:val="left"/>
        <w:rPr>
          <w:rFonts w:cs="Arial"/>
          <w:iCs/>
        </w:rPr>
      </w:pPr>
      <w:r w:rsidRPr="00576F75">
        <w:rPr>
          <w:rFonts w:cs="Arial"/>
          <w:iCs/>
        </w:rPr>
        <w:t>Trybunał orzekł, że artykuł 1 ust. 2 ww. rozporządzenia należy interpretować w ten sposób, że to rozporządzenie nie ma zastosowania do umowy mieszanej o</w:t>
      </w:r>
      <w:r w:rsidR="00473F4C">
        <w:rPr>
          <w:rFonts w:cs="Arial"/>
          <w:iCs/>
        </w:rPr>
        <w:t xml:space="preserve"> </w:t>
      </w:r>
      <w:r w:rsidRPr="00576F75">
        <w:rPr>
          <w:rFonts w:cs="Arial"/>
          <w:iCs/>
        </w:rPr>
        <w:t>świadczenie usług publicznych w zakresie multimodalnego transportu pasażerskiego obejmującego transport tramwajem, koleją linową terenową i napowietrzną koleją linową, nawet w sytuacji, gdy transport szynowy stanowi większą część usług transportowych, którymi zarządzanie zostało powierzone. Trybunał wskazał również, że art.</w:t>
      </w:r>
      <w:r w:rsidR="00473F4C">
        <w:rPr>
          <w:rFonts w:cs="Arial"/>
          <w:iCs/>
        </w:rPr>
        <w:t xml:space="preserve"> </w:t>
      </w:r>
      <w:r w:rsidRPr="00576F75">
        <w:rPr>
          <w:rFonts w:cs="Arial"/>
          <w:iCs/>
        </w:rPr>
        <w:t>107 ust.</w:t>
      </w:r>
      <w:r w:rsidR="00473F4C">
        <w:rPr>
          <w:rFonts w:cs="Arial"/>
          <w:iCs/>
        </w:rPr>
        <w:t xml:space="preserve"> </w:t>
      </w:r>
      <w:r w:rsidRPr="00576F75">
        <w:rPr>
          <w:rFonts w:cs="Arial"/>
          <w:iCs/>
        </w:rPr>
        <w:t>1</w:t>
      </w:r>
      <w:r w:rsidR="00473F4C">
        <w:rPr>
          <w:rFonts w:cs="Arial"/>
          <w:iCs/>
        </w:rPr>
        <w:t xml:space="preserve"> </w:t>
      </w:r>
      <w:r w:rsidRPr="00576F75">
        <w:rPr>
          <w:rFonts w:cs="Arial"/>
          <w:iCs/>
        </w:rPr>
        <w:t>TFUE należy interpretować w</w:t>
      </w:r>
      <w:r w:rsidR="00473F4C">
        <w:rPr>
          <w:rFonts w:cs="Arial"/>
          <w:iCs/>
        </w:rPr>
        <w:t xml:space="preserve"> </w:t>
      </w:r>
      <w:r w:rsidRPr="00576F75">
        <w:rPr>
          <w:rFonts w:cs="Arial"/>
          <w:iCs/>
        </w:rPr>
        <w:t>ten sposób, iż nie stanowi „pomocy państwa” w</w:t>
      </w:r>
      <w:r w:rsidR="00473F4C">
        <w:rPr>
          <w:rFonts w:cs="Arial"/>
          <w:iCs/>
        </w:rPr>
        <w:t xml:space="preserve"> </w:t>
      </w:r>
      <w:r w:rsidRPr="00576F75">
        <w:rPr>
          <w:rFonts w:cs="Arial"/>
          <w:iCs/>
        </w:rPr>
        <w:t>rozumieniu tego postanowienia rekompensata z</w:t>
      </w:r>
      <w:r w:rsidR="00473F4C">
        <w:rPr>
          <w:rFonts w:cs="Arial"/>
          <w:iCs/>
        </w:rPr>
        <w:t xml:space="preserve"> </w:t>
      </w:r>
      <w:r w:rsidRPr="00576F75">
        <w:rPr>
          <w:rFonts w:cs="Arial"/>
          <w:iCs/>
        </w:rPr>
        <w:t>tytułu zobowiązań z</w:t>
      </w:r>
      <w:r w:rsidR="00473F4C">
        <w:rPr>
          <w:rFonts w:cs="Arial"/>
          <w:iCs/>
        </w:rPr>
        <w:t xml:space="preserve"> </w:t>
      </w:r>
      <w:r w:rsidRPr="00576F75">
        <w:rPr>
          <w:rFonts w:cs="Arial"/>
          <w:iCs/>
        </w:rPr>
        <w:t>zakresu usług publicznych wypłacona podmiotowi wewnętrznemu w</w:t>
      </w:r>
      <w:r w:rsidR="00473F4C">
        <w:rPr>
          <w:rFonts w:cs="Arial"/>
          <w:iCs/>
        </w:rPr>
        <w:t xml:space="preserve"> </w:t>
      </w:r>
      <w:r w:rsidRPr="00576F75">
        <w:rPr>
          <w:rFonts w:cs="Arial"/>
          <w:iCs/>
        </w:rPr>
        <w:t>ramach bezpośredniego udzielenia zamówienia prowadzącego do zawarcia umowy o</w:t>
      </w:r>
      <w:r w:rsidR="00473F4C">
        <w:rPr>
          <w:rFonts w:cs="Arial"/>
          <w:iCs/>
        </w:rPr>
        <w:t xml:space="preserve"> </w:t>
      </w:r>
      <w:r w:rsidRPr="00576F75">
        <w:rPr>
          <w:rFonts w:cs="Arial"/>
          <w:iCs/>
        </w:rPr>
        <w:t>świadczenie usług publicznych w</w:t>
      </w:r>
      <w:r w:rsidR="00473F4C">
        <w:rPr>
          <w:rFonts w:cs="Arial"/>
          <w:iCs/>
        </w:rPr>
        <w:t xml:space="preserve"> </w:t>
      </w:r>
      <w:r w:rsidRPr="00576F75">
        <w:rPr>
          <w:rFonts w:cs="Arial"/>
          <w:iCs/>
        </w:rPr>
        <w:t>zakresie transportu pasażerskiego przez właściwy organ lokalny, która to rekompensata została obliczona na podstawie kosztów operacyjnych, które są, po pierwsze, ustalone z</w:t>
      </w:r>
      <w:r w:rsidR="00473F4C">
        <w:rPr>
          <w:rFonts w:cs="Arial"/>
          <w:iCs/>
        </w:rPr>
        <w:t xml:space="preserve"> </w:t>
      </w:r>
      <w:r w:rsidRPr="00576F75">
        <w:rPr>
          <w:rFonts w:cs="Arial"/>
          <w:iCs/>
        </w:rPr>
        <w:t>uwzględnieniem wcześniejszych kosztów usługi wykonywanej przez podmiot, który do tej pory świadczył usługę, a</w:t>
      </w:r>
      <w:r w:rsidR="00473F4C">
        <w:rPr>
          <w:rFonts w:cs="Arial"/>
          <w:iCs/>
        </w:rPr>
        <w:t xml:space="preserve"> </w:t>
      </w:r>
      <w:r w:rsidRPr="00576F75">
        <w:rPr>
          <w:rFonts w:cs="Arial"/>
          <w:iCs/>
        </w:rPr>
        <w:t>po drugie, związane z</w:t>
      </w:r>
      <w:r w:rsidR="00473F4C">
        <w:rPr>
          <w:rFonts w:cs="Arial"/>
          <w:iCs/>
        </w:rPr>
        <w:t xml:space="preserve"> </w:t>
      </w:r>
      <w:r w:rsidRPr="00576F75">
        <w:rPr>
          <w:rFonts w:cs="Arial"/>
          <w:iCs/>
        </w:rPr>
        <w:t>kosztami lub z</w:t>
      </w:r>
      <w:r w:rsidR="00473F4C">
        <w:rPr>
          <w:rFonts w:cs="Arial"/>
          <w:iCs/>
        </w:rPr>
        <w:t xml:space="preserve"> </w:t>
      </w:r>
      <w:r w:rsidRPr="00576F75">
        <w:rPr>
          <w:rFonts w:cs="Arial"/>
          <w:iCs/>
        </w:rPr>
        <w:t>wynagrodzeniami, które także dotyczą poprzedniego zamówienia, lub</w:t>
      </w:r>
      <w:r w:rsidR="00473F4C">
        <w:rPr>
          <w:rFonts w:cs="Arial"/>
          <w:iCs/>
        </w:rPr>
        <w:t xml:space="preserve"> </w:t>
      </w:r>
      <w:r w:rsidRPr="00576F75">
        <w:rPr>
          <w:rFonts w:cs="Arial"/>
          <w:iCs/>
        </w:rPr>
        <w:t>w</w:t>
      </w:r>
      <w:r w:rsidR="00473F4C">
        <w:rPr>
          <w:rFonts w:cs="Arial"/>
          <w:iCs/>
        </w:rPr>
        <w:t xml:space="preserve"> </w:t>
      </w:r>
      <w:r w:rsidRPr="00576F75">
        <w:rPr>
          <w:rFonts w:cs="Arial"/>
          <w:iCs/>
        </w:rPr>
        <w:t>każdym razie odnoszą się do standardowych parametrów rynkowych dotyczących ogółu podmiotów w</w:t>
      </w:r>
      <w:r w:rsidR="00473F4C">
        <w:rPr>
          <w:rFonts w:cs="Arial"/>
          <w:iCs/>
        </w:rPr>
        <w:t xml:space="preserve"> </w:t>
      </w:r>
      <w:r w:rsidRPr="00576F75">
        <w:rPr>
          <w:rFonts w:cs="Arial"/>
          <w:iCs/>
        </w:rPr>
        <w:t>danym sektorze, pod warunkiem że posłużenie się takimi elementami prowadzi do określenia kosztów odzwierciedlających koszty, jakie przeciętne przedsiębiorstwo, prawidłowo zarządzane i</w:t>
      </w:r>
      <w:r w:rsidR="00473F4C">
        <w:rPr>
          <w:rFonts w:cs="Arial"/>
          <w:iCs/>
        </w:rPr>
        <w:t xml:space="preserve"> </w:t>
      </w:r>
      <w:r w:rsidRPr="00576F75">
        <w:rPr>
          <w:rFonts w:cs="Arial"/>
          <w:iCs/>
        </w:rPr>
        <w:t>odpowiednio wyposażone w</w:t>
      </w:r>
      <w:r w:rsidR="00473F4C">
        <w:rPr>
          <w:rFonts w:cs="Arial"/>
          <w:iCs/>
        </w:rPr>
        <w:t xml:space="preserve"> </w:t>
      </w:r>
      <w:r w:rsidRPr="00576F75">
        <w:rPr>
          <w:rFonts w:cs="Arial"/>
          <w:iCs/>
        </w:rPr>
        <w:t>środki niezbędne do tego, aby móc uczynić zadość wymogom stawianym usługom publicznym, poniosłoby na wykonanie tych zobowiązań.</w:t>
      </w:r>
    </w:p>
    <w:p w14:paraId="6271C029" w14:textId="74E3056C" w:rsidR="006274CE" w:rsidRDefault="006274CE" w:rsidP="00B33350">
      <w:pPr>
        <w:shd w:val="clear" w:color="auto" w:fill="FFFFFF"/>
        <w:jc w:val="left"/>
        <w:rPr>
          <w:rFonts w:cs="Arial"/>
          <w:iCs/>
        </w:rPr>
      </w:pPr>
    </w:p>
    <w:p w14:paraId="4453EF94" w14:textId="77777777" w:rsidR="006274CE" w:rsidRPr="00576F75" w:rsidRDefault="006274CE" w:rsidP="00B33350">
      <w:pPr>
        <w:shd w:val="clear" w:color="auto" w:fill="FFFFFF"/>
        <w:jc w:val="left"/>
        <w:rPr>
          <w:rFonts w:cs="Arial"/>
          <w:iCs/>
        </w:rPr>
      </w:pPr>
    </w:p>
    <w:p w14:paraId="0D751F69"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23 listopada 2023 r. w sprawie C-480/22 </w:t>
      </w:r>
      <w:r w:rsidRPr="00576F75">
        <w:rPr>
          <w:rFonts w:cs="Arial"/>
          <w:b/>
          <w:bCs/>
          <w:i/>
          <w:iCs/>
        </w:rPr>
        <w:t>EVN Business Service GmbH,</w:t>
      </w:r>
      <w:r w:rsidRPr="00576F75">
        <w:rPr>
          <w:rFonts w:cs="Arial"/>
          <w:i/>
          <w:iCs/>
        </w:rPr>
        <w:t xml:space="preserve"> </w:t>
      </w:r>
      <w:r w:rsidRPr="00576F75">
        <w:rPr>
          <w:rFonts w:cs="Arial"/>
          <w:b/>
          <w:bCs/>
          <w:i/>
          <w:iCs/>
        </w:rPr>
        <w:t>Elektra EOOD,</w:t>
      </w:r>
      <w:r w:rsidRPr="00576F75">
        <w:rPr>
          <w:rFonts w:cs="Arial"/>
          <w:i/>
          <w:iCs/>
        </w:rPr>
        <w:t xml:space="preserve"> </w:t>
      </w:r>
      <w:r w:rsidRPr="00576F75">
        <w:rPr>
          <w:rFonts w:cs="Arial"/>
          <w:b/>
          <w:bCs/>
          <w:i/>
          <w:iCs/>
        </w:rPr>
        <w:t>Penon EOOD</w:t>
      </w:r>
      <w:r w:rsidRPr="00576F75">
        <w:rPr>
          <w:rFonts w:cs="Arial"/>
          <w:b/>
          <w:iCs/>
        </w:rPr>
        <w:t>, ECLI:EU:C:2023:918</w:t>
      </w:r>
    </w:p>
    <w:p w14:paraId="6142B77D" w14:textId="77777777" w:rsidR="00576F75" w:rsidRPr="006274CE" w:rsidRDefault="00576F75" w:rsidP="00B33350">
      <w:pPr>
        <w:shd w:val="clear" w:color="auto" w:fill="FFFFFF"/>
        <w:jc w:val="left"/>
        <w:rPr>
          <w:rFonts w:cs="Arial"/>
          <w:iCs/>
        </w:rPr>
      </w:pPr>
    </w:p>
    <w:p w14:paraId="57862707" w14:textId="480C9064" w:rsidR="00576F75" w:rsidRPr="00576F75" w:rsidRDefault="00576F75" w:rsidP="00B33350">
      <w:pPr>
        <w:shd w:val="clear" w:color="auto" w:fill="FFFFFF"/>
        <w:jc w:val="left"/>
        <w:rPr>
          <w:rFonts w:cs="Arial"/>
          <w:iCs/>
        </w:rPr>
      </w:pPr>
      <w:r w:rsidRPr="00576F75">
        <w:rPr>
          <w:rFonts w:cs="Arial"/>
          <w:iCs/>
        </w:rPr>
        <w:t xml:space="preserve">W sprawie C-480/22 </w:t>
      </w:r>
      <w:r w:rsidRPr="00576F75">
        <w:rPr>
          <w:rFonts w:cs="Arial"/>
          <w:i/>
          <w:iCs/>
        </w:rPr>
        <w:t>EVN Business Service</w:t>
      </w:r>
      <w:r w:rsidRPr="00576F75">
        <w:rPr>
          <w:rFonts w:cs="Arial"/>
          <w:iCs/>
        </w:rPr>
        <w:t xml:space="preserve"> Trybunał rozpatrywał kwestię mających zastosowanie przepisów procesowych, a także problematykę właściwości austriackiego organu odpowiedzialnego za procedury odwoławcze w sytuacji, w której zamawiający sektorowy znajdujący się w Bułgarii, na który austriacka jednostka władz regionalnych pośrednio wywiera dominujący wpływ, realizuje swoje działania zakupowe poprzez centralną jednostkę zakupującą znajdującą się w</w:t>
      </w:r>
      <w:r w:rsidR="00473F4C">
        <w:rPr>
          <w:rFonts w:cs="Arial"/>
          <w:iCs/>
        </w:rPr>
        <w:t xml:space="preserve"> </w:t>
      </w:r>
      <w:r w:rsidRPr="00576F75">
        <w:rPr>
          <w:rFonts w:cs="Arial"/>
          <w:iCs/>
        </w:rPr>
        <w:t xml:space="preserve">Austrii. </w:t>
      </w:r>
    </w:p>
    <w:p w14:paraId="5094119B" w14:textId="0CF2FF4A" w:rsidR="00576F75" w:rsidRDefault="00576F75" w:rsidP="00B33350">
      <w:pPr>
        <w:shd w:val="clear" w:color="auto" w:fill="FFFFFF"/>
        <w:jc w:val="left"/>
        <w:rPr>
          <w:rFonts w:cs="Arial"/>
          <w:iCs/>
        </w:rPr>
      </w:pPr>
      <w:r w:rsidRPr="00576F75">
        <w:rPr>
          <w:rFonts w:cs="Arial"/>
          <w:iCs/>
        </w:rPr>
        <w:t>Trybunał stwierdził, że zgodnie z treścią 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3 dyrektywy 2014/25/UE</w:t>
      </w:r>
      <w:r w:rsidRPr="00576F75">
        <w:rPr>
          <w:rFonts w:cs="Arial"/>
          <w:iCs/>
          <w:vertAlign w:val="superscript"/>
        </w:rPr>
        <w:footnoteReference w:id="34"/>
      </w:r>
      <w:r w:rsidRPr="00576F75">
        <w:rPr>
          <w:rFonts w:cs="Arial"/>
          <w:iCs/>
        </w:rPr>
        <w:t xml:space="preserve"> scentralizowane działania zakupowe w</w:t>
      </w:r>
      <w:r w:rsidR="00473F4C">
        <w:rPr>
          <w:rFonts w:cs="Arial"/>
          <w:iCs/>
        </w:rPr>
        <w:t xml:space="preserve"> </w:t>
      </w:r>
      <w:r w:rsidRPr="00576F75">
        <w:rPr>
          <w:rFonts w:cs="Arial"/>
          <w:iCs/>
        </w:rPr>
        <w:t>ramach wspólnego udzielania zamówień przez podmioty zamawiające z</w:t>
      </w:r>
      <w:r w:rsidR="00473F4C">
        <w:rPr>
          <w:rFonts w:cs="Arial"/>
          <w:iCs/>
        </w:rPr>
        <w:t xml:space="preserve"> </w:t>
      </w:r>
      <w:r w:rsidRPr="00576F75">
        <w:rPr>
          <w:rFonts w:cs="Arial"/>
          <w:iCs/>
        </w:rPr>
        <w:t>różnych państw członkowskich są realizowane przez centralną jednostkę zakupującą „znajdującą się w</w:t>
      </w:r>
      <w:r w:rsidR="00473F4C">
        <w:rPr>
          <w:rFonts w:cs="Arial"/>
          <w:iCs/>
        </w:rPr>
        <w:t xml:space="preserve"> </w:t>
      </w:r>
      <w:r w:rsidRPr="00576F75">
        <w:rPr>
          <w:rFonts w:cs="Arial"/>
          <w:iCs/>
        </w:rPr>
        <w:t>innym państwie członkowskim”, w</w:t>
      </w:r>
      <w:r w:rsidR="00473F4C">
        <w:rPr>
          <w:rFonts w:cs="Arial"/>
          <w:iCs/>
        </w:rPr>
        <w:t xml:space="preserve"> </w:t>
      </w:r>
      <w:r w:rsidRPr="00576F75">
        <w:rPr>
          <w:rFonts w:cs="Arial"/>
          <w:iCs/>
        </w:rPr>
        <w:t>sytuacji gdy podmiot zamawiający znajduje się w</w:t>
      </w:r>
      <w:r w:rsidR="00473F4C">
        <w:rPr>
          <w:rFonts w:cs="Arial"/>
          <w:iCs/>
        </w:rPr>
        <w:t xml:space="preserve"> </w:t>
      </w:r>
      <w:r w:rsidRPr="00576F75">
        <w:rPr>
          <w:rFonts w:cs="Arial"/>
          <w:iCs/>
        </w:rPr>
        <w:t>innym państwie członkowskim niż państwo członkowskie centralnej jednostki zakupującej, niezależnie od miejsca, stosownie do okoliczności, w</w:t>
      </w:r>
      <w:r w:rsidR="00473F4C">
        <w:rPr>
          <w:rFonts w:cs="Arial"/>
          <w:iCs/>
        </w:rPr>
        <w:t xml:space="preserve"> </w:t>
      </w:r>
      <w:r w:rsidRPr="00576F75">
        <w:rPr>
          <w:rFonts w:cs="Arial"/>
          <w:iCs/>
        </w:rPr>
        <w:t>którym znajduje się podmiot trzeci sprawujący kontrolę nad jednym lub drugim z</w:t>
      </w:r>
      <w:r w:rsidR="00473F4C">
        <w:rPr>
          <w:rFonts w:cs="Arial"/>
          <w:iCs/>
        </w:rPr>
        <w:t xml:space="preserve"> </w:t>
      </w:r>
      <w:r w:rsidRPr="00576F75">
        <w:rPr>
          <w:rFonts w:cs="Arial"/>
          <w:iCs/>
        </w:rPr>
        <w:t>tych podmiotów. Dodatkowo z orzeczenia wynika, że 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3 dyrektywy 2014/25/UE w</w:t>
      </w:r>
      <w:r w:rsidR="00473F4C">
        <w:rPr>
          <w:rFonts w:cs="Arial"/>
          <w:iCs/>
        </w:rPr>
        <w:t xml:space="preserve"> </w:t>
      </w:r>
      <w:r w:rsidRPr="00576F75">
        <w:rPr>
          <w:rFonts w:cs="Arial"/>
          <w:iCs/>
        </w:rPr>
        <w:t>związku z</w:t>
      </w:r>
      <w:r w:rsidR="00473F4C">
        <w:rPr>
          <w:rFonts w:cs="Arial"/>
          <w:iCs/>
        </w:rPr>
        <w:t xml:space="preserve"> </w:t>
      </w:r>
      <w:r w:rsidRPr="00576F75">
        <w:rPr>
          <w:rFonts w:cs="Arial"/>
          <w:iCs/>
        </w:rPr>
        <w:t>motywami</w:t>
      </w:r>
      <w:r w:rsidR="00473F4C">
        <w:rPr>
          <w:rFonts w:cs="Arial"/>
          <w:iCs/>
        </w:rPr>
        <w:t xml:space="preserve"> </w:t>
      </w:r>
      <w:r w:rsidRPr="00576F75">
        <w:rPr>
          <w:rFonts w:cs="Arial"/>
          <w:iCs/>
        </w:rPr>
        <w:t>78 i</w:t>
      </w:r>
      <w:r w:rsidR="00473F4C">
        <w:rPr>
          <w:rFonts w:cs="Arial"/>
          <w:iCs/>
        </w:rPr>
        <w:t xml:space="preserve"> </w:t>
      </w:r>
      <w:r w:rsidRPr="00576F75">
        <w:rPr>
          <w:rFonts w:cs="Arial"/>
          <w:iCs/>
        </w:rPr>
        <w:t>82 tej dyrektywy należy interpretować w</w:t>
      </w:r>
      <w:r w:rsidR="00473F4C">
        <w:rPr>
          <w:rFonts w:cs="Arial"/>
          <w:iCs/>
        </w:rPr>
        <w:t xml:space="preserve"> </w:t>
      </w:r>
      <w:r w:rsidRPr="00576F75">
        <w:rPr>
          <w:rFonts w:cs="Arial"/>
          <w:iCs/>
        </w:rPr>
        <w:t>ten sposób, że norma kolizyjna ustanowiona w</w:t>
      </w:r>
      <w:r w:rsidR="00473F4C">
        <w:rPr>
          <w:rFonts w:cs="Arial"/>
          <w:iCs/>
        </w:rPr>
        <w:t xml:space="preserve"> </w:t>
      </w:r>
      <w:r w:rsidRPr="00576F75">
        <w:rPr>
          <w:rFonts w:cs="Arial"/>
          <w:iCs/>
        </w:rPr>
        <w:t>tym przepisie, na mocy której scentralizowane działania zakupowe centralnej jednostki zakupującej są realizowane zgodnie z</w:t>
      </w:r>
      <w:r w:rsidR="00473F4C">
        <w:rPr>
          <w:rFonts w:cs="Arial"/>
          <w:iCs/>
        </w:rPr>
        <w:t xml:space="preserve"> </w:t>
      </w:r>
      <w:r w:rsidRPr="00576F75">
        <w:rPr>
          <w:rFonts w:cs="Arial"/>
          <w:iCs/>
        </w:rPr>
        <w:t>przepisami krajowymi państwa członkowskiego, w</w:t>
      </w:r>
      <w:r w:rsidR="00473F4C">
        <w:rPr>
          <w:rFonts w:cs="Arial"/>
          <w:iCs/>
        </w:rPr>
        <w:t xml:space="preserve"> </w:t>
      </w:r>
      <w:r w:rsidRPr="00576F75">
        <w:rPr>
          <w:rFonts w:cs="Arial"/>
          <w:iCs/>
        </w:rPr>
        <w:t>którym znajduje się ta centralna jednostka zakupująca, ma zastosowanie również do wynikających z</w:t>
      </w:r>
      <w:r w:rsidR="00473F4C">
        <w:rPr>
          <w:rFonts w:cs="Arial"/>
          <w:iCs/>
        </w:rPr>
        <w:t xml:space="preserve"> </w:t>
      </w:r>
      <w:r w:rsidRPr="00576F75">
        <w:rPr>
          <w:rFonts w:cs="Arial"/>
          <w:iCs/>
        </w:rPr>
        <w:t>tych działań procedur odwoławczych w</w:t>
      </w:r>
      <w:r w:rsidR="00473F4C">
        <w:rPr>
          <w:rFonts w:cs="Arial"/>
          <w:iCs/>
        </w:rPr>
        <w:t xml:space="preserve"> </w:t>
      </w:r>
      <w:r w:rsidRPr="00576F75">
        <w:rPr>
          <w:rFonts w:cs="Arial"/>
          <w:iCs/>
        </w:rPr>
        <w:t>rozumieniu dyrektywy 92/13/EWG</w:t>
      </w:r>
      <w:r w:rsidRPr="00576F75">
        <w:rPr>
          <w:rFonts w:cs="Arial"/>
          <w:iCs/>
          <w:vertAlign w:val="superscript"/>
        </w:rPr>
        <w:footnoteReference w:id="35"/>
      </w:r>
      <w:r w:rsidRPr="00576F75">
        <w:rPr>
          <w:rFonts w:cs="Arial"/>
          <w:iCs/>
        </w:rPr>
        <w:t xml:space="preserve"> w</w:t>
      </w:r>
      <w:r w:rsidR="00473F4C">
        <w:rPr>
          <w:rFonts w:cs="Arial"/>
          <w:iCs/>
        </w:rPr>
        <w:t xml:space="preserve"> </w:t>
      </w:r>
      <w:r w:rsidRPr="00576F75">
        <w:rPr>
          <w:rFonts w:cs="Arial"/>
          <w:iCs/>
        </w:rPr>
        <w:t>zakresie, w</w:t>
      </w:r>
      <w:r w:rsidR="00473F4C">
        <w:rPr>
          <w:rFonts w:cs="Arial"/>
          <w:iCs/>
        </w:rPr>
        <w:t xml:space="preserve"> </w:t>
      </w:r>
      <w:r w:rsidRPr="00576F75">
        <w:rPr>
          <w:rFonts w:cs="Arial"/>
          <w:iCs/>
        </w:rPr>
        <w:t>jakim rzeczona centralna jednostka zakupująca była odpowiedzialna za przeprowadzenie postępowania w</w:t>
      </w:r>
      <w:r w:rsidR="00473F4C">
        <w:rPr>
          <w:rFonts w:cs="Arial"/>
          <w:iCs/>
        </w:rPr>
        <w:t xml:space="preserve"> </w:t>
      </w:r>
      <w:r w:rsidRPr="00576F75">
        <w:rPr>
          <w:rFonts w:cs="Arial"/>
          <w:iCs/>
        </w:rPr>
        <w:t>sprawie udzielenia zamówienia.</w:t>
      </w:r>
    </w:p>
    <w:p w14:paraId="2CDF0FC8" w14:textId="69F1A4CD" w:rsidR="006274CE" w:rsidRDefault="006274CE" w:rsidP="00B33350">
      <w:pPr>
        <w:shd w:val="clear" w:color="auto" w:fill="FFFFFF"/>
        <w:jc w:val="left"/>
        <w:rPr>
          <w:rFonts w:cs="Arial"/>
          <w:iCs/>
        </w:rPr>
      </w:pPr>
    </w:p>
    <w:p w14:paraId="764C409C" w14:textId="77777777" w:rsidR="006274CE" w:rsidRPr="00576F75" w:rsidRDefault="006274CE" w:rsidP="00B33350">
      <w:pPr>
        <w:shd w:val="clear" w:color="auto" w:fill="FFFFFF"/>
        <w:jc w:val="left"/>
        <w:rPr>
          <w:rFonts w:cs="Arial"/>
          <w:iCs/>
        </w:rPr>
      </w:pPr>
    </w:p>
    <w:p w14:paraId="5B744DE2"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5 grudnia 2023 r. w sprawie C-683/21 </w:t>
      </w:r>
      <w:r w:rsidRPr="00576F75">
        <w:rPr>
          <w:rFonts w:cs="Arial"/>
          <w:b/>
          <w:bCs/>
          <w:i/>
          <w:iCs/>
        </w:rPr>
        <w:t>Nacionalinis visuomenės sveikatos centras prie Sveikatos apsaugos ministerijos przeciwko Valstybinė duomenų apsaugos inspekcija</w:t>
      </w:r>
      <w:r w:rsidRPr="00576F75">
        <w:rPr>
          <w:rFonts w:cs="Arial"/>
          <w:b/>
          <w:bCs/>
          <w:iCs/>
        </w:rPr>
        <w:t>, ECLI:EU:C:2023:949</w:t>
      </w:r>
    </w:p>
    <w:p w14:paraId="17DCCA7E" w14:textId="77777777" w:rsidR="00576F75" w:rsidRPr="006274CE" w:rsidRDefault="00576F75" w:rsidP="00B33350">
      <w:pPr>
        <w:shd w:val="clear" w:color="auto" w:fill="FFFFFF"/>
        <w:jc w:val="left"/>
        <w:rPr>
          <w:rFonts w:cs="Arial"/>
          <w:iCs/>
        </w:rPr>
      </w:pPr>
    </w:p>
    <w:p w14:paraId="0C511320" w14:textId="4F911405" w:rsidR="00576F75" w:rsidRPr="00576F75" w:rsidRDefault="00576F75" w:rsidP="00B33350">
      <w:pPr>
        <w:shd w:val="clear" w:color="auto" w:fill="FFFFFF"/>
        <w:jc w:val="left"/>
        <w:rPr>
          <w:rFonts w:cs="Arial"/>
          <w:iCs/>
        </w:rPr>
      </w:pPr>
      <w:r w:rsidRPr="00576F75">
        <w:rPr>
          <w:rFonts w:cs="Arial"/>
          <w:iCs/>
        </w:rPr>
        <w:t>Pytania zadane przez litewski sąd administracyjny dotyczyły wykładni przepisów rozporządzenia 2016/679</w:t>
      </w:r>
      <w:r w:rsidRPr="00576F75">
        <w:rPr>
          <w:rFonts w:cs="Arial"/>
          <w:iCs/>
          <w:vertAlign w:val="superscript"/>
        </w:rPr>
        <w:footnoteReference w:id="36"/>
      </w:r>
      <w:r w:rsidRPr="00576F75">
        <w:rPr>
          <w:rFonts w:cs="Arial"/>
          <w:iCs/>
        </w:rPr>
        <w:t>, w</w:t>
      </w:r>
      <w:r w:rsidR="00473F4C">
        <w:rPr>
          <w:rFonts w:cs="Arial"/>
          <w:iCs/>
        </w:rPr>
        <w:t xml:space="preserve"> </w:t>
      </w:r>
      <w:r w:rsidRPr="00576F75">
        <w:rPr>
          <w:rFonts w:cs="Arial"/>
          <w:iCs/>
        </w:rPr>
        <w:t xml:space="preserve">szczególności pojęcia administratora, uznania podmiotu za administratora lub za współadministratora, a także ustalenia podmiotu odpowiedzialnego za naruszenie przepisów ww. rozporządzenia. </w:t>
      </w:r>
    </w:p>
    <w:p w14:paraId="1D5773D1" w14:textId="79D1731B" w:rsidR="00576F75" w:rsidRDefault="00576F75" w:rsidP="00B33350">
      <w:pPr>
        <w:shd w:val="clear" w:color="auto" w:fill="FFFFFF"/>
        <w:jc w:val="left"/>
        <w:rPr>
          <w:rFonts w:cs="Arial"/>
          <w:iCs/>
        </w:rPr>
      </w:pPr>
      <w:r w:rsidRPr="00576F75">
        <w:rPr>
          <w:rFonts w:cs="Arial"/>
          <w:iCs/>
        </w:rPr>
        <w:t>Trybunał Sprawiedliwości uznał, że art.</w:t>
      </w:r>
      <w:r w:rsidR="00473F4C">
        <w:rPr>
          <w:rFonts w:cs="Arial"/>
          <w:iCs/>
        </w:rPr>
        <w:t xml:space="preserve"> </w:t>
      </w:r>
      <w:r w:rsidRPr="00576F75">
        <w:rPr>
          <w:rFonts w:cs="Arial"/>
          <w:iCs/>
        </w:rPr>
        <w:t>4 pkt</w:t>
      </w:r>
      <w:r w:rsidR="00473F4C">
        <w:rPr>
          <w:rFonts w:cs="Arial"/>
          <w:iCs/>
        </w:rPr>
        <w:t xml:space="preserve"> </w:t>
      </w:r>
      <w:r w:rsidRPr="00576F75">
        <w:rPr>
          <w:rFonts w:cs="Arial"/>
          <w:iCs/>
        </w:rPr>
        <w:t>7 RODO należy interpretować w</w:t>
      </w:r>
      <w:r w:rsidR="00473F4C">
        <w:rPr>
          <w:rFonts w:cs="Arial"/>
          <w:iCs/>
        </w:rPr>
        <w:t xml:space="preserve"> </w:t>
      </w:r>
      <w:r w:rsidRPr="00576F75">
        <w:rPr>
          <w:rFonts w:cs="Arial"/>
          <w:iCs/>
        </w:rPr>
        <w:t>ten sposób, że za administratora w</w:t>
      </w:r>
      <w:r w:rsidR="00473F4C">
        <w:rPr>
          <w:rFonts w:cs="Arial"/>
          <w:iCs/>
        </w:rPr>
        <w:t xml:space="preserve"> </w:t>
      </w:r>
      <w:r w:rsidRPr="00576F75">
        <w:rPr>
          <w:rFonts w:cs="Arial"/>
          <w:iCs/>
        </w:rPr>
        <w:t>rozumieniu tego przepisu można uznać podmiot, który zlecił danemu przedsiębiorstwu opracowanie mobilnej aplikacji informatycznej i</w:t>
      </w:r>
      <w:r w:rsidR="00473F4C">
        <w:rPr>
          <w:rFonts w:cs="Arial"/>
          <w:iCs/>
        </w:rPr>
        <w:t xml:space="preserve"> </w:t>
      </w:r>
      <w:r w:rsidRPr="00576F75">
        <w:rPr>
          <w:rFonts w:cs="Arial"/>
          <w:iCs/>
        </w:rPr>
        <w:t>który w</w:t>
      </w:r>
      <w:r w:rsidR="00473F4C">
        <w:rPr>
          <w:rFonts w:cs="Arial"/>
          <w:iCs/>
        </w:rPr>
        <w:t xml:space="preserve"> </w:t>
      </w:r>
      <w:r w:rsidRPr="00576F75">
        <w:rPr>
          <w:rFonts w:cs="Arial"/>
          <w:iCs/>
        </w:rPr>
        <w:t>tym kontekście uczestniczył w</w:t>
      </w:r>
      <w:r w:rsidR="00473F4C">
        <w:rPr>
          <w:rFonts w:cs="Arial"/>
          <w:iCs/>
        </w:rPr>
        <w:t xml:space="preserve"> </w:t>
      </w:r>
      <w:r w:rsidRPr="00576F75">
        <w:rPr>
          <w:rFonts w:cs="Arial"/>
          <w:iCs/>
        </w:rPr>
        <w:t>określaniu celów i</w:t>
      </w:r>
      <w:r w:rsidR="00473F4C">
        <w:rPr>
          <w:rFonts w:cs="Arial"/>
          <w:iCs/>
        </w:rPr>
        <w:t xml:space="preserve"> </w:t>
      </w:r>
      <w:r w:rsidRPr="00576F75">
        <w:rPr>
          <w:rFonts w:cs="Arial"/>
          <w:iCs/>
        </w:rPr>
        <w:t>sposobów przetwarzania danych osobowych dokonywanego za pośrednictwem tej aplikacji, nawet jeśli ów podmiot sam nie przeprowadził operacji przetwarzania takich danych, nie udzielił wyraźnej zgody na realizację konkretnych operacji takiego przetwarzania lub na publiczne udostępnienie wspomnianej aplikacji mobilnej i</w:t>
      </w:r>
      <w:r w:rsidR="00473F4C">
        <w:rPr>
          <w:rFonts w:cs="Arial"/>
          <w:iCs/>
        </w:rPr>
        <w:t xml:space="preserve"> </w:t>
      </w:r>
      <w:r w:rsidRPr="00576F75">
        <w:rPr>
          <w:rFonts w:cs="Arial"/>
          <w:iCs/>
        </w:rPr>
        <w:t>nie nabył tejże aplikacji mobilnej, chyba że przed tym publicznym udostępnieniem wspomniany podmiot wyraźnie sprzeciwił się temu udostępnieniu i</w:t>
      </w:r>
      <w:r w:rsidR="00473F4C">
        <w:rPr>
          <w:rFonts w:cs="Arial"/>
          <w:iCs/>
        </w:rPr>
        <w:t xml:space="preserve"> </w:t>
      </w:r>
      <w:r w:rsidRPr="00576F75">
        <w:rPr>
          <w:rFonts w:cs="Arial"/>
          <w:iCs/>
        </w:rPr>
        <w:t>wynikłemu z</w:t>
      </w:r>
      <w:r w:rsidR="00473F4C">
        <w:rPr>
          <w:rFonts w:cs="Arial"/>
          <w:iCs/>
        </w:rPr>
        <w:t xml:space="preserve"> </w:t>
      </w:r>
      <w:r w:rsidRPr="00576F75">
        <w:rPr>
          <w:rFonts w:cs="Arial"/>
          <w:iCs/>
        </w:rPr>
        <w:t>niego przetwarzaniu danych osobowych. Ponadto, Trybunał zauważył, że art.</w:t>
      </w:r>
      <w:r w:rsidR="00473F4C">
        <w:rPr>
          <w:rFonts w:cs="Arial"/>
          <w:iCs/>
        </w:rPr>
        <w:t xml:space="preserve"> </w:t>
      </w:r>
      <w:r w:rsidRPr="00576F75">
        <w:rPr>
          <w:rFonts w:cs="Arial"/>
          <w:iCs/>
        </w:rPr>
        <w:t>4 pkt</w:t>
      </w:r>
      <w:r w:rsidR="00473F4C">
        <w:rPr>
          <w:rFonts w:cs="Arial"/>
          <w:iCs/>
        </w:rPr>
        <w:t xml:space="preserve"> </w:t>
      </w:r>
      <w:r w:rsidRPr="00576F75">
        <w:rPr>
          <w:rFonts w:cs="Arial"/>
          <w:iCs/>
        </w:rPr>
        <w:t>2 RODO należy interpretować w</w:t>
      </w:r>
      <w:r w:rsidR="00473F4C">
        <w:rPr>
          <w:rFonts w:cs="Arial"/>
          <w:iCs/>
        </w:rPr>
        <w:t xml:space="preserve"> </w:t>
      </w:r>
      <w:r w:rsidRPr="00576F75">
        <w:rPr>
          <w:rFonts w:cs="Arial"/>
          <w:iCs/>
        </w:rPr>
        <w:t>ten sposób, że wykorzystywanie danych osobowych do celów testowania systemów informatycznych zintegrowanych z</w:t>
      </w:r>
      <w:r w:rsidR="00473F4C">
        <w:rPr>
          <w:rFonts w:cs="Arial"/>
          <w:iCs/>
        </w:rPr>
        <w:t xml:space="preserve"> </w:t>
      </w:r>
      <w:r w:rsidRPr="00576F75">
        <w:rPr>
          <w:rFonts w:cs="Arial"/>
          <w:iCs/>
        </w:rPr>
        <w:t>aplikacją mobilną stanowi „przetwarzanie” w</w:t>
      </w:r>
      <w:r w:rsidR="00473F4C">
        <w:rPr>
          <w:rFonts w:cs="Arial"/>
          <w:iCs/>
        </w:rPr>
        <w:t xml:space="preserve"> </w:t>
      </w:r>
      <w:r w:rsidRPr="00576F75">
        <w:rPr>
          <w:rFonts w:cs="Arial"/>
          <w:iCs/>
        </w:rPr>
        <w:t>rozumieniu tego przepisu, chyba że takie dane zostały zanonimizowane w</w:t>
      </w:r>
      <w:r w:rsidR="00473F4C">
        <w:rPr>
          <w:rFonts w:cs="Arial"/>
          <w:iCs/>
        </w:rPr>
        <w:t xml:space="preserve"> </w:t>
      </w:r>
      <w:r w:rsidRPr="00576F75">
        <w:rPr>
          <w:rFonts w:cs="Arial"/>
          <w:iCs/>
        </w:rPr>
        <w:t>taki sposób, że osoby, której te dane dotyczą, nie można lub już nie można zidentyfikować, lub chyba że chodzi o</w:t>
      </w:r>
      <w:r w:rsidR="00473F4C">
        <w:rPr>
          <w:rFonts w:cs="Arial"/>
          <w:iCs/>
        </w:rPr>
        <w:t xml:space="preserve"> </w:t>
      </w:r>
      <w:r w:rsidRPr="00576F75">
        <w:rPr>
          <w:rFonts w:cs="Arial"/>
          <w:iCs/>
        </w:rPr>
        <w:t>dane fikcyjne, które nie odnoszą się do istniejącej osoby fizycznej. Natomiast na mocy regulacji art.</w:t>
      </w:r>
      <w:r w:rsidR="00473F4C">
        <w:rPr>
          <w:rFonts w:cs="Arial"/>
          <w:iCs/>
        </w:rPr>
        <w:t xml:space="preserve"> </w:t>
      </w:r>
      <w:r w:rsidRPr="00576F75">
        <w:rPr>
          <w:rFonts w:cs="Arial"/>
          <w:iCs/>
        </w:rPr>
        <w:t>4 pkt</w:t>
      </w:r>
      <w:r w:rsidR="00473F4C">
        <w:rPr>
          <w:rFonts w:cs="Arial"/>
          <w:iCs/>
        </w:rPr>
        <w:t xml:space="preserve"> </w:t>
      </w:r>
      <w:r w:rsidRPr="00576F75">
        <w:rPr>
          <w:rFonts w:cs="Arial"/>
          <w:iCs/>
        </w:rPr>
        <w:t>7 i</w:t>
      </w:r>
      <w:r w:rsidR="00473F4C">
        <w:rPr>
          <w:rFonts w:cs="Arial"/>
          <w:iCs/>
        </w:rPr>
        <w:t xml:space="preserve"> </w:t>
      </w:r>
      <w:r w:rsidRPr="00576F75">
        <w:rPr>
          <w:rFonts w:cs="Arial"/>
          <w:iCs/>
        </w:rPr>
        <w:t>art.</w:t>
      </w:r>
      <w:r w:rsidR="00473F4C">
        <w:rPr>
          <w:rFonts w:cs="Arial"/>
          <w:iCs/>
        </w:rPr>
        <w:t xml:space="preserve"> </w:t>
      </w:r>
      <w:r w:rsidRPr="00576F75">
        <w:rPr>
          <w:rFonts w:cs="Arial"/>
          <w:iCs/>
        </w:rPr>
        <w:t>26 ust.</w:t>
      </w:r>
      <w:r w:rsidR="00473F4C">
        <w:rPr>
          <w:rFonts w:cs="Arial"/>
          <w:iCs/>
        </w:rPr>
        <w:t xml:space="preserve"> </w:t>
      </w:r>
      <w:r w:rsidRPr="00576F75">
        <w:rPr>
          <w:rFonts w:cs="Arial"/>
          <w:iCs/>
        </w:rPr>
        <w:t>1 RODO uznanie dwóch podmiotów za współadministratorów nie zakłada ani istnienia uzgodnień między tymi podmiotami w</w:t>
      </w:r>
      <w:r w:rsidR="00473F4C">
        <w:rPr>
          <w:rFonts w:cs="Arial"/>
          <w:iCs/>
        </w:rPr>
        <w:t xml:space="preserve"> </w:t>
      </w:r>
      <w:r w:rsidRPr="00576F75">
        <w:rPr>
          <w:rFonts w:cs="Arial"/>
          <w:iCs/>
        </w:rPr>
        <w:t>przedmiocie ustalania celów i</w:t>
      </w:r>
      <w:r w:rsidR="00473F4C">
        <w:rPr>
          <w:rFonts w:cs="Arial"/>
          <w:iCs/>
        </w:rPr>
        <w:t xml:space="preserve"> </w:t>
      </w:r>
      <w:r w:rsidRPr="00576F75">
        <w:rPr>
          <w:rFonts w:cs="Arial"/>
          <w:iCs/>
        </w:rPr>
        <w:t>sposobów przetwarzania danych osobowych, ani istnienia uzgodnień ustalających warunki odnoszące się do współadministrowania danymi. Co się tyczy kwestii nakładania administracyjnych kar pieniężnych Trybunał orzekł, że art.</w:t>
      </w:r>
      <w:r w:rsidR="00473F4C">
        <w:rPr>
          <w:rFonts w:cs="Arial"/>
          <w:iCs/>
        </w:rPr>
        <w:t xml:space="preserve"> </w:t>
      </w:r>
      <w:r w:rsidRPr="00576F75">
        <w:rPr>
          <w:rFonts w:cs="Arial"/>
          <w:iCs/>
        </w:rPr>
        <w:t>83 RODO należy interpretować w</w:t>
      </w:r>
      <w:r w:rsidR="00473F4C">
        <w:rPr>
          <w:rFonts w:cs="Arial"/>
          <w:iCs/>
        </w:rPr>
        <w:t xml:space="preserve"> </w:t>
      </w:r>
      <w:r w:rsidRPr="00576F75">
        <w:rPr>
          <w:rFonts w:cs="Arial"/>
          <w:iCs/>
        </w:rPr>
        <w:t>ten sposób, że po pierwsze, administracyjna kara pieniężna może zostać nałożona na podstawie tego przepisu wyłącznie wtedy, gdy zostanie wykazane, że administrator dopuścił się, umyślnie lub nieumyślnie, naruszenia, o</w:t>
      </w:r>
      <w:r w:rsidR="00473F4C">
        <w:rPr>
          <w:rFonts w:cs="Arial"/>
          <w:iCs/>
        </w:rPr>
        <w:t xml:space="preserve"> </w:t>
      </w:r>
      <w:r w:rsidRPr="00576F75">
        <w:rPr>
          <w:rFonts w:cs="Arial"/>
          <w:iCs/>
        </w:rPr>
        <w:t>którym mowa w</w:t>
      </w:r>
      <w:r w:rsidR="00473F4C">
        <w:rPr>
          <w:rFonts w:cs="Arial"/>
          <w:iCs/>
        </w:rPr>
        <w:t xml:space="preserve"> </w:t>
      </w:r>
      <w:r w:rsidRPr="00576F75">
        <w:rPr>
          <w:rFonts w:cs="Arial"/>
          <w:iCs/>
        </w:rPr>
        <w:t>ust.</w:t>
      </w:r>
      <w:r w:rsidR="00473F4C">
        <w:rPr>
          <w:rFonts w:cs="Arial"/>
          <w:iCs/>
        </w:rPr>
        <w:t xml:space="preserve"> </w:t>
      </w:r>
      <w:r w:rsidRPr="00576F75">
        <w:rPr>
          <w:rFonts w:cs="Arial"/>
          <w:iCs/>
        </w:rPr>
        <w:t>4–6 tego artykułu, a</w:t>
      </w:r>
      <w:r w:rsidR="00473F4C">
        <w:rPr>
          <w:rFonts w:cs="Arial"/>
          <w:iCs/>
        </w:rPr>
        <w:t xml:space="preserve"> </w:t>
      </w:r>
      <w:r w:rsidRPr="00576F75">
        <w:rPr>
          <w:rFonts w:cs="Arial"/>
          <w:iCs/>
        </w:rPr>
        <w:t>po drugie, taka kara pieniężna może zostać nałożona na administratora danych w</w:t>
      </w:r>
      <w:r w:rsidR="00473F4C">
        <w:rPr>
          <w:rFonts w:cs="Arial"/>
          <w:iCs/>
        </w:rPr>
        <w:t xml:space="preserve"> </w:t>
      </w:r>
      <w:r w:rsidRPr="00576F75">
        <w:rPr>
          <w:rFonts w:cs="Arial"/>
          <w:iCs/>
        </w:rPr>
        <w:t>związku z</w:t>
      </w:r>
      <w:r w:rsidR="00473F4C">
        <w:rPr>
          <w:rFonts w:cs="Arial"/>
          <w:iCs/>
        </w:rPr>
        <w:t xml:space="preserve"> </w:t>
      </w:r>
      <w:r w:rsidRPr="00576F75">
        <w:rPr>
          <w:rFonts w:cs="Arial"/>
          <w:iCs/>
        </w:rPr>
        <w:t>operacjami przetwarzania danych osobowych dokonywanymi przez podmiot przetwarzający w</w:t>
      </w:r>
      <w:r w:rsidR="00473F4C">
        <w:rPr>
          <w:rFonts w:cs="Arial"/>
          <w:iCs/>
        </w:rPr>
        <w:t xml:space="preserve"> </w:t>
      </w:r>
      <w:r w:rsidRPr="00576F75">
        <w:rPr>
          <w:rFonts w:cs="Arial"/>
          <w:iCs/>
        </w:rPr>
        <w:t>jego imieniu, z</w:t>
      </w:r>
      <w:r w:rsidR="00473F4C">
        <w:rPr>
          <w:rFonts w:cs="Arial"/>
          <w:iCs/>
        </w:rPr>
        <w:t xml:space="preserve"> </w:t>
      </w:r>
      <w:r w:rsidRPr="00576F75">
        <w:rPr>
          <w:rFonts w:cs="Arial"/>
          <w:iCs/>
        </w:rPr>
        <w:t>wyjątkiem sytuacji, gdy w</w:t>
      </w:r>
      <w:r w:rsidR="00473F4C">
        <w:rPr>
          <w:rFonts w:cs="Arial"/>
          <w:iCs/>
        </w:rPr>
        <w:t xml:space="preserve"> </w:t>
      </w:r>
      <w:r w:rsidRPr="00576F75">
        <w:rPr>
          <w:rFonts w:cs="Arial"/>
          <w:iCs/>
        </w:rPr>
        <w:t>ramach tych operacji podmiot przetwarzający dokonywał przetwarzania danych do swoich własnych celów lub przetwarzał te dane w</w:t>
      </w:r>
      <w:r w:rsidR="00473F4C">
        <w:rPr>
          <w:rFonts w:cs="Arial"/>
          <w:iCs/>
        </w:rPr>
        <w:t xml:space="preserve"> </w:t>
      </w:r>
      <w:r w:rsidRPr="00576F75">
        <w:rPr>
          <w:rFonts w:cs="Arial"/>
          <w:iCs/>
        </w:rPr>
        <w:t>sposób niezgodny z</w:t>
      </w:r>
      <w:r w:rsidR="00473F4C">
        <w:rPr>
          <w:rFonts w:cs="Arial"/>
          <w:iCs/>
        </w:rPr>
        <w:t xml:space="preserve"> </w:t>
      </w:r>
      <w:r w:rsidRPr="00576F75">
        <w:rPr>
          <w:rFonts w:cs="Arial"/>
          <w:iCs/>
        </w:rPr>
        <w:t>ramami lub sposobami przetwarzania określonymi przez administratora lub w</w:t>
      </w:r>
      <w:r w:rsidR="00473F4C">
        <w:rPr>
          <w:rFonts w:cs="Arial"/>
          <w:iCs/>
        </w:rPr>
        <w:t xml:space="preserve"> </w:t>
      </w:r>
      <w:r w:rsidRPr="00576F75">
        <w:rPr>
          <w:rFonts w:cs="Arial"/>
          <w:iCs/>
        </w:rPr>
        <w:t>taki sposób, że nie można racjonalnie uznać, że administrator ten wyraził na to zgodę.</w:t>
      </w:r>
    </w:p>
    <w:p w14:paraId="1BFCFA9F" w14:textId="64B7C5D4" w:rsidR="006274CE" w:rsidRDefault="006274CE" w:rsidP="00B33350">
      <w:pPr>
        <w:shd w:val="clear" w:color="auto" w:fill="FFFFFF"/>
        <w:jc w:val="left"/>
        <w:rPr>
          <w:rFonts w:cs="Arial"/>
          <w:iCs/>
        </w:rPr>
      </w:pPr>
    </w:p>
    <w:p w14:paraId="792D4295" w14:textId="77777777" w:rsidR="006274CE" w:rsidRPr="00576F75" w:rsidRDefault="006274CE" w:rsidP="00B33350">
      <w:pPr>
        <w:shd w:val="clear" w:color="auto" w:fill="FFFFFF"/>
        <w:jc w:val="left"/>
        <w:rPr>
          <w:rFonts w:cs="Arial"/>
          <w:iCs/>
        </w:rPr>
      </w:pPr>
    </w:p>
    <w:p w14:paraId="3F02CD73" w14:textId="31F5AC9F"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7 grudnia 2023 r. w sprawach połączonych C-441/22 i C-443/22 </w:t>
      </w:r>
      <w:r w:rsidRPr="00576F75">
        <w:rPr>
          <w:rFonts w:cs="Arial"/>
          <w:b/>
          <w:bCs/>
          <w:i/>
          <w:iCs/>
        </w:rPr>
        <w:t>Zamestnik-ministar na regionalnoto razvitie i</w:t>
      </w:r>
      <w:r w:rsidR="00473F4C">
        <w:rPr>
          <w:rFonts w:cs="Arial"/>
          <w:b/>
          <w:bCs/>
          <w:i/>
          <w:iCs/>
        </w:rPr>
        <w:t xml:space="preserve"> </w:t>
      </w:r>
      <w:r w:rsidRPr="00576F75">
        <w:rPr>
          <w:rFonts w:cs="Arial"/>
          <w:b/>
          <w:bCs/>
          <w:i/>
          <w:iCs/>
        </w:rPr>
        <w:t>blagoustroystvoto i</w:t>
      </w:r>
      <w:r w:rsidR="00473F4C">
        <w:rPr>
          <w:rFonts w:cs="Arial"/>
          <w:b/>
          <w:bCs/>
          <w:i/>
          <w:iCs/>
        </w:rPr>
        <w:t xml:space="preserve"> </w:t>
      </w:r>
      <w:r w:rsidRPr="00576F75">
        <w:rPr>
          <w:rFonts w:cs="Arial"/>
          <w:b/>
          <w:bCs/>
          <w:i/>
          <w:iCs/>
        </w:rPr>
        <w:t>rakovoditel na Upravlyavashtia organ na Operativna programa „Regioni v</w:t>
      </w:r>
      <w:r w:rsidR="00473F4C">
        <w:rPr>
          <w:rFonts w:cs="Arial"/>
          <w:b/>
          <w:bCs/>
          <w:i/>
          <w:iCs/>
        </w:rPr>
        <w:t xml:space="preserve"> </w:t>
      </w:r>
      <w:r w:rsidRPr="00576F75">
        <w:rPr>
          <w:rFonts w:cs="Arial"/>
          <w:b/>
          <w:bCs/>
          <w:i/>
          <w:iCs/>
        </w:rPr>
        <w:t>rastezh” 2014–2020 przeciwko Obshtina Razgrad</w:t>
      </w:r>
      <w:r w:rsidRPr="00576F75">
        <w:rPr>
          <w:rFonts w:cs="Arial"/>
          <w:b/>
          <w:bCs/>
          <w:iCs/>
        </w:rPr>
        <w:t xml:space="preserve"> (C-441/22) i </w:t>
      </w:r>
      <w:r w:rsidRPr="00576F75">
        <w:rPr>
          <w:rFonts w:cs="Arial"/>
          <w:b/>
          <w:bCs/>
          <w:i/>
          <w:iCs/>
        </w:rPr>
        <w:t>Zamestnik-ministar na regionalnoto razvitie i</w:t>
      </w:r>
      <w:r w:rsidR="00473F4C">
        <w:rPr>
          <w:rFonts w:cs="Arial"/>
          <w:b/>
          <w:bCs/>
          <w:i/>
          <w:iCs/>
        </w:rPr>
        <w:t xml:space="preserve"> </w:t>
      </w:r>
      <w:r w:rsidRPr="00576F75">
        <w:rPr>
          <w:rFonts w:cs="Arial"/>
          <w:b/>
          <w:bCs/>
          <w:i/>
          <w:iCs/>
        </w:rPr>
        <w:t>blagoustroystvoto i</w:t>
      </w:r>
      <w:r w:rsidR="00473F4C">
        <w:rPr>
          <w:rFonts w:cs="Arial"/>
          <w:b/>
          <w:bCs/>
          <w:i/>
          <w:iCs/>
        </w:rPr>
        <w:t xml:space="preserve"> </w:t>
      </w:r>
      <w:r w:rsidRPr="00576F75">
        <w:rPr>
          <w:rFonts w:cs="Arial"/>
          <w:b/>
          <w:bCs/>
          <w:i/>
          <w:iCs/>
        </w:rPr>
        <w:t>rakovoditel na Natsionalnia organ po Programa INTERREG V-A Rumania–Bulgaria 2014–2020 przeciwko Obshtina Balchik</w:t>
      </w:r>
      <w:r w:rsidRPr="00576F75">
        <w:rPr>
          <w:rFonts w:cs="Arial"/>
          <w:b/>
          <w:bCs/>
          <w:iCs/>
        </w:rPr>
        <w:t xml:space="preserve"> (C</w:t>
      </w:r>
      <w:r w:rsidRPr="00576F75">
        <w:rPr>
          <w:rFonts w:cs="Arial"/>
          <w:b/>
          <w:bCs/>
          <w:iCs/>
        </w:rPr>
        <w:noBreakHyphen/>
        <w:t>443/22), ECLI:EU:C:2023:970</w:t>
      </w:r>
    </w:p>
    <w:p w14:paraId="69909B47" w14:textId="77777777" w:rsidR="00576F75" w:rsidRPr="006274CE" w:rsidRDefault="00576F75" w:rsidP="00B33350">
      <w:pPr>
        <w:shd w:val="clear" w:color="auto" w:fill="FFFFFF"/>
        <w:jc w:val="left"/>
        <w:rPr>
          <w:rFonts w:cs="Arial"/>
          <w:iCs/>
        </w:rPr>
      </w:pPr>
    </w:p>
    <w:p w14:paraId="6BA1DF36" w14:textId="77777777" w:rsidR="00576F75" w:rsidRPr="00576F75" w:rsidRDefault="00576F75" w:rsidP="00B33350">
      <w:pPr>
        <w:shd w:val="clear" w:color="auto" w:fill="FFFFFF"/>
        <w:jc w:val="left"/>
        <w:rPr>
          <w:rFonts w:cs="Arial"/>
          <w:iCs/>
        </w:rPr>
      </w:pPr>
      <w:r w:rsidRPr="00576F75">
        <w:rPr>
          <w:rFonts w:cs="Arial"/>
          <w:iCs/>
        </w:rPr>
        <w:t xml:space="preserve">Na gruncie sprawy będącej przedmiotem odesłania prejudycjalnego Trybunał podjął się w głównej mierze ustalenia, czy możliwe jest uznanie, że miała miejsce niezgodna z prawem istotna modyfikacja umowy w sprawie zamówienia publicznego nawet wtedy, gdy strony nie zawarły pisemnego porozumienia, lecz istnieją inne rodzaje komunikacji między nimi, które mają swój ślad na piśmie i z których można wnioskować, że doszło do modyfikacji istotnych warunków umowy. </w:t>
      </w:r>
    </w:p>
    <w:p w14:paraId="3BFD1474" w14:textId="1F6E32B1" w:rsidR="00576F75" w:rsidRDefault="00576F75" w:rsidP="00B33350">
      <w:pPr>
        <w:shd w:val="clear" w:color="auto" w:fill="FFFFFF"/>
        <w:jc w:val="left"/>
        <w:rPr>
          <w:rFonts w:cs="Arial"/>
          <w:iCs/>
        </w:rPr>
      </w:pPr>
      <w:r w:rsidRPr="00576F75">
        <w:rPr>
          <w:rFonts w:cs="Arial"/>
          <w:iCs/>
        </w:rPr>
        <w:t>Trybunał doszedł do wniosku, że na podstawie art.</w:t>
      </w:r>
      <w:r w:rsidR="00473F4C">
        <w:rPr>
          <w:rFonts w:cs="Arial"/>
          <w:iCs/>
        </w:rPr>
        <w:t xml:space="preserve"> </w:t>
      </w:r>
      <w:r w:rsidRPr="00576F75">
        <w:rPr>
          <w:rFonts w:cs="Arial"/>
          <w:iCs/>
        </w:rPr>
        <w:t>72 ust.</w:t>
      </w:r>
      <w:r w:rsidR="00473F4C">
        <w:rPr>
          <w:rFonts w:cs="Arial"/>
          <w:iCs/>
        </w:rPr>
        <w:t xml:space="preserve"> </w:t>
      </w:r>
      <w:r w:rsidRPr="00576F75">
        <w:rPr>
          <w:rFonts w:cs="Arial"/>
          <w:iCs/>
        </w:rPr>
        <w:t>1 lit.</w:t>
      </w:r>
      <w:r w:rsidR="00473F4C">
        <w:rPr>
          <w:rFonts w:cs="Arial"/>
          <w:iCs/>
        </w:rPr>
        <w:t xml:space="preserve"> </w:t>
      </w:r>
      <w:r w:rsidRPr="00576F75">
        <w:rPr>
          <w:rFonts w:cs="Arial"/>
          <w:iCs/>
        </w:rPr>
        <w:t>e) i</w:t>
      </w:r>
      <w:r w:rsidR="00473F4C">
        <w:rPr>
          <w:rFonts w:cs="Arial"/>
          <w:iCs/>
        </w:rPr>
        <w:t xml:space="preserve"> </w:t>
      </w:r>
      <w:r w:rsidRPr="00576F75">
        <w:rPr>
          <w:rFonts w:cs="Arial"/>
          <w:iCs/>
        </w:rPr>
        <w:t>art.</w:t>
      </w:r>
      <w:r w:rsidR="00473F4C">
        <w:rPr>
          <w:rFonts w:cs="Arial"/>
          <w:iCs/>
        </w:rPr>
        <w:t xml:space="preserve"> </w:t>
      </w:r>
      <w:r w:rsidRPr="00576F75">
        <w:rPr>
          <w:rFonts w:cs="Arial"/>
          <w:iCs/>
        </w:rPr>
        <w:t>72 ust.</w:t>
      </w:r>
      <w:r w:rsidR="00473F4C">
        <w:rPr>
          <w:rFonts w:cs="Arial"/>
          <w:iCs/>
        </w:rPr>
        <w:t xml:space="preserve"> </w:t>
      </w:r>
      <w:r w:rsidRPr="00576F75">
        <w:rPr>
          <w:rFonts w:cs="Arial"/>
          <w:iCs/>
        </w:rPr>
        <w:t>4 dyrektywy 2014/24/UE, do celów zakwalifikowania modyfikacji umowy w</w:t>
      </w:r>
      <w:r w:rsidR="00473F4C">
        <w:rPr>
          <w:rFonts w:cs="Arial"/>
          <w:iCs/>
        </w:rPr>
        <w:t xml:space="preserve"> </w:t>
      </w:r>
      <w:r w:rsidRPr="00576F75">
        <w:rPr>
          <w:rFonts w:cs="Arial"/>
          <w:iCs/>
        </w:rPr>
        <w:t>sprawie zamówienia publicznego jako „istotnej” w</w:t>
      </w:r>
      <w:r w:rsidR="00473F4C">
        <w:rPr>
          <w:rFonts w:cs="Arial"/>
          <w:iCs/>
        </w:rPr>
        <w:t xml:space="preserve"> </w:t>
      </w:r>
      <w:r w:rsidRPr="00576F75">
        <w:rPr>
          <w:rFonts w:cs="Arial"/>
          <w:iCs/>
        </w:rPr>
        <w:t>rozumieniu tego przepisu strony umowy nie muszą podpisywać pisemnego porozumienia mającego za przedmiot tę modyfikację, ponieważ wspólną wolę dokonania danej modyfikacji można wywieść również w</w:t>
      </w:r>
      <w:r w:rsidR="00473F4C">
        <w:rPr>
          <w:rFonts w:cs="Arial"/>
          <w:iCs/>
        </w:rPr>
        <w:t xml:space="preserve"> </w:t>
      </w:r>
      <w:r w:rsidRPr="00576F75">
        <w:rPr>
          <w:rFonts w:cs="Arial"/>
          <w:iCs/>
        </w:rPr>
        <w:t>szczególności z</w:t>
      </w:r>
      <w:r w:rsidR="00473F4C">
        <w:rPr>
          <w:rFonts w:cs="Arial"/>
          <w:iCs/>
        </w:rPr>
        <w:t xml:space="preserve"> </w:t>
      </w:r>
      <w:r w:rsidRPr="00576F75">
        <w:rPr>
          <w:rFonts w:cs="Arial"/>
          <w:iCs/>
        </w:rPr>
        <w:t>innych pisemnych dokumentów pochodzących od tych stron. Trybunał wskazał także, że w kontekście art.</w:t>
      </w:r>
      <w:r w:rsidR="00473F4C">
        <w:rPr>
          <w:rFonts w:cs="Arial"/>
          <w:iCs/>
        </w:rPr>
        <w:t xml:space="preserve"> </w:t>
      </w:r>
      <w:r w:rsidRPr="00576F75">
        <w:rPr>
          <w:rFonts w:cs="Arial"/>
          <w:iCs/>
        </w:rPr>
        <w:t>72 ust.</w:t>
      </w:r>
      <w:r w:rsidR="00473F4C">
        <w:rPr>
          <w:rFonts w:cs="Arial"/>
          <w:iCs/>
        </w:rPr>
        <w:t xml:space="preserve"> </w:t>
      </w:r>
      <w:r w:rsidRPr="00576F75">
        <w:rPr>
          <w:rFonts w:cs="Arial"/>
          <w:iCs/>
        </w:rPr>
        <w:t>1 lit.</w:t>
      </w:r>
      <w:r w:rsidR="00473F4C">
        <w:rPr>
          <w:rFonts w:cs="Arial"/>
          <w:iCs/>
        </w:rPr>
        <w:t xml:space="preserve"> </w:t>
      </w:r>
      <w:r w:rsidRPr="00576F75">
        <w:rPr>
          <w:rFonts w:cs="Arial"/>
          <w:iCs/>
        </w:rPr>
        <w:t>c) ppkt</w:t>
      </w:r>
      <w:r w:rsidR="00473F4C">
        <w:rPr>
          <w:rFonts w:cs="Arial"/>
          <w:iCs/>
        </w:rPr>
        <w:t xml:space="preserve"> </w:t>
      </w:r>
      <w:r w:rsidRPr="00576F75">
        <w:rPr>
          <w:rFonts w:cs="Arial"/>
          <w:iCs/>
        </w:rPr>
        <w:t>(i) dyrektywy 2014/24/UE staranność, jaką powinna wykazać instytucja zamawiająca w</w:t>
      </w:r>
      <w:r w:rsidR="00473F4C">
        <w:rPr>
          <w:rFonts w:cs="Arial"/>
          <w:iCs/>
        </w:rPr>
        <w:t xml:space="preserve"> </w:t>
      </w:r>
      <w:r w:rsidRPr="00576F75">
        <w:rPr>
          <w:rFonts w:cs="Arial"/>
          <w:iCs/>
        </w:rPr>
        <w:t>celu powołania się na ten przepis, wymaga w</w:t>
      </w:r>
      <w:r w:rsidR="00473F4C">
        <w:rPr>
          <w:rFonts w:cs="Arial"/>
          <w:iCs/>
        </w:rPr>
        <w:t xml:space="preserve"> </w:t>
      </w:r>
      <w:r w:rsidRPr="00576F75">
        <w:rPr>
          <w:rFonts w:cs="Arial"/>
          <w:iCs/>
        </w:rPr>
        <w:t>szczególności, by instytucja ta wzięła pod uwagę przy przygotowywaniu danego zamówienia publicznego ryzyko przekroczenia terminu wykonania tego zamówienia wynikające z</w:t>
      </w:r>
      <w:r w:rsidR="00473F4C">
        <w:rPr>
          <w:rFonts w:cs="Arial"/>
          <w:iCs/>
        </w:rPr>
        <w:t xml:space="preserve"> </w:t>
      </w:r>
      <w:r w:rsidRPr="00576F75">
        <w:rPr>
          <w:rFonts w:cs="Arial"/>
          <w:iCs/>
        </w:rPr>
        <w:t>dających się przewidzieć przyczyn zawieszenia, takich jak zwykłe warunki meteorologiczne, a</w:t>
      </w:r>
      <w:r w:rsidR="00473F4C">
        <w:rPr>
          <w:rFonts w:cs="Arial"/>
          <w:iCs/>
        </w:rPr>
        <w:t xml:space="preserve"> </w:t>
      </w:r>
      <w:r w:rsidRPr="00576F75">
        <w:rPr>
          <w:rFonts w:cs="Arial"/>
          <w:iCs/>
        </w:rPr>
        <w:t>także regulacyjne zakazy wykonywania robót budowlanych, opublikowane z</w:t>
      </w:r>
      <w:r w:rsidR="00473F4C">
        <w:rPr>
          <w:rFonts w:cs="Arial"/>
          <w:iCs/>
        </w:rPr>
        <w:t xml:space="preserve"> </w:t>
      </w:r>
      <w:r w:rsidRPr="00576F75">
        <w:rPr>
          <w:rFonts w:cs="Arial"/>
          <w:iCs/>
        </w:rPr>
        <w:t>wyprzedzeniem i</w:t>
      </w:r>
      <w:r w:rsidR="00473F4C">
        <w:rPr>
          <w:rFonts w:cs="Arial"/>
          <w:iCs/>
        </w:rPr>
        <w:t xml:space="preserve"> </w:t>
      </w:r>
      <w:r w:rsidRPr="00576F75">
        <w:rPr>
          <w:rFonts w:cs="Arial"/>
          <w:iCs/>
        </w:rPr>
        <w:t>mające zastosowanie w</w:t>
      </w:r>
      <w:r w:rsidR="00473F4C">
        <w:rPr>
          <w:rFonts w:cs="Arial"/>
          <w:iCs/>
        </w:rPr>
        <w:t xml:space="preserve"> </w:t>
      </w:r>
      <w:r w:rsidRPr="00576F75">
        <w:rPr>
          <w:rFonts w:cs="Arial"/>
          <w:iCs/>
        </w:rPr>
        <w:t>okresie objętym realizacją tego zamówienia, ponieważ takie warunki meteorologiczne i</w:t>
      </w:r>
      <w:r w:rsidR="00473F4C">
        <w:rPr>
          <w:rFonts w:cs="Arial"/>
          <w:iCs/>
        </w:rPr>
        <w:t xml:space="preserve"> </w:t>
      </w:r>
      <w:r w:rsidRPr="00576F75">
        <w:rPr>
          <w:rFonts w:cs="Arial"/>
          <w:iCs/>
        </w:rPr>
        <w:t>zakazy regulacyjne nie mogą uzasadniać, jeżeli nie zostały przewidziane w</w:t>
      </w:r>
      <w:r w:rsidR="00473F4C">
        <w:rPr>
          <w:rFonts w:cs="Arial"/>
          <w:iCs/>
        </w:rPr>
        <w:t xml:space="preserve"> </w:t>
      </w:r>
      <w:r w:rsidRPr="00576F75">
        <w:rPr>
          <w:rFonts w:cs="Arial"/>
          <w:iCs/>
        </w:rPr>
        <w:t>dokumentach regulujących postępowanie w</w:t>
      </w:r>
      <w:r w:rsidR="00473F4C">
        <w:rPr>
          <w:rFonts w:cs="Arial"/>
          <w:iCs/>
        </w:rPr>
        <w:t xml:space="preserve"> </w:t>
      </w:r>
      <w:r w:rsidRPr="00576F75">
        <w:rPr>
          <w:rFonts w:cs="Arial"/>
          <w:iCs/>
        </w:rPr>
        <w:t>sprawie udzielenia zamówienia publicznego, wykonania robót budowlanych po upływie terminu określonego w</w:t>
      </w:r>
      <w:r w:rsidR="00473F4C">
        <w:rPr>
          <w:rFonts w:cs="Arial"/>
          <w:iCs/>
        </w:rPr>
        <w:t xml:space="preserve"> </w:t>
      </w:r>
      <w:r w:rsidRPr="00576F75">
        <w:rPr>
          <w:rFonts w:cs="Arial"/>
          <w:iCs/>
        </w:rPr>
        <w:t>tych dokumentach oraz w</w:t>
      </w:r>
      <w:r w:rsidR="00473F4C">
        <w:rPr>
          <w:rFonts w:cs="Arial"/>
          <w:iCs/>
        </w:rPr>
        <w:t xml:space="preserve"> </w:t>
      </w:r>
      <w:r w:rsidRPr="00576F75">
        <w:rPr>
          <w:rFonts w:cs="Arial"/>
          <w:iCs/>
        </w:rPr>
        <w:t>pierwotnej umowie w</w:t>
      </w:r>
      <w:r w:rsidR="00473F4C">
        <w:rPr>
          <w:rFonts w:cs="Arial"/>
          <w:iCs/>
        </w:rPr>
        <w:t xml:space="preserve"> </w:t>
      </w:r>
      <w:r w:rsidRPr="00576F75">
        <w:rPr>
          <w:rFonts w:cs="Arial"/>
          <w:iCs/>
        </w:rPr>
        <w:t>sprawie zamówienia publicznego.</w:t>
      </w:r>
    </w:p>
    <w:p w14:paraId="69C3DB90" w14:textId="0D01DA1D" w:rsidR="006274CE" w:rsidRDefault="006274CE" w:rsidP="00B33350">
      <w:pPr>
        <w:shd w:val="clear" w:color="auto" w:fill="FFFFFF"/>
        <w:jc w:val="left"/>
        <w:rPr>
          <w:rFonts w:cs="Arial"/>
          <w:iCs/>
        </w:rPr>
      </w:pPr>
    </w:p>
    <w:p w14:paraId="1B193818" w14:textId="77777777" w:rsidR="006274CE" w:rsidRPr="00576F75" w:rsidRDefault="006274CE" w:rsidP="00B33350">
      <w:pPr>
        <w:shd w:val="clear" w:color="auto" w:fill="FFFFFF"/>
        <w:jc w:val="left"/>
        <w:rPr>
          <w:rFonts w:cs="Arial"/>
          <w:iCs/>
        </w:rPr>
      </w:pPr>
    </w:p>
    <w:p w14:paraId="7706671A" w14:textId="77777777" w:rsidR="00576F75" w:rsidRPr="00576F75" w:rsidRDefault="00576F75" w:rsidP="00B33350">
      <w:pPr>
        <w:numPr>
          <w:ilvl w:val="0"/>
          <w:numId w:val="54"/>
        </w:numPr>
        <w:shd w:val="clear" w:color="auto" w:fill="FFFFFF"/>
        <w:jc w:val="left"/>
        <w:rPr>
          <w:rFonts w:cs="Arial"/>
          <w:b/>
          <w:iCs/>
        </w:rPr>
      </w:pPr>
      <w:r w:rsidRPr="00576F75">
        <w:rPr>
          <w:rFonts w:cs="Arial"/>
          <w:b/>
          <w:iCs/>
        </w:rPr>
        <w:t xml:space="preserve">Wyrok z dnia 21 grudnia 2023 r. w sprawie C-66/22 </w:t>
      </w:r>
      <w:r w:rsidRPr="00576F75">
        <w:rPr>
          <w:rFonts w:cs="Arial"/>
          <w:b/>
          <w:bCs/>
          <w:i/>
          <w:iCs/>
        </w:rPr>
        <w:t>Infraestruturas de Portugal SA,</w:t>
      </w:r>
      <w:r w:rsidRPr="00576F75">
        <w:rPr>
          <w:rFonts w:cs="Arial"/>
          <w:i/>
          <w:iCs/>
        </w:rPr>
        <w:t xml:space="preserve"> </w:t>
      </w:r>
      <w:r w:rsidRPr="00576F75">
        <w:rPr>
          <w:rFonts w:cs="Arial"/>
          <w:b/>
          <w:bCs/>
          <w:i/>
          <w:iCs/>
        </w:rPr>
        <w:t>Futrifer Indústrias Ferroviárias SA</w:t>
      </w:r>
      <w:r w:rsidRPr="00576F75">
        <w:rPr>
          <w:rFonts w:cs="Arial"/>
          <w:i/>
          <w:iCs/>
        </w:rPr>
        <w:t xml:space="preserve"> </w:t>
      </w:r>
      <w:r w:rsidRPr="00576F75">
        <w:rPr>
          <w:rFonts w:cs="Arial"/>
          <w:b/>
          <w:bCs/>
          <w:i/>
          <w:iCs/>
        </w:rPr>
        <w:t>przeciwko</w:t>
      </w:r>
      <w:r w:rsidRPr="00576F75">
        <w:rPr>
          <w:rFonts w:cs="Arial"/>
          <w:i/>
          <w:iCs/>
        </w:rPr>
        <w:t xml:space="preserve"> </w:t>
      </w:r>
      <w:r w:rsidRPr="00576F75">
        <w:rPr>
          <w:rFonts w:cs="Arial"/>
          <w:b/>
          <w:bCs/>
          <w:i/>
          <w:iCs/>
        </w:rPr>
        <w:t xml:space="preserve">Toscca </w:t>
      </w:r>
      <w:r w:rsidRPr="00576F75">
        <w:rPr>
          <w:rFonts w:cs="Arial"/>
          <w:i/>
          <w:iCs/>
        </w:rPr>
        <w:t>–</w:t>
      </w:r>
      <w:r w:rsidRPr="00576F75">
        <w:rPr>
          <w:rFonts w:cs="Arial"/>
          <w:b/>
          <w:bCs/>
          <w:i/>
          <w:iCs/>
        </w:rPr>
        <w:t xml:space="preserve"> Equipamentos em Madeira Lda</w:t>
      </w:r>
      <w:r w:rsidRPr="00576F75">
        <w:rPr>
          <w:rFonts w:cs="Arial"/>
          <w:b/>
          <w:bCs/>
          <w:iCs/>
        </w:rPr>
        <w:t>, ECLI:EU:C:2023:1016</w:t>
      </w:r>
    </w:p>
    <w:p w14:paraId="4BAE3CCB" w14:textId="77777777" w:rsidR="00576F75" w:rsidRPr="006274CE" w:rsidRDefault="00576F75" w:rsidP="00B33350">
      <w:pPr>
        <w:shd w:val="clear" w:color="auto" w:fill="FFFFFF"/>
        <w:jc w:val="left"/>
        <w:rPr>
          <w:rFonts w:cs="Arial"/>
          <w:iCs/>
        </w:rPr>
      </w:pPr>
    </w:p>
    <w:p w14:paraId="765F0465" w14:textId="7BA46EA1" w:rsidR="00576F75" w:rsidRPr="00576F75" w:rsidRDefault="00576F75" w:rsidP="00B33350">
      <w:pPr>
        <w:shd w:val="clear" w:color="auto" w:fill="FFFFFF"/>
        <w:jc w:val="left"/>
        <w:rPr>
          <w:rFonts w:cs="Arial"/>
          <w:iCs/>
        </w:rPr>
      </w:pPr>
      <w:r w:rsidRPr="00576F75">
        <w:rPr>
          <w:rFonts w:cs="Arial"/>
          <w:iCs/>
        </w:rPr>
        <w:t>Przedmiotem sprawy, której dotyczył wniosek portugalskiego najwyższego sądu administracyjnego, była kwestia ustalenia znaczenia, jakie należy przypisać okoliczności, że wykonawca, któremu udzielono zamówienia, został w</w:t>
      </w:r>
      <w:r w:rsidR="00473F4C">
        <w:rPr>
          <w:rFonts w:cs="Arial"/>
          <w:iCs/>
        </w:rPr>
        <w:t xml:space="preserve"> </w:t>
      </w:r>
      <w:r w:rsidRPr="00576F75">
        <w:rPr>
          <w:rFonts w:cs="Arial"/>
          <w:iCs/>
        </w:rPr>
        <w:t>przeszłości ukarany grzywną przez krajowy urząd ochrony konkurencji z powodu naruszenia prawa konkurencji w</w:t>
      </w:r>
      <w:r w:rsidR="00473F4C">
        <w:rPr>
          <w:rFonts w:cs="Arial"/>
          <w:iCs/>
        </w:rPr>
        <w:t xml:space="preserve"> </w:t>
      </w:r>
      <w:r w:rsidRPr="00576F75">
        <w:rPr>
          <w:rFonts w:cs="Arial"/>
          <w:iCs/>
        </w:rPr>
        <w:t>postępowaniach o udzielenie zamówienia, a</w:t>
      </w:r>
      <w:r w:rsidR="00473F4C">
        <w:rPr>
          <w:rFonts w:cs="Arial"/>
          <w:iCs/>
        </w:rPr>
        <w:t xml:space="preserve"> </w:t>
      </w:r>
      <w:r w:rsidRPr="00576F75">
        <w:rPr>
          <w:rFonts w:cs="Arial"/>
          <w:iCs/>
        </w:rPr>
        <w:t xml:space="preserve">także co do zgodności krajowych przepisów w tej dziedzinie z dyrektywą 2014/24/UE. </w:t>
      </w:r>
    </w:p>
    <w:p w14:paraId="36388FED" w14:textId="3C731C0F" w:rsidR="00576F75" w:rsidRPr="00576F75" w:rsidRDefault="00576F75" w:rsidP="00B33350">
      <w:pPr>
        <w:shd w:val="clear" w:color="auto" w:fill="FFFFFF"/>
        <w:jc w:val="left"/>
        <w:rPr>
          <w:rFonts w:cs="Arial"/>
          <w:iCs/>
        </w:rPr>
      </w:pPr>
      <w:r w:rsidRPr="00576F75">
        <w:rPr>
          <w:rFonts w:cs="Arial"/>
          <w:iCs/>
        </w:rPr>
        <w:t>Jak wynika z orzeczenia, 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akapit pierwszy lit.</w:t>
      </w:r>
      <w:r w:rsidR="00473F4C">
        <w:rPr>
          <w:rFonts w:cs="Arial"/>
          <w:iCs/>
        </w:rPr>
        <w:t xml:space="preserve"> </w:t>
      </w:r>
      <w:r w:rsidRPr="00576F75">
        <w:rPr>
          <w:rFonts w:cs="Arial"/>
          <w:iCs/>
        </w:rPr>
        <w:t>d) dyrektywy 2014/24/UE stoi na przeszkodzie uregulowaniu krajowemu, które ogranicza możliwość wykluczenia oferenta ze względu na istnienie poważnych przesłanek wskazujących na jego zachowania mogące zakłócać reguły konkurencji do postępowania o</w:t>
      </w:r>
      <w:r w:rsidR="00473F4C">
        <w:rPr>
          <w:rFonts w:cs="Arial"/>
          <w:iCs/>
        </w:rPr>
        <w:t xml:space="preserve"> </w:t>
      </w:r>
      <w:r w:rsidRPr="00576F75">
        <w:rPr>
          <w:rFonts w:cs="Arial"/>
          <w:iCs/>
        </w:rPr>
        <w:t>udzielenie zamówienia publicznego, w</w:t>
      </w:r>
      <w:r w:rsidR="00473F4C">
        <w:rPr>
          <w:rFonts w:cs="Arial"/>
          <w:iCs/>
        </w:rPr>
        <w:t xml:space="preserve"> </w:t>
      </w:r>
      <w:r w:rsidRPr="00576F75">
        <w:rPr>
          <w:rFonts w:cs="Arial"/>
          <w:iCs/>
        </w:rPr>
        <w:t>ramach którego doszło do tego rodzaju zachowań. Trybunał zauważył także, że 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akapit pierwszy lit.</w:t>
      </w:r>
      <w:r w:rsidR="00473F4C">
        <w:rPr>
          <w:rFonts w:cs="Arial"/>
          <w:iCs/>
        </w:rPr>
        <w:t xml:space="preserve"> </w:t>
      </w:r>
      <w:r w:rsidRPr="00576F75">
        <w:rPr>
          <w:rFonts w:cs="Arial"/>
          <w:iCs/>
        </w:rPr>
        <w:t>d) dyrektywy 2014/24/UE stoi na przeszkodzie uregulowaniu krajowemu, które przyznaje wyłącznie krajowemu organowi ochrony konkurencji uprawnienie do decydowania o</w:t>
      </w:r>
      <w:r w:rsidR="00473F4C">
        <w:rPr>
          <w:rFonts w:cs="Arial"/>
          <w:iCs/>
        </w:rPr>
        <w:t xml:space="preserve"> </w:t>
      </w:r>
      <w:r w:rsidRPr="00576F75">
        <w:rPr>
          <w:rFonts w:cs="Arial"/>
          <w:iCs/>
        </w:rPr>
        <w:t>wykluczeniu wykonawców z</w:t>
      </w:r>
      <w:r w:rsidR="00473F4C">
        <w:rPr>
          <w:rFonts w:cs="Arial"/>
          <w:iCs/>
        </w:rPr>
        <w:t xml:space="preserve"> </w:t>
      </w:r>
      <w:r w:rsidRPr="00576F75">
        <w:rPr>
          <w:rFonts w:cs="Arial"/>
          <w:iCs/>
        </w:rPr>
        <w:t>postępowań o</w:t>
      </w:r>
      <w:r w:rsidR="00473F4C">
        <w:rPr>
          <w:rFonts w:cs="Arial"/>
          <w:iCs/>
        </w:rPr>
        <w:t xml:space="preserve"> </w:t>
      </w:r>
      <w:r w:rsidRPr="00576F75">
        <w:rPr>
          <w:rFonts w:cs="Arial"/>
          <w:iCs/>
        </w:rPr>
        <w:t>udzielenie zamówienia publicznego z</w:t>
      </w:r>
      <w:r w:rsidR="00473F4C">
        <w:rPr>
          <w:rFonts w:cs="Arial"/>
          <w:iCs/>
        </w:rPr>
        <w:t xml:space="preserve"> </w:t>
      </w:r>
      <w:r w:rsidRPr="00576F75">
        <w:rPr>
          <w:rFonts w:cs="Arial"/>
          <w:iCs/>
        </w:rPr>
        <w:t>powodu naruszenia reguł konkurencji. Wreszcie, art.</w:t>
      </w:r>
      <w:r w:rsidR="00473F4C">
        <w:rPr>
          <w:rFonts w:cs="Arial"/>
          <w:iCs/>
        </w:rPr>
        <w:t xml:space="preserve"> </w:t>
      </w:r>
      <w:r w:rsidRPr="00576F75">
        <w:rPr>
          <w:rFonts w:cs="Arial"/>
          <w:iCs/>
        </w:rPr>
        <w:t>57 ust.</w:t>
      </w:r>
      <w:r w:rsidR="00473F4C">
        <w:rPr>
          <w:rFonts w:cs="Arial"/>
          <w:iCs/>
        </w:rPr>
        <w:t xml:space="preserve"> </w:t>
      </w:r>
      <w:r w:rsidRPr="00576F75">
        <w:rPr>
          <w:rFonts w:cs="Arial"/>
          <w:iCs/>
        </w:rPr>
        <w:t>4 akapit pierwszy lit.</w:t>
      </w:r>
      <w:r w:rsidR="00473F4C">
        <w:rPr>
          <w:rFonts w:cs="Arial"/>
          <w:iCs/>
        </w:rPr>
        <w:t xml:space="preserve"> </w:t>
      </w:r>
      <w:r w:rsidRPr="00576F75">
        <w:rPr>
          <w:rFonts w:cs="Arial"/>
          <w:iCs/>
        </w:rPr>
        <w:t>d) dyrektywy 2014/24 w</w:t>
      </w:r>
      <w:r w:rsidR="00473F4C">
        <w:rPr>
          <w:rFonts w:cs="Arial"/>
          <w:iCs/>
        </w:rPr>
        <w:t xml:space="preserve"> </w:t>
      </w:r>
      <w:r w:rsidRPr="00576F75">
        <w:rPr>
          <w:rFonts w:cs="Arial"/>
          <w:iCs/>
        </w:rPr>
        <w:t>związku z</w:t>
      </w:r>
      <w:r w:rsidR="00473F4C">
        <w:rPr>
          <w:rFonts w:cs="Arial"/>
          <w:iCs/>
        </w:rPr>
        <w:t xml:space="preserve"> </w:t>
      </w:r>
      <w:r w:rsidRPr="00576F75">
        <w:rPr>
          <w:rFonts w:cs="Arial"/>
          <w:iCs/>
        </w:rPr>
        <w:t>ogólną zasadą dobrej administracji należy interpretować w</w:t>
      </w:r>
      <w:r w:rsidR="00473F4C">
        <w:rPr>
          <w:rFonts w:cs="Arial"/>
          <w:iCs/>
        </w:rPr>
        <w:t xml:space="preserve"> </w:t>
      </w:r>
      <w:r w:rsidRPr="00576F75">
        <w:rPr>
          <w:rFonts w:cs="Arial"/>
          <w:iCs/>
        </w:rPr>
        <w:t>ten sposób, że decyzja instytucji zamawiającej dotycząca rzetelności wykonawcy, wydana na podstawie wykluczenia przewidzianej w</w:t>
      </w:r>
      <w:r w:rsidR="00473F4C">
        <w:rPr>
          <w:rFonts w:cs="Arial"/>
          <w:iCs/>
        </w:rPr>
        <w:t xml:space="preserve"> </w:t>
      </w:r>
      <w:r w:rsidRPr="00576F75">
        <w:rPr>
          <w:rFonts w:cs="Arial"/>
          <w:iCs/>
        </w:rPr>
        <w:t>tym przepisie, powinna zawierać stosowne uzasadnienie.</w:t>
      </w:r>
    </w:p>
    <w:p w14:paraId="014E0DAA" w14:textId="6A61FD8D" w:rsidR="00176893" w:rsidRDefault="00176893" w:rsidP="00B33350">
      <w:pPr>
        <w:shd w:val="clear" w:color="auto" w:fill="FFFFFF"/>
        <w:jc w:val="left"/>
        <w:rPr>
          <w:rFonts w:cs="Arial"/>
        </w:rPr>
      </w:pPr>
    </w:p>
    <w:p w14:paraId="4C48F449" w14:textId="41DB25B5" w:rsidR="00176893" w:rsidRDefault="00176893" w:rsidP="00B33350">
      <w:pPr>
        <w:shd w:val="clear" w:color="auto" w:fill="FFFFFF"/>
        <w:jc w:val="left"/>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D2318D" w:rsidRPr="00A855CF" w14:paraId="37023230" w14:textId="77777777" w:rsidTr="003C33FD">
        <w:tc>
          <w:tcPr>
            <w:tcW w:w="9180" w:type="dxa"/>
            <w:shd w:val="clear" w:color="auto" w:fill="auto"/>
          </w:tcPr>
          <w:p w14:paraId="095FF6E5" w14:textId="77777777" w:rsidR="00D2318D" w:rsidRPr="00D2016D" w:rsidRDefault="00D2318D" w:rsidP="003C33FD">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339" w:name="Zał_4"/>
            <w:bookmarkEnd w:id="339"/>
            <w:r w:rsidRPr="00D2016D">
              <w:rPr>
                <w:b/>
                <w:color w:val="0070C0"/>
              </w:rPr>
              <w:t xml:space="preserve">Załącznik nr </w:t>
            </w:r>
            <w:r>
              <w:rPr>
                <w:b/>
                <w:color w:val="0070C0"/>
              </w:rPr>
              <w:t>4</w:t>
            </w:r>
          </w:p>
        </w:tc>
        <w:tc>
          <w:tcPr>
            <w:tcW w:w="236" w:type="dxa"/>
            <w:shd w:val="clear" w:color="auto" w:fill="2E74B5"/>
          </w:tcPr>
          <w:p w14:paraId="418F7181" w14:textId="77777777" w:rsidR="00D2318D" w:rsidRPr="00A855CF" w:rsidRDefault="00D2318D" w:rsidP="003C33FD">
            <w:pPr>
              <w:spacing w:before="120" w:after="120"/>
              <w:jc w:val="right"/>
              <w:rPr>
                <w:b/>
              </w:rPr>
            </w:pPr>
          </w:p>
        </w:tc>
      </w:tr>
    </w:tbl>
    <w:p w14:paraId="6A4C2A7C" w14:textId="77777777" w:rsidR="00D2318D" w:rsidRPr="002555B1" w:rsidRDefault="00D2318D" w:rsidP="00D2318D">
      <w:pPr>
        <w:rPr>
          <w:bCs/>
          <w:sz w:val="16"/>
          <w:szCs w:val="16"/>
        </w:rPr>
      </w:pPr>
    </w:p>
    <w:p w14:paraId="0706C917" w14:textId="6E1F5429" w:rsidR="00D2318D" w:rsidRDefault="00D2318D" w:rsidP="00D2318D">
      <w:pPr>
        <w:shd w:val="clear" w:color="auto" w:fill="FFFFFF"/>
        <w:jc w:val="center"/>
        <w:rPr>
          <w:b/>
          <w:szCs w:val="22"/>
        </w:rPr>
      </w:pPr>
      <w:r w:rsidRPr="00A03FD5">
        <w:rPr>
          <w:b/>
          <w:szCs w:val="22"/>
        </w:rPr>
        <w:t xml:space="preserve">Liczba i wartość zamówień udzielonych na podstawie wyłączeń przepisów </w:t>
      </w:r>
      <w:r>
        <w:rPr>
          <w:b/>
          <w:szCs w:val="22"/>
        </w:rPr>
        <w:t>ustawy – Prawo zamówień publicznych</w:t>
      </w:r>
      <w:r w:rsidR="0098032C">
        <w:rPr>
          <w:b/>
          <w:szCs w:val="22"/>
        </w:rPr>
        <w:t xml:space="preserve"> </w:t>
      </w:r>
    </w:p>
    <w:p w14:paraId="2A5D3C5E" w14:textId="77777777" w:rsidR="00D2318D" w:rsidRPr="00AC7F4F" w:rsidRDefault="00D2318D" w:rsidP="00D2318D">
      <w:pPr>
        <w:shd w:val="clear" w:color="auto" w:fill="FFFFFF"/>
        <w:jc w:val="center"/>
        <w:rPr>
          <w:szCs w:val="22"/>
        </w:rPr>
      </w:pPr>
    </w:p>
    <w:p w14:paraId="55E1A0C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określonych w art. 4, art. 4b, art. 4d oraz art. 136-138</w:t>
      </w:r>
      <w:r>
        <w:rPr>
          <w:b/>
          <w:szCs w:val="22"/>
        </w:rPr>
        <w:t xml:space="preserve"> </w:t>
      </w:r>
    </w:p>
    <w:p w14:paraId="4BE23987" w14:textId="77777777" w:rsidR="00D2318D" w:rsidRPr="00A03FD5" w:rsidRDefault="00D2318D" w:rsidP="00D2318D">
      <w:pPr>
        <w:shd w:val="clear" w:color="auto" w:fill="FFFFFF"/>
        <w:jc w:val="center"/>
        <w:rPr>
          <w:b/>
          <w:szCs w:val="22"/>
        </w:rPr>
      </w:pPr>
      <w:r>
        <w:rPr>
          <w:b/>
          <w:szCs w:val="22"/>
        </w:rPr>
        <w:t>ustawy Pzp z 2004 r.</w:t>
      </w:r>
    </w:p>
    <w:p w14:paraId="40C5C935" w14:textId="77777777" w:rsidR="00D2318D" w:rsidRPr="00A03FD5" w:rsidRDefault="00D2318D" w:rsidP="00F52FF1">
      <w:pPr>
        <w:jc w:val="left"/>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59E05DAA" w14:textId="77777777" w:rsidTr="003C33FD">
        <w:trPr>
          <w:trHeight w:val="300"/>
        </w:trPr>
        <w:tc>
          <w:tcPr>
            <w:tcW w:w="456" w:type="dxa"/>
            <w:noWrap/>
            <w:vAlign w:val="center"/>
            <w:hideMark/>
          </w:tcPr>
          <w:p w14:paraId="7EC4D5EF"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483" w:type="dxa"/>
            <w:noWrap/>
            <w:vAlign w:val="center"/>
            <w:hideMark/>
          </w:tcPr>
          <w:p w14:paraId="6050304D" w14:textId="22D560AC" w:rsidR="00D2318D" w:rsidRPr="009F347F" w:rsidRDefault="00D2318D" w:rsidP="003C33FD">
            <w:pPr>
              <w:shd w:val="clear" w:color="auto" w:fill="FFFFFF"/>
              <w:jc w:val="center"/>
              <w:rPr>
                <w:b/>
                <w:bCs/>
                <w:sz w:val="16"/>
                <w:szCs w:val="16"/>
              </w:rPr>
            </w:pPr>
            <w:r w:rsidRPr="009F347F">
              <w:rPr>
                <w:b/>
                <w:bCs/>
                <w:sz w:val="16"/>
                <w:szCs w:val="16"/>
              </w:rPr>
              <w:t xml:space="preserve">Wyłączenie procedur określonych przepisami ustawy </w:t>
            </w:r>
            <w:r w:rsidR="00D04F62">
              <w:rPr>
                <w:b/>
                <w:bCs/>
                <w:sz w:val="16"/>
                <w:szCs w:val="16"/>
              </w:rPr>
              <w:t xml:space="preserve">Pzp z 2004 r. </w:t>
            </w:r>
            <w:r w:rsidRPr="009F347F">
              <w:rPr>
                <w:b/>
                <w:bCs/>
                <w:sz w:val="16"/>
                <w:szCs w:val="16"/>
              </w:rPr>
              <w:t>z uwagi na wartość zamówienia</w:t>
            </w:r>
          </w:p>
        </w:tc>
        <w:tc>
          <w:tcPr>
            <w:tcW w:w="1134" w:type="dxa"/>
            <w:tcBorders>
              <w:bottom w:val="single" w:sz="4" w:space="0" w:color="auto"/>
              <w:tl2br w:val="single" w:sz="4" w:space="0" w:color="auto"/>
              <w:tr2bl w:val="single" w:sz="4" w:space="0" w:color="auto"/>
            </w:tcBorders>
            <w:noWrap/>
            <w:vAlign w:val="center"/>
          </w:tcPr>
          <w:p w14:paraId="7F59EB30" w14:textId="77777777" w:rsidR="00D2318D" w:rsidRPr="00C65B76" w:rsidRDefault="00D2318D" w:rsidP="003C33FD">
            <w:pPr>
              <w:shd w:val="clear" w:color="auto" w:fill="FFFFFF"/>
              <w:jc w:val="center"/>
              <w:rPr>
                <w:b/>
                <w:bCs/>
                <w:sz w:val="16"/>
                <w:szCs w:val="16"/>
              </w:rPr>
            </w:pPr>
          </w:p>
        </w:tc>
        <w:tc>
          <w:tcPr>
            <w:tcW w:w="1134" w:type="dxa"/>
            <w:noWrap/>
            <w:vAlign w:val="center"/>
            <w:hideMark/>
          </w:tcPr>
          <w:p w14:paraId="37A07BE3"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22BD793A"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E17C10" w:rsidRPr="00CD42FD" w14:paraId="4AF20B9E" w14:textId="77777777" w:rsidTr="003C33FD">
        <w:trPr>
          <w:trHeight w:val="285"/>
        </w:trPr>
        <w:tc>
          <w:tcPr>
            <w:tcW w:w="456" w:type="dxa"/>
            <w:noWrap/>
            <w:vAlign w:val="center"/>
          </w:tcPr>
          <w:p w14:paraId="0F763A6C" w14:textId="77777777" w:rsidR="00E17C10" w:rsidRPr="00C65B76" w:rsidRDefault="00E17C10" w:rsidP="00E17C10">
            <w:pPr>
              <w:jc w:val="right"/>
              <w:rPr>
                <w:color w:val="000000"/>
                <w:sz w:val="16"/>
                <w:szCs w:val="16"/>
              </w:rPr>
            </w:pPr>
            <w:r w:rsidRPr="00C65B76">
              <w:rPr>
                <w:color w:val="000000"/>
                <w:sz w:val="16"/>
                <w:szCs w:val="16"/>
              </w:rPr>
              <w:t>1</w:t>
            </w:r>
          </w:p>
        </w:tc>
        <w:tc>
          <w:tcPr>
            <w:tcW w:w="7483" w:type="dxa"/>
            <w:noWrap/>
            <w:vAlign w:val="center"/>
          </w:tcPr>
          <w:p w14:paraId="45ABF7C8" w14:textId="2ADFCFEB" w:rsidR="00E17C10" w:rsidRPr="009F347F" w:rsidRDefault="00E17C10" w:rsidP="00E17C10">
            <w:pPr>
              <w:jc w:val="left"/>
              <w:rPr>
                <w:sz w:val="16"/>
                <w:szCs w:val="16"/>
              </w:rPr>
            </w:pPr>
            <w:r w:rsidRPr="009F347F">
              <w:rPr>
                <w:sz w:val="16"/>
                <w:szCs w:val="16"/>
              </w:rPr>
              <w:t>zamówienia, których wartość nie przekracza wyrażonej w złotych równowartości kwoty, o której mowa w art. 4 pkt 8 ustawy</w:t>
            </w:r>
            <w:r>
              <w:rPr>
                <w:sz w:val="16"/>
                <w:szCs w:val="16"/>
              </w:rPr>
              <w:t xml:space="preserve"> Pzp z 2004 r. </w:t>
            </w:r>
          </w:p>
        </w:tc>
        <w:tc>
          <w:tcPr>
            <w:tcW w:w="1134" w:type="dxa"/>
            <w:tcBorders>
              <w:bottom w:val="single" w:sz="4" w:space="0" w:color="auto"/>
              <w:tl2br w:val="single" w:sz="4" w:space="0" w:color="auto"/>
              <w:tr2bl w:val="single" w:sz="4" w:space="0" w:color="auto"/>
            </w:tcBorders>
            <w:noWrap/>
            <w:vAlign w:val="center"/>
          </w:tcPr>
          <w:p w14:paraId="714D967C" w14:textId="77777777" w:rsidR="00E17C10" w:rsidRPr="00C65B76" w:rsidRDefault="00E17C10" w:rsidP="00E17C10">
            <w:pPr>
              <w:shd w:val="clear" w:color="auto" w:fill="FFFFFF"/>
              <w:jc w:val="center"/>
              <w:rPr>
                <w:sz w:val="16"/>
                <w:szCs w:val="16"/>
              </w:rPr>
            </w:pPr>
          </w:p>
        </w:tc>
        <w:tc>
          <w:tcPr>
            <w:tcW w:w="1134" w:type="dxa"/>
            <w:noWrap/>
            <w:vAlign w:val="center"/>
          </w:tcPr>
          <w:p w14:paraId="4893034A" w14:textId="425E635A" w:rsidR="00E17C10" w:rsidRPr="001D4ACC" w:rsidRDefault="00E17C10" w:rsidP="00E17C10">
            <w:pPr>
              <w:autoSpaceDE w:val="0"/>
              <w:autoSpaceDN w:val="0"/>
              <w:adjustRightInd w:val="0"/>
              <w:jc w:val="right"/>
              <w:rPr>
                <w:color w:val="000000"/>
                <w:sz w:val="16"/>
                <w:szCs w:val="16"/>
              </w:rPr>
            </w:pPr>
            <w:r>
              <w:rPr>
                <w:color w:val="000000"/>
                <w:sz w:val="16"/>
                <w:szCs w:val="16"/>
              </w:rPr>
              <w:t>46</w:t>
            </w:r>
          </w:p>
        </w:tc>
      </w:tr>
      <w:tr w:rsidR="00E17C10" w:rsidRPr="00CD42FD" w14:paraId="6A9C8E68" w14:textId="77777777" w:rsidTr="003C33FD">
        <w:trPr>
          <w:trHeight w:val="285"/>
        </w:trPr>
        <w:tc>
          <w:tcPr>
            <w:tcW w:w="456" w:type="dxa"/>
            <w:noWrap/>
            <w:vAlign w:val="center"/>
          </w:tcPr>
          <w:p w14:paraId="42B48F27" w14:textId="77777777" w:rsidR="00E17C10" w:rsidRPr="00C65B76" w:rsidRDefault="00E17C10" w:rsidP="00E17C10">
            <w:pPr>
              <w:jc w:val="right"/>
              <w:rPr>
                <w:color w:val="000000"/>
                <w:sz w:val="16"/>
                <w:szCs w:val="16"/>
              </w:rPr>
            </w:pPr>
            <w:r w:rsidRPr="00C65B76">
              <w:rPr>
                <w:color w:val="000000"/>
                <w:sz w:val="16"/>
                <w:szCs w:val="16"/>
              </w:rPr>
              <w:t>2</w:t>
            </w:r>
          </w:p>
        </w:tc>
        <w:tc>
          <w:tcPr>
            <w:tcW w:w="7483" w:type="dxa"/>
            <w:noWrap/>
            <w:vAlign w:val="center"/>
          </w:tcPr>
          <w:p w14:paraId="23E4B472" w14:textId="15D2D735" w:rsidR="00E17C10" w:rsidRPr="009F347F" w:rsidRDefault="00E17C10" w:rsidP="00E17C10">
            <w:pPr>
              <w:jc w:val="left"/>
              <w:rPr>
                <w:sz w:val="16"/>
                <w:szCs w:val="16"/>
              </w:rPr>
            </w:pPr>
            <w:r w:rsidRPr="009F347F">
              <w:rPr>
                <w:sz w:val="16"/>
                <w:szCs w:val="16"/>
              </w:rPr>
              <w:t>zamówienia w dziedzinach obronności i bezpieczeństwa udzielone na usługi, jeżeli wartość zamówienia jest mniejsza od kwot określonych w przepisach wydanych na podstawie art. 11 ust. 8 ustawy</w:t>
            </w:r>
            <w:r>
              <w:rPr>
                <w:sz w:val="16"/>
                <w:szCs w:val="16"/>
              </w:rPr>
              <w:t xml:space="preserve"> Pzp</w:t>
            </w:r>
            <w:r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17EB34C3" w14:textId="77777777" w:rsidR="00E17C10" w:rsidRPr="00C65B76" w:rsidRDefault="00E17C10" w:rsidP="00E17C10">
            <w:pPr>
              <w:jc w:val="center"/>
              <w:rPr>
                <w:sz w:val="16"/>
                <w:szCs w:val="16"/>
              </w:rPr>
            </w:pPr>
          </w:p>
        </w:tc>
        <w:tc>
          <w:tcPr>
            <w:tcW w:w="1134" w:type="dxa"/>
            <w:noWrap/>
            <w:vAlign w:val="center"/>
          </w:tcPr>
          <w:p w14:paraId="3553CAEC" w14:textId="3A1640DF" w:rsidR="00E17C10" w:rsidRPr="001D4ACC" w:rsidRDefault="00E17C10" w:rsidP="00E17C10">
            <w:pPr>
              <w:autoSpaceDE w:val="0"/>
              <w:autoSpaceDN w:val="0"/>
              <w:adjustRightInd w:val="0"/>
              <w:jc w:val="right"/>
              <w:rPr>
                <w:color w:val="000000"/>
                <w:sz w:val="16"/>
                <w:szCs w:val="16"/>
              </w:rPr>
            </w:pPr>
            <w:r>
              <w:rPr>
                <w:color w:val="000000"/>
                <w:sz w:val="16"/>
                <w:szCs w:val="16"/>
              </w:rPr>
              <w:t>0</w:t>
            </w:r>
          </w:p>
        </w:tc>
      </w:tr>
      <w:tr w:rsidR="00E17C10" w:rsidRPr="00CD42FD" w14:paraId="228604E8" w14:textId="77777777" w:rsidTr="003C33FD">
        <w:trPr>
          <w:trHeight w:val="285"/>
        </w:trPr>
        <w:tc>
          <w:tcPr>
            <w:tcW w:w="456" w:type="dxa"/>
            <w:noWrap/>
            <w:vAlign w:val="center"/>
          </w:tcPr>
          <w:p w14:paraId="13102159" w14:textId="77777777" w:rsidR="00E17C10" w:rsidRPr="00C65B76" w:rsidRDefault="00E17C10" w:rsidP="00E17C10">
            <w:pPr>
              <w:jc w:val="right"/>
              <w:rPr>
                <w:color w:val="000000"/>
                <w:sz w:val="16"/>
                <w:szCs w:val="16"/>
              </w:rPr>
            </w:pPr>
            <w:r w:rsidRPr="00C65B76">
              <w:rPr>
                <w:color w:val="000000"/>
                <w:sz w:val="16"/>
                <w:szCs w:val="16"/>
              </w:rPr>
              <w:t>3</w:t>
            </w:r>
          </w:p>
        </w:tc>
        <w:tc>
          <w:tcPr>
            <w:tcW w:w="7483" w:type="dxa"/>
            <w:noWrap/>
            <w:vAlign w:val="center"/>
          </w:tcPr>
          <w:p w14:paraId="6CDC0695" w14:textId="5086DB85" w:rsidR="00E17C10" w:rsidRPr="009F347F" w:rsidRDefault="00E17C10" w:rsidP="00E17C10">
            <w:pPr>
              <w:jc w:val="left"/>
              <w:rPr>
                <w:sz w:val="16"/>
                <w:szCs w:val="16"/>
              </w:rPr>
            </w:pPr>
            <w:r w:rsidRPr="009F347F">
              <w:rPr>
                <w:sz w:val="16"/>
                <w:szCs w:val="16"/>
              </w:rPr>
              <w:t>zamówienia w dziedzinach obronności i bezpieczeństwa udzielone na dostawy, jeżeli wartość zamówienia jest mniejsza od kwot określonych w przepisach wydanych na podstawie art. 11 ust. 8 ustawy</w:t>
            </w:r>
            <w:r>
              <w:rPr>
                <w:sz w:val="16"/>
                <w:szCs w:val="16"/>
              </w:rPr>
              <w:t xml:space="preserve"> Pzp</w:t>
            </w:r>
            <w:r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4FF56542" w14:textId="77777777" w:rsidR="00E17C10" w:rsidRPr="00C65B76" w:rsidRDefault="00E17C10" w:rsidP="00E17C10">
            <w:pPr>
              <w:jc w:val="center"/>
              <w:rPr>
                <w:sz w:val="16"/>
                <w:szCs w:val="16"/>
              </w:rPr>
            </w:pPr>
          </w:p>
        </w:tc>
        <w:tc>
          <w:tcPr>
            <w:tcW w:w="1134" w:type="dxa"/>
            <w:noWrap/>
            <w:vAlign w:val="center"/>
          </w:tcPr>
          <w:p w14:paraId="143A7ACF" w14:textId="02C3884D" w:rsidR="00E17C10" w:rsidRPr="001D4ACC" w:rsidRDefault="00E17C10" w:rsidP="00E17C10">
            <w:pPr>
              <w:autoSpaceDE w:val="0"/>
              <w:autoSpaceDN w:val="0"/>
              <w:adjustRightInd w:val="0"/>
              <w:jc w:val="right"/>
              <w:rPr>
                <w:color w:val="000000"/>
                <w:sz w:val="16"/>
                <w:szCs w:val="16"/>
              </w:rPr>
            </w:pPr>
            <w:r>
              <w:rPr>
                <w:color w:val="000000"/>
                <w:sz w:val="16"/>
                <w:szCs w:val="16"/>
              </w:rPr>
              <w:t>0</w:t>
            </w:r>
          </w:p>
        </w:tc>
      </w:tr>
      <w:tr w:rsidR="00E17C10" w:rsidRPr="002C0CE9" w14:paraId="5639D73F" w14:textId="77777777" w:rsidTr="003C33FD">
        <w:trPr>
          <w:trHeight w:val="300"/>
        </w:trPr>
        <w:tc>
          <w:tcPr>
            <w:tcW w:w="456" w:type="dxa"/>
            <w:noWrap/>
            <w:vAlign w:val="center"/>
          </w:tcPr>
          <w:p w14:paraId="0A770A7B" w14:textId="77777777" w:rsidR="00E17C10" w:rsidRPr="00C65B76" w:rsidRDefault="00E17C10" w:rsidP="00E17C10">
            <w:pPr>
              <w:shd w:val="clear" w:color="auto" w:fill="FFFFFF"/>
              <w:jc w:val="center"/>
              <w:rPr>
                <w:b/>
                <w:bCs/>
                <w:sz w:val="16"/>
                <w:szCs w:val="16"/>
              </w:rPr>
            </w:pPr>
          </w:p>
        </w:tc>
        <w:tc>
          <w:tcPr>
            <w:tcW w:w="7483" w:type="dxa"/>
            <w:noWrap/>
            <w:vAlign w:val="center"/>
          </w:tcPr>
          <w:p w14:paraId="13D9CE21" w14:textId="77777777" w:rsidR="00E17C10" w:rsidRDefault="00E17C10" w:rsidP="00E17C10">
            <w:pPr>
              <w:shd w:val="clear" w:color="auto" w:fill="FFFFFF"/>
              <w:jc w:val="right"/>
              <w:rPr>
                <w:b/>
                <w:bCs/>
                <w:sz w:val="16"/>
                <w:szCs w:val="16"/>
              </w:rPr>
            </w:pPr>
            <w:r>
              <w:rPr>
                <w:b/>
                <w:bCs/>
                <w:sz w:val="16"/>
                <w:szCs w:val="16"/>
              </w:rPr>
              <w:t>Razem</w:t>
            </w:r>
          </w:p>
          <w:p w14:paraId="25C5795E" w14:textId="77777777" w:rsidR="00E17C10" w:rsidRPr="009F347F" w:rsidRDefault="00E17C10" w:rsidP="00E17C10">
            <w:pPr>
              <w:shd w:val="clear" w:color="auto" w:fill="FFFFFF"/>
              <w:jc w:val="right"/>
              <w:rPr>
                <w:b/>
                <w:bCs/>
                <w:sz w:val="16"/>
                <w:szCs w:val="16"/>
              </w:rPr>
            </w:pPr>
            <w:r>
              <w:rPr>
                <w:b/>
                <w:bCs/>
                <w:sz w:val="16"/>
                <w:szCs w:val="16"/>
              </w:rPr>
              <w:t>poz. 1-3</w:t>
            </w:r>
          </w:p>
        </w:tc>
        <w:tc>
          <w:tcPr>
            <w:tcW w:w="1134" w:type="dxa"/>
            <w:tcBorders>
              <w:tl2br w:val="single" w:sz="4" w:space="0" w:color="auto"/>
              <w:tr2bl w:val="single" w:sz="4" w:space="0" w:color="auto"/>
            </w:tcBorders>
            <w:noWrap/>
            <w:vAlign w:val="center"/>
          </w:tcPr>
          <w:p w14:paraId="23CDD987" w14:textId="77777777" w:rsidR="00E17C10" w:rsidRPr="00C65B76" w:rsidRDefault="00E17C10" w:rsidP="00E17C10">
            <w:pPr>
              <w:shd w:val="clear" w:color="auto" w:fill="FFFFFF"/>
              <w:jc w:val="center"/>
              <w:rPr>
                <w:b/>
                <w:bCs/>
                <w:sz w:val="16"/>
                <w:szCs w:val="16"/>
              </w:rPr>
            </w:pPr>
          </w:p>
        </w:tc>
        <w:tc>
          <w:tcPr>
            <w:tcW w:w="1134" w:type="dxa"/>
            <w:noWrap/>
            <w:vAlign w:val="center"/>
          </w:tcPr>
          <w:p w14:paraId="2B1EC35F" w14:textId="2250AAEC" w:rsidR="00E17C10" w:rsidRPr="002C0CE9" w:rsidRDefault="00E17C10" w:rsidP="00E17C10">
            <w:pPr>
              <w:shd w:val="clear" w:color="auto" w:fill="FFFFFF"/>
              <w:jc w:val="right"/>
              <w:rPr>
                <w:b/>
                <w:bCs/>
                <w:sz w:val="16"/>
                <w:szCs w:val="16"/>
              </w:rPr>
            </w:pPr>
            <w:r>
              <w:rPr>
                <w:b/>
                <w:bCs/>
                <w:sz w:val="16"/>
                <w:szCs w:val="16"/>
              </w:rPr>
              <w:t>46</w:t>
            </w:r>
          </w:p>
        </w:tc>
      </w:tr>
    </w:tbl>
    <w:p w14:paraId="49398028" w14:textId="5A73D989" w:rsidR="00D2318D" w:rsidRPr="00D2318D" w:rsidRDefault="00D2318D" w:rsidP="003C33FD">
      <w:pPr>
        <w:shd w:val="clear" w:color="auto" w:fill="FFFFFF"/>
        <w:tabs>
          <w:tab w:val="left" w:pos="251"/>
          <w:tab w:val="left" w:pos="7734"/>
          <w:tab w:val="left" w:pos="8868"/>
        </w:tabs>
        <w:ind w:left="-205"/>
        <w:jc w:val="left"/>
        <w:rPr>
          <w:bCs/>
          <w:sz w:val="16"/>
          <w:szCs w:val="1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8C0AFC" w:rsidRPr="00C65B76" w14:paraId="0A8FF116" w14:textId="77777777" w:rsidTr="00DC5E07">
        <w:trPr>
          <w:trHeight w:val="300"/>
          <w:tblHeader/>
        </w:trPr>
        <w:tc>
          <w:tcPr>
            <w:tcW w:w="456" w:type="dxa"/>
            <w:noWrap/>
            <w:vAlign w:val="center"/>
          </w:tcPr>
          <w:p w14:paraId="0465A56D" w14:textId="77777777" w:rsidR="008C0AFC" w:rsidRPr="00C65B76" w:rsidRDefault="008C0AFC" w:rsidP="00DC5E07">
            <w:pPr>
              <w:shd w:val="clear" w:color="auto" w:fill="FFFFFF"/>
              <w:jc w:val="center"/>
              <w:rPr>
                <w:b/>
                <w:bCs/>
                <w:sz w:val="16"/>
                <w:szCs w:val="16"/>
              </w:rPr>
            </w:pPr>
          </w:p>
        </w:tc>
        <w:tc>
          <w:tcPr>
            <w:tcW w:w="7483" w:type="dxa"/>
            <w:noWrap/>
            <w:vAlign w:val="center"/>
            <w:hideMark/>
          </w:tcPr>
          <w:p w14:paraId="4A880503" w14:textId="77777777" w:rsidR="008C0AFC" w:rsidRPr="009F347F" w:rsidRDefault="008C0AFC" w:rsidP="00DC5E07">
            <w:pPr>
              <w:shd w:val="clear" w:color="auto" w:fill="FFFFFF"/>
              <w:jc w:val="center"/>
              <w:rPr>
                <w:b/>
                <w:bCs/>
                <w:sz w:val="16"/>
                <w:szCs w:val="16"/>
              </w:rPr>
            </w:pPr>
            <w:r w:rsidRPr="009F347F">
              <w:rPr>
                <w:b/>
                <w:bCs/>
                <w:sz w:val="16"/>
                <w:szCs w:val="16"/>
              </w:rPr>
              <w:t>Wyłączenie procedur określonych przepisami ustawy z uwagi na inne przesłanki niż wartość zamówienia</w:t>
            </w:r>
          </w:p>
        </w:tc>
        <w:tc>
          <w:tcPr>
            <w:tcW w:w="1134" w:type="dxa"/>
            <w:noWrap/>
            <w:vAlign w:val="center"/>
            <w:hideMark/>
          </w:tcPr>
          <w:p w14:paraId="5F3529B1" w14:textId="77777777" w:rsidR="008C0AFC" w:rsidRPr="00667485" w:rsidRDefault="008C0AFC" w:rsidP="00DC5E07">
            <w:pPr>
              <w:shd w:val="clear" w:color="auto" w:fill="FFFFFF"/>
              <w:jc w:val="center"/>
              <w:rPr>
                <w:b/>
                <w:bCs/>
                <w:sz w:val="15"/>
                <w:szCs w:val="15"/>
              </w:rPr>
            </w:pPr>
            <w:r w:rsidRPr="00667485">
              <w:rPr>
                <w:b/>
                <w:bCs/>
                <w:sz w:val="15"/>
                <w:szCs w:val="15"/>
              </w:rPr>
              <w:t>Liczba udzielonych zamówień</w:t>
            </w:r>
          </w:p>
        </w:tc>
        <w:tc>
          <w:tcPr>
            <w:tcW w:w="1134" w:type="dxa"/>
            <w:noWrap/>
            <w:vAlign w:val="center"/>
            <w:hideMark/>
          </w:tcPr>
          <w:p w14:paraId="158D50D5" w14:textId="77777777" w:rsidR="008C0AFC" w:rsidRPr="00C65B76" w:rsidRDefault="008C0AFC" w:rsidP="00DC5E07">
            <w:pPr>
              <w:shd w:val="clear" w:color="auto" w:fill="FFFFFF"/>
              <w:jc w:val="center"/>
              <w:rPr>
                <w:b/>
                <w:bCs/>
                <w:sz w:val="16"/>
                <w:szCs w:val="16"/>
              </w:rPr>
            </w:pPr>
            <w:r w:rsidRPr="00C65B76">
              <w:rPr>
                <w:b/>
                <w:bCs/>
                <w:sz w:val="16"/>
                <w:szCs w:val="16"/>
              </w:rPr>
              <w:t>Łączna wartość</w:t>
            </w:r>
          </w:p>
          <w:p w14:paraId="6962B393" w14:textId="77777777" w:rsidR="008C0AFC" w:rsidRPr="00C65B76" w:rsidRDefault="008C0AFC" w:rsidP="00DC5E07">
            <w:pPr>
              <w:shd w:val="clear" w:color="auto" w:fill="FFFFFF"/>
              <w:jc w:val="center"/>
              <w:rPr>
                <w:b/>
                <w:bCs/>
                <w:sz w:val="16"/>
                <w:szCs w:val="16"/>
              </w:rPr>
            </w:pPr>
            <w:r w:rsidRPr="00C65B76">
              <w:rPr>
                <w:b/>
                <w:bCs/>
                <w:sz w:val="16"/>
                <w:szCs w:val="16"/>
              </w:rPr>
              <w:t>[w tys. zł]</w:t>
            </w:r>
          </w:p>
        </w:tc>
      </w:tr>
      <w:tr w:rsidR="008C0AFC" w:rsidRPr="00361628" w14:paraId="4A6A555D" w14:textId="77777777" w:rsidTr="00DC5E07">
        <w:trPr>
          <w:trHeight w:val="285"/>
        </w:trPr>
        <w:tc>
          <w:tcPr>
            <w:tcW w:w="456" w:type="dxa"/>
            <w:noWrap/>
            <w:vAlign w:val="center"/>
          </w:tcPr>
          <w:p w14:paraId="4F2094EF" w14:textId="77777777" w:rsidR="008C0AFC" w:rsidRPr="00C65B76" w:rsidRDefault="008C0AFC" w:rsidP="00DC5E07">
            <w:pPr>
              <w:jc w:val="right"/>
              <w:rPr>
                <w:color w:val="000000"/>
                <w:sz w:val="16"/>
                <w:szCs w:val="16"/>
              </w:rPr>
            </w:pPr>
            <w:r w:rsidRPr="00C65B76">
              <w:rPr>
                <w:color w:val="000000"/>
                <w:sz w:val="16"/>
                <w:szCs w:val="16"/>
              </w:rPr>
              <w:t>20</w:t>
            </w:r>
          </w:p>
        </w:tc>
        <w:tc>
          <w:tcPr>
            <w:tcW w:w="7483" w:type="dxa"/>
            <w:noWrap/>
            <w:vAlign w:val="center"/>
          </w:tcPr>
          <w:p w14:paraId="2FFE7AA7" w14:textId="77777777" w:rsidR="008C0AFC" w:rsidRPr="009F347F" w:rsidRDefault="008C0AFC" w:rsidP="00DC5E07">
            <w:pPr>
              <w:jc w:val="left"/>
              <w:rPr>
                <w:sz w:val="16"/>
                <w:szCs w:val="16"/>
              </w:rPr>
            </w:pPr>
            <w:r w:rsidRPr="009F347F">
              <w:rPr>
                <w:sz w:val="16"/>
                <w:szCs w:val="16"/>
              </w:rPr>
              <w:t>zamówienia dotyczące produkcji lub handlu bronią, amunicją lub materiałami wojennymi, o których mowa w art. 4 pkt 5b ustawy</w:t>
            </w:r>
            <w:r>
              <w:rPr>
                <w:sz w:val="16"/>
                <w:szCs w:val="16"/>
              </w:rPr>
              <w:t xml:space="preserve"> Pzp</w:t>
            </w:r>
            <w:r w:rsidRPr="0098032C">
              <w:rPr>
                <w:sz w:val="16"/>
                <w:szCs w:val="16"/>
              </w:rPr>
              <w:t xml:space="preserve"> z 2004 r.</w:t>
            </w:r>
          </w:p>
        </w:tc>
        <w:tc>
          <w:tcPr>
            <w:tcW w:w="1134" w:type="dxa"/>
            <w:noWrap/>
            <w:vAlign w:val="center"/>
          </w:tcPr>
          <w:p w14:paraId="50B42CBD" w14:textId="77777777" w:rsidR="008C0AFC" w:rsidRPr="0069435C" w:rsidRDefault="008C0AFC" w:rsidP="00DC5E07">
            <w:pPr>
              <w:jc w:val="right"/>
              <w:rPr>
                <w:sz w:val="16"/>
                <w:szCs w:val="16"/>
              </w:rPr>
            </w:pPr>
            <w:r>
              <w:rPr>
                <w:sz w:val="16"/>
                <w:szCs w:val="16"/>
              </w:rPr>
              <w:t>2</w:t>
            </w:r>
          </w:p>
        </w:tc>
        <w:tc>
          <w:tcPr>
            <w:tcW w:w="1134" w:type="dxa"/>
            <w:noWrap/>
            <w:vAlign w:val="center"/>
          </w:tcPr>
          <w:p w14:paraId="2B2520DC" w14:textId="77777777" w:rsidR="008C0AFC" w:rsidRPr="0069435C" w:rsidRDefault="008C0AFC" w:rsidP="00DC5E07">
            <w:pPr>
              <w:jc w:val="right"/>
              <w:rPr>
                <w:sz w:val="16"/>
                <w:szCs w:val="16"/>
              </w:rPr>
            </w:pPr>
            <w:r w:rsidRPr="00704BBB">
              <w:rPr>
                <w:sz w:val="16"/>
                <w:szCs w:val="16"/>
              </w:rPr>
              <w:t>87 464</w:t>
            </w:r>
          </w:p>
        </w:tc>
      </w:tr>
      <w:tr w:rsidR="008C0AFC" w:rsidRPr="00361628" w14:paraId="702440EB" w14:textId="77777777" w:rsidTr="00DC5E07">
        <w:trPr>
          <w:trHeight w:val="285"/>
        </w:trPr>
        <w:tc>
          <w:tcPr>
            <w:tcW w:w="456" w:type="dxa"/>
            <w:noWrap/>
            <w:vAlign w:val="center"/>
          </w:tcPr>
          <w:p w14:paraId="6C59A886" w14:textId="77777777" w:rsidR="008C0AFC" w:rsidRPr="00C65B76" w:rsidRDefault="008C0AFC" w:rsidP="00DC5E07">
            <w:pPr>
              <w:jc w:val="right"/>
              <w:rPr>
                <w:color w:val="000000"/>
                <w:sz w:val="16"/>
                <w:szCs w:val="16"/>
              </w:rPr>
            </w:pPr>
            <w:r w:rsidRPr="00C65B76">
              <w:rPr>
                <w:color w:val="000000"/>
                <w:sz w:val="16"/>
                <w:szCs w:val="16"/>
              </w:rPr>
              <w:t>33</w:t>
            </w:r>
          </w:p>
        </w:tc>
        <w:tc>
          <w:tcPr>
            <w:tcW w:w="7483" w:type="dxa"/>
            <w:noWrap/>
            <w:vAlign w:val="center"/>
          </w:tcPr>
          <w:p w14:paraId="46A3116B" w14:textId="77777777" w:rsidR="008C0AFC" w:rsidRPr="009F347F" w:rsidRDefault="008C0AFC" w:rsidP="00DC5E07">
            <w:pPr>
              <w:jc w:val="left"/>
              <w:rPr>
                <w:sz w:val="16"/>
                <w:szCs w:val="16"/>
              </w:rPr>
            </w:pPr>
            <w:r w:rsidRPr="009F347F">
              <w:rPr>
                <w:sz w:val="16"/>
                <w:szCs w:val="16"/>
              </w:rPr>
              <w:t>zamówienia w dziedzinach obronności i bezpieczeństwa, o których mowa w art. 4b ust. 1 pkt 1 lit. a ustawy</w:t>
            </w:r>
            <w:r>
              <w:rPr>
                <w:sz w:val="16"/>
                <w:szCs w:val="16"/>
              </w:rPr>
              <w:t xml:space="preserve"> Pzp z 2004 r.</w:t>
            </w:r>
            <w:r w:rsidRPr="009F347F">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134" w:type="dxa"/>
            <w:noWrap/>
            <w:vAlign w:val="center"/>
          </w:tcPr>
          <w:p w14:paraId="78E00FB5" w14:textId="77777777" w:rsidR="008C0AFC" w:rsidRPr="0069435C" w:rsidRDefault="008C0AFC" w:rsidP="00DC5E07">
            <w:pPr>
              <w:jc w:val="right"/>
              <w:rPr>
                <w:sz w:val="16"/>
                <w:szCs w:val="16"/>
              </w:rPr>
            </w:pPr>
            <w:r>
              <w:rPr>
                <w:sz w:val="16"/>
                <w:szCs w:val="16"/>
              </w:rPr>
              <w:t>1</w:t>
            </w:r>
          </w:p>
        </w:tc>
        <w:tc>
          <w:tcPr>
            <w:tcW w:w="1134" w:type="dxa"/>
            <w:noWrap/>
            <w:vAlign w:val="center"/>
          </w:tcPr>
          <w:p w14:paraId="46C78ACA" w14:textId="77777777" w:rsidR="008C0AFC" w:rsidRPr="0069435C" w:rsidRDefault="008C0AFC" w:rsidP="00DC5E07">
            <w:pPr>
              <w:jc w:val="right"/>
              <w:rPr>
                <w:sz w:val="16"/>
                <w:szCs w:val="16"/>
              </w:rPr>
            </w:pPr>
            <w:r w:rsidRPr="00704BBB">
              <w:rPr>
                <w:sz w:val="16"/>
                <w:szCs w:val="16"/>
              </w:rPr>
              <w:t>11 168</w:t>
            </w:r>
          </w:p>
        </w:tc>
      </w:tr>
      <w:tr w:rsidR="008C0AFC" w:rsidRPr="00361628" w14:paraId="018FC78F" w14:textId="77777777" w:rsidTr="00DC5E07">
        <w:trPr>
          <w:trHeight w:val="285"/>
        </w:trPr>
        <w:tc>
          <w:tcPr>
            <w:tcW w:w="456" w:type="dxa"/>
            <w:noWrap/>
            <w:vAlign w:val="center"/>
          </w:tcPr>
          <w:p w14:paraId="39DB79E6" w14:textId="77777777" w:rsidR="008C0AFC" w:rsidRPr="00C65B76" w:rsidRDefault="008C0AFC" w:rsidP="00DC5E07">
            <w:pPr>
              <w:jc w:val="right"/>
              <w:rPr>
                <w:color w:val="000000"/>
                <w:sz w:val="16"/>
                <w:szCs w:val="16"/>
              </w:rPr>
            </w:pPr>
            <w:r>
              <w:rPr>
                <w:color w:val="000000"/>
                <w:sz w:val="16"/>
                <w:szCs w:val="16"/>
              </w:rPr>
              <w:t>40</w:t>
            </w:r>
          </w:p>
        </w:tc>
        <w:tc>
          <w:tcPr>
            <w:tcW w:w="7483" w:type="dxa"/>
            <w:noWrap/>
            <w:vAlign w:val="center"/>
          </w:tcPr>
          <w:p w14:paraId="33E03037" w14:textId="77777777" w:rsidR="008C0AFC" w:rsidRPr="009F347F" w:rsidRDefault="008C0AFC" w:rsidP="00DC5E07">
            <w:pPr>
              <w:jc w:val="left"/>
              <w:rPr>
                <w:sz w:val="16"/>
                <w:szCs w:val="16"/>
              </w:rPr>
            </w:pPr>
            <w:r w:rsidRPr="00704BBB">
              <w:rPr>
                <w:sz w:val="16"/>
                <w:szCs w:val="16"/>
              </w:rPr>
              <w:t>zamówienia w dziedzinach obronności i bezpieczeństwa, o których mowa w art. 4b ust. 1 pkt 6 lit. a ustawy</w:t>
            </w:r>
            <w:r>
              <w:rPr>
                <w:sz w:val="16"/>
                <w:szCs w:val="16"/>
              </w:rPr>
              <w:t xml:space="preserve"> Pzp</w:t>
            </w:r>
            <w:r w:rsidRPr="0098032C">
              <w:rPr>
                <w:sz w:val="16"/>
                <w:szCs w:val="16"/>
              </w:rPr>
              <w:t xml:space="preserve"> z 2004 r</w:t>
            </w:r>
            <w:r>
              <w:rPr>
                <w:sz w:val="16"/>
                <w:szCs w:val="16"/>
              </w:rPr>
              <w:t>.</w:t>
            </w:r>
            <w:r w:rsidRPr="00704BBB">
              <w:rPr>
                <w:sz w:val="16"/>
                <w:szCs w:val="16"/>
              </w:rPr>
              <w:t>, udzielone przez rząd Rzeczypospolitej Polskiej rządowi innego państwa związane z dostawami sprzętu wojskowego lub newralgicznego sprzętu</w:t>
            </w:r>
          </w:p>
        </w:tc>
        <w:tc>
          <w:tcPr>
            <w:tcW w:w="1134" w:type="dxa"/>
            <w:noWrap/>
            <w:vAlign w:val="center"/>
          </w:tcPr>
          <w:p w14:paraId="3AA688A5" w14:textId="77777777" w:rsidR="008C0AFC" w:rsidRPr="0069435C" w:rsidRDefault="008C0AFC" w:rsidP="00DC5E07">
            <w:pPr>
              <w:jc w:val="right"/>
              <w:rPr>
                <w:sz w:val="16"/>
                <w:szCs w:val="16"/>
              </w:rPr>
            </w:pPr>
            <w:r>
              <w:rPr>
                <w:sz w:val="16"/>
                <w:szCs w:val="16"/>
              </w:rPr>
              <w:t>1</w:t>
            </w:r>
          </w:p>
        </w:tc>
        <w:tc>
          <w:tcPr>
            <w:tcW w:w="1134" w:type="dxa"/>
            <w:noWrap/>
            <w:vAlign w:val="center"/>
          </w:tcPr>
          <w:p w14:paraId="21D4F38A" w14:textId="77777777" w:rsidR="008C0AFC" w:rsidRPr="0069435C" w:rsidRDefault="008C0AFC" w:rsidP="00DC5E07">
            <w:pPr>
              <w:jc w:val="right"/>
              <w:rPr>
                <w:sz w:val="16"/>
                <w:szCs w:val="16"/>
              </w:rPr>
            </w:pPr>
            <w:r w:rsidRPr="00704BBB">
              <w:rPr>
                <w:sz w:val="16"/>
                <w:szCs w:val="16"/>
              </w:rPr>
              <w:t>37 940 729</w:t>
            </w:r>
          </w:p>
        </w:tc>
      </w:tr>
      <w:tr w:rsidR="008C0AFC" w:rsidRPr="00955907" w14:paraId="79E29278" w14:textId="77777777" w:rsidTr="00DC5E07">
        <w:trPr>
          <w:trHeight w:val="300"/>
        </w:trPr>
        <w:tc>
          <w:tcPr>
            <w:tcW w:w="456" w:type="dxa"/>
            <w:noWrap/>
            <w:vAlign w:val="center"/>
            <w:hideMark/>
          </w:tcPr>
          <w:p w14:paraId="03E764F0" w14:textId="77777777" w:rsidR="008C0AFC" w:rsidRPr="00C65B76" w:rsidRDefault="008C0AFC" w:rsidP="00DC5E07">
            <w:pPr>
              <w:shd w:val="clear" w:color="auto" w:fill="FFFFFF"/>
              <w:jc w:val="right"/>
              <w:rPr>
                <w:b/>
                <w:bCs/>
                <w:sz w:val="16"/>
                <w:szCs w:val="16"/>
              </w:rPr>
            </w:pPr>
          </w:p>
        </w:tc>
        <w:tc>
          <w:tcPr>
            <w:tcW w:w="7483" w:type="dxa"/>
            <w:noWrap/>
            <w:vAlign w:val="center"/>
            <w:hideMark/>
          </w:tcPr>
          <w:p w14:paraId="5F17F034" w14:textId="77777777" w:rsidR="008C0AFC" w:rsidRPr="009F347F" w:rsidRDefault="008C0AFC" w:rsidP="00DC5E07">
            <w:pPr>
              <w:shd w:val="clear" w:color="auto" w:fill="FFFFFF"/>
              <w:jc w:val="right"/>
              <w:rPr>
                <w:b/>
                <w:bCs/>
                <w:sz w:val="16"/>
                <w:szCs w:val="16"/>
              </w:rPr>
            </w:pPr>
            <w:r w:rsidRPr="009F347F">
              <w:rPr>
                <w:b/>
                <w:bCs/>
                <w:sz w:val="16"/>
                <w:szCs w:val="16"/>
              </w:rPr>
              <w:t xml:space="preserve">Razem </w:t>
            </w:r>
          </w:p>
          <w:p w14:paraId="3466D5E3" w14:textId="77777777" w:rsidR="008C0AFC" w:rsidRPr="009F347F" w:rsidRDefault="008C0AFC" w:rsidP="00DC5E07">
            <w:pPr>
              <w:shd w:val="clear" w:color="auto" w:fill="FFFFFF"/>
              <w:jc w:val="right"/>
              <w:rPr>
                <w:b/>
                <w:bCs/>
                <w:sz w:val="16"/>
                <w:szCs w:val="16"/>
              </w:rPr>
            </w:pPr>
            <w:r w:rsidRPr="009F347F">
              <w:rPr>
                <w:b/>
                <w:bCs/>
                <w:sz w:val="16"/>
                <w:szCs w:val="16"/>
              </w:rPr>
              <w:t>poz. 4-63</w:t>
            </w:r>
          </w:p>
        </w:tc>
        <w:tc>
          <w:tcPr>
            <w:tcW w:w="1134" w:type="dxa"/>
            <w:noWrap/>
            <w:vAlign w:val="center"/>
          </w:tcPr>
          <w:p w14:paraId="68283BA1" w14:textId="77777777" w:rsidR="008C0AFC" w:rsidRPr="00955907" w:rsidRDefault="008C0AFC" w:rsidP="00DC5E07">
            <w:pPr>
              <w:autoSpaceDE w:val="0"/>
              <w:autoSpaceDN w:val="0"/>
              <w:adjustRightInd w:val="0"/>
              <w:jc w:val="right"/>
              <w:rPr>
                <w:b/>
                <w:bCs/>
                <w:color w:val="000000"/>
                <w:sz w:val="16"/>
                <w:szCs w:val="16"/>
              </w:rPr>
            </w:pPr>
            <w:r>
              <w:rPr>
                <w:b/>
                <w:bCs/>
                <w:color w:val="000000"/>
                <w:sz w:val="16"/>
                <w:szCs w:val="16"/>
              </w:rPr>
              <w:t>4</w:t>
            </w:r>
          </w:p>
        </w:tc>
        <w:tc>
          <w:tcPr>
            <w:tcW w:w="1134" w:type="dxa"/>
            <w:noWrap/>
            <w:vAlign w:val="center"/>
          </w:tcPr>
          <w:p w14:paraId="6A848B58" w14:textId="77777777" w:rsidR="008C0AFC" w:rsidRPr="00955907" w:rsidRDefault="008C0AFC" w:rsidP="00DC5E07">
            <w:pPr>
              <w:autoSpaceDE w:val="0"/>
              <w:autoSpaceDN w:val="0"/>
              <w:adjustRightInd w:val="0"/>
              <w:jc w:val="right"/>
              <w:rPr>
                <w:b/>
                <w:color w:val="000000"/>
                <w:sz w:val="16"/>
                <w:szCs w:val="16"/>
              </w:rPr>
            </w:pPr>
            <w:r w:rsidRPr="001835C1">
              <w:rPr>
                <w:b/>
                <w:color w:val="000000"/>
                <w:sz w:val="16"/>
                <w:szCs w:val="16"/>
              </w:rPr>
              <w:t>38 039 361</w:t>
            </w:r>
          </w:p>
        </w:tc>
      </w:tr>
      <w:tr w:rsidR="008C0AFC" w:rsidRPr="00955907" w14:paraId="1B186785" w14:textId="77777777" w:rsidTr="00DC5E07">
        <w:trPr>
          <w:trHeight w:val="300"/>
        </w:trPr>
        <w:tc>
          <w:tcPr>
            <w:tcW w:w="456" w:type="dxa"/>
            <w:noWrap/>
            <w:vAlign w:val="center"/>
            <w:hideMark/>
          </w:tcPr>
          <w:p w14:paraId="041A0E31" w14:textId="77777777" w:rsidR="008C0AFC" w:rsidRPr="00C65B76" w:rsidRDefault="008C0AFC" w:rsidP="00DC5E07">
            <w:pPr>
              <w:shd w:val="clear" w:color="auto" w:fill="FFFFFF"/>
              <w:jc w:val="right"/>
              <w:rPr>
                <w:b/>
                <w:bCs/>
                <w:sz w:val="16"/>
                <w:szCs w:val="16"/>
              </w:rPr>
            </w:pPr>
          </w:p>
        </w:tc>
        <w:tc>
          <w:tcPr>
            <w:tcW w:w="8617" w:type="dxa"/>
            <w:gridSpan w:val="2"/>
            <w:noWrap/>
            <w:vAlign w:val="center"/>
            <w:hideMark/>
          </w:tcPr>
          <w:p w14:paraId="769F265E" w14:textId="77777777" w:rsidR="008C0AFC" w:rsidRPr="009F347F" w:rsidRDefault="008C0AFC" w:rsidP="00DC5E07">
            <w:pPr>
              <w:shd w:val="clear" w:color="auto" w:fill="FFFFFF"/>
              <w:jc w:val="right"/>
              <w:rPr>
                <w:b/>
                <w:bCs/>
                <w:sz w:val="16"/>
                <w:szCs w:val="16"/>
              </w:rPr>
            </w:pPr>
            <w:r w:rsidRPr="009F347F">
              <w:rPr>
                <w:b/>
                <w:bCs/>
                <w:sz w:val="16"/>
                <w:szCs w:val="16"/>
              </w:rPr>
              <w:t>Razem</w:t>
            </w:r>
          </w:p>
          <w:p w14:paraId="528FE9AB" w14:textId="77777777" w:rsidR="008C0AFC" w:rsidRPr="009F347F" w:rsidRDefault="008C0AFC" w:rsidP="00DC5E07">
            <w:pPr>
              <w:shd w:val="clear" w:color="auto" w:fill="FFFFFF"/>
              <w:jc w:val="right"/>
              <w:rPr>
                <w:b/>
                <w:bCs/>
                <w:sz w:val="16"/>
                <w:szCs w:val="16"/>
              </w:rPr>
            </w:pPr>
            <w:r w:rsidRPr="009F347F">
              <w:rPr>
                <w:b/>
                <w:bCs/>
                <w:sz w:val="16"/>
                <w:szCs w:val="16"/>
              </w:rPr>
              <w:t>poz. 1-63</w:t>
            </w:r>
          </w:p>
        </w:tc>
        <w:tc>
          <w:tcPr>
            <w:tcW w:w="1134" w:type="dxa"/>
            <w:noWrap/>
            <w:vAlign w:val="center"/>
          </w:tcPr>
          <w:p w14:paraId="76043955" w14:textId="77777777" w:rsidR="008C0AFC" w:rsidRPr="00955907" w:rsidRDefault="008C0AFC" w:rsidP="00DC5E07">
            <w:pPr>
              <w:jc w:val="right"/>
              <w:rPr>
                <w:b/>
                <w:color w:val="000000"/>
                <w:sz w:val="16"/>
                <w:szCs w:val="16"/>
              </w:rPr>
            </w:pPr>
            <w:r w:rsidRPr="001835C1">
              <w:rPr>
                <w:b/>
                <w:color w:val="000000"/>
                <w:sz w:val="16"/>
                <w:szCs w:val="16"/>
              </w:rPr>
              <w:t>38 039 407</w:t>
            </w:r>
          </w:p>
        </w:tc>
      </w:tr>
    </w:tbl>
    <w:p w14:paraId="523A4F22" w14:textId="77777777" w:rsidR="00D2318D" w:rsidRDefault="00D2318D" w:rsidP="00F52FF1">
      <w:pPr>
        <w:jc w:val="left"/>
        <w:rPr>
          <w:szCs w:val="22"/>
        </w:rPr>
      </w:pPr>
    </w:p>
    <w:p w14:paraId="21FABBE5" w14:textId="77777777" w:rsidR="00D2318D" w:rsidRPr="00A03FD5" w:rsidRDefault="00D2318D" w:rsidP="00F52FF1">
      <w:pPr>
        <w:jc w:val="left"/>
        <w:rPr>
          <w:szCs w:val="22"/>
        </w:rPr>
      </w:pPr>
      <w:r>
        <w:rPr>
          <w:szCs w:val="22"/>
        </w:rPr>
        <w:br w:type="page"/>
      </w:r>
    </w:p>
    <w:p w14:paraId="2B07134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 xml:space="preserve">określonych w </w:t>
      </w:r>
      <w:r w:rsidRPr="00937F68">
        <w:rPr>
          <w:b/>
          <w:szCs w:val="22"/>
        </w:rPr>
        <w:t>art. 9, art. 10 ust. 1 pkt 3 i 4 oraz ust. 2 pkt 3 i 4, art. 11 ust. 1, ust. 2 pkt 2 i 3, ust. 4</w:t>
      </w:r>
      <w:r>
        <w:rPr>
          <w:b/>
          <w:szCs w:val="22"/>
        </w:rPr>
        <w:t xml:space="preserve"> </w:t>
      </w:r>
      <w:r w:rsidRPr="00937F68">
        <w:rPr>
          <w:b/>
          <w:szCs w:val="22"/>
        </w:rPr>
        <w:t>i ust. 5 pkt 1−9, art. 12 ust. 1, art. 13 ust. 1 pkt 2−8, art. 14, art. 363 ust. 1 i 2, art. 364, art. 365 ust. 1–3 i art. 366 ust. 1</w:t>
      </w:r>
      <w:r>
        <w:rPr>
          <w:b/>
          <w:szCs w:val="22"/>
        </w:rPr>
        <w:t xml:space="preserve"> </w:t>
      </w:r>
    </w:p>
    <w:p w14:paraId="497BC238" w14:textId="09C85DDB" w:rsidR="00D2318D" w:rsidRPr="00A03FD5" w:rsidRDefault="00D2318D" w:rsidP="00D2318D">
      <w:pPr>
        <w:shd w:val="clear" w:color="auto" w:fill="FFFFFF"/>
        <w:jc w:val="center"/>
        <w:rPr>
          <w:b/>
          <w:szCs w:val="22"/>
        </w:rPr>
      </w:pPr>
      <w:r>
        <w:rPr>
          <w:b/>
          <w:szCs w:val="22"/>
        </w:rPr>
        <w:t>ustawy Pzp</w:t>
      </w:r>
    </w:p>
    <w:p w14:paraId="2BD6AAFF" w14:textId="77777777" w:rsidR="00D2318D" w:rsidRDefault="00D2318D" w:rsidP="00F52FF1">
      <w:pPr>
        <w:jc w:val="left"/>
        <w:rPr>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48"/>
        <w:gridCol w:w="1216"/>
        <w:gridCol w:w="1559"/>
      </w:tblGrid>
      <w:tr w:rsidR="00B61A97" w:rsidRPr="00D30A3F" w14:paraId="3334A703" w14:textId="77777777" w:rsidTr="00DC5E07">
        <w:trPr>
          <w:trHeight w:val="300"/>
          <w:tblHeader/>
        </w:trPr>
        <w:tc>
          <w:tcPr>
            <w:tcW w:w="567" w:type="dxa"/>
            <w:noWrap/>
            <w:vAlign w:val="center"/>
            <w:hideMark/>
          </w:tcPr>
          <w:p w14:paraId="5E635915" w14:textId="77777777" w:rsidR="00B61A97" w:rsidRPr="00C65B76" w:rsidRDefault="00B61A97" w:rsidP="00DC5E07">
            <w:pPr>
              <w:shd w:val="clear" w:color="auto" w:fill="FFFFFF"/>
              <w:jc w:val="center"/>
              <w:rPr>
                <w:b/>
                <w:bCs/>
                <w:sz w:val="16"/>
                <w:szCs w:val="16"/>
              </w:rPr>
            </w:pPr>
            <w:r w:rsidRPr="00C65B76">
              <w:rPr>
                <w:b/>
                <w:bCs/>
                <w:sz w:val="16"/>
                <w:szCs w:val="16"/>
              </w:rPr>
              <w:t>Lp.</w:t>
            </w:r>
          </w:p>
        </w:tc>
        <w:tc>
          <w:tcPr>
            <w:tcW w:w="7148" w:type="dxa"/>
            <w:noWrap/>
            <w:vAlign w:val="center"/>
            <w:hideMark/>
          </w:tcPr>
          <w:p w14:paraId="245D6388" w14:textId="77777777" w:rsidR="00B61A97" w:rsidRPr="009F347F" w:rsidRDefault="00B61A97" w:rsidP="00DC5E07">
            <w:pPr>
              <w:shd w:val="clear" w:color="auto" w:fill="FFFFFF"/>
              <w:jc w:val="center"/>
              <w:rPr>
                <w:b/>
                <w:bCs/>
                <w:sz w:val="16"/>
                <w:szCs w:val="16"/>
              </w:rPr>
            </w:pPr>
            <w:r w:rsidRPr="00371431">
              <w:rPr>
                <w:b/>
                <w:bCs/>
                <w:sz w:val="16"/>
                <w:szCs w:val="16"/>
              </w:rPr>
              <w:t>Wyłączenie stosowania przepisów ustawy</w:t>
            </w:r>
            <w:r>
              <w:rPr>
                <w:b/>
                <w:bCs/>
                <w:sz w:val="16"/>
                <w:szCs w:val="16"/>
              </w:rPr>
              <w:t xml:space="preserve"> Pzp</w:t>
            </w:r>
          </w:p>
        </w:tc>
        <w:tc>
          <w:tcPr>
            <w:tcW w:w="1216" w:type="dxa"/>
            <w:tcBorders>
              <w:bottom w:val="single" w:sz="4" w:space="0" w:color="auto"/>
              <w:tl2br w:val="nil"/>
              <w:tr2bl w:val="nil"/>
            </w:tcBorders>
            <w:noWrap/>
            <w:vAlign w:val="center"/>
          </w:tcPr>
          <w:p w14:paraId="2DC01746" w14:textId="77777777" w:rsidR="00B61A97" w:rsidRPr="00D30A3F" w:rsidRDefault="00B61A97" w:rsidP="00DC5E07">
            <w:pPr>
              <w:shd w:val="clear" w:color="auto" w:fill="FFFFFF"/>
              <w:jc w:val="center"/>
              <w:rPr>
                <w:rFonts w:cs="Arial"/>
                <w:b/>
                <w:bCs/>
                <w:sz w:val="16"/>
                <w:szCs w:val="16"/>
              </w:rPr>
            </w:pPr>
            <w:r w:rsidRPr="00D30A3F">
              <w:rPr>
                <w:rFonts w:cs="Arial"/>
                <w:b/>
                <w:bCs/>
                <w:sz w:val="16"/>
                <w:szCs w:val="16"/>
              </w:rPr>
              <w:t>Liczba</w:t>
            </w:r>
          </w:p>
          <w:p w14:paraId="3D499B1E" w14:textId="77777777" w:rsidR="00B61A97" w:rsidRPr="00D30A3F" w:rsidRDefault="00B61A97" w:rsidP="00DC5E07">
            <w:pPr>
              <w:shd w:val="clear" w:color="auto" w:fill="FFFFFF"/>
              <w:jc w:val="center"/>
              <w:rPr>
                <w:rFonts w:cs="Arial"/>
                <w:b/>
                <w:bCs/>
                <w:sz w:val="16"/>
                <w:szCs w:val="16"/>
              </w:rPr>
            </w:pPr>
            <w:r w:rsidRPr="00D30A3F">
              <w:rPr>
                <w:rFonts w:cs="Arial"/>
                <w:b/>
                <w:bCs/>
                <w:sz w:val="16"/>
                <w:szCs w:val="16"/>
              </w:rPr>
              <w:t>udzielonych</w:t>
            </w:r>
          </w:p>
          <w:p w14:paraId="4BD09AB3" w14:textId="77777777" w:rsidR="00B61A97" w:rsidRPr="00D30A3F" w:rsidRDefault="00B61A97" w:rsidP="00DC5E07">
            <w:pPr>
              <w:shd w:val="clear" w:color="auto" w:fill="FFFFFF"/>
              <w:jc w:val="center"/>
              <w:rPr>
                <w:rFonts w:cs="Arial"/>
                <w:b/>
                <w:bCs/>
                <w:sz w:val="16"/>
                <w:szCs w:val="16"/>
              </w:rPr>
            </w:pPr>
            <w:r w:rsidRPr="00D30A3F">
              <w:rPr>
                <w:rFonts w:cs="Arial"/>
                <w:b/>
                <w:bCs/>
                <w:sz w:val="16"/>
                <w:szCs w:val="16"/>
              </w:rPr>
              <w:t>zamówień</w:t>
            </w:r>
          </w:p>
        </w:tc>
        <w:tc>
          <w:tcPr>
            <w:tcW w:w="1559" w:type="dxa"/>
            <w:noWrap/>
            <w:vAlign w:val="center"/>
            <w:hideMark/>
          </w:tcPr>
          <w:p w14:paraId="1CCBA5D6" w14:textId="77777777" w:rsidR="00B61A97" w:rsidRPr="00D30A3F" w:rsidRDefault="00B61A97" w:rsidP="00DC5E07">
            <w:pPr>
              <w:shd w:val="clear" w:color="auto" w:fill="FFFFFF"/>
              <w:jc w:val="center"/>
              <w:rPr>
                <w:rFonts w:cs="Arial"/>
                <w:b/>
                <w:bCs/>
                <w:sz w:val="16"/>
                <w:szCs w:val="16"/>
              </w:rPr>
            </w:pPr>
            <w:r w:rsidRPr="00D30A3F">
              <w:rPr>
                <w:rFonts w:cs="Arial"/>
                <w:b/>
                <w:bCs/>
                <w:sz w:val="16"/>
                <w:szCs w:val="16"/>
              </w:rPr>
              <w:t>Łączna wartość udzielonych zamówień bez podatku od towarów i usług</w:t>
            </w:r>
          </w:p>
          <w:p w14:paraId="4BA5D04B" w14:textId="77777777" w:rsidR="00B61A97" w:rsidRPr="00D30A3F" w:rsidRDefault="00B61A97" w:rsidP="00DC5E07">
            <w:pPr>
              <w:shd w:val="clear" w:color="auto" w:fill="FFFFFF"/>
              <w:jc w:val="center"/>
              <w:rPr>
                <w:rFonts w:cs="Arial"/>
                <w:b/>
                <w:bCs/>
                <w:sz w:val="16"/>
                <w:szCs w:val="16"/>
              </w:rPr>
            </w:pPr>
            <w:r w:rsidRPr="00D30A3F">
              <w:rPr>
                <w:rFonts w:cs="Arial"/>
                <w:b/>
                <w:bCs/>
                <w:sz w:val="16"/>
                <w:szCs w:val="16"/>
              </w:rPr>
              <w:t>[w tys. zł]</w:t>
            </w:r>
          </w:p>
        </w:tc>
      </w:tr>
      <w:tr w:rsidR="00B61A97" w:rsidRPr="00D30A3F" w14:paraId="4E5C8977" w14:textId="77777777" w:rsidTr="00DC5E07">
        <w:trPr>
          <w:trHeight w:val="285"/>
        </w:trPr>
        <w:tc>
          <w:tcPr>
            <w:tcW w:w="567" w:type="dxa"/>
            <w:noWrap/>
            <w:vAlign w:val="center"/>
          </w:tcPr>
          <w:p w14:paraId="05F7E8CC" w14:textId="77777777" w:rsidR="00B61A97" w:rsidRPr="00C65B76" w:rsidRDefault="00B61A97" w:rsidP="00DC5E07">
            <w:pPr>
              <w:jc w:val="right"/>
              <w:rPr>
                <w:color w:val="000000"/>
                <w:sz w:val="16"/>
                <w:szCs w:val="16"/>
              </w:rPr>
            </w:pPr>
            <w:r w:rsidRPr="00C65B76">
              <w:rPr>
                <w:color w:val="000000"/>
                <w:sz w:val="16"/>
                <w:szCs w:val="16"/>
              </w:rPr>
              <w:t>1</w:t>
            </w:r>
          </w:p>
        </w:tc>
        <w:tc>
          <w:tcPr>
            <w:tcW w:w="7148" w:type="dxa"/>
            <w:noWrap/>
            <w:vAlign w:val="center"/>
          </w:tcPr>
          <w:p w14:paraId="12AA9142" w14:textId="77777777" w:rsidR="00B61A97" w:rsidRPr="00720307" w:rsidRDefault="00B61A97" w:rsidP="00DC5E07">
            <w:pPr>
              <w:jc w:val="left"/>
              <w:rPr>
                <w:sz w:val="16"/>
                <w:szCs w:val="16"/>
              </w:rPr>
            </w:pPr>
            <w:r w:rsidRPr="00720307">
              <w:rPr>
                <w:sz w:val="16"/>
                <w:szCs w:val="16"/>
              </w:rPr>
              <w:t>zamówienia klasyczne, zamówienia sektorowe udzielone na podstawie procedury organizacji międzynarodowej odmiennej od określonej w ustawie, o których mowa w art. 9 pkt 1 lit. a ustawy</w:t>
            </w:r>
            <w:r>
              <w:rPr>
                <w:sz w:val="16"/>
                <w:szCs w:val="16"/>
              </w:rPr>
              <w:t xml:space="preserve"> Pzp</w:t>
            </w:r>
          </w:p>
        </w:tc>
        <w:tc>
          <w:tcPr>
            <w:tcW w:w="1216" w:type="dxa"/>
            <w:tcBorders>
              <w:bottom w:val="single" w:sz="4" w:space="0" w:color="auto"/>
              <w:tl2br w:val="nil"/>
              <w:tr2bl w:val="nil"/>
            </w:tcBorders>
            <w:noWrap/>
            <w:vAlign w:val="center"/>
          </w:tcPr>
          <w:p w14:paraId="34935ED4" w14:textId="77777777" w:rsidR="00B61A97" w:rsidRPr="00D30A3F" w:rsidRDefault="00B61A97" w:rsidP="00DC5E07">
            <w:pPr>
              <w:jc w:val="right"/>
              <w:rPr>
                <w:rFonts w:cs="Arial"/>
                <w:sz w:val="16"/>
                <w:szCs w:val="16"/>
              </w:rPr>
            </w:pPr>
            <w:r w:rsidRPr="00D30A3F">
              <w:rPr>
                <w:rFonts w:cs="Arial"/>
                <w:sz w:val="16"/>
                <w:szCs w:val="16"/>
              </w:rPr>
              <w:t>684</w:t>
            </w:r>
          </w:p>
        </w:tc>
        <w:tc>
          <w:tcPr>
            <w:tcW w:w="1559" w:type="dxa"/>
            <w:noWrap/>
            <w:vAlign w:val="center"/>
          </w:tcPr>
          <w:p w14:paraId="14A9BA4B" w14:textId="77777777" w:rsidR="00B61A97" w:rsidRPr="00D30A3F" w:rsidRDefault="00B61A97" w:rsidP="00DC5E07">
            <w:pPr>
              <w:jc w:val="right"/>
              <w:rPr>
                <w:rFonts w:cs="Arial"/>
                <w:sz w:val="16"/>
                <w:szCs w:val="16"/>
              </w:rPr>
            </w:pPr>
            <w:r w:rsidRPr="00D30A3F">
              <w:rPr>
                <w:rFonts w:cs="Arial"/>
                <w:sz w:val="16"/>
                <w:szCs w:val="16"/>
              </w:rPr>
              <w:t>418 123</w:t>
            </w:r>
          </w:p>
        </w:tc>
      </w:tr>
      <w:tr w:rsidR="00B61A97" w:rsidRPr="00D30A3F" w14:paraId="1FB25BDB" w14:textId="77777777" w:rsidTr="00DC5E07">
        <w:trPr>
          <w:trHeight w:val="285"/>
        </w:trPr>
        <w:tc>
          <w:tcPr>
            <w:tcW w:w="567" w:type="dxa"/>
            <w:noWrap/>
            <w:vAlign w:val="center"/>
          </w:tcPr>
          <w:p w14:paraId="4F12793D" w14:textId="77777777" w:rsidR="00B61A97" w:rsidRPr="00C65B76" w:rsidRDefault="00B61A97" w:rsidP="00DC5E07">
            <w:pPr>
              <w:jc w:val="right"/>
              <w:rPr>
                <w:color w:val="000000"/>
                <w:sz w:val="16"/>
                <w:szCs w:val="16"/>
              </w:rPr>
            </w:pPr>
            <w:r w:rsidRPr="00C65B76">
              <w:rPr>
                <w:color w:val="000000"/>
                <w:sz w:val="16"/>
                <w:szCs w:val="16"/>
              </w:rPr>
              <w:t>2</w:t>
            </w:r>
          </w:p>
        </w:tc>
        <w:tc>
          <w:tcPr>
            <w:tcW w:w="7148" w:type="dxa"/>
            <w:noWrap/>
            <w:vAlign w:val="center"/>
          </w:tcPr>
          <w:p w14:paraId="12C1FF4A" w14:textId="77777777" w:rsidR="00B61A97" w:rsidRPr="00720307" w:rsidRDefault="00B61A97" w:rsidP="00DC5E07">
            <w:pPr>
              <w:jc w:val="left"/>
              <w:rPr>
                <w:sz w:val="16"/>
                <w:szCs w:val="16"/>
              </w:rPr>
            </w:pPr>
            <w:r w:rsidRPr="00720307">
              <w:rPr>
                <w:sz w:val="16"/>
                <w:szCs w:val="16"/>
              </w:rPr>
              <w:t>zamówienia klasyczne, zamówienia sektorowe, o których mowa w art. 9 pkt 1 lit. b ustawy</w:t>
            </w:r>
            <w:r>
              <w:rPr>
                <w:sz w:val="16"/>
                <w:szCs w:val="16"/>
              </w:rPr>
              <w:t xml:space="preserve"> Pzp</w:t>
            </w:r>
            <w:r w:rsidRPr="00720307">
              <w:rPr>
                <w:sz w:val="16"/>
                <w:szCs w:val="16"/>
              </w:rPr>
              <w:t>,</w:t>
            </w:r>
            <w:r>
              <w:rPr>
                <w:sz w:val="16"/>
                <w:szCs w:val="16"/>
              </w:rPr>
              <w:t xml:space="preserve"> </w:t>
            </w:r>
            <w:r w:rsidRPr="00720307">
              <w:rPr>
                <w:sz w:val="16"/>
                <w:szCs w:val="16"/>
              </w:rPr>
              <w:t>udzielone na podstawie procedury 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216" w:type="dxa"/>
            <w:tcBorders>
              <w:bottom w:val="single" w:sz="4" w:space="0" w:color="auto"/>
              <w:tl2br w:val="nil"/>
              <w:tr2bl w:val="nil"/>
            </w:tcBorders>
            <w:noWrap/>
            <w:vAlign w:val="center"/>
          </w:tcPr>
          <w:p w14:paraId="376B8377" w14:textId="77777777" w:rsidR="00B61A97" w:rsidRPr="00D30A3F" w:rsidRDefault="00B61A97" w:rsidP="00DC5E07">
            <w:pPr>
              <w:jc w:val="right"/>
              <w:rPr>
                <w:rFonts w:cs="Arial"/>
                <w:sz w:val="16"/>
                <w:szCs w:val="16"/>
              </w:rPr>
            </w:pPr>
            <w:r w:rsidRPr="00D30A3F">
              <w:rPr>
                <w:rFonts w:cs="Arial"/>
                <w:sz w:val="16"/>
                <w:szCs w:val="16"/>
              </w:rPr>
              <w:t>1</w:t>
            </w:r>
          </w:p>
        </w:tc>
        <w:tc>
          <w:tcPr>
            <w:tcW w:w="1559" w:type="dxa"/>
            <w:noWrap/>
            <w:vAlign w:val="center"/>
          </w:tcPr>
          <w:p w14:paraId="329F2DF2" w14:textId="77777777" w:rsidR="00B61A97" w:rsidRPr="00D30A3F" w:rsidRDefault="00B61A97" w:rsidP="00DC5E07">
            <w:pPr>
              <w:jc w:val="right"/>
              <w:rPr>
                <w:rFonts w:cs="Arial"/>
                <w:sz w:val="16"/>
                <w:szCs w:val="16"/>
              </w:rPr>
            </w:pPr>
            <w:r w:rsidRPr="00D30A3F">
              <w:rPr>
                <w:rFonts w:cs="Arial"/>
                <w:sz w:val="16"/>
                <w:szCs w:val="16"/>
              </w:rPr>
              <w:t>66</w:t>
            </w:r>
          </w:p>
        </w:tc>
      </w:tr>
      <w:tr w:rsidR="00B61A97" w:rsidRPr="00D30A3F" w14:paraId="758FCE44" w14:textId="77777777" w:rsidTr="00DC5E07">
        <w:trPr>
          <w:trHeight w:val="285"/>
        </w:trPr>
        <w:tc>
          <w:tcPr>
            <w:tcW w:w="567" w:type="dxa"/>
            <w:noWrap/>
            <w:vAlign w:val="center"/>
          </w:tcPr>
          <w:p w14:paraId="187AAA37" w14:textId="77777777" w:rsidR="00B61A97" w:rsidRPr="00C65B76" w:rsidRDefault="00B61A97" w:rsidP="00DC5E07">
            <w:pPr>
              <w:jc w:val="right"/>
              <w:rPr>
                <w:color w:val="000000"/>
                <w:sz w:val="16"/>
                <w:szCs w:val="16"/>
              </w:rPr>
            </w:pPr>
            <w:r w:rsidRPr="00C65B76">
              <w:rPr>
                <w:color w:val="000000"/>
                <w:sz w:val="16"/>
                <w:szCs w:val="16"/>
              </w:rPr>
              <w:t>3</w:t>
            </w:r>
          </w:p>
        </w:tc>
        <w:tc>
          <w:tcPr>
            <w:tcW w:w="7148" w:type="dxa"/>
            <w:noWrap/>
            <w:vAlign w:val="center"/>
          </w:tcPr>
          <w:p w14:paraId="34E0C8A9" w14:textId="77777777" w:rsidR="00B61A97" w:rsidRPr="00720307" w:rsidRDefault="00B61A97" w:rsidP="00DC5E07">
            <w:pPr>
              <w:jc w:val="left"/>
              <w:rPr>
                <w:sz w:val="16"/>
                <w:szCs w:val="16"/>
              </w:rPr>
            </w:pPr>
            <w:r w:rsidRPr="00720307">
              <w:rPr>
                <w:sz w:val="16"/>
                <w:szCs w:val="16"/>
              </w:rPr>
              <w:t>zamówienia klasyczne oraz zamówienia sektorowe, w całości finansowane przez organizację międzynarodową lub międzynarodową instytucję finansującą, o których mowa w art. 9 pkt 2 ustawy</w:t>
            </w:r>
            <w:r>
              <w:rPr>
                <w:sz w:val="16"/>
                <w:szCs w:val="16"/>
              </w:rPr>
              <w:t xml:space="preserve"> Pzp</w:t>
            </w:r>
          </w:p>
        </w:tc>
        <w:tc>
          <w:tcPr>
            <w:tcW w:w="1216" w:type="dxa"/>
            <w:tcBorders>
              <w:bottom w:val="single" w:sz="4" w:space="0" w:color="auto"/>
              <w:tl2br w:val="nil"/>
              <w:tr2bl w:val="nil"/>
            </w:tcBorders>
            <w:noWrap/>
            <w:vAlign w:val="center"/>
          </w:tcPr>
          <w:p w14:paraId="2E7EDC94" w14:textId="77777777" w:rsidR="00B61A97" w:rsidRPr="00D30A3F" w:rsidRDefault="00B61A97" w:rsidP="00DC5E07">
            <w:pPr>
              <w:jc w:val="right"/>
              <w:rPr>
                <w:rFonts w:cs="Arial"/>
                <w:sz w:val="16"/>
                <w:szCs w:val="16"/>
              </w:rPr>
            </w:pPr>
            <w:r w:rsidRPr="00D30A3F">
              <w:rPr>
                <w:rFonts w:cs="Arial"/>
                <w:sz w:val="16"/>
                <w:szCs w:val="16"/>
              </w:rPr>
              <w:t>41</w:t>
            </w:r>
          </w:p>
        </w:tc>
        <w:tc>
          <w:tcPr>
            <w:tcW w:w="1559" w:type="dxa"/>
            <w:noWrap/>
            <w:vAlign w:val="center"/>
          </w:tcPr>
          <w:p w14:paraId="53E0E3CB" w14:textId="77777777" w:rsidR="00B61A97" w:rsidRPr="00D30A3F" w:rsidRDefault="00B61A97" w:rsidP="00DC5E07">
            <w:pPr>
              <w:jc w:val="right"/>
              <w:rPr>
                <w:rFonts w:cs="Arial"/>
                <w:sz w:val="16"/>
                <w:szCs w:val="16"/>
              </w:rPr>
            </w:pPr>
            <w:r w:rsidRPr="00D30A3F">
              <w:rPr>
                <w:rFonts w:cs="Arial"/>
                <w:sz w:val="16"/>
                <w:szCs w:val="16"/>
              </w:rPr>
              <w:t>597 892</w:t>
            </w:r>
          </w:p>
        </w:tc>
      </w:tr>
      <w:tr w:rsidR="00B61A97" w:rsidRPr="00D30A3F" w14:paraId="4ABE0246" w14:textId="77777777" w:rsidTr="00DC5E07">
        <w:trPr>
          <w:trHeight w:val="285"/>
        </w:trPr>
        <w:tc>
          <w:tcPr>
            <w:tcW w:w="567" w:type="dxa"/>
            <w:noWrap/>
            <w:vAlign w:val="center"/>
          </w:tcPr>
          <w:p w14:paraId="28E8F9A5" w14:textId="77777777" w:rsidR="00B61A97" w:rsidRPr="00C65B76" w:rsidRDefault="00B61A97" w:rsidP="00DC5E07">
            <w:pPr>
              <w:jc w:val="right"/>
              <w:rPr>
                <w:color w:val="000000"/>
                <w:sz w:val="16"/>
                <w:szCs w:val="16"/>
              </w:rPr>
            </w:pPr>
            <w:r w:rsidRPr="00C65B76">
              <w:rPr>
                <w:color w:val="000000"/>
                <w:sz w:val="16"/>
                <w:szCs w:val="16"/>
              </w:rPr>
              <w:t>4</w:t>
            </w:r>
          </w:p>
        </w:tc>
        <w:tc>
          <w:tcPr>
            <w:tcW w:w="7148" w:type="dxa"/>
            <w:noWrap/>
            <w:vAlign w:val="center"/>
          </w:tcPr>
          <w:p w14:paraId="0CBDFAFF" w14:textId="77777777" w:rsidR="00B61A97" w:rsidRPr="00720307" w:rsidRDefault="00B61A97" w:rsidP="00DC5E07">
            <w:pPr>
              <w:jc w:val="left"/>
              <w:rPr>
                <w:sz w:val="16"/>
                <w:szCs w:val="16"/>
              </w:rPr>
            </w:pPr>
            <w:r w:rsidRPr="00720307">
              <w:rPr>
                <w:sz w:val="16"/>
                <w:szCs w:val="16"/>
              </w:rPr>
              <w:t>zamówienia klasyczne oraz zamówienia sektorowe, w ponad 50% finansowane przez organizację międzynarodową lub międzynarodową instytucję finansującą, o których mowa w art. 9 pkt 3 ustawy</w:t>
            </w:r>
            <w:r>
              <w:rPr>
                <w:sz w:val="16"/>
                <w:szCs w:val="16"/>
              </w:rPr>
              <w:t xml:space="preserve"> Pzp</w:t>
            </w:r>
          </w:p>
        </w:tc>
        <w:tc>
          <w:tcPr>
            <w:tcW w:w="1216" w:type="dxa"/>
            <w:noWrap/>
            <w:vAlign w:val="center"/>
          </w:tcPr>
          <w:p w14:paraId="6F52CA1F" w14:textId="77777777" w:rsidR="00B61A97" w:rsidRPr="00D30A3F" w:rsidRDefault="00B61A97" w:rsidP="00DC5E07">
            <w:pPr>
              <w:jc w:val="right"/>
              <w:rPr>
                <w:rFonts w:cs="Arial"/>
                <w:sz w:val="16"/>
                <w:szCs w:val="16"/>
              </w:rPr>
            </w:pPr>
            <w:r w:rsidRPr="00D30A3F">
              <w:rPr>
                <w:rFonts w:cs="Arial"/>
                <w:sz w:val="16"/>
                <w:szCs w:val="16"/>
              </w:rPr>
              <w:t>248</w:t>
            </w:r>
          </w:p>
        </w:tc>
        <w:tc>
          <w:tcPr>
            <w:tcW w:w="1559" w:type="dxa"/>
            <w:noWrap/>
            <w:vAlign w:val="center"/>
          </w:tcPr>
          <w:p w14:paraId="5620FE06" w14:textId="77777777" w:rsidR="00B61A97" w:rsidRPr="00D30A3F" w:rsidRDefault="00B61A97" w:rsidP="00DC5E07">
            <w:pPr>
              <w:jc w:val="right"/>
              <w:rPr>
                <w:rFonts w:cs="Arial"/>
                <w:sz w:val="16"/>
                <w:szCs w:val="16"/>
              </w:rPr>
            </w:pPr>
            <w:r w:rsidRPr="00D30A3F">
              <w:rPr>
                <w:rFonts w:cs="Arial"/>
                <w:sz w:val="16"/>
                <w:szCs w:val="16"/>
              </w:rPr>
              <w:t>778</w:t>
            </w:r>
          </w:p>
        </w:tc>
      </w:tr>
      <w:tr w:rsidR="00B61A97" w:rsidRPr="00D30A3F" w14:paraId="42668C34" w14:textId="77777777" w:rsidTr="00DC5E07">
        <w:trPr>
          <w:trHeight w:val="285"/>
        </w:trPr>
        <w:tc>
          <w:tcPr>
            <w:tcW w:w="567" w:type="dxa"/>
            <w:noWrap/>
            <w:vAlign w:val="center"/>
          </w:tcPr>
          <w:p w14:paraId="766A05F4" w14:textId="77777777" w:rsidR="00B61A97" w:rsidRPr="00C65B76" w:rsidRDefault="00B61A97" w:rsidP="00DC5E07">
            <w:pPr>
              <w:jc w:val="right"/>
              <w:rPr>
                <w:color w:val="000000"/>
                <w:sz w:val="16"/>
                <w:szCs w:val="16"/>
              </w:rPr>
            </w:pPr>
            <w:r w:rsidRPr="00C65B76">
              <w:rPr>
                <w:color w:val="000000"/>
                <w:sz w:val="16"/>
                <w:szCs w:val="16"/>
              </w:rPr>
              <w:t>5</w:t>
            </w:r>
          </w:p>
        </w:tc>
        <w:tc>
          <w:tcPr>
            <w:tcW w:w="7148" w:type="dxa"/>
            <w:noWrap/>
            <w:vAlign w:val="center"/>
          </w:tcPr>
          <w:p w14:paraId="5C734944" w14:textId="77777777" w:rsidR="00B61A97" w:rsidRPr="00720307" w:rsidRDefault="00B61A97" w:rsidP="00DC5E07">
            <w:pPr>
              <w:jc w:val="left"/>
              <w:rPr>
                <w:sz w:val="16"/>
                <w:szCs w:val="16"/>
              </w:rPr>
            </w:pPr>
            <w:r w:rsidRPr="00720307">
              <w:rPr>
                <w:sz w:val="16"/>
                <w:szCs w:val="16"/>
              </w:rPr>
              <w:t>zamówienia udzielane w celu prowadzenia działalności w zakresie udostępniania publicznej sieci telekomunikacyjnej, o których mowa w art. 10 ust. 1 pkt 3 lit. a ustawy</w:t>
            </w:r>
            <w:r>
              <w:rPr>
                <w:sz w:val="16"/>
                <w:szCs w:val="16"/>
              </w:rPr>
              <w:t xml:space="preserve"> Pzp</w:t>
            </w:r>
          </w:p>
        </w:tc>
        <w:tc>
          <w:tcPr>
            <w:tcW w:w="1216" w:type="dxa"/>
            <w:noWrap/>
            <w:vAlign w:val="center"/>
          </w:tcPr>
          <w:p w14:paraId="4DCE97A2" w14:textId="77777777" w:rsidR="00B61A97" w:rsidRPr="00D30A3F" w:rsidRDefault="00B61A97" w:rsidP="00DC5E07">
            <w:pPr>
              <w:jc w:val="right"/>
              <w:rPr>
                <w:rFonts w:cs="Arial"/>
                <w:sz w:val="16"/>
                <w:szCs w:val="16"/>
              </w:rPr>
            </w:pPr>
            <w:r w:rsidRPr="00D30A3F">
              <w:rPr>
                <w:rFonts w:cs="Arial"/>
                <w:sz w:val="16"/>
                <w:szCs w:val="16"/>
              </w:rPr>
              <w:t>36</w:t>
            </w:r>
          </w:p>
        </w:tc>
        <w:tc>
          <w:tcPr>
            <w:tcW w:w="1559" w:type="dxa"/>
            <w:noWrap/>
            <w:vAlign w:val="center"/>
          </w:tcPr>
          <w:p w14:paraId="099C0B34" w14:textId="77777777" w:rsidR="00B61A97" w:rsidRPr="00D30A3F" w:rsidRDefault="00B61A97" w:rsidP="00DC5E07">
            <w:pPr>
              <w:jc w:val="right"/>
              <w:rPr>
                <w:rFonts w:cs="Arial"/>
                <w:sz w:val="16"/>
                <w:szCs w:val="16"/>
              </w:rPr>
            </w:pPr>
            <w:r w:rsidRPr="00D30A3F">
              <w:rPr>
                <w:rFonts w:cs="Arial"/>
                <w:sz w:val="16"/>
                <w:szCs w:val="16"/>
              </w:rPr>
              <w:t>5 364</w:t>
            </w:r>
          </w:p>
        </w:tc>
      </w:tr>
      <w:tr w:rsidR="00B61A97" w:rsidRPr="00D30A3F" w14:paraId="1B91368C" w14:textId="77777777" w:rsidTr="00DC5E07">
        <w:trPr>
          <w:trHeight w:val="285"/>
        </w:trPr>
        <w:tc>
          <w:tcPr>
            <w:tcW w:w="567" w:type="dxa"/>
            <w:noWrap/>
            <w:vAlign w:val="center"/>
          </w:tcPr>
          <w:p w14:paraId="731D7736" w14:textId="77777777" w:rsidR="00B61A97" w:rsidRPr="00C65B76" w:rsidRDefault="00B61A97" w:rsidP="00DC5E07">
            <w:pPr>
              <w:jc w:val="right"/>
              <w:rPr>
                <w:color w:val="000000"/>
                <w:sz w:val="16"/>
                <w:szCs w:val="16"/>
              </w:rPr>
            </w:pPr>
            <w:r w:rsidRPr="00C65B76">
              <w:rPr>
                <w:color w:val="000000"/>
                <w:sz w:val="16"/>
                <w:szCs w:val="16"/>
              </w:rPr>
              <w:t>6</w:t>
            </w:r>
          </w:p>
        </w:tc>
        <w:tc>
          <w:tcPr>
            <w:tcW w:w="7148" w:type="dxa"/>
            <w:noWrap/>
            <w:vAlign w:val="center"/>
          </w:tcPr>
          <w:p w14:paraId="4C734808" w14:textId="77777777" w:rsidR="00B61A97" w:rsidRPr="00720307" w:rsidRDefault="00B61A97" w:rsidP="00DC5E07">
            <w:pPr>
              <w:jc w:val="left"/>
              <w:rPr>
                <w:sz w:val="16"/>
                <w:szCs w:val="16"/>
              </w:rPr>
            </w:pPr>
            <w:r w:rsidRPr="00720307">
              <w:rPr>
                <w:sz w:val="16"/>
                <w:szCs w:val="16"/>
              </w:rPr>
              <w:t>zamówienia udzielane w celu prowadzenia działalności w zakresie obsługi publicznej sieci telekomunikacyjnej, o których mowa w art. 10 ust. 1 pkt 3 lit. b ustawy</w:t>
            </w:r>
            <w:r>
              <w:rPr>
                <w:sz w:val="16"/>
                <w:szCs w:val="16"/>
              </w:rPr>
              <w:t xml:space="preserve"> Pzp</w:t>
            </w:r>
          </w:p>
        </w:tc>
        <w:tc>
          <w:tcPr>
            <w:tcW w:w="1216" w:type="dxa"/>
            <w:noWrap/>
            <w:vAlign w:val="center"/>
          </w:tcPr>
          <w:p w14:paraId="7D9F26A8" w14:textId="77777777" w:rsidR="00B61A97" w:rsidRPr="00D30A3F" w:rsidRDefault="00B61A97" w:rsidP="00DC5E07">
            <w:pPr>
              <w:jc w:val="right"/>
              <w:rPr>
                <w:rFonts w:cs="Arial"/>
                <w:sz w:val="16"/>
                <w:szCs w:val="16"/>
              </w:rPr>
            </w:pPr>
            <w:r w:rsidRPr="00D30A3F">
              <w:rPr>
                <w:rFonts w:cs="Arial"/>
                <w:sz w:val="16"/>
                <w:szCs w:val="16"/>
              </w:rPr>
              <w:t>351</w:t>
            </w:r>
          </w:p>
        </w:tc>
        <w:tc>
          <w:tcPr>
            <w:tcW w:w="1559" w:type="dxa"/>
            <w:noWrap/>
            <w:vAlign w:val="center"/>
          </w:tcPr>
          <w:p w14:paraId="5D9AED5F" w14:textId="77777777" w:rsidR="00B61A97" w:rsidRPr="00D30A3F" w:rsidRDefault="00B61A97" w:rsidP="00DC5E07">
            <w:pPr>
              <w:jc w:val="right"/>
              <w:rPr>
                <w:rFonts w:cs="Arial"/>
                <w:sz w:val="16"/>
                <w:szCs w:val="16"/>
              </w:rPr>
            </w:pPr>
            <w:r w:rsidRPr="00D30A3F">
              <w:rPr>
                <w:rFonts w:cs="Arial"/>
                <w:sz w:val="16"/>
                <w:szCs w:val="16"/>
              </w:rPr>
              <w:t>25 503</w:t>
            </w:r>
          </w:p>
        </w:tc>
      </w:tr>
      <w:tr w:rsidR="00B61A97" w:rsidRPr="00D30A3F" w14:paraId="310FFA58" w14:textId="77777777" w:rsidTr="00DC5E07">
        <w:trPr>
          <w:trHeight w:val="285"/>
        </w:trPr>
        <w:tc>
          <w:tcPr>
            <w:tcW w:w="567" w:type="dxa"/>
            <w:noWrap/>
            <w:vAlign w:val="center"/>
          </w:tcPr>
          <w:p w14:paraId="2CE654F4" w14:textId="77777777" w:rsidR="00B61A97" w:rsidRPr="00C65B76" w:rsidRDefault="00B61A97" w:rsidP="00DC5E07">
            <w:pPr>
              <w:jc w:val="right"/>
              <w:rPr>
                <w:color w:val="000000"/>
                <w:sz w:val="16"/>
                <w:szCs w:val="16"/>
              </w:rPr>
            </w:pPr>
            <w:r w:rsidRPr="00C65B76">
              <w:rPr>
                <w:color w:val="000000"/>
                <w:sz w:val="16"/>
                <w:szCs w:val="16"/>
              </w:rPr>
              <w:t>7</w:t>
            </w:r>
          </w:p>
        </w:tc>
        <w:tc>
          <w:tcPr>
            <w:tcW w:w="7148" w:type="dxa"/>
            <w:noWrap/>
            <w:vAlign w:val="center"/>
          </w:tcPr>
          <w:p w14:paraId="1B55E20B" w14:textId="77777777" w:rsidR="00B61A97" w:rsidRPr="00720307" w:rsidRDefault="00B61A97" w:rsidP="00DC5E07">
            <w:pPr>
              <w:jc w:val="left"/>
              <w:rPr>
                <w:sz w:val="16"/>
                <w:szCs w:val="16"/>
              </w:rPr>
            </w:pPr>
            <w:r w:rsidRPr="00720307">
              <w:rPr>
                <w:sz w:val="16"/>
                <w:szCs w:val="16"/>
              </w:rPr>
              <w:t>zamówienia udzielane w celu prowadzenia działalności w zakresie świadczenia publicznie dostępnych usług telekomunikacyjnych za pomocą publicznej sieci telekomunikacyjnej, o których mowa w art. 10 ust. 1 pkt 3 lit. c ustawy</w:t>
            </w:r>
            <w:r>
              <w:rPr>
                <w:sz w:val="16"/>
                <w:szCs w:val="16"/>
              </w:rPr>
              <w:t xml:space="preserve"> Pzp</w:t>
            </w:r>
          </w:p>
        </w:tc>
        <w:tc>
          <w:tcPr>
            <w:tcW w:w="1216" w:type="dxa"/>
            <w:noWrap/>
            <w:vAlign w:val="center"/>
          </w:tcPr>
          <w:p w14:paraId="48CD8BD3" w14:textId="77777777" w:rsidR="00B61A97" w:rsidRPr="00D30A3F" w:rsidRDefault="00B61A97" w:rsidP="00DC5E07">
            <w:pPr>
              <w:jc w:val="right"/>
              <w:rPr>
                <w:rFonts w:cs="Arial"/>
                <w:sz w:val="16"/>
                <w:szCs w:val="16"/>
              </w:rPr>
            </w:pPr>
            <w:r w:rsidRPr="00D30A3F">
              <w:rPr>
                <w:rFonts w:cs="Arial"/>
                <w:sz w:val="16"/>
                <w:szCs w:val="16"/>
              </w:rPr>
              <w:t>1 370</w:t>
            </w:r>
          </w:p>
        </w:tc>
        <w:tc>
          <w:tcPr>
            <w:tcW w:w="1559" w:type="dxa"/>
            <w:noWrap/>
            <w:vAlign w:val="center"/>
          </w:tcPr>
          <w:p w14:paraId="1079F09A" w14:textId="77777777" w:rsidR="00B61A97" w:rsidRPr="00D30A3F" w:rsidRDefault="00B61A97" w:rsidP="00DC5E07">
            <w:pPr>
              <w:jc w:val="right"/>
              <w:rPr>
                <w:rFonts w:cs="Arial"/>
                <w:sz w:val="16"/>
                <w:szCs w:val="16"/>
              </w:rPr>
            </w:pPr>
            <w:r w:rsidRPr="00D30A3F">
              <w:rPr>
                <w:rFonts w:cs="Arial"/>
                <w:sz w:val="16"/>
                <w:szCs w:val="16"/>
              </w:rPr>
              <w:t>37 674</w:t>
            </w:r>
          </w:p>
        </w:tc>
      </w:tr>
      <w:tr w:rsidR="00B61A97" w:rsidRPr="00D30A3F" w14:paraId="21D38558" w14:textId="77777777" w:rsidTr="00DC5E07">
        <w:trPr>
          <w:trHeight w:val="285"/>
        </w:trPr>
        <w:tc>
          <w:tcPr>
            <w:tcW w:w="567" w:type="dxa"/>
            <w:noWrap/>
            <w:vAlign w:val="center"/>
          </w:tcPr>
          <w:p w14:paraId="4D03D6DD" w14:textId="77777777" w:rsidR="00B61A97" w:rsidRPr="00C65B76" w:rsidRDefault="00B61A97" w:rsidP="00DC5E07">
            <w:pPr>
              <w:jc w:val="right"/>
              <w:rPr>
                <w:color w:val="000000"/>
                <w:sz w:val="16"/>
                <w:szCs w:val="16"/>
              </w:rPr>
            </w:pPr>
            <w:r w:rsidRPr="00C65B76">
              <w:rPr>
                <w:color w:val="000000"/>
                <w:sz w:val="16"/>
                <w:szCs w:val="16"/>
              </w:rPr>
              <w:t>8</w:t>
            </w:r>
          </w:p>
        </w:tc>
        <w:tc>
          <w:tcPr>
            <w:tcW w:w="7148" w:type="dxa"/>
            <w:noWrap/>
            <w:vAlign w:val="center"/>
          </w:tcPr>
          <w:p w14:paraId="2756AE69" w14:textId="77777777" w:rsidR="00B61A97" w:rsidRPr="00720307" w:rsidRDefault="00B61A97" w:rsidP="00DC5E07">
            <w:pPr>
              <w:jc w:val="left"/>
              <w:rPr>
                <w:sz w:val="16"/>
                <w:szCs w:val="16"/>
              </w:rPr>
            </w:pPr>
            <w:r w:rsidRPr="00720307">
              <w:rPr>
                <w:sz w:val="16"/>
                <w:szCs w:val="16"/>
              </w:rPr>
              <w:t>zamówienia, o których mowa w art. 10 ust. 1 pkt 4 ustawy</w:t>
            </w:r>
            <w:r>
              <w:rPr>
                <w:sz w:val="16"/>
                <w:szCs w:val="16"/>
              </w:rPr>
              <w:t xml:space="preserve"> Pzp z 2019 r.</w:t>
            </w:r>
            <w:r w:rsidRPr="00720307">
              <w:rPr>
                <w:sz w:val="16"/>
                <w:szCs w:val="16"/>
              </w:rPr>
              <w:t>, udzielane i organizowane przez podmioty wykonujące działalność, o której mowa w art. 5 ust. 4 pkt 6 ustawy</w:t>
            </w:r>
            <w:r>
              <w:rPr>
                <w:sz w:val="16"/>
                <w:szCs w:val="16"/>
              </w:rPr>
              <w:t xml:space="preserve"> Pzp</w:t>
            </w:r>
          </w:p>
        </w:tc>
        <w:tc>
          <w:tcPr>
            <w:tcW w:w="1216" w:type="dxa"/>
            <w:noWrap/>
            <w:vAlign w:val="center"/>
          </w:tcPr>
          <w:p w14:paraId="436DA89E" w14:textId="77777777" w:rsidR="00B61A97" w:rsidRPr="00D30A3F" w:rsidRDefault="00B61A97" w:rsidP="00DC5E07">
            <w:pPr>
              <w:jc w:val="right"/>
              <w:rPr>
                <w:rFonts w:cs="Arial"/>
                <w:sz w:val="16"/>
                <w:szCs w:val="16"/>
              </w:rPr>
            </w:pPr>
            <w:r w:rsidRPr="00D30A3F">
              <w:rPr>
                <w:rFonts w:cs="Arial"/>
                <w:sz w:val="16"/>
                <w:szCs w:val="16"/>
              </w:rPr>
              <w:t>251</w:t>
            </w:r>
          </w:p>
        </w:tc>
        <w:tc>
          <w:tcPr>
            <w:tcW w:w="1559" w:type="dxa"/>
            <w:noWrap/>
            <w:vAlign w:val="center"/>
          </w:tcPr>
          <w:p w14:paraId="60EA9142" w14:textId="77777777" w:rsidR="00B61A97" w:rsidRPr="00D30A3F" w:rsidRDefault="00B61A97" w:rsidP="00DC5E07">
            <w:pPr>
              <w:jc w:val="right"/>
              <w:rPr>
                <w:rFonts w:cs="Arial"/>
                <w:sz w:val="16"/>
                <w:szCs w:val="16"/>
              </w:rPr>
            </w:pPr>
            <w:r w:rsidRPr="00D30A3F">
              <w:rPr>
                <w:rFonts w:cs="Arial"/>
                <w:sz w:val="16"/>
                <w:szCs w:val="16"/>
              </w:rPr>
              <w:t>235 483</w:t>
            </w:r>
          </w:p>
        </w:tc>
      </w:tr>
      <w:tr w:rsidR="00B61A97" w:rsidRPr="00D30A3F" w14:paraId="38FDD960" w14:textId="77777777" w:rsidTr="00DC5E07">
        <w:trPr>
          <w:trHeight w:val="285"/>
        </w:trPr>
        <w:tc>
          <w:tcPr>
            <w:tcW w:w="567" w:type="dxa"/>
            <w:noWrap/>
            <w:vAlign w:val="center"/>
          </w:tcPr>
          <w:p w14:paraId="4AAF37D1" w14:textId="77777777" w:rsidR="00B61A97" w:rsidRPr="00C65B76" w:rsidRDefault="00B61A97" w:rsidP="00DC5E07">
            <w:pPr>
              <w:jc w:val="right"/>
              <w:rPr>
                <w:color w:val="000000"/>
                <w:sz w:val="16"/>
                <w:szCs w:val="16"/>
              </w:rPr>
            </w:pPr>
            <w:r w:rsidRPr="00C65B76">
              <w:rPr>
                <w:color w:val="000000"/>
                <w:sz w:val="16"/>
                <w:szCs w:val="16"/>
              </w:rPr>
              <w:t>9</w:t>
            </w:r>
          </w:p>
        </w:tc>
        <w:tc>
          <w:tcPr>
            <w:tcW w:w="7148" w:type="dxa"/>
            <w:noWrap/>
            <w:vAlign w:val="center"/>
          </w:tcPr>
          <w:p w14:paraId="3EFD2544" w14:textId="77777777" w:rsidR="00B61A97" w:rsidRPr="00720307" w:rsidRDefault="00B61A97" w:rsidP="00DC5E07">
            <w:pPr>
              <w:jc w:val="left"/>
              <w:rPr>
                <w:sz w:val="16"/>
                <w:szCs w:val="16"/>
              </w:rPr>
            </w:pPr>
            <w:r w:rsidRPr="00720307">
              <w:rPr>
                <w:sz w:val="16"/>
                <w:szCs w:val="16"/>
              </w:rPr>
              <w:t>zamówienia udzielone instytucji gospodarki budżetowej przez organ władzy publicznej wykonujący funkcje organu założycielskiego tej instytucji, o których mowa w art. 10 ust. 2 pkt 3 ustawy</w:t>
            </w:r>
            <w:r>
              <w:rPr>
                <w:sz w:val="16"/>
                <w:szCs w:val="16"/>
              </w:rPr>
              <w:t xml:space="preserve"> Pzp</w:t>
            </w:r>
          </w:p>
        </w:tc>
        <w:tc>
          <w:tcPr>
            <w:tcW w:w="1216" w:type="dxa"/>
            <w:noWrap/>
            <w:vAlign w:val="center"/>
          </w:tcPr>
          <w:p w14:paraId="108B8177" w14:textId="77777777" w:rsidR="00B61A97" w:rsidRPr="00D30A3F" w:rsidRDefault="00B61A97" w:rsidP="00DC5E07">
            <w:pPr>
              <w:jc w:val="right"/>
              <w:rPr>
                <w:rFonts w:cs="Arial"/>
                <w:sz w:val="16"/>
                <w:szCs w:val="16"/>
              </w:rPr>
            </w:pPr>
            <w:r w:rsidRPr="00D30A3F">
              <w:rPr>
                <w:rFonts w:cs="Arial"/>
                <w:sz w:val="16"/>
                <w:szCs w:val="16"/>
              </w:rPr>
              <w:t>3 260</w:t>
            </w:r>
          </w:p>
        </w:tc>
        <w:tc>
          <w:tcPr>
            <w:tcW w:w="1559" w:type="dxa"/>
            <w:noWrap/>
            <w:vAlign w:val="center"/>
          </w:tcPr>
          <w:p w14:paraId="52F26AF3" w14:textId="77777777" w:rsidR="00B61A97" w:rsidRPr="00D30A3F" w:rsidRDefault="00B61A97" w:rsidP="00DC5E07">
            <w:pPr>
              <w:jc w:val="right"/>
              <w:rPr>
                <w:rFonts w:cs="Arial"/>
                <w:sz w:val="16"/>
                <w:szCs w:val="16"/>
              </w:rPr>
            </w:pPr>
            <w:r w:rsidRPr="00D30A3F">
              <w:rPr>
                <w:rFonts w:cs="Arial"/>
                <w:sz w:val="16"/>
                <w:szCs w:val="16"/>
              </w:rPr>
              <w:t>886 522</w:t>
            </w:r>
          </w:p>
        </w:tc>
      </w:tr>
      <w:tr w:rsidR="00B61A97" w:rsidRPr="00D30A3F" w14:paraId="4F646584" w14:textId="77777777" w:rsidTr="00DC5E07">
        <w:trPr>
          <w:trHeight w:val="285"/>
        </w:trPr>
        <w:tc>
          <w:tcPr>
            <w:tcW w:w="567" w:type="dxa"/>
            <w:noWrap/>
            <w:vAlign w:val="center"/>
          </w:tcPr>
          <w:p w14:paraId="7D88FD55" w14:textId="77777777" w:rsidR="00B61A97" w:rsidRPr="00C65B76" w:rsidRDefault="00B61A97" w:rsidP="00DC5E07">
            <w:pPr>
              <w:jc w:val="right"/>
              <w:rPr>
                <w:color w:val="000000"/>
                <w:sz w:val="16"/>
                <w:szCs w:val="16"/>
              </w:rPr>
            </w:pPr>
            <w:r w:rsidRPr="00C65B76">
              <w:rPr>
                <w:color w:val="000000"/>
                <w:sz w:val="16"/>
                <w:szCs w:val="16"/>
              </w:rPr>
              <w:t>10</w:t>
            </w:r>
          </w:p>
        </w:tc>
        <w:tc>
          <w:tcPr>
            <w:tcW w:w="7148" w:type="dxa"/>
            <w:noWrap/>
            <w:vAlign w:val="center"/>
          </w:tcPr>
          <w:p w14:paraId="0B6B8E55" w14:textId="77777777" w:rsidR="00B61A97" w:rsidRPr="00720307" w:rsidRDefault="00B61A97" w:rsidP="00DC5E07">
            <w:pPr>
              <w:jc w:val="left"/>
              <w:rPr>
                <w:sz w:val="16"/>
                <w:szCs w:val="16"/>
              </w:rPr>
            </w:pPr>
            <w:r w:rsidRPr="00720307">
              <w:rPr>
                <w:sz w:val="16"/>
                <w:szCs w:val="16"/>
              </w:rPr>
              <w:t>zamówienia na usługi udzielane innemu zamawiającemu publicznemu, któremu wyłączne prawo do świadczenia tych usług przyznano na podstawie ustawy lub innego aktu normatywnego, podlegającego publikacji, o których mowa w art. 10 ust. 2 pkt 4 ustawy</w:t>
            </w:r>
            <w:r>
              <w:rPr>
                <w:sz w:val="16"/>
                <w:szCs w:val="16"/>
              </w:rPr>
              <w:t xml:space="preserve"> Pzp</w:t>
            </w:r>
          </w:p>
        </w:tc>
        <w:tc>
          <w:tcPr>
            <w:tcW w:w="1216" w:type="dxa"/>
            <w:noWrap/>
            <w:vAlign w:val="center"/>
          </w:tcPr>
          <w:p w14:paraId="38400E73" w14:textId="77777777" w:rsidR="00B61A97" w:rsidRPr="00D30A3F" w:rsidRDefault="00B61A97" w:rsidP="00DC5E07">
            <w:pPr>
              <w:jc w:val="right"/>
              <w:rPr>
                <w:rFonts w:cs="Arial"/>
                <w:sz w:val="16"/>
                <w:szCs w:val="16"/>
              </w:rPr>
            </w:pPr>
            <w:r w:rsidRPr="00D30A3F">
              <w:rPr>
                <w:rFonts w:cs="Arial"/>
                <w:sz w:val="16"/>
                <w:szCs w:val="16"/>
              </w:rPr>
              <w:t>5 011</w:t>
            </w:r>
          </w:p>
        </w:tc>
        <w:tc>
          <w:tcPr>
            <w:tcW w:w="1559" w:type="dxa"/>
            <w:noWrap/>
            <w:vAlign w:val="center"/>
          </w:tcPr>
          <w:p w14:paraId="0C7714C4" w14:textId="77777777" w:rsidR="00B61A97" w:rsidRPr="00D30A3F" w:rsidRDefault="00B61A97" w:rsidP="00DC5E07">
            <w:pPr>
              <w:jc w:val="right"/>
              <w:rPr>
                <w:rFonts w:cs="Arial"/>
                <w:sz w:val="16"/>
                <w:szCs w:val="16"/>
              </w:rPr>
            </w:pPr>
            <w:r w:rsidRPr="00D30A3F">
              <w:rPr>
                <w:rFonts w:cs="Arial"/>
                <w:sz w:val="16"/>
                <w:szCs w:val="16"/>
              </w:rPr>
              <w:t>1 793 634</w:t>
            </w:r>
          </w:p>
        </w:tc>
      </w:tr>
      <w:tr w:rsidR="00B61A97" w:rsidRPr="00D30A3F" w14:paraId="2443BBA5" w14:textId="77777777" w:rsidTr="00DC5E07">
        <w:trPr>
          <w:trHeight w:val="285"/>
        </w:trPr>
        <w:tc>
          <w:tcPr>
            <w:tcW w:w="567" w:type="dxa"/>
            <w:noWrap/>
            <w:vAlign w:val="center"/>
          </w:tcPr>
          <w:p w14:paraId="59974946" w14:textId="77777777" w:rsidR="00B61A97" w:rsidRPr="00C65B76" w:rsidRDefault="00B61A97" w:rsidP="00DC5E07">
            <w:pPr>
              <w:jc w:val="right"/>
              <w:rPr>
                <w:color w:val="000000"/>
                <w:sz w:val="16"/>
                <w:szCs w:val="16"/>
              </w:rPr>
            </w:pPr>
            <w:r w:rsidRPr="00C65B76">
              <w:rPr>
                <w:color w:val="000000"/>
                <w:sz w:val="16"/>
                <w:szCs w:val="16"/>
              </w:rPr>
              <w:t>11</w:t>
            </w:r>
          </w:p>
        </w:tc>
        <w:tc>
          <w:tcPr>
            <w:tcW w:w="7148" w:type="dxa"/>
            <w:noWrap/>
            <w:vAlign w:val="center"/>
          </w:tcPr>
          <w:p w14:paraId="1BE2F7D8" w14:textId="77777777" w:rsidR="00B61A97" w:rsidRPr="00720307" w:rsidRDefault="00B61A97" w:rsidP="00DC5E07">
            <w:pPr>
              <w:jc w:val="left"/>
              <w:rPr>
                <w:sz w:val="16"/>
                <w:szCs w:val="16"/>
              </w:rPr>
            </w:pPr>
            <w:r w:rsidRPr="00720307">
              <w:rPr>
                <w:sz w:val="16"/>
                <w:szCs w:val="16"/>
              </w:rPr>
              <w:t>zamówienia, których przedmiotem są usługi arbitrażowe lub pojednawcze, o których mowa w art. 11 ust. 1 pkt 1 ustawy</w:t>
            </w:r>
            <w:r>
              <w:rPr>
                <w:sz w:val="16"/>
                <w:szCs w:val="16"/>
              </w:rPr>
              <w:t xml:space="preserve"> Pzp</w:t>
            </w:r>
          </w:p>
        </w:tc>
        <w:tc>
          <w:tcPr>
            <w:tcW w:w="1216" w:type="dxa"/>
            <w:noWrap/>
            <w:vAlign w:val="center"/>
          </w:tcPr>
          <w:p w14:paraId="6D4AE525" w14:textId="77777777" w:rsidR="00B61A97" w:rsidRPr="00D30A3F" w:rsidRDefault="00B61A97" w:rsidP="00DC5E07">
            <w:pPr>
              <w:jc w:val="right"/>
              <w:rPr>
                <w:rFonts w:cs="Arial"/>
                <w:sz w:val="16"/>
                <w:szCs w:val="16"/>
              </w:rPr>
            </w:pPr>
            <w:r w:rsidRPr="00D30A3F">
              <w:rPr>
                <w:rFonts w:cs="Arial"/>
                <w:sz w:val="16"/>
                <w:szCs w:val="16"/>
              </w:rPr>
              <w:t>852</w:t>
            </w:r>
          </w:p>
        </w:tc>
        <w:tc>
          <w:tcPr>
            <w:tcW w:w="1559" w:type="dxa"/>
            <w:noWrap/>
            <w:vAlign w:val="center"/>
          </w:tcPr>
          <w:p w14:paraId="6D45A7D0" w14:textId="77777777" w:rsidR="00B61A97" w:rsidRPr="00D30A3F" w:rsidRDefault="00B61A97" w:rsidP="00DC5E07">
            <w:pPr>
              <w:jc w:val="right"/>
              <w:rPr>
                <w:rFonts w:cs="Arial"/>
                <w:sz w:val="16"/>
                <w:szCs w:val="16"/>
              </w:rPr>
            </w:pPr>
            <w:r w:rsidRPr="00D30A3F">
              <w:rPr>
                <w:rFonts w:cs="Arial"/>
                <w:sz w:val="16"/>
                <w:szCs w:val="16"/>
              </w:rPr>
              <w:t>8 634</w:t>
            </w:r>
          </w:p>
        </w:tc>
      </w:tr>
      <w:tr w:rsidR="00B61A97" w:rsidRPr="00D30A3F" w14:paraId="251FF3B3" w14:textId="77777777" w:rsidTr="00DC5E07">
        <w:trPr>
          <w:trHeight w:val="285"/>
        </w:trPr>
        <w:tc>
          <w:tcPr>
            <w:tcW w:w="567" w:type="dxa"/>
            <w:noWrap/>
            <w:vAlign w:val="center"/>
          </w:tcPr>
          <w:p w14:paraId="55825DC4" w14:textId="77777777" w:rsidR="00B61A97" w:rsidRPr="00C65B76" w:rsidRDefault="00B61A97" w:rsidP="00DC5E07">
            <w:pPr>
              <w:jc w:val="right"/>
              <w:rPr>
                <w:color w:val="000000"/>
                <w:sz w:val="16"/>
                <w:szCs w:val="16"/>
              </w:rPr>
            </w:pPr>
            <w:r w:rsidRPr="00C65B76">
              <w:rPr>
                <w:color w:val="000000"/>
                <w:sz w:val="16"/>
                <w:szCs w:val="16"/>
              </w:rPr>
              <w:t>12</w:t>
            </w:r>
          </w:p>
        </w:tc>
        <w:tc>
          <w:tcPr>
            <w:tcW w:w="7148" w:type="dxa"/>
            <w:noWrap/>
            <w:vAlign w:val="center"/>
          </w:tcPr>
          <w:p w14:paraId="05540438" w14:textId="77777777" w:rsidR="00B61A97" w:rsidRPr="00720307" w:rsidRDefault="00B61A97" w:rsidP="00DC5E07">
            <w:pPr>
              <w:jc w:val="left"/>
              <w:rPr>
                <w:sz w:val="16"/>
                <w:szCs w:val="16"/>
              </w:rPr>
            </w:pPr>
            <w:r w:rsidRPr="00720307">
              <w:rPr>
                <w:sz w:val="16"/>
                <w:szCs w:val="16"/>
              </w:rPr>
              <w:t>zamówienia, których przedmiotem są usługi prawne, o których mowa w art. 11 ust. 1 pkt 2 ustawy</w:t>
            </w:r>
            <w:r>
              <w:rPr>
                <w:sz w:val="16"/>
                <w:szCs w:val="16"/>
              </w:rPr>
              <w:t xml:space="preserve"> Pzp</w:t>
            </w:r>
          </w:p>
        </w:tc>
        <w:tc>
          <w:tcPr>
            <w:tcW w:w="1216" w:type="dxa"/>
            <w:noWrap/>
            <w:vAlign w:val="center"/>
          </w:tcPr>
          <w:p w14:paraId="03328DEC" w14:textId="77777777" w:rsidR="00B61A97" w:rsidRPr="00D30A3F" w:rsidRDefault="00B61A97" w:rsidP="00DC5E07">
            <w:pPr>
              <w:jc w:val="right"/>
              <w:rPr>
                <w:rFonts w:cs="Arial"/>
                <w:sz w:val="16"/>
                <w:szCs w:val="16"/>
              </w:rPr>
            </w:pPr>
            <w:r w:rsidRPr="00D30A3F">
              <w:rPr>
                <w:rFonts w:cs="Arial"/>
                <w:sz w:val="16"/>
                <w:szCs w:val="16"/>
              </w:rPr>
              <w:t>4 934</w:t>
            </w:r>
          </w:p>
        </w:tc>
        <w:tc>
          <w:tcPr>
            <w:tcW w:w="1559" w:type="dxa"/>
            <w:noWrap/>
            <w:vAlign w:val="center"/>
          </w:tcPr>
          <w:p w14:paraId="457B4557" w14:textId="77777777" w:rsidR="00B61A97" w:rsidRPr="00D30A3F" w:rsidRDefault="00B61A97" w:rsidP="00DC5E07">
            <w:pPr>
              <w:jc w:val="right"/>
              <w:rPr>
                <w:rFonts w:cs="Arial"/>
                <w:sz w:val="16"/>
                <w:szCs w:val="16"/>
              </w:rPr>
            </w:pPr>
            <w:r w:rsidRPr="00D30A3F">
              <w:rPr>
                <w:rFonts w:cs="Arial"/>
                <w:sz w:val="16"/>
                <w:szCs w:val="16"/>
              </w:rPr>
              <w:t>129 146</w:t>
            </w:r>
          </w:p>
        </w:tc>
      </w:tr>
      <w:tr w:rsidR="00B61A97" w:rsidRPr="00D30A3F" w14:paraId="69D4A3C2" w14:textId="77777777" w:rsidTr="00DC5E07">
        <w:trPr>
          <w:trHeight w:val="285"/>
        </w:trPr>
        <w:tc>
          <w:tcPr>
            <w:tcW w:w="567" w:type="dxa"/>
            <w:noWrap/>
            <w:vAlign w:val="center"/>
          </w:tcPr>
          <w:p w14:paraId="55D4E362" w14:textId="77777777" w:rsidR="00B61A97" w:rsidRPr="00C65B76" w:rsidRDefault="00B61A97" w:rsidP="00DC5E07">
            <w:pPr>
              <w:jc w:val="right"/>
              <w:rPr>
                <w:color w:val="000000"/>
                <w:sz w:val="16"/>
                <w:szCs w:val="16"/>
              </w:rPr>
            </w:pPr>
            <w:r w:rsidRPr="00C65B76">
              <w:rPr>
                <w:color w:val="000000"/>
                <w:sz w:val="16"/>
                <w:szCs w:val="16"/>
              </w:rPr>
              <w:t>13</w:t>
            </w:r>
          </w:p>
        </w:tc>
        <w:tc>
          <w:tcPr>
            <w:tcW w:w="7148" w:type="dxa"/>
            <w:noWrap/>
            <w:vAlign w:val="center"/>
          </w:tcPr>
          <w:p w14:paraId="6323F9C5" w14:textId="77777777" w:rsidR="00B61A97" w:rsidRPr="00720307" w:rsidRDefault="00B61A97" w:rsidP="00DC5E07">
            <w:pPr>
              <w:jc w:val="left"/>
              <w:rPr>
                <w:sz w:val="16"/>
                <w:szCs w:val="16"/>
              </w:rPr>
            </w:pPr>
            <w:r w:rsidRPr="00720307">
              <w:rPr>
                <w:sz w:val="16"/>
                <w:szCs w:val="16"/>
              </w:rPr>
              <w:t>zamówienia, których przedmiotem są usługi badawcze lub rozwojowe, o których mowa w art. 11 ust. 1 pkt 3 ustawy</w:t>
            </w:r>
            <w:r>
              <w:rPr>
                <w:sz w:val="16"/>
                <w:szCs w:val="16"/>
              </w:rPr>
              <w:t xml:space="preserve"> Pzp</w:t>
            </w:r>
          </w:p>
        </w:tc>
        <w:tc>
          <w:tcPr>
            <w:tcW w:w="1216" w:type="dxa"/>
            <w:noWrap/>
            <w:vAlign w:val="center"/>
          </w:tcPr>
          <w:p w14:paraId="7631EC3B" w14:textId="77777777" w:rsidR="00B61A97" w:rsidRPr="00D30A3F" w:rsidRDefault="00B61A97" w:rsidP="00DC5E07">
            <w:pPr>
              <w:jc w:val="right"/>
              <w:rPr>
                <w:rFonts w:cs="Arial"/>
                <w:sz w:val="16"/>
                <w:szCs w:val="16"/>
              </w:rPr>
            </w:pPr>
            <w:r w:rsidRPr="00D30A3F">
              <w:rPr>
                <w:rFonts w:cs="Arial"/>
                <w:sz w:val="16"/>
                <w:szCs w:val="16"/>
              </w:rPr>
              <w:t>4 989</w:t>
            </w:r>
          </w:p>
        </w:tc>
        <w:tc>
          <w:tcPr>
            <w:tcW w:w="1559" w:type="dxa"/>
            <w:noWrap/>
            <w:vAlign w:val="center"/>
          </w:tcPr>
          <w:p w14:paraId="74408253" w14:textId="77777777" w:rsidR="00B61A97" w:rsidRPr="00D30A3F" w:rsidRDefault="00B61A97" w:rsidP="00DC5E07">
            <w:pPr>
              <w:jc w:val="right"/>
              <w:rPr>
                <w:rFonts w:cs="Arial"/>
                <w:sz w:val="16"/>
                <w:szCs w:val="16"/>
              </w:rPr>
            </w:pPr>
            <w:r w:rsidRPr="00D30A3F">
              <w:rPr>
                <w:rFonts w:cs="Arial"/>
                <w:sz w:val="16"/>
                <w:szCs w:val="16"/>
              </w:rPr>
              <w:t>160 106</w:t>
            </w:r>
          </w:p>
        </w:tc>
      </w:tr>
      <w:tr w:rsidR="00B61A97" w:rsidRPr="00D30A3F" w14:paraId="0CAC56DB" w14:textId="77777777" w:rsidTr="00DC5E07">
        <w:trPr>
          <w:trHeight w:val="285"/>
        </w:trPr>
        <w:tc>
          <w:tcPr>
            <w:tcW w:w="567" w:type="dxa"/>
            <w:noWrap/>
            <w:vAlign w:val="center"/>
          </w:tcPr>
          <w:p w14:paraId="1D9B4230" w14:textId="77777777" w:rsidR="00B61A97" w:rsidRPr="00C65B76" w:rsidRDefault="00B61A97" w:rsidP="00DC5E07">
            <w:pPr>
              <w:jc w:val="right"/>
              <w:rPr>
                <w:color w:val="000000"/>
                <w:sz w:val="16"/>
                <w:szCs w:val="16"/>
              </w:rPr>
            </w:pPr>
            <w:r w:rsidRPr="00C65B76">
              <w:rPr>
                <w:color w:val="000000"/>
                <w:sz w:val="16"/>
                <w:szCs w:val="16"/>
              </w:rPr>
              <w:t>14</w:t>
            </w:r>
          </w:p>
        </w:tc>
        <w:tc>
          <w:tcPr>
            <w:tcW w:w="7148" w:type="dxa"/>
            <w:noWrap/>
            <w:vAlign w:val="center"/>
          </w:tcPr>
          <w:p w14:paraId="6846F6D0" w14:textId="77777777" w:rsidR="00B61A97" w:rsidRPr="00720307" w:rsidRDefault="00B61A97" w:rsidP="00DC5E07">
            <w:pPr>
              <w:jc w:val="left"/>
              <w:rPr>
                <w:sz w:val="16"/>
                <w:szCs w:val="16"/>
              </w:rPr>
            </w:pPr>
            <w:r w:rsidRPr="00720307">
              <w:rPr>
                <w:sz w:val="16"/>
                <w:szCs w:val="16"/>
              </w:rPr>
              <w:t>zamówienia, których przedmiotem jest nabycie audycji i materiałów do audycji lub ich opracowanie, produkcja lub koprodukcja, o których mowa w art. 11 ust. 1 pkt 4 ustawy</w:t>
            </w:r>
            <w:r>
              <w:rPr>
                <w:sz w:val="16"/>
                <w:szCs w:val="16"/>
              </w:rPr>
              <w:t xml:space="preserve"> Pzp</w:t>
            </w:r>
          </w:p>
        </w:tc>
        <w:tc>
          <w:tcPr>
            <w:tcW w:w="1216" w:type="dxa"/>
            <w:noWrap/>
            <w:vAlign w:val="center"/>
          </w:tcPr>
          <w:p w14:paraId="05777F6E" w14:textId="77777777" w:rsidR="00B61A97" w:rsidRPr="00D30A3F" w:rsidRDefault="00B61A97" w:rsidP="00DC5E07">
            <w:pPr>
              <w:jc w:val="right"/>
              <w:rPr>
                <w:rFonts w:cs="Arial"/>
                <w:sz w:val="16"/>
                <w:szCs w:val="16"/>
              </w:rPr>
            </w:pPr>
            <w:r w:rsidRPr="00D30A3F">
              <w:rPr>
                <w:rFonts w:cs="Arial"/>
                <w:sz w:val="16"/>
                <w:szCs w:val="16"/>
              </w:rPr>
              <w:t>30 065</w:t>
            </w:r>
          </w:p>
        </w:tc>
        <w:tc>
          <w:tcPr>
            <w:tcW w:w="1559" w:type="dxa"/>
            <w:noWrap/>
            <w:vAlign w:val="center"/>
          </w:tcPr>
          <w:p w14:paraId="546047B9" w14:textId="77777777" w:rsidR="00B61A97" w:rsidRPr="00D30A3F" w:rsidRDefault="00B61A97" w:rsidP="00DC5E07">
            <w:pPr>
              <w:jc w:val="right"/>
              <w:rPr>
                <w:rFonts w:cs="Arial"/>
                <w:sz w:val="16"/>
                <w:szCs w:val="16"/>
              </w:rPr>
            </w:pPr>
            <w:r w:rsidRPr="00D30A3F">
              <w:rPr>
                <w:rFonts w:cs="Arial"/>
                <w:sz w:val="16"/>
                <w:szCs w:val="16"/>
              </w:rPr>
              <w:t>2 060 477</w:t>
            </w:r>
          </w:p>
        </w:tc>
      </w:tr>
      <w:tr w:rsidR="00B61A97" w:rsidRPr="00D30A3F" w14:paraId="7FCEBF18" w14:textId="77777777" w:rsidTr="00DC5E07">
        <w:trPr>
          <w:trHeight w:val="285"/>
        </w:trPr>
        <w:tc>
          <w:tcPr>
            <w:tcW w:w="567" w:type="dxa"/>
            <w:noWrap/>
            <w:vAlign w:val="center"/>
          </w:tcPr>
          <w:p w14:paraId="4A8CD072" w14:textId="77777777" w:rsidR="00B61A97" w:rsidRPr="00C65B76" w:rsidRDefault="00B61A97" w:rsidP="00DC5E07">
            <w:pPr>
              <w:jc w:val="right"/>
              <w:rPr>
                <w:color w:val="000000"/>
                <w:sz w:val="16"/>
                <w:szCs w:val="16"/>
              </w:rPr>
            </w:pPr>
            <w:r w:rsidRPr="00C65B76">
              <w:rPr>
                <w:color w:val="000000"/>
                <w:sz w:val="16"/>
                <w:szCs w:val="16"/>
              </w:rPr>
              <w:t>15</w:t>
            </w:r>
          </w:p>
        </w:tc>
        <w:tc>
          <w:tcPr>
            <w:tcW w:w="7148" w:type="dxa"/>
            <w:noWrap/>
            <w:vAlign w:val="center"/>
          </w:tcPr>
          <w:p w14:paraId="17258ACB" w14:textId="77777777" w:rsidR="00B61A97" w:rsidRPr="00720307" w:rsidRDefault="00B61A97" w:rsidP="00DC5E07">
            <w:pPr>
              <w:jc w:val="left"/>
              <w:rPr>
                <w:sz w:val="16"/>
                <w:szCs w:val="16"/>
              </w:rPr>
            </w:pPr>
            <w:r w:rsidRPr="00720307">
              <w:rPr>
                <w:sz w:val="16"/>
                <w:szCs w:val="16"/>
              </w:rPr>
              <w:t>zamówienia, których przedmiotem jest zakup czasu antenowego lub audycji, o których mowa w art. 11 ust. 1 pkt 5 ustawy</w:t>
            </w:r>
            <w:r>
              <w:rPr>
                <w:sz w:val="16"/>
                <w:szCs w:val="16"/>
              </w:rPr>
              <w:t xml:space="preserve"> Pzp</w:t>
            </w:r>
          </w:p>
        </w:tc>
        <w:tc>
          <w:tcPr>
            <w:tcW w:w="1216" w:type="dxa"/>
            <w:noWrap/>
            <w:vAlign w:val="center"/>
          </w:tcPr>
          <w:p w14:paraId="164A5E5F" w14:textId="77777777" w:rsidR="00B61A97" w:rsidRPr="00D30A3F" w:rsidRDefault="00B61A97" w:rsidP="00DC5E07">
            <w:pPr>
              <w:jc w:val="right"/>
              <w:rPr>
                <w:rFonts w:cs="Arial"/>
                <w:sz w:val="16"/>
                <w:szCs w:val="16"/>
              </w:rPr>
            </w:pPr>
            <w:r w:rsidRPr="00D30A3F">
              <w:rPr>
                <w:rFonts w:cs="Arial"/>
                <w:sz w:val="16"/>
                <w:szCs w:val="16"/>
              </w:rPr>
              <w:t>2 955</w:t>
            </w:r>
          </w:p>
        </w:tc>
        <w:tc>
          <w:tcPr>
            <w:tcW w:w="1559" w:type="dxa"/>
            <w:noWrap/>
            <w:vAlign w:val="center"/>
          </w:tcPr>
          <w:p w14:paraId="3E132712" w14:textId="77777777" w:rsidR="00B61A97" w:rsidRPr="00D30A3F" w:rsidRDefault="00B61A97" w:rsidP="00DC5E07">
            <w:pPr>
              <w:jc w:val="right"/>
              <w:rPr>
                <w:rFonts w:cs="Arial"/>
                <w:sz w:val="16"/>
                <w:szCs w:val="16"/>
              </w:rPr>
            </w:pPr>
            <w:r w:rsidRPr="00D30A3F">
              <w:rPr>
                <w:rFonts w:cs="Arial"/>
                <w:sz w:val="16"/>
                <w:szCs w:val="16"/>
              </w:rPr>
              <w:t>445 409</w:t>
            </w:r>
          </w:p>
        </w:tc>
      </w:tr>
      <w:tr w:rsidR="00B61A97" w:rsidRPr="00D30A3F" w14:paraId="67C6315F" w14:textId="77777777" w:rsidTr="00DC5E07">
        <w:trPr>
          <w:trHeight w:val="285"/>
        </w:trPr>
        <w:tc>
          <w:tcPr>
            <w:tcW w:w="567" w:type="dxa"/>
            <w:noWrap/>
            <w:vAlign w:val="center"/>
          </w:tcPr>
          <w:p w14:paraId="3985E897" w14:textId="77777777" w:rsidR="00B61A97" w:rsidRPr="00C65B76" w:rsidRDefault="00B61A97" w:rsidP="00DC5E07">
            <w:pPr>
              <w:jc w:val="right"/>
              <w:rPr>
                <w:color w:val="000000"/>
                <w:sz w:val="16"/>
                <w:szCs w:val="16"/>
              </w:rPr>
            </w:pPr>
            <w:r w:rsidRPr="00C65B76">
              <w:rPr>
                <w:color w:val="000000"/>
                <w:sz w:val="16"/>
                <w:szCs w:val="16"/>
              </w:rPr>
              <w:t>16</w:t>
            </w:r>
          </w:p>
        </w:tc>
        <w:tc>
          <w:tcPr>
            <w:tcW w:w="7148" w:type="dxa"/>
            <w:noWrap/>
            <w:vAlign w:val="center"/>
          </w:tcPr>
          <w:p w14:paraId="6138BFD8" w14:textId="77777777" w:rsidR="00B61A97" w:rsidRPr="00720307" w:rsidRDefault="00B61A97" w:rsidP="00DC5E07">
            <w:pPr>
              <w:jc w:val="left"/>
              <w:rPr>
                <w:sz w:val="16"/>
                <w:szCs w:val="16"/>
              </w:rPr>
            </w:pPr>
            <w:r w:rsidRPr="00720307">
              <w:rPr>
                <w:sz w:val="16"/>
                <w:szCs w:val="16"/>
              </w:rPr>
              <w:t>zamówienia, których przedmiotem jest nabycie własności lub innych praw do istniejących budynków lub nieruchomości, o których mowa w art. 11 ust. 1 pkt 6 ustawy</w:t>
            </w:r>
            <w:r>
              <w:rPr>
                <w:sz w:val="16"/>
                <w:szCs w:val="16"/>
              </w:rPr>
              <w:t xml:space="preserve"> Pzp</w:t>
            </w:r>
          </w:p>
        </w:tc>
        <w:tc>
          <w:tcPr>
            <w:tcW w:w="1216" w:type="dxa"/>
            <w:noWrap/>
            <w:vAlign w:val="center"/>
          </w:tcPr>
          <w:p w14:paraId="5924BD40" w14:textId="77777777" w:rsidR="00B61A97" w:rsidRPr="00D30A3F" w:rsidRDefault="00B61A97" w:rsidP="00DC5E07">
            <w:pPr>
              <w:jc w:val="right"/>
              <w:rPr>
                <w:rFonts w:cs="Arial"/>
                <w:sz w:val="16"/>
                <w:szCs w:val="16"/>
              </w:rPr>
            </w:pPr>
            <w:r w:rsidRPr="00D30A3F">
              <w:rPr>
                <w:rFonts w:cs="Arial"/>
                <w:sz w:val="16"/>
                <w:szCs w:val="16"/>
              </w:rPr>
              <w:t>16 869</w:t>
            </w:r>
          </w:p>
        </w:tc>
        <w:tc>
          <w:tcPr>
            <w:tcW w:w="1559" w:type="dxa"/>
            <w:noWrap/>
            <w:vAlign w:val="center"/>
          </w:tcPr>
          <w:p w14:paraId="717D1CC9" w14:textId="77777777" w:rsidR="00B61A97" w:rsidRPr="00D30A3F" w:rsidRDefault="00B61A97" w:rsidP="00DC5E07">
            <w:pPr>
              <w:jc w:val="right"/>
              <w:rPr>
                <w:rFonts w:cs="Arial"/>
                <w:sz w:val="16"/>
                <w:szCs w:val="16"/>
              </w:rPr>
            </w:pPr>
            <w:r w:rsidRPr="00D30A3F">
              <w:rPr>
                <w:rFonts w:cs="Arial"/>
                <w:sz w:val="16"/>
                <w:szCs w:val="16"/>
              </w:rPr>
              <w:t>2 924 139</w:t>
            </w:r>
          </w:p>
        </w:tc>
      </w:tr>
      <w:tr w:rsidR="00B61A97" w:rsidRPr="00D30A3F" w14:paraId="245CF8CB" w14:textId="77777777" w:rsidTr="00DC5E07">
        <w:trPr>
          <w:trHeight w:val="285"/>
        </w:trPr>
        <w:tc>
          <w:tcPr>
            <w:tcW w:w="567" w:type="dxa"/>
            <w:noWrap/>
            <w:vAlign w:val="center"/>
          </w:tcPr>
          <w:p w14:paraId="3960E826" w14:textId="77777777" w:rsidR="00B61A97" w:rsidRPr="00C65B76" w:rsidRDefault="00B61A97" w:rsidP="00DC5E07">
            <w:pPr>
              <w:jc w:val="right"/>
              <w:rPr>
                <w:color w:val="000000"/>
                <w:sz w:val="16"/>
                <w:szCs w:val="16"/>
              </w:rPr>
            </w:pPr>
            <w:r w:rsidRPr="00C65B76">
              <w:rPr>
                <w:color w:val="000000"/>
                <w:sz w:val="16"/>
                <w:szCs w:val="16"/>
              </w:rPr>
              <w:t>17</w:t>
            </w:r>
          </w:p>
        </w:tc>
        <w:tc>
          <w:tcPr>
            <w:tcW w:w="7148" w:type="dxa"/>
            <w:noWrap/>
            <w:vAlign w:val="center"/>
          </w:tcPr>
          <w:p w14:paraId="55B6BD17" w14:textId="77777777" w:rsidR="00B61A97" w:rsidRPr="00720307" w:rsidRDefault="00B61A97" w:rsidP="00DC5E07">
            <w:pPr>
              <w:jc w:val="left"/>
              <w:rPr>
                <w:sz w:val="16"/>
                <w:szCs w:val="16"/>
              </w:rPr>
            </w:pPr>
            <w:r w:rsidRPr="00720307">
              <w:rPr>
                <w:sz w:val="16"/>
                <w:szCs w:val="16"/>
              </w:rPr>
              <w:t>zamówienia, których przedmiotem są usługi finansowe związane z emisją, sprzedażą, kupnem lub zbyciem papierów wartościowych lub innych instrumentów finansowych, w rozumieniu ustawy z dnia 29 lipca 2005 r. o obrocie instrumentami finansowymi (</w:t>
            </w:r>
            <w:r w:rsidRPr="00760711">
              <w:rPr>
                <w:sz w:val="16"/>
                <w:szCs w:val="16"/>
              </w:rPr>
              <w:t>Dz. U. z 2023 r. poz. 646 i 825</w:t>
            </w:r>
            <w:r w:rsidRPr="00720307">
              <w:rPr>
                <w:sz w:val="16"/>
                <w:szCs w:val="16"/>
              </w:rPr>
              <w:t>) oraz operacje przeprowadzane z Europejskim Instrumentem Stabilności Finansowej i Europejskim Mechanizmem Stabilności, o których mowa w art. 11 ust. 1 pkt 7 ustawy</w:t>
            </w:r>
            <w:r>
              <w:rPr>
                <w:sz w:val="16"/>
                <w:szCs w:val="16"/>
              </w:rPr>
              <w:t xml:space="preserve"> Pzp</w:t>
            </w:r>
          </w:p>
        </w:tc>
        <w:tc>
          <w:tcPr>
            <w:tcW w:w="1216" w:type="dxa"/>
            <w:noWrap/>
            <w:vAlign w:val="center"/>
          </w:tcPr>
          <w:p w14:paraId="5E80F98A" w14:textId="77777777" w:rsidR="00B61A97" w:rsidRPr="00D30A3F" w:rsidRDefault="00B61A97" w:rsidP="00DC5E07">
            <w:pPr>
              <w:jc w:val="right"/>
              <w:rPr>
                <w:rFonts w:cs="Arial"/>
                <w:sz w:val="16"/>
                <w:szCs w:val="16"/>
              </w:rPr>
            </w:pPr>
            <w:r w:rsidRPr="00D30A3F">
              <w:rPr>
                <w:rFonts w:cs="Arial"/>
                <w:sz w:val="16"/>
                <w:szCs w:val="16"/>
              </w:rPr>
              <w:t>268</w:t>
            </w:r>
          </w:p>
        </w:tc>
        <w:tc>
          <w:tcPr>
            <w:tcW w:w="1559" w:type="dxa"/>
            <w:noWrap/>
            <w:vAlign w:val="center"/>
          </w:tcPr>
          <w:p w14:paraId="14F20957" w14:textId="77777777" w:rsidR="00B61A97" w:rsidRPr="00D30A3F" w:rsidRDefault="00B61A97" w:rsidP="00DC5E07">
            <w:pPr>
              <w:jc w:val="right"/>
              <w:rPr>
                <w:rFonts w:cs="Arial"/>
                <w:sz w:val="16"/>
                <w:szCs w:val="16"/>
              </w:rPr>
            </w:pPr>
            <w:r w:rsidRPr="00D30A3F">
              <w:rPr>
                <w:rFonts w:cs="Arial"/>
                <w:sz w:val="16"/>
                <w:szCs w:val="16"/>
              </w:rPr>
              <w:t>3 259 625</w:t>
            </w:r>
          </w:p>
        </w:tc>
      </w:tr>
      <w:tr w:rsidR="00B61A97" w:rsidRPr="00D30A3F" w14:paraId="02BBE60D" w14:textId="77777777" w:rsidTr="00DC5E07">
        <w:trPr>
          <w:trHeight w:val="285"/>
        </w:trPr>
        <w:tc>
          <w:tcPr>
            <w:tcW w:w="567" w:type="dxa"/>
            <w:noWrap/>
            <w:vAlign w:val="center"/>
          </w:tcPr>
          <w:p w14:paraId="1DC14157" w14:textId="77777777" w:rsidR="00B61A97" w:rsidRPr="00C65B76" w:rsidRDefault="00B61A97" w:rsidP="00DC5E07">
            <w:pPr>
              <w:jc w:val="right"/>
              <w:rPr>
                <w:color w:val="000000"/>
                <w:sz w:val="16"/>
                <w:szCs w:val="16"/>
              </w:rPr>
            </w:pPr>
            <w:r w:rsidRPr="00C65B76">
              <w:rPr>
                <w:color w:val="000000"/>
                <w:sz w:val="16"/>
                <w:szCs w:val="16"/>
              </w:rPr>
              <w:t>18</w:t>
            </w:r>
          </w:p>
        </w:tc>
        <w:tc>
          <w:tcPr>
            <w:tcW w:w="7148" w:type="dxa"/>
            <w:noWrap/>
            <w:vAlign w:val="center"/>
          </w:tcPr>
          <w:p w14:paraId="19F465EC" w14:textId="77777777" w:rsidR="00B61A97" w:rsidRPr="00720307" w:rsidRDefault="00B61A97" w:rsidP="00DC5E07">
            <w:pPr>
              <w:jc w:val="left"/>
              <w:rPr>
                <w:sz w:val="16"/>
                <w:szCs w:val="16"/>
              </w:rPr>
            </w:pPr>
            <w:r w:rsidRPr="00720307">
              <w:rPr>
                <w:sz w:val="16"/>
                <w:szCs w:val="16"/>
              </w:rPr>
              <w:t>zamówienia, których przedmiotem są pożyczki lub kredyty, o których mowa w art. 11 ust. 1 pkt 8 ustawy</w:t>
            </w:r>
            <w:r>
              <w:rPr>
                <w:sz w:val="16"/>
                <w:szCs w:val="16"/>
              </w:rPr>
              <w:t xml:space="preserve"> Pzp</w:t>
            </w:r>
          </w:p>
        </w:tc>
        <w:tc>
          <w:tcPr>
            <w:tcW w:w="1216" w:type="dxa"/>
            <w:noWrap/>
            <w:vAlign w:val="center"/>
          </w:tcPr>
          <w:p w14:paraId="4FF6D4DE" w14:textId="77777777" w:rsidR="00B61A97" w:rsidRPr="00D30A3F" w:rsidRDefault="00B61A97" w:rsidP="00DC5E07">
            <w:pPr>
              <w:jc w:val="right"/>
              <w:rPr>
                <w:rFonts w:cs="Arial"/>
                <w:sz w:val="16"/>
                <w:szCs w:val="16"/>
              </w:rPr>
            </w:pPr>
            <w:r w:rsidRPr="00D30A3F">
              <w:rPr>
                <w:rFonts w:cs="Arial"/>
                <w:sz w:val="16"/>
                <w:szCs w:val="16"/>
              </w:rPr>
              <w:t>279</w:t>
            </w:r>
          </w:p>
        </w:tc>
        <w:tc>
          <w:tcPr>
            <w:tcW w:w="1559" w:type="dxa"/>
            <w:noWrap/>
            <w:vAlign w:val="center"/>
          </w:tcPr>
          <w:p w14:paraId="4B512316" w14:textId="77777777" w:rsidR="00B61A97" w:rsidRPr="00D30A3F" w:rsidRDefault="00B61A97" w:rsidP="00DC5E07">
            <w:pPr>
              <w:jc w:val="right"/>
              <w:rPr>
                <w:rFonts w:cs="Arial"/>
                <w:sz w:val="16"/>
                <w:szCs w:val="16"/>
              </w:rPr>
            </w:pPr>
            <w:r w:rsidRPr="00D30A3F">
              <w:rPr>
                <w:rFonts w:cs="Arial"/>
                <w:sz w:val="16"/>
                <w:szCs w:val="16"/>
              </w:rPr>
              <w:t>11 273 435</w:t>
            </w:r>
          </w:p>
        </w:tc>
      </w:tr>
      <w:tr w:rsidR="00B61A97" w:rsidRPr="00D30A3F" w14:paraId="7F135E02" w14:textId="77777777" w:rsidTr="00DC5E07">
        <w:trPr>
          <w:trHeight w:val="285"/>
        </w:trPr>
        <w:tc>
          <w:tcPr>
            <w:tcW w:w="567" w:type="dxa"/>
            <w:noWrap/>
            <w:vAlign w:val="center"/>
          </w:tcPr>
          <w:p w14:paraId="7D753924" w14:textId="77777777" w:rsidR="00B61A97" w:rsidRPr="00C65B76" w:rsidRDefault="00B61A97" w:rsidP="00DC5E07">
            <w:pPr>
              <w:jc w:val="right"/>
              <w:rPr>
                <w:color w:val="000000"/>
                <w:sz w:val="16"/>
                <w:szCs w:val="16"/>
              </w:rPr>
            </w:pPr>
            <w:r w:rsidRPr="00C65B76">
              <w:rPr>
                <w:color w:val="000000"/>
                <w:sz w:val="16"/>
                <w:szCs w:val="16"/>
              </w:rPr>
              <w:t>19</w:t>
            </w:r>
          </w:p>
        </w:tc>
        <w:tc>
          <w:tcPr>
            <w:tcW w:w="7148" w:type="dxa"/>
            <w:noWrap/>
            <w:vAlign w:val="center"/>
          </w:tcPr>
          <w:p w14:paraId="151E11AB" w14:textId="77777777" w:rsidR="00B61A97" w:rsidRPr="00720307" w:rsidRDefault="00B61A97" w:rsidP="00DC5E07">
            <w:pPr>
              <w:jc w:val="left"/>
              <w:rPr>
                <w:sz w:val="16"/>
                <w:szCs w:val="16"/>
              </w:rPr>
            </w:pPr>
            <w:r w:rsidRPr="00720307">
              <w:rPr>
                <w:sz w:val="16"/>
                <w:szCs w:val="16"/>
              </w:rPr>
              <w:t>zamówienia, których przedmiotem są usługi w dziedzinie obrony cywilnej, ochrony ludności i zapobiegania niebezpieczeństwom, o których mowa w art. 11 ust. 1 pkt 9 ustawy</w:t>
            </w:r>
            <w:r>
              <w:rPr>
                <w:sz w:val="16"/>
                <w:szCs w:val="16"/>
              </w:rPr>
              <w:t xml:space="preserve"> Pzp</w:t>
            </w:r>
          </w:p>
        </w:tc>
        <w:tc>
          <w:tcPr>
            <w:tcW w:w="1216" w:type="dxa"/>
            <w:noWrap/>
            <w:vAlign w:val="center"/>
          </w:tcPr>
          <w:p w14:paraId="3D9893C7" w14:textId="77777777" w:rsidR="00B61A97" w:rsidRPr="00D30A3F" w:rsidRDefault="00B61A97" w:rsidP="00DC5E07">
            <w:pPr>
              <w:jc w:val="right"/>
              <w:rPr>
                <w:rFonts w:cs="Arial"/>
                <w:sz w:val="16"/>
                <w:szCs w:val="16"/>
              </w:rPr>
            </w:pPr>
            <w:r w:rsidRPr="00D30A3F">
              <w:rPr>
                <w:rFonts w:cs="Arial"/>
                <w:sz w:val="16"/>
                <w:szCs w:val="16"/>
              </w:rPr>
              <w:t>113</w:t>
            </w:r>
          </w:p>
        </w:tc>
        <w:tc>
          <w:tcPr>
            <w:tcW w:w="1559" w:type="dxa"/>
            <w:noWrap/>
            <w:vAlign w:val="center"/>
          </w:tcPr>
          <w:p w14:paraId="216A1E26" w14:textId="77777777" w:rsidR="00B61A97" w:rsidRPr="00D30A3F" w:rsidRDefault="00B61A97" w:rsidP="00DC5E07">
            <w:pPr>
              <w:jc w:val="right"/>
              <w:rPr>
                <w:rFonts w:cs="Arial"/>
                <w:sz w:val="16"/>
                <w:szCs w:val="16"/>
              </w:rPr>
            </w:pPr>
            <w:r w:rsidRPr="00D30A3F">
              <w:rPr>
                <w:rFonts w:cs="Arial"/>
                <w:sz w:val="16"/>
                <w:szCs w:val="16"/>
              </w:rPr>
              <w:t>143 479</w:t>
            </w:r>
          </w:p>
        </w:tc>
      </w:tr>
      <w:tr w:rsidR="00B61A97" w:rsidRPr="00D30A3F" w14:paraId="544EDD45" w14:textId="77777777" w:rsidTr="00DC5E07">
        <w:trPr>
          <w:trHeight w:val="285"/>
        </w:trPr>
        <w:tc>
          <w:tcPr>
            <w:tcW w:w="567" w:type="dxa"/>
            <w:noWrap/>
            <w:vAlign w:val="center"/>
          </w:tcPr>
          <w:p w14:paraId="250A7A80" w14:textId="77777777" w:rsidR="00B61A97" w:rsidRPr="00C65B76" w:rsidRDefault="00B61A97" w:rsidP="00DC5E07">
            <w:pPr>
              <w:jc w:val="right"/>
              <w:rPr>
                <w:color w:val="000000"/>
                <w:sz w:val="16"/>
                <w:szCs w:val="16"/>
              </w:rPr>
            </w:pPr>
            <w:r w:rsidRPr="00C65B76">
              <w:rPr>
                <w:color w:val="000000"/>
                <w:sz w:val="16"/>
                <w:szCs w:val="16"/>
              </w:rPr>
              <w:t>20</w:t>
            </w:r>
          </w:p>
        </w:tc>
        <w:tc>
          <w:tcPr>
            <w:tcW w:w="7148" w:type="dxa"/>
            <w:noWrap/>
            <w:vAlign w:val="center"/>
          </w:tcPr>
          <w:p w14:paraId="1E0A3913" w14:textId="77777777" w:rsidR="00B61A97" w:rsidRPr="00720307" w:rsidRDefault="00B61A97" w:rsidP="00DC5E07">
            <w:pPr>
              <w:jc w:val="left"/>
              <w:rPr>
                <w:sz w:val="16"/>
                <w:szCs w:val="16"/>
              </w:rPr>
            </w:pPr>
            <w:r w:rsidRPr="00720307">
              <w:rPr>
                <w:sz w:val="16"/>
                <w:szCs w:val="16"/>
              </w:rPr>
              <w:t>zamówienia, których przedmiotem są usługi publiczne w zakresie transportu pasażerskiego koleją lub metrem, o których mowa w art. 11 ust. 1 pkt 10 ustawy</w:t>
            </w:r>
            <w:r>
              <w:rPr>
                <w:sz w:val="16"/>
                <w:szCs w:val="16"/>
              </w:rPr>
              <w:t xml:space="preserve"> Pzp</w:t>
            </w:r>
          </w:p>
        </w:tc>
        <w:tc>
          <w:tcPr>
            <w:tcW w:w="1216" w:type="dxa"/>
            <w:noWrap/>
            <w:vAlign w:val="center"/>
          </w:tcPr>
          <w:p w14:paraId="093C46B4" w14:textId="77777777" w:rsidR="00B61A97" w:rsidRPr="00D30A3F" w:rsidRDefault="00B61A97" w:rsidP="00DC5E07">
            <w:pPr>
              <w:jc w:val="right"/>
              <w:rPr>
                <w:rFonts w:cs="Arial"/>
                <w:sz w:val="16"/>
                <w:szCs w:val="16"/>
              </w:rPr>
            </w:pPr>
            <w:r w:rsidRPr="00D30A3F">
              <w:rPr>
                <w:rFonts w:cs="Arial"/>
                <w:sz w:val="16"/>
                <w:szCs w:val="16"/>
              </w:rPr>
              <w:t>1 283</w:t>
            </w:r>
          </w:p>
        </w:tc>
        <w:tc>
          <w:tcPr>
            <w:tcW w:w="1559" w:type="dxa"/>
            <w:noWrap/>
            <w:vAlign w:val="center"/>
          </w:tcPr>
          <w:p w14:paraId="68710EBA" w14:textId="77777777" w:rsidR="00B61A97" w:rsidRPr="00D30A3F" w:rsidRDefault="00B61A97" w:rsidP="00DC5E07">
            <w:pPr>
              <w:jc w:val="right"/>
              <w:rPr>
                <w:rFonts w:cs="Arial"/>
                <w:sz w:val="16"/>
                <w:szCs w:val="16"/>
              </w:rPr>
            </w:pPr>
            <w:r w:rsidRPr="00D30A3F">
              <w:rPr>
                <w:rFonts w:cs="Arial"/>
                <w:sz w:val="16"/>
                <w:szCs w:val="16"/>
              </w:rPr>
              <w:t>10 085</w:t>
            </w:r>
          </w:p>
        </w:tc>
      </w:tr>
      <w:tr w:rsidR="00B61A97" w:rsidRPr="00D30A3F" w14:paraId="1B7442B0" w14:textId="77777777" w:rsidTr="00DC5E07">
        <w:trPr>
          <w:trHeight w:val="285"/>
        </w:trPr>
        <w:tc>
          <w:tcPr>
            <w:tcW w:w="567" w:type="dxa"/>
            <w:noWrap/>
            <w:vAlign w:val="center"/>
          </w:tcPr>
          <w:p w14:paraId="708B88E3" w14:textId="77777777" w:rsidR="00B61A97" w:rsidRPr="00C65B76" w:rsidRDefault="00B61A97" w:rsidP="00DC5E07">
            <w:pPr>
              <w:jc w:val="right"/>
              <w:rPr>
                <w:color w:val="000000"/>
                <w:sz w:val="16"/>
                <w:szCs w:val="16"/>
              </w:rPr>
            </w:pPr>
            <w:r w:rsidRPr="00C65B76">
              <w:rPr>
                <w:color w:val="000000"/>
                <w:sz w:val="16"/>
                <w:szCs w:val="16"/>
              </w:rPr>
              <w:t>21</w:t>
            </w:r>
          </w:p>
        </w:tc>
        <w:tc>
          <w:tcPr>
            <w:tcW w:w="7148" w:type="dxa"/>
            <w:noWrap/>
            <w:vAlign w:val="center"/>
          </w:tcPr>
          <w:p w14:paraId="340F7117" w14:textId="77777777" w:rsidR="00B61A97" w:rsidRPr="00720307" w:rsidRDefault="00B61A97" w:rsidP="00DC5E07">
            <w:pPr>
              <w:jc w:val="left"/>
              <w:rPr>
                <w:sz w:val="16"/>
                <w:szCs w:val="16"/>
              </w:rPr>
            </w:pPr>
            <w:r w:rsidRPr="00720307">
              <w:rPr>
                <w:sz w:val="16"/>
                <w:szCs w:val="16"/>
              </w:rPr>
              <w:t>zamówienia, których przedmiotem są dostawy uprawnień do emisji do powietrza gazów cieplarnianych i innych substancji, jednostek poświadczonej redukcji emisji oraz jednostek redukcji emisji, o których mowa w art. 11 ust. 1 pkt 11 ustawy</w:t>
            </w:r>
            <w:r>
              <w:rPr>
                <w:sz w:val="16"/>
                <w:szCs w:val="16"/>
              </w:rPr>
              <w:t xml:space="preserve"> Pzp</w:t>
            </w:r>
          </w:p>
        </w:tc>
        <w:tc>
          <w:tcPr>
            <w:tcW w:w="1216" w:type="dxa"/>
            <w:noWrap/>
            <w:vAlign w:val="center"/>
          </w:tcPr>
          <w:p w14:paraId="4F724650" w14:textId="77777777" w:rsidR="00B61A97" w:rsidRPr="00D30A3F" w:rsidRDefault="00B61A97" w:rsidP="00DC5E07">
            <w:pPr>
              <w:jc w:val="right"/>
              <w:rPr>
                <w:rFonts w:cs="Arial"/>
                <w:sz w:val="16"/>
                <w:szCs w:val="16"/>
              </w:rPr>
            </w:pPr>
            <w:r w:rsidRPr="00D30A3F">
              <w:rPr>
                <w:rFonts w:cs="Arial"/>
                <w:sz w:val="16"/>
                <w:szCs w:val="16"/>
              </w:rPr>
              <w:t>501</w:t>
            </w:r>
          </w:p>
        </w:tc>
        <w:tc>
          <w:tcPr>
            <w:tcW w:w="1559" w:type="dxa"/>
            <w:noWrap/>
            <w:vAlign w:val="center"/>
          </w:tcPr>
          <w:p w14:paraId="6E00456C" w14:textId="77777777" w:rsidR="00B61A97" w:rsidRPr="00D30A3F" w:rsidRDefault="00B61A97" w:rsidP="00DC5E07">
            <w:pPr>
              <w:jc w:val="right"/>
              <w:rPr>
                <w:rFonts w:cs="Arial"/>
                <w:sz w:val="16"/>
                <w:szCs w:val="16"/>
              </w:rPr>
            </w:pPr>
            <w:r w:rsidRPr="00D30A3F">
              <w:rPr>
                <w:rFonts w:cs="Arial"/>
                <w:sz w:val="16"/>
                <w:szCs w:val="16"/>
              </w:rPr>
              <w:t>2 838 517</w:t>
            </w:r>
          </w:p>
        </w:tc>
      </w:tr>
      <w:tr w:rsidR="00B61A97" w:rsidRPr="00D30A3F" w14:paraId="660A8B41" w14:textId="77777777" w:rsidTr="00DC5E07">
        <w:trPr>
          <w:trHeight w:val="285"/>
        </w:trPr>
        <w:tc>
          <w:tcPr>
            <w:tcW w:w="567" w:type="dxa"/>
            <w:noWrap/>
            <w:vAlign w:val="center"/>
          </w:tcPr>
          <w:p w14:paraId="562F168E" w14:textId="77777777" w:rsidR="00B61A97" w:rsidRPr="00C65B76" w:rsidRDefault="00B61A97" w:rsidP="00DC5E07">
            <w:pPr>
              <w:jc w:val="right"/>
              <w:rPr>
                <w:color w:val="000000"/>
                <w:sz w:val="16"/>
                <w:szCs w:val="16"/>
              </w:rPr>
            </w:pPr>
            <w:r w:rsidRPr="00C65B76">
              <w:rPr>
                <w:color w:val="000000"/>
                <w:sz w:val="16"/>
                <w:szCs w:val="16"/>
              </w:rPr>
              <w:t>22</w:t>
            </w:r>
          </w:p>
        </w:tc>
        <w:tc>
          <w:tcPr>
            <w:tcW w:w="7148" w:type="dxa"/>
            <w:noWrap/>
            <w:vAlign w:val="center"/>
          </w:tcPr>
          <w:p w14:paraId="67811D66" w14:textId="77777777" w:rsidR="00B61A97" w:rsidRPr="00720307" w:rsidRDefault="00B61A97" w:rsidP="00DC5E07">
            <w:pPr>
              <w:jc w:val="left"/>
              <w:rPr>
                <w:sz w:val="16"/>
                <w:szCs w:val="16"/>
              </w:rPr>
            </w:pPr>
            <w:r w:rsidRPr="00720307">
              <w:rPr>
                <w:sz w:val="16"/>
                <w:szCs w:val="16"/>
              </w:rPr>
              <w:t>umowy koncesji na roboty budowlane oraz koncesji na usługi w rozumieniu ustawy z dnia 21 października 2016 r.</w:t>
            </w:r>
            <w:r>
              <w:rPr>
                <w:sz w:val="16"/>
                <w:szCs w:val="16"/>
              </w:rPr>
              <w:t xml:space="preserve"> </w:t>
            </w:r>
            <w:r w:rsidRPr="00720307">
              <w:rPr>
                <w:sz w:val="16"/>
                <w:szCs w:val="16"/>
              </w:rPr>
              <w:t>o umowie koncesji na roboty budowlane lub usługi</w:t>
            </w:r>
            <w:r>
              <w:rPr>
                <w:sz w:val="16"/>
                <w:szCs w:val="16"/>
              </w:rPr>
              <w:t xml:space="preserve"> </w:t>
            </w:r>
            <w:r w:rsidRPr="00720307">
              <w:rPr>
                <w:sz w:val="16"/>
                <w:szCs w:val="16"/>
              </w:rPr>
              <w:t>(</w:t>
            </w:r>
            <w:r w:rsidRPr="00760711">
              <w:rPr>
                <w:sz w:val="16"/>
                <w:szCs w:val="16"/>
              </w:rPr>
              <w:t>Dz. U. z 2023 r. poz. 140</w:t>
            </w:r>
            <w:r w:rsidRPr="00720307">
              <w:rPr>
                <w:sz w:val="16"/>
                <w:szCs w:val="16"/>
              </w:rPr>
              <w:t>), o których mowa w art. 11 ust. 2 pkt 2 ustawy</w:t>
            </w:r>
            <w:r>
              <w:rPr>
                <w:sz w:val="16"/>
                <w:szCs w:val="16"/>
              </w:rPr>
              <w:t xml:space="preserve"> Pzp</w:t>
            </w:r>
          </w:p>
        </w:tc>
        <w:tc>
          <w:tcPr>
            <w:tcW w:w="1216" w:type="dxa"/>
            <w:noWrap/>
            <w:vAlign w:val="center"/>
          </w:tcPr>
          <w:p w14:paraId="5F51CDC2" w14:textId="77777777" w:rsidR="00B61A97" w:rsidRPr="00D30A3F" w:rsidRDefault="00B61A97" w:rsidP="00DC5E07">
            <w:pPr>
              <w:jc w:val="right"/>
              <w:rPr>
                <w:rFonts w:cs="Arial"/>
                <w:sz w:val="16"/>
                <w:szCs w:val="16"/>
              </w:rPr>
            </w:pPr>
            <w:r w:rsidRPr="00D30A3F">
              <w:rPr>
                <w:rFonts w:cs="Arial"/>
                <w:sz w:val="16"/>
                <w:szCs w:val="16"/>
              </w:rPr>
              <w:t>3</w:t>
            </w:r>
          </w:p>
        </w:tc>
        <w:tc>
          <w:tcPr>
            <w:tcW w:w="1559" w:type="dxa"/>
            <w:noWrap/>
            <w:vAlign w:val="center"/>
          </w:tcPr>
          <w:p w14:paraId="604F8768" w14:textId="77777777" w:rsidR="00B61A97" w:rsidRPr="00D30A3F" w:rsidRDefault="00B61A97" w:rsidP="00DC5E07">
            <w:pPr>
              <w:jc w:val="right"/>
              <w:rPr>
                <w:rFonts w:cs="Arial"/>
                <w:sz w:val="16"/>
                <w:szCs w:val="16"/>
              </w:rPr>
            </w:pPr>
            <w:r w:rsidRPr="00D30A3F">
              <w:rPr>
                <w:rFonts w:cs="Arial"/>
                <w:sz w:val="16"/>
                <w:szCs w:val="16"/>
              </w:rPr>
              <w:t>14 184</w:t>
            </w:r>
          </w:p>
        </w:tc>
      </w:tr>
      <w:tr w:rsidR="00B61A97" w:rsidRPr="00D30A3F" w14:paraId="06DC4370" w14:textId="77777777" w:rsidTr="00DC5E07">
        <w:trPr>
          <w:trHeight w:val="285"/>
        </w:trPr>
        <w:tc>
          <w:tcPr>
            <w:tcW w:w="567" w:type="dxa"/>
            <w:noWrap/>
            <w:vAlign w:val="center"/>
          </w:tcPr>
          <w:p w14:paraId="3D8D1AB9" w14:textId="77777777" w:rsidR="00B61A97" w:rsidRPr="00C65B76" w:rsidRDefault="00B61A97" w:rsidP="00DC5E07">
            <w:pPr>
              <w:jc w:val="right"/>
              <w:rPr>
                <w:color w:val="000000"/>
                <w:sz w:val="16"/>
                <w:szCs w:val="16"/>
              </w:rPr>
            </w:pPr>
            <w:r w:rsidRPr="00C65B76">
              <w:rPr>
                <w:color w:val="000000"/>
                <w:sz w:val="16"/>
                <w:szCs w:val="16"/>
              </w:rPr>
              <w:t>23</w:t>
            </w:r>
          </w:p>
        </w:tc>
        <w:tc>
          <w:tcPr>
            <w:tcW w:w="7148" w:type="dxa"/>
            <w:noWrap/>
            <w:vAlign w:val="center"/>
          </w:tcPr>
          <w:p w14:paraId="69470A70" w14:textId="77777777" w:rsidR="00B61A97" w:rsidRPr="00720307" w:rsidRDefault="00B61A97" w:rsidP="00DC5E07">
            <w:pPr>
              <w:jc w:val="left"/>
              <w:rPr>
                <w:sz w:val="16"/>
                <w:szCs w:val="16"/>
              </w:rPr>
            </w:pPr>
            <w:r w:rsidRPr="00720307">
              <w:rPr>
                <w:sz w:val="16"/>
                <w:szCs w:val="16"/>
              </w:rPr>
              <w:t>umowy, o których mowa w art. 11 ust. 2 pkt 3 ustawy</w:t>
            </w:r>
            <w:r>
              <w:rPr>
                <w:sz w:val="16"/>
                <w:szCs w:val="16"/>
              </w:rPr>
              <w:t xml:space="preserve"> Pzp</w:t>
            </w:r>
          </w:p>
        </w:tc>
        <w:tc>
          <w:tcPr>
            <w:tcW w:w="1216" w:type="dxa"/>
            <w:noWrap/>
            <w:vAlign w:val="center"/>
          </w:tcPr>
          <w:p w14:paraId="656865B8" w14:textId="77777777" w:rsidR="00B61A97" w:rsidRPr="00D30A3F" w:rsidRDefault="00B61A97" w:rsidP="00DC5E07">
            <w:pPr>
              <w:jc w:val="right"/>
              <w:rPr>
                <w:rFonts w:cs="Arial"/>
                <w:sz w:val="16"/>
                <w:szCs w:val="16"/>
              </w:rPr>
            </w:pPr>
            <w:r w:rsidRPr="00D30A3F">
              <w:rPr>
                <w:rFonts w:cs="Arial"/>
                <w:sz w:val="16"/>
                <w:szCs w:val="16"/>
              </w:rPr>
              <w:t>2</w:t>
            </w:r>
          </w:p>
        </w:tc>
        <w:tc>
          <w:tcPr>
            <w:tcW w:w="1559" w:type="dxa"/>
            <w:noWrap/>
            <w:vAlign w:val="center"/>
          </w:tcPr>
          <w:p w14:paraId="7113276C" w14:textId="77777777" w:rsidR="00B61A97" w:rsidRPr="00D30A3F" w:rsidRDefault="00B61A97" w:rsidP="00DC5E07">
            <w:pPr>
              <w:jc w:val="right"/>
              <w:rPr>
                <w:rFonts w:cs="Arial"/>
                <w:sz w:val="16"/>
                <w:szCs w:val="16"/>
              </w:rPr>
            </w:pPr>
            <w:r w:rsidRPr="00D30A3F">
              <w:rPr>
                <w:rFonts w:cs="Arial"/>
                <w:sz w:val="16"/>
                <w:szCs w:val="16"/>
              </w:rPr>
              <w:t>666</w:t>
            </w:r>
          </w:p>
        </w:tc>
      </w:tr>
      <w:tr w:rsidR="00B61A97" w:rsidRPr="00D30A3F" w14:paraId="1F43B26B" w14:textId="77777777" w:rsidTr="00DC5E07">
        <w:trPr>
          <w:trHeight w:val="285"/>
        </w:trPr>
        <w:tc>
          <w:tcPr>
            <w:tcW w:w="567" w:type="dxa"/>
            <w:noWrap/>
            <w:vAlign w:val="center"/>
          </w:tcPr>
          <w:p w14:paraId="4B13D410" w14:textId="77777777" w:rsidR="00B61A97" w:rsidRPr="00C65B76" w:rsidRDefault="00B61A97" w:rsidP="00DC5E07">
            <w:pPr>
              <w:jc w:val="right"/>
              <w:rPr>
                <w:color w:val="000000"/>
                <w:sz w:val="16"/>
                <w:szCs w:val="16"/>
              </w:rPr>
            </w:pPr>
            <w:r w:rsidRPr="00C65B76">
              <w:rPr>
                <w:color w:val="000000"/>
                <w:sz w:val="16"/>
                <w:szCs w:val="16"/>
              </w:rPr>
              <w:t>24</w:t>
            </w:r>
          </w:p>
        </w:tc>
        <w:tc>
          <w:tcPr>
            <w:tcW w:w="7148" w:type="dxa"/>
            <w:noWrap/>
            <w:vAlign w:val="center"/>
          </w:tcPr>
          <w:p w14:paraId="52BB4260" w14:textId="77777777" w:rsidR="00B61A97" w:rsidRPr="00720307" w:rsidRDefault="00B61A97" w:rsidP="00DC5E07">
            <w:pPr>
              <w:jc w:val="left"/>
              <w:rPr>
                <w:sz w:val="16"/>
                <w:szCs w:val="16"/>
              </w:rPr>
            </w:pPr>
            <w:r w:rsidRPr="00720307">
              <w:rPr>
                <w:sz w:val="16"/>
                <w:szCs w:val="16"/>
              </w:rPr>
              <w:t>zamówienia dotyczące wytwarzania blankietów dokumentów publicznych oraz ich personalizacji lub indywidualizacji, o których mowa w art. 11 ust. 4 pkt 1 ustawy</w:t>
            </w:r>
            <w:r>
              <w:rPr>
                <w:sz w:val="16"/>
                <w:szCs w:val="16"/>
              </w:rPr>
              <w:t xml:space="preserve"> Pzp</w:t>
            </w:r>
          </w:p>
        </w:tc>
        <w:tc>
          <w:tcPr>
            <w:tcW w:w="1216" w:type="dxa"/>
            <w:noWrap/>
            <w:vAlign w:val="center"/>
          </w:tcPr>
          <w:p w14:paraId="74EE5189" w14:textId="77777777" w:rsidR="00B61A97" w:rsidRPr="00D30A3F" w:rsidRDefault="00B61A97" w:rsidP="00DC5E07">
            <w:pPr>
              <w:jc w:val="right"/>
              <w:rPr>
                <w:rFonts w:cs="Arial"/>
                <w:sz w:val="16"/>
                <w:szCs w:val="16"/>
              </w:rPr>
            </w:pPr>
            <w:r w:rsidRPr="00D30A3F">
              <w:rPr>
                <w:rFonts w:cs="Arial"/>
                <w:sz w:val="16"/>
                <w:szCs w:val="16"/>
              </w:rPr>
              <w:t>1 820</w:t>
            </w:r>
          </w:p>
        </w:tc>
        <w:tc>
          <w:tcPr>
            <w:tcW w:w="1559" w:type="dxa"/>
            <w:noWrap/>
            <w:vAlign w:val="center"/>
          </w:tcPr>
          <w:p w14:paraId="75BAEDDA" w14:textId="77777777" w:rsidR="00B61A97" w:rsidRPr="00D30A3F" w:rsidRDefault="00B61A97" w:rsidP="00DC5E07">
            <w:pPr>
              <w:jc w:val="right"/>
              <w:rPr>
                <w:rFonts w:cs="Arial"/>
                <w:sz w:val="16"/>
                <w:szCs w:val="16"/>
              </w:rPr>
            </w:pPr>
            <w:r w:rsidRPr="00D30A3F">
              <w:rPr>
                <w:rFonts w:cs="Arial"/>
                <w:sz w:val="16"/>
                <w:szCs w:val="16"/>
              </w:rPr>
              <w:t>78 972</w:t>
            </w:r>
          </w:p>
        </w:tc>
      </w:tr>
      <w:tr w:rsidR="00B61A97" w:rsidRPr="00D30A3F" w14:paraId="20DC458F" w14:textId="77777777" w:rsidTr="00DC5E07">
        <w:trPr>
          <w:trHeight w:val="285"/>
        </w:trPr>
        <w:tc>
          <w:tcPr>
            <w:tcW w:w="567" w:type="dxa"/>
            <w:noWrap/>
            <w:vAlign w:val="center"/>
          </w:tcPr>
          <w:p w14:paraId="03206DD8" w14:textId="77777777" w:rsidR="00B61A97" w:rsidRPr="00C65B76" w:rsidRDefault="00B61A97" w:rsidP="00DC5E07">
            <w:pPr>
              <w:jc w:val="right"/>
              <w:rPr>
                <w:color w:val="000000"/>
                <w:sz w:val="16"/>
                <w:szCs w:val="16"/>
              </w:rPr>
            </w:pPr>
            <w:r w:rsidRPr="00C65B76">
              <w:rPr>
                <w:color w:val="000000"/>
                <w:sz w:val="16"/>
                <w:szCs w:val="16"/>
              </w:rPr>
              <w:t>25</w:t>
            </w:r>
          </w:p>
        </w:tc>
        <w:tc>
          <w:tcPr>
            <w:tcW w:w="7148" w:type="dxa"/>
            <w:noWrap/>
            <w:vAlign w:val="center"/>
          </w:tcPr>
          <w:p w14:paraId="0E22A913" w14:textId="77777777" w:rsidR="00B61A97" w:rsidRPr="00720307" w:rsidRDefault="00B61A97" w:rsidP="00DC5E07">
            <w:pPr>
              <w:jc w:val="left"/>
              <w:rPr>
                <w:sz w:val="16"/>
                <w:szCs w:val="16"/>
              </w:rPr>
            </w:pPr>
            <w:r w:rsidRPr="00720307">
              <w:rPr>
                <w:sz w:val="16"/>
                <w:szCs w:val="16"/>
              </w:rPr>
              <w:t>zamówienia, dotyczące wytwarzania znaków akcyzy, o których mowa w art. 11 ust. 4 pkt 2 ustawy</w:t>
            </w:r>
            <w:r>
              <w:rPr>
                <w:sz w:val="16"/>
                <w:szCs w:val="16"/>
              </w:rPr>
              <w:t xml:space="preserve"> Pzp</w:t>
            </w:r>
          </w:p>
        </w:tc>
        <w:tc>
          <w:tcPr>
            <w:tcW w:w="1216" w:type="dxa"/>
            <w:noWrap/>
            <w:vAlign w:val="center"/>
          </w:tcPr>
          <w:p w14:paraId="62BCFAD2" w14:textId="77777777" w:rsidR="00B61A97" w:rsidRPr="00D30A3F" w:rsidRDefault="00B61A97" w:rsidP="00DC5E07">
            <w:pPr>
              <w:jc w:val="right"/>
              <w:rPr>
                <w:rFonts w:cs="Arial"/>
                <w:sz w:val="16"/>
                <w:szCs w:val="16"/>
              </w:rPr>
            </w:pPr>
            <w:r w:rsidRPr="00D30A3F">
              <w:rPr>
                <w:rFonts w:cs="Arial"/>
                <w:sz w:val="16"/>
                <w:szCs w:val="16"/>
              </w:rPr>
              <w:t>3</w:t>
            </w:r>
          </w:p>
        </w:tc>
        <w:tc>
          <w:tcPr>
            <w:tcW w:w="1559" w:type="dxa"/>
            <w:noWrap/>
            <w:vAlign w:val="center"/>
          </w:tcPr>
          <w:p w14:paraId="06EF2E9F" w14:textId="77777777" w:rsidR="00B61A97" w:rsidRPr="00D30A3F" w:rsidRDefault="00B61A97" w:rsidP="00DC5E07">
            <w:pPr>
              <w:jc w:val="right"/>
              <w:rPr>
                <w:rFonts w:cs="Arial"/>
                <w:sz w:val="16"/>
                <w:szCs w:val="16"/>
              </w:rPr>
            </w:pPr>
            <w:r w:rsidRPr="00D30A3F">
              <w:rPr>
                <w:rFonts w:cs="Arial"/>
                <w:sz w:val="16"/>
                <w:szCs w:val="16"/>
              </w:rPr>
              <w:t>1 097 779</w:t>
            </w:r>
          </w:p>
        </w:tc>
      </w:tr>
      <w:tr w:rsidR="00B61A97" w:rsidRPr="00D30A3F" w14:paraId="070954F7" w14:textId="77777777" w:rsidTr="00DC5E07">
        <w:trPr>
          <w:trHeight w:val="285"/>
        </w:trPr>
        <w:tc>
          <w:tcPr>
            <w:tcW w:w="567" w:type="dxa"/>
            <w:noWrap/>
            <w:vAlign w:val="center"/>
          </w:tcPr>
          <w:p w14:paraId="3D65307A" w14:textId="77777777" w:rsidR="00B61A97" w:rsidRPr="00C65B76" w:rsidRDefault="00B61A97" w:rsidP="00DC5E07">
            <w:pPr>
              <w:jc w:val="right"/>
              <w:rPr>
                <w:color w:val="000000"/>
                <w:sz w:val="16"/>
                <w:szCs w:val="16"/>
              </w:rPr>
            </w:pPr>
            <w:r w:rsidRPr="00C65B76">
              <w:rPr>
                <w:color w:val="000000"/>
                <w:sz w:val="16"/>
                <w:szCs w:val="16"/>
              </w:rPr>
              <w:t>26</w:t>
            </w:r>
          </w:p>
        </w:tc>
        <w:tc>
          <w:tcPr>
            <w:tcW w:w="7148" w:type="dxa"/>
            <w:noWrap/>
            <w:vAlign w:val="center"/>
          </w:tcPr>
          <w:p w14:paraId="6E0194A1" w14:textId="77777777" w:rsidR="00B61A97" w:rsidRPr="00720307" w:rsidRDefault="00B61A97" w:rsidP="00DC5E07">
            <w:pPr>
              <w:jc w:val="left"/>
              <w:rPr>
                <w:sz w:val="16"/>
                <w:szCs w:val="16"/>
              </w:rPr>
            </w:pPr>
            <w:r w:rsidRPr="00720307">
              <w:rPr>
                <w:sz w:val="16"/>
                <w:szCs w:val="16"/>
              </w:rPr>
              <w:t>zamówienia, dotyczące wytwarzania znaków legalizacyjnych, o których mowa w art. 11 ust. 4 pkt 3 ustawy</w:t>
            </w:r>
            <w:r>
              <w:rPr>
                <w:sz w:val="16"/>
                <w:szCs w:val="16"/>
              </w:rPr>
              <w:t xml:space="preserve"> Pzp</w:t>
            </w:r>
          </w:p>
        </w:tc>
        <w:tc>
          <w:tcPr>
            <w:tcW w:w="1216" w:type="dxa"/>
            <w:noWrap/>
            <w:vAlign w:val="center"/>
          </w:tcPr>
          <w:p w14:paraId="4DAFDC4C" w14:textId="77777777" w:rsidR="00B61A97" w:rsidRPr="00D30A3F" w:rsidRDefault="00B61A97" w:rsidP="00DC5E07">
            <w:pPr>
              <w:jc w:val="right"/>
              <w:rPr>
                <w:rFonts w:cs="Arial"/>
                <w:sz w:val="16"/>
                <w:szCs w:val="16"/>
              </w:rPr>
            </w:pPr>
            <w:r w:rsidRPr="00D30A3F">
              <w:rPr>
                <w:rFonts w:cs="Arial"/>
                <w:sz w:val="16"/>
                <w:szCs w:val="16"/>
              </w:rPr>
              <w:t>69</w:t>
            </w:r>
          </w:p>
        </w:tc>
        <w:tc>
          <w:tcPr>
            <w:tcW w:w="1559" w:type="dxa"/>
            <w:noWrap/>
            <w:vAlign w:val="center"/>
          </w:tcPr>
          <w:p w14:paraId="6EA33A88" w14:textId="77777777" w:rsidR="00B61A97" w:rsidRPr="00D30A3F" w:rsidRDefault="00B61A97" w:rsidP="00DC5E07">
            <w:pPr>
              <w:jc w:val="right"/>
              <w:rPr>
                <w:rFonts w:cs="Arial"/>
                <w:sz w:val="16"/>
                <w:szCs w:val="16"/>
              </w:rPr>
            </w:pPr>
            <w:r w:rsidRPr="00D30A3F">
              <w:rPr>
                <w:rFonts w:cs="Arial"/>
                <w:sz w:val="16"/>
                <w:szCs w:val="16"/>
              </w:rPr>
              <w:t>10 103</w:t>
            </w:r>
          </w:p>
        </w:tc>
      </w:tr>
      <w:tr w:rsidR="00B61A97" w:rsidRPr="00D30A3F" w14:paraId="63EE364D" w14:textId="77777777" w:rsidTr="00DC5E07">
        <w:trPr>
          <w:trHeight w:val="285"/>
        </w:trPr>
        <w:tc>
          <w:tcPr>
            <w:tcW w:w="567" w:type="dxa"/>
            <w:noWrap/>
            <w:vAlign w:val="center"/>
          </w:tcPr>
          <w:p w14:paraId="0C0D4E64" w14:textId="77777777" w:rsidR="00B61A97" w:rsidRPr="00C65B76" w:rsidRDefault="00B61A97" w:rsidP="00DC5E07">
            <w:pPr>
              <w:jc w:val="right"/>
              <w:rPr>
                <w:color w:val="000000"/>
                <w:sz w:val="16"/>
                <w:szCs w:val="16"/>
              </w:rPr>
            </w:pPr>
            <w:r w:rsidRPr="00C65B76">
              <w:rPr>
                <w:color w:val="000000"/>
                <w:sz w:val="16"/>
                <w:szCs w:val="16"/>
              </w:rPr>
              <w:t>27</w:t>
            </w:r>
          </w:p>
        </w:tc>
        <w:tc>
          <w:tcPr>
            <w:tcW w:w="7148" w:type="dxa"/>
            <w:noWrap/>
            <w:vAlign w:val="center"/>
          </w:tcPr>
          <w:p w14:paraId="758510D1" w14:textId="77777777" w:rsidR="00B61A97" w:rsidRPr="00720307" w:rsidRDefault="00B61A97" w:rsidP="00DC5E07">
            <w:pPr>
              <w:jc w:val="left"/>
              <w:rPr>
                <w:sz w:val="16"/>
                <w:szCs w:val="16"/>
              </w:rPr>
            </w:pPr>
            <w:r w:rsidRPr="00720307">
              <w:rPr>
                <w:sz w:val="16"/>
                <w:szCs w:val="16"/>
              </w:rPr>
              <w:t>zamówienia, dotyczące wytwarzania kart do głosowania i nakładek na karty do głosowania, o których mowa w art. 11 ust. 4 pkt 4 ustawy</w:t>
            </w:r>
            <w:r>
              <w:rPr>
                <w:sz w:val="16"/>
                <w:szCs w:val="16"/>
              </w:rPr>
              <w:t xml:space="preserve"> Pzp</w:t>
            </w:r>
          </w:p>
        </w:tc>
        <w:tc>
          <w:tcPr>
            <w:tcW w:w="1216" w:type="dxa"/>
            <w:noWrap/>
            <w:vAlign w:val="center"/>
          </w:tcPr>
          <w:p w14:paraId="0CE30E80" w14:textId="77777777" w:rsidR="00B61A97" w:rsidRPr="00D30A3F" w:rsidRDefault="00B61A97" w:rsidP="00DC5E07">
            <w:pPr>
              <w:jc w:val="right"/>
              <w:rPr>
                <w:rFonts w:cs="Arial"/>
                <w:sz w:val="16"/>
                <w:szCs w:val="16"/>
              </w:rPr>
            </w:pPr>
            <w:r w:rsidRPr="00D30A3F">
              <w:rPr>
                <w:rFonts w:cs="Arial"/>
                <w:sz w:val="16"/>
                <w:szCs w:val="16"/>
              </w:rPr>
              <w:t>78</w:t>
            </w:r>
          </w:p>
        </w:tc>
        <w:tc>
          <w:tcPr>
            <w:tcW w:w="1559" w:type="dxa"/>
            <w:noWrap/>
            <w:vAlign w:val="center"/>
          </w:tcPr>
          <w:p w14:paraId="7DAFFF9D" w14:textId="77777777" w:rsidR="00B61A97" w:rsidRPr="00D30A3F" w:rsidRDefault="00B61A97" w:rsidP="00DC5E07">
            <w:pPr>
              <w:jc w:val="right"/>
              <w:rPr>
                <w:rFonts w:cs="Arial"/>
                <w:sz w:val="16"/>
                <w:szCs w:val="16"/>
              </w:rPr>
            </w:pPr>
            <w:r w:rsidRPr="00D30A3F">
              <w:rPr>
                <w:rFonts w:cs="Arial"/>
                <w:sz w:val="16"/>
                <w:szCs w:val="16"/>
              </w:rPr>
              <w:t>22 126</w:t>
            </w:r>
          </w:p>
        </w:tc>
      </w:tr>
      <w:tr w:rsidR="00B61A97" w:rsidRPr="00D30A3F" w14:paraId="02A3EF6B" w14:textId="77777777" w:rsidTr="00DC5E07">
        <w:trPr>
          <w:trHeight w:val="285"/>
        </w:trPr>
        <w:tc>
          <w:tcPr>
            <w:tcW w:w="567" w:type="dxa"/>
            <w:noWrap/>
            <w:vAlign w:val="center"/>
          </w:tcPr>
          <w:p w14:paraId="44A60303" w14:textId="77777777" w:rsidR="00B61A97" w:rsidRPr="00C65B76" w:rsidRDefault="00B61A97" w:rsidP="00DC5E07">
            <w:pPr>
              <w:jc w:val="right"/>
              <w:rPr>
                <w:color w:val="000000"/>
                <w:sz w:val="16"/>
                <w:szCs w:val="16"/>
              </w:rPr>
            </w:pPr>
            <w:r w:rsidRPr="00C65B76">
              <w:rPr>
                <w:color w:val="000000"/>
                <w:sz w:val="16"/>
                <w:szCs w:val="16"/>
              </w:rPr>
              <w:t>28</w:t>
            </w:r>
          </w:p>
        </w:tc>
        <w:tc>
          <w:tcPr>
            <w:tcW w:w="7148" w:type="dxa"/>
            <w:noWrap/>
            <w:vAlign w:val="center"/>
          </w:tcPr>
          <w:p w14:paraId="2FCE582B" w14:textId="77777777" w:rsidR="00B61A97" w:rsidRPr="00720307" w:rsidRDefault="00B61A97" w:rsidP="00DC5E07">
            <w:pPr>
              <w:jc w:val="left"/>
              <w:rPr>
                <w:sz w:val="16"/>
                <w:szCs w:val="16"/>
              </w:rPr>
            </w:pPr>
            <w:r w:rsidRPr="00720307">
              <w:rPr>
                <w:sz w:val="16"/>
                <w:szCs w:val="16"/>
              </w:rPr>
              <w:t>zamówienia, dotyczące wytwarzania znaków holograficznych umieszczanych na zaświadczeniach o prawie do głosowania, o których mowa w art. 11 ust. 4 pkt 5 ustawy</w:t>
            </w:r>
            <w:r>
              <w:rPr>
                <w:sz w:val="16"/>
                <w:szCs w:val="16"/>
              </w:rPr>
              <w:t xml:space="preserve"> Pzp</w:t>
            </w:r>
          </w:p>
        </w:tc>
        <w:tc>
          <w:tcPr>
            <w:tcW w:w="1216" w:type="dxa"/>
            <w:noWrap/>
            <w:vAlign w:val="center"/>
          </w:tcPr>
          <w:p w14:paraId="1A192771"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520AC7E8"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005E7B48" w14:textId="77777777" w:rsidTr="00DC5E07">
        <w:trPr>
          <w:trHeight w:val="285"/>
        </w:trPr>
        <w:tc>
          <w:tcPr>
            <w:tcW w:w="567" w:type="dxa"/>
            <w:noWrap/>
            <w:vAlign w:val="center"/>
          </w:tcPr>
          <w:p w14:paraId="66249111" w14:textId="77777777" w:rsidR="00B61A97" w:rsidRPr="00C65B76" w:rsidRDefault="00B61A97" w:rsidP="00DC5E07">
            <w:pPr>
              <w:jc w:val="right"/>
              <w:rPr>
                <w:color w:val="000000"/>
                <w:sz w:val="16"/>
                <w:szCs w:val="16"/>
              </w:rPr>
            </w:pPr>
            <w:r w:rsidRPr="00C65B76">
              <w:rPr>
                <w:color w:val="000000"/>
                <w:sz w:val="16"/>
                <w:szCs w:val="16"/>
              </w:rPr>
              <w:t>29</w:t>
            </w:r>
          </w:p>
        </w:tc>
        <w:tc>
          <w:tcPr>
            <w:tcW w:w="7148" w:type="dxa"/>
            <w:noWrap/>
            <w:vAlign w:val="center"/>
          </w:tcPr>
          <w:p w14:paraId="23DE3809" w14:textId="77777777" w:rsidR="00B61A97" w:rsidRPr="00720307" w:rsidRDefault="00B61A97" w:rsidP="00DC5E07">
            <w:pPr>
              <w:jc w:val="left"/>
              <w:rPr>
                <w:sz w:val="16"/>
                <w:szCs w:val="16"/>
              </w:rPr>
            </w:pPr>
            <w:r w:rsidRPr="00720307">
              <w:rPr>
                <w:sz w:val="16"/>
                <w:szCs w:val="16"/>
              </w:rPr>
              <w:t>zamówienia, dotyczące wytwarzania układu mikroprocesorowego z oprogramowaniem służącym do zarządzania dokumentami publicznymi, systemów i baz informatycznych niezbędnych do zastosowania dokumentów publicznych, o których mowa w art. 11 ust. 4 pkt 6 ustawy</w:t>
            </w:r>
            <w:r>
              <w:rPr>
                <w:sz w:val="16"/>
                <w:szCs w:val="16"/>
              </w:rPr>
              <w:t xml:space="preserve"> Pzp</w:t>
            </w:r>
          </w:p>
        </w:tc>
        <w:tc>
          <w:tcPr>
            <w:tcW w:w="1216" w:type="dxa"/>
            <w:noWrap/>
            <w:vAlign w:val="center"/>
          </w:tcPr>
          <w:p w14:paraId="1F18693E" w14:textId="77777777" w:rsidR="00B61A97" w:rsidRPr="00D30A3F" w:rsidRDefault="00B61A97" w:rsidP="00DC5E07">
            <w:pPr>
              <w:jc w:val="right"/>
              <w:rPr>
                <w:rFonts w:cs="Arial"/>
                <w:sz w:val="16"/>
                <w:szCs w:val="16"/>
              </w:rPr>
            </w:pPr>
            <w:r w:rsidRPr="00D30A3F">
              <w:rPr>
                <w:rFonts w:cs="Arial"/>
                <w:sz w:val="16"/>
                <w:szCs w:val="16"/>
              </w:rPr>
              <w:t>15</w:t>
            </w:r>
          </w:p>
        </w:tc>
        <w:tc>
          <w:tcPr>
            <w:tcW w:w="1559" w:type="dxa"/>
            <w:noWrap/>
            <w:vAlign w:val="center"/>
          </w:tcPr>
          <w:p w14:paraId="068A3D4E" w14:textId="77777777" w:rsidR="00B61A97" w:rsidRPr="00D30A3F" w:rsidRDefault="00B61A97" w:rsidP="00DC5E07">
            <w:pPr>
              <w:jc w:val="right"/>
              <w:rPr>
                <w:rFonts w:cs="Arial"/>
                <w:sz w:val="16"/>
                <w:szCs w:val="16"/>
              </w:rPr>
            </w:pPr>
            <w:r w:rsidRPr="00D30A3F">
              <w:rPr>
                <w:rFonts w:cs="Arial"/>
                <w:sz w:val="16"/>
                <w:szCs w:val="16"/>
              </w:rPr>
              <w:t>1 516</w:t>
            </w:r>
          </w:p>
        </w:tc>
      </w:tr>
      <w:tr w:rsidR="00B61A97" w:rsidRPr="00D30A3F" w14:paraId="31035479" w14:textId="77777777" w:rsidTr="00DC5E07">
        <w:trPr>
          <w:trHeight w:val="285"/>
        </w:trPr>
        <w:tc>
          <w:tcPr>
            <w:tcW w:w="567" w:type="dxa"/>
            <w:noWrap/>
            <w:vAlign w:val="center"/>
          </w:tcPr>
          <w:p w14:paraId="43AC377F" w14:textId="77777777" w:rsidR="00B61A97" w:rsidRPr="00C65B76" w:rsidRDefault="00B61A97" w:rsidP="00DC5E07">
            <w:pPr>
              <w:jc w:val="right"/>
              <w:rPr>
                <w:color w:val="000000"/>
                <w:sz w:val="16"/>
                <w:szCs w:val="16"/>
              </w:rPr>
            </w:pPr>
            <w:r w:rsidRPr="00C65B76">
              <w:rPr>
                <w:color w:val="000000"/>
                <w:sz w:val="16"/>
                <w:szCs w:val="16"/>
              </w:rPr>
              <w:t>30</w:t>
            </w:r>
          </w:p>
        </w:tc>
        <w:tc>
          <w:tcPr>
            <w:tcW w:w="7148" w:type="dxa"/>
            <w:noWrap/>
            <w:vAlign w:val="center"/>
          </w:tcPr>
          <w:p w14:paraId="40D9E1C6" w14:textId="77777777" w:rsidR="00B61A97" w:rsidRPr="00720307" w:rsidRDefault="00B61A97" w:rsidP="00DC5E07">
            <w:pPr>
              <w:jc w:val="left"/>
              <w:rPr>
                <w:sz w:val="16"/>
                <w:szCs w:val="16"/>
              </w:rPr>
            </w:pPr>
            <w:r w:rsidRPr="00720307">
              <w:rPr>
                <w:sz w:val="16"/>
                <w:szCs w:val="16"/>
              </w:rPr>
              <w:t>zamówienia, których przedmiotem są dostawy lub usługi służące wyłącznie do celów prac badawczych, eksperymentalnych, naukowych lub rozwojowych, o których mowa w art. 11 ust. 5 pkt 1 ustawy</w:t>
            </w:r>
            <w:r>
              <w:rPr>
                <w:sz w:val="16"/>
                <w:szCs w:val="16"/>
              </w:rPr>
              <w:t xml:space="preserve"> Pzp</w:t>
            </w:r>
          </w:p>
        </w:tc>
        <w:tc>
          <w:tcPr>
            <w:tcW w:w="1216" w:type="dxa"/>
            <w:noWrap/>
            <w:vAlign w:val="center"/>
          </w:tcPr>
          <w:p w14:paraId="01B73A9B" w14:textId="77777777" w:rsidR="00B61A97" w:rsidRPr="00D30A3F" w:rsidRDefault="00B61A97" w:rsidP="00DC5E07">
            <w:pPr>
              <w:jc w:val="right"/>
              <w:rPr>
                <w:rFonts w:cs="Arial"/>
                <w:sz w:val="16"/>
                <w:szCs w:val="16"/>
              </w:rPr>
            </w:pPr>
            <w:r w:rsidRPr="00D30A3F">
              <w:rPr>
                <w:rFonts w:cs="Arial"/>
                <w:sz w:val="16"/>
                <w:szCs w:val="16"/>
              </w:rPr>
              <w:t>44 375</w:t>
            </w:r>
          </w:p>
        </w:tc>
        <w:tc>
          <w:tcPr>
            <w:tcW w:w="1559" w:type="dxa"/>
            <w:noWrap/>
            <w:vAlign w:val="center"/>
          </w:tcPr>
          <w:p w14:paraId="6D4FFF55" w14:textId="77777777" w:rsidR="00B61A97" w:rsidRPr="00D30A3F" w:rsidRDefault="00B61A97" w:rsidP="00DC5E07">
            <w:pPr>
              <w:jc w:val="right"/>
              <w:rPr>
                <w:rFonts w:cs="Arial"/>
                <w:sz w:val="16"/>
                <w:szCs w:val="16"/>
              </w:rPr>
            </w:pPr>
            <w:r w:rsidRPr="00D30A3F">
              <w:rPr>
                <w:rFonts w:cs="Arial"/>
                <w:sz w:val="16"/>
                <w:szCs w:val="16"/>
              </w:rPr>
              <w:t>332 100</w:t>
            </w:r>
          </w:p>
        </w:tc>
      </w:tr>
      <w:tr w:rsidR="00B61A97" w:rsidRPr="00D30A3F" w14:paraId="7EE9EF98" w14:textId="77777777" w:rsidTr="00DC5E07">
        <w:trPr>
          <w:trHeight w:val="285"/>
        </w:trPr>
        <w:tc>
          <w:tcPr>
            <w:tcW w:w="567" w:type="dxa"/>
            <w:noWrap/>
            <w:vAlign w:val="center"/>
          </w:tcPr>
          <w:p w14:paraId="67CC626C" w14:textId="77777777" w:rsidR="00B61A97" w:rsidRPr="00C65B76" w:rsidRDefault="00B61A97" w:rsidP="00DC5E07">
            <w:pPr>
              <w:jc w:val="right"/>
              <w:rPr>
                <w:color w:val="000000"/>
                <w:sz w:val="16"/>
                <w:szCs w:val="16"/>
              </w:rPr>
            </w:pPr>
            <w:r w:rsidRPr="00C65B76">
              <w:rPr>
                <w:color w:val="000000"/>
                <w:sz w:val="16"/>
                <w:szCs w:val="16"/>
              </w:rPr>
              <w:t>31</w:t>
            </w:r>
          </w:p>
        </w:tc>
        <w:tc>
          <w:tcPr>
            <w:tcW w:w="7148" w:type="dxa"/>
            <w:noWrap/>
            <w:vAlign w:val="center"/>
          </w:tcPr>
          <w:p w14:paraId="26E8B97B" w14:textId="77777777" w:rsidR="00B61A97" w:rsidRPr="00720307" w:rsidRDefault="00B61A97" w:rsidP="00DC5E07">
            <w:pPr>
              <w:jc w:val="left"/>
              <w:rPr>
                <w:sz w:val="16"/>
                <w:szCs w:val="16"/>
              </w:rPr>
            </w:pPr>
            <w:r w:rsidRPr="00720307">
              <w:rPr>
                <w:sz w:val="16"/>
                <w:szCs w:val="16"/>
              </w:rPr>
              <w:t>zamówienia, których przedmiotem są dostawy lub usługi z zakresu działalności kulturalnej, o których mowa w art. 11 ust. 5 pkt 2 ustawy</w:t>
            </w:r>
            <w:r>
              <w:rPr>
                <w:sz w:val="16"/>
                <w:szCs w:val="16"/>
              </w:rPr>
              <w:t xml:space="preserve"> Pzp</w:t>
            </w:r>
          </w:p>
        </w:tc>
        <w:tc>
          <w:tcPr>
            <w:tcW w:w="1216" w:type="dxa"/>
            <w:noWrap/>
            <w:vAlign w:val="center"/>
          </w:tcPr>
          <w:p w14:paraId="49205AE8" w14:textId="77777777" w:rsidR="00B61A97" w:rsidRPr="00D30A3F" w:rsidRDefault="00B61A97" w:rsidP="00DC5E07">
            <w:pPr>
              <w:jc w:val="right"/>
              <w:rPr>
                <w:rFonts w:cs="Arial"/>
                <w:sz w:val="16"/>
                <w:szCs w:val="16"/>
              </w:rPr>
            </w:pPr>
            <w:r w:rsidRPr="00D30A3F">
              <w:rPr>
                <w:rFonts w:cs="Arial"/>
                <w:sz w:val="16"/>
                <w:szCs w:val="16"/>
              </w:rPr>
              <w:t>65 144</w:t>
            </w:r>
          </w:p>
        </w:tc>
        <w:tc>
          <w:tcPr>
            <w:tcW w:w="1559" w:type="dxa"/>
            <w:noWrap/>
            <w:vAlign w:val="center"/>
          </w:tcPr>
          <w:p w14:paraId="794C4B19" w14:textId="77777777" w:rsidR="00B61A97" w:rsidRPr="00D30A3F" w:rsidRDefault="00B61A97" w:rsidP="00DC5E07">
            <w:pPr>
              <w:jc w:val="right"/>
              <w:rPr>
                <w:rFonts w:cs="Arial"/>
                <w:sz w:val="16"/>
                <w:szCs w:val="16"/>
              </w:rPr>
            </w:pPr>
            <w:r w:rsidRPr="00D30A3F">
              <w:rPr>
                <w:rFonts w:cs="Arial"/>
                <w:sz w:val="16"/>
                <w:szCs w:val="16"/>
              </w:rPr>
              <w:t>460 751</w:t>
            </w:r>
          </w:p>
        </w:tc>
      </w:tr>
      <w:tr w:rsidR="00B61A97" w:rsidRPr="00D30A3F" w14:paraId="1B433243" w14:textId="77777777" w:rsidTr="00DC5E07">
        <w:trPr>
          <w:trHeight w:val="285"/>
        </w:trPr>
        <w:tc>
          <w:tcPr>
            <w:tcW w:w="567" w:type="dxa"/>
            <w:noWrap/>
            <w:vAlign w:val="center"/>
          </w:tcPr>
          <w:p w14:paraId="6F99A19D" w14:textId="77777777" w:rsidR="00B61A97" w:rsidRPr="00C65B76" w:rsidRDefault="00B61A97" w:rsidP="00DC5E07">
            <w:pPr>
              <w:jc w:val="right"/>
              <w:rPr>
                <w:color w:val="000000"/>
                <w:sz w:val="16"/>
                <w:szCs w:val="16"/>
              </w:rPr>
            </w:pPr>
            <w:r w:rsidRPr="00C65B76">
              <w:rPr>
                <w:color w:val="000000"/>
                <w:sz w:val="16"/>
                <w:szCs w:val="16"/>
              </w:rPr>
              <w:t>32</w:t>
            </w:r>
          </w:p>
        </w:tc>
        <w:tc>
          <w:tcPr>
            <w:tcW w:w="7148" w:type="dxa"/>
            <w:noWrap/>
            <w:vAlign w:val="center"/>
          </w:tcPr>
          <w:p w14:paraId="73D9E690" w14:textId="77777777" w:rsidR="00B61A97" w:rsidRPr="00720307" w:rsidRDefault="00B61A97" w:rsidP="00DC5E07">
            <w:pPr>
              <w:jc w:val="left"/>
              <w:rPr>
                <w:sz w:val="16"/>
                <w:szCs w:val="16"/>
              </w:rPr>
            </w:pPr>
            <w:r w:rsidRPr="00720307">
              <w:rPr>
                <w:sz w:val="16"/>
                <w:szCs w:val="16"/>
              </w:rPr>
              <w:t>zamówienia udzielone przez inne niż określone w art. 11 ust. 1 pkt 4 podmioty, których przedmiotem działalności jest produkcja i koprodukcja audycji i materiałów do audycji lub ich opracowanie, o których mowa w art. 11 ust. 5 pkt 3 ustawy</w:t>
            </w:r>
            <w:r>
              <w:rPr>
                <w:sz w:val="16"/>
                <w:szCs w:val="16"/>
              </w:rPr>
              <w:t xml:space="preserve"> Pzp</w:t>
            </w:r>
          </w:p>
        </w:tc>
        <w:tc>
          <w:tcPr>
            <w:tcW w:w="1216" w:type="dxa"/>
            <w:noWrap/>
            <w:vAlign w:val="center"/>
          </w:tcPr>
          <w:p w14:paraId="096F1D20" w14:textId="77777777" w:rsidR="00B61A97" w:rsidRPr="00D30A3F" w:rsidRDefault="00B61A97" w:rsidP="00DC5E07">
            <w:pPr>
              <w:jc w:val="right"/>
              <w:rPr>
                <w:rFonts w:cs="Arial"/>
                <w:sz w:val="16"/>
                <w:szCs w:val="16"/>
              </w:rPr>
            </w:pPr>
            <w:r w:rsidRPr="00D30A3F">
              <w:rPr>
                <w:rFonts w:cs="Arial"/>
                <w:sz w:val="16"/>
                <w:szCs w:val="16"/>
              </w:rPr>
              <w:t>616</w:t>
            </w:r>
          </w:p>
        </w:tc>
        <w:tc>
          <w:tcPr>
            <w:tcW w:w="1559" w:type="dxa"/>
            <w:noWrap/>
            <w:vAlign w:val="center"/>
          </w:tcPr>
          <w:p w14:paraId="06BCFD04" w14:textId="77777777" w:rsidR="00B61A97" w:rsidRPr="00D30A3F" w:rsidRDefault="00B61A97" w:rsidP="00DC5E07">
            <w:pPr>
              <w:jc w:val="right"/>
              <w:rPr>
                <w:rFonts w:cs="Arial"/>
                <w:sz w:val="16"/>
                <w:szCs w:val="16"/>
              </w:rPr>
            </w:pPr>
            <w:r w:rsidRPr="00D30A3F">
              <w:rPr>
                <w:rFonts w:cs="Arial"/>
                <w:sz w:val="16"/>
                <w:szCs w:val="16"/>
              </w:rPr>
              <w:t>8 431</w:t>
            </w:r>
          </w:p>
        </w:tc>
      </w:tr>
      <w:tr w:rsidR="00B61A97" w:rsidRPr="00D30A3F" w14:paraId="3060DBED" w14:textId="77777777" w:rsidTr="00DC5E07">
        <w:trPr>
          <w:trHeight w:val="285"/>
        </w:trPr>
        <w:tc>
          <w:tcPr>
            <w:tcW w:w="567" w:type="dxa"/>
            <w:noWrap/>
            <w:vAlign w:val="center"/>
          </w:tcPr>
          <w:p w14:paraId="7BEBE377" w14:textId="77777777" w:rsidR="00B61A97" w:rsidRPr="00C65B76" w:rsidRDefault="00B61A97" w:rsidP="00DC5E07">
            <w:pPr>
              <w:jc w:val="right"/>
              <w:rPr>
                <w:color w:val="000000"/>
                <w:sz w:val="16"/>
                <w:szCs w:val="16"/>
              </w:rPr>
            </w:pPr>
            <w:r w:rsidRPr="00C65B76">
              <w:rPr>
                <w:color w:val="000000"/>
                <w:sz w:val="16"/>
                <w:szCs w:val="16"/>
              </w:rPr>
              <w:t>33</w:t>
            </w:r>
          </w:p>
        </w:tc>
        <w:tc>
          <w:tcPr>
            <w:tcW w:w="7148" w:type="dxa"/>
            <w:noWrap/>
            <w:vAlign w:val="center"/>
          </w:tcPr>
          <w:p w14:paraId="2382561A" w14:textId="77777777" w:rsidR="00B61A97" w:rsidRPr="00720307" w:rsidRDefault="00B61A97" w:rsidP="00DC5E07">
            <w:pPr>
              <w:jc w:val="left"/>
              <w:rPr>
                <w:sz w:val="16"/>
                <w:szCs w:val="16"/>
              </w:rPr>
            </w:pPr>
            <w:r w:rsidRPr="00720307">
              <w:rPr>
                <w:sz w:val="16"/>
                <w:szCs w:val="16"/>
              </w:rPr>
              <w:t>zamówienia, których przedmiotem są dostawy lub usługi z zakresu działalności oświatowej, o których mowa w art. 11 ust. 5 pkt 4 ustawy</w:t>
            </w:r>
            <w:r>
              <w:rPr>
                <w:sz w:val="16"/>
                <w:szCs w:val="16"/>
              </w:rPr>
              <w:t xml:space="preserve"> Pzp</w:t>
            </w:r>
          </w:p>
        </w:tc>
        <w:tc>
          <w:tcPr>
            <w:tcW w:w="1216" w:type="dxa"/>
            <w:noWrap/>
            <w:vAlign w:val="center"/>
          </w:tcPr>
          <w:p w14:paraId="5A2DDF50" w14:textId="77777777" w:rsidR="00B61A97" w:rsidRPr="00D30A3F" w:rsidRDefault="00B61A97" w:rsidP="00DC5E07">
            <w:pPr>
              <w:jc w:val="right"/>
              <w:rPr>
                <w:rFonts w:cs="Arial"/>
                <w:sz w:val="16"/>
                <w:szCs w:val="16"/>
              </w:rPr>
            </w:pPr>
            <w:r w:rsidRPr="00D30A3F">
              <w:rPr>
                <w:rFonts w:cs="Arial"/>
                <w:sz w:val="16"/>
                <w:szCs w:val="16"/>
              </w:rPr>
              <w:t>12 549</w:t>
            </w:r>
          </w:p>
        </w:tc>
        <w:tc>
          <w:tcPr>
            <w:tcW w:w="1559" w:type="dxa"/>
            <w:noWrap/>
            <w:vAlign w:val="center"/>
          </w:tcPr>
          <w:p w14:paraId="2CDCDEEC" w14:textId="77777777" w:rsidR="00B61A97" w:rsidRPr="00D30A3F" w:rsidRDefault="00B61A97" w:rsidP="00DC5E07">
            <w:pPr>
              <w:jc w:val="right"/>
              <w:rPr>
                <w:rFonts w:cs="Arial"/>
                <w:sz w:val="16"/>
                <w:szCs w:val="16"/>
              </w:rPr>
            </w:pPr>
            <w:r w:rsidRPr="00D30A3F">
              <w:rPr>
                <w:rFonts w:cs="Arial"/>
                <w:sz w:val="16"/>
                <w:szCs w:val="16"/>
              </w:rPr>
              <w:t>35 510</w:t>
            </w:r>
          </w:p>
        </w:tc>
      </w:tr>
      <w:tr w:rsidR="00B61A97" w:rsidRPr="00D30A3F" w14:paraId="7DE14A26" w14:textId="77777777" w:rsidTr="00DC5E07">
        <w:trPr>
          <w:trHeight w:val="285"/>
        </w:trPr>
        <w:tc>
          <w:tcPr>
            <w:tcW w:w="567" w:type="dxa"/>
            <w:noWrap/>
            <w:vAlign w:val="center"/>
          </w:tcPr>
          <w:p w14:paraId="0EE1E4EC" w14:textId="77777777" w:rsidR="00B61A97" w:rsidRPr="00C65B76" w:rsidRDefault="00B61A97" w:rsidP="00DC5E07">
            <w:pPr>
              <w:jc w:val="right"/>
              <w:rPr>
                <w:color w:val="000000"/>
                <w:sz w:val="16"/>
                <w:szCs w:val="16"/>
              </w:rPr>
            </w:pPr>
            <w:r w:rsidRPr="00C65B76">
              <w:rPr>
                <w:color w:val="000000"/>
                <w:sz w:val="16"/>
                <w:szCs w:val="16"/>
              </w:rPr>
              <w:t>34</w:t>
            </w:r>
          </w:p>
        </w:tc>
        <w:tc>
          <w:tcPr>
            <w:tcW w:w="7148" w:type="dxa"/>
            <w:noWrap/>
            <w:vAlign w:val="center"/>
          </w:tcPr>
          <w:p w14:paraId="0B17F2B3" w14:textId="77777777" w:rsidR="00B61A97" w:rsidRPr="00720307" w:rsidRDefault="00B61A97" w:rsidP="00DC5E07">
            <w:pPr>
              <w:jc w:val="left"/>
              <w:rPr>
                <w:sz w:val="16"/>
                <w:szCs w:val="16"/>
              </w:rPr>
            </w:pPr>
            <w:r w:rsidRPr="00720307">
              <w:rPr>
                <w:sz w:val="16"/>
                <w:szCs w:val="16"/>
              </w:rPr>
              <w:t>zamówienia, których przedmiotem są usługi lub roboty budowlane realizujące przedsięwzięcia rewitalizacyjne zawarte w gminnym programie rewitalizacji oraz wykonywane na obszarze Specjalnej Strefy Rewitalizacji, o których mowa w art. 11 ust. 5 pkt 5 ustawy</w:t>
            </w:r>
            <w:r>
              <w:rPr>
                <w:sz w:val="16"/>
                <w:szCs w:val="16"/>
              </w:rPr>
              <w:t xml:space="preserve"> Pzp</w:t>
            </w:r>
          </w:p>
        </w:tc>
        <w:tc>
          <w:tcPr>
            <w:tcW w:w="1216" w:type="dxa"/>
            <w:noWrap/>
            <w:vAlign w:val="center"/>
          </w:tcPr>
          <w:p w14:paraId="30C68303" w14:textId="77777777" w:rsidR="00B61A97" w:rsidRPr="00D30A3F" w:rsidRDefault="00B61A97" w:rsidP="00DC5E07">
            <w:pPr>
              <w:jc w:val="right"/>
              <w:rPr>
                <w:rFonts w:cs="Arial"/>
                <w:sz w:val="16"/>
                <w:szCs w:val="16"/>
              </w:rPr>
            </w:pPr>
            <w:r w:rsidRPr="00D30A3F">
              <w:rPr>
                <w:rFonts w:cs="Arial"/>
                <w:sz w:val="16"/>
                <w:szCs w:val="16"/>
              </w:rPr>
              <w:t>4</w:t>
            </w:r>
          </w:p>
        </w:tc>
        <w:tc>
          <w:tcPr>
            <w:tcW w:w="1559" w:type="dxa"/>
            <w:noWrap/>
            <w:vAlign w:val="center"/>
          </w:tcPr>
          <w:p w14:paraId="4A9CD697" w14:textId="77777777" w:rsidR="00B61A97" w:rsidRPr="00D30A3F" w:rsidRDefault="00B61A97" w:rsidP="00DC5E07">
            <w:pPr>
              <w:jc w:val="right"/>
              <w:rPr>
                <w:rFonts w:cs="Arial"/>
                <w:sz w:val="16"/>
                <w:szCs w:val="16"/>
              </w:rPr>
            </w:pPr>
            <w:r w:rsidRPr="00D30A3F">
              <w:rPr>
                <w:rFonts w:cs="Arial"/>
                <w:sz w:val="16"/>
                <w:szCs w:val="16"/>
              </w:rPr>
              <w:t>293</w:t>
            </w:r>
          </w:p>
        </w:tc>
      </w:tr>
      <w:tr w:rsidR="00B61A97" w:rsidRPr="00D30A3F" w14:paraId="6FDB5F32" w14:textId="77777777" w:rsidTr="00DC5E07">
        <w:trPr>
          <w:trHeight w:val="285"/>
        </w:trPr>
        <w:tc>
          <w:tcPr>
            <w:tcW w:w="567" w:type="dxa"/>
            <w:noWrap/>
            <w:vAlign w:val="center"/>
          </w:tcPr>
          <w:p w14:paraId="46E69834" w14:textId="77777777" w:rsidR="00B61A97" w:rsidRPr="00C65B76" w:rsidRDefault="00B61A97" w:rsidP="00DC5E07">
            <w:pPr>
              <w:jc w:val="right"/>
              <w:rPr>
                <w:color w:val="000000"/>
                <w:sz w:val="16"/>
                <w:szCs w:val="16"/>
              </w:rPr>
            </w:pPr>
            <w:r w:rsidRPr="00C65B76">
              <w:rPr>
                <w:color w:val="000000"/>
                <w:sz w:val="16"/>
                <w:szCs w:val="16"/>
              </w:rPr>
              <w:t>35</w:t>
            </w:r>
          </w:p>
        </w:tc>
        <w:tc>
          <w:tcPr>
            <w:tcW w:w="7148" w:type="dxa"/>
            <w:noWrap/>
            <w:vAlign w:val="center"/>
          </w:tcPr>
          <w:p w14:paraId="1769DB3C" w14:textId="77777777" w:rsidR="00B61A97" w:rsidRPr="00720307" w:rsidRDefault="00B61A97" w:rsidP="00DC5E07">
            <w:pPr>
              <w:jc w:val="left"/>
              <w:rPr>
                <w:sz w:val="16"/>
                <w:szCs w:val="16"/>
              </w:rPr>
            </w:pPr>
            <w:r w:rsidRPr="00720307">
              <w:rPr>
                <w:sz w:val="16"/>
                <w:szCs w:val="16"/>
              </w:rPr>
              <w:t>zamówienia, których przedmiotem są usługi z zakresu leśnictwa, o których mowa w art. 11 ust. 5 pkt 6 ustawy</w:t>
            </w:r>
            <w:r>
              <w:rPr>
                <w:sz w:val="16"/>
                <w:szCs w:val="16"/>
              </w:rPr>
              <w:t xml:space="preserve"> Pzp</w:t>
            </w:r>
          </w:p>
        </w:tc>
        <w:tc>
          <w:tcPr>
            <w:tcW w:w="1216" w:type="dxa"/>
            <w:noWrap/>
            <w:vAlign w:val="center"/>
          </w:tcPr>
          <w:p w14:paraId="530C4631" w14:textId="77777777" w:rsidR="00B61A97" w:rsidRPr="00D30A3F" w:rsidRDefault="00B61A97" w:rsidP="00DC5E07">
            <w:pPr>
              <w:jc w:val="right"/>
              <w:rPr>
                <w:rFonts w:cs="Arial"/>
                <w:sz w:val="16"/>
                <w:szCs w:val="16"/>
              </w:rPr>
            </w:pPr>
            <w:r w:rsidRPr="00D30A3F">
              <w:rPr>
                <w:rFonts w:cs="Arial"/>
                <w:sz w:val="16"/>
                <w:szCs w:val="16"/>
              </w:rPr>
              <w:t>381</w:t>
            </w:r>
          </w:p>
        </w:tc>
        <w:tc>
          <w:tcPr>
            <w:tcW w:w="1559" w:type="dxa"/>
            <w:noWrap/>
            <w:vAlign w:val="center"/>
          </w:tcPr>
          <w:p w14:paraId="18EDA4E3" w14:textId="77777777" w:rsidR="00B61A97" w:rsidRPr="00D30A3F" w:rsidRDefault="00B61A97" w:rsidP="00DC5E07">
            <w:pPr>
              <w:jc w:val="right"/>
              <w:rPr>
                <w:rFonts w:cs="Arial"/>
                <w:sz w:val="16"/>
                <w:szCs w:val="16"/>
              </w:rPr>
            </w:pPr>
            <w:r w:rsidRPr="00D30A3F">
              <w:rPr>
                <w:rFonts w:cs="Arial"/>
                <w:sz w:val="16"/>
                <w:szCs w:val="16"/>
              </w:rPr>
              <w:t>29 566</w:t>
            </w:r>
          </w:p>
        </w:tc>
      </w:tr>
      <w:tr w:rsidR="00B61A97" w:rsidRPr="00D30A3F" w14:paraId="77E9BA46" w14:textId="77777777" w:rsidTr="00DC5E07">
        <w:trPr>
          <w:trHeight w:val="285"/>
        </w:trPr>
        <w:tc>
          <w:tcPr>
            <w:tcW w:w="567" w:type="dxa"/>
            <w:noWrap/>
            <w:vAlign w:val="center"/>
          </w:tcPr>
          <w:p w14:paraId="4DDFECFC" w14:textId="77777777" w:rsidR="00B61A97" w:rsidRPr="00C65B76" w:rsidRDefault="00B61A97" w:rsidP="00DC5E07">
            <w:pPr>
              <w:jc w:val="right"/>
              <w:rPr>
                <w:color w:val="000000"/>
                <w:sz w:val="16"/>
                <w:szCs w:val="16"/>
              </w:rPr>
            </w:pPr>
            <w:r w:rsidRPr="00C65B76">
              <w:rPr>
                <w:color w:val="000000"/>
                <w:sz w:val="16"/>
                <w:szCs w:val="16"/>
              </w:rPr>
              <w:t>36</w:t>
            </w:r>
          </w:p>
        </w:tc>
        <w:tc>
          <w:tcPr>
            <w:tcW w:w="7148" w:type="dxa"/>
            <w:noWrap/>
            <w:vAlign w:val="center"/>
          </w:tcPr>
          <w:p w14:paraId="22936813" w14:textId="77777777" w:rsidR="00B61A97" w:rsidRPr="00720307" w:rsidRDefault="00B61A97" w:rsidP="00DC5E07">
            <w:pPr>
              <w:jc w:val="left"/>
              <w:rPr>
                <w:sz w:val="16"/>
                <w:szCs w:val="16"/>
              </w:rPr>
            </w:pPr>
            <w:r w:rsidRPr="00720307">
              <w:rPr>
                <w:sz w:val="16"/>
                <w:szCs w:val="16"/>
              </w:rPr>
              <w:t>zamówienia udzielone w ramach realizacji współpracy rozwojowej przez jednostki wojskowe, o których mowa w art. 11 ust. 5 pkt 7 ustawy</w:t>
            </w:r>
            <w:r>
              <w:rPr>
                <w:sz w:val="16"/>
                <w:szCs w:val="16"/>
              </w:rPr>
              <w:t xml:space="preserve"> Pzp</w:t>
            </w:r>
          </w:p>
        </w:tc>
        <w:tc>
          <w:tcPr>
            <w:tcW w:w="1216" w:type="dxa"/>
            <w:noWrap/>
            <w:vAlign w:val="center"/>
          </w:tcPr>
          <w:p w14:paraId="0C0C634B" w14:textId="77777777" w:rsidR="00B61A97" w:rsidRPr="00D30A3F" w:rsidRDefault="00B61A97" w:rsidP="00DC5E07">
            <w:pPr>
              <w:jc w:val="right"/>
              <w:rPr>
                <w:rFonts w:cs="Arial"/>
                <w:sz w:val="16"/>
                <w:szCs w:val="16"/>
              </w:rPr>
            </w:pPr>
            <w:r w:rsidRPr="00D30A3F">
              <w:rPr>
                <w:rFonts w:cs="Arial"/>
                <w:sz w:val="16"/>
                <w:szCs w:val="16"/>
              </w:rPr>
              <w:t>21</w:t>
            </w:r>
          </w:p>
        </w:tc>
        <w:tc>
          <w:tcPr>
            <w:tcW w:w="1559" w:type="dxa"/>
            <w:noWrap/>
            <w:vAlign w:val="center"/>
          </w:tcPr>
          <w:p w14:paraId="5249E52C" w14:textId="77777777" w:rsidR="00B61A97" w:rsidRPr="00D30A3F" w:rsidRDefault="00B61A97" w:rsidP="00DC5E07">
            <w:pPr>
              <w:jc w:val="right"/>
              <w:rPr>
                <w:rFonts w:cs="Arial"/>
                <w:sz w:val="16"/>
                <w:szCs w:val="16"/>
              </w:rPr>
            </w:pPr>
            <w:r w:rsidRPr="00D30A3F">
              <w:rPr>
                <w:rFonts w:cs="Arial"/>
                <w:sz w:val="16"/>
                <w:szCs w:val="16"/>
              </w:rPr>
              <w:t>471</w:t>
            </w:r>
          </w:p>
        </w:tc>
      </w:tr>
      <w:tr w:rsidR="00B61A97" w:rsidRPr="00D30A3F" w14:paraId="3AF8C444" w14:textId="77777777" w:rsidTr="00DC5E07">
        <w:trPr>
          <w:trHeight w:val="285"/>
        </w:trPr>
        <w:tc>
          <w:tcPr>
            <w:tcW w:w="567" w:type="dxa"/>
            <w:noWrap/>
            <w:vAlign w:val="center"/>
          </w:tcPr>
          <w:p w14:paraId="5C9C01D8" w14:textId="77777777" w:rsidR="00B61A97" w:rsidRPr="00C65B76" w:rsidRDefault="00B61A97" w:rsidP="00DC5E07">
            <w:pPr>
              <w:jc w:val="right"/>
              <w:rPr>
                <w:color w:val="000000"/>
                <w:sz w:val="16"/>
                <w:szCs w:val="16"/>
              </w:rPr>
            </w:pPr>
            <w:r w:rsidRPr="00C65B76">
              <w:rPr>
                <w:color w:val="000000"/>
                <w:sz w:val="16"/>
                <w:szCs w:val="16"/>
              </w:rPr>
              <w:t>37</w:t>
            </w:r>
          </w:p>
        </w:tc>
        <w:tc>
          <w:tcPr>
            <w:tcW w:w="7148" w:type="dxa"/>
            <w:noWrap/>
            <w:vAlign w:val="center"/>
          </w:tcPr>
          <w:p w14:paraId="67FFA364" w14:textId="77777777" w:rsidR="00B61A97" w:rsidRPr="00720307" w:rsidRDefault="00B61A97" w:rsidP="00DC5E07">
            <w:pPr>
              <w:jc w:val="left"/>
              <w:rPr>
                <w:sz w:val="16"/>
                <w:szCs w:val="16"/>
              </w:rPr>
            </w:pPr>
            <w:r w:rsidRPr="00720307">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r>
              <w:rPr>
                <w:sz w:val="16"/>
                <w:szCs w:val="16"/>
              </w:rPr>
              <w:t xml:space="preserve"> Pzp</w:t>
            </w:r>
          </w:p>
        </w:tc>
        <w:tc>
          <w:tcPr>
            <w:tcW w:w="1216" w:type="dxa"/>
            <w:noWrap/>
            <w:vAlign w:val="center"/>
          </w:tcPr>
          <w:p w14:paraId="552C310F" w14:textId="77777777" w:rsidR="00B61A97" w:rsidRPr="00D30A3F" w:rsidRDefault="00B61A97" w:rsidP="00DC5E07">
            <w:pPr>
              <w:jc w:val="right"/>
              <w:rPr>
                <w:rFonts w:cs="Arial"/>
                <w:sz w:val="16"/>
                <w:szCs w:val="16"/>
              </w:rPr>
            </w:pPr>
            <w:r w:rsidRPr="00D30A3F">
              <w:rPr>
                <w:rFonts w:cs="Arial"/>
                <w:sz w:val="16"/>
                <w:szCs w:val="16"/>
              </w:rPr>
              <w:t>938</w:t>
            </w:r>
          </w:p>
        </w:tc>
        <w:tc>
          <w:tcPr>
            <w:tcW w:w="1559" w:type="dxa"/>
            <w:noWrap/>
            <w:vAlign w:val="center"/>
          </w:tcPr>
          <w:p w14:paraId="1B62DE59" w14:textId="77777777" w:rsidR="00B61A97" w:rsidRPr="00D30A3F" w:rsidRDefault="00B61A97" w:rsidP="00DC5E07">
            <w:pPr>
              <w:jc w:val="right"/>
              <w:rPr>
                <w:rFonts w:cs="Arial"/>
                <w:sz w:val="16"/>
                <w:szCs w:val="16"/>
              </w:rPr>
            </w:pPr>
            <w:r w:rsidRPr="00D30A3F">
              <w:rPr>
                <w:rFonts w:cs="Arial"/>
                <w:sz w:val="16"/>
                <w:szCs w:val="16"/>
              </w:rPr>
              <w:t>234 651</w:t>
            </w:r>
          </w:p>
        </w:tc>
      </w:tr>
      <w:tr w:rsidR="00B61A97" w:rsidRPr="00D30A3F" w14:paraId="35FEE8E2" w14:textId="77777777" w:rsidTr="00DC5E07">
        <w:trPr>
          <w:trHeight w:val="285"/>
        </w:trPr>
        <w:tc>
          <w:tcPr>
            <w:tcW w:w="567" w:type="dxa"/>
            <w:noWrap/>
            <w:vAlign w:val="center"/>
          </w:tcPr>
          <w:p w14:paraId="748E2690" w14:textId="77777777" w:rsidR="00B61A97" w:rsidRPr="00C65B76" w:rsidRDefault="00B61A97" w:rsidP="00DC5E07">
            <w:pPr>
              <w:jc w:val="right"/>
              <w:rPr>
                <w:color w:val="000000"/>
                <w:sz w:val="16"/>
                <w:szCs w:val="16"/>
              </w:rPr>
            </w:pPr>
            <w:r w:rsidRPr="00C65B76">
              <w:rPr>
                <w:color w:val="000000"/>
                <w:sz w:val="16"/>
                <w:szCs w:val="16"/>
              </w:rPr>
              <w:t>38</w:t>
            </w:r>
          </w:p>
        </w:tc>
        <w:tc>
          <w:tcPr>
            <w:tcW w:w="7148" w:type="dxa"/>
            <w:noWrap/>
            <w:vAlign w:val="center"/>
          </w:tcPr>
          <w:p w14:paraId="0C6A558E" w14:textId="77777777" w:rsidR="00B61A97" w:rsidRPr="00720307" w:rsidRDefault="00B61A97" w:rsidP="00DC5E07">
            <w:pPr>
              <w:jc w:val="left"/>
              <w:rPr>
                <w:sz w:val="16"/>
                <w:szCs w:val="16"/>
              </w:rPr>
            </w:pPr>
            <w:r w:rsidRPr="00720307">
              <w:rPr>
                <w:sz w:val="16"/>
                <w:szCs w:val="16"/>
              </w:rPr>
              <w:t>zamówienia udzielone przez zarządzającego specjalną strefą ekonomiczną, o których mowa w art. 11 ust. 5 pkt 9 ustawy</w:t>
            </w:r>
            <w:r>
              <w:rPr>
                <w:sz w:val="16"/>
                <w:szCs w:val="16"/>
              </w:rPr>
              <w:t xml:space="preserve"> Pzp</w:t>
            </w:r>
          </w:p>
        </w:tc>
        <w:tc>
          <w:tcPr>
            <w:tcW w:w="1216" w:type="dxa"/>
            <w:noWrap/>
            <w:vAlign w:val="center"/>
          </w:tcPr>
          <w:p w14:paraId="6660EA25" w14:textId="77777777" w:rsidR="00B61A97" w:rsidRPr="00D30A3F" w:rsidRDefault="00B61A97" w:rsidP="00DC5E07">
            <w:pPr>
              <w:jc w:val="right"/>
              <w:rPr>
                <w:rFonts w:cs="Arial"/>
                <w:sz w:val="16"/>
                <w:szCs w:val="16"/>
              </w:rPr>
            </w:pPr>
            <w:r w:rsidRPr="00D30A3F">
              <w:rPr>
                <w:rFonts w:cs="Arial"/>
                <w:sz w:val="16"/>
                <w:szCs w:val="16"/>
              </w:rPr>
              <w:t>4 136</w:t>
            </w:r>
          </w:p>
        </w:tc>
        <w:tc>
          <w:tcPr>
            <w:tcW w:w="1559" w:type="dxa"/>
            <w:noWrap/>
            <w:vAlign w:val="center"/>
          </w:tcPr>
          <w:p w14:paraId="2F038B2C" w14:textId="77777777" w:rsidR="00B61A97" w:rsidRPr="00D30A3F" w:rsidRDefault="00B61A97" w:rsidP="00DC5E07">
            <w:pPr>
              <w:jc w:val="right"/>
              <w:rPr>
                <w:rFonts w:cs="Arial"/>
                <w:sz w:val="16"/>
                <w:szCs w:val="16"/>
              </w:rPr>
            </w:pPr>
            <w:r w:rsidRPr="00D30A3F">
              <w:rPr>
                <w:rFonts w:cs="Arial"/>
                <w:sz w:val="16"/>
                <w:szCs w:val="16"/>
              </w:rPr>
              <w:t>122 972</w:t>
            </w:r>
          </w:p>
        </w:tc>
      </w:tr>
      <w:tr w:rsidR="00B61A97" w:rsidRPr="00D30A3F" w14:paraId="5B4E2843" w14:textId="77777777" w:rsidTr="00DC5E07">
        <w:trPr>
          <w:trHeight w:val="285"/>
        </w:trPr>
        <w:tc>
          <w:tcPr>
            <w:tcW w:w="567" w:type="dxa"/>
            <w:noWrap/>
            <w:vAlign w:val="center"/>
          </w:tcPr>
          <w:p w14:paraId="0F38EE09" w14:textId="77777777" w:rsidR="00B61A97" w:rsidRPr="00C65B76" w:rsidRDefault="00B61A97" w:rsidP="00DC5E07">
            <w:pPr>
              <w:jc w:val="right"/>
              <w:rPr>
                <w:color w:val="000000"/>
                <w:sz w:val="16"/>
                <w:szCs w:val="16"/>
              </w:rPr>
            </w:pPr>
            <w:r w:rsidRPr="00C65B76">
              <w:rPr>
                <w:color w:val="000000"/>
                <w:sz w:val="16"/>
                <w:szCs w:val="16"/>
              </w:rPr>
              <w:t>39</w:t>
            </w:r>
          </w:p>
        </w:tc>
        <w:tc>
          <w:tcPr>
            <w:tcW w:w="7148" w:type="dxa"/>
            <w:noWrap/>
            <w:vAlign w:val="center"/>
          </w:tcPr>
          <w:p w14:paraId="16109122" w14:textId="77777777" w:rsidR="00B61A97" w:rsidRPr="00720307" w:rsidRDefault="00B61A97" w:rsidP="00DC5E07">
            <w:pPr>
              <w:jc w:val="left"/>
              <w:rPr>
                <w:sz w:val="16"/>
                <w:szCs w:val="16"/>
              </w:rPr>
            </w:pPr>
            <w:r w:rsidRPr="00720307">
              <w:rPr>
                <w:sz w:val="16"/>
                <w:szCs w:val="16"/>
              </w:rPr>
              <w:t>zamówienia, którym nadano klauzulę zgodnie z przepisami o ochronie informacji niejawnych lub którym muszą towarzyszyć, na podstawie odrębnych przepisów, szczególne środki bezpieczeństwa, o których mowa w art. 12 ust. 1 pkt 1 lit. a ustawy</w:t>
            </w:r>
            <w:r>
              <w:rPr>
                <w:sz w:val="16"/>
                <w:szCs w:val="16"/>
              </w:rPr>
              <w:t xml:space="preserve"> Pzp</w:t>
            </w:r>
          </w:p>
        </w:tc>
        <w:tc>
          <w:tcPr>
            <w:tcW w:w="1216" w:type="dxa"/>
            <w:noWrap/>
            <w:vAlign w:val="center"/>
          </w:tcPr>
          <w:p w14:paraId="149C923B" w14:textId="77777777" w:rsidR="00B61A97" w:rsidRPr="00D30A3F" w:rsidRDefault="00B61A97" w:rsidP="00DC5E07">
            <w:pPr>
              <w:jc w:val="right"/>
              <w:rPr>
                <w:rFonts w:cs="Arial"/>
                <w:sz w:val="16"/>
                <w:szCs w:val="16"/>
              </w:rPr>
            </w:pPr>
            <w:r w:rsidRPr="00D30A3F">
              <w:rPr>
                <w:rFonts w:cs="Arial"/>
                <w:sz w:val="16"/>
                <w:szCs w:val="16"/>
              </w:rPr>
              <w:t>386</w:t>
            </w:r>
          </w:p>
        </w:tc>
        <w:tc>
          <w:tcPr>
            <w:tcW w:w="1559" w:type="dxa"/>
            <w:noWrap/>
            <w:vAlign w:val="center"/>
          </w:tcPr>
          <w:p w14:paraId="55A2A2D8" w14:textId="77777777" w:rsidR="00B61A97" w:rsidRPr="00D30A3F" w:rsidRDefault="00B61A97" w:rsidP="00DC5E07">
            <w:pPr>
              <w:jc w:val="right"/>
              <w:rPr>
                <w:rFonts w:cs="Arial"/>
                <w:sz w:val="16"/>
                <w:szCs w:val="16"/>
              </w:rPr>
            </w:pPr>
            <w:r w:rsidRPr="00D30A3F">
              <w:rPr>
                <w:rFonts w:cs="Arial"/>
                <w:sz w:val="16"/>
                <w:szCs w:val="16"/>
              </w:rPr>
              <w:t>1 513 857</w:t>
            </w:r>
          </w:p>
        </w:tc>
      </w:tr>
      <w:tr w:rsidR="00B61A97" w:rsidRPr="00D30A3F" w14:paraId="17D17FBB" w14:textId="77777777" w:rsidTr="00DC5E07">
        <w:trPr>
          <w:trHeight w:val="285"/>
        </w:trPr>
        <w:tc>
          <w:tcPr>
            <w:tcW w:w="567" w:type="dxa"/>
            <w:noWrap/>
            <w:vAlign w:val="center"/>
          </w:tcPr>
          <w:p w14:paraId="606B6C7A" w14:textId="77777777" w:rsidR="00B61A97" w:rsidRPr="00C65B76" w:rsidRDefault="00B61A97" w:rsidP="00DC5E07">
            <w:pPr>
              <w:jc w:val="right"/>
              <w:rPr>
                <w:color w:val="000000"/>
                <w:sz w:val="16"/>
                <w:szCs w:val="16"/>
              </w:rPr>
            </w:pPr>
            <w:r w:rsidRPr="00C65B76">
              <w:rPr>
                <w:color w:val="000000"/>
                <w:sz w:val="16"/>
                <w:szCs w:val="16"/>
              </w:rPr>
              <w:t>40</w:t>
            </w:r>
          </w:p>
        </w:tc>
        <w:tc>
          <w:tcPr>
            <w:tcW w:w="7148" w:type="dxa"/>
            <w:noWrap/>
            <w:vAlign w:val="center"/>
          </w:tcPr>
          <w:p w14:paraId="142D71DE" w14:textId="77777777" w:rsidR="00B61A97" w:rsidRPr="00720307" w:rsidRDefault="00B61A97" w:rsidP="00DC5E07">
            <w:pPr>
              <w:jc w:val="left"/>
              <w:rPr>
                <w:sz w:val="16"/>
                <w:szCs w:val="16"/>
              </w:rPr>
            </w:pPr>
            <w:r w:rsidRPr="00720307">
              <w:rPr>
                <w:sz w:val="16"/>
                <w:szCs w:val="16"/>
              </w:rPr>
              <w:t>zamówienia, o których mowa w art. 12 ust. 1 pkt 1 lit. b ustawy</w:t>
            </w:r>
            <w:r>
              <w:rPr>
                <w:sz w:val="16"/>
                <w:szCs w:val="16"/>
              </w:rPr>
              <w:t xml:space="preserve"> Pzp</w:t>
            </w:r>
          </w:p>
        </w:tc>
        <w:tc>
          <w:tcPr>
            <w:tcW w:w="1216" w:type="dxa"/>
            <w:noWrap/>
            <w:vAlign w:val="center"/>
          </w:tcPr>
          <w:p w14:paraId="2E761A8E" w14:textId="77777777" w:rsidR="00B61A97" w:rsidRPr="00D30A3F" w:rsidRDefault="00B61A97" w:rsidP="00DC5E07">
            <w:pPr>
              <w:jc w:val="right"/>
              <w:rPr>
                <w:rFonts w:cs="Arial"/>
                <w:sz w:val="16"/>
                <w:szCs w:val="16"/>
              </w:rPr>
            </w:pPr>
            <w:r w:rsidRPr="00D30A3F">
              <w:rPr>
                <w:rFonts w:cs="Arial"/>
                <w:sz w:val="16"/>
                <w:szCs w:val="16"/>
              </w:rPr>
              <w:t>586</w:t>
            </w:r>
          </w:p>
        </w:tc>
        <w:tc>
          <w:tcPr>
            <w:tcW w:w="1559" w:type="dxa"/>
            <w:noWrap/>
            <w:vAlign w:val="center"/>
          </w:tcPr>
          <w:p w14:paraId="03E58950" w14:textId="77777777" w:rsidR="00B61A97" w:rsidRPr="00D30A3F" w:rsidRDefault="00B61A97" w:rsidP="00DC5E07">
            <w:pPr>
              <w:jc w:val="right"/>
              <w:rPr>
                <w:rFonts w:cs="Arial"/>
                <w:sz w:val="16"/>
                <w:szCs w:val="16"/>
              </w:rPr>
            </w:pPr>
            <w:r w:rsidRPr="00D30A3F">
              <w:rPr>
                <w:rFonts w:cs="Arial"/>
                <w:sz w:val="16"/>
                <w:szCs w:val="16"/>
              </w:rPr>
              <w:t>57 807 764</w:t>
            </w:r>
          </w:p>
        </w:tc>
      </w:tr>
      <w:tr w:rsidR="00B61A97" w:rsidRPr="00D30A3F" w14:paraId="20B6A90A" w14:textId="77777777" w:rsidTr="00DC5E07">
        <w:trPr>
          <w:trHeight w:val="285"/>
        </w:trPr>
        <w:tc>
          <w:tcPr>
            <w:tcW w:w="567" w:type="dxa"/>
            <w:noWrap/>
            <w:vAlign w:val="center"/>
          </w:tcPr>
          <w:p w14:paraId="5B1DEF37" w14:textId="77777777" w:rsidR="00B61A97" w:rsidRPr="00C65B76" w:rsidRDefault="00B61A97" w:rsidP="00DC5E07">
            <w:pPr>
              <w:jc w:val="right"/>
              <w:rPr>
                <w:color w:val="000000"/>
                <w:sz w:val="16"/>
                <w:szCs w:val="16"/>
              </w:rPr>
            </w:pPr>
            <w:r w:rsidRPr="00C65B76">
              <w:rPr>
                <w:color w:val="000000"/>
                <w:sz w:val="16"/>
                <w:szCs w:val="16"/>
              </w:rPr>
              <w:t>41</w:t>
            </w:r>
          </w:p>
        </w:tc>
        <w:tc>
          <w:tcPr>
            <w:tcW w:w="7148" w:type="dxa"/>
            <w:noWrap/>
            <w:vAlign w:val="center"/>
          </w:tcPr>
          <w:p w14:paraId="266EF95C" w14:textId="77777777" w:rsidR="00B61A97" w:rsidRPr="00720307" w:rsidRDefault="00B61A97" w:rsidP="00DC5E07">
            <w:pPr>
              <w:jc w:val="left"/>
              <w:rPr>
                <w:sz w:val="16"/>
                <w:szCs w:val="16"/>
              </w:rPr>
            </w:pPr>
            <w:r w:rsidRPr="00720307">
              <w:rPr>
                <w:sz w:val="16"/>
                <w:szCs w:val="16"/>
              </w:rPr>
              <w:t>zamówienia dotyczące produkcji lub handlu bronią, amunicją lub materiałami wojennymi, o których mowa w art. 12 ust. 1 pkt 2 ustawy</w:t>
            </w:r>
            <w:r>
              <w:rPr>
                <w:sz w:val="16"/>
                <w:szCs w:val="16"/>
              </w:rPr>
              <w:t xml:space="preserve"> Pzp</w:t>
            </w:r>
          </w:p>
        </w:tc>
        <w:tc>
          <w:tcPr>
            <w:tcW w:w="1216" w:type="dxa"/>
            <w:noWrap/>
            <w:vAlign w:val="center"/>
          </w:tcPr>
          <w:p w14:paraId="0A60F2E0" w14:textId="77777777" w:rsidR="00B61A97" w:rsidRPr="00D30A3F" w:rsidRDefault="00B61A97" w:rsidP="00DC5E07">
            <w:pPr>
              <w:jc w:val="right"/>
              <w:rPr>
                <w:rFonts w:cs="Arial"/>
                <w:sz w:val="16"/>
                <w:szCs w:val="16"/>
              </w:rPr>
            </w:pPr>
            <w:r w:rsidRPr="00D30A3F">
              <w:rPr>
                <w:rFonts w:cs="Arial"/>
                <w:sz w:val="16"/>
                <w:szCs w:val="16"/>
              </w:rPr>
              <w:t>34</w:t>
            </w:r>
          </w:p>
        </w:tc>
        <w:tc>
          <w:tcPr>
            <w:tcW w:w="1559" w:type="dxa"/>
            <w:noWrap/>
            <w:vAlign w:val="center"/>
          </w:tcPr>
          <w:p w14:paraId="4452348C" w14:textId="77777777" w:rsidR="00B61A97" w:rsidRPr="00D30A3F" w:rsidRDefault="00B61A97" w:rsidP="00DC5E07">
            <w:pPr>
              <w:jc w:val="right"/>
              <w:rPr>
                <w:rFonts w:cs="Arial"/>
                <w:sz w:val="16"/>
                <w:szCs w:val="16"/>
              </w:rPr>
            </w:pPr>
            <w:r w:rsidRPr="00D30A3F">
              <w:rPr>
                <w:rFonts w:cs="Arial"/>
                <w:sz w:val="16"/>
                <w:szCs w:val="16"/>
              </w:rPr>
              <w:t>12 911 108</w:t>
            </w:r>
          </w:p>
        </w:tc>
      </w:tr>
      <w:tr w:rsidR="00B61A97" w:rsidRPr="00D30A3F" w14:paraId="3755C746" w14:textId="77777777" w:rsidTr="00DC5E07">
        <w:trPr>
          <w:trHeight w:val="285"/>
        </w:trPr>
        <w:tc>
          <w:tcPr>
            <w:tcW w:w="567" w:type="dxa"/>
            <w:noWrap/>
            <w:vAlign w:val="center"/>
          </w:tcPr>
          <w:p w14:paraId="1A7FB7BB" w14:textId="77777777" w:rsidR="00B61A97" w:rsidRPr="00C65B76" w:rsidRDefault="00B61A97" w:rsidP="00DC5E07">
            <w:pPr>
              <w:jc w:val="right"/>
              <w:rPr>
                <w:color w:val="000000"/>
                <w:sz w:val="16"/>
                <w:szCs w:val="16"/>
              </w:rPr>
            </w:pPr>
            <w:r w:rsidRPr="00C65B76">
              <w:rPr>
                <w:color w:val="000000"/>
                <w:sz w:val="16"/>
                <w:szCs w:val="16"/>
              </w:rPr>
              <w:t>42</w:t>
            </w:r>
          </w:p>
        </w:tc>
        <w:tc>
          <w:tcPr>
            <w:tcW w:w="7148" w:type="dxa"/>
            <w:noWrap/>
            <w:vAlign w:val="center"/>
          </w:tcPr>
          <w:p w14:paraId="30B84545"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2 lit. a ustawy</w:t>
            </w:r>
            <w:r>
              <w:rPr>
                <w:sz w:val="16"/>
                <w:szCs w:val="16"/>
              </w:rPr>
              <w:t xml:space="preserve"> Pzp</w:t>
            </w:r>
            <w:r w:rsidRPr="00720307">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216" w:type="dxa"/>
            <w:noWrap/>
            <w:vAlign w:val="center"/>
          </w:tcPr>
          <w:p w14:paraId="284634B8" w14:textId="77777777" w:rsidR="00B61A97" w:rsidRPr="00D30A3F" w:rsidRDefault="00B61A97" w:rsidP="00DC5E07">
            <w:pPr>
              <w:jc w:val="right"/>
              <w:rPr>
                <w:rFonts w:cs="Arial"/>
                <w:sz w:val="16"/>
                <w:szCs w:val="16"/>
              </w:rPr>
            </w:pPr>
            <w:r w:rsidRPr="00D30A3F">
              <w:rPr>
                <w:rFonts w:cs="Arial"/>
                <w:sz w:val="16"/>
                <w:szCs w:val="16"/>
              </w:rPr>
              <w:t>22</w:t>
            </w:r>
          </w:p>
        </w:tc>
        <w:tc>
          <w:tcPr>
            <w:tcW w:w="1559" w:type="dxa"/>
            <w:noWrap/>
            <w:vAlign w:val="center"/>
          </w:tcPr>
          <w:p w14:paraId="286149B7" w14:textId="77777777" w:rsidR="00B61A97" w:rsidRPr="00D30A3F" w:rsidRDefault="00B61A97" w:rsidP="00DC5E07">
            <w:pPr>
              <w:jc w:val="right"/>
              <w:rPr>
                <w:rFonts w:cs="Arial"/>
                <w:sz w:val="16"/>
                <w:szCs w:val="16"/>
              </w:rPr>
            </w:pPr>
            <w:r w:rsidRPr="00D30A3F">
              <w:rPr>
                <w:rFonts w:cs="Arial"/>
                <w:sz w:val="16"/>
                <w:szCs w:val="16"/>
              </w:rPr>
              <w:t>439 982</w:t>
            </w:r>
          </w:p>
        </w:tc>
      </w:tr>
      <w:tr w:rsidR="00B61A97" w:rsidRPr="00D30A3F" w14:paraId="4589B4DD" w14:textId="77777777" w:rsidTr="00DC5E07">
        <w:trPr>
          <w:trHeight w:val="285"/>
        </w:trPr>
        <w:tc>
          <w:tcPr>
            <w:tcW w:w="567" w:type="dxa"/>
            <w:noWrap/>
            <w:vAlign w:val="center"/>
          </w:tcPr>
          <w:p w14:paraId="70CAA171" w14:textId="77777777" w:rsidR="00B61A97" w:rsidRPr="00C65B76" w:rsidRDefault="00B61A97" w:rsidP="00DC5E07">
            <w:pPr>
              <w:jc w:val="right"/>
              <w:rPr>
                <w:color w:val="000000"/>
                <w:sz w:val="16"/>
                <w:szCs w:val="16"/>
              </w:rPr>
            </w:pPr>
            <w:r w:rsidRPr="00C65B76">
              <w:rPr>
                <w:color w:val="000000"/>
                <w:sz w:val="16"/>
                <w:szCs w:val="16"/>
              </w:rPr>
              <w:t>43</w:t>
            </w:r>
          </w:p>
        </w:tc>
        <w:tc>
          <w:tcPr>
            <w:tcW w:w="7148" w:type="dxa"/>
            <w:noWrap/>
            <w:vAlign w:val="center"/>
          </w:tcPr>
          <w:p w14:paraId="28A0642A"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2 lit. b ustawy</w:t>
            </w:r>
            <w:r>
              <w:rPr>
                <w:sz w:val="16"/>
                <w:szCs w:val="16"/>
              </w:rPr>
              <w:t xml:space="preserve"> Pzp</w:t>
            </w:r>
            <w:r w:rsidRPr="00720307">
              <w:rPr>
                <w:sz w:val="16"/>
                <w:szCs w:val="16"/>
              </w:rPr>
              <w:t>,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216" w:type="dxa"/>
            <w:noWrap/>
            <w:vAlign w:val="center"/>
          </w:tcPr>
          <w:p w14:paraId="2C2F5954"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2F82BC97"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5BBD6C0F" w14:textId="77777777" w:rsidTr="00DC5E07">
        <w:trPr>
          <w:trHeight w:val="285"/>
        </w:trPr>
        <w:tc>
          <w:tcPr>
            <w:tcW w:w="567" w:type="dxa"/>
            <w:noWrap/>
            <w:vAlign w:val="center"/>
          </w:tcPr>
          <w:p w14:paraId="4EEC4B1D" w14:textId="77777777" w:rsidR="00B61A97" w:rsidRPr="00C65B76" w:rsidRDefault="00B61A97" w:rsidP="00DC5E07">
            <w:pPr>
              <w:jc w:val="right"/>
              <w:rPr>
                <w:color w:val="000000"/>
                <w:sz w:val="16"/>
                <w:szCs w:val="16"/>
              </w:rPr>
            </w:pPr>
            <w:r w:rsidRPr="00C65B76">
              <w:rPr>
                <w:color w:val="000000"/>
                <w:sz w:val="16"/>
                <w:szCs w:val="16"/>
              </w:rPr>
              <w:t>44</w:t>
            </w:r>
          </w:p>
        </w:tc>
        <w:tc>
          <w:tcPr>
            <w:tcW w:w="7148" w:type="dxa"/>
            <w:noWrap/>
            <w:vAlign w:val="center"/>
          </w:tcPr>
          <w:p w14:paraId="5A0A86A7"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2 lit. c ustawy</w:t>
            </w:r>
            <w:r>
              <w:rPr>
                <w:sz w:val="16"/>
                <w:szCs w:val="16"/>
              </w:rPr>
              <w:t xml:space="preserve"> Pzp</w:t>
            </w:r>
            <w:r w:rsidRPr="00720307">
              <w:rPr>
                <w:sz w:val="16"/>
                <w:szCs w:val="16"/>
              </w:rPr>
              <w:t>, udzielone na podstawie szczególnej procedury organizacji międzynarodowej</w:t>
            </w:r>
          </w:p>
        </w:tc>
        <w:tc>
          <w:tcPr>
            <w:tcW w:w="1216" w:type="dxa"/>
            <w:noWrap/>
            <w:vAlign w:val="center"/>
          </w:tcPr>
          <w:p w14:paraId="60DC9CD1" w14:textId="77777777" w:rsidR="00B61A97" w:rsidRPr="00D30A3F" w:rsidRDefault="00B61A97" w:rsidP="00DC5E07">
            <w:pPr>
              <w:jc w:val="right"/>
              <w:rPr>
                <w:rFonts w:cs="Arial"/>
                <w:sz w:val="16"/>
                <w:szCs w:val="16"/>
              </w:rPr>
            </w:pPr>
            <w:r w:rsidRPr="00D30A3F">
              <w:rPr>
                <w:rFonts w:cs="Arial"/>
                <w:sz w:val="16"/>
                <w:szCs w:val="16"/>
              </w:rPr>
              <w:t>21</w:t>
            </w:r>
          </w:p>
        </w:tc>
        <w:tc>
          <w:tcPr>
            <w:tcW w:w="1559" w:type="dxa"/>
            <w:noWrap/>
            <w:vAlign w:val="center"/>
          </w:tcPr>
          <w:p w14:paraId="0A78EA33" w14:textId="77777777" w:rsidR="00B61A97" w:rsidRPr="00D30A3F" w:rsidRDefault="00B61A97" w:rsidP="00DC5E07">
            <w:pPr>
              <w:jc w:val="right"/>
              <w:rPr>
                <w:rFonts w:cs="Arial"/>
                <w:sz w:val="16"/>
                <w:szCs w:val="16"/>
              </w:rPr>
            </w:pPr>
            <w:r w:rsidRPr="00D30A3F">
              <w:rPr>
                <w:rFonts w:cs="Arial"/>
                <w:sz w:val="16"/>
                <w:szCs w:val="16"/>
              </w:rPr>
              <w:t>20 837</w:t>
            </w:r>
          </w:p>
        </w:tc>
      </w:tr>
      <w:tr w:rsidR="00B61A97" w:rsidRPr="00D30A3F" w14:paraId="6FB40061" w14:textId="77777777" w:rsidTr="00DC5E07">
        <w:trPr>
          <w:trHeight w:val="285"/>
        </w:trPr>
        <w:tc>
          <w:tcPr>
            <w:tcW w:w="567" w:type="dxa"/>
            <w:noWrap/>
            <w:vAlign w:val="center"/>
          </w:tcPr>
          <w:p w14:paraId="0CE76ADF" w14:textId="77777777" w:rsidR="00B61A97" w:rsidRPr="00C65B76" w:rsidRDefault="00B61A97" w:rsidP="00DC5E07">
            <w:pPr>
              <w:jc w:val="right"/>
              <w:rPr>
                <w:color w:val="000000"/>
                <w:sz w:val="16"/>
                <w:szCs w:val="16"/>
              </w:rPr>
            </w:pPr>
            <w:r w:rsidRPr="00C65B76">
              <w:rPr>
                <w:color w:val="000000"/>
                <w:sz w:val="16"/>
                <w:szCs w:val="16"/>
              </w:rPr>
              <w:t>45</w:t>
            </w:r>
          </w:p>
        </w:tc>
        <w:tc>
          <w:tcPr>
            <w:tcW w:w="7148" w:type="dxa"/>
            <w:noWrap/>
            <w:vAlign w:val="center"/>
          </w:tcPr>
          <w:p w14:paraId="24FBA450" w14:textId="77777777" w:rsidR="00B61A97" w:rsidRPr="00720307" w:rsidRDefault="00B61A97" w:rsidP="00DC5E07">
            <w:pPr>
              <w:jc w:val="left"/>
              <w:rPr>
                <w:sz w:val="16"/>
                <w:szCs w:val="16"/>
              </w:rPr>
            </w:pPr>
            <w:r w:rsidRPr="00720307">
              <w:rPr>
                <w:sz w:val="16"/>
                <w:szCs w:val="16"/>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r>
              <w:rPr>
                <w:sz w:val="16"/>
                <w:szCs w:val="16"/>
              </w:rPr>
              <w:t xml:space="preserve"> Pzp</w:t>
            </w:r>
          </w:p>
        </w:tc>
        <w:tc>
          <w:tcPr>
            <w:tcW w:w="1216" w:type="dxa"/>
            <w:noWrap/>
            <w:vAlign w:val="center"/>
          </w:tcPr>
          <w:p w14:paraId="64DB467C" w14:textId="77777777" w:rsidR="00B61A97" w:rsidRPr="00D30A3F" w:rsidRDefault="00B61A97" w:rsidP="00DC5E07">
            <w:pPr>
              <w:jc w:val="right"/>
              <w:rPr>
                <w:rFonts w:cs="Arial"/>
                <w:sz w:val="16"/>
                <w:szCs w:val="16"/>
              </w:rPr>
            </w:pPr>
            <w:r w:rsidRPr="00D30A3F">
              <w:rPr>
                <w:rFonts w:cs="Arial"/>
                <w:sz w:val="16"/>
                <w:szCs w:val="16"/>
              </w:rPr>
              <w:t>2</w:t>
            </w:r>
          </w:p>
        </w:tc>
        <w:tc>
          <w:tcPr>
            <w:tcW w:w="1559" w:type="dxa"/>
            <w:noWrap/>
            <w:vAlign w:val="center"/>
          </w:tcPr>
          <w:p w14:paraId="4B2BF071" w14:textId="77777777" w:rsidR="00B61A97" w:rsidRPr="00D30A3F" w:rsidRDefault="00B61A97" w:rsidP="00DC5E07">
            <w:pPr>
              <w:jc w:val="right"/>
              <w:rPr>
                <w:rFonts w:cs="Arial"/>
                <w:sz w:val="16"/>
                <w:szCs w:val="16"/>
              </w:rPr>
            </w:pPr>
            <w:r w:rsidRPr="00D30A3F">
              <w:rPr>
                <w:rFonts w:cs="Arial"/>
                <w:sz w:val="16"/>
                <w:szCs w:val="16"/>
              </w:rPr>
              <w:t>4 484</w:t>
            </w:r>
          </w:p>
        </w:tc>
      </w:tr>
      <w:tr w:rsidR="00B61A97" w:rsidRPr="00D30A3F" w14:paraId="4F439322" w14:textId="77777777" w:rsidTr="00DC5E07">
        <w:trPr>
          <w:trHeight w:val="285"/>
        </w:trPr>
        <w:tc>
          <w:tcPr>
            <w:tcW w:w="567" w:type="dxa"/>
            <w:noWrap/>
            <w:vAlign w:val="center"/>
          </w:tcPr>
          <w:p w14:paraId="677F8791" w14:textId="77777777" w:rsidR="00B61A97" w:rsidRPr="00C65B76" w:rsidRDefault="00B61A97" w:rsidP="00DC5E07">
            <w:pPr>
              <w:jc w:val="right"/>
              <w:rPr>
                <w:color w:val="000000"/>
                <w:sz w:val="16"/>
                <w:szCs w:val="16"/>
              </w:rPr>
            </w:pPr>
            <w:r w:rsidRPr="00C65B76">
              <w:rPr>
                <w:color w:val="000000"/>
                <w:sz w:val="16"/>
                <w:szCs w:val="16"/>
              </w:rPr>
              <w:t>46</w:t>
            </w:r>
          </w:p>
        </w:tc>
        <w:tc>
          <w:tcPr>
            <w:tcW w:w="7148" w:type="dxa"/>
            <w:noWrap/>
            <w:vAlign w:val="center"/>
          </w:tcPr>
          <w:p w14:paraId="2280A91C" w14:textId="77777777" w:rsidR="00B61A97" w:rsidRPr="00720307" w:rsidRDefault="00B61A97" w:rsidP="00DC5E07">
            <w:pPr>
              <w:jc w:val="left"/>
              <w:rPr>
                <w:sz w:val="16"/>
                <w:szCs w:val="16"/>
              </w:rPr>
            </w:pPr>
            <w:r w:rsidRPr="00720307">
              <w:rPr>
                <w:sz w:val="16"/>
                <w:szCs w:val="16"/>
              </w:rPr>
              <w:t>zamówienia w dziedzinach obronności i bezpieczeństwa udzielone do celów działalności wywiadowczej lub kontrwywiadowczej, o których mowa w art. 13 ust. 1 pkt 4 ustawy</w:t>
            </w:r>
            <w:r>
              <w:rPr>
                <w:sz w:val="16"/>
                <w:szCs w:val="16"/>
              </w:rPr>
              <w:t xml:space="preserve"> Pzp</w:t>
            </w:r>
          </w:p>
        </w:tc>
        <w:tc>
          <w:tcPr>
            <w:tcW w:w="1216" w:type="dxa"/>
            <w:noWrap/>
            <w:vAlign w:val="center"/>
          </w:tcPr>
          <w:p w14:paraId="3CE44C12" w14:textId="77777777" w:rsidR="00B61A97" w:rsidRPr="00D30A3F" w:rsidRDefault="00B61A97" w:rsidP="00DC5E07">
            <w:pPr>
              <w:jc w:val="right"/>
              <w:rPr>
                <w:rFonts w:cs="Arial"/>
                <w:sz w:val="16"/>
                <w:szCs w:val="16"/>
              </w:rPr>
            </w:pPr>
            <w:r w:rsidRPr="00D30A3F">
              <w:rPr>
                <w:rFonts w:cs="Arial"/>
                <w:sz w:val="16"/>
                <w:szCs w:val="16"/>
              </w:rPr>
              <w:t>39</w:t>
            </w:r>
          </w:p>
        </w:tc>
        <w:tc>
          <w:tcPr>
            <w:tcW w:w="1559" w:type="dxa"/>
            <w:noWrap/>
            <w:vAlign w:val="center"/>
          </w:tcPr>
          <w:p w14:paraId="1D473186" w14:textId="77777777" w:rsidR="00B61A97" w:rsidRPr="00D30A3F" w:rsidRDefault="00B61A97" w:rsidP="00DC5E07">
            <w:pPr>
              <w:jc w:val="right"/>
              <w:rPr>
                <w:rFonts w:cs="Arial"/>
                <w:sz w:val="16"/>
                <w:szCs w:val="16"/>
              </w:rPr>
            </w:pPr>
            <w:r w:rsidRPr="00D30A3F">
              <w:rPr>
                <w:rFonts w:cs="Arial"/>
                <w:sz w:val="16"/>
                <w:szCs w:val="16"/>
              </w:rPr>
              <w:t>12 136</w:t>
            </w:r>
          </w:p>
        </w:tc>
      </w:tr>
      <w:tr w:rsidR="00B61A97" w:rsidRPr="00D30A3F" w14:paraId="236A3058" w14:textId="77777777" w:rsidTr="00DC5E07">
        <w:trPr>
          <w:trHeight w:val="285"/>
        </w:trPr>
        <w:tc>
          <w:tcPr>
            <w:tcW w:w="567" w:type="dxa"/>
            <w:noWrap/>
            <w:vAlign w:val="center"/>
          </w:tcPr>
          <w:p w14:paraId="6E7054B1" w14:textId="77777777" w:rsidR="00B61A97" w:rsidRPr="00C65B76" w:rsidRDefault="00B61A97" w:rsidP="00DC5E07">
            <w:pPr>
              <w:jc w:val="right"/>
              <w:rPr>
                <w:color w:val="000000"/>
                <w:sz w:val="16"/>
                <w:szCs w:val="16"/>
              </w:rPr>
            </w:pPr>
            <w:r w:rsidRPr="00C65B76">
              <w:rPr>
                <w:color w:val="000000"/>
                <w:sz w:val="16"/>
                <w:szCs w:val="16"/>
              </w:rPr>
              <w:t>47</w:t>
            </w:r>
          </w:p>
        </w:tc>
        <w:tc>
          <w:tcPr>
            <w:tcW w:w="7148" w:type="dxa"/>
            <w:noWrap/>
            <w:vAlign w:val="center"/>
          </w:tcPr>
          <w:p w14:paraId="666E063B"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5 ustawy</w:t>
            </w:r>
            <w:r>
              <w:rPr>
                <w:sz w:val="16"/>
                <w:szCs w:val="16"/>
              </w:rPr>
              <w:t xml:space="preserve"> Pzp</w:t>
            </w:r>
            <w:r w:rsidRPr="00720307">
              <w:rPr>
                <w:sz w:val="16"/>
                <w:szCs w:val="16"/>
              </w:rPr>
              <w:t>,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216" w:type="dxa"/>
            <w:noWrap/>
            <w:vAlign w:val="center"/>
          </w:tcPr>
          <w:p w14:paraId="25F1F00F"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4D933522"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21656700" w14:textId="77777777" w:rsidTr="00DC5E07">
        <w:trPr>
          <w:trHeight w:val="285"/>
        </w:trPr>
        <w:tc>
          <w:tcPr>
            <w:tcW w:w="567" w:type="dxa"/>
            <w:noWrap/>
            <w:vAlign w:val="center"/>
          </w:tcPr>
          <w:p w14:paraId="3BCD7563" w14:textId="77777777" w:rsidR="00B61A97" w:rsidRPr="00C65B76" w:rsidRDefault="00B61A97" w:rsidP="00DC5E07">
            <w:pPr>
              <w:jc w:val="right"/>
              <w:rPr>
                <w:color w:val="000000"/>
                <w:sz w:val="16"/>
                <w:szCs w:val="16"/>
              </w:rPr>
            </w:pPr>
            <w:r w:rsidRPr="00C65B76">
              <w:rPr>
                <w:color w:val="000000"/>
                <w:sz w:val="16"/>
                <w:szCs w:val="16"/>
              </w:rPr>
              <w:t>48</w:t>
            </w:r>
          </w:p>
        </w:tc>
        <w:tc>
          <w:tcPr>
            <w:tcW w:w="7148" w:type="dxa"/>
            <w:noWrap/>
            <w:vAlign w:val="center"/>
          </w:tcPr>
          <w:p w14:paraId="541D3380"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6 ustawy</w:t>
            </w:r>
            <w:r>
              <w:rPr>
                <w:sz w:val="16"/>
                <w:szCs w:val="16"/>
              </w:rPr>
              <w:t xml:space="preserve"> Pzp</w:t>
            </w:r>
            <w:r w:rsidRPr="00720307">
              <w:rPr>
                <w:sz w:val="16"/>
                <w:szCs w:val="16"/>
              </w:rPr>
              <w:t>, udzielone w państwie niebędącym członkiem Unii Europejskiej, w tym zamówień na dostawy sprzętu innego niż wojskowy, roboty budowlane lub usługi do celów logistycznych, realizowanych podczas rozmieszczenia sił zbrojnych, oraz sił, do których podstawowych zadań należy ochrona bezpieczeństwa, w przypadku gdy względy operacyjne wymagają ich udzielania wykonawcom usytuowanym w strefie prowadzenia działań</w:t>
            </w:r>
          </w:p>
        </w:tc>
        <w:tc>
          <w:tcPr>
            <w:tcW w:w="1216" w:type="dxa"/>
            <w:noWrap/>
            <w:vAlign w:val="center"/>
          </w:tcPr>
          <w:p w14:paraId="7F4D9BD9" w14:textId="77777777" w:rsidR="00B61A97" w:rsidRPr="00D30A3F" w:rsidRDefault="00B61A97" w:rsidP="00DC5E07">
            <w:pPr>
              <w:jc w:val="right"/>
              <w:rPr>
                <w:rFonts w:cs="Arial"/>
                <w:sz w:val="16"/>
                <w:szCs w:val="16"/>
              </w:rPr>
            </w:pPr>
            <w:r w:rsidRPr="00D30A3F">
              <w:rPr>
                <w:rFonts w:cs="Arial"/>
                <w:sz w:val="16"/>
                <w:szCs w:val="16"/>
              </w:rPr>
              <w:t>121</w:t>
            </w:r>
          </w:p>
        </w:tc>
        <w:tc>
          <w:tcPr>
            <w:tcW w:w="1559" w:type="dxa"/>
            <w:noWrap/>
            <w:vAlign w:val="center"/>
          </w:tcPr>
          <w:p w14:paraId="5F60D8AE" w14:textId="77777777" w:rsidR="00B61A97" w:rsidRPr="00D30A3F" w:rsidRDefault="00B61A97" w:rsidP="00DC5E07">
            <w:pPr>
              <w:jc w:val="right"/>
              <w:rPr>
                <w:rFonts w:cs="Arial"/>
                <w:sz w:val="16"/>
                <w:szCs w:val="16"/>
              </w:rPr>
            </w:pPr>
            <w:r w:rsidRPr="00D30A3F">
              <w:rPr>
                <w:rFonts w:cs="Arial"/>
                <w:sz w:val="16"/>
                <w:szCs w:val="16"/>
              </w:rPr>
              <w:t>37 158</w:t>
            </w:r>
          </w:p>
        </w:tc>
      </w:tr>
      <w:tr w:rsidR="00B61A97" w:rsidRPr="00D30A3F" w14:paraId="14A8D9AF" w14:textId="77777777" w:rsidTr="00DC5E07">
        <w:trPr>
          <w:trHeight w:val="285"/>
        </w:trPr>
        <w:tc>
          <w:tcPr>
            <w:tcW w:w="567" w:type="dxa"/>
            <w:noWrap/>
            <w:vAlign w:val="center"/>
          </w:tcPr>
          <w:p w14:paraId="4A2D3208" w14:textId="77777777" w:rsidR="00B61A97" w:rsidRPr="00C65B76" w:rsidRDefault="00B61A97" w:rsidP="00DC5E07">
            <w:pPr>
              <w:jc w:val="right"/>
              <w:rPr>
                <w:color w:val="000000"/>
                <w:sz w:val="16"/>
                <w:szCs w:val="16"/>
              </w:rPr>
            </w:pPr>
            <w:r w:rsidRPr="00C65B76">
              <w:rPr>
                <w:color w:val="000000"/>
                <w:sz w:val="16"/>
                <w:szCs w:val="16"/>
              </w:rPr>
              <w:t>49</w:t>
            </w:r>
          </w:p>
        </w:tc>
        <w:tc>
          <w:tcPr>
            <w:tcW w:w="7148" w:type="dxa"/>
            <w:noWrap/>
            <w:vAlign w:val="center"/>
          </w:tcPr>
          <w:p w14:paraId="42E53E3D"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7 lit. a ustawy</w:t>
            </w:r>
            <w:r>
              <w:rPr>
                <w:sz w:val="16"/>
                <w:szCs w:val="16"/>
              </w:rPr>
              <w:t xml:space="preserve"> Pzp</w:t>
            </w:r>
            <w:r w:rsidRPr="00720307">
              <w:rPr>
                <w:sz w:val="16"/>
                <w:szCs w:val="16"/>
              </w:rPr>
              <w:t>, udzielone przez rząd Rzeczypospolitej Polskiej rządowi innego państwa związane z dostawami sprzętu wojskowego lub newralgicznego sprzętu</w:t>
            </w:r>
          </w:p>
        </w:tc>
        <w:tc>
          <w:tcPr>
            <w:tcW w:w="1216" w:type="dxa"/>
            <w:noWrap/>
            <w:vAlign w:val="center"/>
          </w:tcPr>
          <w:p w14:paraId="6F918220" w14:textId="77777777" w:rsidR="00B61A97" w:rsidRPr="00D30A3F" w:rsidRDefault="00B61A97" w:rsidP="00DC5E07">
            <w:pPr>
              <w:jc w:val="right"/>
              <w:rPr>
                <w:rFonts w:cs="Arial"/>
                <w:sz w:val="16"/>
                <w:szCs w:val="16"/>
              </w:rPr>
            </w:pPr>
            <w:r w:rsidRPr="00D30A3F">
              <w:rPr>
                <w:rFonts w:cs="Arial"/>
                <w:sz w:val="16"/>
                <w:szCs w:val="16"/>
              </w:rPr>
              <w:t>9</w:t>
            </w:r>
          </w:p>
        </w:tc>
        <w:tc>
          <w:tcPr>
            <w:tcW w:w="1559" w:type="dxa"/>
            <w:noWrap/>
            <w:vAlign w:val="center"/>
          </w:tcPr>
          <w:p w14:paraId="3C39E8E8" w14:textId="77777777" w:rsidR="00B61A97" w:rsidRPr="00D30A3F" w:rsidRDefault="00B61A97" w:rsidP="00DC5E07">
            <w:pPr>
              <w:jc w:val="right"/>
              <w:rPr>
                <w:rFonts w:cs="Arial"/>
                <w:sz w:val="16"/>
                <w:szCs w:val="16"/>
              </w:rPr>
            </w:pPr>
            <w:r w:rsidRPr="00D30A3F">
              <w:rPr>
                <w:rFonts w:cs="Arial"/>
                <w:sz w:val="16"/>
                <w:szCs w:val="16"/>
              </w:rPr>
              <w:t>7 679 048</w:t>
            </w:r>
          </w:p>
        </w:tc>
      </w:tr>
      <w:tr w:rsidR="00B61A97" w:rsidRPr="00D30A3F" w14:paraId="5C7A613C" w14:textId="77777777" w:rsidTr="00DC5E07">
        <w:trPr>
          <w:trHeight w:val="285"/>
        </w:trPr>
        <w:tc>
          <w:tcPr>
            <w:tcW w:w="567" w:type="dxa"/>
            <w:noWrap/>
            <w:vAlign w:val="center"/>
          </w:tcPr>
          <w:p w14:paraId="2CB3DA67" w14:textId="77777777" w:rsidR="00B61A97" w:rsidRPr="00C65B76" w:rsidRDefault="00B61A97" w:rsidP="00DC5E07">
            <w:pPr>
              <w:jc w:val="right"/>
              <w:rPr>
                <w:color w:val="000000"/>
                <w:sz w:val="16"/>
                <w:szCs w:val="16"/>
              </w:rPr>
            </w:pPr>
            <w:r w:rsidRPr="00C65B76">
              <w:rPr>
                <w:color w:val="000000"/>
                <w:sz w:val="16"/>
                <w:szCs w:val="16"/>
              </w:rPr>
              <w:t>50</w:t>
            </w:r>
          </w:p>
        </w:tc>
        <w:tc>
          <w:tcPr>
            <w:tcW w:w="7148" w:type="dxa"/>
            <w:noWrap/>
            <w:vAlign w:val="center"/>
          </w:tcPr>
          <w:p w14:paraId="0ACE745E"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7 lit. b ustawy</w:t>
            </w:r>
            <w:r>
              <w:rPr>
                <w:sz w:val="16"/>
                <w:szCs w:val="16"/>
              </w:rPr>
              <w:t xml:space="preserve"> Pzp</w:t>
            </w:r>
            <w:r w:rsidRPr="00720307">
              <w:rPr>
                <w:sz w:val="16"/>
                <w:szCs w:val="16"/>
              </w:rPr>
              <w:t>, udzielone przez rząd Rzeczypospolitej Polskiej rządowi innego państwa związane z robotami budowlanymi i usługami bezpośrednio związanymi ze sprzętem wojskowym lub newralgicznym sprzętem</w:t>
            </w:r>
          </w:p>
        </w:tc>
        <w:tc>
          <w:tcPr>
            <w:tcW w:w="1216" w:type="dxa"/>
            <w:noWrap/>
            <w:vAlign w:val="center"/>
          </w:tcPr>
          <w:p w14:paraId="2D52F08C"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61E2FFC0"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08756389" w14:textId="77777777" w:rsidTr="00DC5E07">
        <w:trPr>
          <w:trHeight w:val="285"/>
        </w:trPr>
        <w:tc>
          <w:tcPr>
            <w:tcW w:w="567" w:type="dxa"/>
            <w:noWrap/>
            <w:vAlign w:val="center"/>
          </w:tcPr>
          <w:p w14:paraId="5DF117A2" w14:textId="77777777" w:rsidR="00B61A97" w:rsidRPr="00C65B76" w:rsidRDefault="00B61A97" w:rsidP="00DC5E07">
            <w:pPr>
              <w:jc w:val="right"/>
              <w:rPr>
                <w:color w:val="000000"/>
                <w:sz w:val="16"/>
                <w:szCs w:val="16"/>
              </w:rPr>
            </w:pPr>
            <w:r w:rsidRPr="00C65B76">
              <w:rPr>
                <w:color w:val="000000"/>
                <w:sz w:val="16"/>
                <w:szCs w:val="16"/>
              </w:rPr>
              <w:t>51</w:t>
            </w:r>
          </w:p>
        </w:tc>
        <w:tc>
          <w:tcPr>
            <w:tcW w:w="7148" w:type="dxa"/>
            <w:noWrap/>
            <w:vAlign w:val="center"/>
          </w:tcPr>
          <w:p w14:paraId="05247DB8"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7 lit. c ustawy</w:t>
            </w:r>
            <w:r>
              <w:rPr>
                <w:sz w:val="16"/>
                <w:szCs w:val="16"/>
              </w:rPr>
              <w:t xml:space="preserve"> Pzp</w:t>
            </w:r>
            <w:r w:rsidRPr="00720307">
              <w:rPr>
                <w:sz w:val="16"/>
                <w:szCs w:val="16"/>
              </w:rPr>
              <w:t>, udzielone przez rząd Rzeczypospolitej Polskiej rządowi innego państwa związane z robotami budowlanymi i usługami do celów wojskowych lub newralgicznymi robotami budowlanymi lub usługami</w:t>
            </w:r>
          </w:p>
        </w:tc>
        <w:tc>
          <w:tcPr>
            <w:tcW w:w="1216" w:type="dxa"/>
            <w:noWrap/>
            <w:vAlign w:val="center"/>
          </w:tcPr>
          <w:p w14:paraId="63F7A37B" w14:textId="77777777" w:rsidR="00B61A97" w:rsidRPr="00D30A3F" w:rsidRDefault="00B61A97" w:rsidP="00DC5E07">
            <w:pPr>
              <w:jc w:val="right"/>
              <w:rPr>
                <w:rFonts w:cs="Arial"/>
                <w:sz w:val="16"/>
                <w:szCs w:val="16"/>
              </w:rPr>
            </w:pPr>
            <w:r w:rsidRPr="00D30A3F">
              <w:rPr>
                <w:rFonts w:cs="Arial"/>
                <w:sz w:val="16"/>
                <w:szCs w:val="16"/>
              </w:rPr>
              <w:t>1</w:t>
            </w:r>
          </w:p>
        </w:tc>
        <w:tc>
          <w:tcPr>
            <w:tcW w:w="1559" w:type="dxa"/>
            <w:noWrap/>
            <w:vAlign w:val="center"/>
          </w:tcPr>
          <w:p w14:paraId="2E4782E5" w14:textId="77777777" w:rsidR="00B61A97" w:rsidRPr="00D30A3F" w:rsidRDefault="00B61A97" w:rsidP="00DC5E07">
            <w:pPr>
              <w:jc w:val="right"/>
              <w:rPr>
                <w:rFonts w:cs="Arial"/>
                <w:sz w:val="16"/>
                <w:szCs w:val="16"/>
              </w:rPr>
            </w:pPr>
            <w:r w:rsidRPr="00D30A3F">
              <w:rPr>
                <w:rFonts w:cs="Arial"/>
                <w:sz w:val="16"/>
                <w:szCs w:val="16"/>
              </w:rPr>
              <w:t>15 264</w:t>
            </w:r>
          </w:p>
        </w:tc>
      </w:tr>
      <w:tr w:rsidR="00B61A97" w:rsidRPr="00D30A3F" w14:paraId="73AF2347" w14:textId="77777777" w:rsidTr="00DC5E07">
        <w:trPr>
          <w:trHeight w:val="285"/>
        </w:trPr>
        <w:tc>
          <w:tcPr>
            <w:tcW w:w="567" w:type="dxa"/>
            <w:noWrap/>
            <w:vAlign w:val="center"/>
          </w:tcPr>
          <w:p w14:paraId="1A78382B" w14:textId="77777777" w:rsidR="00B61A97" w:rsidRPr="00C65B76" w:rsidRDefault="00B61A97" w:rsidP="00DC5E07">
            <w:pPr>
              <w:jc w:val="right"/>
              <w:rPr>
                <w:color w:val="000000"/>
                <w:sz w:val="16"/>
                <w:szCs w:val="16"/>
              </w:rPr>
            </w:pPr>
            <w:r w:rsidRPr="00C65B76">
              <w:rPr>
                <w:color w:val="000000"/>
                <w:sz w:val="16"/>
                <w:szCs w:val="16"/>
              </w:rPr>
              <w:t>52</w:t>
            </w:r>
          </w:p>
        </w:tc>
        <w:tc>
          <w:tcPr>
            <w:tcW w:w="7148" w:type="dxa"/>
            <w:noWrap/>
            <w:vAlign w:val="center"/>
          </w:tcPr>
          <w:p w14:paraId="110F8258" w14:textId="77777777" w:rsidR="00B61A97" w:rsidRPr="00720307" w:rsidRDefault="00B61A97" w:rsidP="00DC5E07">
            <w:pPr>
              <w:jc w:val="left"/>
              <w:rPr>
                <w:sz w:val="16"/>
                <w:szCs w:val="16"/>
              </w:rPr>
            </w:pPr>
            <w:r w:rsidRPr="00720307">
              <w:rPr>
                <w:sz w:val="16"/>
                <w:szCs w:val="16"/>
              </w:rPr>
              <w:t>zamówienia w dziedzinach obronności i bezpieczeństwa, o których mowa w art. 13 ust. 1 pkt 8 ustawy</w:t>
            </w:r>
            <w:r>
              <w:rPr>
                <w:sz w:val="16"/>
                <w:szCs w:val="16"/>
              </w:rPr>
              <w:t xml:space="preserve"> Pzp</w:t>
            </w:r>
            <w:r w:rsidRPr="00720307">
              <w:rPr>
                <w:sz w:val="16"/>
                <w:szCs w:val="16"/>
              </w:rPr>
              <w:t>, których przedmiotem są usługi finansowe, z wyjątkiem usług ubezpieczeniowych</w:t>
            </w:r>
          </w:p>
        </w:tc>
        <w:tc>
          <w:tcPr>
            <w:tcW w:w="1216" w:type="dxa"/>
            <w:noWrap/>
            <w:vAlign w:val="center"/>
          </w:tcPr>
          <w:p w14:paraId="1B0830B4"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24412EDA"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6BB9AF45" w14:textId="77777777" w:rsidTr="00DC5E07">
        <w:trPr>
          <w:trHeight w:val="285"/>
        </w:trPr>
        <w:tc>
          <w:tcPr>
            <w:tcW w:w="567" w:type="dxa"/>
            <w:noWrap/>
            <w:vAlign w:val="center"/>
          </w:tcPr>
          <w:p w14:paraId="20E962F1" w14:textId="77777777" w:rsidR="00B61A97" w:rsidRPr="00C65B76" w:rsidRDefault="00B61A97" w:rsidP="00DC5E07">
            <w:pPr>
              <w:jc w:val="right"/>
              <w:rPr>
                <w:color w:val="000000"/>
                <w:sz w:val="16"/>
                <w:szCs w:val="16"/>
              </w:rPr>
            </w:pPr>
            <w:r w:rsidRPr="00C65B76">
              <w:rPr>
                <w:color w:val="000000"/>
                <w:sz w:val="16"/>
                <w:szCs w:val="16"/>
              </w:rPr>
              <w:t>53</w:t>
            </w:r>
          </w:p>
        </w:tc>
        <w:tc>
          <w:tcPr>
            <w:tcW w:w="7148" w:type="dxa"/>
            <w:noWrap/>
            <w:vAlign w:val="center"/>
          </w:tcPr>
          <w:p w14:paraId="34856CAD" w14:textId="77777777" w:rsidR="00B61A97" w:rsidRPr="00720307" w:rsidRDefault="00B61A97" w:rsidP="00DC5E07">
            <w:pPr>
              <w:jc w:val="left"/>
              <w:rPr>
                <w:sz w:val="16"/>
                <w:szCs w:val="16"/>
              </w:rPr>
            </w:pPr>
            <w:r w:rsidRPr="00720307">
              <w:rPr>
                <w:sz w:val="16"/>
                <w:szCs w:val="16"/>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r>
              <w:rPr>
                <w:sz w:val="16"/>
                <w:szCs w:val="16"/>
              </w:rPr>
              <w:t xml:space="preserve"> Pzp</w:t>
            </w:r>
          </w:p>
        </w:tc>
        <w:tc>
          <w:tcPr>
            <w:tcW w:w="1216" w:type="dxa"/>
            <w:noWrap/>
            <w:vAlign w:val="center"/>
          </w:tcPr>
          <w:p w14:paraId="7DA6FA5E" w14:textId="77777777" w:rsidR="00B61A97" w:rsidRPr="00D30A3F" w:rsidRDefault="00B61A97" w:rsidP="00DC5E07">
            <w:pPr>
              <w:jc w:val="right"/>
              <w:rPr>
                <w:rFonts w:cs="Arial"/>
                <w:sz w:val="16"/>
                <w:szCs w:val="16"/>
              </w:rPr>
            </w:pPr>
            <w:r w:rsidRPr="00D30A3F">
              <w:rPr>
                <w:rFonts w:cs="Arial"/>
                <w:sz w:val="16"/>
                <w:szCs w:val="16"/>
              </w:rPr>
              <w:t>13</w:t>
            </w:r>
          </w:p>
        </w:tc>
        <w:tc>
          <w:tcPr>
            <w:tcW w:w="1559" w:type="dxa"/>
            <w:noWrap/>
            <w:vAlign w:val="center"/>
          </w:tcPr>
          <w:p w14:paraId="09DFD9F8" w14:textId="77777777" w:rsidR="00B61A97" w:rsidRPr="00D30A3F" w:rsidRDefault="00B61A97" w:rsidP="00DC5E07">
            <w:pPr>
              <w:jc w:val="right"/>
              <w:rPr>
                <w:rFonts w:cs="Arial"/>
                <w:sz w:val="16"/>
                <w:szCs w:val="16"/>
              </w:rPr>
            </w:pPr>
            <w:r w:rsidRPr="00D30A3F">
              <w:rPr>
                <w:rFonts w:cs="Arial"/>
                <w:sz w:val="16"/>
                <w:szCs w:val="16"/>
              </w:rPr>
              <w:t>50 080</w:t>
            </w:r>
          </w:p>
        </w:tc>
      </w:tr>
      <w:tr w:rsidR="00B61A97" w:rsidRPr="00D30A3F" w14:paraId="7DAA9EC3" w14:textId="77777777" w:rsidTr="00DC5E07">
        <w:trPr>
          <w:trHeight w:val="285"/>
        </w:trPr>
        <w:tc>
          <w:tcPr>
            <w:tcW w:w="567" w:type="dxa"/>
            <w:noWrap/>
            <w:vAlign w:val="center"/>
          </w:tcPr>
          <w:p w14:paraId="4D85E267" w14:textId="77777777" w:rsidR="00B61A97" w:rsidRPr="00C65B76" w:rsidRDefault="00B61A97" w:rsidP="00DC5E07">
            <w:pPr>
              <w:jc w:val="right"/>
              <w:rPr>
                <w:color w:val="000000"/>
                <w:sz w:val="16"/>
                <w:szCs w:val="16"/>
              </w:rPr>
            </w:pPr>
            <w:r w:rsidRPr="00C65B76">
              <w:rPr>
                <w:color w:val="000000"/>
                <w:sz w:val="16"/>
                <w:szCs w:val="16"/>
              </w:rPr>
              <w:t>54</w:t>
            </w:r>
          </w:p>
        </w:tc>
        <w:tc>
          <w:tcPr>
            <w:tcW w:w="7148" w:type="dxa"/>
            <w:noWrap/>
            <w:vAlign w:val="center"/>
          </w:tcPr>
          <w:p w14:paraId="244B5878" w14:textId="77777777" w:rsidR="00B61A97" w:rsidRPr="00720307" w:rsidRDefault="00B61A97" w:rsidP="00DC5E07">
            <w:pPr>
              <w:jc w:val="left"/>
              <w:rPr>
                <w:sz w:val="16"/>
                <w:szCs w:val="16"/>
              </w:rPr>
            </w:pPr>
            <w:r w:rsidRPr="00720307">
              <w:rPr>
                <w:sz w:val="16"/>
                <w:szCs w:val="16"/>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r>
              <w:rPr>
                <w:sz w:val="16"/>
                <w:szCs w:val="16"/>
              </w:rPr>
              <w:t xml:space="preserve"> Pzp</w:t>
            </w:r>
          </w:p>
        </w:tc>
        <w:tc>
          <w:tcPr>
            <w:tcW w:w="1216" w:type="dxa"/>
            <w:noWrap/>
            <w:vAlign w:val="center"/>
          </w:tcPr>
          <w:p w14:paraId="798DBF45" w14:textId="77777777" w:rsidR="00B61A97" w:rsidRPr="00D30A3F" w:rsidRDefault="00B61A97" w:rsidP="00DC5E07">
            <w:pPr>
              <w:jc w:val="right"/>
              <w:rPr>
                <w:rFonts w:cs="Arial"/>
                <w:sz w:val="16"/>
                <w:szCs w:val="16"/>
              </w:rPr>
            </w:pPr>
            <w:r w:rsidRPr="00D30A3F">
              <w:rPr>
                <w:rFonts w:cs="Arial"/>
                <w:sz w:val="16"/>
                <w:szCs w:val="16"/>
              </w:rPr>
              <w:t>1</w:t>
            </w:r>
          </w:p>
        </w:tc>
        <w:tc>
          <w:tcPr>
            <w:tcW w:w="1559" w:type="dxa"/>
            <w:noWrap/>
            <w:vAlign w:val="center"/>
          </w:tcPr>
          <w:p w14:paraId="4DEFA570" w14:textId="77777777" w:rsidR="00B61A97" w:rsidRPr="00D30A3F" w:rsidRDefault="00B61A97" w:rsidP="00DC5E07">
            <w:pPr>
              <w:jc w:val="right"/>
              <w:rPr>
                <w:rFonts w:cs="Arial"/>
                <w:sz w:val="16"/>
                <w:szCs w:val="16"/>
              </w:rPr>
            </w:pPr>
            <w:r w:rsidRPr="00D30A3F">
              <w:rPr>
                <w:rFonts w:cs="Arial"/>
                <w:sz w:val="16"/>
                <w:szCs w:val="16"/>
              </w:rPr>
              <w:t>331</w:t>
            </w:r>
          </w:p>
        </w:tc>
      </w:tr>
      <w:tr w:rsidR="00B61A97" w:rsidRPr="00D30A3F" w14:paraId="714AE0F3" w14:textId="77777777" w:rsidTr="00DC5E07">
        <w:trPr>
          <w:trHeight w:val="285"/>
        </w:trPr>
        <w:tc>
          <w:tcPr>
            <w:tcW w:w="567" w:type="dxa"/>
            <w:noWrap/>
            <w:vAlign w:val="center"/>
          </w:tcPr>
          <w:p w14:paraId="1599A052" w14:textId="77777777" w:rsidR="00B61A97" w:rsidRPr="00C65B76" w:rsidRDefault="00B61A97" w:rsidP="00DC5E07">
            <w:pPr>
              <w:jc w:val="right"/>
              <w:rPr>
                <w:color w:val="000000"/>
                <w:sz w:val="16"/>
                <w:szCs w:val="16"/>
              </w:rPr>
            </w:pPr>
            <w:r w:rsidRPr="00C65B76">
              <w:rPr>
                <w:color w:val="000000"/>
                <w:sz w:val="16"/>
                <w:szCs w:val="16"/>
              </w:rPr>
              <w:t>55</w:t>
            </w:r>
          </w:p>
        </w:tc>
        <w:tc>
          <w:tcPr>
            <w:tcW w:w="7148" w:type="dxa"/>
            <w:noWrap/>
            <w:vAlign w:val="center"/>
          </w:tcPr>
          <w:p w14:paraId="41A81878" w14:textId="77777777" w:rsidR="00B61A97" w:rsidRPr="00720307" w:rsidRDefault="00B61A97" w:rsidP="00DC5E07">
            <w:pPr>
              <w:jc w:val="left"/>
              <w:rPr>
                <w:sz w:val="16"/>
                <w:szCs w:val="16"/>
              </w:rPr>
            </w:pPr>
            <w:r w:rsidRPr="00720307">
              <w:rPr>
                <w:sz w:val="16"/>
                <w:szCs w:val="16"/>
              </w:rPr>
              <w:t>zamówienia, których przedmiot zawiera aspekty obronności i bezpieczeństwa podlegających szczególnej procedurze stosowanej przez organizację międzynarodową, o których mowa w art. 14 ust. 1 pkt 3 ustawy</w:t>
            </w:r>
            <w:r>
              <w:rPr>
                <w:sz w:val="16"/>
                <w:szCs w:val="16"/>
              </w:rPr>
              <w:t xml:space="preserve"> Pzp</w:t>
            </w:r>
          </w:p>
        </w:tc>
        <w:tc>
          <w:tcPr>
            <w:tcW w:w="1216" w:type="dxa"/>
            <w:noWrap/>
            <w:vAlign w:val="center"/>
          </w:tcPr>
          <w:p w14:paraId="68BF93A6"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18904244"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662D6954" w14:textId="77777777" w:rsidTr="00DC5E07">
        <w:trPr>
          <w:trHeight w:val="285"/>
        </w:trPr>
        <w:tc>
          <w:tcPr>
            <w:tcW w:w="567" w:type="dxa"/>
            <w:noWrap/>
            <w:vAlign w:val="center"/>
          </w:tcPr>
          <w:p w14:paraId="60A4B799" w14:textId="77777777" w:rsidR="00B61A97" w:rsidRPr="00C65B76" w:rsidRDefault="00B61A97" w:rsidP="00DC5E07">
            <w:pPr>
              <w:jc w:val="right"/>
              <w:rPr>
                <w:color w:val="000000"/>
                <w:sz w:val="16"/>
                <w:szCs w:val="16"/>
              </w:rPr>
            </w:pPr>
            <w:r w:rsidRPr="00C65B76">
              <w:rPr>
                <w:color w:val="000000"/>
                <w:sz w:val="16"/>
                <w:szCs w:val="16"/>
              </w:rPr>
              <w:t>56</w:t>
            </w:r>
          </w:p>
        </w:tc>
        <w:tc>
          <w:tcPr>
            <w:tcW w:w="7148" w:type="dxa"/>
            <w:noWrap/>
            <w:vAlign w:val="center"/>
          </w:tcPr>
          <w:p w14:paraId="2A244306" w14:textId="77777777" w:rsidR="00B61A97" w:rsidRPr="00720307" w:rsidRDefault="00B61A97" w:rsidP="00DC5E07">
            <w:pPr>
              <w:jc w:val="left"/>
              <w:rPr>
                <w:sz w:val="16"/>
                <w:szCs w:val="16"/>
              </w:rPr>
            </w:pPr>
            <w:r w:rsidRPr="00720307">
              <w:rPr>
                <w:sz w:val="16"/>
                <w:szCs w:val="16"/>
              </w:rPr>
              <w:t>zamówienia w dziedzinach obronności i bezpieczeństwa w całości finansowane przez organizację międzynarodową lub międzynarodową instytucję finansującą, o których mowa w art. 14 ust. 2 pkt 1 ustawy</w:t>
            </w:r>
            <w:r>
              <w:rPr>
                <w:sz w:val="16"/>
                <w:szCs w:val="16"/>
              </w:rPr>
              <w:t xml:space="preserve"> Pzp</w:t>
            </w:r>
          </w:p>
        </w:tc>
        <w:tc>
          <w:tcPr>
            <w:tcW w:w="1216" w:type="dxa"/>
            <w:noWrap/>
            <w:vAlign w:val="center"/>
          </w:tcPr>
          <w:p w14:paraId="4C2BF9DF"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4E1DBECC"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51E3AC82" w14:textId="77777777" w:rsidTr="00DC5E07">
        <w:trPr>
          <w:trHeight w:val="285"/>
        </w:trPr>
        <w:tc>
          <w:tcPr>
            <w:tcW w:w="567" w:type="dxa"/>
            <w:noWrap/>
            <w:vAlign w:val="center"/>
          </w:tcPr>
          <w:p w14:paraId="772EB7D2" w14:textId="77777777" w:rsidR="00B61A97" w:rsidRPr="00C65B76" w:rsidRDefault="00B61A97" w:rsidP="00DC5E07">
            <w:pPr>
              <w:jc w:val="right"/>
              <w:rPr>
                <w:color w:val="000000"/>
                <w:sz w:val="16"/>
                <w:szCs w:val="16"/>
              </w:rPr>
            </w:pPr>
            <w:r w:rsidRPr="00C65B76">
              <w:rPr>
                <w:color w:val="000000"/>
                <w:sz w:val="16"/>
                <w:szCs w:val="16"/>
              </w:rPr>
              <w:t>57</w:t>
            </w:r>
          </w:p>
        </w:tc>
        <w:tc>
          <w:tcPr>
            <w:tcW w:w="7148" w:type="dxa"/>
            <w:noWrap/>
            <w:vAlign w:val="center"/>
          </w:tcPr>
          <w:p w14:paraId="564EDA3D" w14:textId="77777777" w:rsidR="00B61A97" w:rsidRPr="00720307" w:rsidRDefault="00B61A97" w:rsidP="00DC5E07">
            <w:pPr>
              <w:jc w:val="left"/>
              <w:rPr>
                <w:sz w:val="16"/>
                <w:szCs w:val="16"/>
              </w:rPr>
            </w:pPr>
            <w:r w:rsidRPr="00720307">
              <w:rPr>
                <w:sz w:val="16"/>
                <w:szCs w:val="16"/>
              </w:rPr>
              <w:t>zamówienia w dziedzinach obronności i bezpieczeństwa w ponad 50% finansowane przez organizację międzynarodową lub międzynarodową instytucję finansującą, o których mowa w art. 14 ust. 2 pkt 2 ustawy</w:t>
            </w:r>
            <w:r>
              <w:rPr>
                <w:sz w:val="16"/>
                <w:szCs w:val="16"/>
              </w:rPr>
              <w:t xml:space="preserve"> Pzp</w:t>
            </w:r>
          </w:p>
        </w:tc>
        <w:tc>
          <w:tcPr>
            <w:tcW w:w="1216" w:type="dxa"/>
            <w:noWrap/>
            <w:vAlign w:val="center"/>
          </w:tcPr>
          <w:p w14:paraId="2A17462E"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59EC1B64"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3FCCCE63" w14:textId="77777777" w:rsidTr="00DC5E07">
        <w:trPr>
          <w:trHeight w:val="285"/>
        </w:trPr>
        <w:tc>
          <w:tcPr>
            <w:tcW w:w="567" w:type="dxa"/>
            <w:noWrap/>
            <w:vAlign w:val="center"/>
          </w:tcPr>
          <w:p w14:paraId="265DE79F" w14:textId="77777777" w:rsidR="00B61A97" w:rsidRPr="00C65B76" w:rsidRDefault="00B61A97" w:rsidP="00DC5E07">
            <w:pPr>
              <w:jc w:val="right"/>
              <w:rPr>
                <w:color w:val="000000"/>
                <w:sz w:val="16"/>
                <w:szCs w:val="16"/>
              </w:rPr>
            </w:pPr>
            <w:r w:rsidRPr="00C65B76">
              <w:rPr>
                <w:color w:val="000000"/>
                <w:sz w:val="16"/>
                <w:szCs w:val="16"/>
              </w:rPr>
              <w:t>58</w:t>
            </w:r>
          </w:p>
        </w:tc>
        <w:tc>
          <w:tcPr>
            <w:tcW w:w="7148" w:type="dxa"/>
            <w:noWrap/>
            <w:vAlign w:val="center"/>
          </w:tcPr>
          <w:p w14:paraId="7B8B83EB" w14:textId="77777777" w:rsidR="00B61A97" w:rsidRPr="00720307" w:rsidRDefault="00B61A97" w:rsidP="00DC5E07">
            <w:pPr>
              <w:jc w:val="left"/>
              <w:rPr>
                <w:sz w:val="16"/>
                <w:szCs w:val="16"/>
              </w:rPr>
            </w:pPr>
            <w:r w:rsidRPr="00720307">
              <w:rPr>
                <w:sz w:val="16"/>
                <w:szCs w:val="16"/>
              </w:rPr>
              <w:t>zamówienia sektorowe udzielane na dostawy energii oraz paliw do wytwarzania energii, o których mowa w art. 364 ust. 1 pkt 1 ustawy</w:t>
            </w:r>
            <w:r>
              <w:rPr>
                <w:sz w:val="16"/>
                <w:szCs w:val="16"/>
              </w:rPr>
              <w:t xml:space="preserve"> Pzp</w:t>
            </w:r>
          </w:p>
        </w:tc>
        <w:tc>
          <w:tcPr>
            <w:tcW w:w="1216" w:type="dxa"/>
            <w:noWrap/>
            <w:vAlign w:val="center"/>
          </w:tcPr>
          <w:p w14:paraId="3250C150" w14:textId="77777777" w:rsidR="00B61A97" w:rsidRPr="00D30A3F" w:rsidRDefault="00B61A97" w:rsidP="00DC5E07">
            <w:pPr>
              <w:jc w:val="right"/>
              <w:rPr>
                <w:rFonts w:cs="Arial"/>
                <w:sz w:val="16"/>
                <w:szCs w:val="16"/>
              </w:rPr>
            </w:pPr>
            <w:r w:rsidRPr="00D30A3F">
              <w:rPr>
                <w:rFonts w:cs="Arial"/>
                <w:sz w:val="16"/>
                <w:szCs w:val="16"/>
              </w:rPr>
              <w:t>2 176</w:t>
            </w:r>
          </w:p>
        </w:tc>
        <w:tc>
          <w:tcPr>
            <w:tcW w:w="1559" w:type="dxa"/>
            <w:noWrap/>
            <w:vAlign w:val="center"/>
          </w:tcPr>
          <w:p w14:paraId="5F14E61D" w14:textId="77777777" w:rsidR="00B61A97" w:rsidRPr="00D30A3F" w:rsidRDefault="00B61A97" w:rsidP="00DC5E07">
            <w:pPr>
              <w:jc w:val="right"/>
              <w:rPr>
                <w:rFonts w:cs="Arial"/>
                <w:sz w:val="16"/>
                <w:szCs w:val="16"/>
              </w:rPr>
            </w:pPr>
            <w:r w:rsidRPr="00D30A3F">
              <w:rPr>
                <w:rFonts w:cs="Arial"/>
                <w:sz w:val="16"/>
                <w:szCs w:val="16"/>
              </w:rPr>
              <w:t>49 583 320</w:t>
            </w:r>
          </w:p>
        </w:tc>
      </w:tr>
      <w:tr w:rsidR="00B61A97" w:rsidRPr="00D30A3F" w14:paraId="4F236D62" w14:textId="77777777" w:rsidTr="00DC5E07">
        <w:trPr>
          <w:trHeight w:val="285"/>
        </w:trPr>
        <w:tc>
          <w:tcPr>
            <w:tcW w:w="567" w:type="dxa"/>
            <w:noWrap/>
            <w:vAlign w:val="center"/>
          </w:tcPr>
          <w:p w14:paraId="2F167C5D" w14:textId="77777777" w:rsidR="00B61A97" w:rsidRPr="00C65B76" w:rsidRDefault="00B61A97" w:rsidP="00DC5E07">
            <w:pPr>
              <w:jc w:val="right"/>
              <w:rPr>
                <w:color w:val="000000"/>
                <w:sz w:val="16"/>
                <w:szCs w:val="16"/>
              </w:rPr>
            </w:pPr>
            <w:r w:rsidRPr="00C65B76">
              <w:rPr>
                <w:color w:val="000000"/>
                <w:sz w:val="16"/>
                <w:szCs w:val="16"/>
              </w:rPr>
              <w:t>59</w:t>
            </w:r>
          </w:p>
        </w:tc>
        <w:tc>
          <w:tcPr>
            <w:tcW w:w="7148" w:type="dxa"/>
            <w:noWrap/>
            <w:vAlign w:val="center"/>
          </w:tcPr>
          <w:p w14:paraId="0CADD1CE" w14:textId="77777777" w:rsidR="00B61A97" w:rsidRPr="00720307" w:rsidRDefault="00B61A97" w:rsidP="00DC5E07">
            <w:pPr>
              <w:jc w:val="left"/>
              <w:rPr>
                <w:sz w:val="16"/>
                <w:szCs w:val="16"/>
              </w:rPr>
            </w:pPr>
            <w:r w:rsidRPr="00720307">
              <w:rPr>
                <w:sz w:val="16"/>
                <w:szCs w:val="16"/>
              </w:rPr>
              <w:t>zamówienia sektorowe na usługi przesyłania, magazynowania, dystrybucji paliw gazowych, skraplania gazu ziemnego i regazyfikacji skroplonego gazu ziemnego, o których mowa w art. 364 ust. 1 pkt 2 ustawy</w:t>
            </w:r>
            <w:r>
              <w:rPr>
                <w:sz w:val="16"/>
                <w:szCs w:val="16"/>
              </w:rPr>
              <w:t xml:space="preserve"> Pzp</w:t>
            </w:r>
          </w:p>
        </w:tc>
        <w:tc>
          <w:tcPr>
            <w:tcW w:w="1216" w:type="dxa"/>
            <w:noWrap/>
            <w:vAlign w:val="center"/>
          </w:tcPr>
          <w:p w14:paraId="03569366" w14:textId="77777777" w:rsidR="00B61A97" w:rsidRPr="00D30A3F" w:rsidRDefault="00B61A97" w:rsidP="00DC5E07">
            <w:pPr>
              <w:jc w:val="right"/>
              <w:rPr>
                <w:rFonts w:cs="Arial"/>
                <w:sz w:val="16"/>
                <w:szCs w:val="16"/>
              </w:rPr>
            </w:pPr>
            <w:r w:rsidRPr="00D30A3F">
              <w:rPr>
                <w:rFonts w:cs="Arial"/>
                <w:sz w:val="16"/>
                <w:szCs w:val="16"/>
              </w:rPr>
              <w:t>25</w:t>
            </w:r>
          </w:p>
        </w:tc>
        <w:tc>
          <w:tcPr>
            <w:tcW w:w="1559" w:type="dxa"/>
            <w:noWrap/>
            <w:vAlign w:val="center"/>
          </w:tcPr>
          <w:p w14:paraId="2B614F14" w14:textId="77777777" w:rsidR="00B61A97" w:rsidRPr="00D30A3F" w:rsidRDefault="00B61A97" w:rsidP="00DC5E07">
            <w:pPr>
              <w:jc w:val="right"/>
              <w:rPr>
                <w:rFonts w:cs="Arial"/>
                <w:sz w:val="16"/>
                <w:szCs w:val="16"/>
              </w:rPr>
            </w:pPr>
            <w:r w:rsidRPr="00D30A3F">
              <w:rPr>
                <w:rFonts w:cs="Arial"/>
                <w:sz w:val="16"/>
                <w:szCs w:val="16"/>
              </w:rPr>
              <w:t>111 584</w:t>
            </w:r>
          </w:p>
        </w:tc>
      </w:tr>
      <w:tr w:rsidR="00B61A97" w:rsidRPr="00D30A3F" w14:paraId="5DBB565C" w14:textId="77777777" w:rsidTr="00DC5E07">
        <w:trPr>
          <w:trHeight w:val="285"/>
        </w:trPr>
        <w:tc>
          <w:tcPr>
            <w:tcW w:w="567" w:type="dxa"/>
            <w:noWrap/>
            <w:vAlign w:val="center"/>
          </w:tcPr>
          <w:p w14:paraId="1D282E82" w14:textId="77777777" w:rsidR="00B61A97" w:rsidRPr="00C65B76" w:rsidRDefault="00B61A97" w:rsidP="00DC5E07">
            <w:pPr>
              <w:jc w:val="right"/>
              <w:rPr>
                <w:color w:val="000000"/>
                <w:sz w:val="16"/>
                <w:szCs w:val="16"/>
              </w:rPr>
            </w:pPr>
            <w:r w:rsidRPr="00C65B76">
              <w:rPr>
                <w:color w:val="000000"/>
                <w:sz w:val="16"/>
                <w:szCs w:val="16"/>
              </w:rPr>
              <w:t>60</w:t>
            </w:r>
          </w:p>
        </w:tc>
        <w:tc>
          <w:tcPr>
            <w:tcW w:w="7148" w:type="dxa"/>
            <w:noWrap/>
            <w:vAlign w:val="center"/>
          </w:tcPr>
          <w:p w14:paraId="298CE5E7" w14:textId="77777777" w:rsidR="00B61A97" w:rsidRPr="00720307" w:rsidRDefault="00B61A97" w:rsidP="00DC5E07">
            <w:pPr>
              <w:jc w:val="left"/>
              <w:rPr>
                <w:sz w:val="16"/>
                <w:szCs w:val="16"/>
              </w:rPr>
            </w:pPr>
            <w:r w:rsidRPr="00720307">
              <w:rPr>
                <w:sz w:val="16"/>
                <w:szCs w:val="16"/>
              </w:rPr>
              <w:t>zamówienia udzielane na dostawy wody, o których mowa w art. 364 ust. 2 ustawy</w:t>
            </w:r>
            <w:r w:rsidRPr="00705399">
              <w:rPr>
                <w:sz w:val="16"/>
                <w:szCs w:val="16"/>
              </w:rPr>
              <w:t xml:space="preserve"> Pzp </w:t>
            </w:r>
          </w:p>
        </w:tc>
        <w:tc>
          <w:tcPr>
            <w:tcW w:w="1216" w:type="dxa"/>
            <w:noWrap/>
            <w:vAlign w:val="center"/>
          </w:tcPr>
          <w:p w14:paraId="1D5C9CFF" w14:textId="77777777" w:rsidR="00B61A97" w:rsidRPr="00D30A3F" w:rsidRDefault="00B61A97" w:rsidP="00DC5E07">
            <w:pPr>
              <w:jc w:val="right"/>
              <w:rPr>
                <w:rFonts w:cs="Arial"/>
                <w:sz w:val="16"/>
                <w:szCs w:val="16"/>
              </w:rPr>
            </w:pPr>
            <w:r w:rsidRPr="00D30A3F">
              <w:rPr>
                <w:rFonts w:cs="Arial"/>
                <w:sz w:val="16"/>
                <w:szCs w:val="16"/>
              </w:rPr>
              <w:t>715</w:t>
            </w:r>
          </w:p>
        </w:tc>
        <w:tc>
          <w:tcPr>
            <w:tcW w:w="1559" w:type="dxa"/>
            <w:noWrap/>
            <w:vAlign w:val="center"/>
          </w:tcPr>
          <w:p w14:paraId="04FFA075" w14:textId="77777777" w:rsidR="00B61A97" w:rsidRPr="00D30A3F" w:rsidRDefault="00B61A97" w:rsidP="00DC5E07">
            <w:pPr>
              <w:jc w:val="right"/>
              <w:rPr>
                <w:rFonts w:cs="Arial"/>
                <w:sz w:val="16"/>
                <w:szCs w:val="16"/>
              </w:rPr>
            </w:pPr>
            <w:r w:rsidRPr="00D30A3F">
              <w:rPr>
                <w:rFonts w:cs="Arial"/>
                <w:sz w:val="16"/>
                <w:szCs w:val="16"/>
              </w:rPr>
              <w:t>45 058</w:t>
            </w:r>
          </w:p>
        </w:tc>
      </w:tr>
      <w:tr w:rsidR="00B61A97" w:rsidRPr="00D30A3F" w14:paraId="21908A0C" w14:textId="77777777" w:rsidTr="00DC5E07">
        <w:trPr>
          <w:trHeight w:val="285"/>
        </w:trPr>
        <w:tc>
          <w:tcPr>
            <w:tcW w:w="567" w:type="dxa"/>
            <w:noWrap/>
            <w:vAlign w:val="center"/>
          </w:tcPr>
          <w:p w14:paraId="76ECE78D" w14:textId="77777777" w:rsidR="00B61A97" w:rsidRPr="00C65B76" w:rsidRDefault="00B61A97" w:rsidP="00DC5E07">
            <w:pPr>
              <w:jc w:val="right"/>
              <w:rPr>
                <w:color w:val="000000"/>
                <w:sz w:val="16"/>
                <w:szCs w:val="16"/>
              </w:rPr>
            </w:pPr>
            <w:r w:rsidRPr="00C65B76">
              <w:rPr>
                <w:color w:val="000000"/>
                <w:sz w:val="16"/>
                <w:szCs w:val="16"/>
              </w:rPr>
              <w:t>61</w:t>
            </w:r>
          </w:p>
        </w:tc>
        <w:tc>
          <w:tcPr>
            <w:tcW w:w="7148" w:type="dxa"/>
            <w:noWrap/>
            <w:vAlign w:val="center"/>
          </w:tcPr>
          <w:p w14:paraId="797C0E25" w14:textId="77777777" w:rsidR="00B61A97" w:rsidRPr="00720307" w:rsidRDefault="00B61A97" w:rsidP="00DC5E07">
            <w:pPr>
              <w:jc w:val="left"/>
              <w:rPr>
                <w:sz w:val="16"/>
                <w:szCs w:val="16"/>
              </w:rPr>
            </w:pPr>
            <w:r w:rsidRPr="00720307">
              <w:rPr>
                <w:sz w:val="16"/>
                <w:szCs w:val="16"/>
              </w:rPr>
              <w:t>zamówienia sektorowe na dostawy, usługi lub roboty budowlane, udzielone podmiotom, których dane, wraz z danymi zamawiającego, objęte są rocznym skonsolidowanym sprawozdaniem finansowym w rozumieniu ustawy z dnia 29 września 1994 r. o rachunkowości (</w:t>
            </w:r>
            <w:r w:rsidRPr="005C347B">
              <w:rPr>
                <w:sz w:val="16"/>
                <w:szCs w:val="16"/>
              </w:rPr>
              <w:t>Dz. U. z 2023 r. poz. 120 i 295</w:t>
            </w:r>
            <w:r>
              <w:rPr>
                <w:sz w:val="16"/>
                <w:szCs w:val="16"/>
              </w:rPr>
              <w:t>)</w:t>
            </w:r>
            <w:r w:rsidRPr="00720307">
              <w:rPr>
                <w:sz w:val="16"/>
                <w:szCs w:val="16"/>
              </w:rPr>
              <w:t>, jeżeli w okresie poprzednich 3 lat co najmniej 80 %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1, ust. 2 pkt 1 i ust. 3 pkt 1 ustawy</w:t>
            </w:r>
            <w:r>
              <w:rPr>
                <w:sz w:val="16"/>
                <w:szCs w:val="16"/>
              </w:rPr>
              <w:t xml:space="preserve"> Pzp</w:t>
            </w:r>
          </w:p>
        </w:tc>
        <w:tc>
          <w:tcPr>
            <w:tcW w:w="1216" w:type="dxa"/>
            <w:noWrap/>
            <w:vAlign w:val="center"/>
          </w:tcPr>
          <w:p w14:paraId="2737A072" w14:textId="77777777" w:rsidR="00B61A97" w:rsidRPr="00D30A3F" w:rsidRDefault="00B61A97" w:rsidP="00DC5E07">
            <w:pPr>
              <w:jc w:val="right"/>
              <w:rPr>
                <w:rFonts w:cs="Arial"/>
                <w:sz w:val="16"/>
                <w:szCs w:val="16"/>
              </w:rPr>
            </w:pPr>
            <w:r w:rsidRPr="00D30A3F">
              <w:rPr>
                <w:rFonts w:cs="Arial"/>
                <w:sz w:val="16"/>
                <w:szCs w:val="16"/>
              </w:rPr>
              <w:t>5 407</w:t>
            </w:r>
          </w:p>
        </w:tc>
        <w:tc>
          <w:tcPr>
            <w:tcW w:w="1559" w:type="dxa"/>
            <w:noWrap/>
            <w:vAlign w:val="center"/>
          </w:tcPr>
          <w:p w14:paraId="1C130AC3" w14:textId="77777777" w:rsidR="00B61A97" w:rsidRPr="00D30A3F" w:rsidRDefault="00B61A97" w:rsidP="00DC5E07">
            <w:pPr>
              <w:jc w:val="right"/>
              <w:rPr>
                <w:rFonts w:cs="Arial"/>
                <w:sz w:val="16"/>
                <w:szCs w:val="16"/>
              </w:rPr>
            </w:pPr>
            <w:r w:rsidRPr="00D30A3F">
              <w:rPr>
                <w:rFonts w:cs="Arial"/>
                <w:sz w:val="16"/>
                <w:szCs w:val="16"/>
              </w:rPr>
              <w:t>7 124 606</w:t>
            </w:r>
          </w:p>
        </w:tc>
      </w:tr>
      <w:tr w:rsidR="00B61A97" w:rsidRPr="00D30A3F" w14:paraId="45FC4C53" w14:textId="77777777" w:rsidTr="00DC5E07">
        <w:trPr>
          <w:trHeight w:val="285"/>
        </w:trPr>
        <w:tc>
          <w:tcPr>
            <w:tcW w:w="567" w:type="dxa"/>
            <w:noWrap/>
            <w:vAlign w:val="center"/>
          </w:tcPr>
          <w:p w14:paraId="410CB278" w14:textId="77777777" w:rsidR="00B61A97" w:rsidRPr="00C65B76" w:rsidRDefault="00B61A97" w:rsidP="00DC5E07">
            <w:pPr>
              <w:jc w:val="right"/>
              <w:rPr>
                <w:color w:val="000000"/>
                <w:sz w:val="16"/>
                <w:szCs w:val="16"/>
              </w:rPr>
            </w:pPr>
            <w:r w:rsidRPr="00C65B76">
              <w:rPr>
                <w:color w:val="000000"/>
                <w:sz w:val="16"/>
                <w:szCs w:val="16"/>
              </w:rPr>
              <w:t>62</w:t>
            </w:r>
          </w:p>
        </w:tc>
        <w:tc>
          <w:tcPr>
            <w:tcW w:w="7148" w:type="dxa"/>
            <w:noWrap/>
            <w:vAlign w:val="center"/>
          </w:tcPr>
          <w:p w14:paraId="1F2783B5" w14:textId="77777777" w:rsidR="00B61A97" w:rsidRPr="00720307" w:rsidRDefault="00B61A97" w:rsidP="00DC5E07">
            <w:pPr>
              <w:jc w:val="left"/>
              <w:rPr>
                <w:sz w:val="16"/>
                <w:szCs w:val="16"/>
              </w:rPr>
            </w:pPr>
            <w:r w:rsidRPr="00720307">
              <w:rPr>
                <w:sz w:val="16"/>
                <w:szCs w:val="16"/>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2, ust. 2 pkt 2 i ust. 3 pkt 2 ustawy</w:t>
            </w:r>
            <w:r>
              <w:rPr>
                <w:sz w:val="16"/>
                <w:szCs w:val="16"/>
              </w:rPr>
              <w:t xml:space="preserve"> Pzp</w:t>
            </w:r>
          </w:p>
        </w:tc>
        <w:tc>
          <w:tcPr>
            <w:tcW w:w="1216" w:type="dxa"/>
            <w:noWrap/>
            <w:vAlign w:val="center"/>
          </w:tcPr>
          <w:p w14:paraId="49F46FA0" w14:textId="77777777" w:rsidR="00B61A97" w:rsidRPr="00D30A3F" w:rsidRDefault="00B61A97" w:rsidP="00DC5E07">
            <w:pPr>
              <w:jc w:val="right"/>
              <w:rPr>
                <w:rFonts w:cs="Arial"/>
                <w:sz w:val="16"/>
                <w:szCs w:val="16"/>
              </w:rPr>
            </w:pPr>
            <w:r w:rsidRPr="00D30A3F">
              <w:rPr>
                <w:rFonts w:cs="Arial"/>
                <w:sz w:val="16"/>
                <w:szCs w:val="16"/>
              </w:rPr>
              <w:t>467</w:t>
            </w:r>
          </w:p>
        </w:tc>
        <w:tc>
          <w:tcPr>
            <w:tcW w:w="1559" w:type="dxa"/>
            <w:noWrap/>
            <w:vAlign w:val="center"/>
          </w:tcPr>
          <w:p w14:paraId="416B21CB" w14:textId="77777777" w:rsidR="00B61A97" w:rsidRPr="00D30A3F" w:rsidRDefault="00B61A97" w:rsidP="00DC5E07">
            <w:pPr>
              <w:jc w:val="right"/>
              <w:rPr>
                <w:rFonts w:cs="Arial"/>
                <w:sz w:val="16"/>
                <w:szCs w:val="16"/>
              </w:rPr>
            </w:pPr>
            <w:r w:rsidRPr="00D30A3F">
              <w:rPr>
                <w:rFonts w:cs="Arial"/>
                <w:sz w:val="16"/>
                <w:szCs w:val="16"/>
              </w:rPr>
              <w:t>1 624 950</w:t>
            </w:r>
          </w:p>
        </w:tc>
      </w:tr>
      <w:tr w:rsidR="00B61A97" w:rsidRPr="00D30A3F" w14:paraId="72F42599" w14:textId="77777777" w:rsidTr="00DC5E07">
        <w:trPr>
          <w:trHeight w:val="285"/>
        </w:trPr>
        <w:tc>
          <w:tcPr>
            <w:tcW w:w="567" w:type="dxa"/>
            <w:noWrap/>
            <w:vAlign w:val="center"/>
          </w:tcPr>
          <w:p w14:paraId="7B08F559" w14:textId="77777777" w:rsidR="00B61A97" w:rsidRPr="00C65B76" w:rsidRDefault="00B61A97" w:rsidP="00DC5E07">
            <w:pPr>
              <w:jc w:val="right"/>
              <w:rPr>
                <w:color w:val="000000"/>
                <w:sz w:val="16"/>
                <w:szCs w:val="16"/>
              </w:rPr>
            </w:pPr>
            <w:r w:rsidRPr="00C65B76">
              <w:rPr>
                <w:color w:val="000000"/>
                <w:sz w:val="16"/>
                <w:szCs w:val="16"/>
              </w:rPr>
              <w:t>63</w:t>
            </w:r>
          </w:p>
        </w:tc>
        <w:tc>
          <w:tcPr>
            <w:tcW w:w="7148" w:type="dxa"/>
            <w:noWrap/>
            <w:vAlign w:val="center"/>
          </w:tcPr>
          <w:p w14:paraId="21B95870" w14:textId="77777777" w:rsidR="00B61A97" w:rsidRPr="00720307" w:rsidRDefault="00B61A97" w:rsidP="00DC5E07">
            <w:pPr>
              <w:jc w:val="left"/>
              <w:rPr>
                <w:sz w:val="16"/>
                <w:szCs w:val="16"/>
              </w:rPr>
            </w:pPr>
            <w:r w:rsidRPr="00720307">
              <w:rPr>
                <w:sz w:val="16"/>
                <w:szCs w:val="16"/>
              </w:rPr>
              <w:t>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podmiotów</w:t>
            </w:r>
            <w:r>
              <w:rPr>
                <w:sz w:val="16"/>
                <w:szCs w:val="16"/>
              </w:rPr>
              <w:t>,</w:t>
            </w:r>
            <w:r w:rsidRPr="00720307">
              <w:rPr>
                <w:sz w:val="16"/>
                <w:szCs w:val="16"/>
              </w:rPr>
              <w:t xml:space="preserve"> o których mowa w art. 365 ust. 1 pkt 3, ust. 2 pkt 3 i ust. 3 pkt 3 ustawy</w:t>
            </w:r>
            <w:r>
              <w:rPr>
                <w:sz w:val="16"/>
                <w:szCs w:val="16"/>
              </w:rPr>
              <w:t xml:space="preserve"> Pzp</w:t>
            </w:r>
          </w:p>
        </w:tc>
        <w:tc>
          <w:tcPr>
            <w:tcW w:w="1216" w:type="dxa"/>
            <w:noWrap/>
            <w:vAlign w:val="center"/>
          </w:tcPr>
          <w:p w14:paraId="5E8272F6" w14:textId="77777777" w:rsidR="00B61A97" w:rsidRPr="00D30A3F" w:rsidRDefault="00B61A97" w:rsidP="00DC5E07">
            <w:pPr>
              <w:jc w:val="right"/>
              <w:rPr>
                <w:rFonts w:cs="Arial"/>
                <w:sz w:val="16"/>
                <w:szCs w:val="16"/>
              </w:rPr>
            </w:pPr>
            <w:r w:rsidRPr="00D30A3F">
              <w:rPr>
                <w:rFonts w:cs="Arial"/>
                <w:sz w:val="16"/>
                <w:szCs w:val="16"/>
              </w:rPr>
              <w:t>20</w:t>
            </w:r>
          </w:p>
        </w:tc>
        <w:tc>
          <w:tcPr>
            <w:tcW w:w="1559" w:type="dxa"/>
            <w:noWrap/>
            <w:vAlign w:val="center"/>
          </w:tcPr>
          <w:p w14:paraId="4D814300" w14:textId="77777777" w:rsidR="00B61A97" w:rsidRPr="00D30A3F" w:rsidRDefault="00B61A97" w:rsidP="00DC5E07">
            <w:pPr>
              <w:jc w:val="right"/>
              <w:rPr>
                <w:rFonts w:cs="Arial"/>
                <w:sz w:val="16"/>
                <w:szCs w:val="16"/>
              </w:rPr>
            </w:pPr>
            <w:r w:rsidRPr="00D30A3F">
              <w:rPr>
                <w:rFonts w:cs="Arial"/>
                <w:sz w:val="16"/>
                <w:szCs w:val="16"/>
              </w:rPr>
              <w:t>5 092 830</w:t>
            </w:r>
          </w:p>
        </w:tc>
      </w:tr>
      <w:tr w:rsidR="00B61A97" w:rsidRPr="00D30A3F" w14:paraId="7A81DC14" w14:textId="77777777" w:rsidTr="00DC5E07">
        <w:trPr>
          <w:trHeight w:val="285"/>
        </w:trPr>
        <w:tc>
          <w:tcPr>
            <w:tcW w:w="567" w:type="dxa"/>
            <w:noWrap/>
            <w:vAlign w:val="center"/>
          </w:tcPr>
          <w:p w14:paraId="1B534D2E" w14:textId="77777777" w:rsidR="00B61A97" w:rsidRPr="00C65B76" w:rsidRDefault="00B61A97" w:rsidP="00DC5E07">
            <w:pPr>
              <w:jc w:val="right"/>
              <w:rPr>
                <w:color w:val="000000"/>
                <w:sz w:val="16"/>
                <w:szCs w:val="16"/>
              </w:rPr>
            </w:pPr>
            <w:r>
              <w:rPr>
                <w:color w:val="000000"/>
                <w:sz w:val="16"/>
                <w:szCs w:val="16"/>
              </w:rPr>
              <w:t>64</w:t>
            </w:r>
          </w:p>
        </w:tc>
        <w:tc>
          <w:tcPr>
            <w:tcW w:w="7148" w:type="dxa"/>
            <w:noWrap/>
            <w:vAlign w:val="center"/>
          </w:tcPr>
          <w:p w14:paraId="65C49515" w14:textId="77777777" w:rsidR="00B61A97" w:rsidRPr="00720307" w:rsidRDefault="00B61A97" w:rsidP="00DC5E07">
            <w:pPr>
              <w:jc w:val="left"/>
              <w:rPr>
                <w:sz w:val="16"/>
                <w:szCs w:val="16"/>
              </w:rPr>
            </w:pPr>
            <w:r w:rsidRPr="00720307">
              <w:rPr>
                <w:sz w:val="16"/>
                <w:szCs w:val="16"/>
              </w:rPr>
              <w:t>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posiada prawo mianowania ponad połowy składu jego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4, ust. 2 pkt 4 i ust. 3 pkt 4 ustawy</w:t>
            </w:r>
            <w:r>
              <w:rPr>
                <w:sz w:val="16"/>
                <w:szCs w:val="16"/>
              </w:rPr>
              <w:t xml:space="preserve"> Pzp</w:t>
            </w:r>
          </w:p>
        </w:tc>
        <w:tc>
          <w:tcPr>
            <w:tcW w:w="1216" w:type="dxa"/>
            <w:noWrap/>
            <w:vAlign w:val="center"/>
          </w:tcPr>
          <w:p w14:paraId="41982962" w14:textId="77777777" w:rsidR="00B61A97" w:rsidRPr="00D30A3F" w:rsidRDefault="00B61A97" w:rsidP="00DC5E07">
            <w:pPr>
              <w:jc w:val="right"/>
              <w:rPr>
                <w:rFonts w:cs="Arial"/>
                <w:sz w:val="16"/>
                <w:szCs w:val="16"/>
              </w:rPr>
            </w:pPr>
            <w:r w:rsidRPr="00D30A3F">
              <w:rPr>
                <w:rFonts w:cs="Arial"/>
                <w:sz w:val="16"/>
                <w:szCs w:val="16"/>
              </w:rPr>
              <w:t>1 696</w:t>
            </w:r>
          </w:p>
        </w:tc>
        <w:tc>
          <w:tcPr>
            <w:tcW w:w="1559" w:type="dxa"/>
            <w:noWrap/>
            <w:vAlign w:val="center"/>
          </w:tcPr>
          <w:p w14:paraId="05787DE1" w14:textId="77777777" w:rsidR="00B61A97" w:rsidRPr="00D30A3F" w:rsidRDefault="00B61A97" w:rsidP="00DC5E07">
            <w:pPr>
              <w:jc w:val="right"/>
              <w:rPr>
                <w:rFonts w:cs="Arial"/>
                <w:sz w:val="16"/>
                <w:szCs w:val="16"/>
              </w:rPr>
            </w:pPr>
            <w:r w:rsidRPr="00D30A3F">
              <w:rPr>
                <w:rFonts w:cs="Arial"/>
                <w:sz w:val="16"/>
                <w:szCs w:val="16"/>
              </w:rPr>
              <w:t>2 382 965</w:t>
            </w:r>
          </w:p>
        </w:tc>
      </w:tr>
      <w:tr w:rsidR="00B61A97" w:rsidRPr="00D30A3F" w14:paraId="0905A84E" w14:textId="77777777" w:rsidTr="00DC5E07">
        <w:trPr>
          <w:trHeight w:val="285"/>
        </w:trPr>
        <w:tc>
          <w:tcPr>
            <w:tcW w:w="567" w:type="dxa"/>
            <w:noWrap/>
            <w:vAlign w:val="center"/>
          </w:tcPr>
          <w:p w14:paraId="62E4E612" w14:textId="77777777" w:rsidR="00B61A97" w:rsidRPr="00C65B76" w:rsidRDefault="00B61A97" w:rsidP="00DC5E07">
            <w:pPr>
              <w:jc w:val="right"/>
              <w:rPr>
                <w:color w:val="000000"/>
                <w:sz w:val="16"/>
                <w:szCs w:val="16"/>
              </w:rPr>
            </w:pPr>
            <w:r>
              <w:rPr>
                <w:color w:val="000000"/>
                <w:sz w:val="16"/>
                <w:szCs w:val="16"/>
              </w:rPr>
              <w:t>65</w:t>
            </w:r>
          </w:p>
        </w:tc>
        <w:tc>
          <w:tcPr>
            <w:tcW w:w="7148" w:type="dxa"/>
            <w:noWrap/>
            <w:vAlign w:val="center"/>
          </w:tcPr>
          <w:p w14:paraId="025B35A8" w14:textId="77777777" w:rsidR="00B61A97" w:rsidRPr="00720307" w:rsidRDefault="00B61A97" w:rsidP="00DC5E07">
            <w:pPr>
              <w:jc w:val="left"/>
              <w:rPr>
                <w:sz w:val="16"/>
                <w:szCs w:val="16"/>
              </w:rPr>
            </w:pPr>
            <w:r w:rsidRPr="00720307">
              <w:rPr>
                <w:sz w:val="16"/>
                <w:szCs w:val="16"/>
              </w:rPr>
              <w:t>zamówienia sektorowe, o których mowa w art. 366 ust. 1 pkt 1 ustawy</w:t>
            </w:r>
            <w:r>
              <w:rPr>
                <w:sz w:val="16"/>
                <w:szCs w:val="16"/>
              </w:rPr>
              <w:t xml:space="preserve"> Pzp</w:t>
            </w:r>
            <w:r w:rsidRPr="00720307">
              <w:rPr>
                <w:sz w:val="16"/>
                <w:szCs w:val="16"/>
              </w:rPr>
              <w:t>, udzielone przez podmiot utworzony przez zamawiających w celu wspólnego wykonywania działalności sektorowej, o której mowa w art. 5 ust. 4 ustawy</w:t>
            </w:r>
            <w:r>
              <w:rPr>
                <w:sz w:val="16"/>
                <w:szCs w:val="16"/>
              </w:rPr>
              <w:t xml:space="preserve"> Pzp</w:t>
            </w:r>
            <w:r w:rsidRPr="00720307">
              <w:rPr>
                <w:sz w:val="16"/>
                <w:szCs w:val="16"/>
              </w:rPr>
              <w:t>, jednemu z tych zamawiających, pod warunkiem że podmiot ten został utworzony na okres co najmniej 3 lat, a z dokumentu, na podstawie którego został utworzony, wynika, że zamawiający pozostaną jego członkami w tym okresie</w:t>
            </w:r>
          </w:p>
        </w:tc>
        <w:tc>
          <w:tcPr>
            <w:tcW w:w="1216" w:type="dxa"/>
            <w:noWrap/>
            <w:vAlign w:val="center"/>
          </w:tcPr>
          <w:p w14:paraId="00261DD7" w14:textId="77777777" w:rsidR="00B61A97" w:rsidRPr="00D30A3F" w:rsidRDefault="00B61A97" w:rsidP="00DC5E07">
            <w:pPr>
              <w:jc w:val="right"/>
              <w:rPr>
                <w:rFonts w:cs="Arial"/>
                <w:sz w:val="16"/>
                <w:szCs w:val="16"/>
              </w:rPr>
            </w:pPr>
            <w:r w:rsidRPr="00D30A3F">
              <w:rPr>
                <w:rFonts w:cs="Arial"/>
                <w:sz w:val="16"/>
                <w:szCs w:val="16"/>
              </w:rPr>
              <w:t>6</w:t>
            </w:r>
          </w:p>
        </w:tc>
        <w:tc>
          <w:tcPr>
            <w:tcW w:w="1559" w:type="dxa"/>
            <w:noWrap/>
            <w:vAlign w:val="center"/>
          </w:tcPr>
          <w:p w14:paraId="5153703D" w14:textId="77777777" w:rsidR="00B61A97" w:rsidRPr="00D30A3F" w:rsidRDefault="00B61A97" w:rsidP="00DC5E07">
            <w:pPr>
              <w:jc w:val="right"/>
              <w:rPr>
                <w:rFonts w:cs="Arial"/>
                <w:sz w:val="16"/>
                <w:szCs w:val="16"/>
              </w:rPr>
            </w:pPr>
            <w:r w:rsidRPr="00D30A3F">
              <w:rPr>
                <w:rFonts w:cs="Arial"/>
                <w:sz w:val="16"/>
                <w:szCs w:val="16"/>
              </w:rPr>
              <w:t>115 166</w:t>
            </w:r>
          </w:p>
        </w:tc>
      </w:tr>
      <w:tr w:rsidR="00B61A97" w:rsidRPr="00D30A3F" w14:paraId="4904E21E" w14:textId="77777777" w:rsidTr="00DC5E07">
        <w:trPr>
          <w:trHeight w:val="285"/>
        </w:trPr>
        <w:tc>
          <w:tcPr>
            <w:tcW w:w="567" w:type="dxa"/>
            <w:noWrap/>
            <w:vAlign w:val="center"/>
          </w:tcPr>
          <w:p w14:paraId="39165AE1" w14:textId="77777777" w:rsidR="00B61A97" w:rsidRPr="00C65B76" w:rsidRDefault="00B61A97" w:rsidP="00DC5E07">
            <w:pPr>
              <w:jc w:val="right"/>
              <w:rPr>
                <w:color w:val="000000"/>
                <w:sz w:val="16"/>
                <w:szCs w:val="16"/>
              </w:rPr>
            </w:pPr>
            <w:r>
              <w:rPr>
                <w:color w:val="000000"/>
                <w:sz w:val="16"/>
                <w:szCs w:val="16"/>
              </w:rPr>
              <w:t>66</w:t>
            </w:r>
          </w:p>
        </w:tc>
        <w:tc>
          <w:tcPr>
            <w:tcW w:w="7148" w:type="dxa"/>
            <w:noWrap/>
            <w:vAlign w:val="center"/>
          </w:tcPr>
          <w:p w14:paraId="29A93977" w14:textId="77777777" w:rsidR="00B61A97" w:rsidRPr="00720307" w:rsidRDefault="00B61A97" w:rsidP="00DC5E07">
            <w:pPr>
              <w:jc w:val="left"/>
              <w:rPr>
                <w:sz w:val="16"/>
                <w:szCs w:val="16"/>
              </w:rPr>
            </w:pPr>
            <w:r w:rsidRPr="00720307">
              <w:rPr>
                <w:sz w:val="16"/>
                <w:szCs w:val="16"/>
              </w:rPr>
              <w:t>zamówienia sektorowe, o których mowa w art. 366 ust. 1 pkt 2 ustawy</w:t>
            </w:r>
            <w:r>
              <w:rPr>
                <w:sz w:val="16"/>
                <w:szCs w:val="16"/>
              </w:rPr>
              <w:t xml:space="preserve"> Pzp</w:t>
            </w:r>
            <w:r w:rsidRPr="00720307">
              <w:rPr>
                <w:sz w:val="16"/>
                <w:szCs w:val="16"/>
              </w:rPr>
              <w:t>, udzielone przez podmiot utworzony przez zamawiających w celu wspólnego wykonywania działalności sektorowej, o której mowa w art. 5 ust. 4 ustawy</w:t>
            </w:r>
            <w:r>
              <w:rPr>
                <w:sz w:val="16"/>
                <w:szCs w:val="16"/>
              </w:rPr>
              <w:t xml:space="preserve"> Pzp</w:t>
            </w:r>
            <w:r w:rsidRPr="00720307">
              <w:rPr>
                <w:sz w:val="16"/>
                <w:szCs w:val="16"/>
              </w:rPr>
              <w:t>, podmiotowi powiązanemu z jednym z tych zamawiających w sposób określony w art. 365 ust. 1−3 ustawy</w:t>
            </w:r>
            <w:r>
              <w:rPr>
                <w:sz w:val="16"/>
                <w:szCs w:val="16"/>
              </w:rPr>
              <w:t xml:space="preserve"> Pzp</w:t>
            </w:r>
            <w:r w:rsidRPr="00720307">
              <w:rPr>
                <w:sz w:val="16"/>
                <w:szCs w:val="16"/>
              </w:rPr>
              <w:t>,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216" w:type="dxa"/>
            <w:noWrap/>
            <w:vAlign w:val="center"/>
          </w:tcPr>
          <w:p w14:paraId="5C0E47E5" w14:textId="77777777" w:rsidR="00B61A97" w:rsidRPr="00D30A3F" w:rsidRDefault="00B61A97" w:rsidP="00DC5E07">
            <w:pPr>
              <w:jc w:val="right"/>
              <w:rPr>
                <w:rFonts w:cs="Arial"/>
                <w:sz w:val="16"/>
                <w:szCs w:val="16"/>
              </w:rPr>
            </w:pPr>
            <w:r w:rsidRPr="00D30A3F">
              <w:rPr>
                <w:rFonts w:cs="Arial"/>
                <w:sz w:val="16"/>
                <w:szCs w:val="16"/>
              </w:rPr>
              <w:t>11</w:t>
            </w:r>
          </w:p>
        </w:tc>
        <w:tc>
          <w:tcPr>
            <w:tcW w:w="1559" w:type="dxa"/>
            <w:noWrap/>
            <w:vAlign w:val="center"/>
          </w:tcPr>
          <w:p w14:paraId="2AE908D7" w14:textId="77777777" w:rsidR="00B61A97" w:rsidRPr="00D30A3F" w:rsidRDefault="00B61A97" w:rsidP="00DC5E07">
            <w:pPr>
              <w:jc w:val="right"/>
              <w:rPr>
                <w:rFonts w:cs="Arial"/>
                <w:sz w:val="16"/>
                <w:szCs w:val="16"/>
              </w:rPr>
            </w:pPr>
            <w:r w:rsidRPr="00D30A3F">
              <w:rPr>
                <w:rFonts w:cs="Arial"/>
                <w:sz w:val="16"/>
                <w:szCs w:val="16"/>
              </w:rPr>
              <w:t>814 820</w:t>
            </w:r>
          </w:p>
        </w:tc>
      </w:tr>
      <w:tr w:rsidR="00B61A97" w:rsidRPr="00D30A3F" w14:paraId="03F9F5CD" w14:textId="77777777" w:rsidTr="00DC5E07">
        <w:trPr>
          <w:trHeight w:val="285"/>
        </w:trPr>
        <w:tc>
          <w:tcPr>
            <w:tcW w:w="567" w:type="dxa"/>
            <w:noWrap/>
            <w:vAlign w:val="center"/>
          </w:tcPr>
          <w:p w14:paraId="5B6373B6" w14:textId="77777777" w:rsidR="00B61A97" w:rsidRPr="00C65B76" w:rsidRDefault="00B61A97" w:rsidP="00DC5E07">
            <w:pPr>
              <w:jc w:val="right"/>
              <w:rPr>
                <w:color w:val="000000"/>
                <w:sz w:val="16"/>
                <w:szCs w:val="16"/>
              </w:rPr>
            </w:pPr>
            <w:r>
              <w:rPr>
                <w:color w:val="000000"/>
                <w:sz w:val="16"/>
                <w:szCs w:val="16"/>
              </w:rPr>
              <w:t>67</w:t>
            </w:r>
          </w:p>
        </w:tc>
        <w:tc>
          <w:tcPr>
            <w:tcW w:w="7148" w:type="dxa"/>
            <w:noWrap/>
            <w:vAlign w:val="center"/>
          </w:tcPr>
          <w:p w14:paraId="115AECA7" w14:textId="77777777" w:rsidR="00B61A97" w:rsidRPr="00720307" w:rsidRDefault="00B61A97" w:rsidP="00DC5E07">
            <w:pPr>
              <w:jc w:val="left"/>
              <w:rPr>
                <w:sz w:val="16"/>
                <w:szCs w:val="16"/>
              </w:rPr>
            </w:pPr>
            <w:r w:rsidRPr="00720307">
              <w:rPr>
                <w:sz w:val="16"/>
                <w:szCs w:val="16"/>
              </w:rPr>
              <w:t>zamówienia sektorowe, o których mowa w art. 363 ust. 1 ustawy</w:t>
            </w:r>
            <w:r>
              <w:rPr>
                <w:sz w:val="16"/>
                <w:szCs w:val="16"/>
              </w:rPr>
              <w:t xml:space="preserve"> Pzp</w:t>
            </w:r>
            <w:r w:rsidRPr="00720307">
              <w:rPr>
                <w:sz w:val="16"/>
                <w:szCs w:val="16"/>
              </w:rPr>
              <w:t>,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216" w:type="dxa"/>
            <w:noWrap/>
            <w:vAlign w:val="center"/>
          </w:tcPr>
          <w:p w14:paraId="68358CD8" w14:textId="77777777" w:rsidR="00B61A97" w:rsidRPr="00D30A3F" w:rsidRDefault="00B61A97" w:rsidP="00DC5E07">
            <w:pPr>
              <w:jc w:val="right"/>
              <w:rPr>
                <w:rFonts w:cs="Arial"/>
                <w:sz w:val="16"/>
                <w:szCs w:val="16"/>
              </w:rPr>
            </w:pPr>
            <w:r w:rsidRPr="00D30A3F">
              <w:rPr>
                <w:rFonts w:cs="Arial"/>
                <w:sz w:val="16"/>
                <w:szCs w:val="16"/>
              </w:rPr>
              <w:t>966</w:t>
            </w:r>
          </w:p>
        </w:tc>
        <w:tc>
          <w:tcPr>
            <w:tcW w:w="1559" w:type="dxa"/>
            <w:noWrap/>
            <w:vAlign w:val="center"/>
          </w:tcPr>
          <w:p w14:paraId="696933ED" w14:textId="77777777" w:rsidR="00B61A97" w:rsidRPr="00D30A3F" w:rsidRDefault="00B61A97" w:rsidP="00DC5E07">
            <w:pPr>
              <w:jc w:val="right"/>
              <w:rPr>
                <w:rFonts w:cs="Arial"/>
                <w:sz w:val="16"/>
                <w:szCs w:val="16"/>
              </w:rPr>
            </w:pPr>
            <w:r w:rsidRPr="00D30A3F">
              <w:rPr>
                <w:rFonts w:cs="Arial"/>
                <w:sz w:val="16"/>
                <w:szCs w:val="16"/>
              </w:rPr>
              <w:t>11 215 999</w:t>
            </w:r>
          </w:p>
        </w:tc>
      </w:tr>
      <w:tr w:rsidR="00B61A97" w:rsidRPr="00D30A3F" w14:paraId="3CD5F524" w14:textId="77777777" w:rsidTr="00DC5E07">
        <w:trPr>
          <w:trHeight w:val="285"/>
        </w:trPr>
        <w:tc>
          <w:tcPr>
            <w:tcW w:w="567" w:type="dxa"/>
            <w:noWrap/>
            <w:vAlign w:val="center"/>
          </w:tcPr>
          <w:p w14:paraId="27575FC3" w14:textId="77777777" w:rsidR="00B61A97" w:rsidRPr="00C65B76" w:rsidRDefault="00B61A97" w:rsidP="00DC5E07">
            <w:pPr>
              <w:jc w:val="right"/>
              <w:rPr>
                <w:color w:val="000000"/>
                <w:sz w:val="16"/>
                <w:szCs w:val="16"/>
              </w:rPr>
            </w:pPr>
            <w:r>
              <w:rPr>
                <w:color w:val="000000"/>
                <w:sz w:val="16"/>
                <w:szCs w:val="16"/>
              </w:rPr>
              <w:t>68</w:t>
            </w:r>
          </w:p>
        </w:tc>
        <w:tc>
          <w:tcPr>
            <w:tcW w:w="7148" w:type="dxa"/>
            <w:noWrap/>
            <w:vAlign w:val="center"/>
          </w:tcPr>
          <w:p w14:paraId="5E018EB6" w14:textId="77777777" w:rsidR="00B61A97" w:rsidRPr="00720307" w:rsidRDefault="00B61A97" w:rsidP="00DC5E07">
            <w:pPr>
              <w:jc w:val="left"/>
              <w:rPr>
                <w:sz w:val="16"/>
                <w:szCs w:val="16"/>
              </w:rPr>
            </w:pPr>
            <w:r w:rsidRPr="00720307">
              <w:rPr>
                <w:sz w:val="16"/>
                <w:szCs w:val="16"/>
              </w:rPr>
              <w:t>zamówienia sektorowe, o których mowa w art. 363 ust. 2 ustawy</w:t>
            </w:r>
            <w:r>
              <w:rPr>
                <w:sz w:val="16"/>
                <w:szCs w:val="16"/>
              </w:rPr>
              <w:t xml:space="preserve"> Pzp</w:t>
            </w:r>
            <w:r w:rsidRPr="00720307">
              <w:rPr>
                <w:sz w:val="16"/>
                <w:szCs w:val="16"/>
              </w:rPr>
              <w:t>, udzielone w celu wykonywania działalności, o której mowa w art. 5 ust. 4 ustawy</w:t>
            </w:r>
            <w:r>
              <w:rPr>
                <w:sz w:val="16"/>
                <w:szCs w:val="16"/>
              </w:rPr>
              <w:t xml:space="preserve"> Pzp</w:t>
            </w:r>
            <w:r w:rsidRPr="00720307">
              <w:rPr>
                <w:sz w:val="16"/>
                <w:szCs w:val="16"/>
              </w:rPr>
              <w:t>, poza obszarem Unii Europejskiej, jeżeli do jej wykonywania nie jest wykorzystywana sieć znajdująca się na obszarze Unii Europejskiej lub obszar Unii Europejskiej</w:t>
            </w:r>
          </w:p>
        </w:tc>
        <w:tc>
          <w:tcPr>
            <w:tcW w:w="1216" w:type="dxa"/>
            <w:noWrap/>
            <w:vAlign w:val="center"/>
          </w:tcPr>
          <w:p w14:paraId="7CCCB1E8" w14:textId="77777777" w:rsidR="00B61A97" w:rsidRPr="00D30A3F" w:rsidRDefault="00B61A97" w:rsidP="00DC5E07">
            <w:pPr>
              <w:jc w:val="right"/>
              <w:rPr>
                <w:rFonts w:cs="Arial"/>
                <w:sz w:val="16"/>
                <w:szCs w:val="16"/>
              </w:rPr>
            </w:pPr>
            <w:r w:rsidRPr="00D30A3F">
              <w:rPr>
                <w:rFonts w:cs="Arial"/>
                <w:sz w:val="16"/>
                <w:szCs w:val="16"/>
              </w:rPr>
              <w:t>0</w:t>
            </w:r>
          </w:p>
        </w:tc>
        <w:tc>
          <w:tcPr>
            <w:tcW w:w="1559" w:type="dxa"/>
            <w:noWrap/>
            <w:vAlign w:val="center"/>
          </w:tcPr>
          <w:p w14:paraId="53D210A9" w14:textId="77777777" w:rsidR="00B61A97" w:rsidRPr="00D30A3F" w:rsidRDefault="00B61A97" w:rsidP="00DC5E07">
            <w:pPr>
              <w:jc w:val="right"/>
              <w:rPr>
                <w:rFonts w:cs="Arial"/>
                <w:sz w:val="16"/>
                <w:szCs w:val="16"/>
              </w:rPr>
            </w:pPr>
            <w:r w:rsidRPr="00D30A3F">
              <w:rPr>
                <w:rFonts w:cs="Arial"/>
                <w:sz w:val="16"/>
                <w:szCs w:val="16"/>
              </w:rPr>
              <w:t>0</w:t>
            </w:r>
          </w:p>
        </w:tc>
      </w:tr>
      <w:tr w:rsidR="00B61A97" w:rsidRPr="00D30A3F" w14:paraId="7D9334B3" w14:textId="77777777" w:rsidTr="00DC5E07">
        <w:trPr>
          <w:trHeight w:val="300"/>
        </w:trPr>
        <w:tc>
          <w:tcPr>
            <w:tcW w:w="7715" w:type="dxa"/>
            <w:gridSpan w:val="2"/>
            <w:noWrap/>
            <w:vAlign w:val="center"/>
            <w:hideMark/>
          </w:tcPr>
          <w:p w14:paraId="772A466F" w14:textId="77777777" w:rsidR="00B61A97" w:rsidRPr="009F347F" w:rsidRDefault="00B61A97" w:rsidP="00DC5E07">
            <w:pPr>
              <w:shd w:val="clear" w:color="auto" w:fill="FFFFFF"/>
              <w:jc w:val="left"/>
              <w:rPr>
                <w:b/>
                <w:bCs/>
                <w:sz w:val="16"/>
                <w:szCs w:val="16"/>
              </w:rPr>
            </w:pPr>
            <w:r w:rsidRPr="00371431">
              <w:rPr>
                <w:b/>
                <w:bCs/>
                <w:sz w:val="16"/>
                <w:szCs w:val="16"/>
              </w:rPr>
              <w:t>Razem poz. 1-68:</w:t>
            </w:r>
          </w:p>
        </w:tc>
        <w:tc>
          <w:tcPr>
            <w:tcW w:w="1216" w:type="dxa"/>
            <w:noWrap/>
            <w:vAlign w:val="center"/>
          </w:tcPr>
          <w:p w14:paraId="2BDD00CB" w14:textId="77777777" w:rsidR="00B61A97" w:rsidRPr="00D30A3F" w:rsidRDefault="00B61A97" w:rsidP="00DC5E07">
            <w:pPr>
              <w:autoSpaceDE w:val="0"/>
              <w:autoSpaceDN w:val="0"/>
              <w:adjustRightInd w:val="0"/>
              <w:jc w:val="right"/>
              <w:rPr>
                <w:rFonts w:cs="Arial"/>
                <w:b/>
                <w:bCs/>
                <w:color w:val="000000"/>
                <w:sz w:val="16"/>
                <w:szCs w:val="16"/>
              </w:rPr>
            </w:pPr>
            <w:r w:rsidRPr="00D30A3F">
              <w:rPr>
                <w:rFonts w:cs="Arial"/>
                <w:b/>
                <w:bCs/>
                <w:color w:val="000000"/>
                <w:sz w:val="16"/>
                <w:szCs w:val="16"/>
              </w:rPr>
              <w:t>217 239</w:t>
            </w:r>
          </w:p>
        </w:tc>
        <w:tc>
          <w:tcPr>
            <w:tcW w:w="1559" w:type="dxa"/>
            <w:noWrap/>
            <w:vAlign w:val="center"/>
          </w:tcPr>
          <w:p w14:paraId="587437F2" w14:textId="77777777" w:rsidR="00B61A97" w:rsidRPr="00D30A3F" w:rsidRDefault="00B61A97" w:rsidP="00DC5E07">
            <w:pPr>
              <w:autoSpaceDE w:val="0"/>
              <w:autoSpaceDN w:val="0"/>
              <w:adjustRightInd w:val="0"/>
              <w:jc w:val="right"/>
              <w:rPr>
                <w:rFonts w:cs="Arial"/>
                <w:b/>
                <w:color w:val="000000"/>
                <w:sz w:val="16"/>
                <w:szCs w:val="16"/>
              </w:rPr>
            </w:pPr>
            <w:r w:rsidRPr="00D30A3F">
              <w:rPr>
                <w:rFonts w:cs="Arial"/>
                <w:b/>
                <w:color w:val="000000"/>
                <w:sz w:val="16"/>
                <w:szCs w:val="16"/>
              </w:rPr>
              <w:t>188 307 533</w:t>
            </w:r>
          </w:p>
        </w:tc>
      </w:tr>
    </w:tbl>
    <w:p w14:paraId="70A59E42" w14:textId="77777777" w:rsidR="00D2318D" w:rsidRDefault="00D2318D" w:rsidP="00F52FF1">
      <w:pPr>
        <w:jc w:val="left"/>
        <w:rPr>
          <w:szCs w:val="22"/>
        </w:rPr>
      </w:pPr>
    </w:p>
    <w:p w14:paraId="7102C301" w14:textId="77777777" w:rsidR="00D2318D" w:rsidRDefault="00D2318D" w:rsidP="00F52FF1">
      <w:pPr>
        <w:jc w:val="left"/>
        <w:rPr>
          <w:szCs w:val="22"/>
        </w:rPr>
      </w:pPr>
    </w:p>
    <w:p w14:paraId="11FFFF98" w14:textId="36747A83" w:rsidR="00D2318D" w:rsidRPr="00B038A2" w:rsidRDefault="00D2318D" w:rsidP="00D2318D">
      <w:pPr>
        <w:jc w:val="center"/>
        <w:rPr>
          <w:b/>
          <w:szCs w:val="22"/>
        </w:rPr>
      </w:pPr>
      <w:r w:rsidRPr="00B038A2">
        <w:rPr>
          <w:b/>
          <w:szCs w:val="22"/>
        </w:rPr>
        <w:t>Zamówienia klasyczne o wartości mniejszej niż 130</w:t>
      </w:r>
      <w:r w:rsidR="00815A8D">
        <w:rPr>
          <w:b/>
          <w:szCs w:val="22"/>
        </w:rPr>
        <w:t> </w:t>
      </w:r>
      <w:r w:rsidRPr="00B038A2">
        <w:rPr>
          <w:b/>
          <w:szCs w:val="22"/>
        </w:rPr>
        <w:t>000 złotych oraz zamówienia sektorowe i zamówienia w dziedzinach obronności i bezpieczeństwa o wartości</w:t>
      </w:r>
    </w:p>
    <w:p w14:paraId="24FD1202" w14:textId="77777777" w:rsidR="00D2318D" w:rsidRPr="00B038A2" w:rsidRDefault="00D2318D" w:rsidP="00D2318D">
      <w:pPr>
        <w:jc w:val="center"/>
        <w:rPr>
          <w:b/>
          <w:szCs w:val="22"/>
        </w:rPr>
      </w:pPr>
      <w:r w:rsidRPr="00B038A2">
        <w:rPr>
          <w:b/>
          <w:szCs w:val="22"/>
        </w:rPr>
        <w:t>mniejszej niż progi unijne</w:t>
      </w:r>
    </w:p>
    <w:p w14:paraId="2E62C0B1" w14:textId="77777777" w:rsidR="00D2318D" w:rsidRDefault="00D2318D" w:rsidP="00F52FF1">
      <w:pPr>
        <w:jc w:val="left"/>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B61A97" w:rsidRPr="00C65B76" w14:paraId="3B853A78" w14:textId="77777777" w:rsidTr="00DC5E07">
        <w:trPr>
          <w:trHeight w:val="300"/>
        </w:trPr>
        <w:tc>
          <w:tcPr>
            <w:tcW w:w="456" w:type="dxa"/>
            <w:noWrap/>
            <w:vAlign w:val="center"/>
            <w:hideMark/>
          </w:tcPr>
          <w:p w14:paraId="4EB5E5E9" w14:textId="77777777" w:rsidR="00B61A97" w:rsidRPr="00C65B76" w:rsidRDefault="00B61A97" w:rsidP="00DC5E07">
            <w:pPr>
              <w:shd w:val="clear" w:color="auto" w:fill="FFFFFF"/>
              <w:jc w:val="center"/>
              <w:rPr>
                <w:b/>
                <w:bCs/>
                <w:sz w:val="16"/>
                <w:szCs w:val="16"/>
              </w:rPr>
            </w:pPr>
            <w:r w:rsidRPr="00C65B76">
              <w:rPr>
                <w:b/>
                <w:bCs/>
                <w:sz w:val="16"/>
                <w:szCs w:val="16"/>
              </w:rPr>
              <w:t>Lp.</w:t>
            </w:r>
          </w:p>
        </w:tc>
        <w:tc>
          <w:tcPr>
            <w:tcW w:w="7625" w:type="dxa"/>
            <w:noWrap/>
            <w:vAlign w:val="center"/>
            <w:hideMark/>
          </w:tcPr>
          <w:p w14:paraId="3341F6C2" w14:textId="77777777" w:rsidR="00B61A97" w:rsidRPr="009F347F" w:rsidRDefault="00B61A97" w:rsidP="00DC5E07">
            <w:pPr>
              <w:shd w:val="clear" w:color="auto" w:fill="FFFFFF"/>
              <w:jc w:val="center"/>
              <w:rPr>
                <w:b/>
                <w:bCs/>
                <w:sz w:val="16"/>
                <w:szCs w:val="16"/>
              </w:rPr>
            </w:pPr>
            <w:r w:rsidRPr="00B71AAA">
              <w:rPr>
                <w:b/>
                <w:bCs/>
                <w:sz w:val="16"/>
                <w:szCs w:val="16"/>
              </w:rPr>
              <w:t>Niestosowanie przepisów ustawy</w:t>
            </w:r>
            <w:r>
              <w:rPr>
                <w:b/>
                <w:bCs/>
                <w:sz w:val="16"/>
                <w:szCs w:val="16"/>
              </w:rPr>
              <w:t xml:space="preserve"> z uwagi na wartość zamówienia</w:t>
            </w:r>
          </w:p>
        </w:tc>
        <w:tc>
          <w:tcPr>
            <w:tcW w:w="2126" w:type="dxa"/>
            <w:noWrap/>
            <w:vAlign w:val="center"/>
            <w:hideMark/>
          </w:tcPr>
          <w:p w14:paraId="04A44586" w14:textId="77777777" w:rsidR="00B61A97" w:rsidRDefault="00B61A97" w:rsidP="00DC5E07">
            <w:pPr>
              <w:shd w:val="clear" w:color="auto" w:fill="FFFFFF"/>
              <w:jc w:val="center"/>
              <w:rPr>
                <w:b/>
                <w:bCs/>
                <w:sz w:val="16"/>
                <w:szCs w:val="16"/>
              </w:rPr>
            </w:pPr>
            <w:r w:rsidRPr="00B71AAA">
              <w:rPr>
                <w:b/>
                <w:bCs/>
                <w:sz w:val="16"/>
                <w:szCs w:val="16"/>
              </w:rPr>
              <w:t>Łączna wartość udzielonych</w:t>
            </w:r>
            <w:r>
              <w:rPr>
                <w:b/>
                <w:bCs/>
                <w:sz w:val="16"/>
                <w:szCs w:val="16"/>
              </w:rPr>
              <w:t xml:space="preserve"> </w:t>
            </w:r>
            <w:r w:rsidRPr="00B71AAA">
              <w:rPr>
                <w:b/>
                <w:bCs/>
                <w:sz w:val="16"/>
                <w:szCs w:val="16"/>
              </w:rPr>
              <w:t>zamówień bez podatku od towarów</w:t>
            </w:r>
            <w:r>
              <w:rPr>
                <w:b/>
                <w:bCs/>
                <w:sz w:val="16"/>
                <w:szCs w:val="16"/>
              </w:rPr>
              <w:t xml:space="preserve"> </w:t>
            </w:r>
            <w:r w:rsidRPr="00B71AAA">
              <w:rPr>
                <w:b/>
                <w:bCs/>
                <w:sz w:val="16"/>
                <w:szCs w:val="16"/>
              </w:rPr>
              <w:t xml:space="preserve">i usług </w:t>
            </w:r>
          </w:p>
          <w:p w14:paraId="2D0BDF60" w14:textId="77777777" w:rsidR="00B61A97" w:rsidRPr="00C65B76" w:rsidRDefault="00B61A97" w:rsidP="00DC5E07">
            <w:pPr>
              <w:shd w:val="clear" w:color="auto" w:fill="FFFFFF"/>
              <w:jc w:val="center"/>
              <w:rPr>
                <w:b/>
                <w:bCs/>
                <w:sz w:val="16"/>
                <w:szCs w:val="16"/>
              </w:rPr>
            </w:pPr>
            <w:r w:rsidRPr="00C65B76">
              <w:rPr>
                <w:b/>
                <w:bCs/>
                <w:sz w:val="16"/>
                <w:szCs w:val="16"/>
              </w:rPr>
              <w:t>[w tys. zł]</w:t>
            </w:r>
          </w:p>
        </w:tc>
      </w:tr>
      <w:tr w:rsidR="00B61A97" w:rsidRPr="00CD42FD" w14:paraId="7F251BBB" w14:textId="77777777" w:rsidTr="00DC5E07">
        <w:trPr>
          <w:trHeight w:val="285"/>
        </w:trPr>
        <w:tc>
          <w:tcPr>
            <w:tcW w:w="456" w:type="dxa"/>
            <w:noWrap/>
            <w:vAlign w:val="center"/>
          </w:tcPr>
          <w:p w14:paraId="0120EA36" w14:textId="77777777" w:rsidR="00B61A97" w:rsidRPr="00C65B76" w:rsidRDefault="00B61A97" w:rsidP="00DC5E07">
            <w:pPr>
              <w:jc w:val="right"/>
              <w:rPr>
                <w:color w:val="000000"/>
                <w:sz w:val="16"/>
                <w:szCs w:val="16"/>
              </w:rPr>
            </w:pPr>
            <w:r w:rsidRPr="00C65B76">
              <w:rPr>
                <w:color w:val="000000"/>
                <w:sz w:val="16"/>
                <w:szCs w:val="16"/>
              </w:rPr>
              <w:t>1</w:t>
            </w:r>
          </w:p>
        </w:tc>
        <w:tc>
          <w:tcPr>
            <w:tcW w:w="7625" w:type="dxa"/>
            <w:noWrap/>
            <w:vAlign w:val="center"/>
          </w:tcPr>
          <w:p w14:paraId="66C5BA35"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klasyczne, których wartość jest mniejsza niż 130 000 złotych</w:t>
            </w:r>
          </w:p>
        </w:tc>
        <w:tc>
          <w:tcPr>
            <w:tcW w:w="2126" w:type="dxa"/>
            <w:noWrap/>
            <w:vAlign w:val="center"/>
          </w:tcPr>
          <w:p w14:paraId="4A8583FB"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39 759 672</w:t>
            </w:r>
          </w:p>
        </w:tc>
      </w:tr>
      <w:tr w:rsidR="00B61A97" w:rsidRPr="00CD42FD" w14:paraId="55398A03" w14:textId="77777777" w:rsidTr="00DC5E07">
        <w:trPr>
          <w:trHeight w:val="285"/>
        </w:trPr>
        <w:tc>
          <w:tcPr>
            <w:tcW w:w="456" w:type="dxa"/>
            <w:noWrap/>
            <w:vAlign w:val="center"/>
          </w:tcPr>
          <w:p w14:paraId="4DA5D62F" w14:textId="77777777" w:rsidR="00B61A97" w:rsidRPr="00C65B76" w:rsidRDefault="00B61A97" w:rsidP="00DC5E07">
            <w:pPr>
              <w:jc w:val="right"/>
              <w:rPr>
                <w:color w:val="000000"/>
                <w:sz w:val="16"/>
                <w:szCs w:val="16"/>
              </w:rPr>
            </w:pPr>
            <w:r w:rsidRPr="00C65B76">
              <w:rPr>
                <w:color w:val="000000"/>
                <w:sz w:val="16"/>
                <w:szCs w:val="16"/>
              </w:rPr>
              <w:t>2</w:t>
            </w:r>
          </w:p>
        </w:tc>
        <w:tc>
          <w:tcPr>
            <w:tcW w:w="7625" w:type="dxa"/>
            <w:noWrap/>
            <w:vAlign w:val="center"/>
          </w:tcPr>
          <w:p w14:paraId="6E16AFA6"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roboty budowlane</w:t>
            </w:r>
          </w:p>
        </w:tc>
        <w:tc>
          <w:tcPr>
            <w:tcW w:w="2126" w:type="dxa"/>
            <w:noWrap/>
            <w:vAlign w:val="center"/>
          </w:tcPr>
          <w:p w14:paraId="775D66B1"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11 795 553</w:t>
            </w:r>
          </w:p>
        </w:tc>
      </w:tr>
      <w:tr w:rsidR="00B61A97" w:rsidRPr="00CD42FD" w14:paraId="2B0CFB8F" w14:textId="77777777" w:rsidTr="00DC5E07">
        <w:trPr>
          <w:trHeight w:val="285"/>
        </w:trPr>
        <w:tc>
          <w:tcPr>
            <w:tcW w:w="456" w:type="dxa"/>
            <w:noWrap/>
            <w:vAlign w:val="center"/>
          </w:tcPr>
          <w:p w14:paraId="1B707CB8" w14:textId="77777777" w:rsidR="00B61A97" w:rsidRPr="00C65B76" w:rsidRDefault="00B61A97" w:rsidP="00DC5E07">
            <w:pPr>
              <w:jc w:val="right"/>
              <w:rPr>
                <w:color w:val="000000"/>
                <w:sz w:val="16"/>
                <w:szCs w:val="16"/>
              </w:rPr>
            </w:pPr>
            <w:r w:rsidRPr="00C65B76">
              <w:rPr>
                <w:color w:val="000000"/>
                <w:sz w:val="16"/>
                <w:szCs w:val="16"/>
              </w:rPr>
              <w:t>3</w:t>
            </w:r>
          </w:p>
        </w:tc>
        <w:tc>
          <w:tcPr>
            <w:tcW w:w="7625" w:type="dxa"/>
            <w:noWrap/>
            <w:vAlign w:val="center"/>
          </w:tcPr>
          <w:p w14:paraId="456D5A56"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dostawy</w:t>
            </w:r>
          </w:p>
        </w:tc>
        <w:tc>
          <w:tcPr>
            <w:tcW w:w="2126" w:type="dxa"/>
            <w:noWrap/>
            <w:vAlign w:val="center"/>
          </w:tcPr>
          <w:p w14:paraId="0F2F77A0"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7 609 109</w:t>
            </w:r>
          </w:p>
        </w:tc>
      </w:tr>
      <w:tr w:rsidR="00B61A97" w:rsidRPr="00CD42FD" w14:paraId="54A902C8" w14:textId="77777777" w:rsidTr="00DC5E07">
        <w:trPr>
          <w:trHeight w:val="285"/>
        </w:trPr>
        <w:tc>
          <w:tcPr>
            <w:tcW w:w="456" w:type="dxa"/>
            <w:noWrap/>
            <w:vAlign w:val="center"/>
          </w:tcPr>
          <w:p w14:paraId="2C1B6CE6" w14:textId="77777777" w:rsidR="00B61A97" w:rsidRPr="00C65B76" w:rsidRDefault="00B61A97" w:rsidP="00DC5E07">
            <w:pPr>
              <w:jc w:val="right"/>
              <w:rPr>
                <w:color w:val="000000"/>
                <w:sz w:val="16"/>
                <w:szCs w:val="16"/>
              </w:rPr>
            </w:pPr>
            <w:r>
              <w:rPr>
                <w:color w:val="000000"/>
                <w:sz w:val="16"/>
                <w:szCs w:val="16"/>
              </w:rPr>
              <w:t>4</w:t>
            </w:r>
          </w:p>
        </w:tc>
        <w:tc>
          <w:tcPr>
            <w:tcW w:w="7625" w:type="dxa"/>
            <w:noWrap/>
            <w:vAlign w:val="center"/>
          </w:tcPr>
          <w:p w14:paraId="332D8620"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usługi</w:t>
            </w:r>
          </w:p>
        </w:tc>
        <w:tc>
          <w:tcPr>
            <w:tcW w:w="2126" w:type="dxa"/>
            <w:noWrap/>
            <w:vAlign w:val="center"/>
          </w:tcPr>
          <w:p w14:paraId="747F59E8"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13 210 463</w:t>
            </w:r>
          </w:p>
        </w:tc>
      </w:tr>
      <w:tr w:rsidR="00B61A97" w:rsidRPr="00CD42FD" w14:paraId="7CC9D7DD" w14:textId="77777777" w:rsidTr="00DC5E07">
        <w:trPr>
          <w:trHeight w:val="285"/>
        </w:trPr>
        <w:tc>
          <w:tcPr>
            <w:tcW w:w="456" w:type="dxa"/>
            <w:noWrap/>
            <w:vAlign w:val="center"/>
          </w:tcPr>
          <w:p w14:paraId="72DC82E7" w14:textId="77777777" w:rsidR="00B61A97" w:rsidRPr="00C65B76" w:rsidRDefault="00B61A97" w:rsidP="00DC5E07">
            <w:pPr>
              <w:jc w:val="right"/>
              <w:rPr>
                <w:color w:val="000000"/>
                <w:sz w:val="16"/>
                <w:szCs w:val="16"/>
              </w:rPr>
            </w:pPr>
            <w:r>
              <w:rPr>
                <w:color w:val="000000"/>
                <w:sz w:val="16"/>
                <w:szCs w:val="16"/>
              </w:rPr>
              <w:t>5</w:t>
            </w:r>
          </w:p>
        </w:tc>
        <w:tc>
          <w:tcPr>
            <w:tcW w:w="7625" w:type="dxa"/>
            <w:noWrap/>
            <w:vAlign w:val="center"/>
          </w:tcPr>
          <w:p w14:paraId="1096C65E"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jest mniejsza niż progi unijne, udzielone na roboty budowlane</w:t>
            </w:r>
          </w:p>
        </w:tc>
        <w:tc>
          <w:tcPr>
            <w:tcW w:w="2126" w:type="dxa"/>
            <w:noWrap/>
            <w:vAlign w:val="center"/>
          </w:tcPr>
          <w:p w14:paraId="0344ADBD"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572 746</w:t>
            </w:r>
          </w:p>
        </w:tc>
      </w:tr>
      <w:tr w:rsidR="00B61A97" w:rsidRPr="00CD42FD" w14:paraId="3349F0EA" w14:textId="77777777" w:rsidTr="00DC5E07">
        <w:trPr>
          <w:trHeight w:val="285"/>
        </w:trPr>
        <w:tc>
          <w:tcPr>
            <w:tcW w:w="456" w:type="dxa"/>
            <w:noWrap/>
            <w:vAlign w:val="center"/>
          </w:tcPr>
          <w:p w14:paraId="666B3FEE" w14:textId="77777777" w:rsidR="00B61A97" w:rsidRPr="00C65B76" w:rsidRDefault="00B61A97" w:rsidP="00DC5E07">
            <w:pPr>
              <w:jc w:val="right"/>
              <w:rPr>
                <w:color w:val="000000"/>
                <w:sz w:val="16"/>
                <w:szCs w:val="16"/>
              </w:rPr>
            </w:pPr>
            <w:r>
              <w:rPr>
                <w:color w:val="000000"/>
                <w:sz w:val="16"/>
                <w:szCs w:val="16"/>
              </w:rPr>
              <w:t>6</w:t>
            </w:r>
          </w:p>
        </w:tc>
        <w:tc>
          <w:tcPr>
            <w:tcW w:w="7625" w:type="dxa"/>
            <w:noWrap/>
            <w:vAlign w:val="center"/>
          </w:tcPr>
          <w:p w14:paraId="3B808DF7"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dostawy</w:t>
            </w:r>
          </w:p>
        </w:tc>
        <w:tc>
          <w:tcPr>
            <w:tcW w:w="2126" w:type="dxa"/>
            <w:noWrap/>
            <w:vAlign w:val="center"/>
          </w:tcPr>
          <w:p w14:paraId="4DD303E9"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372 233</w:t>
            </w:r>
          </w:p>
        </w:tc>
      </w:tr>
      <w:tr w:rsidR="00B61A97" w:rsidRPr="00CD42FD" w14:paraId="6C1FFE77" w14:textId="77777777" w:rsidTr="00DC5E07">
        <w:trPr>
          <w:trHeight w:val="285"/>
        </w:trPr>
        <w:tc>
          <w:tcPr>
            <w:tcW w:w="456" w:type="dxa"/>
            <w:noWrap/>
            <w:vAlign w:val="center"/>
          </w:tcPr>
          <w:p w14:paraId="36AC10BB" w14:textId="77777777" w:rsidR="00B61A97" w:rsidRDefault="00B61A97" w:rsidP="00DC5E07">
            <w:pPr>
              <w:jc w:val="right"/>
              <w:rPr>
                <w:color w:val="000000"/>
                <w:sz w:val="16"/>
                <w:szCs w:val="16"/>
              </w:rPr>
            </w:pPr>
            <w:r>
              <w:rPr>
                <w:color w:val="000000"/>
                <w:sz w:val="16"/>
                <w:szCs w:val="16"/>
              </w:rPr>
              <w:t>7</w:t>
            </w:r>
          </w:p>
        </w:tc>
        <w:tc>
          <w:tcPr>
            <w:tcW w:w="7625" w:type="dxa"/>
            <w:noWrap/>
            <w:vAlign w:val="center"/>
          </w:tcPr>
          <w:p w14:paraId="020AB9F8" w14:textId="77777777" w:rsidR="00B61A97" w:rsidRPr="00B71AAA" w:rsidRDefault="00B61A97" w:rsidP="00DC5E0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usługi</w:t>
            </w:r>
          </w:p>
        </w:tc>
        <w:tc>
          <w:tcPr>
            <w:tcW w:w="2126" w:type="dxa"/>
            <w:noWrap/>
            <w:vAlign w:val="center"/>
          </w:tcPr>
          <w:p w14:paraId="708CFF03" w14:textId="77777777" w:rsidR="00B61A97" w:rsidRPr="0027791A" w:rsidRDefault="00B61A97" w:rsidP="00DC5E07">
            <w:pPr>
              <w:autoSpaceDE w:val="0"/>
              <w:autoSpaceDN w:val="0"/>
              <w:adjustRightInd w:val="0"/>
              <w:jc w:val="right"/>
              <w:rPr>
                <w:color w:val="000000"/>
                <w:sz w:val="16"/>
                <w:szCs w:val="16"/>
              </w:rPr>
            </w:pPr>
            <w:r w:rsidRPr="0027791A">
              <w:rPr>
                <w:sz w:val="16"/>
                <w:szCs w:val="16"/>
              </w:rPr>
              <w:t>222 615</w:t>
            </w:r>
          </w:p>
        </w:tc>
      </w:tr>
      <w:tr w:rsidR="00B61A97" w:rsidRPr="002C0CE9" w14:paraId="0DB17EE5" w14:textId="77777777" w:rsidTr="00DC5E07">
        <w:tblPrEx>
          <w:tblCellMar>
            <w:left w:w="70" w:type="dxa"/>
            <w:right w:w="70" w:type="dxa"/>
          </w:tblCellMar>
        </w:tblPrEx>
        <w:trPr>
          <w:trHeight w:val="300"/>
        </w:trPr>
        <w:tc>
          <w:tcPr>
            <w:tcW w:w="8081" w:type="dxa"/>
            <w:gridSpan w:val="2"/>
            <w:noWrap/>
            <w:vAlign w:val="center"/>
          </w:tcPr>
          <w:p w14:paraId="22720D0C" w14:textId="77777777" w:rsidR="00B61A97" w:rsidRPr="009F347F" w:rsidRDefault="00B61A97" w:rsidP="00DC5E07">
            <w:pPr>
              <w:shd w:val="clear" w:color="auto" w:fill="FFFFFF"/>
              <w:jc w:val="left"/>
              <w:rPr>
                <w:b/>
                <w:bCs/>
                <w:sz w:val="16"/>
                <w:szCs w:val="16"/>
              </w:rPr>
            </w:pPr>
            <w:r w:rsidRPr="00B71AAA">
              <w:rPr>
                <w:b/>
                <w:bCs/>
                <w:sz w:val="16"/>
                <w:szCs w:val="16"/>
              </w:rPr>
              <w:t>Razem poz. 1-7:</w:t>
            </w:r>
          </w:p>
        </w:tc>
        <w:tc>
          <w:tcPr>
            <w:tcW w:w="2126" w:type="dxa"/>
            <w:noWrap/>
            <w:vAlign w:val="center"/>
          </w:tcPr>
          <w:p w14:paraId="0C6B5BE8" w14:textId="77777777" w:rsidR="00B61A97" w:rsidRPr="003C0208" w:rsidRDefault="00B61A97" w:rsidP="00DC5E07">
            <w:pPr>
              <w:shd w:val="clear" w:color="auto" w:fill="FFFFFF"/>
              <w:jc w:val="right"/>
              <w:rPr>
                <w:b/>
                <w:bCs/>
                <w:sz w:val="16"/>
                <w:szCs w:val="16"/>
              </w:rPr>
            </w:pPr>
            <w:r w:rsidRPr="0027791A">
              <w:rPr>
                <w:b/>
                <w:bCs/>
                <w:sz w:val="16"/>
                <w:szCs w:val="16"/>
              </w:rPr>
              <w:t>73 542 391</w:t>
            </w:r>
          </w:p>
        </w:tc>
      </w:tr>
    </w:tbl>
    <w:p w14:paraId="6057EF5E" w14:textId="51D7C5CF" w:rsidR="00D2318D" w:rsidRDefault="00D2318D" w:rsidP="00F52FF1">
      <w:pPr>
        <w:jc w:val="left"/>
        <w:rPr>
          <w:szCs w:val="22"/>
        </w:rPr>
      </w:pPr>
    </w:p>
    <w:p w14:paraId="5DCC6CE4" w14:textId="1F6B807F" w:rsidR="00EE0234" w:rsidRDefault="00EE0234" w:rsidP="00F52FF1">
      <w:pPr>
        <w:jc w:val="left"/>
        <w:rPr>
          <w:szCs w:val="22"/>
        </w:rPr>
      </w:pPr>
    </w:p>
    <w:p w14:paraId="5FA07FBA" w14:textId="77777777" w:rsidR="00CC77CA" w:rsidRDefault="00CC77CA" w:rsidP="00F52FF1">
      <w:pPr>
        <w:jc w:val="left"/>
        <w:rPr>
          <w:szCs w:val="22"/>
        </w:rPr>
        <w:sectPr w:rsidR="00CC77CA" w:rsidSect="00270B63">
          <w:headerReference w:type="even" r:id="rId70"/>
          <w:headerReference w:type="default" r:id="rId71"/>
          <w:headerReference w:type="first" r:id="rId72"/>
          <w:type w:val="oddPage"/>
          <w:pgSz w:w="11906" w:h="16838"/>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936E52" w:rsidRPr="00A855CF" w14:paraId="73A842D7" w14:textId="77777777" w:rsidTr="00936E52">
        <w:tc>
          <w:tcPr>
            <w:tcW w:w="14123" w:type="dxa"/>
            <w:shd w:val="clear" w:color="auto" w:fill="auto"/>
          </w:tcPr>
          <w:p w14:paraId="1F658F7D" w14:textId="0489D0A8" w:rsidR="00936E52" w:rsidRPr="00A855CF" w:rsidRDefault="00936E52" w:rsidP="00371F95">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340" w:name="Zał_5"/>
            <w:bookmarkEnd w:id="340"/>
            <w:r w:rsidRPr="00A855CF">
              <w:rPr>
                <w:b/>
                <w:color w:val="2E74B5"/>
                <w:sz w:val="24"/>
              </w:rPr>
              <w:t xml:space="preserve">Załącznik nr </w:t>
            </w:r>
            <w:r w:rsidR="00371F95">
              <w:rPr>
                <w:b/>
                <w:color w:val="2E74B5"/>
                <w:sz w:val="24"/>
              </w:rPr>
              <w:t>5</w:t>
            </w:r>
          </w:p>
        </w:tc>
        <w:tc>
          <w:tcPr>
            <w:tcW w:w="236" w:type="dxa"/>
            <w:shd w:val="clear" w:color="auto" w:fill="2E74B5"/>
          </w:tcPr>
          <w:p w14:paraId="163E6B54" w14:textId="77777777" w:rsidR="00936E52" w:rsidRPr="00A855CF" w:rsidRDefault="00936E52" w:rsidP="00936E52">
            <w:pPr>
              <w:spacing w:before="120" w:after="120"/>
              <w:jc w:val="right"/>
              <w:rPr>
                <w:b/>
                <w:sz w:val="24"/>
              </w:rPr>
            </w:pPr>
          </w:p>
        </w:tc>
      </w:tr>
    </w:tbl>
    <w:p w14:paraId="12B893C6" w14:textId="4048E4BF" w:rsidR="00CC77CA" w:rsidRPr="00371F95" w:rsidRDefault="00CC77CA" w:rsidP="00D2318D">
      <w:pPr>
        <w:rPr>
          <w:sz w:val="16"/>
          <w:szCs w:val="16"/>
        </w:rPr>
      </w:pPr>
    </w:p>
    <w:p w14:paraId="477C4E46" w14:textId="4F40FF38" w:rsidR="00CC77CA" w:rsidRPr="00371F95" w:rsidRDefault="00371F95" w:rsidP="00371F95">
      <w:pPr>
        <w:jc w:val="center"/>
        <w:rPr>
          <w:b/>
          <w:szCs w:val="22"/>
        </w:rPr>
      </w:pPr>
      <w:r w:rsidRPr="004D21D3">
        <w:rPr>
          <w:b/>
          <w:szCs w:val="22"/>
        </w:rPr>
        <w:t>Dane dotyczące zamówień, w których zastosowano odpowiednie instrumenty prospołeczne</w:t>
      </w:r>
    </w:p>
    <w:p w14:paraId="789EE288" w14:textId="77777777" w:rsidR="00CC77CA" w:rsidRPr="008F5F1B" w:rsidRDefault="00CC77CA" w:rsidP="00D2318D">
      <w:pPr>
        <w:rPr>
          <w:sz w:val="16"/>
          <w:szCs w:val="16"/>
        </w:rPr>
      </w:pPr>
    </w:p>
    <w:p w14:paraId="322DBCD9" w14:textId="77777777" w:rsidR="00371F95" w:rsidRPr="002A72A4" w:rsidRDefault="00371F95" w:rsidP="00371F95">
      <w:pPr>
        <w:shd w:val="clear" w:color="auto" w:fill="FFFFFF"/>
        <w:jc w:val="center"/>
        <w:rPr>
          <w:rFonts w:cs="Arial"/>
          <w:b/>
        </w:rPr>
      </w:pPr>
      <w:r w:rsidRPr="004D21D3">
        <w:rPr>
          <w:rFonts w:cs="Arial"/>
          <w:b/>
        </w:rPr>
        <w:t>Liczba i wartość zamówień publicznych z danym aspektem społecznym w poszczególnych latach</w:t>
      </w:r>
      <w:r w:rsidRPr="002A72A4">
        <w:rPr>
          <w:rFonts w:cs="Arial"/>
          <w:b/>
        </w:rPr>
        <w:t xml:space="preserve"> </w:t>
      </w:r>
    </w:p>
    <w:p w14:paraId="1FB2A760" w14:textId="77777777" w:rsidR="00371F95" w:rsidRPr="008F5F1B" w:rsidRDefault="00371F95" w:rsidP="00371F95">
      <w:pPr>
        <w:shd w:val="clear" w:color="auto" w:fill="FFFFFF"/>
        <w:rPr>
          <w:rFonts w:cs="Arial"/>
          <w:sz w:val="16"/>
          <w:szCs w:val="16"/>
        </w:rPr>
      </w:pP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06"/>
        <w:gridCol w:w="1843"/>
        <w:gridCol w:w="2126"/>
        <w:gridCol w:w="1843"/>
        <w:gridCol w:w="2126"/>
        <w:gridCol w:w="1701"/>
        <w:gridCol w:w="2021"/>
      </w:tblGrid>
      <w:tr w:rsidR="00EC2E63" w:rsidRPr="001D752F" w14:paraId="02BC6C40" w14:textId="77777777" w:rsidTr="00EC2E63">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23CBDFD9" w14:textId="05630D13" w:rsidR="00EC2E63" w:rsidRPr="001D752F" w:rsidRDefault="00EC2E63" w:rsidP="00EC2E63">
            <w:pPr>
              <w:jc w:val="center"/>
              <w:rPr>
                <w:rFonts w:cs="Arial"/>
                <w:b/>
                <w:sz w:val="16"/>
                <w:szCs w:val="16"/>
              </w:rPr>
            </w:pP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5F5756BB" w14:textId="543CA58B" w:rsidR="00EC2E63" w:rsidRPr="001D752F" w:rsidRDefault="00EC2E63" w:rsidP="00EC2E63">
            <w:pPr>
              <w:jc w:val="center"/>
              <w:rPr>
                <w:rFonts w:cs="Arial"/>
                <w:b/>
                <w:sz w:val="16"/>
                <w:szCs w:val="16"/>
              </w:rPr>
            </w:pPr>
            <w:r w:rsidRPr="00742720">
              <w:rPr>
                <w:rFonts w:cs="Arial"/>
                <w:b/>
                <w:sz w:val="16"/>
                <w:szCs w:val="16"/>
              </w:rPr>
              <w:t>Rok referencyjny</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34A7280A" w14:textId="1CAF0102" w:rsidR="00EC2E63" w:rsidRPr="001D752F" w:rsidRDefault="00EC2E63" w:rsidP="00EC2E63">
            <w:pPr>
              <w:jc w:val="center"/>
              <w:rPr>
                <w:rFonts w:cs="Arial"/>
                <w:b/>
                <w:bCs/>
                <w:sz w:val="16"/>
                <w:szCs w:val="16"/>
              </w:rPr>
            </w:pPr>
            <w:r w:rsidRPr="001D752F">
              <w:rPr>
                <w:rFonts w:cs="Arial"/>
                <w:b/>
                <w:bCs/>
                <w:sz w:val="16"/>
                <w:szCs w:val="16"/>
              </w:rPr>
              <w:t>2021 r.</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0BB7D4E3" w14:textId="6D9EFA67" w:rsidR="00EC2E63" w:rsidRPr="001D752F" w:rsidRDefault="00EC2E63" w:rsidP="00EC2E63">
            <w:pPr>
              <w:jc w:val="center"/>
              <w:rPr>
                <w:rFonts w:cs="Arial"/>
                <w:b/>
                <w:bCs/>
                <w:sz w:val="16"/>
                <w:szCs w:val="16"/>
              </w:rPr>
            </w:pPr>
            <w:r w:rsidRPr="001D752F">
              <w:rPr>
                <w:rFonts w:cs="Arial"/>
                <w:b/>
                <w:bCs/>
                <w:sz w:val="16"/>
                <w:szCs w:val="16"/>
              </w:rPr>
              <w:t>2022 r.</w:t>
            </w:r>
          </w:p>
        </w:tc>
        <w:tc>
          <w:tcPr>
            <w:tcW w:w="3722" w:type="dxa"/>
            <w:gridSpan w:val="2"/>
            <w:tcBorders>
              <w:top w:val="single" w:sz="4" w:space="0" w:color="auto"/>
              <w:left w:val="single" w:sz="4" w:space="0" w:color="auto"/>
              <w:bottom w:val="single" w:sz="4" w:space="0" w:color="auto"/>
              <w:right w:val="single" w:sz="4" w:space="0" w:color="auto"/>
            </w:tcBorders>
            <w:shd w:val="clear" w:color="auto" w:fill="DEEAF6"/>
          </w:tcPr>
          <w:p w14:paraId="266EC65C" w14:textId="64AEFD23" w:rsidR="00EC2E63" w:rsidRPr="001D752F" w:rsidRDefault="00EC2E63" w:rsidP="00EC2E63">
            <w:pPr>
              <w:tabs>
                <w:tab w:val="left" w:pos="948"/>
              </w:tabs>
              <w:jc w:val="center"/>
              <w:rPr>
                <w:rFonts w:cs="Arial"/>
                <w:b/>
                <w:bCs/>
                <w:sz w:val="16"/>
                <w:szCs w:val="16"/>
              </w:rPr>
            </w:pPr>
            <w:r>
              <w:rPr>
                <w:rFonts w:cs="Arial"/>
                <w:b/>
                <w:bCs/>
                <w:sz w:val="16"/>
                <w:szCs w:val="16"/>
              </w:rPr>
              <w:t>2023 r.</w:t>
            </w:r>
          </w:p>
        </w:tc>
      </w:tr>
      <w:tr w:rsidR="00EC2E63" w:rsidRPr="001D752F" w14:paraId="7D52C6D3" w14:textId="77777777" w:rsidTr="00905292">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19188E7" w14:textId="717F59B5" w:rsidR="00EC2E63" w:rsidRPr="001D752F" w:rsidRDefault="00EC2E63" w:rsidP="00EC2E63">
            <w:pPr>
              <w:jc w:val="center"/>
              <w:rPr>
                <w:rFonts w:cs="Arial"/>
                <w:b/>
                <w:sz w:val="16"/>
                <w:szCs w:val="16"/>
              </w:rPr>
            </w:pPr>
            <w:r w:rsidRPr="001D752F">
              <w:rPr>
                <w:rFonts w:cs="Arial"/>
                <w:b/>
                <w:sz w:val="16"/>
                <w:szCs w:val="16"/>
              </w:rPr>
              <w:t>Lp.</w:t>
            </w: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173DBB7F" w14:textId="7B8D8CEE" w:rsidR="00EC2E63" w:rsidRPr="001D752F" w:rsidRDefault="00EC2E63" w:rsidP="00EC2E63">
            <w:pPr>
              <w:jc w:val="center"/>
              <w:rPr>
                <w:rFonts w:cs="Arial"/>
                <w:b/>
                <w:sz w:val="16"/>
                <w:szCs w:val="16"/>
              </w:rPr>
            </w:pPr>
            <w:r w:rsidRPr="001D752F">
              <w:rPr>
                <w:rFonts w:cs="Arial"/>
                <w:b/>
                <w:sz w:val="16"/>
                <w:szCs w:val="16"/>
              </w:rPr>
              <w:t>Aspekt społeczny</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364EBCBF" w14:textId="77777777" w:rsidR="00EC2E63" w:rsidRPr="001D752F" w:rsidRDefault="00EC2E63" w:rsidP="00EC2E63">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05ABBB6A" w14:textId="77777777" w:rsidR="00EC2E63" w:rsidRPr="001D752F" w:rsidRDefault="00EC2E63" w:rsidP="00EC2E63">
            <w:pPr>
              <w:jc w:val="center"/>
              <w:rPr>
                <w:rFonts w:cs="Arial"/>
                <w:b/>
                <w:bCs/>
                <w:sz w:val="16"/>
                <w:szCs w:val="16"/>
              </w:rPr>
            </w:pPr>
            <w:r w:rsidRPr="001D752F">
              <w:rPr>
                <w:rFonts w:cs="Arial"/>
                <w:b/>
                <w:bCs/>
                <w:sz w:val="16"/>
                <w:szCs w:val="16"/>
              </w:rPr>
              <w:t>Wartość zamówień społecznych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284184B0" w14:textId="77777777" w:rsidR="00EC2E63" w:rsidRPr="001D752F" w:rsidRDefault="00EC2E63" w:rsidP="00EC2E63">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748C09BC" w14:textId="77777777" w:rsidR="00EC2E63" w:rsidRPr="001D752F" w:rsidRDefault="00EC2E63" w:rsidP="00EC2E63">
            <w:pPr>
              <w:jc w:val="center"/>
              <w:rPr>
                <w:rFonts w:cs="Arial"/>
                <w:b/>
                <w:bCs/>
                <w:sz w:val="16"/>
                <w:szCs w:val="16"/>
              </w:rPr>
            </w:pPr>
            <w:r w:rsidRPr="001D752F">
              <w:rPr>
                <w:rFonts w:cs="Arial"/>
                <w:b/>
                <w:bCs/>
                <w:sz w:val="16"/>
                <w:szCs w:val="16"/>
              </w:rPr>
              <w:t>Wartość zamówień społecznych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5E5B2C" w14:textId="77777777" w:rsidR="00EC2E63" w:rsidRPr="001D752F" w:rsidRDefault="00EC2E63" w:rsidP="00EC2E63">
            <w:pPr>
              <w:jc w:val="center"/>
              <w:rPr>
                <w:rFonts w:cs="Arial"/>
                <w:b/>
                <w:bCs/>
                <w:sz w:val="16"/>
                <w:szCs w:val="16"/>
              </w:rPr>
            </w:pPr>
            <w:r w:rsidRPr="001D752F">
              <w:rPr>
                <w:rFonts w:cs="Arial"/>
                <w:b/>
                <w:bCs/>
                <w:sz w:val="16"/>
                <w:szCs w:val="16"/>
              </w:rPr>
              <w:t>Liczba zamówień społecznych z zastosowaniem danego aspektu</w:t>
            </w:r>
          </w:p>
        </w:tc>
        <w:tc>
          <w:tcPr>
            <w:tcW w:w="2021" w:type="dxa"/>
            <w:tcBorders>
              <w:top w:val="single" w:sz="4" w:space="0" w:color="auto"/>
              <w:left w:val="single" w:sz="4" w:space="0" w:color="auto"/>
              <w:bottom w:val="single" w:sz="4" w:space="0" w:color="auto"/>
              <w:right w:val="single" w:sz="4" w:space="0" w:color="auto"/>
            </w:tcBorders>
            <w:shd w:val="clear" w:color="auto" w:fill="DEEAF6"/>
          </w:tcPr>
          <w:p w14:paraId="2DDC73CA" w14:textId="77777777" w:rsidR="00EC2E63" w:rsidRPr="001D752F" w:rsidRDefault="00EC2E63" w:rsidP="00EC2E63">
            <w:pPr>
              <w:jc w:val="center"/>
              <w:rPr>
                <w:rFonts w:cs="Arial"/>
                <w:b/>
                <w:bCs/>
                <w:sz w:val="16"/>
                <w:szCs w:val="16"/>
              </w:rPr>
            </w:pPr>
            <w:r w:rsidRPr="001D752F">
              <w:rPr>
                <w:rFonts w:cs="Arial"/>
                <w:b/>
                <w:bCs/>
                <w:sz w:val="16"/>
                <w:szCs w:val="16"/>
              </w:rPr>
              <w:t>Wartość zamówień społecznych z zastosowaniem danego aspektu</w:t>
            </w:r>
          </w:p>
        </w:tc>
      </w:tr>
      <w:tr w:rsidR="00EC2E63" w:rsidRPr="001D752F" w14:paraId="1C5E9EEE"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BA28090" w14:textId="77777777" w:rsidR="00EC2E63" w:rsidRPr="001D752F" w:rsidRDefault="00EC2E63" w:rsidP="00EC2E63">
            <w:pPr>
              <w:rPr>
                <w:rFonts w:cs="Arial"/>
                <w:sz w:val="16"/>
                <w:szCs w:val="16"/>
              </w:rPr>
            </w:pPr>
            <w:r w:rsidRPr="001D752F">
              <w:rPr>
                <w:rFonts w:cs="Arial"/>
                <w:sz w:val="16"/>
                <w:szCs w:val="16"/>
              </w:rPr>
              <w:t>1.</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42B1484" w14:textId="77777777" w:rsidR="00EC2E63" w:rsidRPr="001D752F" w:rsidRDefault="00EC2E63" w:rsidP="00F52FF1">
            <w:pPr>
              <w:jc w:val="left"/>
              <w:rPr>
                <w:rFonts w:cs="Arial"/>
                <w:b/>
                <w:sz w:val="16"/>
                <w:szCs w:val="16"/>
              </w:rPr>
            </w:pPr>
            <w:r w:rsidRPr="001D752F">
              <w:rPr>
                <w:rFonts w:cs="Arial"/>
                <w:b/>
                <w:sz w:val="16"/>
                <w:szCs w:val="16"/>
              </w:rPr>
              <w:t>Określenie wymagań związanych z realizacją zamówienia w zakresie zatrudnienia na podstawie stosunku pracy</w:t>
            </w:r>
          </w:p>
        </w:tc>
        <w:tc>
          <w:tcPr>
            <w:tcW w:w="1843" w:type="dxa"/>
            <w:tcBorders>
              <w:top w:val="single" w:sz="4" w:space="0" w:color="auto"/>
              <w:left w:val="single" w:sz="4" w:space="0" w:color="auto"/>
              <w:bottom w:val="single" w:sz="4" w:space="0" w:color="auto"/>
              <w:right w:val="single" w:sz="4" w:space="0" w:color="auto"/>
            </w:tcBorders>
            <w:vAlign w:val="center"/>
          </w:tcPr>
          <w:p w14:paraId="13BEDDB4" w14:textId="5EE42776" w:rsidR="00EC2E63" w:rsidRPr="00573407" w:rsidRDefault="00EC2E63" w:rsidP="00EC2E63">
            <w:pPr>
              <w:jc w:val="center"/>
              <w:rPr>
                <w:rFonts w:eastAsia="Calibri" w:cs="Arial"/>
                <w:sz w:val="18"/>
                <w:szCs w:val="18"/>
              </w:rPr>
            </w:pPr>
            <w:r w:rsidRPr="00573407">
              <w:rPr>
                <w:rFonts w:eastAsia="Calibri" w:cs="Arial"/>
                <w:sz w:val="18"/>
                <w:szCs w:val="18"/>
              </w:rPr>
              <w:t>29 561</w:t>
            </w:r>
          </w:p>
        </w:tc>
        <w:tc>
          <w:tcPr>
            <w:tcW w:w="2126" w:type="dxa"/>
            <w:tcBorders>
              <w:top w:val="single" w:sz="4" w:space="0" w:color="auto"/>
              <w:left w:val="single" w:sz="4" w:space="0" w:color="auto"/>
              <w:bottom w:val="single" w:sz="4" w:space="0" w:color="auto"/>
              <w:right w:val="single" w:sz="4" w:space="0" w:color="auto"/>
            </w:tcBorders>
            <w:vAlign w:val="center"/>
          </w:tcPr>
          <w:p w14:paraId="1C4BFC63" w14:textId="71CABD85" w:rsidR="00EC2E63" w:rsidRPr="00573407" w:rsidRDefault="00EC2E63" w:rsidP="00EC2E63">
            <w:pPr>
              <w:jc w:val="center"/>
              <w:rPr>
                <w:rFonts w:eastAsia="Calibri" w:cs="Arial"/>
                <w:sz w:val="18"/>
                <w:szCs w:val="18"/>
              </w:rPr>
            </w:pPr>
            <w:r w:rsidRPr="00573407">
              <w:rPr>
                <w:rFonts w:eastAsia="Calibri" w:cs="Arial"/>
                <w:sz w:val="18"/>
                <w:szCs w:val="18"/>
              </w:rPr>
              <w:t>69 668 499 235,87 zł</w:t>
            </w:r>
          </w:p>
        </w:tc>
        <w:tc>
          <w:tcPr>
            <w:tcW w:w="1843" w:type="dxa"/>
            <w:tcBorders>
              <w:top w:val="single" w:sz="4" w:space="0" w:color="auto"/>
              <w:left w:val="single" w:sz="4" w:space="0" w:color="auto"/>
              <w:bottom w:val="single" w:sz="4" w:space="0" w:color="auto"/>
              <w:right w:val="single" w:sz="4" w:space="0" w:color="auto"/>
            </w:tcBorders>
            <w:vAlign w:val="center"/>
          </w:tcPr>
          <w:p w14:paraId="2A1E2C12" w14:textId="4FED27F4" w:rsidR="00EC2E63" w:rsidRPr="00573407" w:rsidRDefault="00EC2E63" w:rsidP="00EC2E63">
            <w:pPr>
              <w:jc w:val="center"/>
              <w:rPr>
                <w:rFonts w:eastAsia="Calibri" w:cs="Arial"/>
                <w:sz w:val="18"/>
                <w:szCs w:val="18"/>
              </w:rPr>
            </w:pPr>
            <w:r w:rsidRPr="00573407">
              <w:rPr>
                <w:rFonts w:eastAsia="Calibri" w:cs="Arial"/>
                <w:sz w:val="18"/>
                <w:szCs w:val="18"/>
              </w:rPr>
              <w:t>35 225</w:t>
            </w:r>
          </w:p>
        </w:tc>
        <w:tc>
          <w:tcPr>
            <w:tcW w:w="2126" w:type="dxa"/>
            <w:tcBorders>
              <w:top w:val="single" w:sz="4" w:space="0" w:color="auto"/>
              <w:left w:val="single" w:sz="4" w:space="0" w:color="auto"/>
              <w:bottom w:val="single" w:sz="4" w:space="0" w:color="auto"/>
              <w:right w:val="single" w:sz="4" w:space="0" w:color="auto"/>
            </w:tcBorders>
            <w:vAlign w:val="center"/>
          </w:tcPr>
          <w:p w14:paraId="628D7AAA" w14:textId="0BEB3563" w:rsidR="00EC2E63" w:rsidRPr="00573407" w:rsidRDefault="00EC2E63" w:rsidP="00EC2E63">
            <w:pPr>
              <w:jc w:val="center"/>
              <w:rPr>
                <w:rFonts w:eastAsia="Calibri" w:cs="Arial"/>
                <w:sz w:val="18"/>
                <w:szCs w:val="18"/>
              </w:rPr>
            </w:pPr>
            <w:r w:rsidRPr="00573407">
              <w:rPr>
                <w:rFonts w:eastAsia="Calibri" w:cs="Arial"/>
                <w:sz w:val="18"/>
                <w:szCs w:val="18"/>
              </w:rPr>
              <w:t>95</w:t>
            </w:r>
            <w:r w:rsidR="00473F4C">
              <w:rPr>
                <w:rFonts w:eastAsia="Calibri" w:cs="Arial"/>
                <w:sz w:val="18"/>
                <w:szCs w:val="18"/>
              </w:rPr>
              <w:t xml:space="preserve"> </w:t>
            </w:r>
            <w:r w:rsidRPr="00573407">
              <w:rPr>
                <w:rFonts w:eastAsia="Calibri" w:cs="Arial"/>
                <w:sz w:val="18"/>
                <w:szCs w:val="18"/>
              </w:rPr>
              <w:t>953</w:t>
            </w:r>
            <w:r w:rsidR="00473F4C">
              <w:rPr>
                <w:rFonts w:eastAsia="Calibri" w:cs="Arial"/>
                <w:sz w:val="18"/>
                <w:szCs w:val="18"/>
              </w:rPr>
              <w:t xml:space="preserve"> </w:t>
            </w:r>
            <w:r w:rsidRPr="00573407">
              <w:rPr>
                <w:rFonts w:eastAsia="Calibri" w:cs="Arial"/>
                <w:sz w:val="18"/>
                <w:szCs w:val="18"/>
              </w:rPr>
              <w:t>672 674,17 zł</w:t>
            </w:r>
          </w:p>
        </w:tc>
        <w:tc>
          <w:tcPr>
            <w:tcW w:w="1701" w:type="dxa"/>
            <w:tcBorders>
              <w:top w:val="single" w:sz="4" w:space="0" w:color="auto"/>
              <w:left w:val="single" w:sz="4" w:space="0" w:color="auto"/>
              <w:bottom w:val="single" w:sz="4" w:space="0" w:color="auto"/>
              <w:right w:val="single" w:sz="4" w:space="0" w:color="auto"/>
            </w:tcBorders>
            <w:vAlign w:val="center"/>
          </w:tcPr>
          <w:p w14:paraId="05AD8C0C" w14:textId="223C4901" w:rsidR="00EC2E63" w:rsidRPr="00573407" w:rsidRDefault="00EC2E63" w:rsidP="00EC2E63">
            <w:pPr>
              <w:jc w:val="center"/>
              <w:rPr>
                <w:rFonts w:eastAsia="Calibri" w:cs="Arial"/>
                <w:sz w:val="18"/>
                <w:szCs w:val="18"/>
              </w:rPr>
            </w:pPr>
            <w:r w:rsidRPr="00573407">
              <w:rPr>
                <w:rFonts w:eastAsia="Calibri" w:cs="Arial"/>
                <w:sz w:val="18"/>
                <w:szCs w:val="18"/>
              </w:rPr>
              <w:t>37 584</w:t>
            </w:r>
          </w:p>
        </w:tc>
        <w:tc>
          <w:tcPr>
            <w:tcW w:w="2021" w:type="dxa"/>
            <w:tcBorders>
              <w:top w:val="single" w:sz="4" w:space="0" w:color="auto"/>
              <w:left w:val="single" w:sz="4" w:space="0" w:color="auto"/>
              <w:bottom w:val="single" w:sz="4" w:space="0" w:color="auto"/>
              <w:right w:val="single" w:sz="4" w:space="0" w:color="auto"/>
            </w:tcBorders>
            <w:vAlign w:val="center"/>
          </w:tcPr>
          <w:p w14:paraId="1F65B85E" w14:textId="39086465" w:rsidR="00EC2E63" w:rsidRPr="00573407" w:rsidRDefault="00EC2E63" w:rsidP="00EC2E63">
            <w:pPr>
              <w:jc w:val="center"/>
              <w:rPr>
                <w:rFonts w:eastAsia="Calibri" w:cs="Arial"/>
                <w:sz w:val="18"/>
                <w:szCs w:val="18"/>
              </w:rPr>
            </w:pPr>
            <w:r w:rsidRPr="00573407">
              <w:rPr>
                <w:rFonts w:eastAsia="Calibri" w:cs="Arial"/>
                <w:sz w:val="18"/>
                <w:szCs w:val="18"/>
              </w:rPr>
              <w:t>95</w:t>
            </w:r>
            <w:r w:rsidR="00473F4C">
              <w:rPr>
                <w:rFonts w:eastAsia="Calibri" w:cs="Arial"/>
                <w:sz w:val="18"/>
                <w:szCs w:val="18"/>
              </w:rPr>
              <w:t xml:space="preserve"> </w:t>
            </w:r>
            <w:r w:rsidRPr="00573407">
              <w:rPr>
                <w:rFonts w:eastAsia="Calibri" w:cs="Arial"/>
                <w:sz w:val="18"/>
                <w:szCs w:val="18"/>
              </w:rPr>
              <w:t>523</w:t>
            </w:r>
            <w:r w:rsidR="00473F4C">
              <w:rPr>
                <w:rFonts w:eastAsia="Calibri" w:cs="Arial"/>
                <w:sz w:val="18"/>
                <w:szCs w:val="18"/>
              </w:rPr>
              <w:t xml:space="preserve"> </w:t>
            </w:r>
            <w:r w:rsidRPr="00573407">
              <w:rPr>
                <w:rFonts w:eastAsia="Calibri" w:cs="Arial"/>
                <w:sz w:val="18"/>
                <w:szCs w:val="18"/>
              </w:rPr>
              <w:t>046</w:t>
            </w:r>
            <w:r w:rsidR="00473F4C">
              <w:rPr>
                <w:rFonts w:eastAsia="Calibri" w:cs="Arial"/>
                <w:sz w:val="18"/>
                <w:szCs w:val="18"/>
              </w:rPr>
              <w:t xml:space="preserve"> </w:t>
            </w:r>
            <w:r w:rsidRPr="00573407">
              <w:rPr>
                <w:rFonts w:eastAsia="Calibri" w:cs="Arial"/>
                <w:sz w:val="18"/>
                <w:szCs w:val="18"/>
              </w:rPr>
              <w:t>134,30 zł</w:t>
            </w:r>
          </w:p>
        </w:tc>
      </w:tr>
      <w:tr w:rsidR="00EC2E63" w:rsidRPr="001D752F" w14:paraId="68F2D1D2"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503CD73" w14:textId="77777777" w:rsidR="00EC2E63" w:rsidRPr="001D752F" w:rsidRDefault="00EC2E63" w:rsidP="00EC2E63">
            <w:pPr>
              <w:rPr>
                <w:rFonts w:cs="Arial"/>
                <w:sz w:val="16"/>
                <w:szCs w:val="16"/>
              </w:rPr>
            </w:pPr>
            <w:r w:rsidRPr="001D752F">
              <w:rPr>
                <w:rFonts w:cs="Arial"/>
                <w:sz w:val="16"/>
                <w:szCs w:val="16"/>
              </w:rPr>
              <w:t>2.</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DEDAF70" w14:textId="77777777" w:rsidR="00EC2E63" w:rsidRPr="001D752F" w:rsidRDefault="00EC2E63" w:rsidP="00F52FF1">
            <w:pPr>
              <w:jc w:val="left"/>
              <w:rPr>
                <w:rFonts w:cs="Arial"/>
                <w:b/>
                <w:sz w:val="16"/>
                <w:szCs w:val="16"/>
              </w:rPr>
            </w:pPr>
            <w:r w:rsidRPr="001D752F">
              <w:rPr>
                <w:rFonts w:cs="Arial"/>
                <w:b/>
                <w:sz w:val="16"/>
                <w:szCs w:val="16"/>
              </w:rPr>
              <w:t xml:space="preserve">Określenie w opisie przedmiotu zamówienia wymagań w zakresie dostępności dla osób niepełnosprawnych lub projektowania z przeznaczeniem dla wszystkich </w:t>
            </w:r>
          </w:p>
        </w:tc>
        <w:tc>
          <w:tcPr>
            <w:tcW w:w="1843" w:type="dxa"/>
            <w:tcBorders>
              <w:top w:val="single" w:sz="4" w:space="0" w:color="auto"/>
              <w:left w:val="single" w:sz="4" w:space="0" w:color="auto"/>
              <w:bottom w:val="single" w:sz="4" w:space="0" w:color="auto"/>
              <w:right w:val="single" w:sz="4" w:space="0" w:color="auto"/>
            </w:tcBorders>
            <w:vAlign w:val="center"/>
          </w:tcPr>
          <w:p w14:paraId="12701C81" w14:textId="09D5877D" w:rsidR="00EC2E63" w:rsidRPr="00573407" w:rsidRDefault="00EC2E63" w:rsidP="00EC2E63">
            <w:pPr>
              <w:jc w:val="center"/>
              <w:rPr>
                <w:rFonts w:eastAsia="Calibri" w:cs="Arial"/>
                <w:sz w:val="18"/>
                <w:szCs w:val="18"/>
              </w:rPr>
            </w:pPr>
            <w:r w:rsidRPr="00573407">
              <w:rPr>
                <w:rFonts w:eastAsia="Calibri" w:cs="Arial"/>
                <w:sz w:val="18"/>
                <w:szCs w:val="18"/>
              </w:rPr>
              <w:t>4 925</w:t>
            </w:r>
          </w:p>
        </w:tc>
        <w:tc>
          <w:tcPr>
            <w:tcW w:w="2126" w:type="dxa"/>
            <w:tcBorders>
              <w:top w:val="single" w:sz="4" w:space="0" w:color="auto"/>
              <w:left w:val="single" w:sz="4" w:space="0" w:color="auto"/>
              <w:bottom w:val="single" w:sz="4" w:space="0" w:color="auto"/>
              <w:right w:val="single" w:sz="4" w:space="0" w:color="auto"/>
            </w:tcBorders>
            <w:vAlign w:val="center"/>
          </w:tcPr>
          <w:p w14:paraId="720238E8" w14:textId="5FBB76BD" w:rsidR="00EC2E63" w:rsidRPr="00573407" w:rsidRDefault="00EC2E63" w:rsidP="00EC2E63">
            <w:pPr>
              <w:jc w:val="center"/>
              <w:rPr>
                <w:rFonts w:eastAsia="Calibri" w:cs="Arial"/>
                <w:sz w:val="18"/>
                <w:szCs w:val="18"/>
              </w:rPr>
            </w:pPr>
            <w:r w:rsidRPr="00573407">
              <w:rPr>
                <w:rFonts w:eastAsia="Calibri" w:cs="Arial"/>
                <w:sz w:val="18"/>
                <w:szCs w:val="18"/>
              </w:rPr>
              <w:t>14 962 661 385,8 zł</w:t>
            </w:r>
          </w:p>
        </w:tc>
        <w:tc>
          <w:tcPr>
            <w:tcW w:w="1843" w:type="dxa"/>
            <w:tcBorders>
              <w:top w:val="single" w:sz="4" w:space="0" w:color="auto"/>
              <w:left w:val="single" w:sz="4" w:space="0" w:color="auto"/>
              <w:bottom w:val="single" w:sz="4" w:space="0" w:color="auto"/>
              <w:right w:val="single" w:sz="4" w:space="0" w:color="auto"/>
            </w:tcBorders>
            <w:vAlign w:val="center"/>
          </w:tcPr>
          <w:p w14:paraId="5A4E1763" w14:textId="4587B66B" w:rsidR="00EC2E63" w:rsidRPr="00573407" w:rsidRDefault="00EC2E63" w:rsidP="00EC2E63">
            <w:pPr>
              <w:jc w:val="center"/>
              <w:rPr>
                <w:rFonts w:eastAsia="Calibri" w:cs="Arial"/>
                <w:sz w:val="18"/>
                <w:szCs w:val="18"/>
              </w:rPr>
            </w:pPr>
            <w:r w:rsidRPr="00573407">
              <w:rPr>
                <w:rFonts w:eastAsia="Calibri" w:cs="Arial"/>
                <w:sz w:val="18"/>
                <w:szCs w:val="18"/>
              </w:rPr>
              <w:t>7 144</w:t>
            </w:r>
          </w:p>
        </w:tc>
        <w:tc>
          <w:tcPr>
            <w:tcW w:w="2126" w:type="dxa"/>
            <w:tcBorders>
              <w:top w:val="single" w:sz="4" w:space="0" w:color="auto"/>
              <w:left w:val="single" w:sz="4" w:space="0" w:color="auto"/>
              <w:bottom w:val="single" w:sz="4" w:space="0" w:color="auto"/>
              <w:right w:val="single" w:sz="4" w:space="0" w:color="auto"/>
            </w:tcBorders>
            <w:vAlign w:val="center"/>
          </w:tcPr>
          <w:p w14:paraId="00E41B98" w14:textId="5F3E18D1" w:rsidR="00EC2E63" w:rsidRPr="00573407" w:rsidRDefault="00EC2E63" w:rsidP="00EC2E63">
            <w:pPr>
              <w:jc w:val="center"/>
              <w:rPr>
                <w:rFonts w:eastAsia="Calibri" w:cs="Arial"/>
                <w:sz w:val="18"/>
                <w:szCs w:val="18"/>
              </w:rPr>
            </w:pPr>
            <w:r w:rsidRPr="00573407">
              <w:rPr>
                <w:rFonts w:eastAsia="Calibri" w:cs="Arial"/>
                <w:sz w:val="18"/>
                <w:szCs w:val="18"/>
              </w:rPr>
              <w:t>34</w:t>
            </w:r>
            <w:r w:rsidR="00473F4C">
              <w:rPr>
                <w:rFonts w:eastAsia="Calibri" w:cs="Arial"/>
                <w:sz w:val="18"/>
                <w:szCs w:val="18"/>
              </w:rPr>
              <w:t xml:space="preserve"> </w:t>
            </w:r>
            <w:r w:rsidRPr="00573407">
              <w:rPr>
                <w:rFonts w:eastAsia="Calibri" w:cs="Arial"/>
                <w:sz w:val="18"/>
                <w:szCs w:val="18"/>
              </w:rPr>
              <w:t>304</w:t>
            </w:r>
            <w:r w:rsidR="00473F4C">
              <w:rPr>
                <w:rFonts w:eastAsia="Calibri" w:cs="Arial"/>
                <w:sz w:val="18"/>
                <w:szCs w:val="18"/>
              </w:rPr>
              <w:t xml:space="preserve"> </w:t>
            </w:r>
            <w:r w:rsidRPr="00573407">
              <w:rPr>
                <w:rFonts w:eastAsia="Calibri" w:cs="Arial"/>
                <w:sz w:val="18"/>
                <w:szCs w:val="18"/>
              </w:rPr>
              <w:t>072 107,12 zł</w:t>
            </w:r>
          </w:p>
        </w:tc>
        <w:tc>
          <w:tcPr>
            <w:tcW w:w="1701" w:type="dxa"/>
            <w:tcBorders>
              <w:top w:val="single" w:sz="4" w:space="0" w:color="auto"/>
              <w:left w:val="single" w:sz="4" w:space="0" w:color="auto"/>
              <w:bottom w:val="single" w:sz="4" w:space="0" w:color="auto"/>
              <w:right w:val="single" w:sz="4" w:space="0" w:color="auto"/>
            </w:tcBorders>
            <w:vAlign w:val="center"/>
          </w:tcPr>
          <w:p w14:paraId="7829C61F" w14:textId="6EC0D3D4" w:rsidR="00EC2E63" w:rsidRPr="00573407" w:rsidRDefault="00EC2E63" w:rsidP="00EC2E63">
            <w:pPr>
              <w:jc w:val="center"/>
              <w:rPr>
                <w:rFonts w:eastAsia="Calibri" w:cs="Arial"/>
                <w:sz w:val="18"/>
                <w:szCs w:val="18"/>
              </w:rPr>
            </w:pPr>
            <w:r w:rsidRPr="00573407">
              <w:rPr>
                <w:rFonts w:eastAsia="Calibri" w:cs="Arial"/>
                <w:sz w:val="18"/>
                <w:szCs w:val="18"/>
              </w:rPr>
              <w:t>7 741</w:t>
            </w:r>
          </w:p>
        </w:tc>
        <w:tc>
          <w:tcPr>
            <w:tcW w:w="2021" w:type="dxa"/>
            <w:tcBorders>
              <w:top w:val="single" w:sz="4" w:space="0" w:color="auto"/>
              <w:left w:val="single" w:sz="4" w:space="0" w:color="auto"/>
              <w:bottom w:val="single" w:sz="4" w:space="0" w:color="auto"/>
              <w:right w:val="single" w:sz="4" w:space="0" w:color="auto"/>
            </w:tcBorders>
            <w:vAlign w:val="center"/>
          </w:tcPr>
          <w:p w14:paraId="0FFFF1FB" w14:textId="61D91D5C" w:rsidR="00EC2E63" w:rsidRPr="00573407" w:rsidRDefault="00EC2E63" w:rsidP="00EC2E63">
            <w:pPr>
              <w:jc w:val="center"/>
              <w:rPr>
                <w:rFonts w:eastAsia="Calibri" w:cs="Arial"/>
                <w:sz w:val="18"/>
                <w:szCs w:val="18"/>
              </w:rPr>
            </w:pPr>
            <w:r w:rsidRPr="00573407">
              <w:rPr>
                <w:rFonts w:eastAsia="Calibri" w:cs="Arial"/>
                <w:sz w:val="18"/>
                <w:szCs w:val="18"/>
              </w:rPr>
              <w:t>21</w:t>
            </w:r>
            <w:r w:rsidR="00473F4C">
              <w:rPr>
                <w:rFonts w:eastAsia="Calibri" w:cs="Arial"/>
                <w:sz w:val="18"/>
                <w:szCs w:val="18"/>
              </w:rPr>
              <w:t xml:space="preserve"> </w:t>
            </w:r>
            <w:r w:rsidRPr="00573407">
              <w:rPr>
                <w:rFonts w:eastAsia="Calibri" w:cs="Arial"/>
                <w:sz w:val="18"/>
                <w:szCs w:val="18"/>
              </w:rPr>
              <w:t>992</w:t>
            </w:r>
            <w:r w:rsidR="00473F4C">
              <w:rPr>
                <w:rFonts w:eastAsia="Calibri" w:cs="Arial"/>
                <w:sz w:val="18"/>
                <w:szCs w:val="18"/>
              </w:rPr>
              <w:t xml:space="preserve"> </w:t>
            </w:r>
            <w:r w:rsidRPr="00573407">
              <w:rPr>
                <w:rFonts w:eastAsia="Calibri" w:cs="Arial"/>
                <w:sz w:val="18"/>
                <w:szCs w:val="18"/>
              </w:rPr>
              <w:t>771 776,29 zł</w:t>
            </w:r>
          </w:p>
        </w:tc>
      </w:tr>
      <w:tr w:rsidR="00EC2E63" w:rsidRPr="001D752F" w14:paraId="64ABB527"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6684280" w14:textId="77777777" w:rsidR="00EC2E63" w:rsidRPr="001D752F" w:rsidRDefault="00EC2E63" w:rsidP="00EC2E63">
            <w:pPr>
              <w:rPr>
                <w:rFonts w:cs="Arial"/>
                <w:sz w:val="16"/>
                <w:szCs w:val="16"/>
              </w:rPr>
            </w:pPr>
            <w:r w:rsidRPr="001D752F">
              <w:rPr>
                <w:rFonts w:cs="Arial"/>
                <w:sz w:val="16"/>
                <w:szCs w:val="16"/>
              </w:rPr>
              <w:t>3.</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8CC00D8" w14:textId="77777777" w:rsidR="00EC2E63" w:rsidRPr="001D752F" w:rsidRDefault="00EC2E63" w:rsidP="00F52FF1">
            <w:pPr>
              <w:jc w:val="left"/>
              <w:rPr>
                <w:rFonts w:cs="Arial"/>
                <w:b/>
                <w:sz w:val="16"/>
                <w:szCs w:val="16"/>
              </w:rPr>
            </w:pPr>
            <w:r w:rsidRPr="001D752F">
              <w:rPr>
                <w:rFonts w:cs="Arial"/>
                <w:b/>
                <w:sz w:val="16"/>
                <w:szCs w:val="16"/>
              </w:rPr>
              <w:t>Określenie aspektów społecznych w kryteriach oceny ofert</w:t>
            </w:r>
          </w:p>
        </w:tc>
        <w:tc>
          <w:tcPr>
            <w:tcW w:w="1843" w:type="dxa"/>
            <w:tcBorders>
              <w:top w:val="single" w:sz="4" w:space="0" w:color="auto"/>
              <w:left w:val="single" w:sz="4" w:space="0" w:color="auto"/>
              <w:bottom w:val="single" w:sz="4" w:space="0" w:color="auto"/>
              <w:right w:val="single" w:sz="4" w:space="0" w:color="auto"/>
            </w:tcBorders>
            <w:vAlign w:val="center"/>
          </w:tcPr>
          <w:p w14:paraId="354917DD" w14:textId="35C71092" w:rsidR="00EC2E63" w:rsidRPr="00573407" w:rsidRDefault="00EC2E63" w:rsidP="00EC2E63">
            <w:pPr>
              <w:jc w:val="center"/>
              <w:rPr>
                <w:rFonts w:cs="Arial"/>
                <w:sz w:val="18"/>
                <w:szCs w:val="18"/>
              </w:rPr>
            </w:pPr>
            <w:r w:rsidRPr="00573407">
              <w:rPr>
                <w:rFonts w:cs="Arial"/>
                <w:sz w:val="18"/>
                <w:szCs w:val="18"/>
              </w:rPr>
              <w:t>1 602</w:t>
            </w:r>
          </w:p>
        </w:tc>
        <w:tc>
          <w:tcPr>
            <w:tcW w:w="2126" w:type="dxa"/>
            <w:tcBorders>
              <w:top w:val="single" w:sz="4" w:space="0" w:color="auto"/>
              <w:left w:val="single" w:sz="4" w:space="0" w:color="auto"/>
              <w:bottom w:val="single" w:sz="4" w:space="0" w:color="auto"/>
              <w:right w:val="single" w:sz="4" w:space="0" w:color="auto"/>
            </w:tcBorders>
            <w:vAlign w:val="center"/>
          </w:tcPr>
          <w:p w14:paraId="5025585E" w14:textId="30D377B3" w:rsidR="00EC2E63" w:rsidRPr="00573407" w:rsidRDefault="00EC2E63" w:rsidP="00EC2E63">
            <w:pPr>
              <w:jc w:val="center"/>
              <w:rPr>
                <w:rFonts w:cs="Arial"/>
                <w:sz w:val="18"/>
                <w:szCs w:val="18"/>
              </w:rPr>
            </w:pPr>
            <w:r w:rsidRPr="00573407">
              <w:rPr>
                <w:rFonts w:cs="Arial"/>
                <w:sz w:val="18"/>
                <w:szCs w:val="18"/>
              </w:rPr>
              <w:t>2 376 459 880,57 zł</w:t>
            </w:r>
          </w:p>
        </w:tc>
        <w:tc>
          <w:tcPr>
            <w:tcW w:w="1843" w:type="dxa"/>
            <w:tcBorders>
              <w:top w:val="single" w:sz="4" w:space="0" w:color="auto"/>
              <w:left w:val="single" w:sz="4" w:space="0" w:color="auto"/>
              <w:bottom w:val="single" w:sz="4" w:space="0" w:color="auto"/>
              <w:right w:val="single" w:sz="4" w:space="0" w:color="auto"/>
            </w:tcBorders>
            <w:vAlign w:val="center"/>
          </w:tcPr>
          <w:p w14:paraId="43BBFB3E" w14:textId="52FB4252" w:rsidR="00EC2E63" w:rsidRPr="00573407" w:rsidRDefault="00EC2E63" w:rsidP="00EC2E63">
            <w:pPr>
              <w:jc w:val="center"/>
              <w:rPr>
                <w:rFonts w:cs="Arial"/>
                <w:sz w:val="18"/>
                <w:szCs w:val="18"/>
              </w:rPr>
            </w:pPr>
            <w:r w:rsidRPr="00573407">
              <w:rPr>
                <w:rFonts w:cs="Arial"/>
                <w:sz w:val="18"/>
                <w:szCs w:val="18"/>
              </w:rPr>
              <w:t>1 897</w:t>
            </w:r>
          </w:p>
        </w:tc>
        <w:tc>
          <w:tcPr>
            <w:tcW w:w="2126" w:type="dxa"/>
            <w:tcBorders>
              <w:top w:val="single" w:sz="4" w:space="0" w:color="auto"/>
              <w:left w:val="single" w:sz="4" w:space="0" w:color="auto"/>
              <w:bottom w:val="single" w:sz="4" w:space="0" w:color="auto"/>
              <w:right w:val="single" w:sz="4" w:space="0" w:color="auto"/>
            </w:tcBorders>
            <w:vAlign w:val="center"/>
          </w:tcPr>
          <w:p w14:paraId="1DA26559" w14:textId="0C2C23A1" w:rsidR="00EC2E63" w:rsidRPr="00573407" w:rsidRDefault="00EC2E63" w:rsidP="00EC2E63">
            <w:pPr>
              <w:jc w:val="center"/>
              <w:rPr>
                <w:rFonts w:cs="Arial"/>
                <w:sz w:val="18"/>
                <w:szCs w:val="18"/>
              </w:rPr>
            </w:pPr>
            <w:r w:rsidRPr="00573407">
              <w:rPr>
                <w:rFonts w:cs="Arial"/>
                <w:sz w:val="18"/>
                <w:szCs w:val="18"/>
              </w:rPr>
              <w:t>6 739 611 247,90 zł</w:t>
            </w:r>
          </w:p>
        </w:tc>
        <w:tc>
          <w:tcPr>
            <w:tcW w:w="1701" w:type="dxa"/>
            <w:tcBorders>
              <w:top w:val="single" w:sz="4" w:space="0" w:color="auto"/>
              <w:left w:val="single" w:sz="4" w:space="0" w:color="auto"/>
              <w:bottom w:val="single" w:sz="4" w:space="0" w:color="auto"/>
              <w:right w:val="single" w:sz="4" w:space="0" w:color="auto"/>
            </w:tcBorders>
            <w:vAlign w:val="center"/>
          </w:tcPr>
          <w:p w14:paraId="7A16C96A" w14:textId="69499D06" w:rsidR="00EC2E63" w:rsidRPr="00573407" w:rsidRDefault="00EC2E63" w:rsidP="00EC2E63">
            <w:pPr>
              <w:jc w:val="center"/>
              <w:rPr>
                <w:rFonts w:cs="Arial"/>
                <w:sz w:val="18"/>
                <w:szCs w:val="18"/>
              </w:rPr>
            </w:pPr>
            <w:r w:rsidRPr="00573407">
              <w:rPr>
                <w:rFonts w:cs="Arial"/>
                <w:sz w:val="18"/>
                <w:szCs w:val="18"/>
              </w:rPr>
              <w:t>1 753</w:t>
            </w:r>
          </w:p>
        </w:tc>
        <w:tc>
          <w:tcPr>
            <w:tcW w:w="2021" w:type="dxa"/>
            <w:tcBorders>
              <w:top w:val="single" w:sz="4" w:space="0" w:color="auto"/>
              <w:left w:val="single" w:sz="4" w:space="0" w:color="auto"/>
              <w:bottom w:val="single" w:sz="4" w:space="0" w:color="auto"/>
              <w:right w:val="single" w:sz="4" w:space="0" w:color="auto"/>
            </w:tcBorders>
            <w:vAlign w:val="center"/>
          </w:tcPr>
          <w:p w14:paraId="5739EFA7" w14:textId="216D0028" w:rsidR="00EC2E63" w:rsidRPr="00573407" w:rsidRDefault="00EC2E63" w:rsidP="00EC2E63">
            <w:pPr>
              <w:jc w:val="center"/>
              <w:rPr>
                <w:rFonts w:cs="Arial"/>
                <w:sz w:val="18"/>
                <w:szCs w:val="18"/>
              </w:rPr>
            </w:pPr>
            <w:r w:rsidRPr="00573407">
              <w:rPr>
                <w:rFonts w:cs="Arial"/>
                <w:sz w:val="18"/>
                <w:szCs w:val="18"/>
              </w:rPr>
              <w:t>3</w:t>
            </w:r>
            <w:r w:rsidR="00473F4C">
              <w:rPr>
                <w:rFonts w:cs="Arial"/>
                <w:sz w:val="18"/>
                <w:szCs w:val="18"/>
              </w:rPr>
              <w:t xml:space="preserve"> </w:t>
            </w:r>
            <w:r w:rsidRPr="00573407">
              <w:rPr>
                <w:rFonts w:cs="Arial"/>
                <w:sz w:val="18"/>
                <w:szCs w:val="18"/>
              </w:rPr>
              <w:t>757</w:t>
            </w:r>
            <w:r w:rsidR="00473F4C">
              <w:rPr>
                <w:rFonts w:cs="Arial"/>
                <w:sz w:val="18"/>
                <w:szCs w:val="18"/>
              </w:rPr>
              <w:t xml:space="preserve"> </w:t>
            </w:r>
            <w:r w:rsidRPr="00573407">
              <w:rPr>
                <w:rFonts w:cs="Arial"/>
                <w:sz w:val="18"/>
                <w:szCs w:val="18"/>
              </w:rPr>
              <w:t>856</w:t>
            </w:r>
            <w:r w:rsidR="00473F4C">
              <w:rPr>
                <w:rFonts w:cs="Arial"/>
                <w:sz w:val="18"/>
                <w:szCs w:val="18"/>
              </w:rPr>
              <w:t xml:space="preserve"> </w:t>
            </w:r>
            <w:r w:rsidRPr="00573407">
              <w:rPr>
                <w:rFonts w:cs="Arial"/>
                <w:sz w:val="18"/>
                <w:szCs w:val="18"/>
              </w:rPr>
              <w:t>271,93 zł</w:t>
            </w:r>
          </w:p>
        </w:tc>
      </w:tr>
      <w:tr w:rsidR="00EC2E63" w:rsidRPr="001D752F" w14:paraId="594FC79A"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A51910E" w14:textId="77777777" w:rsidR="00EC2E63" w:rsidRPr="001D752F" w:rsidRDefault="00EC2E63" w:rsidP="00EC2E63">
            <w:pPr>
              <w:rPr>
                <w:rFonts w:cs="Arial"/>
                <w:sz w:val="16"/>
                <w:szCs w:val="16"/>
              </w:rPr>
            </w:pPr>
            <w:r w:rsidRPr="001D752F">
              <w:rPr>
                <w:rFonts w:cs="Arial"/>
                <w:sz w:val="16"/>
                <w:szCs w:val="16"/>
              </w:rPr>
              <w:t>4.</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1636918B" w14:textId="003AA99A" w:rsidR="00EC2E63" w:rsidRPr="001D752F" w:rsidRDefault="00EC2E63" w:rsidP="00F52FF1">
            <w:pPr>
              <w:jc w:val="left"/>
              <w:rPr>
                <w:rFonts w:cs="Arial"/>
                <w:b/>
                <w:sz w:val="16"/>
                <w:szCs w:val="16"/>
              </w:rPr>
            </w:pPr>
            <w:r w:rsidRPr="001D752F">
              <w:rPr>
                <w:rFonts w:cs="Arial"/>
                <w:b/>
                <w:sz w:val="16"/>
                <w:szCs w:val="16"/>
              </w:rPr>
              <w:t>Określenie wymagań związanych z realizacją zamówienia obejmujących aspekty społeczne związane z zatrudnieniem</w:t>
            </w:r>
          </w:p>
        </w:tc>
        <w:tc>
          <w:tcPr>
            <w:tcW w:w="1843" w:type="dxa"/>
            <w:tcBorders>
              <w:top w:val="single" w:sz="4" w:space="0" w:color="auto"/>
              <w:left w:val="single" w:sz="4" w:space="0" w:color="auto"/>
              <w:bottom w:val="single" w:sz="4" w:space="0" w:color="auto"/>
              <w:right w:val="single" w:sz="4" w:space="0" w:color="auto"/>
            </w:tcBorders>
            <w:vAlign w:val="center"/>
          </w:tcPr>
          <w:p w14:paraId="467A319A" w14:textId="3BA3CC85" w:rsidR="00EC2E63" w:rsidRPr="00573407" w:rsidRDefault="00EC2E63" w:rsidP="00EC2E63">
            <w:pPr>
              <w:jc w:val="center"/>
              <w:rPr>
                <w:rFonts w:eastAsia="Calibri" w:cs="Arial"/>
                <w:sz w:val="18"/>
                <w:szCs w:val="18"/>
              </w:rPr>
            </w:pPr>
            <w:r w:rsidRPr="00573407">
              <w:rPr>
                <w:rFonts w:eastAsia="Calibri" w:cs="Arial"/>
                <w:sz w:val="18"/>
                <w:szCs w:val="18"/>
              </w:rPr>
              <w:t>1 171</w:t>
            </w:r>
          </w:p>
        </w:tc>
        <w:tc>
          <w:tcPr>
            <w:tcW w:w="2126" w:type="dxa"/>
            <w:tcBorders>
              <w:top w:val="single" w:sz="4" w:space="0" w:color="auto"/>
              <w:left w:val="single" w:sz="4" w:space="0" w:color="auto"/>
              <w:bottom w:val="single" w:sz="4" w:space="0" w:color="auto"/>
              <w:right w:val="single" w:sz="4" w:space="0" w:color="auto"/>
            </w:tcBorders>
            <w:vAlign w:val="center"/>
          </w:tcPr>
          <w:p w14:paraId="58CDABF3" w14:textId="15E9D087" w:rsidR="00EC2E63" w:rsidRPr="00573407" w:rsidRDefault="00EC2E63" w:rsidP="00EC2E63">
            <w:pPr>
              <w:jc w:val="center"/>
              <w:rPr>
                <w:rFonts w:eastAsia="Calibri" w:cs="Arial"/>
                <w:sz w:val="18"/>
                <w:szCs w:val="18"/>
              </w:rPr>
            </w:pPr>
            <w:r w:rsidRPr="00573407">
              <w:rPr>
                <w:rFonts w:eastAsia="Calibri" w:cs="Arial"/>
                <w:sz w:val="18"/>
                <w:szCs w:val="18"/>
              </w:rPr>
              <w:t>3 647 056 014,24 zł</w:t>
            </w:r>
          </w:p>
        </w:tc>
        <w:tc>
          <w:tcPr>
            <w:tcW w:w="1843" w:type="dxa"/>
            <w:tcBorders>
              <w:top w:val="single" w:sz="4" w:space="0" w:color="auto"/>
              <w:left w:val="single" w:sz="4" w:space="0" w:color="auto"/>
              <w:bottom w:val="single" w:sz="4" w:space="0" w:color="auto"/>
              <w:right w:val="single" w:sz="4" w:space="0" w:color="auto"/>
            </w:tcBorders>
            <w:vAlign w:val="center"/>
          </w:tcPr>
          <w:p w14:paraId="654A5C4C" w14:textId="145F87D2" w:rsidR="00EC2E63" w:rsidRPr="00573407" w:rsidRDefault="00EC2E63" w:rsidP="00EC2E63">
            <w:pPr>
              <w:jc w:val="center"/>
              <w:rPr>
                <w:rFonts w:eastAsia="Calibri" w:cs="Arial"/>
                <w:sz w:val="18"/>
                <w:szCs w:val="18"/>
              </w:rPr>
            </w:pPr>
            <w:r w:rsidRPr="00573407">
              <w:rPr>
                <w:rFonts w:eastAsia="Calibri" w:cs="Arial"/>
                <w:sz w:val="18"/>
                <w:szCs w:val="18"/>
              </w:rPr>
              <w:t>1 123</w:t>
            </w:r>
          </w:p>
        </w:tc>
        <w:tc>
          <w:tcPr>
            <w:tcW w:w="2126" w:type="dxa"/>
            <w:tcBorders>
              <w:top w:val="single" w:sz="4" w:space="0" w:color="auto"/>
              <w:left w:val="single" w:sz="4" w:space="0" w:color="auto"/>
              <w:bottom w:val="single" w:sz="4" w:space="0" w:color="auto"/>
              <w:right w:val="single" w:sz="4" w:space="0" w:color="auto"/>
            </w:tcBorders>
            <w:vAlign w:val="center"/>
          </w:tcPr>
          <w:p w14:paraId="70C3B356" w14:textId="2FEA3CD6" w:rsidR="00EC2E63" w:rsidRPr="00573407" w:rsidRDefault="00EC2E63" w:rsidP="00EC2E63">
            <w:pPr>
              <w:jc w:val="center"/>
              <w:rPr>
                <w:rFonts w:eastAsia="Calibri" w:cs="Arial"/>
                <w:sz w:val="18"/>
                <w:szCs w:val="18"/>
              </w:rPr>
            </w:pPr>
            <w:r w:rsidRPr="00573407">
              <w:rPr>
                <w:rFonts w:eastAsia="Calibri" w:cs="Arial"/>
                <w:sz w:val="18"/>
                <w:szCs w:val="18"/>
              </w:rPr>
              <w:t>3 041 145 766,69 zł</w:t>
            </w:r>
          </w:p>
        </w:tc>
        <w:tc>
          <w:tcPr>
            <w:tcW w:w="1701" w:type="dxa"/>
            <w:tcBorders>
              <w:top w:val="single" w:sz="4" w:space="0" w:color="auto"/>
              <w:left w:val="single" w:sz="4" w:space="0" w:color="auto"/>
              <w:bottom w:val="single" w:sz="4" w:space="0" w:color="auto"/>
              <w:right w:val="single" w:sz="4" w:space="0" w:color="auto"/>
            </w:tcBorders>
            <w:vAlign w:val="center"/>
          </w:tcPr>
          <w:p w14:paraId="27897D5B" w14:textId="22BFB9C8" w:rsidR="00EC2E63" w:rsidRPr="00573407" w:rsidRDefault="00EC2E63" w:rsidP="00EC2E63">
            <w:pPr>
              <w:jc w:val="center"/>
              <w:rPr>
                <w:rFonts w:eastAsia="Calibri" w:cs="Arial"/>
                <w:sz w:val="18"/>
                <w:szCs w:val="18"/>
              </w:rPr>
            </w:pPr>
            <w:r w:rsidRPr="00573407">
              <w:rPr>
                <w:rFonts w:eastAsia="Calibri" w:cs="Arial"/>
                <w:sz w:val="18"/>
                <w:szCs w:val="18"/>
              </w:rPr>
              <w:t>1 178</w:t>
            </w:r>
          </w:p>
        </w:tc>
        <w:tc>
          <w:tcPr>
            <w:tcW w:w="2021" w:type="dxa"/>
            <w:tcBorders>
              <w:top w:val="single" w:sz="4" w:space="0" w:color="auto"/>
              <w:left w:val="single" w:sz="4" w:space="0" w:color="auto"/>
              <w:bottom w:val="single" w:sz="4" w:space="0" w:color="auto"/>
              <w:right w:val="single" w:sz="4" w:space="0" w:color="auto"/>
            </w:tcBorders>
            <w:vAlign w:val="center"/>
          </w:tcPr>
          <w:p w14:paraId="2D6D6887" w14:textId="73E79C1D" w:rsidR="00EC2E63" w:rsidRPr="00573407" w:rsidRDefault="00EC2E63" w:rsidP="00EC2E63">
            <w:pPr>
              <w:jc w:val="center"/>
              <w:rPr>
                <w:rFonts w:eastAsia="Calibri" w:cs="Arial"/>
                <w:sz w:val="18"/>
                <w:szCs w:val="18"/>
              </w:rPr>
            </w:pPr>
            <w:r w:rsidRPr="00573407">
              <w:rPr>
                <w:rFonts w:eastAsia="Calibri" w:cs="Arial"/>
                <w:sz w:val="18"/>
                <w:szCs w:val="18"/>
              </w:rPr>
              <w:t>2</w:t>
            </w:r>
            <w:r w:rsidR="00473F4C">
              <w:rPr>
                <w:rFonts w:eastAsia="Calibri" w:cs="Arial"/>
                <w:sz w:val="18"/>
                <w:szCs w:val="18"/>
              </w:rPr>
              <w:t xml:space="preserve"> </w:t>
            </w:r>
            <w:r w:rsidRPr="00573407">
              <w:rPr>
                <w:rFonts w:eastAsia="Calibri" w:cs="Arial"/>
                <w:sz w:val="18"/>
                <w:szCs w:val="18"/>
              </w:rPr>
              <w:t>476</w:t>
            </w:r>
            <w:r w:rsidR="00473F4C">
              <w:rPr>
                <w:rFonts w:eastAsia="Calibri" w:cs="Arial"/>
                <w:sz w:val="18"/>
                <w:szCs w:val="18"/>
              </w:rPr>
              <w:t xml:space="preserve"> </w:t>
            </w:r>
            <w:r w:rsidRPr="00573407">
              <w:rPr>
                <w:rFonts w:eastAsia="Calibri" w:cs="Arial"/>
                <w:sz w:val="18"/>
                <w:szCs w:val="18"/>
              </w:rPr>
              <w:t>404</w:t>
            </w:r>
            <w:r w:rsidR="00473F4C">
              <w:rPr>
                <w:rFonts w:eastAsia="Calibri" w:cs="Arial"/>
                <w:sz w:val="18"/>
                <w:szCs w:val="18"/>
              </w:rPr>
              <w:t xml:space="preserve"> </w:t>
            </w:r>
            <w:r w:rsidRPr="00573407">
              <w:rPr>
                <w:rFonts w:eastAsia="Calibri" w:cs="Arial"/>
                <w:sz w:val="18"/>
                <w:szCs w:val="18"/>
              </w:rPr>
              <w:t>451,77 zł</w:t>
            </w:r>
          </w:p>
        </w:tc>
      </w:tr>
      <w:tr w:rsidR="00EC2E63" w:rsidRPr="001D752F" w14:paraId="419747BF"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4A94080" w14:textId="77777777" w:rsidR="00EC2E63" w:rsidRPr="001D752F" w:rsidRDefault="00EC2E63" w:rsidP="00EC2E63">
            <w:pPr>
              <w:rPr>
                <w:rFonts w:cs="Arial"/>
                <w:sz w:val="16"/>
                <w:szCs w:val="16"/>
              </w:rPr>
            </w:pPr>
            <w:r w:rsidRPr="001D752F">
              <w:rPr>
                <w:rFonts w:cs="Arial"/>
                <w:sz w:val="16"/>
                <w:szCs w:val="16"/>
              </w:rPr>
              <w:t>5.</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C1C5B5F" w14:textId="77777777" w:rsidR="00EC2E63" w:rsidRPr="001D752F" w:rsidRDefault="00EC2E63" w:rsidP="00F52FF1">
            <w:pPr>
              <w:jc w:val="left"/>
              <w:rPr>
                <w:rFonts w:cs="Arial"/>
                <w:b/>
                <w:sz w:val="16"/>
                <w:szCs w:val="16"/>
              </w:rPr>
            </w:pPr>
            <w:r w:rsidRPr="001D752F">
              <w:rPr>
                <w:rFonts w:cs="Arial"/>
                <w:b/>
                <w:sz w:val="16"/>
                <w:szCs w:val="16"/>
              </w:rPr>
              <w:t>Zamówienia zastrzeżone na usługi zdrowotne, społeczne lub kulturalne</w:t>
            </w:r>
          </w:p>
        </w:tc>
        <w:tc>
          <w:tcPr>
            <w:tcW w:w="1843" w:type="dxa"/>
            <w:tcBorders>
              <w:top w:val="single" w:sz="4" w:space="0" w:color="auto"/>
              <w:left w:val="single" w:sz="4" w:space="0" w:color="auto"/>
              <w:bottom w:val="single" w:sz="4" w:space="0" w:color="auto"/>
              <w:right w:val="single" w:sz="4" w:space="0" w:color="auto"/>
            </w:tcBorders>
            <w:vAlign w:val="center"/>
          </w:tcPr>
          <w:p w14:paraId="76EA226D" w14:textId="45F18616" w:rsidR="00EC2E63" w:rsidRPr="00573407" w:rsidRDefault="00EC2E63" w:rsidP="00EC2E63">
            <w:pPr>
              <w:jc w:val="center"/>
              <w:rPr>
                <w:rFonts w:cs="Arial"/>
                <w:sz w:val="18"/>
                <w:szCs w:val="18"/>
              </w:rPr>
            </w:pPr>
            <w:r w:rsidRPr="00573407">
              <w:rPr>
                <w:rFonts w:cs="Arial"/>
                <w:sz w:val="18"/>
                <w:szCs w:val="18"/>
              </w:rPr>
              <w:t>339</w:t>
            </w:r>
          </w:p>
        </w:tc>
        <w:tc>
          <w:tcPr>
            <w:tcW w:w="2126" w:type="dxa"/>
            <w:tcBorders>
              <w:top w:val="single" w:sz="4" w:space="0" w:color="auto"/>
              <w:left w:val="single" w:sz="4" w:space="0" w:color="auto"/>
              <w:bottom w:val="single" w:sz="4" w:space="0" w:color="auto"/>
              <w:right w:val="single" w:sz="4" w:space="0" w:color="auto"/>
            </w:tcBorders>
            <w:vAlign w:val="center"/>
          </w:tcPr>
          <w:p w14:paraId="0F37A46A" w14:textId="5DB1D8ED" w:rsidR="00EC2E63" w:rsidRPr="00573407" w:rsidRDefault="00EC2E63" w:rsidP="00EC2E63">
            <w:pPr>
              <w:jc w:val="center"/>
              <w:rPr>
                <w:rFonts w:cs="Arial"/>
                <w:sz w:val="18"/>
                <w:szCs w:val="18"/>
              </w:rPr>
            </w:pPr>
            <w:r w:rsidRPr="00573407">
              <w:rPr>
                <w:rFonts w:cs="Arial"/>
                <w:sz w:val="18"/>
                <w:szCs w:val="18"/>
              </w:rPr>
              <w:t>161 232 720,14 zł</w:t>
            </w:r>
          </w:p>
        </w:tc>
        <w:tc>
          <w:tcPr>
            <w:tcW w:w="1843" w:type="dxa"/>
            <w:tcBorders>
              <w:top w:val="single" w:sz="4" w:space="0" w:color="auto"/>
              <w:left w:val="single" w:sz="4" w:space="0" w:color="auto"/>
              <w:bottom w:val="single" w:sz="4" w:space="0" w:color="auto"/>
              <w:right w:val="single" w:sz="4" w:space="0" w:color="auto"/>
            </w:tcBorders>
            <w:vAlign w:val="center"/>
          </w:tcPr>
          <w:p w14:paraId="64AB30E0" w14:textId="482CA466" w:rsidR="00EC2E63" w:rsidRPr="00573407" w:rsidRDefault="00EC2E63" w:rsidP="00EC2E63">
            <w:pPr>
              <w:jc w:val="center"/>
              <w:rPr>
                <w:rFonts w:cs="Arial"/>
                <w:sz w:val="18"/>
                <w:szCs w:val="18"/>
              </w:rPr>
            </w:pPr>
            <w:r w:rsidRPr="00573407">
              <w:rPr>
                <w:rFonts w:cs="Arial"/>
                <w:sz w:val="18"/>
                <w:szCs w:val="18"/>
              </w:rPr>
              <w:t>589</w:t>
            </w:r>
          </w:p>
        </w:tc>
        <w:tc>
          <w:tcPr>
            <w:tcW w:w="2126" w:type="dxa"/>
            <w:tcBorders>
              <w:top w:val="single" w:sz="4" w:space="0" w:color="auto"/>
              <w:left w:val="single" w:sz="4" w:space="0" w:color="auto"/>
              <w:bottom w:val="single" w:sz="4" w:space="0" w:color="auto"/>
              <w:right w:val="single" w:sz="4" w:space="0" w:color="auto"/>
            </w:tcBorders>
            <w:vAlign w:val="center"/>
          </w:tcPr>
          <w:p w14:paraId="167EEE53" w14:textId="73ABC1E8" w:rsidR="00EC2E63" w:rsidRPr="00573407" w:rsidRDefault="00EC2E63" w:rsidP="00EC2E63">
            <w:pPr>
              <w:jc w:val="center"/>
              <w:rPr>
                <w:rFonts w:cs="Arial"/>
                <w:sz w:val="18"/>
                <w:szCs w:val="18"/>
              </w:rPr>
            </w:pPr>
            <w:r w:rsidRPr="00573407">
              <w:rPr>
                <w:rFonts w:cs="Arial"/>
                <w:sz w:val="18"/>
                <w:szCs w:val="18"/>
              </w:rPr>
              <w:t>310 898 463,15 zł</w:t>
            </w:r>
          </w:p>
        </w:tc>
        <w:tc>
          <w:tcPr>
            <w:tcW w:w="1701" w:type="dxa"/>
            <w:tcBorders>
              <w:top w:val="single" w:sz="4" w:space="0" w:color="auto"/>
              <w:left w:val="single" w:sz="4" w:space="0" w:color="auto"/>
              <w:bottom w:val="single" w:sz="4" w:space="0" w:color="auto"/>
              <w:right w:val="single" w:sz="4" w:space="0" w:color="auto"/>
            </w:tcBorders>
            <w:vAlign w:val="center"/>
          </w:tcPr>
          <w:p w14:paraId="6D435F61" w14:textId="2B069DB7" w:rsidR="00EC2E63" w:rsidRPr="00573407" w:rsidRDefault="00EC2E63" w:rsidP="00EC2E63">
            <w:pPr>
              <w:jc w:val="center"/>
              <w:rPr>
                <w:rFonts w:cs="Arial"/>
                <w:sz w:val="18"/>
                <w:szCs w:val="18"/>
              </w:rPr>
            </w:pPr>
            <w:r w:rsidRPr="00573407">
              <w:rPr>
                <w:rFonts w:cs="Arial"/>
                <w:sz w:val="18"/>
                <w:szCs w:val="18"/>
              </w:rPr>
              <w:t>552</w:t>
            </w:r>
          </w:p>
        </w:tc>
        <w:tc>
          <w:tcPr>
            <w:tcW w:w="2021" w:type="dxa"/>
            <w:tcBorders>
              <w:top w:val="single" w:sz="4" w:space="0" w:color="auto"/>
              <w:left w:val="single" w:sz="4" w:space="0" w:color="auto"/>
              <w:bottom w:val="single" w:sz="4" w:space="0" w:color="auto"/>
              <w:right w:val="single" w:sz="4" w:space="0" w:color="auto"/>
            </w:tcBorders>
            <w:vAlign w:val="center"/>
          </w:tcPr>
          <w:p w14:paraId="6E07F036" w14:textId="1E0A9949" w:rsidR="00EC2E63" w:rsidRPr="00573407" w:rsidRDefault="00EC2E63" w:rsidP="00EC2E63">
            <w:pPr>
              <w:jc w:val="center"/>
              <w:rPr>
                <w:rFonts w:cs="Arial"/>
                <w:sz w:val="18"/>
                <w:szCs w:val="18"/>
              </w:rPr>
            </w:pPr>
            <w:r w:rsidRPr="00573407">
              <w:rPr>
                <w:rFonts w:cs="Arial"/>
                <w:sz w:val="18"/>
                <w:szCs w:val="18"/>
              </w:rPr>
              <w:t>619</w:t>
            </w:r>
            <w:r w:rsidR="00473F4C">
              <w:rPr>
                <w:rFonts w:cs="Arial"/>
                <w:sz w:val="18"/>
                <w:szCs w:val="18"/>
              </w:rPr>
              <w:t xml:space="preserve"> </w:t>
            </w:r>
            <w:r w:rsidRPr="00573407">
              <w:rPr>
                <w:rFonts w:cs="Arial"/>
                <w:sz w:val="18"/>
                <w:szCs w:val="18"/>
              </w:rPr>
              <w:t>270</w:t>
            </w:r>
            <w:r w:rsidR="00473F4C">
              <w:rPr>
                <w:rFonts w:cs="Arial"/>
                <w:sz w:val="18"/>
                <w:szCs w:val="18"/>
              </w:rPr>
              <w:t xml:space="preserve"> </w:t>
            </w:r>
            <w:r w:rsidRPr="00573407">
              <w:rPr>
                <w:rFonts w:cs="Arial"/>
                <w:sz w:val="18"/>
                <w:szCs w:val="18"/>
              </w:rPr>
              <w:t>452,61 zł</w:t>
            </w:r>
          </w:p>
        </w:tc>
      </w:tr>
      <w:tr w:rsidR="00EC2E63" w:rsidRPr="001D752F" w14:paraId="4DBCCB66"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3A8353D" w14:textId="77777777" w:rsidR="00EC2E63" w:rsidRPr="001D752F" w:rsidRDefault="00EC2E63" w:rsidP="00EC2E63">
            <w:pPr>
              <w:rPr>
                <w:rFonts w:cs="Arial"/>
                <w:sz w:val="16"/>
                <w:szCs w:val="16"/>
              </w:rPr>
            </w:pPr>
            <w:r w:rsidRPr="001D752F">
              <w:rPr>
                <w:rFonts w:cs="Arial"/>
                <w:sz w:val="16"/>
                <w:szCs w:val="16"/>
              </w:rPr>
              <w:t>6.</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70F509B" w14:textId="77777777" w:rsidR="00EC2E63" w:rsidRPr="001D752F" w:rsidRDefault="00EC2E63" w:rsidP="00F52FF1">
            <w:pPr>
              <w:jc w:val="left"/>
              <w:rPr>
                <w:rFonts w:cs="Arial"/>
                <w:b/>
                <w:sz w:val="16"/>
                <w:szCs w:val="16"/>
              </w:rPr>
            </w:pPr>
            <w:r w:rsidRPr="001D752F">
              <w:rPr>
                <w:rFonts w:cs="Arial"/>
                <w:b/>
                <w:sz w:val="16"/>
                <w:szCs w:val="16"/>
              </w:rPr>
              <w:t>Zamówienie udzielone jako zamówienie zastrzeżone</w:t>
            </w:r>
          </w:p>
        </w:tc>
        <w:tc>
          <w:tcPr>
            <w:tcW w:w="1843" w:type="dxa"/>
            <w:tcBorders>
              <w:top w:val="single" w:sz="4" w:space="0" w:color="auto"/>
              <w:left w:val="single" w:sz="4" w:space="0" w:color="auto"/>
              <w:bottom w:val="single" w:sz="4" w:space="0" w:color="auto"/>
              <w:right w:val="single" w:sz="4" w:space="0" w:color="auto"/>
            </w:tcBorders>
            <w:vAlign w:val="center"/>
          </w:tcPr>
          <w:p w14:paraId="31943648" w14:textId="0ADBDB43" w:rsidR="00EC2E63" w:rsidRPr="00573407" w:rsidRDefault="00EC2E63" w:rsidP="00EC2E63">
            <w:pPr>
              <w:jc w:val="center"/>
              <w:rPr>
                <w:rFonts w:cs="Arial"/>
                <w:sz w:val="18"/>
                <w:szCs w:val="18"/>
              </w:rPr>
            </w:pPr>
            <w:r w:rsidRPr="00573407">
              <w:rPr>
                <w:rFonts w:cs="Arial"/>
                <w:sz w:val="18"/>
                <w:szCs w:val="18"/>
              </w:rPr>
              <w:t>186</w:t>
            </w:r>
          </w:p>
        </w:tc>
        <w:tc>
          <w:tcPr>
            <w:tcW w:w="2126" w:type="dxa"/>
            <w:tcBorders>
              <w:top w:val="single" w:sz="4" w:space="0" w:color="auto"/>
              <w:left w:val="single" w:sz="4" w:space="0" w:color="auto"/>
              <w:bottom w:val="single" w:sz="4" w:space="0" w:color="auto"/>
              <w:right w:val="single" w:sz="4" w:space="0" w:color="auto"/>
            </w:tcBorders>
            <w:vAlign w:val="center"/>
          </w:tcPr>
          <w:p w14:paraId="1DF3382F" w14:textId="2F7740AE" w:rsidR="00EC2E63" w:rsidRPr="00573407" w:rsidRDefault="00EC2E63" w:rsidP="00EC2E63">
            <w:pPr>
              <w:jc w:val="center"/>
              <w:rPr>
                <w:rFonts w:cs="Arial"/>
                <w:sz w:val="18"/>
                <w:szCs w:val="18"/>
              </w:rPr>
            </w:pPr>
            <w:r w:rsidRPr="00573407">
              <w:rPr>
                <w:rFonts w:cs="Arial"/>
                <w:sz w:val="18"/>
                <w:szCs w:val="18"/>
              </w:rPr>
              <w:t>198 277 464,65 zł</w:t>
            </w:r>
          </w:p>
        </w:tc>
        <w:tc>
          <w:tcPr>
            <w:tcW w:w="1843" w:type="dxa"/>
            <w:tcBorders>
              <w:top w:val="single" w:sz="4" w:space="0" w:color="auto"/>
              <w:left w:val="single" w:sz="4" w:space="0" w:color="auto"/>
              <w:bottom w:val="single" w:sz="4" w:space="0" w:color="auto"/>
              <w:right w:val="single" w:sz="4" w:space="0" w:color="auto"/>
            </w:tcBorders>
            <w:vAlign w:val="center"/>
          </w:tcPr>
          <w:p w14:paraId="16BF1641" w14:textId="1F3ACDDB" w:rsidR="00EC2E63" w:rsidRPr="00573407" w:rsidRDefault="00EC2E63" w:rsidP="00EC2E63">
            <w:pPr>
              <w:jc w:val="center"/>
              <w:rPr>
                <w:rFonts w:cs="Arial"/>
                <w:sz w:val="18"/>
                <w:szCs w:val="18"/>
              </w:rPr>
            </w:pPr>
            <w:r w:rsidRPr="00573407">
              <w:rPr>
                <w:rFonts w:cs="Arial"/>
                <w:sz w:val="18"/>
                <w:szCs w:val="18"/>
              </w:rPr>
              <w:t>269</w:t>
            </w:r>
          </w:p>
        </w:tc>
        <w:tc>
          <w:tcPr>
            <w:tcW w:w="2126" w:type="dxa"/>
            <w:tcBorders>
              <w:top w:val="single" w:sz="4" w:space="0" w:color="auto"/>
              <w:left w:val="single" w:sz="4" w:space="0" w:color="auto"/>
              <w:bottom w:val="single" w:sz="4" w:space="0" w:color="auto"/>
              <w:right w:val="single" w:sz="4" w:space="0" w:color="auto"/>
            </w:tcBorders>
            <w:vAlign w:val="center"/>
          </w:tcPr>
          <w:p w14:paraId="3BC5716A" w14:textId="2DF805AE" w:rsidR="00EC2E63" w:rsidRPr="00573407" w:rsidRDefault="00EC2E63" w:rsidP="00EC2E63">
            <w:pPr>
              <w:jc w:val="center"/>
              <w:rPr>
                <w:rFonts w:cs="Arial"/>
                <w:sz w:val="18"/>
                <w:szCs w:val="18"/>
              </w:rPr>
            </w:pPr>
            <w:r w:rsidRPr="00573407">
              <w:rPr>
                <w:rFonts w:cs="Arial"/>
                <w:sz w:val="18"/>
                <w:szCs w:val="18"/>
              </w:rPr>
              <w:t>728 002 624,83 zł</w:t>
            </w:r>
          </w:p>
        </w:tc>
        <w:tc>
          <w:tcPr>
            <w:tcW w:w="1701" w:type="dxa"/>
            <w:tcBorders>
              <w:top w:val="single" w:sz="4" w:space="0" w:color="auto"/>
              <w:left w:val="single" w:sz="4" w:space="0" w:color="auto"/>
              <w:bottom w:val="single" w:sz="4" w:space="0" w:color="auto"/>
              <w:right w:val="single" w:sz="4" w:space="0" w:color="auto"/>
            </w:tcBorders>
            <w:vAlign w:val="center"/>
          </w:tcPr>
          <w:p w14:paraId="368C938B" w14:textId="3BEEBFDD" w:rsidR="00EC2E63" w:rsidRPr="00573407" w:rsidRDefault="00EC2E63" w:rsidP="00EC2E63">
            <w:pPr>
              <w:jc w:val="center"/>
              <w:rPr>
                <w:rFonts w:cs="Arial"/>
                <w:sz w:val="18"/>
                <w:szCs w:val="18"/>
              </w:rPr>
            </w:pPr>
            <w:r w:rsidRPr="00573407">
              <w:rPr>
                <w:rFonts w:cs="Arial"/>
                <w:sz w:val="18"/>
                <w:szCs w:val="18"/>
              </w:rPr>
              <w:t>193</w:t>
            </w:r>
          </w:p>
        </w:tc>
        <w:tc>
          <w:tcPr>
            <w:tcW w:w="2021" w:type="dxa"/>
            <w:tcBorders>
              <w:top w:val="single" w:sz="4" w:space="0" w:color="auto"/>
              <w:left w:val="single" w:sz="4" w:space="0" w:color="auto"/>
              <w:bottom w:val="single" w:sz="4" w:space="0" w:color="auto"/>
              <w:right w:val="single" w:sz="4" w:space="0" w:color="auto"/>
            </w:tcBorders>
            <w:vAlign w:val="center"/>
          </w:tcPr>
          <w:p w14:paraId="401055EA" w14:textId="57C17F9A" w:rsidR="00EC2E63" w:rsidRPr="00573407" w:rsidRDefault="00EC2E63" w:rsidP="00EC2E63">
            <w:pPr>
              <w:jc w:val="center"/>
              <w:rPr>
                <w:rFonts w:cs="Arial"/>
                <w:sz w:val="18"/>
                <w:szCs w:val="18"/>
              </w:rPr>
            </w:pPr>
            <w:r w:rsidRPr="00573407">
              <w:rPr>
                <w:rFonts w:cs="Arial"/>
                <w:sz w:val="18"/>
                <w:szCs w:val="18"/>
              </w:rPr>
              <w:t>384</w:t>
            </w:r>
            <w:r w:rsidR="00473F4C">
              <w:rPr>
                <w:rFonts w:cs="Arial"/>
                <w:sz w:val="18"/>
                <w:szCs w:val="18"/>
              </w:rPr>
              <w:t xml:space="preserve"> </w:t>
            </w:r>
            <w:r w:rsidRPr="00573407">
              <w:rPr>
                <w:rFonts w:cs="Arial"/>
                <w:sz w:val="18"/>
                <w:szCs w:val="18"/>
              </w:rPr>
              <w:t>975</w:t>
            </w:r>
            <w:r w:rsidR="00473F4C">
              <w:rPr>
                <w:rFonts w:cs="Arial"/>
                <w:sz w:val="18"/>
                <w:szCs w:val="18"/>
              </w:rPr>
              <w:t xml:space="preserve"> </w:t>
            </w:r>
            <w:r w:rsidRPr="00573407">
              <w:rPr>
                <w:rFonts w:cs="Arial"/>
                <w:sz w:val="18"/>
                <w:szCs w:val="18"/>
              </w:rPr>
              <w:t>221,58 zł</w:t>
            </w:r>
          </w:p>
        </w:tc>
      </w:tr>
      <w:tr w:rsidR="00EC2E63" w:rsidRPr="001D752F" w14:paraId="199A85C1" w14:textId="77777777" w:rsidTr="00905292">
        <w:trPr>
          <w:trHeight w:val="399"/>
        </w:trPr>
        <w:tc>
          <w:tcPr>
            <w:tcW w:w="567" w:type="dxa"/>
            <w:tcBorders>
              <w:top w:val="single" w:sz="4" w:space="0" w:color="auto"/>
              <w:left w:val="single" w:sz="4" w:space="0" w:color="auto"/>
              <w:right w:val="single" w:sz="4" w:space="0" w:color="auto"/>
            </w:tcBorders>
            <w:shd w:val="clear" w:color="auto" w:fill="DEEAF6"/>
            <w:hideMark/>
          </w:tcPr>
          <w:p w14:paraId="7FD053E8" w14:textId="28847122" w:rsidR="00EC2E63" w:rsidRPr="001D752F" w:rsidRDefault="00EC2E63" w:rsidP="00EC2E63">
            <w:pPr>
              <w:rPr>
                <w:rFonts w:cs="Arial"/>
                <w:sz w:val="16"/>
                <w:szCs w:val="16"/>
              </w:rPr>
            </w:pPr>
            <w:r w:rsidRPr="001D752F">
              <w:rPr>
                <w:rFonts w:cs="Arial"/>
                <w:sz w:val="16"/>
                <w:szCs w:val="16"/>
              </w:rPr>
              <w:t>7.</w:t>
            </w:r>
          </w:p>
        </w:tc>
        <w:tc>
          <w:tcPr>
            <w:tcW w:w="3006" w:type="dxa"/>
            <w:tcBorders>
              <w:top w:val="single" w:sz="4" w:space="0" w:color="auto"/>
              <w:left w:val="single" w:sz="4" w:space="0" w:color="auto"/>
              <w:right w:val="single" w:sz="4" w:space="0" w:color="auto"/>
            </w:tcBorders>
            <w:shd w:val="clear" w:color="auto" w:fill="DEEAF6"/>
            <w:hideMark/>
          </w:tcPr>
          <w:p w14:paraId="762FDD9E" w14:textId="77777777" w:rsidR="00EC2E63" w:rsidRPr="001D752F" w:rsidRDefault="00EC2E63" w:rsidP="00F52FF1">
            <w:pPr>
              <w:jc w:val="left"/>
              <w:rPr>
                <w:rFonts w:cs="Arial"/>
                <w:b/>
                <w:sz w:val="16"/>
                <w:szCs w:val="16"/>
              </w:rPr>
            </w:pPr>
            <w:r w:rsidRPr="001D752F">
              <w:rPr>
                <w:rFonts w:cs="Arial"/>
                <w:b/>
                <w:sz w:val="16"/>
                <w:szCs w:val="16"/>
              </w:rPr>
              <w:t>Określenie etykiety związanej z aspektami społecznymi</w:t>
            </w:r>
          </w:p>
        </w:tc>
        <w:tc>
          <w:tcPr>
            <w:tcW w:w="1843" w:type="dxa"/>
            <w:tcBorders>
              <w:top w:val="single" w:sz="4" w:space="0" w:color="auto"/>
              <w:left w:val="single" w:sz="4" w:space="0" w:color="auto"/>
              <w:right w:val="single" w:sz="4" w:space="0" w:color="auto"/>
            </w:tcBorders>
            <w:vAlign w:val="center"/>
          </w:tcPr>
          <w:p w14:paraId="2555FDCC" w14:textId="0CF9148D" w:rsidR="00EC2E63" w:rsidRPr="00573407" w:rsidRDefault="00EC2E63" w:rsidP="00EC2E63">
            <w:pPr>
              <w:jc w:val="center"/>
              <w:rPr>
                <w:rFonts w:cs="Arial"/>
                <w:sz w:val="18"/>
                <w:szCs w:val="18"/>
              </w:rPr>
            </w:pPr>
            <w:r w:rsidRPr="00573407">
              <w:rPr>
                <w:rFonts w:cs="Arial"/>
                <w:sz w:val="18"/>
                <w:szCs w:val="18"/>
              </w:rPr>
              <w:t>178</w:t>
            </w:r>
          </w:p>
        </w:tc>
        <w:tc>
          <w:tcPr>
            <w:tcW w:w="2126" w:type="dxa"/>
            <w:tcBorders>
              <w:top w:val="single" w:sz="4" w:space="0" w:color="auto"/>
              <w:left w:val="single" w:sz="4" w:space="0" w:color="auto"/>
              <w:right w:val="single" w:sz="4" w:space="0" w:color="auto"/>
            </w:tcBorders>
            <w:vAlign w:val="center"/>
          </w:tcPr>
          <w:p w14:paraId="6EF63746" w14:textId="4A9627AF" w:rsidR="00EC2E63" w:rsidRPr="00573407" w:rsidRDefault="00EC2E63" w:rsidP="00EC2E63">
            <w:pPr>
              <w:jc w:val="center"/>
              <w:rPr>
                <w:rFonts w:cs="Arial"/>
                <w:sz w:val="18"/>
                <w:szCs w:val="18"/>
              </w:rPr>
            </w:pPr>
            <w:r w:rsidRPr="00573407">
              <w:rPr>
                <w:rFonts w:cs="Arial"/>
                <w:sz w:val="18"/>
                <w:szCs w:val="18"/>
              </w:rPr>
              <w:t>218 079 590,34 zł</w:t>
            </w:r>
          </w:p>
        </w:tc>
        <w:tc>
          <w:tcPr>
            <w:tcW w:w="1843" w:type="dxa"/>
            <w:tcBorders>
              <w:top w:val="single" w:sz="4" w:space="0" w:color="auto"/>
              <w:left w:val="single" w:sz="4" w:space="0" w:color="auto"/>
              <w:right w:val="single" w:sz="4" w:space="0" w:color="auto"/>
            </w:tcBorders>
            <w:vAlign w:val="center"/>
          </w:tcPr>
          <w:p w14:paraId="76B37329" w14:textId="1EFEA3C1" w:rsidR="00EC2E63" w:rsidRPr="00573407" w:rsidRDefault="00EC2E63" w:rsidP="00EC2E63">
            <w:pPr>
              <w:jc w:val="center"/>
              <w:rPr>
                <w:rFonts w:cs="Arial"/>
                <w:sz w:val="18"/>
                <w:szCs w:val="18"/>
              </w:rPr>
            </w:pPr>
            <w:r w:rsidRPr="00573407">
              <w:rPr>
                <w:rFonts w:cs="Arial"/>
                <w:sz w:val="18"/>
                <w:szCs w:val="18"/>
              </w:rPr>
              <w:t>212</w:t>
            </w:r>
          </w:p>
        </w:tc>
        <w:tc>
          <w:tcPr>
            <w:tcW w:w="2126" w:type="dxa"/>
            <w:tcBorders>
              <w:top w:val="single" w:sz="4" w:space="0" w:color="auto"/>
              <w:left w:val="single" w:sz="4" w:space="0" w:color="auto"/>
              <w:right w:val="single" w:sz="4" w:space="0" w:color="auto"/>
            </w:tcBorders>
            <w:vAlign w:val="center"/>
          </w:tcPr>
          <w:p w14:paraId="5D55DA1D" w14:textId="29DCD7CA" w:rsidR="00EC2E63" w:rsidRPr="00573407" w:rsidRDefault="00EC2E63" w:rsidP="00EC2E63">
            <w:pPr>
              <w:jc w:val="center"/>
              <w:rPr>
                <w:rFonts w:cs="Arial"/>
                <w:sz w:val="18"/>
                <w:szCs w:val="18"/>
              </w:rPr>
            </w:pPr>
            <w:r w:rsidRPr="00573407">
              <w:rPr>
                <w:rFonts w:cs="Arial"/>
                <w:sz w:val="18"/>
                <w:szCs w:val="18"/>
              </w:rPr>
              <w:t>306 936 276,61 zł</w:t>
            </w:r>
          </w:p>
        </w:tc>
        <w:tc>
          <w:tcPr>
            <w:tcW w:w="1701" w:type="dxa"/>
            <w:tcBorders>
              <w:top w:val="single" w:sz="4" w:space="0" w:color="auto"/>
              <w:left w:val="single" w:sz="4" w:space="0" w:color="auto"/>
              <w:right w:val="single" w:sz="4" w:space="0" w:color="auto"/>
            </w:tcBorders>
            <w:vAlign w:val="center"/>
          </w:tcPr>
          <w:p w14:paraId="4F3FFB9D" w14:textId="202E2ABF" w:rsidR="00EC2E63" w:rsidRPr="00573407" w:rsidRDefault="00EC2E63" w:rsidP="00EC2E63">
            <w:pPr>
              <w:jc w:val="center"/>
              <w:rPr>
                <w:rFonts w:cs="Arial"/>
                <w:sz w:val="18"/>
                <w:szCs w:val="18"/>
              </w:rPr>
            </w:pPr>
            <w:r w:rsidRPr="00573407">
              <w:rPr>
                <w:rFonts w:cs="Arial"/>
                <w:sz w:val="18"/>
                <w:szCs w:val="18"/>
              </w:rPr>
              <w:t>207</w:t>
            </w:r>
          </w:p>
        </w:tc>
        <w:tc>
          <w:tcPr>
            <w:tcW w:w="2021" w:type="dxa"/>
            <w:tcBorders>
              <w:top w:val="single" w:sz="4" w:space="0" w:color="auto"/>
              <w:left w:val="single" w:sz="4" w:space="0" w:color="auto"/>
              <w:right w:val="single" w:sz="4" w:space="0" w:color="auto"/>
            </w:tcBorders>
            <w:vAlign w:val="center"/>
          </w:tcPr>
          <w:p w14:paraId="64A49950" w14:textId="181CE490" w:rsidR="00EC2E63" w:rsidRPr="00573407" w:rsidRDefault="00EC2E63" w:rsidP="00EC2E63">
            <w:pPr>
              <w:jc w:val="center"/>
              <w:rPr>
                <w:rFonts w:cs="Arial"/>
                <w:sz w:val="18"/>
                <w:szCs w:val="18"/>
              </w:rPr>
            </w:pPr>
            <w:r w:rsidRPr="00573407">
              <w:rPr>
                <w:rFonts w:cs="Arial"/>
                <w:sz w:val="18"/>
                <w:szCs w:val="18"/>
              </w:rPr>
              <w:t>450</w:t>
            </w:r>
            <w:r w:rsidR="00473F4C">
              <w:rPr>
                <w:rFonts w:cs="Arial"/>
                <w:sz w:val="18"/>
                <w:szCs w:val="18"/>
              </w:rPr>
              <w:t xml:space="preserve"> </w:t>
            </w:r>
            <w:r w:rsidRPr="00573407">
              <w:rPr>
                <w:rFonts w:cs="Arial"/>
                <w:sz w:val="18"/>
                <w:szCs w:val="18"/>
              </w:rPr>
              <w:t>015</w:t>
            </w:r>
            <w:r w:rsidR="00473F4C">
              <w:rPr>
                <w:rFonts w:cs="Arial"/>
                <w:sz w:val="18"/>
                <w:szCs w:val="18"/>
              </w:rPr>
              <w:t xml:space="preserve"> </w:t>
            </w:r>
            <w:r w:rsidRPr="00573407">
              <w:rPr>
                <w:rFonts w:cs="Arial"/>
                <w:sz w:val="18"/>
                <w:szCs w:val="18"/>
              </w:rPr>
              <w:t>164,80 zł</w:t>
            </w:r>
          </w:p>
        </w:tc>
      </w:tr>
    </w:tbl>
    <w:p w14:paraId="12FA8487" w14:textId="77777777" w:rsidR="00371F95" w:rsidRPr="00D83441" w:rsidRDefault="00371F95" w:rsidP="00F52FF1">
      <w:pPr>
        <w:shd w:val="clear" w:color="auto" w:fill="FFFFFF"/>
        <w:jc w:val="left"/>
        <w:rPr>
          <w:rFonts w:cs="Arial"/>
          <w:sz w:val="16"/>
          <w:szCs w:val="16"/>
        </w:rPr>
      </w:pPr>
    </w:p>
    <w:p w14:paraId="2FBAE511" w14:textId="77777777" w:rsidR="00371F95" w:rsidRPr="00805E2A" w:rsidRDefault="00371F95" w:rsidP="00F52FF1">
      <w:pPr>
        <w:shd w:val="clear" w:color="auto" w:fill="FFFFFF"/>
        <w:jc w:val="left"/>
        <w:rPr>
          <w:rFonts w:cs="Arial"/>
          <w:sz w:val="16"/>
          <w:szCs w:val="16"/>
        </w:rPr>
      </w:pPr>
      <w:r w:rsidRPr="00805E2A">
        <w:rPr>
          <w:rFonts w:cs="Arial"/>
          <w:b/>
          <w:sz w:val="16"/>
          <w:szCs w:val="16"/>
          <w:u w:val="single"/>
        </w:rPr>
        <w:t>UWAGA</w:t>
      </w:r>
      <w:r w:rsidRPr="00805E2A">
        <w:rPr>
          <w:rFonts w:cs="Arial"/>
          <w:sz w:val="16"/>
          <w:szCs w:val="16"/>
        </w:rPr>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2BB178CF" w14:textId="136508CC" w:rsidR="00CC77CA" w:rsidRDefault="00CC77CA" w:rsidP="00F52FF1">
      <w:pPr>
        <w:jc w:val="left"/>
        <w:rPr>
          <w:szCs w:val="22"/>
        </w:rPr>
      </w:pPr>
    </w:p>
    <w:p w14:paraId="260F3801" w14:textId="0E8ACFB3" w:rsidR="0070092A" w:rsidRDefault="0070092A" w:rsidP="00F52FF1">
      <w:pPr>
        <w:jc w:val="left"/>
        <w:rPr>
          <w:szCs w:val="22"/>
        </w:rPr>
      </w:pPr>
      <w:r>
        <w:rPr>
          <w:szCs w:val="22"/>
        </w:rPr>
        <w:br w:type="page"/>
      </w:r>
    </w:p>
    <w:p w14:paraId="7E4ECAE2" w14:textId="77777777" w:rsidR="00371F95" w:rsidRDefault="00371F95" w:rsidP="00D2318D">
      <w:pPr>
        <w:rPr>
          <w:szCs w:val="22"/>
        </w:rPr>
      </w:pPr>
    </w:p>
    <w:p w14:paraId="50809540" w14:textId="6C2EC5EC" w:rsidR="001C3B72" w:rsidRPr="002A72A4" w:rsidRDefault="001C3B72" w:rsidP="001C3B72">
      <w:pPr>
        <w:shd w:val="clear" w:color="auto" w:fill="FFFFFF"/>
        <w:jc w:val="center"/>
        <w:rPr>
          <w:rFonts w:cs="Arial"/>
          <w:b/>
        </w:rPr>
      </w:pPr>
      <w:r w:rsidRPr="00647E2B">
        <w:rPr>
          <w:rFonts w:cs="Arial"/>
          <w:b/>
        </w:rPr>
        <w:t>Udział zamówień z danym aspektem społecznym w ogólnej liczbie oraz w ogólnej wartości społecznych zamówień publicznych w</w:t>
      </w:r>
      <w:r w:rsidR="00473F4C">
        <w:rPr>
          <w:rFonts w:cs="Arial"/>
          <w:b/>
        </w:rPr>
        <w:t xml:space="preserve"> </w:t>
      </w:r>
      <w:r w:rsidRPr="002A72A4">
        <w:rPr>
          <w:rFonts w:cs="Arial"/>
          <w:b/>
        </w:rPr>
        <w:t xml:space="preserve">poszczególnych latach </w:t>
      </w:r>
    </w:p>
    <w:p w14:paraId="6FEA9DDA" w14:textId="77777777" w:rsidR="001C3B72" w:rsidRPr="00D83441" w:rsidRDefault="001C3B72" w:rsidP="001C3B72">
      <w:pPr>
        <w:shd w:val="clear" w:color="auto" w:fill="FFFFFF"/>
        <w:rPr>
          <w:rFonts w:cs="Arial"/>
          <w:sz w:val="16"/>
          <w:szCs w:val="16"/>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14"/>
        <w:gridCol w:w="1753"/>
        <w:gridCol w:w="1925"/>
        <w:gridCol w:w="1771"/>
        <w:gridCol w:w="1771"/>
        <w:gridCol w:w="1735"/>
        <w:gridCol w:w="1736"/>
      </w:tblGrid>
      <w:tr w:rsidR="00B312CB" w:rsidRPr="00742720" w14:paraId="49487FE4" w14:textId="77777777" w:rsidTr="001C3B72">
        <w:trPr>
          <w:tblHeader/>
          <w:jc w:val="center"/>
        </w:trPr>
        <w:tc>
          <w:tcPr>
            <w:tcW w:w="487" w:type="dxa"/>
            <w:shd w:val="clear" w:color="auto" w:fill="DEEAF6"/>
            <w:vAlign w:val="center"/>
          </w:tcPr>
          <w:p w14:paraId="16B699BA" w14:textId="77777777" w:rsidR="00B312CB" w:rsidRPr="00742720" w:rsidRDefault="00B312CB" w:rsidP="00B312CB">
            <w:pPr>
              <w:jc w:val="center"/>
              <w:rPr>
                <w:rFonts w:cs="Arial"/>
                <w:b/>
                <w:sz w:val="16"/>
                <w:szCs w:val="16"/>
              </w:rPr>
            </w:pPr>
          </w:p>
        </w:tc>
        <w:tc>
          <w:tcPr>
            <w:tcW w:w="2814" w:type="dxa"/>
            <w:shd w:val="clear" w:color="auto" w:fill="DEEAF6"/>
            <w:vAlign w:val="center"/>
          </w:tcPr>
          <w:p w14:paraId="76342CD7" w14:textId="77777777" w:rsidR="00B312CB" w:rsidRPr="00742720" w:rsidRDefault="00B312CB" w:rsidP="00B312CB">
            <w:pPr>
              <w:jc w:val="center"/>
              <w:rPr>
                <w:rFonts w:cs="Arial"/>
                <w:b/>
                <w:sz w:val="16"/>
                <w:szCs w:val="16"/>
              </w:rPr>
            </w:pPr>
            <w:r w:rsidRPr="00742720">
              <w:rPr>
                <w:rFonts w:cs="Arial"/>
                <w:b/>
                <w:sz w:val="16"/>
                <w:szCs w:val="16"/>
              </w:rPr>
              <w:t>Rok referencyjny</w:t>
            </w:r>
          </w:p>
        </w:tc>
        <w:tc>
          <w:tcPr>
            <w:tcW w:w="3678" w:type="dxa"/>
            <w:gridSpan w:val="2"/>
            <w:shd w:val="clear" w:color="auto" w:fill="DEEAF6"/>
          </w:tcPr>
          <w:p w14:paraId="4AA91DC1" w14:textId="302C6A35" w:rsidR="00B312CB" w:rsidRPr="00742720" w:rsidRDefault="00B312CB" w:rsidP="00B312CB">
            <w:pPr>
              <w:jc w:val="center"/>
              <w:rPr>
                <w:rFonts w:cs="Arial"/>
                <w:b/>
                <w:bCs/>
                <w:sz w:val="16"/>
                <w:szCs w:val="16"/>
              </w:rPr>
            </w:pPr>
            <w:r w:rsidRPr="00742720">
              <w:rPr>
                <w:rFonts w:cs="Arial"/>
                <w:b/>
                <w:bCs/>
                <w:sz w:val="16"/>
                <w:szCs w:val="16"/>
              </w:rPr>
              <w:t>2021 r.</w:t>
            </w:r>
          </w:p>
        </w:tc>
        <w:tc>
          <w:tcPr>
            <w:tcW w:w="3542" w:type="dxa"/>
            <w:gridSpan w:val="2"/>
            <w:shd w:val="clear" w:color="auto" w:fill="DEEAF6"/>
          </w:tcPr>
          <w:p w14:paraId="54E75372" w14:textId="5F219C73" w:rsidR="00B312CB" w:rsidRPr="00742720" w:rsidRDefault="00B312CB" w:rsidP="00B312CB">
            <w:pPr>
              <w:jc w:val="center"/>
              <w:rPr>
                <w:rFonts w:cs="Arial"/>
                <w:b/>
                <w:bCs/>
                <w:sz w:val="16"/>
                <w:szCs w:val="16"/>
              </w:rPr>
            </w:pPr>
            <w:r>
              <w:rPr>
                <w:rFonts w:cs="Arial"/>
                <w:b/>
                <w:bCs/>
                <w:sz w:val="16"/>
                <w:szCs w:val="16"/>
              </w:rPr>
              <w:t>2022 r.</w:t>
            </w:r>
          </w:p>
        </w:tc>
        <w:tc>
          <w:tcPr>
            <w:tcW w:w="3471" w:type="dxa"/>
            <w:gridSpan w:val="2"/>
            <w:shd w:val="clear" w:color="auto" w:fill="DEEAF6"/>
          </w:tcPr>
          <w:p w14:paraId="4979308D" w14:textId="008A2916" w:rsidR="00B312CB" w:rsidRPr="00742720" w:rsidRDefault="00B312CB" w:rsidP="00B312CB">
            <w:pPr>
              <w:jc w:val="center"/>
              <w:rPr>
                <w:rFonts w:cs="Arial"/>
                <w:b/>
                <w:bCs/>
                <w:sz w:val="16"/>
                <w:szCs w:val="16"/>
              </w:rPr>
            </w:pPr>
            <w:r>
              <w:rPr>
                <w:rFonts w:cs="Arial"/>
                <w:b/>
                <w:bCs/>
                <w:sz w:val="16"/>
                <w:szCs w:val="16"/>
              </w:rPr>
              <w:t>2023 r.</w:t>
            </w:r>
          </w:p>
        </w:tc>
      </w:tr>
      <w:tr w:rsidR="00B312CB" w:rsidRPr="00742720" w14:paraId="64C2968B" w14:textId="77777777" w:rsidTr="001C3B72">
        <w:trPr>
          <w:tblHeader/>
          <w:jc w:val="center"/>
        </w:trPr>
        <w:tc>
          <w:tcPr>
            <w:tcW w:w="487" w:type="dxa"/>
            <w:shd w:val="clear" w:color="auto" w:fill="DEEAF6"/>
            <w:vAlign w:val="center"/>
          </w:tcPr>
          <w:p w14:paraId="7D5F3287" w14:textId="77777777" w:rsidR="00B312CB" w:rsidRPr="00742720" w:rsidRDefault="00B312CB" w:rsidP="00B312CB">
            <w:pPr>
              <w:jc w:val="center"/>
              <w:rPr>
                <w:rFonts w:cs="Arial"/>
                <w:b/>
                <w:sz w:val="16"/>
                <w:szCs w:val="16"/>
              </w:rPr>
            </w:pPr>
            <w:r w:rsidRPr="00742720">
              <w:rPr>
                <w:rFonts w:cs="Arial"/>
                <w:b/>
                <w:sz w:val="16"/>
                <w:szCs w:val="16"/>
              </w:rPr>
              <w:t>Lp.</w:t>
            </w:r>
          </w:p>
        </w:tc>
        <w:tc>
          <w:tcPr>
            <w:tcW w:w="2814" w:type="dxa"/>
            <w:shd w:val="clear" w:color="auto" w:fill="DEEAF6"/>
            <w:vAlign w:val="center"/>
          </w:tcPr>
          <w:p w14:paraId="48226A0A" w14:textId="77777777" w:rsidR="00B312CB" w:rsidRPr="00742720" w:rsidRDefault="00B312CB" w:rsidP="00B312CB">
            <w:pPr>
              <w:jc w:val="center"/>
              <w:rPr>
                <w:rFonts w:cs="Arial"/>
                <w:b/>
                <w:sz w:val="16"/>
                <w:szCs w:val="16"/>
              </w:rPr>
            </w:pPr>
            <w:r w:rsidRPr="00742720">
              <w:rPr>
                <w:rFonts w:cs="Arial"/>
                <w:b/>
                <w:sz w:val="16"/>
                <w:szCs w:val="16"/>
              </w:rPr>
              <w:t>Aspekt społeczny</w:t>
            </w:r>
          </w:p>
        </w:tc>
        <w:tc>
          <w:tcPr>
            <w:tcW w:w="1753" w:type="dxa"/>
            <w:shd w:val="clear" w:color="auto" w:fill="DEEAF6"/>
            <w:vAlign w:val="center"/>
          </w:tcPr>
          <w:p w14:paraId="6B4AEB5B" w14:textId="355218DB"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liczbie zamówień społecznych</w:t>
            </w:r>
          </w:p>
        </w:tc>
        <w:tc>
          <w:tcPr>
            <w:tcW w:w="1925" w:type="dxa"/>
            <w:shd w:val="clear" w:color="auto" w:fill="DEEAF6"/>
            <w:vAlign w:val="center"/>
          </w:tcPr>
          <w:p w14:paraId="3433E736" w14:textId="41114CE0"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wartości zamówień społecznych</w:t>
            </w:r>
          </w:p>
        </w:tc>
        <w:tc>
          <w:tcPr>
            <w:tcW w:w="1771" w:type="dxa"/>
            <w:shd w:val="clear" w:color="auto" w:fill="DEEAF6"/>
            <w:vAlign w:val="center"/>
          </w:tcPr>
          <w:p w14:paraId="4639E4D9" w14:textId="1F59BEBC"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liczbie zamówień społecznych</w:t>
            </w:r>
          </w:p>
        </w:tc>
        <w:tc>
          <w:tcPr>
            <w:tcW w:w="1771" w:type="dxa"/>
            <w:shd w:val="clear" w:color="auto" w:fill="DEEAF6"/>
            <w:vAlign w:val="center"/>
          </w:tcPr>
          <w:p w14:paraId="360D37B1" w14:textId="2CFBD608"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wartości zamówień społecznych</w:t>
            </w:r>
          </w:p>
        </w:tc>
        <w:tc>
          <w:tcPr>
            <w:tcW w:w="1735" w:type="dxa"/>
            <w:shd w:val="clear" w:color="auto" w:fill="DEEAF6"/>
          </w:tcPr>
          <w:p w14:paraId="341E597E" w14:textId="6B57EEFE"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liczbie zamówień społecznych</w:t>
            </w:r>
          </w:p>
        </w:tc>
        <w:tc>
          <w:tcPr>
            <w:tcW w:w="1736" w:type="dxa"/>
            <w:shd w:val="clear" w:color="auto" w:fill="DEEAF6"/>
          </w:tcPr>
          <w:p w14:paraId="0B5C0899" w14:textId="5125BD9B" w:rsidR="00B312CB" w:rsidRPr="00742720" w:rsidRDefault="00B312CB" w:rsidP="00B312CB">
            <w:pPr>
              <w:jc w:val="center"/>
              <w:rPr>
                <w:rFonts w:cs="Arial"/>
                <w:b/>
                <w:bCs/>
                <w:sz w:val="16"/>
                <w:szCs w:val="16"/>
              </w:rPr>
            </w:pPr>
            <w:r w:rsidRPr="00742720">
              <w:rPr>
                <w:rFonts w:cs="Arial"/>
                <w:b/>
                <w:bCs/>
                <w:sz w:val="16"/>
                <w:szCs w:val="16"/>
              </w:rPr>
              <w:t>Udział zamówień z danym aspektem w ogólnej wartości zamówień społecznych</w:t>
            </w:r>
          </w:p>
        </w:tc>
      </w:tr>
      <w:tr w:rsidR="00B312CB" w:rsidRPr="00742720" w14:paraId="1EECEE94" w14:textId="77777777" w:rsidTr="00100D6C">
        <w:trPr>
          <w:jc w:val="center"/>
        </w:trPr>
        <w:tc>
          <w:tcPr>
            <w:tcW w:w="487" w:type="dxa"/>
            <w:shd w:val="clear" w:color="auto" w:fill="DEEAF6"/>
          </w:tcPr>
          <w:p w14:paraId="18163ED8" w14:textId="77777777" w:rsidR="00B312CB" w:rsidRPr="00742720" w:rsidRDefault="00B312CB" w:rsidP="00B312CB">
            <w:pPr>
              <w:rPr>
                <w:rFonts w:cs="Arial"/>
                <w:sz w:val="16"/>
                <w:szCs w:val="16"/>
              </w:rPr>
            </w:pPr>
            <w:r w:rsidRPr="00742720">
              <w:rPr>
                <w:rFonts w:cs="Arial"/>
                <w:sz w:val="16"/>
                <w:szCs w:val="16"/>
              </w:rPr>
              <w:t>1.</w:t>
            </w:r>
          </w:p>
        </w:tc>
        <w:tc>
          <w:tcPr>
            <w:tcW w:w="2814" w:type="dxa"/>
            <w:shd w:val="clear" w:color="auto" w:fill="DEEAF6"/>
          </w:tcPr>
          <w:p w14:paraId="2875B0F9" w14:textId="77777777" w:rsidR="00B312CB" w:rsidRPr="00742720" w:rsidRDefault="00B312CB" w:rsidP="00F52FF1">
            <w:pPr>
              <w:jc w:val="left"/>
              <w:rPr>
                <w:rFonts w:cs="Arial"/>
                <w:b/>
                <w:sz w:val="16"/>
                <w:szCs w:val="16"/>
              </w:rPr>
            </w:pPr>
            <w:r w:rsidRPr="00742720">
              <w:rPr>
                <w:rFonts w:cs="Arial"/>
                <w:b/>
                <w:sz w:val="16"/>
                <w:szCs w:val="16"/>
              </w:rPr>
              <w:t>Określenie wymagań związanych z realizacją zamówienia w zakresie zatrudnienia na podstawie stosunku pracy</w:t>
            </w:r>
          </w:p>
        </w:tc>
        <w:tc>
          <w:tcPr>
            <w:tcW w:w="1753" w:type="dxa"/>
            <w:vAlign w:val="center"/>
          </w:tcPr>
          <w:p w14:paraId="46130564" w14:textId="06ED9EE8" w:rsidR="00B312CB" w:rsidRPr="00B312CB" w:rsidRDefault="00B312CB" w:rsidP="00B312CB">
            <w:pPr>
              <w:jc w:val="center"/>
              <w:rPr>
                <w:rFonts w:eastAsia="Calibri" w:cs="Arial"/>
                <w:sz w:val="18"/>
                <w:szCs w:val="18"/>
              </w:rPr>
            </w:pPr>
            <w:r w:rsidRPr="00B312CB">
              <w:rPr>
                <w:rFonts w:eastAsia="Calibri" w:cs="Arial"/>
                <w:sz w:val="18"/>
                <w:szCs w:val="18"/>
              </w:rPr>
              <w:t>93,1%</w:t>
            </w:r>
          </w:p>
        </w:tc>
        <w:tc>
          <w:tcPr>
            <w:tcW w:w="1925" w:type="dxa"/>
            <w:vAlign w:val="center"/>
          </w:tcPr>
          <w:p w14:paraId="62C2AB5D" w14:textId="64F5EAA5" w:rsidR="00B312CB" w:rsidRPr="00B312CB" w:rsidRDefault="00B312CB" w:rsidP="00B312CB">
            <w:pPr>
              <w:jc w:val="center"/>
              <w:rPr>
                <w:rFonts w:eastAsia="Calibri" w:cs="Arial"/>
                <w:sz w:val="18"/>
                <w:szCs w:val="18"/>
              </w:rPr>
            </w:pPr>
            <w:r w:rsidRPr="00B312CB">
              <w:rPr>
                <w:rFonts w:eastAsia="Calibri" w:cs="Arial"/>
                <w:sz w:val="18"/>
                <w:szCs w:val="18"/>
              </w:rPr>
              <w:t>97,3%</w:t>
            </w:r>
          </w:p>
        </w:tc>
        <w:tc>
          <w:tcPr>
            <w:tcW w:w="1771" w:type="dxa"/>
            <w:vAlign w:val="center"/>
          </w:tcPr>
          <w:p w14:paraId="6134E70D" w14:textId="14CA6925" w:rsidR="00B312CB" w:rsidRPr="00B312CB" w:rsidRDefault="00B312CB" w:rsidP="00B312CB">
            <w:pPr>
              <w:jc w:val="center"/>
              <w:rPr>
                <w:rFonts w:eastAsia="Calibri" w:cs="Arial"/>
                <w:sz w:val="18"/>
                <w:szCs w:val="18"/>
              </w:rPr>
            </w:pPr>
            <w:r w:rsidRPr="00B312CB">
              <w:rPr>
                <w:rFonts w:eastAsia="Calibri" w:cs="Arial"/>
                <w:sz w:val="18"/>
                <w:szCs w:val="18"/>
              </w:rPr>
              <w:t>91,4%</w:t>
            </w:r>
          </w:p>
        </w:tc>
        <w:tc>
          <w:tcPr>
            <w:tcW w:w="1771" w:type="dxa"/>
            <w:vAlign w:val="center"/>
          </w:tcPr>
          <w:p w14:paraId="4590B683" w14:textId="34307620" w:rsidR="00B312CB" w:rsidRPr="00B312CB" w:rsidRDefault="00B312CB" w:rsidP="00B312CB">
            <w:pPr>
              <w:jc w:val="center"/>
              <w:rPr>
                <w:rFonts w:eastAsia="Calibri" w:cs="Arial"/>
                <w:sz w:val="18"/>
                <w:szCs w:val="18"/>
              </w:rPr>
            </w:pPr>
            <w:r w:rsidRPr="00B312CB">
              <w:rPr>
                <w:rFonts w:eastAsia="Calibri" w:cs="Arial"/>
                <w:sz w:val="18"/>
                <w:szCs w:val="18"/>
              </w:rPr>
              <w:t>94,4%</w:t>
            </w:r>
          </w:p>
        </w:tc>
        <w:tc>
          <w:tcPr>
            <w:tcW w:w="1735" w:type="dxa"/>
            <w:vAlign w:val="center"/>
          </w:tcPr>
          <w:p w14:paraId="5BB6A2CB" w14:textId="2AC3B4CC" w:rsidR="00B312CB" w:rsidRPr="00B312CB" w:rsidRDefault="00B312CB" w:rsidP="00B312CB">
            <w:pPr>
              <w:jc w:val="center"/>
              <w:rPr>
                <w:rFonts w:eastAsia="Calibri" w:cs="Arial"/>
                <w:sz w:val="18"/>
                <w:szCs w:val="18"/>
              </w:rPr>
            </w:pPr>
            <w:r w:rsidRPr="00B312CB">
              <w:rPr>
                <w:rFonts w:eastAsia="Calibri" w:cs="Arial"/>
                <w:sz w:val="18"/>
                <w:szCs w:val="18"/>
              </w:rPr>
              <w:t>92,64%</w:t>
            </w:r>
          </w:p>
        </w:tc>
        <w:tc>
          <w:tcPr>
            <w:tcW w:w="1736" w:type="dxa"/>
            <w:vAlign w:val="center"/>
          </w:tcPr>
          <w:p w14:paraId="08903279" w14:textId="30FBCE60" w:rsidR="00B312CB" w:rsidRPr="00B312CB" w:rsidRDefault="00B312CB" w:rsidP="00B312CB">
            <w:pPr>
              <w:jc w:val="center"/>
              <w:rPr>
                <w:rFonts w:eastAsia="Calibri" w:cs="Arial"/>
                <w:sz w:val="18"/>
                <w:szCs w:val="18"/>
              </w:rPr>
            </w:pPr>
            <w:r w:rsidRPr="00B312CB">
              <w:rPr>
                <w:rFonts w:eastAsia="Calibri" w:cs="Arial"/>
                <w:sz w:val="18"/>
                <w:szCs w:val="18"/>
              </w:rPr>
              <w:t>96,4%</w:t>
            </w:r>
          </w:p>
        </w:tc>
      </w:tr>
      <w:tr w:rsidR="00B312CB" w:rsidRPr="00742720" w14:paraId="1BE6A2D6" w14:textId="77777777" w:rsidTr="00100D6C">
        <w:trPr>
          <w:jc w:val="center"/>
        </w:trPr>
        <w:tc>
          <w:tcPr>
            <w:tcW w:w="487" w:type="dxa"/>
            <w:shd w:val="clear" w:color="auto" w:fill="DEEAF6"/>
          </w:tcPr>
          <w:p w14:paraId="02895419" w14:textId="77777777" w:rsidR="00B312CB" w:rsidRPr="00742720" w:rsidRDefault="00B312CB" w:rsidP="00B312CB">
            <w:pPr>
              <w:rPr>
                <w:rFonts w:cs="Arial"/>
                <w:sz w:val="16"/>
                <w:szCs w:val="16"/>
              </w:rPr>
            </w:pPr>
            <w:r w:rsidRPr="00742720">
              <w:rPr>
                <w:rFonts w:cs="Arial"/>
                <w:sz w:val="16"/>
                <w:szCs w:val="16"/>
              </w:rPr>
              <w:t>2.</w:t>
            </w:r>
          </w:p>
        </w:tc>
        <w:tc>
          <w:tcPr>
            <w:tcW w:w="2814" w:type="dxa"/>
            <w:shd w:val="clear" w:color="auto" w:fill="DEEAF6"/>
          </w:tcPr>
          <w:p w14:paraId="696BFCA0" w14:textId="77777777" w:rsidR="00B312CB" w:rsidRPr="00742720" w:rsidRDefault="00B312CB" w:rsidP="00F52FF1">
            <w:pPr>
              <w:jc w:val="left"/>
              <w:rPr>
                <w:rFonts w:cs="Arial"/>
                <w:b/>
                <w:sz w:val="16"/>
                <w:szCs w:val="16"/>
              </w:rPr>
            </w:pPr>
            <w:r w:rsidRPr="00742720">
              <w:rPr>
                <w:rFonts w:cs="Arial"/>
                <w:b/>
                <w:sz w:val="16"/>
                <w:szCs w:val="16"/>
              </w:rPr>
              <w:t xml:space="preserve">Określenie w opisie przedmiotu zamówienia wymagań w zakresie dostępności dla osób niepełnosprawnych lub projektowania z przeznaczeniem dla wszystkich </w:t>
            </w:r>
          </w:p>
        </w:tc>
        <w:tc>
          <w:tcPr>
            <w:tcW w:w="1753" w:type="dxa"/>
            <w:vAlign w:val="center"/>
          </w:tcPr>
          <w:p w14:paraId="6EC77325" w14:textId="493796E7" w:rsidR="00B312CB" w:rsidRPr="00B312CB" w:rsidRDefault="00B312CB" w:rsidP="00B312CB">
            <w:pPr>
              <w:jc w:val="center"/>
              <w:rPr>
                <w:rFonts w:eastAsia="Calibri" w:cs="Arial"/>
                <w:sz w:val="18"/>
                <w:szCs w:val="18"/>
              </w:rPr>
            </w:pPr>
            <w:r w:rsidRPr="00B312CB">
              <w:rPr>
                <w:rFonts w:eastAsia="Calibri" w:cs="Arial"/>
                <w:sz w:val="18"/>
                <w:szCs w:val="18"/>
              </w:rPr>
              <w:t>15,5%</w:t>
            </w:r>
          </w:p>
        </w:tc>
        <w:tc>
          <w:tcPr>
            <w:tcW w:w="1925" w:type="dxa"/>
            <w:vAlign w:val="center"/>
          </w:tcPr>
          <w:p w14:paraId="74994E4C" w14:textId="74A50963" w:rsidR="00B312CB" w:rsidRPr="00B312CB" w:rsidRDefault="00B312CB" w:rsidP="00B312CB">
            <w:pPr>
              <w:jc w:val="center"/>
              <w:rPr>
                <w:rFonts w:eastAsia="Calibri" w:cs="Arial"/>
                <w:sz w:val="18"/>
                <w:szCs w:val="18"/>
              </w:rPr>
            </w:pPr>
            <w:r w:rsidRPr="00B312CB">
              <w:rPr>
                <w:rFonts w:eastAsia="Calibri" w:cs="Arial"/>
                <w:sz w:val="18"/>
                <w:szCs w:val="18"/>
              </w:rPr>
              <w:t>20,9%</w:t>
            </w:r>
          </w:p>
        </w:tc>
        <w:tc>
          <w:tcPr>
            <w:tcW w:w="1771" w:type="dxa"/>
            <w:vAlign w:val="center"/>
          </w:tcPr>
          <w:p w14:paraId="385D9D31" w14:textId="4230809E" w:rsidR="00B312CB" w:rsidRPr="00B312CB" w:rsidRDefault="00B312CB" w:rsidP="00B312CB">
            <w:pPr>
              <w:jc w:val="center"/>
              <w:rPr>
                <w:rFonts w:eastAsia="Calibri" w:cs="Arial"/>
                <w:sz w:val="18"/>
                <w:szCs w:val="18"/>
              </w:rPr>
            </w:pPr>
            <w:r w:rsidRPr="00B312CB">
              <w:rPr>
                <w:rFonts w:eastAsia="Calibri" w:cs="Arial"/>
                <w:sz w:val="18"/>
                <w:szCs w:val="18"/>
              </w:rPr>
              <w:t>18,5%</w:t>
            </w:r>
          </w:p>
        </w:tc>
        <w:tc>
          <w:tcPr>
            <w:tcW w:w="1771" w:type="dxa"/>
            <w:vAlign w:val="center"/>
          </w:tcPr>
          <w:p w14:paraId="7A6423B5" w14:textId="59C302D1" w:rsidR="00B312CB" w:rsidRPr="00B312CB" w:rsidRDefault="00B312CB" w:rsidP="00B312CB">
            <w:pPr>
              <w:jc w:val="center"/>
              <w:rPr>
                <w:rFonts w:eastAsia="Calibri" w:cs="Arial"/>
                <w:sz w:val="18"/>
                <w:szCs w:val="18"/>
              </w:rPr>
            </w:pPr>
            <w:r w:rsidRPr="00B312CB">
              <w:rPr>
                <w:rFonts w:eastAsia="Calibri" w:cs="Arial"/>
                <w:sz w:val="18"/>
                <w:szCs w:val="18"/>
              </w:rPr>
              <w:t>33,8%</w:t>
            </w:r>
          </w:p>
        </w:tc>
        <w:tc>
          <w:tcPr>
            <w:tcW w:w="1735" w:type="dxa"/>
            <w:vAlign w:val="center"/>
          </w:tcPr>
          <w:p w14:paraId="6EBADED2" w14:textId="472911AA" w:rsidR="00B312CB" w:rsidRPr="00B312CB" w:rsidRDefault="00B312CB" w:rsidP="00B312CB">
            <w:pPr>
              <w:jc w:val="center"/>
              <w:rPr>
                <w:rFonts w:eastAsia="Calibri" w:cs="Arial"/>
                <w:sz w:val="18"/>
                <w:szCs w:val="18"/>
              </w:rPr>
            </w:pPr>
            <w:r w:rsidRPr="00B312CB">
              <w:rPr>
                <w:rFonts w:eastAsia="Calibri" w:cs="Arial"/>
                <w:sz w:val="18"/>
                <w:szCs w:val="18"/>
              </w:rPr>
              <w:t>13,1%</w:t>
            </w:r>
          </w:p>
        </w:tc>
        <w:tc>
          <w:tcPr>
            <w:tcW w:w="1736" w:type="dxa"/>
            <w:vAlign w:val="center"/>
          </w:tcPr>
          <w:p w14:paraId="1203191A" w14:textId="0D9789F7" w:rsidR="00B312CB" w:rsidRPr="00B312CB" w:rsidRDefault="00B312CB" w:rsidP="00B312CB">
            <w:pPr>
              <w:jc w:val="center"/>
              <w:rPr>
                <w:rFonts w:eastAsia="Calibri" w:cs="Arial"/>
                <w:sz w:val="18"/>
                <w:szCs w:val="18"/>
              </w:rPr>
            </w:pPr>
            <w:r w:rsidRPr="00B312CB">
              <w:rPr>
                <w:rFonts w:eastAsia="Calibri" w:cs="Arial"/>
                <w:sz w:val="18"/>
                <w:szCs w:val="18"/>
              </w:rPr>
              <w:t>22,2%</w:t>
            </w:r>
          </w:p>
        </w:tc>
      </w:tr>
      <w:tr w:rsidR="00B312CB" w:rsidRPr="00742720" w14:paraId="7B2BEAB3" w14:textId="77777777" w:rsidTr="00100D6C">
        <w:trPr>
          <w:jc w:val="center"/>
        </w:trPr>
        <w:tc>
          <w:tcPr>
            <w:tcW w:w="487" w:type="dxa"/>
            <w:shd w:val="clear" w:color="auto" w:fill="DEEAF6"/>
          </w:tcPr>
          <w:p w14:paraId="7A019B8B" w14:textId="77777777" w:rsidR="00B312CB" w:rsidRPr="00742720" w:rsidRDefault="00B312CB" w:rsidP="00B312CB">
            <w:pPr>
              <w:rPr>
                <w:rFonts w:cs="Arial"/>
                <w:sz w:val="16"/>
                <w:szCs w:val="16"/>
              </w:rPr>
            </w:pPr>
            <w:r w:rsidRPr="00742720">
              <w:rPr>
                <w:rFonts w:cs="Arial"/>
                <w:sz w:val="16"/>
                <w:szCs w:val="16"/>
              </w:rPr>
              <w:t>3.</w:t>
            </w:r>
          </w:p>
        </w:tc>
        <w:tc>
          <w:tcPr>
            <w:tcW w:w="2814" w:type="dxa"/>
            <w:shd w:val="clear" w:color="auto" w:fill="DEEAF6"/>
          </w:tcPr>
          <w:p w14:paraId="2AB91F5B" w14:textId="77777777" w:rsidR="00B312CB" w:rsidRPr="00742720" w:rsidRDefault="00B312CB" w:rsidP="00F52FF1">
            <w:pPr>
              <w:jc w:val="left"/>
              <w:rPr>
                <w:rFonts w:cs="Arial"/>
                <w:b/>
                <w:sz w:val="16"/>
                <w:szCs w:val="16"/>
              </w:rPr>
            </w:pPr>
            <w:r w:rsidRPr="00742720">
              <w:rPr>
                <w:rFonts w:cs="Arial"/>
                <w:b/>
                <w:sz w:val="16"/>
                <w:szCs w:val="16"/>
              </w:rPr>
              <w:t>Określenie aspektów społecznych w kryteriach oceny ofert</w:t>
            </w:r>
          </w:p>
        </w:tc>
        <w:tc>
          <w:tcPr>
            <w:tcW w:w="1753" w:type="dxa"/>
            <w:vAlign w:val="center"/>
          </w:tcPr>
          <w:p w14:paraId="1AF4A347" w14:textId="7A660343" w:rsidR="00B312CB" w:rsidRPr="00B312CB" w:rsidRDefault="00B312CB" w:rsidP="00B312CB">
            <w:pPr>
              <w:jc w:val="center"/>
              <w:rPr>
                <w:rFonts w:cs="Arial"/>
                <w:sz w:val="18"/>
                <w:szCs w:val="18"/>
              </w:rPr>
            </w:pPr>
            <w:r w:rsidRPr="00B312CB">
              <w:rPr>
                <w:rFonts w:cs="Arial"/>
                <w:sz w:val="18"/>
                <w:szCs w:val="18"/>
              </w:rPr>
              <w:t>5,05%</w:t>
            </w:r>
          </w:p>
        </w:tc>
        <w:tc>
          <w:tcPr>
            <w:tcW w:w="1925" w:type="dxa"/>
            <w:vAlign w:val="center"/>
          </w:tcPr>
          <w:p w14:paraId="36289DA1" w14:textId="36981B8C" w:rsidR="00B312CB" w:rsidRPr="00B312CB" w:rsidRDefault="00B312CB" w:rsidP="00B312CB">
            <w:pPr>
              <w:jc w:val="center"/>
              <w:rPr>
                <w:rFonts w:cs="Arial"/>
                <w:sz w:val="18"/>
                <w:szCs w:val="18"/>
              </w:rPr>
            </w:pPr>
            <w:r w:rsidRPr="00B312CB">
              <w:rPr>
                <w:rFonts w:cs="Arial"/>
                <w:sz w:val="18"/>
                <w:szCs w:val="18"/>
              </w:rPr>
              <w:t>3,32%</w:t>
            </w:r>
          </w:p>
        </w:tc>
        <w:tc>
          <w:tcPr>
            <w:tcW w:w="1771" w:type="dxa"/>
            <w:vAlign w:val="center"/>
          </w:tcPr>
          <w:p w14:paraId="4F34043A" w14:textId="294FE877" w:rsidR="00B312CB" w:rsidRPr="00B312CB" w:rsidRDefault="00B312CB" w:rsidP="00B312CB">
            <w:pPr>
              <w:jc w:val="center"/>
              <w:rPr>
                <w:rFonts w:cs="Arial"/>
                <w:sz w:val="18"/>
                <w:szCs w:val="18"/>
              </w:rPr>
            </w:pPr>
            <w:r w:rsidRPr="00B312CB">
              <w:rPr>
                <w:rFonts w:cs="Arial"/>
                <w:sz w:val="18"/>
                <w:szCs w:val="18"/>
              </w:rPr>
              <w:t>4,9%</w:t>
            </w:r>
          </w:p>
        </w:tc>
        <w:tc>
          <w:tcPr>
            <w:tcW w:w="1771" w:type="dxa"/>
            <w:vAlign w:val="center"/>
          </w:tcPr>
          <w:p w14:paraId="1992FDA3" w14:textId="7995DD37" w:rsidR="00B312CB" w:rsidRPr="00B312CB" w:rsidRDefault="00B312CB" w:rsidP="00B312CB">
            <w:pPr>
              <w:jc w:val="center"/>
              <w:rPr>
                <w:rFonts w:cs="Arial"/>
                <w:sz w:val="18"/>
                <w:szCs w:val="18"/>
              </w:rPr>
            </w:pPr>
            <w:r w:rsidRPr="00B312CB">
              <w:rPr>
                <w:rFonts w:cs="Arial"/>
                <w:sz w:val="18"/>
                <w:szCs w:val="18"/>
              </w:rPr>
              <w:t>6,6%</w:t>
            </w:r>
          </w:p>
        </w:tc>
        <w:tc>
          <w:tcPr>
            <w:tcW w:w="1735" w:type="dxa"/>
            <w:vAlign w:val="center"/>
          </w:tcPr>
          <w:p w14:paraId="37192484" w14:textId="09948F17" w:rsidR="00B312CB" w:rsidRPr="00B312CB" w:rsidRDefault="00B312CB" w:rsidP="00B312CB">
            <w:pPr>
              <w:jc w:val="center"/>
              <w:rPr>
                <w:rFonts w:cs="Arial"/>
                <w:sz w:val="18"/>
                <w:szCs w:val="18"/>
              </w:rPr>
            </w:pPr>
            <w:r w:rsidRPr="00B312CB">
              <w:rPr>
                <w:rFonts w:cs="Arial"/>
                <w:sz w:val="18"/>
                <w:szCs w:val="18"/>
              </w:rPr>
              <w:t>4,32%</w:t>
            </w:r>
          </w:p>
        </w:tc>
        <w:tc>
          <w:tcPr>
            <w:tcW w:w="1736" w:type="dxa"/>
            <w:vAlign w:val="center"/>
          </w:tcPr>
          <w:p w14:paraId="5A9AAEAC" w14:textId="23422E56" w:rsidR="00B312CB" w:rsidRPr="00B312CB" w:rsidRDefault="00B312CB" w:rsidP="00B312CB">
            <w:pPr>
              <w:jc w:val="center"/>
              <w:rPr>
                <w:rFonts w:cs="Arial"/>
                <w:sz w:val="18"/>
                <w:szCs w:val="18"/>
              </w:rPr>
            </w:pPr>
            <w:r w:rsidRPr="00B312CB">
              <w:rPr>
                <w:rFonts w:cs="Arial"/>
                <w:sz w:val="18"/>
                <w:szCs w:val="18"/>
              </w:rPr>
              <w:t>3,8%</w:t>
            </w:r>
          </w:p>
        </w:tc>
      </w:tr>
      <w:tr w:rsidR="00B312CB" w:rsidRPr="00742720" w14:paraId="7840DE5C" w14:textId="77777777" w:rsidTr="00100D6C">
        <w:trPr>
          <w:jc w:val="center"/>
        </w:trPr>
        <w:tc>
          <w:tcPr>
            <w:tcW w:w="487" w:type="dxa"/>
            <w:shd w:val="clear" w:color="auto" w:fill="DEEAF6"/>
          </w:tcPr>
          <w:p w14:paraId="5ED7DCA5" w14:textId="77777777" w:rsidR="00B312CB" w:rsidRPr="00742720" w:rsidRDefault="00B312CB" w:rsidP="00B312CB">
            <w:pPr>
              <w:rPr>
                <w:rFonts w:cs="Arial"/>
                <w:sz w:val="16"/>
                <w:szCs w:val="16"/>
              </w:rPr>
            </w:pPr>
            <w:r w:rsidRPr="00742720">
              <w:rPr>
                <w:rFonts w:cs="Arial"/>
                <w:sz w:val="16"/>
                <w:szCs w:val="16"/>
              </w:rPr>
              <w:t>4.</w:t>
            </w:r>
          </w:p>
        </w:tc>
        <w:tc>
          <w:tcPr>
            <w:tcW w:w="2814" w:type="dxa"/>
            <w:shd w:val="clear" w:color="auto" w:fill="DEEAF6"/>
          </w:tcPr>
          <w:p w14:paraId="1A389D74" w14:textId="77777777" w:rsidR="00B312CB" w:rsidRPr="00742720" w:rsidRDefault="00B312CB" w:rsidP="00F52FF1">
            <w:pPr>
              <w:jc w:val="left"/>
              <w:rPr>
                <w:rFonts w:cs="Arial"/>
                <w:b/>
                <w:sz w:val="16"/>
                <w:szCs w:val="16"/>
              </w:rPr>
            </w:pPr>
            <w:r w:rsidRPr="00742720">
              <w:rPr>
                <w:rFonts w:cs="Arial"/>
                <w:b/>
                <w:sz w:val="16"/>
                <w:szCs w:val="16"/>
              </w:rPr>
              <w:t>Określenie wymagań związanych z realizacją zamówienia obejmujących aspekty społeczne związane z zatrudnieniem</w:t>
            </w:r>
          </w:p>
        </w:tc>
        <w:tc>
          <w:tcPr>
            <w:tcW w:w="1753" w:type="dxa"/>
            <w:vAlign w:val="center"/>
          </w:tcPr>
          <w:p w14:paraId="08FD3A1E" w14:textId="0465AD98" w:rsidR="00B312CB" w:rsidRPr="00B312CB" w:rsidRDefault="00B312CB" w:rsidP="00B312CB">
            <w:pPr>
              <w:jc w:val="center"/>
              <w:rPr>
                <w:rFonts w:eastAsia="Calibri" w:cs="Arial"/>
                <w:sz w:val="18"/>
                <w:szCs w:val="18"/>
              </w:rPr>
            </w:pPr>
            <w:r w:rsidRPr="00B312CB">
              <w:rPr>
                <w:rFonts w:eastAsia="Calibri" w:cs="Arial"/>
                <w:sz w:val="18"/>
                <w:szCs w:val="18"/>
              </w:rPr>
              <w:t>3,69%</w:t>
            </w:r>
          </w:p>
        </w:tc>
        <w:tc>
          <w:tcPr>
            <w:tcW w:w="1925" w:type="dxa"/>
            <w:vAlign w:val="center"/>
          </w:tcPr>
          <w:p w14:paraId="75AB559B" w14:textId="4BC14AA1" w:rsidR="00B312CB" w:rsidRPr="00B312CB" w:rsidRDefault="00B312CB" w:rsidP="00B312CB">
            <w:pPr>
              <w:jc w:val="center"/>
              <w:rPr>
                <w:rFonts w:eastAsia="Calibri" w:cs="Arial"/>
                <w:sz w:val="18"/>
                <w:szCs w:val="18"/>
              </w:rPr>
            </w:pPr>
            <w:r w:rsidRPr="00B312CB">
              <w:rPr>
                <w:rFonts w:eastAsia="Calibri" w:cs="Arial"/>
                <w:sz w:val="18"/>
                <w:szCs w:val="18"/>
              </w:rPr>
              <w:t>5,1%</w:t>
            </w:r>
          </w:p>
        </w:tc>
        <w:tc>
          <w:tcPr>
            <w:tcW w:w="1771" w:type="dxa"/>
            <w:vAlign w:val="center"/>
          </w:tcPr>
          <w:p w14:paraId="49000ACD" w14:textId="05548BD5" w:rsidR="00B312CB" w:rsidRPr="00B312CB" w:rsidRDefault="00B312CB" w:rsidP="00B312CB">
            <w:pPr>
              <w:jc w:val="center"/>
              <w:rPr>
                <w:rFonts w:eastAsia="Calibri" w:cs="Arial"/>
                <w:sz w:val="18"/>
                <w:szCs w:val="18"/>
              </w:rPr>
            </w:pPr>
            <w:r w:rsidRPr="00B312CB">
              <w:rPr>
                <w:rFonts w:eastAsia="Calibri" w:cs="Arial"/>
                <w:sz w:val="18"/>
                <w:szCs w:val="18"/>
              </w:rPr>
              <w:t>2,9%</w:t>
            </w:r>
          </w:p>
        </w:tc>
        <w:tc>
          <w:tcPr>
            <w:tcW w:w="1771" w:type="dxa"/>
            <w:vAlign w:val="center"/>
          </w:tcPr>
          <w:p w14:paraId="21AB3F1B" w14:textId="17851FCE" w:rsidR="00B312CB" w:rsidRPr="00B312CB" w:rsidRDefault="00B312CB" w:rsidP="00B312CB">
            <w:pPr>
              <w:jc w:val="center"/>
              <w:rPr>
                <w:rFonts w:eastAsia="Calibri" w:cs="Arial"/>
                <w:sz w:val="18"/>
                <w:szCs w:val="18"/>
              </w:rPr>
            </w:pPr>
            <w:r w:rsidRPr="00B312CB">
              <w:rPr>
                <w:rFonts w:eastAsia="Calibri" w:cs="Arial"/>
                <w:sz w:val="18"/>
                <w:szCs w:val="18"/>
              </w:rPr>
              <w:t>3%</w:t>
            </w:r>
          </w:p>
        </w:tc>
        <w:tc>
          <w:tcPr>
            <w:tcW w:w="1735" w:type="dxa"/>
            <w:vAlign w:val="center"/>
          </w:tcPr>
          <w:p w14:paraId="41A0A01D" w14:textId="3CF86FEF" w:rsidR="00B312CB" w:rsidRPr="00B312CB" w:rsidRDefault="00B312CB" w:rsidP="00B312CB">
            <w:pPr>
              <w:jc w:val="center"/>
              <w:rPr>
                <w:rFonts w:eastAsia="Calibri" w:cs="Arial"/>
                <w:sz w:val="18"/>
                <w:szCs w:val="18"/>
              </w:rPr>
            </w:pPr>
            <w:r w:rsidRPr="00B312CB">
              <w:rPr>
                <w:rFonts w:eastAsia="Calibri" w:cs="Arial"/>
                <w:sz w:val="18"/>
                <w:szCs w:val="18"/>
              </w:rPr>
              <w:t>2,9%</w:t>
            </w:r>
          </w:p>
        </w:tc>
        <w:tc>
          <w:tcPr>
            <w:tcW w:w="1736" w:type="dxa"/>
            <w:vAlign w:val="center"/>
          </w:tcPr>
          <w:p w14:paraId="4A2B3FF1" w14:textId="21EB03BC" w:rsidR="00B312CB" w:rsidRPr="00B312CB" w:rsidRDefault="00B312CB" w:rsidP="00B312CB">
            <w:pPr>
              <w:jc w:val="center"/>
              <w:rPr>
                <w:rFonts w:eastAsia="Calibri" w:cs="Arial"/>
                <w:sz w:val="18"/>
                <w:szCs w:val="18"/>
              </w:rPr>
            </w:pPr>
            <w:r w:rsidRPr="00B312CB">
              <w:rPr>
                <w:rFonts w:eastAsia="Calibri" w:cs="Arial"/>
                <w:sz w:val="18"/>
                <w:szCs w:val="18"/>
              </w:rPr>
              <w:t>2,5%</w:t>
            </w:r>
          </w:p>
        </w:tc>
      </w:tr>
      <w:tr w:rsidR="00B312CB" w:rsidRPr="00742720" w14:paraId="0B6619C8" w14:textId="77777777" w:rsidTr="00100D6C">
        <w:trPr>
          <w:jc w:val="center"/>
        </w:trPr>
        <w:tc>
          <w:tcPr>
            <w:tcW w:w="487" w:type="dxa"/>
            <w:shd w:val="clear" w:color="auto" w:fill="DEEAF6"/>
          </w:tcPr>
          <w:p w14:paraId="6B9F5925" w14:textId="77777777" w:rsidR="00B312CB" w:rsidRPr="00742720" w:rsidRDefault="00B312CB" w:rsidP="00B312CB">
            <w:pPr>
              <w:rPr>
                <w:rFonts w:cs="Arial"/>
                <w:sz w:val="16"/>
                <w:szCs w:val="16"/>
              </w:rPr>
            </w:pPr>
            <w:r w:rsidRPr="00742720">
              <w:rPr>
                <w:rFonts w:cs="Arial"/>
                <w:sz w:val="16"/>
                <w:szCs w:val="16"/>
              </w:rPr>
              <w:t>5.</w:t>
            </w:r>
          </w:p>
        </w:tc>
        <w:tc>
          <w:tcPr>
            <w:tcW w:w="2814" w:type="dxa"/>
            <w:shd w:val="clear" w:color="auto" w:fill="DEEAF6"/>
          </w:tcPr>
          <w:p w14:paraId="5B2BC5AB" w14:textId="77777777" w:rsidR="00B312CB" w:rsidRPr="00742720" w:rsidRDefault="00B312CB" w:rsidP="00F52FF1">
            <w:pPr>
              <w:jc w:val="left"/>
              <w:rPr>
                <w:rFonts w:cs="Arial"/>
                <w:b/>
                <w:sz w:val="16"/>
                <w:szCs w:val="16"/>
              </w:rPr>
            </w:pPr>
            <w:r w:rsidRPr="00742720">
              <w:rPr>
                <w:rFonts w:cs="Arial"/>
                <w:b/>
                <w:sz w:val="16"/>
                <w:szCs w:val="16"/>
              </w:rPr>
              <w:t>Zamówienia zastrzeżone na usługi zdrowotne, społeczne lub kulturalne</w:t>
            </w:r>
          </w:p>
        </w:tc>
        <w:tc>
          <w:tcPr>
            <w:tcW w:w="1753" w:type="dxa"/>
            <w:vAlign w:val="center"/>
          </w:tcPr>
          <w:p w14:paraId="394B1A3F" w14:textId="5158D4FC" w:rsidR="00B312CB" w:rsidRPr="00B312CB" w:rsidRDefault="00B312CB" w:rsidP="00B312CB">
            <w:pPr>
              <w:jc w:val="center"/>
              <w:rPr>
                <w:rFonts w:cs="Arial"/>
                <w:sz w:val="18"/>
                <w:szCs w:val="18"/>
              </w:rPr>
            </w:pPr>
            <w:r w:rsidRPr="00B312CB">
              <w:rPr>
                <w:rFonts w:cs="Arial"/>
                <w:sz w:val="18"/>
                <w:szCs w:val="18"/>
              </w:rPr>
              <w:t>1,07%</w:t>
            </w:r>
          </w:p>
        </w:tc>
        <w:tc>
          <w:tcPr>
            <w:tcW w:w="1925" w:type="dxa"/>
            <w:vAlign w:val="center"/>
          </w:tcPr>
          <w:p w14:paraId="113AB6A9" w14:textId="57EFA0DC" w:rsidR="00B312CB" w:rsidRPr="00B312CB" w:rsidRDefault="00B312CB" w:rsidP="00B312CB">
            <w:pPr>
              <w:jc w:val="center"/>
              <w:rPr>
                <w:rFonts w:cs="Arial"/>
                <w:sz w:val="18"/>
                <w:szCs w:val="18"/>
              </w:rPr>
            </w:pPr>
            <w:r w:rsidRPr="00B312CB">
              <w:rPr>
                <w:rFonts w:cs="Arial"/>
                <w:sz w:val="18"/>
                <w:szCs w:val="18"/>
              </w:rPr>
              <w:t>0,23%</w:t>
            </w:r>
          </w:p>
        </w:tc>
        <w:tc>
          <w:tcPr>
            <w:tcW w:w="1771" w:type="dxa"/>
            <w:vAlign w:val="center"/>
          </w:tcPr>
          <w:p w14:paraId="147E27B8" w14:textId="6921E8DE" w:rsidR="00B312CB" w:rsidRPr="00B312CB" w:rsidRDefault="00B312CB" w:rsidP="00B312CB">
            <w:pPr>
              <w:jc w:val="center"/>
              <w:rPr>
                <w:rFonts w:cs="Arial"/>
                <w:sz w:val="18"/>
                <w:szCs w:val="18"/>
              </w:rPr>
            </w:pPr>
            <w:r w:rsidRPr="00B312CB">
              <w:rPr>
                <w:rFonts w:cs="Arial"/>
                <w:sz w:val="18"/>
                <w:szCs w:val="18"/>
              </w:rPr>
              <w:t>1,5%</w:t>
            </w:r>
          </w:p>
        </w:tc>
        <w:tc>
          <w:tcPr>
            <w:tcW w:w="1771" w:type="dxa"/>
            <w:vAlign w:val="center"/>
          </w:tcPr>
          <w:p w14:paraId="46C68BC5" w14:textId="54EF6DFB" w:rsidR="00B312CB" w:rsidRPr="00B312CB" w:rsidRDefault="00B312CB" w:rsidP="00B312CB">
            <w:pPr>
              <w:jc w:val="center"/>
              <w:rPr>
                <w:rFonts w:cs="Arial"/>
                <w:sz w:val="18"/>
                <w:szCs w:val="18"/>
              </w:rPr>
            </w:pPr>
            <w:r w:rsidRPr="00B312CB">
              <w:rPr>
                <w:rFonts w:cs="Arial"/>
                <w:sz w:val="18"/>
                <w:szCs w:val="18"/>
              </w:rPr>
              <w:t>0,3%</w:t>
            </w:r>
          </w:p>
        </w:tc>
        <w:tc>
          <w:tcPr>
            <w:tcW w:w="1735" w:type="dxa"/>
            <w:vAlign w:val="center"/>
          </w:tcPr>
          <w:p w14:paraId="49ECDACF" w14:textId="4FFB09F4" w:rsidR="00B312CB" w:rsidRPr="00B312CB" w:rsidRDefault="00B312CB" w:rsidP="00B312CB">
            <w:pPr>
              <w:jc w:val="center"/>
              <w:rPr>
                <w:rFonts w:cs="Arial"/>
                <w:sz w:val="18"/>
                <w:szCs w:val="18"/>
              </w:rPr>
            </w:pPr>
            <w:r w:rsidRPr="00B312CB">
              <w:rPr>
                <w:rFonts w:cs="Arial"/>
                <w:sz w:val="18"/>
                <w:szCs w:val="18"/>
              </w:rPr>
              <w:t>1,36%</w:t>
            </w:r>
          </w:p>
        </w:tc>
        <w:tc>
          <w:tcPr>
            <w:tcW w:w="1736" w:type="dxa"/>
            <w:vAlign w:val="center"/>
          </w:tcPr>
          <w:p w14:paraId="1E9313AA" w14:textId="6CB9BA7E" w:rsidR="00B312CB" w:rsidRPr="00B312CB" w:rsidRDefault="00B312CB" w:rsidP="00B312CB">
            <w:pPr>
              <w:jc w:val="center"/>
              <w:rPr>
                <w:rFonts w:cs="Arial"/>
                <w:sz w:val="18"/>
                <w:szCs w:val="18"/>
              </w:rPr>
            </w:pPr>
            <w:r w:rsidRPr="00B312CB">
              <w:rPr>
                <w:rFonts w:cs="Arial"/>
                <w:sz w:val="18"/>
                <w:szCs w:val="18"/>
              </w:rPr>
              <w:t>0,62%</w:t>
            </w:r>
          </w:p>
        </w:tc>
      </w:tr>
      <w:tr w:rsidR="00B312CB" w:rsidRPr="00742720" w14:paraId="293C7581" w14:textId="77777777" w:rsidTr="00100D6C">
        <w:trPr>
          <w:jc w:val="center"/>
        </w:trPr>
        <w:tc>
          <w:tcPr>
            <w:tcW w:w="487" w:type="dxa"/>
            <w:shd w:val="clear" w:color="auto" w:fill="DEEAF6"/>
          </w:tcPr>
          <w:p w14:paraId="66F7C9E6" w14:textId="77777777" w:rsidR="00B312CB" w:rsidRPr="00742720" w:rsidRDefault="00B312CB" w:rsidP="00B312CB">
            <w:pPr>
              <w:rPr>
                <w:rFonts w:cs="Arial"/>
                <w:sz w:val="16"/>
                <w:szCs w:val="16"/>
              </w:rPr>
            </w:pPr>
            <w:r w:rsidRPr="00742720">
              <w:rPr>
                <w:rFonts w:cs="Arial"/>
                <w:sz w:val="16"/>
                <w:szCs w:val="16"/>
              </w:rPr>
              <w:t>6.</w:t>
            </w:r>
          </w:p>
        </w:tc>
        <w:tc>
          <w:tcPr>
            <w:tcW w:w="2814" w:type="dxa"/>
            <w:shd w:val="clear" w:color="auto" w:fill="DEEAF6"/>
          </w:tcPr>
          <w:p w14:paraId="4B0957E4" w14:textId="77777777" w:rsidR="00B312CB" w:rsidRPr="00742720" w:rsidRDefault="00B312CB" w:rsidP="00F52FF1">
            <w:pPr>
              <w:jc w:val="left"/>
              <w:rPr>
                <w:rFonts w:cs="Arial"/>
                <w:b/>
                <w:sz w:val="16"/>
                <w:szCs w:val="16"/>
              </w:rPr>
            </w:pPr>
            <w:r w:rsidRPr="00742720">
              <w:rPr>
                <w:rFonts w:cs="Arial"/>
                <w:b/>
                <w:sz w:val="16"/>
                <w:szCs w:val="16"/>
              </w:rPr>
              <w:t>Zamówienie udzielone jako zamówienie zastrzeżone</w:t>
            </w:r>
          </w:p>
        </w:tc>
        <w:tc>
          <w:tcPr>
            <w:tcW w:w="1753" w:type="dxa"/>
            <w:vAlign w:val="center"/>
          </w:tcPr>
          <w:p w14:paraId="407DAFC7" w14:textId="1EFB058B" w:rsidR="00B312CB" w:rsidRPr="00B312CB" w:rsidRDefault="00B312CB" w:rsidP="00B312CB">
            <w:pPr>
              <w:jc w:val="center"/>
              <w:rPr>
                <w:rFonts w:cs="Arial"/>
                <w:sz w:val="18"/>
                <w:szCs w:val="18"/>
              </w:rPr>
            </w:pPr>
            <w:r w:rsidRPr="00B312CB">
              <w:rPr>
                <w:rFonts w:cs="Arial"/>
                <w:sz w:val="18"/>
                <w:szCs w:val="18"/>
              </w:rPr>
              <w:t>0,59%</w:t>
            </w:r>
          </w:p>
        </w:tc>
        <w:tc>
          <w:tcPr>
            <w:tcW w:w="1925" w:type="dxa"/>
            <w:vAlign w:val="center"/>
          </w:tcPr>
          <w:p w14:paraId="30CD38FD" w14:textId="1F10755F" w:rsidR="00B312CB" w:rsidRPr="00B312CB" w:rsidRDefault="00B312CB" w:rsidP="00B312CB">
            <w:pPr>
              <w:jc w:val="center"/>
              <w:rPr>
                <w:rFonts w:cs="Arial"/>
                <w:sz w:val="18"/>
                <w:szCs w:val="18"/>
              </w:rPr>
            </w:pPr>
            <w:r w:rsidRPr="00B312CB">
              <w:rPr>
                <w:rFonts w:cs="Arial"/>
                <w:sz w:val="18"/>
                <w:szCs w:val="18"/>
              </w:rPr>
              <w:t>0,28%</w:t>
            </w:r>
          </w:p>
        </w:tc>
        <w:tc>
          <w:tcPr>
            <w:tcW w:w="1771" w:type="dxa"/>
            <w:vAlign w:val="center"/>
          </w:tcPr>
          <w:p w14:paraId="4C1017A1" w14:textId="005B0E27" w:rsidR="00B312CB" w:rsidRPr="00B312CB" w:rsidRDefault="00B312CB" w:rsidP="00B312CB">
            <w:pPr>
              <w:jc w:val="center"/>
              <w:rPr>
                <w:rFonts w:cs="Arial"/>
                <w:sz w:val="18"/>
                <w:szCs w:val="18"/>
              </w:rPr>
            </w:pPr>
            <w:r w:rsidRPr="00B312CB">
              <w:rPr>
                <w:rFonts w:cs="Arial"/>
                <w:sz w:val="18"/>
                <w:szCs w:val="18"/>
              </w:rPr>
              <w:t>0,7%</w:t>
            </w:r>
          </w:p>
        </w:tc>
        <w:tc>
          <w:tcPr>
            <w:tcW w:w="1771" w:type="dxa"/>
            <w:vAlign w:val="center"/>
          </w:tcPr>
          <w:p w14:paraId="20674D89" w14:textId="403AAB16" w:rsidR="00B312CB" w:rsidRPr="00B312CB" w:rsidRDefault="00B312CB" w:rsidP="00B312CB">
            <w:pPr>
              <w:jc w:val="center"/>
              <w:rPr>
                <w:rFonts w:cs="Arial"/>
                <w:sz w:val="18"/>
                <w:szCs w:val="18"/>
              </w:rPr>
            </w:pPr>
            <w:r w:rsidRPr="00B312CB">
              <w:rPr>
                <w:rFonts w:cs="Arial"/>
                <w:sz w:val="18"/>
                <w:szCs w:val="18"/>
              </w:rPr>
              <w:t>0,71%</w:t>
            </w:r>
          </w:p>
        </w:tc>
        <w:tc>
          <w:tcPr>
            <w:tcW w:w="1735" w:type="dxa"/>
            <w:vAlign w:val="center"/>
          </w:tcPr>
          <w:p w14:paraId="2016F128" w14:textId="2C346059" w:rsidR="00B312CB" w:rsidRPr="00B312CB" w:rsidRDefault="00B312CB" w:rsidP="00B312CB">
            <w:pPr>
              <w:jc w:val="center"/>
              <w:rPr>
                <w:rFonts w:cs="Arial"/>
                <w:sz w:val="18"/>
                <w:szCs w:val="18"/>
              </w:rPr>
            </w:pPr>
            <w:r w:rsidRPr="00B312CB">
              <w:rPr>
                <w:rFonts w:cs="Arial"/>
                <w:sz w:val="18"/>
                <w:szCs w:val="18"/>
              </w:rPr>
              <w:t>0,17%</w:t>
            </w:r>
          </w:p>
        </w:tc>
        <w:tc>
          <w:tcPr>
            <w:tcW w:w="1736" w:type="dxa"/>
            <w:vAlign w:val="center"/>
          </w:tcPr>
          <w:p w14:paraId="2B2E45E7" w14:textId="7060F173" w:rsidR="00B312CB" w:rsidRPr="00B312CB" w:rsidRDefault="00B312CB" w:rsidP="00B312CB">
            <w:pPr>
              <w:jc w:val="center"/>
              <w:rPr>
                <w:rFonts w:cs="Arial"/>
                <w:sz w:val="18"/>
                <w:szCs w:val="18"/>
              </w:rPr>
            </w:pPr>
            <w:r w:rsidRPr="00B312CB">
              <w:rPr>
                <w:rFonts w:cs="Arial"/>
                <w:sz w:val="18"/>
                <w:szCs w:val="18"/>
              </w:rPr>
              <w:t>0,39%</w:t>
            </w:r>
          </w:p>
        </w:tc>
      </w:tr>
      <w:tr w:rsidR="00B312CB" w:rsidRPr="00742720" w14:paraId="735293D4" w14:textId="77777777" w:rsidTr="00100D6C">
        <w:trPr>
          <w:jc w:val="center"/>
        </w:trPr>
        <w:tc>
          <w:tcPr>
            <w:tcW w:w="487" w:type="dxa"/>
            <w:shd w:val="clear" w:color="auto" w:fill="DEEAF6"/>
          </w:tcPr>
          <w:p w14:paraId="0F748D63" w14:textId="44C762A7" w:rsidR="00B312CB" w:rsidRPr="00742720" w:rsidRDefault="00B312CB" w:rsidP="00B312CB">
            <w:pPr>
              <w:rPr>
                <w:rFonts w:cs="Arial"/>
                <w:sz w:val="16"/>
                <w:szCs w:val="16"/>
              </w:rPr>
            </w:pPr>
            <w:r>
              <w:rPr>
                <w:rFonts w:cs="Arial"/>
                <w:sz w:val="16"/>
                <w:szCs w:val="16"/>
              </w:rPr>
              <w:t>7</w:t>
            </w:r>
            <w:r w:rsidRPr="00742720">
              <w:rPr>
                <w:rFonts w:cs="Arial"/>
                <w:sz w:val="16"/>
                <w:szCs w:val="16"/>
              </w:rPr>
              <w:t>.</w:t>
            </w:r>
          </w:p>
        </w:tc>
        <w:tc>
          <w:tcPr>
            <w:tcW w:w="2814" w:type="dxa"/>
            <w:shd w:val="clear" w:color="auto" w:fill="DEEAF6"/>
          </w:tcPr>
          <w:p w14:paraId="0560D94C" w14:textId="65D97DB0" w:rsidR="00B312CB" w:rsidRPr="00742720" w:rsidRDefault="00B312CB" w:rsidP="00F52FF1">
            <w:pPr>
              <w:jc w:val="left"/>
              <w:rPr>
                <w:rFonts w:cs="Arial"/>
                <w:b/>
                <w:sz w:val="16"/>
                <w:szCs w:val="16"/>
              </w:rPr>
            </w:pPr>
            <w:r w:rsidRPr="001D752F">
              <w:rPr>
                <w:rFonts w:cs="Arial"/>
                <w:b/>
                <w:sz w:val="16"/>
                <w:szCs w:val="16"/>
              </w:rPr>
              <w:t>Określenie etykiety związanej z aspektami społecznymi</w:t>
            </w:r>
          </w:p>
        </w:tc>
        <w:tc>
          <w:tcPr>
            <w:tcW w:w="1753" w:type="dxa"/>
            <w:vAlign w:val="center"/>
          </w:tcPr>
          <w:p w14:paraId="6F7CF347" w14:textId="5573891D" w:rsidR="00B312CB" w:rsidRPr="00B312CB" w:rsidRDefault="00B312CB" w:rsidP="00B312CB">
            <w:pPr>
              <w:jc w:val="center"/>
              <w:rPr>
                <w:rFonts w:cs="Arial"/>
                <w:sz w:val="18"/>
                <w:szCs w:val="18"/>
                <w:highlight w:val="yellow"/>
              </w:rPr>
            </w:pPr>
            <w:r w:rsidRPr="00B312CB">
              <w:rPr>
                <w:rFonts w:cs="Arial"/>
                <w:sz w:val="18"/>
                <w:szCs w:val="18"/>
              </w:rPr>
              <w:t>0,56%</w:t>
            </w:r>
          </w:p>
        </w:tc>
        <w:tc>
          <w:tcPr>
            <w:tcW w:w="1925" w:type="dxa"/>
            <w:vAlign w:val="center"/>
          </w:tcPr>
          <w:p w14:paraId="278DCD40" w14:textId="4C6001F0" w:rsidR="00B312CB" w:rsidRPr="00B312CB" w:rsidRDefault="00B312CB" w:rsidP="00B312CB">
            <w:pPr>
              <w:jc w:val="center"/>
              <w:rPr>
                <w:rFonts w:cs="Arial"/>
                <w:sz w:val="18"/>
                <w:szCs w:val="18"/>
                <w:highlight w:val="yellow"/>
              </w:rPr>
            </w:pPr>
            <w:r w:rsidRPr="00B312CB">
              <w:rPr>
                <w:rFonts w:cs="Arial"/>
                <w:sz w:val="18"/>
                <w:szCs w:val="18"/>
              </w:rPr>
              <w:t>0,3%</w:t>
            </w:r>
          </w:p>
        </w:tc>
        <w:tc>
          <w:tcPr>
            <w:tcW w:w="1771" w:type="dxa"/>
            <w:vAlign w:val="center"/>
          </w:tcPr>
          <w:p w14:paraId="0607DDCE" w14:textId="25C23852" w:rsidR="00B312CB" w:rsidRPr="00B312CB" w:rsidRDefault="00B312CB" w:rsidP="00B312CB">
            <w:pPr>
              <w:jc w:val="center"/>
              <w:rPr>
                <w:rFonts w:cs="Arial"/>
                <w:sz w:val="18"/>
                <w:szCs w:val="18"/>
                <w:highlight w:val="yellow"/>
              </w:rPr>
            </w:pPr>
            <w:r w:rsidRPr="00B312CB">
              <w:rPr>
                <w:rFonts w:cs="Arial"/>
                <w:sz w:val="18"/>
                <w:szCs w:val="18"/>
              </w:rPr>
              <w:t>0,55%</w:t>
            </w:r>
          </w:p>
        </w:tc>
        <w:tc>
          <w:tcPr>
            <w:tcW w:w="1771" w:type="dxa"/>
            <w:vAlign w:val="center"/>
          </w:tcPr>
          <w:p w14:paraId="76D4DB3C" w14:textId="26F77509" w:rsidR="00B312CB" w:rsidRPr="00B312CB" w:rsidRDefault="00B312CB" w:rsidP="00B312CB">
            <w:pPr>
              <w:jc w:val="center"/>
              <w:rPr>
                <w:rFonts w:cs="Arial"/>
                <w:sz w:val="18"/>
                <w:szCs w:val="18"/>
                <w:highlight w:val="yellow"/>
              </w:rPr>
            </w:pPr>
            <w:r w:rsidRPr="00B312CB">
              <w:rPr>
                <w:rFonts w:cs="Arial"/>
                <w:sz w:val="18"/>
                <w:szCs w:val="18"/>
              </w:rPr>
              <w:t>0,3%</w:t>
            </w:r>
          </w:p>
        </w:tc>
        <w:tc>
          <w:tcPr>
            <w:tcW w:w="1735" w:type="dxa"/>
            <w:vAlign w:val="center"/>
          </w:tcPr>
          <w:p w14:paraId="5EEB7DDD" w14:textId="521BAEAE" w:rsidR="00B312CB" w:rsidRPr="00B312CB" w:rsidRDefault="00B312CB" w:rsidP="00B312CB">
            <w:pPr>
              <w:jc w:val="center"/>
              <w:rPr>
                <w:rFonts w:cs="Arial"/>
                <w:sz w:val="18"/>
                <w:szCs w:val="18"/>
              </w:rPr>
            </w:pPr>
            <w:r w:rsidRPr="00B312CB">
              <w:rPr>
                <w:rFonts w:cs="Arial"/>
                <w:sz w:val="18"/>
                <w:szCs w:val="18"/>
              </w:rPr>
              <w:t>0,5%</w:t>
            </w:r>
          </w:p>
        </w:tc>
        <w:tc>
          <w:tcPr>
            <w:tcW w:w="1736" w:type="dxa"/>
            <w:vAlign w:val="center"/>
          </w:tcPr>
          <w:p w14:paraId="0B4864E0" w14:textId="0B092441" w:rsidR="00B312CB" w:rsidRPr="00B312CB" w:rsidRDefault="00B312CB" w:rsidP="00B312CB">
            <w:pPr>
              <w:jc w:val="center"/>
              <w:rPr>
                <w:rFonts w:cs="Arial"/>
                <w:sz w:val="18"/>
                <w:szCs w:val="18"/>
              </w:rPr>
            </w:pPr>
            <w:r w:rsidRPr="00B312CB">
              <w:rPr>
                <w:rFonts w:cs="Arial"/>
                <w:sz w:val="18"/>
                <w:szCs w:val="18"/>
              </w:rPr>
              <w:t>0,45%</w:t>
            </w:r>
          </w:p>
        </w:tc>
      </w:tr>
    </w:tbl>
    <w:p w14:paraId="5174D5C4" w14:textId="3ACF0FAD" w:rsidR="00371F95" w:rsidRPr="00805E2A" w:rsidRDefault="00371F95" w:rsidP="00D2318D">
      <w:pPr>
        <w:rPr>
          <w:sz w:val="16"/>
          <w:szCs w:val="16"/>
        </w:rPr>
      </w:pPr>
    </w:p>
    <w:p w14:paraId="10160438" w14:textId="0455BF1E" w:rsidR="00371F95" w:rsidRPr="00805E2A" w:rsidRDefault="001C3B72" w:rsidP="00F52FF1">
      <w:pPr>
        <w:jc w:val="left"/>
        <w:rPr>
          <w:rFonts w:cs="Arial"/>
          <w:sz w:val="16"/>
          <w:szCs w:val="16"/>
        </w:rPr>
      </w:pPr>
      <w:r w:rsidRPr="00805E2A">
        <w:rPr>
          <w:rFonts w:cs="Arial"/>
          <w:b/>
          <w:sz w:val="16"/>
          <w:szCs w:val="16"/>
          <w:u w:val="single"/>
        </w:rPr>
        <w:t>UWAGA</w:t>
      </w:r>
      <w:r w:rsidRPr="00805E2A">
        <w:rPr>
          <w:rFonts w:cs="Arial"/>
          <w:sz w:val="16"/>
          <w:szCs w:val="16"/>
        </w:rPr>
        <w:t xml:space="preserve">: </w:t>
      </w:r>
      <w:r w:rsidRPr="00805E2A">
        <w:rPr>
          <w:rFonts w:cs="Arial"/>
          <w:bCs/>
          <w:sz w:val="16"/>
          <w:szCs w:val="16"/>
        </w:rPr>
        <w:t xml:space="preserve">Suma udziałów zamówień z zastosowaniem poszczególnych aspektów społecznych w ogólnej liczbie i wartości zamówień społecznych jest większa niż łączna liczba i wartość zamówień społecznych </w:t>
      </w:r>
      <w:r w:rsidRPr="00805E2A">
        <w:rPr>
          <w:rFonts w:cs="Arial"/>
          <w:sz w:val="16"/>
          <w:szCs w:val="16"/>
        </w:rPr>
        <w:t>ze względu na przypadki zastosowania więcej niż jednego aspektu społecznego w jednym zamówieniu.</w:t>
      </w:r>
    </w:p>
    <w:p w14:paraId="04240306" w14:textId="306197E2" w:rsidR="00371F95" w:rsidRDefault="00371F95" w:rsidP="00F52FF1">
      <w:pPr>
        <w:jc w:val="left"/>
        <w:rPr>
          <w:szCs w:val="22"/>
        </w:rPr>
      </w:pPr>
    </w:p>
    <w:p w14:paraId="4B31A498" w14:textId="77777777" w:rsidR="000A1C2D" w:rsidRDefault="000A1C2D" w:rsidP="00F52FF1">
      <w:pPr>
        <w:jc w:val="left"/>
        <w:rPr>
          <w:szCs w:val="22"/>
        </w:rPr>
        <w:sectPr w:rsidR="000A1C2D"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0A1C2D" w:rsidRPr="00A855CF" w14:paraId="5E284EEC" w14:textId="77777777" w:rsidTr="00100D6C">
        <w:tc>
          <w:tcPr>
            <w:tcW w:w="14123" w:type="dxa"/>
            <w:shd w:val="clear" w:color="auto" w:fill="auto"/>
          </w:tcPr>
          <w:p w14:paraId="0D86369E" w14:textId="46F385C7" w:rsidR="000A1C2D" w:rsidRPr="00A855CF" w:rsidRDefault="000A1C2D" w:rsidP="000A1C2D">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341" w:name="Zał_6"/>
            <w:bookmarkEnd w:id="341"/>
            <w:r w:rsidRPr="00A855CF">
              <w:rPr>
                <w:b/>
                <w:color w:val="2E74B5"/>
                <w:sz w:val="24"/>
              </w:rPr>
              <w:t xml:space="preserve">Załącznik nr </w:t>
            </w:r>
            <w:r>
              <w:rPr>
                <w:b/>
                <w:color w:val="2E74B5"/>
                <w:sz w:val="24"/>
              </w:rPr>
              <w:t>6</w:t>
            </w:r>
          </w:p>
        </w:tc>
        <w:tc>
          <w:tcPr>
            <w:tcW w:w="236" w:type="dxa"/>
            <w:shd w:val="clear" w:color="auto" w:fill="2E74B5"/>
          </w:tcPr>
          <w:p w14:paraId="70EA0E02" w14:textId="77777777" w:rsidR="000A1C2D" w:rsidRPr="00A855CF" w:rsidRDefault="000A1C2D" w:rsidP="00100D6C">
            <w:pPr>
              <w:spacing w:before="120" w:after="120"/>
              <w:jc w:val="right"/>
              <w:rPr>
                <w:b/>
                <w:sz w:val="24"/>
              </w:rPr>
            </w:pPr>
          </w:p>
        </w:tc>
      </w:tr>
    </w:tbl>
    <w:p w14:paraId="2B0C9198" w14:textId="1E4EAC38" w:rsidR="000A1C2D" w:rsidRPr="00DB75BE" w:rsidRDefault="000A1C2D" w:rsidP="00D2318D">
      <w:pPr>
        <w:rPr>
          <w:sz w:val="16"/>
          <w:szCs w:val="16"/>
        </w:rPr>
      </w:pPr>
    </w:p>
    <w:p w14:paraId="4C0817D0" w14:textId="0C155E6E" w:rsidR="000A1C2D" w:rsidRPr="00DB75BE" w:rsidRDefault="00DB75BE" w:rsidP="00DB75BE">
      <w:pPr>
        <w:jc w:val="center"/>
        <w:rPr>
          <w:b/>
          <w:szCs w:val="22"/>
        </w:rPr>
      </w:pPr>
      <w:r w:rsidRPr="00DB75BE">
        <w:rPr>
          <w:b/>
          <w:szCs w:val="22"/>
        </w:rPr>
        <w:t>Dane dotyczące zamówień, w których odwołano się do odpowiednich instrumentów środowiskowych</w:t>
      </w:r>
    </w:p>
    <w:p w14:paraId="2E53FF8D" w14:textId="04BB3BFF" w:rsidR="000A1C2D" w:rsidRPr="00DB75BE" w:rsidRDefault="000A1C2D" w:rsidP="00D2318D">
      <w:pPr>
        <w:rPr>
          <w:sz w:val="16"/>
          <w:szCs w:val="16"/>
        </w:rPr>
      </w:pPr>
    </w:p>
    <w:p w14:paraId="32EB7ED2" w14:textId="34E54727" w:rsidR="00DB75BE" w:rsidRPr="00ED1A48" w:rsidRDefault="00DB75BE" w:rsidP="00DB75BE">
      <w:pPr>
        <w:jc w:val="center"/>
        <w:rPr>
          <w:rFonts w:cs="Arial"/>
          <w:b/>
          <w:color w:val="000000"/>
        </w:rPr>
      </w:pPr>
      <w:r w:rsidRPr="00ED1A48">
        <w:rPr>
          <w:rFonts w:cs="Arial"/>
          <w:b/>
          <w:color w:val="000000"/>
        </w:rPr>
        <w:t>Liczba i wartość zamówień publicznych z danym aspektem środowiskowym w poszczególnych latach</w:t>
      </w:r>
    </w:p>
    <w:p w14:paraId="0F6D0E3E" w14:textId="77777777" w:rsidR="00DB75BE" w:rsidRPr="00ED1A48" w:rsidRDefault="00DB75BE" w:rsidP="00DB75BE">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BD1978" w:rsidRPr="00ED1A48" w14:paraId="35C707E8" w14:textId="77777777" w:rsidTr="00185788">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5C80CBB" w14:textId="77777777" w:rsidR="00BD1978" w:rsidRPr="00ED1A48" w:rsidRDefault="00BD1978" w:rsidP="00BD1978">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tcPr>
          <w:p w14:paraId="469D4237" w14:textId="39EB09A3" w:rsidR="00BD1978" w:rsidRPr="00ED1A48" w:rsidRDefault="00BD1978" w:rsidP="00BD1978">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1A02217B" w14:textId="504CA982" w:rsidR="00BD1978" w:rsidRPr="00ED1A48" w:rsidRDefault="00BD1978" w:rsidP="00BD1978">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5ECB3BEE" w14:textId="1BF5A53B" w:rsidR="00BD1978" w:rsidRPr="00ED1A48" w:rsidRDefault="00BD1978" w:rsidP="00BD1978">
            <w:pPr>
              <w:jc w:val="center"/>
              <w:rPr>
                <w:rFonts w:cs="Arial"/>
                <w:b/>
                <w:bCs/>
                <w:color w:val="000000"/>
                <w:sz w:val="16"/>
                <w:szCs w:val="16"/>
              </w:rPr>
            </w:pPr>
            <w:r>
              <w:rPr>
                <w:rFonts w:cs="Arial"/>
                <w:b/>
                <w:bCs/>
                <w:color w:val="000000"/>
                <w:sz w:val="16"/>
                <w:szCs w:val="16"/>
              </w:rPr>
              <w:t>2023 r.</w:t>
            </w:r>
          </w:p>
        </w:tc>
      </w:tr>
      <w:tr w:rsidR="00BD1978" w:rsidRPr="00ED1A48" w14:paraId="5B7C4BE7" w14:textId="77777777" w:rsidTr="00DB75BE">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2F871F15" w14:textId="77777777" w:rsidR="00BD1978" w:rsidRPr="00ED1A48" w:rsidRDefault="00BD1978" w:rsidP="00BD1978">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6DC02D43" w14:textId="77777777" w:rsidR="00BD1978" w:rsidRPr="00ED1A48" w:rsidRDefault="00BD1978" w:rsidP="00BD1978">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00954BDE"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7A8C461B"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26A7E6E"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7A813AAB"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AB4A3F0"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0F0204BC" w14:textId="77777777" w:rsidR="00BD1978" w:rsidRPr="00ED1A48" w:rsidRDefault="00BD1978" w:rsidP="00BD1978">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BD1978" w:rsidRPr="00ED1A48" w14:paraId="07ED817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4A78D22E" w14:textId="77777777" w:rsidR="00BD1978" w:rsidRPr="00ED1A48" w:rsidRDefault="00BD1978" w:rsidP="00BD1978">
            <w:pPr>
              <w:jc w:val="center"/>
              <w:rPr>
                <w:rFonts w:cs="Arial"/>
                <w:color w:val="000000"/>
                <w:sz w:val="16"/>
                <w:szCs w:val="16"/>
              </w:rPr>
            </w:pPr>
            <w:r>
              <w:rPr>
                <w:rFonts w:cs="Arial"/>
                <w:color w:val="000000"/>
                <w:sz w:val="16"/>
                <w:szCs w:val="16"/>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182412D1" w14:textId="77777777" w:rsidR="00BD1978" w:rsidRPr="009B49EA" w:rsidRDefault="00BD1978" w:rsidP="00F52FF1">
            <w:pPr>
              <w:jc w:val="left"/>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3AF2A92D" w14:textId="5AE78C56" w:rsidR="00BD1978" w:rsidRPr="00BD1978" w:rsidRDefault="00BD1978" w:rsidP="00BD1978">
            <w:pPr>
              <w:jc w:val="center"/>
              <w:rPr>
                <w:rFonts w:cs="Arial"/>
                <w:color w:val="000000"/>
                <w:sz w:val="18"/>
                <w:szCs w:val="18"/>
              </w:rPr>
            </w:pPr>
            <w:r w:rsidRPr="00BD1978">
              <w:rPr>
                <w:rFonts w:cs="Arial"/>
                <w:sz w:val="18"/>
                <w:szCs w:val="18"/>
              </w:rPr>
              <w:t>858</w:t>
            </w:r>
          </w:p>
        </w:tc>
        <w:tc>
          <w:tcPr>
            <w:tcW w:w="1843" w:type="dxa"/>
            <w:tcBorders>
              <w:top w:val="single" w:sz="4" w:space="0" w:color="auto"/>
              <w:left w:val="single" w:sz="4" w:space="0" w:color="auto"/>
              <w:bottom w:val="single" w:sz="4" w:space="0" w:color="auto"/>
              <w:right w:val="single" w:sz="4" w:space="0" w:color="auto"/>
            </w:tcBorders>
            <w:vAlign w:val="center"/>
          </w:tcPr>
          <w:p w14:paraId="0A51079B" w14:textId="7FFFAD29" w:rsidR="00BD1978" w:rsidRPr="00BD1978" w:rsidRDefault="00BD1978" w:rsidP="00BD1978">
            <w:pPr>
              <w:jc w:val="center"/>
              <w:rPr>
                <w:rFonts w:cs="Arial"/>
                <w:color w:val="000000"/>
                <w:sz w:val="18"/>
                <w:szCs w:val="18"/>
              </w:rPr>
            </w:pPr>
            <w:r w:rsidRPr="00BD1978">
              <w:rPr>
                <w:rFonts w:cs="Arial"/>
                <w:sz w:val="18"/>
                <w:szCs w:val="18"/>
              </w:rPr>
              <w:t>2 254 693 362,74 zł</w:t>
            </w:r>
          </w:p>
        </w:tc>
        <w:tc>
          <w:tcPr>
            <w:tcW w:w="1701" w:type="dxa"/>
            <w:tcBorders>
              <w:top w:val="single" w:sz="4" w:space="0" w:color="auto"/>
              <w:left w:val="single" w:sz="4" w:space="0" w:color="auto"/>
              <w:bottom w:val="single" w:sz="4" w:space="0" w:color="auto"/>
              <w:right w:val="single" w:sz="4" w:space="0" w:color="auto"/>
            </w:tcBorders>
            <w:vAlign w:val="center"/>
          </w:tcPr>
          <w:p w14:paraId="619D7A22" w14:textId="4F0B6C92" w:rsidR="00BD1978" w:rsidRPr="00BD1978" w:rsidRDefault="00BD1978" w:rsidP="00BD1978">
            <w:pPr>
              <w:jc w:val="center"/>
              <w:rPr>
                <w:rFonts w:cs="Arial"/>
                <w:color w:val="000000"/>
                <w:sz w:val="18"/>
                <w:szCs w:val="18"/>
              </w:rPr>
            </w:pPr>
            <w:r w:rsidRPr="00BD1978">
              <w:rPr>
                <w:rFonts w:cs="Arial"/>
                <w:sz w:val="18"/>
                <w:szCs w:val="18"/>
              </w:rPr>
              <w:t>1 405</w:t>
            </w:r>
          </w:p>
        </w:tc>
        <w:tc>
          <w:tcPr>
            <w:tcW w:w="2126" w:type="dxa"/>
            <w:tcBorders>
              <w:top w:val="single" w:sz="4" w:space="0" w:color="auto"/>
              <w:left w:val="single" w:sz="4" w:space="0" w:color="auto"/>
              <w:bottom w:val="single" w:sz="4" w:space="0" w:color="auto"/>
              <w:right w:val="single" w:sz="4" w:space="0" w:color="auto"/>
            </w:tcBorders>
            <w:vAlign w:val="center"/>
          </w:tcPr>
          <w:p w14:paraId="7163465C" w14:textId="0450F3E3" w:rsidR="00BD1978" w:rsidRPr="00BD1978" w:rsidRDefault="00BD1978" w:rsidP="00BD1978">
            <w:pPr>
              <w:jc w:val="center"/>
              <w:rPr>
                <w:rFonts w:cs="Arial"/>
                <w:sz w:val="18"/>
                <w:szCs w:val="18"/>
              </w:rPr>
            </w:pPr>
            <w:r w:rsidRPr="00BD1978">
              <w:rPr>
                <w:rFonts w:cs="Arial"/>
                <w:sz w:val="18"/>
                <w:szCs w:val="18"/>
              </w:rPr>
              <w:t>11 849 927 278,24 zł</w:t>
            </w:r>
          </w:p>
        </w:tc>
        <w:tc>
          <w:tcPr>
            <w:tcW w:w="1701" w:type="dxa"/>
            <w:tcBorders>
              <w:top w:val="single" w:sz="4" w:space="0" w:color="auto"/>
              <w:left w:val="single" w:sz="4" w:space="0" w:color="auto"/>
              <w:bottom w:val="single" w:sz="4" w:space="0" w:color="auto"/>
              <w:right w:val="single" w:sz="4" w:space="0" w:color="auto"/>
            </w:tcBorders>
            <w:vAlign w:val="center"/>
          </w:tcPr>
          <w:p w14:paraId="088F39BA" w14:textId="50CD7C29" w:rsidR="00BD1978" w:rsidRPr="00BD1978" w:rsidRDefault="00BD1978" w:rsidP="00BD1978">
            <w:pPr>
              <w:jc w:val="center"/>
              <w:rPr>
                <w:rFonts w:cs="Arial"/>
                <w:color w:val="000000"/>
                <w:sz w:val="18"/>
                <w:szCs w:val="18"/>
              </w:rPr>
            </w:pPr>
            <w:r w:rsidRPr="00BD1978">
              <w:rPr>
                <w:rFonts w:cs="Arial"/>
                <w:sz w:val="18"/>
                <w:szCs w:val="18"/>
              </w:rPr>
              <w:t>1 380</w:t>
            </w:r>
          </w:p>
        </w:tc>
        <w:tc>
          <w:tcPr>
            <w:tcW w:w="2301" w:type="dxa"/>
            <w:tcBorders>
              <w:top w:val="single" w:sz="4" w:space="0" w:color="auto"/>
              <w:left w:val="single" w:sz="4" w:space="0" w:color="auto"/>
              <w:bottom w:val="single" w:sz="4" w:space="0" w:color="auto"/>
              <w:right w:val="single" w:sz="4" w:space="0" w:color="auto"/>
            </w:tcBorders>
            <w:vAlign w:val="center"/>
          </w:tcPr>
          <w:p w14:paraId="7A6ECE4E" w14:textId="762104BC" w:rsidR="00BD1978" w:rsidRPr="00BD1978" w:rsidRDefault="00BD1978" w:rsidP="00BD1978">
            <w:pPr>
              <w:jc w:val="center"/>
              <w:rPr>
                <w:rFonts w:cs="Arial"/>
                <w:color w:val="000000"/>
                <w:sz w:val="18"/>
                <w:szCs w:val="18"/>
              </w:rPr>
            </w:pPr>
            <w:r w:rsidRPr="00BD1978">
              <w:rPr>
                <w:rFonts w:cs="Arial"/>
                <w:sz w:val="18"/>
                <w:szCs w:val="18"/>
              </w:rPr>
              <w:t>4 652 452 413,07 zł</w:t>
            </w:r>
          </w:p>
        </w:tc>
      </w:tr>
      <w:tr w:rsidR="00BD1978" w:rsidRPr="00ED1A48" w14:paraId="5C8D76DD"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8BB6AD" w14:textId="77777777" w:rsidR="00BD1978" w:rsidRPr="00ED1A48" w:rsidRDefault="00BD1978" w:rsidP="00BD1978">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EBD088" w14:textId="77777777" w:rsidR="00BD1978" w:rsidRPr="009B49EA" w:rsidRDefault="00BD1978" w:rsidP="00F52FF1">
            <w:pPr>
              <w:jc w:val="left"/>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8ABC865" w14:textId="0EA2E9A5" w:rsidR="00BD1978" w:rsidRPr="00BD1978" w:rsidRDefault="00BD1978" w:rsidP="00BD1978">
            <w:pPr>
              <w:jc w:val="center"/>
              <w:rPr>
                <w:rFonts w:cs="Arial"/>
                <w:color w:val="000000"/>
                <w:sz w:val="18"/>
                <w:szCs w:val="18"/>
              </w:rPr>
            </w:pPr>
            <w:r w:rsidRPr="00BD1978">
              <w:rPr>
                <w:rFonts w:cs="Arial"/>
                <w:sz w:val="18"/>
                <w:szCs w:val="18"/>
              </w:rPr>
              <w:t>702</w:t>
            </w:r>
          </w:p>
        </w:tc>
        <w:tc>
          <w:tcPr>
            <w:tcW w:w="1843" w:type="dxa"/>
            <w:tcBorders>
              <w:top w:val="single" w:sz="4" w:space="0" w:color="auto"/>
              <w:left w:val="single" w:sz="4" w:space="0" w:color="auto"/>
              <w:bottom w:val="single" w:sz="4" w:space="0" w:color="auto"/>
              <w:right w:val="single" w:sz="4" w:space="0" w:color="auto"/>
            </w:tcBorders>
            <w:vAlign w:val="center"/>
          </w:tcPr>
          <w:p w14:paraId="7133C678" w14:textId="1AEA1A36" w:rsidR="00BD1978" w:rsidRPr="00BD1978" w:rsidRDefault="00BD1978" w:rsidP="00BD1978">
            <w:pPr>
              <w:jc w:val="center"/>
              <w:rPr>
                <w:rFonts w:cs="Arial"/>
                <w:color w:val="000000"/>
                <w:sz w:val="18"/>
                <w:szCs w:val="18"/>
              </w:rPr>
            </w:pPr>
            <w:r w:rsidRPr="00BD1978">
              <w:rPr>
                <w:rFonts w:cs="Arial"/>
                <w:sz w:val="18"/>
                <w:szCs w:val="18"/>
              </w:rPr>
              <w:t>4 407 391 654,17 zł</w:t>
            </w:r>
          </w:p>
        </w:tc>
        <w:tc>
          <w:tcPr>
            <w:tcW w:w="1701" w:type="dxa"/>
            <w:tcBorders>
              <w:top w:val="single" w:sz="4" w:space="0" w:color="auto"/>
              <w:left w:val="single" w:sz="4" w:space="0" w:color="auto"/>
              <w:bottom w:val="single" w:sz="4" w:space="0" w:color="auto"/>
              <w:right w:val="single" w:sz="4" w:space="0" w:color="auto"/>
            </w:tcBorders>
            <w:vAlign w:val="center"/>
          </w:tcPr>
          <w:p w14:paraId="6A51EC7E" w14:textId="30A8EC96" w:rsidR="00BD1978" w:rsidRPr="00BD1978" w:rsidRDefault="00BD1978" w:rsidP="00BD1978">
            <w:pPr>
              <w:jc w:val="center"/>
              <w:rPr>
                <w:rFonts w:cs="Arial"/>
                <w:color w:val="000000"/>
                <w:sz w:val="18"/>
                <w:szCs w:val="18"/>
              </w:rPr>
            </w:pPr>
            <w:r w:rsidRPr="00BD1978">
              <w:rPr>
                <w:rFonts w:cs="Arial"/>
                <w:sz w:val="18"/>
                <w:szCs w:val="18"/>
              </w:rPr>
              <w:t>1 829</w:t>
            </w:r>
          </w:p>
        </w:tc>
        <w:tc>
          <w:tcPr>
            <w:tcW w:w="2126" w:type="dxa"/>
            <w:tcBorders>
              <w:top w:val="single" w:sz="4" w:space="0" w:color="auto"/>
              <w:left w:val="single" w:sz="4" w:space="0" w:color="auto"/>
              <w:bottom w:val="single" w:sz="4" w:space="0" w:color="auto"/>
              <w:right w:val="single" w:sz="4" w:space="0" w:color="auto"/>
            </w:tcBorders>
            <w:vAlign w:val="center"/>
          </w:tcPr>
          <w:p w14:paraId="63EA8433" w14:textId="5B88F4E8" w:rsidR="00BD1978" w:rsidRPr="00BD1978" w:rsidRDefault="00BD1978" w:rsidP="00BD1978">
            <w:pPr>
              <w:jc w:val="center"/>
              <w:rPr>
                <w:rFonts w:cs="Arial"/>
                <w:sz w:val="18"/>
                <w:szCs w:val="18"/>
              </w:rPr>
            </w:pPr>
            <w:r w:rsidRPr="00BD1978">
              <w:rPr>
                <w:rFonts w:cs="Arial"/>
                <w:sz w:val="18"/>
                <w:szCs w:val="18"/>
              </w:rPr>
              <w:t>7 922 615 664,44 zł</w:t>
            </w:r>
          </w:p>
        </w:tc>
        <w:tc>
          <w:tcPr>
            <w:tcW w:w="1701" w:type="dxa"/>
            <w:tcBorders>
              <w:top w:val="single" w:sz="4" w:space="0" w:color="auto"/>
              <w:left w:val="single" w:sz="4" w:space="0" w:color="auto"/>
              <w:bottom w:val="single" w:sz="4" w:space="0" w:color="auto"/>
              <w:right w:val="single" w:sz="4" w:space="0" w:color="auto"/>
            </w:tcBorders>
            <w:vAlign w:val="center"/>
          </w:tcPr>
          <w:p w14:paraId="36DE7DFB" w14:textId="6BBFAA50" w:rsidR="00BD1978" w:rsidRPr="00BD1978" w:rsidRDefault="00BD1978" w:rsidP="00BD1978">
            <w:pPr>
              <w:jc w:val="center"/>
              <w:rPr>
                <w:rFonts w:cs="Arial"/>
                <w:color w:val="000000"/>
                <w:sz w:val="18"/>
                <w:szCs w:val="18"/>
              </w:rPr>
            </w:pPr>
            <w:r w:rsidRPr="00BD1978">
              <w:rPr>
                <w:rFonts w:cs="Arial"/>
                <w:sz w:val="18"/>
                <w:szCs w:val="18"/>
              </w:rPr>
              <w:t>2 370</w:t>
            </w:r>
          </w:p>
        </w:tc>
        <w:tc>
          <w:tcPr>
            <w:tcW w:w="2301" w:type="dxa"/>
            <w:tcBorders>
              <w:top w:val="single" w:sz="4" w:space="0" w:color="auto"/>
              <w:left w:val="single" w:sz="4" w:space="0" w:color="auto"/>
              <w:bottom w:val="single" w:sz="4" w:space="0" w:color="auto"/>
              <w:right w:val="single" w:sz="4" w:space="0" w:color="auto"/>
            </w:tcBorders>
            <w:vAlign w:val="center"/>
          </w:tcPr>
          <w:p w14:paraId="13AFDBBC" w14:textId="32F5AF62" w:rsidR="00BD1978" w:rsidRPr="00BD1978" w:rsidRDefault="00BD1978" w:rsidP="00BD1978">
            <w:pPr>
              <w:jc w:val="center"/>
              <w:rPr>
                <w:rFonts w:cs="Arial"/>
                <w:color w:val="000000"/>
                <w:sz w:val="18"/>
                <w:szCs w:val="18"/>
              </w:rPr>
            </w:pPr>
            <w:r w:rsidRPr="00BD1978">
              <w:rPr>
                <w:rFonts w:cs="Arial"/>
                <w:sz w:val="18"/>
                <w:szCs w:val="18"/>
              </w:rPr>
              <w:t>5 887 462 841,01 zł</w:t>
            </w:r>
          </w:p>
        </w:tc>
      </w:tr>
      <w:tr w:rsidR="00BD1978" w:rsidRPr="00ED1A48" w14:paraId="66AF3EB3"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15E5A3" w14:textId="77777777" w:rsidR="00BD1978" w:rsidRPr="00ED1A48" w:rsidRDefault="00BD1978" w:rsidP="00BD1978">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176086" w14:textId="77777777" w:rsidR="00BD1978" w:rsidRPr="009B49EA" w:rsidRDefault="00BD1978" w:rsidP="00F52FF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1CDEEB5E" w14:textId="21FC5718" w:rsidR="00BD1978" w:rsidRPr="00BD1978" w:rsidRDefault="00BD1978" w:rsidP="00BD1978">
            <w:pPr>
              <w:jc w:val="center"/>
              <w:rPr>
                <w:rFonts w:cs="Arial"/>
                <w:color w:val="000000"/>
                <w:sz w:val="18"/>
                <w:szCs w:val="18"/>
              </w:rPr>
            </w:pPr>
            <w:r w:rsidRPr="00BD1978">
              <w:rPr>
                <w:rFonts w:cs="Arial"/>
                <w:sz w:val="18"/>
                <w:szCs w:val="18"/>
              </w:rPr>
              <w:t>588</w:t>
            </w:r>
          </w:p>
        </w:tc>
        <w:tc>
          <w:tcPr>
            <w:tcW w:w="1843" w:type="dxa"/>
            <w:tcBorders>
              <w:top w:val="single" w:sz="4" w:space="0" w:color="auto"/>
              <w:left w:val="single" w:sz="4" w:space="0" w:color="auto"/>
              <w:bottom w:val="single" w:sz="4" w:space="0" w:color="auto"/>
              <w:right w:val="single" w:sz="4" w:space="0" w:color="auto"/>
            </w:tcBorders>
            <w:vAlign w:val="center"/>
          </w:tcPr>
          <w:p w14:paraId="2EF84433" w14:textId="68A60683" w:rsidR="00BD1978" w:rsidRPr="00BD1978" w:rsidRDefault="00BD1978" w:rsidP="00BD1978">
            <w:pPr>
              <w:jc w:val="center"/>
              <w:rPr>
                <w:rFonts w:cs="Arial"/>
                <w:color w:val="000000"/>
                <w:sz w:val="18"/>
                <w:szCs w:val="18"/>
              </w:rPr>
            </w:pPr>
            <w:r w:rsidRPr="00BD1978">
              <w:rPr>
                <w:rFonts w:cs="Arial"/>
                <w:sz w:val="18"/>
                <w:szCs w:val="18"/>
              </w:rPr>
              <w:t>2 089 953 270,59 zł</w:t>
            </w:r>
          </w:p>
        </w:tc>
        <w:tc>
          <w:tcPr>
            <w:tcW w:w="1701" w:type="dxa"/>
            <w:tcBorders>
              <w:top w:val="single" w:sz="4" w:space="0" w:color="auto"/>
              <w:left w:val="single" w:sz="4" w:space="0" w:color="auto"/>
              <w:bottom w:val="single" w:sz="4" w:space="0" w:color="auto"/>
              <w:right w:val="single" w:sz="4" w:space="0" w:color="auto"/>
            </w:tcBorders>
            <w:vAlign w:val="center"/>
          </w:tcPr>
          <w:p w14:paraId="055D2435" w14:textId="30284DE3" w:rsidR="00BD1978" w:rsidRPr="00BD1978" w:rsidRDefault="00BD1978" w:rsidP="00BD1978">
            <w:pPr>
              <w:jc w:val="center"/>
              <w:rPr>
                <w:rFonts w:cs="Arial"/>
                <w:color w:val="000000"/>
                <w:sz w:val="18"/>
                <w:szCs w:val="18"/>
              </w:rPr>
            </w:pPr>
            <w:r w:rsidRPr="00BD1978">
              <w:rPr>
                <w:rFonts w:cs="Arial"/>
                <w:sz w:val="18"/>
                <w:szCs w:val="18"/>
              </w:rPr>
              <w:t>689</w:t>
            </w:r>
          </w:p>
        </w:tc>
        <w:tc>
          <w:tcPr>
            <w:tcW w:w="2126" w:type="dxa"/>
            <w:tcBorders>
              <w:top w:val="single" w:sz="4" w:space="0" w:color="auto"/>
              <w:left w:val="single" w:sz="4" w:space="0" w:color="auto"/>
              <w:bottom w:val="single" w:sz="4" w:space="0" w:color="auto"/>
              <w:right w:val="single" w:sz="4" w:space="0" w:color="auto"/>
            </w:tcBorders>
            <w:vAlign w:val="center"/>
          </w:tcPr>
          <w:p w14:paraId="6142CA43" w14:textId="1540BCA2" w:rsidR="00BD1978" w:rsidRPr="00BD1978" w:rsidRDefault="00BD1978" w:rsidP="00BD1978">
            <w:pPr>
              <w:jc w:val="center"/>
              <w:rPr>
                <w:rFonts w:cs="Arial"/>
                <w:color w:val="000000"/>
                <w:sz w:val="18"/>
                <w:szCs w:val="18"/>
              </w:rPr>
            </w:pPr>
            <w:r w:rsidRPr="00BD1978">
              <w:rPr>
                <w:rFonts w:cs="Arial"/>
                <w:sz w:val="18"/>
                <w:szCs w:val="18"/>
              </w:rPr>
              <w:t>5 674 143 668,72 zł</w:t>
            </w:r>
          </w:p>
        </w:tc>
        <w:tc>
          <w:tcPr>
            <w:tcW w:w="1701" w:type="dxa"/>
            <w:tcBorders>
              <w:top w:val="single" w:sz="4" w:space="0" w:color="auto"/>
              <w:left w:val="single" w:sz="4" w:space="0" w:color="auto"/>
              <w:bottom w:val="single" w:sz="4" w:space="0" w:color="auto"/>
              <w:right w:val="single" w:sz="4" w:space="0" w:color="auto"/>
            </w:tcBorders>
            <w:vAlign w:val="center"/>
          </w:tcPr>
          <w:p w14:paraId="5A565158" w14:textId="165600DF" w:rsidR="00BD1978" w:rsidRPr="00BD1978" w:rsidRDefault="00BD1978" w:rsidP="00BD1978">
            <w:pPr>
              <w:jc w:val="center"/>
              <w:rPr>
                <w:rFonts w:cs="Arial"/>
                <w:color w:val="000000"/>
                <w:sz w:val="18"/>
                <w:szCs w:val="18"/>
              </w:rPr>
            </w:pPr>
            <w:r w:rsidRPr="00BD1978">
              <w:rPr>
                <w:rFonts w:cs="Arial"/>
                <w:sz w:val="18"/>
                <w:szCs w:val="18"/>
              </w:rPr>
              <w:t>764</w:t>
            </w:r>
          </w:p>
        </w:tc>
        <w:tc>
          <w:tcPr>
            <w:tcW w:w="2301" w:type="dxa"/>
            <w:tcBorders>
              <w:top w:val="single" w:sz="4" w:space="0" w:color="auto"/>
              <w:left w:val="single" w:sz="4" w:space="0" w:color="auto"/>
              <w:bottom w:val="single" w:sz="4" w:space="0" w:color="auto"/>
              <w:right w:val="single" w:sz="4" w:space="0" w:color="auto"/>
            </w:tcBorders>
            <w:vAlign w:val="center"/>
          </w:tcPr>
          <w:p w14:paraId="3C7B711D" w14:textId="7C6C1C50" w:rsidR="00BD1978" w:rsidRPr="00BD1978" w:rsidRDefault="00BD1978" w:rsidP="00BD1978">
            <w:pPr>
              <w:jc w:val="center"/>
              <w:rPr>
                <w:rFonts w:cs="Arial"/>
                <w:color w:val="000000"/>
                <w:sz w:val="18"/>
                <w:szCs w:val="18"/>
              </w:rPr>
            </w:pPr>
            <w:r w:rsidRPr="00BD1978">
              <w:rPr>
                <w:rFonts w:cs="Arial"/>
                <w:sz w:val="18"/>
                <w:szCs w:val="18"/>
              </w:rPr>
              <w:t>4 043 989 897,78 zł</w:t>
            </w:r>
          </w:p>
        </w:tc>
      </w:tr>
      <w:tr w:rsidR="00BD1978" w:rsidRPr="00ED1A48" w14:paraId="33DE4828"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0538B5" w14:textId="77777777" w:rsidR="00BD1978" w:rsidRPr="00ED1A48" w:rsidRDefault="00BD1978" w:rsidP="00BD1978">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D763C" w14:textId="77777777" w:rsidR="00BD1978" w:rsidRPr="007B7671" w:rsidRDefault="00BD1978" w:rsidP="00F52FF1">
            <w:pPr>
              <w:jc w:val="left"/>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DA6A6" w14:textId="4454C4C7" w:rsidR="00BD1978" w:rsidRPr="00BD1978" w:rsidRDefault="00BD1978" w:rsidP="00BD1978">
            <w:pPr>
              <w:jc w:val="center"/>
              <w:rPr>
                <w:rFonts w:cs="Arial"/>
                <w:color w:val="000000"/>
                <w:sz w:val="18"/>
                <w:szCs w:val="18"/>
                <w:highlight w:val="yellow"/>
              </w:rPr>
            </w:pPr>
            <w:r w:rsidRPr="00BD1978">
              <w:rPr>
                <w:rFonts w:cs="Arial"/>
                <w:sz w:val="18"/>
                <w:szCs w:val="18"/>
              </w:rPr>
              <w:t>178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3F19C0" w14:textId="030DE36F" w:rsidR="00BD1978" w:rsidRPr="00BD1978" w:rsidRDefault="00BD1978" w:rsidP="00BD1978">
            <w:pPr>
              <w:jc w:val="center"/>
              <w:rPr>
                <w:sz w:val="18"/>
                <w:szCs w:val="18"/>
              </w:rPr>
            </w:pPr>
            <w:r w:rsidRPr="00BD1978">
              <w:rPr>
                <w:rFonts w:cs="Arial"/>
                <w:sz w:val="18"/>
                <w:szCs w:val="18"/>
              </w:rPr>
              <w:t>410 614 385,55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BC6BA" w14:textId="6F914B0C" w:rsidR="00BD1978" w:rsidRPr="00BD1978" w:rsidRDefault="00BD1978" w:rsidP="00BD1978">
            <w:pPr>
              <w:jc w:val="center"/>
              <w:rPr>
                <w:rFonts w:cs="Arial"/>
                <w:color w:val="000000"/>
                <w:sz w:val="18"/>
                <w:szCs w:val="18"/>
                <w:highlight w:val="yellow"/>
              </w:rPr>
            </w:pPr>
            <w:r w:rsidRPr="00BD1978">
              <w:rPr>
                <w:rFonts w:cs="Arial"/>
                <w:sz w:val="18"/>
                <w:szCs w:val="18"/>
              </w:rPr>
              <w:t>182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93773B" w14:textId="33F8EE0A" w:rsidR="00BD1978" w:rsidRPr="00BD1978" w:rsidRDefault="00BD1978" w:rsidP="00BD1978">
            <w:pPr>
              <w:jc w:val="center"/>
              <w:rPr>
                <w:rFonts w:cs="Arial"/>
                <w:sz w:val="18"/>
                <w:szCs w:val="18"/>
              </w:rPr>
            </w:pPr>
            <w:r w:rsidRPr="00BD1978">
              <w:rPr>
                <w:rFonts w:cs="Arial"/>
                <w:sz w:val="18"/>
                <w:szCs w:val="18"/>
              </w:rPr>
              <w:t>465 369 903,72 zł</w:t>
            </w:r>
          </w:p>
        </w:tc>
        <w:tc>
          <w:tcPr>
            <w:tcW w:w="1701" w:type="dxa"/>
            <w:tcBorders>
              <w:top w:val="single" w:sz="4" w:space="0" w:color="auto"/>
              <w:left w:val="single" w:sz="4" w:space="0" w:color="auto"/>
              <w:bottom w:val="single" w:sz="4" w:space="0" w:color="auto"/>
              <w:right w:val="single" w:sz="4" w:space="0" w:color="auto"/>
            </w:tcBorders>
            <w:vAlign w:val="center"/>
          </w:tcPr>
          <w:p w14:paraId="4751EBF9" w14:textId="5A8716D5" w:rsidR="00BD1978" w:rsidRPr="00BD1978" w:rsidRDefault="00BD1978" w:rsidP="00BD1978">
            <w:pPr>
              <w:jc w:val="center"/>
              <w:rPr>
                <w:rFonts w:cs="Arial"/>
                <w:color w:val="000000"/>
                <w:sz w:val="18"/>
                <w:szCs w:val="18"/>
              </w:rPr>
            </w:pPr>
            <w:r w:rsidRPr="00BD1978">
              <w:rPr>
                <w:rFonts w:cs="Arial"/>
                <w:sz w:val="18"/>
                <w:szCs w:val="18"/>
              </w:rPr>
              <w:t>184</w:t>
            </w:r>
          </w:p>
        </w:tc>
        <w:tc>
          <w:tcPr>
            <w:tcW w:w="2301" w:type="dxa"/>
            <w:tcBorders>
              <w:top w:val="single" w:sz="4" w:space="0" w:color="auto"/>
              <w:left w:val="single" w:sz="4" w:space="0" w:color="auto"/>
              <w:bottom w:val="single" w:sz="4" w:space="0" w:color="auto"/>
              <w:right w:val="single" w:sz="4" w:space="0" w:color="auto"/>
            </w:tcBorders>
            <w:vAlign w:val="center"/>
          </w:tcPr>
          <w:p w14:paraId="3DB71646" w14:textId="0B83C745" w:rsidR="00BD1978" w:rsidRPr="00BD1978" w:rsidRDefault="00BD1978" w:rsidP="00BD1978">
            <w:pPr>
              <w:jc w:val="center"/>
              <w:rPr>
                <w:rFonts w:cs="Arial"/>
                <w:color w:val="000000"/>
                <w:sz w:val="18"/>
                <w:szCs w:val="18"/>
              </w:rPr>
            </w:pPr>
            <w:r w:rsidRPr="00BD1978">
              <w:rPr>
                <w:rFonts w:cs="Arial"/>
                <w:sz w:val="18"/>
                <w:szCs w:val="18"/>
              </w:rPr>
              <w:t>288 005 285,38 zł</w:t>
            </w:r>
          </w:p>
        </w:tc>
      </w:tr>
      <w:tr w:rsidR="00BD1978" w:rsidRPr="00ED1A48" w14:paraId="0AFAC32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83005E" w14:textId="77777777" w:rsidR="00BD1978" w:rsidRPr="00ED1A48" w:rsidRDefault="00BD1978" w:rsidP="00BD1978">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B20E2F" w14:textId="77777777" w:rsidR="00BD1978" w:rsidRPr="009B49EA" w:rsidRDefault="00BD1978" w:rsidP="00F52FF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ED6FA9D" w14:textId="46DAC455" w:rsidR="00BD1978" w:rsidRPr="00BD1978" w:rsidRDefault="00BD1978" w:rsidP="00BD1978">
            <w:pPr>
              <w:jc w:val="center"/>
              <w:rPr>
                <w:rFonts w:cs="Arial"/>
                <w:color w:val="000000"/>
                <w:sz w:val="18"/>
                <w:szCs w:val="18"/>
              </w:rPr>
            </w:pPr>
            <w:r w:rsidRPr="00BD1978">
              <w:rPr>
                <w:rFonts w:cs="Arial"/>
                <w:sz w:val="18"/>
                <w:szCs w:val="18"/>
              </w:rPr>
              <w:t>223</w:t>
            </w:r>
          </w:p>
        </w:tc>
        <w:tc>
          <w:tcPr>
            <w:tcW w:w="1843" w:type="dxa"/>
            <w:tcBorders>
              <w:top w:val="single" w:sz="4" w:space="0" w:color="auto"/>
              <w:left w:val="single" w:sz="4" w:space="0" w:color="auto"/>
              <w:bottom w:val="single" w:sz="4" w:space="0" w:color="auto"/>
              <w:right w:val="single" w:sz="4" w:space="0" w:color="auto"/>
            </w:tcBorders>
            <w:vAlign w:val="center"/>
          </w:tcPr>
          <w:p w14:paraId="28593533" w14:textId="51AAD4C3" w:rsidR="00BD1978" w:rsidRPr="00BD1978" w:rsidRDefault="00BD1978" w:rsidP="00BD1978">
            <w:pPr>
              <w:jc w:val="center"/>
              <w:rPr>
                <w:rFonts w:cs="Arial"/>
                <w:color w:val="000000"/>
                <w:sz w:val="18"/>
                <w:szCs w:val="18"/>
              </w:rPr>
            </w:pPr>
            <w:r w:rsidRPr="00BD1978">
              <w:rPr>
                <w:rFonts w:cs="Arial"/>
                <w:sz w:val="18"/>
                <w:szCs w:val="18"/>
              </w:rPr>
              <w:t>616 832 284,12 zł</w:t>
            </w:r>
          </w:p>
        </w:tc>
        <w:tc>
          <w:tcPr>
            <w:tcW w:w="1701" w:type="dxa"/>
            <w:tcBorders>
              <w:top w:val="single" w:sz="4" w:space="0" w:color="auto"/>
              <w:left w:val="single" w:sz="4" w:space="0" w:color="auto"/>
              <w:bottom w:val="single" w:sz="4" w:space="0" w:color="auto"/>
              <w:right w:val="single" w:sz="4" w:space="0" w:color="auto"/>
            </w:tcBorders>
            <w:vAlign w:val="center"/>
          </w:tcPr>
          <w:p w14:paraId="015AA90B" w14:textId="6FD0D803" w:rsidR="00BD1978" w:rsidRPr="00BD1978" w:rsidRDefault="00BD1978" w:rsidP="00BD1978">
            <w:pPr>
              <w:jc w:val="center"/>
              <w:rPr>
                <w:rFonts w:cs="Arial"/>
                <w:bCs/>
                <w:color w:val="000000"/>
                <w:spacing w:val="-2"/>
                <w:sz w:val="18"/>
                <w:szCs w:val="18"/>
              </w:rPr>
            </w:pPr>
            <w:r w:rsidRPr="00BD1978">
              <w:rPr>
                <w:rFonts w:cs="Arial"/>
                <w:sz w:val="18"/>
                <w:szCs w:val="18"/>
              </w:rPr>
              <w:t>185</w:t>
            </w:r>
          </w:p>
        </w:tc>
        <w:tc>
          <w:tcPr>
            <w:tcW w:w="2126" w:type="dxa"/>
            <w:tcBorders>
              <w:top w:val="single" w:sz="4" w:space="0" w:color="auto"/>
              <w:left w:val="single" w:sz="4" w:space="0" w:color="auto"/>
              <w:bottom w:val="single" w:sz="4" w:space="0" w:color="auto"/>
              <w:right w:val="single" w:sz="4" w:space="0" w:color="auto"/>
            </w:tcBorders>
            <w:vAlign w:val="center"/>
          </w:tcPr>
          <w:p w14:paraId="0E13B15D" w14:textId="39FBD7E3" w:rsidR="00BD1978" w:rsidRPr="00BD1978" w:rsidRDefault="00BD1978" w:rsidP="00BD1978">
            <w:pPr>
              <w:jc w:val="center"/>
              <w:rPr>
                <w:rFonts w:cs="Arial"/>
                <w:sz w:val="18"/>
                <w:szCs w:val="18"/>
              </w:rPr>
            </w:pPr>
            <w:r w:rsidRPr="00BD1978">
              <w:rPr>
                <w:rFonts w:cs="Arial"/>
                <w:sz w:val="18"/>
                <w:szCs w:val="18"/>
              </w:rPr>
              <w:t>1 293 028 465,25 zł</w:t>
            </w:r>
          </w:p>
        </w:tc>
        <w:tc>
          <w:tcPr>
            <w:tcW w:w="1701" w:type="dxa"/>
            <w:tcBorders>
              <w:top w:val="single" w:sz="4" w:space="0" w:color="auto"/>
              <w:left w:val="single" w:sz="4" w:space="0" w:color="auto"/>
              <w:bottom w:val="single" w:sz="4" w:space="0" w:color="auto"/>
              <w:right w:val="single" w:sz="4" w:space="0" w:color="auto"/>
            </w:tcBorders>
            <w:vAlign w:val="center"/>
          </w:tcPr>
          <w:p w14:paraId="2487F044" w14:textId="59804608" w:rsidR="00BD1978" w:rsidRPr="00BD1978" w:rsidRDefault="00BD1978" w:rsidP="00BD1978">
            <w:pPr>
              <w:jc w:val="center"/>
              <w:rPr>
                <w:rFonts w:cs="Arial"/>
                <w:bCs/>
                <w:color w:val="000000"/>
                <w:spacing w:val="-2"/>
                <w:sz w:val="18"/>
                <w:szCs w:val="18"/>
              </w:rPr>
            </w:pPr>
            <w:r w:rsidRPr="00BD1978">
              <w:rPr>
                <w:rFonts w:cs="Arial"/>
                <w:sz w:val="18"/>
                <w:szCs w:val="18"/>
              </w:rPr>
              <w:t>164</w:t>
            </w:r>
          </w:p>
        </w:tc>
        <w:tc>
          <w:tcPr>
            <w:tcW w:w="2301" w:type="dxa"/>
            <w:tcBorders>
              <w:top w:val="single" w:sz="4" w:space="0" w:color="auto"/>
              <w:left w:val="single" w:sz="4" w:space="0" w:color="auto"/>
              <w:bottom w:val="single" w:sz="4" w:space="0" w:color="auto"/>
              <w:right w:val="single" w:sz="4" w:space="0" w:color="auto"/>
            </w:tcBorders>
            <w:vAlign w:val="center"/>
          </w:tcPr>
          <w:p w14:paraId="73A7E4A0" w14:textId="290B81F1" w:rsidR="00BD1978" w:rsidRPr="00BD1978" w:rsidRDefault="00BD1978" w:rsidP="00BD1978">
            <w:pPr>
              <w:jc w:val="center"/>
              <w:rPr>
                <w:rFonts w:cs="Arial"/>
                <w:bCs/>
                <w:color w:val="000000"/>
                <w:spacing w:val="-2"/>
                <w:sz w:val="18"/>
                <w:szCs w:val="18"/>
              </w:rPr>
            </w:pPr>
            <w:r w:rsidRPr="00BD1978">
              <w:rPr>
                <w:rFonts w:cs="Arial"/>
                <w:sz w:val="18"/>
                <w:szCs w:val="18"/>
              </w:rPr>
              <w:t>668 679 379,49 zł</w:t>
            </w:r>
          </w:p>
        </w:tc>
      </w:tr>
      <w:tr w:rsidR="00BD1978" w:rsidRPr="00ED1A48" w14:paraId="58F65CDF"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1C818F" w14:textId="77777777" w:rsidR="00BD1978" w:rsidRPr="00ED1A48" w:rsidRDefault="00BD1978" w:rsidP="00BD1978">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A32A1C" w14:textId="77777777" w:rsidR="00BD1978" w:rsidRPr="009B49EA" w:rsidRDefault="00BD1978" w:rsidP="00F52FF1">
            <w:pPr>
              <w:jc w:val="left"/>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79341E0" w14:textId="21B10C31" w:rsidR="00BD1978" w:rsidRPr="00BD1978" w:rsidRDefault="00BD1978" w:rsidP="00BD1978">
            <w:pPr>
              <w:jc w:val="center"/>
              <w:rPr>
                <w:rFonts w:cs="Arial"/>
                <w:color w:val="000000"/>
                <w:sz w:val="18"/>
                <w:szCs w:val="18"/>
              </w:rPr>
            </w:pPr>
            <w:r w:rsidRPr="00BD1978">
              <w:rPr>
                <w:rFonts w:cs="Arial"/>
                <w:color w:val="000000"/>
                <w:sz w:val="18"/>
                <w:szCs w:val="18"/>
              </w:rPr>
              <w:t>32</w:t>
            </w:r>
          </w:p>
        </w:tc>
        <w:tc>
          <w:tcPr>
            <w:tcW w:w="1843" w:type="dxa"/>
            <w:tcBorders>
              <w:top w:val="single" w:sz="4" w:space="0" w:color="auto"/>
              <w:left w:val="single" w:sz="4" w:space="0" w:color="auto"/>
              <w:bottom w:val="single" w:sz="4" w:space="0" w:color="auto"/>
              <w:right w:val="single" w:sz="4" w:space="0" w:color="auto"/>
            </w:tcBorders>
            <w:vAlign w:val="center"/>
          </w:tcPr>
          <w:p w14:paraId="3752EFB7" w14:textId="202D74FE" w:rsidR="00BD1978" w:rsidRPr="00BD1978" w:rsidRDefault="00BD1978" w:rsidP="00BD1978">
            <w:pPr>
              <w:jc w:val="center"/>
              <w:rPr>
                <w:rFonts w:cs="Arial"/>
                <w:color w:val="000000"/>
                <w:sz w:val="18"/>
                <w:szCs w:val="18"/>
              </w:rPr>
            </w:pPr>
            <w:r w:rsidRPr="00BD1978">
              <w:rPr>
                <w:rFonts w:cs="Arial"/>
                <w:sz w:val="18"/>
                <w:szCs w:val="18"/>
              </w:rPr>
              <w:t>76 162 976,68 zł</w:t>
            </w:r>
          </w:p>
        </w:tc>
        <w:tc>
          <w:tcPr>
            <w:tcW w:w="1701" w:type="dxa"/>
            <w:tcBorders>
              <w:top w:val="single" w:sz="4" w:space="0" w:color="auto"/>
              <w:left w:val="single" w:sz="4" w:space="0" w:color="auto"/>
              <w:bottom w:val="single" w:sz="4" w:space="0" w:color="auto"/>
              <w:right w:val="single" w:sz="4" w:space="0" w:color="auto"/>
            </w:tcBorders>
            <w:vAlign w:val="center"/>
          </w:tcPr>
          <w:p w14:paraId="03C301F2" w14:textId="0D95EF6B" w:rsidR="00BD1978" w:rsidRPr="00BD1978" w:rsidRDefault="00BD1978" w:rsidP="00BD1978">
            <w:pPr>
              <w:jc w:val="center"/>
              <w:rPr>
                <w:rFonts w:cs="Arial"/>
                <w:color w:val="000000"/>
                <w:sz w:val="18"/>
                <w:szCs w:val="18"/>
              </w:rPr>
            </w:pPr>
            <w:r w:rsidRPr="00BD1978">
              <w:rPr>
                <w:rFonts w:cs="Arial"/>
                <w:sz w:val="18"/>
                <w:szCs w:val="18"/>
              </w:rPr>
              <w:t>29</w:t>
            </w:r>
          </w:p>
        </w:tc>
        <w:tc>
          <w:tcPr>
            <w:tcW w:w="2126" w:type="dxa"/>
            <w:tcBorders>
              <w:top w:val="single" w:sz="4" w:space="0" w:color="auto"/>
              <w:left w:val="single" w:sz="4" w:space="0" w:color="auto"/>
              <w:bottom w:val="single" w:sz="4" w:space="0" w:color="auto"/>
              <w:right w:val="single" w:sz="4" w:space="0" w:color="auto"/>
            </w:tcBorders>
            <w:vAlign w:val="center"/>
          </w:tcPr>
          <w:p w14:paraId="6B2E58CF" w14:textId="4C0E8814" w:rsidR="00BD1978" w:rsidRPr="00BD1978" w:rsidRDefault="00BD1978" w:rsidP="00BD1978">
            <w:pPr>
              <w:jc w:val="center"/>
              <w:rPr>
                <w:rFonts w:cs="Arial"/>
                <w:sz w:val="18"/>
                <w:szCs w:val="18"/>
              </w:rPr>
            </w:pPr>
            <w:r w:rsidRPr="00BD1978">
              <w:rPr>
                <w:rFonts w:cs="Arial"/>
                <w:sz w:val="18"/>
                <w:szCs w:val="18"/>
              </w:rPr>
              <w:t>46 870 535,23 zł</w:t>
            </w:r>
          </w:p>
        </w:tc>
        <w:tc>
          <w:tcPr>
            <w:tcW w:w="1701" w:type="dxa"/>
            <w:tcBorders>
              <w:top w:val="single" w:sz="4" w:space="0" w:color="auto"/>
              <w:left w:val="single" w:sz="4" w:space="0" w:color="auto"/>
              <w:bottom w:val="single" w:sz="4" w:space="0" w:color="auto"/>
              <w:right w:val="single" w:sz="4" w:space="0" w:color="auto"/>
            </w:tcBorders>
            <w:vAlign w:val="center"/>
          </w:tcPr>
          <w:p w14:paraId="6C11EA5E" w14:textId="3984B6A5" w:rsidR="00BD1978" w:rsidRPr="00BD1978" w:rsidRDefault="00BD1978" w:rsidP="00BD1978">
            <w:pPr>
              <w:jc w:val="center"/>
              <w:rPr>
                <w:rFonts w:cs="Arial"/>
                <w:color w:val="000000"/>
                <w:sz w:val="18"/>
                <w:szCs w:val="18"/>
              </w:rPr>
            </w:pPr>
            <w:r w:rsidRPr="00BD1978">
              <w:rPr>
                <w:rFonts w:cs="Arial"/>
                <w:sz w:val="18"/>
                <w:szCs w:val="18"/>
              </w:rPr>
              <w:t>39</w:t>
            </w:r>
          </w:p>
        </w:tc>
        <w:tc>
          <w:tcPr>
            <w:tcW w:w="2301" w:type="dxa"/>
            <w:tcBorders>
              <w:top w:val="single" w:sz="4" w:space="0" w:color="auto"/>
              <w:left w:val="single" w:sz="4" w:space="0" w:color="auto"/>
              <w:bottom w:val="single" w:sz="4" w:space="0" w:color="auto"/>
              <w:right w:val="single" w:sz="4" w:space="0" w:color="auto"/>
            </w:tcBorders>
            <w:vAlign w:val="center"/>
          </w:tcPr>
          <w:p w14:paraId="21085D77" w14:textId="335FA558" w:rsidR="00BD1978" w:rsidRPr="00BD1978" w:rsidRDefault="00BD1978" w:rsidP="00BD1978">
            <w:pPr>
              <w:jc w:val="center"/>
              <w:rPr>
                <w:rFonts w:cs="Arial"/>
                <w:color w:val="000000"/>
                <w:sz w:val="18"/>
                <w:szCs w:val="18"/>
              </w:rPr>
            </w:pPr>
            <w:r w:rsidRPr="00BD1978">
              <w:rPr>
                <w:rFonts w:cs="Arial"/>
                <w:sz w:val="18"/>
                <w:szCs w:val="18"/>
              </w:rPr>
              <w:t>523 297 946,41 zł</w:t>
            </w:r>
          </w:p>
        </w:tc>
      </w:tr>
    </w:tbl>
    <w:p w14:paraId="7E55AB27" w14:textId="77777777" w:rsidR="00DB75BE" w:rsidRPr="00ED1A48" w:rsidRDefault="00DB75BE" w:rsidP="00F52FF1">
      <w:pPr>
        <w:shd w:val="clear" w:color="auto" w:fill="FFFFFF"/>
        <w:jc w:val="left"/>
        <w:rPr>
          <w:rFonts w:cs="Arial"/>
          <w:color w:val="000000"/>
          <w:sz w:val="16"/>
          <w:szCs w:val="16"/>
        </w:rPr>
      </w:pPr>
    </w:p>
    <w:p w14:paraId="410FF030" w14:textId="77777777" w:rsidR="00DB75BE" w:rsidRPr="00576772" w:rsidRDefault="00DB75BE" w:rsidP="00F52FF1">
      <w:pPr>
        <w:shd w:val="clear" w:color="auto" w:fill="FFFFFF"/>
        <w:jc w:val="left"/>
        <w:rPr>
          <w:rFonts w:cs="Arial"/>
          <w:color w:val="000000"/>
          <w:sz w:val="16"/>
          <w:szCs w:val="16"/>
        </w:rPr>
      </w:pPr>
      <w:r w:rsidRPr="00805E2A">
        <w:rPr>
          <w:b/>
          <w:sz w:val="16"/>
          <w:szCs w:val="16"/>
          <w:u w:val="single"/>
        </w:rPr>
        <w:t>UWAGA</w:t>
      </w:r>
      <w:r w:rsidRPr="00576772">
        <w:rPr>
          <w:sz w:val="16"/>
          <w:szCs w:val="16"/>
        </w:rPr>
        <w:t>: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1DF9616F" w14:textId="63FB0263" w:rsidR="00DB75BE" w:rsidRDefault="00DB75BE" w:rsidP="00F52FF1">
      <w:pPr>
        <w:jc w:val="left"/>
        <w:rPr>
          <w:szCs w:val="22"/>
        </w:rPr>
      </w:pPr>
    </w:p>
    <w:p w14:paraId="2F9781B5" w14:textId="37878265" w:rsidR="00DB75BE" w:rsidRDefault="00DB75BE" w:rsidP="00D2318D">
      <w:pPr>
        <w:rPr>
          <w:szCs w:val="22"/>
        </w:rPr>
      </w:pPr>
    </w:p>
    <w:p w14:paraId="03232295" w14:textId="1C0AE6E7" w:rsidR="00DB75BE" w:rsidRPr="00ED1A48" w:rsidRDefault="00DB75BE" w:rsidP="00DB75BE">
      <w:pPr>
        <w:shd w:val="clear" w:color="auto" w:fill="FFFFFF"/>
        <w:jc w:val="center"/>
        <w:rPr>
          <w:rFonts w:cs="Arial"/>
          <w:b/>
          <w:color w:val="000000"/>
        </w:rPr>
      </w:pPr>
      <w:r w:rsidRPr="00ED1A48">
        <w:rPr>
          <w:rFonts w:cs="Arial"/>
          <w:b/>
          <w:color w:val="000000"/>
        </w:rPr>
        <w:t>Udział zamówień z danym aspektem środowiskowym w ogólnej liczbie oraz w ogólnej wartości z</w:t>
      </w:r>
      <w:r w:rsidR="00B846B8">
        <w:rPr>
          <w:rFonts w:cs="Arial"/>
          <w:b/>
          <w:color w:val="000000"/>
        </w:rPr>
        <w:t>ielonych zamówień publicznych w</w:t>
      </w:r>
      <w:r w:rsidR="00473F4C">
        <w:rPr>
          <w:rFonts w:cs="Arial"/>
          <w:b/>
          <w:color w:val="000000"/>
        </w:rPr>
        <w:t xml:space="preserve"> </w:t>
      </w:r>
      <w:r w:rsidRPr="00ED1A48">
        <w:rPr>
          <w:rFonts w:cs="Arial"/>
          <w:b/>
          <w:color w:val="000000"/>
        </w:rPr>
        <w:t xml:space="preserve">poszczególnych latach </w:t>
      </w:r>
    </w:p>
    <w:p w14:paraId="75F25EAE" w14:textId="77777777" w:rsidR="00DB75BE" w:rsidRPr="00DD5E37" w:rsidRDefault="00DB75BE" w:rsidP="00DB75BE">
      <w:pPr>
        <w:shd w:val="clear" w:color="auto" w:fill="FFFFFF"/>
        <w:rPr>
          <w:rFonts w:cs="Arial"/>
          <w:color w:val="000000"/>
          <w:sz w:val="16"/>
          <w:szCs w:val="16"/>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ED034C" w:rsidRPr="00ED1A48" w14:paraId="1C016C2A" w14:textId="77777777" w:rsidTr="00185788">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E272E06" w14:textId="77777777" w:rsidR="00ED034C" w:rsidRPr="00ED1A48" w:rsidRDefault="00ED034C" w:rsidP="00ED034C">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tcPr>
          <w:p w14:paraId="701D93D6" w14:textId="0A56575C" w:rsidR="00ED034C" w:rsidRPr="00ED1A48" w:rsidRDefault="00ED034C" w:rsidP="00ED034C">
            <w:pPr>
              <w:jc w:val="center"/>
              <w:rPr>
                <w:rFonts w:cs="Arial"/>
                <w:b/>
                <w:bCs/>
                <w:color w:val="000000"/>
                <w:sz w:val="16"/>
                <w:szCs w:val="16"/>
              </w:rPr>
            </w:pPr>
            <w:r>
              <w:rPr>
                <w:rFonts w:cs="Arial"/>
                <w:b/>
                <w:bCs/>
                <w:color w:val="000000"/>
                <w:sz w:val="16"/>
                <w:szCs w:val="16"/>
              </w:rPr>
              <w:t>2021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39BD7C18" w14:textId="797D0789" w:rsidR="00ED034C" w:rsidRPr="00ED1A48" w:rsidRDefault="00ED034C" w:rsidP="00ED034C">
            <w:pPr>
              <w:jc w:val="center"/>
              <w:rPr>
                <w:rFonts w:cs="Arial"/>
                <w:b/>
                <w:bCs/>
                <w:color w:val="000000"/>
                <w:sz w:val="16"/>
                <w:szCs w:val="16"/>
              </w:rPr>
            </w:pPr>
            <w:r>
              <w:rPr>
                <w:rFonts w:cs="Arial"/>
                <w:b/>
                <w:bCs/>
                <w:color w:val="000000"/>
                <w:sz w:val="16"/>
                <w:szCs w:val="16"/>
              </w:rPr>
              <w:t>2022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354E683B" w14:textId="5E48362A" w:rsidR="00ED034C" w:rsidRPr="00ED1A48" w:rsidRDefault="00AB111A" w:rsidP="00ED034C">
            <w:pPr>
              <w:jc w:val="center"/>
              <w:rPr>
                <w:rFonts w:cs="Arial"/>
                <w:b/>
                <w:bCs/>
                <w:color w:val="000000"/>
                <w:sz w:val="16"/>
                <w:szCs w:val="16"/>
              </w:rPr>
            </w:pPr>
            <w:r>
              <w:rPr>
                <w:rFonts w:cs="Arial"/>
                <w:b/>
                <w:bCs/>
                <w:color w:val="000000"/>
                <w:sz w:val="16"/>
                <w:szCs w:val="16"/>
              </w:rPr>
              <w:t>2023 r.</w:t>
            </w:r>
          </w:p>
        </w:tc>
      </w:tr>
      <w:tr w:rsidR="00ED034C" w:rsidRPr="00ED1A48" w14:paraId="6E42D4F7" w14:textId="77777777" w:rsidTr="006C3563">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D9F3ABB" w14:textId="77777777" w:rsidR="00ED034C" w:rsidRPr="00ED1A48" w:rsidRDefault="00ED034C" w:rsidP="00ED034C">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609D0FF8" w14:textId="77777777" w:rsidR="00ED034C" w:rsidRPr="00ED1A48" w:rsidRDefault="00ED034C" w:rsidP="00ED034C">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047A76A3" w14:textId="77777777" w:rsidR="00ED034C" w:rsidRPr="00ED1A48" w:rsidRDefault="00ED034C" w:rsidP="00ED034C">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9260103" w14:textId="6C01E1ED" w:rsidR="00ED034C" w:rsidRPr="00ED1A48" w:rsidRDefault="00ED034C" w:rsidP="00ED034C">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201B9F6" w14:textId="77777777" w:rsidR="00ED034C" w:rsidRPr="00ED1A48" w:rsidRDefault="00ED034C" w:rsidP="00ED034C">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7480575" w14:textId="3CDEB034" w:rsidR="00ED034C" w:rsidRPr="00ED1A48" w:rsidRDefault="00ED034C" w:rsidP="00ED034C">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31063358" w14:textId="77777777" w:rsidR="00ED034C" w:rsidRPr="00ED1A48" w:rsidRDefault="00ED034C" w:rsidP="00ED034C">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5EC88A4" w14:textId="039AC930" w:rsidR="00ED034C" w:rsidRPr="00ED1A48" w:rsidRDefault="00ED034C" w:rsidP="00ED034C">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ED034C" w:rsidRPr="00ED1A48" w14:paraId="7BF6CCE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F0FC52" w14:textId="77777777" w:rsidR="00ED034C" w:rsidRPr="00ED1A48" w:rsidRDefault="00ED034C" w:rsidP="00ED034C">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7C0CA18A" w14:textId="77777777" w:rsidR="00ED034C" w:rsidRPr="00ED1A48" w:rsidRDefault="00ED034C" w:rsidP="00F52FF1">
            <w:pPr>
              <w:jc w:val="left"/>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0B9E1D7A" w14:textId="13170493" w:rsidR="00ED034C" w:rsidRPr="00ED034C" w:rsidRDefault="00ED034C" w:rsidP="00ED034C">
            <w:pPr>
              <w:jc w:val="center"/>
              <w:rPr>
                <w:rFonts w:cs="Arial"/>
                <w:color w:val="000000"/>
                <w:sz w:val="18"/>
                <w:szCs w:val="18"/>
              </w:rPr>
            </w:pPr>
            <w:r w:rsidRPr="00ED034C">
              <w:rPr>
                <w:rFonts w:cs="Arial"/>
                <w:color w:val="000000"/>
                <w:sz w:val="18"/>
                <w:szCs w:val="18"/>
              </w:rPr>
              <w:t>44,27%</w:t>
            </w:r>
          </w:p>
        </w:tc>
        <w:tc>
          <w:tcPr>
            <w:tcW w:w="1843" w:type="dxa"/>
            <w:tcBorders>
              <w:top w:val="single" w:sz="4" w:space="0" w:color="auto"/>
              <w:left w:val="single" w:sz="4" w:space="0" w:color="auto"/>
              <w:bottom w:val="single" w:sz="4" w:space="0" w:color="auto"/>
              <w:right w:val="single" w:sz="4" w:space="0" w:color="auto"/>
            </w:tcBorders>
            <w:vAlign w:val="center"/>
          </w:tcPr>
          <w:p w14:paraId="4BDD8BFD" w14:textId="751727FA" w:rsidR="00ED034C" w:rsidRPr="00ED034C" w:rsidRDefault="00ED034C" w:rsidP="00ED034C">
            <w:pPr>
              <w:jc w:val="center"/>
              <w:rPr>
                <w:rFonts w:cs="Arial"/>
                <w:color w:val="000000"/>
                <w:sz w:val="18"/>
                <w:szCs w:val="18"/>
              </w:rPr>
            </w:pPr>
            <w:r w:rsidRPr="00ED034C">
              <w:rPr>
                <w:rFonts w:cs="Arial"/>
                <w:color w:val="000000"/>
                <w:sz w:val="18"/>
                <w:szCs w:val="18"/>
              </w:rPr>
              <w:t>29,94%</w:t>
            </w:r>
          </w:p>
        </w:tc>
        <w:tc>
          <w:tcPr>
            <w:tcW w:w="1842" w:type="dxa"/>
            <w:tcBorders>
              <w:top w:val="single" w:sz="4" w:space="0" w:color="auto"/>
              <w:left w:val="single" w:sz="4" w:space="0" w:color="auto"/>
              <w:bottom w:val="single" w:sz="4" w:space="0" w:color="auto"/>
              <w:right w:val="single" w:sz="4" w:space="0" w:color="auto"/>
            </w:tcBorders>
            <w:vAlign w:val="center"/>
          </w:tcPr>
          <w:p w14:paraId="0D504B5F" w14:textId="30536263" w:rsidR="00ED034C" w:rsidRPr="00ED034C" w:rsidRDefault="00ED034C" w:rsidP="00ED034C">
            <w:pPr>
              <w:jc w:val="center"/>
              <w:rPr>
                <w:rFonts w:cs="Arial"/>
                <w:color w:val="000000"/>
                <w:sz w:val="18"/>
                <w:szCs w:val="18"/>
              </w:rPr>
            </w:pPr>
            <w:r w:rsidRPr="00ED034C">
              <w:rPr>
                <w:rFonts w:cs="Arial"/>
                <w:color w:val="000000"/>
                <w:sz w:val="18"/>
                <w:szCs w:val="18"/>
              </w:rPr>
              <w:t>42,29%</w:t>
            </w:r>
          </w:p>
        </w:tc>
        <w:tc>
          <w:tcPr>
            <w:tcW w:w="1843" w:type="dxa"/>
            <w:tcBorders>
              <w:top w:val="single" w:sz="4" w:space="0" w:color="auto"/>
              <w:left w:val="single" w:sz="4" w:space="0" w:color="auto"/>
              <w:bottom w:val="single" w:sz="4" w:space="0" w:color="auto"/>
              <w:right w:val="single" w:sz="4" w:space="0" w:color="auto"/>
            </w:tcBorders>
            <w:vAlign w:val="center"/>
          </w:tcPr>
          <w:p w14:paraId="5C68228C" w14:textId="09F22DC9" w:rsidR="00ED034C" w:rsidRPr="00ED034C" w:rsidRDefault="00ED034C" w:rsidP="00ED034C">
            <w:pPr>
              <w:jc w:val="center"/>
              <w:rPr>
                <w:rFonts w:cs="Arial"/>
                <w:color w:val="000000"/>
                <w:sz w:val="18"/>
                <w:szCs w:val="18"/>
              </w:rPr>
            </w:pPr>
            <w:r w:rsidRPr="00ED034C">
              <w:rPr>
                <w:rFonts w:cs="Arial"/>
                <w:color w:val="000000"/>
                <w:sz w:val="18"/>
                <w:szCs w:val="18"/>
              </w:rPr>
              <w:t>69,01%</w:t>
            </w:r>
          </w:p>
        </w:tc>
        <w:tc>
          <w:tcPr>
            <w:tcW w:w="1868" w:type="dxa"/>
            <w:tcBorders>
              <w:top w:val="single" w:sz="4" w:space="0" w:color="auto"/>
              <w:left w:val="single" w:sz="4" w:space="0" w:color="auto"/>
              <w:bottom w:val="single" w:sz="4" w:space="0" w:color="auto"/>
              <w:right w:val="single" w:sz="4" w:space="0" w:color="auto"/>
            </w:tcBorders>
            <w:vAlign w:val="center"/>
          </w:tcPr>
          <w:p w14:paraId="2202470D" w14:textId="3EA58909" w:rsidR="00ED034C" w:rsidRPr="00ED034C" w:rsidRDefault="00ED034C" w:rsidP="00ED034C">
            <w:pPr>
              <w:jc w:val="center"/>
              <w:rPr>
                <w:rFonts w:cs="Arial"/>
                <w:color w:val="000000"/>
                <w:sz w:val="18"/>
                <w:szCs w:val="18"/>
              </w:rPr>
            </w:pPr>
            <w:r w:rsidRPr="00ED034C">
              <w:rPr>
                <w:rFonts w:cs="Arial"/>
                <w:color w:val="000000"/>
                <w:sz w:val="18"/>
                <w:szCs w:val="18"/>
              </w:rPr>
              <w:t>34,0</w:t>
            </w:r>
            <w:r w:rsidR="00A623FC">
              <w:rPr>
                <w:rFonts w:cs="Arial"/>
                <w:color w:val="000000"/>
                <w:sz w:val="18"/>
                <w:szCs w:val="18"/>
              </w:rPr>
              <w:t>6</w:t>
            </w:r>
            <w:r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4C6C90AB" w14:textId="34B3A60A" w:rsidR="00ED034C" w:rsidRPr="00ED034C" w:rsidRDefault="00A623FC" w:rsidP="00ED034C">
            <w:pPr>
              <w:jc w:val="center"/>
              <w:rPr>
                <w:rFonts w:cs="Arial"/>
                <w:color w:val="000000"/>
                <w:sz w:val="18"/>
                <w:szCs w:val="18"/>
              </w:rPr>
            </w:pPr>
            <w:r>
              <w:rPr>
                <w:rFonts w:cs="Arial"/>
                <w:color w:val="000000"/>
                <w:sz w:val="18"/>
                <w:szCs w:val="18"/>
              </w:rPr>
              <w:t>39,01</w:t>
            </w:r>
            <w:r w:rsidR="00ED034C" w:rsidRPr="00ED034C">
              <w:rPr>
                <w:rFonts w:cs="Arial"/>
                <w:color w:val="000000"/>
                <w:sz w:val="18"/>
                <w:szCs w:val="18"/>
              </w:rPr>
              <w:t>%</w:t>
            </w:r>
          </w:p>
        </w:tc>
      </w:tr>
      <w:tr w:rsidR="00ED034C" w:rsidRPr="00ED1A48" w14:paraId="6B26D54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1ECEFF" w14:textId="77777777" w:rsidR="00ED034C" w:rsidRPr="00ED1A48" w:rsidRDefault="00ED034C" w:rsidP="00ED034C">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F7DED6" w14:textId="77777777" w:rsidR="00ED034C" w:rsidRPr="00ED1A48" w:rsidRDefault="00ED034C" w:rsidP="00F52FF1">
            <w:pPr>
              <w:jc w:val="left"/>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2C7530" w14:textId="14659D53" w:rsidR="00ED034C" w:rsidRPr="00ED034C" w:rsidRDefault="00ED034C" w:rsidP="00ED034C">
            <w:pPr>
              <w:jc w:val="center"/>
              <w:rPr>
                <w:rFonts w:cs="Arial"/>
                <w:color w:val="000000"/>
                <w:sz w:val="18"/>
                <w:szCs w:val="18"/>
              </w:rPr>
            </w:pPr>
            <w:r w:rsidRPr="00ED034C">
              <w:rPr>
                <w:rFonts w:cs="Arial"/>
                <w:color w:val="000000"/>
                <w:sz w:val="18"/>
                <w:szCs w:val="18"/>
              </w:rPr>
              <w:t>36.22%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9863D0" w14:textId="19513207" w:rsidR="00ED034C" w:rsidRPr="00ED034C" w:rsidRDefault="00ED034C" w:rsidP="00ED034C">
            <w:pPr>
              <w:jc w:val="center"/>
              <w:rPr>
                <w:rFonts w:cs="Arial"/>
                <w:color w:val="000000"/>
                <w:sz w:val="18"/>
                <w:szCs w:val="18"/>
              </w:rPr>
            </w:pPr>
            <w:r w:rsidRPr="00ED034C">
              <w:rPr>
                <w:rFonts w:cs="Arial"/>
                <w:color w:val="000000"/>
                <w:sz w:val="18"/>
                <w:szCs w:val="18"/>
              </w:rPr>
              <w:t>58,53%</w:t>
            </w:r>
          </w:p>
        </w:tc>
        <w:tc>
          <w:tcPr>
            <w:tcW w:w="1842" w:type="dxa"/>
            <w:tcBorders>
              <w:top w:val="single" w:sz="4" w:space="0" w:color="auto"/>
              <w:left w:val="single" w:sz="4" w:space="0" w:color="auto"/>
              <w:bottom w:val="single" w:sz="4" w:space="0" w:color="auto"/>
              <w:right w:val="single" w:sz="4" w:space="0" w:color="auto"/>
            </w:tcBorders>
            <w:vAlign w:val="center"/>
          </w:tcPr>
          <w:p w14:paraId="233A174E" w14:textId="2AD325E1" w:rsidR="00ED034C" w:rsidRPr="00ED034C" w:rsidRDefault="00ED034C" w:rsidP="00ED034C">
            <w:pPr>
              <w:jc w:val="center"/>
              <w:rPr>
                <w:rFonts w:cs="Arial"/>
                <w:color w:val="000000"/>
                <w:sz w:val="18"/>
                <w:szCs w:val="18"/>
              </w:rPr>
            </w:pPr>
            <w:r w:rsidRPr="00ED034C">
              <w:rPr>
                <w:rFonts w:cs="Arial"/>
                <w:color w:val="000000"/>
                <w:sz w:val="18"/>
                <w:szCs w:val="18"/>
              </w:rPr>
              <w:t>55,06%</w:t>
            </w:r>
          </w:p>
        </w:tc>
        <w:tc>
          <w:tcPr>
            <w:tcW w:w="1843" w:type="dxa"/>
            <w:tcBorders>
              <w:top w:val="single" w:sz="4" w:space="0" w:color="auto"/>
              <w:left w:val="single" w:sz="4" w:space="0" w:color="auto"/>
              <w:bottom w:val="single" w:sz="4" w:space="0" w:color="auto"/>
              <w:right w:val="single" w:sz="4" w:space="0" w:color="auto"/>
            </w:tcBorders>
            <w:vAlign w:val="center"/>
          </w:tcPr>
          <w:p w14:paraId="069CBEAA" w14:textId="0160E283" w:rsidR="00ED034C" w:rsidRPr="00ED034C" w:rsidRDefault="00ED034C" w:rsidP="00ED034C">
            <w:pPr>
              <w:jc w:val="center"/>
              <w:rPr>
                <w:rFonts w:cs="Arial"/>
                <w:color w:val="000000"/>
                <w:sz w:val="18"/>
                <w:szCs w:val="18"/>
              </w:rPr>
            </w:pPr>
            <w:r w:rsidRPr="00ED034C">
              <w:rPr>
                <w:rFonts w:cs="Arial"/>
                <w:color w:val="000000"/>
                <w:sz w:val="18"/>
                <w:szCs w:val="18"/>
              </w:rPr>
              <w:t>46,14%</w:t>
            </w:r>
          </w:p>
        </w:tc>
        <w:tc>
          <w:tcPr>
            <w:tcW w:w="1868" w:type="dxa"/>
            <w:tcBorders>
              <w:top w:val="single" w:sz="4" w:space="0" w:color="auto"/>
              <w:left w:val="single" w:sz="4" w:space="0" w:color="auto"/>
              <w:bottom w:val="single" w:sz="4" w:space="0" w:color="auto"/>
              <w:right w:val="single" w:sz="4" w:space="0" w:color="auto"/>
            </w:tcBorders>
            <w:vAlign w:val="center"/>
          </w:tcPr>
          <w:p w14:paraId="464B437E" w14:textId="5C3D887E" w:rsidR="00ED034C" w:rsidRPr="00ED034C" w:rsidRDefault="00ED034C" w:rsidP="00ED034C">
            <w:pPr>
              <w:jc w:val="center"/>
              <w:rPr>
                <w:rFonts w:cs="Arial"/>
                <w:color w:val="000000"/>
                <w:sz w:val="18"/>
                <w:szCs w:val="18"/>
              </w:rPr>
            </w:pPr>
            <w:r w:rsidRPr="00ED034C">
              <w:rPr>
                <w:rFonts w:cs="Arial"/>
                <w:color w:val="000000"/>
                <w:sz w:val="18"/>
                <w:szCs w:val="18"/>
              </w:rPr>
              <w:t>58,4</w:t>
            </w:r>
            <w:r w:rsidR="00A623FC">
              <w:rPr>
                <w:rFonts w:cs="Arial"/>
                <w:color w:val="000000"/>
                <w:sz w:val="18"/>
                <w:szCs w:val="18"/>
              </w:rPr>
              <w:t>9</w:t>
            </w:r>
            <w:r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50691A68" w14:textId="7692920B" w:rsidR="00ED034C" w:rsidRPr="00ED034C" w:rsidRDefault="00A623FC" w:rsidP="00ED034C">
            <w:pPr>
              <w:jc w:val="center"/>
              <w:rPr>
                <w:rFonts w:cs="Arial"/>
                <w:color w:val="000000"/>
                <w:sz w:val="18"/>
                <w:szCs w:val="18"/>
              </w:rPr>
            </w:pPr>
            <w:r>
              <w:rPr>
                <w:rFonts w:cs="Arial"/>
                <w:color w:val="000000"/>
                <w:sz w:val="18"/>
                <w:szCs w:val="18"/>
              </w:rPr>
              <w:t>49,37</w:t>
            </w:r>
            <w:r w:rsidR="00ED034C" w:rsidRPr="00ED034C">
              <w:rPr>
                <w:rFonts w:cs="Arial"/>
                <w:color w:val="000000"/>
                <w:sz w:val="18"/>
                <w:szCs w:val="18"/>
              </w:rPr>
              <w:t>%</w:t>
            </w:r>
          </w:p>
        </w:tc>
      </w:tr>
      <w:tr w:rsidR="00ED034C" w:rsidRPr="00ED1A48" w14:paraId="148AC9CC"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D017C6" w14:textId="77777777" w:rsidR="00ED034C" w:rsidRPr="00ED1A48" w:rsidRDefault="00ED034C" w:rsidP="00ED034C">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2CD5D5" w14:textId="77777777" w:rsidR="00ED034C" w:rsidRPr="00ED1A48" w:rsidRDefault="00ED034C" w:rsidP="00F52FF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8140A1F" w14:textId="5AF8E4D9" w:rsidR="00ED034C" w:rsidRPr="00ED034C" w:rsidRDefault="00ED034C" w:rsidP="00ED034C">
            <w:pPr>
              <w:jc w:val="center"/>
              <w:rPr>
                <w:rFonts w:cs="Arial"/>
                <w:color w:val="000000"/>
                <w:sz w:val="18"/>
                <w:szCs w:val="18"/>
              </w:rPr>
            </w:pPr>
            <w:r w:rsidRPr="00ED034C">
              <w:rPr>
                <w:rFonts w:cs="Arial"/>
                <w:color w:val="000000"/>
                <w:sz w:val="18"/>
                <w:szCs w:val="18"/>
              </w:rPr>
              <w:t>30,34%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51483" w14:textId="19703C6A" w:rsidR="00ED034C" w:rsidRPr="00ED034C" w:rsidRDefault="00ED034C" w:rsidP="00ED034C">
            <w:pPr>
              <w:jc w:val="center"/>
              <w:rPr>
                <w:rFonts w:cs="Arial"/>
                <w:color w:val="000000"/>
                <w:sz w:val="18"/>
                <w:szCs w:val="18"/>
              </w:rPr>
            </w:pPr>
            <w:r w:rsidRPr="00ED034C">
              <w:rPr>
                <w:rFonts w:cs="Arial"/>
                <w:color w:val="000000"/>
                <w:sz w:val="18"/>
                <w:szCs w:val="18"/>
              </w:rPr>
              <w:t>27,76%</w:t>
            </w:r>
          </w:p>
        </w:tc>
        <w:tc>
          <w:tcPr>
            <w:tcW w:w="1842" w:type="dxa"/>
            <w:tcBorders>
              <w:top w:val="single" w:sz="4" w:space="0" w:color="auto"/>
              <w:left w:val="single" w:sz="4" w:space="0" w:color="auto"/>
              <w:bottom w:val="single" w:sz="4" w:space="0" w:color="auto"/>
              <w:right w:val="single" w:sz="4" w:space="0" w:color="auto"/>
            </w:tcBorders>
            <w:vAlign w:val="center"/>
          </w:tcPr>
          <w:p w14:paraId="3080C9D8" w14:textId="7CDE70C9" w:rsidR="00ED034C" w:rsidRPr="00ED034C" w:rsidRDefault="00ED034C" w:rsidP="00ED034C">
            <w:pPr>
              <w:jc w:val="center"/>
              <w:rPr>
                <w:rFonts w:cs="Arial"/>
                <w:color w:val="000000"/>
                <w:sz w:val="18"/>
                <w:szCs w:val="18"/>
              </w:rPr>
            </w:pPr>
            <w:r w:rsidRPr="00ED034C">
              <w:rPr>
                <w:rFonts w:cs="Arial"/>
                <w:color w:val="000000"/>
                <w:sz w:val="18"/>
                <w:szCs w:val="18"/>
              </w:rPr>
              <w:t>20,74%</w:t>
            </w:r>
          </w:p>
        </w:tc>
        <w:tc>
          <w:tcPr>
            <w:tcW w:w="1843" w:type="dxa"/>
            <w:tcBorders>
              <w:top w:val="single" w:sz="4" w:space="0" w:color="auto"/>
              <w:left w:val="single" w:sz="4" w:space="0" w:color="auto"/>
              <w:bottom w:val="single" w:sz="4" w:space="0" w:color="auto"/>
              <w:right w:val="single" w:sz="4" w:space="0" w:color="auto"/>
            </w:tcBorders>
            <w:vAlign w:val="center"/>
          </w:tcPr>
          <w:p w14:paraId="57CC3EA8" w14:textId="7C99CDDF" w:rsidR="00ED034C" w:rsidRPr="00ED034C" w:rsidRDefault="00ED034C" w:rsidP="00ED034C">
            <w:pPr>
              <w:jc w:val="center"/>
              <w:rPr>
                <w:rFonts w:cs="Arial"/>
                <w:color w:val="000000"/>
                <w:sz w:val="18"/>
                <w:szCs w:val="18"/>
              </w:rPr>
            </w:pPr>
            <w:r w:rsidRPr="00ED034C">
              <w:rPr>
                <w:rFonts w:cs="Arial"/>
                <w:color w:val="000000"/>
                <w:sz w:val="18"/>
                <w:szCs w:val="18"/>
              </w:rPr>
              <w:t>33,04%</w:t>
            </w:r>
          </w:p>
        </w:tc>
        <w:tc>
          <w:tcPr>
            <w:tcW w:w="1868" w:type="dxa"/>
            <w:tcBorders>
              <w:top w:val="single" w:sz="4" w:space="0" w:color="auto"/>
              <w:left w:val="single" w:sz="4" w:space="0" w:color="auto"/>
              <w:bottom w:val="single" w:sz="4" w:space="0" w:color="auto"/>
              <w:right w:val="single" w:sz="4" w:space="0" w:color="auto"/>
            </w:tcBorders>
            <w:vAlign w:val="center"/>
          </w:tcPr>
          <w:p w14:paraId="518C8F0B" w14:textId="38582096" w:rsidR="00ED034C" w:rsidRPr="00ED034C" w:rsidRDefault="00A623FC" w:rsidP="00ED034C">
            <w:pPr>
              <w:jc w:val="center"/>
              <w:rPr>
                <w:rFonts w:cs="Arial"/>
                <w:color w:val="000000"/>
                <w:sz w:val="18"/>
                <w:szCs w:val="18"/>
              </w:rPr>
            </w:pPr>
            <w:r>
              <w:rPr>
                <w:rFonts w:cs="Arial"/>
                <w:color w:val="000000"/>
                <w:sz w:val="18"/>
                <w:szCs w:val="18"/>
              </w:rPr>
              <w:t>18,85</w:t>
            </w:r>
            <w:r w:rsidR="00ED034C"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185874F0" w14:textId="4D313F6B" w:rsidR="00ED034C" w:rsidRPr="00ED034C" w:rsidRDefault="00A623FC" w:rsidP="00ED034C">
            <w:pPr>
              <w:jc w:val="center"/>
              <w:rPr>
                <w:rFonts w:cs="Arial"/>
                <w:color w:val="000000"/>
                <w:sz w:val="18"/>
                <w:szCs w:val="18"/>
              </w:rPr>
            </w:pPr>
            <w:r>
              <w:rPr>
                <w:rFonts w:cs="Arial"/>
                <w:color w:val="000000"/>
                <w:sz w:val="18"/>
                <w:szCs w:val="18"/>
              </w:rPr>
              <w:t>33,91</w:t>
            </w:r>
            <w:r w:rsidR="00ED034C" w:rsidRPr="00ED034C">
              <w:rPr>
                <w:rFonts w:cs="Arial"/>
                <w:color w:val="000000"/>
                <w:sz w:val="18"/>
                <w:szCs w:val="18"/>
              </w:rPr>
              <w:t>%</w:t>
            </w:r>
          </w:p>
        </w:tc>
      </w:tr>
      <w:tr w:rsidR="00ED034C" w:rsidRPr="00ED1A48" w14:paraId="08FF85B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6C49D6" w14:textId="77777777" w:rsidR="00ED034C" w:rsidRPr="00ED1A48" w:rsidRDefault="00ED034C" w:rsidP="00ED034C">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596F74" w14:textId="77777777" w:rsidR="00ED034C" w:rsidRPr="00ED1A48" w:rsidRDefault="00ED034C" w:rsidP="00F52FF1">
            <w:pPr>
              <w:jc w:val="left"/>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615B7BE" w14:textId="01CA7159" w:rsidR="00ED034C" w:rsidRPr="00ED034C" w:rsidRDefault="00ED034C" w:rsidP="00ED034C">
            <w:pPr>
              <w:jc w:val="center"/>
              <w:rPr>
                <w:rFonts w:cs="Arial"/>
                <w:color w:val="000000"/>
                <w:sz w:val="18"/>
                <w:szCs w:val="18"/>
              </w:rPr>
            </w:pPr>
            <w:r w:rsidRPr="00ED034C">
              <w:rPr>
                <w:rFonts w:cs="Arial"/>
                <w:color w:val="000000"/>
                <w:sz w:val="18"/>
                <w:szCs w:val="18"/>
              </w:rPr>
              <w:t>9,18%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6BE94" w14:textId="4E6B17B5" w:rsidR="00ED034C" w:rsidRPr="00ED034C" w:rsidRDefault="00ED034C" w:rsidP="00ED034C">
            <w:pPr>
              <w:jc w:val="center"/>
              <w:rPr>
                <w:rFonts w:cs="Arial"/>
                <w:color w:val="000000"/>
                <w:sz w:val="18"/>
                <w:szCs w:val="18"/>
              </w:rPr>
            </w:pPr>
            <w:r w:rsidRPr="00ED034C">
              <w:rPr>
                <w:rFonts w:cs="Arial"/>
                <w:color w:val="000000"/>
                <w:sz w:val="18"/>
                <w:szCs w:val="18"/>
              </w:rPr>
              <w:t>5,45%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13A0358" w14:textId="337BDD52" w:rsidR="00ED034C" w:rsidRPr="00ED034C" w:rsidRDefault="00ED034C" w:rsidP="00ED034C">
            <w:pPr>
              <w:jc w:val="center"/>
              <w:rPr>
                <w:rFonts w:cs="Arial"/>
                <w:color w:val="000000"/>
                <w:sz w:val="18"/>
                <w:szCs w:val="18"/>
              </w:rPr>
            </w:pPr>
            <w:r w:rsidRPr="00ED034C">
              <w:rPr>
                <w:rFonts w:cs="Arial"/>
                <w:color w:val="000000"/>
                <w:sz w:val="18"/>
                <w:szCs w:val="18"/>
              </w:rPr>
              <w:t>5,48%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EF6B2" w14:textId="31E66FA0" w:rsidR="00ED034C" w:rsidRPr="00ED034C" w:rsidRDefault="00ED034C" w:rsidP="00ED034C">
            <w:pPr>
              <w:jc w:val="center"/>
              <w:rPr>
                <w:rFonts w:cs="Arial"/>
                <w:color w:val="000000"/>
                <w:sz w:val="18"/>
                <w:szCs w:val="18"/>
              </w:rPr>
            </w:pPr>
            <w:r w:rsidRPr="00ED034C">
              <w:rPr>
                <w:rFonts w:cs="Arial"/>
                <w:color w:val="000000"/>
                <w:sz w:val="18"/>
                <w:szCs w:val="18"/>
              </w:rPr>
              <w:t>2,71%</w:t>
            </w:r>
          </w:p>
        </w:tc>
        <w:tc>
          <w:tcPr>
            <w:tcW w:w="1868" w:type="dxa"/>
            <w:tcBorders>
              <w:top w:val="single" w:sz="4" w:space="0" w:color="auto"/>
              <w:left w:val="single" w:sz="4" w:space="0" w:color="auto"/>
              <w:bottom w:val="single" w:sz="4" w:space="0" w:color="auto"/>
              <w:right w:val="single" w:sz="4" w:space="0" w:color="auto"/>
            </w:tcBorders>
            <w:vAlign w:val="center"/>
          </w:tcPr>
          <w:p w14:paraId="626AFF8D" w14:textId="06D9F946" w:rsidR="00ED034C" w:rsidRPr="00ED034C" w:rsidRDefault="00A623FC" w:rsidP="00ED034C">
            <w:pPr>
              <w:jc w:val="center"/>
              <w:rPr>
                <w:rFonts w:cs="Arial"/>
                <w:color w:val="000000"/>
                <w:sz w:val="18"/>
                <w:szCs w:val="18"/>
              </w:rPr>
            </w:pPr>
            <w:r>
              <w:rPr>
                <w:rFonts w:cs="Arial"/>
                <w:color w:val="000000"/>
                <w:sz w:val="18"/>
                <w:szCs w:val="18"/>
              </w:rPr>
              <w:t>4,54</w:t>
            </w:r>
            <w:r w:rsidR="00ED034C"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3DDAABD9" w14:textId="38EDE805" w:rsidR="00ED034C" w:rsidRPr="00ED034C" w:rsidRDefault="00A623FC" w:rsidP="00ED034C">
            <w:pPr>
              <w:jc w:val="center"/>
              <w:rPr>
                <w:rFonts w:cs="Arial"/>
                <w:color w:val="000000"/>
                <w:sz w:val="18"/>
                <w:szCs w:val="18"/>
              </w:rPr>
            </w:pPr>
            <w:r>
              <w:rPr>
                <w:rFonts w:cs="Arial"/>
                <w:color w:val="000000"/>
                <w:sz w:val="18"/>
                <w:szCs w:val="18"/>
              </w:rPr>
              <w:t>2,42</w:t>
            </w:r>
            <w:r w:rsidR="00ED034C" w:rsidRPr="00ED034C">
              <w:rPr>
                <w:rFonts w:cs="Arial"/>
                <w:color w:val="000000"/>
                <w:sz w:val="18"/>
                <w:szCs w:val="18"/>
              </w:rPr>
              <w:t>%</w:t>
            </w:r>
          </w:p>
        </w:tc>
      </w:tr>
      <w:tr w:rsidR="00ED034C" w:rsidRPr="00ED1A48" w14:paraId="35C2286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B89351" w14:textId="77777777" w:rsidR="00ED034C" w:rsidRPr="00ED1A48" w:rsidRDefault="00ED034C" w:rsidP="00ED034C">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F87739" w14:textId="77777777" w:rsidR="00ED034C" w:rsidRPr="00ED1A48" w:rsidRDefault="00ED034C" w:rsidP="00F52FF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30295A8" w14:textId="7D795351" w:rsidR="00ED034C" w:rsidRPr="00ED034C" w:rsidRDefault="00ED034C" w:rsidP="00ED034C">
            <w:pPr>
              <w:jc w:val="center"/>
              <w:rPr>
                <w:rFonts w:cs="Arial"/>
                <w:color w:val="000000"/>
                <w:sz w:val="18"/>
                <w:szCs w:val="18"/>
              </w:rPr>
            </w:pPr>
            <w:r w:rsidRPr="00ED034C">
              <w:rPr>
                <w:rFonts w:cs="Arial"/>
                <w:color w:val="000000"/>
                <w:sz w:val="18"/>
                <w:szCs w:val="18"/>
              </w:rPr>
              <w:t>11,51%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34209A" w14:textId="327E5618" w:rsidR="00ED034C" w:rsidRPr="00ED034C" w:rsidRDefault="00ED034C" w:rsidP="00ED034C">
            <w:pPr>
              <w:jc w:val="center"/>
              <w:rPr>
                <w:rFonts w:cs="Arial"/>
                <w:color w:val="000000"/>
                <w:sz w:val="18"/>
                <w:szCs w:val="18"/>
              </w:rPr>
            </w:pPr>
            <w:r w:rsidRPr="00ED034C">
              <w:rPr>
                <w:rFonts w:cs="Arial"/>
                <w:color w:val="000000"/>
                <w:sz w:val="18"/>
                <w:szCs w:val="18"/>
              </w:rPr>
              <w:t>8,19%</w:t>
            </w:r>
          </w:p>
        </w:tc>
        <w:tc>
          <w:tcPr>
            <w:tcW w:w="1842" w:type="dxa"/>
            <w:tcBorders>
              <w:top w:val="single" w:sz="4" w:space="0" w:color="auto"/>
              <w:left w:val="single" w:sz="4" w:space="0" w:color="auto"/>
              <w:bottom w:val="single" w:sz="4" w:space="0" w:color="auto"/>
              <w:right w:val="single" w:sz="4" w:space="0" w:color="auto"/>
            </w:tcBorders>
            <w:vAlign w:val="center"/>
          </w:tcPr>
          <w:p w14:paraId="2BD3943B" w14:textId="705528FC" w:rsidR="00ED034C" w:rsidRPr="00ED034C" w:rsidRDefault="00ED034C" w:rsidP="00ED034C">
            <w:pPr>
              <w:jc w:val="center"/>
              <w:rPr>
                <w:rFonts w:cs="Arial"/>
                <w:color w:val="000000"/>
                <w:sz w:val="18"/>
                <w:szCs w:val="18"/>
              </w:rPr>
            </w:pPr>
            <w:r w:rsidRPr="00ED034C">
              <w:rPr>
                <w:rFonts w:cs="Arial"/>
                <w:color w:val="000000"/>
                <w:sz w:val="18"/>
                <w:szCs w:val="18"/>
              </w:rPr>
              <w:t>5,57%</w:t>
            </w:r>
          </w:p>
        </w:tc>
        <w:tc>
          <w:tcPr>
            <w:tcW w:w="1843" w:type="dxa"/>
            <w:tcBorders>
              <w:top w:val="single" w:sz="4" w:space="0" w:color="auto"/>
              <w:left w:val="single" w:sz="4" w:space="0" w:color="auto"/>
              <w:bottom w:val="single" w:sz="4" w:space="0" w:color="auto"/>
              <w:right w:val="single" w:sz="4" w:space="0" w:color="auto"/>
            </w:tcBorders>
            <w:vAlign w:val="center"/>
          </w:tcPr>
          <w:p w14:paraId="6EEA5E91" w14:textId="0E123FEA" w:rsidR="00ED034C" w:rsidRPr="00ED034C" w:rsidRDefault="00ED034C" w:rsidP="00ED034C">
            <w:pPr>
              <w:jc w:val="center"/>
              <w:rPr>
                <w:rFonts w:cs="Arial"/>
                <w:color w:val="000000"/>
                <w:sz w:val="18"/>
                <w:szCs w:val="18"/>
              </w:rPr>
            </w:pPr>
            <w:r w:rsidRPr="00ED034C">
              <w:rPr>
                <w:rFonts w:cs="Arial"/>
                <w:color w:val="000000"/>
                <w:sz w:val="18"/>
                <w:szCs w:val="18"/>
              </w:rPr>
              <w:t>7,53%</w:t>
            </w:r>
          </w:p>
        </w:tc>
        <w:tc>
          <w:tcPr>
            <w:tcW w:w="1868" w:type="dxa"/>
            <w:tcBorders>
              <w:top w:val="single" w:sz="4" w:space="0" w:color="auto"/>
              <w:left w:val="single" w:sz="4" w:space="0" w:color="auto"/>
              <w:bottom w:val="single" w:sz="4" w:space="0" w:color="auto"/>
              <w:right w:val="single" w:sz="4" w:space="0" w:color="auto"/>
            </w:tcBorders>
            <w:vAlign w:val="center"/>
          </w:tcPr>
          <w:p w14:paraId="303AD74A" w14:textId="222DBB53" w:rsidR="00ED034C" w:rsidRPr="00ED034C" w:rsidRDefault="00A623FC" w:rsidP="00ED034C">
            <w:pPr>
              <w:jc w:val="center"/>
              <w:rPr>
                <w:rFonts w:cs="Arial"/>
                <w:color w:val="000000"/>
                <w:sz w:val="18"/>
                <w:szCs w:val="18"/>
              </w:rPr>
            </w:pPr>
            <w:r>
              <w:rPr>
                <w:rFonts w:cs="Arial"/>
                <w:color w:val="000000"/>
                <w:sz w:val="18"/>
                <w:szCs w:val="18"/>
              </w:rPr>
              <w:t>4,08</w:t>
            </w:r>
            <w:r w:rsidR="00ED034C"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5C61FA0A" w14:textId="0DC3CB9A" w:rsidR="00ED034C" w:rsidRPr="00ED034C" w:rsidRDefault="00A623FC" w:rsidP="00ED034C">
            <w:pPr>
              <w:jc w:val="center"/>
              <w:rPr>
                <w:rFonts w:cs="Arial"/>
                <w:color w:val="000000"/>
                <w:sz w:val="18"/>
                <w:szCs w:val="18"/>
              </w:rPr>
            </w:pPr>
            <w:r>
              <w:rPr>
                <w:rFonts w:cs="Arial"/>
                <w:color w:val="000000"/>
                <w:sz w:val="18"/>
                <w:szCs w:val="18"/>
              </w:rPr>
              <w:t>5,61</w:t>
            </w:r>
            <w:r w:rsidR="00ED034C" w:rsidRPr="00ED034C">
              <w:rPr>
                <w:rFonts w:cs="Arial"/>
                <w:color w:val="000000"/>
                <w:sz w:val="18"/>
                <w:szCs w:val="18"/>
              </w:rPr>
              <w:t>%</w:t>
            </w:r>
          </w:p>
        </w:tc>
      </w:tr>
      <w:tr w:rsidR="00ED034C" w:rsidRPr="00ED1A48" w14:paraId="637F8723"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4B7EE" w14:textId="77777777" w:rsidR="00ED034C" w:rsidRPr="00ED1A48" w:rsidRDefault="00ED034C" w:rsidP="00ED034C">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610E5D" w14:textId="77777777" w:rsidR="00ED034C" w:rsidRPr="00ED1A48" w:rsidRDefault="00ED034C" w:rsidP="00F52FF1">
            <w:pPr>
              <w:jc w:val="left"/>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70C4A7" w14:textId="33B9A060" w:rsidR="00ED034C" w:rsidRPr="00ED034C" w:rsidRDefault="00ED034C" w:rsidP="00ED034C">
            <w:pPr>
              <w:jc w:val="center"/>
              <w:rPr>
                <w:rFonts w:cs="Arial"/>
                <w:color w:val="000000"/>
                <w:sz w:val="18"/>
                <w:szCs w:val="18"/>
              </w:rPr>
            </w:pPr>
            <w:r w:rsidRPr="00ED034C">
              <w:rPr>
                <w:rFonts w:cs="Arial"/>
                <w:color w:val="000000"/>
                <w:sz w:val="18"/>
                <w:szCs w:val="18"/>
              </w:rPr>
              <w:t>1,65%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4FD5B" w14:textId="734A4B8D" w:rsidR="00ED034C" w:rsidRPr="00ED034C" w:rsidRDefault="00ED034C" w:rsidP="00ED034C">
            <w:pPr>
              <w:jc w:val="center"/>
              <w:rPr>
                <w:rFonts w:cs="Arial"/>
                <w:color w:val="000000"/>
                <w:sz w:val="18"/>
                <w:szCs w:val="18"/>
              </w:rPr>
            </w:pPr>
            <w:r w:rsidRPr="00ED034C">
              <w:rPr>
                <w:rFonts w:cs="Arial"/>
                <w:color w:val="000000"/>
                <w:sz w:val="18"/>
                <w:szCs w:val="18"/>
              </w:rPr>
              <w:t>1,01%</w:t>
            </w:r>
          </w:p>
        </w:tc>
        <w:tc>
          <w:tcPr>
            <w:tcW w:w="1842" w:type="dxa"/>
            <w:tcBorders>
              <w:top w:val="single" w:sz="4" w:space="0" w:color="auto"/>
              <w:left w:val="single" w:sz="4" w:space="0" w:color="auto"/>
              <w:bottom w:val="single" w:sz="4" w:space="0" w:color="auto"/>
              <w:right w:val="single" w:sz="4" w:space="0" w:color="auto"/>
            </w:tcBorders>
            <w:vAlign w:val="center"/>
          </w:tcPr>
          <w:p w14:paraId="66E858DC" w14:textId="6D2AAAEE" w:rsidR="00ED034C" w:rsidRPr="00ED034C" w:rsidRDefault="00ED034C" w:rsidP="00ED034C">
            <w:pPr>
              <w:jc w:val="center"/>
              <w:rPr>
                <w:rFonts w:cs="Arial"/>
                <w:color w:val="000000"/>
                <w:sz w:val="18"/>
                <w:szCs w:val="18"/>
              </w:rPr>
            </w:pPr>
            <w:r w:rsidRPr="00ED034C">
              <w:rPr>
                <w:rFonts w:cs="Arial"/>
                <w:color w:val="000000"/>
                <w:sz w:val="18"/>
                <w:szCs w:val="18"/>
              </w:rPr>
              <w:t>0,87%</w:t>
            </w:r>
          </w:p>
        </w:tc>
        <w:tc>
          <w:tcPr>
            <w:tcW w:w="1843" w:type="dxa"/>
            <w:tcBorders>
              <w:top w:val="single" w:sz="4" w:space="0" w:color="auto"/>
              <w:left w:val="single" w:sz="4" w:space="0" w:color="auto"/>
              <w:bottom w:val="single" w:sz="4" w:space="0" w:color="auto"/>
              <w:right w:val="single" w:sz="4" w:space="0" w:color="auto"/>
            </w:tcBorders>
            <w:vAlign w:val="center"/>
          </w:tcPr>
          <w:p w14:paraId="7AA5D0BA" w14:textId="18EC4BC6" w:rsidR="00ED034C" w:rsidRPr="00ED034C" w:rsidRDefault="00ED034C" w:rsidP="00ED034C">
            <w:pPr>
              <w:jc w:val="center"/>
              <w:rPr>
                <w:rFonts w:cs="Arial"/>
                <w:color w:val="000000"/>
                <w:sz w:val="18"/>
                <w:szCs w:val="18"/>
              </w:rPr>
            </w:pPr>
            <w:r w:rsidRPr="00ED034C">
              <w:rPr>
                <w:rFonts w:cs="Arial"/>
                <w:color w:val="000000"/>
                <w:sz w:val="18"/>
                <w:szCs w:val="18"/>
              </w:rPr>
              <w:t>0,27%</w:t>
            </w:r>
          </w:p>
        </w:tc>
        <w:tc>
          <w:tcPr>
            <w:tcW w:w="1868" w:type="dxa"/>
            <w:tcBorders>
              <w:top w:val="single" w:sz="4" w:space="0" w:color="auto"/>
              <w:left w:val="single" w:sz="4" w:space="0" w:color="auto"/>
              <w:bottom w:val="single" w:sz="4" w:space="0" w:color="auto"/>
              <w:right w:val="single" w:sz="4" w:space="0" w:color="auto"/>
            </w:tcBorders>
            <w:vAlign w:val="center"/>
          </w:tcPr>
          <w:p w14:paraId="4645637C" w14:textId="47E3F7F3" w:rsidR="00ED034C" w:rsidRPr="00ED034C" w:rsidRDefault="00A623FC" w:rsidP="00ED034C">
            <w:pPr>
              <w:jc w:val="center"/>
              <w:rPr>
                <w:rFonts w:cs="Arial"/>
                <w:color w:val="000000"/>
                <w:sz w:val="18"/>
                <w:szCs w:val="18"/>
              </w:rPr>
            </w:pPr>
            <w:r>
              <w:rPr>
                <w:rFonts w:cs="Arial"/>
                <w:color w:val="000000"/>
                <w:sz w:val="18"/>
                <w:szCs w:val="18"/>
              </w:rPr>
              <w:t>0,96</w:t>
            </w:r>
            <w:r w:rsidR="00ED034C" w:rsidRPr="00ED034C">
              <w:rPr>
                <w:rFonts w:cs="Arial"/>
                <w:color w:val="000000"/>
                <w:sz w:val="18"/>
                <w:szCs w:val="18"/>
              </w:rPr>
              <w:t>%</w:t>
            </w:r>
          </w:p>
        </w:tc>
        <w:tc>
          <w:tcPr>
            <w:tcW w:w="1776" w:type="dxa"/>
            <w:tcBorders>
              <w:top w:val="single" w:sz="4" w:space="0" w:color="auto"/>
              <w:left w:val="single" w:sz="4" w:space="0" w:color="auto"/>
              <w:bottom w:val="single" w:sz="4" w:space="0" w:color="auto"/>
              <w:right w:val="single" w:sz="4" w:space="0" w:color="auto"/>
            </w:tcBorders>
            <w:vAlign w:val="center"/>
          </w:tcPr>
          <w:p w14:paraId="6F0665E2" w14:textId="60789631" w:rsidR="00ED034C" w:rsidRPr="00ED034C" w:rsidRDefault="00ED034C" w:rsidP="00ED034C">
            <w:pPr>
              <w:jc w:val="center"/>
              <w:rPr>
                <w:rFonts w:cs="Arial"/>
                <w:color w:val="000000"/>
                <w:sz w:val="18"/>
                <w:szCs w:val="18"/>
              </w:rPr>
            </w:pPr>
            <w:r w:rsidRPr="00ED034C">
              <w:rPr>
                <w:rFonts w:cs="Arial"/>
                <w:color w:val="000000"/>
                <w:sz w:val="18"/>
                <w:szCs w:val="18"/>
              </w:rPr>
              <w:t>4,39%</w:t>
            </w:r>
          </w:p>
        </w:tc>
      </w:tr>
    </w:tbl>
    <w:p w14:paraId="64A21CAE" w14:textId="57A17544" w:rsidR="00DB75BE" w:rsidRPr="00DD5E37" w:rsidRDefault="00DB75BE" w:rsidP="00F52FF1">
      <w:pPr>
        <w:jc w:val="left"/>
        <w:rPr>
          <w:sz w:val="16"/>
          <w:szCs w:val="16"/>
        </w:rPr>
      </w:pPr>
    </w:p>
    <w:p w14:paraId="681CA4DE" w14:textId="3F0EB97F" w:rsidR="00DB75BE" w:rsidRDefault="00DB75BE" w:rsidP="00F52FF1">
      <w:pPr>
        <w:jc w:val="left"/>
        <w:rPr>
          <w:szCs w:val="22"/>
        </w:rPr>
      </w:pPr>
      <w:r w:rsidRPr="00517480">
        <w:rPr>
          <w:b/>
          <w:sz w:val="16"/>
          <w:szCs w:val="16"/>
          <w:u w:val="single"/>
        </w:rPr>
        <w:t>UWAGA</w:t>
      </w:r>
      <w:r w:rsidRPr="004C0201">
        <w:rPr>
          <w:sz w:val="16"/>
          <w:szCs w:val="16"/>
        </w:rPr>
        <w:t>: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2EC5C763" w14:textId="63E5C0BA" w:rsidR="00DB75BE" w:rsidRDefault="00DB75BE" w:rsidP="00F52FF1">
      <w:pPr>
        <w:jc w:val="left"/>
        <w:rPr>
          <w:szCs w:val="22"/>
        </w:rPr>
      </w:pPr>
    </w:p>
    <w:p w14:paraId="5BE02CAD" w14:textId="77777777" w:rsidR="00E34FFA" w:rsidRDefault="00E34FFA" w:rsidP="00F52FF1">
      <w:pPr>
        <w:jc w:val="left"/>
        <w:rPr>
          <w:szCs w:val="22"/>
        </w:rPr>
        <w:sectPr w:rsidR="00E34FFA"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E34FFA" w:rsidRPr="00A855CF" w14:paraId="05A4AB1C" w14:textId="77777777" w:rsidTr="00100D6C">
        <w:tc>
          <w:tcPr>
            <w:tcW w:w="14123" w:type="dxa"/>
            <w:shd w:val="clear" w:color="auto" w:fill="auto"/>
          </w:tcPr>
          <w:p w14:paraId="6CC7FB0F" w14:textId="45E57559" w:rsidR="00E34FFA" w:rsidRPr="00A855CF" w:rsidRDefault="00E34FFA" w:rsidP="00E34FFA">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342" w:name="Zał_7"/>
            <w:bookmarkEnd w:id="342"/>
            <w:r w:rsidRPr="00A855CF">
              <w:rPr>
                <w:b/>
                <w:color w:val="2E74B5"/>
                <w:sz w:val="24"/>
              </w:rPr>
              <w:t xml:space="preserve">Załącznik nr </w:t>
            </w:r>
            <w:r>
              <w:rPr>
                <w:b/>
                <w:color w:val="2E74B5"/>
                <w:sz w:val="24"/>
              </w:rPr>
              <w:t>7</w:t>
            </w:r>
          </w:p>
        </w:tc>
        <w:tc>
          <w:tcPr>
            <w:tcW w:w="236" w:type="dxa"/>
            <w:shd w:val="clear" w:color="auto" w:fill="2E74B5"/>
          </w:tcPr>
          <w:p w14:paraId="4EF77086" w14:textId="77777777" w:rsidR="00E34FFA" w:rsidRPr="00A855CF" w:rsidRDefault="00E34FFA" w:rsidP="00100D6C">
            <w:pPr>
              <w:spacing w:before="120" w:after="120"/>
              <w:jc w:val="right"/>
              <w:rPr>
                <w:b/>
                <w:sz w:val="24"/>
              </w:rPr>
            </w:pPr>
          </w:p>
        </w:tc>
      </w:tr>
    </w:tbl>
    <w:p w14:paraId="001F97C2" w14:textId="6F526412" w:rsidR="00E34FFA" w:rsidRPr="00211C36" w:rsidRDefault="00E34FFA" w:rsidP="00D2318D">
      <w:pPr>
        <w:rPr>
          <w:sz w:val="16"/>
          <w:szCs w:val="16"/>
        </w:rPr>
      </w:pPr>
    </w:p>
    <w:p w14:paraId="46D5F3C9" w14:textId="58640AEC" w:rsidR="00E34FFA" w:rsidRPr="00E34FFA" w:rsidRDefault="00E34FFA" w:rsidP="00E34FFA">
      <w:pPr>
        <w:jc w:val="center"/>
        <w:rPr>
          <w:b/>
          <w:szCs w:val="22"/>
        </w:rPr>
      </w:pPr>
      <w:r w:rsidRPr="00E34FFA">
        <w:rPr>
          <w:b/>
          <w:szCs w:val="22"/>
        </w:rPr>
        <w:t>Dane dotyczące zamówień, w których odwołano się do odpowiednich instrumentów innowacyjnych</w:t>
      </w:r>
    </w:p>
    <w:p w14:paraId="3068A2B2" w14:textId="77777777" w:rsidR="00E34FFA" w:rsidRPr="00FF0AC2" w:rsidRDefault="00E34FFA" w:rsidP="00D2318D">
      <w:pPr>
        <w:rPr>
          <w:sz w:val="16"/>
          <w:szCs w:val="16"/>
        </w:rPr>
      </w:pPr>
    </w:p>
    <w:p w14:paraId="4B969D8A" w14:textId="34F25033" w:rsidR="00E34FFA" w:rsidRPr="00227818" w:rsidRDefault="00E34FFA" w:rsidP="000F6893">
      <w:pPr>
        <w:spacing w:after="60"/>
        <w:jc w:val="center"/>
        <w:rPr>
          <w:b/>
        </w:rPr>
      </w:pPr>
      <w:r w:rsidRPr="00227818">
        <w:rPr>
          <w:b/>
        </w:rPr>
        <w:t>Liczba i wartość zamówień publicznych z danym aspektem innowacyjnym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3B65AB" w:rsidRPr="00ED1A48" w14:paraId="7569F146" w14:textId="77777777" w:rsidTr="00185788">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029BFE5" w14:textId="77777777" w:rsidR="003B65AB" w:rsidRPr="00ED1A48" w:rsidRDefault="003B65AB" w:rsidP="003B65AB">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7CB38808" w14:textId="04635D8B" w:rsidR="003B65AB" w:rsidRPr="00ED1A48" w:rsidRDefault="003B65AB" w:rsidP="003B65AB">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0E76A4ED" w14:textId="4B70227A" w:rsidR="003B65AB" w:rsidRPr="00ED1A48" w:rsidRDefault="003B65AB" w:rsidP="003B65AB">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78A1E20C" w14:textId="7823E6CE" w:rsidR="003B65AB" w:rsidRPr="00ED1A48" w:rsidRDefault="003D2A24" w:rsidP="003B65AB">
            <w:pPr>
              <w:jc w:val="center"/>
              <w:rPr>
                <w:rFonts w:cs="Arial"/>
                <w:b/>
                <w:bCs/>
                <w:color w:val="000000"/>
                <w:sz w:val="16"/>
                <w:szCs w:val="16"/>
              </w:rPr>
            </w:pPr>
            <w:r>
              <w:rPr>
                <w:rFonts w:cs="Arial"/>
                <w:b/>
                <w:bCs/>
                <w:color w:val="000000"/>
                <w:sz w:val="16"/>
                <w:szCs w:val="16"/>
              </w:rPr>
              <w:t>2023 r.</w:t>
            </w:r>
          </w:p>
        </w:tc>
      </w:tr>
      <w:tr w:rsidR="003B65AB" w:rsidRPr="00ED1A48" w14:paraId="468ED9A5" w14:textId="77777777" w:rsidTr="00B97FE8">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C5A01A3" w14:textId="77777777" w:rsidR="003B65AB" w:rsidRPr="00ED1A48" w:rsidRDefault="003B65AB" w:rsidP="003B65AB">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3FDCA1F" w14:textId="77777777" w:rsidR="003B65AB" w:rsidRPr="00ED1A48" w:rsidRDefault="003B65AB" w:rsidP="003B65AB">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A3FBD22"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A47B231"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B8BF0C6"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2A08FC8"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4B8B9CF"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2DBCFEFC" w14:textId="77777777" w:rsidR="003B65AB" w:rsidRPr="00ED1A48" w:rsidRDefault="003B65AB" w:rsidP="003B65AB">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3B65AB" w:rsidRPr="00ED1A48" w14:paraId="19DA019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1406F72" w14:textId="77777777" w:rsidR="003B65AB" w:rsidRPr="00ED1A48" w:rsidRDefault="003B65AB" w:rsidP="003B65AB">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0066D1" w14:textId="77777777" w:rsidR="003B65AB" w:rsidRPr="003749AE" w:rsidRDefault="003B65AB" w:rsidP="00F52FF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3A754A40" w14:textId="7C1354C1" w:rsidR="003B65AB" w:rsidRPr="003B65AB" w:rsidRDefault="003B65AB" w:rsidP="003B65AB">
            <w:pPr>
              <w:jc w:val="center"/>
              <w:rPr>
                <w:rFonts w:cs="Arial"/>
                <w:color w:val="000000"/>
                <w:sz w:val="18"/>
                <w:szCs w:val="18"/>
              </w:rPr>
            </w:pPr>
            <w:r w:rsidRPr="003B65AB">
              <w:rPr>
                <w:rFonts w:cs="Arial"/>
                <w:color w:val="000000"/>
                <w:sz w:val="18"/>
                <w:szCs w:val="18"/>
              </w:rPr>
              <w:t>78</w:t>
            </w:r>
          </w:p>
        </w:tc>
        <w:tc>
          <w:tcPr>
            <w:tcW w:w="1843" w:type="dxa"/>
            <w:tcBorders>
              <w:top w:val="single" w:sz="4" w:space="0" w:color="auto"/>
              <w:left w:val="single" w:sz="4" w:space="0" w:color="auto"/>
              <w:bottom w:val="single" w:sz="4" w:space="0" w:color="auto"/>
              <w:right w:val="single" w:sz="4" w:space="0" w:color="auto"/>
            </w:tcBorders>
            <w:vAlign w:val="center"/>
          </w:tcPr>
          <w:p w14:paraId="40AE496C" w14:textId="0CA766CE" w:rsidR="003B65AB" w:rsidRPr="003B65AB" w:rsidRDefault="003B65AB" w:rsidP="003B65AB">
            <w:pPr>
              <w:jc w:val="center"/>
              <w:rPr>
                <w:rFonts w:cs="Arial"/>
                <w:color w:val="000000"/>
                <w:sz w:val="18"/>
                <w:szCs w:val="18"/>
              </w:rPr>
            </w:pPr>
            <w:r w:rsidRPr="003B65AB">
              <w:rPr>
                <w:rFonts w:cs="Arial"/>
                <w:sz w:val="18"/>
                <w:szCs w:val="18"/>
              </w:rPr>
              <w:t>150 234 184,44 zł</w:t>
            </w:r>
          </w:p>
        </w:tc>
        <w:tc>
          <w:tcPr>
            <w:tcW w:w="1701" w:type="dxa"/>
            <w:tcBorders>
              <w:top w:val="single" w:sz="4" w:space="0" w:color="auto"/>
              <w:left w:val="single" w:sz="4" w:space="0" w:color="auto"/>
              <w:bottom w:val="single" w:sz="4" w:space="0" w:color="auto"/>
              <w:right w:val="single" w:sz="4" w:space="0" w:color="auto"/>
            </w:tcBorders>
            <w:vAlign w:val="center"/>
          </w:tcPr>
          <w:p w14:paraId="79439BB5" w14:textId="01FF8032" w:rsidR="003B65AB" w:rsidRPr="003B65AB" w:rsidRDefault="003B65AB" w:rsidP="003B65AB">
            <w:pPr>
              <w:jc w:val="center"/>
              <w:rPr>
                <w:rFonts w:cs="Arial"/>
                <w:color w:val="000000"/>
                <w:sz w:val="18"/>
                <w:szCs w:val="18"/>
              </w:rPr>
            </w:pPr>
            <w:r w:rsidRPr="003B65AB">
              <w:rPr>
                <w:rFonts w:cs="Arial"/>
                <w:sz w:val="18"/>
                <w:szCs w:val="18"/>
              </w:rPr>
              <w:t>75</w:t>
            </w:r>
          </w:p>
        </w:tc>
        <w:tc>
          <w:tcPr>
            <w:tcW w:w="2126" w:type="dxa"/>
            <w:tcBorders>
              <w:top w:val="single" w:sz="4" w:space="0" w:color="auto"/>
              <w:left w:val="single" w:sz="4" w:space="0" w:color="auto"/>
              <w:bottom w:val="single" w:sz="4" w:space="0" w:color="auto"/>
              <w:right w:val="single" w:sz="4" w:space="0" w:color="auto"/>
            </w:tcBorders>
            <w:vAlign w:val="center"/>
          </w:tcPr>
          <w:p w14:paraId="31B9690A" w14:textId="41E5A07B" w:rsidR="003B65AB" w:rsidRPr="003B65AB" w:rsidRDefault="003B65AB" w:rsidP="003B65AB">
            <w:pPr>
              <w:jc w:val="center"/>
              <w:rPr>
                <w:rFonts w:cs="Arial"/>
                <w:sz w:val="18"/>
                <w:szCs w:val="18"/>
              </w:rPr>
            </w:pPr>
            <w:r w:rsidRPr="003B65AB">
              <w:rPr>
                <w:rFonts w:cs="Arial"/>
                <w:sz w:val="18"/>
                <w:szCs w:val="18"/>
              </w:rPr>
              <w:t>1 253 242 009,90 zł</w:t>
            </w:r>
          </w:p>
        </w:tc>
        <w:tc>
          <w:tcPr>
            <w:tcW w:w="1701" w:type="dxa"/>
            <w:tcBorders>
              <w:top w:val="single" w:sz="4" w:space="0" w:color="auto"/>
              <w:left w:val="single" w:sz="4" w:space="0" w:color="auto"/>
              <w:bottom w:val="single" w:sz="4" w:space="0" w:color="auto"/>
              <w:right w:val="single" w:sz="4" w:space="0" w:color="auto"/>
            </w:tcBorders>
            <w:vAlign w:val="center"/>
          </w:tcPr>
          <w:p w14:paraId="30FF68E5" w14:textId="2C2C7235" w:rsidR="003B65AB" w:rsidRPr="003B65AB" w:rsidRDefault="003B65AB" w:rsidP="003B65AB">
            <w:pPr>
              <w:jc w:val="center"/>
              <w:rPr>
                <w:rFonts w:cs="Arial"/>
                <w:color w:val="000000"/>
                <w:sz w:val="18"/>
                <w:szCs w:val="18"/>
              </w:rPr>
            </w:pPr>
            <w:r w:rsidRPr="003B65AB">
              <w:rPr>
                <w:rFonts w:cs="Arial"/>
                <w:sz w:val="18"/>
                <w:szCs w:val="18"/>
              </w:rPr>
              <w:t>50</w:t>
            </w:r>
          </w:p>
        </w:tc>
        <w:tc>
          <w:tcPr>
            <w:tcW w:w="2301" w:type="dxa"/>
            <w:tcBorders>
              <w:top w:val="single" w:sz="4" w:space="0" w:color="auto"/>
              <w:left w:val="single" w:sz="4" w:space="0" w:color="auto"/>
              <w:bottom w:val="single" w:sz="4" w:space="0" w:color="auto"/>
              <w:right w:val="single" w:sz="4" w:space="0" w:color="auto"/>
            </w:tcBorders>
            <w:vAlign w:val="center"/>
          </w:tcPr>
          <w:p w14:paraId="18DE0E5F" w14:textId="40262A01" w:rsidR="003B65AB" w:rsidRPr="003B65AB" w:rsidRDefault="003B65AB" w:rsidP="003B65AB">
            <w:pPr>
              <w:jc w:val="center"/>
              <w:rPr>
                <w:rFonts w:cs="Arial"/>
                <w:color w:val="000000"/>
                <w:sz w:val="18"/>
                <w:szCs w:val="18"/>
              </w:rPr>
            </w:pPr>
            <w:r w:rsidRPr="003B65AB">
              <w:rPr>
                <w:rFonts w:cs="Arial"/>
                <w:sz w:val="18"/>
                <w:szCs w:val="18"/>
              </w:rPr>
              <w:t>327 076 676,55 zł</w:t>
            </w:r>
          </w:p>
        </w:tc>
      </w:tr>
      <w:tr w:rsidR="003B65AB" w:rsidRPr="00ED1A48" w14:paraId="1218592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7AF436" w14:textId="77777777" w:rsidR="003B65AB" w:rsidRPr="00ED1A48" w:rsidRDefault="003B65AB" w:rsidP="003B65AB">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F7A1F9" w14:textId="77777777" w:rsidR="003B65AB" w:rsidRPr="003749AE" w:rsidRDefault="003B65AB" w:rsidP="00F52FF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0D8594" w14:textId="0D1F9587" w:rsidR="003B65AB" w:rsidRPr="003B65AB" w:rsidRDefault="003B65AB" w:rsidP="003B65AB">
            <w:pPr>
              <w:jc w:val="center"/>
              <w:rPr>
                <w:rFonts w:cs="Arial"/>
                <w:color w:val="000000"/>
                <w:sz w:val="18"/>
                <w:szCs w:val="18"/>
              </w:rPr>
            </w:pPr>
            <w:r w:rsidRPr="003B65AB">
              <w:rPr>
                <w:rFonts w:cs="Arial"/>
                <w:color w:val="000000"/>
                <w:sz w:val="18"/>
                <w:szCs w:val="18"/>
              </w:rPr>
              <w:t>39</w:t>
            </w:r>
          </w:p>
        </w:tc>
        <w:tc>
          <w:tcPr>
            <w:tcW w:w="1843" w:type="dxa"/>
            <w:tcBorders>
              <w:top w:val="single" w:sz="4" w:space="0" w:color="auto"/>
              <w:left w:val="single" w:sz="4" w:space="0" w:color="auto"/>
              <w:bottom w:val="single" w:sz="4" w:space="0" w:color="auto"/>
              <w:right w:val="single" w:sz="4" w:space="0" w:color="auto"/>
            </w:tcBorders>
            <w:vAlign w:val="center"/>
          </w:tcPr>
          <w:p w14:paraId="62CA5A7A" w14:textId="0FB8015C" w:rsidR="003B65AB" w:rsidRPr="003B65AB" w:rsidRDefault="003B65AB" w:rsidP="003B65AB">
            <w:pPr>
              <w:jc w:val="center"/>
              <w:rPr>
                <w:rFonts w:cs="Arial"/>
                <w:color w:val="000000"/>
                <w:sz w:val="18"/>
                <w:szCs w:val="18"/>
              </w:rPr>
            </w:pPr>
            <w:r w:rsidRPr="003B65AB">
              <w:rPr>
                <w:rFonts w:cs="Arial"/>
                <w:sz w:val="18"/>
                <w:szCs w:val="18"/>
              </w:rPr>
              <w:t>735 124 272,91 zł</w:t>
            </w:r>
          </w:p>
        </w:tc>
        <w:tc>
          <w:tcPr>
            <w:tcW w:w="1701" w:type="dxa"/>
            <w:tcBorders>
              <w:top w:val="single" w:sz="4" w:space="0" w:color="auto"/>
              <w:left w:val="single" w:sz="4" w:space="0" w:color="auto"/>
              <w:bottom w:val="single" w:sz="4" w:space="0" w:color="auto"/>
              <w:right w:val="single" w:sz="4" w:space="0" w:color="auto"/>
            </w:tcBorders>
            <w:vAlign w:val="center"/>
          </w:tcPr>
          <w:p w14:paraId="07FDE0C0" w14:textId="214A6FDF" w:rsidR="003B65AB" w:rsidRPr="003B65AB" w:rsidRDefault="003B65AB" w:rsidP="003B65AB">
            <w:pPr>
              <w:jc w:val="center"/>
              <w:rPr>
                <w:rFonts w:cs="Arial"/>
                <w:color w:val="000000"/>
                <w:sz w:val="18"/>
                <w:szCs w:val="18"/>
              </w:rPr>
            </w:pPr>
            <w:r w:rsidRPr="003B65AB">
              <w:rPr>
                <w:rFonts w:cs="Arial"/>
                <w:sz w:val="18"/>
                <w:szCs w:val="18"/>
              </w:rPr>
              <w:t>91</w:t>
            </w:r>
          </w:p>
        </w:tc>
        <w:tc>
          <w:tcPr>
            <w:tcW w:w="2126" w:type="dxa"/>
            <w:tcBorders>
              <w:top w:val="single" w:sz="4" w:space="0" w:color="auto"/>
              <w:left w:val="single" w:sz="4" w:space="0" w:color="auto"/>
              <w:bottom w:val="single" w:sz="4" w:space="0" w:color="auto"/>
              <w:right w:val="single" w:sz="4" w:space="0" w:color="auto"/>
            </w:tcBorders>
            <w:vAlign w:val="center"/>
          </w:tcPr>
          <w:p w14:paraId="31A3E4D7" w14:textId="3FB278AE" w:rsidR="003B65AB" w:rsidRPr="003B65AB" w:rsidRDefault="003B65AB" w:rsidP="003B65AB">
            <w:pPr>
              <w:jc w:val="center"/>
              <w:rPr>
                <w:rFonts w:cs="Arial"/>
                <w:color w:val="000000"/>
                <w:sz w:val="18"/>
                <w:szCs w:val="18"/>
              </w:rPr>
            </w:pPr>
            <w:r w:rsidRPr="003B65AB">
              <w:rPr>
                <w:rFonts w:cs="Arial"/>
                <w:sz w:val="18"/>
                <w:szCs w:val="18"/>
              </w:rPr>
              <w:t>4 576 044 559,26 zł</w:t>
            </w:r>
          </w:p>
        </w:tc>
        <w:tc>
          <w:tcPr>
            <w:tcW w:w="1701" w:type="dxa"/>
            <w:tcBorders>
              <w:top w:val="single" w:sz="4" w:space="0" w:color="auto"/>
              <w:left w:val="single" w:sz="4" w:space="0" w:color="auto"/>
              <w:bottom w:val="single" w:sz="4" w:space="0" w:color="auto"/>
              <w:right w:val="single" w:sz="4" w:space="0" w:color="auto"/>
            </w:tcBorders>
            <w:vAlign w:val="center"/>
          </w:tcPr>
          <w:p w14:paraId="778EE3B2" w14:textId="13263E89" w:rsidR="003B65AB" w:rsidRPr="003B65AB" w:rsidRDefault="003B65AB" w:rsidP="003B65AB">
            <w:pPr>
              <w:jc w:val="center"/>
              <w:rPr>
                <w:rFonts w:cs="Arial"/>
                <w:color w:val="000000"/>
                <w:sz w:val="18"/>
                <w:szCs w:val="18"/>
              </w:rPr>
            </w:pPr>
            <w:r w:rsidRPr="003B65AB">
              <w:rPr>
                <w:rFonts w:cs="Arial"/>
                <w:sz w:val="18"/>
                <w:szCs w:val="18"/>
              </w:rPr>
              <w:t>51</w:t>
            </w:r>
          </w:p>
        </w:tc>
        <w:tc>
          <w:tcPr>
            <w:tcW w:w="2301" w:type="dxa"/>
            <w:tcBorders>
              <w:top w:val="single" w:sz="4" w:space="0" w:color="auto"/>
              <w:left w:val="single" w:sz="4" w:space="0" w:color="auto"/>
              <w:bottom w:val="single" w:sz="4" w:space="0" w:color="auto"/>
              <w:right w:val="single" w:sz="4" w:space="0" w:color="auto"/>
            </w:tcBorders>
            <w:vAlign w:val="center"/>
          </w:tcPr>
          <w:p w14:paraId="3FC20A77" w14:textId="3D39BCE6" w:rsidR="003B65AB" w:rsidRPr="003B65AB" w:rsidRDefault="003B65AB" w:rsidP="003B65AB">
            <w:pPr>
              <w:jc w:val="center"/>
              <w:rPr>
                <w:rFonts w:cs="Arial"/>
                <w:color w:val="000000"/>
                <w:sz w:val="18"/>
                <w:szCs w:val="18"/>
              </w:rPr>
            </w:pPr>
            <w:r w:rsidRPr="003B65AB">
              <w:rPr>
                <w:rFonts w:cs="Arial"/>
                <w:sz w:val="18"/>
                <w:szCs w:val="18"/>
              </w:rPr>
              <w:t>143 705 018,08 zł</w:t>
            </w:r>
          </w:p>
        </w:tc>
      </w:tr>
    </w:tbl>
    <w:p w14:paraId="5AE92A32" w14:textId="77777777" w:rsidR="00E34FFA" w:rsidRPr="00576772" w:rsidRDefault="00E34FFA" w:rsidP="00F52FF1">
      <w:pPr>
        <w:shd w:val="clear" w:color="auto" w:fill="FFFFFF"/>
        <w:spacing w:before="60"/>
        <w:jc w:val="left"/>
        <w:rPr>
          <w:rFonts w:cs="Arial"/>
          <w:color w:val="000000"/>
          <w:sz w:val="16"/>
          <w:szCs w:val="16"/>
        </w:rPr>
      </w:pPr>
      <w:r w:rsidRPr="00517480">
        <w:rPr>
          <w:b/>
          <w:sz w:val="16"/>
          <w:szCs w:val="16"/>
          <w:u w:val="single"/>
        </w:rPr>
        <w:t>UWAGA</w:t>
      </w:r>
      <w:r w:rsidRPr="00576772">
        <w:rPr>
          <w:sz w:val="16"/>
          <w:szCs w:val="16"/>
        </w:rPr>
        <w:t xml:space="preserve">: Łączna liczba i wartość zamówień publicznych z zastosowaniem poszczególnych aspektów </w:t>
      </w:r>
      <w:r>
        <w:rPr>
          <w:sz w:val="16"/>
          <w:szCs w:val="16"/>
        </w:rPr>
        <w:t>innowacyjnych</w:t>
      </w:r>
      <w:r w:rsidRPr="00576772">
        <w:rPr>
          <w:sz w:val="16"/>
          <w:szCs w:val="16"/>
        </w:rPr>
        <w:t xml:space="preserve"> jest większa niż łączna liczba i wartość zamówień </w:t>
      </w:r>
      <w:r>
        <w:rPr>
          <w:sz w:val="16"/>
          <w:szCs w:val="16"/>
        </w:rPr>
        <w:t>innowacyjnych</w:t>
      </w:r>
      <w:r w:rsidRPr="00576772">
        <w:rPr>
          <w:sz w:val="16"/>
          <w:szCs w:val="16"/>
        </w:rPr>
        <w:t xml:space="preserve"> i ze względu na przypadki zastosowania więcej niż jednego aspektu </w:t>
      </w:r>
      <w:r>
        <w:rPr>
          <w:sz w:val="16"/>
          <w:szCs w:val="16"/>
        </w:rPr>
        <w:t>innowacyjnego</w:t>
      </w:r>
      <w:r w:rsidRPr="00576772">
        <w:rPr>
          <w:sz w:val="16"/>
          <w:szCs w:val="16"/>
        </w:rPr>
        <w:t xml:space="preserve"> w jednym zamówieniu.</w:t>
      </w:r>
    </w:p>
    <w:p w14:paraId="7BEB8137" w14:textId="77777777" w:rsidR="00E34FFA" w:rsidRPr="00FF0AC2" w:rsidRDefault="00E34FFA" w:rsidP="00F52FF1">
      <w:pPr>
        <w:jc w:val="left"/>
        <w:rPr>
          <w:rFonts w:cs="Arial"/>
          <w:color w:val="000000"/>
          <w:sz w:val="16"/>
          <w:szCs w:val="16"/>
        </w:rPr>
      </w:pPr>
    </w:p>
    <w:p w14:paraId="55E7983E" w14:textId="2B221DB4" w:rsidR="00E34FFA" w:rsidRDefault="00E34FFA" w:rsidP="000F6893">
      <w:pPr>
        <w:shd w:val="clear" w:color="auto" w:fill="FFFFFF"/>
        <w:spacing w:after="60"/>
        <w:jc w:val="center"/>
        <w:rPr>
          <w:rFonts w:cs="Arial"/>
          <w:b/>
          <w:color w:val="000000"/>
        </w:rPr>
      </w:pPr>
      <w:r w:rsidRPr="00ED1A48">
        <w:rPr>
          <w:rFonts w:cs="Arial"/>
          <w:b/>
          <w:color w:val="000000"/>
        </w:rPr>
        <w:t>Udział zamówień z danym aspektem innowacyjnym w ogólnej liczbie oraz w ogólnej wartości innow</w:t>
      </w:r>
      <w:r w:rsidR="00023FB2">
        <w:rPr>
          <w:rFonts w:cs="Arial"/>
          <w:b/>
          <w:color w:val="000000"/>
        </w:rPr>
        <w:t>acyjnych zamówień publicznych w</w:t>
      </w:r>
      <w:r w:rsidR="00473F4C">
        <w:rPr>
          <w:rFonts w:cs="Arial"/>
          <w:b/>
          <w:color w:val="000000"/>
        </w:rPr>
        <w:t xml:space="preserve"> </w:t>
      </w:r>
      <w:r w:rsidRPr="00ED1A48">
        <w:rPr>
          <w:rFonts w:cs="Arial"/>
          <w:b/>
          <w:color w:val="000000"/>
        </w:rPr>
        <w:t>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3D2A24" w:rsidRPr="00ED1A48" w14:paraId="67ED0DD3" w14:textId="77777777" w:rsidTr="00185788">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152CA3B0" w14:textId="77777777" w:rsidR="003D2A24" w:rsidRPr="00ED1A48" w:rsidRDefault="003D2A24" w:rsidP="003D2A24">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6C905593" w14:textId="1E71AFA0" w:rsidR="003D2A24" w:rsidRPr="00ED1A48" w:rsidRDefault="003D2A24" w:rsidP="003D2A24">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82FE2E8" w14:textId="29B73036" w:rsidR="003D2A24" w:rsidRPr="00ED1A48" w:rsidRDefault="003D2A24" w:rsidP="003D2A24">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6020DDE2" w14:textId="7A752825" w:rsidR="003D2A24" w:rsidRPr="00ED1A48" w:rsidRDefault="003D2A24" w:rsidP="003D2A24">
            <w:pPr>
              <w:jc w:val="center"/>
              <w:rPr>
                <w:rFonts w:cs="Arial"/>
                <w:b/>
                <w:bCs/>
                <w:color w:val="000000"/>
                <w:sz w:val="16"/>
                <w:szCs w:val="16"/>
              </w:rPr>
            </w:pPr>
            <w:r>
              <w:rPr>
                <w:rFonts w:cs="Arial"/>
                <w:b/>
                <w:bCs/>
                <w:color w:val="000000"/>
                <w:sz w:val="16"/>
                <w:szCs w:val="16"/>
              </w:rPr>
              <w:t>2023 r.</w:t>
            </w:r>
          </w:p>
        </w:tc>
      </w:tr>
      <w:tr w:rsidR="003D2A24" w:rsidRPr="00ED1A48" w14:paraId="2BC7E487" w14:textId="77777777" w:rsidTr="008676C5">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C3858FB" w14:textId="77777777" w:rsidR="003D2A24" w:rsidRPr="00ED1A48" w:rsidRDefault="003D2A24" w:rsidP="003D2A24">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68BA5C4A" w14:textId="77777777" w:rsidR="003D2A24" w:rsidRPr="00ED1A48" w:rsidRDefault="003D2A24" w:rsidP="003D2A24">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0736B2F" w14:textId="77777777" w:rsidR="003D2A24" w:rsidRPr="00ED1A48" w:rsidRDefault="003D2A24" w:rsidP="003D2A24">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6E3BDEA" w14:textId="4FBF0F61" w:rsidR="003D2A24" w:rsidRPr="00ED1A48" w:rsidRDefault="003D2A24" w:rsidP="003D2A24">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9F9C407" w14:textId="77777777" w:rsidR="003D2A24" w:rsidRPr="00ED1A48" w:rsidRDefault="003D2A24" w:rsidP="003D2A24">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DE20A80" w14:textId="77777777" w:rsidR="003D2A24" w:rsidRPr="00ED1A48" w:rsidRDefault="003D2A24" w:rsidP="003D2A24">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3B98EB2" w14:textId="77777777" w:rsidR="003D2A24" w:rsidRPr="00ED1A48" w:rsidRDefault="003D2A24" w:rsidP="003D2A24">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00A3ED01" w14:textId="77777777" w:rsidR="003D2A24" w:rsidRPr="00ED1A48" w:rsidRDefault="003D2A24" w:rsidP="003D2A24">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3D2A24" w:rsidRPr="00ED1A48" w14:paraId="2A87355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96EC7B" w14:textId="77777777" w:rsidR="003D2A24" w:rsidRPr="00ED1A48" w:rsidRDefault="003D2A24" w:rsidP="003D2A24">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FAFD11" w14:textId="77777777" w:rsidR="003D2A24" w:rsidRPr="003749AE" w:rsidRDefault="003D2A24" w:rsidP="00F52FF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CB5739" w14:textId="2EB8D17A" w:rsidR="003D2A24" w:rsidRPr="003D2A24" w:rsidRDefault="003D2A24" w:rsidP="003D2A24">
            <w:pPr>
              <w:jc w:val="center"/>
              <w:rPr>
                <w:rFonts w:cs="Arial"/>
                <w:color w:val="000000"/>
                <w:sz w:val="18"/>
                <w:szCs w:val="18"/>
              </w:rPr>
            </w:pPr>
            <w:r w:rsidRPr="003D2A24">
              <w:rPr>
                <w:rFonts w:cs="Arial"/>
                <w:color w:val="000000"/>
                <w:sz w:val="18"/>
                <w:szCs w:val="18"/>
              </w:rPr>
              <w:t>69,64%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DDE013" w14:textId="0349026D" w:rsidR="003D2A24" w:rsidRPr="003D2A24" w:rsidRDefault="003D2A24" w:rsidP="003D2A24">
            <w:pPr>
              <w:jc w:val="center"/>
              <w:rPr>
                <w:rFonts w:cs="Arial"/>
                <w:color w:val="000000"/>
                <w:sz w:val="18"/>
                <w:szCs w:val="18"/>
              </w:rPr>
            </w:pPr>
            <w:r w:rsidRPr="003D2A24">
              <w:rPr>
                <w:rFonts w:cs="Arial"/>
                <w:color w:val="000000"/>
                <w:sz w:val="18"/>
                <w:szCs w:val="18"/>
              </w:rPr>
              <w:t>17%</w:t>
            </w:r>
          </w:p>
        </w:tc>
        <w:tc>
          <w:tcPr>
            <w:tcW w:w="1701" w:type="dxa"/>
            <w:tcBorders>
              <w:top w:val="single" w:sz="4" w:space="0" w:color="auto"/>
              <w:left w:val="single" w:sz="4" w:space="0" w:color="auto"/>
              <w:bottom w:val="single" w:sz="4" w:space="0" w:color="auto"/>
              <w:right w:val="single" w:sz="4" w:space="0" w:color="auto"/>
            </w:tcBorders>
            <w:vAlign w:val="center"/>
          </w:tcPr>
          <w:p w14:paraId="16EA25DA" w14:textId="446E1B4E" w:rsidR="003D2A24" w:rsidRPr="003D2A24" w:rsidRDefault="003D2A24" w:rsidP="003D2A24">
            <w:pPr>
              <w:jc w:val="center"/>
              <w:rPr>
                <w:rFonts w:cs="Arial"/>
                <w:color w:val="000000"/>
                <w:sz w:val="18"/>
                <w:szCs w:val="18"/>
              </w:rPr>
            </w:pPr>
            <w:r w:rsidRPr="003D2A24">
              <w:rPr>
                <w:rFonts w:cs="Arial"/>
                <w:color w:val="000000"/>
                <w:sz w:val="18"/>
                <w:szCs w:val="18"/>
              </w:rPr>
              <w:t>46,88%</w:t>
            </w:r>
          </w:p>
        </w:tc>
        <w:tc>
          <w:tcPr>
            <w:tcW w:w="2126" w:type="dxa"/>
            <w:tcBorders>
              <w:top w:val="single" w:sz="4" w:space="0" w:color="auto"/>
              <w:left w:val="single" w:sz="4" w:space="0" w:color="auto"/>
              <w:bottom w:val="single" w:sz="4" w:space="0" w:color="auto"/>
              <w:right w:val="single" w:sz="4" w:space="0" w:color="auto"/>
            </w:tcBorders>
            <w:vAlign w:val="center"/>
          </w:tcPr>
          <w:p w14:paraId="2FBAD3DE" w14:textId="4F1A635D" w:rsidR="003D2A24" w:rsidRPr="003D2A24" w:rsidRDefault="003D2A24" w:rsidP="003D2A24">
            <w:pPr>
              <w:jc w:val="center"/>
              <w:rPr>
                <w:rFonts w:cs="Arial"/>
                <w:color w:val="000000"/>
                <w:sz w:val="18"/>
                <w:szCs w:val="18"/>
              </w:rPr>
            </w:pPr>
            <w:r w:rsidRPr="003D2A24">
              <w:rPr>
                <w:rFonts w:cs="Arial"/>
                <w:color w:val="000000"/>
                <w:sz w:val="18"/>
                <w:szCs w:val="18"/>
              </w:rPr>
              <w:t>25,51%</w:t>
            </w:r>
          </w:p>
        </w:tc>
        <w:tc>
          <w:tcPr>
            <w:tcW w:w="1701" w:type="dxa"/>
            <w:tcBorders>
              <w:top w:val="single" w:sz="4" w:space="0" w:color="auto"/>
              <w:left w:val="single" w:sz="4" w:space="0" w:color="auto"/>
              <w:bottom w:val="single" w:sz="4" w:space="0" w:color="auto"/>
              <w:right w:val="single" w:sz="4" w:space="0" w:color="auto"/>
            </w:tcBorders>
            <w:vAlign w:val="center"/>
          </w:tcPr>
          <w:p w14:paraId="2D5EC3EA" w14:textId="38C99A26" w:rsidR="003D2A24" w:rsidRPr="003D2A24" w:rsidRDefault="0091338F" w:rsidP="003D2A24">
            <w:pPr>
              <w:jc w:val="center"/>
              <w:rPr>
                <w:rFonts w:cs="Arial"/>
                <w:color w:val="000000"/>
                <w:sz w:val="18"/>
                <w:szCs w:val="18"/>
              </w:rPr>
            </w:pPr>
            <w:r>
              <w:rPr>
                <w:rFonts w:cs="Arial"/>
                <w:color w:val="000000"/>
                <w:sz w:val="18"/>
                <w:szCs w:val="18"/>
              </w:rPr>
              <w:t>52,08</w:t>
            </w:r>
            <w:r w:rsidR="003D2A24" w:rsidRPr="003D2A24">
              <w:rPr>
                <w:rFonts w:cs="Arial"/>
                <w:color w:val="000000"/>
                <w:sz w:val="18"/>
                <w:szCs w:val="18"/>
              </w:rPr>
              <w:t>%</w:t>
            </w:r>
          </w:p>
        </w:tc>
        <w:tc>
          <w:tcPr>
            <w:tcW w:w="2301" w:type="dxa"/>
            <w:tcBorders>
              <w:top w:val="single" w:sz="4" w:space="0" w:color="auto"/>
              <w:left w:val="single" w:sz="4" w:space="0" w:color="auto"/>
              <w:bottom w:val="single" w:sz="4" w:space="0" w:color="auto"/>
              <w:right w:val="single" w:sz="4" w:space="0" w:color="auto"/>
            </w:tcBorders>
            <w:vAlign w:val="center"/>
          </w:tcPr>
          <w:p w14:paraId="278EC0CD" w14:textId="3E900F06" w:rsidR="003D2A24" w:rsidRPr="003D2A24" w:rsidRDefault="003D2A24" w:rsidP="0091338F">
            <w:pPr>
              <w:jc w:val="center"/>
              <w:rPr>
                <w:rFonts w:cs="Arial"/>
                <w:color w:val="000000"/>
                <w:sz w:val="18"/>
                <w:szCs w:val="18"/>
              </w:rPr>
            </w:pPr>
            <w:r w:rsidRPr="003D2A24">
              <w:rPr>
                <w:rFonts w:cs="Arial"/>
                <w:color w:val="000000"/>
                <w:sz w:val="18"/>
                <w:szCs w:val="18"/>
              </w:rPr>
              <w:t>81,17%</w:t>
            </w:r>
          </w:p>
        </w:tc>
      </w:tr>
      <w:tr w:rsidR="003D2A24" w:rsidRPr="00ED1A48" w14:paraId="07C7BD8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152AC9" w14:textId="77777777" w:rsidR="003D2A24" w:rsidRPr="00ED1A48" w:rsidRDefault="003D2A24" w:rsidP="003D2A2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1729FF" w14:textId="77777777" w:rsidR="003D2A24" w:rsidRPr="003749AE" w:rsidRDefault="003D2A24" w:rsidP="00F52FF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B318B0" w14:textId="22EEBF8E" w:rsidR="003D2A24" w:rsidRPr="003D2A24" w:rsidRDefault="003D2A24" w:rsidP="003D2A24">
            <w:pPr>
              <w:jc w:val="center"/>
              <w:rPr>
                <w:rFonts w:cs="Arial"/>
                <w:color w:val="000000"/>
                <w:sz w:val="18"/>
                <w:szCs w:val="18"/>
              </w:rPr>
            </w:pPr>
            <w:r w:rsidRPr="003D2A24">
              <w:rPr>
                <w:rFonts w:cs="Arial"/>
                <w:color w:val="000000"/>
                <w:sz w:val="18"/>
                <w:szCs w:val="18"/>
              </w:rPr>
              <w:t>34,82%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C71E36" w14:textId="3C3767A8" w:rsidR="003D2A24" w:rsidRPr="003D2A24" w:rsidRDefault="003D2A24" w:rsidP="003D2A24">
            <w:pPr>
              <w:jc w:val="center"/>
              <w:rPr>
                <w:rFonts w:cs="Arial"/>
                <w:color w:val="000000"/>
                <w:sz w:val="18"/>
                <w:szCs w:val="18"/>
              </w:rPr>
            </w:pPr>
            <w:r w:rsidRPr="003D2A24">
              <w:rPr>
                <w:rFonts w:cs="Arial"/>
                <w:color w:val="000000"/>
                <w:sz w:val="18"/>
                <w:szCs w:val="18"/>
              </w:rPr>
              <w:t>83,19%</w:t>
            </w:r>
          </w:p>
        </w:tc>
        <w:tc>
          <w:tcPr>
            <w:tcW w:w="1701" w:type="dxa"/>
            <w:tcBorders>
              <w:top w:val="single" w:sz="4" w:space="0" w:color="auto"/>
              <w:left w:val="single" w:sz="4" w:space="0" w:color="auto"/>
              <w:bottom w:val="single" w:sz="4" w:space="0" w:color="auto"/>
              <w:right w:val="single" w:sz="4" w:space="0" w:color="auto"/>
            </w:tcBorders>
            <w:vAlign w:val="center"/>
          </w:tcPr>
          <w:p w14:paraId="6CDEC446" w14:textId="4262D36E" w:rsidR="003D2A24" w:rsidRPr="003D2A24" w:rsidRDefault="003D2A24" w:rsidP="003D2A24">
            <w:pPr>
              <w:jc w:val="center"/>
              <w:rPr>
                <w:rFonts w:cs="Arial"/>
                <w:color w:val="000000"/>
                <w:sz w:val="18"/>
                <w:szCs w:val="18"/>
              </w:rPr>
            </w:pPr>
            <w:r w:rsidRPr="003D2A24">
              <w:rPr>
                <w:rFonts w:cs="Arial"/>
                <w:color w:val="000000"/>
                <w:sz w:val="18"/>
                <w:szCs w:val="18"/>
              </w:rPr>
              <w:t>56,88%</w:t>
            </w:r>
          </w:p>
        </w:tc>
        <w:tc>
          <w:tcPr>
            <w:tcW w:w="2126" w:type="dxa"/>
            <w:tcBorders>
              <w:top w:val="single" w:sz="4" w:space="0" w:color="auto"/>
              <w:left w:val="single" w:sz="4" w:space="0" w:color="auto"/>
              <w:bottom w:val="single" w:sz="4" w:space="0" w:color="auto"/>
              <w:right w:val="single" w:sz="4" w:space="0" w:color="auto"/>
            </w:tcBorders>
            <w:vAlign w:val="center"/>
          </w:tcPr>
          <w:p w14:paraId="391C9649" w14:textId="64560B56" w:rsidR="003D2A24" w:rsidRPr="003D2A24" w:rsidRDefault="003D2A24" w:rsidP="003D2A24">
            <w:pPr>
              <w:jc w:val="center"/>
              <w:rPr>
                <w:rFonts w:cs="Arial"/>
                <w:color w:val="000000"/>
                <w:sz w:val="18"/>
                <w:szCs w:val="18"/>
              </w:rPr>
            </w:pPr>
            <w:r w:rsidRPr="003D2A24">
              <w:rPr>
                <w:rFonts w:cs="Arial"/>
                <w:color w:val="000000"/>
                <w:sz w:val="18"/>
                <w:szCs w:val="18"/>
              </w:rPr>
              <w:t>93,16%</w:t>
            </w:r>
          </w:p>
        </w:tc>
        <w:tc>
          <w:tcPr>
            <w:tcW w:w="1701" w:type="dxa"/>
            <w:tcBorders>
              <w:top w:val="single" w:sz="4" w:space="0" w:color="auto"/>
              <w:left w:val="single" w:sz="4" w:space="0" w:color="auto"/>
              <w:bottom w:val="single" w:sz="4" w:space="0" w:color="auto"/>
              <w:right w:val="single" w:sz="4" w:space="0" w:color="auto"/>
            </w:tcBorders>
            <w:vAlign w:val="center"/>
          </w:tcPr>
          <w:p w14:paraId="18BE34E1" w14:textId="4A6D3459" w:rsidR="003D2A24" w:rsidRPr="003D2A24" w:rsidRDefault="003D2A24" w:rsidP="0091338F">
            <w:pPr>
              <w:jc w:val="center"/>
              <w:rPr>
                <w:rFonts w:cs="Arial"/>
                <w:color w:val="000000"/>
                <w:sz w:val="18"/>
                <w:szCs w:val="18"/>
              </w:rPr>
            </w:pPr>
            <w:r w:rsidRPr="003D2A24">
              <w:rPr>
                <w:rFonts w:cs="Arial"/>
                <w:color w:val="000000"/>
                <w:sz w:val="18"/>
                <w:szCs w:val="18"/>
              </w:rPr>
              <w:t>53,13%</w:t>
            </w:r>
          </w:p>
        </w:tc>
        <w:tc>
          <w:tcPr>
            <w:tcW w:w="2301" w:type="dxa"/>
            <w:tcBorders>
              <w:top w:val="single" w:sz="4" w:space="0" w:color="auto"/>
              <w:left w:val="single" w:sz="4" w:space="0" w:color="auto"/>
              <w:bottom w:val="single" w:sz="4" w:space="0" w:color="auto"/>
              <w:right w:val="single" w:sz="4" w:space="0" w:color="auto"/>
            </w:tcBorders>
            <w:vAlign w:val="center"/>
          </w:tcPr>
          <w:p w14:paraId="53FF64B8" w14:textId="44A16DA1" w:rsidR="003D2A24" w:rsidRPr="003D2A24" w:rsidRDefault="003D2A24" w:rsidP="0091338F">
            <w:pPr>
              <w:jc w:val="center"/>
              <w:rPr>
                <w:rFonts w:cs="Arial"/>
                <w:color w:val="000000"/>
                <w:sz w:val="18"/>
                <w:szCs w:val="18"/>
              </w:rPr>
            </w:pPr>
            <w:r w:rsidRPr="003D2A24">
              <w:rPr>
                <w:rFonts w:cs="Arial"/>
                <w:color w:val="000000"/>
                <w:sz w:val="18"/>
                <w:szCs w:val="18"/>
              </w:rPr>
              <w:t>35,66</w:t>
            </w:r>
            <w:r w:rsidR="0091338F">
              <w:rPr>
                <w:rFonts w:cs="Arial"/>
                <w:color w:val="000000"/>
                <w:sz w:val="18"/>
                <w:szCs w:val="18"/>
              </w:rPr>
              <w:t>%</w:t>
            </w:r>
          </w:p>
        </w:tc>
      </w:tr>
    </w:tbl>
    <w:p w14:paraId="27530BBE" w14:textId="77777777" w:rsidR="00E34FFA" w:rsidRDefault="00E34FFA" w:rsidP="00F52FF1">
      <w:pPr>
        <w:shd w:val="clear" w:color="auto" w:fill="FFFFFF"/>
        <w:spacing w:before="60"/>
        <w:jc w:val="left"/>
        <w:rPr>
          <w:rFonts w:cs="Arial"/>
          <w:b/>
        </w:rPr>
      </w:pPr>
      <w:r w:rsidRPr="00517480">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w:t>
      </w:r>
      <w:r w:rsidRPr="004C0201">
        <w:rPr>
          <w:sz w:val="16"/>
          <w:szCs w:val="16"/>
        </w:rPr>
        <w:t xml:space="preserve">w ogólnej liczbie i wartości zamówień </w:t>
      </w:r>
      <w:r>
        <w:rPr>
          <w:sz w:val="16"/>
          <w:szCs w:val="16"/>
        </w:rPr>
        <w:t>innowacyjnych</w:t>
      </w:r>
      <w:r w:rsidRPr="004C0201">
        <w:rPr>
          <w:sz w:val="16"/>
          <w:szCs w:val="16"/>
        </w:rPr>
        <w:t xml:space="preserve"> jest większa niż łączna liczba i wartość zamówień </w:t>
      </w:r>
      <w:r>
        <w:rPr>
          <w:sz w:val="16"/>
          <w:szCs w:val="16"/>
        </w:rPr>
        <w:t>innowacyjnych</w:t>
      </w:r>
      <w:r w:rsidRPr="004C0201">
        <w:rPr>
          <w:sz w:val="16"/>
          <w:szCs w:val="16"/>
        </w:rPr>
        <w:t xml:space="preserve"> ze względu na przypadki zastosowania więcej niż jednego aspektu </w:t>
      </w:r>
      <w:r>
        <w:rPr>
          <w:sz w:val="16"/>
          <w:szCs w:val="16"/>
        </w:rPr>
        <w:t>innowacyjnego</w:t>
      </w:r>
      <w:r w:rsidRPr="004C0201">
        <w:rPr>
          <w:sz w:val="16"/>
          <w:szCs w:val="16"/>
        </w:rPr>
        <w:t xml:space="preserve"> w jednym zamówieniu.</w:t>
      </w:r>
    </w:p>
    <w:p w14:paraId="189B6B63" w14:textId="77777777" w:rsidR="00E34FFA" w:rsidRDefault="00E34FFA" w:rsidP="00F52FF1">
      <w:pPr>
        <w:jc w:val="left"/>
        <w:rPr>
          <w:szCs w:val="22"/>
        </w:rPr>
      </w:pPr>
    </w:p>
    <w:p w14:paraId="3AF0A118" w14:textId="77777777" w:rsidR="00735936" w:rsidRDefault="00735936" w:rsidP="00F52FF1">
      <w:pPr>
        <w:jc w:val="left"/>
        <w:rPr>
          <w:szCs w:val="22"/>
        </w:rPr>
        <w:sectPr w:rsidR="00735936"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735936" w:rsidRPr="00A855CF" w14:paraId="16A28167" w14:textId="77777777" w:rsidTr="00100D6C">
        <w:tc>
          <w:tcPr>
            <w:tcW w:w="14123" w:type="dxa"/>
            <w:shd w:val="clear" w:color="auto" w:fill="auto"/>
          </w:tcPr>
          <w:p w14:paraId="5AB519FC" w14:textId="57E7410C" w:rsidR="00735936" w:rsidRPr="00A855CF" w:rsidRDefault="00735936" w:rsidP="00735936">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343" w:name="Zał_8"/>
            <w:bookmarkEnd w:id="343"/>
            <w:r w:rsidRPr="00A855CF">
              <w:rPr>
                <w:b/>
                <w:color w:val="2E74B5"/>
                <w:sz w:val="24"/>
              </w:rPr>
              <w:t xml:space="preserve">Załącznik nr </w:t>
            </w:r>
            <w:r>
              <w:rPr>
                <w:b/>
                <w:color w:val="2E74B5"/>
                <w:sz w:val="24"/>
              </w:rPr>
              <w:t>8</w:t>
            </w:r>
          </w:p>
        </w:tc>
        <w:tc>
          <w:tcPr>
            <w:tcW w:w="236" w:type="dxa"/>
            <w:shd w:val="clear" w:color="auto" w:fill="2E74B5"/>
          </w:tcPr>
          <w:p w14:paraId="70B2CE55" w14:textId="77777777" w:rsidR="00735936" w:rsidRPr="00A855CF" w:rsidRDefault="00735936" w:rsidP="00100D6C">
            <w:pPr>
              <w:spacing w:before="120" w:after="120"/>
              <w:jc w:val="right"/>
              <w:rPr>
                <w:b/>
                <w:sz w:val="24"/>
              </w:rPr>
            </w:pPr>
          </w:p>
        </w:tc>
      </w:tr>
    </w:tbl>
    <w:p w14:paraId="5471719E" w14:textId="759D9F2E" w:rsidR="00E34FFA" w:rsidRDefault="00E34FFA" w:rsidP="00D2318D">
      <w:pPr>
        <w:rPr>
          <w:szCs w:val="22"/>
        </w:rPr>
      </w:pPr>
    </w:p>
    <w:p w14:paraId="0FA17B02" w14:textId="61530492" w:rsidR="00E34FFA" w:rsidRPr="00D72A28" w:rsidRDefault="00D72A28" w:rsidP="00D72A28">
      <w:pPr>
        <w:jc w:val="center"/>
        <w:rPr>
          <w:b/>
          <w:szCs w:val="22"/>
        </w:rPr>
      </w:pPr>
      <w:r w:rsidRPr="003654C0">
        <w:rPr>
          <w:b/>
          <w:szCs w:val="22"/>
        </w:rPr>
        <w:t>Dane dotyczące zamówień udzielonych przez jednostki administracji rządowej, w których zastosowano odpowiednie instrumenty prospołeczne</w:t>
      </w:r>
    </w:p>
    <w:p w14:paraId="76FC8D34" w14:textId="606E34A0" w:rsidR="00DB75BE" w:rsidRPr="008F5F1B" w:rsidRDefault="00DB75BE" w:rsidP="00D2318D">
      <w:pPr>
        <w:rPr>
          <w:sz w:val="16"/>
          <w:szCs w:val="16"/>
        </w:rPr>
      </w:pPr>
    </w:p>
    <w:p w14:paraId="7EE5D495" w14:textId="6EF387F4" w:rsidR="00D72A28" w:rsidRPr="00744FE5" w:rsidRDefault="00744FE5" w:rsidP="00744FE5">
      <w:pPr>
        <w:jc w:val="center"/>
        <w:rPr>
          <w:b/>
          <w:szCs w:val="22"/>
        </w:rPr>
      </w:pPr>
      <w:r w:rsidRPr="00D50E39">
        <w:rPr>
          <w:b/>
          <w:szCs w:val="22"/>
        </w:rPr>
        <w:t>Liczba i wartość zamówień publicznych z danym aspektem prospołecznym w poszczególnych latach</w:t>
      </w:r>
    </w:p>
    <w:p w14:paraId="4839C589" w14:textId="00D08627" w:rsidR="00D72A28" w:rsidRPr="00517480" w:rsidRDefault="00D72A28" w:rsidP="00D2318D">
      <w:pPr>
        <w:rPr>
          <w:sz w:val="16"/>
          <w:szCs w:val="16"/>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9"/>
        <w:gridCol w:w="1554"/>
        <w:gridCol w:w="2126"/>
        <w:gridCol w:w="1559"/>
        <w:gridCol w:w="2127"/>
        <w:gridCol w:w="1559"/>
        <w:gridCol w:w="2268"/>
      </w:tblGrid>
      <w:tr w:rsidR="004E7839" w:rsidRPr="00A92EB0" w14:paraId="2D0D3236" w14:textId="77777777" w:rsidTr="00A92EB0">
        <w:trPr>
          <w:trHeight w:val="354"/>
          <w:tblHeader/>
        </w:trPr>
        <w:tc>
          <w:tcPr>
            <w:tcW w:w="3261" w:type="dxa"/>
            <w:gridSpan w:val="2"/>
            <w:shd w:val="clear" w:color="auto" w:fill="DBE5F1"/>
            <w:vAlign w:val="center"/>
          </w:tcPr>
          <w:p w14:paraId="710F1431" w14:textId="77777777" w:rsidR="004E7839" w:rsidRPr="00A92EB0" w:rsidRDefault="004E7839" w:rsidP="004E7839">
            <w:pPr>
              <w:jc w:val="center"/>
              <w:rPr>
                <w:rFonts w:cs="Arial"/>
                <w:b/>
                <w:sz w:val="16"/>
                <w:szCs w:val="16"/>
              </w:rPr>
            </w:pPr>
            <w:r w:rsidRPr="00A92EB0">
              <w:rPr>
                <w:rFonts w:cs="Arial"/>
                <w:b/>
                <w:sz w:val="16"/>
                <w:szCs w:val="16"/>
              </w:rPr>
              <w:t>Rok referencyjny</w:t>
            </w:r>
          </w:p>
        </w:tc>
        <w:tc>
          <w:tcPr>
            <w:tcW w:w="3680" w:type="dxa"/>
            <w:gridSpan w:val="2"/>
            <w:shd w:val="clear" w:color="auto" w:fill="DBE5F1"/>
            <w:vAlign w:val="center"/>
          </w:tcPr>
          <w:p w14:paraId="6A86994E" w14:textId="32E5E8B9" w:rsidR="004E7839" w:rsidRPr="00A92EB0" w:rsidRDefault="004E7839" w:rsidP="004E7839">
            <w:pPr>
              <w:jc w:val="center"/>
              <w:rPr>
                <w:rFonts w:cs="Arial"/>
                <w:b/>
                <w:sz w:val="16"/>
                <w:szCs w:val="16"/>
              </w:rPr>
            </w:pPr>
            <w:r w:rsidRPr="00A92EB0">
              <w:rPr>
                <w:rFonts w:cs="Arial"/>
                <w:b/>
                <w:sz w:val="16"/>
                <w:szCs w:val="16"/>
              </w:rPr>
              <w:t>2021</w:t>
            </w:r>
          </w:p>
        </w:tc>
        <w:tc>
          <w:tcPr>
            <w:tcW w:w="3686" w:type="dxa"/>
            <w:gridSpan w:val="2"/>
            <w:shd w:val="clear" w:color="auto" w:fill="DBE5F1"/>
            <w:vAlign w:val="center"/>
          </w:tcPr>
          <w:p w14:paraId="48B428C4" w14:textId="3D6F00ED" w:rsidR="004E7839" w:rsidRPr="00A92EB0" w:rsidRDefault="004E7839" w:rsidP="004E7839">
            <w:pPr>
              <w:jc w:val="center"/>
              <w:rPr>
                <w:rFonts w:cs="Arial"/>
                <w:b/>
                <w:sz w:val="16"/>
                <w:szCs w:val="16"/>
              </w:rPr>
            </w:pPr>
            <w:r>
              <w:rPr>
                <w:rFonts w:cs="Arial"/>
                <w:b/>
                <w:sz w:val="16"/>
                <w:szCs w:val="16"/>
              </w:rPr>
              <w:t>2022</w:t>
            </w:r>
          </w:p>
        </w:tc>
        <w:tc>
          <w:tcPr>
            <w:tcW w:w="3827" w:type="dxa"/>
            <w:gridSpan w:val="2"/>
            <w:shd w:val="clear" w:color="auto" w:fill="DBE5F1"/>
            <w:vAlign w:val="center"/>
          </w:tcPr>
          <w:p w14:paraId="428CC277" w14:textId="677C1252" w:rsidR="004E7839" w:rsidRPr="00A92EB0" w:rsidRDefault="004E7839" w:rsidP="004E7839">
            <w:pPr>
              <w:jc w:val="center"/>
              <w:rPr>
                <w:rFonts w:cs="Arial"/>
                <w:b/>
                <w:sz w:val="16"/>
                <w:szCs w:val="16"/>
              </w:rPr>
            </w:pPr>
            <w:r>
              <w:rPr>
                <w:rFonts w:cs="Arial"/>
                <w:b/>
                <w:sz w:val="16"/>
                <w:szCs w:val="16"/>
              </w:rPr>
              <w:t xml:space="preserve">2023 </w:t>
            </w:r>
          </w:p>
        </w:tc>
      </w:tr>
      <w:tr w:rsidR="004E7839" w:rsidRPr="00A92EB0" w14:paraId="6B6E8786" w14:textId="77777777" w:rsidTr="001D7742">
        <w:trPr>
          <w:tblHeader/>
        </w:trPr>
        <w:tc>
          <w:tcPr>
            <w:tcW w:w="562" w:type="dxa"/>
            <w:shd w:val="clear" w:color="auto" w:fill="DBE5F1"/>
            <w:vAlign w:val="center"/>
          </w:tcPr>
          <w:p w14:paraId="6E4C196E" w14:textId="77777777" w:rsidR="004E7839" w:rsidRPr="00A92EB0" w:rsidRDefault="004E7839" w:rsidP="004E7839">
            <w:pPr>
              <w:jc w:val="center"/>
              <w:rPr>
                <w:rFonts w:cs="Arial"/>
                <w:b/>
                <w:sz w:val="16"/>
                <w:szCs w:val="16"/>
              </w:rPr>
            </w:pPr>
            <w:r w:rsidRPr="00A92EB0">
              <w:rPr>
                <w:rFonts w:cs="Arial"/>
                <w:b/>
                <w:sz w:val="16"/>
                <w:szCs w:val="16"/>
              </w:rPr>
              <w:t>Lp.</w:t>
            </w:r>
          </w:p>
        </w:tc>
        <w:tc>
          <w:tcPr>
            <w:tcW w:w="2699" w:type="dxa"/>
            <w:shd w:val="clear" w:color="auto" w:fill="DBE5F1"/>
            <w:vAlign w:val="center"/>
          </w:tcPr>
          <w:p w14:paraId="78788CAA" w14:textId="77777777" w:rsidR="004E7839" w:rsidRPr="00A92EB0" w:rsidRDefault="004E7839" w:rsidP="004E7839">
            <w:pPr>
              <w:jc w:val="center"/>
              <w:rPr>
                <w:rFonts w:cs="Arial"/>
                <w:b/>
                <w:sz w:val="16"/>
                <w:szCs w:val="16"/>
              </w:rPr>
            </w:pPr>
            <w:r w:rsidRPr="00A92EB0">
              <w:rPr>
                <w:rFonts w:cs="Arial"/>
                <w:b/>
                <w:sz w:val="16"/>
                <w:szCs w:val="16"/>
              </w:rPr>
              <w:t>Aspekt społeczny</w:t>
            </w:r>
          </w:p>
        </w:tc>
        <w:tc>
          <w:tcPr>
            <w:tcW w:w="1554" w:type="dxa"/>
            <w:shd w:val="clear" w:color="auto" w:fill="DBE5F1"/>
            <w:vAlign w:val="center"/>
          </w:tcPr>
          <w:p w14:paraId="43B951C4" w14:textId="77777777" w:rsidR="004E7839" w:rsidRPr="00A92EB0" w:rsidRDefault="004E7839" w:rsidP="004E7839">
            <w:pPr>
              <w:jc w:val="center"/>
              <w:rPr>
                <w:rFonts w:cs="Arial"/>
                <w:b/>
                <w:bCs/>
                <w:sz w:val="16"/>
                <w:szCs w:val="16"/>
              </w:rPr>
            </w:pPr>
            <w:r w:rsidRPr="00A92EB0">
              <w:rPr>
                <w:rFonts w:cs="Arial"/>
                <w:b/>
                <w:bCs/>
                <w:sz w:val="16"/>
                <w:szCs w:val="16"/>
              </w:rPr>
              <w:t>Liczba zamówień z zastosowaniem danego aspektu społecznego</w:t>
            </w:r>
          </w:p>
        </w:tc>
        <w:tc>
          <w:tcPr>
            <w:tcW w:w="2126" w:type="dxa"/>
            <w:shd w:val="clear" w:color="auto" w:fill="DBE5F1"/>
            <w:vAlign w:val="center"/>
          </w:tcPr>
          <w:p w14:paraId="3782975B" w14:textId="77777777" w:rsidR="004E7839" w:rsidRPr="00A92EB0" w:rsidRDefault="004E7839" w:rsidP="004E7839">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27F55F05" w14:textId="77777777" w:rsidR="004E7839" w:rsidRPr="00A92EB0" w:rsidRDefault="004E7839" w:rsidP="004E7839">
            <w:pPr>
              <w:jc w:val="center"/>
              <w:rPr>
                <w:rFonts w:cs="Arial"/>
                <w:b/>
                <w:bCs/>
                <w:sz w:val="16"/>
                <w:szCs w:val="16"/>
              </w:rPr>
            </w:pPr>
            <w:r w:rsidRPr="00A92EB0">
              <w:rPr>
                <w:rFonts w:cs="Arial"/>
                <w:b/>
                <w:bCs/>
                <w:sz w:val="16"/>
                <w:szCs w:val="16"/>
              </w:rPr>
              <w:t>Liczba zamówień z zastosowaniem danego aspektu społecznego</w:t>
            </w:r>
          </w:p>
        </w:tc>
        <w:tc>
          <w:tcPr>
            <w:tcW w:w="2127" w:type="dxa"/>
            <w:shd w:val="clear" w:color="auto" w:fill="DBE5F1"/>
            <w:vAlign w:val="center"/>
          </w:tcPr>
          <w:p w14:paraId="0B4AF7F2" w14:textId="77777777" w:rsidR="004E7839" w:rsidRPr="00A92EB0" w:rsidRDefault="004E7839" w:rsidP="004E7839">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5616AA12" w14:textId="77777777" w:rsidR="004E7839" w:rsidRPr="00A92EB0" w:rsidRDefault="004E7839" w:rsidP="004E7839">
            <w:pPr>
              <w:jc w:val="center"/>
              <w:rPr>
                <w:rFonts w:cs="Arial"/>
                <w:b/>
                <w:bCs/>
                <w:sz w:val="16"/>
                <w:szCs w:val="16"/>
              </w:rPr>
            </w:pPr>
            <w:r w:rsidRPr="00A92EB0">
              <w:rPr>
                <w:rFonts w:cs="Arial"/>
                <w:b/>
                <w:bCs/>
                <w:sz w:val="16"/>
                <w:szCs w:val="16"/>
              </w:rPr>
              <w:t>Liczba zamówień z zastosowaniem danego aspektu społecznego</w:t>
            </w:r>
          </w:p>
        </w:tc>
        <w:tc>
          <w:tcPr>
            <w:tcW w:w="2268" w:type="dxa"/>
            <w:shd w:val="clear" w:color="auto" w:fill="DBE5F1"/>
            <w:vAlign w:val="center"/>
          </w:tcPr>
          <w:p w14:paraId="3E87665B" w14:textId="77777777" w:rsidR="004E7839" w:rsidRPr="00A92EB0" w:rsidRDefault="004E7839" w:rsidP="004E7839">
            <w:pPr>
              <w:jc w:val="center"/>
              <w:rPr>
                <w:rFonts w:cs="Arial"/>
                <w:b/>
                <w:bCs/>
                <w:sz w:val="16"/>
                <w:szCs w:val="16"/>
              </w:rPr>
            </w:pPr>
            <w:r w:rsidRPr="00A92EB0">
              <w:rPr>
                <w:rFonts w:cs="Arial"/>
                <w:b/>
                <w:bCs/>
                <w:sz w:val="16"/>
                <w:szCs w:val="16"/>
              </w:rPr>
              <w:t>Wartość zamówień z zastosowaniem danego aspektu społecznego</w:t>
            </w:r>
          </w:p>
        </w:tc>
      </w:tr>
      <w:tr w:rsidR="001761E3" w:rsidRPr="00A92EB0" w14:paraId="274C9A15" w14:textId="77777777" w:rsidTr="001D7742">
        <w:tc>
          <w:tcPr>
            <w:tcW w:w="562" w:type="dxa"/>
            <w:shd w:val="clear" w:color="auto" w:fill="DBE5F1"/>
            <w:vAlign w:val="center"/>
          </w:tcPr>
          <w:p w14:paraId="0A52110D" w14:textId="77777777" w:rsidR="001761E3" w:rsidRPr="00A92EB0" w:rsidRDefault="001761E3" w:rsidP="001761E3">
            <w:pPr>
              <w:jc w:val="center"/>
              <w:rPr>
                <w:rFonts w:cs="Arial"/>
                <w:b/>
                <w:sz w:val="16"/>
                <w:szCs w:val="16"/>
              </w:rPr>
            </w:pPr>
            <w:r w:rsidRPr="00A92EB0">
              <w:rPr>
                <w:rFonts w:cs="Arial"/>
                <w:b/>
                <w:sz w:val="16"/>
                <w:szCs w:val="16"/>
              </w:rPr>
              <w:t>1.</w:t>
            </w:r>
          </w:p>
        </w:tc>
        <w:tc>
          <w:tcPr>
            <w:tcW w:w="2699" w:type="dxa"/>
            <w:shd w:val="clear" w:color="auto" w:fill="DBE5F1"/>
            <w:vAlign w:val="center"/>
          </w:tcPr>
          <w:p w14:paraId="0964CC75" w14:textId="77777777" w:rsidR="001761E3" w:rsidRPr="00A92EB0" w:rsidRDefault="001761E3" w:rsidP="00F52FF1">
            <w:pPr>
              <w:jc w:val="left"/>
              <w:rPr>
                <w:rFonts w:cs="Arial"/>
                <w:b/>
                <w:sz w:val="16"/>
                <w:szCs w:val="16"/>
              </w:rPr>
            </w:pPr>
            <w:r w:rsidRPr="00A92EB0">
              <w:rPr>
                <w:rFonts w:cs="Arial"/>
                <w:b/>
                <w:sz w:val="16"/>
                <w:szCs w:val="16"/>
              </w:rPr>
              <w:t>Określenie wymagań związanych z realizacją zamówienia w zakresie zatrudnienia na podstawie stosunku pracy</w:t>
            </w:r>
          </w:p>
        </w:tc>
        <w:tc>
          <w:tcPr>
            <w:tcW w:w="1554" w:type="dxa"/>
            <w:shd w:val="clear" w:color="auto" w:fill="auto"/>
            <w:vAlign w:val="center"/>
          </w:tcPr>
          <w:p w14:paraId="7B0468D6" w14:textId="2D5CFFC6" w:rsidR="001761E3" w:rsidRPr="004E7839" w:rsidRDefault="001761E3" w:rsidP="001761E3">
            <w:pPr>
              <w:jc w:val="center"/>
              <w:rPr>
                <w:rFonts w:cs="Arial"/>
                <w:bCs/>
                <w:sz w:val="18"/>
                <w:szCs w:val="18"/>
              </w:rPr>
            </w:pPr>
            <w:r w:rsidRPr="004E7839">
              <w:rPr>
                <w:rFonts w:cs="Arial"/>
                <w:bCs/>
                <w:sz w:val="18"/>
                <w:szCs w:val="18"/>
              </w:rPr>
              <w:t>3 832</w:t>
            </w:r>
          </w:p>
        </w:tc>
        <w:tc>
          <w:tcPr>
            <w:tcW w:w="2126" w:type="dxa"/>
            <w:shd w:val="clear" w:color="auto" w:fill="auto"/>
            <w:vAlign w:val="center"/>
          </w:tcPr>
          <w:p w14:paraId="7336CCC1" w14:textId="63CD1F1A" w:rsidR="001761E3" w:rsidRPr="004E7839" w:rsidRDefault="001761E3" w:rsidP="001761E3">
            <w:pPr>
              <w:jc w:val="center"/>
              <w:rPr>
                <w:rFonts w:cs="Arial"/>
                <w:bCs/>
                <w:sz w:val="18"/>
                <w:szCs w:val="18"/>
              </w:rPr>
            </w:pPr>
            <w:r w:rsidRPr="004E7839">
              <w:rPr>
                <w:rFonts w:cs="Arial"/>
                <w:bCs/>
                <w:sz w:val="18"/>
                <w:szCs w:val="18"/>
              </w:rPr>
              <w:t>7 453 965 870,05 zł</w:t>
            </w:r>
          </w:p>
        </w:tc>
        <w:tc>
          <w:tcPr>
            <w:tcW w:w="1559" w:type="dxa"/>
            <w:shd w:val="clear" w:color="auto" w:fill="auto"/>
            <w:vAlign w:val="center"/>
          </w:tcPr>
          <w:p w14:paraId="185A016D" w14:textId="3DE39A3E" w:rsidR="001761E3" w:rsidRPr="004E7839" w:rsidRDefault="001761E3" w:rsidP="001761E3">
            <w:pPr>
              <w:jc w:val="center"/>
              <w:rPr>
                <w:rFonts w:cs="Arial"/>
                <w:bCs/>
                <w:sz w:val="18"/>
                <w:szCs w:val="18"/>
              </w:rPr>
            </w:pPr>
            <w:r w:rsidRPr="004E7839">
              <w:rPr>
                <w:rFonts w:cs="Arial"/>
                <w:bCs/>
                <w:sz w:val="18"/>
                <w:szCs w:val="18"/>
              </w:rPr>
              <w:t>6 131</w:t>
            </w:r>
          </w:p>
        </w:tc>
        <w:tc>
          <w:tcPr>
            <w:tcW w:w="2127" w:type="dxa"/>
            <w:shd w:val="clear" w:color="auto" w:fill="auto"/>
            <w:vAlign w:val="center"/>
          </w:tcPr>
          <w:p w14:paraId="4FF56912" w14:textId="7B5A9275" w:rsidR="001761E3" w:rsidRPr="004E7839" w:rsidRDefault="001761E3" w:rsidP="001761E3">
            <w:pPr>
              <w:jc w:val="center"/>
              <w:rPr>
                <w:rFonts w:cs="Arial"/>
                <w:bCs/>
                <w:sz w:val="18"/>
                <w:szCs w:val="18"/>
              </w:rPr>
            </w:pPr>
            <w:r w:rsidRPr="004E7839">
              <w:rPr>
                <w:rFonts w:cs="Arial"/>
                <w:bCs/>
                <w:sz w:val="18"/>
                <w:szCs w:val="18"/>
              </w:rPr>
              <w:t>25</w:t>
            </w:r>
            <w:r w:rsidR="00473F4C">
              <w:rPr>
                <w:rFonts w:cs="Arial"/>
                <w:bCs/>
                <w:sz w:val="18"/>
                <w:szCs w:val="18"/>
              </w:rPr>
              <w:t xml:space="preserve"> </w:t>
            </w:r>
            <w:r w:rsidRPr="004E7839">
              <w:rPr>
                <w:rFonts w:cs="Arial"/>
                <w:bCs/>
                <w:sz w:val="18"/>
                <w:szCs w:val="18"/>
              </w:rPr>
              <w:t>838</w:t>
            </w:r>
            <w:r w:rsidR="00473F4C">
              <w:rPr>
                <w:rFonts w:cs="Arial"/>
                <w:bCs/>
                <w:sz w:val="18"/>
                <w:szCs w:val="18"/>
              </w:rPr>
              <w:t xml:space="preserve"> </w:t>
            </w:r>
            <w:r w:rsidRPr="004E7839">
              <w:rPr>
                <w:rFonts w:cs="Arial"/>
                <w:bCs/>
                <w:sz w:val="18"/>
                <w:szCs w:val="18"/>
              </w:rPr>
              <w:t>311</w:t>
            </w:r>
            <w:r w:rsidR="00473F4C">
              <w:rPr>
                <w:rFonts w:cs="Arial"/>
                <w:bCs/>
                <w:sz w:val="18"/>
                <w:szCs w:val="18"/>
              </w:rPr>
              <w:t xml:space="preserve"> </w:t>
            </w:r>
            <w:r w:rsidRPr="004E7839">
              <w:rPr>
                <w:rFonts w:cs="Arial"/>
                <w:bCs/>
                <w:sz w:val="18"/>
                <w:szCs w:val="18"/>
              </w:rPr>
              <w:t>342,73 zł</w:t>
            </w:r>
          </w:p>
        </w:tc>
        <w:tc>
          <w:tcPr>
            <w:tcW w:w="1559" w:type="dxa"/>
            <w:vAlign w:val="center"/>
          </w:tcPr>
          <w:p w14:paraId="14CCB367" w14:textId="63ACBD78" w:rsidR="001761E3" w:rsidRPr="004E7839" w:rsidRDefault="001761E3" w:rsidP="001761E3">
            <w:pPr>
              <w:jc w:val="center"/>
              <w:rPr>
                <w:rFonts w:cs="Arial"/>
                <w:bCs/>
                <w:sz w:val="18"/>
                <w:szCs w:val="18"/>
              </w:rPr>
            </w:pPr>
            <w:r>
              <w:rPr>
                <w:rFonts w:cs="Arial"/>
                <w:bCs/>
                <w:sz w:val="18"/>
                <w:szCs w:val="18"/>
              </w:rPr>
              <w:t>6 429</w:t>
            </w:r>
          </w:p>
        </w:tc>
        <w:tc>
          <w:tcPr>
            <w:tcW w:w="2268" w:type="dxa"/>
            <w:vAlign w:val="center"/>
          </w:tcPr>
          <w:p w14:paraId="0C0B446C" w14:textId="5CEA1F1A" w:rsidR="001761E3" w:rsidRPr="004E7839" w:rsidRDefault="001761E3" w:rsidP="001761E3">
            <w:pPr>
              <w:jc w:val="center"/>
              <w:rPr>
                <w:rFonts w:cs="Arial"/>
                <w:bCs/>
                <w:sz w:val="18"/>
                <w:szCs w:val="18"/>
              </w:rPr>
            </w:pPr>
            <w:r>
              <w:rPr>
                <w:rFonts w:cs="Arial"/>
                <w:bCs/>
                <w:sz w:val="18"/>
                <w:szCs w:val="18"/>
              </w:rPr>
              <w:t>21</w:t>
            </w:r>
            <w:r w:rsidR="00473F4C">
              <w:rPr>
                <w:rFonts w:cs="Arial"/>
                <w:bCs/>
                <w:sz w:val="18"/>
                <w:szCs w:val="18"/>
              </w:rPr>
              <w:t xml:space="preserve"> </w:t>
            </w:r>
            <w:r>
              <w:rPr>
                <w:rFonts w:cs="Arial"/>
                <w:bCs/>
                <w:sz w:val="18"/>
                <w:szCs w:val="18"/>
              </w:rPr>
              <w:t>614</w:t>
            </w:r>
            <w:r w:rsidR="00473F4C">
              <w:rPr>
                <w:rFonts w:cs="Arial"/>
                <w:bCs/>
                <w:sz w:val="18"/>
                <w:szCs w:val="18"/>
              </w:rPr>
              <w:t xml:space="preserve"> </w:t>
            </w:r>
            <w:r>
              <w:rPr>
                <w:rFonts w:cs="Arial"/>
                <w:bCs/>
                <w:sz w:val="18"/>
                <w:szCs w:val="18"/>
              </w:rPr>
              <w:t>408</w:t>
            </w:r>
            <w:r w:rsidR="00473F4C">
              <w:rPr>
                <w:rFonts w:cs="Arial"/>
                <w:bCs/>
                <w:sz w:val="18"/>
                <w:szCs w:val="18"/>
              </w:rPr>
              <w:t xml:space="preserve"> </w:t>
            </w:r>
            <w:r>
              <w:rPr>
                <w:rFonts w:cs="Arial"/>
                <w:bCs/>
                <w:sz w:val="18"/>
                <w:szCs w:val="18"/>
              </w:rPr>
              <w:t>058,02 zł</w:t>
            </w:r>
          </w:p>
        </w:tc>
      </w:tr>
      <w:tr w:rsidR="001761E3" w:rsidRPr="00A92EB0" w14:paraId="31413D24" w14:textId="77777777" w:rsidTr="001D7742">
        <w:tc>
          <w:tcPr>
            <w:tcW w:w="562" w:type="dxa"/>
            <w:shd w:val="clear" w:color="auto" w:fill="DBE5F1"/>
            <w:vAlign w:val="center"/>
          </w:tcPr>
          <w:p w14:paraId="40BFEFF8" w14:textId="77777777" w:rsidR="001761E3" w:rsidRPr="00A92EB0" w:rsidRDefault="001761E3" w:rsidP="001761E3">
            <w:pPr>
              <w:jc w:val="center"/>
              <w:rPr>
                <w:rFonts w:cs="Arial"/>
                <w:b/>
                <w:sz w:val="16"/>
                <w:szCs w:val="16"/>
              </w:rPr>
            </w:pPr>
            <w:r w:rsidRPr="00A92EB0">
              <w:rPr>
                <w:rFonts w:cs="Arial"/>
                <w:b/>
                <w:sz w:val="16"/>
                <w:szCs w:val="16"/>
              </w:rPr>
              <w:t>2.</w:t>
            </w:r>
          </w:p>
        </w:tc>
        <w:tc>
          <w:tcPr>
            <w:tcW w:w="2699" w:type="dxa"/>
            <w:shd w:val="clear" w:color="auto" w:fill="DBE5F1"/>
            <w:vAlign w:val="center"/>
          </w:tcPr>
          <w:p w14:paraId="1E65DCDB" w14:textId="77777777" w:rsidR="001761E3" w:rsidRPr="00A92EB0" w:rsidRDefault="001761E3" w:rsidP="00F52FF1">
            <w:pPr>
              <w:jc w:val="left"/>
              <w:rPr>
                <w:rFonts w:cs="Arial"/>
                <w:b/>
                <w:sz w:val="16"/>
                <w:szCs w:val="16"/>
              </w:rPr>
            </w:pPr>
            <w:r w:rsidRPr="00A92EB0">
              <w:rPr>
                <w:rFonts w:cs="Arial"/>
                <w:b/>
                <w:sz w:val="16"/>
                <w:szCs w:val="16"/>
              </w:rPr>
              <w:t>Zamówienie udzielone jako zamówienie zastrzeżone</w:t>
            </w:r>
          </w:p>
        </w:tc>
        <w:tc>
          <w:tcPr>
            <w:tcW w:w="1554" w:type="dxa"/>
            <w:shd w:val="clear" w:color="auto" w:fill="auto"/>
            <w:vAlign w:val="center"/>
          </w:tcPr>
          <w:p w14:paraId="44D67648" w14:textId="4F2F0FEC" w:rsidR="001761E3" w:rsidRPr="004E7839" w:rsidRDefault="001761E3" w:rsidP="001761E3">
            <w:pPr>
              <w:jc w:val="center"/>
              <w:rPr>
                <w:rFonts w:cs="Arial"/>
                <w:bCs/>
                <w:sz w:val="18"/>
                <w:szCs w:val="18"/>
              </w:rPr>
            </w:pPr>
            <w:r w:rsidRPr="004E7839">
              <w:rPr>
                <w:rFonts w:cs="Arial"/>
                <w:bCs/>
                <w:sz w:val="18"/>
                <w:szCs w:val="18"/>
              </w:rPr>
              <w:t>27</w:t>
            </w:r>
          </w:p>
        </w:tc>
        <w:tc>
          <w:tcPr>
            <w:tcW w:w="2126" w:type="dxa"/>
            <w:shd w:val="clear" w:color="auto" w:fill="auto"/>
            <w:vAlign w:val="center"/>
          </w:tcPr>
          <w:p w14:paraId="72846EE3" w14:textId="5B82A4A7" w:rsidR="001761E3" w:rsidRPr="004E7839" w:rsidRDefault="001761E3" w:rsidP="001761E3">
            <w:pPr>
              <w:jc w:val="center"/>
              <w:rPr>
                <w:rFonts w:cs="Arial"/>
                <w:bCs/>
                <w:sz w:val="18"/>
                <w:szCs w:val="18"/>
              </w:rPr>
            </w:pPr>
            <w:r w:rsidRPr="004E7839">
              <w:rPr>
                <w:rFonts w:cs="Arial"/>
                <w:bCs/>
                <w:sz w:val="18"/>
                <w:szCs w:val="18"/>
              </w:rPr>
              <w:t>38 518 354,66 zł</w:t>
            </w:r>
          </w:p>
        </w:tc>
        <w:tc>
          <w:tcPr>
            <w:tcW w:w="1559" w:type="dxa"/>
            <w:shd w:val="clear" w:color="auto" w:fill="auto"/>
            <w:vAlign w:val="center"/>
          </w:tcPr>
          <w:p w14:paraId="5D9EE649" w14:textId="41488671" w:rsidR="001761E3" w:rsidRPr="004E7839" w:rsidRDefault="001761E3" w:rsidP="001761E3">
            <w:pPr>
              <w:jc w:val="center"/>
              <w:rPr>
                <w:rFonts w:cs="Arial"/>
                <w:bCs/>
                <w:sz w:val="18"/>
                <w:szCs w:val="18"/>
              </w:rPr>
            </w:pPr>
            <w:r w:rsidRPr="004E7839">
              <w:rPr>
                <w:rFonts w:cs="Arial"/>
                <w:bCs/>
                <w:sz w:val="18"/>
                <w:szCs w:val="18"/>
              </w:rPr>
              <w:t>28</w:t>
            </w:r>
          </w:p>
        </w:tc>
        <w:tc>
          <w:tcPr>
            <w:tcW w:w="2127" w:type="dxa"/>
            <w:shd w:val="clear" w:color="auto" w:fill="auto"/>
            <w:vAlign w:val="center"/>
          </w:tcPr>
          <w:p w14:paraId="33F5670C" w14:textId="14A890AB" w:rsidR="001761E3" w:rsidRPr="004E7839" w:rsidRDefault="001761E3" w:rsidP="001761E3">
            <w:pPr>
              <w:jc w:val="center"/>
              <w:rPr>
                <w:rFonts w:cs="Arial"/>
                <w:bCs/>
                <w:sz w:val="18"/>
                <w:szCs w:val="18"/>
              </w:rPr>
            </w:pPr>
            <w:r w:rsidRPr="004E7839">
              <w:rPr>
                <w:rFonts w:cs="Arial"/>
                <w:bCs/>
                <w:sz w:val="18"/>
                <w:szCs w:val="18"/>
              </w:rPr>
              <w:t>186</w:t>
            </w:r>
            <w:r w:rsidR="00473F4C">
              <w:rPr>
                <w:rFonts w:cs="Arial"/>
                <w:bCs/>
                <w:sz w:val="18"/>
                <w:szCs w:val="18"/>
              </w:rPr>
              <w:t xml:space="preserve"> </w:t>
            </w:r>
            <w:r w:rsidRPr="004E7839">
              <w:rPr>
                <w:rFonts w:cs="Arial"/>
                <w:bCs/>
                <w:sz w:val="18"/>
                <w:szCs w:val="18"/>
              </w:rPr>
              <w:t>251</w:t>
            </w:r>
            <w:r w:rsidR="00473F4C">
              <w:rPr>
                <w:rFonts w:cs="Arial"/>
                <w:bCs/>
                <w:sz w:val="18"/>
                <w:szCs w:val="18"/>
              </w:rPr>
              <w:t xml:space="preserve"> </w:t>
            </w:r>
            <w:r w:rsidRPr="004E7839">
              <w:rPr>
                <w:rFonts w:cs="Arial"/>
                <w:bCs/>
                <w:sz w:val="18"/>
                <w:szCs w:val="18"/>
              </w:rPr>
              <w:t>900,68 zł</w:t>
            </w:r>
          </w:p>
        </w:tc>
        <w:tc>
          <w:tcPr>
            <w:tcW w:w="1559" w:type="dxa"/>
            <w:vAlign w:val="center"/>
          </w:tcPr>
          <w:p w14:paraId="687EF9BE" w14:textId="212DBFB0" w:rsidR="001761E3" w:rsidRPr="004E7839" w:rsidRDefault="001761E3" w:rsidP="001761E3">
            <w:pPr>
              <w:jc w:val="center"/>
              <w:rPr>
                <w:rFonts w:cs="Arial"/>
                <w:bCs/>
                <w:sz w:val="18"/>
                <w:szCs w:val="18"/>
              </w:rPr>
            </w:pPr>
            <w:r>
              <w:rPr>
                <w:rFonts w:cs="Arial"/>
                <w:bCs/>
                <w:sz w:val="18"/>
                <w:szCs w:val="18"/>
              </w:rPr>
              <w:t>39</w:t>
            </w:r>
          </w:p>
        </w:tc>
        <w:tc>
          <w:tcPr>
            <w:tcW w:w="2268" w:type="dxa"/>
            <w:vAlign w:val="center"/>
          </w:tcPr>
          <w:p w14:paraId="6A3FEBAD" w14:textId="5590A8B4" w:rsidR="001761E3" w:rsidRPr="004E7839" w:rsidRDefault="001761E3" w:rsidP="001761E3">
            <w:pPr>
              <w:jc w:val="center"/>
              <w:rPr>
                <w:rFonts w:cs="Arial"/>
                <w:bCs/>
                <w:sz w:val="18"/>
                <w:szCs w:val="18"/>
              </w:rPr>
            </w:pPr>
            <w:r>
              <w:rPr>
                <w:rFonts w:cs="Arial"/>
                <w:bCs/>
                <w:sz w:val="18"/>
                <w:szCs w:val="18"/>
              </w:rPr>
              <w:t>243</w:t>
            </w:r>
            <w:r w:rsidR="00473F4C">
              <w:rPr>
                <w:rFonts w:cs="Arial"/>
                <w:bCs/>
                <w:sz w:val="18"/>
                <w:szCs w:val="18"/>
              </w:rPr>
              <w:t xml:space="preserve"> </w:t>
            </w:r>
            <w:r>
              <w:rPr>
                <w:rFonts w:cs="Arial"/>
                <w:bCs/>
                <w:sz w:val="18"/>
                <w:szCs w:val="18"/>
              </w:rPr>
              <w:t>599</w:t>
            </w:r>
            <w:r w:rsidR="00473F4C">
              <w:rPr>
                <w:rFonts w:cs="Arial"/>
                <w:bCs/>
                <w:sz w:val="18"/>
                <w:szCs w:val="18"/>
              </w:rPr>
              <w:t xml:space="preserve"> </w:t>
            </w:r>
            <w:r>
              <w:rPr>
                <w:rFonts w:cs="Arial"/>
                <w:bCs/>
                <w:sz w:val="18"/>
                <w:szCs w:val="18"/>
              </w:rPr>
              <w:t>941,00 zł</w:t>
            </w:r>
          </w:p>
        </w:tc>
      </w:tr>
      <w:tr w:rsidR="001761E3" w:rsidRPr="00A92EB0" w14:paraId="1C017F53" w14:textId="77777777" w:rsidTr="001D7742">
        <w:tc>
          <w:tcPr>
            <w:tcW w:w="562" w:type="dxa"/>
            <w:shd w:val="clear" w:color="auto" w:fill="DBE5F1"/>
            <w:vAlign w:val="center"/>
          </w:tcPr>
          <w:p w14:paraId="2ED35A22" w14:textId="77777777" w:rsidR="001761E3" w:rsidRPr="00A92EB0" w:rsidRDefault="001761E3" w:rsidP="001761E3">
            <w:pPr>
              <w:jc w:val="center"/>
              <w:rPr>
                <w:rFonts w:cs="Arial"/>
                <w:b/>
                <w:sz w:val="16"/>
                <w:szCs w:val="16"/>
              </w:rPr>
            </w:pPr>
            <w:r w:rsidRPr="00A92EB0">
              <w:rPr>
                <w:rFonts w:cs="Arial"/>
                <w:b/>
                <w:sz w:val="16"/>
                <w:szCs w:val="16"/>
              </w:rPr>
              <w:t>3.</w:t>
            </w:r>
          </w:p>
        </w:tc>
        <w:tc>
          <w:tcPr>
            <w:tcW w:w="2699" w:type="dxa"/>
            <w:shd w:val="clear" w:color="auto" w:fill="DBE5F1"/>
            <w:vAlign w:val="center"/>
          </w:tcPr>
          <w:p w14:paraId="7D358BD6" w14:textId="77777777" w:rsidR="001761E3" w:rsidRPr="00A92EB0" w:rsidRDefault="001761E3" w:rsidP="00F52FF1">
            <w:pPr>
              <w:jc w:val="left"/>
              <w:rPr>
                <w:rFonts w:cs="Arial"/>
                <w:b/>
                <w:sz w:val="16"/>
                <w:szCs w:val="16"/>
              </w:rPr>
            </w:pPr>
            <w:r w:rsidRPr="00A92EB0">
              <w:rPr>
                <w:rFonts w:cs="Arial"/>
                <w:b/>
                <w:sz w:val="16"/>
                <w:szCs w:val="16"/>
              </w:rPr>
              <w:t>Określenie wymagań związanych z realizacją zamówienia obejmujących aspekty społeczne związane z zatrudnieniem</w:t>
            </w:r>
          </w:p>
        </w:tc>
        <w:tc>
          <w:tcPr>
            <w:tcW w:w="1554" w:type="dxa"/>
            <w:shd w:val="clear" w:color="auto" w:fill="auto"/>
            <w:vAlign w:val="center"/>
          </w:tcPr>
          <w:p w14:paraId="0A428782" w14:textId="3DF3854B" w:rsidR="001761E3" w:rsidRPr="004E7839" w:rsidRDefault="001761E3" w:rsidP="001761E3">
            <w:pPr>
              <w:jc w:val="center"/>
              <w:rPr>
                <w:rFonts w:cs="Arial"/>
                <w:bCs/>
                <w:sz w:val="18"/>
                <w:szCs w:val="18"/>
              </w:rPr>
            </w:pPr>
            <w:r w:rsidRPr="004E7839">
              <w:rPr>
                <w:rFonts w:cs="Arial"/>
                <w:bCs/>
                <w:sz w:val="18"/>
                <w:szCs w:val="18"/>
              </w:rPr>
              <w:t>278</w:t>
            </w:r>
          </w:p>
        </w:tc>
        <w:tc>
          <w:tcPr>
            <w:tcW w:w="2126" w:type="dxa"/>
            <w:shd w:val="clear" w:color="auto" w:fill="auto"/>
            <w:vAlign w:val="center"/>
          </w:tcPr>
          <w:p w14:paraId="355535F5" w14:textId="424D53EE" w:rsidR="001761E3" w:rsidRPr="004E7839" w:rsidRDefault="001761E3" w:rsidP="001761E3">
            <w:pPr>
              <w:jc w:val="center"/>
              <w:rPr>
                <w:rFonts w:cs="Arial"/>
                <w:bCs/>
                <w:sz w:val="18"/>
                <w:szCs w:val="18"/>
              </w:rPr>
            </w:pPr>
            <w:r w:rsidRPr="004E7839">
              <w:rPr>
                <w:rFonts w:cs="Arial"/>
                <w:bCs/>
                <w:sz w:val="18"/>
                <w:szCs w:val="18"/>
              </w:rPr>
              <w:t>661 205 612,87 zł</w:t>
            </w:r>
          </w:p>
        </w:tc>
        <w:tc>
          <w:tcPr>
            <w:tcW w:w="1559" w:type="dxa"/>
            <w:shd w:val="clear" w:color="auto" w:fill="auto"/>
            <w:vAlign w:val="center"/>
          </w:tcPr>
          <w:p w14:paraId="2103C688" w14:textId="26596878" w:rsidR="001761E3" w:rsidRPr="004E7839" w:rsidRDefault="001761E3" w:rsidP="001761E3">
            <w:pPr>
              <w:jc w:val="center"/>
              <w:rPr>
                <w:rFonts w:cs="Arial"/>
                <w:bCs/>
                <w:sz w:val="18"/>
                <w:szCs w:val="18"/>
              </w:rPr>
            </w:pPr>
            <w:r w:rsidRPr="004E7839">
              <w:rPr>
                <w:rFonts w:cs="Arial"/>
                <w:bCs/>
                <w:sz w:val="18"/>
                <w:szCs w:val="18"/>
              </w:rPr>
              <w:t>319</w:t>
            </w:r>
          </w:p>
        </w:tc>
        <w:tc>
          <w:tcPr>
            <w:tcW w:w="2127" w:type="dxa"/>
            <w:shd w:val="clear" w:color="auto" w:fill="auto"/>
            <w:vAlign w:val="center"/>
          </w:tcPr>
          <w:p w14:paraId="28E410AC" w14:textId="0A286582" w:rsidR="001761E3" w:rsidRPr="004E7839" w:rsidRDefault="001761E3" w:rsidP="001761E3">
            <w:pPr>
              <w:jc w:val="center"/>
              <w:rPr>
                <w:rFonts w:cs="Arial"/>
                <w:bCs/>
                <w:sz w:val="18"/>
                <w:szCs w:val="18"/>
              </w:rPr>
            </w:pPr>
            <w:r w:rsidRPr="004E7839">
              <w:rPr>
                <w:rFonts w:cs="Arial"/>
                <w:bCs/>
                <w:sz w:val="18"/>
                <w:szCs w:val="18"/>
              </w:rPr>
              <w:t>570</w:t>
            </w:r>
            <w:r w:rsidR="00473F4C">
              <w:rPr>
                <w:rFonts w:cs="Arial"/>
                <w:bCs/>
                <w:sz w:val="18"/>
                <w:szCs w:val="18"/>
              </w:rPr>
              <w:t xml:space="preserve"> </w:t>
            </w:r>
            <w:r w:rsidRPr="004E7839">
              <w:rPr>
                <w:rFonts w:cs="Arial"/>
                <w:bCs/>
                <w:sz w:val="18"/>
                <w:szCs w:val="18"/>
              </w:rPr>
              <w:t>436</w:t>
            </w:r>
            <w:r w:rsidR="00473F4C">
              <w:rPr>
                <w:rFonts w:cs="Arial"/>
                <w:bCs/>
                <w:sz w:val="18"/>
                <w:szCs w:val="18"/>
              </w:rPr>
              <w:t xml:space="preserve"> </w:t>
            </w:r>
            <w:r w:rsidRPr="004E7839">
              <w:rPr>
                <w:rFonts w:cs="Arial"/>
                <w:bCs/>
                <w:sz w:val="18"/>
                <w:szCs w:val="18"/>
              </w:rPr>
              <w:t>635,62 zł</w:t>
            </w:r>
          </w:p>
        </w:tc>
        <w:tc>
          <w:tcPr>
            <w:tcW w:w="1559" w:type="dxa"/>
            <w:vAlign w:val="center"/>
          </w:tcPr>
          <w:p w14:paraId="506051FA" w14:textId="1A1FA5E5" w:rsidR="001761E3" w:rsidRPr="004E7839" w:rsidRDefault="001761E3" w:rsidP="001761E3">
            <w:pPr>
              <w:jc w:val="center"/>
              <w:rPr>
                <w:rFonts w:cs="Arial"/>
                <w:bCs/>
                <w:sz w:val="18"/>
                <w:szCs w:val="18"/>
              </w:rPr>
            </w:pPr>
            <w:r>
              <w:rPr>
                <w:rFonts w:cs="Arial"/>
                <w:bCs/>
                <w:sz w:val="18"/>
                <w:szCs w:val="18"/>
              </w:rPr>
              <w:t>284</w:t>
            </w:r>
          </w:p>
        </w:tc>
        <w:tc>
          <w:tcPr>
            <w:tcW w:w="2268" w:type="dxa"/>
            <w:vAlign w:val="center"/>
          </w:tcPr>
          <w:p w14:paraId="1A35C634" w14:textId="7164277A" w:rsidR="001761E3" w:rsidRPr="004E7839" w:rsidRDefault="001761E3" w:rsidP="001761E3">
            <w:pPr>
              <w:jc w:val="center"/>
              <w:rPr>
                <w:rFonts w:cs="Arial"/>
                <w:bCs/>
                <w:sz w:val="18"/>
                <w:szCs w:val="18"/>
              </w:rPr>
            </w:pPr>
            <w:r>
              <w:rPr>
                <w:rFonts w:cs="Arial"/>
                <w:bCs/>
                <w:sz w:val="18"/>
                <w:szCs w:val="18"/>
              </w:rPr>
              <w:t>362</w:t>
            </w:r>
            <w:r w:rsidR="00473F4C">
              <w:rPr>
                <w:rFonts w:cs="Arial"/>
                <w:bCs/>
                <w:sz w:val="18"/>
                <w:szCs w:val="18"/>
              </w:rPr>
              <w:t xml:space="preserve"> </w:t>
            </w:r>
            <w:r>
              <w:rPr>
                <w:rFonts w:cs="Arial"/>
                <w:bCs/>
                <w:sz w:val="18"/>
                <w:szCs w:val="18"/>
              </w:rPr>
              <w:t>368</w:t>
            </w:r>
            <w:r w:rsidR="00473F4C">
              <w:rPr>
                <w:rFonts w:cs="Arial"/>
                <w:bCs/>
                <w:sz w:val="18"/>
                <w:szCs w:val="18"/>
              </w:rPr>
              <w:t xml:space="preserve"> </w:t>
            </w:r>
            <w:r>
              <w:rPr>
                <w:rFonts w:cs="Arial"/>
                <w:bCs/>
                <w:sz w:val="18"/>
                <w:szCs w:val="18"/>
              </w:rPr>
              <w:t>756,39 zł</w:t>
            </w:r>
          </w:p>
        </w:tc>
      </w:tr>
      <w:tr w:rsidR="001761E3" w:rsidRPr="00A92EB0" w14:paraId="4919809B" w14:textId="77777777" w:rsidTr="001D7742">
        <w:tc>
          <w:tcPr>
            <w:tcW w:w="562" w:type="dxa"/>
            <w:shd w:val="clear" w:color="auto" w:fill="DBE5F1"/>
            <w:vAlign w:val="center"/>
          </w:tcPr>
          <w:p w14:paraId="007E631B" w14:textId="77777777" w:rsidR="001761E3" w:rsidRPr="00743123" w:rsidRDefault="001761E3" w:rsidP="001761E3">
            <w:pPr>
              <w:jc w:val="center"/>
              <w:rPr>
                <w:rFonts w:cs="Arial"/>
                <w:b/>
                <w:sz w:val="16"/>
                <w:szCs w:val="16"/>
              </w:rPr>
            </w:pPr>
            <w:r w:rsidRPr="00743123">
              <w:rPr>
                <w:rFonts w:cs="Arial"/>
                <w:b/>
                <w:sz w:val="16"/>
                <w:szCs w:val="16"/>
              </w:rPr>
              <w:t>4.</w:t>
            </w:r>
          </w:p>
        </w:tc>
        <w:tc>
          <w:tcPr>
            <w:tcW w:w="2699" w:type="dxa"/>
            <w:shd w:val="clear" w:color="auto" w:fill="DBE5F1"/>
            <w:vAlign w:val="center"/>
          </w:tcPr>
          <w:p w14:paraId="0BACAF05" w14:textId="77777777" w:rsidR="001761E3" w:rsidRPr="00A92EB0" w:rsidRDefault="001761E3" w:rsidP="00F52FF1">
            <w:pPr>
              <w:jc w:val="left"/>
              <w:rPr>
                <w:rFonts w:cs="Arial"/>
                <w:b/>
                <w:sz w:val="16"/>
                <w:szCs w:val="16"/>
              </w:rPr>
            </w:pPr>
            <w:r w:rsidRPr="00A92EB0">
              <w:rPr>
                <w:rFonts w:cs="Arial"/>
                <w:b/>
                <w:sz w:val="16"/>
                <w:szCs w:val="16"/>
              </w:rPr>
              <w:t>Określenie aspektów społecznych w kryteriach oceny ofert</w:t>
            </w:r>
          </w:p>
        </w:tc>
        <w:tc>
          <w:tcPr>
            <w:tcW w:w="1554" w:type="dxa"/>
            <w:vAlign w:val="center"/>
          </w:tcPr>
          <w:p w14:paraId="7AC30CBC" w14:textId="2B99A874" w:rsidR="001761E3" w:rsidRPr="004E7839" w:rsidRDefault="001761E3" w:rsidP="001761E3">
            <w:pPr>
              <w:jc w:val="center"/>
              <w:rPr>
                <w:rFonts w:cs="Arial"/>
                <w:sz w:val="18"/>
                <w:szCs w:val="18"/>
              </w:rPr>
            </w:pPr>
            <w:r w:rsidRPr="004E7839">
              <w:rPr>
                <w:rFonts w:cs="Arial"/>
                <w:sz w:val="18"/>
                <w:szCs w:val="18"/>
              </w:rPr>
              <w:t>384</w:t>
            </w:r>
          </w:p>
        </w:tc>
        <w:tc>
          <w:tcPr>
            <w:tcW w:w="2126" w:type="dxa"/>
            <w:vAlign w:val="center"/>
          </w:tcPr>
          <w:p w14:paraId="27CC7D4D" w14:textId="40E03F8F" w:rsidR="001761E3" w:rsidRPr="004E7839" w:rsidRDefault="001761E3" w:rsidP="001761E3">
            <w:pPr>
              <w:jc w:val="center"/>
              <w:rPr>
                <w:rFonts w:cs="Arial"/>
                <w:sz w:val="18"/>
                <w:szCs w:val="18"/>
              </w:rPr>
            </w:pPr>
            <w:r w:rsidRPr="004E7839">
              <w:rPr>
                <w:rFonts w:cs="Arial"/>
                <w:sz w:val="18"/>
                <w:szCs w:val="18"/>
              </w:rPr>
              <w:t>620 263 915,96 zł</w:t>
            </w:r>
          </w:p>
        </w:tc>
        <w:tc>
          <w:tcPr>
            <w:tcW w:w="1559" w:type="dxa"/>
            <w:vAlign w:val="center"/>
          </w:tcPr>
          <w:p w14:paraId="6AEFAB8B" w14:textId="3C8DD828" w:rsidR="001761E3" w:rsidRPr="004E7839" w:rsidRDefault="001761E3" w:rsidP="001761E3">
            <w:pPr>
              <w:jc w:val="center"/>
              <w:rPr>
                <w:rFonts w:cs="Arial"/>
                <w:sz w:val="18"/>
                <w:szCs w:val="18"/>
              </w:rPr>
            </w:pPr>
            <w:r w:rsidRPr="004E7839">
              <w:rPr>
                <w:rFonts w:cs="Arial"/>
                <w:sz w:val="18"/>
                <w:szCs w:val="18"/>
              </w:rPr>
              <w:t>467</w:t>
            </w:r>
          </w:p>
        </w:tc>
        <w:tc>
          <w:tcPr>
            <w:tcW w:w="2127" w:type="dxa"/>
            <w:vAlign w:val="center"/>
          </w:tcPr>
          <w:p w14:paraId="0794D2A9" w14:textId="5AD4BC1F" w:rsidR="001761E3" w:rsidRPr="004E7839" w:rsidRDefault="001761E3" w:rsidP="001761E3">
            <w:pPr>
              <w:jc w:val="center"/>
              <w:rPr>
                <w:rFonts w:cs="Arial"/>
                <w:sz w:val="18"/>
                <w:szCs w:val="18"/>
              </w:rPr>
            </w:pPr>
            <w:r w:rsidRPr="004E7839">
              <w:rPr>
                <w:rFonts w:cs="Arial"/>
                <w:sz w:val="18"/>
                <w:szCs w:val="18"/>
              </w:rPr>
              <w:t>2</w:t>
            </w:r>
            <w:r w:rsidR="00473F4C">
              <w:rPr>
                <w:rFonts w:cs="Arial"/>
                <w:sz w:val="18"/>
                <w:szCs w:val="18"/>
              </w:rPr>
              <w:t xml:space="preserve"> </w:t>
            </w:r>
            <w:r w:rsidRPr="004E7839">
              <w:rPr>
                <w:rFonts w:cs="Arial"/>
                <w:sz w:val="18"/>
                <w:szCs w:val="18"/>
              </w:rPr>
              <w:t>265</w:t>
            </w:r>
            <w:r w:rsidR="00473F4C">
              <w:rPr>
                <w:rFonts w:cs="Arial"/>
                <w:sz w:val="18"/>
                <w:szCs w:val="18"/>
              </w:rPr>
              <w:t xml:space="preserve"> </w:t>
            </w:r>
            <w:r w:rsidRPr="004E7839">
              <w:rPr>
                <w:rFonts w:cs="Arial"/>
                <w:sz w:val="18"/>
                <w:szCs w:val="18"/>
              </w:rPr>
              <w:t>257</w:t>
            </w:r>
            <w:r w:rsidR="00473F4C">
              <w:rPr>
                <w:rFonts w:cs="Arial"/>
                <w:sz w:val="18"/>
                <w:szCs w:val="18"/>
              </w:rPr>
              <w:t xml:space="preserve"> </w:t>
            </w:r>
            <w:r w:rsidRPr="004E7839">
              <w:rPr>
                <w:rFonts w:cs="Arial"/>
                <w:sz w:val="18"/>
                <w:szCs w:val="18"/>
              </w:rPr>
              <w:t>739,45 zł</w:t>
            </w:r>
          </w:p>
        </w:tc>
        <w:tc>
          <w:tcPr>
            <w:tcW w:w="1559" w:type="dxa"/>
            <w:vAlign w:val="center"/>
          </w:tcPr>
          <w:p w14:paraId="736244E1" w14:textId="74FFFECD" w:rsidR="001761E3" w:rsidRPr="004E7839" w:rsidRDefault="001761E3" w:rsidP="001761E3">
            <w:pPr>
              <w:jc w:val="center"/>
              <w:rPr>
                <w:rFonts w:cs="Arial"/>
                <w:sz w:val="18"/>
                <w:szCs w:val="18"/>
              </w:rPr>
            </w:pPr>
            <w:r>
              <w:rPr>
                <w:rFonts w:cs="Arial"/>
                <w:sz w:val="18"/>
                <w:szCs w:val="18"/>
              </w:rPr>
              <w:t>494</w:t>
            </w:r>
          </w:p>
        </w:tc>
        <w:tc>
          <w:tcPr>
            <w:tcW w:w="2268" w:type="dxa"/>
            <w:vAlign w:val="center"/>
          </w:tcPr>
          <w:p w14:paraId="1BF96161" w14:textId="03AE8767" w:rsidR="001761E3" w:rsidRPr="004E7839" w:rsidRDefault="001761E3" w:rsidP="001761E3">
            <w:pPr>
              <w:jc w:val="center"/>
              <w:rPr>
                <w:rFonts w:cs="Arial"/>
                <w:sz w:val="18"/>
                <w:szCs w:val="18"/>
              </w:rPr>
            </w:pPr>
            <w:r>
              <w:rPr>
                <w:rFonts w:cs="Arial"/>
                <w:sz w:val="18"/>
                <w:szCs w:val="18"/>
              </w:rPr>
              <w:t>1</w:t>
            </w:r>
            <w:r w:rsidR="00473F4C">
              <w:rPr>
                <w:rFonts w:cs="Arial"/>
                <w:sz w:val="18"/>
                <w:szCs w:val="18"/>
              </w:rPr>
              <w:t xml:space="preserve"> </w:t>
            </w:r>
            <w:r>
              <w:rPr>
                <w:rFonts w:cs="Arial"/>
                <w:sz w:val="18"/>
                <w:szCs w:val="18"/>
              </w:rPr>
              <w:t>017</w:t>
            </w:r>
            <w:r w:rsidR="00473F4C">
              <w:rPr>
                <w:rFonts w:cs="Arial"/>
                <w:sz w:val="18"/>
                <w:szCs w:val="18"/>
              </w:rPr>
              <w:t xml:space="preserve"> </w:t>
            </w:r>
            <w:r>
              <w:rPr>
                <w:rFonts w:cs="Arial"/>
                <w:sz w:val="18"/>
                <w:szCs w:val="18"/>
              </w:rPr>
              <w:t>372</w:t>
            </w:r>
            <w:r w:rsidR="00473F4C">
              <w:rPr>
                <w:rFonts w:cs="Arial"/>
                <w:sz w:val="18"/>
                <w:szCs w:val="18"/>
              </w:rPr>
              <w:t xml:space="preserve"> </w:t>
            </w:r>
            <w:r>
              <w:rPr>
                <w:rFonts w:cs="Arial"/>
                <w:sz w:val="18"/>
                <w:szCs w:val="18"/>
              </w:rPr>
              <w:t>303,47 zł</w:t>
            </w:r>
          </w:p>
        </w:tc>
      </w:tr>
      <w:tr w:rsidR="001761E3" w:rsidRPr="00A92EB0" w14:paraId="2102A6ED" w14:textId="77777777" w:rsidTr="001D7742">
        <w:tc>
          <w:tcPr>
            <w:tcW w:w="562" w:type="dxa"/>
            <w:shd w:val="clear" w:color="auto" w:fill="DBE5F1"/>
            <w:vAlign w:val="center"/>
          </w:tcPr>
          <w:p w14:paraId="7267A740" w14:textId="77777777" w:rsidR="001761E3" w:rsidRPr="00743123" w:rsidRDefault="001761E3" w:rsidP="001761E3">
            <w:pPr>
              <w:jc w:val="center"/>
              <w:rPr>
                <w:rFonts w:cs="Arial"/>
                <w:b/>
                <w:sz w:val="16"/>
                <w:szCs w:val="16"/>
              </w:rPr>
            </w:pPr>
            <w:r w:rsidRPr="00743123">
              <w:rPr>
                <w:rFonts w:cs="Arial"/>
                <w:b/>
                <w:sz w:val="16"/>
                <w:szCs w:val="16"/>
              </w:rPr>
              <w:t>5.</w:t>
            </w:r>
          </w:p>
        </w:tc>
        <w:tc>
          <w:tcPr>
            <w:tcW w:w="2699" w:type="dxa"/>
            <w:shd w:val="clear" w:color="auto" w:fill="DBE5F1"/>
            <w:vAlign w:val="center"/>
          </w:tcPr>
          <w:p w14:paraId="0D884680" w14:textId="77777777" w:rsidR="001761E3" w:rsidRPr="00A92EB0" w:rsidRDefault="001761E3" w:rsidP="00F52FF1">
            <w:pPr>
              <w:jc w:val="left"/>
              <w:rPr>
                <w:rFonts w:cs="Arial"/>
                <w:b/>
                <w:sz w:val="16"/>
                <w:szCs w:val="16"/>
              </w:rPr>
            </w:pPr>
            <w:r w:rsidRPr="00A92EB0">
              <w:rPr>
                <w:rFonts w:cs="Arial"/>
                <w:b/>
                <w:sz w:val="16"/>
                <w:szCs w:val="16"/>
              </w:rPr>
              <w:t>Określenie w opisie przedmiotu zamówienia wymagań w zakresie dostępności dla osób niepełnosprawnych lub projektowania z przeznaczeniem dla wszystkich</w:t>
            </w:r>
          </w:p>
        </w:tc>
        <w:tc>
          <w:tcPr>
            <w:tcW w:w="1554" w:type="dxa"/>
            <w:vAlign w:val="center"/>
          </w:tcPr>
          <w:p w14:paraId="400566E7" w14:textId="75F32D7C" w:rsidR="001761E3" w:rsidRPr="004E7839" w:rsidRDefault="001761E3" w:rsidP="001761E3">
            <w:pPr>
              <w:jc w:val="center"/>
              <w:rPr>
                <w:rFonts w:cs="Arial"/>
                <w:sz w:val="18"/>
                <w:szCs w:val="18"/>
              </w:rPr>
            </w:pPr>
            <w:r w:rsidRPr="004E7839">
              <w:rPr>
                <w:rFonts w:cs="Arial"/>
                <w:sz w:val="18"/>
                <w:szCs w:val="18"/>
              </w:rPr>
              <w:t>250</w:t>
            </w:r>
          </w:p>
        </w:tc>
        <w:tc>
          <w:tcPr>
            <w:tcW w:w="2126" w:type="dxa"/>
            <w:vAlign w:val="center"/>
          </w:tcPr>
          <w:p w14:paraId="2A4993EC" w14:textId="0D24D467" w:rsidR="001761E3" w:rsidRPr="004E7839" w:rsidRDefault="001761E3" w:rsidP="001761E3">
            <w:pPr>
              <w:jc w:val="center"/>
              <w:rPr>
                <w:rFonts w:cs="Arial"/>
                <w:sz w:val="18"/>
                <w:szCs w:val="18"/>
              </w:rPr>
            </w:pPr>
            <w:r w:rsidRPr="004E7839">
              <w:rPr>
                <w:rFonts w:cs="Arial"/>
                <w:sz w:val="18"/>
                <w:szCs w:val="18"/>
              </w:rPr>
              <w:t>706 795 197,48 zł</w:t>
            </w:r>
          </w:p>
        </w:tc>
        <w:tc>
          <w:tcPr>
            <w:tcW w:w="1559" w:type="dxa"/>
            <w:vAlign w:val="center"/>
          </w:tcPr>
          <w:p w14:paraId="63BC7CB4" w14:textId="263F3C30" w:rsidR="001761E3" w:rsidRPr="004E7839" w:rsidRDefault="001761E3" w:rsidP="001761E3">
            <w:pPr>
              <w:jc w:val="center"/>
              <w:rPr>
                <w:rFonts w:cs="Arial"/>
                <w:sz w:val="18"/>
                <w:szCs w:val="18"/>
              </w:rPr>
            </w:pPr>
            <w:r w:rsidRPr="004E7839">
              <w:rPr>
                <w:rFonts w:cs="Arial"/>
                <w:sz w:val="18"/>
                <w:szCs w:val="18"/>
              </w:rPr>
              <w:t>580</w:t>
            </w:r>
          </w:p>
        </w:tc>
        <w:tc>
          <w:tcPr>
            <w:tcW w:w="2127" w:type="dxa"/>
            <w:vAlign w:val="center"/>
          </w:tcPr>
          <w:p w14:paraId="5108F987" w14:textId="3BB9007A" w:rsidR="001761E3" w:rsidRPr="004E7839" w:rsidRDefault="001761E3" w:rsidP="001761E3">
            <w:pPr>
              <w:jc w:val="center"/>
              <w:rPr>
                <w:rFonts w:cs="Arial"/>
                <w:sz w:val="18"/>
                <w:szCs w:val="18"/>
              </w:rPr>
            </w:pPr>
            <w:r w:rsidRPr="004E7839">
              <w:rPr>
                <w:rFonts w:cs="Arial"/>
                <w:sz w:val="18"/>
                <w:szCs w:val="18"/>
              </w:rPr>
              <w:t>7</w:t>
            </w:r>
            <w:r w:rsidR="00473F4C">
              <w:rPr>
                <w:rFonts w:cs="Arial"/>
                <w:sz w:val="18"/>
                <w:szCs w:val="18"/>
              </w:rPr>
              <w:t xml:space="preserve"> </w:t>
            </w:r>
            <w:r w:rsidRPr="004E7839">
              <w:rPr>
                <w:rFonts w:cs="Arial"/>
                <w:sz w:val="18"/>
                <w:szCs w:val="18"/>
              </w:rPr>
              <w:t>833</w:t>
            </w:r>
            <w:r w:rsidR="00473F4C">
              <w:rPr>
                <w:rFonts w:cs="Arial"/>
                <w:sz w:val="18"/>
                <w:szCs w:val="18"/>
              </w:rPr>
              <w:t xml:space="preserve"> </w:t>
            </w:r>
            <w:r w:rsidRPr="004E7839">
              <w:rPr>
                <w:rFonts w:cs="Arial"/>
                <w:sz w:val="18"/>
                <w:szCs w:val="18"/>
              </w:rPr>
              <w:t>709</w:t>
            </w:r>
            <w:r w:rsidR="00473F4C">
              <w:rPr>
                <w:rFonts w:cs="Arial"/>
                <w:sz w:val="18"/>
                <w:szCs w:val="18"/>
              </w:rPr>
              <w:t xml:space="preserve"> </w:t>
            </w:r>
            <w:r w:rsidRPr="004E7839">
              <w:rPr>
                <w:rFonts w:cs="Arial"/>
                <w:sz w:val="18"/>
                <w:szCs w:val="18"/>
              </w:rPr>
              <w:t>350,03 zł</w:t>
            </w:r>
          </w:p>
        </w:tc>
        <w:tc>
          <w:tcPr>
            <w:tcW w:w="1559" w:type="dxa"/>
            <w:vAlign w:val="center"/>
          </w:tcPr>
          <w:p w14:paraId="60599EB6" w14:textId="53BD9187" w:rsidR="001761E3" w:rsidRPr="004E7839" w:rsidRDefault="001761E3" w:rsidP="001761E3">
            <w:pPr>
              <w:jc w:val="center"/>
              <w:rPr>
                <w:rFonts w:cs="Arial"/>
                <w:sz w:val="18"/>
                <w:szCs w:val="18"/>
              </w:rPr>
            </w:pPr>
            <w:r>
              <w:rPr>
                <w:rFonts w:cs="Arial"/>
                <w:sz w:val="18"/>
                <w:szCs w:val="18"/>
              </w:rPr>
              <w:t>581</w:t>
            </w:r>
          </w:p>
        </w:tc>
        <w:tc>
          <w:tcPr>
            <w:tcW w:w="2268" w:type="dxa"/>
            <w:vAlign w:val="center"/>
          </w:tcPr>
          <w:p w14:paraId="692A90D2" w14:textId="77525F1D" w:rsidR="001761E3" w:rsidRPr="004E7839" w:rsidRDefault="001761E3" w:rsidP="001761E3">
            <w:pPr>
              <w:jc w:val="center"/>
              <w:rPr>
                <w:rFonts w:cs="Arial"/>
                <w:sz w:val="18"/>
                <w:szCs w:val="18"/>
              </w:rPr>
            </w:pPr>
            <w:r>
              <w:rPr>
                <w:rFonts w:cs="Arial"/>
                <w:sz w:val="18"/>
                <w:szCs w:val="18"/>
              </w:rPr>
              <w:t>2</w:t>
            </w:r>
            <w:r w:rsidR="00473F4C">
              <w:rPr>
                <w:rFonts w:cs="Arial"/>
                <w:sz w:val="18"/>
                <w:szCs w:val="18"/>
              </w:rPr>
              <w:t xml:space="preserve"> </w:t>
            </w:r>
            <w:r>
              <w:rPr>
                <w:rFonts w:cs="Arial"/>
                <w:sz w:val="18"/>
                <w:szCs w:val="18"/>
              </w:rPr>
              <w:t>239</w:t>
            </w:r>
            <w:r w:rsidR="00473F4C">
              <w:rPr>
                <w:rFonts w:cs="Arial"/>
                <w:sz w:val="18"/>
                <w:szCs w:val="18"/>
              </w:rPr>
              <w:t xml:space="preserve"> </w:t>
            </w:r>
            <w:r>
              <w:rPr>
                <w:rFonts w:cs="Arial"/>
                <w:sz w:val="18"/>
                <w:szCs w:val="18"/>
              </w:rPr>
              <w:t>928</w:t>
            </w:r>
            <w:r w:rsidR="00473F4C">
              <w:rPr>
                <w:rFonts w:cs="Arial"/>
                <w:sz w:val="18"/>
                <w:szCs w:val="18"/>
              </w:rPr>
              <w:t xml:space="preserve"> </w:t>
            </w:r>
            <w:r>
              <w:rPr>
                <w:rFonts w:cs="Arial"/>
                <w:sz w:val="18"/>
                <w:szCs w:val="18"/>
              </w:rPr>
              <w:t>676,41 zł</w:t>
            </w:r>
          </w:p>
        </w:tc>
      </w:tr>
      <w:tr w:rsidR="001761E3" w:rsidRPr="00A92EB0" w14:paraId="146AC928" w14:textId="77777777" w:rsidTr="001D7742">
        <w:tc>
          <w:tcPr>
            <w:tcW w:w="562" w:type="dxa"/>
            <w:shd w:val="clear" w:color="auto" w:fill="DBE5F1"/>
            <w:vAlign w:val="center"/>
          </w:tcPr>
          <w:p w14:paraId="7DCA9561" w14:textId="77777777" w:rsidR="001761E3" w:rsidRPr="00743123" w:rsidRDefault="001761E3" w:rsidP="001761E3">
            <w:pPr>
              <w:jc w:val="center"/>
              <w:rPr>
                <w:rFonts w:cs="Arial"/>
                <w:b/>
                <w:sz w:val="16"/>
                <w:szCs w:val="16"/>
              </w:rPr>
            </w:pPr>
            <w:r w:rsidRPr="00743123">
              <w:rPr>
                <w:rFonts w:cs="Arial"/>
                <w:b/>
                <w:sz w:val="16"/>
                <w:szCs w:val="16"/>
              </w:rPr>
              <w:t>6.</w:t>
            </w:r>
          </w:p>
        </w:tc>
        <w:tc>
          <w:tcPr>
            <w:tcW w:w="2699" w:type="dxa"/>
            <w:shd w:val="clear" w:color="auto" w:fill="DBE5F1"/>
            <w:vAlign w:val="center"/>
          </w:tcPr>
          <w:p w14:paraId="5FD1AEC9" w14:textId="77777777" w:rsidR="001761E3" w:rsidRPr="00A92EB0" w:rsidRDefault="001761E3" w:rsidP="00F52FF1">
            <w:pPr>
              <w:jc w:val="left"/>
              <w:rPr>
                <w:rFonts w:cs="Arial"/>
                <w:b/>
                <w:sz w:val="16"/>
                <w:szCs w:val="16"/>
              </w:rPr>
            </w:pPr>
            <w:r w:rsidRPr="00A92EB0">
              <w:rPr>
                <w:rFonts w:cs="Arial"/>
                <w:b/>
                <w:sz w:val="16"/>
                <w:szCs w:val="16"/>
              </w:rPr>
              <w:t>Zamówienia zastrzeżone na usługi zdrowotne, społeczne lub kulturalne</w:t>
            </w:r>
          </w:p>
        </w:tc>
        <w:tc>
          <w:tcPr>
            <w:tcW w:w="1554" w:type="dxa"/>
            <w:vAlign w:val="center"/>
          </w:tcPr>
          <w:p w14:paraId="0A2B3B4D" w14:textId="58F52BB0" w:rsidR="001761E3" w:rsidRPr="004E7839" w:rsidRDefault="001761E3" w:rsidP="001761E3">
            <w:pPr>
              <w:jc w:val="center"/>
              <w:rPr>
                <w:rFonts w:cs="Arial"/>
                <w:sz w:val="18"/>
                <w:szCs w:val="18"/>
              </w:rPr>
            </w:pPr>
            <w:r w:rsidRPr="004E7839">
              <w:rPr>
                <w:rFonts w:cs="Arial"/>
                <w:sz w:val="18"/>
                <w:szCs w:val="18"/>
              </w:rPr>
              <w:t>70</w:t>
            </w:r>
          </w:p>
        </w:tc>
        <w:tc>
          <w:tcPr>
            <w:tcW w:w="2126" w:type="dxa"/>
            <w:vAlign w:val="center"/>
          </w:tcPr>
          <w:p w14:paraId="378EAA20" w14:textId="5099E896" w:rsidR="001761E3" w:rsidRPr="004E7839" w:rsidRDefault="001761E3" w:rsidP="001761E3">
            <w:pPr>
              <w:jc w:val="center"/>
              <w:rPr>
                <w:rFonts w:cs="Arial"/>
                <w:sz w:val="18"/>
                <w:szCs w:val="18"/>
              </w:rPr>
            </w:pPr>
            <w:r w:rsidRPr="004E7839">
              <w:rPr>
                <w:rFonts w:cs="Arial"/>
                <w:sz w:val="18"/>
                <w:szCs w:val="18"/>
              </w:rPr>
              <w:t>45 646 276,90 zł</w:t>
            </w:r>
          </w:p>
        </w:tc>
        <w:tc>
          <w:tcPr>
            <w:tcW w:w="1559" w:type="dxa"/>
            <w:vAlign w:val="center"/>
          </w:tcPr>
          <w:p w14:paraId="77216D75" w14:textId="656F5669" w:rsidR="001761E3" w:rsidRPr="004E7839" w:rsidRDefault="001761E3" w:rsidP="001761E3">
            <w:pPr>
              <w:jc w:val="center"/>
              <w:rPr>
                <w:rFonts w:cs="Arial"/>
                <w:sz w:val="18"/>
                <w:szCs w:val="18"/>
              </w:rPr>
            </w:pPr>
            <w:r w:rsidRPr="004E7839">
              <w:rPr>
                <w:rFonts w:cs="Arial"/>
                <w:sz w:val="18"/>
                <w:szCs w:val="18"/>
              </w:rPr>
              <w:t>126</w:t>
            </w:r>
          </w:p>
        </w:tc>
        <w:tc>
          <w:tcPr>
            <w:tcW w:w="2127" w:type="dxa"/>
            <w:vAlign w:val="center"/>
          </w:tcPr>
          <w:p w14:paraId="5871078E" w14:textId="69EF9B5A" w:rsidR="001761E3" w:rsidRPr="004E7839" w:rsidRDefault="001761E3" w:rsidP="001761E3">
            <w:pPr>
              <w:jc w:val="center"/>
              <w:rPr>
                <w:rFonts w:cs="Arial"/>
                <w:sz w:val="18"/>
                <w:szCs w:val="18"/>
              </w:rPr>
            </w:pPr>
            <w:r w:rsidRPr="004E7839">
              <w:rPr>
                <w:rFonts w:cs="Arial"/>
                <w:sz w:val="18"/>
                <w:szCs w:val="18"/>
              </w:rPr>
              <w:t>68</w:t>
            </w:r>
            <w:r w:rsidR="00473F4C">
              <w:rPr>
                <w:rFonts w:cs="Arial"/>
                <w:sz w:val="18"/>
                <w:szCs w:val="18"/>
              </w:rPr>
              <w:t xml:space="preserve"> </w:t>
            </w:r>
            <w:r w:rsidRPr="004E7839">
              <w:rPr>
                <w:rFonts w:cs="Arial"/>
                <w:sz w:val="18"/>
                <w:szCs w:val="18"/>
              </w:rPr>
              <w:t>026</w:t>
            </w:r>
            <w:r w:rsidR="00473F4C">
              <w:rPr>
                <w:rFonts w:cs="Arial"/>
                <w:sz w:val="18"/>
                <w:szCs w:val="18"/>
              </w:rPr>
              <w:t xml:space="preserve"> </w:t>
            </w:r>
            <w:r w:rsidRPr="004E7839">
              <w:rPr>
                <w:rFonts w:cs="Arial"/>
                <w:sz w:val="18"/>
                <w:szCs w:val="18"/>
              </w:rPr>
              <w:t>478,81 zł</w:t>
            </w:r>
          </w:p>
        </w:tc>
        <w:tc>
          <w:tcPr>
            <w:tcW w:w="1559" w:type="dxa"/>
            <w:vAlign w:val="center"/>
          </w:tcPr>
          <w:p w14:paraId="033BBBB7" w14:textId="418D7298" w:rsidR="001761E3" w:rsidRPr="004E7839" w:rsidRDefault="001761E3" w:rsidP="001761E3">
            <w:pPr>
              <w:jc w:val="center"/>
              <w:rPr>
                <w:rFonts w:cs="Arial"/>
                <w:sz w:val="18"/>
                <w:szCs w:val="18"/>
              </w:rPr>
            </w:pPr>
            <w:r>
              <w:rPr>
                <w:rFonts w:cs="Arial"/>
                <w:sz w:val="18"/>
                <w:szCs w:val="18"/>
              </w:rPr>
              <w:t>126</w:t>
            </w:r>
          </w:p>
        </w:tc>
        <w:tc>
          <w:tcPr>
            <w:tcW w:w="2268" w:type="dxa"/>
            <w:vAlign w:val="center"/>
          </w:tcPr>
          <w:p w14:paraId="259D08E4" w14:textId="26EAA223" w:rsidR="001761E3" w:rsidRPr="004E7839" w:rsidRDefault="001761E3" w:rsidP="001761E3">
            <w:pPr>
              <w:jc w:val="center"/>
              <w:rPr>
                <w:rFonts w:cs="Arial"/>
                <w:sz w:val="18"/>
                <w:szCs w:val="18"/>
              </w:rPr>
            </w:pPr>
            <w:r>
              <w:rPr>
                <w:rFonts w:cs="Arial"/>
                <w:sz w:val="18"/>
                <w:szCs w:val="18"/>
              </w:rPr>
              <w:t>80</w:t>
            </w:r>
            <w:r w:rsidR="00473F4C">
              <w:rPr>
                <w:rFonts w:cs="Arial"/>
                <w:sz w:val="18"/>
                <w:szCs w:val="18"/>
              </w:rPr>
              <w:t xml:space="preserve"> </w:t>
            </w:r>
            <w:r>
              <w:rPr>
                <w:rFonts w:cs="Arial"/>
                <w:sz w:val="18"/>
                <w:szCs w:val="18"/>
              </w:rPr>
              <w:t>639</w:t>
            </w:r>
            <w:r w:rsidR="00473F4C">
              <w:rPr>
                <w:rFonts w:cs="Arial"/>
                <w:sz w:val="18"/>
                <w:szCs w:val="18"/>
              </w:rPr>
              <w:t xml:space="preserve"> </w:t>
            </w:r>
            <w:r>
              <w:rPr>
                <w:rFonts w:cs="Arial"/>
                <w:sz w:val="18"/>
                <w:szCs w:val="18"/>
              </w:rPr>
              <w:t>013,03 zł</w:t>
            </w:r>
          </w:p>
        </w:tc>
      </w:tr>
      <w:tr w:rsidR="001761E3" w:rsidRPr="00A92EB0" w14:paraId="257420DB" w14:textId="77777777" w:rsidTr="001D7742">
        <w:tc>
          <w:tcPr>
            <w:tcW w:w="562" w:type="dxa"/>
            <w:shd w:val="clear" w:color="auto" w:fill="DBE5F1"/>
            <w:vAlign w:val="center"/>
          </w:tcPr>
          <w:p w14:paraId="5FB3C218" w14:textId="77777777" w:rsidR="001761E3" w:rsidRPr="00743123" w:rsidRDefault="001761E3" w:rsidP="001761E3">
            <w:pPr>
              <w:jc w:val="center"/>
              <w:rPr>
                <w:rFonts w:cs="Arial"/>
                <w:b/>
                <w:sz w:val="16"/>
                <w:szCs w:val="16"/>
              </w:rPr>
            </w:pPr>
            <w:r w:rsidRPr="00743123">
              <w:rPr>
                <w:rFonts w:cs="Arial"/>
                <w:b/>
                <w:sz w:val="16"/>
                <w:szCs w:val="16"/>
              </w:rPr>
              <w:t>7.</w:t>
            </w:r>
          </w:p>
        </w:tc>
        <w:tc>
          <w:tcPr>
            <w:tcW w:w="2699" w:type="dxa"/>
            <w:shd w:val="clear" w:color="auto" w:fill="DBE5F1"/>
            <w:vAlign w:val="center"/>
          </w:tcPr>
          <w:p w14:paraId="0E2A0643" w14:textId="77777777" w:rsidR="001761E3" w:rsidRPr="00A92EB0" w:rsidRDefault="001761E3" w:rsidP="00F52FF1">
            <w:pPr>
              <w:jc w:val="left"/>
              <w:rPr>
                <w:rFonts w:cs="Arial"/>
                <w:b/>
                <w:sz w:val="16"/>
                <w:szCs w:val="16"/>
              </w:rPr>
            </w:pPr>
            <w:r w:rsidRPr="00A92EB0">
              <w:rPr>
                <w:rFonts w:cs="Arial"/>
                <w:b/>
                <w:sz w:val="16"/>
                <w:szCs w:val="16"/>
              </w:rPr>
              <w:t xml:space="preserve">Określenie etykiety związanej z aspektami społecznymi </w:t>
            </w:r>
          </w:p>
        </w:tc>
        <w:tc>
          <w:tcPr>
            <w:tcW w:w="1554" w:type="dxa"/>
            <w:vAlign w:val="center"/>
          </w:tcPr>
          <w:p w14:paraId="7D3EEF42" w14:textId="3B7CA0AD" w:rsidR="001761E3" w:rsidRPr="004E7839" w:rsidRDefault="001761E3" w:rsidP="001761E3">
            <w:pPr>
              <w:jc w:val="center"/>
              <w:rPr>
                <w:rFonts w:cs="Arial"/>
                <w:sz w:val="18"/>
                <w:szCs w:val="18"/>
              </w:rPr>
            </w:pPr>
            <w:r w:rsidRPr="004E7839">
              <w:rPr>
                <w:rFonts w:cs="Arial"/>
                <w:sz w:val="18"/>
                <w:szCs w:val="18"/>
              </w:rPr>
              <w:t>46</w:t>
            </w:r>
          </w:p>
        </w:tc>
        <w:tc>
          <w:tcPr>
            <w:tcW w:w="2126" w:type="dxa"/>
            <w:vAlign w:val="center"/>
          </w:tcPr>
          <w:p w14:paraId="726DBCA5" w14:textId="372CF30D" w:rsidR="001761E3" w:rsidRPr="004E7839" w:rsidRDefault="001761E3" w:rsidP="001761E3">
            <w:pPr>
              <w:jc w:val="center"/>
              <w:rPr>
                <w:rFonts w:cs="Arial"/>
                <w:sz w:val="18"/>
                <w:szCs w:val="18"/>
              </w:rPr>
            </w:pPr>
            <w:r w:rsidRPr="004E7839">
              <w:rPr>
                <w:rFonts w:cs="Arial"/>
                <w:sz w:val="18"/>
                <w:szCs w:val="18"/>
              </w:rPr>
              <w:t>28 758 270,34 zł</w:t>
            </w:r>
          </w:p>
        </w:tc>
        <w:tc>
          <w:tcPr>
            <w:tcW w:w="1559" w:type="dxa"/>
            <w:vAlign w:val="center"/>
          </w:tcPr>
          <w:p w14:paraId="76EB07F0" w14:textId="38F37EA9" w:rsidR="001761E3" w:rsidRPr="004E7839" w:rsidRDefault="001761E3" w:rsidP="001761E3">
            <w:pPr>
              <w:jc w:val="center"/>
              <w:rPr>
                <w:rFonts w:cs="Arial"/>
                <w:sz w:val="18"/>
                <w:szCs w:val="18"/>
              </w:rPr>
            </w:pPr>
            <w:r w:rsidRPr="004E7839">
              <w:rPr>
                <w:rFonts w:cs="Arial"/>
                <w:sz w:val="18"/>
                <w:szCs w:val="18"/>
              </w:rPr>
              <w:t>52</w:t>
            </w:r>
          </w:p>
        </w:tc>
        <w:tc>
          <w:tcPr>
            <w:tcW w:w="2127" w:type="dxa"/>
            <w:vAlign w:val="center"/>
          </w:tcPr>
          <w:p w14:paraId="319C8816" w14:textId="5B77DA7E" w:rsidR="001761E3" w:rsidRPr="004E7839" w:rsidRDefault="001761E3" w:rsidP="001761E3">
            <w:pPr>
              <w:jc w:val="center"/>
              <w:rPr>
                <w:rFonts w:cs="Arial"/>
                <w:sz w:val="18"/>
                <w:szCs w:val="18"/>
              </w:rPr>
            </w:pPr>
            <w:r w:rsidRPr="004E7839">
              <w:rPr>
                <w:rFonts w:cs="Arial"/>
                <w:sz w:val="18"/>
                <w:szCs w:val="18"/>
              </w:rPr>
              <w:t>55</w:t>
            </w:r>
            <w:r w:rsidR="00473F4C">
              <w:rPr>
                <w:rFonts w:cs="Arial"/>
                <w:sz w:val="18"/>
                <w:szCs w:val="18"/>
              </w:rPr>
              <w:t xml:space="preserve"> </w:t>
            </w:r>
            <w:r w:rsidRPr="004E7839">
              <w:rPr>
                <w:rFonts w:cs="Arial"/>
                <w:sz w:val="18"/>
                <w:szCs w:val="18"/>
              </w:rPr>
              <w:t>127</w:t>
            </w:r>
            <w:r w:rsidR="00473F4C">
              <w:rPr>
                <w:rFonts w:cs="Arial"/>
                <w:sz w:val="18"/>
                <w:szCs w:val="18"/>
              </w:rPr>
              <w:t xml:space="preserve"> </w:t>
            </w:r>
            <w:r w:rsidRPr="004E7839">
              <w:rPr>
                <w:rFonts w:cs="Arial"/>
                <w:sz w:val="18"/>
                <w:szCs w:val="18"/>
              </w:rPr>
              <w:t>041,29 zł</w:t>
            </w:r>
          </w:p>
        </w:tc>
        <w:tc>
          <w:tcPr>
            <w:tcW w:w="1559" w:type="dxa"/>
            <w:vAlign w:val="center"/>
          </w:tcPr>
          <w:p w14:paraId="5D1D7E3F" w14:textId="33197BE4" w:rsidR="001761E3" w:rsidRPr="004E7839" w:rsidRDefault="001761E3" w:rsidP="001761E3">
            <w:pPr>
              <w:jc w:val="center"/>
              <w:rPr>
                <w:rFonts w:cs="Arial"/>
                <w:sz w:val="18"/>
                <w:szCs w:val="18"/>
              </w:rPr>
            </w:pPr>
            <w:r>
              <w:rPr>
                <w:rFonts w:cs="Arial"/>
                <w:sz w:val="18"/>
                <w:szCs w:val="18"/>
              </w:rPr>
              <w:t>52</w:t>
            </w:r>
          </w:p>
        </w:tc>
        <w:tc>
          <w:tcPr>
            <w:tcW w:w="2268" w:type="dxa"/>
            <w:vAlign w:val="center"/>
          </w:tcPr>
          <w:p w14:paraId="4F8110F3" w14:textId="2FE625A9" w:rsidR="001761E3" w:rsidRPr="004E7839" w:rsidRDefault="001761E3" w:rsidP="001761E3">
            <w:pPr>
              <w:jc w:val="center"/>
              <w:rPr>
                <w:rFonts w:cs="Arial"/>
                <w:sz w:val="18"/>
                <w:szCs w:val="18"/>
              </w:rPr>
            </w:pPr>
            <w:r>
              <w:rPr>
                <w:rFonts w:cs="Arial"/>
                <w:sz w:val="18"/>
                <w:szCs w:val="18"/>
              </w:rPr>
              <w:t>29</w:t>
            </w:r>
            <w:r w:rsidR="00473F4C">
              <w:rPr>
                <w:rFonts w:cs="Arial"/>
                <w:sz w:val="18"/>
                <w:szCs w:val="18"/>
              </w:rPr>
              <w:t xml:space="preserve"> </w:t>
            </w:r>
            <w:r>
              <w:rPr>
                <w:rFonts w:cs="Arial"/>
                <w:sz w:val="18"/>
                <w:szCs w:val="18"/>
              </w:rPr>
              <w:t>887</w:t>
            </w:r>
            <w:r w:rsidR="00473F4C">
              <w:rPr>
                <w:rFonts w:cs="Arial"/>
                <w:sz w:val="18"/>
                <w:szCs w:val="18"/>
              </w:rPr>
              <w:t xml:space="preserve"> </w:t>
            </w:r>
            <w:r>
              <w:rPr>
                <w:rFonts w:cs="Arial"/>
                <w:sz w:val="18"/>
                <w:szCs w:val="18"/>
              </w:rPr>
              <w:t>358,92 zł</w:t>
            </w:r>
          </w:p>
        </w:tc>
      </w:tr>
    </w:tbl>
    <w:p w14:paraId="5AB73F1D" w14:textId="77777777" w:rsidR="007E53CC" w:rsidRPr="001D7742" w:rsidRDefault="007E53CC" w:rsidP="00F52FF1">
      <w:pPr>
        <w:jc w:val="left"/>
        <w:rPr>
          <w:sz w:val="16"/>
          <w:szCs w:val="16"/>
        </w:rPr>
      </w:pPr>
    </w:p>
    <w:p w14:paraId="149F034C" w14:textId="77777777" w:rsidR="007E53CC" w:rsidRPr="00296FE3" w:rsidRDefault="007E53CC" w:rsidP="00F52FF1">
      <w:pPr>
        <w:jc w:val="left"/>
        <w:rPr>
          <w:sz w:val="16"/>
          <w:szCs w:val="16"/>
        </w:rPr>
      </w:pPr>
      <w:r w:rsidRPr="00296FE3">
        <w:rPr>
          <w:rFonts w:cs="Arial"/>
          <w:b/>
          <w:sz w:val="16"/>
          <w:szCs w:val="16"/>
          <w:u w:val="single"/>
        </w:rPr>
        <w:t>UWAGA:</w:t>
      </w:r>
      <w:r w:rsidRPr="00296FE3">
        <w:rPr>
          <w:rFonts w:cs="Arial"/>
          <w:sz w:val="16"/>
          <w:szCs w:val="16"/>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1B7E5340" w14:textId="61ECABC0" w:rsidR="007E53CC" w:rsidRDefault="007E53CC" w:rsidP="00F52FF1">
      <w:pPr>
        <w:jc w:val="left"/>
        <w:rPr>
          <w:szCs w:val="22"/>
        </w:rPr>
      </w:pPr>
    </w:p>
    <w:p w14:paraId="5C6C5D58" w14:textId="77777777" w:rsidR="00735A32" w:rsidRDefault="00735A32" w:rsidP="00F52FF1">
      <w:pPr>
        <w:jc w:val="left"/>
        <w:rPr>
          <w:szCs w:val="22"/>
        </w:rPr>
        <w:sectPr w:rsidR="00735A32" w:rsidSect="00CC77CA">
          <w:pgSz w:w="16838" w:h="11906" w:orient="landscape"/>
          <w:pgMar w:top="1418" w:right="1418" w:bottom="1418" w:left="1418" w:header="709" w:footer="709" w:gutter="0"/>
          <w:cols w:space="708"/>
          <w:docGrid w:linePitch="299"/>
        </w:sectPr>
      </w:pPr>
    </w:p>
    <w:tbl>
      <w:tblPr>
        <w:tblW w:w="14317" w:type="dxa"/>
        <w:tblLayout w:type="fixed"/>
        <w:tblLook w:val="04A0" w:firstRow="1" w:lastRow="0" w:firstColumn="1" w:lastColumn="0" w:noHBand="0" w:noVBand="1"/>
      </w:tblPr>
      <w:tblGrid>
        <w:gridCol w:w="14034"/>
        <w:gridCol w:w="283"/>
      </w:tblGrid>
      <w:tr w:rsidR="002A1EF3" w:rsidRPr="00A855CF" w14:paraId="21C97F63" w14:textId="77777777" w:rsidTr="00D50E39">
        <w:tc>
          <w:tcPr>
            <w:tcW w:w="14034" w:type="dxa"/>
            <w:shd w:val="clear" w:color="auto" w:fill="auto"/>
          </w:tcPr>
          <w:p w14:paraId="0EB369DD" w14:textId="5FB416B7" w:rsidR="002A1EF3" w:rsidRPr="00D2016D" w:rsidRDefault="002A1EF3" w:rsidP="002A1EF3">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344" w:name="Zał_9"/>
            <w:bookmarkEnd w:id="344"/>
            <w:r w:rsidRPr="00D2016D">
              <w:rPr>
                <w:b/>
                <w:color w:val="0070C0"/>
              </w:rPr>
              <w:t xml:space="preserve">Załącznik nr </w:t>
            </w:r>
            <w:r>
              <w:rPr>
                <w:b/>
                <w:color w:val="0070C0"/>
              </w:rPr>
              <w:t>9</w:t>
            </w:r>
          </w:p>
        </w:tc>
        <w:tc>
          <w:tcPr>
            <w:tcW w:w="283" w:type="dxa"/>
            <w:shd w:val="clear" w:color="auto" w:fill="2E74B5"/>
          </w:tcPr>
          <w:p w14:paraId="13F10E97" w14:textId="77777777" w:rsidR="002A1EF3" w:rsidRPr="00A855CF" w:rsidRDefault="002A1EF3" w:rsidP="00100D6C">
            <w:pPr>
              <w:spacing w:before="120" w:after="120"/>
              <w:jc w:val="right"/>
              <w:rPr>
                <w:b/>
              </w:rPr>
            </w:pPr>
          </w:p>
        </w:tc>
      </w:tr>
    </w:tbl>
    <w:p w14:paraId="4D1194AD" w14:textId="77777777" w:rsidR="002A1EF3" w:rsidRPr="009B50F8" w:rsidRDefault="002A1EF3" w:rsidP="00D2318D">
      <w:pPr>
        <w:rPr>
          <w:sz w:val="16"/>
          <w:szCs w:val="16"/>
        </w:rPr>
      </w:pPr>
    </w:p>
    <w:p w14:paraId="75D020AC" w14:textId="5377D301" w:rsidR="007E53CC" w:rsidRPr="00735A32" w:rsidRDefault="00735A32" w:rsidP="00735A32">
      <w:pPr>
        <w:jc w:val="center"/>
        <w:rPr>
          <w:b/>
          <w:szCs w:val="22"/>
        </w:rPr>
      </w:pPr>
      <w:r w:rsidRPr="00735A32">
        <w:rPr>
          <w:b/>
          <w:szCs w:val="22"/>
        </w:rPr>
        <w:t>Dane dotyczące zamówień udzielonych przez jednostki administracji rządowej, w których odwołano się do odpowiednich instrumentów środowiskowych</w:t>
      </w:r>
    </w:p>
    <w:p w14:paraId="11BC36A3" w14:textId="77777777" w:rsidR="00E37A4E" w:rsidRPr="00522AD2" w:rsidRDefault="00E37A4E" w:rsidP="00D2318D">
      <w:pPr>
        <w:rPr>
          <w:sz w:val="16"/>
          <w:szCs w:val="16"/>
        </w:rPr>
      </w:pPr>
    </w:p>
    <w:p w14:paraId="6326EEC9" w14:textId="77777777" w:rsidR="009B50F8" w:rsidRPr="009B50F8" w:rsidRDefault="009B50F8" w:rsidP="009B50F8">
      <w:pPr>
        <w:jc w:val="center"/>
        <w:rPr>
          <w:b/>
        </w:rPr>
      </w:pPr>
      <w:r w:rsidRPr="009B50F8">
        <w:rPr>
          <w:b/>
        </w:rPr>
        <w:t>Liczba i wartość zamówień publicznych z danym aspektem środowiskowym udzielonych przez jednostki administracji rządowej</w:t>
      </w:r>
    </w:p>
    <w:p w14:paraId="67A39286" w14:textId="3C3A7063" w:rsidR="009B50F8" w:rsidRPr="00522AD2" w:rsidRDefault="009B50F8" w:rsidP="009B50F8">
      <w:pPr>
        <w:shd w:val="clear" w:color="auto" w:fill="FFFFFF"/>
        <w:rPr>
          <w:rFonts w:cs="Arial"/>
          <w:color w:val="000000"/>
          <w:sz w:val="16"/>
          <w:szCs w:val="16"/>
        </w:rPr>
      </w:pPr>
    </w:p>
    <w:tbl>
      <w:tblPr>
        <w:tblW w:w="142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39"/>
        <w:gridCol w:w="1701"/>
        <w:gridCol w:w="1843"/>
        <w:gridCol w:w="1701"/>
        <w:gridCol w:w="2126"/>
        <w:gridCol w:w="1701"/>
        <w:gridCol w:w="2301"/>
      </w:tblGrid>
      <w:tr w:rsidR="00522AD2" w:rsidRPr="00ED1A48" w14:paraId="23C21C0C" w14:textId="77777777" w:rsidTr="00522AD2">
        <w:trPr>
          <w:tblHeader/>
        </w:trPr>
        <w:tc>
          <w:tcPr>
            <w:tcW w:w="2907"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18147B39" w14:textId="77777777" w:rsidR="00522AD2" w:rsidRPr="00ED1A48" w:rsidRDefault="00522AD2" w:rsidP="00185788">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tcPr>
          <w:p w14:paraId="64C7FB6B" w14:textId="77777777" w:rsidR="00522AD2" w:rsidRPr="00ED1A48" w:rsidRDefault="00522AD2" w:rsidP="00185788">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67051D2C" w14:textId="77777777" w:rsidR="00522AD2" w:rsidRPr="00ED1A48" w:rsidRDefault="00522AD2" w:rsidP="00185788">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4A3D1100" w14:textId="77777777" w:rsidR="00522AD2" w:rsidRPr="00ED1A48" w:rsidRDefault="00522AD2" w:rsidP="00185788">
            <w:pPr>
              <w:jc w:val="center"/>
              <w:rPr>
                <w:rFonts w:cs="Arial"/>
                <w:b/>
                <w:bCs/>
                <w:color w:val="000000"/>
                <w:sz w:val="16"/>
                <w:szCs w:val="16"/>
              </w:rPr>
            </w:pPr>
            <w:r>
              <w:rPr>
                <w:rFonts w:cs="Arial"/>
                <w:b/>
                <w:bCs/>
                <w:color w:val="000000"/>
                <w:sz w:val="16"/>
                <w:szCs w:val="16"/>
              </w:rPr>
              <w:t>2023 r.</w:t>
            </w:r>
          </w:p>
        </w:tc>
      </w:tr>
      <w:tr w:rsidR="00522AD2" w:rsidRPr="00ED1A48" w14:paraId="54A50CEF" w14:textId="77777777" w:rsidTr="00522AD2">
        <w:trPr>
          <w:tblHeader/>
        </w:trPr>
        <w:tc>
          <w:tcPr>
            <w:tcW w:w="568" w:type="dxa"/>
            <w:tcBorders>
              <w:top w:val="single" w:sz="4" w:space="0" w:color="auto"/>
              <w:left w:val="single" w:sz="4" w:space="0" w:color="auto"/>
              <w:bottom w:val="single" w:sz="4" w:space="0" w:color="auto"/>
              <w:right w:val="single" w:sz="4" w:space="0" w:color="auto"/>
            </w:tcBorders>
            <w:shd w:val="clear" w:color="auto" w:fill="E2EFD9"/>
            <w:vAlign w:val="center"/>
          </w:tcPr>
          <w:p w14:paraId="68BAB32D" w14:textId="77777777" w:rsidR="00522AD2" w:rsidRPr="00ED1A48" w:rsidRDefault="00522AD2" w:rsidP="00185788">
            <w:pPr>
              <w:jc w:val="center"/>
              <w:rPr>
                <w:rFonts w:cs="Arial"/>
                <w:b/>
                <w:color w:val="000000"/>
                <w:sz w:val="16"/>
                <w:szCs w:val="16"/>
              </w:rPr>
            </w:pPr>
            <w:r w:rsidRPr="00ED1A48">
              <w:rPr>
                <w:rFonts w:cs="Arial"/>
                <w:b/>
                <w:color w:val="000000"/>
                <w:sz w:val="16"/>
                <w:szCs w:val="16"/>
              </w:rPr>
              <w:t>Lp.</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5D78B5BD" w14:textId="77777777" w:rsidR="00522AD2" w:rsidRPr="00ED1A48" w:rsidRDefault="00522AD2" w:rsidP="00185788">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AE0FF2E"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24AA7AA7"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3B3024B9"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40FD8EB2"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5A581310"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7FE022D4" w14:textId="77777777" w:rsidR="00522AD2" w:rsidRPr="00ED1A48" w:rsidRDefault="00522AD2"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18409E" w:rsidRPr="00ED1A48" w14:paraId="683A819D"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tcPr>
          <w:p w14:paraId="5AEE18A5" w14:textId="77777777" w:rsidR="0018409E" w:rsidRPr="00ED1A48" w:rsidRDefault="0018409E" w:rsidP="0018409E">
            <w:pPr>
              <w:jc w:val="center"/>
              <w:rPr>
                <w:rFonts w:cs="Arial"/>
                <w:color w:val="000000"/>
                <w:sz w:val="16"/>
                <w:szCs w:val="16"/>
              </w:rPr>
            </w:pPr>
            <w:r>
              <w:rPr>
                <w:rFonts w:cs="Arial"/>
                <w:color w:val="000000"/>
                <w:sz w:val="16"/>
                <w:szCs w:val="16"/>
              </w:rPr>
              <w:t>1.</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tcPr>
          <w:p w14:paraId="7B345A63" w14:textId="77777777" w:rsidR="0018409E" w:rsidRPr="009B49EA" w:rsidRDefault="0018409E" w:rsidP="00F52FF1">
            <w:pPr>
              <w:jc w:val="left"/>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227C901D" w14:textId="14E9B772" w:rsidR="0018409E" w:rsidRPr="0018409E" w:rsidRDefault="0018409E" w:rsidP="0018409E">
            <w:pPr>
              <w:jc w:val="center"/>
              <w:rPr>
                <w:rFonts w:cs="Arial"/>
                <w:color w:val="000000"/>
                <w:sz w:val="18"/>
                <w:szCs w:val="18"/>
              </w:rPr>
            </w:pPr>
            <w:r w:rsidRPr="0018409E">
              <w:rPr>
                <w:rFonts w:cs="Arial"/>
                <w:sz w:val="18"/>
                <w:szCs w:val="18"/>
              </w:rPr>
              <w:t>252</w:t>
            </w:r>
          </w:p>
        </w:tc>
        <w:tc>
          <w:tcPr>
            <w:tcW w:w="1843" w:type="dxa"/>
            <w:tcBorders>
              <w:top w:val="single" w:sz="4" w:space="0" w:color="auto"/>
              <w:left w:val="single" w:sz="4" w:space="0" w:color="auto"/>
              <w:bottom w:val="single" w:sz="4" w:space="0" w:color="auto"/>
              <w:right w:val="single" w:sz="4" w:space="0" w:color="auto"/>
            </w:tcBorders>
            <w:vAlign w:val="center"/>
          </w:tcPr>
          <w:p w14:paraId="1FB15DA9" w14:textId="652F3A72" w:rsidR="0018409E" w:rsidRPr="0018409E" w:rsidRDefault="0018409E" w:rsidP="0018409E">
            <w:pPr>
              <w:jc w:val="center"/>
              <w:rPr>
                <w:rFonts w:cs="Arial"/>
                <w:color w:val="000000"/>
                <w:sz w:val="18"/>
                <w:szCs w:val="18"/>
              </w:rPr>
            </w:pPr>
            <w:r w:rsidRPr="0018409E">
              <w:rPr>
                <w:rFonts w:cs="Arial"/>
                <w:sz w:val="18"/>
                <w:szCs w:val="18"/>
              </w:rPr>
              <w:t>268 593 594,27 zł</w:t>
            </w:r>
          </w:p>
        </w:tc>
        <w:tc>
          <w:tcPr>
            <w:tcW w:w="1701" w:type="dxa"/>
            <w:tcBorders>
              <w:top w:val="single" w:sz="4" w:space="0" w:color="auto"/>
              <w:left w:val="single" w:sz="4" w:space="0" w:color="auto"/>
              <w:bottom w:val="single" w:sz="4" w:space="0" w:color="auto"/>
              <w:right w:val="single" w:sz="4" w:space="0" w:color="auto"/>
            </w:tcBorders>
            <w:vAlign w:val="center"/>
          </w:tcPr>
          <w:p w14:paraId="7262EDEA" w14:textId="5FE223CB" w:rsidR="0018409E" w:rsidRPr="0018409E" w:rsidRDefault="0018409E" w:rsidP="0018409E">
            <w:pPr>
              <w:jc w:val="center"/>
              <w:rPr>
                <w:rFonts w:cs="Arial"/>
                <w:color w:val="000000"/>
                <w:sz w:val="18"/>
                <w:szCs w:val="18"/>
              </w:rPr>
            </w:pPr>
            <w:r w:rsidRPr="0018409E">
              <w:rPr>
                <w:rFonts w:cs="Arial"/>
                <w:sz w:val="18"/>
                <w:szCs w:val="18"/>
              </w:rPr>
              <w:t>400</w:t>
            </w:r>
          </w:p>
        </w:tc>
        <w:tc>
          <w:tcPr>
            <w:tcW w:w="2126" w:type="dxa"/>
            <w:tcBorders>
              <w:top w:val="single" w:sz="4" w:space="0" w:color="auto"/>
              <w:left w:val="single" w:sz="4" w:space="0" w:color="auto"/>
              <w:bottom w:val="single" w:sz="4" w:space="0" w:color="auto"/>
              <w:right w:val="single" w:sz="4" w:space="0" w:color="auto"/>
            </w:tcBorders>
            <w:vAlign w:val="center"/>
          </w:tcPr>
          <w:p w14:paraId="584E1BD3" w14:textId="018410AC" w:rsidR="0018409E" w:rsidRPr="0018409E" w:rsidRDefault="0018409E" w:rsidP="0018409E">
            <w:pPr>
              <w:jc w:val="center"/>
              <w:rPr>
                <w:rFonts w:cs="Arial"/>
                <w:sz w:val="18"/>
                <w:szCs w:val="18"/>
              </w:rPr>
            </w:pPr>
            <w:r w:rsidRPr="0018409E">
              <w:rPr>
                <w:rFonts w:cs="Arial"/>
                <w:color w:val="000000"/>
                <w:sz w:val="18"/>
                <w:szCs w:val="18"/>
              </w:rPr>
              <w:t>4 577 349 452,60 zł</w:t>
            </w:r>
          </w:p>
        </w:tc>
        <w:tc>
          <w:tcPr>
            <w:tcW w:w="1701" w:type="dxa"/>
            <w:tcBorders>
              <w:top w:val="single" w:sz="4" w:space="0" w:color="auto"/>
              <w:left w:val="single" w:sz="4" w:space="0" w:color="auto"/>
              <w:bottom w:val="single" w:sz="4" w:space="0" w:color="auto"/>
              <w:right w:val="single" w:sz="4" w:space="0" w:color="auto"/>
            </w:tcBorders>
            <w:vAlign w:val="center"/>
          </w:tcPr>
          <w:p w14:paraId="478E4432" w14:textId="42803581" w:rsidR="0018409E" w:rsidRPr="0018409E" w:rsidRDefault="0018409E" w:rsidP="0018409E">
            <w:pPr>
              <w:jc w:val="center"/>
              <w:rPr>
                <w:rFonts w:cs="Arial"/>
                <w:color w:val="000000"/>
                <w:sz w:val="18"/>
                <w:szCs w:val="18"/>
              </w:rPr>
            </w:pPr>
            <w:r w:rsidRPr="0018409E">
              <w:rPr>
                <w:rFonts w:cs="Arial"/>
                <w:color w:val="000000"/>
                <w:sz w:val="18"/>
                <w:szCs w:val="18"/>
              </w:rPr>
              <w:t>352</w:t>
            </w:r>
          </w:p>
        </w:tc>
        <w:tc>
          <w:tcPr>
            <w:tcW w:w="2301" w:type="dxa"/>
            <w:tcBorders>
              <w:top w:val="single" w:sz="4" w:space="0" w:color="auto"/>
              <w:left w:val="single" w:sz="4" w:space="0" w:color="auto"/>
              <w:bottom w:val="single" w:sz="4" w:space="0" w:color="auto"/>
              <w:right w:val="single" w:sz="4" w:space="0" w:color="auto"/>
            </w:tcBorders>
            <w:vAlign w:val="center"/>
          </w:tcPr>
          <w:p w14:paraId="37DB0423" w14:textId="269C5C56" w:rsidR="0018409E" w:rsidRPr="0018409E" w:rsidRDefault="0018409E" w:rsidP="0018409E">
            <w:pPr>
              <w:jc w:val="center"/>
              <w:rPr>
                <w:rFonts w:cs="Arial"/>
                <w:color w:val="000000"/>
                <w:sz w:val="18"/>
                <w:szCs w:val="18"/>
              </w:rPr>
            </w:pPr>
            <w:r w:rsidRPr="0018409E">
              <w:rPr>
                <w:rFonts w:cs="Arial"/>
                <w:color w:val="000000"/>
                <w:sz w:val="18"/>
                <w:szCs w:val="18"/>
              </w:rPr>
              <w:t>618 354 721,21 zł</w:t>
            </w:r>
          </w:p>
        </w:tc>
      </w:tr>
      <w:tr w:rsidR="0018409E" w:rsidRPr="00ED1A48" w14:paraId="7568A899"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8B4824" w14:textId="77777777" w:rsidR="0018409E" w:rsidRPr="00ED1A48" w:rsidRDefault="0018409E" w:rsidP="0018409E">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55B5A55" w14:textId="77777777" w:rsidR="0018409E" w:rsidRPr="009B49EA" w:rsidRDefault="0018409E" w:rsidP="00F52FF1">
            <w:pPr>
              <w:jc w:val="left"/>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3CA52CC5" w14:textId="578F2243" w:rsidR="0018409E" w:rsidRPr="0018409E" w:rsidRDefault="0018409E" w:rsidP="0018409E">
            <w:pPr>
              <w:jc w:val="center"/>
              <w:rPr>
                <w:rFonts w:cs="Arial"/>
                <w:color w:val="000000"/>
                <w:sz w:val="18"/>
                <w:szCs w:val="18"/>
              </w:rPr>
            </w:pPr>
            <w:r w:rsidRPr="0018409E">
              <w:rPr>
                <w:rFonts w:cs="Arial"/>
                <w:sz w:val="18"/>
                <w:szCs w:val="18"/>
              </w:rPr>
              <w:t>155</w:t>
            </w:r>
          </w:p>
        </w:tc>
        <w:tc>
          <w:tcPr>
            <w:tcW w:w="1843" w:type="dxa"/>
            <w:tcBorders>
              <w:top w:val="single" w:sz="4" w:space="0" w:color="auto"/>
              <w:left w:val="single" w:sz="4" w:space="0" w:color="auto"/>
              <w:bottom w:val="single" w:sz="4" w:space="0" w:color="auto"/>
              <w:right w:val="single" w:sz="4" w:space="0" w:color="auto"/>
            </w:tcBorders>
            <w:vAlign w:val="center"/>
          </w:tcPr>
          <w:p w14:paraId="27B35CC2" w14:textId="00C60A30" w:rsidR="0018409E" w:rsidRPr="0018409E" w:rsidRDefault="0018409E" w:rsidP="0018409E">
            <w:pPr>
              <w:jc w:val="center"/>
              <w:rPr>
                <w:rFonts w:cs="Arial"/>
                <w:color w:val="000000"/>
                <w:sz w:val="18"/>
                <w:szCs w:val="18"/>
              </w:rPr>
            </w:pPr>
            <w:r w:rsidRPr="0018409E">
              <w:rPr>
                <w:rFonts w:cs="Arial"/>
                <w:sz w:val="18"/>
                <w:szCs w:val="18"/>
              </w:rPr>
              <w:t>233</w:t>
            </w:r>
            <w:r w:rsidR="00473F4C">
              <w:rPr>
                <w:rFonts w:cs="Arial"/>
                <w:sz w:val="18"/>
                <w:szCs w:val="18"/>
              </w:rPr>
              <w:t xml:space="preserve"> </w:t>
            </w:r>
            <w:r w:rsidRPr="0018409E">
              <w:rPr>
                <w:rFonts w:cs="Arial"/>
                <w:sz w:val="18"/>
                <w:szCs w:val="18"/>
              </w:rPr>
              <w:t>893</w:t>
            </w:r>
            <w:r w:rsidR="00473F4C">
              <w:rPr>
                <w:rFonts w:cs="Arial"/>
                <w:sz w:val="18"/>
                <w:szCs w:val="18"/>
              </w:rPr>
              <w:t xml:space="preserve"> </w:t>
            </w:r>
            <w:r w:rsidRPr="0018409E">
              <w:rPr>
                <w:rFonts w:cs="Arial"/>
                <w:sz w:val="18"/>
                <w:szCs w:val="18"/>
              </w:rPr>
              <w:t>360,20 zł</w:t>
            </w:r>
          </w:p>
        </w:tc>
        <w:tc>
          <w:tcPr>
            <w:tcW w:w="1701" w:type="dxa"/>
            <w:tcBorders>
              <w:top w:val="single" w:sz="4" w:space="0" w:color="auto"/>
              <w:left w:val="single" w:sz="4" w:space="0" w:color="auto"/>
              <w:bottom w:val="single" w:sz="4" w:space="0" w:color="auto"/>
              <w:right w:val="single" w:sz="4" w:space="0" w:color="auto"/>
            </w:tcBorders>
            <w:vAlign w:val="center"/>
          </w:tcPr>
          <w:p w14:paraId="26FA3421" w14:textId="2333AB50" w:rsidR="0018409E" w:rsidRPr="0018409E" w:rsidRDefault="0018409E" w:rsidP="0018409E">
            <w:pPr>
              <w:jc w:val="center"/>
              <w:rPr>
                <w:rFonts w:cs="Arial"/>
                <w:color w:val="000000"/>
                <w:sz w:val="18"/>
                <w:szCs w:val="18"/>
              </w:rPr>
            </w:pPr>
            <w:r w:rsidRPr="0018409E">
              <w:rPr>
                <w:rFonts w:cs="Arial"/>
                <w:sz w:val="18"/>
                <w:szCs w:val="18"/>
              </w:rPr>
              <w:t>265</w:t>
            </w:r>
          </w:p>
        </w:tc>
        <w:tc>
          <w:tcPr>
            <w:tcW w:w="2126" w:type="dxa"/>
            <w:tcBorders>
              <w:top w:val="single" w:sz="4" w:space="0" w:color="auto"/>
              <w:left w:val="single" w:sz="4" w:space="0" w:color="auto"/>
              <w:bottom w:val="single" w:sz="4" w:space="0" w:color="auto"/>
              <w:right w:val="single" w:sz="4" w:space="0" w:color="auto"/>
            </w:tcBorders>
            <w:vAlign w:val="center"/>
          </w:tcPr>
          <w:p w14:paraId="67AE8B8F" w14:textId="103FEE90" w:rsidR="0018409E" w:rsidRPr="0018409E" w:rsidRDefault="0018409E" w:rsidP="0018409E">
            <w:pPr>
              <w:jc w:val="center"/>
              <w:rPr>
                <w:rFonts w:cs="Arial"/>
                <w:sz w:val="18"/>
                <w:szCs w:val="18"/>
              </w:rPr>
            </w:pPr>
            <w:r w:rsidRPr="0018409E">
              <w:rPr>
                <w:rFonts w:cs="Arial"/>
                <w:color w:val="000000"/>
                <w:sz w:val="18"/>
                <w:szCs w:val="18"/>
              </w:rPr>
              <w:t>722 564 359,33 zł</w:t>
            </w:r>
          </w:p>
        </w:tc>
        <w:tc>
          <w:tcPr>
            <w:tcW w:w="1701" w:type="dxa"/>
            <w:tcBorders>
              <w:top w:val="single" w:sz="4" w:space="0" w:color="auto"/>
              <w:left w:val="single" w:sz="4" w:space="0" w:color="auto"/>
              <w:bottom w:val="single" w:sz="4" w:space="0" w:color="auto"/>
              <w:right w:val="single" w:sz="4" w:space="0" w:color="auto"/>
            </w:tcBorders>
            <w:vAlign w:val="center"/>
          </w:tcPr>
          <w:p w14:paraId="2E2CE848" w14:textId="7FAFBD43" w:rsidR="0018409E" w:rsidRPr="0018409E" w:rsidRDefault="0018409E" w:rsidP="0018409E">
            <w:pPr>
              <w:jc w:val="center"/>
              <w:rPr>
                <w:rFonts w:cs="Arial"/>
                <w:color w:val="000000"/>
                <w:sz w:val="18"/>
                <w:szCs w:val="18"/>
              </w:rPr>
            </w:pPr>
            <w:r w:rsidRPr="0018409E">
              <w:rPr>
                <w:rFonts w:cs="Arial"/>
                <w:color w:val="000000"/>
                <w:sz w:val="18"/>
                <w:szCs w:val="18"/>
              </w:rPr>
              <w:t>273</w:t>
            </w:r>
          </w:p>
        </w:tc>
        <w:tc>
          <w:tcPr>
            <w:tcW w:w="2301" w:type="dxa"/>
            <w:tcBorders>
              <w:top w:val="single" w:sz="4" w:space="0" w:color="auto"/>
              <w:left w:val="single" w:sz="4" w:space="0" w:color="auto"/>
              <w:bottom w:val="single" w:sz="4" w:space="0" w:color="auto"/>
              <w:right w:val="single" w:sz="4" w:space="0" w:color="auto"/>
            </w:tcBorders>
            <w:vAlign w:val="center"/>
          </w:tcPr>
          <w:p w14:paraId="0BD7EB40" w14:textId="13FCA0F7" w:rsidR="0018409E" w:rsidRPr="0018409E" w:rsidRDefault="0018409E" w:rsidP="0018409E">
            <w:pPr>
              <w:jc w:val="center"/>
              <w:rPr>
                <w:rFonts w:cs="Arial"/>
                <w:color w:val="000000"/>
                <w:sz w:val="18"/>
                <w:szCs w:val="18"/>
              </w:rPr>
            </w:pPr>
            <w:r w:rsidRPr="0018409E">
              <w:rPr>
                <w:rFonts w:cs="Arial"/>
                <w:color w:val="000000"/>
                <w:sz w:val="18"/>
                <w:szCs w:val="18"/>
              </w:rPr>
              <w:t>1 412 348 898,84 zł</w:t>
            </w:r>
          </w:p>
        </w:tc>
      </w:tr>
      <w:tr w:rsidR="0018409E" w:rsidRPr="00ED1A48" w14:paraId="58AC5649"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18F82F" w14:textId="77777777" w:rsidR="0018409E" w:rsidRPr="00ED1A48" w:rsidRDefault="0018409E" w:rsidP="0018409E">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F5EDA1" w14:textId="77777777" w:rsidR="0018409E" w:rsidRPr="009B49EA" w:rsidRDefault="0018409E" w:rsidP="00F52FF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50AA0910" w14:textId="5DB7CD50" w:rsidR="0018409E" w:rsidRPr="0018409E" w:rsidRDefault="0018409E" w:rsidP="0018409E">
            <w:pPr>
              <w:jc w:val="center"/>
              <w:rPr>
                <w:rFonts w:cs="Arial"/>
                <w:color w:val="000000"/>
                <w:sz w:val="18"/>
                <w:szCs w:val="18"/>
              </w:rPr>
            </w:pPr>
            <w:r w:rsidRPr="0018409E">
              <w:rPr>
                <w:rFonts w:cs="Arial"/>
                <w:sz w:val="18"/>
                <w:szCs w:val="18"/>
              </w:rPr>
              <w:t>140</w:t>
            </w:r>
          </w:p>
        </w:tc>
        <w:tc>
          <w:tcPr>
            <w:tcW w:w="1843" w:type="dxa"/>
            <w:tcBorders>
              <w:top w:val="single" w:sz="4" w:space="0" w:color="auto"/>
              <w:left w:val="single" w:sz="4" w:space="0" w:color="auto"/>
              <w:bottom w:val="single" w:sz="4" w:space="0" w:color="auto"/>
              <w:right w:val="single" w:sz="4" w:space="0" w:color="auto"/>
            </w:tcBorders>
            <w:vAlign w:val="center"/>
          </w:tcPr>
          <w:p w14:paraId="262A80E8" w14:textId="4BC8A612" w:rsidR="0018409E" w:rsidRPr="0018409E" w:rsidRDefault="0018409E" w:rsidP="0018409E">
            <w:pPr>
              <w:jc w:val="center"/>
              <w:rPr>
                <w:rFonts w:cs="Arial"/>
                <w:color w:val="000000"/>
                <w:sz w:val="18"/>
                <w:szCs w:val="18"/>
              </w:rPr>
            </w:pPr>
            <w:r w:rsidRPr="0018409E">
              <w:rPr>
                <w:rFonts w:cs="Arial"/>
                <w:sz w:val="18"/>
                <w:szCs w:val="18"/>
              </w:rPr>
              <w:t>203</w:t>
            </w:r>
            <w:r w:rsidR="00473F4C">
              <w:rPr>
                <w:rFonts w:cs="Arial"/>
                <w:sz w:val="18"/>
                <w:szCs w:val="18"/>
              </w:rPr>
              <w:t xml:space="preserve"> </w:t>
            </w:r>
            <w:r w:rsidRPr="0018409E">
              <w:rPr>
                <w:rFonts w:cs="Arial"/>
                <w:sz w:val="18"/>
                <w:szCs w:val="18"/>
              </w:rPr>
              <w:t>507</w:t>
            </w:r>
            <w:r w:rsidR="00473F4C">
              <w:rPr>
                <w:rFonts w:cs="Arial"/>
                <w:sz w:val="18"/>
                <w:szCs w:val="18"/>
              </w:rPr>
              <w:t xml:space="preserve"> </w:t>
            </w:r>
            <w:r w:rsidRPr="0018409E">
              <w:rPr>
                <w:rFonts w:cs="Arial"/>
                <w:sz w:val="18"/>
                <w:szCs w:val="18"/>
              </w:rPr>
              <w:t>797,17 zł</w:t>
            </w:r>
          </w:p>
        </w:tc>
        <w:tc>
          <w:tcPr>
            <w:tcW w:w="1701" w:type="dxa"/>
            <w:tcBorders>
              <w:top w:val="single" w:sz="4" w:space="0" w:color="auto"/>
              <w:left w:val="single" w:sz="4" w:space="0" w:color="auto"/>
              <w:bottom w:val="single" w:sz="4" w:space="0" w:color="auto"/>
              <w:right w:val="single" w:sz="4" w:space="0" w:color="auto"/>
            </w:tcBorders>
            <w:vAlign w:val="center"/>
          </w:tcPr>
          <w:p w14:paraId="47A012CE" w14:textId="624B0CEB" w:rsidR="0018409E" w:rsidRPr="0018409E" w:rsidRDefault="0018409E" w:rsidP="0018409E">
            <w:pPr>
              <w:jc w:val="center"/>
              <w:rPr>
                <w:rFonts w:cs="Arial"/>
                <w:color w:val="000000"/>
                <w:sz w:val="18"/>
                <w:szCs w:val="18"/>
              </w:rPr>
            </w:pPr>
            <w:r w:rsidRPr="0018409E">
              <w:rPr>
                <w:rFonts w:cs="Arial"/>
                <w:sz w:val="18"/>
                <w:szCs w:val="18"/>
              </w:rPr>
              <w:t>196</w:t>
            </w:r>
          </w:p>
        </w:tc>
        <w:tc>
          <w:tcPr>
            <w:tcW w:w="2126" w:type="dxa"/>
            <w:tcBorders>
              <w:top w:val="single" w:sz="4" w:space="0" w:color="auto"/>
              <w:left w:val="single" w:sz="4" w:space="0" w:color="auto"/>
              <w:bottom w:val="single" w:sz="4" w:space="0" w:color="auto"/>
              <w:right w:val="single" w:sz="4" w:space="0" w:color="auto"/>
            </w:tcBorders>
            <w:vAlign w:val="center"/>
          </w:tcPr>
          <w:p w14:paraId="62FE5076" w14:textId="743B7CF1" w:rsidR="0018409E" w:rsidRPr="0018409E" w:rsidRDefault="0018409E" w:rsidP="0018409E">
            <w:pPr>
              <w:jc w:val="center"/>
              <w:rPr>
                <w:rFonts w:cs="Arial"/>
                <w:color w:val="000000"/>
                <w:sz w:val="18"/>
                <w:szCs w:val="18"/>
              </w:rPr>
            </w:pPr>
            <w:r w:rsidRPr="0018409E">
              <w:rPr>
                <w:rFonts w:cs="Arial"/>
                <w:color w:val="000000"/>
                <w:sz w:val="18"/>
                <w:szCs w:val="18"/>
              </w:rPr>
              <w:t>3 365 719 935,49 zł</w:t>
            </w:r>
          </w:p>
        </w:tc>
        <w:tc>
          <w:tcPr>
            <w:tcW w:w="1701" w:type="dxa"/>
            <w:tcBorders>
              <w:top w:val="single" w:sz="4" w:space="0" w:color="auto"/>
              <w:left w:val="single" w:sz="4" w:space="0" w:color="auto"/>
              <w:bottom w:val="single" w:sz="4" w:space="0" w:color="auto"/>
              <w:right w:val="single" w:sz="4" w:space="0" w:color="auto"/>
            </w:tcBorders>
            <w:vAlign w:val="center"/>
          </w:tcPr>
          <w:p w14:paraId="5161A0B9" w14:textId="29352722" w:rsidR="0018409E" w:rsidRPr="0018409E" w:rsidRDefault="0018409E" w:rsidP="0018409E">
            <w:pPr>
              <w:jc w:val="center"/>
              <w:rPr>
                <w:rFonts w:cs="Arial"/>
                <w:color w:val="000000"/>
                <w:sz w:val="18"/>
                <w:szCs w:val="18"/>
              </w:rPr>
            </w:pPr>
            <w:r w:rsidRPr="0018409E">
              <w:rPr>
                <w:rFonts w:cs="Arial"/>
                <w:color w:val="000000"/>
                <w:sz w:val="18"/>
                <w:szCs w:val="18"/>
              </w:rPr>
              <w:t>213</w:t>
            </w:r>
          </w:p>
        </w:tc>
        <w:tc>
          <w:tcPr>
            <w:tcW w:w="2301" w:type="dxa"/>
            <w:tcBorders>
              <w:top w:val="single" w:sz="4" w:space="0" w:color="auto"/>
              <w:left w:val="single" w:sz="4" w:space="0" w:color="auto"/>
              <w:bottom w:val="single" w:sz="4" w:space="0" w:color="auto"/>
              <w:right w:val="single" w:sz="4" w:space="0" w:color="auto"/>
            </w:tcBorders>
            <w:vAlign w:val="center"/>
          </w:tcPr>
          <w:p w14:paraId="295FBB97" w14:textId="772B074F" w:rsidR="0018409E" w:rsidRPr="0018409E" w:rsidRDefault="0018409E" w:rsidP="0018409E">
            <w:pPr>
              <w:jc w:val="center"/>
              <w:rPr>
                <w:rFonts w:cs="Arial"/>
                <w:color w:val="000000"/>
                <w:sz w:val="18"/>
                <w:szCs w:val="18"/>
              </w:rPr>
            </w:pPr>
            <w:r w:rsidRPr="0018409E">
              <w:rPr>
                <w:rFonts w:cs="Arial"/>
                <w:color w:val="000000"/>
                <w:sz w:val="18"/>
                <w:szCs w:val="18"/>
              </w:rPr>
              <w:t>273 782 396,75 zł</w:t>
            </w:r>
          </w:p>
        </w:tc>
      </w:tr>
      <w:tr w:rsidR="0018409E" w:rsidRPr="00ED1A48" w14:paraId="072211AA"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67724D4" w14:textId="77777777" w:rsidR="0018409E" w:rsidRPr="00ED1A48" w:rsidRDefault="0018409E" w:rsidP="0018409E">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CCD1F4" w14:textId="77777777" w:rsidR="0018409E" w:rsidRPr="007B7671" w:rsidRDefault="0018409E" w:rsidP="00F52FF1">
            <w:pPr>
              <w:jc w:val="left"/>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9F378F" w14:textId="48C4583C" w:rsidR="0018409E" w:rsidRPr="0018409E" w:rsidRDefault="0018409E" w:rsidP="0018409E">
            <w:pPr>
              <w:jc w:val="center"/>
              <w:rPr>
                <w:rFonts w:cs="Arial"/>
                <w:color w:val="000000"/>
                <w:sz w:val="18"/>
                <w:szCs w:val="18"/>
                <w:highlight w:val="yellow"/>
              </w:rPr>
            </w:pPr>
            <w:r w:rsidRPr="0018409E">
              <w:rPr>
                <w:rFonts w:cs="Arial"/>
                <w:sz w:val="18"/>
                <w:szCs w:val="18"/>
              </w:rPr>
              <w:t>94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235272" w14:textId="56D63B12" w:rsidR="0018409E" w:rsidRPr="0018409E" w:rsidRDefault="0018409E" w:rsidP="0018409E">
            <w:pPr>
              <w:jc w:val="center"/>
              <w:rPr>
                <w:sz w:val="18"/>
                <w:szCs w:val="18"/>
              </w:rPr>
            </w:pPr>
            <w:r w:rsidRPr="0018409E">
              <w:rPr>
                <w:rFonts w:cs="Arial"/>
                <w:sz w:val="18"/>
                <w:szCs w:val="18"/>
              </w:rPr>
              <w:t>144</w:t>
            </w:r>
            <w:r w:rsidR="00473F4C">
              <w:rPr>
                <w:rFonts w:cs="Arial"/>
                <w:sz w:val="18"/>
                <w:szCs w:val="18"/>
              </w:rPr>
              <w:t xml:space="preserve"> </w:t>
            </w:r>
            <w:r w:rsidRPr="0018409E">
              <w:rPr>
                <w:rFonts w:cs="Arial"/>
                <w:sz w:val="18"/>
                <w:szCs w:val="18"/>
              </w:rPr>
              <w:t>683</w:t>
            </w:r>
            <w:r w:rsidR="00473F4C">
              <w:rPr>
                <w:rFonts w:cs="Arial"/>
                <w:sz w:val="18"/>
                <w:szCs w:val="18"/>
              </w:rPr>
              <w:t xml:space="preserve"> </w:t>
            </w:r>
            <w:r w:rsidRPr="0018409E">
              <w:rPr>
                <w:rFonts w:cs="Arial"/>
                <w:sz w:val="18"/>
                <w:szCs w:val="18"/>
              </w:rPr>
              <w:t>675,92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1ED606" w14:textId="71305A17" w:rsidR="0018409E" w:rsidRPr="0018409E" w:rsidRDefault="0018409E" w:rsidP="0018409E">
            <w:pPr>
              <w:jc w:val="center"/>
              <w:rPr>
                <w:rFonts w:cs="Arial"/>
                <w:color w:val="000000"/>
                <w:sz w:val="18"/>
                <w:szCs w:val="18"/>
                <w:highlight w:val="yellow"/>
              </w:rPr>
            </w:pPr>
            <w:r w:rsidRPr="0018409E">
              <w:rPr>
                <w:rFonts w:cs="Arial"/>
                <w:sz w:val="18"/>
                <w:szCs w:val="18"/>
              </w:rPr>
              <w:t>77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60592B3" w14:textId="66FD06BC" w:rsidR="0018409E" w:rsidRPr="0018409E" w:rsidRDefault="0018409E" w:rsidP="0018409E">
            <w:pPr>
              <w:jc w:val="center"/>
              <w:rPr>
                <w:rFonts w:cs="Arial"/>
                <w:sz w:val="18"/>
                <w:szCs w:val="18"/>
              </w:rPr>
            </w:pPr>
            <w:r w:rsidRPr="0018409E">
              <w:rPr>
                <w:rFonts w:cs="Arial"/>
                <w:color w:val="000000"/>
                <w:sz w:val="18"/>
                <w:szCs w:val="18"/>
              </w:rPr>
              <w:t>42 653 321,25 zł</w:t>
            </w:r>
          </w:p>
        </w:tc>
        <w:tc>
          <w:tcPr>
            <w:tcW w:w="1701" w:type="dxa"/>
            <w:tcBorders>
              <w:top w:val="single" w:sz="4" w:space="0" w:color="auto"/>
              <w:left w:val="single" w:sz="4" w:space="0" w:color="auto"/>
              <w:bottom w:val="single" w:sz="4" w:space="0" w:color="auto"/>
              <w:right w:val="single" w:sz="4" w:space="0" w:color="auto"/>
            </w:tcBorders>
            <w:vAlign w:val="center"/>
          </w:tcPr>
          <w:p w14:paraId="3ED9B3CB" w14:textId="13F8472C" w:rsidR="0018409E" w:rsidRPr="0018409E" w:rsidRDefault="0018409E" w:rsidP="0018409E">
            <w:pPr>
              <w:jc w:val="center"/>
              <w:rPr>
                <w:rFonts w:cs="Arial"/>
                <w:color w:val="000000"/>
                <w:sz w:val="18"/>
                <w:szCs w:val="18"/>
              </w:rPr>
            </w:pPr>
            <w:r w:rsidRPr="0018409E">
              <w:rPr>
                <w:rFonts w:cs="Arial"/>
                <w:color w:val="000000"/>
                <w:sz w:val="18"/>
                <w:szCs w:val="18"/>
              </w:rPr>
              <w:t>89</w:t>
            </w:r>
          </w:p>
        </w:tc>
        <w:tc>
          <w:tcPr>
            <w:tcW w:w="2301" w:type="dxa"/>
            <w:tcBorders>
              <w:top w:val="single" w:sz="4" w:space="0" w:color="auto"/>
              <w:left w:val="single" w:sz="4" w:space="0" w:color="auto"/>
              <w:bottom w:val="single" w:sz="4" w:space="0" w:color="auto"/>
              <w:right w:val="single" w:sz="4" w:space="0" w:color="auto"/>
            </w:tcBorders>
            <w:vAlign w:val="center"/>
          </w:tcPr>
          <w:p w14:paraId="40D3599F" w14:textId="36CF138A" w:rsidR="0018409E" w:rsidRPr="0018409E" w:rsidRDefault="0018409E" w:rsidP="0018409E">
            <w:pPr>
              <w:jc w:val="center"/>
              <w:rPr>
                <w:rFonts w:cs="Arial"/>
                <w:color w:val="000000"/>
                <w:sz w:val="18"/>
                <w:szCs w:val="18"/>
              </w:rPr>
            </w:pPr>
            <w:r w:rsidRPr="0018409E">
              <w:rPr>
                <w:rFonts w:cs="Arial"/>
                <w:color w:val="000000"/>
                <w:sz w:val="18"/>
                <w:szCs w:val="18"/>
              </w:rPr>
              <w:t>42 653 321,25 zł</w:t>
            </w:r>
          </w:p>
        </w:tc>
      </w:tr>
      <w:tr w:rsidR="0018409E" w:rsidRPr="00ED1A48" w14:paraId="5CF6956D"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0C659F" w14:textId="77777777" w:rsidR="0018409E" w:rsidRPr="00ED1A48" w:rsidRDefault="0018409E" w:rsidP="0018409E">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3A36DD0" w14:textId="77777777" w:rsidR="0018409E" w:rsidRPr="009B49EA" w:rsidRDefault="0018409E" w:rsidP="00F52FF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7FB8915C" w14:textId="412D6395" w:rsidR="0018409E" w:rsidRPr="0018409E" w:rsidRDefault="0018409E" w:rsidP="0018409E">
            <w:pPr>
              <w:jc w:val="center"/>
              <w:rPr>
                <w:rFonts w:cs="Arial"/>
                <w:color w:val="000000"/>
                <w:sz w:val="18"/>
                <w:szCs w:val="18"/>
              </w:rPr>
            </w:pPr>
            <w:r w:rsidRPr="0018409E">
              <w:rPr>
                <w:rFonts w:cs="Arial"/>
                <w:sz w:val="18"/>
                <w:szCs w:val="18"/>
              </w:rPr>
              <w:t>23</w:t>
            </w:r>
          </w:p>
        </w:tc>
        <w:tc>
          <w:tcPr>
            <w:tcW w:w="1843" w:type="dxa"/>
            <w:tcBorders>
              <w:top w:val="single" w:sz="4" w:space="0" w:color="auto"/>
              <w:left w:val="single" w:sz="4" w:space="0" w:color="auto"/>
              <w:bottom w:val="single" w:sz="4" w:space="0" w:color="auto"/>
              <w:right w:val="single" w:sz="4" w:space="0" w:color="auto"/>
            </w:tcBorders>
            <w:vAlign w:val="center"/>
          </w:tcPr>
          <w:p w14:paraId="66AD7D97" w14:textId="3C6904CA" w:rsidR="0018409E" w:rsidRPr="0018409E" w:rsidRDefault="0018409E" w:rsidP="0018409E">
            <w:pPr>
              <w:jc w:val="center"/>
              <w:rPr>
                <w:rFonts w:cs="Arial"/>
                <w:color w:val="000000"/>
                <w:sz w:val="18"/>
                <w:szCs w:val="18"/>
              </w:rPr>
            </w:pPr>
            <w:r w:rsidRPr="0018409E">
              <w:rPr>
                <w:rFonts w:cs="Arial"/>
                <w:sz w:val="18"/>
                <w:szCs w:val="18"/>
              </w:rPr>
              <w:t>41</w:t>
            </w:r>
            <w:r w:rsidR="00473F4C">
              <w:rPr>
                <w:rFonts w:cs="Arial"/>
                <w:sz w:val="18"/>
                <w:szCs w:val="18"/>
              </w:rPr>
              <w:t xml:space="preserve"> </w:t>
            </w:r>
            <w:r w:rsidRPr="0018409E">
              <w:rPr>
                <w:rFonts w:cs="Arial"/>
                <w:sz w:val="18"/>
                <w:szCs w:val="18"/>
              </w:rPr>
              <w:t>545</w:t>
            </w:r>
            <w:r w:rsidR="00473F4C">
              <w:rPr>
                <w:rFonts w:cs="Arial"/>
                <w:sz w:val="18"/>
                <w:szCs w:val="18"/>
              </w:rPr>
              <w:t xml:space="preserve"> </w:t>
            </w:r>
            <w:r w:rsidRPr="0018409E">
              <w:rPr>
                <w:rFonts w:cs="Arial"/>
                <w:sz w:val="18"/>
                <w:szCs w:val="18"/>
              </w:rPr>
              <w:t>044,11 zł</w:t>
            </w:r>
          </w:p>
        </w:tc>
        <w:tc>
          <w:tcPr>
            <w:tcW w:w="1701" w:type="dxa"/>
            <w:tcBorders>
              <w:top w:val="single" w:sz="4" w:space="0" w:color="auto"/>
              <w:left w:val="single" w:sz="4" w:space="0" w:color="auto"/>
              <w:bottom w:val="single" w:sz="4" w:space="0" w:color="auto"/>
              <w:right w:val="single" w:sz="4" w:space="0" w:color="auto"/>
            </w:tcBorders>
            <w:vAlign w:val="center"/>
          </w:tcPr>
          <w:p w14:paraId="28B7FDC5" w14:textId="3C66A3FF" w:rsidR="0018409E" w:rsidRPr="0018409E" w:rsidRDefault="0018409E" w:rsidP="0018409E">
            <w:pPr>
              <w:jc w:val="center"/>
              <w:rPr>
                <w:rFonts w:cs="Arial"/>
                <w:bCs/>
                <w:color w:val="000000"/>
                <w:spacing w:val="-2"/>
                <w:sz w:val="18"/>
                <w:szCs w:val="18"/>
              </w:rPr>
            </w:pPr>
            <w:r w:rsidRPr="0018409E">
              <w:rPr>
                <w:rFonts w:cs="Arial"/>
                <w:sz w:val="18"/>
                <w:szCs w:val="18"/>
              </w:rPr>
              <w:t>23</w:t>
            </w:r>
          </w:p>
        </w:tc>
        <w:tc>
          <w:tcPr>
            <w:tcW w:w="2126" w:type="dxa"/>
            <w:tcBorders>
              <w:top w:val="single" w:sz="4" w:space="0" w:color="auto"/>
              <w:left w:val="single" w:sz="4" w:space="0" w:color="auto"/>
              <w:bottom w:val="single" w:sz="4" w:space="0" w:color="auto"/>
              <w:right w:val="single" w:sz="4" w:space="0" w:color="auto"/>
            </w:tcBorders>
            <w:vAlign w:val="center"/>
          </w:tcPr>
          <w:p w14:paraId="358F4855" w14:textId="48AE4FA5" w:rsidR="0018409E" w:rsidRPr="0018409E" w:rsidRDefault="0018409E" w:rsidP="0018409E">
            <w:pPr>
              <w:jc w:val="center"/>
              <w:rPr>
                <w:rFonts w:cs="Arial"/>
                <w:sz w:val="18"/>
                <w:szCs w:val="18"/>
              </w:rPr>
            </w:pPr>
            <w:r w:rsidRPr="0018409E">
              <w:rPr>
                <w:rFonts w:cs="Arial"/>
                <w:color w:val="000000"/>
                <w:sz w:val="18"/>
                <w:szCs w:val="18"/>
              </w:rPr>
              <w:t>16 000 151,66 zł</w:t>
            </w:r>
          </w:p>
        </w:tc>
        <w:tc>
          <w:tcPr>
            <w:tcW w:w="1701" w:type="dxa"/>
            <w:tcBorders>
              <w:top w:val="single" w:sz="4" w:space="0" w:color="auto"/>
              <w:left w:val="single" w:sz="4" w:space="0" w:color="auto"/>
              <w:bottom w:val="single" w:sz="4" w:space="0" w:color="auto"/>
              <w:right w:val="single" w:sz="4" w:space="0" w:color="auto"/>
            </w:tcBorders>
            <w:vAlign w:val="center"/>
          </w:tcPr>
          <w:p w14:paraId="54D6AF95" w14:textId="623236E5" w:rsidR="0018409E" w:rsidRPr="0018409E" w:rsidRDefault="0018409E" w:rsidP="0018409E">
            <w:pPr>
              <w:jc w:val="center"/>
              <w:rPr>
                <w:rFonts w:cs="Arial"/>
                <w:bCs/>
                <w:color w:val="000000"/>
                <w:spacing w:val="-2"/>
                <w:sz w:val="18"/>
                <w:szCs w:val="18"/>
              </w:rPr>
            </w:pPr>
            <w:r w:rsidRPr="0018409E">
              <w:rPr>
                <w:rFonts w:cs="Arial"/>
                <w:color w:val="000000"/>
                <w:sz w:val="18"/>
                <w:szCs w:val="18"/>
              </w:rPr>
              <w:t>24</w:t>
            </w:r>
          </w:p>
        </w:tc>
        <w:tc>
          <w:tcPr>
            <w:tcW w:w="2301" w:type="dxa"/>
            <w:tcBorders>
              <w:top w:val="single" w:sz="4" w:space="0" w:color="auto"/>
              <w:left w:val="single" w:sz="4" w:space="0" w:color="auto"/>
              <w:bottom w:val="single" w:sz="4" w:space="0" w:color="auto"/>
              <w:right w:val="single" w:sz="4" w:space="0" w:color="auto"/>
            </w:tcBorders>
            <w:vAlign w:val="center"/>
          </w:tcPr>
          <w:p w14:paraId="4B1AC4A4" w14:textId="3B70D3BF" w:rsidR="0018409E" w:rsidRPr="0018409E" w:rsidRDefault="0018409E" w:rsidP="0018409E">
            <w:pPr>
              <w:jc w:val="center"/>
              <w:rPr>
                <w:rFonts w:cs="Arial"/>
                <w:bCs/>
                <w:color w:val="000000"/>
                <w:spacing w:val="-2"/>
                <w:sz w:val="18"/>
                <w:szCs w:val="18"/>
              </w:rPr>
            </w:pPr>
            <w:r w:rsidRPr="0018409E">
              <w:rPr>
                <w:rFonts w:cs="Arial"/>
                <w:color w:val="000000"/>
                <w:sz w:val="18"/>
                <w:szCs w:val="18"/>
              </w:rPr>
              <w:t>42 296 264,32 zł</w:t>
            </w:r>
          </w:p>
        </w:tc>
      </w:tr>
      <w:tr w:rsidR="0018409E" w:rsidRPr="00ED1A48" w14:paraId="59D2E84B" w14:textId="77777777" w:rsidTr="00522AD2">
        <w:tc>
          <w:tcPr>
            <w:tcW w:w="568"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CF6C3B" w14:textId="77777777" w:rsidR="0018409E" w:rsidRPr="00ED1A48" w:rsidRDefault="0018409E" w:rsidP="0018409E">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3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2781A62" w14:textId="77777777" w:rsidR="0018409E" w:rsidRPr="009B49EA" w:rsidRDefault="0018409E" w:rsidP="00F52FF1">
            <w:pPr>
              <w:jc w:val="left"/>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5498DA52" w14:textId="72781715" w:rsidR="0018409E" w:rsidRPr="0018409E" w:rsidRDefault="0018409E" w:rsidP="0018409E">
            <w:pPr>
              <w:jc w:val="center"/>
              <w:rPr>
                <w:rFonts w:cs="Arial"/>
                <w:color w:val="000000"/>
                <w:sz w:val="18"/>
                <w:szCs w:val="18"/>
              </w:rPr>
            </w:pPr>
            <w:r w:rsidRPr="0018409E">
              <w:rPr>
                <w:rFonts w:cs="Arial"/>
                <w:sz w:val="18"/>
                <w:szCs w:val="18"/>
              </w:rPr>
              <w:t>4</w:t>
            </w:r>
          </w:p>
        </w:tc>
        <w:tc>
          <w:tcPr>
            <w:tcW w:w="1843" w:type="dxa"/>
            <w:tcBorders>
              <w:top w:val="single" w:sz="4" w:space="0" w:color="auto"/>
              <w:left w:val="single" w:sz="4" w:space="0" w:color="auto"/>
              <w:bottom w:val="single" w:sz="4" w:space="0" w:color="auto"/>
              <w:right w:val="single" w:sz="4" w:space="0" w:color="auto"/>
            </w:tcBorders>
            <w:vAlign w:val="center"/>
          </w:tcPr>
          <w:p w14:paraId="06FC68E4" w14:textId="041A7286" w:rsidR="0018409E" w:rsidRPr="0018409E" w:rsidRDefault="0018409E" w:rsidP="0018409E">
            <w:pPr>
              <w:jc w:val="center"/>
              <w:rPr>
                <w:rFonts w:cs="Arial"/>
                <w:color w:val="000000"/>
                <w:sz w:val="18"/>
                <w:szCs w:val="18"/>
              </w:rPr>
            </w:pPr>
            <w:r w:rsidRPr="0018409E">
              <w:rPr>
                <w:rFonts w:cs="Arial"/>
                <w:sz w:val="18"/>
                <w:szCs w:val="18"/>
              </w:rPr>
              <w:t>763 285,25 zł</w:t>
            </w:r>
          </w:p>
        </w:tc>
        <w:tc>
          <w:tcPr>
            <w:tcW w:w="1701" w:type="dxa"/>
            <w:tcBorders>
              <w:top w:val="single" w:sz="4" w:space="0" w:color="auto"/>
              <w:left w:val="single" w:sz="4" w:space="0" w:color="auto"/>
              <w:bottom w:val="single" w:sz="4" w:space="0" w:color="auto"/>
              <w:right w:val="single" w:sz="4" w:space="0" w:color="auto"/>
            </w:tcBorders>
            <w:vAlign w:val="center"/>
          </w:tcPr>
          <w:p w14:paraId="1C50A8EE" w14:textId="05A835C2" w:rsidR="0018409E" w:rsidRPr="0018409E" w:rsidRDefault="0018409E" w:rsidP="0018409E">
            <w:pPr>
              <w:jc w:val="center"/>
              <w:rPr>
                <w:rFonts w:cs="Arial"/>
                <w:color w:val="000000"/>
                <w:sz w:val="18"/>
                <w:szCs w:val="18"/>
              </w:rPr>
            </w:pPr>
            <w:r w:rsidRPr="0018409E">
              <w:rPr>
                <w:rFonts w:cs="Arial"/>
                <w:sz w:val="18"/>
                <w:szCs w:val="18"/>
              </w:rPr>
              <w:t>7</w:t>
            </w:r>
          </w:p>
        </w:tc>
        <w:tc>
          <w:tcPr>
            <w:tcW w:w="2126" w:type="dxa"/>
            <w:tcBorders>
              <w:top w:val="single" w:sz="4" w:space="0" w:color="auto"/>
              <w:left w:val="single" w:sz="4" w:space="0" w:color="auto"/>
              <w:bottom w:val="single" w:sz="4" w:space="0" w:color="auto"/>
              <w:right w:val="single" w:sz="4" w:space="0" w:color="auto"/>
            </w:tcBorders>
            <w:vAlign w:val="center"/>
          </w:tcPr>
          <w:p w14:paraId="5D6D6B7B" w14:textId="2122F3FF" w:rsidR="0018409E" w:rsidRPr="0018409E" w:rsidRDefault="0018409E" w:rsidP="0018409E">
            <w:pPr>
              <w:jc w:val="center"/>
              <w:rPr>
                <w:rFonts w:cs="Arial"/>
                <w:sz w:val="18"/>
                <w:szCs w:val="18"/>
              </w:rPr>
            </w:pPr>
            <w:r w:rsidRPr="0018409E">
              <w:rPr>
                <w:rFonts w:cs="Arial"/>
                <w:color w:val="000000"/>
                <w:sz w:val="18"/>
                <w:szCs w:val="18"/>
              </w:rPr>
              <w:t>8 994 183,30 zł</w:t>
            </w:r>
          </w:p>
        </w:tc>
        <w:tc>
          <w:tcPr>
            <w:tcW w:w="1701" w:type="dxa"/>
            <w:tcBorders>
              <w:top w:val="single" w:sz="4" w:space="0" w:color="auto"/>
              <w:left w:val="single" w:sz="4" w:space="0" w:color="auto"/>
              <w:bottom w:val="single" w:sz="4" w:space="0" w:color="auto"/>
              <w:right w:val="single" w:sz="4" w:space="0" w:color="auto"/>
            </w:tcBorders>
            <w:vAlign w:val="center"/>
          </w:tcPr>
          <w:p w14:paraId="49C1304A" w14:textId="54F75108" w:rsidR="0018409E" w:rsidRPr="0018409E" w:rsidRDefault="0018409E" w:rsidP="0018409E">
            <w:pPr>
              <w:jc w:val="center"/>
              <w:rPr>
                <w:rFonts w:cs="Arial"/>
                <w:color w:val="000000"/>
                <w:sz w:val="18"/>
                <w:szCs w:val="18"/>
              </w:rPr>
            </w:pPr>
            <w:r w:rsidRPr="0018409E">
              <w:rPr>
                <w:rFonts w:cs="Arial"/>
                <w:color w:val="000000"/>
                <w:sz w:val="18"/>
                <w:szCs w:val="18"/>
              </w:rPr>
              <w:t>2</w:t>
            </w:r>
          </w:p>
        </w:tc>
        <w:tc>
          <w:tcPr>
            <w:tcW w:w="2301" w:type="dxa"/>
            <w:tcBorders>
              <w:top w:val="single" w:sz="4" w:space="0" w:color="auto"/>
              <w:left w:val="single" w:sz="4" w:space="0" w:color="auto"/>
              <w:bottom w:val="single" w:sz="4" w:space="0" w:color="auto"/>
              <w:right w:val="single" w:sz="4" w:space="0" w:color="auto"/>
            </w:tcBorders>
            <w:vAlign w:val="center"/>
          </w:tcPr>
          <w:p w14:paraId="13666239" w14:textId="2EEC801E" w:rsidR="0018409E" w:rsidRPr="0018409E" w:rsidRDefault="0018409E" w:rsidP="0018409E">
            <w:pPr>
              <w:jc w:val="center"/>
              <w:rPr>
                <w:rFonts w:cs="Arial"/>
                <w:color w:val="000000"/>
                <w:sz w:val="18"/>
                <w:szCs w:val="18"/>
              </w:rPr>
            </w:pPr>
            <w:r w:rsidRPr="0018409E">
              <w:rPr>
                <w:rFonts w:cs="Arial"/>
                <w:color w:val="000000"/>
                <w:sz w:val="18"/>
                <w:szCs w:val="18"/>
              </w:rPr>
              <w:t>1 099 913,10 zł</w:t>
            </w:r>
          </w:p>
        </w:tc>
      </w:tr>
    </w:tbl>
    <w:p w14:paraId="14613498" w14:textId="77777777" w:rsidR="009B50F8" w:rsidRPr="008F5F1B" w:rsidRDefault="009B50F8" w:rsidP="00F52FF1">
      <w:pPr>
        <w:shd w:val="clear" w:color="auto" w:fill="FFFFFF"/>
        <w:jc w:val="left"/>
        <w:rPr>
          <w:rFonts w:cs="Arial"/>
          <w:color w:val="000000"/>
          <w:sz w:val="16"/>
          <w:szCs w:val="16"/>
        </w:rPr>
      </w:pPr>
    </w:p>
    <w:p w14:paraId="702B75FF" w14:textId="77777777" w:rsidR="009B50F8" w:rsidRPr="00576772" w:rsidRDefault="009B50F8" w:rsidP="00F52FF1">
      <w:pPr>
        <w:shd w:val="clear" w:color="auto" w:fill="FFFFFF"/>
        <w:jc w:val="left"/>
        <w:rPr>
          <w:rFonts w:cs="Arial"/>
          <w:color w:val="000000"/>
          <w:sz w:val="16"/>
          <w:szCs w:val="16"/>
        </w:rPr>
      </w:pPr>
      <w:r w:rsidRPr="00305876">
        <w:rPr>
          <w:b/>
          <w:sz w:val="16"/>
          <w:szCs w:val="16"/>
          <w:u w:val="single"/>
        </w:rPr>
        <w:t>UWAGA</w:t>
      </w:r>
      <w:r w:rsidRPr="00576772">
        <w:rPr>
          <w:sz w:val="16"/>
          <w:szCs w:val="16"/>
        </w:rPr>
        <w:t>: Łączna liczba i wartość zamówień publicznych z zastosowaniem poszczególnych aspektów środowiskowych</w:t>
      </w:r>
      <w:r>
        <w:rPr>
          <w:sz w:val="16"/>
          <w:szCs w:val="16"/>
        </w:rPr>
        <w:t xml:space="preserve">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zamówień środowiskowych ze względu na przypadki zastosowania więcej niż jednego aspektu środowiskowego w jednym zamówieniu.</w:t>
      </w:r>
    </w:p>
    <w:p w14:paraId="2D768EF6" w14:textId="7C88B339" w:rsidR="00100D6C" w:rsidRDefault="00100D6C" w:rsidP="00F52FF1">
      <w:pPr>
        <w:shd w:val="clear" w:color="auto" w:fill="FFFFFF"/>
        <w:jc w:val="left"/>
        <w:rPr>
          <w:rFonts w:cs="Arial"/>
          <w:color w:val="000000"/>
          <w:szCs w:val="22"/>
        </w:rPr>
      </w:pPr>
    </w:p>
    <w:p w14:paraId="235091C3" w14:textId="2A9A047E" w:rsidR="00F40C99" w:rsidRDefault="00F40C99" w:rsidP="009B50F8">
      <w:pPr>
        <w:shd w:val="clear" w:color="auto" w:fill="FFFFFF"/>
        <w:rPr>
          <w:rFonts w:cs="Arial"/>
          <w:color w:val="000000"/>
          <w:szCs w:val="22"/>
        </w:rPr>
      </w:pPr>
      <w:r>
        <w:rPr>
          <w:rFonts w:cs="Arial"/>
          <w:color w:val="000000"/>
          <w:szCs w:val="22"/>
        </w:rPr>
        <w:br w:type="page"/>
      </w:r>
    </w:p>
    <w:p w14:paraId="191D2DE8" w14:textId="77777777" w:rsidR="00E37A4E" w:rsidRPr="00100D6C" w:rsidRDefault="00E37A4E" w:rsidP="009B50F8">
      <w:pPr>
        <w:shd w:val="clear" w:color="auto" w:fill="FFFFFF"/>
        <w:rPr>
          <w:rFonts w:cs="Arial"/>
          <w:color w:val="000000"/>
          <w:szCs w:val="22"/>
        </w:rPr>
      </w:pPr>
    </w:p>
    <w:p w14:paraId="01C249AC" w14:textId="5373FB5C" w:rsidR="009B50F8" w:rsidRPr="00ED1A48" w:rsidRDefault="009B50F8" w:rsidP="009B50F8">
      <w:pPr>
        <w:shd w:val="clear" w:color="auto" w:fill="FFFFFF"/>
        <w:jc w:val="center"/>
        <w:rPr>
          <w:rFonts w:cs="Arial"/>
          <w:b/>
          <w:color w:val="000000"/>
        </w:rPr>
      </w:pPr>
      <w:r w:rsidRPr="00ED1A48">
        <w:rPr>
          <w:rFonts w:cs="Arial"/>
          <w:b/>
          <w:color w:val="000000"/>
        </w:rPr>
        <w:t xml:space="preserve">Udział zamówień z danym aspektem środowiskowym </w:t>
      </w:r>
      <w:r>
        <w:rPr>
          <w:rFonts w:cs="Arial"/>
          <w:b/>
          <w:color w:val="000000"/>
        </w:rPr>
        <w:t xml:space="preserve">udzielonych przez jednostki administracji rządowej </w:t>
      </w:r>
      <w:r w:rsidR="00116598">
        <w:rPr>
          <w:rFonts w:cs="Arial"/>
          <w:b/>
          <w:color w:val="000000"/>
        </w:rPr>
        <w:t>w ogólnej liczbie oraz w</w:t>
      </w:r>
      <w:r w:rsidR="00473F4C">
        <w:rPr>
          <w:rFonts w:cs="Arial"/>
          <w:b/>
          <w:color w:val="000000"/>
        </w:rPr>
        <w:t xml:space="preserve"> </w:t>
      </w:r>
      <w:r w:rsidRPr="00ED1A48">
        <w:rPr>
          <w:rFonts w:cs="Arial"/>
          <w:b/>
          <w:color w:val="000000"/>
        </w:rPr>
        <w:t xml:space="preserve">ogólnej wartości zielonych zamówień publicznych </w:t>
      </w:r>
      <w:r>
        <w:rPr>
          <w:rFonts w:cs="Arial"/>
          <w:b/>
          <w:color w:val="000000"/>
        </w:rPr>
        <w:t>udzielonych przez jednostki administracji rządowej</w:t>
      </w:r>
    </w:p>
    <w:p w14:paraId="4434A223" w14:textId="296987AF" w:rsidR="009B50F8" w:rsidRPr="0091338F" w:rsidRDefault="009B50F8" w:rsidP="009B50F8">
      <w:pPr>
        <w:shd w:val="clear" w:color="auto" w:fill="FFFFFF"/>
        <w:rPr>
          <w:rFonts w:cs="Arial"/>
          <w:color w:val="000000"/>
          <w:sz w:val="16"/>
          <w:szCs w:val="16"/>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91338F" w:rsidRPr="00ED1A48" w14:paraId="0D5D3A28" w14:textId="77777777" w:rsidTr="00185788">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4FB949E3" w14:textId="77777777" w:rsidR="0091338F" w:rsidRPr="00ED1A48" w:rsidRDefault="0091338F" w:rsidP="00185788">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tcPr>
          <w:p w14:paraId="12547451" w14:textId="77777777" w:rsidR="0091338F" w:rsidRPr="00ED1A48" w:rsidRDefault="0091338F" w:rsidP="00185788">
            <w:pPr>
              <w:jc w:val="center"/>
              <w:rPr>
                <w:rFonts w:cs="Arial"/>
                <w:b/>
                <w:bCs/>
                <w:color w:val="000000"/>
                <w:sz w:val="16"/>
                <w:szCs w:val="16"/>
              </w:rPr>
            </w:pPr>
            <w:r>
              <w:rPr>
                <w:rFonts w:cs="Arial"/>
                <w:b/>
                <w:bCs/>
                <w:color w:val="000000"/>
                <w:sz w:val="16"/>
                <w:szCs w:val="16"/>
              </w:rPr>
              <w:t>2021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4CFEFBA6" w14:textId="77777777" w:rsidR="0091338F" w:rsidRPr="00ED1A48" w:rsidRDefault="0091338F" w:rsidP="00185788">
            <w:pPr>
              <w:jc w:val="center"/>
              <w:rPr>
                <w:rFonts w:cs="Arial"/>
                <w:b/>
                <w:bCs/>
                <w:color w:val="000000"/>
                <w:sz w:val="16"/>
                <w:szCs w:val="16"/>
              </w:rPr>
            </w:pPr>
            <w:r>
              <w:rPr>
                <w:rFonts w:cs="Arial"/>
                <w:b/>
                <w:bCs/>
                <w:color w:val="000000"/>
                <w:sz w:val="16"/>
                <w:szCs w:val="16"/>
              </w:rPr>
              <w:t>2022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6D09004B" w14:textId="77777777" w:rsidR="0091338F" w:rsidRPr="00ED1A48" w:rsidRDefault="0091338F" w:rsidP="00185788">
            <w:pPr>
              <w:jc w:val="center"/>
              <w:rPr>
                <w:rFonts w:cs="Arial"/>
                <w:b/>
                <w:bCs/>
                <w:color w:val="000000"/>
                <w:sz w:val="16"/>
                <w:szCs w:val="16"/>
              </w:rPr>
            </w:pPr>
            <w:r>
              <w:rPr>
                <w:rFonts w:cs="Arial"/>
                <w:b/>
                <w:bCs/>
                <w:color w:val="000000"/>
                <w:sz w:val="16"/>
                <w:szCs w:val="16"/>
              </w:rPr>
              <w:t>2023 r.</w:t>
            </w:r>
          </w:p>
        </w:tc>
      </w:tr>
      <w:tr w:rsidR="0091338F" w:rsidRPr="00ED1A48" w14:paraId="54EB3EA7" w14:textId="77777777" w:rsidTr="00185788">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4C8CBC37" w14:textId="77777777" w:rsidR="0091338F" w:rsidRPr="00ED1A48" w:rsidRDefault="0091338F" w:rsidP="00185788">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4E1D5FD9" w14:textId="77777777" w:rsidR="0091338F" w:rsidRPr="00ED1A48" w:rsidRDefault="0091338F" w:rsidP="00185788">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57F2E7D0" w14:textId="77777777" w:rsidR="0091338F" w:rsidRPr="00ED1A48" w:rsidRDefault="0091338F" w:rsidP="0018578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1CB40A8E" w14:textId="77777777" w:rsidR="0091338F" w:rsidRPr="00ED1A48" w:rsidRDefault="0091338F" w:rsidP="00185788">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4205A3F5" w14:textId="77777777" w:rsidR="0091338F" w:rsidRPr="00ED1A48" w:rsidRDefault="0091338F" w:rsidP="0018578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D6FB495" w14:textId="77777777" w:rsidR="0091338F" w:rsidRPr="00ED1A48" w:rsidRDefault="0091338F" w:rsidP="00185788">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716FBC60" w14:textId="77777777" w:rsidR="0091338F" w:rsidRPr="00ED1A48" w:rsidRDefault="0091338F" w:rsidP="00185788">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669A9FA4" w14:textId="77777777" w:rsidR="0091338F" w:rsidRPr="00ED1A48" w:rsidRDefault="0091338F" w:rsidP="00185788">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DC5D71" w:rsidRPr="00ED1A48" w14:paraId="2221BB8D"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5FCF71F8" w14:textId="77777777" w:rsidR="00DC5D71" w:rsidRPr="00ED1A48" w:rsidRDefault="00DC5D71" w:rsidP="00DC5D71">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3454271D" w14:textId="77777777" w:rsidR="00DC5D71" w:rsidRPr="00ED1A48" w:rsidRDefault="00DC5D71" w:rsidP="00F52FF1">
            <w:pPr>
              <w:jc w:val="left"/>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1B6D4C38" w14:textId="6B47C81A" w:rsidR="00DC5D71" w:rsidRPr="00ED034C" w:rsidRDefault="00DC5D71" w:rsidP="00DC5D71">
            <w:pPr>
              <w:jc w:val="center"/>
              <w:rPr>
                <w:rFonts w:cs="Arial"/>
                <w:color w:val="000000"/>
                <w:sz w:val="18"/>
                <w:szCs w:val="18"/>
              </w:rPr>
            </w:pPr>
            <w:r>
              <w:rPr>
                <w:rFonts w:cs="Arial"/>
                <w:color w:val="000000"/>
                <w:sz w:val="16"/>
                <w:szCs w:val="16"/>
              </w:rPr>
              <w:t>54,66%</w:t>
            </w:r>
          </w:p>
        </w:tc>
        <w:tc>
          <w:tcPr>
            <w:tcW w:w="1843" w:type="dxa"/>
            <w:tcBorders>
              <w:top w:val="single" w:sz="4" w:space="0" w:color="auto"/>
              <w:left w:val="single" w:sz="4" w:space="0" w:color="auto"/>
              <w:bottom w:val="single" w:sz="4" w:space="0" w:color="auto"/>
              <w:right w:val="single" w:sz="4" w:space="0" w:color="auto"/>
            </w:tcBorders>
            <w:vAlign w:val="center"/>
          </w:tcPr>
          <w:p w14:paraId="4B11BB2A" w14:textId="554704FF" w:rsidR="00DC5D71" w:rsidRPr="00ED034C" w:rsidRDefault="00DC5D71" w:rsidP="00DC5D71">
            <w:pPr>
              <w:jc w:val="center"/>
              <w:rPr>
                <w:rFonts w:cs="Arial"/>
                <w:color w:val="000000"/>
                <w:sz w:val="18"/>
                <w:szCs w:val="18"/>
              </w:rPr>
            </w:pPr>
            <w:r>
              <w:rPr>
                <w:rFonts w:cs="Arial"/>
                <w:color w:val="000000"/>
                <w:sz w:val="16"/>
                <w:szCs w:val="16"/>
              </w:rPr>
              <w:t>41,56%</w:t>
            </w:r>
          </w:p>
        </w:tc>
        <w:tc>
          <w:tcPr>
            <w:tcW w:w="1842" w:type="dxa"/>
            <w:tcBorders>
              <w:top w:val="single" w:sz="4" w:space="0" w:color="auto"/>
              <w:left w:val="single" w:sz="4" w:space="0" w:color="auto"/>
              <w:bottom w:val="single" w:sz="4" w:space="0" w:color="auto"/>
              <w:right w:val="single" w:sz="4" w:space="0" w:color="auto"/>
            </w:tcBorders>
            <w:vAlign w:val="center"/>
          </w:tcPr>
          <w:p w14:paraId="0246044B" w14:textId="2B9CDD87" w:rsidR="00DC5D71" w:rsidRPr="00ED034C" w:rsidRDefault="00DC5D71" w:rsidP="00DC5D71">
            <w:pPr>
              <w:jc w:val="center"/>
              <w:rPr>
                <w:rFonts w:cs="Arial"/>
                <w:color w:val="000000"/>
                <w:sz w:val="18"/>
                <w:szCs w:val="18"/>
              </w:rPr>
            </w:pPr>
            <w:r>
              <w:rPr>
                <w:rFonts w:cs="Arial"/>
                <w:color w:val="000000"/>
                <w:sz w:val="16"/>
                <w:szCs w:val="16"/>
              </w:rPr>
              <w:t>56,90%</w:t>
            </w:r>
          </w:p>
        </w:tc>
        <w:tc>
          <w:tcPr>
            <w:tcW w:w="1843" w:type="dxa"/>
            <w:tcBorders>
              <w:top w:val="single" w:sz="4" w:space="0" w:color="auto"/>
              <w:left w:val="single" w:sz="4" w:space="0" w:color="auto"/>
              <w:bottom w:val="single" w:sz="4" w:space="0" w:color="auto"/>
              <w:right w:val="single" w:sz="4" w:space="0" w:color="auto"/>
            </w:tcBorders>
            <w:vAlign w:val="center"/>
          </w:tcPr>
          <w:p w14:paraId="531F500A" w14:textId="2AF70FB4" w:rsidR="00DC5D71" w:rsidRPr="00ED034C" w:rsidRDefault="00DC5D71" w:rsidP="00DC5D71">
            <w:pPr>
              <w:jc w:val="center"/>
              <w:rPr>
                <w:rFonts w:cs="Arial"/>
                <w:color w:val="000000"/>
                <w:sz w:val="18"/>
                <w:szCs w:val="18"/>
              </w:rPr>
            </w:pPr>
            <w:r>
              <w:rPr>
                <w:rFonts w:cs="Arial"/>
                <w:color w:val="000000"/>
                <w:sz w:val="16"/>
                <w:szCs w:val="16"/>
              </w:rPr>
              <w:t>87,79%</w:t>
            </w:r>
          </w:p>
        </w:tc>
        <w:tc>
          <w:tcPr>
            <w:tcW w:w="1868" w:type="dxa"/>
            <w:tcBorders>
              <w:top w:val="single" w:sz="4" w:space="0" w:color="auto"/>
              <w:left w:val="single" w:sz="4" w:space="0" w:color="auto"/>
              <w:bottom w:val="single" w:sz="4" w:space="0" w:color="auto"/>
              <w:right w:val="single" w:sz="4" w:space="0" w:color="auto"/>
            </w:tcBorders>
            <w:vAlign w:val="center"/>
          </w:tcPr>
          <w:p w14:paraId="734E8293" w14:textId="43476EDC" w:rsidR="00DC5D71" w:rsidRPr="00ED034C" w:rsidRDefault="00DC5D71" w:rsidP="00DC5D71">
            <w:pPr>
              <w:jc w:val="center"/>
              <w:rPr>
                <w:rFonts w:cs="Arial"/>
                <w:color w:val="000000"/>
                <w:sz w:val="18"/>
                <w:szCs w:val="18"/>
              </w:rPr>
            </w:pPr>
            <w:r>
              <w:rPr>
                <w:rFonts w:cs="Arial"/>
                <w:color w:val="000000"/>
                <w:sz w:val="16"/>
                <w:szCs w:val="16"/>
              </w:rPr>
              <w:t>47,31%</w:t>
            </w:r>
          </w:p>
        </w:tc>
        <w:tc>
          <w:tcPr>
            <w:tcW w:w="1776" w:type="dxa"/>
            <w:tcBorders>
              <w:top w:val="single" w:sz="4" w:space="0" w:color="auto"/>
              <w:left w:val="single" w:sz="4" w:space="0" w:color="auto"/>
              <w:bottom w:val="single" w:sz="4" w:space="0" w:color="auto"/>
              <w:right w:val="single" w:sz="4" w:space="0" w:color="auto"/>
            </w:tcBorders>
            <w:vAlign w:val="center"/>
          </w:tcPr>
          <w:p w14:paraId="25F4244F" w14:textId="6274C51B" w:rsidR="00DC5D71" w:rsidRPr="00ED034C" w:rsidRDefault="00DC5D71" w:rsidP="00DC5D71">
            <w:pPr>
              <w:jc w:val="center"/>
              <w:rPr>
                <w:rFonts w:cs="Arial"/>
                <w:color w:val="000000"/>
                <w:sz w:val="18"/>
                <w:szCs w:val="18"/>
              </w:rPr>
            </w:pPr>
            <w:r>
              <w:rPr>
                <w:rFonts w:cs="Arial"/>
                <w:color w:val="000000"/>
                <w:sz w:val="16"/>
                <w:szCs w:val="16"/>
              </w:rPr>
              <w:t>28,40%</w:t>
            </w:r>
          </w:p>
        </w:tc>
      </w:tr>
      <w:tr w:rsidR="00DC5D71" w:rsidRPr="00ED1A48" w14:paraId="7C559F49"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24C354" w14:textId="77777777" w:rsidR="00DC5D71" w:rsidRPr="00ED1A48" w:rsidRDefault="00DC5D71" w:rsidP="00DC5D7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4661C59" w14:textId="77777777" w:rsidR="00DC5D71" w:rsidRPr="00ED1A48" w:rsidRDefault="00DC5D71" w:rsidP="00F52FF1">
            <w:pPr>
              <w:jc w:val="left"/>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4C5A49F7" w14:textId="3E4DBB21" w:rsidR="00DC5D71" w:rsidRPr="00ED034C" w:rsidRDefault="00DC5D71" w:rsidP="00DC5D71">
            <w:pPr>
              <w:jc w:val="center"/>
              <w:rPr>
                <w:rFonts w:cs="Arial"/>
                <w:color w:val="000000"/>
                <w:sz w:val="18"/>
                <w:szCs w:val="18"/>
              </w:rPr>
            </w:pPr>
            <w:r>
              <w:rPr>
                <w:rFonts w:cs="Arial"/>
                <w:color w:val="000000"/>
                <w:sz w:val="16"/>
                <w:szCs w:val="16"/>
              </w:rPr>
              <w:t>33,62%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D46C16" w14:textId="32A9D849" w:rsidR="00DC5D71" w:rsidRPr="00ED034C" w:rsidRDefault="00DC5D71" w:rsidP="00DC5D71">
            <w:pPr>
              <w:jc w:val="center"/>
              <w:rPr>
                <w:rFonts w:cs="Arial"/>
                <w:color w:val="000000"/>
                <w:sz w:val="18"/>
                <w:szCs w:val="18"/>
              </w:rPr>
            </w:pPr>
            <w:r>
              <w:rPr>
                <w:rFonts w:cs="Arial"/>
                <w:color w:val="000000"/>
                <w:sz w:val="16"/>
                <w:szCs w:val="16"/>
              </w:rPr>
              <w:t>36,19%</w:t>
            </w:r>
          </w:p>
        </w:tc>
        <w:tc>
          <w:tcPr>
            <w:tcW w:w="1842" w:type="dxa"/>
            <w:tcBorders>
              <w:top w:val="single" w:sz="4" w:space="0" w:color="auto"/>
              <w:left w:val="single" w:sz="4" w:space="0" w:color="auto"/>
              <w:bottom w:val="single" w:sz="4" w:space="0" w:color="auto"/>
              <w:right w:val="single" w:sz="4" w:space="0" w:color="auto"/>
            </w:tcBorders>
            <w:vAlign w:val="center"/>
          </w:tcPr>
          <w:p w14:paraId="76435C49" w14:textId="319B443D" w:rsidR="00DC5D71" w:rsidRPr="00ED034C" w:rsidRDefault="00DC5D71" w:rsidP="00DC5D71">
            <w:pPr>
              <w:jc w:val="center"/>
              <w:rPr>
                <w:rFonts w:cs="Arial"/>
                <w:color w:val="000000"/>
                <w:sz w:val="18"/>
                <w:szCs w:val="18"/>
              </w:rPr>
            </w:pPr>
            <w:r>
              <w:rPr>
                <w:rFonts w:cs="Arial"/>
                <w:color w:val="000000"/>
                <w:sz w:val="16"/>
                <w:szCs w:val="16"/>
              </w:rPr>
              <w:t>37,70%</w:t>
            </w:r>
          </w:p>
        </w:tc>
        <w:tc>
          <w:tcPr>
            <w:tcW w:w="1843" w:type="dxa"/>
            <w:tcBorders>
              <w:top w:val="single" w:sz="4" w:space="0" w:color="auto"/>
              <w:left w:val="single" w:sz="4" w:space="0" w:color="auto"/>
              <w:bottom w:val="single" w:sz="4" w:space="0" w:color="auto"/>
              <w:right w:val="single" w:sz="4" w:space="0" w:color="auto"/>
            </w:tcBorders>
            <w:vAlign w:val="center"/>
          </w:tcPr>
          <w:p w14:paraId="113843A0" w14:textId="6E73B651" w:rsidR="00DC5D71" w:rsidRPr="00ED034C" w:rsidRDefault="00DC5D71" w:rsidP="00DC5D71">
            <w:pPr>
              <w:jc w:val="center"/>
              <w:rPr>
                <w:rFonts w:cs="Arial"/>
                <w:color w:val="000000"/>
                <w:sz w:val="18"/>
                <w:szCs w:val="18"/>
              </w:rPr>
            </w:pPr>
            <w:r>
              <w:rPr>
                <w:rFonts w:cs="Arial"/>
                <w:color w:val="000000"/>
                <w:sz w:val="16"/>
                <w:szCs w:val="16"/>
              </w:rPr>
              <w:t>13,86%</w:t>
            </w:r>
          </w:p>
        </w:tc>
        <w:tc>
          <w:tcPr>
            <w:tcW w:w="1868" w:type="dxa"/>
            <w:tcBorders>
              <w:top w:val="single" w:sz="4" w:space="0" w:color="auto"/>
              <w:left w:val="single" w:sz="4" w:space="0" w:color="auto"/>
              <w:bottom w:val="single" w:sz="4" w:space="0" w:color="auto"/>
              <w:right w:val="single" w:sz="4" w:space="0" w:color="auto"/>
            </w:tcBorders>
            <w:vAlign w:val="center"/>
          </w:tcPr>
          <w:p w14:paraId="36870234" w14:textId="7B9B2046" w:rsidR="00DC5D71" w:rsidRPr="00ED034C" w:rsidRDefault="00DC5D71" w:rsidP="00DC5D71">
            <w:pPr>
              <w:jc w:val="center"/>
              <w:rPr>
                <w:rFonts w:cs="Arial"/>
                <w:color w:val="000000"/>
                <w:sz w:val="18"/>
                <w:szCs w:val="18"/>
              </w:rPr>
            </w:pPr>
            <w:r>
              <w:rPr>
                <w:rFonts w:cs="Arial"/>
                <w:color w:val="000000"/>
                <w:sz w:val="16"/>
                <w:szCs w:val="16"/>
              </w:rPr>
              <w:t>36,69%</w:t>
            </w:r>
          </w:p>
        </w:tc>
        <w:tc>
          <w:tcPr>
            <w:tcW w:w="1776" w:type="dxa"/>
            <w:tcBorders>
              <w:top w:val="single" w:sz="4" w:space="0" w:color="auto"/>
              <w:left w:val="single" w:sz="4" w:space="0" w:color="auto"/>
              <w:bottom w:val="single" w:sz="4" w:space="0" w:color="auto"/>
              <w:right w:val="single" w:sz="4" w:space="0" w:color="auto"/>
            </w:tcBorders>
            <w:vAlign w:val="center"/>
          </w:tcPr>
          <w:p w14:paraId="746C5DC1" w14:textId="3A6484BF" w:rsidR="00DC5D71" w:rsidRPr="00ED034C" w:rsidRDefault="00DC5D71" w:rsidP="00DC5D71">
            <w:pPr>
              <w:jc w:val="center"/>
              <w:rPr>
                <w:rFonts w:cs="Arial"/>
                <w:color w:val="000000"/>
                <w:sz w:val="18"/>
                <w:szCs w:val="18"/>
              </w:rPr>
            </w:pPr>
            <w:r>
              <w:rPr>
                <w:rFonts w:cs="Arial"/>
                <w:color w:val="000000"/>
                <w:sz w:val="16"/>
                <w:szCs w:val="16"/>
              </w:rPr>
              <w:t>64,86%</w:t>
            </w:r>
          </w:p>
        </w:tc>
      </w:tr>
      <w:tr w:rsidR="00DC5D71" w:rsidRPr="00ED1A48" w14:paraId="1055B73E"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BCC9C31" w14:textId="77777777" w:rsidR="00DC5D71" w:rsidRPr="00ED1A48" w:rsidRDefault="00DC5D71" w:rsidP="00DC5D71">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390FA8F" w14:textId="77777777" w:rsidR="00DC5D71" w:rsidRPr="00ED1A48" w:rsidRDefault="00DC5D71" w:rsidP="00F52FF1">
            <w:pPr>
              <w:jc w:val="left"/>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BE93C68" w14:textId="4BB10650" w:rsidR="00DC5D71" w:rsidRPr="00ED034C" w:rsidRDefault="00DC5D71" w:rsidP="00DC5D71">
            <w:pPr>
              <w:jc w:val="center"/>
              <w:rPr>
                <w:rFonts w:cs="Arial"/>
                <w:color w:val="000000"/>
                <w:sz w:val="18"/>
                <w:szCs w:val="18"/>
              </w:rPr>
            </w:pPr>
            <w:r>
              <w:rPr>
                <w:rFonts w:cs="Arial"/>
                <w:color w:val="000000"/>
                <w:sz w:val="16"/>
                <w:szCs w:val="16"/>
              </w:rPr>
              <w:t>30,37%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BF3061" w14:textId="38C8DB97" w:rsidR="00DC5D71" w:rsidRPr="00ED034C" w:rsidRDefault="00DC5D71" w:rsidP="00DC5D71">
            <w:pPr>
              <w:jc w:val="center"/>
              <w:rPr>
                <w:rFonts w:cs="Arial"/>
                <w:color w:val="000000"/>
                <w:sz w:val="18"/>
                <w:szCs w:val="18"/>
              </w:rPr>
            </w:pPr>
            <w:r>
              <w:rPr>
                <w:rFonts w:cs="Arial"/>
                <w:color w:val="000000"/>
                <w:sz w:val="16"/>
                <w:szCs w:val="16"/>
              </w:rPr>
              <w:t>31,49%</w:t>
            </w:r>
          </w:p>
        </w:tc>
        <w:tc>
          <w:tcPr>
            <w:tcW w:w="1842" w:type="dxa"/>
            <w:tcBorders>
              <w:top w:val="single" w:sz="4" w:space="0" w:color="auto"/>
              <w:left w:val="single" w:sz="4" w:space="0" w:color="auto"/>
              <w:bottom w:val="single" w:sz="4" w:space="0" w:color="auto"/>
              <w:right w:val="single" w:sz="4" w:space="0" w:color="auto"/>
            </w:tcBorders>
            <w:vAlign w:val="center"/>
          </w:tcPr>
          <w:p w14:paraId="0AAFE7D6" w14:textId="2B5E05EE" w:rsidR="00DC5D71" w:rsidRPr="00ED034C" w:rsidRDefault="00DC5D71" w:rsidP="00DC5D71">
            <w:pPr>
              <w:jc w:val="center"/>
              <w:rPr>
                <w:rFonts w:cs="Arial"/>
                <w:color w:val="000000"/>
                <w:sz w:val="18"/>
                <w:szCs w:val="18"/>
              </w:rPr>
            </w:pPr>
            <w:r>
              <w:rPr>
                <w:rFonts w:cs="Arial"/>
                <w:color w:val="000000"/>
                <w:sz w:val="16"/>
                <w:szCs w:val="16"/>
              </w:rPr>
              <w:t>27,88%</w:t>
            </w:r>
          </w:p>
        </w:tc>
        <w:tc>
          <w:tcPr>
            <w:tcW w:w="1843" w:type="dxa"/>
            <w:tcBorders>
              <w:top w:val="single" w:sz="4" w:space="0" w:color="auto"/>
              <w:left w:val="single" w:sz="4" w:space="0" w:color="auto"/>
              <w:bottom w:val="single" w:sz="4" w:space="0" w:color="auto"/>
              <w:right w:val="single" w:sz="4" w:space="0" w:color="auto"/>
            </w:tcBorders>
            <w:vAlign w:val="center"/>
          </w:tcPr>
          <w:p w14:paraId="195DB41E" w14:textId="62CD97A0" w:rsidR="00DC5D71" w:rsidRPr="00ED034C" w:rsidRDefault="00DC5D71" w:rsidP="00DC5D71">
            <w:pPr>
              <w:jc w:val="center"/>
              <w:rPr>
                <w:rFonts w:cs="Arial"/>
                <w:color w:val="000000"/>
                <w:sz w:val="18"/>
                <w:szCs w:val="18"/>
              </w:rPr>
            </w:pPr>
            <w:r>
              <w:rPr>
                <w:rFonts w:cs="Arial"/>
                <w:color w:val="000000"/>
                <w:sz w:val="16"/>
                <w:szCs w:val="16"/>
              </w:rPr>
              <w:t>64,55%</w:t>
            </w:r>
          </w:p>
        </w:tc>
        <w:tc>
          <w:tcPr>
            <w:tcW w:w="1868" w:type="dxa"/>
            <w:tcBorders>
              <w:top w:val="single" w:sz="4" w:space="0" w:color="auto"/>
              <w:left w:val="single" w:sz="4" w:space="0" w:color="auto"/>
              <w:bottom w:val="single" w:sz="4" w:space="0" w:color="auto"/>
              <w:right w:val="single" w:sz="4" w:space="0" w:color="auto"/>
            </w:tcBorders>
            <w:vAlign w:val="center"/>
          </w:tcPr>
          <w:p w14:paraId="3AD39F4B" w14:textId="4A495A74" w:rsidR="00DC5D71" w:rsidRPr="00ED034C" w:rsidRDefault="00DC5D71" w:rsidP="00DC5D71">
            <w:pPr>
              <w:jc w:val="center"/>
              <w:rPr>
                <w:rFonts w:cs="Arial"/>
                <w:color w:val="000000"/>
                <w:sz w:val="18"/>
                <w:szCs w:val="18"/>
              </w:rPr>
            </w:pPr>
            <w:r>
              <w:rPr>
                <w:rFonts w:cs="Arial"/>
                <w:color w:val="000000"/>
                <w:sz w:val="16"/>
                <w:szCs w:val="16"/>
              </w:rPr>
              <w:t>28,63%</w:t>
            </w:r>
          </w:p>
        </w:tc>
        <w:tc>
          <w:tcPr>
            <w:tcW w:w="1776" w:type="dxa"/>
            <w:tcBorders>
              <w:top w:val="single" w:sz="4" w:space="0" w:color="auto"/>
              <w:left w:val="single" w:sz="4" w:space="0" w:color="auto"/>
              <w:bottom w:val="single" w:sz="4" w:space="0" w:color="auto"/>
              <w:right w:val="single" w:sz="4" w:space="0" w:color="auto"/>
            </w:tcBorders>
            <w:vAlign w:val="center"/>
          </w:tcPr>
          <w:p w14:paraId="6392C328" w14:textId="4860BA42" w:rsidR="00DC5D71" w:rsidRPr="00ED034C" w:rsidRDefault="00DC5D71" w:rsidP="00DC5D71">
            <w:pPr>
              <w:jc w:val="center"/>
              <w:rPr>
                <w:rFonts w:cs="Arial"/>
                <w:color w:val="000000"/>
                <w:sz w:val="18"/>
                <w:szCs w:val="18"/>
              </w:rPr>
            </w:pPr>
            <w:r>
              <w:rPr>
                <w:rFonts w:cs="Arial"/>
                <w:color w:val="000000"/>
                <w:sz w:val="16"/>
                <w:szCs w:val="16"/>
              </w:rPr>
              <w:t>12,57%</w:t>
            </w:r>
          </w:p>
        </w:tc>
      </w:tr>
      <w:tr w:rsidR="00DC5D71" w:rsidRPr="00ED1A48" w14:paraId="511E0FC3"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63739B" w14:textId="77777777" w:rsidR="00DC5D71" w:rsidRPr="00ED1A48" w:rsidRDefault="00DC5D71" w:rsidP="00DC5D71">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56CFFB" w14:textId="77777777" w:rsidR="00DC5D71" w:rsidRPr="00ED1A48" w:rsidRDefault="00DC5D71" w:rsidP="00F52FF1">
            <w:pPr>
              <w:jc w:val="left"/>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7275C5BE" w14:textId="512B519E" w:rsidR="00DC5D71" w:rsidRPr="00ED034C" w:rsidRDefault="00DC5D71" w:rsidP="00DC5D71">
            <w:pPr>
              <w:jc w:val="center"/>
              <w:rPr>
                <w:rFonts w:cs="Arial"/>
                <w:color w:val="000000"/>
                <w:sz w:val="18"/>
                <w:szCs w:val="18"/>
              </w:rPr>
            </w:pPr>
            <w:r>
              <w:rPr>
                <w:rFonts w:cs="Arial"/>
                <w:color w:val="000000"/>
                <w:sz w:val="16"/>
                <w:szCs w:val="16"/>
              </w:rPr>
              <w:t>20,39%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300A01" w14:textId="147D492C" w:rsidR="00DC5D71" w:rsidRPr="00ED034C" w:rsidRDefault="00DC5D71" w:rsidP="00DC5D71">
            <w:pPr>
              <w:jc w:val="center"/>
              <w:rPr>
                <w:rFonts w:cs="Arial"/>
                <w:color w:val="000000"/>
                <w:sz w:val="18"/>
                <w:szCs w:val="18"/>
              </w:rPr>
            </w:pPr>
            <w:r>
              <w:rPr>
                <w:rFonts w:cs="Arial"/>
                <w:color w:val="000000"/>
                <w:sz w:val="16"/>
                <w:szCs w:val="16"/>
              </w:rPr>
              <w:t>22,39%</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CFC8521" w14:textId="0818CE8A" w:rsidR="00DC5D71" w:rsidRPr="00ED034C" w:rsidRDefault="00DC5D71" w:rsidP="00DC5D71">
            <w:pPr>
              <w:jc w:val="center"/>
              <w:rPr>
                <w:rFonts w:cs="Arial"/>
                <w:color w:val="000000"/>
                <w:sz w:val="18"/>
                <w:szCs w:val="18"/>
              </w:rPr>
            </w:pPr>
            <w:r>
              <w:rPr>
                <w:rFonts w:cs="Arial"/>
                <w:color w:val="000000"/>
                <w:sz w:val="16"/>
                <w:szCs w:val="16"/>
              </w:rPr>
              <w:t>10,95%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8C28BE" w14:textId="5DD58313" w:rsidR="00DC5D71" w:rsidRPr="00ED034C" w:rsidRDefault="00DC5D71" w:rsidP="00DC5D71">
            <w:pPr>
              <w:jc w:val="center"/>
              <w:rPr>
                <w:rFonts w:cs="Arial"/>
                <w:color w:val="000000"/>
                <w:sz w:val="18"/>
                <w:szCs w:val="18"/>
              </w:rPr>
            </w:pPr>
            <w:r>
              <w:rPr>
                <w:rFonts w:cs="Arial"/>
                <w:color w:val="000000"/>
                <w:sz w:val="16"/>
                <w:szCs w:val="16"/>
              </w:rPr>
              <w:t>0,82%</w:t>
            </w:r>
          </w:p>
        </w:tc>
        <w:tc>
          <w:tcPr>
            <w:tcW w:w="1868" w:type="dxa"/>
            <w:tcBorders>
              <w:top w:val="single" w:sz="4" w:space="0" w:color="auto"/>
              <w:left w:val="single" w:sz="4" w:space="0" w:color="auto"/>
              <w:bottom w:val="single" w:sz="4" w:space="0" w:color="auto"/>
              <w:right w:val="single" w:sz="4" w:space="0" w:color="auto"/>
            </w:tcBorders>
            <w:vAlign w:val="center"/>
          </w:tcPr>
          <w:p w14:paraId="5203CE46" w14:textId="5DC6AC5E" w:rsidR="00DC5D71" w:rsidRPr="00ED034C" w:rsidRDefault="00DC5D71" w:rsidP="00DC5D71">
            <w:pPr>
              <w:jc w:val="center"/>
              <w:rPr>
                <w:rFonts w:cs="Arial"/>
                <w:color w:val="000000"/>
                <w:sz w:val="18"/>
                <w:szCs w:val="18"/>
              </w:rPr>
            </w:pPr>
            <w:r>
              <w:rPr>
                <w:rFonts w:cs="Arial"/>
                <w:color w:val="000000"/>
                <w:sz w:val="16"/>
                <w:szCs w:val="16"/>
              </w:rPr>
              <w:t>11,96%</w:t>
            </w:r>
          </w:p>
        </w:tc>
        <w:tc>
          <w:tcPr>
            <w:tcW w:w="1776" w:type="dxa"/>
            <w:tcBorders>
              <w:top w:val="single" w:sz="4" w:space="0" w:color="auto"/>
              <w:left w:val="single" w:sz="4" w:space="0" w:color="auto"/>
              <w:bottom w:val="single" w:sz="4" w:space="0" w:color="auto"/>
              <w:right w:val="single" w:sz="4" w:space="0" w:color="auto"/>
            </w:tcBorders>
            <w:vAlign w:val="center"/>
          </w:tcPr>
          <w:p w14:paraId="770D37AE" w14:textId="789CDB62" w:rsidR="00DC5D71" w:rsidRPr="00ED034C" w:rsidRDefault="00DC5D71" w:rsidP="00DC5D71">
            <w:pPr>
              <w:jc w:val="center"/>
              <w:rPr>
                <w:rFonts w:cs="Arial"/>
                <w:color w:val="000000"/>
                <w:sz w:val="18"/>
                <w:szCs w:val="18"/>
              </w:rPr>
            </w:pPr>
            <w:r>
              <w:rPr>
                <w:rFonts w:cs="Arial"/>
                <w:color w:val="000000"/>
                <w:sz w:val="16"/>
                <w:szCs w:val="16"/>
              </w:rPr>
              <w:t>1,96%</w:t>
            </w:r>
          </w:p>
        </w:tc>
      </w:tr>
      <w:tr w:rsidR="00DC5D71" w:rsidRPr="00ED1A48" w14:paraId="483994CA"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4F87EE" w14:textId="77777777" w:rsidR="00DC5D71" w:rsidRPr="00ED1A48" w:rsidRDefault="00DC5D71" w:rsidP="00DC5D71">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1E7201" w14:textId="77777777" w:rsidR="00DC5D71" w:rsidRPr="00ED1A48" w:rsidRDefault="00DC5D71" w:rsidP="00F52FF1">
            <w:pPr>
              <w:jc w:val="left"/>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6A086135" w14:textId="7EBA8AAE" w:rsidR="00DC5D71" w:rsidRPr="00ED034C" w:rsidRDefault="00DC5D71" w:rsidP="00DC5D71">
            <w:pPr>
              <w:jc w:val="center"/>
              <w:rPr>
                <w:rFonts w:cs="Arial"/>
                <w:color w:val="000000"/>
                <w:sz w:val="18"/>
                <w:szCs w:val="18"/>
              </w:rPr>
            </w:pPr>
            <w:r>
              <w:rPr>
                <w:rFonts w:cs="Arial"/>
                <w:color w:val="000000"/>
                <w:sz w:val="16"/>
                <w:szCs w:val="16"/>
              </w:rPr>
              <w:t>4,99%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862E14" w14:textId="7B552F18" w:rsidR="00DC5D71" w:rsidRPr="00ED034C" w:rsidRDefault="00DC5D71" w:rsidP="00DC5D71">
            <w:pPr>
              <w:jc w:val="center"/>
              <w:rPr>
                <w:rFonts w:cs="Arial"/>
                <w:color w:val="000000"/>
                <w:sz w:val="18"/>
                <w:szCs w:val="18"/>
              </w:rPr>
            </w:pPr>
            <w:r>
              <w:rPr>
                <w:rFonts w:cs="Arial"/>
                <w:color w:val="000000"/>
                <w:sz w:val="16"/>
                <w:szCs w:val="16"/>
              </w:rPr>
              <w:t>6,43%</w:t>
            </w:r>
          </w:p>
        </w:tc>
        <w:tc>
          <w:tcPr>
            <w:tcW w:w="1842" w:type="dxa"/>
            <w:tcBorders>
              <w:top w:val="single" w:sz="4" w:space="0" w:color="auto"/>
              <w:left w:val="single" w:sz="4" w:space="0" w:color="auto"/>
              <w:bottom w:val="single" w:sz="4" w:space="0" w:color="auto"/>
              <w:right w:val="single" w:sz="4" w:space="0" w:color="auto"/>
            </w:tcBorders>
            <w:vAlign w:val="center"/>
          </w:tcPr>
          <w:p w14:paraId="5CA2B0D2" w14:textId="082221EF" w:rsidR="00DC5D71" w:rsidRPr="00ED034C" w:rsidRDefault="00DC5D71" w:rsidP="00DC5D71">
            <w:pPr>
              <w:jc w:val="center"/>
              <w:rPr>
                <w:rFonts w:cs="Arial"/>
                <w:color w:val="000000"/>
                <w:sz w:val="18"/>
                <w:szCs w:val="18"/>
              </w:rPr>
            </w:pPr>
            <w:r>
              <w:rPr>
                <w:rFonts w:cs="Arial"/>
                <w:color w:val="000000"/>
                <w:sz w:val="16"/>
                <w:szCs w:val="16"/>
              </w:rPr>
              <w:t>3,27%</w:t>
            </w:r>
          </w:p>
        </w:tc>
        <w:tc>
          <w:tcPr>
            <w:tcW w:w="1843" w:type="dxa"/>
            <w:tcBorders>
              <w:top w:val="single" w:sz="4" w:space="0" w:color="auto"/>
              <w:left w:val="single" w:sz="4" w:space="0" w:color="auto"/>
              <w:bottom w:val="single" w:sz="4" w:space="0" w:color="auto"/>
              <w:right w:val="single" w:sz="4" w:space="0" w:color="auto"/>
            </w:tcBorders>
            <w:vAlign w:val="center"/>
          </w:tcPr>
          <w:p w14:paraId="68665648" w14:textId="583EB2F7" w:rsidR="00DC5D71" w:rsidRPr="00ED034C" w:rsidRDefault="00DC5D71" w:rsidP="00DC5D71">
            <w:pPr>
              <w:jc w:val="center"/>
              <w:rPr>
                <w:rFonts w:cs="Arial"/>
                <w:color w:val="000000"/>
                <w:sz w:val="18"/>
                <w:szCs w:val="18"/>
              </w:rPr>
            </w:pPr>
            <w:r>
              <w:rPr>
                <w:rFonts w:cs="Arial"/>
                <w:color w:val="000000"/>
                <w:sz w:val="16"/>
                <w:szCs w:val="16"/>
              </w:rPr>
              <w:t>0,31%</w:t>
            </w:r>
          </w:p>
        </w:tc>
        <w:tc>
          <w:tcPr>
            <w:tcW w:w="1868" w:type="dxa"/>
            <w:tcBorders>
              <w:top w:val="single" w:sz="4" w:space="0" w:color="auto"/>
              <w:left w:val="single" w:sz="4" w:space="0" w:color="auto"/>
              <w:bottom w:val="single" w:sz="4" w:space="0" w:color="auto"/>
              <w:right w:val="single" w:sz="4" w:space="0" w:color="auto"/>
            </w:tcBorders>
            <w:vAlign w:val="center"/>
          </w:tcPr>
          <w:p w14:paraId="3908FADF" w14:textId="035E3302" w:rsidR="00DC5D71" w:rsidRPr="00ED034C" w:rsidRDefault="00DC5D71" w:rsidP="00DC5D71">
            <w:pPr>
              <w:jc w:val="center"/>
              <w:rPr>
                <w:rFonts w:cs="Arial"/>
                <w:color w:val="000000"/>
                <w:sz w:val="18"/>
                <w:szCs w:val="18"/>
              </w:rPr>
            </w:pPr>
            <w:r>
              <w:rPr>
                <w:rFonts w:cs="Arial"/>
                <w:color w:val="000000"/>
                <w:sz w:val="16"/>
                <w:szCs w:val="16"/>
              </w:rPr>
              <w:t>3,23%</w:t>
            </w:r>
          </w:p>
        </w:tc>
        <w:tc>
          <w:tcPr>
            <w:tcW w:w="1776" w:type="dxa"/>
            <w:tcBorders>
              <w:top w:val="single" w:sz="4" w:space="0" w:color="auto"/>
              <w:left w:val="single" w:sz="4" w:space="0" w:color="auto"/>
              <w:bottom w:val="single" w:sz="4" w:space="0" w:color="auto"/>
              <w:right w:val="single" w:sz="4" w:space="0" w:color="auto"/>
            </w:tcBorders>
            <w:vAlign w:val="center"/>
          </w:tcPr>
          <w:p w14:paraId="288D1A60" w14:textId="79FD4E7E" w:rsidR="00DC5D71" w:rsidRPr="00ED034C" w:rsidRDefault="00DC5D71" w:rsidP="00DC5D71">
            <w:pPr>
              <w:jc w:val="center"/>
              <w:rPr>
                <w:rFonts w:cs="Arial"/>
                <w:color w:val="000000"/>
                <w:sz w:val="18"/>
                <w:szCs w:val="18"/>
              </w:rPr>
            </w:pPr>
            <w:r>
              <w:rPr>
                <w:rFonts w:cs="Arial"/>
                <w:color w:val="000000"/>
                <w:sz w:val="16"/>
                <w:szCs w:val="16"/>
              </w:rPr>
              <w:t>1,94%</w:t>
            </w:r>
          </w:p>
        </w:tc>
      </w:tr>
      <w:tr w:rsidR="00DC5D71" w:rsidRPr="00ED1A48" w14:paraId="0BB0C6E9" w14:textId="77777777" w:rsidTr="00185788">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0DE0E6" w14:textId="77777777" w:rsidR="00DC5D71" w:rsidRPr="00ED1A48" w:rsidRDefault="00DC5D71" w:rsidP="00DC5D71">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379B764" w14:textId="77777777" w:rsidR="00DC5D71" w:rsidRPr="00ED1A48" w:rsidRDefault="00DC5D71" w:rsidP="00F52FF1">
            <w:pPr>
              <w:jc w:val="left"/>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6F7D3704" w14:textId="3D35ADE7" w:rsidR="00DC5D71" w:rsidRPr="00ED034C" w:rsidRDefault="00DC5D71" w:rsidP="00DC5D71">
            <w:pPr>
              <w:jc w:val="center"/>
              <w:rPr>
                <w:rFonts w:cs="Arial"/>
                <w:color w:val="000000"/>
                <w:sz w:val="18"/>
                <w:szCs w:val="18"/>
              </w:rPr>
            </w:pPr>
            <w:r>
              <w:rPr>
                <w:rFonts w:cs="Arial"/>
                <w:color w:val="000000"/>
                <w:sz w:val="16"/>
                <w:szCs w:val="16"/>
              </w:rPr>
              <w:t>0,87%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B47D6E" w14:textId="4B26F236" w:rsidR="00DC5D71" w:rsidRPr="00ED034C" w:rsidRDefault="00DC5D71" w:rsidP="00DC5D71">
            <w:pPr>
              <w:jc w:val="center"/>
              <w:rPr>
                <w:rFonts w:cs="Arial"/>
                <w:color w:val="000000"/>
                <w:sz w:val="18"/>
                <w:szCs w:val="18"/>
              </w:rPr>
            </w:pPr>
            <w:r>
              <w:rPr>
                <w:rFonts w:cs="Arial"/>
                <w:color w:val="000000"/>
                <w:sz w:val="16"/>
                <w:szCs w:val="16"/>
              </w:rPr>
              <w:t>0,19%</w:t>
            </w:r>
          </w:p>
        </w:tc>
        <w:tc>
          <w:tcPr>
            <w:tcW w:w="1842" w:type="dxa"/>
            <w:tcBorders>
              <w:top w:val="single" w:sz="4" w:space="0" w:color="auto"/>
              <w:left w:val="single" w:sz="4" w:space="0" w:color="auto"/>
              <w:bottom w:val="single" w:sz="4" w:space="0" w:color="auto"/>
              <w:right w:val="single" w:sz="4" w:space="0" w:color="auto"/>
            </w:tcBorders>
            <w:vAlign w:val="center"/>
          </w:tcPr>
          <w:p w14:paraId="743CAADE" w14:textId="3A045EFA" w:rsidR="00DC5D71" w:rsidRPr="00ED034C" w:rsidRDefault="00DC5D71" w:rsidP="00DC5D71">
            <w:pPr>
              <w:jc w:val="center"/>
              <w:rPr>
                <w:rFonts w:cs="Arial"/>
                <w:color w:val="000000"/>
                <w:sz w:val="18"/>
                <w:szCs w:val="18"/>
              </w:rPr>
            </w:pPr>
            <w:r>
              <w:rPr>
                <w:rFonts w:cs="Arial"/>
                <w:color w:val="000000"/>
                <w:sz w:val="16"/>
                <w:szCs w:val="16"/>
              </w:rPr>
              <w:t>1%</w:t>
            </w:r>
          </w:p>
        </w:tc>
        <w:tc>
          <w:tcPr>
            <w:tcW w:w="1843" w:type="dxa"/>
            <w:tcBorders>
              <w:top w:val="single" w:sz="4" w:space="0" w:color="auto"/>
              <w:left w:val="single" w:sz="4" w:space="0" w:color="auto"/>
              <w:bottom w:val="single" w:sz="4" w:space="0" w:color="auto"/>
              <w:right w:val="single" w:sz="4" w:space="0" w:color="auto"/>
            </w:tcBorders>
            <w:vAlign w:val="center"/>
          </w:tcPr>
          <w:p w14:paraId="5673F28B" w14:textId="314D6890" w:rsidR="00DC5D71" w:rsidRPr="00ED034C" w:rsidRDefault="00DC5D71" w:rsidP="00DC5D71">
            <w:pPr>
              <w:jc w:val="center"/>
              <w:rPr>
                <w:rFonts w:cs="Arial"/>
                <w:color w:val="000000"/>
                <w:sz w:val="18"/>
                <w:szCs w:val="18"/>
              </w:rPr>
            </w:pPr>
            <w:r>
              <w:rPr>
                <w:rFonts w:cs="Arial"/>
                <w:color w:val="000000"/>
                <w:sz w:val="16"/>
                <w:szCs w:val="16"/>
              </w:rPr>
              <w:t>0,17%</w:t>
            </w:r>
          </w:p>
        </w:tc>
        <w:tc>
          <w:tcPr>
            <w:tcW w:w="1868" w:type="dxa"/>
            <w:tcBorders>
              <w:top w:val="single" w:sz="4" w:space="0" w:color="auto"/>
              <w:left w:val="single" w:sz="4" w:space="0" w:color="auto"/>
              <w:bottom w:val="single" w:sz="4" w:space="0" w:color="auto"/>
              <w:right w:val="single" w:sz="4" w:space="0" w:color="auto"/>
            </w:tcBorders>
            <w:vAlign w:val="center"/>
          </w:tcPr>
          <w:p w14:paraId="392CADEA" w14:textId="6AC37BD5" w:rsidR="00DC5D71" w:rsidRPr="00ED034C" w:rsidRDefault="00DC5D71" w:rsidP="00DC5D71">
            <w:pPr>
              <w:jc w:val="center"/>
              <w:rPr>
                <w:rFonts w:cs="Arial"/>
                <w:color w:val="000000"/>
                <w:sz w:val="18"/>
                <w:szCs w:val="18"/>
              </w:rPr>
            </w:pPr>
            <w:r>
              <w:rPr>
                <w:rFonts w:cs="Arial"/>
                <w:color w:val="000000"/>
                <w:sz w:val="16"/>
                <w:szCs w:val="16"/>
              </w:rPr>
              <w:t>0,27%</w:t>
            </w:r>
          </w:p>
        </w:tc>
        <w:tc>
          <w:tcPr>
            <w:tcW w:w="1776" w:type="dxa"/>
            <w:tcBorders>
              <w:top w:val="single" w:sz="4" w:space="0" w:color="auto"/>
              <w:left w:val="single" w:sz="4" w:space="0" w:color="auto"/>
              <w:bottom w:val="single" w:sz="4" w:space="0" w:color="auto"/>
              <w:right w:val="single" w:sz="4" w:space="0" w:color="auto"/>
            </w:tcBorders>
            <w:vAlign w:val="center"/>
          </w:tcPr>
          <w:p w14:paraId="0218C7AC" w14:textId="52C1E7D1" w:rsidR="00DC5D71" w:rsidRPr="00ED034C" w:rsidRDefault="00DC5D71" w:rsidP="00DC5D71">
            <w:pPr>
              <w:jc w:val="center"/>
              <w:rPr>
                <w:rFonts w:cs="Arial"/>
                <w:color w:val="000000"/>
                <w:sz w:val="18"/>
                <w:szCs w:val="18"/>
              </w:rPr>
            </w:pPr>
            <w:r>
              <w:rPr>
                <w:rFonts w:cs="Arial"/>
                <w:color w:val="000000"/>
                <w:sz w:val="16"/>
                <w:szCs w:val="16"/>
              </w:rPr>
              <w:t>0,05%</w:t>
            </w:r>
          </w:p>
        </w:tc>
      </w:tr>
    </w:tbl>
    <w:p w14:paraId="7AD0AF63" w14:textId="77777777" w:rsidR="0091338F" w:rsidRPr="0091338F" w:rsidRDefault="0091338F" w:rsidP="00F52FF1">
      <w:pPr>
        <w:shd w:val="clear" w:color="auto" w:fill="FFFFFF"/>
        <w:jc w:val="left"/>
        <w:rPr>
          <w:rFonts w:cs="Arial"/>
          <w:color w:val="000000"/>
          <w:sz w:val="16"/>
          <w:szCs w:val="16"/>
        </w:rPr>
      </w:pPr>
    </w:p>
    <w:p w14:paraId="323CF04F" w14:textId="6FBDEC8E" w:rsidR="009B50F8" w:rsidRDefault="009B50F8" w:rsidP="00F52FF1">
      <w:pPr>
        <w:shd w:val="clear" w:color="auto" w:fill="FFFFFF"/>
        <w:jc w:val="left"/>
        <w:rPr>
          <w:rFonts w:cs="Arial"/>
          <w:b/>
          <w:color w:val="000000"/>
        </w:rPr>
      </w:pPr>
      <w:r w:rsidRPr="00305876">
        <w:rPr>
          <w:b/>
          <w:sz w:val="16"/>
          <w:szCs w:val="16"/>
          <w:u w:val="single"/>
        </w:rPr>
        <w:t>UWAGA</w:t>
      </w:r>
      <w:r w:rsidRPr="004C0201">
        <w:rPr>
          <w:sz w:val="16"/>
          <w:szCs w:val="16"/>
        </w:rPr>
        <w:t>: Suma udziałów zamówień z zastosowaniem poszczególnych aspektów środowiskowych</w:t>
      </w:r>
      <w:r>
        <w:rPr>
          <w:sz w:val="16"/>
          <w:szCs w:val="16"/>
        </w:rPr>
        <w:t xml:space="preserve"> udzielonych przez jednostki administracji rządowej</w:t>
      </w:r>
      <w:r w:rsidRPr="004C0201">
        <w:rPr>
          <w:sz w:val="16"/>
          <w:szCs w:val="16"/>
        </w:rPr>
        <w:t xml:space="preserve"> w ogólnej liczbie i wartości zamówień zielonych </w:t>
      </w:r>
      <w:r>
        <w:rPr>
          <w:sz w:val="16"/>
          <w:szCs w:val="16"/>
        </w:rPr>
        <w:t xml:space="preserve">udzielonych przez jednostki administracji rządowej </w:t>
      </w:r>
      <w:r w:rsidRPr="004C0201">
        <w:rPr>
          <w:sz w:val="16"/>
          <w:szCs w:val="16"/>
        </w:rPr>
        <w:t xml:space="preserve">jest większa niż łączna liczba i wartość zamówień środowiskowych </w:t>
      </w:r>
      <w:r>
        <w:rPr>
          <w:sz w:val="16"/>
          <w:szCs w:val="16"/>
        </w:rPr>
        <w:t xml:space="preserve">udzielonych przez jednostki administracji rządowej </w:t>
      </w:r>
      <w:r w:rsidRPr="004C0201">
        <w:rPr>
          <w:sz w:val="16"/>
          <w:szCs w:val="16"/>
        </w:rPr>
        <w:t>ze względu na przypadki zastosowania więcej niż jednego aspektu środowiskowego w jednym zamówieniu.</w:t>
      </w:r>
    </w:p>
    <w:p w14:paraId="5A1D99B5" w14:textId="2084C999" w:rsidR="003F3F83" w:rsidRPr="00F52FF1" w:rsidRDefault="003F3F83" w:rsidP="00F52FF1">
      <w:pPr>
        <w:jc w:val="left"/>
        <w:rPr>
          <w:sz w:val="16"/>
          <w:szCs w:val="16"/>
        </w:rPr>
      </w:pPr>
    </w:p>
    <w:p w14:paraId="2136C887" w14:textId="7E3DBF8F" w:rsidR="003F3F83" w:rsidRDefault="003F3F83" w:rsidP="00F52FF1">
      <w:pPr>
        <w:jc w:val="left"/>
        <w:rPr>
          <w:szCs w:val="22"/>
        </w:rPr>
      </w:pPr>
      <w:r>
        <w:rPr>
          <w:szCs w:val="22"/>
        </w:rPr>
        <w:br w:type="page"/>
      </w:r>
    </w:p>
    <w:tbl>
      <w:tblPr>
        <w:tblW w:w="14317" w:type="dxa"/>
        <w:tblLayout w:type="fixed"/>
        <w:tblLook w:val="04A0" w:firstRow="1" w:lastRow="0" w:firstColumn="1" w:lastColumn="0" w:noHBand="0" w:noVBand="1"/>
      </w:tblPr>
      <w:tblGrid>
        <w:gridCol w:w="14034"/>
        <w:gridCol w:w="283"/>
      </w:tblGrid>
      <w:tr w:rsidR="003F3F83" w:rsidRPr="00A855CF" w14:paraId="78155D9C" w14:textId="77777777" w:rsidTr="00AD1DF5">
        <w:tc>
          <w:tcPr>
            <w:tcW w:w="14034" w:type="dxa"/>
            <w:shd w:val="clear" w:color="auto" w:fill="auto"/>
          </w:tcPr>
          <w:p w14:paraId="4AFC3EBE" w14:textId="77777777" w:rsidR="003F3F83" w:rsidRPr="00D2016D" w:rsidRDefault="003F3F83" w:rsidP="00AD1DF5">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345" w:name="Zał_10"/>
            <w:bookmarkEnd w:id="345"/>
            <w:r w:rsidRPr="00D2016D">
              <w:rPr>
                <w:b/>
                <w:color w:val="0070C0"/>
              </w:rPr>
              <w:t xml:space="preserve">Załącznik nr </w:t>
            </w:r>
            <w:r>
              <w:rPr>
                <w:b/>
                <w:color w:val="0070C0"/>
              </w:rPr>
              <w:t>10</w:t>
            </w:r>
          </w:p>
        </w:tc>
        <w:tc>
          <w:tcPr>
            <w:tcW w:w="283" w:type="dxa"/>
            <w:shd w:val="clear" w:color="auto" w:fill="2E74B5"/>
          </w:tcPr>
          <w:p w14:paraId="49FFDEDB" w14:textId="77777777" w:rsidR="003F3F83" w:rsidRPr="00A855CF" w:rsidRDefault="003F3F83" w:rsidP="00AD1DF5">
            <w:pPr>
              <w:spacing w:before="120" w:after="120"/>
              <w:jc w:val="right"/>
              <w:rPr>
                <w:b/>
              </w:rPr>
            </w:pPr>
          </w:p>
        </w:tc>
      </w:tr>
    </w:tbl>
    <w:p w14:paraId="66B512A5" w14:textId="77777777" w:rsidR="003F3F83" w:rsidRPr="009B121C" w:rsidRDefault="003F3F83" w:rsidP="003F3F83">
      <w:pPr>
        <w:rPr>
          <w:sz w:val="16"/>
          <w:szCs w:val="16"/>
        </w:rPr>
      </w:pPr>
    </w:p>
    <w:p w14:paraId="4B993036" w14:textId="77777777" w:rsidR="003F3F83" w:rsidRPr="00750970" w:rsidRDefault="003F3F83" w:rsidP="003F3F83">
      <w:pPr>
        <w:jc w:val="center"/>
        <w:rPr>
          <w:b/>
          <w:szCs w:val="22"/>
        </w:rPr>
      </w:pPr>
      <w:r w:rsidRPr="00750970">
        <w:rPr>
          <w:b/>
          <w:szCs w:val="22"/>
        </w:rPr>
        <w:t>Dane dotyczące zamówień udzielonych przez jednostki administracji rządowej, w których odwołano się do odpowiednich instrumentów innowacyjnych</w:t>
      </w:r>
    </w:p>
    <w:p w14:paraId="4EDB7383" w14:textId="77777777" w:rsidR="003F3F83" w:rsidRPr="000F4D14" w:rsidRDefault="003F3F83" w:rsidP="003F3F83">
      <w:pPr>
        <w:rPr>
          <w:sz w:val="16"/>
          <w:szCs w:val="16"/>
        </w:rPr>
      </w:pPr>
    </w:p>
    <w:p w14:paraId="53EB5802" w14:textId="77777777" w:rsidR="003F3F83" w:rsidRDefault="003F3F83" w:rsidP="003F3F83">
      <w:pPr>
        <w:jc w:val="center"/>
        <w:rPr>
          <w:b/>
        </w:rPr>
      </w:pPr>
      <w:r w:rsidRPr="00B332A7">
        <w:rPr>
          <w:b/>
        </w:rPr>
        <w:t>Liczba i wartość zamówień publicznych z danym aspektem innowacyjnym udzielonych przez jednostki administracji rządowej</w:t>
      </w:r>
    </w:p>
    <w:p w14:paraId="069C2264" w14:textId="77777777" w:rsidR="003F3F83" w:rsidRPr="000F4D14" w:rsidRDefault="003F3F83" w:rsidP="003F3F83">
      <w:pPr>
        <w:rPr>
          <w:sz w:val="16"/>
          <w:szCs w:val="16"/>
        </w:rPr>
      </w:pPr>
    </w:p>
    <w:tbl>
      <w:tblPr>
        <w:tblW w:w="144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81"/>
        <w:gridCol w:w="1701"/>
        <w:gridCol w:w="1843"/>
        <w:gridCol w:w="1701"/>
        <w:gridCol w:w="2126"/>
        <w:gridCol w:w="1701"/>
        <w:gridCol w:w="2301"/>
      </w:tblGrid>
      <w:tr w:rsidR="000F4D14" w:rsidRPr="00ED1A48" w14:paraId="6705F242" w14:textId="77777777" w:rsidTr="000F4D14">
        <w:trPr>
          <w:tblHeader/>
        </w:trPr>
        <w:tc>
          <w:tcPr>
            <w:tcW w:w="304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8495D32" w14:textId="77777777" w:rsidR="000F4D14" w:rsidRPr="00ED1A48" w:rsidRDefault="000F4D14" w:rsidP="00185788">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21890701" w14:textId="77777777" w:rsidR="000F4D14" w:rsidRPr="00ED1A48" w:rsidRDefault="000F4D14" w:rsidP="00185788">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20DE81EA" w14:textId="77777777" w:rsidR="000F4D14" w:rsidRPr="00ED1A48" w:rsidRDefault="000F4D14" w:rsidP="00185788">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132AAB9A" w14:textId="77777777" w:rsidR="000F4D14" w:rsidRPr="00ED1A48" w:rsidRDefault="000F4D14" w:rsidP="00185788">
            <w:pPr>
              <w:jc w:val="center"/>
              <w:rPr>
                <w:rFonts w:cs="Arial"/>
                <w:b/>
                <w:bCs/>
                <w:color w:val="000000"/>
                <w:sz w:val="16"/>
                <w:szCs w:val="16"/>
              </w:rPr>
            </w:pPr>
            <w:r>
              <w:rPr>
                <w:rFonts w:cs="Arial"/>
                <w:b/>
                <w:bCs/>
                <w:color w:val="000000"/>
                <w:sz w:val="16"/>
                <w:szCs w:val="16"/>
              </w:rPr>
              <w:t>2023 r.</w:t>
            </w:r>
          </w:p>
        </w:tc>
      </w:tr>
      <w:tr w:rsidR="000F4D14" w:rsidRPr="00ED1A48" w14:paraId="68BD01E4" w14:textId="77777777" w:rsidTr="000F4D14">
        <w:trPr>
          <w:tblHeader/>
        </w:trPr>
        <w:tc>
          <w:tcPr>
            <w:tcW w:w="567" w:type="dxa"/>
            <w:tcBorders>
              <w:top w:val="single" w:sz="4" w:space="0" w:color="auto"/>
              <w:left w:val="single" w:sz="4" w:space="0" w:color="auto"/>
              <w:bottom w:val="single" w:sz="4" w:space="0" w:color="auto"/>
              <w:right w:val="single" w:sz="4" w:space="0" w:color="auto"/>
            </w:tcBorders>
            <w:shd w:val="clear" w:color="auto" w:fill="FFF2CC"/>
            <w:vAlign w:val="center"/>
          </w:tcPr>
          <w:p w14:paraId="6A2BBA78" w14:textId="77777777" w:rsidR="000F4D14" w:rsidRPr="00ED1A48" w:rsidRDefault="000F4D14" w:rsidP="00185788">
            <w:pPr>
              <w:jc w:val="center"/>
              <w:rPr>
                <w:rFonts w:cs="Arial"/>
                <w:b/>
                <w:color w:val="000000"/>
                <w:sz w:val="16"/>
                <w:szCs w:val="16"/>
              </w:rPr>
            </w:pPr>
            <w:r w:rsidRPr="00ED1A48">
              <w:rPr>
                <w:rFonts w:cs="Arial"/>
                <w:b/>
                <w:color w:val="000000"/>
                <w:sz w:val="16"/>
                <w:szCs w:val="16"/>
              </w:rPr>
              <w:t>Lp.</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2A9D8E66" w14:textId="77777777" w:rsidR="000F4D14" w:rsidRPr="00ED1A48" w:rsidRDefault="000F4D14" w:rsidP="00185788">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796C9BBE"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69FCD2C"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4B8EE248"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438BC111"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637A8C01"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6F59F29A"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0F4D14" w:rsidRPr="00ED1A48" w14:paraId="692015B4" w14:textId="77777777" w:rsidTr="000F4D14">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5FE8316" w14:textId="77777777" w:rsidR="000F4D14" w:rsidRPr="00ED1A48" w:rsidRDefault="000F4D14" w:rsidP="000F4D14">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FF7B51C" w14:textId="77777777" w:rsidR="000F4D14" w:rsidRPr="003749AE" w:rsidRDefault="000F4D14" w:rsidP="00F52FF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5CEBF65F" w14:textId="3D589EAA" w:rsidR="000F4D14" w:rsidRPr="000F4D14" w:rsidRDefault="000F4D14" w:rsidP="000F4D14">
            <w:pPr>
              <w:jc w:val="center"/>
              <w:rPr>
                <w:rFonts w:cs="Arial"/>
                <w:color w:val="000000"/>
                <w:sz w:val="18"/>
                <w:szCs w:val="18"/>
              </w:rPr>
            </w:pPr>
            <w:r w:rsidRPr="000F4D14">
              <w:rPr>
                <w:rFonts w:cs="Arial"/>
                <w:sz w:val="18"/>
                <w:szCs w:val="18"/>
              </w:rPr>
              <w:t>6</w:t>
            </w:r>
          </w:p>
        </w:tc>
        <w:tc>
          <w:tcPr>
            <w:tcW w:w="1843" w:type="dxa"/>
            <w:tcBorders>
              <w:top w:val="single" w:sz="4" w:space="0" w:color="auto"/>
              <w:left w:val="single" w:sz="4" w:space="0" w:color="auto"/>
              <w:bottom w:val="single" w:sz="4" w:space="0" w:color="auto"/>
              <w:right w:val="single" w:sz="4" w:space="0" w:color="auto"/>
            </w:tcBorders>
            <w:vAlign w:val="center"/>
          </w:tcPr>
          <w:p w14:paraId="63577672" w14:textId="0BCBAFB6" w:rsidR="000F4D14" w:rsidRPr="000F4D14" w:rsidRDefault="000F4D14" w:rsidP="000F4D14">
            <w:pPr>
              <w:jc w:val="center"/>
              <w:rPr>
                <w:rFonts w:cs="Arial"/>
                <w:color w:val="000000"/>
                <w:sz w:val="18"/>
                <w:szCs w:val="18"/>
              </w:rPr>
            </w:pPr>
            <w:r w:rsidRPr="000F4D14">
              <w:rPr>
                <w:rFonts w:cs="Arial"/>
                <w:sz w:val="18"/>
                <w:szCs w:val="18"/>
              </w:rPr>
              <w:t>2 533 170,39 zł</w:t>
            </w:r>
          </w:p>
        </w:tc>
        <w:tc>
          <w:tcPr>
            <w:tcW w:w="1701" w:type="dxa"/>
            <w:tcBorders>
              <w:top w:val="single" w:sz="4" w:space="0" w:color="auto"/>
              <w:left w:val="single" w:sz="4" w:space="0" w:color="auto"/>
              <w:bottom w:val="single" w:sz="4" w:space="0" w:color="auto"/>
              <w:right w:val="single" w:sz="4" w:space="0" w:color="auto"/>
            </w:tcBorders>
            <w:vAlign w:val="center"/>
          </w:tcPr>
          <w:p w14:paraId="2D67EEBF" w14:textId="20208554" w:rsidR="000F4D14" w:rsidRPr="000F4D14" w:rsidRDefault="000F4D14" w:rsidP="000F4D14">
            <w:pPr>
              <w:jc w:val="center"/>
              <w:rPr>
                <w:rFonts w:cs="Arial"/>
                <w:color w:val="000000"/>
                <w:sz w:val="18"/>
                <w:szCs w:val="18"/>
              </w:rPr>
            </w:pPr>
            <w:r w:rsidRPr="000F4D14">
              <w:rPr>
                <w:rFonts w:cs="Arial"/>
                <w:sz w:val="18"/>
                <w:szCs w:val="18"/>
              </w:rPr>
              <w:t>5</w:t>
            </w:r>
          </w:p>
        </w:tc>
        <w:tc>
          <w:tcPr>
            <w:tcW w:w="2126" w:type="dxa"/>
            <w:tcBorders>
              <w:top w:val="single" w:sz="4" w:space="0" w:color="auto"/>
              <w:left w:val="single" w:sz="4" w:space="0" w:color="auto"/>
              <w:bottom w:val="single" w:sz="4" w:space="0" w:color="auto"/>
              <w:right w:val="single" w:sz="4" w:space="0" w:color="auto"/>
            </w:tcBorders>
            <w:vAlign w:val="center"/>
          </w:tcPr>
          <w:p w14:paraId="073EEE7B" w14:textId="1AA7A170" w:rsidR="000F4D14" w:rsidRPr="000F4D14" w:rsidRDefault="000F4D14" w:rsidP="000F4D14">
            <w:pPr>
              <w:jc w:val="center"/>
              <w:rPr>
                <w:rFonts w:cs="Arial"/>
                <w:sz w:val="18"/>
                <w:szCs w:val="18"/>
              </w:rPr>
            </w:pPr>
            <w:r w:rsidRPr="000F4D14">
              <w:rPr>
                <w:rFonts w:cs="Arial"/>
                <w:color w:val="000000"/>
                <w:sz w:val="18"/>
                <w:szCs w:val="18"/>
              </w:rPr>
              <w:t>52 668 531,48 zł</w:t>
            </w:r>
          </w:p>
        </w:tc>
        <w:tc>
          <w:tcPr>
            <w:tcW w:w="1701" w:type="dxa"/>
            <w:tcBorders>
              <w:top w:val="single" w:sz="4" w:space="0" w:color="auto"/>
              <w:left w:val="single" w:sz="4" w:space="0" w:color="auto"/>
              <w:bottom w:val="single" w:sz="4" w:space="0" w:color="auto"/>
              <w:right w:val="single" w:sz="4" w:space="0" w:color="auto"/>
            </w:tcBorders>
            <w:vAlign w:val="center"/>
          </w:tcPr>
          <w:p w14:paraId="144F970A" w14:textId="2BE908D3" w:rsidR="000F4D14" w:rsidRPr="000F4D14" w:rsidRDefault="000F4D14" w:rsidP="000F4D14">
            <w:pPr>
              <w:jc w:val="center"/>
              <w:rPr>
                <w:rFonts w:cs="Arial"/>
                <w:color w:val="000000"/>
                <w:sz w:val="18"/>
                <w:szCs w:val="18"/>
              </w:rPr>
            </w:pPr>
            <w:r w:rsidRPr="000F4D14">
              <w:rPr>
                <w:rFonts w:cs="Arial"/>
                <w:color w:val="000000"/>
                <w:sz w:val="18"/>
                <w:szCs w:val="18"/>
              </w:rPr>
              <w:t>17</w:t>
            </w:r>
          </w:p>
        </w:tc>
        <w:tc>
          <w:tcPr>
            <w:tcW w:w="2301" w:type="dxa"/>
            <w:tcBorders>
              <w:top w:val="single" w:sz="4" w:space="0" w:color="auto"/>
              <w:left w:val="single" w:sz="4" w:space="0" w:color="auto"/>
              <w:bottom w:val="single" w:sz="4" w:space="0" w:color="auto"/>
              <w:right w:val="single" w:sz="4" w:space="0" w:color="auto"/>
            </w:tcBorders>
            <w:vAlign w:val="center"/>
          </w:tcPr>
          <w:p w14:paraId="4C621081" w14:textId="260456E7" w:rsidR="000F4D14" w:rsidRPr="000F4D14" w:rsidRDefault="000F4D14" w:rsidP="000F4D14">
            <w:pPr>
              <w:jc w:val="center"/>
              <w:rPr>
                <w:rFonts w:cs="Arial"/>
                <w:color w:val="000000"/>
                <w:sz w:val="18"/>
                <w:szCs w:val="18"/>
              </w:rPr>
            </w:pPr>
            <w:r w:rsidRPr="000F4D14">
              <w:rPr>
                <w:rFonts w:cs="Arial"/>
                <w:color w:val="000000"/>
                <w:sz w:val="18"/>
                <w:szCs w:val="18"/>
              </w:rPr>
              <w:t>69 148 043,94 zł</w:t>
            </w:r>
          </w:p>
        </w:tc>
      </w:tr>
      <w:tr w:rsidR="000F4D14" w:rsidRPr="00ED1A48" w14:paraId="0F4AC885" w14:textId="77777777" w:rsidTr="000F4D14">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EED895D" w14:textId="77777777" w:rsidR="000F4D14" w:rsidRPr="00ED1A48" w:rsidRDefault="000F4D14" w:rsidP="000F4D1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9BB68A3" w14:textId="77777777" w:rsidR="000F4D14" w:rsidRPr="003749AE" w:rsidRDefault="000F4D14" w:rsidP="00F52FF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AA035E" w14:textId="0F86A401" w:rsidR="000F4D14" w:rsidRPr="000F4D14" w:rsidRDefault="000F4D14" w:rsidP="000F4D14">
            <w:pPr>
              <w:jc w:val="center"/>
              <w:rPr>
                <w:rFonts w:cs="Arial"/>
                <w:color w:val="000000"/>
                <w:sz w:val="18"/>
                <w:szCs w:val="18"/>
              </w:rPr>
            </w:pPr>
            <w:r w:rsidRPr="000F4D14">
              <w:rPr>
                <w:rFonts w:cs="Arial"/>
                <w:sz w:val="18"/>
                <w:szCs w:val="18"/>
              </w:rPr>
              <w:t>8</w:t>
            </w:r>
          </w:p>
        </w:tc>
        <w:tc>
          <w:tcPr>
            <w:tcW w:w="1843" w:type="dxa"/>
            <w:tcBorders>
              <w:top w:val="single" w:sz="4" w:space="0" w:color="auto"/>
              <w:left w:val="single" w:sz="4" w:space="0" w:color="auto"/>
              <w:bottom w:val="single" w:sz="4" w:space="0" w:color="auto"/>
              <w:right w:val="single" w:sz="4" w:space="0" w:color="auto"/>
            </w:tcBorders>
            <w:vAlign w:val="center"/>
          </w:tcPr>
          <w:p w14:paraId="564FF1EE" w14:textId="3B4E63CD" w:rsidR="000F4D14" w:rsidRPr="000F4D14" w:rsidRDefault="000F4D14" w:rsidP="000F4D14">
            <w:pPr>
              <w:jc w:val="center"/>
              <w:rPr>
                <w:rFonts w:cs="Arial"/>
                <w:color w:val="000000"/>
                <w:sz w:val="18"/>
                <w:szCs w:val="18"/>
              </w:rPr>
            </w:pPr>
            <w:r w:rsidRPr="000F4D14">
              <w:rPr>
                <w:rFonts w:cs="Arial"/>
                <w:sz w:val="18"/>
                <w:szCs w:val="18"/>
              </w:rPr>
              <w:t>30 634 335,23 zł</w:t>
            </w:r>
          </w:p>
        </w:tc>
        <w:tc>
          <w:tcPr>
            <w:tcW w:w="1701" w:type="dxa"/>
            <w:tcBorders>
              <w:top w:val="single" w:sz="4" w:space="0" w:color="auto"/>
              <w:left w:val="single" w:sz="4" w:space="0" w:color="auto"/>
              <w:bottom w:val="single" w:sz="4" w:space="0" w:color="auto"/>
              <w:right w:val="single" w:sz="4" w:space="0" w:color="auto"/>
            </w:tcBorders>
            <w:vAlign w:val="center"/>
          </w:tcPr>
          <w:p w14:paraId="54012DEC" w14:textId="4957741B" w:rsidR="000F4D14" w:rsidRPr="000F4D14" w:rsidRDefault="000F4D14" w:rsidP="000F4D14">
            <w:pPr>
              <w:jc w:val="center"/>
              <w:rPr>
                <w:rFonts w:cs="Arial"/>
                <w:color w:val="000000"/>
                <w:sz w:val="18"/>
                <w:szCs w:val="18"/>
              </w:rPr>
            </w:pPr>
            <w:r w:rsidRPr="000F4D14">
              <w:rPr>
                <w:rFonts w:cs="Arial"/>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14:paraId="4C4B973E" w14:textId="3B0E1856" w:rsidR="000F4D14" w:rsidRPr="000F4D14" w:rsidRDefault="000F4D14" w:rsidP="000F4D14">
            <w:pPr>
              <w:jc w:val="center"/>
              <w:rPr>
                <w:rFonts w:cs="Arial"/>
                <w:color w:val="000000"/>
                <w:sz w:val="18"/>
                <w:szCs w:val="18"/>
              </w:rPr>
            </w:pPr>
            <w:r w:rsidRPr="000F4D14">
              <w:rPr>
                <w:rFonts w:cs="Arial"/>
                <w:color w:val="000000"/>
                <w:sz w:val="18"/>
                <w:szCs w:val="18"/>
              </w:rPr>
              <w:t>3 415 709 063,50 zł</w:t>
            </w:r>
          </w:p>
        </w:tc>
        <w:tc>
          <w:tcPr>
            <w:tcW w:w="1701" w:type="dxa"/>
            <w:tcBorders>
              <w:top w:val="single" w:sz="4" w:space="0" w:color="auto"/>
              <w:left w:val="single" w:sz="4" w:space="0" w:color="auto"/>
              <w:bottom w:val="single" w:sz="4" w:space="0" w:color="auto"/>
              <w:right w:val="single" w:sz="4" w:space="0" w:color="auto"/>
            </w:tcBorders>
            <w:vAlign w:val="center"/>
          </w:tcPr>
          <w:p w14:paraId="0AF5FD91" w14:textId="26C85DA1" w:rsidR="000F4D14" w:rsidRPr="000F4D14" w:rsidRDefault="000F4D14" w:rsidP="000F4D14">
            <w:pPr>
              <w:jc w:val="center"/>
              <w:rPr>
                <w:rFonts w:cs="Arial"/>
                <w:color w:val="000000"/>
                <w:sz w:val="18"/>
                <w:szCs w:val="18"/>
              </w:rPr>
            </w:pPr>
            <w:r w:rsidRPr="000F4D14">
              <w:rPr>
                <w:rFonts w:cs="Arial"/>
                <w:color w:val="000000"/>
                <w:sz w:val="18"/>
                <w:szCs w:val="18"/>
              </w:rPr>
              <w:t>8</w:t>
            </w:r>
          </w:p>
        </w:tc>
        <w:tc>
          <w:tcPr>
            <w:tcW w:w="2301" w:type="dxa"/>
            <w:tcBorders>
              <w:top w:val="single" w:sz="4" w:space="0" w:color="auto"/>
              <w:left w:val="single" w:sz="4" w:space="0" w:color="auto"/>
              <w:bottom w:val="single" w:sz="4" w:space="0" w:color="auto"/>
              <w:right w:val="single" w:sz="4" w:space="0" w:color="auto"/>
            </w:tcBorders>
            <w:vAlign w:val="center"/>
          </w:tcPr>
          <w:p w14:paraId="1A0D6790" w14:textId="6FBCC0C7" w:rsidR="000F4D14" w:rsidRPr="000F4D14" w:rsidRDefault="000F4D14" w:rsidP="000F4D14">
            <w:pPr>
              <w:jc w:val="center"/>
              <w:rPr>
                <w:rFonts w:cs="Arial"/>
                <w:color w:val="000000"/>
                <w:sz w:val="18"/>
                <w:szCs w:val="18"/>
              </w:rPr>
            </w:pPr>
            <w:r w:rsidRPr="000F4D14">
              <w:rPr>
                <w:rFonts w:cs="Arial"/>
                <w:color w:val="000000"/>
                <w:sz w:val="18"/>
                <w:szCs w:val="18"/>
              </w:rPr>
              <w:t>75 035 125,92 zł</w:t>
            </w:r>
          </w:p>
        </w:tc>
      </w:tr>
    </w:tbl>
    <w:p w14:paraId="78EF5B49" w14:textId="77777777" w:rsidR="000F4D14" w:rsidRDefault="000F4D14" w:rsidP="00F52FF1">
      <w:pPr>
        <w:shd w:val="clear" w:color="auto" w:fill="FFFFFF"/>
        <w:jc w:val="left"/>
        <w:rPr>
          <w:sz w:val="16"/>
          <w:szCs w:val="16"/>
        </w:rPr>
      </w:pPr>
    </w:p>
    <w:p w14:paraId="154219A1" w14:textId="77777777" w:rsidR="003F3F83" w:rsidRPr="00576772" w:rsidRDefault="003F3F83" w:rsidP="00F52FF1">
      <w:pPr>
        <w:shd w:val="clear" w:color="auto" w:fill="FFFFFF"/>
        <w:jc w:val="left"/>
        <w:rPr>
          <w:rFonts w:cs="Arial"/>
          <w:color w:val="000000"/>
          <w:sz w:val="16"/>
          <w:szCs w:val="16"/>
        </w:rPr>
      </w:pPr>
      <w:r w:rsidRPr="000F4D14">
        <w:rPr>
          <w:b/>
          <w:sz w:val="16"/>
          <w:szCs w:val="16"/>
          <w:u w:val="single"/>
        </w:rPr>
        <w:t>UWAGA:</w:t>
      </w:r>
      <w:r w:rsidRPr="00576772">
        <w:rPr>
          <w:sz w:val="16"/>
          <w:szCs w:val="16"/>
        </w:rPr>
        <w:t xml:space="preserve"> Łączna liczba i wartość zamówień publicznych z zastosowaniem poszczególnych aspektów </w:t>
      </w:r>
      <w:r>
        <w:rPr>
          <w:sz w:val="16"/>
          <w:szCs w:val="16"/>
        </w:rPr>
        <w:t xml:space="preserve">innowacyjnych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 xml:space="preserve">zamówień </w:t>
      </w:r>
      <w:r>
        <w:rPr>
          <w:sz w:val="16"/>
          <w:szCs w:val="16"/>
        </w:rPr>
        <w:t>innowacyjnych</w:t>
      </w:r>
      <w:r w:rsidRPr="00576772">
        <w:rPr>
          <w:sz w:val="16"/>
          <w:szCs w:val="16"/>
        </w:rPr>
        <w:t xml:space="preserve"> ze względu na przypadki zastosowania więcej niż jednego aspektu </w:t>
      </w:r>
      <w:r>
        <w:rPr>
          <w:sz w:val="16"/>
          <w:szCs w:val="16"/>
        </w:rPr>
        <w:t>zw. z innowacją</w:t>
      </w:r>
      <w:r w:rsidRPr="00576772">
        <w:rPr>
          <w:sz w:val="16"/>
          <w:szCs w:val="16"/>
        </w:rPr>
        <w:t xml:space="preserve"> w jednym zamówieniu.</w:t>
      </w:r>
    </w:p>
    <w:p w14:paraId="23DE0344" w14:textId="77777777" w:rsidR="003F3F83" w:rsidRPr="009B121C" w:rsidRDefault="003F3F83" w:rsidP="00F52FF1">
      <w:pPr>
        <w:shd w:val="clear" w:color="auto" w:fill="FFFFFF"/>
        <w:jc w:val="left"/>
        <w:rPr>
          <w:rFonts w:cs="Arial"/>
          <w:color w:val="000000"/>
        </w:rPr>
      </w:pPr>
    </w:p>
    <w:p w14:paraId="17301003" w14:textId="77777777" w:rsidR="003F3F83" w:rsidRDefault="003F3F83" w:rsidP="003F3F83">
      <w:pPr>
        <w:shd w:val="clear" w:color="auto" w:fill="FFFFFF"/>
        <w:jc w:val="center"/>
        <w:rPr>
          <w:rFonts w:cs="Arial"/>
          <w:b/>
          <w:color w:val="000000"/>
        </w:rPr>
      </w:pPr>
      <w:r w:rsidRPr="00ED1A48">
        <w:rPr>
          <w:rFonts w:cs="Arial"/>
          <w:b/>
          <w:color w:val="000000"/>
        </w:rPr>
        <w:t xml:space="preserve">Udział zamówień z danym aspektem innowacyjnym </w:t>
      </w:r>
      <w:r>
        <w:rPr>
          <w:rFonts w:cs="Arial"/>
          <w:b/>
          <w:color w:val="000000"/>
        </w:rPr>
        <w:t xml:space="preserve">udzielonych przez jednostki administracji rządowej </w:t>
      </w:r>
      <w:r w:rsidRPr="00ED1A48">
        <w:rPr>
          <w:rFonts w:cs="Arial"/>
          <w:b/>
          <w:color w:val="000000"/>
        </w:rPr>
        <w:t xml:space="preserve">w ogólnej liczbie oraz w ogólnej wartości innowacyjnych zamówień publicznych </w:t>
      </w:r>
      <w:r>
        <w:rPr>
          <w:rFonts w:cs="Arial"/>
          <w:b/>
          <w:color w:val="000000"/>
        </w:rPr>
        <w:t>udzielonych przez jednostki administracji rządowej</w:t>
      </w:r>
    </w:p>
    <w:p w14:paraId="29E3016F" w14:textId="26DADBF4" w:rsidR="003F3F83" w:rsidRDefault="003F3F83" w:rsidP="003F3F83">
      <w:pPr>
        <w:shd w:val="clear" w:color="auto" w:fill="FFFFFF"/>
        <w:rPr>
          <w:rFonts w:cs="Arial"/>
          <w:color w:val="000000"/>
          <w:sz w:val="16"/>
          <w:szCs w:val="16"/>
        </w:rPr>
      </w:pPr>
    </w:p>
    <w:tbl>
      <w:tblPr>
        <w:tblW w:w="144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81"/>
        <w:gridCol w:w="1701"/>
        <w:gridCol w:w="1843"/>
        <w:gridCol w:w="1701"/>
        <w:gridCol w:w="2126"/>
        <w:gridCol w:w="1701"/>
        <w:gridCol w:w="2301"/>
      </w:tblGrid>
      <w:tr w:rsidR="000F4D14" w:rsidRPr="00ED1A48" w14:paraId="0317803B" w14:textId="77777777" w:rsidTr="000F4D14">
        <w:trPr>
          <w:tblHeader/>
        </w:trPr>
        <w:tc>
          <w:tcPr>
            <w:tcW w:w="304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5F1F8128" w14:textId="77777777" w:rsidR="000F4D14" w:rsidRPr="00ED1A48" w:rsidRDefault="000F4D14" w:rsidP="00185788">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tcPr>
          <w:p w14:paraId="56AACDA5" w14:textId="77777777" w:rsidR="000F4D14" w:rsidRPr="00ED1A48" w:rsidRDefault="000F4D14" w:rsidP="00185788">
            <w:pPr>
              <w:jc w:val="center"/>
              <w:rPr>
                <w:rFonts w:cs="Arial"/>
                <w:b/>
                <w:bCs/>
                <w:color w:val="000000"/>
                <w:sz w:val="16"/>
                <w:szCs w:val="16"/>
              </w:rPr>
            </w:pPr>
            <w:r>
              <w:rPr>
                <w:rFonts w:cs="Arial"/>
                <w:b/>
                <w:bCs/>
                <w:color w:val="000000"/>
                <w:sz w:val="16"/>
                <w:szCs w:val="16"/>
              </w:rPr>
              <w:t>2021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1A02547" w14:textId="77777777" w:rsidR="000F4D14" w:rsidRPr="00ED1A48" w:rsidRDefault="000F4D14" w:rsidP="00185788">
            <w:pPr>
              <w:jc w:val="center"/>
              <w:rPr>
                <w:rFonts w:cs="Arial"/>
                <w:b/>
                <w:bCs/>
                <w:color w:val="000000"/>
                <w:sz w:val="16"/>
                <w:szCs w:val="16"/>
              </w:rPr>
            </w:pPr>
            <w:r>
              <w:rPr>
                <w:rFonts w:cs="Arial"/>
                <w:b/>
                <w:bCs/>
                <w:color w:val="000000"/>
                <w:sz w:val="16"/>
                <w:szCs w:val="16"/>
              </w:rPr>
              <w:t>2022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27C31C0A" w14:textId="77777777" w:rsidR="000F4D14" w:rsidRPr="00ED1A48" w:rsidRDefault="000F4D14" w:rsidP="00185788">
            <w:pPr>
              <w:jc w:val="center"/>
              <w:rPr>
                <w:rFonts w:cs="Arial"/>
                <w:b/>
                <w:bCs/>
                <w:color w:val="000000"/>
                <w:sz w:val="16"/>
                <w:szCs w:val="16"/>
              </w:rPr>
            </w:pPr>
            <w:r>
              <w:rPr>
                <w:rFonts w:cs="Arial"/>
                <w:b/>
                <w:bCs/>
                <w:color w:val="000000"/>
                <w:sz w:val="16"/>
                <w:szCs w:val="16"/>
              </w:rPr>
              <w:t>2023 r.</w:t>
            </w:r>
          </w:p>
        </w:tc>
      </w:tr>
      <w:tr w:rsidR="000F4D14" w:rsidRPr="00ED1A48" w14:paraId="03FC21CF" w14:textId="77777777" w:rsidTr="000F4D14">
        <w:trPr>
          <w:tblHeader/>
        </w:trPr>
        <w:tc>
          <w:tcPr>
            <w:tcW w:w="567" w:type="dxa"/>
            <w:tcBorders>
              <w:top w:val="single" w:sz="4" w:space="0" w:color="auto"/>
              <w:left w:val="single" w:sz="4" w:space="0" w:color="auto"/>
              <w:bottom w:val="single" w:sz="4" w:space="0" w:color="auto"/>
              <w:right w:val="single" w:sz="4" w:space="0" w:color="auto"/>
            </w:tcBorders>
            <w:shd w:val="clear" w:color="auto" w:fill="FFF2CC"/>
            <w:vAlign w:val="center"/>
          </w:tcPr>
          <w:p w14:paraId="379F0DAF" w14:textId="77777777" w:rsidR="000F4D14" w:rsidRPr="00ED1A48" w:rsidRDefault="000F4D14" w:rsidP="00185788">
            <w:pPr>
              <w:jc w:val="center"/>
              <w:rPr>
                <w:rFonts w:cs="Arial"/>
                <w:b/>
                <w:color w:val="000000"/>
                <w:sz w:val="16"/>
                <w:szCs w:val="16"/>
              </w:rPr>
            </w:pPr>
            <w:r w:rsidRPr="00ED1A48">
              <w:rPr>
                <w:rFonts w:cs="Arial"/>
                <w:b/>
                <w:color w:val="000000"/>
                <w:sz w:val="16"/>
                <w:szCs w:val="16"/>
              </w:rPr>
              <w:t>Lp.</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tcPr>
          <w:p w14:paraId="6BDCB988" w14:textId="77777777" w:rsidR="000F4D14" w:rsidRPr="00ED1A48" w:rsidRDefault="000F4D14" w:rsidP="00185788">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DC687C7"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14538A07"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63E2F2E0"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48C6E65"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6A73C532"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76610B51" w14:textId="77777777" w:rsidR="000F4D14" w:rsidRPr="00ED1A48" w:rsidRDefault="000F4D14" w:rsidP="00185788">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185788" w:rsidRPr="00ED1A48" w14:paraId="0F306C3E" w14:textId="77777777" w:rsidTr="000F4D14">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AA9AD94" w14:textId="77777777" w:rsidR="00185788" w:rsidRPr="00ED1A48" w:rsidRDefault="00185788" w:rsidP="00185788">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A750D7C" w14:textId="77777777" w:rsidR="00185788" w:rsidRPr="003749AE" w:rsidRDefault="00185788" w:rsidP="00F52FF1">
            <w:pPr>
              <w:jc w:val="left"/>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933EAA" w14:textId="5B8AC09E" w:rsidR="00185788" w:rsidRPr="00185788" w:rsidRDefault="00185788" w:rsidP="00185788">
            <w:pPr>
              <w:jc w:val="center"/>
              <w:rPr>
                <w:rFonts w:cs="Arial"/>
                <w:color w:val="000000"/>
                <w:sz w:val="18"/>
                <w:szCs w:val="18"/>
              </w:rPr>
            </w:pPr>
            <w:r>
              <w:rPr>
                <w:rFonts w:cs="Arial"/>
                <w:color w:val="000000"/>
                <w:sz w:val="18"/>
                <w:szCs w:val="18"/>
              </w:rPr>
              <w:t>69,64</w:t>
            </w:r>
            <w:r w:rsidRPr="00185788">
              <w:rPr>
                <w:rFonts w:cs="Arial"/>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D7D9D2" w14:textId="0B504223" w:rsidR="00185788" w:rsidRPr="00185788" w:rsidRDefault="00185788" w:rsidP="00185788">
            <w:pPr>
              <w:jc w:val="center"/>
              <w:rPr>
                <w:rFonts w:cs="Arial"/>
                <w:color w:val="000000"/>
                <w:sz w:val="18"/>
                <w:szCs w:val="18"/>
              </w:rPr>
            </w:pPr>
            <w:r>
              <w:rPr>
                <w:rFonts w:cs="Arial"/>
                <w:color w:val="000000"/>
                <w:sz w:val="18"/>
                <w:szCs w:val="18"/>
              </w:rPr>
              <w:t>17</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61CC33DD" w14:textId="391257F8" w:rsidR="00185788" w:rsidRPr="00185788" w:rsidRDefault="00185788" w:rsidP="00185788">
            <w:pPr>
              <w:jc w:val="center"/>
              <w:rPr>
                <w:rFonts w:cs="Arial"/>
                <w:color w:val="000000"/>
                <w:sz w:val="18"/>
                <w:szCs w:val="18"/>
              </w:rPr>
            </w:pPr>
            <w:r>
              <w:rPr>
                <w:rFonts w:cs="Arial"/>
                <w:color w:val="000000"/>
                <w:sz w:val="18"/>
                <w:szCs w:val="18"/>
              </w:rPr>
              <w:t>41,67</w:t>
            </w:r>
            <w:r w:rsidRPr="00185788">
              <w:rPr>
                <w:rFonts w:cs="Arial"/>
                <w:color w:val="00000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71EE98AC" w14:textId="18100A31" w:rsidR="00185788" w:rsidRPr="00185788" w:rsidRDefault="00B917F7" w:rsidP="00185788">
            <w:pPr>
              <w:jc w:val="center"/>
              <w:rPr>
                <w:rFonts w:cs="Arial"/>
                <w:color w:val="000000"/>
                <w:sz w:val="18"/>
                <w:szCs w:val="18"/>
              </w:rPr>
            </w:pPr>
            <w:r>
              <w:rPr>
                <w:rFonts w:cs="Arial"/>
                <w:color w:val="000000"/>
                <w:sz w:val="18"/>
                <w:szCs w:val="18"/>
              </w:rPr>
              <w:t>1,54</w:t>
            </w:r>
            <w:r w:rsidR="00185788"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6963F432" w14:textId="45C641F4" w:rsidR="00185788" w:rsidRPr="00185788" w:rsidRDefault="00B917F7" w:rsidP="00185788">
            <w:pPr>
              <w:jc w:val="center"/>
              <w:rPr>
                <w:rFonts w:cs="Arial"/>
                <w:color w:val="000000"/>
                <w:sz w:val="18"/>
                <w:szCs w:val="18"/>
              </w:rPr>
            </w:pPr>
            <w:r>
              <w:rPr>
                <w:rFonts w:cs="Arial"/>
                <w:color w:val="000000"/>
                <w:sz w:val="18"/>
                <w:szCs w:val="18"/>
              </w:rPr>
              <w:t>80,95</w:t>
            </w:r>
            <w:r w:rsidR="00185788" w:rsidRPr="00185788">
              <w:rPr>
                <w:rFonts w:cs="Arial"/>
                <w:color w:val="000000"/>
                <w:sz w:val="18"/>
                <w:szCs w:val="18"/>
              </w:rPr>
              <w:t>%</w:t>
            </w:r>
          </w:p>
        </w:tc>
        <w:tc>
          <w:tcPr>
            <w:tcW w:w="2301" w:type="dxa"/>
            <w:tcBorders>
              <w:top w:val="single" w:sz="4" w:space="0" w:color="auto"/>
              <w:left w:val="single" w:sz="4" w:space="0" w:color="auto"/>
              <w:bottom w:val="single" w:sz="4" w:space="0" w:color="auto"/>
              <w:right w:val="single" w:sz="4" w:space="0" w:color="auto"/>
            </w:tcBorders>
            <w:vAlign w:val="center"/>
          </w:tcPr>
          <w:p w14:paraId="3A9C09CA" w14:textId="4DB33202" w:rsidR="00185788" w:rsidRPr="00185788" w:rsidRDefault="00B917F7" w:rsidP="00185788">
            <w:pPr>
              <w:jc w:val="center"/>
              <w:rPr>
                <w:rFonts w:cs="Arial"/>
                <w:color w:val="000000"/>
                <w:sz w:val="18"/>
                <w:szCs w:val="18"/>
              </w:rPr>
            </w:pPr>
            <w:r>
              <w:rPr>
                <w:rFonts w:cs="Arial"/>
                <w:color w:val="000000"/>
                <w:sz w:val="18"/>
                <w:szCs w:val="18"/>
              </w:rPr>
              <w:t>97,84</w:t>
            </w:r>
            <w:r w:rsidR="00185788" w:rsidRPr="00185788">
              <w:rPr>
                <w:rFonts w:cs="Arial"/>
                <w:color w:val="000000"/>
                <w:sz w:val="18"/>
                <w:szCs w:val="18"/>
              </w:rPr>
              <w:t>%</w:t>
            </w:r>
          </w:p>
        </w:tc>
      </w:tr>
      <w:tr w:rsidR="00185788" w:rsidRPr="00ED1A48" w14:paraId="43B8D649" w14:textId="77777777" w:rsidTr="000F4D14">
        <w:tc>
          <w:tcPr>
            <w:tcW w:w="56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FB5428A" w14:textId="77777777" w:rsidR="00185788" w:rsidRPr="00ED1A48" w:rsidRDefault="00185788" w:rsidP="00185788">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8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7C694ED" w14:textId="77777777" w:rsidR="00185788" w:rsidRPr="003749AE" w:rsidRDefault="00185788" w:rsidP="00F52FF1">
            <w:pPr>
              <w:jc w:val="left"/>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4C3E6A" w14:textId="7B28AACE" w:rsidR="00185788" w:rsidRPr="00185788" w:rsidRDefault="00185788" w:rsidP="00185788">
            <w:pPr>
              <w:jc w:val="center"/>
              <w:rPr>
                <w:rFonts w:cs="Arial"/>
                <w:color w:val="000000"/>
                <w:sz w:val="18"/>
                <w:szCs w:val="18"/>
              </w:rPr>
            </w:pPr>
            <w:r w:rsidRPr="00185788">
              <w:rPr>
                <w:rFonts w:cs="Arial"/>
                <w:color w:val="000000"/>
                <w:sz w:val="18"/>
                <w:szCs w:val="18"/>
              </w:rPr>
              <w:t>34,82%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0314CA" w14:textId="266C5947" w:rsidR="00185788" w:rsidRPr="00185788" w:rsidRDefault="00185788" w:rsidP="00185788">
            <w:pPr>
              <w:jc w:val="center"/>
              <w:rPr>
                <w:rFonts w:cs="Arial"/>
                <w:color w:val="000000"/>
                <w:sz w:val="18"/>
                <w:szCs w:val="18"/>
              </w:rPr>
            </w:pPr>
            <w:r w:rsidRPr="00185788">
              <w:rPr>
                <w:rFonts w:cs="Arial"/>
                <w:color w:val="000000"/>
                <w:sz w:val="18"/>
                <w:szCs w:val="18"/>
              </w:rPr>
              <w:t>8</w:t>
            </w:r>
            <w:r>
              <w:rPr>
                <w:rFonts w:cs="Arial"/>
                <w:color w:val="000000"/>
                <w:sz w:val="18"/>
                <w:szCs w:val="18"/>
              </w:rPr>
              <w:t>3,19</w:t>
            </w:r>
            <w:r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514170A2" w14:textId="50D7EB3C" w:rsidR="00185788" w:rsidRPr="00185788" w:rsidRDefault="00185788" w:rsidP="00185788">
            <w:pPr>
              <w:jc w:val="center"/>
              <w:rPr>
                <w:rFonts w:cs="Arial"/>
                <w:color w:val="000000"/>
                <w:sz w:val="18"/>
                <w:szCs w:val="18"/>
              </w:rPr>
            </w:pPr>
            <w:r w:rsidRPr="00185788">
              <w:rPr>
                <w:rFonts w:cs="Arial"/>
                <w:color w:val="000000"/>
                <w:sz w:val="18"/>
                <w:szCs w:val="18"/>
              </w:rPr>
              <w:t>66,67%</w:t>
            </w:r>
          </w:p>
        </w:tc>
        <w:tc>
          <w:tcPr>
            <w:tcW w:w="2126" w:type="dxa"/>
            <w:tcBorders>
              <w:top w:val="single" w:sz="4" w:space="0" w:color="auto"/>
              <w:left w:val="single" w:sz="4" w:space="0" w:color="auto"/>
              <w:bottom w:val="single" w:sz="4" w:space="0" w:color="auto"/>
              <w:right w:val="single" w:sz="4" w:space="0" w:color="auto"/>
            </w:tcBorders>
            <w:vAlign w:val="center"/>
          </w:tcPr>
          <w:p w14:paraId="568ADC3A" w14:textId="6F19369F" w:rsidR="00185788" w:rsidRPr="00185788" w:rsidRDefault="00B917F7" w:rsidP="00185788">
            <w:pPr>
              <w:jc w:val="center"/>
              <w:rPr>
                <w:rFonts w:cs="Arial"/>
                <w:color w:val="000000"/>
                <w:sz w:val="18"/>
                <w:szCs w:val="18"/>
              </w:rPr>
            </w:pPr>
            <w:r>
              <w:rPr>
                <w:rFonts w:cs="Arial"/>
                <w:color w:val="000000"/>
                <w:sz w:val="18"/>
                <w:szCs w:val="18"/>
              </w:rPr>
              <w:t>99,96</w:t>
            </w:r>
            <w:r w:rsidR="00185788" w:rsidRPr="00185788">
              <w:rPr>
                <w:rFonts w:cs="Arial"/>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14:paraId="282F940F" w14:textId="4162BEB1" w:rsidR="00185788" w:rsidRPr="00185788" w:rsidRDefault="00B917F7" w:rsidP="00185788">
            <w:pPr>
              <w:jc w:val="center"/>
              <w:rPr>
                <w:rFonts w:cs="Arial"/>
                <w:color w:val="000000"/>
                <w:sz w:val="18"/>
                <w:szCs w:val="18"/>
              </w:rPr>
            </w:pPr>
            <w:r>
              <w:rPr>
                <w:rFonts w:cs="Arial"/>
                <w:color w:val="000000"/>
                <w:sz w:val="18"/>
                <w:szCs w:val="18"/>
              </w:rPr>
              <w:t>39</w:t>
            </w:r>
            <w:r w:rsidR="00185788" w:rsidRPr="00185788">
              <w:rPr>
                <w:rFonts w:cs="Arial"/>
                <w:color w:val="000000"/>
                <w:sz w:val="18"/>
                <w:szCs w:val="18"/>
              </w:rPr>
              <w:t>%</w:t>
            </w:r>
          </w:p>
        </w:tc>
        <w:tc>
          <w:tcPr>
            <w:tcW w:w="2301" w:type="dxa"/>
            <w:tcBorders>
              <w:top w:val="single" w:sz="4" w:space="0" w:color="auto"/>
              <w:left w:val="single" w:sz="4" w:space="0" w:color="auto"/>
              <w:bottom w:val="single" w:sz="4" w:space="0" w:color="auto"/>
              <w:right w:val="single" w:sz="4" w:space="0" w:color="auto"/>
            </w:tcBorders>
            <w:vAlign w:val="center"/>
          </w:tcPr>
          <w:p w14:paraId="444FC802" w14:textId="4EE6074F" w:rsidR="00185788" w:rsidRPr="00185788" w:rsidRDefault="00B917F7" w:rsidP="00185788">
            <w:pPr>
              <w:jc w:val="center"/>
              <w:rPr>
                <w:rFonts w:cs="Arial"/>
                <w:color w:val="000000"/>
                <w:sz w:val="18"/>
                <w:szCs w:val="18"/>
              </w:rPr>
            </w:pPr>
            <w:r>
              <w:rPr>
                <w:rFonts w:cs="Arial"/>
                <w:color w:val="000000"/>
                <w:sz w:val="18"/>
                <w:szCs w:val="18"/>
              </w:rPr>
              <w:t>92,15</w:t>
            </w:r>
            <w:r w:rsidR="00185788" w:rsidRPr="00185788">
              <w:rPr>
                <w:rFonts w:cs="Arial"/>
                <w:color w:val="000000"/>
                <w:sz w:val="18"/>
                <w:szCs w:val="18"/>
              </w:rPr>
              <w:t>%</w:t>
            </w:r>
          </w:p>
        </w:tc>
      </w:tr>
    </w:tbl>
    <w:p w14:paraId="7696E907" w14:textId="2D5C82C6" w:rsidR="0000119A" w:rsidRPr="000F4D14" w:rsidRDefault="0000119A" w:rsidP="00F52FF1">
      <w:pPr>
        <w:jc w:val="left"/>
        <w:rPr>
          <w:rFonts w:cs="Arial"/>
          <w:color w:val="000000"/>
          <w:sz w:val="16"/>
          <w:szCs w:val="16"/>
        </w:rPr>
      </w:pPr>
    </w:p>
    <w:p w14:paraId="38092513" w14:textId="77777777" w:rsidR="003F3F83" w:rsidRDefault="003F3F83" w:rsidP="00F52FF1">
      <w:pPr>
        <w:shd w:val="clear" w:color="auto" w:fill="FFFFFF"/>
        <w:jc w:val="left"/>
        <w:rPr>
          <w:rFonts w:cs="Arial"/>
          <w:b/>
          <w:color w:val="000000"/>
        </w:rPr>
      </w:pPr>
      <w:r w:rsidRPr="000F4D14">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udzielonych przez jednostki administracji rządowej </w:t>
      </w:r>
      <w:r w:rsidRPr="004C0201">
        <w:rPr>
          <w:sz w:val="16"/>
          <w:szCs w:val="16"/>
        </w:rPr>
        <w:t xml:space="preserve">w ogólnej liczbie i wartości </w:t>
      </w:r>
      <w:r>
        <w:rPr>
          <w:sz w:val="16"/>
          <w:szCs w:val="16"/>
        </w:rPr>
        <w:t xml:space="preserve">innowacyjnych </w:t>
      </w:r>
      <w:r w:rsidRPr="004C0201">
        <w:rPr>
          <w:sz w:val="16"/>
          <w:szCs w:val="16"/>
        </w:rPr>
        <w:t xml:space="preserve">zamówień </w:t>
      </w:r>
      <w:r>
        <w:rPr>
          <w:sz w:val="16"/>
          <w:szCs w:val="16"/>
        </w:rPr>
        <w:t xml:space="preserve">udzielonych przez jednostki administracji rządowej </w:t>
      </w:r>
      <w:r w:rsidRPr="004C0201">
        <w:rPr>
          <w:sz w:val="16"/>
          <w:szCs w:val="16"/>
        </w:rPr>
        <w:t xml:space="preserve">jest większa niż łączna liczba i wartość zamówień </w:t>
      </w:r>
      <w:r>
        <w:rPr>
          <w:sz w:val="16"/>
          <w:szCs w:val="16"/>
        </w:rPr>
        <w:t>innowacyjnych</w:t>
      </w:r>
      <w:r w:rsidRPr="004C0201">
        <w:rPr>
          <w:sz w:val="16"/>
          <w:szCs w:val="16"/>
        </w:rPr>
        <w:t xml:space="preserve"> </w:t>
      </w:r>
      <w:r>
        <w:rPr>
          <w:sz w:val="16"/>
          <w:szCs w:val="16"/>
        </w:rPr>
        <w:t xml:space="preserve">udzielonych przez jednostki administracji rządowej </w:t>
      </w:r>
      <w:r w:rsidRPr="004C0201">
        <w:rPr>
          <w:sz w:val="16"/>
          <w:szCs w:val="16"/>
        </w:rPr>
        <w:t xml:space="preserve">ze względu na przypadki zastosowania więcej niż jednego aspektu </w:t>
      </w:r>
      <w:r>
        <w:rPr>
          <w:sz w:val="16"/>
          <w:szCs w:val="16"/>
        </w:rPr>
        <w:t>innowacyjnego</w:t>
      </w:r>
      <w:r w:rsidRPr="004C0201">
        <w:rPr>
          <w:sz w:val="16"/>
          <w:szCs w:val="16"/>
        </w:rPr>
        <w:t xml:space="preserve"> w jednym zamówieniu.</w:t>
      </w:r>
    </w:p>
    <w:p w14:paraId="73D875CE" w14:textId="013C21F3" w:rsidR="002A1EF3" w:rsidRDefault="002A1EF3" w:rsidP="00F52FF1">
      <w:pPr>
        <w:jc w:val="left"/>
        <w:rPr>
          <w:szCs w:val="22"/>
        </w:rPr>
      </w:pPr>
    </w:p>
    <w:p w14:paraId="436AF2E6" w14:textId="77777777" w:rsidR="00100D6C" w:rsidRDefault="00100D6C" w:rsidP="00F52FF1">
      <w:pPr>
        <w:jc w:val="left"/>
        <w:rPr>
          <w:szCs w:val="22"/>
        </w:rPr>
        <w:sectPr w:rsidR="00100D6C" w:rsidSect="00D50E39">
          <w:pgSz w:w="16838" w:h="11906" w:orient="landscape"/>
          <w:pgMar w:top="1418" w:right="1418" w:bottom="1418" w:left="1418" w:header="709" w:footer="709" w:gutter="0"/>
          <w:cols w:space="708"/>
          <w:docGrid w:linePitch="299"/>
        </w:sectPr>
      </w:pPr>
    </w:p>
    <w:p w14:paraId="0A1C0C7E" w14:textId="77777777" w:rsidR="00C8528E" w:rsidRDefault="00C8528E" w:rsidP="00AF6A2E">
      <w:pPr>
        <w:shd w:val="clear" w:color="auto" w:fill="FFFFFF"/>
        <w:rPr>
          <w:rFonts w:cs="Arial"/>
        </w:rPr>
      </w:pPr>
    </w:p>
    <w:sectPr w:rsidR="00C8528E" w:rsidSect="005F2757">
      <w:headerReference w:type="default" r:id="rId73"/>
      <w:footerReference w:type="default" r:id="rId74"/>
      <w:type w:val="oddPage"/>
      <w:pgSz w:w="16838" w:h="11906" w:orient="landscape"/>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32E6" w14:textId="77777777" w:rsidR="0043256F" w:rsidRDefault="0043256F">
      <w:r>
        <w:separator/>
      </w:r>
    </w:p>
    <w:p w14:paraId="4686630B" w14:textId="77777777" w:rsidR="0043256F" w:rsidRDefault="0043256F"/>
  </w:endnote>
  <w:endnote w:type="continuationSeparator" w:id="0">
    <w:p w14:paraId="087B91B6" w14:textId="77777777" w:rsidR="0043256F" w:rsidRDefault="0043256F">
      <w:r>
        <w:continuationSeparator/>
      </w:r>
    </w:p>
    <w:p w14:paraId="0791BAAD" w14:textId="77777777" w:rsidR="0043256F" w:rsidRDefault="00432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25119815"/>
      <w:docPartObj>
        <w:docPartGallery w:val="Page Numbers (Bottom of Page)"/>
        <w:docPartUnique/>
      </w:docPartObj>
    </w:sdtPr>
    <w:sdtEndPr/>
    <w:sdtContent>
      <w:p w14:paraId="63C7F248" w14:textId="376FC327" w:rsidR="00D41C88" w:rsidRPr="00960C6C" w:rsidRDefault="0043256F" w:rsidP="00960C6C">
        <w:pPr>
          <w:pStyle w:val="Stopka"/>
          <w:jc w:val="center"/>
          <w:rPr>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945884"/>
      <w:docPartObj>
        <w:docPartGallery w:val="Page Numbers (Bottom of Page)"/>
        <w:docPartUnique/>
      </w:docPartObj>
    </w:sdtPr>
    <w:sdtEndPr/>
    <w:sdtContent>
      <w:p w14:paraId="6BC31E56" w14:textId="28528890" w:rsidR="00D41C88" w:rsidRPr="00281E03" w:rsidRDefault="00D41C88" w:rsidP="004C0B02">
        <w:pPr>
          <w:pStyle w:val="Stopka"/>
          <w:jc w:val="center"/>
        </w:pPr>
        <w:r>
          <w:fldChar w:fldCharType="begin"/>
        </w:r>
        <w:r>
          <w:instrText>PAGE   \* MERGEFORMAT</w:instrText>
        </w:r>
        <w:r>
          <w:fldChar w:fldCharType="separate"/>
        </w:r>
        <w:r>
          <w:rPr>
            <w:noProof/>
          </w:rPr>
          <w:t>133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6EAF5" w14:textId="7588BBD6" w:rsidR="00D41C88" w:rsidRPr="002B1721" w:rsidRDefault="00D41C88" w:rsidP="002B1721">
    <w:pPr>
      <w:pStyle w:val="Stopka"/>
      <w:spacing w:before="60"/>
      <w:jc w:val="center"/>
      <w:rPr>
        <w:rFonts w:cs="Arial"/>
        <w:color w:val="365F91"/>
        <w:sz w:val="20"/>
        <w:szCs w:val="20"/>
      </w:rPr>
    </w:pPr>
    <w:r>
      <w:rPr>
        <w:noProof/>
      </w:rPr>
      <mc:AlternateContent>
        <mc:Choice Requires="wps">
          <w:drawing>
            <wp:anchor distT="4294967294" distB="4294967294" distL="114300" distR="114300" simplePos="0" relativeHeight="251665408" behindDoc="0" locked="0" layoutInCell="1" allowOverlap="1" wp14:anchorId="189093E5" wp14:editId="7D867854">
              <wp:simplePos x="0" y="0"/>
              <wp:positionH relativeFrom="column">
                <wp:align>center</wp:align>
              </wp:positionH>
              <wp:positionV relativeFrom="paragraph">
                <wp:posOffset>13969</wp:posOffset>
              </wp:positionV>
              <wp:extent cx="1800225" cy="0"/>
              <wp:effectExtent l="0" t="0" r="9525" b="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8CAC30" id="_x0000_t32" coordsize="21600,21600" o:spt="32" o:oned="t" path="m,l21600,21600e" filled="f">
              <v:path arrowok="t" fillok="f" o:connecttype="none"/>
              <o:lock v:ext="edit" shapetype="t"/>
            </v:shapetype>
            <v:shape id="AutoShape 10" o:spid="_x0000_s1026" type="#_x0000_t32" style="position:absolute;margin-left:0;margin-top:1.1pt;width:141.75pt;height:0;z-index:25166540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" strokecolor="#2e74b5"/>
          </w:pict>
        </mc:Fallback>
      </mc:AlternateContent>
    </w:r>
    <w:r w:rsidRPr="00B60819">
      <w:rPr>
        <w:rFonts w:cs="Arial"/>
        <w:color w:val="365F91"/>
        <w:sz w:val="20"/>
        <w:szCs w:val="20"/>
      </w:rPr>
      <w:fldChar w:fldCharType="begin"/>
    </w:r>
    <w:r w:rsidRPr="00B60819">
      <w:rPr>
        <w:rFonts w:cs="Arial"/>
        <w:color w:val="365F91"/>
        <w:sz w:val="20"/>
        <w:szCs w:val="20"/>
      </w:rPr>
      <w:instrText xml:space="preserve"> PAGE   \* MERGEFORMAT </w:instrText>
    </w:r>
    <w:r w:rsidRPr="00B60819">
      <w:rPr>
        <w:rFonts w:cs="Arial"/>
        <w:color w:val="365F91"/>
        <w:sz w:val="20"/>
        <w:szCs w:val="20"/>
      </w:rPr>
      <w:fldChar w:fldCharType="separate"/>
    </w:r>
    <w:r w:rsidR="001B51EB">
      <w:rPr>
        <w:rFonts w:cs="Arial"/>
        <w:noProof/>
        <w:color w:val="365F91"/>
        <w:sz w:val="20"/>
        <w:szCs w:val="20"/>
      </w:rPr>
      <w:t>5</w:t>
    </w:r>
    <w:r w:rsidRPr="00B60819">
      <w:rPr>
        <w:rFonts w:cs="Arial"/>
        <w:color w:val="365F9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89459" w14:textId="2E440305" w:rsidR="00D41C88" w:rsidRDefault="00D41C88">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DD1FA" w14:textId="77777777" w:rsidR="0043256F" w:rsidRDefault="0043256F">
      <w:r>
        <w:separator/>
      </w:r>
    </w:p>
  </w:footnote>
  <w:footnote w:type="continuationSeparator" w:id="0">
    <w:p w14:paraId="2D91CD9E" w14:textId="77777777" w:rsidR="0043256F" w:rsidRDefault="0043256F">
      <w:r>
        <w:continuationSeparator/>
      </w:r>
    </w:p>
    <w:p w14:paraId="4D89E88F" w14:textId="77777777" w:rsidR="0043256F" w:rsidRDefault="0043256F"/>
  </w:footnote>
  <w:footnote w:type="continuationNotice" w:id="1">
    <w:p w14:paraId="58F41051" w14:textId="77777777" w:rsidR="0043256F" w:rsidRDefault="0043256F"/>
  </w:footnote>
  <w:footnote w:id="2">
    <w:p w14:paraId="2B5258FD" w14:textId="77777777" w:rsidR="00D41C88" w:rsidRDefault="00D41C88" w:rsidP="00ED1A22">
      <w:pPr>
        <w:pStyle w:val="Tekstprzypisudolnego"/>
        <w:jc w:val="left"/>
      </w:pPr>
      <w:r>
        <w:rPr>
          <w:rStyle w:val="Odwoanieprzypisudolnego"/>
        </w:rPr>
        <w:footnoteRef/>
      </w:r>
      <w:r>
        <w:t xml:space="preserve"> </w:t>
      </w:r>
      <w:r w:rsidRPr="00ED14F9">
        <w:t>Dane ustalone w oparciu o siedziby przedsiębiorstw, nie badano struktury właścicielskiej i kapitału przedsiębiorców.</w:t>
      </w:r>
    </w:p>
  </w:footnote>
  <w:footnote w:id="3">
    <w:p w14:paraId="6A91ED7E" w14:textId="77777777" w:rsidR="00D41C88" w:rsidRPr="008200F7" w:rsidRDefault="00D41C88" w:rsidP="000B38B1">
      <w:pPr>
        <w:jc w:val="left"/>
        <w:rPr>
          <w:rFonts w:cs="Arial"/>
          <w:bCs/>
          <w:sz w:val="18"/>
          <w:szCs w:val="18"/>
        </w:rPr>
      </w:pPr>
      <w:r w:rsidRPr="008200F7">
        <w:rPr>
          <w:rStyle w:val="Odwoanieprzypisudolnego"/>
          <w:sz w:val="18"/>
          <w:szCs w:val="18"/>
        </w:rPr>
        <w:footnoteRef/>
      </w:r>
      <w:r w:rsidRPr="008200F7">
        <w:rPr>
          <w:sz w:val="18"/>
          <w:szCs w:val="18"/>
        </w:rPr>
        <w:t xml:space="preserve"> W </w:t>
      </w:r>
      <w:r w:rsidRPr="008200F7">
        <w:rPr>
          <w:rFonts w:cs="Arial"/>
          <w:bCs/>
          <w:sz w:val="18"/>
          <w:szCs w:val="18"/>
        </w:rPr>
        <w:t xml:space="preserve">2022 r. Pełnomocnik Rządu do Spraw Cyberbezpieczeństwa zarekomendował podmiotom krajowego systemu cyberbezpieczeństwa niestosowanie w systemach informacyjnych oprogramowania, którego producentem jest Kaspersky Lab z siedzibą w Moskwie (Federacja Rosyjska), na które składa się w szczególności oprogramowanie: Kaspersky Internet Security, Kaspersky Anti-Virus, Kaspersky TOTAL Security oraz Kaspersky Safe Kids, ze względu na stwierdzony negatywny wpływ tego oprogramowania na bezpieczeństwo publiczne. Oznacza to, że od dnia 30 maja 2022 r. w postępowaniach o udzielenie zamówienia publicznego odrzucana powinna być oferta obejmująca oprogramowanie, którego producentem jest Kaspersky Lab z siedzibą w Moskwie (Federacja Rosyjska). </w:t>
      </w:r>
    </w:p>
    <w:p w14:paraId="68410DF6" w14:textId="3A8FE4C7" w:rsidR="00D41C88" w:rsidRPr="00960DB0" w:rsidRDefault="0043256F" w:rsidP="000B38B1">
      <w:pPr>
        <w:jc w:val="left"/>
        <w:rPr>
          <w:rFonts w:cs="Arial"/>
          <w:sz w:val="18"/>
          <w:szCs w:val="18"/>
        </w:rPr>
      </w:pPr>
      <w:hyperlink r:id="rId1" w:history="1">
        <w:r w:rsidR="00D41C88" w:rsidRPr="008200F7">
          <w:rPr>
            <w:rStyle w:val="Hipercze"/>
            <w:rFonts w:cs="Arial"/>
            <w:sz w:val="18"/>
            <w:szCs w:val="18"/>
          </w:rPr>
          <w:t>https://www.gov.pl/web/baza-wiedzy/rekomendacje-pelnomocnika-rzadu-ds-cyberbezpieczenstwa-dotyczaca-oprogramowania-kaspersky</w:t>
        </w:r>
      </w:hyperlink>
    </w:p>
  </w:footnote>
  <w:footnote w:id="4">
    <w:p w14:paraId="4858335A" w14:textId="77777777" w:rsidR="00D41C88" w:rsidRDefault="00D41C88" w:rsidP="000B38B1">
      <w:pPr>
        <w:pStyle w:val="Tekstprzypisudolnego"/>
        <w:jc w:val="left"/>
      </w:pPr>
      <w:r>
        <w:rPr>
          <w:rStyle w:val="Odwoanieprzypisudolnego"/>
        </w:rPr>
        <w:footnoteRef/>
      </w:r>
      <w:r>
        <w:t xml:space="preserve"> </w:t>
      </w:r>
      <w:hyperlink r:id="rId2" w:history="1">
        <w:r w:rsidRPr="003920C4">
          <w:rPr>
            <w:rStyle w:val="Hipercze"/>
          </w:rPr>
          <w:t>https://eur-lex.europa.eu/legal-content/PL/TXT/PDF/?uri=CELEX:32023R1542&amp;qid=1709037158282</w:t>
        </w:r>
      </w:hyperlink>
      <w:r>
        <w:t xml:space="preserve"> </w:t>
      </w:r>
    </w:p>
  </w:footnote>
  <w:footnote w:id="5">
    <w:p w14:paraId="7AB6D909" w14:textId="77777777" w:rsidR="00D41C88" w:rsidRDefault="00D41C88" w:rsidP="000B38B1">
      <w:pPr>
        <w:pStyle w:val="Tekstprzypisudolnego"/>
        <w:jc w:val="left"/>
      </w:pPr>
      <w:r>
        <w:rPr>
          <w:rStyle w:val="Odwoanieprzypisudolnego"/>
        </w:rPr>
        <w:footnoteRef/>
      </w:r>
      <w:r>
        <w:t xml:space="preserve"> </w:t>
      </w:r>
      <w:hyperlink r:id="rId3" w:history="1">
        <w:r w:rsidRPr="003920C4">
          <w:rPr>
            <w:rStyle w:val="Hipercze"/>
          </w:rPr>
          <w:t>https://eur-lex.europa.eu/legal-content/PL/TXT/PDF/?uri=CELEX:32023L1791&amp;qid=1709041855274</w:t>
        </w:r>
      </w:hyperlink>
      <w:r>
        <w:t xml:space="preserve"> </w:t>
      </w:r>
    </w:p>
  </w:footnote>
  <w:footnote w:id="6">
    <w:p w14:paraId="5CD2FB49" w14:textId="77777777" w:rsidR="00D41C88" w:rsidRPr="00745EF0" w:rsidRDefault="00D41C88" w:rsidP="00ED50D5">
      <w:pPr>
        <w:pStyle w:val="Tekstprzypisudolnego"/>
        <w:jc w:val="left"/>
        <w:rPr>
          <w:rFonts w:cs="Arial"/>
        </w:rPr>
      </w:pPr>
      <w:r w:rsidRPr="00745EF0">
        <w:rPr>
          <w:rStyle w:val="Odwoanieprzypisudolnego"/>
          <w:rFonts w:cs="Arial"/>
        </w:rPr>
        <w:footnoteRef/>
      </w:r>
      <w:r w:rsidRPr="00745EF0">
        <w:rPr>
          <w:rFonts w:cs="Arial"/>
        </w:rPr>
        <w:t xml:space="preserve"> </w:t>
      </w:r>
      <w:r w:rsidRPr="00745EF0">
        <w:rPr>
          <w:rFonts w:cs="Arial"/>
          <w:szCs w:val="18"/>
        </w:rPr>
        <w:t>Traktat o funkcjonowaniu Unii Europejskiej, wersja skonsolidowana 2016 (Dz. Urz.UE C 202 z 7.06.2016, str. 1) dalej jako: TFUE</w:t>
      </w:r>
    </w:p>
  </w:footnote>
  <w:footnote w:id="7">
    <w:p w14:paraId="3BB65875" w14:textId="602D7A32" w:rsidR="00D41C88" w:rsidRDefault="00D41C88" w:rsidP="000B38B1">
      <w:pPr>
        <w:pStyle w:val="Tekstprzypisudolnego"/>
        <w:jc w:val="left"/>
      </w:pPr>
      <w:r>
        <w:rPr>
          <w:rStyle w:val="Odwoanieprzypisudolnego"/>
        </w:rPr>
        <w:footnoteRef/>
      </w:r>
      <w:r>
        <w:t xml:space="preserve"> </w:t>
      </w:r>
      <w:r w:rsidRPr="007B75EE">
        <w:t>Według szacunków GUS produkt krajowy brutto (PKB) w 202</w:t>
      </w:r>
      <w:r>
        <w:t>3</w:t>
      </w:r>
      <w:r w:rsidRPr="007B75EE">
        <w:t xml:space="preserve"> r</w:t>
      </w:r>
      <w:r>
        <w:t>. kształtował się na poziomie 3 410,1</w:t>
      </w:r>
      <w:r w:rsidRPr="007B75EE">
        <w:t xml:space="preserve"> mld zł (Biuletyn Statystyczny Nr </w:t>
      </w:r>
      <w:r>
        <w:t>3</w:t>
      </w:r>
      <w:r w:rsidRPr="007B75EE">
        <w:t>/202</w:t>
      </w:r>
      <w:r>
        <w:t>4</w:t>
      </w:r>
      <w:r w:rsidRPr="007B75EE">
        <w:t>).</w:t>
      </w:r>
    </w:p>
  </w:footnote>
  <w:footnote w:id="8">
    <w:p w14:paraId="5D6C5ACB" w14:textId="77777777" w:rsidR="00D41C88" w:rsidRDefault="00D41C88" w:rsidP="000B38B1">
      <w:pPr>
        <w:pStyle w:val="Tekstprzypisudolnego"/>
        <w:jc w:val="left"/>
      </w:pPr>
      <w:r>
        <w:rPr>
          <w:rStyle w:val="Odwoanieprzypisudolnego"/>
        </w:rPr>
        <w:footnoteRef/>
      </w:r>
      <w:r>
        <w:t xml:space="preserve"> Dane </w:t>
      </w:r>
      <w:r>
        <w:rPr>
          <w:szCs w:val="22"/>
        </w:rPr>
        <w:t>ze sprawozdań rocznych za 2023 r.</w:t>
      </w:r>
    </w:p>
  </w:footnote>
  <w:footnote w:id="9">
    <w:p w14:paraId="0EA1E04E" w14:textId="1AB5EC13" w:rsidR="00D41C88" w:rsidRDefault="00D41C88" w:rsidP="000B38B1">
      <w:pPr>
        <w:pStyle w:val="Tekstprzypisudolnego"/>
        <w:jc w:val="left"/>
      </w:pPr>
      <w:r>
        <w:rPr>
          <w:rStyle w:val="Odwoanieprzypisudolnego"/>
        </w:rPr>
        <w:footnoteRef/>
      </w:r>
      <w:r>
        <w:t xml:space="preserve"> </w:t>
      </w:r>
      <w:r w:rsidRPr="00AE5F86">
        <w:t xml:space="preserve">Ustawa z dnia 2 marca 2020 r. o szczególnych rozwiązaniach związanych z zapobieganiem, przeciwdziałaniem i zwalczaniem COVID-19, innych chorób zakaźnych oraz wywołanych nimi sytuacji kryzysowych </w:t>
      </w:r>
      <w:r>
        <w:t>(Dz.U. z 2023 r. poz. 1327, z późn.</w:t>
      </w:r>
      <w:r w:rsidRPr="00BD63F9">
        <w:t xml:space="preserve"> zm.)</w:t>
      </w:r>
      <w:r>
        <w:t>.</w:t>
      </w:r>
    </w:p>
  </w:footnote>
  <w:footnote w:id="10">
    <w:p w14:paraId="0AB8696A" w14:textId="77777777" w:rsidR="00D41C88" w:rsidRPr="006A11C1" w:rsidRDefault="00D41C88" w:rsidP="000B38B1">
      <w:pPr>
        <w:pStyle w:val="Tekstprzypisudolnego"/>
        <w:jc w:val="left"/>
        <w:rPr>
          <w:szCs w:val="18"/>
        </w:rPr>
      </w:pPr>
      <w:r w:rsidRPr="006A11C1">
        <w:rPr>
          <w:rStyle w:val="Odwoanieprzypisudolnego"/>
          <w:szCs w:val="18"/>
        </w:rPr>
        <w:footnoteRef/>
      </w:r>
      <w:r w:rsidRPr="006A11C1">
        <w:rPr>
          <w:szCs w:val="18"/>
        </w:rPr>
        <w:t xml:space="preserve"> Średni czas liczon</w:t>
      </w:r>
      <w:r>
        <w:rPr>
          <w:szCs w:val="18"/>
        </w:rPr>
        <w:t>y</w:t>
      </w:r>
      <w:r w:rsidRPr="006A11C1">
        <w:rPr>
          <w:szCs w:val="18"/>
        </w:rPr>
        <w:t xml:space="preserve"> jest od daty publikacji ogłoszenia o zamówieniu do daty zawarcia umowy wskazanej w</w:t>
      </w:r>
      <w:r>
        <w:rPr>
          <w:szCs w:val="18"/>
        </w:rPr>
        <w:t xml:space="preserve"> </w:t>
      </w:r>
      <w:r w:rsidRPr="006A11C1">
        <w:rPr>
          <w:szCs w:val="18"/>
        </w:rPr>
        <w:t>ogłoszeniu o wyniku postępowania, a więc dotyczy zamówień udzielanych w trybie podstawowym oraz w trybie partnerstwa innowacyjnego.</w:t>
      </w:r>
      <w:r>
        <w:rPr>
          <w:szCs w:val="18"/>
        </w:rPr>
        <w:t xml:space="preserve"> </w:t>
      </w:r>
      <w:r w:rsidRPr="006A11C1">
        <w:rPr>
          <w:szCs w:val="18"/>
        </w:rPr>
        <w:t>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1">
    <w:p w14:paraId="23C8109E" w14:textId="77777777" w:rsidR="00D41C88" w:rsidRDefault="00D41C88" w:rsidP="000B38B1">
      <w:pPr>
        <w:pStyle w:val="Tekstprzypisudolnego"/>
        <w:jc w:val="left"/>
      </w:pPr>
      <w:r>
        <w:rPr>
          <w:rStyle w:val="Odwoanieprzypisudolnego"/>
        </w:rPr>
        <w:footnoteRef/>
      </w:r>
      <w:r>
        <w:t xml:space="preserve"> </w:t>
      </w:r>
      <w:r w:rsidRPr="001A1C9D">
        <w:t xml:space="preserve">Średni czas liczony jest od daty publikacji ogłoszenia o zamówieniu do daty zawarcia umowy wskazanej w ogłoszeniu o </w:t>
      </w:r>
      <w:r>
        <w:t>udzieleniu zamówienia</w:t>
      </w:r>
      <w:r w:rsidRPr="001A1C9D">
        <w:t>, a więc dotyczy zamówień udzielanych w tryb</w:t>
      </w:r>
      <w:r>
        <w:t xml:space="preserve">ach, w których istnieje obowiązek publikacji ogłoszenia o zamówieniu. </w:t>
      </w:r>
      <w:r w:rsidRPr="00B41B4C">
        <w:t>W przypadku postępowań, w których dopuszczono składanie ofert częściowych dane dotyczą poszczególnych części zamówienia.</w:t>
      </w:r>
    </w:p>
  </w:footnote>
  <w:footnote w:id="12">
    <w:p w14:paraId="3431F986" w14:textId="4C2CB506" w:rsidR="00D41C88" w:rsidRPr="006A11C1" w:rsidRDefault="00D41C88" w:rsidP="000B38B1">
      <w:pPr>
        <w:pStyle w:val="Tekstprzypisudolnego"/>
        <w:jc w:val="left"/>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w:t>
      </w:r>
      <w:r>
        <w:rPr>
          <w:szCs w:val="18"/>
        </w:rPr>
        <w:t xml:space="preserve"> i zamówienia z wolnej ręki</w:t>
      </w:r>
      <w:r w:rsidRPr="006A11C1">
        <w:rPr>
          <w:szCs w:val="18"/>
        </w:rPr>
        <w:t>.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3">
    <w:p w14:paraId="5B1DDCDD" w14:textId="77777777" w:rsidR="00D41C88" w:rsidRPr="006A11C1" w:rsidRDefault="00D41C88" w:rsidP="000B38B1">
      <w:pPr>
        <w:pStyle w:val="Tekstprzypisudolnego"/>
        <w:jc w:val="left"/>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w:t>
      </w:r>
      <w:r>
        <w:rPr>
          <w:szCs w:val="18"/>
        </w:rPr>
        <w:t xml:space="preserve"> i zamówienia z wolnej ręki</w:t>
      </w:r>
      <w:r w:rsidRPr="006A11C1">
        <w:rPr>
          <w:szCs w:val="18"/>
        </w:rPr>
        <w:t>.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4">
    <w:p w14:paraId="03E1DA65" w14:textId="24D7A071" w:rsidR="00D41C88" w:rsidRDefault="00D41C88" w:rsidP="000B38B1">
      <w:pPr>
        <w:pStyle w:val="Tekstprzypisudolnego"/>
        <w:jc w:val="left"/>
      </w:pPr>
      <w:r>
        <w:rPr>
          <w:rStyle w:val="Odwoanieprzypisudolnego"/>
        </w:rPr>
        <w:footnoteRef/>
      </w:r>
      <w:r>
        <w:t xml:space="preserve"> </w:t>
      </w:r>
      <w:r w:rsidRPr="005F7BEC">
        <w:t xml:space="preserve">Art. 259 </w:t>
      </w:r>
      <w:r>
        <w:t xml:space="preserve">ustawy </w:t>
      </w:r>
      <w:r w:rsidRPr="005F7BEC">
        <w:t>Pzp przewiduje częściowe unieważnienie postępowania o udzielenie zamówienia, jeżeli przyczyna unieważnienia postępowania dotyczy tylko części zamówienia</w:t>
      </w:r>
      <w:r>
        <w:t xml:space="preserve">, w przypadku, gdy </w:t>
      </w:r>
      <w:r w:rsidRPr="005F7BEC">
        <w:t>zamawiający dopuścił możliwość składania ofert częściowych</w:t>
      </w:r>
      <w:r>
        <w:t>.</w:t>
      </w:r>
    </w:p>
  </w:footnote>
  <w:footnote w:id="15">
    <w:p w14:paraId="6ACB5B69" w14:textId="77777777" w:rsidR="00D41C88" w:rsidRDefault="00D41C88" w:rsidP="000B38B1">
      <w:pPr>
        <w:pStyle w:val="Tekstprzypisudolnego"/>
        <w:jc w:val="left"/>
      </w:pPr>
      <w:r>
        <w:rPr>
          <w:rStyle w:val="Odwoanieprzypisudolnego"/>
        </w:rPr>
        <w:footnoteRef/>
      </w:r>
      <w:r>
        <w:t xml:space="preserve"> Kraj </w:t>
      </w:r>
      <w:r w:rsidRPr="009E7527">
        <w:t>podmiot</w:t>
      </w:r>
      <w:r>
        <w:t>u</w:t>
      </w:r>
      <w:r w:rsidRPr="009E7527">
        <w:t xml:space="preserve"> identyfikowany jest wyłącznie poprzez miejsce zamieszkania lub siedzibę</w:t>
      </w:r>
      <w:r>
        <w:t xml:space="preserve"> podane w treści ogłoszenia o udzieleniu zamówienia.</w:t>
      </w:r>
      <w:r w:rsidRPr="009E7527">
        <w:t xml:space="preserve"> </w:t>
      </w:r>
      <w:r>
        <w:t>N</w:t>
      </w:r>
      <w:r w:rsidRPr="009E7527">
        <w:t>ie jest badana struktura własnościowa przedsiębiorców z uwagi na brak informacji w tym zakresie w publikowanych ogłoszeniach</w:t>
      </w:r>
      <w:r>
        <w:t>.</w:t>
      </w:r>
    </w:p>
  </w:footnote>
  <w:footnote w:id="16">
    <w:p w14:paraId="4EEED560" w14:textId="75DC060E" w:rsidR="00D41C88" w:rsidRDefault="00D41C88" w:rsidP="000B38B1">
      <w:pPr>
        <w:pStyle w:val="Tekstprzypisudolnego"/>
        <w:jc w:val="left"/>
      </w:pPr>
      <w:r>
        <w:rPr>
          <w:rStyle w:val="Odwoanieprzypisudolnego"/>
        </w:rPr>
        <w:footnoteRef/>
      </w:r>
      <w:r>
        <w:t xml:space="preserve"> </w:t>
      </w:r>
      <w:r w:rsidRPr="005B1254">
        <w:t xml:space="preserve">W opracowaniu nie uwzględniono zamówień o </w:t>
      </w:r>
      <w:r w:rsidRPr="00C61079">
        <w:t xml:space="preserve">wartości mniejszej </w:t>
      </w:r>
      <w:r>
        <w:t>niż progi unijne</w:t>
      </w:r>
      <w:r w:rsidRPr="005B1254">
        <w:t>, udzielanych polskim przedsiębiorcom na rynku europejskim</w:t>
      </w:r>
      <w:r>
        <w:t>,</w:t>
      </w:r>
      <w:r w:rsidRPr="005B1254">
        <w:t xml:space="preserve"> z uwagi na brak publikacji tego rodzaju ogłoszeń w Dzienniku Urzędowym UE.</w:t>
      </w:r>
    </w:p>
  </w:footnote>
  <w:footnote w:id="17">
    <w:p w14:paraId="3AB7A185" w14:textId="77777777" w:rsidR="00D41C88" w:rsidRDefault="00D41C88" w:rsidP="000B38B1">
      <w:pPr>
        <w:shd w:val="clear" w:color="auto" w:fill="FFFFFF"/>
        <w:jc w:val="left"/>
      </w:pPr>
      <w:r>
        <w:rPr>
          <w:rStyle w:val="Odwoanieprzypisudolnego"/>
        </w:rPr>
        <w:footnoteRef/>
      </w:r>
      <w:r>
        <w:t xml:space="preserve"> </w:t>
      </w:r>
      <w:r w:rsidRPr="00F95FE9">
        <w:rPr>
          <w:iCs/>
          <w:sz w:val="18"/>
          <w:szCs w:val="18"/>
        </w:rPr>
        <w:t>Wskazana wartość może być zaniżona w stosunku do faktycznej z uwagi na brak w części ogłoszeń informacji na temat wartości udzielonego zamówienia.</w:t>
      </w:r>
    </w:p>
  </w:footnote>
  <w:footnote w:id="18">
    <w:p w14:paraId="1579BEC5" w14:textId="77777777" w:rsidR="00D41C88" w:rsidRDefault="00D41C88" w:rsidP="000B38B1">
      <w:pPr>
        <w:pStyle w:val="Tekstprzypisudolnego"/>
        <w:jc w:val="left"/>
      </w:pPr>
      <w:r>
        <w:rPr>
          <w:rStyle w:val="Odwoanieprzypisudolnego"/>
        </w:rPr>
        <w:footnoteRef/>
      </w:r>
      <w:r>
        <w:t xml:space="preserve"> </w:t>
      </w:r>
      <w:r w:rsidRPr="00001C22">
        <w:t>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9">
    <w:p w14:paraId="63967975" w14:textId="286F3C43" w:rsidR="00D41C88" w:rsidRDefault="00D41C88" w:rsidP="000B38B1">
      <w:pPr>
        <w:pStyle w:val="Tekstprzypisudolnego"/>
        <w:jc w:val="left"/>
      </w:pPr>
      <w:r>
        <w:rPr>
          <w:rStyle w:val="Odwoanieprzypisudolnego"/>
        </w:rPr>
        <w:footnoteRef/>
      </w:r>
      <w:r>
        <w:t xml:space="preserve"> </w:t>
      </w:r>
      <w:r w:rsidRPr="00B3008F">
        <w:t>Od 2021 r. skargę wnosi się wyłącznie do Sądu Okręgowego w Warszawie – sądu zamówień publicznych</w:t>
      </w:r>
    </w:p>
  </w:footnote>
  <w:footnote w:id="20">
    <w:p w14:paraId="14B5C14A" w14:textId="3E169E68" w:rsidR="00D41C88" w:rsidRPr="00A41025" w:rsidRDefault="00D41C88" w:rsidP="000B38B1">
      <w:pPr>
        <w:pStyle w:val="Tekstprzypisudolnego"/>
        <w:jc w:val="left"/>
        <w:rPr>
          <w:bCs/>
        </w:rPr>
      </w:pPr>
      <w:r w:rsidRPr="00A41025">
        <w:rPr>
          <w:rStyle w:val="Odwoanieprzypisudolnego"/>
        </w:rPr>
        <w:footnoteRef/>
      </w:r>
      <w:r w:rsidRPr="00A41025">
        <w:t xml:space="preserve"> </w:t>
      </w:r>
      <w:r w:rsidRPr="00436C4D">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p>
  </w:footnote>
  <w:footnote w:id="21">
    <w:p w14:paraId="1790D993" w14:textId="3121B179" w:rsidR="00D41C88" w:rsidRDefault="00D41C88" w:rsidP="000B38B1">
      <w:pPr>
        <w:pStyle w:val="Tekstprzypisudolnego"/>
        <w:jc w:val="left"/>
      </w:pPr>
      <w:r>
        <w:rPr>
          <w:rStyle w:val="Odwoanieprzypisudolnego"/>
        </w:rPr>
        <w:footnoteRef/>
      </w:r>
      <w:r>
        <w:t xml:space="preserve"> </w:t>
      </w:r>
      <w:r w:rsidRPr="004A62E8">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r>
        <w:t>.</w:t>
      </w:r>
    </w:p>
  </w:footnote>
  <w:footnote w:id="22">
    <w:p w14:paraId="18960CFE" w14:textId="792D981E" w:rsidR="00D41C88" w:rsidRDefault="00D41C88" w:rsidP="000B38B1">
      <w:pPr>
        <w:pStyle w:val="Tekstprzypisudolnego"/>
        <w:jc w:val="left"/>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23">
    <w:p w14:paraId="399A38C4" w14:textId="58DDEFA5" w:rsidR="00D41C88" w:rsidRPr="00654B7C" w:rsidRDefault="00D41C88" w:rsidP="000B38B1">
      <w:pPr>
        <w:pStyle w:val="Tekstprzypisudolnego"/>
        <w:jc w:val="left"/>
        <w:rPr>
          <w:szCs w:val="18"/>
        </w:rPr>
      </w:pPr>
      <w:r w:rsidRPr="00654B7C">
        <w:rPr>
          <w:rStyle w:val="Odwoanieprzypisudolnego"/>
          <w:szCs w:val="18"/>
        </w:rPr>
        <w:footnoteRef/>
      </w:r>
      <w:r w:rsidRPr="00654B7C">
        <w:rPr>
          <w:szCs w:val="18"/>
        </w:rPr>
        <w:t xml:space="preserve"> Z uwagi na brak części informacji w upublicznianej przez Komisję Europejską bazie danych dotyczącej ogłoszeń publikowanych w TED, nie jest możliwe uwzględnienie danych z ogłoszeń publikowanych w Dz. Urz. UE.</w:t>
      </w:r>
    </w:p>
  </w:footnote>
  <w:footnote w:id="24">
    <w:p w14:paraId="4A315C47" w14:textId="1D6CB509" w:rsidR="00D41C88" w:rsidRDefault="00D41C88" w:rsidP="000B38B1">
      <w:pPr>
        <w:pStyle w:val="Tekstprzypisudolnego"/>
        <w:jc w:val="left"/>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25">
    <w:p w14:paraId="46FDB8FA" w14:textId="3BC72439" w:rsidR="00D41C88" w:rsidRPr="003655A5" w:rsidRDefault="00D41C88" w:rsidP="000B38B1">
      <w:pPr>
        <w:pStyle w:val="Tekstprzypisudolnego"/>
        <w:jc w:val="left"/>
        <w:rPr>
          <w:szCs w:val="18"/>
        </w:rPr>
      </w:pPr>
      <w:r>
        <w:rPr>
          <w:rStyle w:val="Odwoanieprzypisudolnego"/>
        </w:rPr>
        <w:footnoteRef/>
      </w:r>
      <w:r>
        <w:t xml:space="preserve"> </w:t>
      </w:r>
      <w:r w:rsidRPr="00654B7C">
        <w:rPr>
          <w:szCs w:val="18"/>
        </w:rPr>
        <w:t>Z uwagi na brak części informacji w upublicznianej przez Komisję Europejską bazie danych dotyczącej ogłoszeń publikowanych w TED, nie jest możliwe uwzględnienie danych z ogłoszeń publikowanych w Dz. Urz. UE.</w:t>
      </w:r>
    </w:p>
  </w:footnote>
  <w:footnote w:id="26">
    <w:p w14:paraId="26298F6E" w14:textId="70B980B3" w:rsidR="00D41C88" w:rsidRDefault="00D41C88" w:rsidP="000B38B1">
      <w:pPr>
        <w:pStyle w:val="Tekstprzypisudolnego"/>
        <w:jc w:val="left"/>
      </w:pPr>
      <w:r>
        <w:rPr>
          <w:rStyle w:val="Odwoanieprzypisudolnego"/>
        </w:rPr>
        <w:footnoteRef/>
      </w:r>
      <w:r>
        <w:t xml:space="preserve"> </w:t>
      </w:r>
      <w:r w:rsidRPr="00B67767">
        <w:t>Większa liczba rozpatrzonych w 2023 r. wniosków wynika z faktu zakończenia w tym roku również wniosków, które wpłynęły w latach ubiegłych.</w:t>
      </w:r>
    </w:p>
  </w:footnote>
  <w:footnote w:id="27">
    <w:p w14:paraId="32F64D0B" w14:textId="77777777" w:rsidR="00D41C88" w:rsidRPr="004A4958" w:rsidRDefault="00D41C88" w:rsidP="000B38B1">
      <w:pPr>
        <w:pStyle w:val="Tekstprzypisudolnego"/>
        <w:jc w:val="left"/>
        <w:rPr>
          <w:rFonts w:cs="Arial"/>
          <w:szCs w:val="18"/>
        </w:rPr>
      </w:pPr>
      <w:r w:rsidRPr="004A4958">
        <w:rPr>
          <w:rStyle w:val="Odwoanieprzypisudolnego"/>
          <w:rFonts w:cs="Arial"/>
          <w:szCs w:val="18"/>
        </w:rPr>
        <w:footnoteRef/>
      </w:r>
      <w:r w:rsidRPr="004A4958">
        <w:rPr>
          <w:rFonts w:cs="Arial"/>
          <w:szCs w:val="18"/>
        </w:rPr>
        <w:t xml:space="preserve"> dyrektywa Parlamentu Europejskiego i Rady 2014/24/UE z dnia 26 lutego 2014 r. w sprawie zamówień publicznych, uchylająca dyrektywę 2004/18/WE (Dz. Urz. UE nr L 94 z 28.3.2014, str. 65)</w:t>
      </w:r>
    </w:p>
  </w:footnote>
  <w:footnote w:id="28">
    <w:p w14:paraId="2DF65F96" w14:textId="77777777" w:rsidR="00D41C88" w:rsidRPr="004A4958" w:rsidRDefault="00D41C88" w:rsidP="000B38B1">
      <w:pPr>
        <w:pStyle w:val="Tekstprzypisudolnego"/>
        <w:jc w:val="left"/>
        <w:rPr>
          <w:rFonts w:cs="Arial"/>
        </w:rPr>
      </w:pPr>
      <w:r w:rsidRPr="004A4958">
        <w:rPr>
          <w:rStyle w:val="Odwoanieprzypisudolnego"/>
          <w:rFonts w:cs="Arial"/>
          <w:szCs w:val="18"/>
        </w:rPr>
        <w:footnoteRef/>
      </w:r>
      <w:r w:rsidRPr="004A4958">
        <w:rPr>
          <w:rFonts w:cs="Arial"/>
          <w:szCs w:val="18"/>
        </w:rPr>
        <w:t xml:space="preserve"> dyrektywa 2006/123/WE Parlamentu Europejskiego i Rady z dnia 12 grudnia 2006 r. dotycząca usług na rynku wewnętrznym (Dz. Urz. UE L 376/36 z 27.12.2006 r.)</w:t>
      </w:r>
    </w:p>
  </w:footnote>
  <w:footnote w:id="29">
    <w:p w14:paraId="0E8805BF" w14:textId="5533E2D0" w:rsidR="00D41C88" w:rsidRPr="000F5B60" w:rsidRDefault="00D41C88" w:rsidP="000B38B1">
      <w:pPr>
        <w:pStyle w:val="Tekstprzypisudolnego"/>
        <w:jc w:val="left"/>
        <w:rPr>
          <w:rFonts w:cs="Arial"/>
          <w:szCs w:val="18"/>
        </w:rPr>
      </w:pPr>
      <w:r w:rsidRPr="000F5B60">
        <w:rPr>
          <w:rStyle w:val="Odwoanieprzypisudolnego"/>
          <w:rFonts w:cs="Arial"/>
          <w:szCs w:val="18"/>
        </w:rPr>
        <w:footnoteRef/>
      </w:r>
      <w:r w:rsidRPr="000F5B60">
        <w:rPr>
          <w:rFonts w:cs="Arial"/>
          <w:szCs w:val="18"/>
        </w:rPr>
        <w:t xml:space="preserve"> dyrektywa Rady 89/665/EWG z dnia 21 grudnia 1989 r. w sprawie koordynacji przepisów ustawowych, wykonawczych i administracyjnych odnoszących się do stosowania procedur odwoławczych w zakresie udzielania zamówień publicznych na dostawy i roboty budowlane (Dz. Urz. WE L 395 z 30.12.1989, str. 33, z późn. zm.; Dz.</w:t>
      </w:r>
      <w:r>
        <w:rPr>
          <w:rFonts w:cs="Arial"/>
          <w:szCs w:val="18"/>
        </w:rPr>
        <w:t xml:space="preserve"> </w:t>
      </w:r>
      <w:r w:rsidRPr="000F5B60">
        <w:rPr>
          <w:rFonts w:cs="Arial"/>
          <w:szCs w:val="18"/>
        </w:rPr>
        <w:t>Urz. UE Polskie wydanie specjalne, rozdz. 6, t. 1, str. 246) zmieniona dyrektywą 2007/66/WE Parlamentu Europejskiego i Rady z dnia 11 grudnia 2007 r. zmieniającą dyrektywy Rady 89/665/EWG i 92/13/EWG w zakresie poprawy skuteczności procedur odwoławczych w dziedzinie udzielania zamówień publicznych (Dz. Urz. WE L 335 z 20.12.2007, str. 31), dalej jako „dyrektywa 89/665/EWG”</w:t>
      </w:r>
    </w:p>
  </w:footnote>
  <w:footnote w:id="30">
    <w:p w14:paraId="13513373" w14:textId="77777777" w:rsidR="00D41C88" w:rsidRPr="006351E6" w:rsidRDefault="00D41C88" w:rsidP="000B38B1">
      <w:pPr>
        <w:jc w:val="left"/>
        <w:rPr>
          <w:rFonts w:cs="Arial"/>
          <w:sz w:val="18"/>
          <w:szCs w:val="18"/>
        </w:rPr>
      </w:pPr>
      <w:r w:rsidRPr="006351E6">
        <w:rPr>
          <w:rStyle w:val="Odwoanieprzypisudolnego"/>
          <w:rFonts w:cs="Arial"/>
          <w:sz w:val="18"/>
          <w:szCs w:val="18"/>
        </w:rPr>
        <w:footnoteRef/>
      </w:r>
      <w:r w:rsidRPr="006351E6">
        <w:rPr>
          <w:rFonts w:cs="Arial"/>
          <w:sz w:val="18"/>
          <w:szCs w:val="18"/>
        </w:rPr>
        <w:t xml:space="preserve"> dyrektywa Parlamentu Europejskiego i Rady 2009/81/WE z dnia 13 lipca 2009 r. w sprawie koordynacji procedur udzielania niektórych zamówień na roboty budowlane, dostawy i usługi przez instytucje lub podmioty zamawiające w dziedzinach obronności i bezpieczeństwa i zmieniającą dyrektywy 2004/17/WE i 2004/18/WE (Dz. Urz. UE L 216 z 20.08.2009, str. 76, z późn. zm.)</w:t>
      </w:r>
    </w:p>
  </w:footnote>
  <w:footnote w:id="31">
    <w:p w14:paraId="2D2F8C0F" w14:textId="77777777" w:rsidR="00D41C88" w:rsidRPr="006351E6" w:rsidRDefault="00D41C88" w:rsidP="000B38B1">
      <w:pPr>
        <w:tabs>
          <w:tab w:val="left" w:pos="7551"/>
        </w:tabs>
        <w:jc w:val="left"/>
        <w:rPr>
          <w:rFonts w:cs="Arial"/>
          <w:sz w:val="18"/>
          <w:szCs w:val="18"/>
        </w:rPr>
      </w:pPr>
      <w:r w:rsidRPr="006351E6">
        <w:rPr>
          <w:rStyle w:val="Odwoanieprzypisudolnego"/>
          <w:rFonts w:cs="Arial"/>
          <w:sz w:val="18"/>
          <w:szCs w:val="18"/>
        </w:rPr>
        <w:footnoteRef/>
      </w:r>
      <w:r w:rsidRPr="006351E6">
        <w:rPr>
          <w:rFonts w:cs="Arial"/>
          <w:sz w:val="18"/>
          <w:szCs w:val="18"/>
        </w:rPr>
        <w:t xml:space="preserve"> rozporządzenie Rady (WE) nr 1083/2006 z dnia 11 lipca 2006 r. ustanawiające przepisy ogólne dotyczące Europejskiego Funduszu Rozwoju Regionalnego, Europejskiego Funduszu Społecznego oraz Funduszu Spójności oraz z instrumentów finansowych oraz środków pomocy zwrotnej i uchylające rozporządzenie (WE) nr 1260/1999 (Dz. Urz. UE nr L 210 z 31.07.2006, str. 25, z późn. zm.)</w:t>
      </w:r>
    </w:p>
  </w:footnote>
  <w:footnote w:id="32">
    <w:p w14:paraId="141CE7A8" w14:textId="1A2A9DA6" w:rsidR="00D41C88" w:rsidRPr="006351E6" w:rsidRDefault="00D41C88" w:rsidP="000B38B1">
      <w:pPr>
        <w:pStyle w:val="Tekstprzypisudolnego"/>
        <w:jc w:val="left"/>
        <w:rPr>
          <w:rFonts w:cs="Arial"/>
          <w:szCs w:val="18"/>
        </w:rPr>
      </w:pPr>
      <w:r w:rsidRPr="006351E6">
        <w:rPr>
          <w:rStyle w:val="Odwoanieprzypisudolnego"/>
          <w:rFonts w:cs="Arial"/>
          <w:szCs w:val="18"/>
        </w:rPr>
        <w:footnoteRef/>
      </w:r>
      <w:r w:rsidRPr="006351E6">
        <w:rPr>
          <w:rFonts w:cs="Arial"/>
          <w:szCs w:val="18"/>
        </w:rPr>
        <w:t xml:space="preserve"> rozporządzenie (WE) nr 1370/2007 Parlamentu Europejskiego i Rady z dnia 23 października 2007 r. dotyczące usług publicznych w zakresie kolejowego i drogowego transportu pasażerskiego oraz uchylające rozporządzenia Rady (EWG) nr 1191/69 i (EWG) nr 1107/70 (Dz. Urz. UE nr L 315 z</w:t>
      </w:r>
      <w:r>
        <w:rPr>
          <w:rFonts w:cs="Arial"/>
          <w:szCs w:val="18"/>
        </w:rPr>
        <w:t xml:space="preserve"> </w:t>
      </w:r>
      <w:r w:rsidRPr="006351E6">
        <w:rPr>
          <w:rFonts w:cs="Arial"/>
          <w:szCs w:val="18"/>
        </w:rPr>
        <w:t>3.12.2007, str. 1; zob. także sprostowanie opublikowane w Dz. Urz. UE nr L 240 z 16.9.2015, str.</w:t>
      </w:r>
      <w:r>
        <w:rPr>
          <w:rFonts w:cs="Arial"/>
          <w:szCs w:val="18"/>
        </w:rPr>
        <w:t xml:space="preserve"> </w:t>
      </w:r>
      <w:r w:rsidRPr="006351E6">
        <w:rPr>
          <w:rFonts w:cs="Arial"/>
          <w:szCs w:val="18"/>
        </w:rPr>
        <w:t>65)</w:t>
      </w:r>
    </w:p>
  </w:footnote>
  <w:footnote w:id="33">
    <w:p w14:paraId="33EFC118" w14:textId="30045633" w:rsidR="00D41C88" w:rsidRPr="006351E6" w:rsidRDefault="00D41C88" w:rsidP="000B38B1">
      <w:pPr>
        <w:pStyle w:val="Tekstprzypisudolnego"/>
        <w:jc w:val="left"/>
        <w:rPr>
          <w:rFonts w:cs="Arial"/>
          <w:szCs w:val="18"/>
        </w:rPr>
      </w:pPr>
      <w:r w:rsidRPr="006351E6">
        <w:rPr>
          <w:rStyle w:val="Odwoanieprzypisudolnego"/>
          <w:rFonts w:cs="Arial"/>
          <w:szCs w:val="18"/>
        </w:rPr>
        <w:footnoteRef/>
      </w:r>
      <w:r w:rsidRPr="006351E6">
        <w:rPr>
          <w:rFonts w:cs="Arial"/>
          <w:szCs w:val="18"/>
        </w:rPr>
        <w:t xml:space="preserve"> dyrektywa Parlamentu Europejskiego i Rady 2014/23/UE z dnia 26 lutego 2014 r. w</w:t>
      </w:r>
      <w:r>
        <w:rPr>
          <w:rFonts w:cs="Arial"/>
          <w:szCs w:val="18"/>
        </w:rPr>
        <w:t xml:space="preserve"> </w:t>
      </w:r>
      <w:r w:rsidRPr="006351E6">
        <w:rPr>
          <w:rFonts w:cs="Arial"/>
          <w:szCs w:val="18"/>
        </w:rPr>
        <w:t>sprawie udzielania koncesji (Dz.Urz. UE L 94 z 28.3.2014)</w:t>
      </w:r>
    </w:p>
  </w:footnote>
  <w:footnote w:id="34">
    <w:p w14:paraId="0FCF7DE1" w14:textId="39A452C0" w:rsidR="00D41C88" w:rsidRPr="006351E6" w:rsidRDefault="00D41C88" w:rsidP="000B38B1">
      <w:pPr>
        <w:pStyle w:val="Tekstprzypisudolnego"/>
        <w:jc w:val="left"/>
        <w:rPr>
          <w:rFonts w:cs="Arial"/>
        </w:rPr>
      </w:pPr>
      <w:r w:rsidRPr="006351E6">
        <w:rPr>
          <w:rStyle w:val="Odwoanieprzypisudolnego"/>
          <w:rFonts w:cs="Arial"/>
          <w:szCs w:val="18"/>
        </w:rPr>
        <w:footnoteRef/>
      </w:r>
      <w:r w:rsidRPr="006351E6">
        <w:rPr>
          <w:rFonts w:cs="Arial"/>
          <w:szCs w:val="18"/>
        </w:rPr>
        <w:t xml:space="preserve"> dyrektywa Parlamentu Europejskiego i Rady 2014/25/UE z dnia 26 lutego 2014 r. w sprawie udzielania zamówień przez podmioty działające w sektorach gospodarki wodnej, energetyki, transportu i usług pocztowych, uchylająca dyrektywę 2004/17/WE (Dz. Urz. UE L 94 z 28.3.2014, str. 243, z</w:t>
      </w:r>
      <w:r>
        <w:rPr>
          <w:rFonts w:cs="Arial"/>
          <w:szCs w:val="18"/>
        </w:rPr>
        <w:t xml:space="preserve"> późn. </w:t>
      </w:r>
      <w:r w:rsidRPr="006351E6">
        <w:rPr>
          <w:rFonts w:cs="Arial"/>
          <w:szCs w:val="18"/>
        </w:rPr>
        <w:t>zm.)</w:t>
      </w:r>
    </w:p>
  </w:footnote>
  <w:footnote w:id="35">
    <w:p w14:paraId="261CD125" w14:textId="5C088D45" w:rsidR="00D41C88" w:rsidRPr="009F3F41" w:rsidRDefault="00D41C88" w:rsidP="000B38B1">
      <w:pPr>
        <w:pStyle w:val="Tekstprzypisudolnego"/>
        <w:jc w:val="left"/>
        <w:rPr>
          <w:rFonts w:cs="Arial"/>
        </w:rPr>
      </w:pPr>
      <w:r w:rsidRPr="009F3F41">
        <w:rPr>
          <w:rStyle w:val="Odwoanieprzypisudolnego"/>
          <w:rFonts w:cs="Arial"/>
        </w:rPr>
        <w:footnoteRef/>
      </w:r>
      <w:r w:rsidRPr="009F3F41">
        <w:rPr>
          <w:rFonts w:cs="Arial"/>
        </w:rPr>
        <w:t xml:space="preserve"> dyrektywa Rady 92/13/EWG z dnia 25 lutego 1992 r. koordynująca przepisy ustawowe, wykonawcze i</w:t>
      </w:r>
      <w:r>
        <w:rPr>
          <w:rFonts w:cs="Arial"/>
        </w:rPr>
        <w:t xml:space="preserve"> </w:t>
      </w:r>
      <w:r w:rsidRPr="009F3F41">
        <w:rPr>
          <w:rFonts w:cs="Arial"/>
        </w:rPr>
        <w:t>administracyjne odnoszące się do stosowania przepisów wspólnotowych w procedurach zamówień publicznych podmiotów działających w sektorach gospodarki wodnej, energetyki, transportu i telekomunikacji (Dz. Urz. WE L</w:t>
      </w:r>
      <w:r>
        <w:rPr>
          <w:rFonts w:cs="Arial"/>
        </w:rPr>
        <w:t xml:space="preserve"> </w:t>
      </w:r>
      <w:r w:rsidRPr="009F3F41">
        <w:rPr>
          <w:rFonts w:cs="Arial"/>
        </w:rPr>
        <w:t>76 z 23.3.1992, str. 14, z późn. zm.; Dz. Urz. UE Polskie wydanie specjalne, rozdz. 6, t. 1, str. 315)</w:t>
      </w:r>
    </w:p>
  </w:footnote>
  <w:footnote w:id="36">
    <w:p w14:paraId="3A9038F5" w14:textId="11A7C8B4" w:rsidR="00D41C88" w:rsidRPr="009F3F41" w:rsidRDefault="00D41C88" w:rsidP="000B38B1">
      <w:pPr>
        <w:pStyle w:val="Tekstprzypisudolnego"/>
        <w:jc w:val="left"/>
        <w:rPr>
          <w:rFonts w:cs="Arial"/>
        </w:rPr>
      </w:pPr>
      <w:r w:rsidRPr="009F3F41">
        <w:rPr>
          <w:rStyle w:val="Odwoanieprzypisudolnego"/>
          <w:rFonts w:cs="Arial"/>
        </w:rPr>
        <w:footnoteRef/>
      </w:r>
      <w:r w:rsidRPr="009F3F41">
        <w:rPr>
          <w:rFonts w:cs="Aria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nr L 119 z</w:t>
      </w:r>
      <w:r>
        <w:rPr>
          <w:rFonts w:cs="Arial"/>
        </w:rPr>
        <w:t xml:space="preserve"> </w:t>
      </w:r>
      <w:r w:rsidRPr="009F3F41">
        <w:rPr>
          <w:rFonts w:cs="Arial"/>
        </w:rPr>
        <w:t>04.05.2016, str. 1, z</w:t>
      </w:r>
      <w:r>
        <w:rPr>
          <w:rFonts w:cs="Arial"/>
        </w:rPr>
        <w:t xml:space="preserve"> późn.</w:t>
      </w:r>
      <w:r w:rsidRPr="009F3F41">
        <w:rPr>
          <w:rFonts w:cs="Arial"/>
        </w:rPr>
        <w:t xml:space="preserve"> zm.), zwane dalej: „RODO”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82F7" w14:textId="77777777" w:rsidR="00D41C88" w:rsidRPr="00A855CF" w:rsidRDefault="00D41C88" w:rsidP="002B1721">
    <w:pPr>
      <w:pStyle w:val="Nagwek"/>
      <w:jc w:val="center"/>
      <w:rPr>
        <w:color w:val="2E74B5"/>
        <w:sz w:val="20"/>
        <w:szCs w:val="20"/>
      </w:rPr>
    </w:pPr>
    <w:r w:rsidRPr="00A855CF">
      <w:rPr>
        <w:color w:val="2E74B5"/>
        <w:sz w:val="20"/>
        <w:szCs w:val="20"/>
      </w:rPr>
      <w:t>Urząd Zamówień Publicznych</w:t>
    </w:r>
  </w:p>
  <w:p w14:paraId="0111EEF6" w14:textId="77777777" w:rsidR="00D41C88" w:rsidRPr="00A855CF" w:rsidRDefault="00D41C88" w:rsidP="002B1721">
    <w:pPr>
      <w:pStyle w:val="Nagwek"/>
      <w:jc w:val="center"/>
      <w:rPr>
        <w:i/>
        <w:color w:val="2E74B5"/>
        <w:sz w:val="20"/>
        <w:szCs w:val="20"/>
      </w:rPr>
    </w:pPr>
    <w:r>
      <w:rPr>
        <w:noProof/>
      </w:rPr>
      <mc:AlternateContent>
        <mc:Choice Requires="wps">
          <w:drawing>
            <wp:anchor distT="4294967294" distB="4294967294" distL="114300" distR="114300" simplePos="0" relativeHeight="251663360" behindDoc="0" locked="0" layoutInCell="1" allowOverlap="1" wp14:anchorId="7F49A7C4" wp14:editId="47B5FF0E">
              <wp:simplePos x="0" y="0"/>
              <wp:positionH relativeFrom="column">
                <wp:posOffset>1270</wp:posOffset>
              </wp:positionH>
              <wp:positionV relativeFrom="paragraph">
                <wp:posOffset>215264</wp:posOffset>
              </wp:positionV>
              <wp:extent cx="5732145" cy="0"/>
              <wp:effectExtent l="0" t="0" r="12700" b="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9E7FE6"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63360;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BJpPUM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23</w:t>
    </w:r>
    <w:r w:rsidRPr="00A855CF">
      <w:rPr>
        <w:i/>
        <w:color w:val="2E74B5"/>
        <w:sz w:val="20"/>
        <w:szCs w:val="20"/>
      </w:rPr>
      <w:t xml:space="preserve"> r.</w:t>
    </w:r>
  </w:p>
  <w:p w14:paraId="280913CF" w14:textId="77777777" w:rsidR="00D41C88" w:rsidRDefault="00D41C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DFFC" w14:textId="77777777" w:rsidR="00D41C88" w:rsidRPr="0045523F" w:rsidRDefault="00D41C88" w:rsidP="0045523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D3795" w14:textId="77777777" w:rsidR="00D41C88" w:rsidRPr="0045523F" w:rsidRDefault="00D41C88" w:rsidP="0045523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8FD" w14:textId="77777777" w:rsidR="00D41C88" w:rsidRPr="00F51D34" w:rsidRDefault="00D41C88" w:rsidP="00AE658B">
    <w:pPr>
      <w:pStyle w:val="Nagwek"/>
      <w:jc w:val="righ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4B2D" w14:textId="0D66FF6A" w:rsidR="00D41C88" w:rsidRPr="0045523F" w:rsidRDefault="00D41C88" w:rsidP="004552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11B0ECD"/>
    <w:multiLevelType w:val="hybridMultilevel"/>
    <w:tmpl w:val="0890BD9E"/>
    <w:lvl w:ilvl="0" w:tplc="622A4002">
      <w:start w:val="1"/>
      <w:numFmt w:val="bullet"/>
      <w:lvlText w:val=""/>
      <w:lvlJc w:val="left"/>
      <w:pPr>
        <w:tabs>
          <w:tab w:val="num" w:pos="720"/>
        </w:tabs>
        <w:ind w:left="720" w:hanging="360"/>
      </w:pPr>
      <w:rPr>
        <w:rFonts w:ascii="Wingdings" w:hAnsi="Wingdings" w:hint="default"/>
        <w:b/>
        <w:color w:val="2E74B5" w:themeColor="accent1" w:themeShade="BF"/>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6D2A93"/>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4B96C78"/>
    <w:multiLevelType w:val="hybridMultilevel"/>
    <w:tmpl w:val="FCB6884C"/>
    <w:lvl w:ilvl="0" w:tplc="622A4002">
      <w:start w:val="1"/>
      <w:numFmt w:val="bullet"/>
      <w:lvlText w:val=""/>
      <w:lvlJc w:val="left"/>
      <w:pPr>
        <w:ind w:left="360" w:hanging="360"/>
      </w:pPr>
      <w:rPr>
        <w:rFonts w:ascii="Wingdings" w:hAnsi="Wingdings" w:hint="default"/>
        <w:b/>
        <w:color w:val="2E74B5"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972EB2"/>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E16D01"/>
    <w:multiLevelType w:val="hybridMultilevel"/>
    <w:tmpl w:val="3F40D5E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CEE3A4E"/>
    <w:multiLevelType w:val="hybridMultilevel"/>
    <w:tmpl w:val="E8E060A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D133CCD"/>
    <w:multiLevelType w:val="hybridMultilevel"/>
    <w:tmpl w:val="962CA572"/>
    <w:lvl w:ilvl="0" w:tplc="622A4002">
      <w:start w:val="1"/>
      <w:numFmt w:val="bullet"/>
      <w:lvlText w:val=""/>
      <w:lvlJc w:val="left"/>
      <w:pPr>
        <w:ind w:left="360" w:hanging="360"/>
      </w:pPr>
      <w:rPr>
        <w:rFonts w:ascii="Wingdings" w:hAnsi="Wingdings" w:hint="default"/>
        <w:b/>
        <w:color w:val="2E74B5"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DF17F4B"/>
    <w:multiLevelType w:val="hybridMultilevel"/>
    <w:tmpl w:val="F1D87798"/>
    <w:lvl w:ilvl="0" w:tplc="676AD632">
      <w:start w:val="1"/>
      <w:numFmt w:val="decimal"/>
      <w:lvlText w:val="%1)"/>
      <w:lvlJc w:val="left"/>
      <w:pPr>
        <w:ind w:left="360" w:hanging="360"/>
      </w:pPr>
      <w:rPr>
        <w:rFonts w:hint="default"/>
        <w:sz w:val="22"/>
        <w:szCs w:val="22"/>
      </w:rPr>
    </w:lvl>
    <w:lvl w:ilvl="1" w:tplc="1FF45940">
      <w:start w:val="6"/>
      <w:numFmt w:val="bullet"/>
      <w:lvlText w:val=""/>
      <w:lvlJc w:val="left"/>
      <w:pPr>
        <w:ind w:left="1428" w:hanging="708"/>
      </w:pPr>
      <w:rPr>
        <w:rFonts w:ascii="Symbol" w:eastAsia="Times New Roman" w:hAnsi="Symbol" w:cs="Times New Roman" w:hint="default"/>
      </w:rPr>
    </w:lvl>
    <w:lvl w:ilvl="2" w:tplc="E444B07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0042DD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FD5CDE"/>
    <w:multiLevelType w:val="hybridMultilevel"/>
    <w:tmpl w:val="1B804E94"/>
    <w:lvl w:ilvl="0" w:tplc="622A4002">
      <w:start w:val="1"/>
      <w:numFmt w:val="bullet"/>
      <w:lvlText w:val=""/>
      <w:lvlJc w:val="left"/>
      <w:pPr>
        <w:ind w:left="360" w:hanging="360"/>
      </w:pPr>
      <w:rPr>
        <w:rFonts w:ascii="Wingdings" w:hAnsi="Wingdings" w:hint="default"/>
        <w:b/>
        <w:color w:val="2E74B5"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6C1D6E"/>
    <w:multiLevelType w:val="hybridMultilevel"/>
    <w:tmpl w:val="61EE7DE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24A6540"/>
    <w:multiLevelType w:val="hybridMultilevel"/>
    <w:tmpl w:val="1B6A061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337481B"/>
    <w:multiLevelType w:val="hybridMultilevel"/>
    <w:tmpl w:val="0E2E3C7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3C47649"/>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41E0958"/>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B43653"/>
    <w:multiLevelType w:val="hybridMultilevel"/>
    <w:tmpl w:val="8788D644"/>
    <w:lvl w:ilvl="0" w:tplc="9D8818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6F031EA"/>
    <w:multiLevelType w:val="hybridMultilevel"/>
    <w:tmpl w:val="703AB90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72508E7"/>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7862F8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8023143"/>
    <w:multiLevelType w:val="hybridMultilevel"/>
    <w:tmpl w:val="14A07C66"/>
    <w:lvl w:ilvl="0" w:tplc="C68220C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E70635"/>
    <w:multiLevelType w:val="hybridMultilevel"/>
    <w:tmpl w:val="EEF27FC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A317E4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49008F"/>
    <w:multiLevelType w:val="hybridMultilevel"/>
    <w:tmpl w:val="797269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080B17"/>
    <w:multiLevelType w:val="hybridMultilevel"/>
    <w:tmpl w:val="4E2E898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C727778"/>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E387EED"/>
    <w:multiLevelType w:val="hybridMultilevel"/>
    <w:tmpl w:val="3A6A630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F4A02C7"/>
    <w:multiLevelType w:val="hybridMultilevel"/>
    <w:tmpl w:val="A260E4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1F4F3EE5"/>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FDE45EA"/>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0046503"/>
    <w:multiLevelType w:val="hybridMultilevel"/>
    <w:tmpl w:val="DBFA8E4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23716D1A"/>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3FC2679"/>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49A5A0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4FD25F1"/>
    <w:multiLevelType w:val="hybridMultilevel"/>
    <w:tmpl w:val="9DA8B56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5DE01D8"/>
    <w:multiLevelType w:val="hybridMultilevel"/>
    <w:tmpl w:val="D3EA772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8382D7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E4251AA"/>
    <w:multiLevelType w:val="hybridMultilevel"/>
    <w:tmpl w:val="7F346236"/>
    <w:lvl w:ilvl="0" w:tplc="622A4002">
      <w:start w:val="1"/>
      <w:numFmt w:val="bullet"/>
      <w:lvlText w:val=""/>
      <w:lvlJc w:val="left"/>
      <w:pPr>
        <w:ind w:left="720" w:hanging="360"/>
      </w:pPr>
      <w:rPr>
        <w:rFonts w:ascii="Wingdings" w:hAnsi="Wingdings" w:hint="default"/>
        <w:b/>
        <w:color w:val="2E74B5" w:themeColor="accent1" w:themeShade="BF"/>
      </w:rPr>
    </w:lvl>
    <w:lvl w:ilvl="1" w:tplc="04150003">
      <w:start w:val="1"/>
      <w:numFmt w:val="decimal"/>
      <w:lvlText w:val="%2."/>
      <w:lvlJc w:val="left"/>
      <w:pPr>
        <w:tabs>
          <w:tab w:val="num" w:pos="1800"/>
        </w:tabs>
        <w:ind w:left="1800" w:hanging="360"/>
      </w:pPr>
      <w:rPr>
        <w:rFonts w:cs="Times New Roman"/>
      </w:rPr>
    </w:lvl>
    <w:lvl w:ilvl="2" w:tplc="04150005">
      <w:start w:val="1"/>
      <w:numFmt w:val="decimal"/>
      <w:lvlText w:val="%3."/>
      <w:lvlJc w:val="left"/>
      <w:pPr>
        <w:tabs>
          <w:tab w:val="num" w:pos="2520"/>
        </w:tabs>
        <w:ind w:left="2520" w:hanging="360"/>
      </w:pPr>
      <w:rPr>
        <w:rFonts w:cs="Times New Roman"/>
      </w:rPr>
    </w:lvl>
    <w:lvl w:ilvl="3" w:tplc="04150001">
      <w:start w:val="1"/>
      <w:numFmt w:val="decimal"/>
      <w:lvlText w:val="%4."/>
      <w:lvlJc w:val="left"/>
      <w:pPr>
        <w:tabs>
          <w:tab w:val="num" w:pos="3240"/>
        </w:tabs>
        <w:ind w:left="3240" w:hanging="360"/>
      </w:pPr>
      <w:rPr>
        <w:rFonts w:cs="Times New Roman"/>
      </w:rPr>
    </w:lvl>
    <w:lvl w:ilvl="4" w:tplc="04150003">
      <w:start w:val="1"/>
      <w:numFmt w:val="decimal"/>
      <w:lvlText w:val="%5."/>
      <w:lvlJc w:val="left"/>
      <w:pPr>
        <w:tabs>
          <w:tab w:val="num" w:pos="3960"/>
        </w:tabs>
        <w:ind w:left="3960" w:hanging="360"/>
      </w:pPr>
      <w:rPr>
        <w:rFonts w:cs="Times New Roman"/>
      </w:rPr>
    </w:lvl>
    <w:lvl w:ilvl="5" w:tplc="04150005">
      <w:start w:val="1"/>
      <w:numFmt w:val="decimal"/>
      <w:lvlText w:val="%6."/>
      <w:lvlJc w:val="left"/>
      <w:pPr>
        <w:tabs>
          <w:tab w:val="num" w:pos="4680"/>
        </w:tabs>
        <w:ind w:left="4680" w:hanging="360"/>
      </w:pPr>
      <w:rPr>
        <w:rFonts w:cs="Times New Roman"/>
      </w:rPr>
    </w:lvl>
    <w:lvl w:ilvl="6" w:tplc="04150001">
      <w:start w:val="1"/>
      <w:numFmt w:val="decimal"/>
      <w:lvlText w:val="%7."/>
      <w:lvlJc w:val="left"/>
      <w:pPr>
        <w:tabs>
          <w:tab w:val="num" w:pos="5400"/>
        </w:tabs>
        <w:ind w:left="5400" w:hanging="360"/>
      </w:pPr>
      <w:rPr>
        <w:rFonts w:cs="Times New Roman"/>
      </w:rPr>
    </w:lvl>
    <w:lvl w:ilvl="7" w:tplc="04150003">
      <w:start w:val="1"/>
      <w:numFmt w:val="decimal"/>
      <w:lvlText w:val="%8."/>
      <w:lvlJc w:val="left"/>
      <w:pPr>
        <w:tabs>
          <w:tab w:val="num" w:pos="6120"/>
        </w:tabs>
        <w:ind w:left="6120" w:hanging="360"/>
      </w:pPr>
      <w:rPr>
        <w:rFonts w:cs="Times New Roman"/>
      </w:rPr>
    </w:lvl>
    <w:lvl w:ilvl="8" w:tplc="04150005">
      <w:start w:val="1"/>
      <w:numFmt w:val="decimal"/>
      <w:lvlText w:val="%9."/>
      <w:lvlJc w:val="left"/>
      <w:pPr>
        <w:tabs>
          <w:tab w:val="num" w:pos="6840"/>
        </w:tabs>
        <w:ind w:left="6840" w:hanging="360"/>
      </w:pPr>
      <w:rPr>
        <w:rFonts w:cs="Times New Roman"/>
      </w:rPr>
    </w:lvl>
  </w:abstractNum>
  <w:abstractNum w:abstractNumId="46" w15:restartNumberingAfterBreak="0">
    <w:nsid w:val="2EBB024E"/>
    <w:multiLevelType w:val="hybridMultilevel"/>
    <w:tmpl w:val="303AA712"/>
    <w:lvl w:ilvl="0" w:tplc="D3D63502">
      <w:start w:val="1"/>
      <w:numFmt w:val="decimal"/>
      <w:lvlText w:val="%1."/>
      <w:lvlJc w:val="left"/>
      <w:pPr>
        <w:ind w:left="360" w:hanging="360"/>
      </w:pPr>
      <w:rPr>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FD06FDC"/>
    <w:multiLevelType w:val="hybridMultilevel"/>
    <w:tmpl w:val="55E248F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0EE5767"/>
    <w:multiLevelType w:val="hybridMultilevel"/>
    <w:tmpl w:val="98D23F2C"/>
    <w:lvl w:ilvl="0" w:tplc="04150001">
      <w:start w:val="1"/>
      <w:numFmt w:val="bullet"/>
      <w:lvlText w:val=""/>
      <w:lvlJc w:val="left"/>
      <w:pPr>
        <w:ind w:left="360" w:hanging="360"/>
      </w:pPr>
      <w:rPr>
        <w:rFonts w:ascii="Symbol" w:hAnsi="Symbol" w:hint="default"/>
      </w:rPr>
    </w:lvl>
    <w:lvl w:ilvl="1" w:tplc="436CE300">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0F60AF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1B70729"/>
    <w:multiLevelType w:val="hybridMultilevel"/>
    <w:tmpl w:val="A3580B2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6EA622E"/>
    <w:multiLevelType w:val="hybridMultilevel"/>
    <w:tmpl w:val="A808D84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72A1641"/>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9315518"/>
    <w:multiLevelType w:val="hybridMultilevel"/>
    <w:tmpl w:val="A29CA384"/>
    <w:lvl w:ilvl="0" w:tplc="622A4002">
      <w:start w:val="1"/>
      <w:numFmt w:val="bullet"/>
      <w:lvlText w:val=""/>
      <w:lvlJc w:val="left"/>
      <w:pPr>
        <w:ind w:left="360" w:hanging="360"/>
      </w:pPr>
      <w:rPr>
        <w:rFonts w:ascii="Wingdings" w:hAnsi="Wingdings" w:hint="default"/>
        <w:b/>
        <w:color w:val="2E74B5"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A602B66"/>
    <w:multiLevelType w:val="hybridMultilevel"/>
    <w:tmpl w:val="3C2838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A8B38F0"/>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CD85ECC"/>
    <w:multiLevelType w:val="hybridMultilevel"/>
    <w:tmpl w:val="2A345E40"/>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D617874"/>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BCA3775"/>
    <w:multiLevelType w:val="hybridMultilevel"/>
    <w:tmpl w:val="89BECC14"/>
    <w:lvl w:ilvl="0" w:tplc="6AFA6F40">
      <w:start w:val="1"/>
      <w:numFmt w:val="decimal"/>
      <w:lvlText w:val="%1."/>
      <w:lvlJc w:val="left"/>
      <w:pPr>
        <w:ind w:left="744" w:hanging="3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696CE7"/>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4E485B7F"/>
    <w:multiLevelType w:val="hybridMultilevel"/>
    <w:tmpl w:val="715AF3FE"/>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E444B07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4FB62E55"/>
    <w:multiLevelType w:val="hybridMultilevel"/>
    <w:tmpl w:val="760C3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B342DD5"/>
    <w:multiLevelType w:val="hybridMultilevel"/>
    <w:tmpl w:val="F5E01D3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C23704C"/>
    <w:multiLevelType w:val="hybridMultilevel"/>
    <w:tmpl w:val="B72A4F3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C237C5A"/>
    <w:multiLevelType w:val="hybridMultilevel"/>
    <w:tmpl w:val="A5B8319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15A7B95"/>
    <w:multiLevelType w:val="hybridMultilevel"/>
    <w:tmpl w:val="8C588C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1E02645"/>
    <w:multiLevelType w:val="hybridMultilevel"/>
    <w:tmpl w:val="BCCECC1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1FB16B1"/>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26A394B"/>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5926658"/>
    <w:multiLevelType w:val="hybridMultilevel"/>
    <w:tmpl w:val="FEFE236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5B10CE6"/>
    <w:multiLevelType w:val="hybridMultilevel"/>
    <w:tmpl w:val="083AF98A"/>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5E54FA9"/>
    <w:multiLevelType w:val="hybridMultilevel"/>
    <w:tmpl w:val="3CFA9682"/>
    <w:lvl w:ilvl="0" w:tplc="73D414D4">
      <w:start w:val="1"/>
      <w:numFmt w:val="decimal"/>
      <w:lvlText w:val="%1."/>
      <w:lvlJc w:val="left"/>
      <w:pPr>
        <w:ind w:left="360" w:hanging="360"/>
      </w:pPr>
      <w:rPr>
        <w:rFonts w:hint="default"/>
        <w:b/>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8A71867"/>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BE330F8"/>
    <w:multiLevelType w:val="hybridMultilevel"/>
    <w:tmpl w:val="72104DBE"/>
    <w:lvl w:ilvl="0" w:tplc="DF181ABA">
      <w:start w:val="1"/>
      <w:numFmt w:val="decimal"/>
      <w:lvlText w:val="%1."/>
      <w:lvlJc w:val="left"/>
      <w:pPr>
        <w:ind w:left="360" w:hanging="360"/>
      </w:pPr>
      <w:rPr>
        <w:rFonts w:ascii="Aptos" w:eastAsia="Aptos" w:hAnsi="Aptos" w:cs="Apto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6C764151"/>
    <w:multiLevelType w:val="hybridMultilevel"/>
    <w:tmpl w:val="E4E83F1A"/>
    <w:lvl w:ilvl="0" w:tplc="622A4002">
      <w:start w:val="1"/>
      <w:numFmt w:val="bullet"/>
      <w:lvlText w:val=""/>
      <w:lvlJc w:val="left"/>
      <w:pPr>
        <w:ind w:left="360" w:hanging="360"/>
      </w:pPr>
      <w:rPr>
        <w:rFonts w:ascii="Wingdings" w:hAnsi="Wingdings" w:hint="default"/>
        <w:b/>
        <w:color w:val="2E74B5" w:themeColor="accent1" w:themeShade="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DCC74E7"/>
    <w:multiLevelType w:val="hybridMultilevel"/>
    <w:tmpl w:val="0B1CB61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E481C15"/>
    <w:multiLevelType w:val="hybridMultilevel"/>
    <w:tmpl w:val="EA3CC7E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6E5871AA"/>
    <w:multiLevelType w:val="hybridMultilevel"/>
    <w:tmpl w:val="F1D87798"/>
    <w:lvl w:ilvl="0" w:tplc="676AD632">
      <w:start w:val="1"/>
      <w:numFmt w:val="decimal"/>
      <w:lvlText w:val="%1)"/>
      <w:lvlJc w:val="left"/>
      <w:pPr>
        <w:ind w:left="360" w:hanging="360"/>
      </w:pPr>
      <w:rPr>
        <w:rFonts w:hint="default"/>
        <w:sz w:val="22"/>
        <w:szCs w:val="22"/>
      </w:rPr>
    </w:lvl>
    <w:lvl w:ilvl="1" w:tplc="1FF45940">
      <w:start w:val="6"/>
      <w:numFmt w:val="bullet"/>
      <w:lvlText w:val=""/>
      <w:lvlJc w:val="left"/>
      <w:pPr>
        <w:ind w:left="1428" w:hanging="708"/>
      </w:pPr>
      <w:rPr>
        <w:rFonts w:ascii="Symbol" w:eastAsia="Times New Roman" w:hAnsi="Symbol" w:cs="Times New Roman" w:hint="default"/>
      </w:rPr>
    </w:lvl>
    <w:lvl w:ilvl="2" w:tplc="E444B07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FEB4787"/>
    <w:multiLevelType w:val="hybridMultilevel"/>
    <w:tmpl w:val="BCEC301E"/>
    <w:lvl w:ilvl="0" w:tplc="558EB098">
      <w:start w:val="1"/>
      <w:numFmt w:val="decimal"/>
      <w:lvlText w:val="%1."/>
      <w:lvlJc w:val="left"/>
      <w:pPr>
        <w:ind w:left="360" w:hanging="360"/>
      </w:pPr>
      <w:rPr>
        <w:rFonts w:hint="default"/>
        <w:b w:val="0"/>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70565A2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4C57B5A"/>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515747E"/>
    <w:multiLevelType w:val="hybridMultilevel"/>
    <w:tmpl w:val="8612F5F2"/>
    <w:lvl w:ilvl="0" w:tplc="622A4002">
      <w:start w:val="1"/>
      <w:numFmt w:val="bullet"/>
      <w:lvlText w:val=""/>
      <w:lvlJc w:val="left"/>
      <w:pPr>
        <w:ind w:left="360" w:hanging="360"/>
      </w:pPr>
      <w:rPr>
        <w:rFonts w:ascii="Wingdings" w:hAnsi="Wingdings" w:hint="default"/>
        <w:b/>
        <w:color w:val="2E74B5" w:themeColor="accent1" w:themeShade="BF"/>
      </w:rPr>
    </w:lvl>
    <w:lvl w:ilvl="1" w:tplc="0586650E">
      <w:numFmt w:val="bullet"/>
      <w:lvlText w:val="•"/>
      <w:lvlJc w:val="left"/>
      <w:pPr>
        <w:ind w:left="1428" w:hanging="708"/>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CCB4E97"/>
    <w:multiLevelType w:val="hybridMultilevel"/>
    <w:tmpl w:val="17B8744E"/>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D2C5FDF"/>
    <w:multiLevelType w:val="hybridMultilevel"/>
    <w:tmpl w:val="F6C6A7E6"/>
    <w:lvl w:ilvl="0" w:tplc="AF221F98">
      <w:start w:val="1"/>
      <w:numFmt w:val="bullet"/>
      <w:lvlText w:val=""/>
      <w:lvlJc w:val="left"/>
      <w:pPr>
        <w:ind w:left="360" w:hanging="360"/>
      </w:pPr>
      <w:rPr>
        <w:rFonts w:ascii="Wingdings" w:hAnsi="Wingdings" w:hint="default"/>
        <w:b/>
        <w:color w:val="2E74B5" w:themeColor="accent1" w:themeShade="BF"/>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7FAC2C7F"/>
    <w:multiLevelType w:val="hybridMultilevel"/>
    <w:tmpl w:val="81B8EC8C"/>
    <w:lvl w:ilvl="0" w:tplc="FFFFFFFF">
      <w:start w:val="1"/>
      <w:numFmt w:val="decimal"/>
      <w:lvlText w:val="%1."/>
      <w:lvlJc w:val="left"/>
      <w:pPr>
        <w:ind w:left="360" w:hanging="360"/>
      </w:pPr>
      <w:rPr>
        <w:b/>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38"/>
  </w:num>
  <w:num w:numId="2">
    <w:abstractNumId w:val="81"/>
  </w:num>
  <w:num w:numId="3">
    <w:abstractNumId w:val="25"/>
  </w:num>
  <w:num w:numId="4">
    <w:abstractNumId w:val="60"/>
  </w:num>
  <w:num w:numId="5">
    <w:abstractNumId w:val="79"/>
  </w:num>
  <w:num w:numId="6">
    <w:abstractNumId w:val="49"/>
  </w:num>
  <w:num w:numId="7">
    <w:abstractNumId w:val="40"/>
  </w:num>
  <w:num w:numId="8">
    <w:abstractNumId w:val="22"/>
  </w:num>
  <w:num w:numId="9">
    <w:abstractNumId w:val="72"/>
  </w:num>
  <w:num w:numId="10">
    <w:abstractNumId w:val="57"/>
  </w:num>
  <w:num w:numId="11">
    <w:abstractNumId w:val="11"/>
  </w:num>
  <w:num w:numId="12">
    <w:abstractNumId w:val="26"/>
  </w:num>
  <w:num w:numId="13">
    <w:abstractNumId w:val="32"/>
  </w:num>
  <w:num w:numId="14">
    <w:abstractNumId w:val="52"/>
  </w:num>
  <w:num w:numId="15">
    <w:abstractNumId w:val="29"/>
  </w:num>
  <w:num w:numId="16">
    <w:abstractNumId w:val="41"/>
  </w:num>
  <w:num w:numId="17">
    <w:abstractNumId w:val="55"/>
  </w:num>
  <w:num w:numId="18">
    <w:abstractNumId w:val="80"/>
  </w:num>
  <w:num w:numId="19">
    <w:abstractNumId w:val="44"/>
  </w:num>
  <w:num w:numId="20">
    <w:abstractNumId w:val="68"/>
  </w:num>
  <w:num w:numId="21">
    <w:abstractNumId w:val="59"/>
  </w:num>
  <w:num w:numId="22">
    <w:abstractNumId w:val="75"/>
  </w:num>
  <w:num w:numId="23">
    <w:abstractNumId w:val="65"/>
  </w:num>
  <w:num w:numId="24">
    <w:abstractNumId w:val="20"/>
  </w:num>
  <w:num w:numId="25">
    <w:abstractNumId w:val="24"/>
  </w:num>
  <w:num w:numId="26">
    <w:abstractNumId w:val="82"/>
  </w:num>
  <w:num w:numId="27">
    <w:abstractNumId w:val="69"/>
  </w:num>
  <w:num w:numId="28">
    <w:abstractNumId w:val="28"/>
  </w:num>
  <w:num w:numId="29">
    <w:abstractNumId w:val="71"/>
  </w:num>
  <w:num w:numId="30">
    <w:abstractNumId w:val="73"/>
    <w:lvlOverride w:ilvl="0">
      <w:startOverride w:val="1"/>
    </w:lvlOverride>
    <w:lvlOverride w:ilvl="1"/>
    <w:lvlOverride w:ilvl="2"/>
    <w:lvlOverride w:ilvl="3"/>
    <w:lvlOverride w:ilvl="4"/>
    <w:lvlOverride w:ilvl="5"/>
    <w:lvlOverride w:ilvl="6"/>
    <w:lvlOverride w:ilvl="7"/>
    <w:lvlOverride w:ilvl="8"/>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7"/>
  </w:num>
  <w:num w:numId="33">
    <w:abstractNumId w:val="15"/>
  </w:num>
  <w:num w:numId="34">
    <w:abstractNumId w:val="66"/>
  </w:num>
  <w:num w:numId="35">
    <w:abstractNumId w:val="23"/>
  </w:num>
  <w:num w:numId="36">
    <w:abstractNumId w:val="53"/>
  </w:num>
  <w:num w:numId="37">
    <w:abstractNumId w:val="10"/>
  </w:num>
  <w:num w:numId="38">
    <w:abstractNumId w:val="17"/>
  </w:num>
  <w:num w:numId="39">
    <w:abstractNumId w:val="46"/>
  </w:num>
  <w:num w:numId="40">
    <w:abstractNumId w:val="21"/>
  </w:num>
  <w:num w:numId="41">
    <w:abstractNumId w:val="63"/>
  </w:num>
  <w:num w:numId="42">
    <w:abstractNumId w:val="19"/>
  </w:num>
  <w:num w:numId="43">
    <w:abstractNumId w:val="50"/>
  </w:num>
  <w:num w:numId="44">
    <w:abstractNumId w:val="76"/>
  </w:num>
  <w:num w:numId="45">
    <w:abstractNumId w:val="83"/>
  </w:num>
  <w:num w:numId="46">
    <w:abstractNumId w:val="14"/>
  </w:num>
  <w:num w:numId="47">
    <w:abstractNumId w:val="64"/>
  </w:num>
  <w:num w:numId="48">
    <w:abstractNumId w:val="36"/>
  </w:num>
  <w:num w:numId="49">
    <w:abstractNumId w:val="35"/>
  </w:num>
  <w:num w:numId="50">
    <w:abstractNumId w:val="67"/>
  </w:num>
  <w:num w:numId="51">
    <w:abstractNumId w:val="78"/>
  </w:num>
  <w:num w:numId="52">
    <w:abstractNumId w:val="39"/>
  </w:num>
  <w:num w:numId="53">
    <w:abstractNumId w:val="9"/>
  </w:num>
  <w:num w:numId="54">
    <w:abstractNumId w:val="84"/>
  </w:num>
  <w:num w:numId="55">
    <w:abstractNumId w:val="42"/>
  </w:num>
  <w:num w:numId="56">
    <w:abstractNumId w:val="31"/>
  </w:num>
  <w:num w:numId="57">
    <w:abstractNumId w:val="43"/>
  </w:num>
  <w:num w:numId="58">
    <w:abstractNumId w:val="45"/>
  </w:num>
  <w:num w:numId="59">
    <w:abstractNumId w:val="13"/>
  </w:num>
  <w:num w:numId="60">
    <w:abstractNumId w:val="74"/>
  </w:num>
  <w:num w:numId="61">
    <w:abstractNumId w:val="51"/>
  </w:num>
  <w:num w:numId="62">
    <w:abstractNumId w:val="70"/>
  </w:num>
  <w:num w:numId="63">
    <w:abstractNumId w:val="18"/>
  </w:num>
  <w:num w:numId="64">
    <w:abstractNumId w:val="62"/>
  </w:num>
  <w:num w:numId="65">
    <w:abstractNumId w:val="12"/>
  </w:num>
  <w:num w:numId="66">
    <w:abstractNumId w:val="8"/>
  </w:num>
  <w:num w:numId="67">
    <w:abstractNumId w:val="27"/>
  </w:num>
  <w:num w:numId="68">
    <w:abstractNumId w:val="56"/>
  </w:num>
  <w:num w:numId="69">
    <w:abstractNumId w:val="33"/>
  </w:num>
  <w:num w:numId="70">
    <w:abstractNumId w:val="30"/>
  </w:num>
  <w:num w:numId="71">
    <w:abstractNumId w:val="61"/>
  </w:num>
  <w:num w:numId="72">
    <w:abstractNumId w:val="47"/>
  </w:num>
  <w:num w:numId="73">
    <w:abstractNumId w:val="34"/>
  </w:num>
  <w:num w:numId="74">
    <w:abstractNumId w:val="37"/>
  </w:num>
  <w:num w:numId="75">
    <w:abstractNumId w:val="58"/>
  </w:num>
  <w:num w:numId="76">
    <w:abstractNumId w:val="48"/>
  </w:num>
  <w:num w:numId="77">
    <w:abstractNumId w:val="54"/>
  </w:num>
  <w:num w:numId="78">
    <w:abstractNumId w:val="1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activeWritingStyle w:appName="MSWord" w:lang="en-US"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1"/>
    <w:rsid w:val="00000128"/>
    <w:rsid w:val="00000263"/>
    <w:rsid w:val="000002BD"/>
    <w:rsid w:val="000002C2"/>
    <w:rsid w:val="00000533"/>
    <w:rsid w:val="00000726"/>
    <w:rsid w:val="000007F5"/>
    <w:rsid w:val="00000833"/>
    <w:rsid w:val="000008D4"/>
    <w:rsid w:val="00000908"/>
    <w:rsid w:val="00000970"/>
    <w:rsid w:val="00000A7D"/>
    <w:rsid w:val="00000B1F"/>
    <w:rsid w:val="00000B6C"/>
    <w:rsid w:val="00000FA4"/>
    <w:rsid w:val="00001078"/>
    <w:rsid w:val="0000119A"/>
    <w:rsid w:val="00001298"/>
    <w:rsid w:val="00001715"/>
    <w:rsid w:val="0000172D"/>
    <w:rsid w:val="000017BD"/>
    <w:rsid w:val="0000185C"/>
    <w:rsid w:val="000018B4"/>
    <w:rsid w:val="000019AC"/>
    <w:rsid w:val="00001AD7"/>
    <w:rsid w:val="00001BA9"/>
    <w:rsid w:val="00001BD9"/>
    <w:rsid w:val="00001BE6"/>
    <w:rsid w:val="00001C22"/>
    <w:rsid w:val="00001C70"/>
    <w:rsid w:val="00001CFA"/>
    <w:rsid w:val="00001CFE"/>
    <w:rsid w:val="00001DE8"/>
    <w:rsid w:val="00001E57"/>
    <w:rsid w:val="000020F9"/>
    <w:rsid w:val="000021E8"/>
    <w:rsid w:val="000022C2"/>
    <w:rsid w:val="000022E7"/>
    <w:rsid w:val="00002360"/>
    <w:rsid w:val="0000258B"/>
    <w:rsid w:val="000027C8"/>
    <w:rsid w:val="000028F1"/>
    <w:rsid w:val="0000291B"/>
    <w:rsid w:val="00002A05"/>
    <w:rsid w:val="00002EC5"/>
    <w:rsid w:val="000030CD"/>
    <w:rsid w:val="000031C3"/>
    <w:rsid w:val="00003432"/>
    <w:rsid w:val="00003516"/>
    <w:rsid w:val="000036FD"/>
    <w:rsid w:val="00003731"/>
    <w:rsid w:val="00003CC2"/>
    <w:rsid w:val="00003D4E"/>
    <w:rsid w:val="00003DDF"/>
    <w:rsid w:val="00003EFD"/>
    <w:rsid w:val="00004298"/>
    <w:rsid w:val="000042A9"/>
    <w:rsid w:val="000042C0"/>
    <w:rsid w:val="00004378"/>
    <w:rsid w:val="000043E6"/>
    <w:rsid w:val="00004563"/>
    <w:rsid w:val="000045AB"/>
    <w:rsid w:val="0000462D"/>
    <w:rsid w:val="000048E1"/>
    <w:rsid w:val="00004A62"/>
    <w:rsid w:val="00004B80"/>
    <w:rsid w:val="00004E5D"/>
    <w:rsid w:val="00004FF4"/>
    <w:rsid w:val="00005099"/>
    <w:rsid w:val="00005256"/>
    <w:rsid w:val="0000528F"/>
    <w:rsid w:val="0000562E"/>
    <w:rsid w:val="00005868"/>
    <w:rsid w:val="00005980"/>
    <w:rsid w:val="0000598C"/>
    <w:rsid w:val="000059E3"/>
    <w:rsid w:val="00005AAC"/>
    <w:rsid w:val="00005B75"/>
    <w:rsid w:val="00005B8C"/>
    <w:rsid w:val="00005BA2"/>
    <w:rsid w:val="00005C67"/>
    <w:rsid w:val="00005D5A"/>
    <w:rsid w:val="0000644F"/>
    <w:rsid w:val="00006468"/>
    <w:rsid w:val="000065DF"/>
    <w:rsid w:val="00006720"/>
    <w:rsid w:val="00006841"/>
    <w:rsid w:val="0000698F"/>
    <w:rsid w:val="00006A96"/>
    <w:rsid w:val="00006FE9"/>
    <w:rsid w:val="00007035"/>
    <w:rsid w:val="00007081"/>
    <w:rsid w:val="000072B5"/>
    <w:rsid w:val="0000783B"/>
    <w:rsid w:val="0000798A"/>
    <w:rsid w:val="00007A00"/>
    <w:rsid w:val="00007B10"/>
    <w:rsid w:val="00007B80"/>
    <w:rsid w:val="00007F1A"/>
    <w:rsid w:val="00010067"/>
    <w:rsid w:val="00010301"/>
    <w:rsid w:val="00010377"/>
    <w:rsid w:val="000103B0"/>
    <w:rsid w:val="00010509"/>
    <w:rsid w:val="00010591"/>
    <w:rsid w:val="00010760"/>
    <w:rsid w:val="00010A62"/>
    <w:rsid w:val="00010C55"/>
    <w:rsid w:val="00010D0D"/>
    <w:rsid w:val="00010D0F"/>
    <w:rsid w:val="00010DC6"/>
    <w:rsid w:val="00010E05"/>
    <w:rsid w:val="00010E12"/>
    <w:rsid w:val="00010E91"/>
    <w:rsid w:val="00010FCE"/>
    <w:rsid w:val="00010FDF"/>
    <w:rsid w:val="00011000"/>
    <w:rsid w:val="00011060"/>
    <w:rsid w:val="000110B6"/>
    <w:rsid w:val="0001114C"/>
    <w:rsid w:val="0001118B"/>
    <w:rsid w:val="00011195"/>
    <w:rsid w:val="000113C3"/>
    <w:rsid w:val="00011464"/>
    <w:rsid w:val="00011889"/>
    <w:rsid w:val="00011958"/>
    <w:rsid w:val="00011AAD"/>
    <w:rsid w:val="00011DD0"/>
    <w:rsid w:val="00011DFE"/>
    <w:rsid w:val="00011F45"/>
    <w:rsid w:val="00012033"/>
    <w:rsid w:val="000120C1"/>
    <w:rsid w:val="00012153"/>
    <w:rsid w:val="00012186"/>
    <w:rsid w:val="00012222"/>
    <w:rsid w:val="0001252E"/>
    <w:rsid w:val="00012570"/>
    <w:rsid w:val="000125C4"/>
    <w:rsid w:val="000125FB"/>
    <w:rsid w:val="00012846"/>
    <w:rsid w:val="000129DD"/>
    <w:rsid w:val="00012BC5"/>
    <w:rsid w:val="00012C86"/>
    <w:rsid w:val="00012DCF"/>
    <w:rsid w:val="00012E8D"/>
    <w:rsid w:val="0001308D"/>
    <w:rsid w:val="000130EE"/>
    <w:rsid w:val="0001327F"/>
    <w:rsid w:val="000132E0"/>
    <w:rsid w:val="000133B8"/>
    <w:rsid w:val="000134C2"/>
    <w:rsid w:val="000135FE"/>
    <w:rsid w:val="000138A2"/>
    <w:rsid w:val="000138A7"/>
    <w:rsid w:val="00013938"/>
    <w:rsid w:val="00013AD7"/>
    <w:rsid w:val="00013B50"/>
    <w:rsid w:val="00013E29"/>
    <w:rsid w:val="00013EE4"/>
    <w:rsid w:val="00013F03"/>
    <w:rsid w:val="00013FA3"/>
    <w:rsid w:val="00014183"/>
    <w:rsid w:val="0001433B"/>
    <w:rsid w:val="00014A42"/>
    <w:rsid w:val="00014A57"/>
    <w:rsid w:val="00014D62"/>
    <w:rsid w:val="00014F5E"/>
    <w:rsid w:val="00014F84"/>
    <w:rsid w:val="00014FC9"/>
    <w:rsid w:val="0001502A"/>
    <w:rsid w:val="0001505E"/>
    <w:rsid w:val="0001506F"/>
    <w:rsid w:val="000150CC"/>
    <w:rsid w:val="000151C0"/>
    <w:rsid w:val="000153D6"/>
    <w:rsid w:val="000153DF"/>
    <w:rsid w:val="00015492"/>
    <w:rsid w:val="00015532"/>
    <w:rsid w:val="0001558F"/>
    <w:rsid w:val="0001573A"/>
    <w:rsid w:val="0001582F"/>
    <w:rsid w:val="00015AB9"/>
    <w:rsid w:val="00015AC0"/>
    <w:rsid w:val="00015F45"/>
    <w:rsid w:val="00015FD0"/>
    <w:rsid w:val="00015FE1"/>
    <w:rsid w:val="0001608D"/>
    <w:rsid w:val="00016901"/>
    <w:rsid w:val="0001695F"/>
    <w:rsid w:val="00016B26"/>
    <w:rsid w:val="00016B98"/>
    <w:rsid w:val="00016BF3"/>
    <w:rsid w:val="00016D34"/>
    <w:rsid w:val="00016D35"/>
    <w:rsid w:val="00016DD0"/>
    <w:rsid w:val="000170BC"/>
    <w:rsid w:val="000170CA"/>
    <w:rsid w:val="00017156"/>
    <w:rsid w:val="00017185"/>
    <w:rsid w:val="000171DF"/>
    <w:rsid w:val="000172D8"/>
    <w:rsid w:val="000173DB"/>
    <w:rsid w:val="00017592"/>
    <w:rsid w:val="000179CA"/>
    <w:rsid w:val="00017D29"/>
    <w:rsid w:val="00020255"/>
    <w:rsid w:val="0002062D"/>
    <w:rsid w:val="00020698"/>
    <w:rsid w:val="00020843"/>
    <w:rsid w:val="000208DC"/>
    <w:rsid w:val="00020AE9"/>
    <w:rsid w:val="00020B92"/>
    <w:rsid w:val="00020CB3"/>
    <w:rsid w:val="00020D59"/>
    <w:rsid w:val="00020D9F"/>
    <w:rsid w:val="00020FB4"/>
    <w:rsid w:val="000210AA"/>
    <w:rsid w:val="000210CB"/>
    <w:rsid w:val="0002118F"/>
    <w:rsid w:val="00021218"/>
    <w:rsid w:val="0002125E"/>
    <w:rsid w:val="000215EC"/>
    <w:rsid w:val="00021634"/>
    <w:rsid w:val="0002184B"/>
    <w:rsid w:val="00021D88"/>
    <w:rsid w:val="000220DC"/>
    <w:rsid w:val="00022204"/>
    <w:rsid w:val="00022460"/>
    <w:rsid w:val="0002257D"/>
    <w:rsid w:val="00022735"/>
    <w:rsid w:val="00022949"/>
    <w:rsid w:val="000229F6"/>
    <w:rsid w:val="00022A09"/>
    <w:rsid w:val="00022A5C"/>
    <w:rsid w:val="00022A90"/>
    <w:rsid w:val="00022CB5"/>
    <w:rsid w:val="00022D1C"/>
    <w:rsid w:val="00022DF4"/>
    <w:rsid w:val="00022E16"/>
    <w:rsid w:val="00022E26"/>
    <w:rsid w:val="00022FD5"/>
    <w:rsid w:val="0002306B"/>
    <w:rsid w:val="00023236"/>
    <w:rsid w:val="00023683"/>
    <w:rsid w:val="0002368D"/>
    <w:rsid w:val="00023A73"/>
    <w:rsid w:val="00023BCD"/>
    <w:rsid w:val="00023C53"/>
    <w:rsid w:val="00023DA9"/>
    <w:rsid w:val="00023E49"/>
    <w:rsid w:val="00023E83"/>
    <w:rsid w:val="00023F4F"/>
    <w:rsid w:val="00023FB2"/>
    <w:rsid w:val="00024266"/>
    <w:rsid w:val="000245F2"/>
    <w:rsid w:val="00024795"/>
    <w:rsid w:val="00024807"/>
    <w:rsid w:val="00024B86"/>
    <w:rsid w:val="00024BEC"/>
    <w:rsid w:val="00024DAB"/>
    <w:rsid w:val="00024F63"/>
    <w:rsid w:val="00025255"/>
    <w:rsid w:val="000252E4"/>
    <w:rsid w:val="0002537F"/>
    <w:rsid w:val="00025470"/>
    <w:rsid w:val="0002589A"/>
    <w:rsid w:val="00025A8F"/>
    <w:rsid w:val="00025B58"/>
    <w:rsid w:val="00025B71"/>
    <w:rsid w:val="00025C8F"/>
    <w:rsid w:val="00025D26"/>
    <w:rsid w:val="00025D6F"/>
    <w:rsid w:val="00025E85"/>
    <w:rsid w:val="00025ED5"/>
    <w:rsid w:val="00025F36"/>
    <w:rsid w:val="000260CB"/>
    <w:rsid w:val="0002619F"/>
    <w:rsid w:val="000261F9"/>
    <w:rsid w:val="0002679D"/>
    <w:rsid w:val="000267DE"/>
    <w:rsid w:val="00026805"/>
    <w:rsid w:val="0002689B"/>
    <w:rsid w:val="00026945"/>
    <w:rsid w:val="00026A23"/>
    <w:rsid w:val="00026E58"/>
    <w:rsid w:val="00026ED4"/>
    <w:rsid w:val="00026F33"/>
    <w:rsid w:val="00026F91"/>
    <w:rsid w:val="0002715D"/>
    <w:rsid w:val="000272F4"/>
    <w:rsid w:val="00027327"/>
    <w:rsid w:val="0002749A"/>
    <w:rsid w:val="00027846"/>
    <w:rsid w:val="00027862"/>
    <w:rsid w:val="0002786A"/>
    <w:rsid w:val="0002789E"/>
    <w:rsid w:val="00027A97"/>
    <w:rsid w:val="00027B63"/>
    <w:rsid w:val="00027BD4"/>
    <w:rsid w:val="00027C2E"/>
    <w:rsid w:val="00027C87"/>
    <w:rsid w:val="00027D09"/>
    <w:rsid w:val="00027D67"/>
    <w:rsid w:val="00027FE4"/>
    <w:rsid w:val="00030043"/>
    <w:rsid w:val="00030267"/>
    <w:rsid w:val="000303DA"/>
    <w:rsid w:val="0003062A"/>
    <w:rsid w:val="00030690"/>
    <w:rsid w:val="00030889"/>
    <w:rsid w:val="00030C7D"/>
    <w:rsid w:val="00030CA1"/>
    <w:rsid w:val="00030E41"/>
    <w:rsid w:val="00031143"/>
    <w:rsid w:val="0003119B"/>
    <w:rsid w:val="000312AA"/>
    <w:rsid w:val="000312D6"/>
    <w:rsid w:val="00031319"/>
    <w:rsid w:val="000315F9"/>
    <w:rsid w:val="00031644"/>
    <w:rsid w:val="0003169A"/>
    <w:rsid w:val="00031719"/>
    <w:rsid w:val="00031B7E"/>
    <w:rsid w:val="00031D92"/>
    <w:rsid w:val="00031FB2"/>
    <w:rsid w:val="0003212E"/>
    <w:rsid w:val="0003220B"/>
    <w:rsid w:val="00032315"/>
    <w:rsid w:val="000326F5"/>
    <w:rsid w:val="00032807"/>
    <w:rsid w:val="00032877"/>
    <w:rsid w:val="00032941"/>
    <w:rsid w:val="00032AF8"/>
    <w:rsid w:val="00032B27"/>
    <w:rsid w:val="00032B48"/>
    <w:rsid w:val="00032D04"/>
    <w:rsid w:val="00032D1E"/>
    <w:rsid w:val="00032F44"/>
    <w:rsid w:val="0003309B"/>
    <w:rsid w:val="000330F7"/>
    <w:rsid w:val="00033391"/>
    <w:rsid w:val="000333EA"/>
    <w:rsid w:val="000338CC"/>
    <w:rsid w:val="000338D6"/>
    <w:rsid w:val="00033923"/>
    <w:rsid w:val="00033A2B"/>
    <w:rsid w:val="00033C0B"/>
    <w:rsid w:val="00033CC3"/>
    <w:rsid w:val="00033D34"/>
    <w:rsid w:val="00033EFC"/>
    <w:rsid w:val="00033F20"/>
    <w:rsid w:val="00033F6C"/>
    <w:rsid w:val="00034069"/>
    <w:rsid w:val="0003416D"/>
    <w:rsid w:val="00034255"/>
    <w:rsid w:val="00034375"/>
    <w:rsid w:val="0003442F"/>
    <w:rsid w:val="0003448E"/>
    <w:rsid w:val="000347E4"/>
    <w:rsid w:val="0003481E"/>
    <w:rsid w:val="00034C98"/>
    <w:rsid w:val="00034CDE"/>
    <w:rsid w:val="00034E11"/>
    <w:rsid w:val="00034E8D"/>
    <w:rsid w:val="00034F72"/>
    <w:rsid w:val="00034FA4"/>
    <w:rsid w:val="000352B5"/>
    <w:rsid w:val="000352CD"/>
    <w:rsid w:val="00035370"/>
    <w:rsid w:val="000356C9"/>
    <w:rsid w:val="00035773"/>
    <w:rsid w:val="000357DB"/>
    <w:rsid w:val="00035848"/>
    <w:rsid w:val="00035908"/>
    <w:rsid w:val="00035B66"/>
    <w:rsid w:val="00035C05"/>
    <w:rsid w:val="00035C26"/>
    <w:rsid w:val="00035ECE"/>
    <w:rsid w:val="0003616A"/>
    <w:rsid w:val="00036352"/>
    <w:rsid w:val="00036672"/>
    <w:rsid w:val="00036791"/>
    <w:rsid w:val="00036B76"/>
    <w:rsid w:val="00036BD4"/>
    <w:rsid w:val="00036BD9"/>
    <w:rsid w:val="00036DA3"/>
    <w:rsid w:val="00036DAF"/>
    <w:rsid w:val="00036E2C"/>
    <w:rsid w:val="000370FD"/>
    <w:rsid w:val="0003723A"/>
    <w:rsid w:val="000373AD"/>
    <w:rsid w:val="000373E5"/>
    <w:rsid w:val="0003758E"/>
    <w:rsid w:val="000376CB"/>
    <w:rsid w:val="000378E8"/>
    <w:rsid w:val="00037AA6"/>
    <w:rsid w:val="00037B06"/>
    <w:rsid w:val="00037B9B"/>
    <w:rsid w:val="00037BA7"/>
    <w:rsid w:val="00037C07"/>
    <w:rsid w:val="00037C6E"/>
    <w:rsid w:val="00040408"/>
    <w:rsid w:val="00040521"/>
    <w:rsid w:val="00040656"/>
    <w:rsid w:val="000407FB"/>
    <w:rsid w:val="00040908"/>
    <w:rsid w:val="0004098D"/>
    <w:rsid w:val="00040C4B"/>
    <w:rsid w:val="00040CB5"/>
    <w:rsid w:val="00040CEF"/>
    <w:rsid w:val="00040E13"/>
    <w:rsid w:val="00040FEF"/>
    <w:rsid w:val="0004148C"/>
    <w:rsid w:val="00041636"/>
    <w:rsid w:val="00041647"/>
    <w:rsid w:val="00041775"/>
    <w:rsid w:val="000418BB"/>
    <w:rsid w:val="00041B49"/>
    <w:rsid w:val="00041B7E"/>
    <w:rsid w:val="00041E29"/>
    <w:rsid w:val="00041F66"/>
    <w:rsid w:val="00041FA5"/>
    <w:rsid w:val="00042049"/>
    <w:rsid w:val="00042341"/>
    <w:rsid w:val="00042359"/>
    <w:rsid w:val="00042673"/>
    <w:rsid w:val="00042840"/>
    <w:rsid w:val="000428AB"/>
    <w:rsid w:val="0004291B"/>
    <w:rsid w:val="00042D1D"/>
    <w:rsid w:val="00042FD6"/>
    <w:rsid w:val="00043054"/>
    <w:rsid w:val="00043105"/>
    <w:rsid w:val="0004314A"/>
    <w:rsid w:val="0004348E"/>
    <w:rsid w:val="00043623"/>
    <w:rsid w:val="000438EE"/>
    <w:rsid w:val="00043A68"/>
    <w:rsid w:val="00043DDD"/>
    <w:rsid w:val="00043EE4"/>
    <w:rsid w:val="00043EFA"/>
    <w:rsid w:val="00043F4F"/>
    <w:rsid w:val="000440CB"/>
    <w:rsid w:val="00044113"/>
    <w:rsid w:val="000442D3"/>
    <w:rsid w:val="000443C5"/>
    <w:rsid w:val="00044662"/>
    <w:rsid w:val="00044704"/>
    <w:rsid w:val="0004484B"/>
    <w:rsid w:val="00044A8D"/>
    <w:rsid w:val="00044BD1"/>
    <w:rsid w:val="00044F95"/>
    <w:rsid w:val="00044FA2"/>
    <w:rsid w:val="00045010"/>
    <w:rsid w:val="0004506B"/>
    <w:rsid w:val="00045123"/>
    <w:rsid w:val="00045991"/>
    <w:rsid w:val="000459D8"/>
    <w:rsid w:val="00045A24"/>
    <w:rsid w:val="00045BE6"/>
    <w:rsid w:val="00045CB3"/>
    <w:rsid w:val="00045D4C"/>
    <w:rsid w:val="00045F65"/>
    <w:rsid w:val="00045FCA"/>
    <w:rsid w:val="000461E2"/>
    <w:rsid w:val="0004632A"/>
    <w:rsid w:val="0004637F"/>
    <w:rsid w:val="00046468"/>
    <w:rsid w:val="000464A7"/>
    <w:rsid w:val="00046633"/>
    <w:rsid w:val="00046B62"/>
    <w:rsid w:val="00046B72"/>
    <w:rsid w:val="00046BDE"/>
    <w:rsid w:val="00046C0A"/>
    <w:rsid w:val="00046E9C"/>
    <w:rsid w:val="000472DE"/>
    <w:rsid w:val="000474E0"/>
    <w:rsid w:val="000474EB"/>
    <w:rsid w:val="0004751E"/>
    <w:rsid w:val="00047687"/>
    <w:rsid w:val="00047980"/>
    <w:rsid w:val="00047A47"/>
    <w:rsid w:val="00047B39"/>
    <w:rsid w:val="00047B5F"/>
    <w:rsid w:val="00047BB9"/>
    <w:rsid w:val="00047F71"/>
    <w:rsid w:val="00050055"/>
    <w:rsid w:val="00050314"/>
    <w:rsid w:val="00050611"/>
    <w:rsid w:val="0005062A"/>
    <w:rsid w:val="00050992"/>
    <w:rsid w:val="00050A6D"/>
    <w:rsid w:val="00050BEE"/>
    <w:rsid w:val="00050C48"/>
    <w:rsid w:val="00050C7F"/>
    <w:rsid w:val="00050F0D"/>
    <w:rsid w:val="00050F14"/>
    <w:rsid w:val="00050F4F"/>
    <w:rsid w:val="00051026"/>
    <w:rsid w:val="0005112B"/>
    <w:rsid w:val="00051289"/>
    <w:rsid w:val="000513A6"/>
    <w:rsid w:val="0005145F"/>
    <w:rsid w:val="000514BD"/>
    <w:rsid w:val="00051632"/>
    <w:rsid w:val="0005199C"/>
    <w:rsid w:val="00051AA9"/>
    <w:rsid w:val="00051B36"/>
    <w:rsid w:val="00051CBC"/>
    <w:rsid w:val="00051EC6"/>
    <w:rsid w:val="00051F63"/>
    <w:rsid w:val="00051F72"/>
    <w:rsid w:val="0005206B"/>
    <w:rsid w:val="00052078"/>
    <w:rsid w:val="000521F8"/>
    <w:rsid w:val="00052283"/>
    <w:rsid w:val="0005238D"/>
    <w:rsid w:val="00052497"/>
    <w:rsid w:val="000525EA"/>
    <w:rsid w:val="000529E8"/>
    <w:rsid w:val="00052D93"/>
    <w:rsid w:val="00052E0A"/>
    <w:rsid w:val="00052E87"/>
    <w:rsid w:val="00052F48"/>
    <w:rsid w:val="00052F64"/>
    <w:rsid w:val="00052F6B"/>
    <w:rsid w:val="000530CE"/>
    <w:rsid w:val="0005314E"/>
    <w:rsid w:val="000531B0"/>
    <w:rsid w:val="00053369"/>
    <w:rsid w:val="00053426"/>
    <w:rsid w:val="000534C5"/>
    <w:rsid w:val="000534DF"/>
    <w:rsid w:val="0005354E"/>
    <w:rsid w:val="00053703"/>
    <w:rsid w:val="000537DC"/>
    <w:rsid w:val="0005389F"/>
    <w:rsid w:val="000538E5"/>
    <w:rsid w:val="00053A6A"/>
    <w:rsid w:val="00053B2C"/>
    <w:rsid w:val="00053B8E"/>
    <w:rsid w:val="00053C89"/>
    <w:rsid w:val="00053DEB"/>
    <w:rsid w:val="00053E49"/>
    <w:rsid w:val="00053F05"/>
    <w:rsid w:val="000542F7"/>
    <w:rsid w:val="0005473C"/>
    <w:rsid w:val="00054828"/>
    <w:rsid w:val="00054A17"/>
    <w:rsid w:val="00054A22"/>
    <w:rsid w:val="00055011"/>
    <w:rsid w:val="00055027"/>
    <w:rsid w:val="00055573"/>
    <w:rsid w:val="00055AD2"/>
    <w:rsid w:val="00055AE3"/>
    <w:rsid w:val="00055B98"/>
    <w:rsid w:val="00055F79"/>
    <w:rsid w:val="000560EA"/>
    <w:rsid w:val="000561AB"/>
    <w:rsid w:val="00056387"/>
    <w:rsid w:val="00056676"/>
    <w:rsid w:val="0005670B"/>
    <w:rsid w:val="0005686A"/>
    <w:rsid w:val="000568AB"/>
    <w:rsid w:val="000568B6"/>
    <w:rsid w:val="00056900"/>
    <w:rsid w:val="00056AE2"/>
    <w:rsid w:val="00056C38"/>
    <w:rsid w:val="00056C7C"/>
    <w:rsid w:val="00056C8E"/>
    <w:rsid w:val="00056D42"/>
    <w:rsid w:val="00056FE3"/>
    <w:rsid w:val="00057113"/>
    <w:rsid w:val="00057349"/>
    <w:rsid w:val="0005734E"/>
    <w:rsid w:val="00057628"/>
    <w:rsid w:val="0005777E"/>
    <w:rsid w:val="0005777F"/>
    <w:rsid w:val="0005798F"/>
    <w:rsid w:val="000579FB"/>
    <w:rsid w:val="00057A04"/>
    <w:rsid w:val="00057A6B"/>
    <w:rsid w:val="00057AB8"/>
    <w:rsid w:val="00057ACD"/>
    <w:rsid w:val="00057C94"/>
    <w:rsid w:val="00057D46"/>
    <w:rsid w:val="00057F03"/>
    <w:rsid w:val="00057FDA"/>
    <w:rsid w:val="00060146"/>
    <w:rsid w:val="0006045B"/>
    <w:rsid w:val="00060565"/>
    <w:rsid w:val="00060588"/>
    <w:rsid w:val="000605B8"/>
    <w:rsid w:val="00060693"/>
    <w:rsid w:val="0006073F"/>
    <w:rsid w:val="000607C3"/>
    <w:rsid w:val="00060B20"/>
    <w:rsid w:val="00060BD3"/>
    <w:rsid w:val="00060BEF"/>
    <w:rsid w:val="00060E64"/>
    <w:rsid w:val="00060E79"/>
    <w:rsid w:val="00060F30"/>
    <w:rsid w:val="00060FF7"/>
    <w:rsid w:val="000611B0"/>
    <w:rsid w:val="000613C7"/>
    <w:rsid w:val="00061AA2"/>
    <w:rsid w:val="00061BB1"/>
    <w:rsid w:val="00061D32"/>
    <w:rsid w:val="0006210A"/>
    <w:rsid w:val="0006210E"/>
    <w:rsid w:val="00062197"/>
    <w:rsid w:val="0006225D"/>
    <w:rsid w:val="0006229C"/>
    <w:rsid w:val="000622CD"/>
    <w:rsid w:val="0006256A"/>
    <w:rsid w:val="00062585"/>
    <w:rsid w:val="000625EC"/>
    <w:rsid w:val="000626C5"/>
    <w:rsid w:val="000627E2"/>
    <w:rsid w:val="00062BB1"/>
    <w:rsid w:val="00062C59"/>
    <w:rsid w:val="00062C7E"/>
    <w:rsid w:val="00062CBD"/>
    <w:rsid w:val="00062DEB"/>
    <w:rsid w:val="00062E53"/>
    <w:rsid w:val="00063419"/>
    <w:rsid w:val="000634DE"/>
    <w:rsid w:val="00063717"/>
    <w:rsid w:val="0006375D"/>
    <w:rsid w:val="000637F3"/>
    <w:rsid w:val="00063962"/>
    <w:rsid w:val="000639EE"/>
    <w:rsid w:val="00063E46"/>
    <w:rsid w:val="00063E94"/>
    <w:rsid w:val="00063FE1"/>
    <w:rsid w:val="00063FFB"/>
    <w:rsid w:val="0006401E"/>
    <w:rsid w:val="000640F1"/>
    <w:rsid w:val="00064158"/>
    <w:rsid w:val="0006428D"/>
    <w:rsid w:val="000642CC"/>
    <w:rsid w:val="000642EA"/>
    <w:rsid w:val="00064393"/>
    <w:rsid w:val="000643FA"/>
    <w:rsid w:val="00064752"/>
    <w:rsid w:val="00064978"/>
    <w:rsid w:val="00064A14"/>
    <w:rsid w:val="00064B6F"/>
    <w:rsid w:val="00064DBD"/>
    <w:rsid w:val="00064F76"/>
    <w:rsid w:val="00065180"/>
    <w:rsid w:val="00065272"/>
    <w:rsid w:val="000654C5"/>
    <w:rsid w:val="0006564B"/>
    <w:rsid w:val="00065919"/>
    <w:rsid w:val="00065CED"/>
    <w:rsid w:val="00065EBD"/>
    <w:rsid w:val="00065EF8"/>
    <w:rsid w:val="00065EFE"/>
    <w:rsid w:val="00065F80"/>
    <w:rsid w:val="00065F9A"/>
    <w:rsid w:val="000660A4"/>
    <w:rsid w:val="000660EB"/>
    <w:rsid w:val="00066712"/>
    <w:rsid w:val="00066778"/>
    <w:rsid w:val="000667B5"/>
    <w:rsid w:val="00066A5F"/>
    <w:rsid w:val="00066B05"/>
    <w:rsid w:val="00066C5B"/>
    <w:rsid w:val="00066D4B"/>
    <w:rsid w:val="00066FDE"/>
    <w:rsid w:val="0006732D"/>
    <w:rsid w:val="00067404"/>
    <w:rsid w:val="000674F6"/>
    <w:rsid w:val="00067745"/>
    <w:rsid w:val="000677E4"/>
    <w:rsid w:val="0006796E"/>
    <w:rsid w:val="00067A30"/>
    <w:rsid w:val="00067E2C"/>
    <w:rsid w:val="00067E44"/>
    <w:rsid w:val="00067E5B"/>
    <w:rsid w:val="00067FF5"/>
    <w:rsid w:val="0007015B"/>
    <w:rsid w:val="000701E1"/>
    <w:rsid w:val="00070365"/>
    <w:rsid w:val="000703AB"/>
    <w:rsid w:val="0007046E"/>
    <w:rsid w:val="000705C5"/>
    <w:rsid w:val="000705D8"/>
    <w:rsid w:val="0007068A"/>
    <w:rsid w:val="0007096F"/>
    <w:rsid w:val="00070991"/>
    <w:rsid w:val="000709CD"/>
    <w:rsid w:val="00070B77"/>
    <w:rsid w:val="00070DF0"/>
    <w:rsid w:val="00070FA6"/>
    <w:rsid w:val="00070FB6"/>
    <w:rsid w:val="00071035"/>
    <w:rsid w:val="000710E4"/>
    <w:rsid w:val="00071109"/>
    <w:rsid w:val="00071342"/>
    <w:rsid w:val="0007152A"/>
    <w:rsid w:val="00071674"/>
    <w:rsid w:val="000717BF"/>
    <w:rsid w:val="000718AC"/>
    <w:rsid w:val="000718EF"/>
    <w:rsid w:val="00071975"/>
    <w:rsid w:val="000719EC"/>
    <w:rsid w:val="00071BE8"/>
    <w:rsid w:val="00071BF5"/>
    <w:rsid w:val="00071CF3"/>
    <w:rsid w:val="000720DE"/>
    <w:rsid w:val="00072278"/>
    <w:rsid w:val="0007229C"/>
    <w:rsid w:val="000722FD"/>
    <w:rsid w:val="000723D6"/>
    <w:rsid w:val="000725EE"/>
    <w:rsid w:val="000728B6"/>
    <w:rsid w:val="00072920"/>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86"/>
    <w:rsid w:val="000738FE"/>
    <w:rsid w:val="0007392A"/>
    <w:rsid w:val="00073B56"/>
    <w:rsid w:val="00073D25"/>
    <w:rsid w:val="00073D9E"/>
    <w:rsid w:val="00073EA8"/>
    <w:rsid w:val="00073EF4"/>
    <w:rsid w:val="00074288"/>
    <w:rsid w:val="000743CE"/>
    <w:rsid w:val="00074618"/>
    <w:rsid w:val="000747BB"/>
    <w:rsid w:val="00074909"/>
    <w:rsid w:val="00074930"/>
    <w:rsid w:val="00074B37"/>
    <w:rsid w:val="00074DDD"/>
    <w:rsid w:val="00075093"/>
    <w:rsid w:val="00075112"/>
    <w:rsid w:val="0007513F"/>
    <w:rsid w:val="00075274"/>
    <w:rsid w:val="00075303"/>
    <w:rsid w:val="00075460"/>
    <w:rsid w:val="00075498"/>
    <w:rsid w:val="00075635"/>
    <w:rsid w:val="0007566F"/>
    <w:rsid w:val="0007568F"/>
    <w:rsid w:val="000756F0"/>
    <w:rsid w:val="00075774"/>
    <w:rsid w:val="000758AA"/>
    <w:rsid w:val="000758FA"/>
    <w:rsid w:val="00075961"/>
    <w:rsid w:val="00075A09"/>
    <w:rsid w:val="00075A59"/>
    <w:rsid w:val="00075AD0"/>
    <w:rsid w:val="00075CA8"/>
    <w:rsid w:val="00075D4D"/>
    <w:rsid w:val="00075E31"/>
    <w:rsid w:val="00076239"/>
    <w:rsid w:val="00076322"/>
    <w:rsid w:val="0007632D"/>
    <w:rsid w:val="000764A2"/>
    <w:rsid w:val="000764C7"/>
    <w:rsid w:val="000766D0"/>
    <w:rsid w:val="000766D9"/>
    <w:rsid w:val="0007670E"/>
    <w:rsid w:val="000767C0"/>
    <w:rsid w:val="000767D3"/>
    <w:rsid w:val="000768EF"/>
    <w:rsid w:val="00076A00"/>
    <w:rsid w:val="00076C3B"/>
    <w:rsid w:val="00076F8D"/>
    <w:rsid w:val="00076F94"/>
    <w:rsid w:val="0007718D"/>
    <w:rsid w:val="000771C9"/>
    <w:rsid w:val="00077235"/>
    <w:rsid w:val="00077643"/>
    <w:rsid w:val="00077BF3"/>
    <w:rsid w:val="00080237"/>
    <w:rsid w:val="000803D0"/>
    <w:rsid w:val="000806EE"/>
    <w:rsid w:val="000807BC"/>
    <w:rsid w:val="00081258"/>
    <w:rsid w:val="00081481"/>
    <w:rsid w:val="00081530"/>
    <w:rsid w:val="000816B3"/>
    <w:rsid w:val="0008177F"/>
    <w:rsid w:val="0008179A"/>
    <w:rsid w:val="000818BD"/>
    <w:rsid w:val="00081AE1"/>
    <w:rsid w:val="00081E98"/>
    <w:rsid w:val="0008218C"/>
    <w:rsid w:val="000822EE"/>
    <w:rsid w:val="0008244F"/>
    <w:rsid w:val="0008247A"/>
    <w:rsid w:val="000824C0"/>
    <w:rsid w:val="00082551"/>
    <w:rsid w:val="0008272B"/>
    <w:rsid w:val="0008285D"/>
    <w:rsid w:val="00082A2E"/>
    <w:rsid w:val="00082D26"/>
    <w:rsid w:val="00082FB8"/>
    <w:rsid w:val="0008308B"/>
    <w:rsid w:val="0008310F"/>
    <w:rsid w:val="000832D1"/>
    <w:rsid w:val="000832E1"/>
    <w:rsid w:val="0008331B"/>
    <w:rsid w:val="00083370"/>
    <w:rsid w:val="00083723"/>
    <w:rsid w:val="000837C5"/>
    <w:rsid w:val="000839DD"/>
    <w:rsid w:val="00083AAB"/>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A2E"/>
    <w:rsid w:val="00085AF1"/>
    <w:rsid w:val="00085C88"/>
    <w:rsid w:val="00085D9B"/>
    <w:rsid w:val="00085EB9"/>
    <w:rsid w:val="00085F50"/>
    <w:rsid w:val="00086059"/>
    <w:rsid w:val="0008609F"/>
    <w:rsid w:val="0008635F"/>
    <w:rsid w:val="00086428"/>
    <w:rsid w:val="00086429"/>
    <w:rsid w:val="000865A6"/>
    <w:rsid w:val="0008663A"/>
    <w:rsid w:val="00086788"/>
    <w:rsid w:val="0008689C"/>
    <w:rsid w:val="00086E03"/>
    <w:rsid w:val="00086E16"/>
    <w:rsid w:val="00086EC3"/>
    <w:rsid w:val="00086F57"/>
    <w:rsid w:val="000870E0"/>
    <w:rsid w:val="00087117"/>
    <w:rsid w:val="000873BD"/>
    <w:rsid w:val="00087558"/>
    <w:rsid w:val="00087723"/>
    <w:rsid w:val="00087980"/>
    <w:rsid w:val="00087B5C"/>
    <w:rsid w:val="00087EDE"/>
    <w:rsid w:val="000901A1"/>
    <w:rsid w:val="00090328"/>
    <w:rsid w:val="0009033A"/>
    <w:rsid w:val="00090375"/>
    <w:rsid w:val="00090898"/>
    <w:rsid w:val="0009089C"/>
    <w:rsid w:val="000909AD"/>
    <w:rsid w:val="00090A33"/>
    <w:rsid w:val="00090E7D"/>
    <w:rsid w:val="00090F90"/>
    <w:rsid w:val="00090FF5"/>
    <w:rsid w:val="0009112E"/>
    <w:rsid w:val="00091461"/>
    <w:rsid w:val="000914A0"/>
    <w:rsid w:val="000914FE"/>
    <w:rsid w:val="0009153C"/>
    <w:rsid w:val="000916B9"/>
    <w:rsid w:val="0009176B"/>
    <w:rsid w:val="00091918"/>
    <w:rsid w:val="0009196D"/>
    <w:rsid w:val="00091C49"/>
    <w:rsid w:val="00091C96"/>
    <w:rsid w:val="00091CC6"/>
    <w:rsid w:val="00091CCF"/>
    <w:rsid w:val="00091E3D"/>
    <w:rsid w:val="00091F4E"/>
    <w:rsid w:val="00092062"/>
    <w:rsid w:val="000920A8"/>
    <w:rsid w:val="000920DD"/>
    <w:rsid w:val="000922ED"/>
    <w:rsid w:val="000924CC"/>
    <w:rsid w:val="0009276B"/>
    <w:rsid w:val="0009284F"/>
    <w:rsid w:val="00092A5D"/>
    <w:rsid w:val="00092B1C"/>
    <w:rsid w:val="00092BB7"/>
    <w:rsid w:val="00092C74"/>
    <w:rsid w:val="00092E32"/>
    <w:rsid w:val="00092ED1"/>
    <w:rsid w:val="00093051"/>
    <w:rsid w:val="000931CB"/>
    <w:rsid w:val="000934DF"/>
    <w:rsid w:val="00093540"/>
    <w:rsid w:val="00093589"/>
    <w:rsid w:val="00093598"/>
    <w:rsid w:val="000938DC"/>
    <w:rsid w:val="000939F9"/>
    <w:rsid w:val="00093A40"/>
    <w:rsid w:val="00093A90"/>
    <w:rsid w:val="00093A9B"/>
    <w:rsid w:val="0009400A"/>
    <w:rsid w:val="000940EC"/>
    <w:rsid w:val="000941FB"/>
    <w:rsid w:val="00094412"/>
    <w:rsid w:val="00094482"/>
    <w:rsid w:val="0009490D"/>
    <w:rsid w:val="000949A6"/>
    <w:rsid w:val="00094A2D"/>
    <w:rsid w:val="00094A86"/>
    <w:rsid w:val="00094BC7"/>
    <w:rsid w:val="00094CDD"/>
    <w:rsid w:val="00094E18"/>
    <w:rsid w:val="00094E5B"/>
    <w:rsid w:val="00094EBB"/>
    <w:rsid w:val="00095004"/>
    <w:rsid w:val="000951B5"/>
    <w:rsid w:val="000952E1"/>
    <w:rsid w:val="0009532B"/>
    <w:rsid w:val="0009533F"/>
    <w:rsid w:val="000953A0"/>
    <w:rsid w:val="00095446"/>
    <w:rsid w:val="00095456"/>
    <w:rsid w:val="00095462"/>
    <w:rsid w:val="000955E8"/>
    <w:rsid w:val="00095C83"/>
    <w:rsid w:val="00095DD0"/>
    <w:rsid w:val="00095DF0"/>
    <w:rsid w:val="00095E8B"/>
    <w:rsid w:val="00095ED5"/>
    <w:rsid w:val="00095F2F"/>
    <w:rsid w:val="00096037"/>
    <w:rsid w:val="000960CB"/>
    <w:rsid w:val="00096137"/>
    <w:rsid w:val="000961EC"/>
    <w:rsid w:val="00096234"/>
    <w:rsid w:val="00096963"/>
    <w:rsid w:val="000969F9"/>
    <w:rsid w:val="00096A8F"/>
    <w:rsid w:val="00096C5C"/>
    <w:rsid w:val="00096E01"/>
    <w:rsid w:val="00096F06"/>
    <w:rsid w:val="000971A0"/>
    <w:rsid w:val="000971D5"/>
    <w:rsid w:val="000971EC"/>
    <w:rsid w:val="00097202"/>
    <w:rsid w:val="00097213"/>
    <w:rsid w:val="00097565"/>
    <w:rsid w:val="000976E9"/>
    <w:rsid w:val="00097703"/>
    <w:rsid w:val="000977B2"/>
    <w:rsid w:val="000978CC"/>
    <w:rsid w:val="0009791A"/>
    <w:rsid w:val="00097920"/>
    <w:rsid w:val="00097A57"/>
    <w:rsid w:val="00097BD5"/>
    <w:rsid w:val="00097E32"/>
    <w:rsid w:val="00097E6C"/>
    <w:rsid w:val="000A02D5"/>
    <w:rsid w:val="000A0424"/>
    <w:rsid w:val="000A0441"/>
    <w:rsid w:val="000A0526"/>
    <w:rsid w:val="000A06ED"/>
    <w:rsid w:val="000A080B"/>
    <w:rsid w:val="000A0B60"/>
    <w:rsid w:val="000A0B9A"/>
    <w:rsid w:val="000A0CEE"/>
    <w:rsid w:val="000A0D51"/>
    <w:rsid w:val="000A0DCC"/>
    <w:rsid w:val="000A0F4D"/>
    <w:rsid w:val="000A0F53"/>
    <w:rsid w:val="000A11D1"/>
    <w:rsid w:val="000A1253"/>
    <w:rsid w:val="000A12FA"/>
    <w:rsid w:val="000A1301"/>
    <w:rsid w:val="000A1377"/>
    <w:rsid w:val="000A1436"/>
    <w:rsid w:val="000A1650"/>
    <w:rsid w:val="000A171D"/>
    <w:rsid w:val="000A17C6"/>
    <w:rsid w:val="000A17FA"/>
    <w:rsid w:val="000A1884"/>
    <w:rsid w:val="000A18D6"/>
    <w:rsid w:val="000A18F1"/>
    <w:rsid w:val="000A1988"/>
    <w:rsid w:val="000A1A83"/>
    <w:rsid w:val="000A1C2D"/>
    <w:rsid w:val="000A1D59"/>
    <w:rsid w:val="000A20EF"/>
    <w:rsid w:val="000A2348"/>
    <w:rsid w:val="000A2373"/>
    <w:rsid w:val="000A251C"/>
    <w:rsid w:val="000A285B"/>
    <w:rsid w:val="000A2A22"/>
    <w:rsid w:val="000A2AA0"/>
    <w:rsid w:val="000A2BE0"/>
    <w:rsid w:val="000A2C91"/>
    <w:rsid w:val="000A2F8B"/>
    <w:rsid w:val="000A2FC0"/>
    <w:rsid w:val="000A328E"/>
    <w:rsid w:val="000A32F4"/>
    <w:rsid w:val="000A33DF"/>
    <w:rsid w:val="000A396D"/>
    <w:rsid w:val="000A3B56"/>
    <w:rsid w:val="000A3C13"/>
    <w:rsid w:val="000A3C20"/>
    <w:rsid w:val="000A3E69"/>
    <w:rsid w:val="000A3EAE"/>
    <w:rsid w:val="000A3ECC"/>
    <w:rsid w:val="000A4026"/>
    <w:rsid w:val="000A4075"/>
    <w:rsid w:val="000A40F6"/>
    <w:rsid w:val="000A4127"/>
    <w:rsid w:val="000A41DC"/>
    <w:rsid w:val="000A42EF"/>
    <w:rsid w:val="000A4ACF"/>
    <w:rsid w:val="000A4B0B"/>
    <w:rsid w:val="000A4B6A"/>
    <w:rsid w:val="000A4C67"/>
    <w:rsid w:val="000A501A"/>
    <w:rsid w:val="000A5341"/>
    <w:rsid w:val="000A551F"/>
    <w:rsid w:val="000A5523"/>
    <w:rsid w:val="000A56BC"/>
    <w:rsid w:val="000A5835"/>
    <w:rsid w:val="000A58D6"/>
    <w:rsid w:val="000A5A0A"/>
    <w:rsid w:val="000A5A96"/>
    <w:rsid w:val="000A5AB9"/>
    <w:rsid w:val="000A5ABE"/>
    <w:rsid w:val="000A5B4F"/>
    <w:rsid w:val="000A5CC8"/>
    <w:rsid w:val="000A5E27"/>
    <w:rsid w:val="000A5EE7"/>
    <w:rsid w:val="000A5FBA"/>
    <w:rsid w:val="000A60F8"/>
    <w:rsid w:val="000A641A"/>
    <w:rsid w:val="000A641B"/>
    <w:rsid w:val="000A654B"/>
    <w:rsid w:val="000A679E"/>
    <w:rsid w:val="000A67DF"/>
    <w:rsid w:val="000A6869"/>
    <w:rsid w:val="000A6989"/>
    <w:rsid w:val="000A6CE4"/>
    <w:rsid w:val="000A6ED1"/>
    <w:rsid w:val="000A76F6"/>
    <w:rsid w:val="000A76FC"/>
    <w:rsid w:val="000A7790"/>
    <w:rsid w:val="000A7B71"/>
    <w:rsid w:val="000A7F21"/>
    <w:rsid w:val="000A7FE3"/>
    <w:rsid w:val="000B02EC"/>
    <w:rsid w:val="000B093F"/>
    <w:rsid w:val="000B0997"/>
    <w:rsid w:val="000B0B2C"/>
    <w:rsid w:val="000B0B9A"/>
    <w:rsid w:val="000B0C41"/>
    <w:rsid w:val="000B0E54"/>
    <w:rsid w:val="000B1088"/>
    <w:rsid w:val="000B13C0"/>
    <w:rsid w:val="000B1410"/>
    <w:rsid w:val="000B1509"/>
    <w:rsid w:val="000B1714"/>
    <w:rsid w:val="000B1724"/>
    <w:rsid w:val="000B1751"/>
    <w:rsid w:val="000B1866"/>
    <w:rsid w:val="000B192F"/>
    <w:rsid w:val="000B19C3"/>
    <w:rsid w:val="000B1B6E"/>
    <w:rsid w:val="000B1C47"/>
    <w:rsid w:val="000B204E"/>
    <w:rsid w:val="000B2134"/>
    <w:rsid w:val="000B2305"/>
    <w:rsid w:val="000B243A"/>
    <w:rsid w:val="000B25D4"/>
    <w:rsid w:val="000B26C0"/>
    <w:rsid w:val="000B2724"/>
    <w:rsid w:val="000B2771"/>
    <w:rsid w:val="000B29B4"/>
    <w:rsid w:val="000B2A6A"/>
    <w:rsid w:val="000B2B0D"/>
    <w:rsid w:val="000B2B98"/>
    <w:rsid w:val="000B2C9A"/>
    <w:rsid w:val="000B2CBA"/>
    <w:rsid w:val="000B2D33"/>
    <w:rsid w:val="000B2D73"/>
    <w:rsid w:val="000B2EE5"/>
    <w:rsid w:val="000B2F35"/>
    <w:rsid w:val="000B2FBA"/>
    <w:rsid w:val="000B2FE9"/>
    <w:rsid w:val="000B3163"/>
    <w:rsid w:val="000B3180"/>
    <w:rsid w:val="000B32FA"/>
    <w:rsid w:val="000B38B1"/>
    <w:rsid w:val="000B391C"/>
    <w:rsid w:val="000B3A61"/>
    <w:rsid w:val="000B3C8D"/>
    <w:rsid w:val="000B3D01"/>
    <w:rsid w:val="000B3E29"/>
    <w:rsid w:val="000B3FBB"/>
    <w:rsid w:val="000B406A"/>
    <w:rsid w:val="000B412C"/>
    <w:rsid w:val="000B420B"/>
    <w:rsid w:val="000B421D"/>
    <w:rsid w:val="000B4230"/>
    <w:rsid w:val="000B4260"/>
    <w:rsid w:val="000B42BB"/>
    <w:rsid w:val="000B444D"/>
    <w:rsid w:val="000B44F1"/>
    <w:rsid w:val="000B45B7"/>
    <w:rsid w:val="000B4736"/>
    <w:rsid w:val="000B492B"/>
    <w:rsid w:val="000B4C38"/>
    <w:rsid w:val="000B53CC"/>
    <w:rsid w:val="000B566B"/>
    <w:rsid w:val="000B57FC"/>
    <w:rsid w:val="000B582A"/>
    <w:rsid w:val="000B59E1"/>
    <w:rsid w:val="000B5A94"/>
    <w:rsid w:val="000B5C49"/>
    <w:rsid w:val="000B5C8C"/>
    <w:rsid w:val="000B6236"/>
    <w:rsid w:val="000B6243"/>
    <w:rsid w:val="000B62AA"/>
    <w:rsid w:val="000B62F9"/>
    <w:rsid w:val="000B6414"/>
    <w:rsid w:val="000B645B"/>
    <w:rsid w:val="000B6542"/>
    <w:rsid w:val="000B66C8"/>
    <w:rsid w:val="000B6877"/>
    <w:rsid w:val="000B6A1B"/>
    <w:rsid w:val="000B6AF8"/>
    <w:rsid w:val="000B6B49"/>
    <w:rsid w:val="000B6EA8"/>
    <w:rsid w:val="000B6EBF"/>
    <w:rsid w:val="000B6F0C"/>
    <w:rsid w:val="000B6FD2"/>
    <w:rsid w:val="000B7149"/>
    <w:rsid w:val="000B73A3"/>
    <w:rsid w:val="000B75D5"/>
    <w:rsid w:val="000B76AF"/>
    <w:rsid w:val="000B788F"/>
    <w:rsid w:val="000B78BA"/>
    <w:rsid w:val="000B7AB3"/>
    <w:rsid w:val="000B7B65"/>
    <w:rsid w:val="000B7C48"/>
    <w:rsid w:val="000B7CD7"/>
    <w:rsid w:val="000B7F1D"/>
    <w:rsid w:val="000C0267"/>
    <w:rsid w:val="000C0271"/>
    <w:rsid w:val="000C0430"/>
    <w:rsid w:val="000C04A5"/>
    <w:rsid w:val="000C0580"/>
    <w:rsid w:val="000C0B15"/>
    <w:rsid w:val="000C0B1D"/>
    <w:rsid w:val="000C0B9D"/>
    <w:rsid w:val="000C0E7F"/>
    <w:rsid w:val="000C0EB2"/>
    <w:rsid w:val="000C0EF3"/>
    <w:rsid w:val="000C0F2F"/>
    <w:rsid w:val="000C0F8A"/>
    <w:rsid w:val="000C10F0"/>
    <w:rsid w:val="000C12B5"/>
    <w:rsid w:val="000C12EC"/>
    <w:rsid w:val="000C1428"/>
    <w:rsid w:val="000C14CD"/>
    <w:rsid w:val="000C1522"/>
    <w:rsid w:val="000C164E"/>
    <w:rsid w:val="000C1669"/>
    <w:rsid w:val="000C1691"/>
    <w:rsid w:val="000C1816"/>
    <w:rsid w:val="000C1871"/>
    <w:rsid w:val="000C187A"/>
    <w:rsid w:val="000C1A6B"/>
    <w:rsid w:val="000C1B71"/>
    <w:rsid w:val="000C1B75"/>
    <w:rsid w:val="000C1D22"/>
    <w:rsid w:val="000C1DA1"/>
    <w:rsid w:val="000C212B"/>
    <w:rsid w:val="000C2139"/>
    <w:rsid w:val="000C2483"/>
    <w:rsid w:val="000C2942"/>
    <w:rsid w:val="000C2974"/>
    <w:rsid w:val="000C2AE0"/>
    <w:rsid w:val="000C2E32"/>
    <w:rsid w:val="000C2ED0"/>
    <w:rsid w:val="000C31CE"/>
    <w:rsid w:val="000C32B9"/>
    <w:rsid w:val="000C32BE"/>
    <w:rsid w:val="000C33E0"/>
    <w:rsid w:val="000C34F1"/>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AC8"/>
    <w:rsid w:val="000C4CAC"/>
    <w:rsid w:val="000C4D51"/>
    <w:rsid w:val="000C4EAC"/>
    <w:rsid w:val="000C5220"/>
    <w:rsid w:val="000C524D"/>
    <w:rsid w:val="000C5297"/>
    <w:rsid w:val="000C5408"/>
    <w:rsid w:val="000C59B4"/>
    <w:rsid w:val="000C5D27"/>
    <w:rsid w:val="000C5E05"/>
    <w:rsid w:val="000C5EEA"/>
    <w:rsid w:val="000C6164"/>
    <w:rsid w:val="000C616C"/>
    <w:rsid w:val="000C63AC"/>
    <w:rsid w:val="000C6700"/>
    <w:rsid w:val="000C6985"/>
    <w:rsid w:val="000C6A61"/>
    <w:rsid w:val="000C6C70"/>
    <w:rsid w:val="000C6DE3"/>
    <w:rsid w:val="000C72FD"/>
    <w:rsid w:val="000C7328"/>
    <w:rsid w:val="000C7383"/>
    <w:rsid w:val="000C74D0"/>
    <w:rsid w:val="000C753F"/>
    <w:rsid w:val="000C763F"/>
    <w:rsid w:val="000C76C9"/>
    <w:rsid w:val="000C772B"/>
    <w:rsid w:val="000C7836"/>
    <w:rsid w:val="000C785F"/>
    <w:rsid w:val="000C78EB"/>
    <w:rsid w:val="000C79EA"/>
    <w:rsid w:val="000C7F30"/>
    <w:rsid w:val="000C7F57"/>
    <w:rsid w:val="000C7F61"/>
    <w:rsid w:val="000D00F9"/>
    <w:rsid w:val="000D017A"/>
    <w:rsid w:val="000D03E2"/>
    <w:rsid w:val="000D06F8"/>
    <w:rsid w:val="000D0857"/>
    <w:rsid w:val="000D087A"/>
    <w:rsid w:val="000D08F2"/>
    <w:rsid w:val="000D0A60"/>
    <w:rsid w:val="000D0D87"/>
    <w:rsid w:val="000D0DEF"/>
    <w:rsid w:val="000D0EFE"/>
    <w:rsid w:val="000D1203"/>
    <w:rsid w:val="000D1443"/>
    <w:rsid w:val="000D14A4"/>
    <w:rsid w:val="000D157B"/>
    <w:rsid w:val="000D15A1"/>
    <w:rsid w:val="000D15DB"/>
    <w:rsid w:val="000D1600"/>
    <w:rsid w:val="000D18A2"/>
    <w:rsid w:val="000D193D"/>
    <w:rsid w:val="000D1BB8"/>
    <w:rsid w:val="000D1BC9"/>
    <w:rsid w:val="000D1CB6"/>
    <w:rsid w:val="000D1DE4"/>
    <w:rsid w:val="000D1ECA"/>
    <w:rsid w:val="000D1FCC"/>
    <w:rsid w:val="000D2114"/>
    <w:rsid w:val="000D2347"/>
    <w:rsid w:val="000D23E4"/>
    <w:rsid w:val="000D24F7"/>
    <w:rsid w:val="000D251D"/>
    <w:rsid w:val="000D2677"/>
    <w:rsid w:val="000D2767"/>
    <w:rsid w:val="000D276A"/>
    <w:rsid w:val="000D28B9"/>
    <w:rsid w:val="000D295A"/>
    <w:rsid w:val="000D29C0"/>
    <w:rsid w:val="000D29C4"/>
    <w:rsid w:val="000D2A90"/>
    <w:rsid w:val="000D2BCE"/>
    <w:rsid w:val="000D2C70"/>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E66"/>
    <w:rsid w:val="000D41B0"/>
    <w:rsid w:val="000D41F9"/>
    <w:rsid w:val="000D4270"/>
    <w:rsid w:val="000D43F7"/>
    <w:rsid w:val="000D447E"/>
    <w:rsid w:val="000D459F"/>
    <w:rsid w:val="000D4813"/>
    <w:rsid w:val="000D483C"/>
    <w:rsid w:val="000D4A15"/>
    <w:rsid w:val="000D4DD0"/>
    <w:rsid w:val="000D4FAB"/>
    <w:rsid w:val="000D52AF"/>
    <w:rsid w:val="000D54A5"/>
    <w:rsid w:val="000D5650"/>
    <w:rsid w:val="000D56D2"/>
    <w:rsid w:val="000D5CC7"/>
    <w:rsid w:val="000D5F0C"/>
    <w:rsid w:val="000D5FC4"/>
    <w:rsid w:val="000D5FCE"/>
    <w:rsid w:val="000D6092"/>
    <w:rsid w:val="000D609D"/>
    <w:rsid w:val="000D62DB"/>
    <w:rsid w:val="000D6473"/>
    <w:rsid w:val="000D6720"/>
    <w:rsid w:val="000D6CD2"/>
    <w:rsid w:val="000D6E08"/>
    <w:rsid w:val="000D6E5C"/>
    <w:rsid w:val="000D6F31"/>
    <w:rsid w:val="000D6FFA"/>
    <w:rsid w:val="000D7543"/>
    <w:rsid w:val="000D7798"/>
    <w:rsid w:val="000D784F"/>
    <w:rsid w:val="000D786B"/>
    <w:rsid w:val="000D78E1"/>
    <w:rsid w:val="000D7AC2"/>
    <w:rsid w:val="000D7C68"/>
    <w:rsid w:val="000D7DE3"/>
    <w:rsid w:val="000E00B7"/>
    <w:rsid w:val="000E01E7"/>
    <w:rsid w:val="000E025A"/>
    <w:rsid w:val="000E0280"/>
    <w:rsid w:val="000E02A7"/>
    <w:rsid w:val="000E03FF"/>
    <w:rsid w:val="000E049A"/>
    <w:rsid w:val="000E0604"/>
    <w:rsid w:val="000E0A16"/>
    <w:rsid w:val="000E0A62"/>
    <w:rsid w:val="000E0AEC"/>
    <w:rsid w:val="000E0E30"/>
    <w:rsid w:val="000E108B"/>
    <w:rsid w:val="000E10B1"/>
    <w:rsid w:val="000E111A"/>
    <w:rsid w:val="000E120D"/>
    <w:rsid w:val="000E17FB"/>
    <w:rsid w:val="000E18E0"/>
    <w:rsid w:val="000E1B8A"/>
    <w:rsid w:val="000E1E3B"/>
    <w:rsid w:val="000E1F39"/>
    <w:rsid w:val="000E211C"/>
    <w:rsid w:val="000E2307"/>
    <w:rsid w:val="000E25D7"/>
    <w:rsid w:val="000E2695"/>
    <w:rsid w:val="000E2CD3"/>
    <w:rsid w:val="000E2DFE"/>
    <w:rsid w:val="000E2E18"/>
    <w:rsid w:val="000E2EE7"/>
    <w:rsid w:val="000E2F6C"/>
    <w:rsid w:val="000E3125"/>
    <w:rsid w:val="000E317E"/>
    <w:rsid w:val="000E325A"/>
    <w:rsid w:val="000E3263"/>
    <w:rsid w:val="000E34CF"/>
    <w:rsid w:val="000E36B0"/>
    <w:rsid w:val="000E36EB"/>
    <w:rsid w:val="000E390A"/>
    <w:rsid w:val="000E3976"/>
    <w:rsid w:val="000E3A5B"/>
    <w:rsid w:val="000E3AAB"/>
    <w:rsid w:val="000E3C14"/>
    <w:rsid w:val="000E3E11"/>
    <w:rsid w:val="000E3F09"/>
    <w:rsid w:val="000E3F67"/>
    <w:rsid w:val="000E3FA1"/>
    <w:rsid w:val="000E402B"/>
    <w:rsid w:val="000E4218"/>
    <w:rsid w:val="000E4269"/>
    <w:rsid w:val="000E42A9"/>
    <w:rsid w:val="000E4334"/>
    <w:rsid w:val="000E466F"/>
    <w:rsid w:val="000E46BA"/>
    <w:rsid w:val="000E483D"/>
    <w:rsid w:val="000E4850"/>
    <w:rsid w:val="000E491F"/>
    <w:rsid w:val="000E4D7E"/>
    <w:rsid w:val="000E4EB3"/>
    <w:rsid w:val="000E4F49"/>
    <w:rsid w:val="000E501C"/>
    <w:rsid w:val="000E504C"/>
    <w:rsid w:val="000E5199"/>
    <w:rsid w:val="000E5331"/>
    <w:rsid w:val="000E53A6"/>
    <w:rsid w:val="000E5502"/>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363"/>
    <w:rsid w:val="000E6565"/>
    <w:rsid w:val="000E684A"/>
    <w:rsid w:val="000E6917"/>
    <w:rsid w:val="000E6975"/>
    <w:rsid w:val="000E6B4C"/>
    <w:rsid w:val="000E6CD1"/>
    <w:rsid w:val="000E6FC1"/>
    <w:rsid w:val="000E7203"/>
    <w:rsid w:val="000E7457"/>
    <w:rsid w:val="000E7555"/>
    <w:rsid w:val="000E77B4"/>
    <w:rsid w:val="000E784E"/>
    <w:rsid w:val="000E7B55"/>
    <w:rsid w:val="000E7BFC"/>
    <w:rsid w:val="000E7C24"/>
    <w:rsid w:val="000E7C6C"/>
    <w:rsid w:val="000E7D02"/>
    <w:rsid w:val="000E7D39"/>
    <w:rsid w:val="000E7E15"/>
    <w:rsid w:val="000E7FED"/>
    <w:rsid w:val="000F0299"/>
    <w:rsid w:val="000F039F"/>
    <w:rsid w:val="000F04B9"/>
    <w:rsid w:val="000F0794"/>
    <w:rsid w:val="000F0A01"/>
    <w:rsid w:val="000F0B45"/>
    <w:rsid w:val="000F0D71"/>
    <w:rsid w:val="000F0F45"/>
    <w:rsid w:val="000F0F7B"/>
    <w:rsid w:val="000F0F8B"/>
    <w:rsid w:val="000F0FCA"/>
    <w:rsid w:val="000F1575"/>
    <w:rsid w:val="000F1580"/>
    <w:rsid w:val="000F15AF"/>
    <w:rsid w:val="000F1666"/>
    <w:rsid w:val="000F16FA"/>
    <w:rsid w:val="000F1742"/>
    <w:rsid w:val="000F18B5"/>
    <w:rsid w:val="000F18FF"/>
    <w:rsid w:val="000F1C3A"/>
    <w:rsid w:val="000F1CD1"/>
    <w:rsid w:val="000F1D09"/>
    <w:rsid w:val="000F1E2E"/>
    <w:rsid w:val="000F1EEC"/>
    <w:rsid w:val="000F1FD7"/>
    <w:rsid w:val="000F2144"/>
    <w:rsid w:val="000F216D"/>
    <w:rsid w:val="000F21F8"/>
    <w:rsid w:val="000F233B"/>
    <w:rsid w:val="000F2575"/>
    <w:rsid w:val="000F25FF"/>
    <w:rsid w:val="000F277F"/>
    <w:rsid w:val="000F285F"/>
    <w:rsid w:val="000F2891"/>
    <w:rsid w:val="000F2936"/>
    <w:rsid w:val="000F29A6"/>
    <w:rsid w:val="000F2D32"/>
    <w:rsid w:val="000F2E5C"/>
    <w:rsid w:val="000F31C2"/>
    <w:rsid w:val="000F3555"/>
    <w:rsid w:val="000F35A6"/>
    <w:rsid w:val="000F361F"/>
    <w:rsid w:val="000F372B"/>
    <w:rsid w:val="000F38A4"/>
    <w:rsid w:val="000F38D6"/>
    <w:rsid w:val="000F392A"/>
    <w:rsid w:val="000F3A83"/>
    <w:rsid w:val="000F3AFF"/>
    <w:rsid w:val="000F3CA3"/>
    <w:rsid w:val="000F3D1E"/>
    <w:rsid w:val="000F3DC5"/>
    <w:rsid w:val="000F3E21"/>
    <w:rsid w:val="000F4102"/>
    <w:rsid w:val="000F4133"/>
    <w:rsid w:val="000F419C"/>
    <w:rsid w:val="000F4259"/>
    <w:rsid w:val="000F4396"/>
    <w:rsid w:val="000F462E"/>
    <w:rsid w:val="000F4783"/>
    <w:rsid w:val="000F47A9"/>
    <w:rsid w:val="000F4B05"/>
    <w:rsid w:val="000F4C20"/>
    <w:rsid w:val="000F4D14"/>
    <w:rsid w:val="000F4D37"/>
    <w:rsid w:val="000F4D7D"/>
    <w:rsid w:val="000F5051"/>
    <w:rsid w:val="000F50C9"/>
    <w:rsid w:val="000F51D1"/>
    <w:rsid w:val="000F52EF"/>
    <w:rsid w:val="000F5312"/>
    <w:rsid w:val="000F5A58"/>
    <w:rsid w:val="000F5AAE"/>
    <w:rsid w:val="000F5B60"/>
    <w:rsid w:val="000F5C72"/>
    <w:rsid w:val="000F5D17"/>
    <w:rsid w:val="000F5F94"/>
    <w:rsid w:val="000F608D"/>
    <w:rsid w:val="000F6198"/>
    <w:rsid w:val="000F61C4"/>
    <w:rsid w:val="000F62C6"/>
    <w:rsid w:val="000F6361"/>
    <w:rsid w:val="000F6893"/>
    <w:rsid w:val="000F6ADC"/>
    <w:rsid w:val="000F6D39"/>
    <w:rsid w:val="000F6DC5"/>
    <w:rsid w:val="000F6F84"/>
    <w:rsid w:val="000F701B"/>
    <w:rsid w:val="000F792D"/>
    <w:rsid w:val="000F7989"/>
    <w:rsid w:val="000F7ADE"/>
    <w:rsid w:val="000F7C24"/>
    <w:rsid w:val="000F7C79"/>
    <w:rsid w:val="000F7CB7"/>
    <w:rsid w:val="000F7DB2"/>
    <w:rsid w:val="000F7EC7"/>
    <w:rsid w:val="001001A5"/>
    <w:rsid w:val="0010040F"/>
    <w:rsid w:val="0010041F"/>
    <w:rsid w:val="00100457"/>
    <w:rsid w:val="001005FE"/>
    <w:rsid w:val="0010087F"/>
    <w:rsid w:val="001009D9"/>
    <w:rsid w:val="00100A3A"/>
    <w:rsid w:val="00100B1F"/>
    <w:rsid w:val="00100CFA"/>
    <w:rsid w:val="00100D6C"/>
    <w:rsid w:val="00100E2B"/>
    <w:rsid w:val="00100EDB"/>
    <w:rsid w:val="00100F79"/>
    <w:rsid w:val="001010ED"/>
    <w:rsid w:val="00101120"/>
    <w:rsid w:val="00101473"/>
    <w:rsid w:val="001018AB"/>
    <w:rsid w:val="00101B51"/>
    <w:rsid w:val="00101B54"/>
    <w:rsid w:val="00101BC1"/>
    <w:rsid w:val="00101BC4"/>
    <w:rsid w:val="00101D6A"/>
    <w:rsid w:val="00101D79"/>
    <w:rsid w:val="00101F5F"/>
    <w:rsid w:val="001020E7"/>
    <w:rsid w:val="00102773"/>
    <w:rsid w:val="001027DF"/>
    <w:rsid w:val="00102920"/>
    <w:rsid w:val="00102972"/>
    <w:rsid w:val="001029A7"/>
    <w:rsid w:val="00102E85"/>
    <w:rsid w:val="001033C7"/>
    <w:rsid w:val="001034FA"/>
    <w:rsid w:val="00103565"/>
    <w:rsid w:val="00103579"/>
    <w:rsid w:val="001036CE"/>
    <w:rsid w:val="00103768"/>
    <w:rsid w:val="00103ABD"/>
    <w:rsid w:val="00103B53"/>
    <w:rsid w:val="00103D8D"/>
    <w:rsid w:val="00103DB4"/>
    <w:rsid w:val="00103EAB"/>
    <w:rsid w:val="00103FE1"/>
    <w:rsid w:val="00104055"/>
    <w:rsid w:val="001043BA"/>
    <w:rsid w:val="001043FC"/>
    <w:rsid w:val="001045C2"/>
    <w:rsid w:val="0010462F"/>
    <w:rsid w:val="0010476D"/>
    <w:rsid w:val="00104874"/>
    <w:rsid w:val="00104FA3"/>
    <w:rsid w:val="00105012"/>
    <w:rsid w:val="00105191"/>
    <w:rsid w:val="00105332"/>
    <w:rsid w:val="0010538B"/>
    <w:rsid w:val="001053EB"/>
    <w:rsid w:val="00105422"/>
    <w:rsid w:val="0010559B"/>
    <w:rsid w:val="00105E36"/>
    <w:rsid w:val="00105E5B"/>
    <w:rsid w:val="00105E5D"/>
    <w:rsid w:val="001060A0"/>
    <w:rsid w:val="0010620D"/>
    <w:rsid w:val="001062A0"/>
    <w:rsid w:val="0010642F"/>
    <w:rsid w:val="0010645D"/>
    <w:rsid w:val="00106668"/>
    <w:rsid w:val="00106794"/>
    <w:rsid w:val="001067D0"/>
    <w:rsid w:val="00106904"/>
    <w:rsid w:val="0010694F"/>
    <w:rsid w:val="0010696B"/>
    <w:rsid w:val="00106B1A"/>
    <w:rsid w:val="00106C47"/>
    <w:rsid w:val="00106CA6"/>
    <w:rsid w:val="00106E4E"/>
    <w:rsid w:val="00106ED8"/>
    <w:rsid w:val="001070C8"/>
    <w:rsid w:val="001070E4"/>
    <w:rsid w:val="001073B0"/>
    <w:rsid w:val="00107486"/>
    <w:rsid w:val="001074E2"/>
    <w:rsid w:val="0010751B"/>
    <w:rsid w:val="0010754E"/>
    <w:rsid w:val="0010767D"/>
    <w:rsid w:val="0010769B"/>
    <w:rsid w:val="00107705"/>
    <w:rsid w:val="0010797B"/>
    <w:rsid w:val="001079E1"/>
    <w:rsid w:val="001079FA"/>
    <w:rsid w:val="00107B03"/>
    <w:rsid w:val="00107C1F"/>
    <w:rsid w:val="00107C9B"/>
    <w:rsid w:val="00107E45"/>
    <w:rsid w:val="00107F5B"/>
    <w:rsid w:val="0011002E"/>
    <w:rsid w:val="00110096"/>
    <w:rsid w:val="00110343"/>
    <w:rsid w:val="001105D2"/>
    <w:rsid w:val="001106E8"/>
    <w:rsid w:val="0011073B"/>
    <w:rsid w:val="001107B8"/>
    <w:rsid w:val="00110816"/>
    <w:rsid w:val="00110934"/>
    <w:rsid w:val="00110941"/>
    <w:rsid w:val="00110947"/>
    <w:rsid w:val="00110C18"/>
    <w:rsid w:val="00110C5A"/>
    <w:rsid w:val="00110C92"/>
    <w:rsid w:val="00110D05"/>
    <w:rsid w:val="00110D8D"/>
    <w:rsid w:val="00111015"/>
    <w:rsid w:val="0011105A"/>
    <w:rsid w:val="001110BE"/>
    <w:rsid w:val="00111131"/>
    <w:rsid w:val="00111221"/>
    <w:rsid w:val="001113AA"/>
    <w:rsid w:val="001113EC"/>
    <w:rsid w:val="0011142A"/>
    <w:rsid w:val="00111739"/>
    <w:rsid w:val="001118F6"/>
    <w:rsid w:val="00111947"/>
    <w:rsid w:val="0011199C"/>
    <w:rsid w:val="00111A58"/>
    <w:rsid w:val="00111B33"/>
    <w:rsid w:val="00111B5D"/>
    <w:rsid w:val="00111BFF"/>
    <w:rsid w:val="00111C8E"/>
    <w:rsid w:val="00111F8B"/>
    <w:rsid w:val="00112072"/>
    <w:rsid w:val="0011216E"/>
    <w:rsid w:val="0011218B"/>
    <w:rsid w:val="0011231F"/>
    <w:rsid w:val="0011241A"/>
    <w:rsid w:val="001124D3"/>
    <w:rsid w:val="00112601"/>
    <w:rsid w:val="00112668"/>
    <w:rsid w:val="001126D2"/>
    <w:rsid w:val="00112891"/>
    <w:rsid w:val="00112B0D"/>
    <w:rsid w:val="00112C80"/>
    <w:rsid w:val="00112DB1"/>
    <w:rsid w:val="00112F32"/>
    <w:rsid w:val="00113011"/>
    <w:rsid w:val="001130A5"/>
    <w:rsid w:val="00113232"/>
    <w:rsid w:val="001133A0"/>
    <w:rsid w:val="001133DB"/>
    <w:rsid w:val="00113836"/>
    <w:rsid w:val="00113E0F"/>
    <w:rsid w:val="001140BD"/>
    <w:rsid w:val="00114131"/>
    <w:rsid w:val="0011428D"/>
    <w:rsid w:val="00114291"/>
    <w:rsid w:val="00114348"/>
    <w:rsid w:val="00114564"/>
    <w:rsid w:val="001146E2"/>
    <w:rsid w:val="00114743"/>
    <w:rsid w:val="00114852"/>
    <w:rsid w:val="0011495F"/>
    <w:rsid w:val="00114981"/>
    <w:rsid w:val="001149CA"/>
    <w:rsid w:val="00114B00"/>
    <w:rsid w:val="00114C09"/>
    <w:rsid w:val="00114CB5"/>
    <w:rsid w:val="00114CE1"/>
    <w:rsid w:val="00114CE6"/>
    <w:rsid w:val="00114DAE"/>
    <w:rsid w:val="00114E4A"/>
    <w:rsid w:val="00114F29"/>
    <w:rsid w:val="00114F79"/>
    <w:rsid w:val="00115197"/>
    <w:rsid w:val="00115208"/>
    <w:rsid w:val="00115337"/>
    <w:rsid w:val="00115500"/>
    <w:rsid w:val="00115741"/>
    <w:rsid w:val="001157B1"/>
    <w:rsid w:val="001158DD"/>
    <w:rsid w:val="00115A1F"/>
    <w:rsid w:val="00115CC8"/>
    <w:rsid w:val="00115F65"/>
    <w:rsid w:val="00115FEB"/>
    <w:rsid w:val="0011609B"/>
    <w:rsid w:val="001162AE"/>
    <w:rsid w:val="0011637B"/>
    <w:rsid w:val="001163EF"/>
    <w:rsid w:val="00116598"/>
    <w:rsid w:val="00116B0A"/>
    <w:rsid w:val="00116BF5"/>
    <w:rsid w:val="00116E08"/>
    <w:rsid w:val="0011727C"/>
    <w:rsid w:val="00117502"/>
    <w:rsid w:val="001177FD"/>
    <w:rsid w:val="00117977"/>
    <w:rsid w:val="00117AB0"/>
    <w:rsid w:val="00117AB2"/>
    <w:rsid w:val="00117AED"/>
    <w:rsid w:val="00117B74"/>
    <w:rsid w:val="00117D7B"/>
    <w:rsid w:val="00117FF2"/>
    <w:rsid w:val="001200D8"/>
    <w:rsid w:val="00120223"/>
    <w:rsid w:val="00120342"/>
    <w:rsid w:val="00120397"/>
    <w:rsid w:val="00120571"/>
    <w:rsid w:val="00120721"/>
    <w:rsid w:val="00120849"/>
    <w:rsid w:val="001208AA"/>
    <w:rsid w:val="00120911"/>
    <w:rsid w:val="00120A11"/>
    <w:rsid w:val="00120A9B"/>
    <w:rsid w:val="00120B85"/>
    <w:rsid w:val="00120D8E"/>
    <w:rsid w:val="0012107C"/>
    <w:rsid w:val="00121332"/>
    <w:rsid w:val="001215A2"/>
    <w:rsid w:val="00121852"/>
    <w:rsid w:val="00121AFB"/>
    <w:rsid w:val="00121C09"/>
    <w:rsid w:val="00122334"/>
    <w:rsid w:val="0012246A"/>
    <w:rsid w:val="0012251F"/>
    <w:rsid w:val="00122624"/>
    <w:rsid w:val="00122656"/>
    <w:rsid w:val="0012288F"/>
    <w:rsid w:val="00122C5B"/>
    <w:rsid w:val="00122DAD"/>
    <w:rsid w:val="00122F91"/>
    <w:rsid w:val="00122FBF"/>
    <w:rsid w:val="001232E0"/>
    <w:rsid w:val="001233B2"/>
    <w:rsid w:val="001234F4"/>
    <w:rsid w:val="00123563"/>
    <w:rsid w:val="0012364B"/>
    <w:rsid w:val="0012365F"/>
    <w:rsid w:val="00123704"/>
    <w:rsid w:val="00123712"/>
    <w:rsid w:val="00123790"/>
    <w:rsid w:val="00123920"/>
    <w:rsid w:val="00123B4D"/>
    <w:rsid w:val="00123E7D"/>
    <w:rsid w:val="0012429B"/>
    <w:rsid w:val="001242CC"/>
    <w:rsid w:val="00124538"/>
    <w:rsid w:val="001248A1"/>
    <w:rsid w:val="001249D4"/>
    <w:rsid w:val="00124B5D"/>
    <w:rsid w:val="00124C46"/>
    <w:rsid w:val="00124C97"/>
    <w:rsid w:val="00124CBA"/>
    <w:rsid w:val="00124E23"/>
    <w:rsid w:val="0012500E"/>
    <w:rsid w:val="0012509E"/>
    <w:rsid w:val="00125292"/>
    <w:rsid w:val="00125372"/>
    <w:rsid w:val="00125522"/>
    <w:rsid w:val="001255CD"/>
    <w:rsid w:val="0012573A"/>
    <w:rsid w:val="00125847"/>
    <w:rsid w:val="00125877"/>
    <w:rsid w:val="00125A0A"/>
    <w:rsid w:val="00125B10"/>
    <w:rsid w:val="00125D7F"/>
    <w:rsid w:val="00125FCB"/>
    <w:rsid w:val="001260C7"/>
    <w:rsid w:val="0012626B"/>
    <w:rsid w:val="0012626D"/>
    <w:rsid w:val="00126278"/>
    <w:rsid w:val="001262F0"/>
    <w:rsid w:val="001264C7"/>
    <w:rsid w:val="00126539"/>
    <w:rsid w:val="00126662"/>
    <w:rsid w:val="001267BE"/>
    <w:rsid w:val="001269E0"/>
    <w:rsid w:val="00126C48"/>
    <w:rsid w:val="00126F9B"/>
    <w:rsid w:val="00127186"/>
    <w:rsid w:val="001271CA"/>
    <w:rsid w:val="00127202"/>
    <w:rsid w:val="0012733B"/>
    <w:rsid w:val="001273C6"/>
    <w:rsid w:val="00127417"/>
    <w:rsid w:val="00127524"/>
    <w:rsid w:val="001276B6"/>
    <w:rsid w:val="001276E7"/>
    <w:rsid w:val="001277D1"/>
    <w:rsid w:val="00127C40"/>
    <w:rsid w:val="00127D2F"/>
    <w:rsid w:val="00127DE8"/>
    <w:rsid w:val="00127E40"/>
    <w:rsid w:val="00127ED8"/>
    <w:rsid w:val="00130029"/>
    <w:rsid w:val="0013016E"/>
    <w:rsid w:val="001301B2"/>
    <w:rsid w:val="00130209"/>
    <w:rsid w:val="001302D8"/>
    <w:rsid w:val="00130320"/>
    <w:rsid w:val="00130357"/>
    <w:rsid w:val="0013040C"/>
    <w:rsid w:val="0013070F"/>
    <w:rsid w:val="00130726"/>
    <w:rsid w:val="00130920"/>
    <w:rsid w:val="00130B28"/>
    <w:rsid w:val="00130B2D"/>
    <w:rsid w:val="00130B7C"/>
    <w:rsid w:val="00130B8F"/>
    <w:rsid w:val="00130BB1"/>
    <w:rsid w:val="00130DA9"/>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01D"/>
    <w:rsid w:val="00132197"/>
    <w:rsid w:val="001323EE"/>
    <w:rsid w:val="00132496"/>
    <w:rsid w:val="0013249C"/>
    <w:rsid w:val="001324B1"/>
    <w:rsid w:val="001324CE"/>
    <w:rsid w:val="00132595"/>
    <w:rsid w:val="00132888"/>
    <w:rsid w:val="00132955"/>
    <w:rsid w:val="00132E93"/>
    <w:rsid w:val="00133059"/>
    <w:rsid w:val="00133193"/>
    <w:rsid w:val="00133261"/>
    <w:rsid w:val="001334D5"/>
    <w:rsid w:val="0013365A"/>
    <w:rsid w:val="00133801"/>
    <w:rsid w:val="0013398E"/>
    <w:rsid w:val="00133A94"/>
    <w:rsid w:val="00133B41"/>
    <w:rsid w:val="00133C40"/>
    <w:rsid w:val="00134096"/>
    <w:rsid w:val="001343AE"/>
    <w:rsid w:val="001343D6"/>
    <w:rsid w:val="001344F3"/>
    <w:rsid w:val="00134806"/>
    <w:rsid w:val="00134901"/>
    <w:rsid w:val="00134BF6"/>
    <w:rsid w:val="00134C3E"/>
    <w:rsid w:val="00134D97"/>
    <w:rsid w:val="00134EEA"/>
    <w:rsid w:val="0013500F"/>
    <w:rsid w:val="00135183"/>
    <w:rsid w:val="00135486"/>
    <w:rsid w:val="00135534"/>
    <w:rsid w:val="00135629"/>
    <w:rsid w:val="00135705"/>
    <w:rsid w:val="00135802"/>
    <w:rsid w:val="0013582C"/>
    <w:rsid w:val="001358B2"/>
    <w:rsid w:val="0013591E"/>
    <w:rsid w:val="00135BCA"/>
    <w:rsid w:val="00135C73"/>
    <w:rsid w:val="00135DD6"/>
    <w:rsid w:val="00135F10"/>
    <w:rsid w:val="00135F86"/>
    <w:rsid w:val="00136132"/>
    <w:rsid w:val="0013642A"/>
    <w:rsid w:val="00136728"/>
    <w:rsid w:val="0013672C"/>
    <w:rsid w:val="0013680F"/>
    <w:rsid w:val="001368C9"/>
    <w:rsid w:val="001369B2"/>
    <w:rsid w:val="00136A86"/>
    <w:rsid w:val="00136BC9"/>
    <w:rsid w:val="00136D81"/>
    <w:rsid w:val="00136E69"/>
    <w:rsid w:val="00136F4E"/>
    <w:rsid w:val="00136F81"/>
    <w:rsid w:val="00137054"/>
    <w:rsid w:val="001371F1"/>
    <w:rsid w:val="001374E9"/>
    <w:rsid w:val="00137504"/>
    <w:rsid w:val="00137693"/>
    <w:rsid w:val="001378DB"/>
    <w:rsid w:val="001379CD"/>
    <w:rsid w:val="00137A0B"/>
    <w:rsid w:val="00137BB8"/>
    <w:rsid w:val="00137CF2"/>
    <w:rsid w:val="00137D41"/>
    <w:rsid w:val="00137D76"/>
    <w:rsid w:val="00137FB4"/>
    <w:rsid w:val="001400F2"/>
    <w:rsid w:val="00140169"/>
    <w:rsid w:val="001402E6"/>
    <w:rsid w:val="00140304"/>
    <w:rsid w:val="0014031D"/>
    <w:rsid w:val="00140345"/>
    <w:rsid w:val="001403BC"/>
    <w:rsid w:val="001404E6"/>
    <w:rsid w:val="00140558"/>
    <w:rsid w:val="0014064C"/>
    <w:rsid w:val="00140A8F"/>
    <w:rsid w:val="00140C7C"/>
    <w:rsid w:val="00140D31"/>
    <w:rsid w:val="00140F40"/>
    <w:rsid w:val="00141468"/>
    <w:rsid w:val="001416EA"/>
    <w:rsid w:val="00141745"/>
    <w:rsid w:val="0014192F"/>
    <w:rsid w:val="00141A68"/>
    <w:rsid w:val="00141A8E"/>
    <w:rsid w:val="00141D41"/>
    <w:rsid w:val="00141DB9"/>
    <w:rsid w:val="00141E9E"/>
    <w:rsid w:val="00141F41"/>
    <w:rsid w:val="0014226C"/>
    <w:rsid w:val="0014233D"/>
    <w:rsid w:val="00142386"/>
    <w:rsid w:val="001424AA"/>
    <w:rsid w:val="001425FE"/>
    <w:rsid w:val="001428B0"/>
    <w:rsid w:val="00142C42"/>
    <w:rsid w:val="00143110"/>
    <w:rsid w:val="001431E9"/>
    <w:rsid w:val="0014321A"/>
    <w:rsid w:val="0014329D"/>
    <w:rsid w:val="00143395"/>
    <w:rsid w:val="001433B0"/>
    <w:rsid w:val="001433B1"/>
    <w:rsid w:val="001434F0"/>
    <w:rsid w:val="0014355D"/>
    <w:rsid w:val="001435EA"/>
    <w:rsid w:val="0014388A"/>
    <w:rsid w:val="00143A07"/>
    <w:rsid w:val="00143A6A"/>
    <w:rsid w:val="00143A8A"/>
    <w:rsid w:val="00143D5E"/>
    <w:rsid w:val="00143E21"/>
    <w:rsid w:val="001440E4"/>
    <w:rsid w:val="00144107"/>
    <w:rsid w:val="001442AB"/>
    <w:rsid w:val="0014436C"/>
    <w:rsid w:val="00144480"/>
    <w:rsid w:val="00144600"/>
    <w:rsid w:val="001446BB"/>
    <w:rsid w:val="00144814"/>
    <w:rsid w:val="001449F5"/>
    <w:rsid w:val="00144A3E"/>
    <w:rsid w:val="00144AD4"/>
    <w:rsid w:val="00144C3E"/>
    <w:rsid w:val="00144E45"/>
    <w:rsid w:val="00144E85"/>
    <w:rsid w:val="00145195"/>
    <w:rsid w:val="00145244"/>
    <w:rsid w:val="0014531C"/>
    <w:rsid w:val="0014550F"/>
    <w:rsid w:val="0014555E"/>
    <w:rsid w:val="0014567A"/>
    <w:rsid w:val="0014572C"/>
    <w:rsid w:val="00145819"/>
    <w:rsid w:val="001458FF"/>
    <w:rsid w:val="001459BF"/>
    <w:rsid w:val="00145A53"/>
    <w:rsid w:val="00145B1F"/>
    <w:rsid w:val="00145B4A"/>
    <w:rsid w:val="00145B54"/>
    <w:rsid w:val="00145C22"/>
    <w:rsid w:val="00145CA0"/>
    <w:rsid w:val="00145F2F"/>
    <w:rsid w:val="00145F40"/>
    <w:rsid w:val="0014618A"/>
    <w:rsid w:val="001463C9"/>
    <w:rsid w:val="00146490"/>
    <w:rsid w:val="001464C3"/>
    <w:rsid w:val="001464F3"/>
    <w:rsid w:val="00146603"/>
    <w:rsid w:val="00146B73"/>
    <w:rsid w:val="00146BEF"/>
    <w:rsid w:val="00146C10"/>
    <w:rsid w:val="00146E39"/>
    <w:rsid w:val="00146E64"/>
    <w:rsid w:val="00147213"/>
    <w:rsid w:val="00147584"/>
    <w:rsid w:val="00147AD6"/>
    <w:rsid w:val="00147CAC"/>
    <w:rsid w:val="00147CD0"/>
    <w:rsid w:val="00147CFE"/>
    <w:rsid w:val="00147EF0"/>
    <w:rsid w:val="0015015E"/>
    <w:rsid w:val="001501DC"/>
    <w:rsid w:val="001502D2"/>
    <w:rsid w:val="00150404"/>
    <w:rsid w:val="001504C8"/>
    <w:rsid w:val="0015051D"/>
    <w:rsid w:val="0015066E"/>
    <w:rsid w:val="00150C12"/>
    <w:rsid w:val="00150C67"/>
    <w:rsid w:val="00150E4A"/>
    <w:rsid w:val="00150EC0"/>
    <w:rsid w:val="00151023"/>
    <w:rsid w:val="00151195"/>
    <w:rsid w:val="0015139D"/>
    <w:rsid w:val="00151594"/>
    <w:rsid w:val="001516B0"/>
    <w:rsid w:val="001517F2"/>
    <w:rsid w:val="001518E7"/>
    <w:rsid w:val="001519FA"/>
    <w:rsid w:val="00151B5B"/>
    <w:rsid w:val="00151BBC"/>
    <w:rsid w:val="00151D54"/>
    <w:rsid w:val="00151DDD"/>
    <w:rsid w:val="00151F7C"/>
    <w:rsid w:val="00152021"/>
    <w:rsid w:val="001522CD"/>
    <w:rsid w:val="00152432"/>
    <w:rsid w:val="001525B3"/>
    <w:rsid w:val="00152678"/>
    <w:rsid w:val="001526A0"/>
    <w:rsid w:val="00152881"/>
    <w:rsid w:val="001528EC"/>
    <w:rsid w:val="00152C57"/>
    <w:rsid w:val="00152C8A"/>
    <w:rsid w:val="00152D2C"/>
    <w:rsid w:val="00152F24"/>
    <w:rsid w:val="00152FAF"/>
    <w:rsid w:val="0015311E"/>
    <w:rsid w:val="0015313A"/>
    <w:rsid w:val="001531DE"/>
    <w:rsid w:val="0015329B"/>
    <w:rsid w:val="001533D3"/>
    <w:rsid w:val="00153717"/>
    <w:rsid w:val="00153A37"/>
    <w:rsid w:val="00153AD5"/>
    <w:rsid w:val="00154018"/>
    <w:rsid w:val="0015414C"/>
    <w:rsid w:val="0015425F"/>
    <w:rsid w:val="001542C0"/>
    <w:rsid w:val="00154377"/>
    <w:rsid w:val="00154438"/>
    <w:rsid w:val="001544B7"/>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BEF"/>
    <w:rsid w:val="00155CEF"/>
    <w:rsid w:val="0015601C"/>
    <w:rsid w:val="0015611B"/>
    <w:rsid w:val="0015631C"/>
    <w:rsid w:val="001563B7"/>
    <w:rsid w:val="00156454"/>
    <w:rsid w:val="0015675E"/>
    <w:rsid w:val="001567F6"/>
    <w:rsid w:val="001568B2"/>
    <w:rsid w:val="001568CB"/>
    <w:rsid w:val="0015694D"/>
    <w:rsid w:val="00156985"/>
    <w:rsid w:val="00156A4B"/>
    <w:rsid w:val="00156AC1"/>
    <w:rsid w:val="00156CA0"/>
    <w:rsid w:val="0015715D"/>
    <w:rsid w:val="0015722E"/>
    <w:rsid w:val="00157244"/>
    <w:rsid w:val="0015733C"/>
    <w:rsid w:val="00157346"/>
    <w:rsid w:val="00157590"/>
    <w:rsid w:val="001575B5"/>
    <w:rsid w:val="001577BB"/>
    <w:rsid w:val="001577DB"/>
    <w:rsid w:val="0015786F"/>
    <w:rsid w:val="001578C7"/>
    <w:rsid w:val="00157BA7"/>
    <w:rsid w:val="00157D20"/>
    <w:rsid w:val="00157EDE"/>
    <w:rsid w:val="00157F70"/>
    <w:rsid w:val="00160061"/>
    <w:rsid w:val="001601C0"/>
    <w:rsid w:val="001604A0"/>
    <w:rsid w:val="0016082B"/>
    <w:rsid w:val="00160971"/>
    <w:rsid w:val="00160B1F"/>
    <w:rsid w:val="00160E39"/>
    <w:rsid w:val="00160E54"/>
    <w:rsid w:val="001610D6"/>
    <w:rsid w:val="001612F1"/>
    <w:rsid w:val="00161316"/>
    <w:rsid w:val="00161353"/>
    <w:rsid w:val="001614EB"/>
    <w:rsid w:val="00161625"/>
    <w:rsid w:val="00161627"/>
    <w:rsid w:val="001618A2"/>
    <w:rsid w:val="001618CE"/>
    <w:rsid w:val="00161960"/>
    <w:rsid w:val="00161A2B"/>
    <w:rsid w:val="00161CA2"/>
    <w:rsid w:val="00161CA4"/>
    <w:rsid w:val="00161D1A"/>
    <w:rsid w:val="00161DF6"/>
    <w:rsid w:val="00161EC5"/>
    <w:rsid w:val="0016201C"/>
    <w:rsid w:val="00162102"/>
    <w:rsid w:val="00162116"/>
    <w:rsid w:val="00162242"/>
    <w:rsid w:val="001622B7"/>
    <w:rsid w:val="0016252E"/>
    <w:rsid w:val="00162582"/>
    <w:rsid w:val="00162652"/>
    <w:rsid w:val="001626D7"/>
    <w:rsid w:val="001627B0"/>
    <w:rsid w:val="00162D11"/>
    <w:rsid w:val="001631CF"/>
    <w:rsid w:val="00163256"/>
    <w:rsid w:val="0016328B"/>
    <w:rsid w:val="001634FE"/>
    <w:rsid w:val="0016352F"/>
    <w:rsid w:val="0016357C"/>
    <w:rsid w:val="00163796"/>
    <w:rsid w:val="001637C9"/>
    <w:rsid w:val="001637F7"/>
    <w:rsid w:val="0016384E"/>
    <w:rsid w:val="00163936"/>
    <w:rsid w:val="00163A72"/>
    <w:rsid w:val="00163AB8"/>
    <w:rsid w:val="00163B6D"/>
    <w:rsid w:val="00163E7E"/>
    <w:rsid w:val="0016418F"/>
    <w:rsid w:val="001641FC"/>
    <w:rsid w:val="00164549"/>
    <w:rsid w:val="001647DB"/>
    <w:rsid w:val="00164954"/>
    <w:rsid w:val="001649DB"/>
    <w:rsid w:val="00164A46"/>
    <w:rsid w:val="00164C0B"/>
    <w:rsid w:val="00164D98"/>
    <w:rsid w:val="00164E0F"/>
    <w:rsid w:val="001650B2"/>
    <w:rsid w:val="0016557D"/>
    <w:rsid w:val="00165A76"/>
    <w:rsid w:val="00165D1E"/>
    <w:rsid w:val="00166064"/>
    <w:rsid w:val="00166128"/>
    <w:rsid w:val="00166198"/>
    <w:rsid w:val="0016626E"/>
    <w:rsid w:val="001665A9"/>
    <w:rsid w:val="0016668D"/>
    <w:rsid w:val="00166747"/>
    <w:rsid w:val="001667A7"/>
    <w:rsid w:val="0016689E"/>
    <w:rsid w:val="001670A6"/>
    <w:rsid w:val="001670EA"/>
    <w:rsid w:val="00167136"/>
    <w:rsid w:val="001673DA"/>
    <w:rsid w:val="00167404"/>
    <w:rsid w:val="00167555"/>
    <w:rsid w:val="001675A6"/>
    <w:rsid w:val="00167704"/>
    <w:rsid w:val="00167883"/>
    <w:rsid w:val="00167985"/>
    <w:rsid w:val="00167A65"/>
    <w:rsid w:val="00167C46"/>
    <w:rsid w:val="00167F4C"/>
    <w:rsid w:val="00170157"/>
    <w:rsid w:val="0017024F"/>
    <w:rsid w:val="0017030A"/>
    <w:rsid w:val="001703F7"/>
    <w:rsid w:val="0017046D"/>
    <w:rsid w:val="0017063E"/>
    <w:rsid w:val="001706E9"/>
    <w:rsid w:val="0017078D"/>
    <w:rsid w:val="00170815"/>
    <w:rsid w:val="0017091E"/>
    <w:rsid w:val="001709E2"/>
    <w:rsid w:val="00170BBD"/>
    <w:rsid w:val="00170C75"/>
    <w:rsid w:val="00170DAE"/>
    <w:rsid w:val="001710AE"/>
    <w:rsid w:val="001710D4"/>
    <w:rsid w:val="00171421"/>
    <w:rsid w:val="00171734"/>
    <w:rsid w:val="00171783"/>
    <w:rsid w:val="001718EE"/>
    <w:rsid w:val="001719C2"/>
    <w:rsid w:val="001719D8"/>
    <w:rsid w:val="001719D9"/>
    <w:rsid w:val="00171A4E"/>
    <w:rsid w:val="00171CA6"/>
    <w:rsid w:val="00171F13"/>
    <w:rsid w:val="00171FCE"/>
    <w:rsid w:val="00172058"/>
    <w:rsid w:val="00172239"/>
    <w:rsid w:val="001722A0"/>
    <w:rsid w:val="00172303"/>
    <w:rsid w:val="001725AC"/>
    <w:rsid w:val="001725D5"/>
    <w:rsid w:val="001727E2"/>
    <w:rsid w:val="0017283C"/>
    <w:rsid w:val="00172AB0"/>
    <w:rsid w:val="00172D14"/>
    <w:rsid w:val="00172E29"/>
    <w:rsid w:val="001732FF"/>
    <w:rsid w:val="00173422"/>
    <w:rsid w:val="00173494"/>
    <w:rsid w:val="00173647"/>
    <w:rsid w:val="0017366F"/>
    <w:rsid w:val="001736FF"/>
    <w:rsid w:val="00173808"/>
    <w:rsid w:val="00173C7F"/>
    <w:rsid w:val="00173ECD"/>
    <w:rsid w:val="00173F27"/>
    <w:rsid w:val="00174081"/>
    <w:rsid w:val="001740E4"/>
    <w:rsid w:val="0017445D"/>
    <w:rsid w:val="00174565"/>
    <w:rsid w:val="001745A0"/>
    <w:rsid w:val="00174612"/>
    <w:rsid w:val="001747D7"/>
    <w:rsid w:val="0017482C"/>
    <w:rsid w:val="001749F1"/>
    <w:rsid w:val="00174A1D"/>
    <w:rsid w:val="00174A53"/>
    <w:rsid w:val="00174AEA"/>
    <w:rsid w:val="00174C72"/>
    <w:rsid w:val="00174FBC"/>
    <w:rsid w:val="00175056"/>
    <w:rsid w:val="001750D0"/>
    <w:rsid w:val="00175212"/>
    <w:rsid w:val="00175275"/>
    <w:rsid w:val="00175654"/>
    <w:rsid w:val="0017571E"/>
    <w:rsid w:val="0017575C"/>
    <w:rsid w:val="00175869"/>
    <w:rsid w:val="001759C0"/>
    <w:rsid w:val="001759C8"/>
    <w:rsid w:val="00175A41"/>
    <w:rsid w:val="00175B23"/>
    <w:rsid w:val="00175BF4"/>
    <w:rsid w:val="00175ECE"/>
    <w:rsid w:val="00175F3B"/>
    <w:rsid w:val="00175FD4"/>
    <w:rsid w:val="0017603C"/>
    <w:rsid w:val="0017605E"/>
    <w:rsid w:val="001760F6"/>
    <w:rsid w:val="001761E3"/>
    <w:rsid w:val="001762B9"/>
    <w:rsid w:val="00176372"/>
    <w:rsid w:val="0017644A"/>
    <w:rsid w:val="00176584"/>
    <w:rsid w:val="00176868"/>
    <w:rsid w:val="00176893"/>
    <w:rsid w:val="00176A10"/>
    <w:rsid w:val="00176D88"/>
    <w:rsid w:val="001770DD"/>
    <w:rsid w:val="00177122"/>
    <w:rsid w:val="00177124"/>
    <w:rsid w:val="00177391"/>
    <w:rsid w:val="00177692"/>
    <w:rsid w:val="0017772F"/>
    <w:rsid w:val="00177CB5"/>
    <w:rsid w:val="00177D7F"/>
    <w:rsid w:val="00177FEA"/>
    <w:rsid w:val="001800E2"/>
    <w:rsid w:val="001800FC"/>
    <w:rsid w:val="0018010E"/>
    <w:rsid w:val="001802CC"/>
    <w:rsid w:val="001805C0"/>
    <w:rsid w:val="00180608"/>
    <w:rsid w:val="0018090A"/>
    <w:rsid w:val="00180AC9"/>
    <w:rsid w:val="00180CBB"/>
    <w:rsid w:val="00180CC0"/>
    <w:rsid w:val="00180EB9"/>
    <w:rsid w:val="0018129E"/>
    <w:rsid w:val="0018132C"/>
    <w:rsid w:val="0018132E"/>
    <w:rsid w:val="001813F1"/>
    <w:rsid w:val="001818D8"/>
    <w:rsid w:val="001819E5"/>
    <w:rsid w:val="00181A2A"/>
    <w:rsid w:val="00181E01"/>
    <w:rsid w:val="00182114"/>
    <w:rsid w:val="0018216C"/>
    <w:rsid w:val="001821FB"/>
    <w:rsid w:val="0018229D"/>
    <w:rsid w:val="001822AC"/>
    <w:rsid w:val="0018256E"/>
    <w:rsid w:val="0018269E"/>
    <w:rsid w:val="001827D1"/>
    <w:rsid w:val="00182804"/>
    <w:rsid w:val="00182911"/>
    <w:rsid w:val="0018298A"/>
    <w:rsid w:val="00182C01"/>
    <w:rsid w:val="00182D11"/>
    <w:rsid w:val="00182D35"/>
    <w:rsid w:val="00182F0E"/>
    <w:rsid w:val="00182FBB"/>
    <w:rsid w:val="001830A4"/>
    <w:rsid w:val="00183270"/>
    <w:rsid w:val="00183476"/>
    <w:rsid w:val="0018355A"/>
    <w:rsid w:val="00183561"/>
    <w:rsid w:val="00183613"/>
    <w:rsid w:val="00183630"/>
    <w:rsid w:val="001838F6"/>
    <w:rsid w:val="00183AB5"/>
    <w:rsid w:val="00183BC1"/>
    <w:rsid w:val="00183C29"/>
    <w:rsid w:val="00183DF6"/>
    <w:rsid w:val="0018409E"/>
    <w:rsid w:val="0018455E"/>
    <w:rsid w:val="00184607"/>
    <w:rsid w:val="0018461C"/>
    <w:rsid w:val="001846D5"/>
    <w:rsid w:val="0018487E"/>
    <w:rsid w:val="00184BF8"/>
    <w:rsid w:val="00184F89"/>
    <w:rsid w:val="00185348"/>
    <w:rsid w:val="001854C8"/>
    <w:rsid w:val="00185658"/>
    <w:rsid w:val="00185772"/>
    <w:rsid w:val="00185788"/>
    <w:rsid w:val="001859E4"/>
    <w:rsid w:val="00185A8C"/>
    <w:rsid w:val="00185AB7"/>
    <w:rsid w:val="00185C45"/>
    <w:rsid w:val="00185DA4"/>
    <w:rsid w:val="00185E21"/>
    <w:rsid w:val="00185F7C"/>
    <w:rsid w:val="00186032"/>
    <w:rsid w:val="001861B3"/>
    <w:rsid w:val="00186232"/>
    <w:rsid w:val="00186239"/>
    <w:rsid w:val="0018631B"/>
    <w:rsid w:val="0018638A"/>
    <w:rsid w:val="00186530"/>
    <w:rsid w:val="001865DB"/>
    <w:rsid w:val="001866BC"/>
    <w:rsid w:val="00186B25"/>
    <w:rsid w:val="00186C48"/>
    <w:rsid w:val="00186E6C"/>
    <w:rsid w:val="00186EBD"/>
    <w:rsid w:val="001872DA"/>
    <w:rsid w:val="0018746B"/>
    <w:rsid w:val="001874AC"/>
    <w:rsid w:val="00187664"/>
    <w:rsid w:val="0018778E"/>
    <w:rsid w:val="001878AA"/>
    <w:rsid w:val="001879D1"/>
    <w:rsid w:val="00187A24"/>
    <w:rsid w:val="00187A7B"/>
    <w:rsid w:val="00187B7C"/>
    <w:rsid w:val="00187CFA"/>
    <w:rsid w:val="001902A2"/>
    <w:rsid w:val="0019049A"/>
    <w:rsid w:val="001905B6"/>
    <w:rsid w:val="001906CF"/>
    <w:rsid w:val="00190775"/>
    <w:rsid w:val="00190784"/>
    <w:rsid w:val="00190A07"/>
    <w:rsid w:val="00190B97"/>
    <w:rsid w:val="00190D57"/>
    <w:rsid w:val="00190D9D"/>
    <w:rsid w:val="00190F31"/>
    <w:rsid w:val="001910FA"/>
    <w:rsid w:val="0019130F"/>
    <w:rsid w:val="0019148A"/>
    <w:rsid w:val="001914DB"/>
    <w:rsid w:val="001915AE"/>
    <w:rsid w:val="00191916"/>
    <w:rsid w:val="00191A24"/>
    <w:rsid w:val="00191A2A"/>
    <w:rsid w:val="00191A9F"/>
    <w:rsid w:val="00191AEF"/>
    <w:rsid w:val="00191AFD"/>
    <w:rsid w:val="00191C90"/>
    <w:rsid w:val="00191D75"/>
    <w:rsid w:val="00191DEC"/>
    <w:rsid w:val="00191E8D"/>
    <w:rsid w:val="00191EB7"/>
    <w:rsid w:val="001920A5"/>
    <w:rsid w:val="0019218C"/>
    <w:rsid w:val="00192226"/>
    <w:rsid w:val="0019231B"/>
    <w:rsid w:val="00192368"/>
    <w:rsid w:val="00192405"/>
    <w:rsid w:val="00192454"/>
    <w:rsid w:val="00192594"/>
    <w:rsid w:val="00192695"/>
    <w:rsid w:val="00192BB8"/>
    <w:rsid w:val="00192D72"/>
    <w:rsid w:val="00192EC7"/>
    <w:rsid w:val="00192FBD"/>
    <w:rsid w:val="00193028"/>
    <w:rsid w:val="00193093"/>
    <w:rsid w:val="0019329E"/>
    <w:rsid w:val="001933C5"/>
    <w:rsid w:val="00193412"/>
    <w:rsid w:val="00193444"/>
    <w:rsid w:val="00193594"/>
    <w:rsid w:val="00193A47"/>
    <w:rsid w:val="00193C77"/>
    <w:rsid w:val="001943DE"/>
    <w:rsid w:val="001945B1"/>
    <w:rsid w:val="0019472E"/>
    <w:rsid w:val="00194AB6"/>
    <w:rsid w:val="00194AFA"/>
    <w:rsid w:val="00194C00"/>
    <w:rsid w:val="00194C4A"/>
    <w:rsid w:val="00194E93"/>
    <w:rsid w:val="001950F7"/>
    <w:rsid w:val="00195283"/>
    <w:rsid w:val="0019538B"/>
    <w:rsid w:val="001953A5"/>
    <w:rsid w:val="001953B0"/>
    <w:rsid w:val="001953CB"/>
    <w:rsid w:val="001953F9"/>
    <w:rsid w:val="00195448"/>
    <w:rsid w:val="0019547C"/>
    <w:rsid w:val="001956A5"/>
    <w:rsid w:val="0019578E"/>
    <w:rsid w:val="0019583C"/>
    <w:rsid w:val="001959C7"/>
    <w:rsid w:val="00195A12"/>
    <w:rsid w:val="00195A5C"/>
    <w:rsid w:val="00195ACA"/>
    <w:rsid w:val="00195C48"/>
    <w:rsid w:val="00195C98"/>
    <w:rsid w:val="00195F4A"/>
    <w:rsid w:val="00196524"/>
    <w:rsid w:val="001966EE"/>
    <w:rsid w:val="00196845"/>
    <w:rsid w:val="001968A9"/>
    <w:rsid w:val="00196D37"/>
    <w:rsid w:val="00196D93"/>
    <w:rsid w:val="00196F16"/>
    <w:rsid w:val="00196FBE"/>
    <w:rsid w:val="00197169"/>
    <w:rsid w:val="001971ED"/>
    <w:rsid w:val="0019739C"/>
    <w:rsid w:val="0019749B"/>
    <w:rsid w:val="00197797"/>
    <w:rsid w:val="00197AD7"/>
    <w:rsid w:val="00197BEE"/>
    <w:rsid w:val="00197C9A"/>
    <w:rsid w:val="00197F15"/>
    <w:rsid w:val="001A01EC"/>
    <w:rsid w:val="001A0373"/>
    <w:rsid w:val="001A0711"/>
    <w:rsid w:val="001A0A55"/>
    <w:rsid w:val="001A0B8B"/>
    <w:rsid w:val="001A0F78"/>
    <w:rsid w:val="001A0FFE"/>
    <w:rsid w:val="001A10AC"/>
    <w:rsid w:val="001A116F"/>
    <w:rsid w:val="001A12C7"/>
    <w:rsid w:val="001A12EB"/>
    <w:rsid w:val="001A133A"/>
    <w:rsid w:val="001A143D"/>
    <w:rsid w:val="001A160E"/>
    <w:rsid w:val="001A1635"/>
    <w:rsid w:val="001A1828"/>
    <w:rsid w:val="001A18DA"/>
    <w:rsid w:val="001A19E0"/>
    <w:rsid w:val="001A1AAE"/>
    <w:rsid w:val="001A1C9D"/>
    <w:rsid w:val="001A1E05"/>
    <w:rsid w:val="001A1F7A"/>
    <w:rsid w:val="001A201E"/>
    <w:rsid w:val="001A20AF"/>
    <w:rsid w:val="001A231D"/>
    <w:rsid w:val="001A2679"/>
    <w:rsid w:val="001A277E"/>
    <w:rsid w:val="001A295B"/>
    <w:rsid w:val="001A2AB1"/>
    <w:rsid w:val="001A2C55"/>
    <w:rsid w:val="001A2CE0"/>
    <w:rsid w:val="001A2EF8"/>
    <w:rsid w:val="001A2FFC"/>
    <w:rsid w:val="001A301B"/>
    <w:rsid w:val="001A3115"/>
    <w:rsid w:val="001A3128"/>
    <w:rsid w:val="001A335D"/>
    <w:rsid w:val="001A349B"/>
    <w:rsid w:val="001A34A2"/>
    <w:rsid w:val="001A35F9"/>
    <w:rsid w:val="001A35FF"/>
    <w:rsid w:val="001A3610"/>
    <w:rsid w:val="001A36BA"/>
    <w:rsid w:val="001A374C"/>
    <w:rsid w:val="001A38F2"/>
    <w:rsid w:val="001A3AAA"/>
    <w:rsid w:val="001A3D2E"/>
    <w:rsid w:val="001A401F"/>
    <w:rsid w:val="001A41DE"/>
    <w:rsid w:val="001A420E"/>
    <w:rsid w:val="001A426A"/>
    <w:rsid w:val="001A43BE"/>
    <w:rsid w:val="001A43C4"/>
    <w:rsid w:val="001A4514"/>
    <w:rsid w:val="001A452A"/>
    <w:rsid w:val="001A4849"/>
    <w:rsid w:val="001A48E0"/>
    <w:rsid w:val="001A4905"/>
    <w:rsid w:val="001A496A"/>
    <w:rsid w:val="001A4A5D"/>
    <w:rsid w:val="001A4BEA"/>
    <w:rsid w:val="001A4C40"/>
    <w:rsid w:val="001A4C7B"/>
    <w:rsid w:val="001A4D19"/>
    <w:rsid w:val="001A4E03"/>
    <w:rsid w:val="001A4E04"/>
    <w:rsid w:val="001A4E95"/>
    <w:rsid w:val="001A5171"/>
    <w:rsid w:val="001A517E"/>
    <w:rsid w:val="001A51BF"/>
    <w:rsid w:val="001A5699"/>
    <w:rsid w:val="001A577D"/>
    <w:rsid w:val="001A5800"/>
    <w:rsid w:val="001A5977"/>
    <w:rsid w:val="001A5A1F"/>
    <w:rsid w:val="001A5AEE"/>
    <w:rsid w:val="001A5BAC"/>
    <w:rsid w:val="001A5BBB"/>
    <w:rsid w:val="001A5BE8"/>
    <w:rsid w:val="001A5D4E"/>
    <w:rsid w:val="001A5D71"/>
    <w:rsid w:val="001A5E07"/>
    <w:rsid w:val="001A5E85"/>
    <w:rsid w:val="001A612C"/>
    <w:rsid w:val="001A61EB"/>
    <w:rsid w:val="001A6357"/>
    <w:rsid w:val="001A64A7"/>
    <w:rsid w:val="001A64C7"/>
    <w:rsid w:val="001A64DD"/>
    <w:rsid w:val="001A6683"/>
    <w:rsid w:val="001A6776"/>
    <w:rsid w:val="001A68E4"/>
    <w:rsid w:val="001A6900"/>
    <w:rsid w:val="001A6991"/>
    <w:rsid w:val="001A6B07"/>
    <w:rsid w:val="001A6E0F"/>
    <w:rsid w:val="001A6F72"/>
    <w:rsid w:val="001A7027"/>
    <w:rsid w:val="001A7053"/>
    <w:rsid w:val="001A71C8"/>
    <w:rsid w:val="001A7261"/>
    <w:rsid w:val="001A738E"/>
    <w:rsid w:val="001A7432"/>
    <w:rsid w:val="001A7661"/>
    <w:rsid w:val="001A76F3"/>
    <w:rsid w:val="001A774F"/>
    <w:rsid w:val="001A79B6"/>
    <w:rsid w:val="001A7A4C"/>
    <w:rsid w:val="001A7CCD"/>
    <w:rsid w:val="001B023F"/>
    <w:rsid w:val="001B051E"/>
    <w:rsid w:val="001B0746"/>
    <w:rsid w:val="001B084E"/>
    <w:rsid w:val="001B08F3"/>
    <w:rsid w:val="001B09FC"/>
    <w:rsid w:val="001B0AD3"/>
    <w:rsid w:val="001B0D58"/>
    <w:rsid w:val="001B0E2A"/>
    <w:rsid w:val="001B0FDB"/>
    <w:rsid w:val="001B102E"/>
    <w:rsid w:val="001B10FA"/>
    <w:rsid w:val="001B12E5"/>
    <w:rsid w:val="001B1314"/>
    <w:rsid w:val="001B138F"/>
    <w:rsid w:val="001B1627"/>
    <w:rsid w:val="001B16B0"/>
    <w:rsid w:val="001B188E"/>
    <w:rsid w:val="001B1BAC"/>
    <w:rsid w:val="001B1CE5"/>
    <w:rsid w:val="001B1D90"/>
    <w:rsid w:val="001B2013"/>
    <w:rsid w:val="001B2045"/>
    <w:rsid w:val="001B20A8"/>
    <w:rsid w:val="001B216C"/>
    <w:rsid w:val="001B2188"/>
    <w:rsid w:val="001B2257"/>
    <w:rsid w:val="001B2586"/>
    <w:rsid w:val="001B25A0"/>
    <w:rsid w:val="001B25BD"/>
    <w:rsid w:val="001B26FE"/>
    <w:rsid w:val="001B295A"/>
    <w:rsid w:val="001B29A1"/>
    <w:rsid w:val="001B29D2"/>
    <w:rsid w:val="001B2A07"/>
    <w:rsid w:val="001B2B9F"/>
    <w:rsid w:val="001B2BE6"/>
    <w:rsid w:val="001B2DF1"/>
    <w:rsid w:val="001B302E"/>
    <w:rsid w:val="001B3066"/>
    <w:rsid w:val="001B3164"/>
    <w:rsid w:val="001B3178"/>
    <w:rsid w:val="001B3209"/>
    <w:rsid w:val="001B32FF"/>
    <w:rsid w:val="001B330E"/>
    <w:rsid w:val="001B365B"/>
    <w:rsid w:val="001B36F9"/>
    <w:rsid w:val="001B3710"/>
    <w:rsid w:val="001B37CD"/>
    <w:rsid w:val="001B37F4"/>
    <w:rsid w:val="001B3AF6"/>
    <w:rsid w:val="001B3B18"/>
    <w:rsid w:val="001B3B1F"/>
    <w:rsid w:val="001B3BCC"/>
    <w:rsid w:val="001B3DAD"/>
    <w:rsid w:val="001B3EB0"/>
    <w:rsid w:val="001B3FC4"/>
    <w:rsid w:val="001B4219"/>
    <w:rsid w:val="001B42BA"/>
    <w:rsid w:val="001B42F0"/>
    <w:rsid w:val="001B4836"/>
    <w:rsid w:val="001B4863"/>
    <w:rsid w:val="001B49C8"/>
    <w:rsid w:val="001B49EC"/>
    <w:rsid w:val="001B4A13"/>
    <w:rsid w:val="001B4A58"/>
    <w:rsid w:val="001B4A81"/>
    <w:rsid w:val="001B4B75"/>
    <w:rsid w:val="001B4BC1"/>
    <w:rsid w:val="001B4D31"/>
    <w:rsid w:val="001B4D4A"/>
    <w:rsid w:val="001B4D7D"/>
    <w:rsid w:val="001B4E41"/>
    <w:rsid w:val="001B4F43"/>
    <w:rsid w:val="001B50AF"/>
    <w:rsid w:val="001B5154"/>
    <w:rsid w:val="001B51EB"/>
    <w:rsid w:val="001B5696"/>
    <w:rsid w:val="001B57E2"/>
    <w:rsid w:val="001B5870"/>
    <w:rsid w:val="001B5924"/>
    <w:rsid w:val="001B597B"/>
    <w:rsid w:val="001B5AAD"/>
    <w:rsid w:val="001B5B23"/>
    <w:rsid w:val="001B5CF7"/>
    <w:rsid w:val="001B5F9F"/>
    <w:rsid w:val="001B6031"/>
    <w:rsid w:val="001B60CA"/>
    <w:rsid w:val="001B61F0"/>
    <w:rsid w:val="001B62A6"/>
    <w:rsid w:val="001B63A2"/>
    <w:rsid w:val="001B6489"/>
    <w:rsid w:val="001B6514"/>
    <w:rsid w:val="001B6719"/>
    <w:rsid w:val="001B6900"/>
    <w:rsid w:val="001B6951"/>
    <w:rsid w:val="001B6E04"/>
    <w:rsid w:val="001B7033"/>
    <w:rsid w:val="001B73CF"/>
    <w:rsid w:val="001B75E0"/>
    <w:rsid w:val="001B76BC"/>
    <w:rsid w:val="001B76D1"/>
    <w:rsid w:val="001B7A7B"/>
    <w:rsid w:val="001B7B8F"/>
    <w:rsid w:val="001B7C53"/>
    <w:rsid w:val="001B7F72"/>
    <w:rsid w:val="001C0217"/>
    <w:rsid w:val="001C0248"/>
    <w:rsid w:val="001C059D"/>
    <w:rsid w:val="001C0673"/>
    <w:rsid w:val="001C0795"/>
    <w:rsid w:val="001C081E"/>
    <w:rsid w:val="001C08CE"/>
    <w:rsid w:val="001C092F"/>
    <w:rsid w:val="001C0B7A"/>
    <w:rsid w:val="001C0CE1"/>
    <w:rsid w:val="001C0E27"/>
    <w:rsid w:val="001C0F70"/>
    <w:rsid w:val="001C0FD6"/>
    <w:rsid w:val="001C105D"/>
    <w:rsid w:val="001C128F"/>
    <w:rsid w:val="001C132F"/>
    <w:rsid w:val="001C1517"/>
    <w:rsid w:val="001C1557"/>
    <w:rsid w:val="001C1690"/>
    <w:rsid w:val="001C1788"/>
    <w:rsid w:val="001C1A23"/>
    <w:rsid w:val="001C1DB8"/>
    <w:rsid w:val="001C1FB4"/>
    <w:rsid w:val="001C1FE9"/>
    <w:rsid w:val="001C1FF1"/>
    <w:rsid w:val="001C2009"/>
    <w:rsid w:val="001C208E"/>
    <w:rsid w:val="001C231B"/>
    <w:rsid w:val="001C2320"/>
    <w:rsid w:val="001C236B"/>
    <w:rsid w:val="001C2419"/>
    <w:rsid w:val="001C2558"/>
    <w:rsid w:val="001C267B"/>
    <w:rsid w:val="001C276D"/>
    <w:rsid w:val="001C2808"/>
    <w:rsid w:val="001C292A"/>
    <w:rsid w:val="001C2A8A"/>
    <w:rsid w:val="001C2B16"/>
    <w:rsid w:val="001C2B8A"/>
    <w:rsid w:val="001C2BB6"/>
    <w:rsid w:val="001C2C62"/>
    <w:rsid w:val="001C2D01"/>
    <w:rsid w:val="001C2DF9"/>
    <w:rsid w:val="001C2E7C"/>
    <w:rsid w:val="001C2F67"/>
    <w:rsid w:val="001C314E"/>
    <w:rsid w:val="001C31F8"/>
    <w:rsid w:val="001C354D"/>
    <w:rsid w:val="001C37AF"/>
    <w:rsid w:val="001C3823"/>
    <w:rsid w:val="001C386A"/>
    <w:rsid w:val="001C396E"/>
    <w:rsid w:val="001C3A25"/>
    <w:rsid w:val="001C3B3B"/>
    <w:rsid w:val="001C3B72"/>
    <w:rsid w:val="001C3C6D"/>
    <w:rsid w:val="001C3CB3"/>
    <w:rsid w:val="001C3F2A"/>
    <w:rsid w:val="001C411F"/>
    <w:rsid w:val="001C41F2"/>
    <w:rsid w:val="001C42E5"/>
    <w:rsid w:val="001C44D4"/>
    <w:rsid w:val="001C4523"/>
    <w:rsid w:val="001C45AB"/>
    <w:rsid w:val="001C4872"/>
    <w:rsid w:val="001C4D50"/>
    <w:rsid w:val="001C4E45"/>
    <w:rsid w:val="001C4EF4"/>
    <w:rsid w:val="001C50F7"/>
    <w:rsid w:val="001C54C7"/>
    <w:rsid w:val="001C5568"/>
    <w:rsid w:val="001C55C0"/>
    <w:rsid w:val="001C55D6"/>
    <w:rsid w:val="001C5631"/>
    <w:rsid w:val="001C57DC"/>
    <w:rsid w:val="001C5A00"/>
    <w:rsid w:val="001C5B9C"/>
    <w:rsid w:val="001C5C4B"/>
    <w:rsid w:val="001C5C90"/>
    <w:rsid w:val="001C5CD5"/>
    <w:rsid w:val="001C5E64"/>
    <w:rsid w:val="001C5F36"/>
    <w:rsid w:val="001C5F7E"/>
    <w:rsid w:val="001C5FBA"/>
    <w:rsid w:val="001C5FE9"/>
    <w:rsid w:val="001C6074"/>
    <w:rsid w:val="001C63C3"/>
    <w:rsid w:val="001C657A"/>
    <w:rsid w:val="001C658A"/>
    <w:rsid w:val="001C6595"/>
    <w:rsid w:val="001C65B0"/>
    <w:rsid w:val="001C6E39"/>
    <w:rsid w:val="001C6F02"/>
    <w:rsid w:val="001C6F8E"/>
    <w:rsid w:val="001C74FE"/>
    <w:rsid w:val="001C75D7"/>
    <w:rsid w:val="001C788E"/>
    <w:rsid w:val="001C7AD5"/>
    <w:rsid w:val="001C7BE9"/>
    <w:rsid w:val="001C7C33"/>
    <w:rsid w:val="001C7CBC"/>
    <w:rsid w:val="001C7EF8"/>
    <w:rsid w:val="001D01B9"/>
    <w:rsid w:val="001D02A3"/>
    <w:rsid w:val="001D02DB"/>
    <w:rsid w:val="001D03CA"/>
    <w:rsid w:val="001D0764"/>
    <w:rsid w:val="001D07BE"/>
    <w:rsid w:val="001D0950"/>
    <w:rsid w:val="001D09C9"/>
    <w:rsid w:val="001D0A2F"/>
    <w:rsid w:val="001D0A33"/>
    <w:rsid w:val="001D0A43"/>
    <w:rsid w:val="001D0ADB"/>
    <w:rsid w:val="001D0BB0"/>
    <w:rsid w:val="001D0C4E"/>
    <w:rsid w:val="001D0CB7"/>
    <w:rsid w:val="001D0CCE"/>
    <w:rsid w:val="001D0DD0"/>
    <w:rsid w:val="001D0FF7"/>
    <w:rsid w:val="001D12A9"/>
    <w:rsid w:val="001D1325"/>
    <w:rsid w:val="001D1466"/>
    <w:rsid w:val="001D1545"/>
    <w:rsid w:val="001D160C"/>
    <w:rsid w:val="001D16A9"/>
    <w:rsid w:val="001D1BE7"/>
    <w:rsid w:val="001D1C02"/>
    <w:rsid w:val="001D1D39"/>
    <w:rsid w:val="001D1D56"/>
    <w:rsid w:val="001D1E7A"/>
    <w:rsid w:val="001D1E7E"/>
    <w:rsid w:val="001D1F73"/>
    <w:rsid w:val="001D210C"/>
    <w:rsid w:val="001D2123"/>
    <w:rsid w:val="001D22E9"/>
    <w:rsid w:val="001D2325"/>
    <w:rsid w:val="001D245F"/>
    <w:rsid w:val="001D2558"/>
    <w:rsid w:val="001D257D"/>
    <w:rsid w:val="001D258B"/>
    <w:rsid w:val="001D25AF"/>
    <w:rsid w:val="001D26BB"/>
    <w:rsid w:val="001D26FC"/>
    <w:rsid w:val="001D28CE"/>
    <w:rsid w:val="001D293C"/>
    <w:rsid w:val="001D29F7"/>
    <w:rsid w:val="001D2BE6"/>
    <w:rsid w:val="001D2EE3"/>
    <w:rsid w:val="001D2F2E"/>
    <w:rsid w:val="001D312E"/>
    <w:rsid w:val="001D32E4"/>
    <w:rsid w:val="001D3428"/>
    <w:rsid w:val="001D388D"/>
    <w:rsid w:val="001D38AF"/>
    <w:rsid w:val="001D3972"/>
    <w:rsid w:val="001D3A39"/>
    <w:rsid w:val="001D3B52"/>
    <w:rsid w:val="001D3BEA"/>
    <w:rsid w:val="001D3DC2"/>
    <w:rsid w:val="001D3E36"/>
    <w:rsid w:val="001D42E8"/>
    <w:rsid w:val="001D45B5"/>
    <w:rsid w:val="001D4656"/>
    <w:rsid w:val="001D48D0"/>
    <w:rsid w:val="001D4924"/>
    <w:rsid w:val="001D4CF4"/>
    <w:rsid w:val="001D4E37"/>
    <w:rsid w:val="001D50F3"/>
    <w:rsid w:val="001D510B"/>
    <w:rsid w:val="001D5147"/>
    <w:rsid w:val="001D5195"/>
    <w:rsid w:val="001D51D9"/>
    <w:rsid w:val="001D527B"/>
    <w:rsid w:val="001D532B"/>
    <w:rsid w:val="001D540F"/>
    <w:rsid w:val="001D54FD"/>
    <w:rsid w:val="001D5517"/>
    <w:rsid w:val="001D553F"/>
    <w:rsid w:val="001D5563"/>
    <w:rsid w:val="001D560C"/>
    <w:rsid w:val="001D58E4"/>
    <w:rsid w:val="001D5917"/>
    <w:rsid w:val="001D5A63"/>
    <w:rsid w:val="001D5C8E"/>
    <w:rsid w:val="001D5DAC"/>
    <w:rsid w:val="001D6003"/>
    <w:rsid w:val="001D6009"/>
    <w:rsid w:val="001D60D8"/>
    <w:rsid w:val="001D60F4"/>
    <w:rsid w:val="001D6171"/>
    <w:rsid w:val="001D6186"/>
    <w:rsid w:val="001D6268"/>
    <w:rsid w:val="001D63ED"/>
    <w:rsid w:val="001D6569"/>
    <w:rsid w:val="001D6981"/>
    <w:rsid w:val="001D69AE"/>
    <w:rsid w:val="001D69C0"/>
    <w:rsid w:val="001D6D1F"/>
    <w:rsid w:val="001D6E0F"/>
    <w:rsid w:val="001D6E1D"/>
    <w:rsid w:val="001D6EB3"/>
    <w:rsid w:val="001D6F34"/>
    <w:rsid w:val="001D6FAE"/>
    <w:rsid w:val="001D71BC"/>
    <w:rsid w:val="001D7258"/>
    <w:rsid w:val="001D72D0"/>
    <w:rsid w:val="001D752F"/>
    <w:rsid w:val="001D7742"/>
    <w:rsid w:val="001D7811"/>
    <w:rsid w:val="001D79C1"/>
    <w:rsid w:val="001D79C7"/>
    <w:rsid w:val="001D7AE0"/>
    <w:rsid w:val="001D7B05"/>
    <w:rsid w:val="001D7BB2"/>
    <w:rsid w:val="001D7C9E"/>
    <w:rsid w:val="001D7CD2"/>
    <w:rsid w:val="001D7D05"/>
    <w:rsid w:val="001D7D36"/>
    <w:rsid w:val="001D7D70"/>
    <w:rsid w:val="001D7F2A"/>
    <w:rsid w:val="001D7F5C"/>
    <w:rsid w:val="001E01D6"/>
    <w:rsid w:val="001E027C"/>
    <w:rsid w:val="001E03D6"/>
    <w:rsid w:val="001E042C"/>
    <w:rsid w:val="001E06B6"/>
    <w:rsid w:val="001E0875"/>
    <w:rsid w:val="001E097F"/>
    <w:rsid w:val="001E0A8A"/>
    <w:rsid w:val="001E0B21"/>
    <w:rsid w:val="001E0C2A"/>
    <w:rsid w:val="001E0C6E"/>
    <w:rsid w:val="001E0E2E"/>
    <w:rsid w:val="001E104E"/>
    <w:rsid w:val="001E13A5"/>
    <w:rsid w:val="001E1426"/>
    <w:rsid w:val="001E146B"/>
    <w:rsid w:val="001E1487"/>
    <w:rsid w:val="001E162E"/>
    <w:rsid w:val="001E1705"/>
    <w:rsid w:val="001E17EB"/>
    <w:rsid w:val="001E1A5F"/>
    <w:rsid w:val="001E1B27"/>
    <w:rsid w:val="001E1D57"/>
    <w:rsid w:val="001E20A5"/>
    <w:rsid w:val="001E20C5"/>
    <w:rsid w:val="001E20E4"/>
    <w:rsid w:val="001E2246"/>
    <w:rsid w:val="001E2381"/>
    <w:rsid w:val="001E239A"/>
    <w:rsid w:val="001E23FD"/>
    <w:rsid w:val="001E26C4"/>
    <w:rsid w:val="001E26F3"/>
    <w:rsid w:val="001E2727"/>
    <w:rsid w:val="001E2798"/>
    <w:rsid w:val="001E282B"/>
    <w:rsid w:val="001E2891"/>
    <w:rsid w:val="001E29AF"/>
    <w:rsid w:val="001E2B1D"/>
    <w:rsid w:val="001E2B26"/>
    <w:rsid w:val="001E2B66"/>
    <w:rsid w:val="001E3202"/>
    <w:rsid w:val="001E329D"/>
    <w:rsid w:val="001E32C1"/>
    <w:rsid w:val="001E32FD"/>
    <w:rsid w:val="001E336D"/>
    <w:rsid w:val="001E339D"/>
    <w:rsid w:val="001E33C1"/>
    <w:rsid w:val="001E34D7"/>
    <w:rsid w:val="001E34E7"/>
    <w:rsid w:val="001E3552"/>
    <w:rsid w:val="001E370C"/>
    <w:rsid w:val="001E3AC9"/>
    <w:rsid w:val="001E3D39"/>
    <w:rsid w:val="001E3DA3"/>
    <w:rsid w:val="001E3F82"/>
    <w:rsid w:val="001E40DE"/>
    <w:rsid w:val="001E4253"/>
    <w:rsid w:val="001E42DE"/>
    <w:rsid w:val="001E4490"/>
    <w:rsid w:val="001E4684"/>
    <w:rsid w:val="001E46C6"/>
    <w:rsid w:val="001E46CC"/>
    <w:rsid w:val="001E4735"/>
    <w:rsid w:val="001E4740"/>
    <w:rsid w:val="001E48DC"/>
    <w:rsid w:val="001E49A3"/>
    <w:rsid w:val="001E4AF9"/>
    <w:rsid w:val="001E4B3B"/>
    <w:rsid w:val="001E4BED"/>
    <w:rsid w:val="001E4C5F"/>
    <w:rsid w:val="001E4FA5"/>
    <w:rsid w:val="001E51BA"/>
    <w:rsid w:val="001E527E"/>
    <w:rsid w:val="001E5298"/>
    <w:rsid w:val="001E5437"/>
    <w:rsid w:val="001E54FB"/>
    <w:rsid w:val="001E557A"/>
    <w:rsid w:val="001E55AC"/>
    <w:rsid w:val="001E57C6"/>
    <w:rsid w:val="001E5B03"/>
    <w:rsid w:val="001E5B81"/>
    <w:rsid w:val="001E5D8C"/>
    <w:rsid w:val="001E6197"/>
    <w:rsid w:val="001E6376"/>
    <w:rsid w:val="001E6380"/>
    <w:rsid w:val="001E64D2"/>
    <w:rsid w:val="001E65C1"/>
    <w:rsid w:val="001E66B7"/>
    <w:rsid w:val="001E68D7"/>
    <w:rsid w:val="001E6B17"/>
    <w:rsid w:val="001E6B2D"/>
    <w:rsid w:val="001E6B6D"/>
    <w:rsid w:val="001E6C16"/>
    <w:rsid w:val="001E6D4C"/>
    <w:rsid w:val="001E6FAD"/>
    <w:rsid w:val="001E70D5"/>
    <w:rsid w:val="001E70FC"/>
    <w:rsid w:val="001E72C5"/>
    <w:rsid w:val="001E72F3"/>
    <w:rsid w:val="001E741C"/>
    <w:rsid w:val="001E74B6"/>
    <w:rsid w:val="001E756B"/>
    <w:rsid w:val="001E75E1"/>
    <w:rsid w:val="001E78E3"/>
    <w:rsid w:val="001E792D"/>
    <w:rsid w:val="001E7BE3"/>
    <w:rsid w:val="001E7BF1"/>
    <w:rsid w:val="001E7C39"/>
    <w:rsid w:val="001E7C3B"/>
    <w:rsid w:val="001E7D51"/>
    <w:rsid w:val="001E7D7C"/>
    <w:rsid w:val="001E7F61"/>
    <w:rsid w:val="001E7FCD"/>
    <w:rsid w:val="001F0124"/>
    <w:rsid w:val="001F0130"/>
    <w:rsid w:val="001F02F6"/>
    <w:rsid w:val="001F0446"/>
    <w:rsid w:val="001F0845"/>
    <w:rsid w:val="001F0F88"/>
    <w:rsid w:val="001F10E2"/>
    <w:rsid w:val="001F11D8"/>
    <w:rsid w:val="001F11F2"/>
    <w:rsid w:val="001F122B"/>
    <w:rsid w:val="001F12EF"/>
    <w:rsid w:val="001F136A"/>
    <w:rsid w:val="001F13C0"/>
    <w:rsid w:val="001F1558"/>
    <w:rsid w:val="001F15DB"/>
    <w:rsid w:val="001F1655"/>
    <w:rsid w:val="001F16C3"/>
    <w:rsid w:val="001F18C9"/>
    <w:rsid w:val="001F1A43"/>
    <w:rsid w:val="001F1B1D"/>
    <w:rsid w:val="001F1BAF"/>
    <w:rsid w:val="001F1C3C"/>
    <w:rsid w:val="001F1C9F"/>
    <w:rsid w:val="001F205C"/>
    <w:rsid w:val="001F2134"/>
    <w:rsid w:val="001F21EC"/>
    <w:rsid w:val="001F23EA"/>
    <w:rsid w:val="001F2405"/>
    <w:rsid w:val="001F2612"/>
    <w:rsid w:val="001F267C"/>
    <w:rsid w:val="001F281E"/>
    <w:rsid w:val="001F29B2"/>
    <w:rsid w:val="001F2D2A"/>
    <w:rsid w:val="001F2E32"/>
    <w:rsid w:val="001F2EE3"/>
    <w:rsid w:val="001F2F7A"/>
    <w:rsid w:val="001F3015"/>
    <w:rsid w:val="001F30B6"/>
    <w:rsid w:val="001F333F"/>
    <w:rsid w:val="001F33F2"/>
    <w:rsid w:val="001F359F"/>
    <w:rsid w:val="001F3742"/>
    <w:rsid w:val="001F37FC"/>
    <w:rsid w:val="001F3868"/>
    <w:rsid w:val="001F3881"/>
    <w:rsid w:val="001F39A0"/>
    <w:rsid w:val="001F39B8"/>
    <w:rsid w:val="001F3C58"/>
    <w:rsid w:val="001F3C5E"/>
    <w:rsid w:val="001F3C83"/>
    <w:rsid w:val="001F3E2E"/>
    <w:rsid w:val="001F400F"/>
    <w:rsid w:val="001F42C1"/>
    <w:rsid w:val="001F44CC"/>
    <w:rsid w:val="001F4624"/>
    <w:rsid w:val="001F4645"/>
    <w:rsid w:val="001F48A0"/>
    <w:rsid w:val="001F4946"/>
    <w:rsid w:val="001F4B18"/>
    <w:rsid w:val="001F4EC6"/>
    <w:rsid w:val="001F4F05"/>
    <w:rsid w:val="001F4F42"/>
    <w:rsid w:val="001F52A5"/>
    <w:rsid w:val="001F52F1"/>
    <w:rsid w:val="001F533A"/>
    <w:rsid w:val="001F54F3"/>
    <w:rsid w:val="001F56B8"/>
    <w:rsid w:val="001F56E1"/>
    <w:rsid w:val="001F5792"/>
    <w:rsid w:val="001F5835"/>
    <w:rsid w:val="001F584D"/>
    <w:rsid w:val="001F5932"/>
    <w:rsid w:val="001F5977"/>
    <w:rsid w:val="001F5BF1"/>
    <w:rsid w:val="001F5CEA"/>
    <w:rsid w:val="001F5FE6"/>
    <w:rsid w:val="001F6007"/>
    <w:rsid w:val="001F617E"/>
    <w:rsid w:val="001F6204"/>
    <w:rsid w:val="001F6397"/>
    <w:rsid w:val="001F643F"/>
    <w:rsid w:val="001F65E8"/>
    <w:rsid w:val="001F66E0"/>
    <w:rsid w:val="001F6896"/>
    <w:rsid w:val="001F68CA"/>
    <w:rsid w:val="001F68E4"/>
    <w:rsid w:val="001F6BAD"/>
    <w:rsid w:val="001F6D35"/>
    <w:rsid w:val="001F6DE7"/>
    <w:rsid w:val="001F6EC1"/>
    <w:rsid w:val="001F7380"/>
    <w:rsid w:val="001F7418"/>
    <w:rsid w:val="001F74F5"/>
    <w:rsid w:val="001F7543"/>
    <w:rsid w:val="001F7556"/>
    <w:rsid w:val="001F762C"/>
    <w:rsid w:val="001F7871"/>
    <w:rsid w:val="001F79C0"/>
    <w:rsid w:val="001F7A51"/>
    <w:rsid w:val="001F7AEB"/>
    <w:rsid w:val="001F7DA0"/>
    <w:rsid w:val="001F7DF1"/>
    <w:rsid w:val="001F7E56"/>
    <w:rsid w:val="001F7F23"/>
    <w:rsid w:val="001F7FF0"/>
    <w:rsid w:val="00200024"/>
    <w:rsid w:val="0020005E"/>
    <w:rsid w:val="0020017E"/>
    <w:rsid w:val="00200188"/>
    <w:rsid w:val="002005A1"/>
    <w:rsid w:val="002005FF"/>
    <w:rsid w:val="0020060E"/>
    <w:rsid w:val="00200A09"/>
    <w:rsid w:val="00200ABA"/>
    <w:rsid w:val="00200D5A"/>
    <w:rsid w:val="00200D86"/>
    <w:rsid w:val="00200E73"/>
    <w:rsid w:val="00200EF3"/>
    <w:rsid w:val="00200F15"/>
    <w:rsid w:val="00200F69"/>
    <w:rsid w:val="00201048"/>
    <w:rsid w:val="00201403"/>
    <w:rsid w:val="0020147F"/>
    <w:rsid w:val="002015EA"/>
    <w:rsid w:val="0020190B"/>
    <w:rsid w:val="00201930"/>
    <w:rsid w:val="00201EC9"/>
    <w:rsid w:val="00201F54"/>
    <w:rsid w:val="00202140"/>
    <w:rsid w:val="00202295"/>
    <w:rsid w:val="00202670"/>
    <w:rsid w:val="002026BB"/>
    <w:rsid w:val="002027D8"/>
    <w:rsid w:val="00202983"/>
    <w:rsid w:val="00202A95"/>
    <w:rsid w:val="00202BC2"/>
    <w:rsid w:val="00202BF0"/>
    <w:rsid w:val="00202C13"/>
    <w:rsid w:val="00202D2B"/>
    <w:rsid w:val="00202D44"/>
    <w:rsid w:val="00202E6C"/>
    <w:rsid w:val="00202EF4"/>
    <w:rsid w:val="00202F64"/>
    <w:rsid w:val="00203157"/>
    <w:rsid w:val="00203211"/>
    <w:rsid w:val="002032DD"/>
    <w:rsid w:val="002034D2"/>
    <w:rsid w:val="0020354F"/>
    <w:rsid w:val="0020373F"/>
    <w:rsid w:val="00203866"/>
    <w:rsid w:val="0020394B"/>
    <w:rsid w:val="00203B43"/>
    <w:rsid w:val="00203BAE"/>
    <w:rsid w:val="00203D20"/>
    <w:rsid w:val="00204008"/>
    <w:rsid w:val="00204590"/>
    <w:rsid w:val="00204631"/>
    <w:rsid w:val="0020469B"/>
    <w:rsid w:val="002048EC"/>
    <w:rsid w:val="00204950"/>
    <w:rsid w:val="002049A1"/>
    <w:rsid w:val="00204B14"/>
    <w:rsid w:val="00204CCE"/>
    <w:rsid w:val="00204DE0"/>
    <w:rsid w:val="00204EF6"/>
    <w:rsid w:val="00204EF8"/>
    <w:rsid w:val="0020504E"/>
    <w:rsid w:val="00205241"/>
    <w:rsid w:val="002054BC"/>
    <w:rsid w:val="002057CC"/>
    <w:rsid w:val="002058CD"/>
    <w:rsid w:val="00205C50"/>
    <w:rsid w:val="00205DC6"/>
    <w:rsid w:val="00205F9A"/>
    <w:rsid w:val="00206121"/>
    <w:rsid w:val="002062D2"/>
    <w:rsid w:val="0020636A"/>
    <w:rsid w:val="002064D6"/>
    <w:rsid w:val="002064DE"/>
    <w:rsid w:val="00206582"/>
    <w:rsid w:val="0020665A"/>
    <w:rsid w:val="002066F1"/>
    <w:rsid w:val="0020694C"/>
    <w:rsid w:val="002069F0"/>
    <w:rsid w:val="00206B87"/>
    <w:rsid w:val="00206C32"/>
    <w:rsid w:val="00206CA9"/>
    <w:rsid w:val="00206FEA"/>
    <w:rsid w:val="002070E9"/>
    <w:rsid w:val="0020745B"/>
    <w:rsid w:val="00207528"/>
    <w:rsid w:val="00207730"/>
    <w:rsid w:val="002077FD"/>
    <w:rsid w:val="00207872"/>
    <w:rsid w:val="00207908"/>
    <w:rsid w:val="00207B11"/>
    <w:rsid w:val="00207B73"/>
    <w:rsid w:val="00207BB8"/>
    <w:rsid w:val="00207C08"/>
    <w:rsid w:val="00207E03"/>
    <w:rsid w:val="00207E58"/>
    <w:rsid w:val="00207E7C"/>
    <w:rsid w:val="00207F5F"/>
    <w:rsid w:val="0021003B"/>
    <w:rsid w:val="00210094"/>
    <w:rsid w:val="00210101"/>
    <w:rsid w:val="002102BB"/>
    <w:rsid w:val="0021057B"/>
    <w:rsid w:val="00210898"/>
    <w:rsid w:val="00210920"/>
    <w:rsid w:val="002109D5"/>
    <w:rsid w:val="00210C01"/>
    <w:rsid w:val="00210C25"/>
    <w:rsid w:val="00210DA5"/>
    <w:rsid w:val="00210DFE"/>
    <w:rsid w:val="00210EB7"/>
    <w:rsid w:val="0021100E"/>
    <w:rsid w:val="00211101"/>
    <w:rsid w:val="00211450"/>
    <w:rsid w:val="00211566"/>
    <w:rsid w:val="00211596"/>
    <w:rsid w:val="002115F4"/>
    <w:rsid w:val="00211B45"/>
    <w:rsid w:val="00211B7D"/>
    <w:rsid w:val="00211C36"/>
    <w:rsid w:val="00211E42"/>
    <w:rsid w:val="00211FB4"/>
    <w:rsid w:val="002121C3"/>
    <w:rsid w:val="002121EF"/>
    <w:rsid w:val="00212272"/>
    <w:rsid w:val="00212352"/>
    <w:rsid w:val="00212433"/>
    <w:rsid w:val="00212675"/>
    <w:rsid w:val="0021268C"/>
    <w:rsid w:val="0021281F"/>
    <w:rsid w:val="0021295F"/>
    <w:rsid w:val="00212A4D"/>
    <w:rsid w:val="00212AB9"/>
    <w:rsid w:val="00212B6A"/>
    <w:rsid w:val="00212B78"/>
    <w:rsid w:val="00212CC0"/>
    <w:rsid w:val="0021345D"/>
    <w:rsid w:val="002136BD"/>
    <w:rsid w:val="002137B0"/>
    <w:rsid w:val="00213925"/>
    <w:rsid w:val="00213B92"/>
    <w:rsid w:val="00213C87"/>
    <w:rsid w:val="00213DA6"/>
    <w:rsid w:val="0021409A"/>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5045"/>
    <w:rsid w:val="002150BD"/>
    <w:rsid w:val="00215168"/>
    <w:rsid w:val="002152FA"/>
    <w:rsid w:val="0021546F"/>
    <w:rsid w:val="002158AB"/>
    <w:rsid w:val="00215963"/>
    <w:rsid w:val="002159D3"/>
    <w:rsid w:val="00215B05"/>
    <w:rsid w:val="00215BB9"/>
    <w:rsid w:val="00215BBF"/>
    <w:rsid w:val="00215D40"/>
    <w:rsid w:val="00215DCD"/>
    <w:rsid w:val="00215F12"/>
    <w:rsid w:val="00215F30"/>
    <w:rsid w:val="002160A6"/>
    <w:rsid w:val="002162D4"/>
    <w:rsid w:val="0021632D"/>
    <w:rsid w:val="00216382"/>
    <w:rsid w:val="00216651"/>
    <w:rsid w:val="0021677E"/>
    <w:rsid w:val="00216909"/>
    <w:rsid w:val="00216AD7"/>
    <w:rsid w:val="00216C36"/>
    <w:rsid w:val="00216CAF"/>
    <w:rsid w:val="00216CD5"/>
    <w:rsid w:val="00216CF0"/>
    <w:rsid w:val="00216F41"/>
    <w:rsid w:val="00216FCD"/>
    <w:rsid w:val="00217041"/>
    <w:rsid w:val="00217060"/>
    <w:rsid w:val="002171BC"/>
    <w:rsid w:val="00217216"/>
    <w:rsid w:val="00217429"/>
    <w:rsid w:val="002174D0"/>
    <w:rsid w:val="002176EC"/>
    <w:rsid w:val="002176F0"/>
    <w:rsid w:val="00217815"/>
    <w:rsid w:val="0021790E"/>
    <w:rsid w:val="00217AD4"/>
    <w:rsid w:val="00217BFC"/>
    <w:rsid w:val="00217E14"/>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C58"/>
    <w:rsid w:val="00220E53"/>
    <w:rsid w:val="00220E60"/>
    <w:rsid w:val="00220FC2"/>
    <w:rsid w:val="00221042"/>
    <w:rsid w:val="0022105E"/>
    <w:rsid w:val="002211CC"/>
    <w:rsid w:val="0022152C"/>
    <w:rsid w:val="00221665"/>
    <w:rsid w:val="002216F1"/>
    <w:rsid w:val="002218C6"/>
    <w:rsid w:val="00221AD9"/>
    <w:rsid w:val="00221C84"/>
    <w:rsid w:val="00221E03"/>
    <w:rsid w:val="00222140"/>
    <w:rsid w:val="00222464"/>
    <w:rsid w:val="002224E4"/>
    <w:rsid w:val="00222578"/>
    <w:rsid w:val="0022269C"/>
    <w:rsid w:val="0022287C"/>
    <w:rsid w:val="00222B4E"/>
    <w:rsid w:val="00222F2E"/>
    <w:rsid w:val="0022310D"/>
    <w:rsid w:val="00223370"/>
    <w:rsid w:val="0022340D"/>
    <w:rsid w:val="00223555"/>
    <w:rsid w:val="00223AF7"/>
    <w:rsid w:val="00223B67"/>
    <w:rsid w:val="00223C2A"/>
    <w:rsid w:val="00223D84"/>
    <w:rsid w:val="00223DE9"/>
    <w:rsid w:val="00224061"/>
    <w:rsid w:val="002240AF"/>
    <w:rsid w:val="002241D2"/>
    <w:rsid w:val="002242AB"/>
    <w:rsid w:val="00224584"/>
    <w:rsid w:val="002246AA"/>
    <w:rsid w:val="00224701"/>
    <w:rsid w:val="002249E5"/>
    <w:rsid w:val="00224ABB"/>
    <w:rsid w:val="00224CB5"/>
    <w:rsid w:val="00224D3D"/>
    <w:rsid w:val="00224EE9"/>
    <w:rsid w:val="002250C8"/>
    <w:rsid w:val="0022516A"/>
    <w:rsid w:val="0022517A"/>
    <w:rsid w:val="002252B0"/>
    <w:rsid w:val="00225561"/>
    <w:rsid w:val="0022569E"/>
    <w:rsid w:val="002256D1"/>
    <w:rsid w:val="00225BDE"/>
    <w:rsid w:val="00225C96"/>
    <w:rsid w:val="00225CA6"/>
    <w:rsid w:val="00225FFC"/>
    <w:rsid w:val="00226131"/>
    <w:rsid w:val="002261B0"/>
    <w:rsid w:val="002261BC"/>
    <w:rsid w:val="002262EB"/>
    <w:rsid w:val="002263C5"/>
    <w:rsid w:val="00226506"/>
    <w:rsid w:val="0022652E"/>
    <w:rsid w:val="00226661"/>
    <w:rsid w:val="002267B6"/>
    <w:rsid w:val="00226AF4"/>
    <w:rsid w:val="00226DFA"/>
    <w:rsid w:val="00226F65"/>
    <w:rsid w:val="002271F3"/>
    <w:rsid w:val="00227320"/>
    <w:rsid w:val="00227365"/>
    <w:rsid w:val="0022755F"/>
    <w:rsid w:val="00227732"/>
    <w:rsid w:val="00227818"/>
    <w:rsid w:val="002278A5"/>
    <w:rsid w:val="002278BF"/>
    <w:rsid w:val="002279FB"/>
    <w:rsid w:val="00227B01"/>
    <w:rsid w:val="00227ED2"/>
    <w:rsid w:val="00227EE5"/>
    <w:rsid w:val="00230423"/>
    <w:rsid w:val="002304A4"/>
    <w:rsid w:val="002305EA"/>
    <w:rsid w:val="00230938"/>
    <w:rsid w:val="00230941"/>
    <w:rsid w:val="00230B5F"/>
    <w:rsid w:val="00230BED"/>
    <w:rsid w:val="00230C7D"/>
    <w:rsid w:val="00230D83"/>
    <w:rsid w:val="00230FE7"/>
    <w:rsid w:val="002311A7"/>
    <w:rsid w:val="0023123A"/>
    <w:rsid w:val="0023136A"/>
    <w:rsid w:val="002315B3"/>
    <w:rsid w:val="00231787"/>
    <w:rsid w:val="002317B3"/>
    <w:rsid w:val="00231837"/>
    <w:rsid w:val="00231854"/>
    <w:rsid w:val="00231867"/>
    <w:rsid w:val="0023190E"/>
    <w:rsid w:val="00231A41"/>
    <w:rsid w:val="00231AC3"/>
    <w:rsid w:val="00231AD1"/>
    <w:rsid w:val="00231D39"/>
    <w:rsid w:val="00231F47"/>
    <w:rsid w:val="00232428"/>
    <w:rsid w:val="00232532"/>
    <w:rsid w:val="00232597"/>
    <w:rsid w:val="002325C6"/>
    <w:rsid w:val="002326D3"/>
    <w:rsid w:val="00232715"/>
    <w:rsid w:val="0023288B"/>
    <w:rsid w:val="00232B11"/>
    <w:rsid w:val="00232B5C"/>
    <w:rsid w:val="00232C72"/>
    <w:rsid w:val="00232CAE"/>
    <w:rsid w:val="00232D69"/>
    <w:rsid w:val="00232D74"/>
    <w:rsid w:val="00232EB9"/>
    <w:rsid w:val="00232F60"/>
    <w:rsid w:val="002331DF"/>
    <w:rsid w:val="00233247"/>
    <w:rsid w:val="00233299"/>
    <w:rsid w:val="00233490"/>
    <w:rsid w:val="002334BF"/>
    <w:rsid w:val="002334D3"/>
    <w:rsid w:val="002334EA"/>
    <w:rsid w:val="00233622"/>
    <w:rsid w:val="00233634"/>
    <w:rsid w:val="0023371B"/>
    <w:rsid w:val="002337AB"/>
    <w:rsid w:val="00233807"/>
    <w:rsid w:val="0023386D"/>
    <w:rsid w:val="00233911"/>
    <w:rsid w:val="002339A8"/>
    <w:rsid w:val="00233C33"/>
    <w:rsid w:val="00233D1B"/>
    <w:rsid w:val="00233F30"/>
    <w:rsid w:val="00234007"/>
    <w:rsid w:val="00234258"/>
    <w:rsid w:val="00234372"/>
    <w:rsid w:val="0023440E"/>
    <w:rsid w:val="002344F5"/>
    <w:rsid w:val="0023470A"/>
    <w:rsid w:val="002348C9"/>
    <w:rsid w:val="002349CB"/>
    <w:rsid w:val="00234D42"/>
    <w:rsid w:val="00234E37"/>
    <w:rsid w:val="00234EA1"/>
    <w:rsid w:val="00234FC2"/>
    <w:rsid w:val="00234FFA"/>
    <w:rsid w:val="0023504A"/>
    <w:rsid w:val="002350B9"/>
    <w:rsid w:val="002350F4"/>
    <w:rsid w:val="002352EE"/>
    <w:rsid w:val="00235320"/>
    <w:rsid w:val="00235358"/>
    <w:rsid w:val="002353C1"/>
    <w:rsid w:val="0023547E"/>
    <w:rsid w:val="00235481"/>
    <w:rsid w:val="002354AB"/>
    <w:rsid w:val="002355BB"/>
    <w:rsid w:val="00235676"/>
    <w:rsid w:val="0023568F"/>
    <w:rsid w:val="00235818"/>
    <w:rsid w:val="002358CE"/>
    <w:rsid w:val="00235953"/>
    <w:rsid w:val="00235963"/>
    <w:rsid w:val="00235AD4"/>
    <w:rsid w:val="00235BA0"/>
    <w:rsid w:val="00235C04"/>
    <w:rsid w:val="00235EDF"/>
    <w:rsid w:val="00235FE5"/>
    <w:rsid w:val="00235FF8"/>
    <w:rsid w:val="0023621F"/>
    <w:rsid w:val="0023622D"/>
    <w:rsid w:val="00236354"/>
    <w:rsid w:val="0023654F"/>
    <w:rsid w:val="0023663B"/>
    <w:rsid w:val="00236AFC"/>
    <w:rsid w:val="00236C3D"/>
    <w:rsid w:val="00236DEC"/>
    <w:rsid w:val="00236E40"/>
    <w:rsid w:val="0023716A"/>
    <w:rsid w:val="0023717F"/>
    <w:rsid w:val="002372CC"/>
    <w:rsid w:val="002372DE"/>
    <w:rsid w:val="00237416"/>
    <w:rsid w:val="0023746C"/>
    <w:rsid w:val="002376C1"/>
    <w:rsid w:val="00237714"/>
    <w:rsid w:val="00237759"/>
    <w:rsid w:val="0023780E"/>
    <w:rsid w:val="0023783D"/>
    <w:rsid w:val="0023797F"/>
    <w:rsid w:val="00237C56"/>
    <w:rsid w:val="00237DD8"/>
    <w:rsid w:val="00237F14"/>
    <w:rsid w:val="00240442"/>
    <w:rsid w:val="0024060E"/>
    <w:rsid w:val="0024082F"/>
    <w:rsid w:val="00240848"/>
    <w:rsid w:val="002408A3"/>
    <w:rsid w:val="00240B46"/>
    <w:rsid w:val="00240B64"/>
    <w:rsid w:val="00240D8C"/>
    <w:rsid w:val="00240F5F"/>
    <w:rsid w:val="00240FBD"/>
    <w:rsid w:val="00240FC4"/>
    <w:rsid w:val="0024104B"/>
    <w:rsid w:val="002410E2"/>
    <w:rsid w:val="00241164"/>
    <w:rsid w:val="0024170A"/>
    <w:rsid w:val="002417CC"/>
    <w:rsid w:val="002417EB"/>
    <w:rsid w:val="0024184A"/>
    <w:rsid w:val="002418BF"/>
    <w:rsid w:val="00241C60"/>
    <w:rsid w:val="00241CD6"/>
    <w:rsid w:val="00241F00"/>
    <w:rsid w:val="00242165"/>
    <w:rsid w:val="00242209"/>
    <w:rsid w:val="00242238"/>
    <w:rsid w:val="0024244D"/>
    <w:rsid w:val="0024257E"/>
    <w:rsid w:val="00242897"/>
    <w:rsid w:val="00242912"/>
    <w:rsid w:val="00242D0F"/>
    <w:rsid w:val="00242DDF"/>
    <w:rsid w:val="00242E7B"/>
    <w:rsid w:val="00243077"/>
    <w:rsid w:val="00243142"/>
    <w:rsid w:val="002431A0"/>
    <w:rsid w:val="002431DD"/>
    <w:rsid w:val="00243252"/>
    <w:rsid w:val="00243267"/>
    <w:rsid w:val="0024329F"/>
    <w:rsid w:val="002432B6"/>
    <w:rsid w:val="002432E8"/>
    <w:rsid w:val="002433F8"/>
    <w:rsid w:val="0024352E"/>
    <w:rsid w:val="002435CD"/>
    <w:rsid w:val="002436C0"/>
    <w:rsid w:val="0024373E"/>
    <w:rsid w:val="00243755"/>
    <w:rsid w:val="0024378A"/>
    <w:rsid w:val="002437EF"/>
    <w:rsid w:val="002439B1"/>
    <w:rsid w:val="00243A1D"/>
    <w:rsid w:val="00243AEA"/>
    <w:rsid w:val="00243C2C"/>
    <w:rsid w:val="00243D81"/>
    <w:rsid w:val="00243E3B"/>
    <w:rsid w:val="00243FF7"/>
    <w:rsid w:val="0024403D"/>
    <w:rsid w:val="0024406A"/>
    <w:rsid w:val="0024470D"/>
    <w:rsid w:val="00244750"/>
    <w:rsid w:val="00244753"/>
    <w:rsid w:val="002447BC"/>
    <w:rsid w:val="002449A9"/>
    <w:rsid w:val="00244A7E"/>
    <w:rsid w:val="00244AAB"/>
    <w:rsid w:val="00244BEE"/>
    <w:rsid w:val="00244DCC"/>
    <w:rsid w:val="00244F9D"/>
    <w:rsid w:val="00245035"/>
    <w:rsid w:val="0024507E"/>
    <w:rsid w:val="002453B5"/>
    <w:rsid w:val="0024541F"/>
    <w:rsid w:val="002454BA"/>
    <w:rsid w:val="0024578B"/>
    <w:rsid w:val="00245B1C"/>
    <w:rsid w:val="00245B26"/>
    <w:rsid w:val="00245C11"/>
    <w:rsid w:val="00245C4B"/>
    <w:rsid w:val="00245CDC"/>
    <w:rsid w:val="00245DE0"/>
    <w:rsid w:val="00245E51"/>
    <w:rsid w:val="00245F8B"/>
    <w:rsid w:val="00246007"/>
    <w:rsid w:val="002460E0"/>
    <w:rsid w:val="00246218"/>
    <w:rsid w:val="002462E9"/>
    <w:rsid w:val="00246335"/>
    <w:rsid w:val="0024643C"/>
    <w:rsid w:val="00246479"/>
    <w:rsid w:val="0024665C"/>
    <w:rsid w:val="00246849"/>
    <w:rsid w:val="00246926"/>
    <w:rsid w:val="0024693E"/>
    <w:rsid w:val="002469B7"/>
    <w:rsid w:val="00246AB0"/>
    <w:rsid w:val="00246BAC"/>
    <w:rsid w:val="00246C45"/>
    <w:rsid w:val="00246EAD"/>
    <w:rsid w:val="00246EDA"/>
    <w:rsid w:val="0024703B"/>
    <w:rsid w:val="00247243"/>
    <w:rsid w:val="0024725B"/>
    <w:rsid w:val="00247268"/>
    <w:rsid w:val="00247333"/>
    <w:rsid w:val="00247574"/>
    <w:rsid w:val="00247602"/>
    <w:rsid w:val="00247772"/>
    <w:rsid w:val="00247D79"/>
    <w:rsid w:val="00250097"/>
    <w:rsid w:val="00250338"/>
    <w:rsid w:val="002503E4"/>
    <w:rsid w:val="00250445"/>
    <w:rsid w:val="002504A7"/>
    <w:rsid w:val="002504AB"/>
    <w:rsid w:val="002507FC"/>
    <w:rsid w:val="002508BC"/>
    <w:rsid w:val="00250AEA"/>
    <w:rsid w:val="00250C46"/>
    <w:rsid w:val="00250C63"/>
    <w:rsid w:val="00250EDC"/>
    <w:rsid w:val="00250FB5"/>
    <w:rsid w:val="00251100"/>
    <w:rsid w:val="00251191"/>
    <w:rsid w:val="002511B9"/>
    <w:rsid w:val="0025133E"/>
    <w:rsid w:val="002516B1"/>
    <w:rsid w:val="00251771"/>
    <w:rsid w:val="00251880"/>
    <w:rsid w:val="00251991"/>
    <w:rsid w:val="00251AC6"/>
    <w:rsid w:val="00251BE0"/>
    <w:rsid w:val="0025202F"/>
    <w:rsid w:val="00252035"/>
    <w:rsid w:val="00252110"/>
    <w:rsid w:val="00252358"/>
    <w:rsid w:val="00252566"/>
    <w:rsid w:val="00252769"/>
    <w:rsid w:val="00252870"/>
    <w:rsid w:val="0025289C"/>
    <w:rsid w:val="002528EA"/>
    <w:rsid w:val="002528F5"/>
    <w:rsid w:val="00252B4C"/>
    <w:rsid w:val="00252CAB"/>
    <w:rsid w:val="00252CBB"/>
    <w:rsid w:val="00252DC0"/>
    <w:rsid w:val="00253116"/>
    <w:rsid w:val="002531A0"/>
    <w:rsid w:val="002532E7"/>
    <w:rsid w:val="002533F4"/>
    <w:rsid w:val="00253672"/>
    <w:rsid w:val="00253BAA"/>
    <w:rsid w:val="00253D0E"/>
    <w:rsid w:val="00253ECD"/>
    <w:rsid w:val="00253F63"/>
    <w:rsid w:val="00253F85"/>
    <w:rsid w:val="00254033"/>
    <w:rsid w:val="00254055"/>
    <w:rsid w:val="002540E9"/>
    <w:rsid w:val="002541E0"/>
    <w:rsid w:val="00254412"/>
    <w:rsid w:val="002544B7"/>
    <w:rsid w:val="002544E7"/>
    <w:rsid w:val="002545E2"/>
    <w:rsid w:val="00254632"/>
    <w:rsid w:val="002547A0"/>
    <w:rsid w:val="0025484A"/>
    <w:rsid w:val="00254877"/>
    <w:rsid w:val="00254AE3"/>
    <w:rsid w:val="00254B64"/>
    <w:rsid w:val="00254C77"/>
    <w:rsid w:val="00254E9F"/>
    <w:rsid w:val="00254F44"/>
    <w:rsid w:val="00254FAB"/>
    <w:rsid w:val="002550CD"/>
    <w:rsid w:val="002550CE"/>
    <w:rsid w:val="002552DD"/>
    <w:rsid w:val="002553A8"/>
    <w:rsid w:val="0025540C"/>
    <w:rsid w:val="00255557"/>
    <w:rsid w:val="002555B1"/>
    <w:rsid w:val="002559A0"/>
    <w:rsid w:val="00255B7C"/>
    <w:rsid w:val="00255BC7"/>
    <w:rsid w:val="00255CB1"/>
    <w:rsid w:val="00255EBE"/>
    <w:rsid w:val="00255ECE"/>
    <w:rsid w:val="00255FDE"/>
    <w:rsid w:val="00256169"/>
    <w:rsid w:val="00256207"/>
    <w:rsid w:val="0025661B"/>
    <w:rsid w:val="00256651"/>
    <w:rsid w:val="00256ADA"/>
    <w:rsid w:val="00256B89"/>
    <w:rsid w:val="00256BE0"/>
    <w:rsid w:val="00256CAD"/>
    <w:rsid w:val="00256CDE"/>
    <w:rsid w:val="00256F87"/>
    <w:rsid w:val="002571F7"/>
    <w:rsid w:val="0025728A"/>
    <w:rsid w:val="0025730B"/>
    <w:rsid w:val="002574B2"/>
    <w:rsid w:val="00257603"/>
    <w:rsid w:val="002578AF"/>
    <w:rsid w:val="002579E8"/>
    <w:rsid w:val="00257A6F"/>
    <w:rsid w:val="00257B69"/>
    <w:rsid w:val="00257BDC"/>
    <w:rsid w:val="00257D0D"/>
    <w:rsid w:val="00257F3E"/>
    <w:rsid w:val="00257F4F"/>
    <w:rsid w:val="00257FAB"/>
    <w:rsid w:val="002600B0"/>
    <w:rsid w:val="00260268"/>
    <w:rsid w:val="002603B8"/>
    <w:rsid w:val="002603E0"/>
    <w:rsid w:val="00260509"/>
    <w:rsid w:val="0026079B"/>
    <w:rsid w:val="002607B6"/>
    <w:rsid w:val="00260821"/>
    <w:rsid w:val="00260D81"/>
    <w:rsid w:val="00260EB8"/>
    <w:rsid w:val="00260F56"/>
    <w:rsid w:val="00261062"/>
    <w:rsid w:val="002610D4"/>
    <w:rsid w:val="00261132"/>
    <w:rsid w:val="00261172"/>
    <w:rsid w:val="0026118E"/>
    <w:rsid w:val="002611D1"/>
    <w:rsid w:val="002611FA"/>
    <w:rsid w:val="00261367"/>
    <w:rsid w:val="002615B8"/>
    <w:rsid w:val="002618E9"/>
    <w:rsid w:val="00261A39"/>
    <w:rsid w:val="00261FCE"/>
    <w:rsid w:val="0026201E"/>
    <w:rsid w:val="00262258"/>
    <w:rsid w:val="0026227E"/>
    <w:rsid w:val="0026253B"/>
    <w:rsid w:val="0026278C"/>
    <w:rsid w:val="002628CC"/>
    <w:rsid w:val="00262A52"/>
    <w:rsid w:val="00262B55"/>
    <w:rsid w:val="00262E5E"/>
    <w:rsid w:val="00262F83"/>
    <w:rsid w:val="0026306C"/>
    <w:rsid w:val="002631BB"/>
    <w:rsid w:val="0026340A"/>
    <w:rsid w:val="00263436"/>
    <w:rsid w:val="002634AB"/>
    <w:rsid w:val="00263528"/>
    <w:rsid w:val="0026357F"/>
    <w:rsid w:val="0026360A"/>
    <w:rsid w:val="0026367D"/>
    <w:rsid w:val="002636B4"/>
    <w:rsid w:val="00263857"/>
    <w:rsid w:val="0026398E"/>
    <w:rsid w:val="00263A8F"/>
    <w:rsid w:val="00263ABA"/>
    <w:rsid w:val="00263ACB"/>
    <w:rsid w:val="00263B16"/>
    <w:rsid w:val="00263CE5"/>
    <w:rsid w:val="00263E5B"/>
    <w:rsid w:val="00263F87"/>
    <w:rsid w:val="0026413C"/>
    <w:rsid w:val="002641DB"/>
    <w:rsid w:val="00264298"/>
    <w:rsid w:val="00264323"/>
    <w:rsid w:val="002644E3"/>
    <w:rsid w:val="00264508"/>
    <w:rsid w:val="002645DA"/>
    <w:rsid w:val="002645F6"/>
    <w:rsid w:val="00264610"/>
    <w:rsid w:val="00264860"/>
    <w:rsid w:val="002649E3"/>
    <w:rsid w:val="00264ABA"/>
    <w:rsid w:val="00264B03"/>
    <w:rsid w:val="00264DBF"/>
    <w:rsid w:val="00264F3D"/>
    <w:rsid w:val="00265144"/>
    <w:rsid w:val="00265168"/>
    <w:rsid w:val="002652CB"/>
    <w:rsid w:val="0026574B"/>
    <w:rsid w:val="0026590A"/>
    <w:rsid w:val="002659A0"/>
    <w:rsid w:val="002659AA"/>
    <w:rsid w:val="00265BDF"/>
    <w:rsid w:val="00265C66"/>
    <w:rsid w:val="00265DB8"/>
    <w:rsid w:val="00265F0C"/>
    <w:rsid w:val="002660C6"/>
    <w:rsid w:val="0026622F"/>
    <w:rsid w:val="0026645C"/>
    <w:rsid w:val="002664F2"/>
    <w:rsid w:val="002668E2"/>
    <w:rsid w:val="002669DF"/>
    <w:rsid w:val="00266B61"/>
    <w:rsid w:val="00266E38"/>
    <w:rsid w:val="00266EE2"/>
    <w:rsid w:val="00267079"/>
    <w:rsid w:val="00267149"/>
    <w:rsid w:val="00267227"/>
    <w:rsid w:val="002672C6"/>
    <w:rsid w:val="00267386"/>
    <w:rsid w:val="0026738D"/>
    <w:rsid w:val="00267420"/>
    <w:rsid w:val="002674B7"/>
    <w:rsid w:val="00267D12"/>
    <w:rsid w:val="00270138"/>
    <w:rsid w:val="002702DD"/>
    <w:rsid w:val="00270547"/>
    <w:rsid w:val="002705DC"/>
    <w:rsid w:val="00270683"/>
    <w:rsid w:val="00270755"/>
    <w:rsid w:val="00270826"/>
    <w:rsid w:val="0027088C"/>
    <w:rsid w:val="00270971"/>
    <w:rsid w:val="00270B63"/>
    <w:rsid w:val="00270DB0"/>
    <w:rsid w:val="00270E6F"/>
    <w:rsid w:val="00270FF8"/>
    <w:rsid w:val="002710DB"/>
    <w:rsid w:val="002711D6"/>
    <w:rsid w:val="0027129A"/>
    <w:rsid w:val="002713FE"/>
    <w:rsid w:val="00271493"/>
    <w:rsid w:val="002717BA"/>
    <w:rsid w:val="002717E3"/>
    <w:rsid w:val="002718D1"/>
    <w:rsid w:val="00271943"/>
    <w:rsid w:val="00271B33"/>
    <w:rsid w:val="00271C82"/>
    <w:rsid w:val="00272081"/>
    <w:rsid w:val="0027218F"/>
    <w:rsid w:val="00272339"/>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343"/>
    <w:rsid w:val="0027348D"/>
    <w:rsid w:val="002737C1"/>
    <w:rsid w:val="0027393F"/>
    <w:rsid w:val="002739F2"/>
    <w:rsid w:val="00273A63"/>
    <w:rsid w:val="00273CB1"/>
    <w:rsid w:val="00273D5C"/>
    <w:rsid w:val="00273EB4"/>
    <w:rsid w:val="00273FF3"/>
    <w:rsid w:val="0027407C"/>
    <w:rsid w:val="0027420A"/>
    <w:rsid w:val="00274459"/>
    <w:rsid w:val="00274465"/>
    <w:rsid w:val="002744A9"/>
    <w:rsid w:val="002744FD"/>
    <w:rsid w:val="00274705"/>
    <w:rsid w:val="00274B85"/>
    <w:rsid w:val="00274D01"/>
    <w:rsid w:val="00274E17"/>
    <w:rsid w:val="00274EB1"/>
    <w:rsid w:val="002750A5"/>
    <w:rsid w:val="00275142"/>
    <w:rsid w:val="00275169"/>
    <w:rsid w:val="00275218"/>
    <w:rsid w:val="002752B0"/>
    <w:rsid w:val="002752C0"/>
    <w:rsid w:val="00275324"/>
    <w:rsid w:val="002753E7"/>
    <w:rsid w:val="00275534"/>
    <w:rsid w:val="00275578"/>
    <w:rsid w:val="002756ED"/>
    <w:rsid w:val="002757A8"/>
    <w:rsid w:val="002757C7"/>
    <w:rsid w:val="00275AA6"/>
    <w:rsid w:val="00275ACA"/>
    <w:rsid w:val="00275B77"/>
    <w:rsid w:val="00275DEB"/>
    <w:rsid w:val="00275E6D"/>
    <w:rsid w:val="00275F24"/>
    <w:rsid w:val="002762F3"/>
    <w:rsid w:val="002762FC"/>
    <w:rsid w:val="00276341"/>
    <w:rsid w:val="00276355"/>
    <w:rsid w:val="002763D6"/>
    <w:rsid w:val="0027658F"/>
    <w:rsid w:val="0027684F"/>
    <w:rsid w:val="002768D9"/>
    <w:rsid w:val="00276A82"/>
    <w:rsid w:val="00276B5A"/>
    <w:rsid w:val="00276DBC"/>
    <w:rsid w:val="00276FC0"/>
    <w:rsid w:val="00277188"/>
    <w:rsid w:val="002775C4"/>
    <w:rsid w:val="00277B47"/>
    <w:rsid w:val="00277BE2"/>
    <w:rsid w:val="00277DB9"/>
    <w:rsid w:val="00277F7A"/>
    <w:rsid w:val="0028041A"/>
    <w:rsid w:val="00280960"/>
    <w:rsid w:val="00280A09"/>
    <w:rsid w:val="00280A9B"/>
    <w:rsid w:val="00280DE7"/>
    <w:rsid w:val="00280DFD"/>
    <w:rsid w:val="00280E9A"/>
    <w:rsid w:val="00280F7A"/>
    <w:rsid w:val="00280FBA"/>
    <w:rsid w:val="00281014"/>
    <w:rsid w:val="002810C8"/>
    <w:rsid w:val="002810EF"/>
    <w:rsid w:val="002811E1"/>
    <w:rsid w:val="002812A0"/>
    <w:rsid w:val="00281329"/>
    <w:rsid w:val="00281349"/>
    <w:rsid w:val="00281762"/>
    <w:rsid w:val="0028189A"/>
    <w:rsid w:val="002818D5"/>
    <w:rsid w:val="002818E4"/>
    <w:rsid w:val="00281915"/>
    <w:rsid w:val="002819AB"/>
    <w:rsid w:val="00281C58"/>
    <w:rsid w:val="00281D1B"/>
    <w:rsid w:val="00281DB9"/>
    <w:rsid w:val="00281E03"/>
    <w:rsid w:val="00281E22"/>
    <w:rsid w:val="00281F80"/>
    <w:rsid w:val="00282022"/>
    <w:rsid w:val="00282163"/>
    <w:rsid w:val="002822D4"/>
    <w:rsid w:val="0028247D"/>
    <w:rsid w:val="00282492"/>
    <w:rsid w:val="002824D6"/>
    <w:rsid w:val="0028288E"/>
    <w:rsid w:val="00282A85"/>
    <w:rsid w:val="00282D80"/>
    <w:rsid w:val="00282E48"/>
    <w:rsid w:val="002830F7"/>
    <w:rsid w:val="00283239"/>
    <w:rsid w:val="0028357B"/>
    <w:rsid w:val="002837F1"/>
    <w:rsid w:val="002838F1"/>
    <w:rsid w:val="002839E3"/>
    <w:rsid w:val="00283A9E"/>
    <w:rsid w:val="00283B70"/>
    <w:rsid w:val="00283C9F"/>
    <w:rsid w:val="00283CB0"/>
    <w:rsid w:val="00283D0B"/>
    <w:rsid w:val="00283D55"/>
    <w:rsid w:val="00283ED3"/>
    <w:rsid w:val="00284100"/>
    <w:rsid w:val="00284303"/>
    <w:rsid w:val="002843AA"/>
    <w:rsid w:val="0028444C"/>
    <w:rsid w:val="00284465"/>
    <w:rsid w:val="00284549"/>
    <w:rsid w:val="002846A7"/>
    <w:rsid w:val="00284803"/>
    <w:rsid w:val="002848D7"/>
    <w:rsid w:val="002848E0"/>
    <w:rsid w:val="00284914"/>
    <w:rsid w:val="00284AF6"/>
    <w:rsid w:val="00284D96"/>
    <w:rsid w:val="00284E86"/>
    <w:rsid w:val="00284F62"/>
    <w:rsid w:val="00285113"/>
    <w:rsid w:val="00285170"/>
    <w:rsid w:val="00285324"/>
    <w:rsid w:val="0028545E"/>
    <w:rsid w:val="002855F3"/>
    <w:rsid w:val="00285609"/>
    <w:rsid w:val="002859A1"/>
    <w:rsid w:val="00285B63"/>
    <w:rsid w:val="00285C7D"/>
    <w:rsid w:val="00285C9F"/>
    <w:rsid w:val="00285FB2"/>
    <w:rsid w:val="00285FBC"/>
    <w:rsid w:val="00286247"/>
    <w:rsid w:val="0028642A"/>
    <w:rsid w:val="0028646B"/>
    <w:rsid w:val="002864C0"/>
    <w:rsid w:val="0028656C"/>
    <w:rsid w:val="0028659F"/>
    <w:rsid w:val="00286629"/>
    <w:rsid w:val="0028673F"/>
    <w:rsid w:val="002869E9"/>
    <w:rsid w:val="00286A98"/>
    <w:rsid w:val="00286F67"/>
    <w:rsid w:val="0028702B"/>
    <w:rsid w:val="00287287"/>
    <w:rsid w:val="00287324"/>
    <w:rsid w:val="00287426"/>
    <w:rsid w:val="002875A6"/>
    <w:rsid w:val="002875AA"/>
    <w:rsid w:val="00287851"/>
    <w:rsid w:val="00287C29"/>
    <w:rsid w:val="00287C73"/>
    <w:rsid w:val="00287CC2"/>
    <w:rsid w:val="00287EC5"/>
    <w:rsid w:val="00290085"/>
    <w:rsid w:val="002900BF"/>
    <w:rsid w:val="0029022D"/>
    <w:rsid w:val="002902B2"/>
    <w:rsid w:val="0029032E"/>
    <w:rsid w:val="00290384"/>
    <w:rsid w:val="002903BD"/>
    <w:rsid w:val="00290435"/>
    <w:rsid w:val="00290487"/>
    <w:rsid w:val="002904CD"/>
    <w:rsid w:val="002906A2"/>
    <w:rsid w:val="002906A5"/>
    <w:rsid w:val="0029074A"/>
    <w:rsid w:val="002907E8"/>
    <w:rsid w:val="0029087D"/>
    <w:rsid w:val="0029091E"/>
    <w:rsid w:val="00290AF3"/>
    <w:rsid w:val="00290C4B"/>
    <w:rsid w:val="00290F59"/>
    <w:rsid w:val="00290F5D"/>
    <w:rsid w:val="00290F99"/>
    <w:rsid w:val="00290FDF"/>
    <w:rsid w:val="00291212"/>
    <w:rsid w:val="00291307"/>
    <w:rsid w:val="002913C6"/>
    <w:rsid w:val="00291653"/>
    <w:rsid w:val="00291689"/>
    <w:rsid w:val="00291B26"/>
    <w:rsid w:val="00291B94"/>
    <w:rsid w:val="00291F19"/>
    <w:rsid w:val="002923CA"/>
    <w:rsid w:val="00292419"/>
    <w:rsid w:val="00292679"/>
    <w:rsid w:val="002926E0"/>
    <w:rsid w:val="00292816"/>
    <w:rsid w:val="0029291C"/>
    <w:rsid w:val="00292A45"/>
    <w:rsid w:val="00292C87"/>
    <w:rsid w:val="00292E91"/>
    <w:rsid w:val="00292EE8"/>
    <w:rsid w:val="00293021"/>
    <w:rsid w:val="002931F9"/>
    <w:rsid w:val="00293592"/>
    <w:rsid w:val="00293687"/>
    <w:rsid w:val="002938A3"/>
    <w:rsid w:val="0029390A"/>
    <w:rsid w:val="002939E4"/>
    <w:rsid w:val="00293A33"/>
    <w:rsid w:val="00293E53"/>
    <w:rsid w:val="00293E90"/>
    <w:rsid w:val="00293E95"/>
    <w:rsid w:val="00293EFC"/>
    <w:rsid w:val="00294074"/>
    <w:rsid w:val="00294090"/>
    <w:rsid w:val="00294292"/>
    <w:rsid w:val="0029492E"/>
    <w:rsid w:val="00294AC9"/>
    <w:rsid w:val="00294C5B"/>
    <w:rsid w:val="00294C98"/>
    <w:rsid w:val="00294EF9"/>
    <w:rsid w:val="00294F01"/>
    <w:rsid w:val="0029507E"/>
    <w:rsid w:val="00295151"/>
    <w:rsid w:val="0029542E"/>
    <w:rsid w:val="002955FC"/>
    <w:rsid w:val="00295684"/>
    <w:rsid w:val="00295854"/>
    <w:rsid w:val="002959B7"/>
    <w:rsid w:val="00295AC7"/>
    <w:rsid w:val="00295C66"/>
    <w:rsid w:val="00295D0F"/>
    <w:rsid w:val="00295F2E"/>
    <w:rsid w:val="00296539"/>
    <w:rsid w:val="002966A8"/>
    <w:rsid w:val="00296863"/>
    <w:rsid w:val="00296965"/>
    <w:rsid w:val="00296C8C"/>
    <w:rsid w:val="00296D5B"/>
    <w:rsid w:val="00296DD9"/>
    <w:rsid w:val="00296EF0"/>
    <w:rsid w:val="00296FCA"/>
    <w:rsid w:val="0029704E"/>
    <w:rsid w:val="002971C1"/>
    <w:rsid w:val="00297319"/>
    <w:rsid w:val="002975CA"/>
    <w:rsid w:val="00297724"/>
    <w:rsid w:val="002977E0"/>
    <w:rsid w:val="0029781D"/>
    <w:rsid w:val="00297975"/>
    <w:rsid w:val="00297DD6"/>
    <w:rsid w:val="00297E16"/>
    <w:rsid w:val="00297E87"/>
    <w:rsid w:val="00297FBD"/>
    <w:rsid w:val="002A0090"/>
    <w:rsid w:val="002A0170"/>
    <w:rsid w:val="002A02A0"/>
    <w:rsid w:val="002A0475"/>
    <w:rsid w:val="002A0481"/>
    <w:rsid w:val="002A04A2"/>
    <w:rsid w:val="002A04F5"/>
    <w:rsid w:val="002A06BC"/>
    <w:rsid w:val="002A0894"/>
    <w:rsid w:val="002A0943"/>
    <w:rsid w:val="002A0A92"/>
    <w:rsid w:val="002A0B6A"/>
    <w:rsid w:val="002A0C03"/>
    <w:rsid w:val="002A0C61"/>
    <w:rsid w:val="002A0EA9"/>
    <w:rsid w:val="002A112C"/>
    <w:rsid w:val="002A1388"/>
    <w:rsid w:val="002A13A7"/>
    <w:rsid w:val="002A18B5"/>
    <w:rsid w:val="002A19BB"/>
    <w:rsid w:val="002A1B2A"/>
    <w:rsid w:val="002A1BF4"/>
    <w:rsid w:val="002A1D23"/>
    <w:rsid w:val="002A1EA1"/>
    <w:rsid w:val="002A1EF3"/>
    <w:rsid w:val="002A200F"/>
    <w:rsid w:val="002A226B"/>
    <w:rsid w:val="002A2387"/>
    <w:rsid w:val="002A24BB"/>
    <w:rsid w:val="002A2525"/>
    <w:rsid w:val="002A257E"/>
    <w:rsid w:val="002A2754"/>
    <w:rsid w:val="002A28EA"/>
    <w:rsid w:val="002A298C"/>
    <w:rsid w:val="002A2BAA"/>
    <w:rsid w:val="002A2DD6"/>
    <w:rsid w:val="002A3088"/>
    <w:rsid w:val="002A30E7"/>
    <w:rsid w:val="002A3158"/>
    <w:rsid w:val="002A3324"/>
    <w:rsid w:val="002A36C0"/>
    <w:rsid w:val="002A36CD"/>
    <w:rsid w:val="002A3D76"/>
    <w:rsid w:val="002A3D7F"/>
    <w:rsid w:val="002A3DF8"/>
    <w:rsid w:val="002A3E32"/>
    <w:rsid w:val="002A3E8F"/>
    <w:rsid w:val="002A3EA5"/>
    <w:rsid w:val="002A4102"/>
    <w:rsid w:val="002A425C"/>
    <w:rsid w:val="002A4582"/>
    <w:rsid w:val="002A468C"/>
    <w:rsid w:val="002A47DE"/>
    <w:rsid w:val="002A4A24"/>
    <w:rsid w:val="002A4AD7"/>
    <w:rsid w:val="002A4BB6"/>
    <w:rsid w:val="002A5027"/>
    <w:rsid w:val="002A5123"/>
    <w:rsid w:val="002A5141"/>
    <w:rsid w:val="002A53CD"/>
    <w:rsid w:val="002A5446"/>
    <w:rsid w:val="002A544A"/>
    <w:rsid w:val="002A5499"/>
    <w:rsid w:val="002A558A"/>
    <w:rsid w:val="002A5727"/>
    <w:rsid w:val="002A5737"/>
    <w:rsid w:val="002A57DD"/>
    <w:rsid w:val="002A592D"/>
    <w:rsid w:val="002A59F8"/>
    <w:rsid w:val="002A5A05"/>
    <w:rsid w:val="002A5CC5"/>
    <w:rsid w:val="002A5D95"/>
    <w:rsid w:val="002A6031"/>
    <w:rsid w:val="002A60F2"/>
    <w:rsid w:val="002A617D"/>
    <w:rsid w:val="002A61BC"/>
    <w:rsid w:val="002A61E7"/>
    <w:rsid w:val="002A6299"/>
    <w:rsid w:val="002A6448"/>
    <w:rsid w:val="002A653A"/>
    <w:rsid w:val="002A6775"/>
    <w:rsid w:val="002A687F"/>
    <w:rsid w:val="002A69F9"/>
    <w:rsid w:val="002A6A46"/>
    <w:rsid w:val="002A6B04"/>
    <w:rsid w:val="002A6CD6"/>
    <w:rsid w:val="002A6CE0"/>
    <w:rsid w:val="002A7029"/>
    <w:rsid w:val="002A716E"/>
    <w:rsid w:val="002A721C"/>
    <w:rsid w:val="002A7432"/>
    <w:rsid w:val="002A7626"/>
    <w:rsid w:val="002A7762"/>
    <w:rsid w:val="002A77C6"/>
    <w:rsid w:val="002A7904"/>
    <w:rsid w:val="002A7C48"/>
    <w:rsid w:val="002A7D25"/>
    <w:rsid w:val="002A7DD7"/>
    <w:rsid w:val="002A7E2B"/>
    <w:rsid w:val="002A7F8C"/>
    <w:rsid w:val="002B002E"/>
    <w:rsid w:val="002B00B3"/>
    <w:rsid w:val="002B0269"/>
    <w:rsid w:val="002B02A7"/>
    <w:rsid w:val="002B03B0"/>
    <w:rsid w:val="002B03F1"/>
    <w:rsid w:val="002B05DE"/>
    <w:rsid w:val="002B05DF"/>
    <w:rsid w:val="002B07CC"/>
    <w:rsid w:val="002B0821"/>
    <w:rsid w:val="002B09BA"/>
    <w:rsid w:val="002B0D98"/>
    <w:rsid w:val="002B0E00"/>
    <w:rsid w:val="002B0EEB"/>
    <w:rsid w:val="002B10C3"/>
    <w:rsid w:val="002B13F4"/>
    <w:rsid w:val="002B142C"/>
    <w:rsid w:val="002B15A2"/>
    <w:rsid w:val="002B1721"/>
    <w:rsid w:val="002B1749"/>
    <w:rsid w:val="002B17BC"/>
    <w:rsid w:val="002B17C8"/>
    <w:rsid w:val="002B199C"/>
    <w:rsid w:val="002B1B3E"/>
    <w:rsid w:val="002B1BE5"/>
    <w:rsid w:val="002B1C82"/>
    <w:rsid w:val="002B1CC7"/>
    <w:rsid w:val="002B1DDA"/>
    <w:rsid w:val="002B201F"/>
    <w:rsid w:val="002B22EC"/>
    <w:rsid w:val="002B23CC"/>
    <w:rsid w:val="002B248B"/>
    <w:rsid w:val="002B2509"/>
    <w:rsid w:val="002B26B3"/>
    <w:rsid w:val="002B279F"/>
    <w:rsid w:val="002B2905"/>
    <w:rsid w:val="002B2978"/>
    <w:rsid w:val="002B29FD"/>
    <w:rsid w:val="002B2AD5"/>
    <w:rsid w:val="002B2B9F"/>
    <w:rsid w:val="002B2CD6"/>
    <w:rsid w:val="002B2D05"/>
    <w:rsid w:val="002B2D1F"/>
    <w:rsid w:val="002B2E3C"/>
    <w:rsid w:val="002B328A"/>
    <w:rsid w:val="002B3379"/>
    <w:rsid w:val="002B36DD"/>
    <w:rsid w:val="002B3AB6"/>
    <w:rsid w:val="002B3B3B"/>
    <w:rsid w:val="002B3C6E"/>
    <w:rsid w:val="002B3EA2"/>
    <w:rsid w:val="002B4194"/>
    <w:rsid w:val="002B44D3"/>
    <w:rsid w:val="002B44FA"/>
    <w:rsid w:val="002B45B5"/>
    <w:rsid w:val="002B46FA"/>
    <w:rsid w:val="002B491B"/>
    <w:rsid w:val="002B49F9"/>
    <w:rsid w:val="002B4A10"/>
    <w:rsid w:val="002B4A62"/>
    <w:rsid w:val="002B4CFE"/>
    <w:rsid w:val="002B4DB2"/>
    <w:rsid w:val="002B4EE8"/>
    <w:rsid w:val="002B4F03"/>
    <w:rsid w:val="002B525A"/>
    <w:rsid w:val="002B535E"/>
    <w:rsid w:val="002B53D3"/>
    <w:rsid w:val="002B540A"/>
    <w:rsid w:val="002B5591"/>
    <w:rsid w:val="002B5627"/>
    <w:rsid w:val="002B563A"/>
    <w:rsid w:val="002B5A03"/>
    <w:rsid w:val="002B5B41"/>
    <w:rsid w:val="002B5BEC"/>
    <w:rsid w:val="002B5C6A"/>
    <w:rsid w:val="002B5C97"/>
    <w:rsid w:val="002B5D0E"/>
    <w:rsid w:val="002B5D2B"/>
    <w:rsid w:val="002B5E03"/>
    <w:rsid w:val="002B5EDC"/>
    <w:rsid w:val="002B60A9"/>
    <w:rsid w:val="002B60BD"/>
    <w:rsid w:val="002B61B4"/>
    <w:rsid w:val="002B63BE"/>
    <w:rsid w:val="002B63CF"/>
    <w:rsid w:val="002B6495"/>
    <w:rsid w:val="002B64A0"/>
    <w:rsid w:val="002B652D"/>
    <w:rsid w:val="002B67B5"/>
    <w:rsid w:val="002B69F6"/>
    <w:rsid w:val="002B6ACC"/>
    <w:rsid w:val="002B6AD0"/>
    <w:rsid w:val="002B6BC4"/>
    <w:rsid w:val="002B6CB8"/>
    <w:rsid w:val="002B6D25"/>
    <w:rsid w:val="002B6F67"/>
    <w:rsid w:val="002B731D"/>
    <w:rsid w:val="002B757F"/>
    <w:rsid w:val="002B7760"/>
    <w:rsid w:val="002B78C3"/>
    <w:rsid w:val="002B7944"/>
    <w:rsid w:val="002B7975"/>
    <w:rsid w:val="002B7A6E"/>
    <w:rsid w:val="002B7ABF"/>
    <w:rsid w:val="002B7B40"/>
    <w:rsid w:val="002B7E04"/>
    <w:rsid w:val="002B7E99"/>
    <w:rsid w:val="002B7EBF"/>
    <w:rsid w:val="002C0074"/>
    <w:rsid w:val="002C011B"/>
    <w:rsid w:val="002C030D"/>
    <w:rsid w:val="002C0475"/>
    <w:rsid w:val="002C0479"/>
    <w:rsid w:val="002C06AA"/>
    <w:rsid w:val="002C08FF"/>
    <w:rsid w:val="002C090E"/>
    <w:rsid w:val="002C0A12"/>
    <w:rsid w:val="002C0B48"/>
    <w:rsid w:val="002C0CBB"/>
    <w:rsid w:val="002C0CE9"/>
    <w:rsid w:val="002C0D1E"/>
    <w:rsid w:val="002C0ED6"/>
    <w:rsid w:val="002C0F3B"/>
    <w:rsid w:val="002C10D9"/>
    <w:rsid w:val="002C1180"/>
    <w:rsid w:val="002C12DD"/>
    <w:rsid w:val="002C12E1"/>
    <w:rsid w:val="002C181C"/>
    <w:rsid w:val="002C197A"/>
    <w:rsid w:val="002C1A87"/>
    <w:rsid w:val="002C1B28"/>
    <w:rsid w:val="002C1E24"/>
    <w:rsid w:val="002C211E"/>
    <w:rsid w:val="002C21DF"/>
    <w:rsid w:val="002C21F1"/>
    <w:rsid w:val="002C22CE"/>
    <w:rsid w:val="002C2315"/>
    <w:rsid w:val="002C23B1"/>
    <w:rsid w:val="002C246B"/>
    <w:rsid w:val="002C24AA"/>
    <w:rsid w:val="002C25D8"/>
    <w:rsid w:val="002C2778"/>
    <w:rsid w:val="002C2852"/>
    <w:rsid w:val="002C29CB"/>
    <w:rsid w:val="002C2A3F"/>
    <w:rsid w:val="002C2FBB"/>
    <w:rsid w:val="002C3110"/>
    <w:rsid w:val="002C3307"/>
    <w:rsid w:val="002C35FC"/>
    <w:rsid w:val="002C3799"/>
    <w:rsid w:val="002C389B"/>
    <w:rsid w:val="002C393C"/>
    <w:rsid w:val="002C3A82"/>
    <w:rsid w:val="002C3AFB"/>
    <w:rsid w:val="002C3B3D"/>
    <w:rsid w:val="002C3B47"/>
    <w:rsid w:val="002C3B62"/>
    <w:rsid w:val="002C3B9D"/>
    <w:rsid w:val="002C3F03"/>
    <w:rsid w:val="002C4114"/>
    <w:rsid w:val="002C43D1"/>
    <w:rsid w:val="002C4768"/>
    <w:rsid w:val="002C498E"/>
    <w:rsid w:val="002C4BD4"/>
    <w:rsid w:val="002C4D52"/>
    <w:rsid w:val="002C4D9C"/>
    <w:rsid w:val="002C4E61"/>
    <w:rsid w:val="002C515F"/>
    <w:rsid w:val="002C522E"/>
    <w:rsid w:val="002C5264"/>
    <w:rsid w:val="002C5272"/>
    <w:rsid w:val="002C5416"/>
    <w:rsid w:val="002C54F7"/>
    <w:rsid w:val="002C5527"/>
    <w:rsid w:val="002C578C"/>
    <w:rsid w:val="002C58D5"/>
    <w:rsid w:val="002C5A13"/>
    <w:rsid w:val="002C5AC0"/>
    <w:rsid w:val="002C5BC2"/>
    <w:rsid w:val="002C606D"/>
    <w:rsid w:val="002C64B4"/>
    <w:rsid w:val="002C6540"/>
    <w:rsid w:val="002C65A4"/>
    <w:rsid w:val="002C6670"/>
    <w:rsid w:val="002C687B"/>
    <w:rsid w:val="002C68B9"/>
    <w:rsid w:val="002C6919"/>
    <w:rsid w:val="002C697B"/>
    <w:rsid w:val="002C6A0C"/>
    <w:rsid w:val="002C6BC2"/>
    <w:rsid w:val="002C6C0B"/>
    <w:rsid w:val="002C6CA1"/>
    <w:rsid w:val="002C70AC"/>
    <w:rsid w:val="002C7215"/>
    <w:rsid w:val="002C73B3"/>
    <w:rsid w:val="002C73C0"/>
    <w:rsid w:val="002C7449"/>
    <w:rsid w:val="002C77B2"/>
    <w:rsid w:val="002C7A30"/>
    <w:rsid w:val="002C7B2F"/>
    <w:rsid w:val="002D0266"/>
    <w:rsid w:val="002D0302"/>
    <w:rsid w:val="002D0329"/>
    <w:rsid w:val="002D059B"/>
    <w:rsid w:val="002D0AD3"/>
    <w:rsid w:val="002D0BCF"/>
    <w:rsid w:val="002D0E8B"/>
    <w:rsid w:val="002D0F77"/>
    <w:rsid w:val="002D104D"/>
    <w:rsid w:val="002D105C"/>
    <w:rsid w:val="002D111E"/>
    <w:rsid w:val="002D1291"/>
    <w:rsid w:val="002D12E6"/>
    <w:rsid w:val="002D14A3"/>
    <w:rsid w:val="002D1677"/>
    <w:rsid w:val="002D17D8"/>
    <w:rsid w:val="002D189D"/>
    <w:rsid w:val="002D1920"/>
    <w:rsid w:val="002D1922"/>
    <w:rsid w:val="002D196E"/>
    <w:rsid w:val="002D1A7A"/>
    <w:rsid w:val="002D1B1A"/>
    <w:rsid w:val="002D1D62"/>
    <w:rsid w:val="002D1DB9"/>
    <w:rsid w:val="002D1EA6"/>
    <w:rsid w:val="002D2146"/>
    <w:rsid w:val="002D2167"/>
    <w:rsid w:val="002D21D7"/>
    <w:rsid w:val="002D2213"/>
    <w:rsid w:val="002D234C"/>
    <w:rsid w:val="002D2419"/>
    <w:rsid w:val="002D2575"/>
    <w:rsid w:val="002D260C"/>
    <w:rsid w:val="002D26F9"/>
    <w:rsid w:val="002D27E5"/>
    <w:rsid w:val="002D2820"/>
    <w:rsid w:val="002D2829"/>
    <w:rsid w:val="002D2B54"/>
    <w:rsid w:val="002D2BEB"/>
    <w:rsid w:val="002D2CF5"/>
    <w:rsid w:val="002D2E9D"/>
    <w:rsid w:val="002D2F47"/>
    <w:rsid w:val="002D3016"/>
    <w:rsid w:val="002D30C0"/>
    <w:rsid w:val="002D3195"/>
    <w:rsid w:val="002D3206"/>
    <w:rsid w:val="002D3245"/>
    <w:rsid w:val="002D329B"/>
    <w:rsid w:val="002D32EE"/>
    <w:rsid w:val="002D355F"/>
    <w:rsid w:val="002D366D"/>
    <w:rsid w:val="002D389A"/>
    <w:rsid w:val="002D38D4"/>
    <w:rsid w:val="002D39DF"/>
    <w:rsid w:val="002D3B52"/>
    <w:rsid w:val="002D3B97"/>
    <w:rsid w:val="002D3BE5"/>
    <w:rsid w:val="002D3CF9"/>
    <w:rsid w:val="002D3E4E"/>
    <w:rsid w:val="002D3EB3"/>
    <w:rsid w:val="002D3EBA"/>
    <w:rsid w:val="002D4041"/>
    <w:rsid w:val="002D4097"/>
    <w:rsid w:val="002D43BD"/>
    <w:rsid w:val="002D4486"/>
    <w:rsid w:val="002D4498"/>
    <w:rsid w:val="002D454B"/>
    <w:rsid w:val="002D4561"/>
    <w:rsid w:val="002D4589"/>
    <w:rsid w:val="002D4637"/>
    <w:rsid w:val="002D4679"/>
    <w:rsid w:val="002D49B7"/>
    <w:rsid w:val="002D49D8"/>
    <w:rsid w:val="002D4A3F"/>
    <w:rsid w:val="002D4A84"/>
    <w:rsid w:val="002D4AD8"/>
    <w:rsid w:val="002D4B52"/>
    <w:rsid w:val="002D4B71"/>
    <w:rsid w:val="002D4E92"/>
    <w:rsid w:val="002D5180"/>
    <w:rsid w:val="002D53B7"/>
    <w:rsid w:val="002D5900"/>
    <w:rsid w:val="002D5C2A"/>
    <w:rsid w:val="002D5CED"/>
    <w:rsid w:val="002D5EC5"/>
    <w:rsid w:val="002D6044"/>
    <w:rsid w:val="002D6087"/>
    <w:rsid w:val="002D62B3"/>
    <w:rsid w:val="002D6451"/>
    <w:rsid w:val="002D667E"/>
    <w:rsid w:val="002D679D"/>
    <w:rsid w:val="002D67D2"/>
    <w:rsid w:val="002D688D"/>
    <w:rsid w:val="002D6911"/>
    <w:rsid w:val="002D6CDA"/>
    <w:rsid w:val="002D6D47"/>
    <w:rsid w:val="002D6D5D"/>
    <w:rsid w:val="002D6D84"/>
    <w:rsid w:val="002D6DE4"/>
    <w:rsid w:val="002D7049"/>
    <w:rsid w:val="002D7096"/>
    <w:rsid w:val="002D7382"/>
    <w:rsid w:val="002D745A"/>
    <w:rsid w:val="002D74FD"/>
    <w:rsid w:val="002D7615"/>
    <w:rsid w:val="002D781E"/>
    <w:rsid w:val="002D7A0A"/>
    <w:rsid w:val="002D7ABD"/>
    <w:rsid w:val="002D7AF9"/>
    <w:rsid w:val="002D7BDC"/>
    <w:rsid w:val="002D7DD3"/>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6ED"/>
    <w:rsid w:val="002E1B81"/>
    <w:rsid w:val="002E1BEA"/>
    <w:rsid w:val="002E1C77"/>
    <w:rsid w:val="002E1DAC"/>
    <w:rsid w:val="002E2235"/>
    <w:rsid w:val="002E2764"/>
    <w:rsid w:val="002E2803"/>
    <w:rsid w:val="002E2862"/>
    <w:rsid w:val="002E2BAE"/>
    <w:rsid w:val="002E2CDA"/>
    <w:rsid w:val="002E2E9E"/>
    <w:rsid w:val="002E302C"/>
    <w:rsid w:val="002E30B0"/>
    <w:rsid w:val="002E3463"/>
    <w:rsid w:val="002E37FF"/>
    <w:rsid w:val="002E393A"/>
    <w:rsid w:val="002E3981"/>
    <w:rsid w:val="002E3AC7"/>
    <w:rsid w:val="002E3CD9"/>
    <w:rsid w:val="002E3D25"/>
    <w:rsid w:val="002E3EA3"/>
    <w:rsid w:val="002E3FB8"/>
    <w:rsid w:val="002E4142"/>
    <w:rsid w:val="002E4277"/>
    <w:rsid w:val="002E4318"/>
    <w:rsid w:val="002E4394"/>
    <w:rsid w:val="002E43E1"/>
    <w:rsid w:val="002E441E"/>
    <w:rsid w:val="002E469D"/>
    <w:rsid w:val="002E4709"/>
    <w:rsid w:val="002E48F4"/>
    <w:rsid w:val="002E49F9"/>
    <w:rsid w:val="002E4B1E"/>
    <w:rsid w:val="002E4C0D"/>
    <w:rsid w:val="002E4E80"/>
    <w:rsid w:val="002E4F30"/>
    <w:rsid w:val="002E4FAC"/>
    <w:rsid w:val="002E509F"/>
    <w:rsid w:val="002E5580"/>
    <w:rsid w:val="002E5618"/>
    <w:rsid w:val="002E5818"/>
    <w:rsid w:val="002E590A"/>
    <w:rsid w:val="002E5A9B"/>
    <w:rsid w:val="002E5B73"/>
    <w:rsid w:val="002E5D95"/>
    <w:rsid w:val="002E5DD3"/>
    <w:rsid w:val="002E6009"/>
    <w:rsid w:val="002E60CE"/>
    <w:rsid w:val="002E649A"/>
    <w:rsid w:val="002E67C5"/>
    <w:rsid w:val="002E68C1"/>
    <w:rsid w:val="002E6A6D"/>
    <w:rsid w:val="002E6C48"/>
    <w:rsid w:val="002E6C8D"/>
    <w:rsid w:val="002E6F16"/>
    <w:rsid w:val="002E738E"/>
    <w:rsid w:val="002E7419"/>
    <w:rsid w:val="002E76CD"/>
    <w:rsid w:val="002E78EE"/>
    <w:rsid w:val="002E79C5"/>
    <w:rsid w:val="002E7B01"/>
    <w:rsid w:val="002E7DDA"/>
    <w:rsid w:val="002E7F42"/>
    <w:rsid w:val="002F001D"/>
    <w:rsid w:val="002F00CE"/>
    <w:rsid w:val="002F02D2"/>
    <w:rsid w:val="002F0408"/>
    <w:rsid w:val="002F040A"/>
    <w:rsid w:val="002F042F"/>
    <w:rsid w:val="002F0530"/>
    <w:rsid w:val="002F0798"/>
    <w:rsid w:val="002F08FB"/>
    <w:rsid w:val="002F0914"/>
    <w:rsid w:val="002F0980"/>
    <w:rsid w:val="002F09F9"/>
    <w:rsid w:val="002F0D09"/>
    <w:rsid w:val="002F10C8"/>
    <w:rsid w:val="002F1152"/>
    <w:rsid w:val="002F116B"/>
    <w:rsid w:val="002F11B3"/>
    <w:rsid w:val="002F12F8"/>
    <w:rsid w:val="002F139A"/>
    <w:rsid w:val="002F178F"/>
    <w:rsid w:val="002F1A0F"/>
    <w:rsid w:val="002F1CC4"/>
    <w:rsid w:val="002F1D1A"/>
    <w:rsid w:val="002F1E50"/>
    <w:rsid w:val="002F1F6A"/>
    <w:rsid w:val="002F1F7E"/>
    <w:rsid w:val="002F2253"/>
    <w:rsid w:val="002F22A7"/>
    <w:rsid w:val="002F2361"/>
    <w:rsid w:val="002F23CE"/>
    <w:rsid w:val="002F2559"/>
    <w:rsid w:val="002F2575"/>
    <w:rsid w:val="002F260D"/>
    <w:rsid w:val="002F2648"/>
    <w:rsid w:val="002F2730"/>
    <w:rsid w:val="002F284D"/>
    <w:rsid w:val="002F2A7A"/>
    <w:rsid w:val="002F2ABE"/>
    <w:rsid w:val="002F2BA4"/>
    <w:rsid w:val="002F2D7B"/>
    <w:rsid w:val="002F2E10"/>
    <w:rsid w:val="002F2F14"/>
    <w:rsid w:val="002F3220"/>
    <w:rsid w:val="002F32A1"/>
    <w:rsid w:val="002F3506"/>
    <w:rsid w:val="002F3750"/>
    <w:rsid w:val="002F3858"/>
    <w:rsid w:val="002F3A54"/>
    <w:rsid w:val="002F3ACE"/>
    <w:rsid w:val="002F3C92"/>
    <w:rsid w:val="002F3CA6"/>
    <w:rsid w:val="002F3D21"/>
    <w:rsid w:val="002F3D33"/>
    <w:rsid w:val="002F3D64"/>
    <w:rsid w:val="002F405A"/>
    <w:rsid w:val="002F4111"/>
    <w:rsid w:val="002F415A"/>
    <w:rsid w:val="002F41A1"/>
    <w:rsid w:val="002F4267"/>
    <w:rsid w:val="002F42B0"/>
    <w:rsid w:val="002F43F0"/>
    <w:rsid w:val="002F4472"/>
    <w:rsid w:val="002F4488"/>
    <w:rsid w:val="002F456C"/>
    <w:rsid w:val="002F45BC"/>
    <w:rsid w:val="002F45C3"/>
    <w:rsid w:val="002F463A"/>
    <w:rsid w:val="002F4721"/>
    <w:rsid w:val="002F4794"/>
    <w:rsid w:val="002F47C1"/>
    <w:rsid w:val="002F48D1"/>
    <w:rsid w:val="002F49AF"/>
    <w:rsid w:val="002F4A4D"/>
    <w:rsid w:val="002F4A5D"/>
    <w:rsid w:val="002F4AA8"/>
    <w:rsid w:val="002F4B83"/>
    <w:rsid w:val="002F4C15"/>
    <w:rsid w:val="002F4C2D"/>
    <w:rsid w:val="002F4C2F"/>
    <w:rsid w:val="002F4C9F"/>
    <w:rsid w:val="002F4F31"/>
    <w:rsid w:val="002F5124"/>
    <w:rsid w:val="002F51AB"/>
    <w:rsid w:val="002F52C2"/>
    <w:rsid w:val="002F52D2"/>
    <w:rsid w:val="002F5382"/>
    <w:rsid w:val="002F5742"/>
    <w:rsid w:val="002F58A1"/>
    <w:rsid w:val="002F5965"/>
    <w:rsid w:val="002F5B4C"/>
    <w:rsid w:val="002F5C00"/>
    <w:rsid w:val="002F5C8B"/>
    <w:rsid w:val="002F5D9B"/>
    <w:rsid w:val="002F5DCD"/>
    <w:rsid w:val="002F5F57"/>
    <w:rsid w:val="002F606B"/>
    <w:rsid w:val="002F609B"/>
    <w:rsid w:val="002F60CD"/>
    <w:rsid w:val="002F62AF"/>
    <w:rsid w:val="002F62C4"/>
    <w:rsid w:val="002F649F"/>
    <w:rsid w:val="002F6550"/>
    <w:rsid w:val="002F65E9"/>
    <w:rsid w:val="002F665E"/>
    <w:rsid w:val="002F6A6F"/>
    <w:rsid w:val="002F6BCC"/>
    <w:rsid w:val="002F6C6B"/>
    <w:rsid w:val="002F6D0A"/>
    <w:rsid w:val="002F7048"/>
    <w:rsid w:val="002F7056"/>
    <w:rsid w:val="002F731C"/>
    <w:rsid w:val="002F73DE"/>
    <w:rsid w:val="002F75FD"/>
    <w:rsid w:val="002F7601"/>
    <w:rsid w:val="002F772E"/>
    <w:rsid w:val="002F792D"/>
    <w:rsid w:val="00300041"/>
    <w:rsid w:val="00300082"/>
    <w:rsid w:val="003000D8"/>
    <w:rsid w:val="00300148"/>
    <w:rsid w:val="0030036C"/>
    <w:rsid w:val="003004AD"/>
    <w:rsid w:val="003008CF"/>
    <w:rsid w:val="00300A65"/>
    <w:rsid w:val="00300A6E"/>
    <w:rsid w:val="00300B28"/>
    <w:rsid w:val="00300C36"/>
    <w:rsid w:val="00300C6D"/>
    <w:rsid w:val="00300EBB"/>
    <w:rsid w:val="00300ED4"/>
    <w:rsid w:val="00300F0F"/>
    <w:rsid w:val="00300FE5"/>
    <w:rsid w:val="0030100F"/>
    <w:rsid w:val="0030117C"/>
    <w:rsid w:val="00301327"/>
    <w:rsid w:val="00301373"/>
    <w:rsid w:val="00301641"/>
    <w:rsid w:val="00301681"/>
    <w:rsid w:val="003017B8"/>
    <w:rsid w:val="003017C7"/>
    <w:rsid w:val="0030189A"/>
    <w:rsid w:val="003018F7"/>
    <w:rsid w:val="0030192E"/>
    <w:rsid w:val="003019ED"/>
    <w:rsid w:val="00301B35"/>
    <w:rsid w:val="00301C6D"/>
    <w:rsid w:val="00301DD2"/>
    <w:rsid w:val="00301DEF"/>
    <w:rsid w:val="00301E16"/>
    <w:rsid w:val="00301EC6"/>
    <w:rsid w:val="00301EC9"/>
    <w:rsid w:val="00301FAE"/>
    <w:rsid w:val="00302072"/>
    <w:rsid w:val="0030217C"/>
    <w:rsid w:val="0030222A"/>
    <w:rsid w:val="003022CC"/>
    <w:rsid w:val="00302386"/>
    <w:rsid w:val="0030256D"/>
    <w:rsid w:val="00302798"/>
    <w:rsid w:val="00302930"/>
    <w:rsid w:val="0030294A"/>
    <w:rsid w:val="0030298C"/>
    <w:rsid w:val="00302A4D"/>
    <w:rsid w:val="00302BA1"/>
    <w:rsid w:val="00302BA7"/>
    <w:rsid w:val="00302D52"/>
    <w:rsid w:val="00302DD7"/>
    <w:rsid w:val="00302F61"/>
    <w:rsid w:val="00302FD7"/>
    <w:rsid w:val="00303103"/>
    <w:rsid w:val="00303149"/>
    <w:rsid w:val="00303200"/>
    <w:rsid w:val="003032BF"/>
    <w:rsid w:val="00303339"/>
    <w:rsid w:val="00303609"/>
    <w:rsid w:val="0030378D"/>
    <w:rsid w:val="00303ABD"/>
    <w:rsid w:val="00303B2C"/>
    <w:rsid w:val="00303E8F"/>
    <w:rsid w:val="00303F1E"/>
    <w:rsid w:val="00304056"/>
    <w:rsid w:val="00304284"/>
    <w:rsid w:val="00304417"/>
    <w:rsid w:val="003044BD"/>
    <w:rsid w:val="00304503"/>
    <w:rsid w:val="00304573"/>
    <w:rsid w:val="00304C97"/>
    <w:rsid w:val="00304CF8"/>
    <w:rsid w:val="00304D46"/>
    <w:rsid w:val="003053E8"/>
    <w:rsid w:val="003053F1"/>
    <w:rsid w:val="0030542B"/>
    <w:rsid w:val="00305876"/>
    <w:rsid w:val="00305928"/>
    <w:rsid w:val="00305A60"/>
    <w:rsid w:val="00305D48"/>
    <w:rsid w:val="00305EE5"/>
    <w:rsid w:val="00305F61"/>
    <w:rsid w:val="00305FA6"/>
    <w:rsid w:val="003060B2"/>
    <w:rsid w:val="003065E7"/>
    <w:rsid w:val="00306667"/>
    <w:rsid w:val="003066D2"/>
    <w:rsid w:val="00306869"/>
    <w:rsid w:val="003068BA"/>
    <w:rsid w:val="00306AE8"/>
    <w:rsid w:val="00306CF0"/>
    <w:rsid w:val="00306E1F"/>
    <w:rsid w:val="00307047"/>
    <w:rsid w:val="0030722C"/>
    <w:rsid w:val="003072FC"/>
    <w:rsid w:val="003073E2"/>
    <w:rsid w:val="003074B6"/>
    <w:rsid w:val="0030783E"/>
    <w:rsid w:val="00307A66"/>
    <w:rsid w:val="00307ADD"/>
    <w:rsid w:val="00307B8F"/>
    <w:rsid w:val="003101A4"/>
    <w:rsid w:val="003101E5"/>
    <w:rsid w:val="00310202"/>
    <w:rsid w:val="0031039A"/>
    <w:rsid w:val="00310468"/>
    <w:rsid w:val="003104D7"/>
    <w:rsid w:val="0031050C"/>
    <w:rsid w:val="00310557"/>
    <w:rsid w:val="00310625"/>
    <w:rsid w:val="00310688"/>
    <w:rsid w:val="00310909"/>
    <w:rsid w:val="00310B80"/>
    <w:rsid w:val="00310DBA"/>
    <w:rsid w:val="00310F08"/>
    <w:rsid w:val="003112F3"/>
    <w:rsid w:val="0031136D"/>
    <w:rsid w:val="00311511"/>
    <w:rsid w:val="00311562"/>
    <w:rsid w:val="003118FB"/>
    <w:rsid w:val="00311908"/>
    <w:rsid w:val="00311AFD"/>
    <w:rsid w:val="00311B47"/>
    <w:rsid w:val="00311C45"/>
    <w:rsid w:val="00311C7F"/>
    <w:rsid w:val="00311D47"/>
    <w:rsid w:val="00311E80"/>
    <w:rsid w:val="00312118"/>
    <w:rsid w:val="003123E9"/>
    <w:rsid w:val="0031260C"/>
    <w:rsid w:val="003126F9"/>
    <w:rsid w:val="003128A2"/>
    <w:rsid w:val="00312A57"/>
    <w:rsid w:val="00312BD4"/>
    <w:rsid w:val="00312DAB"/>
    <w:rsid w:val="00312DD9"/>
    <w:rsid w:val="0031312D"/>
    <w:rsid w:val="00313224"/>
    <w:rsid w:val="003132FB"/>
    <w:rsid w:val="003134EE"/>
    <w:rsid w:val="00313553"/>
    <w:rsid w:val="00313686"/>
    <w:rsid w:val="00313723"/>
    <w:rsid w:val="003137C4"/>
    <w:rsid w:val="003145C4"/>
    <w:rsid w:val="003147C3"/>
    <w:rsid w:val="003148CF"/>
    <w:rsid w:val="00314DEE"/>
    <w:rsid w:val="00314EA6"/>
    <w:rsid w:val="00314F9C"/>
    <w:rsid w:val="00314FC7"/>
    <w:rsid w:val="0031517E"/>
    <w:rsid w:val="003151C6"/>
    <w:rsid w:val="00315278"/>
    <w:rsid w:val="00315334"/>
    <w:rsid w:val="003153D1"/>
    <w:rsid w:val="003154D9"/>
    <w:rsid w:val="00315E2C"/>
    <w:rsid w:val="0031601D"/>
    <w:rsid w:val="003160DB"/>
    <w:rsid w:val="003160E3"/>
    <w:rsid w:val="00316134"/>
    <w:rsid w:val="00316176"/>
    <w:rsid w:val="003161A1"/>
    <w:rsid w:val="00316220"/>
    <w:rsid w:val="00316293"/>
    <w:rsid w:val="003163CC"/>
    <w:rsid w:val="003164F7"/>
    <w:rsid w:val="00316544"/>
    <w:rsid w:val="0031669F"/>
    <w:rsid w:val="00316822"/>
    <w:rsid w:val="003168B2"/>
    <w:rsid w:val="00316980"/>
    <w:rsid w:val="003169E6"/>
    <w:rsid w:val="00316A51"/>
    <w:rsid w:val="00316AD3"/>
    <w:rsid w:val="00316C35"/>
    <w:rsid w:val="00316E21"/>
    <w:rsid w:val="00316E24"/>
    <w:rsid w:val="00316F51"/>
    <w:rsid w:val="00317090"/>
    <w:rsid w:val="00317091"/>
    <w:rsid w:val="003171A7"/>
    <w:rsid w:val="0031722B"/>
    <w:rsid w:val="00317308"/>
    <w:rsid w:val="0031732F"/>
    <w:rsid w:val="0031737D"/>
    <w:rsid w:val="003174F5"/>
    <w:rsid w:val="0031750D"/>
    <w:rsid w:val="0031794E"/>
    <w:rsid w:val="00317D2B"/>
    <w:rsid w:val="00317D59"/>
    <w:rsid w:val="00317DCC"/>
    <w:rsid w:val="00320078"/>
    <w:rsid w:val="00320094"/>
    <w:rsid w:val="003200F7"/>
    <w:rsid w:val="00320158"/>
    <w:rsid w:val="003206BC"/>
    <w:rsid w:val="00320A6E"/>
    <w:rsid w:val="00320AE2"/>
    <w:rsid w:val="00320D5D"/>
    <w:rsid w:val="00320DA1"/>
    <w:rsid w:val="00320EBB"/>
    <w:rsid w:val="00320FA7"/>
    <w:rsid w:val="0032114A"/>
    <w:rsid w:val="00321383"/>
    <w:rsid w:val="00321429"/>
    <w:rsid w:val="00321804"/>
    <w:rsid w:val="0032192E"/>
    <w:rsid w:val="0032196E"/>
    <w:rsid w:val="00321CCA"/>
    <w:rsid w:val="00321D22"/>
    <w:rsid w:val="00321E45"/>
    <w:rsid w:val="00321ED1"/>
    <w:rsid w:val="00321F52"/>
    <w:rsid w:val="003220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050"/>
    <w:rsid w:val="0032320D"/>
    <w:rsid w:val="003232D0"/>
    <w:rsid w:val="0032382B"/>
    <w:rsid w:val="00323B8D"/>
    <w:rsid w:val="00323BE3"/>
    <w:rsid w:val="00323CCD"/>
    <w:rsid w:val="00323E44"/>
    <w:rsid w:val="0032401E"/>
    <w:rsid w:val="003242F1"/>
    <w:rsid w:val="00324627"/>
    <w:rsid w:val="003246FA"/>
    <w:rsid w:val="00324942"/>
    <w:rsid w:val="00324960"/>
    <w:rsid w:val="00324A1E"/>
    <w:rsid w:val="00324B36"/>
    <w:rsid w:val="00324BC0"/>
    <w:rsid w:val="00324CA9"/>
    <w:rsid w:val="00324DF3"/>
    <w:rsid w:val="00324E69"/>
    <w:rsid w:val="00324FDD"/>
    <w:rsid w:val="0032514C"/>
    <w:rsid w:val="003252E4"/>
    <w:rsid w:val="003253CE"/>
    <w:rsid w:val="00325534"/>
    <w:rsid w:val="003255BA"/>
    <w:rsid w:val="003256F2"/>
    <w:rsid w:val="003258AD"/>
    <w:rsid w:val="00325D60"/>
    <w:rsid w:val="00325E33"/>
    <w:rsid w:val="00325F46"/>
    <w:rsid w:val="00326021"/>
    <w:rsid w:val="00326203"/>
    <w:rsid w:val="003264F1"/>
    <w:rsid w:val="00326571"/>
    <w:rsid w:val="003266E8"/>
    <w:rsid w:val="003268FB"/>
    <w:rsid w:val="00326968"/>
    <w:rsid w:val="00326D1E"/>
    <w:rsid w:val="00326DD5"/>
    <w:rsid w:val="00326EB1"/>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C3"/>
    <w:rsid w:val="003302E7"/>
    <w:rsid w:val="00330497"/>
    <w:rsid w:val="003305ED"/>
    <w:rsid w:val="003305F4"/>
    <w:rsid w:val="00330C17"/>
    <w:rsid w:val="00330F23"/>
    <w:rsid w:val="0033115D"/>
    <w:rsid w:val="00331230"/>
    <w:rsid w:val="0033175A"/>
    <w:rsid w:val="00331887"/>
    <w:rsid w:val="00331A31"/>
    <w:rsid w:val="00331A8C"/>
    <w:rsid w:val="00331B39"/>
    <w:rsid w:val="00331E70"/>
    <w:rsid w:val="00331EA9"/>
    <w:rsid w:val="00331ED0"/>
    <w:rsid w:val="00331EF1"/>
    <w:rsid w:val="00331F52"/>
    <w:rsid w:val="00331F6E"/>
    <w:rsid w:val="00332108"/>
    <w:rsid w:val="003321B9"/>
    <w:rsid w:val="00332233"/>
    <w:rsid w:val="003326B5"/>
    <w:rsid w:val="003329E1"/>
    <w:rsid w:val="00332CBC"/>
    <w:rsid w:val="00332CDC"/>
    <w:rsid w:val="00332D6A"/>
    <w:rsid w:val="00332D97"/>
    <w:rsid w:val="00333096"/>
    <w:rsid w:val="003330B2"/>
    <w:rsid w:val="003330F7"/>
    <w:rsid w:val="00333312"/>
    <w:rsid w:val="0033352A"/>
    <w:rsid w:val="003336AD"/>
    <w:rsid w:val="00333812"/>
    <w:rsid w:val="00333AC9"/>
    <w:rsid w:val="00333E16"/>
    <w:rsid w:val="00333F5B"/>
    <w:rsid w:val="00334107"/>
    <w:rsid w:val="00334218"/>
    <w:rsid w:val="003345A5"/>
    <w:rsid w:val="003345C6"/>
    <w:rsid w:val="00334708"/>
    <w:rsid w:val="00334727"/>
    <w:rsid w:val="00334747"/>
    <w:rsid w:val="00334760"/>
    <w:rsid w:val="00334773"/>
    <w:rsid w:val="00334917"/>
    <w:rsid w:val="00334B29"/>
    <w:rsid w:val="00334CA9"/>
    <w:rsid w:val="00334F1A"/>
    <w:rsid w:val="00334F5B"/>
    <w:rsid w:val="00335057"/>
    <w:rsid w:val="00335201"/>
    <w:rsid w:val="0033535E"/>
    <w:rsid w:val="003354DA"/>
    <w:rsid w:val="003357AE"/>
    <w:rsid w:val="0033584A"/>
    <w:rsid w:val="003358AB"/>
    <w:rsid w:val="00335916"/>
    <w:rsid w:val="003359BE"/>
    <w:rsid w:val="00335B72"/>
    <w:rsid w:val="00335C48"/>
    <w:rsid w:val="003360CC"/>
    <w:rsid w:val="0033642B"/>
    <w:rsid w:val="00336457"/>
    <w:rsid w:val="00336555"/>
    <w:rsid w:val="003365C3"/>
    <w:rsid w:val="0033665C"/>
    <w:rsid w:val="00336C52"/>
    <w:rsid w:val="00336CFD"/>
    <w:rsid w:val="00336EF4"/>
    <w:rsid w:val="00336F87"/>
    <w:rsid w:val="00337249"/>
    <w:rsid w:val="003373A2"/>
    <w:rsid w:val="00337A7A"/>
    <w:rsid w:val="00337D7C"/>
    <w:rsid w:val="00340057"/>
    <w:rsid w:val="003401D2"/>
    <w:rsid w:val="0034042B"/>
    <w:rsid w:val="003404F1"/>
    <w:rsid w:val="003407C1"/>
    <w:rsid w:val="003408E5"/>
    <w:rsid w:val="003408FB"/>
    <w:rsid w:val="003409C4"/>
    <w:rsid w:val="00340AC8"/>
    <w:rsid w:val="00340D14"/>
    <w:rsid w:val="00340FDC"/>
    <w:rsid w:val="00341025"/>
    <w:rsid w:val="0034119C"/>
    <w:rsid w:val="003413C7"/>
    <w:rsid w:val="0034142A"/>
    <w:rsid w:val="00341AE5"/>
    <w:rsid w:val="00341F33"/>
    <w:rsid w:val="003420B9"/>
    <w:rsid w:val="0034221E"/>
    <w:rsid w:val="003424D7"/>
    <w:rsid w:val="00342557"/>
    <w:rsid w:val="003426C8"/>
    <w:rsid w:val="003427CC"/>
    <w:rsid w:val="00342874"/>
    <w:rsid w:val="0034287A"/>
    <w:rsid w:val="00342B9C"/>
    <w:rsid w:val="00342C6B"/>
    <w:rsid w:val="00342CED"/>
    <w:rsid w:val="00342D23"/>
    <w:rsid w:val="00342D5B"/>
    <w:rsid w:val="00342E94"/>
    <w:rsid w:val="00342F2E"/>
    <w:rsid w:val="003430D4"/>
    <w:rsid w:val="00343139"/>
    <w:rsid w:val="0034335A"/>
    <w:rsid w:val="00343764"/>
    <w:rsid w:val="0034399A"/>
    <w:rsid w:val="00343AD2"/>
    <w:rsid w:val="00343B4D"/>
    <w:rsid w:val="00343D53"/>
    <w:rsid w:val="00343E79"/>
    <w:rsid w:val="0034405C"/>
    <w:rsid w:val="003440C9"/>
    <w:rsid w:val="0034430A"/>
    <w:rsid w:val="00344364"/>
    <w:rsid w:val="0034436D"/>
    <w:rsid w:val="00344419"/>
    <w:rsid w:val="0034477A"/>
    <w:rsid w:val="00344897"/>
    <w:rsid w:val="00344AB5"/>
    <w:rsid w:val="00344EBF"/>
    <w:rsid w:val="00345112"/>
    <w:rsid w:val="00345131"/>
    <w:rsid w:val="00345253"/>
    <w:rsid w:val="003454F6"/>
    <w:rsid w:val="003457F6"/>
    <w:rsid w:val="003458B4"/>
    <w:rsid w:val="003459B7"/>
    <w:rsid w:val="003459DA"/>
    <w:rsid w:val="00345A5C"/>
    <w:rsid w:val="00345B13"/>
    <w:rsid w:val="00345B6E"/>
    <w:rsid w:val="00345BDC"/>
    <w:rsid w:val="00345C24"/>
    <w:rsid w:val="00345D79"/>
    <w:rsid w:val="00345F85"/>
    <w:rsid w:val="00345FEB"/>
    <w:rsid w:val="003461C5"/>
    <w:rsid w:val="003463FE"/>
    <w:rsid w:val="0034651F"/>
    <w:rsid w:val="003465EA"/>
    <w:rsid w:val="0034676A"/>
    <w:rsid w:val="00346848"/>
    <w:rsid w:val="003469E0"/>
    <w:rsid w:val="00346C08"/>
    <w:rsid w:val="00346C13"/>
    <w:rsid w:val="00346ECF"/>
    <w:rsid w:val="00346F03"/>
    <w:rsid w:val="00346FA7"/>
    <w:rsid w:val="00346FC2"/>
    <w:rsid w:val="00347140"/>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E69"/>
    <w:rsid w:val="00347F93"/>
    <w:rsid w:val="0035001F"/>
    <w:rsid w:val="00350108"/>
    <w:rsid w:val="003501B7"/>
    <w:rsid w:val="003502AF"/>
    <w:rsid w:val="003502BA"/>
    <w:rsid w:val="00350402"/>
    <w:rsid w:val="00350433"/>
    <w:rsid w:val="0035050D"/>
    <w:rsid w:val="003506DF"/>
    <w:rsid w:val="0035093A"/>
    <w:rsid w:val="00350A9B"/>
    <w:rsid w:val="00350D70"/>
    <w:rsid w:val="00350DAC"/>
    <w:rsid w:val="00350F93"/>
    <w:rsid w:val="00350FAC"/>
    <w:rsid w:val="00351242"/>
    <w:rsid w:val="0035140E"/>
    <w:rsid w:val="0035158B"/>
    <w:rsid w:val="003515E9"/>
    <w:rsid w:val="00351B72"/>
    <w:rsid w:val="00351C2D"/>
    <w:rsid w:val="00351C8E"/>
    <w:rsid w:val="00351CE8"/>
    <w:rsid w:val="00351E81"/>
    <w:rsid w:val="00351ED7"/>
    <w:rsid w:val="00351FBD"/>
    <w:rsid w:val="003520E5"/>
    <w:rsid w:val="0035213F"/>
    <w:rsid w:val="003521A8"/>
    <w:rsid w:val="00352395"/>
    <w:rsid w:val="003525F2"/>
    <w:rsid w:val="003526F9"/>
    <w:rsid w:val="00352946"/>
    <w:rsid w:val="0035294B"/>
    <w:rsid w:val="00352971"/>
    <w:rsid w:val="00352E06"/>
    <w:rsid w:val="00353029"/>
    <w:rsid w:val="0035305F"/>
    <w:rsid w:val="00353416"/>
    <w:rsid w:val="0035359F"/>
    <w:rsid w:val="00353691"/>
    <w:rsid w:val="003537B8"/>
    <w:rsid w:val="003539F5"/>
    <w:rsid w:val="00353A4A"/>
    <w:rsid w:val="00353C16"/>
    <w:rsid w:val="00353CE4"/>
    <w:rsid w:val="00353D5A"/>
    <w:rsid w:val="00353D6B"/>
    <w:rsid w:val="00354072"/>
    <w:rsid w:val="00354324"/>
    <w:rsid w:val="00354375"/>
    <w:rsid w:val="0035454D"/>
    <w:rsid w:val="003546A3"/>
    <w:rsid w:val="003547F2"/>
    <w:rsid w:val="003548B4"/>
    <w:rsid w:val="003549B0"/>
    <w:rsid w:val="00354A07"/>
    <w:rsid w:val="00354B14"/>
    <w:rsid w:val="00354D73"/>
    <w:rsid w:val="00354E3B"/>
    <w:rsid w:val="00354F3F"/>
    <w:rsid w:val="00354F5B"/>
    <w:rsid w:val="0035504D"/>
    <w:rsid w:val="00355253"/>
    <w:rsid w:val="0035559D"/>
    <w:rsid w:val="003555C2"/>
    <w:rsid w:val="00355601"/>
    <w:rsid w:val="0035562A"/>
    <w:rsid w:val="00355643"/>
    <w:rsid w:val="00355A00"/>
    <w:rsid w:val="00355A03"/>
    <w:rsid w:val="00355CAB"/>
    <w:rsid w:val="00355CE2"/>
    <w:rsid w:val="00355CED"/>
    <w:rsid w:val="00355EC8"/>
    <w:rsid w:val="003560D9"/>
    <w:rsid w:val="00356322"/>
    <w:rsid w:val="00356381"/>
    <w:rsid w:val="003563EF"/>
    <w:rsid w:val="00356488"/>
    <w:rsid w:val="00356811"/>
    <w:rsid w:val="00356D2D"/>
    <w:rsid w:val="00357048"/>
    <w:rsid w:val="003570DA"/>
    <w:rsid w:val="0035735A"/>
    <w:rsid w:val="0035755A"/>
    <w:rsid w:val="00357768"/>
    <w:rsid w:val="0035785C"/>
    <w:rsid w:val="003578DD"/>
    <w:rsid w:val="00357C3E"/>
    <w:rsid w:val="003600D4"/>
    <w:rsid w:val="00360224"/>
    <w:rsid w:val="00360257"/>
    <w:rsid w:val="00360267"/>
    <w:rsid w:val="0036050D"/>
    <w:rsid w:val="00360633"/>
    <w:rsid w:val="003607A9"/>
    <w:rsid w:val="00360AF0"/>
    <w:rsid w:val="00360C55"/>
    <w:rsid w:val="00360E46"/>
    <w:rsid w:val="00360FB1"/>
    <w:rsid w:val="00361072"/>
    <w:rsid w:val="00361141"/>
    <w:rsid w:val="0036122D"/>
    <w:rsid w:val="00361484"/>
    <w:rsid w:val="003614CB"/>
    <w:rsid w:val="003615C3"/>
    <w:rsid w:val="00361613"/>
    <w:rsid w:val="00361C51"/>
    <w:rsid w:val="003620D1"/>
    <w:rsid w:val="003620E0"/>
    <w:rsid w:val="003621E3"/>
    <w:rsid w:val="0036241A"/>
    <w:rsid w:val="00362427"/>
    <w:rsid w:val="003624AB"/>
    <w:rsid w:val="0036256E"/>
    <w:rsid w:val="0036263D"/>
    <w:rsid w:val="003626FA"/>
    <w:rsid w:val="003628C3"/>
    <w:rsid w:val="003628C6"/>
    <w:rsid w:val="00362A9E"/>
    <w:rsid w:val="00362B4B"/>
    <w:rsid w:val="00362B8D"/>
    <w:rsid w:val="00362E38"/>
    <w:rsid w:val="003630C8"/>
    <w:rsid w:val="003630EA"/>
    <w:rsid w:val="00363444"/>
    <w:rsid w:val="003634D7"/>
    <w:rsid w:val="003636AC"/>
    <w:rsid w:val="0036372A"/>
    <w:rsid w:val="003637AF"/>
    <w:rsid w:val="00363837"/>
    <w:rsid w:val="00363856"/>
    <w:rsid w:val="00363984"/>
    <w:rsid w:val="00363A62"/>
    <w:rsid w:val="00363AB5"/>
    <w:rsid w:val="00363C2B"/>
    <w:rsid w:val="00363C4E"/>
    <w:rsid w:val="00363CDF"/>
    <w:rsid w:val="00363D2F"/>
    <w:rsid w:val="00363D7B"/>
    <w:rsid w:val="00363F43"/>
    <w:rsid w:val="00363FE3"/>
    <w:rsid w:val="003640C3"/>
    <w:rsid w:val="00364118"/>
    <w:rsid w:val="00364162"/>
    <w:rsid w:val="003641A2"/>
    <w:rsid w:val="0036443E"/>
    <w:rsid w:val="00364535"/>
    <w:rsid w:val="00364882"/>
    <w:rsid w:val="0036496B"/>
    <w:rsid w:val="00364B2B"/>
    <w:rsid w:val="00364E76"/>
    <w:rsid w:val="003650CB"/>
    <w:rsid w:val="003654C0"/>
    <w:rsid w:val="003655A3"/>
    <w:rsid w:val="003658E4"/>
    <w:rsid w:val="003658F9"/>
    <w:rsid w:val="00365908"/>
    <w:rsid w:val="00365AED"/>
    <w:rsid w:val="00365B2F"/>
    <w:rsid w:val="00365C39"/>
    <w:rsid w:val="00365D45"/>
    <w:rsid w:val="00366303"/>
    <w:rsid w:val="00366329"/>
    <w:rsid w:val="003663CC"/>
    <w:rsid w:val="00366470"/>
    <w:rsid w:val="0036647E"/>
    <w:rsid w:val="00366535"/>
    <w:rsid w:val="00366693"/>
    <w:rsid w:val="003667B2"/>
    <w:rsid w:val="00366858"/>
    <w:rsid w:val="003669DB"/>
    <w:rsid w:val="00366A0A"/>
    <w:rsid w:val="00366AB9"/>
    <w:rsid w:val="00366B0E"/>
    <w:rsid w:val="00366C6E"/>
    <w:rsid w:val="00366D82"/>
    <w:rsid w:val="00366DA9"/>
    <w:rsid w:val="00366F7B"/>
    <w:rsid w:val="00367028"/>
    <w:rsid w:val="0036721E"/>
    <w:rsid w:val="003673ED"/>
    <w:rsid w:val="003673F3"/>
    <w:rsid w:val="00367448"/>
    <w:rsid w:val="003675F5"/>
    <w:rsid w:val="00367A13"/>
    <w:rsid w:val="00367C06"/>
    <w:rsid w:val="00367D08"/>
    <w:rsid w:val="00367DC7"/>
    <w:rsid w:val="0037038D"/>
    <w:rsid w:val="003703E4"/>
    <w:rsid w:val="0037049B"/>
    <w:rsid w:val="003704D1"/>
    <w:rsid w:val="00370A96"/>
    <w:rsid w:val="00370BF4"/>
    <w:rsid w:val="00370E7F"/>
    <w:rsid w:val="00371083"/>
    <w:rsid w:val="00371190"/>
    <w:rsid w:val="00371520"/>
    <w:rsid w:val="00371535"/>
    <w:rsid w:val="00371557"/>
    <w:rsid w:val="003715E7"/>
    <w:rsid w:val="003716AC"/>
    <w:rsid w:val="003716FA"/>
    <w:rsid w:val="00371861"/>
    <w:rsid w:val="00371AA4"/>
    <w:rsid w:val="00371D2E"/>
    <w:rsid w:val="00371D41"/>
    <w:rsid w:val="00371EA4"/>
    <w:rsid w:val="00371EF0"/>
    <w:rsid w:val="00371F52"/>
    <w:rsid w:val="00371F95"/>
    <w:rsid w:val="003720B7"/>
    <w:rsid w:val="003720EB"/>
    <w:rsid w:val="003721A1"/>
    <w:rsid w:val="0037222E"/>
    <w:rsid w:val="003722C0"/>
    <w:rsid w:val="003723C6"/>
    <w:rsid w:val="0037250F"/>
    <w:rsid w:val="00372701"/>
    <w:rsid w:val="00372722"/>
    <w:rsid w:val="003727A1"/>
    <w:rsid w:val="003727B8"/>
    <w:rsid w:val="0037280E"/>
    <w:rsid w:val="003728F5"/>
    <w:rsid w:val="00372993"/>
    <w:rsid w:val="003729D9"/>
    <w:rsid w:val="00372A0C"/>
    <w:rsid w:val="00372B45"/>
    <w:rsid w:val="00372C05"/>
    <w:rsid w:val="00372D6D"/>
    <w:rsid w:val="0037302B"/>
    <w:rsid w:val="0037309C"/>
    <w:rsid w:val="003732A7"/>
    <w:rsid w:val="00373768"/>
    <w:rsid w:val="00373900"/>
    <w:rsid w:val="00373C00"/>
    <w:rsid w:val="00373C5A"/>
    <w:rsid w:val="00373E39"/>
    <w:rsid w:val="00374040"/>
    <w:rsid w:val="00374042"/>
    <w:rsid w:val="00374252"/>
    <w:rsid w:val="003742AF"/>
    <w:rsid w:val="0037450C"/>
    <w:rsid w:val="00374879"/>
    <w:rsid w:val="003749F1"/>
    <w:rsid w:val="00374A10"/>
    <w:rsid w:val="00374A46"/>
    <w:rsid w:val="00374B73"/>
    <w:rsid w:val="00374E57"/>
    <w:rsid w:val="00374F8D"/>
    <w:rsid w:val="00375012"/>
    <w:rsid w:val="0037506F"/>
    <w:rsid w:val="003752B7"/>
    <w:rsid w:val="0037530A"/>
    <w:rsid w:val="003756A2"/>
    <w:rsid w:val="003757E4"/>
    <w:rsid w:val="003758B8"/>
    <w:rsid w:val="003758E6"/>
    <w:rsid w:val="00375973"/>
    <w:rsid w:val="00375990"/>
    <w:rsid w:val="003759AF"/>
    <w:rsid w:val="003759D6"/>
    <w:rsid w:val="00375A46"/>
    <w:rsid w:val="00375C0E"/>
    <w:rsid w:val="00375C38"/>
    <w:rsid w:val="00375CFE"/>
    <w:rsid w:val="00375D3B"/>
    <w:rsid w:val="00375E7B"/>
    <w:rsid w:val="00376132"/>
    <w:rsid w:val="003761A5"/>
    <w:rsid w:val="003761B5"/>
    <w:rsid w:val="00376329"/>
    <w:rsid w:val="00376523"/>
    <w:rsid w:val="003765D2"/>
    <w:rsid w:val="00376780"/>
    <w:rsid w:val="003769C7"/>
    <w:rsid w:val="0037719D"/>
    <w:rsid w:val="003771F0"/>
    <w:rsid w:val="00377314"/>
    <w:rsid w:val="00377352"/>
    <w:rsid w:val="0037740B"/>
    <w:rsid w:val="00377757"/>
    <w:rsid w:val="00377765"/>
    <w:rsid w:val="0037777A"/>
    <w:rsid w:val="003777B3"/>
    <w:rsid w:val="003777BE"/>
    <w:rsid w:val="00377B56"/>
    <w:rsid w:val="00377E67"/>
    <w:rsid w:val="0038010F"/>
    <w:rsid w:val="00380178"/>
    <w:rsid w:val="00380328"/>
    <w:rsid w:val="003803E1"/>
    <w:rsid w:val="00380522"/>
    <w:rsid w:val="00380686"/>
    <w:rsid w:val="00380759"/>
    <w:rsid w:val="00380822"/>
    <w:rsid w:val="003808F2"/>
    <w:rsid w:val="00380A06"/>
    <w:rsid w:val="00380AD6"/>
    <w:rsid w:val="00380DAA"/>
    <w:rsid w:val="00380DC0"/>
    <w:rsid w:val="00380F04"/>
    <w:rsid w:val="00380FDB"/>
    <w:rsid w:val="00381055"/>
    <w:rsid w:val="00381084"/>
    <w:rsid w:val="0038109A"/>
    <w:rsid w:val="0038116A"/>
    <w:rsid w:val="003812B5"/>
    <w:rsid w:val="003812C2"/>
    <w:rsid w:val="00381645"/>
    <w:rsid w:val="00381844"/>
    <w:rsid w:val="0038184B"/>
    <w:rsid w:val="00381A20"/>
    <w:rsid w:val="00381E1A"/>
    <w:rsid w:val="00381E7C"/>
    <w:rsid w:val="0038225C"/>
    <w:rsid w:val="00382291"/>
    <w:rsid w:val="00382342"/>
    <w:rsid w:val="00382563"/>
    <w:rsid w:val="00382922"/>
    <w:rsid w:val="00382948"/>
    <w:rsid w:val="00382A43"/>
    <w:rsid w:val="00382AE1"/>
    <w:rsid w:val="00382D07"/>
    <w:rsid w:val="00382E64"/>
    <w:rsid w:val="003831A2"/>
    <w:rsid w:val="003835DA"/>
    <w:rsid w:val="0038376F"/>
    <w:rsid w:val="003837F1"/>
    <w:rsid w:val="003838E3"/>
    <w:rsid w:val="00383D89"/>
    <w:rsid w:val="00383EF0"/>
    <w:rsid w:val="00383F15"/>
    <w:rsid w:val="00383F4F"/>
    <w:rsid w:val="00383F7E"/>
    <w:rsid w:val="003841B6"/>
    <w:rsid w:val="003841DF"/>
    <w:rsid w:val="0038429A"/>
    <w:rsid w:val="00384306"/>
    <w:rsid w:val="00384318"/>
    <w:rsid w:val="003844AA"/>
    <w:rsid w:val="003844B6"/>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E02"/>
    <w:rsid w:val="00385E4A"/>
    <w:rsid w:val="00385EAE"/>
    <w:rsid w:val="00385FB8"/>
    <w:rsid w:val="003860DC"/>
    <w:rsid w:val="0038612F"/>
    <w:rsid w:val="0038615C"/>
    <w:rsid w:val="00386237"/>
    <w:rsid w:val="00386481"/>
    <w:rsid w:val="0038655A"/>
    <w:rsid w:val="0038672F"/>
    <w:rsid w:val="0038679D"/>
    <w:rsid w:val="003867A7"/>
    <w:rsid w:val="003867D2"/>
    <w:rsid w:val="00386849"/>
    <w:rsid w:val="00386884"/>
    <w:rsid w:val="00386ADD"/>
    <w:rsid w:val="00386C20"/>
    <w:rsid w:val="00386C2E"/>
    <w:rsid w:val="00386CB5"/>
    <w:rsid w:val="00386FD9"/>
    <w:rsid w:val="003871C8"/>
    <w:rsid w:val="0038721F"/>
    <w:rsid w:val="003872F3"/>
    <w:rsid w:val="0038730E"/>
    <w:rsid w:val="00387632"/>
    <w:rsid w:val="0038794D"/>
    <w:rsid w:val="00387A3D"/>
    <w:rsid w:val="00387B65"/>
    <w:rsid w:val="00387D47"/>
    <w:rsid w:val="00387FA5"/>
    <w:rsid w:val="0039005D"/>
    <w:rsid w:val="0039024F"/>
    <w:rsid w:val="0039067E"/>
    <w:rsid w:val="00390710"/>
    <w:rsid w:val="0039076E"/>
    <w:rsid w:val="0039078C"/>
    <w:rsid w:val="00390800"/>
    <w:rsid w:val="003908D2"/>
    <w:rsid w:val="00390979"/>
    <w:rsid w:val="00390AA3"/>
    <w:rsid w:val="00390AB1"/>
    <w:rsid w:val="00390BC3"/>
    <w:rsid w:val="00390D38"/>
    <w:rsid w:val="00390E66"/>
    <w:rsid w:val="00390F60"/>
    <w:rsid w:val="00390F90"/>
    <w:rsid w:val="00390FB1"/>
    <w:rsid w:val="00391115"/>
    <w:rsid w:val="0039114B"/>
    <w:rsid w:val="00391451"/>
    <w:rsid w:val="003914E6"/>
    <w:rsid w:val="0039153E"/>
    <w:rsid w:val="003915A3"/>
    <w:rsid w:val="003915F6"/>
    <w:rsid w:val="0039160F"/>
    <w:rsid w:val="00391645"/>
    <w:rsid w:val="003916B5"/>
    <w:rsid w:val="003916E4"/>
    <w:rsid w:val="00391932"/>
    <w:rsid w:val="003919DF"/>
    <w:rsid w:val="00391B5E"/>
    <w:rsid w:val="00392141"/>
    <w:rsid w:val="003921F9"/>
    <w:rsid w:val="00392302"/>
    <w:rsid w:val="003925DB"/>
    <w:rsid w:val="00392735"/>
    <w:rsid w:val="003928C5"/>
    <w:rsid w:val="00392B3D"/>
    <w:rsid w:val="00392C0D"/>
    <w:rsid w:val="00392CA0"/>
    <w:rsid w:val="00392F6E"/>
    <w:rsid w:val="00392FE9"/>
    <w:rsid w:val="003930E2"/>
    <w:rsid w:val="00393128"/>
    <w:rsid w:val="0039325B"/>
    <w:rsid w:val="003933B8"/>
    <w:rsid w:val="0039375B"/>
    <w:rsid w:val="0039380B"/>
    <w:rsid w:val="00393AAC"/>
    <w:rsid w:val="00393DF3"/>
    <w:rsid w:val="00393DFF"/>
    <w:rsid w:val="00394441"/>
    <w:rsid w:val="0039445A"/>
    <w:rsid w:val="0039478C"/>
    <w:rsid w:val="003947E3"/>
    <w:rsid w:val="00394937"/>
    <w:rsid w:val="00394B94"/>
    <w:rsid w:val="00394E06"/>
    <w:rsid w:val="0039508B"/>
    <w:rsid w:val="0039514C"/>
    <w:rsid w:val="00395250"/>
    <w:rsid w:val="0039529C"/>
    <w:rsid w:val="003956F6"/>
    <w:rsid w:val="00395715"/>
    <w:rsid w:val="00395C50"/>
    <w:rsid w:val="00395FA7"/>
    <w:rsid w:val="00396040"/>
    <w:rsid w:val="00396212"/>
    <w:rsid w:val="003966BC"/>
    <w:rsid w:val="00396761"/>
    <w:rsid w:val="003967A2"/>
    <w:rsid w:val="00396899"/>
    <w:rsid w:val="00396BA3"/>
    <w:rsid w:val="00396C8C"/>
    <w:rsid w:val="00396CC2"/>
    <w:rsid w:val="003970BF"/>
    <w:rsid w:val="0039712C"/>
    <w:rsid w:val="00397268"/>
    <w:rsid w:val="0039728D"/>
    <w:rsid w:val="00397319"/>
    <w:rsid w:val="00397378"/>
    <w:rsid w:val="00397438"/>
    <w:rsid w:val="0039743A"/>
    <w:rsid w:val="0039772A"/>
    <w:rsid w:val="00397742"/>
    <w:rsid w:val="00397786"/>
    <w:rsid w:val="003978A0"/>
    <w:rsid w:val="00397966"/>
    <w:rsid w:val="003979B8"/>
    <w:rsid w:val="00397CDB"/>
    <w:rsid w:val="00397FAF"/>
    <w:rsid w:val="003A0240"/>
    <w:rsid w:val="003A036F"/>
    <w:rsid w:val="003A03AB"/>
    <w:rsid w:val="003A063C"/>
    <w:rsid w:val="003A0844"/>
    <w:rsid w:val="003A08D4"/>
    <w:rsid w:val="003A09F9"/>
    <w:rsid w:val="003A0A22"/>
    <w:rsid w:val="003A0A79"/>
    <w:rsid w:val="003A0BBE"/>
    <w:rsid w:val="003A0D3D"/>
    <w:rsid w:val="003A0DB7"/>
    <w:rsid w:val="003A0EE5"/>
    <w:rsid w:val="003A1136"/>
    <w:rsid w:val="003A114A"/>
    <w:rsid w:val="003A11F6"/>
    <w:rsid w:val="003A1277"/>
    <w:rsid w:val="003A1278"/>
    <w:rsid w:val="003A1353"/>
    <w:rsid w:val="003A19E3"/>
    <w:rsid w:val="003A1A00"/>
    <w:rsid w:val="003A1AF5"/>
    <w:rsid w:val="003A1B76"/>
    <w:rsid w:val="003A1BC0"/>
    <w:rsid w:val="003A1C49"/>
    <w:rsid w:val="003A1DBC"/>
    <w:rsid w:val="003A1E57"/>
    <w:rsid w:val="003A1ECA"/>
    <w:rsid w:val="003A2137"/>
    <w:rsid w:val="003A2158"/>
    <w:rsid w:val="003A2623"/>
    <w:rsid w:val="003A281A"/>
    <w:rsid w:val="003A28DB"/>
    <w:rsid w:val="003A293B"/>
    <w:rsid w:val="003A29C8"/>
    <w:rsid w:val="003A2A1D"/>
    <w:rsid w:val="003A2A1F"/>
    <w:rsid w:val="003A2AB1"/>
    <w:rsid w:val="003A2B47"/>
    <w:rsid w:val="003A2C48"/>
    <w:rsid w:val="003A2C60"/>
    <w:rsid w:val="003A2CE9"/>
    <w:rsid w:val="003A2D0C"/>
    <w:rsid w:val="003A2E41"/>
    <w:rsid w:val="003A2EC1"/>
    <w:rsid w:val="003A3067"/>
    <w:rsid w:val="003A3072"/>
    <w:rsid w:val="003A3127"/>
    <w:rsid w:val="003A324A"/>
    <w:rsid w:val="003A32B8"/>
    <w:rsid w:val="003A3347"/>
    <w:rsid w:val="003A33C0"/>
    <w:rsid w:val="003A351E"/>
    <w:rsid w:val="003A3798"/>
    <w:rsid w:val="003A382F"/>
    <w:rsid w:val="003A3966"/>
    <w:rsid w:val="003A3AA9"/>
    <w:rsid w:val="003A3AAF"/>
    <w:rsid w:val="003A3B20"/>
    <w:rsid w:val="003A3B44"/>
    <w:rsid w:val="003A3B98"/>
    <w:rsid w:val="003A3BB1"/>
    <w:rsid w:val="003A3C9D"/>
    <w:rsid w:val="003A3CFB"/>
    <w:rsid w:val="003A3D49"/>
    <w:rsid w:val="003A3DA2"/>
    <w:rsid w:val="003A3FD7"/>
    <w:rsid w:val="003A4020"/>
    <w:rsid w:val="003A420F"/>
    <w:rsid w:val="003A42B3"/>
    <w:rsid w:val="003A434C"/>
    <w:rsid w:val="003A43CC"/>
    <w:rsid w:val="003A44E8"/>
    <w:rsid w:val="003A458B"/>
    <w:rsid w:val="003A4693"/>
    <w:rsid w:val="003A4AB6"/>
    <w:rsid w:val="003A4AF3"/>
    <w:rsid w:val="003A4B0C"/>
    <w:rsid w:val="003A4B29"/>
    <w:rsid w:val="003A4B3A"/>
    <w:rsid w:val="003A4E8A"/>
    <w:rsid w:val="003A4F62"/>
    <w:rsid w:val="003A4FB0"/>
    <w:rsid w:val="003A4FCA"/>
    <w:rsid w:val="003A4FE3"/>
    <w:rsid w:val="003A5077"/>
    <w:rsid w:val="003A5132"/>
    <w:rsid w:val="003A54D8"/>
    <w:rsid w:val="003A57CE"/>
    <w:rsid w:val="003A5835"/>
    <w:rsid w:val="003A58FB"/>
    <w:rsid w:val="003A5A54"/>
    <w:rsid w:val="003A5BF2"/>
    <w:rsid w:val="003A5C3E"/>
    <w:rsid w:val="003A5D49"/>
    <w:rsid w:val="003A5E15"/>
    <w:rsid w:val="003A5E4F"/>
    <w:rsid w:val="003A60F9"/>
    <w:rsid w:val="003A6213"/>
    <w:rsid w:val="003A6396"/>
    <w:rsid w:val="003A6543"/>
    <w:rsid w:val="003A677A"/>
    <w:rsid w:val="003A6886"/>
    <w:rsid w:val="003A6BE9"/>
    <w:rsid w:val="003A6C51"/>
    <w:rsid w:val="003A6D25"/>
    <w:rsid w:val="003A6DE3"/>
    <w:rsid w:val="003A6E1B"/>
    <w:rsid w:val="003A6ED3"/>
    <w:rsid w:val="003A70D2"/>
    <w:rsid w:val="003A722C"/>
    <w:rsid w:val="003A765B"/>
    <w:rsid w:val="003A776E"/>
    <w:rsid w:val="003A7899"/>
    <w:rsid w:val="003A792F"/>
    <w:rsid w:val="003A7977"/>
    <w:rsid w:val="003A79BB"/>
    <w:rsid w:val="003A7AA0"/>
    <w:rsid w:val="003A7D0B"/>
    <w:rsid w:val="003A7E89"/>
    <w:rsid w:val="003A7EB7"/>
    <w:rsid w:val="003A7FB9"/>
    <w:rsid w:val="003B026A"/>
    <w:rsid w:val="003B034C"/>
    <w:rsid w:val="003B0726"/>
    <w:rsid w:val="003B0821"/>
    <w:rsid w:val="003B09F1"/>
    <w:rsid w:val="003B0A0F"/>
    <w:rsid w:val="003B0D5C"/>
    <w:rsid w:val="003B0EB2"/>
    <w:rsid w:val="003B0FBB"/>
    <w:rsid w:val="003B0FD7"/>
    <w:rsid w:val="003B112C"/>
    <w:rsid w:val="003B12EA"/>
    <w:rsid w:val="003B13E7"/>
    <w:rsid w:val="003B153E"/>
    <w:rsid w:val="003B154E"/>
    <w:rsid w:val="003B1689"/>
    <w:rsid w:val="003B177C"/>
    <w:rsid w:val="003B1941"/>
    <w:rsid w:val="003B1A94"/>
    <w:rsid w:val="003B1CA9"/>
    <w:rsid w:val="003B1D43"/>
    <w:rsid w:val="003B1EA7"/>
    <w:rsid w:val="003B1FA3"/>
    <w:rsid w:val="003B1FBE"/>
    <w:rsid w:val="003B2017"/>
    <w:rsid w:val="003B219C"/>
    <w:rsid w:val="003B221B"/>
    <w:rsid w:val="003B223E"/>
    <w:rsid w:val="003B22F0"/>
    <w:rsid w:val="003B23A4"/>
    <w:rsid w:val="003B2504"/>
    <w:rsid w:val="003B2521"/>
    <w:rsid w:val="003B2531"/>
    <w:rsid w:val="003B2683"/>
    <w:rsid w:val="003B26DB"/>
    <w:rsid w:val="003B29AB"/>
    <w:rsid w:val="003B2BCC"/>
    <w:rsid w:val="003B2C44"/>
    <w:rsid w:val="003B2E19"/>
    <w:rsid w:val="003B309C"/>
    <w:rsid w:val="003B3405"/>
    <w:rsid w:val="003B3633"/>
    <w:rsid w:val="003B3889"/>
    <w:rsid w:val="003B393A"/>
    <w:rsid w:val="003B39B9"/>
    <w:rsid w:val="003B39F8"/>
    <w:rsid w:val="003B3A2A"/>
    <w:rsid w:val="003B3ED7"/>
    <w:rsid w:val="003B422A"/>
    <w:rsid w:val="003B4576"/>
    <w:rsid w:val="003B45A3"/>
    <w:rsid w:val="003B4821"/>
    <w:rsid w:val="003B4958"/>
    <w:rsid w:val="003B499C"/>
    <w:rsid w:val="003B4B42"/>
    <w:rsid w:val="003B4C88"/>
    <w:rsid w:val="003B4C91"/>
    <w:rsid w:val="003B4CDF"/>
    <w:rsid w:val="003B4D0F"/>
    <w:rsid w:val="003B4D59"/>
    <w:rsid w:val="003B4E13"/>
    <w:rsid w:val="003B4EA9"/>
    <w:rsid w:val="003B4EDF"/>
    <w:rsid w:val="003B4F46"/>
    <w:rsid w:val="003B4F6C"/>
    <w:rsid w:val="003B4FC0"/>
    <w:rsid w:val="003B5375"/>
    <w:rsid w:val="003B5436"/>
    <w:rsid w:val="003B55AB"/>
    <w:rsid w:val="003B5BCB"/>
    <w:rsid w:val="003B614F"/>
    <w:rsid w:val="003B61D8"/>
    <w:rsid w:val="003B646E"/>
    <w:rsid w:val="003B65AB"/>
    <w:rsid w:val="003B65DF"/>
    <w:rsid w:val="003B67C4"/>
    <w:rsid w:val="003B688E"/>
    <w:rsid w:val="003B6961"/>
    <w:rsid w:val="003B6A12"/>
    <w:rsid w:val="003B6A2E"/>
    <w:rsid w:val="003B6A9A"/>
    <w:rsid w:val="003B6AAA"/>
    <w:rsid w:val="003B6CAD"/>
    <w:rsid w:val="003B6F76"/>
    <w:rsid w:val="003B7593"/>
    <w:rsid w:val="003B75BE"/>
    <w:rsid w:val="003B765C"/>
    <w:rsid w:val="003B7A06"/>
    <w:rsid w:val="003B7BBB"/>
    <w:rsid w:val="003B7BDA"/>
    <w:rsid w:val="003B7C4B"/>
    <w:rsid w:val="003B7CA1"/>
    <w:rsid w:val="003B7E9D"/>
    <w:rsid w:val="003B7ED8"/>
    <w:rsid w:val="003B7F02"/>
    <w:rsid w:val="003C04C9"/>
    <w:rsid w:val="003C057C"/>
    <w:rsid w:val="003C0984"/>
    <w:rsid w:val="003C09BE"/>
    <w:rsid w:val="003C0B5F"/>
    <w:rsid w:val="003C0C1B"/>
    <w:rsid w:val="003C0CAF"/>
    <w:rsid w:val="003C0CFF"/>
    <w:rsid w:val="003C0D99"/>
    <w:rsid w:val="003C1179"/>
    <w:rsid w:val="003C117C"/>
    <w:rsid w:val="003C1183"/>
    <w:rsid w:val="003C12C2"/>
    <w:rsid w:val="003C1344"/>
    <w:rsid w:val="003C13B8"/>
    <w:rsid w:val="003C1637"/>
    <w:rsid w:val="003C18DB"/>
    <w:rsid w:val="003C1926"/>
    <w:rsid w:val="003C1942"/>
    <w:rsid w:val="003C1A44"/>
    <w:rsid w:val="003C1B0E"/>
    <w:rsid w:val="003C1BF4"/>
    <w:rsid w:val="003C1C1F"/>
    <w:rsid w:val="003C1CD5"/>
    <w:rsid w:val="003C1D70"/>
    <w:rsid w:val="003C1D8A"/>
    <w:rsid w:val="003C1EC3"/>
    <w:rsid w:val="003C1EFB"/>
    <w:rsid w:val="003C20B0"/>
    <w:rsid w:val="003C21EC"/>
    <w:rsid w:val="003C2266"/>
    <w:rsid w:val="003C22FE"/>
    <w:rsid w:val="003C25CA"/>
    <w:rsid w:val="003C2651"/>
    <w:rsid w:val="003C27B2"/>
    <w:rsid w:val="003C2825"/>
    <w:rsid w:val="003C2A64"/>
    <w:rsid w:val="003C2CB2"/>
    <w:rsid w:val="003C2D37"/>
    <w:rsid w:val="003C2D48"/>
    <w:rsid w:val="003C303B"/>
    <w:rsid w:val="003C3348"/>
    <w:rsid w:val="003C3362"/>
    <w:rsid w:val="003C33C4"/>
    <w:rsid w:val="003C33FD"/>
    <w:rsid w:val="003C3518"/>
    <w:rsid w:val="003C3526"/>
    <w:rsid w:val="003C3666"/>
    <w:rsid w:val="003C367A"/>
    <w:rsid w:val="003C377F"/>
    <w:rsid w:val="003C3856"/>
    <w:rsid w:val="003C38AA"/>
    <w:rsid w:val="003C390A"/>
    <w:rsid w:val="003C3B73"/>
    <w:rsid w:val="003C3BD7"/>
    <w:rsid w:val="003C3DAC"/>
    <w:rsid w:val="003C3F22"/>
    <w:rsid w:val="003C4198"/>
    <w:rsid w:val="003C450F"/>
    <w:rsid w:val="003C456A"/>
    <w:rsid w:val="003C465F"/>
    <w:rsid w:val="003C46C8"/>
    <w:rsid w:val="003C4718"/>
    <w:rsid w:val="003C471A"/>
    <w:rsid w:val="003C4806"/>
    <w:rsid w:val="003C4833"/>
    <w:rsid w:val="003C4AD1"/>
    <w:rsid w:val="003C4CCD"/>
    <w:rsid w:val="003C4D6B"/>
    <w:rsid w:val="003C4E7C"/>
    <w:rsid w:val="003C4E7D"/>
    <w:rsid w:val="003C4F10"/>
    <w:rsid w:val="003C4F47"/>
    <w:rsid w:val="003C4FA8"/>
    <w:rsid w:val="003C524D"/>
    <w:rsid w:val="003C5521"/>
    <w:rsid w:val="003C55C9"/>
    <w:rsid w:val="003C5B87"/>
    <w:rsid w:val="003C5D8E"/>
    <w:rsid w:val="003C5E26"/>
    <w:rsid w:val="003C5EA1"/>
    <w:rsid w:val="003C5F2E"/>
    <w:rsid w:val="003C60E1"/>
    <w:rsid w:val="003C612D"/>
    <w:rsid w:val="003C6136"/>
    <w:rsid w:val="003C6581"/>
    <w:rsid w:val="003C6647"/>
    <w:rsid w:val="003C673E"/>
    <w:rsid w:val="003C699C"/>
    <w:rsid w:val="003C6D32"/>
    <w:rsid w:val="003C718A"/>
    <w:rsid w:val="003C71EB"/>
    <w:rsid w:val="003C722F"/>
    <w:rsid w:val="003C7713"/>
    <w:rsid w:val="003C77DF"/>
    <w:rsid w:val="003C782A"/>
    <w:rsid w:val="003C792C"/>
    <w:rsid w:val="003C7954"/>
    <w:rsid w:val="003C7CD3"/>
    <w:rsid w:val="003C7E02"/>
    <w:rsid w:val="003C7E6F"/>
    <w:rsid w:val="003C7F41"/>
    <w:rsid w:val="003C7F77"/>
    <w:rsid w:val="003C7F90"/>
    <w:rsid w:val="003D01A5"/>
    <w:rsid w:val="003D01F5"/>
    <w:rsid w:val="003D0288"/>
    <w:rsid w:val="003D02E9"/>
    <w:rsid w:val="003D0391"/>
    <w:rsid w:val="003D0520"/>
    <w:rsid w:val="003D0687"/>
    <w:rsid w:val="003D0770"/>
    <w:rsid w:val="003D0918"/>
    <w:rsid w:val="003D0A28"/>
    <w:rsid w:val="003D0AE9"/>
    <w:rsid w:val="003D0B01"/>
    <w:rsid w:val="003D0B12"/>
    <w:rsid w:val="003D0B41"/>
    <w:rsid w:val="003D100A"/>
    <w:rsid w:val="003D10EE"/>
    <w:rsid w:val="003D12FB"/>
    <w:rsid w:val="003D1367"/>
    <w:rsid w:val="003D13FC"/>
    <w:rsid w:val="003D1460"/>
    <w:rsid w:val="003D1666"/>
    <w:rsid w:val="003D17DD"/>
    <w:rsid w:val="003D17FF"/>
    <w:rsid w:val="003D1A2E"/>
    <w:rsid w:val="003D1E4A"/>
    <w:rsid w:val="003D1F1B"/>
    <w:rsid w:val="003D1F6B"/>
    <w:rsid w:val="003D2102"/>
    <w:rsid w:val="003D23DF"/>
    <w:rsid w:val="003D25F8"/>
    <w:rsid w:val="003D264B"/>
    <w:rsid w:val="003D2771"/>
    <w:rsid w:val="003D2961"/>
    <w:rsid w:val="003D2A24"/>
    <w:rsid w:val="003D2AA4"/>
    <w:rsid w:val="003D2B0C"/>
    <w:rsid w:val="003D2B47"/>
    <w:rsid w:val="003D2BCA"/>
    <w:rsid w:val="003D2CF1"/>
    <w:rsid w:val="003D2E62"/>
    <w:rsid w:val="003D2E93"/>
    <w:rsid w:val="003D2FBF"/>
    <w:rsid w:val="003D304A"/>
    <w:rsid w:val="003D32B4"/>
    <w:rsid w:val="003D3366"/>
    <w:rsid w:val="003D33BE"/>
    <w:rsid w:val="003D385E"/>
    <w:rsid w:val="003D3886"/>
    <w:rsid w:val="003D3B84"/>
    <w:rsid w:val="003D3BA8"/>
    <w:rsid w:val="003D3BCD"/>
    <w:rsid w:val="003D3F05"/>
    <w:rsid w:val="003D4012"/>
    <w:rsid w:val="003D4042"/>
    <w:rsid w:val="003D4573"/>
    <w:rsid w:val="003D47FB"/>
    <w:rsid w:val="003D488A"/>
    <w:rsid w:val="003D4A64"/>
    <w:rsid w:val="003D4B01"/>
    <w:rsid w:val="003D4B3F"/>
    <w:rsid w:val="003D4D2A"/>
    <w:rsid w:val="003D4E4F"/>
    <w:rsid w:val="003D4F47"/>
    <w:rsid w:val="003D4FB1"/>
    <w:rsid w:val="003D4FD9"/>
    <w:rsid w:val="003D5105"/>
    <w:rsid w:val="003D5127"/>
    <w:rsid w:val="003D5143"/>
    <w:rsid w:val="003D53B7"/>
    <w:rsid w:val="003D5464"/>
    <w:rsid w:val="003D54AE"/>
    <w:rsid w:val="003D55EC"/>
    <w:rsid w:val="003D5691"/>
    <w:rsid w:val="003D5764"/>
    <w:rsid w:val="003D5885"/>
    <w:rsid w:val="003D5BD2"/>
    <w:rsid w:val="003D5DC5"/>
    <w:rsid w:val="003D62A7"/>
    <w:rsid w:val="003D6337"/>
    <w:rsid w:val="003D641E"/>
    <w:rsid w:val="003D64E6"/>
    <w:rsid w:val="003D65C8"/>
    <w:rsid w:val="003D65DB"/>
    <w:rsid w:val="003D6654"/>
    <w:rsid w:val="003D6672"/>
    <w:rsid w:val="003D6970"/>
    <w:rsid w:val="003D6C7E"/>
    <w:rsid w:val="003D6F99"/>
    <w:rsid w:val="003D6FFA"/>
    <w:rsid w:val="003D72F1"/>
    <w:rsid w:val="003D73FA"/>
    <w:rsid w:val="003D7495"/>
    <w:rsid w:val="003D75D8"/>
    <w:rsid w:val="003D7842"/>
    <w:rsid w:val="003D78FB"/>
    <w:rsid w:val="003D79E6"/>
    <w:rsid w:val="003D7AE8"/>
    <w:rsid w:val="003D7BEE"/>
    <w:rsid w:val="003D7C0C"/>
    <w:rsid w:val="003D7D01"/>
    <w:rsid w:val="003D7D25"/>
    <w:rsid w:val="003D7F5A"/>
    <w:rsid w:val="003E0025"/>
    <w:rsid w:val="003E0043"/>
    <w:rsid w:val="003E005A"/>
    <w:rsid w:val="003E0378"/>
    <w:rsid w:val="003E0402"/>
    <w:rsid w:val="003E0451"/>
    <w:rsid w:val="003E05B0"/>
    <w:rsid w:val="003E05E3"/>
    <w:rsid w:val="003E06B0"/>
    <w:rsid w:val="003E07F3"/>
    <w:rsid w:val="003E082C"/>
    <w:rsid w:val="003E093C"/>
    <w:rsid w:val="003E098E"/>
    <w:rsid w:val="003E0B73"/>
    <w:rsid w:val="003E0B86"/>
    <w:rsid w:val="003E0BCD"/>
    <w:rsid w:val="003E0C08"/>
    <w:rsid w:val="003E0C26"/>
    <w:rsid w:val="003E0F14"/>
    <w:rsid w:val="003E12FC"/>
    <w:rsid w:val="003E157A"/>
    <w:rsid w:val="003E15AD"/>
    <w:rsid w:val="003E1783"/>
    <w:rsid w:val="003E18F0"/>
    <w:rsid w:val="003E1902"/>
    <w:rsid w:val="003E19D7"/>
    <w:rsid w:val="003E19F0"/>
    <w:rsid w:val="003E1C0B"/>
    <w:rsid w:val="003E1D45"/>
    <w:rsid w:val="003E1E79"/>
    <w:rsid w:val="003E1EA5"/>
    <w:rsid w:val="003E1F1B"/>
    <w:rsid w:val="003E2041"/>
    <w:rsid w:val="003E236E"/>
    <w:rsid w:val="003E238D"/>
    <w:rsid w:val="003E24CE"/>
    <w:rsid w:val="003E2709"/>
    <w:rsid w:val="003E2A9F"/>
    <w:rsid w:val="003E2ACF"/>
    <w:rsid w:val="003E2EB6"/>
    <w:rsid w:val="003E2EFC"/>
    <w:rsid w:val="003E2FB7"/>
    <w:rsid w:val="003E30DA"/>
    <w:rsid w:val="003E3197"/>
    <w:rsid w:val="003E3373"/>
    <w:rsid w:val="003E3451"/>
    <w:rsid w:val="003E35A0"/>
    <w:rsid w:val="003E365B"/>
    <w:rsid w:val="003E37F5"/>
    <w:rsid w:val="003E39D7"/>
    <w:rsid w:val="003E3B42"/>
    <w:rsid w:val="003E3B45"/>
    <w:rsid w:val="003E40C9"/>
    <w:rsid w:val="003E4136"/>
    <w:rsid w:val="003E41D1"/>
    <w:rsid w:val="003E41D4"/>
    <w:rsid w:val="003E4517"/>
    <w:rsid w:val="003E454A"/>
    <w:rsid w:val="003E476D"/>
    <w:rsid w:val="003E4783"/>
    <w:rsid w:val="003E48E5"/>
    <w:rsid w:val="003E493D"/>
    <w:rsid w:val="003E4A56"/>
    <w:rsid w:val="003E4E0F"/>
    <w:rsid w:val="003E4E49"/>
    <w:rsid w:val="003E5086"/>
    <w:rsid w:val="003E50B8"/>
    <w:rsid w:val="003E5167"/>
    <w:rsid w:val="003E5237"/>
    <w:rsid w:val="003E5389"/>
    <w:rsid w:val="003E5391"/>
    <w:rsid w:val="003E55E9"/>
    <w:rsid w:val="003E55FF"/>
    <w:rsid w:val="003E5A22"/>
    <w:rsid w:val="003E5DA5"/>
    <w:rsid w:val="003E5E4A"/>
    <w:rsid w:val="003E5F0B"/>
    <w:rsid w:val="003E60B9"/>
    <w:rsid w:val="003E634D"/>
    <w:rsid w:val="003E6556"/>
    <w:rsid w:val="003E6673"/>
    <w:rsid w:val="003E66E8"/>
    <w:rsid w:val="003E6775"/>
    <w:rsid w:val="003E687B"/>
    <w:rsid w:val="003E6A31"/>
    <w:rsid w:val="003E6D28"/>
    <w:rsid w:val="003E6D93"/>
    <w:rsid w:val="003E6E7B"/>
    <w:rsid w:val="003E7179"/>
    <w:rsid w:val="003E71D9"/>
    <w:rsid w:val="003E73BF"/>
    <w:rsid w:val="003E741C"/>
    <w:rsid w:val="003E747D"/>
    <w:rsid w:val="003E7597"/>
    <w:rsid w:val="003E75B2"/>
    <w:rsid w:val="003E7683"/>
    <w:rsid w:val="003E76B2"/>
    <w:rsid w:val="003E7705"/>
    <w:rsid w:val="003E79A8"/>
    <w:rsid w:val="003E7A58"/>
    <w:rsid w:val="003E7BF0"/>
    <w:rsid w:val="003E7C41"/>
    <w:rsid w:val="003E7C83"/>
    <w:rsid w:val="003E7DEC"/>
    <w:rsid w:val="003F004F"/>
    <w:rsid w:val="003F00D2"/>
    <w:rsid w:val="003F052C"/>
    <w:rsid w:val="003F057A"/>
    <w:rsid w:val="003F06FD"/>
    <w:rsid w:val="003F09B7"/>
    <w:rsid w:val="003F0ABB"/>
    <w:rsid w:val="003F0BF2"/>
    <w:rsid w:val="003F0D13"/>
    <w:rsid w:val="003F0D28"/>
    <w:rsid w:val="003F0E03"/>
    <w:rsid w:val="003F0E3F"/>
    <w:rsid w:val="003F0EEC"/>
    <w:rsid w:val="003F0FFA"/>
    <w:rsid w:val="003F104F"/>
    <w:rsid w:val="003F13DE"/>
    <w:rsid w:val="003F13FC"/>
    <w:rsid w:val="003F15A4"/>
    <w:rsid w:val="003F17AD"/>
    <w:rsid w:val="003F1890"/>
    <w:rsid w:val="003F193E"/>
    <w:rsid w:val="003F1B3C"/>
    <w:rsid w:val="003F1B8D"/>
    <w:rsid w:val="003F1BDD"/>
    <w:rsid w:val="003F2100"/>
    <w:rsid w:val="003F284A"/>
    <w:rsid w:val="003F292D"/>
    <w:rsid w:val="003F2936"/>
    <w:rsid w:val="003F2969"/>
    <w:rsid w:val="003F29CE"/>
    <w:rsid w:val="003F2A16"/>
    <w:rsid w:val="003F2A9C"/>
    <w:rsid w:val="003F2DFE"/>
    <w:rsid w:val="003F2FA6"/>
    <w:rsid w:val="003F30AF"/>
    <w:rsid w:val="003F3123"/>
    <w:rsid w:val="003F33E6"/>
    <w:rsid w:val="003F34B9"/>
    <w:rsid w:val="003F39F5"/>
    <w:rsid w:val="003F3A84"/>
    <w:rsid w:val="003F3B3B"/>
    <w:rsid w:val="003F3BD7"/>
    <w:rsid w:val="003F3BDA"/>
    <w:rsid w:val="003F3CB9"/>
    <w:rsid w:val="003F3CEE"/>
    <w:rsid w:val="003F3D09"/>
    <w:rsid w:val="003F3D54"/>
    <w:rsid w:val="003F3E23"/>
    <w:rsid w:val="003F3F1A"/>
    <w:rsid w:val="003F3F41"/>
    <w:rsid w:val="003F3F83"/>
    <w:rsid w:val="003F4075"/>
    <w:rsid w:val="003F414B"/>
    <w:rsid w:val="003F415D"/>
    <w:rsid w:val="003F41FE"/>
    <w:rsid w:val="003F4258"/>
    <w:rsid w:val="003F44C6"/>
    <w:rsid w:val="003F4545"/>
    <w:rsid w:val="003F4585"/>
    <w:rsid w:val="003F4600"/>
    <w:rsid w:val="003F464F"/>
    <w:rsid w:val="003F4C4D"/>
    <w:rsid w:val="003F4E86"/>
    <w:rsid w:val="003F5564"/>
    <w:rsid w:val="003F5805"/>
    <w:rsid w:val="003F5825"/>
    <w:rsid w:val="003F593B"/>
    <w:rsid w:val="003F59BD"/>
    <w:rsid w:val="003F5B44"/>
    <w:rsid w:val="003F5B74"/>
    <w:rsid w:val="003F5B77"/>
    <w:rsid w:val="003F5F84"/>
    <w:rsid w:val="003F6077"/>
    <w:rsid w:val="003F6424"/>
    <w:rsid w:val="003F6562"/>
    <w:rsid w:val="003F6769"/>
    <w:rsid w:val="003F6940"/>
    <w:rsid w:val="003F6B67"/>
    <w:rsid w:val="003F6F5A"/>
    <w:rsid w:val="003F7157"/>
    <w:rsid w:val="003F72C9"/>
    <w:rsid w:val="003F752D"/>
    <w:rsid w:val="003F76D8"/>
    <w:rsid w:val="003F7825"/>
    <w:rsid w:val="003F7A6D"/>
    <w:rsid w:val="003F7D59"/>
    <w:rsid w:val="003F7ED6"/>
    <w:rsid w:val="004002A6"/>
    <w:rsid w:val="00400316"/>
    <w:rsid w:val="0040053B"/>
    <w:rsid w:val="00400628"/>
    <w:rsid w:val="004006E2"/>
    <w:rsid w:val="00400843"/>
    <w:rsid w:val="00400871"/>
    <w:rsid w:val="0040096D"/>
    <w:rsid w:val="00400C12"/>
    <w:rsid w:val="00400CA3"/>
    <w:rsid w:val="00400CAB"/>
    <w:rsid w:val="00400CD1"/>
    <w:rsid w:val="00400E47"/>
    <w:rsid w:val="00400E9B"/>
    <w:rsid w:val="004010A6"/>
    <w:rsid w:val="0040111B"/>
    <w:rsid w:val="004011C3"/>
    <w:rsid w:val="004011F1"/>
    <w:rsid w:val="004012F3"/>
    <w:rsid w:val="0040157A"/>
    <w:rsid w:val="0040169D"/>
    <w:rsid w:val="0040170E"/>
    <w:rsid w:val="004017BC"/>
    <w:rsid w:val="004019E5"/>
    <w:rsid w:val="00401A48"/>
    <w:rsid w:val="00401ACF"/>
    <w:rsid w:val="00401AD1"/>
    <w:rsid w:val="00401CDC"/>
    <w:rsid w:val="00401CF3"/>
    <w:rsid w:val="00401DBC"/>
    <w:rsid w:val="00401E7D"/>
    <w:rsid w:val="00401F11"/>
    <w:rsid w:val="0040210E"/>
    <w:rsid w:val="004021C1"/>
    <w:rsid w:val="00402419"/>
    <w:rsid w:val="004024C0"/>
    <w:rsid w:val="004024CA"/>
    <w:rsid w:val="00402A3D"/>
    <w:rsid w:val="00402A4E"/>
    <w:rsid w:val="00402ACD"/>
    <w:rsid w:val="00402B11"/>
    <w:rsid w:val="00402CF1"/>
    <w:rsid w:val="00402D01"/>
    <w:rsid w:val="00402E2D"/>
    <w:rsid w:val="00402F52"/>
    <w:rsid w:val="00403149"/>
    <w:rsid w:val="00403190"/>
    <w:rsid w:val="0040320E"/>
    <w:rsid w:val="00403372"/>
    <w:rsid w:val="0040358A"/>
    <w:rsid w:val="004035A3"/>
    <w:rsid w:val="004035D1"/>
    <w:rsid w:val="00403614"/>
    <w:rsid w:val="00403777"/>
    <w:rsid w:val="0040377B"/>
    <w:rsid w:val="004038C0"/>
    <w:rsid w:val="00403A29"/>
    <w:rsid w:val="00403A53"/>
    <w:rsid w:val="00403B19"/>
    <w:rsid w:val="00403BBE"/>
    <w:rsid w:val="00403BD7"/>
    <w:rsid w:val="00403E89"/>
    <w:rsid w:val="00404052"/>
    <w:rsid w:val="004040BC"/>
    <w:rsid w:val="004041F2"/>
    <w:rsid w:val="004042F0"/>
    <w:rsid w:val="00404519"/>
    <w:rsid w:val="00404679"/>
    <w:rsid w:val="004046BD"/>
    <w:rsid w:val="004046EF"/>
    <w:rsid w:val="004047AA"/>
    <w:rsid w:val="00404955"/>
    <w:rsid w:val="004049C4"/>
    <w:rsid w:val="00404AB0"/>
    <w:rsid w:val="00404BE2"/>
    <w:rsid w:val="00404C2D"/>
    <w:rsid w:val="00405003"/>
    <w:rsid w:val="004050D0"/>
    <w:rsid w:val="00405408"/>
    <w:rsid w:val="0040547A"/>
    <w:rsid w:val="00405590"/>
    <w:rsid w:val="004056CE"/>
    <w:rsid w:val="004058E2"/>
    <w:rsid w:val="00405B90"/>
    <w:rsid w:val="00405BD4"/>
    <w:rsid w:val="00405E12"/>
    <w:rsid w:val="00405E72"/>
    <w:rsid w:val="0040609B"/>
    <w:rsid w:val="0040621C"/>
    <w:rsid w:val="00406244"/>
    <w:rsid w:val="00406582"/>
    <w:rsid w:val="0040670E"/>
    <w:rsid w:val="00406A67"/>
    <w:rsid w:val="00406DA1"/>
    <w:rsid w:val="00406F48"/>
    <w:rsid w:val="004071B2"/>
    <w:rsid w:val="004076BB"/>
    <w:rsid w:val="00407741"/>
    <w:rsid w:val="0040788E"/>
    <w:rsid w:val="00407899"/>
    <w:rsid w:val="0040789A"/>
    <w:rsid w:val="00407B24"/>
    <w:rsid w:val="00407D18"/>
    <w:rsid w:val="00407FFC"/>
    <w:rsid w:val="004100C7"/>
    <w:rsid w:val="00410241"/>
    <w:rsid w:val="00410393"/>
    <w:rsid w:val="00410643"/>
    <w:rsid w:val="004106E0"/>
    <w:rsid w:val="0041084F"/>
    <w:rsid w:val="00410999"/>
    <w:rsid w:val="00410C2F"/>
    <w:rsid w:val="00410C67"/>
    <w:rsid w:val="00410CAB"/>
    <w:rsid w:val="00410CB7"/>
    <w:rsid w:val="00410DAD"/>
    <w:rsid w:val="00410ED6"/>
    <w:rsid w:val="00411101"/>
    <w:rsid w:val="004111FB"/>
    <w:rsid w:val="004112C1"/>
    <w:rsid w:val="00411394"/>
    <w:rsid w:val="004113E5"/>
    <w:rsid w:val="004113F9"/>
    <w:rsid w:val="00411523"/>
    <w:rsid w:val="00411528"/>
    <w:rsid w:val="00411842"/>
    <w:rsid w:val="0041191E"/>
    <w:rsid w:val="00411C48"/>
    <w:rsid w:val="00411C68"/>
    <w:rsid w:val="00411CD7"/>
    <w:rsid w:val="00411E38"/>
    <w:rsid w:val="0041202C"/>
    <w:rsid w:val="00412252"/>
    <w:rsid w:val="004123EA"/>
    <w:rsid w:val="00412639"/>
    <w:rsid w:val="004126D8"/>
    <w:rsid w:val="0041273A"/>
    <w:rsid w:val="00412798"/>
    <w:rsid w:val="00412814"/>
    <w:rsid w:val="00412862"/>
    <w:rsid w:val="0041288A"/>
    <w:rsid w:val="0041289B"/>
    <w:rsid w:val="00412A7F"/>
    <w:rsid w:val="0041309F"/>
    <w:rsid w:val="00413465"/>
    <w:rsid w:val="0041348C"/>
    <w:rsid w:val="00413593"/>
    <w:rsid w:val="00413774"/>
    <w:rsid w:val="004139CB"/>
    <w:rsid w:val="00413A19"/>
    <w:rsid w:val="00413AE9"/>
    <w:rsid w:val="00413B6B"/>
    <w:rsid w:val="00413BDE"/>
    <w:rsid w:val="00413C5F"/>
    <w:rsid w:val="00413E5D"/>
    <w:rsid w:val="00413E99"/>
    <w:rsid w:val="00413FA4"/>
    <w:rsid w:val="00414026"/>
    <w:rsid w:val="004140DA"/>
    <w:rsid w:val="00414295"/>
    <w:rsid w:val="0041441E"/>
    <w:rsid w:val="004144A6"/>
    <w:rsid w:val="004144CA"/>
    <w:rsid w:val="004145BF"/>
    <w:rsid w:val="004145E9"/>
    <w:rsid w:val="00414642"/>
    <w:rsid w:val="0041470A"/>
    <w:rsid w:val="004147FC"/>
    <w:rsid w:val="0041481C"/>
    <w:rsid w:val="00414870"/>
    <w:rsid w:val="00414892"/>
    <w:rsid w:val="004148A8"/>
    <w:rsid w:val="00414CA4"/>
    <w:rsid w:val="00414FD6"/>
    <w:rsid w:val="004151B4"/>
    <w:rsid w:val="0041558A"/>
    <w:rsid w:val="004156D3"/>
    <w:rsid w:val="0041573D"/>
    <w:rsid w:val="0041576A"/>
    <w:rsid w:val="00415984"/>
    <w:rsid w:val="004159A2"/>
    <w:rsid w:val="004159C2"/>
    <w:rsid w:val="00415A37"/>
    <w:rsid w:val="00415D77"/>
    <w:rsid w:val="00415ECA"/>
    <w:rsid w:val="004161C9"/>
    <w:rsid w:val="0041646C"/>
    <w:rsid w:val="0041666D"/>
    <w:rsid w:val="00416892"/>
    <w:rsid w:val="00416A25"/>
    <w:rsid w:val="00416C38"/>
    <w:rsid w:val="00416C57"/>
    <w:rsid w:val="00416C63"/>
    <w:rsid w:val="00416C9E"/>
    <w:rsid w:val="00416D88"/>
    <w:rsid w:val="00416F32"/>
    <w:rsid w:val="00417098"/>
    <w:rsid w:val="00417149"/>
    <w:rsid w:val="00417206"/>
    <w:rsid w:val="00417660"/>
    <w:rsid w:val="004176C2"/>
    <w:rsid w:val="00417828"/>
    <w:rsid w:val="00417835"/>
    <w:rsid w:val="00417D8F"/>
    <w:rsid w:val="00417D9B"/>
    <w:rsid w:val="00417EED"/>
    <w:rsid w:val="00417FB8"/>
    <w:rsid w:val="004201B8"/>
    <w:rsid w:val="00420458"/>
    <w:rsid w:val="00420680"/>
    <w:rsid w:val="004206AA"/>
    <w:rsid w:val="00420A0D"/>
    <w:rsid w:val="00420C4E"/>
    <w:rsid w:val="00420E87"/>
    <w:rsid w:val="00420FB6"/>
    <w:rsid w:val="00421330"/>
    <w:rsid w:val="00421392"/>
    <w:rsid w:val="004214E0"/>
    <w:rsid w:val="00421818"/>
    <w:rsid w:val="004218A7"/>
    <w:rsid w:val="00421A03"/>
    <w:rsid w:val="00421C5B"/>
    <w:rsid w:val="00421D9B"/>
    <w:rsid w:val="00421E08"/>
    <w:rsid w:val="00421F64"/>
    <w:rsid w:val="00422269"/>
    <w:rsid w:val="004223AC"/>
    <w:rsid w:val="0042241A"/>
    <w:rsid w:val="00422436"/>
    <w:rsid w:val="00422446"/>
    <w:rsid w:val="004226E5"/>
    <w:rsid w:val="004227CC"/>
    <w:rsid w:val="004229A6"/>
    <w:rsid w:val="00422A88"/>
    <w:rsid w:val="00422CB4"/>
    <w:rsid w:val="00422D16"/>
    <w:rsid w:val="00422D1A"/>
    <w:rsid w:val="00422E92"/>
    <w:rsid w:val="00422EAE"/>
    <w:rsid w:val="00423011"/>
    <w:rsid w:val="004230FB"/>
    <w:rsid w:val="00423134"/>
    <w:rsid w:val="0042365E"/>
    <w:rsid w:val="004238FA"/>
    <w:rsid w:val="0042393D"/>
    <w:rsid w:val="00423A12"/>
    <w:rsid w:val="00423B73"/>
    <w:rsid w:val="00424023"/>
    <w:rsid w:val="00424085"/>
    <w:rsid w:val="0042409F"/>
    <w:rsid w:val="004240BC"/>
    <w:rsid w:val="004244ED"/>
    <w:rsid w:val="004245CC"/>
    <w:rsid w:val="00424636"/>
    <w:rsid w:val="00424C93"/>
    <w:rsid w:val="00424C9A"/>
    <w:rsid w:val="00424CC2"/>
    <w:rsid w:val="00424EE4"/>
    <w:rsid w:val="00425098"/>
    <w:rsid w:val="0042526C"/>
    <w:rsid w:val="0042548E"/>
    <w:rsid w:val="004254A1"/>
    <w:rsid w:val="004255C6"/>
    <w:rsid w:val="004256B8"/>
    <w:rsid w:val="004258D4"/>
    <w:rsid w:val="00425946"/>
    <w:rsid w:val="004259ED"/>
    <w:rsid w:val="00425BBB"/>
    <w:rsid w:val="00425BC6"/>
    <w:rsid w:val="00425D6E"/>
    <w:rsid w:val="00425F09"/>
    <w:rsid w:val="004262F8"/>
    <w:rsid w:val="00426326"/>
    <w:rsid w:val="004267D4"/>
    <w:rsid w:val="00426906"/>
    <w:rsid w:val="00426A39"/>
    <w:rsid w:val="00426A77"/>
    <w:rsid w:val="00426AFF"/>
    <w:rsid w:val="00426B40"/>
    <w:rsid w:val="00426CA0"/>
    <w:rsid w:val="00426D44"/>
    <w:rsid w:val="0042702C"/>
    <w:rsid w:val="0042706A"/>
    <w:rsid w:val="004271F2"/>
    <w:rsid w:val="00427284"/>
    <w:rsid w:val="004275A3"/>
    <w:rsid w:val="004275FB"/>
    <w:rsid w:val="00427888"/>
    <w:rsid w:val="00427A56"/>
    <w:rsid w:val="00427BF7"/>
    <w:rsid w:val="00427C21"/>
    <w:rsid w:val="00427C61"/>
    <w:rsid w:val="00427F47"/>
    <w:rsid w:val="00427F94"/>
    <w:rsid w:val="0043023F"/>
    <w:rsid w:val="00430260"/>
    <w:rsid w:val="004302B8"/>
    <w:rsid w:val="004302C7"/>
    <w:rsid w:val="0043049F"/>
    <w:rsid w:val="00430540"/>
    <w:rsid w:val="004305BC"/>
    <w:rsid w:val="00430924"/>
    <w:rsid w:val="00430929"/>
    <w:rsid w:val="00430975"/>
    <w:rsid w:val="00430983"/>
    <w:rsid w:val="00430C5A"/>
    <w:rsid w:val="00430E47"/>
    <w:rsid w:val="00430EC9"/>
    <w:rsid w:val="00430F3F"/>
    <w:rsid w:val="00430F88"/>
    <w:rsid w:val="00430FB4"/>
    <w:rsid w:val="004311C1"/>
    <w:rsid w:val="00431262"/>
    <w:rsid w:val="00431342"/>
    <w:rsid w:val="00431551"/>
    <w:rsid w:val="004315C8"/>
    <w:rsid w:val="00431640"/>
    <w:rsid w:val="00431750"/>
    <w:rsid w:val="004317D1"/>
    <w:rsid w:val="00431A4D"/>
    <w:rsid w:val="00431B9F"/>
    <w:rsid w:val="00431C4F"/>
    <w:rsid w:val="00431D9C"/>
    <w:rsid w:val="00431F9D"/>
    <w:rsid w:val="00431FB9"/>
    <w:rsid w:val="0043228A"/>
    <w:rsid w:val="004323B1"/>
    <w:rsid w:val="00432447"/>
    <w:rsid w:val="00432493"/>
    <w:rsid w:val="0043253C"/>
    <w:rsid w:val="0043256F"/>
    <w:rsid w:val="00432934"/>
    <w:rsid w:val="0043296A"/>
    <w:rsid w:val="00432C3E"/>
    <w:rsid w:val="00432CB2"/>
    <w:rsid w:val="00432D5C"/>
    <w:rsid w:val="00432E15"/>
    <w:rsid w:val="00432F3D"/>
    <w:rsid w:val="0043304A"/>
    <w:rsid w:val="004335DC"/>
    <w:rsid w:val="00433660"/>
    <w:rsid w:val="004337DF"/>
    <w:rsid w:val="004339A5"/>
    <w:rsid w:val="00433B2C"/>
    <w:rsid w:val="00433C9D"/>
    <w:rsid w:val="00433F46"/>
    <w:rsid w:val="0043411D"/>
    <w:rsid w:val="00434340"/>
    <w:rsid w:val="00434458"/>
    <w:rsid w:val="00434629"/>
    <w:rsid w:val="00434A07"/>
    <w:rsid w:val="00434CB1"/>
    <w:rsid w:val="00435181"/>
    <w:rsid w:val="004351F2"/>
    <w:rsid w:val="00435504"/>
    <w:rsid w:val="0043551C"/>
    <w:rsid w:val="0043553C"/>
    <w:rsid w:val="004359EA"/>
    <w:rsid w:val="00436023"/>
    <w:rsid w:val="00436324"/>
    <w:rsid w:val="00436381"/>
    <w:rsid w:val="00436623"/>
    <w:rsid w:val="00436689"/>
    <w:rsid w:val="004366D2"/>
    <w:rsid w:val="00436724"/>
    <w:rsid w:val="00436739"/>
    <w:rsid w:val="0043683B"/>
    <w:rsid w:val="00436B55"/>
    <w:rsid w:val="00436C4D"/>
    <w:rsid w:val="00436D52"/>
    <w:rsid w:val="00436E74"/>
    <w:rsid w:val="00436ED2"/>
    <w:rsid w:val="004372BE"/>
    <w:rsid w:val="0043754A"/>
    <w:rsid w:val="0043785D"/>
    <w:rsid w:val="00437BB5"/>
    <w:rsid w:val="00437C46"/>
    <w:rsid w:val="00437ED8"/>
    <w:rsid w:val="00440053"/>
    <w:rsid w:val="00440177"/>
    <w:rsid w:val="004402C0"/>
    <w:rsid w:val="0044031E"/>
    <w:rsid w:val="00440348"/>
    <w:rsid w:val="00440442"/>
    <w:rsid w:val="00440451"/>
    <w:rsid w:val="00440455"/>
    <w:rsid w:val="0044049E"/>
    <w:rsid w:val="004404D5"/>
    <w:rsid w:val="004406E6"/>
    <w:rsid w:val="00440840"/>
    <w:rsid w:val="004408B7"/>
    <w:rsid w:val="00440931"/>
    <w:rsid w:val="004409E7"/>
    <w:rsid w:val="00440A30"/>
    <w:rsid w:val="00440AE7"/>
    <w:rsid w:val="00440AF2"/>
    <w:rsid w:val="00440D6B"/>
    <w:rsid w:val="00440E91"/>
    <w:rsid w:val="00440E9F"/>
    <w:rsid w:val="00440FD2"/>
    <w:rsid w:val="0044104E"/>
    <w:rsid w:val="0044138D"/>
    <w:rsid w:val="004414D3"/>
    <w:rsid w:val="0044152E"/>
    <w:rsid w:val="00441626"/>
    <w:rsid w:val="00441931"/>
    <w:rsid w:val="00441A4D"/>
    <w:rsid w:val="00441A52"/>
    <w:rsid w:val="00441CB4"/>
    <w:rsid w:val="00441DD4"/>
    <w:rsid w:val="00441E0F"/>
    <w:rsid w:val="00441F07"/>
    <w:rsid w:val="00442089"/>
    <w:rsid w:val="004420BD"/>
    <w:rsid w:val="004420DB"/>
    <w:rsid w:val="00442162"/>
    <w:rsid w:val="004421E4"/>
    <w:rsid w:val="004421EA"/>
    <w:rsid w:val="004422C7"/>
    <w:rsid w:val="004425DF"/>
    <w:rsid w:val="004429DC"/>
    <w:rsid w:val="00442A28"/>
    <w:rsid w:val="00442B54"/>
    <w:rsid w:val="00442D90"/>
    <w:rsid w:val="00443061"/>
    <w:rsid w:val="004430B3"/>
    <w:rsid w:val="00443194"/>
    <w:rsid w:val="0044342C"/>
    <w:rsid w:val="00443510"/>
    <w:rsid w:val="004435D6"/>
    <w:rsid w:val="00443D23"/>
    <w:rsid w:val="00443DC3"/>
    <w:rsid w:val="004440AC"/>
    <w:rsid w:val="004442C4"/>
    <w:rsid w:val="00444422"/>
    <w:rsid w:val="00444458"/>
    <w:rsid w:val="004445A1"/>
    <w:rsid w:val="00444693"/>
    <w:rsid w:val="004447A3"/>
    <w:rsid w:val="00444801"/>
    <w:rsid w:val="00444AC5"/>
    <w:rsid w:val="00444AD5"/>
    <w:rsid w:val="00444B34"/>
    <w:rsid w:val="00444D7A"/>
    <w:rsid w:val="00444F6E"/>
    <w:rsid w:val="00445146"/>
    <w:rsid w:val="004457A1"/>
    <w:rsid w:val="004458B2"/>
    <w:rsid w:val="00445B52"/>
    <w:rsid w:val="00445B85"/>
    <w:rsid w:val="00445CAC"/>
    <w:rsid w:val="00445E0F"/>
    <w:rsid w:val="00445E6E"/>
    <w:rsid w:val="00445F0E"/>
    <w:rsid w:val="00445FC8"/>
    <w:rsid w:val="00446098"/>
    <w:rsid w:val="0044613B"/>
    <w:rsid w:val="00446184"/>
    <w:rsid w:val="00446368"/>
    <w:rsid w:val="004463FB"/>
    <w:rsid w:val="00446423"/>
    <w:rsid w:val="0044642F"/>
    <w:rsid w:val="00446490"/>
    <w:rsid w:val="004464C2"/>
    <w:rsid w:val="0044673F"/>
    <w:rsid w:val="00446814"/>
    <w:rsid w:val="0044696B"/>
    <w:rsid w:val="00446AB0"/>
    <w:rsid w:val="00446EA4"/>
    <w:rsid w:val="00446EBB"/>
    <w:rsid w:val="0044711A"/>
    <w:rsid w:val="00447177"/>
    <w:rsid w:val="0044733C"/>
    <w:rsid w:val="0044749B"/>
    <w:rsid w:val="004474D4"/>
    <w:rsid w:val="004475B8"/>
    <w:rsid w:val="00447628"/>
    <w:rsid w:val="00447953"/>
    <w:rsid w:val="00447D35"/>
    <w:rsid w:val="00447DF9"/>
    <w:rsid w:val="00447E0D"/>
    <w:rsid w:val="00447E56"/>
    <w:rsid w:val="00447FBC"/>
    <w:rsid w:val="004503D3"/>
    <w:rsid w:val="004504CC"/>
    <w:rsid w:val="00450509"/>
    <w:rsid w:val="00450746"/>
    <w:rsid w:val="004507FB"/>
    <w:rsid w:val="004508C2"/>
    <w:rsid w:val="00450929"/>
    <w:rsid w:val="004509F1"/>
    <w:rsid w:val="00450B7D"/>
    <w:rsid w:val="00450F9C"/>
    <w:rsid w:val="004514B4"/>
    <w:rsid w:val="00451695"/>
    <w:rsid w:val="004517F1"/>
    <w:rsid w:val="00451873"/>
    <w:rsid w:val="0045190B"/>
    <w:rsid w:val="00451A68"/>
    <w:rsid w:val="00451A91"/>
    <w:rsid w:val="00451C51"/>
    <w:rsid w:val="00451FCE"/>
    <w:rsid w:val="0045206A"/>
    <w:rsid w:val="00452390"/>
    <w:rsid w:val="00452556"/>
    <w:rsid w:val="0045280B"/>
    <w:rsid w:val="00452A7A"/>
    <w:rsid w:val="00452BAD"/>
    <w:rsid w:val="00452D7A"/>
    <w:rsid w:val="00453008"/>
    <w:rsid w:val="00453294"/>
    <w:rsid w:val="004532D2"/>
    <w:rsid w:val="0045363F"/>
    <w:rsid w:val="004536C3"/>
    <w:rsid w:val="00453725"/>
    <w:rsid w:val="004538CE"/>
    <w:rsid w:val="004538E0"/>
    <w:rsid w:val="004539E5"/>
    <w:rsid w:val="00453B2B"/>
    <w:rsid w:val="00453BA6"/>
    <w:rsid w:val="00453BD4"/>
    <w:rsid w:val="00453BE4"/>
    <w:rsid w:val="00453D82"/>
    <w:rsid w:val="00453F63"/>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23F"/>
    <w:rsid w:val="00455346"/>
    <w:rsid w:val="00455368"/>
    <w:rsid w:val="00455DB7"/>
    <w:rsid w:val="00456332"/>
    <w:rsid w:val="00456497"/>
    <w:rsid w:val="0045655F"/>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FAD"/>
    <w:rsid w:val="00460116"/>
    <w:rsid w:val="00460194"/>
    <w:rsid w:val="004601B6"/>
    <w:rsid w:val="004602ED"/>
    <w:rsid w:val="004604A2"/>
    <w:rsid w:val="00460671"/>
    <w:rsid w:val="004608EB"/>
    <w:rsid w:val="00460A4F"/>
    <w:rsid w:val="00460C3A"/>
    <w:rsid w:val="00460D37"/>
    <w:rsid w:val="00460D3A"/>
    <w:rsid w:val="00460D9B"/>
    <w:rsid w:val="00460F10"/>
    <w:rsid w:val="00461186"/>
    <w:rsid w:val="00461321"/>
    <w:rsid w:val="004613AA"/>
    <w:rsid w:val="004613DD"/>
    <w:rsid w:val="00461578"/>
    <w:rsid w:val="0046157A"/>
    <w:rsid w:val="0046158F"/>
    <w:rsid w:val="004617BD"/>
    <w:rsid w:val="004619C8"/>
    <w:rsid w:val="00461C58"/>
    <w:rsid w:val="00461CEA"/>
    <w:rsid w:val="00461D2A"/>
    <w:rsid w:val="00461DE8"/>
    <w:rsid w:val="00461F44"/>
    <w:rsid w:val="00461FBB"/>
    <w:rsid w:val="0046219B"/>
    <w:rsid w:val="0046221D"/>
    <w:rsid w:val="004622EB"/>
    <w:rsid w:val="004622FC"/>
    <w:rsid w:val="00462323"/>
    <w:rsid w:val="0046240C"/>
    <w:rsid w:val="0046244E"/>
    <w:rsid w:val="004626A5"/>
    <w:rsid w:val="0046274F"/>
    <w:rsid w:val="00462820"/>
    <w:rsid w:val="00462990"/>
    <w:rsid w:val="00462A0D"/>
    <w:rsid w:val="00462B2A"/>
    <w:rsid w:val="00462B71"/>
    <w:rsid w:val="00462BE4"/>
    <w:rsid w:val="00462C65"/>
    <w:rsid w:val="0046306B"/>
    <w:rsid w:val="004631DE"/>
    <w:rsid w:val="004632F5"/>
    <w:rsid w:val="004632FD"/>
    <w:rsid w:val="004633AB"/>
    <w:rsid w:val="004633CB"/>
    <w:rsid w:val="00463614"/>
    <w:rsid w:val="00463717"/>
    <w:rsid w:val="00463843"/>
    <w:rsid w:val="00463C36"/>
    <w:rsid w:val="00463E8A"/>
    <w:rsid w:val="00463F60"/>
    <w:rsid w:val="00463F62"/>
    <w:rsid w:val="0046408E"/>
    <w:rsid w:val="004640F4"/>
    <w:rsid w:val="00464105"/>
    <w:rsid w:val="0046431D"/>
    <w:rsid w:val="00464331"/>
    <w:rsid w:val="004645C5"/>
    <w:rsid w:val="0046464E"/>
    <w:rsid w:val="004646C4"/>
    <w:rsid w:val="0046478F"/>
    <w:rsid w:val="00464BA2"/>
    <w:rsid w:val="00464D53"/>
    <w:rsid w:val="00464E22"/>
    <w:rsid w:val="004650F8"/>
    <w:rsid w:val="00465200"/>
    <w:rsid w:val="00465302"/>
    <w:rsid w:val="00465353"/>
    <w:rsid w:val="00465685"/>
    <w:rsid w:val="004656E7"/>
    <w:rsid w:val="00465ABE"/>
    <w:rsid w:val="004661E6"/>
    <w:rsid w:val="004662F6"/>
    <w:rsid w:val="004665C6"/>
    <w:rsid w:val="00466757"/>
    <w:rsid w:val="0046682E"/>
    <w:rsid w:val="00466830"/>
    <w:rsid w:val="00466A5E"/>
    <w:rsid w:val="00466B0A"/>
    <w:rsid w:val="00466B4B"/>
    <w:rsid w:val="00466B9D"/>
    <w:rsid w:val="00466C60"/>
    <w:rsid w:val="00466D0F"/>
    <w:rsid w:val="00466E05"/>
    <w:rsid w:val="00466E60"/>
    <w:rsid w:val="00466F96"/>
    <w:rsid w:val="004670A4"/>
    <w:rsid w:val="00467151"/>
    <w:rsid w:val="004671F7"/>
    <w:rsid w:val="004672BA"/>
    <w:rsid w:val="004672D1"/>
    <w:rsid w:val="00467360"/>
    <w:rsid w:val="0046739E"/>
    <w:rsid w:val="004673EE"/>
    <w:rsid w:val="004674B6"/>
    <w:rsid w:val="0046751E"/>
    <w:rsid w:val="0046767F"/>
    <w:rsid w:val="0046769A"/>
    <w:rsid w:val="004678C5"/>
    <w:rsid w:val="00467908"/>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95A"/>
    <w:rsid w:val="00470AF7"/>
    <w:rsid w:val="00470C51"/>
    <w:rsid w:val="00470E5C"/>
    <w:rsid w:val="00470EE9"/>
    <w:rsid w:val="00470F26"/>
    <w:rsid w:val="004710A0"/>
    <w:rsid w:val="004710A9"/>
    <w:rsid w:val="0047125C"/>
    <w:rsid w:val="004713CD"/>
    <w:rsid w:val="00471523"/>
    <w:rsid w:val="00471863"/>
    <w:rsid w:val="00471891"/>
    <w:rsid w:val="00471902"/>
    <w:rsid w:val="00471962"/>
    <w:rsid w:val="00471AB5"/>
    <w:rsid w:val="00471B90"/>
    <w:rsid w:val="00471FA0"/>
    <w:rsid w:val="00471FB5"/>
    <w:rsid w:val="00472084"/>
    <w:rsid w:val="00472224"/>
    <w:rsid w:val="0047228A"/>
    <w:rsid w:val="00472456"/>
    <w:rsid w:val="00472737"/>
    <w:rsid w:val="0047273E"/>
    <w:rsid w:val="00472839"/>
    <w:rsid w:val="00472A52"/>
    <w:rsid w:val="00472AFE"/>
    <w:rsid w:val="00472C63"/>
    <w:rsid w:val="00472CB6"/>
    <w:rsid w:val="00472CF5"/>
    <w:rsid w:val="00472D8B"/>
    <w:rsid w:val="00472F3A"/>
    <w:rsid w:val="00472F48"/>
    <w:rsid w:val="004732E0"/>
    <w:rsid w:val="004732E6"/>
    <w:rsid w:val="004733A2"/>
    <w:rsid w:val="004736D0"/>
    <w:rsid w:val="004737F3"/>
    <w:rsid w:val="004737F4"/>
    <w:rsid w:val="00473950"/>
    <w:rsid w:val="00473A4A"/>
    <w:rsid w:val="00473CC9"/>
    <w:rsid w:val="00473D7F"/>
    <w:rsid w:val="00473F4C"/>
    <w:rsid w:val="00473FC9"/>
    <w:rsid w:val="00474343"/>
    <w:rsid w:val="0047435B"/>
    <w:rsid w:val="004743B1"/>
    <w:rsid w:val="00474453"/>
    <w:rsid w:val="0047449A"/>
    <w:rsid w:val="00474719"/>
    <w:rsid w:val="00474793"/>
    <w:rsid w:val="0047482E"/>
    <w:rsid w:val="00474868"/>
    <w:rsid w:val="00474C08"/>
    <w:rsid w:val="00474F57"/>
    <w:rsid w:val="00474FAD"/>
    <w:rsid w:val="0047502D"/>
    <w:rsid w:val="004751AF"/>
    <w:rsid w:val="0047523A"/>
    <w:rsid w:val="004753FF"/>
    <w:rsid w:val="00475498"/>
    <w:rsid w:val="00475574"/>
    <w:rsid w:val="00475578"/>
    <w:rsid w:val="004755D7"/>
    <w:rsid w:val="00475632"/>
    <w:rsid w:val="00475772"/>
    <w:rsid w:val="004757BE"/>
    <w:rsid w:val="004758AD"/>
    <w:rsid w:val="00475AB5"/>
    <w:rsid w:val="00475F49"/>
    <w:rsid w:val="00475F68"/>
    <w:rsid w:val="00476230"/>
    <w:rsid w:val="004763E0"/>
    <w:rsid w:val="00476629"/>
    <w:rsid w:val="0047666B"/>
    <w:rsid w:val="00476671"/>
    <w:rsid w:val="004768BC"/>
    <w:rsid w:val="00476BDC"/>
    <w:rsid w:val="00476E83"/>
    <w:rsid w:val="004771C5"/>
    <w:rsid w:val="004773A7"/>
    <w:rsid w:val="0047776A"/>
    <w:rsid w:val="004778DC"/>
    <w:rsid w:val="0047795F"/>
    <w:rsid w:val="00477995"/>
    <w:rsid w:val="00477CF9"/>
    <w:rsid w:val="00477E17"/>
    <w:rsid w:val="00477F18"/>
    <w:rsid w:val="0048007C"/>
    <w:rsid w:val="00480200"/>
    <w:rsid w:val="0048029D"/>
    <w:rsid w:val="0048038A"/>
    <w:rsid w:val="004805F8"/>
    <w:rsid w:val="004807DF"/>
    <w:rsid w:val="0048080F"/>
    <w:rsid w:val="004808FD"/>
    <w:rsid w:val="00480AD8"/>
    <w:rsid w:val="00480B68"/>
    <w:rsid w:val="00480BB2"/>
    <w:rsid w:val="00480C83"/>
    <w:rsid w:val="00480C89"/>
    <w:rsid w:val="00480D11"/>
    <w:rsid w:val="00480D6A"/>
    <w:rsid w:val="00480E57"/>
    <w:rsid w:val="004810AD"/>
    <w:rsid w:val="00481368"/>
    <w:rsid w:val="004814F3"/>
    <w:rsid w:val="004816B1"/>
    <w:rsid w:val="0048172F"/>
    <w:rsid w:val="0048188E"/>
    <w:rsid w:val="004819E9"/>
    <w:rsid w:val="00481A44"/>
    <w:rsid w:val="00481BB1"/>
    <w:rsid w:val="00481E79"/>
    <w:rsid w:val="00481EB0"/>
    <w:rsid w:val="004821C6"/>
    <w:rsid w:val="00482294"/>
    <w:rsid w:val="004822E3"/>
    <w:rsid w:val="00482398"/>
    <w:rsid w:val="00482423"/>
    <w:rsid w:val="00482737"/>
    <w:rsid w:val="00482DE7"/>
    <w:rsid w:val="00483124"/>
    <w:rsid w:val="0048325C"/>
    <w:rsid w:val="0048332F"/>
    <w:rsid w:val="004835C1"/>
    <w:rsid w:val="00483876"/>
    <w:rsid w:val="004838DE"/>
    <w:rsid w:val="00483926"/>
    <w:rsid w:val="00483943"/>
    <w:rsid w:val="004839E3"/>
    <w:rsid w:val="00483AA4"/>
    <w:rsid w:val="00483AA6"/>
    <w:rsid w:val="00483C31"/>
    <w:rsid w:val="00483CB7"/>
    <w:rsid w:val="00483CE9"/>
    <w:rsid w:val="00483D39"/>
    <w:rsid w:val="00483F11"/>
    <w:rsid w:val="00483FD4"/>
    <w:rsid w:val="00484045"/>
    <w:rsid w:val="00484051"/>
    <w:rsid w:val="00484342"/>
    <w:rsid w:val="004843E2"/>
    <w:rsid w:val="00484541"/>
    <w:rsid w:val="004845A4"/>
    <w:rsid w:val="004845F0"/>
    <w:rsid w:val="00484739"/>
    <w:rsid w:val="00484868"/>
    <w:rsid w:val="00484894"/>
    <w:rsid w:val="004848F7"/>
    <w:rsid w:val="0048493F"/>
    <w:rsid w:val="00484C16"/>
    <w:rsid w:val="00484C8F"/>
    <w:rsid w:val="00484F7C"/>
    <w:rsid w:val="0048516E"/>
    <w:rsid w:val="004851A6"/>
    <w:rsid w:val="00485365"/>
    <w:rsid w:val="004854A7"/>
    <w:rsid w:val="004854CF"/>
    <w:rsid w:val="004854F0"/>
    <w:rsid w:val="004855C4"/>
    <w:rsid w:val="004855D6"/>
    <w:rsid w:val="00485672"/>
    <w:rsid w:val="0048568B"/>
    <w:rsid w:val="00485748"/>
    <w:rsid w:val="004857C9"/>
    <w:rsid w:val="004858A9"/>
    <w:rsid w:val="00485ACA"/>
    <w:rsid w:val="00485B62"/>
    <w:rsid w:val="00485C07"/>
    <w:rsid w:val="00485C1D"/>
    <w:rsid w:val="00485CD4"/>
    <w:rsid w:val="0048600C"/>
    <w:rsid w:val="004861E5"/>
    <w:rsid w:val="0048632A"/>
    <w:rsid w:val="00486673"/>
    <w:rsid w:val="004866B0"/>
    <w:rsid w:val="004867C4"/>
    <w:rsid w:val="004867F8"/>
    <w:rsid w:val="004867FF"/>
    <w:rsid w:val="004868C3"/>
    <w:rsid w:val="0048695A"/>
    <w:rsid w:val="00486AF0"/>
    <w:rsid w:val="00486CB2"/>
    <w:rsid w:val="00486D68"/>
    <w:rsid w:val="00486D76"/>
    <w:rsid w:val="00486E07"/>
    <w:rsid w:val="00486E18"/>
    <w:rsid w:val="00486E49"/>
    <w:rsid w:val="00486E69"/>
    <w:rsid w:val="00486E6F"/>
    <w:rsid w:val="00486FE4"/>
    <w:rsid w:val="00487065"/>
    <w:rsid w:val="00487249"/>
    <w:rsid w:val="004874FF"/>
    <w:rsid w:val="0048795F"/>
    <w:rsid w:val="00487993"/>
    <w:rsid w:val="004879EA"/>
    <w:rsid w:val="00487A85"/>
    <w:rsid w:val="00487EA5"/>
    <w:rsid w:val="00487F2A"/>
    <w:rsid w:val="004900FE"/>
    <w:rsid w:val="004902EE"/>
    <w:rsid w:val="004903DF"/>
    <w:rsid w:val="0049040E"/>
    <w:rsid w:val="004904D3"/>
    <w:rsid w:val="004905E0"/>
    <w:rsid w:val="004909F4"/>
    <w:rsid w:val="00490A5E"/>
    <w:rsid w:val="00490CF0"/>
    <w:rsid w:val="00490D93"/>
    <w:rsid w:val="00490DC3"/>
    <w:rsid w:val="00490DC7"/>
    <w:rsid w:val="00490FE9"/>
    <w:rsid w:val="00491155"/>
    <w:rsid w:val="004912B2"/>
    <w:rsid w:val="00491324"/>
    <w:rsid w:val="004913E4"/>
    <w:rsid w:val="00491490"/>
    <w:rsid w:val="004914E5"/>
    <w:rsid w:val="00491539"/>
    <w:rsid w:val="004916AC"/>
    <w:rsid w:val="0049180A"/>
    <w:rsid w:val="00491997"/>
    <w:rsid w:val="00491A02"/>
    <w:rsid w:val="00491D78"/>
    <w:rsid w:val="00491F83"/>
    <w:rsid w:val="004923D4"/>
    <w:rsid w:val="00492467"/>
    <w:rsid w:val="00492602"/>
    <w:rsid w:val="004926F6"/>
    <w:rsid w:val="00492A0B"/>
    <w:rsid w:val="00492F02"/>
    <w:rsid w:val="00492FFD"/>
    <w:rsid w:val="0049310B"/>
    <w:rsid w:val="00493113"/>
    <w:rsid w:val="00493455"/>
    <w:rsid w:val="0049353A"/>
    <w:rsid w:val="00493683"/>
    <w:rsid w:val="00493715"/>
    <w:rsid w:val="004937A5"/>
    <w:rsid w:val="004938A9"/>
    <w:rsid w:val="004939D0"/>
    <w:rsid w:val="00493B10"/>
    <w:rsid w:val="00493B4C"/>
    <w:rsid w:val="00493BC0"/>
    <w:rsid w:val="00493CDB"/>
    <w:rsid w:val="00493E9F"/>
    <w:rsid w:val="00493F89"/>
    <w:rsid w:val="004940A1"/>
    <w:rsid w:val="00494146"/>
    <w:rsid w:val="004947A6"/>
    <w:rsid w:val="00494B5F"/>
    <w:rsid w:val="00494B7C"/>
    <w:rsid w:val="00495048"/>
    <w:rsid w:val="004951D7"/>
    <w:rsid w:val="004952D7"/>
    <w:rsid w:val="00495443"/>
    <w:rsid w:val="0049573D"/>
    <w:rsid w:val="00495763"/>
    <w:rsid w:val="0049587B"/>
    <w:rsid w:val="0049592F"/>
    <w:rsid w:val="00495983"/>
    <w:rsid w:val="00495AE0"/>
    <w:rsid w:val="00495E91"/>
    <w:rsid w:val="004960F9"/>
    <w:rsid w:val="00496137"/>
    <w:rsid w:val="00496425"/>
    <w:rsid w:val="004968C9"/>
    <w:rsid w:val="004968D3"/>
    <w:rsid w:val="00496A58"/>
    <w:rsid w:val="00496BE5"/>
    <w:rsid w:val="00496E18"/>
    <w:rsid w:val="00496E9D"/>
    <w:rsid w:val="00496F3A"/>
    <w:rsid w:val="00496F4D"/>
    <w:rsid w:val="00497249"/>
    <w:rsid w:val="004974A3"/>
    <w:rsid w:val="0049757D"/>
    <w:rsid w:val="00497637"/>
    <w:rsid w:val="004976A1"/>
    <w:rsid w:val="004976B8"/>
    <w:rsid w:val="00497836"/>
    <w:rsid w:val="00497957"/>
    <w:rsid w:val="00497A1A"/>
    <w:rsid w:val="00497CE8"/>
    <w:rsid w:val="00497D1B"/>
    <w:rsid w:val="00497DC9"/>
    <w:rsid w:val="00497DEB"/>
    <w:rsid w:val="004A00C4"/>
    <w:rsid w:val="004A00D5"/>
    <w:rsid w:val="004A016D"/>
    <w:rsid w:val="004A0177"/>
    <w:rsid w:val="004A01B2"/>
    <w:rsid w:val="004A01DB"/>
    <w:rsid w:val="004A022E"/>
    <w:rsid w:val="004A03A5"/>
    <w:rsid w:val="004A04A2"/>
    <w:rsid w:val="004A05A3"/>
    <w:rsid w:val="004A063B"/>
    <w:rsid w:val="004A0678"/>
    <w:rsid w:val="004A0699"/>
    <w:rsid w:val="004A097C"/>
    <w:rsid w:val="004A0B08"/>
    <w:rsid w:val="004A0B51"/>
    <w:rsid w:val="004A0F0D"/>
    <w:rsid w:val="004A1349"/>
    <w:rsid w:val="004A14EC"/>
    <w:rsid w:val="004A1513"/>
    <w:rsid w:val="004A1702"/>
    <w:rsid w:val="004A1985"/>
    <w:rsid w:val="004A1D0C"/>
    <w:rsid w:val="004A1D84"/>
    <w:rsid w:val="004A1E7C"/>
    <w:rsid w:val="004A1E84"/>
    <w:rsid w:val="004A1F94"/>
    <w:rsid w:val="004A23E0"/>
    <w:rsid w:val="004A252A"/>
    <w:rsid w:val="004A279C"/>
    <w:rsid w:val="004A28C4"/>
    <w:rsid w:val="004A28DD"/>
    <w:rsid w:val="004A2A08"/>
    <w:rsid w:val="004A2A3D"/>
    <w:rsid w:val="004A2B57"/>
    <w:rsid w:val="004A2BAA"/>
    <w:rsid w:val="004A2CE5"/>
    <w:rsid w:val="004A2F05"/>
    <w:rsid w:val="004A2F2E"/>
    <w:rsid w:val="004A3116"/>
    <w:rsid w:val="004A32A6"/>
    <w:rsid w:val="004A345B"/>
    <w:rsid w:val="004A3488"/>
    <w:rsid w:val="004A34CE"/>
    <w:rsid w:val="004A37A5"/>
    <w:rsid w:val="004A3A1D"/>
    <w:rsid w:val="004A3B27"/>
    <w:rsid w:val="004A3CC7"/>
    <w:rsid w:val="004A4173"/>
    <w:rsid w:val="004A419A"/>
    <w:rsid w:val="004A4269"/>
    <w:rsid w:val="004A4309"/>
    <w:rsid w:val="004A451F"/>
    <w:rsid w:val="004A45FF"/>
    <w:rsid w:val="004A47F3"/>
    <w:rsid w:val="004A48A4"/>
    <w:rsid w:val="004A4958"/>
    <w:rsid w:val="004A4A49"/>
    <w:rsid w:val="004A4AB8"/>
    <w:rsid w:val="004A4BC4"/>
    <w:rsid w:val="004A4CE4"/>
    <w:rsid w:val="004A4E9E"/>
    <w:rsid w:val="004A4EBA"/>
    <w:rsid w:val="004A5110"/>
    <w:rsid w:val="004A5343"/>
    <w:rsid w:val="004A5362"/>
    <w:rsid w:val="004A55D6"/>
    <w:rsid w:val="004A56A8"/>
    <w:rsid w:val="004A57D9"/>
    <w:rsid w:val="004A5A1D"/>
    <w:rsid w:val="004A5BC4"/>
    <w:rsid w:val="004A5BFA"/>
    <w:rsid w:val="004A5D85"/>
    <w:rsid w:val="004A5DA5"/>
    <w:rsid w:val="004A6131"/>
    <w:rsid w:val="004A62E8"/>
    <w:rsid w:val="004A6658"/>
    <w:rsid w:val="004A667A"/>
    <w:rsid w:val="004A683D"/>
    <w:rsid w:val="004A691B"/>
    <w:rsid w:val="004A69EF"/>
    <w:rsid w:val="004A6A18"/>
    <w:rsid w:val="004A6C70"/>
    <w:rsid w:val="004A6EC1"/>
    <w:rsid w:val="004A7169"/>
    <w:rsid w:val="004A7187"/>
    <w:rsid w:val="004A71A8"/>
    <w:rsid w:val="004A7319"/>
    <w:rsid w:val="004A78F8"/>
    <w:rsid w:val="004A7FDB"/>
    <w:rsid w:val="004B00D3"/>
    <w:rsid w:val="004B01BB"/>
    <w:rsid w:val="004B027E"/>
    <w:rsid w:val="004B0466"/>
    <w:rsid w:val="004B056D"/>
    <w:rsid w:val="004B0780"/>
    <w:rsid w:val="004B09CC"/>
    <w:rsid w:val="004B0D10"/>
    <w:rsid w:val="004B1332"/>
    <w:rsid w:val="004B1354"/>
    <w:rsid w:val="004B1735"/>
    <w:rsid w:val="004B17CD"/>
    <w:rsid w:val="004B1AD9"/>
    <w:rsid w:val="004B1B95"/>
    <w:rsid w:val="004B1F5F"/>
    <w:rsid w:val="004B2058"/>
    <w:rsid w:val="004B205A"/>
    <w:rsid w:val="004B2085"/>
    <w:rsid w:val="004B218D"/>
    <w:rsid w:val="004B2646"/>
    <w:rsid w:val="004B26BC"/>
    <w:rsid w:val="004B272C"/>
    <w:rsid w:val="004B27F2"/>
    <w:rsid w:val="004B2BA4"/>
    <w:rsid w:val="004B2CC5"/>
    <w:rsid w:val="004B2FF4"/>
    <w:rsid w:val="004B3087"/>
    <w:rsid w:val="004B30D8"/>
    <w:rsid w:val="004B3437"/>
    <w:rsid w:val="004B35B1"/>
    <w:rsid w:val="004B370A"/>
    <w:rsid w:val="004B3815"/>
    <w:rsid w:val="004B382D"/>
    <w:rsid w:val="004B3894"/>
    <w:rsid w:val="004B3951"/>
    <w:rsid w:val="004B3969"/>
    <w:rsid w:val="004B3A5C"/>
    <w:rsid w:val="004B3AAD"/>
    <w:rsid w:val="004B3AF2"/>
    <w:rsid w:val="004B3C0C"/>
    <w:rsid w:val="004B3D27"/>
    <w:rsid w:val="004B3F05"/>
    <w:rsid w:val="004B420A"/>
    <w:rsid w:val="004B4294"/>
    <w:rsid w:val="004B438B"/>
    <w:rsid w:val="004B4640"/>
    <w:rsid w:val="004B46C9"/>
    <w:rsid w:val="004B47BF"/>
    <w:rsid w:val="004B490E"/>
    <w:rsid w:val="004B4A94"/>
    <w:rsid w:val="004B4D9A"/>
    <w:rsid w:val="004B4F21"/>
    <w:rsid w:val="004B54EB"/>
    <w:rsid w:val="004B55F8"/>
    <w:rsid w:val="004B55FB"/>
    <w:rsid w:val="004B571B"/>
    <w:rsid w:val="004B5765"/>
    <w:rsid w:val="004B5854"/>
    <w:rsid w:val="004B59C4"/>
    <w:rsid w:val="004B5AD0"/>
    <w:rsid w:val="004B5AEA"/>
    <w:rsid w:val="004B5BDF"/>
    <w:rsid w:val="004B5C2D"/>
    <w:rsid w:val="004B5D54"/>
    <w:rsid w:val="004B5E16"/>
    <w:rsid w:val="004B5EB1"/>
    <w:rsid w:val="004B5FB3"/>
    <w:rsid w:val="004B5FEE"/>
    <w:rsid w:val="004B6014"/>
    <w:rsid w:val="004B6135"/>
    <w:rsid w:val="004B62F1"/>
    <w:rsid w:val="004B631D"/>
    <w:rsid w:val="004B65FA"/>
    <w:rsid w:val="004B69E2"/>
    <w:rsid w:val="004B6D47"/>
    <w:rsid w:val="004B6DC0"/>
    <w:rsid w:val="004B6E42"/>
    <w:rsid w:val="004B6E5A"/>
    <w:rsid w:val="004B6EFE"/>
    <w:rsid w:val="004B7134"/>
    <w:rsid w:val="004B71E3"/>
    <w:rsid w:val="004B722D"/>
    <w:rsid w:val="004B7304"/>
    <w:rsid w:val="004B73E2"/>
    <w:rsid w:val="004B7492"/>
    <w:rsid w:val="004B74AC"/>
    <w:rsid w:val="004B75C2"/>
    <w:rsid w:val="004B7900"/>
    <w:rsid w:val="004B792C"/>
    <w:rsid w:val="004B7C21"/>
    <w:rsid w:val="004B7C24"/>
    <w:rsid w:val="004B7CA8"/>
    <w:rsid w:val="004B7E38"/>
    <w:rsid w:val="004B7EF6"/>
    <w:rsid w:val="004B7F69"/>
    <w:rsid w:val="004B7F8B"/>
    <w:rsid w:val="004B7FC6"/>
    <w:rsid w:val="004C04E0"/>
    <w:rsid w:val="004C052C"/>
    <w:rsid w:val="004C05CD"/>
    <w:rsid w:val="004C08D5"/>
    <w:rsid w:val="004C09B8"/>
    <w:rsid w:val="004C09F3"/>
    <w:rsid w:val="004C0B02"/>
    <w:rsid w:val="004C0BA2"/>
    <w:rsid w:val="004C0E6D"/>
    <w:rsid w:val="004C0F93"/>
    <w:rsid w:val="004C100F"/>
    <w:rsid w:val="004C11E2"/>
    <w:rsid w:val="004C1220"/>
    <w:rsid w:val="004C127A"/>
    <w:rsid w:val="004C15F8"/>
    <w:rsid w:val="004C1712"/>
    <w:rsid w:val="004C176A"/>
    <w:rsid w:val="004C1AB9"/>
    <w:rsid w:val="004C1C4F"/>
    <w:rsid w:val="004C1E49"/>
    <w:rsid w:val="004C208B"/>
    <w:rsid w:val="004C24FD"/>
    <w:rsid w:val="004C267F"/>
    <w:rsid w:val="004C2817"/>
    <w:rsid w:val="004C2852"/>
    <w:rsid w:val="004C2931"/>
    <w:rsid w:val="004C2BFE"/>
    <w:rsid w:val="004C315B"/>
    <w:rsid w:val="004C31A3"/>
    <w:rsid w:val="004C31F7"/>
    <w:rsid w:val="004C32A8"/>
    <w:rsid w:val="004C33C9"/>
    <w:rsid w:val="004C340A"/>
    <w:rsid w:val="004C35F2"/>
    <w:rsid w:val="004C3793"/>
    <w:rsid w:val="004C3835"/>
    <w:rsid w:val="004C38C0"/>
    <w:rsid w:val="004C39DF"/>
    <w:rsid w:val="004C3A9E"/>
    <w:rsid w:val="004C3B36"/>
    <w:rsid w:val="004C3B48"/>
    <w:rsid w:val="004C3C70"/>
    <w:rsid w:val="004C3E69"/>
    <w:rsid w:val="004C3F17"/>
    <w:rsid w:val="004C43C4"/>
    <w:rsid w:val="004C4598"/>
    <w:rsid w:val="004C463F"/>
    <w:rsid w:val="004C46CE"/>
    <w:rsid w:val="004C47FF"/>
    <w:rsid w:val="004C4859"/>
    <w:rsid w:val="004C487A"/>
    <w:rsid w:val="004C4AB8"/>
    <w:rsid w:val="004C4BDC"/>
    <w:rsid w:val="004C4C9C"/>
    <w:rsid w:val="004C4D1B"/>
    <w:rsid w:val="004C4D9F"/>
    <w:rsid w:val="004C4FDC"/>
    <w:rsid w:val="004C50AC"/>
    <w:rsid w:val="004C5171"/>
    <w:rsid w:val="004C5228"/>
    <w:rsid w:val="004C546A"/>
    <w:rsid w:val="004C57A0"/>
    <w:rsid w:val="004C587E"/>
    <w:rsid w:val="004C5B20"/>
    <w:rsid w:val="004C5B74"/>
    <w:rsid w:val="004C5E4D"/>
    <w:rsid w:val="004C60F2"/>
    <w:rsid w:val="004C60FD"/>
    <w:rsid w:val="004C6244"/>
    <w:rsid w:val="004C636D"/>
    <w:rsid w:val="004C66F0"/>
    <w:rsid w:val="004C6799"/>
    <w:rsid w:val="004C697C"/>
    <w:rsid w:val="004C6B91"/>
    <w:rsid w:val="004C6C2E"/>
    <w:rsid w:val="004C6F75"/>
    <w:rsid w:val="004C7089"/>
    <w:rsid w:val="004C7383"/>
    <w:rsid w:val="004C73C7"/>
    <w:rsid w:val="004C7468"/>
    <w:rsid w:val="004C7477"/>
    <w:rsid w:val="004C758B"/>
    <w:rsid w:val="004C760F"/>
    <w:rsid w:val="004C76D6"/>
    <w:rsid w:val="004C7766"/>
    <w:rsid w:val="004C77A6"/>
    <w:rsid w:val="004C795F"/>
    <w:rsid w:val="004C799E"/>
    <w:rsid w:val="004C799F"/>
    <w:rsid w:val="004C79FB"/>
    <w:rsid w:val="004C7AFA"/>
    <w:rsid w:val="004C7D0B"/>
    <w:rsid w:val="004C7E3F"/>
    <w:rsid w:val="004C7EDB"/>
    <w:rsid w:val="004C7FE2"/>
    <w:rsid w:val="004D0129"/>
    <w:rsid w:val="004D01CB"/>
    <w:rsid w:val="004D0334"/>
    <w:rsid w:val="004D036E"/>
    <w:rsid w:val="004D0766"/>
    <w:rsid w:val="004D0B02"/>
    <w:rsid w:val="004D0BB7"/>
    <w:rsid w:val="004D0C8C"/>
    <w:rsid w:val="004D0E48"/>
    <w:rsid w:val="004D1067"/>
    <w:rsid w:val="004D107F"/>
    <w:rsid w:val="004D10FF"/>
    <w:rsid w:val="004D1700"/>
    <w:rsid w:val="004D1839"/>
    <w:rsid w:val="004D1910"/>
    <w:rsid w:val="004D1AED"/>
    <w:rsid w:val="004D1BB2"/>
    <w:rsid w:val="004D1C0B"/>
    <w:rsid w:val="004D1C1A"/>
    <w:rsid w:val="004D1D12"/>
    <w:rsid w:val="004D2002"/>
    <w:rsid w:val="004D20A7"/>
    <w:rsid w:val="004D21C0"/>
    <w:rsid w:val="004D21D3"/>
    <w:rsid w:val="004D2271"/>
    <w:rsid w:val="004D2603"/>
    <w:rsid w:val="004D2766"/>
    <w:rsid w:val="004D27FF"/>
    <w:rsid w:val="004D2891"/>
    <w:rsid w:val="004D28D9"/>
    <w:rsid w:val="004D28E6"/>
    <w:rsid w:val="004D2C99"/>
    <w:rsid w:val="004D2CDB"/>
    <w:rsid w:val="004D2D3B"/>
    <w:rsid w:val="004D2D9A"/>
    <w:rsid w:val="004D31AD"/>
    <w:rsid w:val="004D32FF"/>
    <w:rsid w:val="004D3469"/>
    <w:rsid w:val="004D346E"/>
    <w:rsid w:val="004D34E9"/>
    <w:rsid w:val="004D3818"/>
    <w:rsid w:val="004D381B"/>
    <w:rsid w:val="004D38D9"/>
    <w:rsid w:val="004D3917"/>
    <w:rsid w:val="004D3927"/>
    <w:rsid w:val="004D3AC2"/>
    <w:rsid w:val="004D3ACD"/>
    <w:rsid w:val="004D3B3D"/>
    <w:rsid w:val="004D3D71"/>
    <w:rsid w:val="004D3E0F"/>
    <w:rsid w:val="004D4025"/>
    <w:rsid w:val="004D40A7"/>
    <w:rsid w:val="004D42B7"/>
    <w:rsid w:val="004D43AB"/>
    <w:rsid w:val="004D4769"/>
    <w:rsid w:val="004D4985"/>
    <w:rsid w:val="004D4A07"/>
    <w:rsid w:val="004D4FB6"/>
    <w:rsid w:val="004D542A"/>
    <w:rsid w:val="004D5539"/>
    <w:rsid w:val="004D55B1"/>
    <w:rsid w:val="004D57AB"/>
    <w:rsid w:val="004D585D"/>
    <w:rsid w:val="004D59F1"/>
    <w:rsid w:val="004D5AFC"/>
    <w:rsid w:val="004D5B66"/>
    <w:rsid w:val="004D5C35"/>
    <w:rsid w:val="004D5C6D"/>
    <w:rsid w:val="004D5C8F"/>
    <w:rsid w:val="004D5D0B"/>
    <w:rsid w:val="004D6013"/>
    <w:rsid w:val="004D61DE"/>
    <w:rsid w:val="004D6295"/>
    <w:rsid w:val="004D6387"/>
    <w:rsid w:val="004D660D"/>
    <w:rsid w:val="004D6619"/>
    <w:rsid w:val="004D6631"/>
    <w:rsid w:val="004D67A2"/>
    <w:rsid w:val="004D68D3"/>
    <w:rsid w:val="004D6AAF"/>
    <w:rsid w:val="004D6B24"/>
    <w:rsid w:val="004D6C8C"/>
    <w:rsid w:val="004D6D2D"/>
    <w:rsid w:val="004D6F2B"/>
    <w:rsid w:val="004D7096"/>
    <w:rsid w:val="004D70A1"/>
    <w:rsid w:val="004D7221"/>
    <w:rsid w:val="004D7360"/>
    <w:rsid w:val="004D73E6"/>
    <w:rsid w:val="004D748C"/>
    <w:rsid w:val="004D77A5"/>
    <w:rsid w:val="004D78F7"/>
    <w:rsid w:val="004D7A05"/>
    <w:rsid w:val="004D7A8A"/>
    <w:rsid w:val="004D7B99"/>
    <w:rsid w:val="004D7CE2"/>
    <w:rsid w:val="004D7D50"/>
    <w:rsid w:val="004D7EEF"/>
    <w:rsid w:val="004D7F26"/>
    <w:rsid w:val="004E0122"/>
    <w:rsid w:val="004E0140"/>
    <w:rsid w:val="004E0375"/>
    <w:rsid w:val="004E03D2"/>
    <w:rsid w:val="004E050D"/>
    <w:rsid w:val="004E0797"/>
    <w:rsid w:val="004E0905"/>
    <w:rsid w:val="004E0936"/>
    <w:rsid w:val="004E09C0"/>
    <w:rsid w:val="004E0A38"/>
    <w:rsid w:val="004E0A8B"/>
    <w:rsid w:val="004E0A96"/>
    <w:rsid w:val="004E0C6D"/>
    <w:rsid w:val="004E0CFD"/>
    <w:rsid w:val="004E0DD0"/>
    <w:rsid w:val="004E0DE2"/>
    <w:rsid w:val="004E105E"/>
    <w:rsid w:val="004E1124"/>
    <w:rsid w:val="004E166A"/>
    <w:rsid w:val="004E174D"/>
    <w:rsid w:val="004E1784"/>
    <w:rsid w:val="004E1858"/>
    <w:rsid w:val="004E18C7"/>
    <w:rsid w:val="004E191C"/>
    <w:rsid w:val="004E1B0E"/>
    <w:rsid w:val="004E1CEA"/>
    <w:rsid w:val="004E1D75"/>
    <w:rsid w:val="004E1DE7"/>
    <w:rsid w:val="004E1FEB"/>
    <w:rsid w:val="004E20CA"/>
    <w:rsid w:val="004E2154"/>
    <w:rsid w:val="004E2329"/>
    <w:rsid w:val="004E2470"/>
    <w:rsid w:val="004E255D"/>
    <w:rsid w:val="004E2569"/>
    <w:rsid w:val="004E27BB"/>
    <w:rsid w:val="004E2890"/>
    <w:rsid w:val="004E291B"/>
    <w:rsid w:val="004E2ACF"/>
    <w:rsid w:val="004E2AE9"/>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4D"/>
    <w:rsid w:val="004E3B70"/>
    <w:rsid w:val="004E3BED"/>
    <w:rsid w:val="004E3BFE"/>
    <w:rsid w:val="004E3F39"/>
    <w:rsid w:val="004E4087"/>
    <w:rsid w:val="004E44FA"/>
    <w:rsid w:val="004E4533"/>
    <w:rsid w:val="004E4618"/>
    <w:rsid w:val="004E48BA"/>
    <w:rsid w:val="004E490E"/>
    <w:rsid w:val="004E49DD"/>
    <w:rsid w:val="004E49E6"/>
    <w:rsid w:val="004E4B6C"/>
    <w:rsid w:val="004E4DCE"/>
    <w:rsid w:val="004E5438"/>
    <w:rsid w:val="004E58A3"/>
    <w:rsid w:val="004E58F8"/>
    <w:rsid w:val="004E59C8"/>
    <w:rsid w:val="004E5B13"/>
    <w:rsid w:val="004E5B7A"/>
    <w:rsid w:val="004E5C11"/>
    <w:rsid w:val="004E5E29"/>
    <w:rsid w:val="004E5ED6"/>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6EB5"/>
    <w:rsid w:val="004E72BC"/>
    <w:rsid w:val="004E7429"/>
    <w:rsid w:val="004E7653"/>
    <w:rsid w:val="004E76F8"/>
    <w:rsid w:val="004E7839"/>
    <w:rsid w:val="004E7DD6"/>
    <w:rsid w:val="004E7E2A"/>
    <w:rsid w:val="004E7FB9"/>
    <w:rsid w:val="004F00D1"/>
    <w:rsid w:val="004F01DE"/>
    <w:rsid w:val="004F0370"/>
    <w:rsid w:val="004F0584"/>
    <w:rsid w:val="004F0747"/>
    <w:rsid w:val="004F07D7"/>
    <w:rsid w:val="004F0878"/>
    <w:rsid w:val="004F08A9"/>
    <w:rsid w:val="004F0985"/>
    <w:rsid w:val="004F0BDA"/>
    <w:rsid w:val="004F0E4B"/>
    <w:rsid w:val="004F0F74"/>
    <w:rsid w:val="004F0F7B"/>
    <w:rsid w:val="004F0FCC"/>
    <w:rsid w:val="004F1093"/>
    <w:rsid w:val="004F1213"/>
    <w:rsid w:val="004F13DA"/>
    <w:rsid w:val="004F148B"/>
    <w:rsid w:val="004F1624"/>
    <w:rsid w:val="004F1681"/>
    <w:rsid w:val="004F171D"/>
    <w:rsid w:val="004F178B"/>
    <w:rsid w:val="004F18B9"/>
    <w:rsid w:val="004F19FA"/>
    <w:rsid w:val="004F1BBC"/>
    <w:rsid w:val="004F1CA8"/>
    <w:rsid w:val="004F200C"/>
    <w:rsid w:val="004F206A"/>
    <w:rsid w:val="004F2124"/>
    <w:rsid w:val="004F2453"/>
    <w:rsid w:val="004F247E"/>
    <w:rsid w:val="004F24C8"/>
    <w:rsid w:val="004F269C"/>
    <w:rsid w:val="004F2741"/>
    <w:rsid w:val="004F2760"/>
    <w:rsid w:val="004F2787"/>
    <w:rsid w:val="004F2897"/>
    <w:rsid w:val="004F28B2"/>
    <w:rsid w:val="004F28EF"/>
    <w:rsid w:val="004F2968"/>
    <w:rsid w:val="004F29EF"/>
    <w:rsid w:val="004F2A3B"/>
    <w:rsid w:val="004F2BE6"/>
    <w:rsid w:val="004F2C20"/>
    <w:rsid w:val="004F2DC4"/>
    <w:rsid w:val="004F2FD6"/>
    <w:rsid w:val="004F31A2"/>
    <w:rsid w:val="004F31C8"/>
    <w:rsid w:val="004F32D0"/>
    <w:rsid w:val="004F35FE"/>
    <w:rsid w:val="004F370A"/>
    <w:rsid w:val="004F372E"/>
    <w:rsid w:val="004F3742"/>
    <w:rsid w:val="004F39FF"/>
    <w:rsid w:val="004F3A6C"/>
    <w:rsid w:val="004F3AD1"/>
    <w:rsid w:val="004F3CD7"/>
    <w:rsid w:val="004F3D77"/>
    <w:rsid w:val="004F3F21"/>
    <w:rsid w:val="004F4074"/>
    <w:rsid w:val="004F4206"/>
    <w:rsid w:val="004F4275"/>
    <w:rsid w:val="004F427C"/>
    <w:rsid w:val="004F4482"/>
    <w:rsid w:val="004F4610"/>
    <w:rsid w:val="004F4651"/>
    <w:rsid w:val="004F4725"/>
    <w:rsid w:val="004F48F4"/>
    <w:rsid w:val="004F4AA6"/>
    <w:rsid w:val="004F4E4F"/>
    <w:rsid w:val="004F4FAB"/>
    <w:rsid w:val="004F5069"/>
    <w:rsid w:val="004F509A"/>
    <w:rsid w:val="004F516E"/>
    <w:rsid w:val="004F5205"/>
    <w:rsid w:val="004F536C"/>
    <w:rsid w:val="004F5385"/>
    <w:rsid w:val="004F53D1"/>
    <w:rsid w:val="004F547B"/>
    <w:rsid w:val="004F54D1"/>
    <w:rsid w:val="004F5613"/>
    <w:rsid w:val="004F57F8"/>
    <w:rsid w:val="004F5875"/>
    <w:rsid w:val="004F58B9"/>
    <w:rsid w:val="004F5913"/>
    <w:rsid w:val="004F5939"/>
    <w:rsid w:val="004F5A21"/>
    <w:rsid w:val="004F5B2E"/>
    <w:rsid w:val="004F5CF0"/>
    <w:rsid w:val="004F5D99"/>
    <w:rsid w:val="004F61BF"/>
    <w:rsid w:val="004F61C1"/>
    <w:rsid w:val="004F62F4"/>
    <w:rsid w:val="004F6437"/>
    <w:rsid w:val="004F64C0"/>
    <w:rsid w:val="004F68D1"/>
    <w:rsid w:val="004F69B7"/>
    <w:rsid w:val="004F6A6D"/>
    <w:rsid w:val="004F6B39"/>
    <w:rsid w:val="004F6BEB"/>
    <w:rsid w:val="004F6CCD"/>
    <w:rsid w:val="004F6DA8"/>
    <w:rsid w:val="004F6DED"/>
    <w:rsid w:val="004F6E94"/>
    <w:rsid w:val="004F74FD"/>
    <w:rsid w:val="004F7574"/>
    <w:rsid w:val="004F76E5"/>
    <w:rsid w:val="004F7731"/>
    <w:rsid w:val="004F7A77"/>
    <w:rsid w:val="004F7A88"/>
    <w:rsid w:val="004F7AB8"/>
    <w:rsid w:val="004F7AFD"/>
    <w:rsid w:val="004F7C18"/>
    <w:rsid w:val="004F7C49"/>
    <w:rsid w:val="004F7CF7"/>
    <w:rsid w:val="004F7E6F"/>
    <w:rsid w:val="00500503"/>
    <w:rsid w:val="005007EF"/>
    <w:rsid w:val="00500AB7"/>
    <w:rsid w:val="00500AC8"/>
    <w:rsid w:val="00500BFC"/>
    <w:rsid w:val="00501042"/>
    <w:rsid w:val="005010E2"/>
    <w:rsid w:val="00501174"/>
    <w:rsid w:val="00501222"/>
    <w:rsid w:val="0050130D"/>
    <w:rsid w:val="0050141D"/>
    <w:rsid w:val="005018D5"/>
    <w:rsid w:val="005019FA"/>
    <w:rsid w:val="005020AC"/>
    <w:rsid w:val="0050214F"/>
    <w:rsid w:val="00502280"/>
    <w:rsid w:val="0050239D"/>
    <w:rsid w:val="0050240D"/>
    <w:rsid w:val="005025C3"/>
    <w:rsid w:val="005025CC"/>
    <w:rsid w:val="0050260A"/>
    <w:rsid w:val="005027ED"/>
    <w:rsid w:val="005028B0"/>
    <w:rsid w:val="0050290A"/>
    <w:rsid w:val="00502A27"/>
    <w:rsid w:val="00502BFE"/>
    <w:rsid w:val="00502C02"/>
    <w:rsid w:val="00502C0E"/>
    <w:rsid w:val="00502C75"/>
    <w:rsid w:val="00502CE3"/>
    <w:rsid w:val="00502D18"/>
    <w:rsid w:val="0050302F"/>
    <w:rsid w:val="005034ED"/>
    <w:rsid w:val="00503779"/>
    <w:rsid w:val="0050393E"/>
    <w:rsid w:val="00503D07"/>
    <w:rsid w:val="00503D1F"/>
    <w:rsid w:val="00503E85"/>
    <w:rsid w:val="00503F6B"/>
    <w:rsid w:val="00503F91"/>
    <w:rsid w:val="00503F9A"/>
    <w:rsid w:val="00504147"/>
    <w:rsid w:val="00504156"/>
    <w:rsid w:val="00504223"/>
    <w:rsid w:val="0050432A"/>
    <w:rsid w:val="00504557"/>
    <w:rsid w:val="005045DB"/>
    <w:rsid w:val="005045F0"/>
    <w:rsid w:val="00504601"/>
    <w:rsid w:val="0050469B"/>
    <w:rsid w:val="005047A4"/>
    <w:rsid w:val="005047F8"/>
    <w:rsid w:val="00504A7E"/>
    <w:rsid w:val="00504C2C"/>
    <w:rsid w:val="00504DE0"/>
    <w:rsid w:val="00505336"/>
    <w:rsid w:val="005057C2"/>
    <w:rsid w:val="00505C5A"/>
    <w:rsid w:val="00505CAB"/>
    <w:rsid w:val="00505CAF"/>
    <w:rsid w:val="00505EF5"/>
    <w:rsid w:val="00505F46"/>
    <w:rsid w:val="00506162"/>
    <w:rsid w:val="005061F4"/>
    <w:rsid w:val="00506212"/>
    <w:rsid w:val="005064F7"/>
    <w:rsid w:val="00506633"/>
    <w:rsid w:val="005068F4"/>
    <w:rsid w:val="00506A3B"/>
    <w:rsid w:val="00506BC1"/>
    <w:rsid w:val="00506C5B"/>
    <w:rsid w:val="00506D8F"/>
    <w:rsid w:val="00507080"/>
    <w:rsid w:val="00507100"/>
    <w:rsid w:val="005071B4"/>
    <w:rsid w:val="005071CA"/>
    <w:rsid w:val="00507215"/>
    <w:rsid w:val="005072DF"/>
    <w:rsid w:val="00507335"/>
    <w:rsid w:val="00507940"/>
    <w:rsid w:val="005079B6"/>
    <w:rsid w:val="005079C8"/>
    <w:rsid w:val="00507A1E"/>
    <w:rsid w:val="00507BDF"/>
    <w:rsid w:val="00507CB9"/>
    <w:rsid w:val="00507D3F"/>
    <w:rsid w:val="00507D5C"/>
    <w:rsid w:val="00507DFD"/>
    <w:rsid w:val="00507F75"/>
    <w:rsid w:val="005100E7"/>
    <w:rsid w:val="00510244"/>
    <w:rsid w:val="00510349"/>
    <w:rsid w:val="0051037C"/>
    <w:rsid w:val="0051044C"/>
    <w:rsid w:val="00510669"/>
    <w:rsid w:val="00510767"/>
    <w:rsid w:val="0051085F"/>
    <w:rsid w:val="00510956"/>
    <w:rsid w:val="00510A7A"/>
    <w:rsid w:val="00510C5E"/>
    <w:rsid w:val="00510DF1"/>
    <w:rsid w:val="005110E8"/>
    <w:rsid w:val="00511392"/>
    <w:rsid w:val="00511506"/>
    <w:rsid w:val="00511574"/>
    <w:rsid w:val="0051164A"/>
    <w:rsid w:val="005116BD"/>
    <w:rsid w:val="005116DC"/>
    <w:rsid w:val="00511ECF"/>
    <w:rsid w:val="00512025"/>
    <w:rsid w:val="0051209B"/>
    <w:rsid w:val="005120E4"/>
    <w:rsid w:val="00512176"/>
    <w:rsid w:val="005121D4"/>
    <w:rsid w:val="005123A0"/>
    <w:rsid w:val="00512471"/>
    <w:rsid w:val="005124F0"/>
    <w:rsid w:val="0051273A"/>
    <w:rsid w:val="005127A7"/>
    <w:rsid w:val="00512A91"/>
    <w:rsid w:val="00512ACB"/>
    <w:rsid w:val="00512B96"/>
    <w:rsid w:val="00512CCC"/>
    <w:rsid w:val="005132B5"/>
    <w:rsid w:val="005132DE"/>
    <w:rsid w:val="005135E3"/>
    <w:rsid w:val="00513687"/>
    <w:rsid w:val="005137A7"/>
    <w:rsid w:val="005138B0"/>
    <w:rsid w:val="005139F9"/>
    <w:rsid w:val="00513BDD"/>
    <w:rsid w:val="00513C1C"/>
    <w:rsid w:val="00513CAA"/>
    <w:rsid w:val="00513E06"/>
    <w:rsid w:val="00513F1B"/>
    <w:rsid w:val="00513F3C"/>
    <w:rsid w:val="0051406C"/>
    <w:rsid w:val="00514084"/>
    <w:rsid w:val="00514176"/>
    <w:rsid w:val="00514474"/>
    <w:rsid w:val="005147E3"/>
    <w:rsid w:val="005148EF"/>
    <w:rsid w:val="00514910"/>
    <w:rsid w:val="00514920"/>
    <w:rsid w:val="005149F4"/>
    <w:rsid w:val="00514A81"/>
    <w:rsid w:val="00514B02"/>
    <w:rsid w:val="00514CA2"/>
    <w:rsid w:val="00514DC7"/>
    <w:rsid w:val="00515171"/>
    <w:rsid w:val="00515312"/>
    <w:rsid w:val="005153B7"/>
    <w:rsid w:val="005156F6"/>
    <w:rsid w:val="00515757"/>
    <w:rsid w:val="005157AB"/>
    <w:rsid w:val="005157FD"/>
    <w:rsid w:val="00515815"/>
    <w:rsid w:val="0051586F"/>
    <w:rsid w:val="00515883"/>
    <w:rsid w:val="00515905"/>
    <w:rsid w:val="00515953"/>
    <w:rsid w:val="00515B7B"/>
    <w:rsid w:val="00515BDF"/>
    <w:rsid w:val="00515C64"/>
    <w:rsid w:val="00515CFF"/>
    <w:rsid w:val="00515E67"/>
    <w:rsid w:val="00515F71"/>
    <w:rsid w:val="0051612B"/>
    <w:rsid w:val="00516200"/>
    <w:rsid w:val="005166B6"/>
    <w:rsid w:val="0051678A"/>
    <w:rsid w:val="00516809"/>
    <w:rsid w:val="00516927"/>
    <w:rsid w:val="005169AA"/>
    <w:rsid w:val="005172F0"/>
    <w:rsid w:val="005173A7"/>
    <w:rsid w:val="005173AE"/>
    <w:rsid w:val="00517480"/>
    <w:rsid w:val="00517558"/>
    <w:rsid w:val="00517821"/>
    <w:rsid w:val="00517A4B"/>
    <w:rsid w:val="00517AB0"/>
    <w:rsid w:val="00517ABE"/>
    <w:rsid w:val="00517D5A"/>
    <w:rsid w:val="00517F01"/>
    <w:rsid w:val="0052012E"/>
    <w:rsid w:val="00520195"/>
    <w:rsid w:val="005201FD"/>
    <w:rsid w:val="0052025F"/>
    <w:rsid w:val="0052087B"/>
    <w:rsid w:val="0052089F"/>
    <w:rsid w:val="00520A66"/>
    <w:rsid w:val="00520F2B"/>
    <w:rsid w:val="0052106F"/>
    <w:rsid w:val="0052136A"/>
    <w:rsid w:val="00521494"/>
    <w:rsid w:val="005216DF"/>
    <w:rsid w:val="005218A3"/>
    <w:rsid w:val="005219E7"/>
    <w:rsid w:val="00521AE4"/>
    <w:rsid w:val="00521D7D"/>
    <w:rsid w:val="0052203E"/>
    <w:rsid w:val="005224AD"/>
    <w:rsid w:val="005227F8"/>
    <w:rsid w:val="00522905"/>
    <w:rsid w:val="00522A38"/>
    <w:rsid w:val="00522AD2"/>
    <w:rsid w:val="00522BF6"/>
    <w:rsid w:val="00522D56"/>
    <w:rsid w:val="00522E34"/>
    <w:rsid w:val="00522EE3"/>
    <w:rsid w:val="00522F63"/>
    <w:rsid w:val="00522FDB"/>
    <w:rsid w:val="0052319F"/>
    <w:rsid w:val="005232AA"/>
    <w:rsid w:val="005232B3"/>
    <w:rsid w:val="00523503"/>
    <w:rsid w:val="0052357E"/>
    <w:rsid w:val="005235CC"/>
    <w:rsid w:val="00523730"/>
    <w:rsid w:val="00523A7A"/>
    <w:rsid w:val="00523B5C"/>
    <w:rsid w:val="00523D72"/>
    <w:rsid w:val="00523E0D"/>
    <w:rsid w:val="00523F5A"/>
    <w:rsid w:val="00523FB7"/>
    <w:rsid w:val="005242CB"/>
    <w:rsid w:val="0052436F"/>
    <w:rsid w:val="0052439E"/>
    <w:rsid w:val="005243BD"/>
    <w:rsid w:val="0052478F"/>
    <w:rsid w:val="005247B8"/>
    <w:rsid w:val="00524A15"/>
    <w:rsid w:val="00524A2B"/>
    <w:rsid w:val="00524AD6"/>
    <w:rsid w:val="00524AD8"/>
    <w:rsid w:val="00524D41"/>
    <w:rsid w:val="00524F2B"/>
    <w:rsid w:val="00524F52"/>
    <w:rsid w:val="0052530E"/>
    <w:rsid w:val="0052538A"/>
    <w:rsid w:val="0052588F"/>
    <w:rsid w:val="00525897"/>
    <w:rsid w:val="005258CB"/>
    <w:rsid w:val="005258F8"/>
    <w:rsid w:val="00525A34"/>
    <w:rsid w:val="00525EE1"/>
    <w:rsid w:val="00525F06"/>
    <w:rsid w:val="0052607C"/>
    <w:rsid w:val="005261E8"/>
    <w:rsid w:val="00526283"/>
    <w:rsid w:val="00526308"/>
    <w:rsid w:val="0052634A"/>
    <w:rsid w:val="00526415"/>
    <w:rsid w:val="00526468"/>
    <w:rsid w:val="005265F5"/>
    <w:rsid w:val="00526679"/>
    <w:rsid w:val="0052673B"/>
    <w:rsid w:val="0052674A"/>
    <w:rsid w:val="0052681B"/>
    <w:rsid w:val="00526A30"/>
    <w:rsid w:val="00526A67"/>
    <w:rsid w:val="00526B05"/>
    <w:rsid w:val="00526B85"/>
    <w:rsid w:val="00526CA6"/>
    <w:rsid w:val="00526CF0"/>
    <w:rsid w:val="00526D43"/>
    <w:rsid w:val="00526DA1"/>
    <w:rsid w:val="00526FCD"/>
    <w:rsid w:val="00527160"/>
    <w:rsid w:val="005271C1"/>
    <w:rsid w:val="005271E7"/>
    <w:rsid w:val="005271FB"/>
    <w:rsid w:val="00527200"/>
    <w:rsid w:val="005272B7"/>
    <w:rsid w:val="005275CC"/>
    <w:rsid w:val="0052792B"/>
    <w:rsid w:val="00527A16"/>
    <w:rsid w:val="00527A22"/>
    <w:rsid w:val="00527A9D"/>
    <w:rsid w:val="00527C00"/>
    <w:rsid w:val="00527CEE"/>
    <w:rsid w:val="00527E82"/>
    <w:rsid w:val="00527F87"/>
    <w:rsid w:val="0053000F"/>
    <w:rsid w:val="00530034"/>
    <w:rsid w:val="0053009F"/>
    <w:rsid w:val="00530141"/>
    <w:rsid w:val="00530285"/>
    <w:rsid w:val="005302C1"/>
    <w:rsid w:val="00530373"/>
    <w:rsid w:val="005303C2"/>
    <w:rsid w:val="00530414"/>
    <w:rsid w:val="00530861"/>
    <w:rsid w:val="00530931"/>
    <w:rsid w:val="00530B46"/>
    <w:rsid w:val="00530BE8"/>
    <w:rsid w:val="00530C1B"/>
    <w:rsid w:val="00530F20"/>
    <w:rsid w:val="005313EB"/>
    <w:rsid w:val="0053146F"/>
    <w:rsid w:val="005314C7"/>
    <w:rsid w:val="00531514"/>
    <w:rsid w:val="005317EF"/>
    <w:rsid w:val="00531AD5"/>
    <w:rsid w:val="00531B69"/>
    <w:rsid w:val="00531BAF"/>
    <w:rsid w:val="00531BB6"/>
    <w:rsid w:val="00531CE9"/>
    <w:rsid w:val="00531D28"/>
    <w:rsid w:val="00531EDB"/>
    <w:rsid w:val="00531F61"/>
    <w:rsid w:val="00532106"/>
    <w:rsid w:val="005321EE"/>
    <w:rsid w:val="0053251F"/>
    <w:rsid w:val="005325E2"/>
    <w:rsid w:val="0053268B"/>
    <w:rsid w:val="005327D1"/>
    <w:rsid w:val="005327F8"/>
    <w:rsid w:val="00532816"/>
    <w:rsid w:val="005328D8"/>
    <w:rsid w:val="005329C6"/>
    <w:rsid w:val="00532DBB"/>
    <w:rsid w:val="00532DC0"/>
    <w:rsid w:val="00532DE4"/>
    <w:rsid w:val="00532E0F"/>
    <w:rsid w:val="00532ED1"/>
    <w:rsid w:val="00532FEF"/>
    <w:rsid w:val="005331B0"/>
    <w:rsid w:val="00533270"/>
    <w:rsid w:val="005333AA"/>
    <w:rsid w:val="00533553"/>
    <w:rsid w:val="00533671"/>
    <w:rsid w:val="0053380B"/>
    <w:rsid w:val="005338D2"/>
    <w:rsid w:val="00533955"/>
    <w:rsid w:val="00533C49"/>
    <w:rsid w:val="00533C4B"/>
    <w:rsid w:val="00533CA5"/>
    <w:rsid w:val="00533E43"/>
    <w:rsid w:val="00533E78"/>
    <w:rsid w:val="00534004"/>
    <w:rsid w:val="0053407C"/>
    <w:rsid w:val="005342C5"/>
    <w:rsid w:val="00534302"/>
    <w:rsid w:val="0053439F"/>
    <w:rsid w:val="005344C5"/>
    <w:rsid w:val="005346B8"/>
    <w:rsid w:val="00534763"/>
    <w:rsid w:val="00534B5A"/>
    <w:rsid w:val="00534BE9"/>
    <w:rsid w:val="00534EC3"/>
    <w:rsid w:val="00534EE1"/>
    <w:rsid w:val="00534F77"/>
    <w:rsid w:val="00534F93"/>
    <w:rsid w:val="005350F6"/>
    <w:rsid w:val="0053510A"/>
    <w:rsid w:val="00535165"/>
    <w:rsid w:val="0053519E"/>
    <w:rsid w:val="005351B6"/>
    <w:rsid w:val="0053539E"/>
    <w:rsid w:val="0053541B"/>
    <w:rsid w:val="0053551D"/>
    <w:rsid w:val="00535655"/>
    <w:rsid w:val="0053571F"/>
    <w:rsid w:val="00535B67"/>
    <w:rsid w:val="00535E62"/>
    <w:rsid w:val="00535EFB"/>
    <w:rsid w:val="00535F97"/>
    <w:rsid w:val="0053608F"/>
    <w:rsid w:val="005361B9"/>
    <w:rsid w:val="00536231"/>
    <w:rsid w:val="005366C5"/>
    <w:rsid w:val="00536811"/>
    <w:rsid w:val="0053690E"/>
    <w:rsid w:val="00536BB8"/>
    <w:rsid w:val="00536C86"/>
    <w:rsid w:val="00536D9D"/>
    <w:rsid w:val="00536FD5"/>
    <w:rsid w:val="00537239"/>
    <w:rsid w:val="0053729D"/>
    <w:rsid w:val="0053731D"/>
    <w:rsid w:val="005373BB"/>
    <w:rsid w:val="0053759F"/>
    <w:rsid w:val="005376F2"/>
    <w:rsid w:val="00537706"/>
    <w:rsid w:val="00537738"/>
    <w:rsid w:val="00537796"/>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628"/>
    <w:rsid w:val="00540892"/>
    <w:rsid w:val="00540A2E"/>
    <w:rsid w:val="00540A8D"/>
    <w:rsid w:val="00540C0F"/>
    <w:rsid w:val="00540D97"/>
    <w:rsid w:val="00540D9B"/>
    <w:rsid w:val="00540EF4"/>
    <w:rsid w:val="00541861"/>
    <w:rsid w:val="00541967"/>
    <w:rsid w:val="005419A8"/>
    <w:rsid w:val="00541ADB"/>
    <w:rsid w:val="00541BA3"/>
    <w:rsid w:val="00541D0E"/>
    <w:rsid w:val="00541FBB"/>
    <w:rsid w:val="00542041"/>
    <w:rsid w:val="00542305"/>
    <w:rsid w:val="00542335"/>
    <w:rsid w:val="00542383"/>
    <w:rsid w:val="0054238E"/>
    <w:rsid w:val="005423F2"/>
    <w:rsid w:val="00542568"/>
    <w:rsid w:val="0054263C"/>
    <w:rsid w:val="0054264A"/>
    <w:rsid w:val="00542838"/>
    <w:rsid w:val="0054284D"/>
    <w:rsid w:val="00542B49"/>
    <w:rsid w:val="00542C3A"/>
    <w:rsid w:val="00542F54"/>
    <w:rsid w:val="00543265"/>
    <w:rsid w:val="005432AD"/>
    <w:rsid w:val="005432C7"/>
    <w:rsid w:val="005437EC"/>
    <w:rsid w:val="00543939"/>
    <w:rsid w:val="0054396B"/>
    <w:rsid w:val="00543B68"/>
    <w:rsid w:val="00543B9B"/>
    <w:rsid w:val="00544029"/>
    <w:rsid w:val="0054406E"/>
    <w:rsid w:val="00544145"/>
    <w:rsid w:val="00544157"/>
    <w:rsid w:val="00544187"/>
    <w:rsid w:val="00544317"/>
    <w:rsid w:val="00544534"/>
    <w:rsid w:val="005446FA"/>
    <w:rsid w:val="005447FD"/>
    <w:rsid w:val="00544933"/>
    <w:rsid w:val="0054499A"/>
    <w:rsid w:val="005449C3"/>
    <w:rsid w:val="005449D9"/>
    <w:rsid w:val="00544A43"/>
    <w:rsid w:val="00544A61"/>
    <w:rsid w:val="00544ABC"/>
    <w:rsid w:val="00544B6D"/>
    <w:rsid w:val="00544ECB"/>
    <w:rsid w:val="005450C2"/>
    <w:rsid w:val="0054519E"/>
    <w:rsid w:val="005451A9"/>
    <w:rsid w:val="00545522"/>
    <w:rsid w:val="005455DA"/>
    <w:rsid w:val="00545606"/>
    <w:rsid w:val="00545633"/>
    <w:rsid w:val="005456EA"/>
    <w:rsid w:val="005457B6"/>
    <w:rsid w:val="005458F6"/>
    <w:rsid w:val="00545A51"/>
    <w:rsid w:val="00545AC2"/>
    <w:rsid w:val="00545D39"/>
    <w:rsid w:val="00545DB3"/>
    <w:rsid w:val="00545E6B"/>
    <w:rsid w:val="00546038"/>
    <w:rsid w:val="005466E0"/>
    <w:rsid w:val="00546ACC"/>
    <w:rsid w:val="00546B9A"/>
    <w:rsid w:val="00546BFF"/>
    <w:rsid w:val="00546C46"/>
    <w:rsid w:val="00546D0A"/>
    <w:rsid w:val="00546D4D"/>
    <w:rsid w:val="00546DEF"/>
    <w:rsid w:val="00546E75"/>
    <w:rsid w:val="00546E7E"/>
    <w:rsid w:val="00546EED"/>
    <w:rsid w:val="00546FC3"/>
    <w:rsid w:val="00547054"/>
    <w:rsid w:val="005472DE"/>
    <w:rsid w:val="005473B5"/>
    <w:rsid w:val="00547424"/>
    <w:rsid w:val="0054748B"/>
    <w:rsid w:val="0054757C"/>
    <w:rsid w:val="005475C8"/>
    <w:rsid w:val="0054777B"/>
    <w:rsid w:val="00547795"/>
    <w:rsid w:val="0054788A"/>
    <w:rsid w:val="00547AA6"/>
    <w:rsid w:val="00547CD3"/>
    <w:rsid w:val="00547D82"/>
    <w:rsid w:val="00547DA5"/>
    <w:rsid w:val="00547E00"/>
    <w:rsid w:val="00547EC7"/>
    <w:rsid w:val="00550264"/>
    <w:rsid w:val="005502CA"/>
    <w:rsid w:val="00550433"/>
    <w:rsid w:val="00550495"/>
    <w:rsid w:val="00550522"/>
    <w:rsid w:val="005505BA"/>
    <w:rsid w:val="00550659"/>
    <w:rsid w:val="0055083E"/>
    <w:rsid w:val="00550869"/>
    <w:rsid w:val="005508A0"/>
    <w:rsid w:val="00550ADA"/>
    <w:rsid w:val="00550B35"/>
    <w:rsid w:val="00550DAC"/>
    <w:rsid w:val="00550F2A"/>
    <w:rsid w:val="00550F5A"/>
    <w:rsid w:val="00550FB3"/>
    <w:rsid w:val="00551208"/>
    <w:rsid w:val="0055132C"/>
    <w:rsid w:val="0055146A"/>
    <w:rsid w:val="0055161F"/>
    <w:rsid w:val="0055198C"/>
    <w:rsid w:val="00551A1F"/>
    <w:rsid w:val="00551AD8"/>
    <w:rsid w:val="00551BB9"/>
    <w:rsid w:val="00551CF0"/>
    <w:rsid w:val="00551D79"/>
    <w:rsid w:val="00551FCA"/>
    <w:rsid w:val="00552002"/>
    <w:rsid w:val="00552074"/>
    <w:rsid w:val="00552346"/>
    <w:rsid w:val="00552386"/>
    <w:rsid w:val="0055249F"/>
    <w:rsid w:val="00552786"/>
    <w:rsid w:val="0055281D"/>
    <w:rsid w:val="005528E3"/>
    <w:rsid w:val="00552D91"/>
    <w:rsid w:val="00552E06"/>
    <w:rsid w:val="00552E30"/>
    <w:rsid w:val="00552E9B"/>
    <w:rsid w:val="00552FE3"/>
    <w:rsid w:val="00553069"/>
    <w:rsid w:val="0055306B"/>
    <w:rsid w:val="00553209"/>
    <w:rsid w:val="00553353"/>
    <w:rsid w:val="005534E9"/>
    <w:rsid w:val="00553572"/>
    <w:rsid w:val="005535A7"/>
    <w:rsid w:val="005535D1"/>
    <w:rsid w:val="0055373A"/>
    <w:rsid w:val="005537B9"/>
    <w:rsid w:val="005539E1"/>
    <w:rsid w:val="00553A56"/>
    <w:rsid w:val="00553E73"/>
    <w:rsid w:val="00553F04"/>
    <w:rsid w:val="00553F25"/>
    <w:rsid w:val="00554106"/>
    <w:rsid w:val="005541AE"/>
    <w:rsid w:val="00554238"/>
    <w:rsid w:val="00554277"/>
    <w:rsid w:val="00554636"/>
    <w:rsid w:val="00554760"/>
    <w:rsid w:val="0055481E"/>
    <w:rsid w:val="00554A73"/>
    <w:rsid w:val="00554C6F"/>
    <w:rsid w:val="00554DAE"/>
    <w:rsid w:val="00554FF5"/>
    <w:rsid w:val="00555044"/>
    <w:rsid w:val="005550A0"/>
    <w:rsid w:val="00555337"/>
    <w:rsid w:val="0055547D"/>
    <w:rsid w:val="00555546"/>
    <w:rsid w:val="0055583D"/>
    <w:rsid w:val="00555857"/>
    <w:rsid w:val="00555BB8"/>
    <w:rsid w:val="00555EAF"/>
    <w:rsid w:val="00555FDF"/>
    <w:rsid w:val="0055612E"/>
    <w:rsid w:val="0055636E"/>
    <w:rsid w:val="00556651"/>
    <w:rsid w:val="005567D1"/>
    <w:rsid w:val="00556AA1"/>
    <w:rsid w:val="00556B82"/>
    <w:rsid w:val="00556C48"/>
    <w:rsid w:val="00556DE9"/>
    <w:rsid w:val="00556EF3"/>
    <w:rsid w:val="00556F65"/>
    <w:rsid w:val="00556F80"/>
    <w:rsid w:val="0055710B"/>
    <w:rsid w:val="00557110"/>
    <w:rsid w:val="005572A9"/>
    <w:rsid w:val="00557338"/>
    <w:rsid w:val="00557510"/>
    <w:rsid w:val="00557605"/>
    <w:rsid w:val="005576F3"/>
    <w:rsid w:val="005577EC"/>
    <w:rsid w:val="00557902"/>
    <w:rsid w:val="00557984"/>
    <w:rsid w:val="00557BB7"/>
    <w:rsid w:val="00557C7A"/>
    <w:rsid w:val="00557C82"/>
    <w:rsid w:val="00557D40"/>
    <w:rsid w:val="00557EE8"/>
    <w:rsid w:val="00557FE2"/>
    <w:rsid w:val="00560045"/>
    <w:rsid w:val="0056014E"/>
    <w:rsid w:val="005606DD"/>
    <w:rsid w:val="0056079C"/>
    <w:rsid w:val="00560A00"/>
    <w:rsid w:val="00560BC7"/>
    <w:rsid w:val="0056131E"/>
    <w:rsid w:val="0056144B"/>
    <w:rsid w:val="005614EF"/>
    <w:rsid w:val="00561541"/>
    <w:rsid w:val="0056166F"/>
    <w:rsid w:val="0056176B"/>
    <w:rsid w:val="00561B41"/>
    <w:rsid w:val="00561B5E"/>
    <w:rsid w:val="00561C8F"/>
    <w:rsid w:val="00561DC3"/>
    <w:rsid w:val="00561E19"/>
    <w:rsid w:val="00561E45"/>
    <w:rsid w:val="00561E7A"/>
    <w:rsid w:val="00561EA6"/>
    <w:rsid w:val="00561FA3"/>
    <w:rsid w:val="00562286"/>
    <w:rsid w:val="005622A9"/>
    <w:rsid w:val="00562314"/>
    <w:rsid w:val="0056236A"/>
    <w:rsid w:val="005623AF"/>
    <w:rsid w:val="005623E9"/>
    <w:rsid w:val="00562578"/>
    <w:rsid w:val="005625BD"/>
    <w:rsid w:val="0056262A"/>
    <w:rsid w:val="005626AF"/>
    <w:rsid w:val="005627FD"/>
    <w:rsid w:val="0056283E"/>
    <w:rsid w:val="00562858"/>
    <w:rsid w:val="005628FE"/>
    <w:rsid w:val="005629BE"/>
    <w:rsid w:val="00562AA6"/>
    <w:rsid w:val="00562AAE"/>
    <w:rsid w:val="00562AC3"/>
    <w:rsid w:val="00562F0A"/>
    <w:rsid w:val="00563046"/>
    <w:rsid w:val="005631E1"/>
    <w:rsid w:val="005633FF"/>
    <w:rsid w:val="0056343E"/>
    <w:rsid w:val="00563447"/>
    <w:rsid w:val="00563592"/>
    <w:rsid w:val="00563605"/>
    <w:rsid w:val="0056362A"/>
    <w:rsid w:val="0056362B"/>
    <w:rsid w:val="00563812"/>
    <w:rsid w:val="005638B4"/>
    <w:rsid w:val="0056396D"/>
    <w:rsid w:val="00563A39"/>
    <w:rsid w:val="00563B7F"/>
    <w:rsid w:val="00563CED"/>
    <w:rsid w:val="00563E12"/>
    <w:rsid w:val="00563E94"/>
    <w:rsid w:val="00564064"/>
    <w:rsid w:val="0056428B"/>
    <w:rsid w:val="005643BF"/>
    <w:rsid w:val="005644E0"/>
    <w:rsid w:val="00564552"/>
    <w:rsid w:val="00564672"/>
    <w:rsid w:val="005646E1"/>
    <w:rsid w:val="005646EC"/>
    <w:rsid w:val="00564908"/>
    <w:rsid w:val="0056495D"/>
    <w:rsid w:val="00564A18"/>
    <w:rsid w:val="00564A41"/>
    <w:rsid w:val="00564A4E"/>
    <w:rsid w:val="00564BCC"/>
    <w:rsid w:val="00564D72"/>
    <w:rsid w:val="00564D7A"/>
    <w:rsid w:val="00565056"/>
    <w:rsid w:val="00565125"/>
    <w:rsid w:val="00565214"/>
    <w:rsid w:val="00565221"/>
    <w:rsid w:val="0056539E"/>
    <w:rsid w:val="00565407"/>
    <w:rsid w:val="00565411"/>
    <w:rsid w:val="00565701"/>
    <w:rsid w:val="0056581B"/>
    <w:rsid w:val="00565846"/>
    <w:rsid w:val="00565945"/>
    <w:rsid w:val="00565C8D"/>
    <w:rsid w:val="00566241"/>
    <w:rsid w:val="0056624C"/>
    <w:rsid w:val="00566418"/>
    <w:rsid w:val="0056647B"/>
    <w:rsid w:val="005665A8"/>
    <w:rsid w:val="005667DD"/>
    <w:rsid w:val="0056685D"/>
    <w:rsid w:val="00566892"/>
    <w:rsid w:val="00566A55"/>
    <w:rsid w:val="00566AA7"/>
    <w:rsid w:val="00566B05"/>
    <w:rsid w:val="00566BF1"/>
    <w:rsid w:val="00566CA5"/>
    <w:rsid w:val="00566EAB"/>
    <w:rsid w:val="00566EC4"/>
    <w:rsid w:val="00566F4C"/>
    <w:rsid w:val="0056700F"/>
    <w:rsid w:val="0056702B"/>
    <w:rsid w:val="00567348"/>
    <w:rsid w:val="005673D6"/>
    <w:rsid w:val="00567419"/>
    <w:rsid w:val="0056762B"/>
    <w:rsid w:val="0056773F"/>
    <w:rsid w:val="005677FA"/>
    <w:rsid w:val="00567867"/>
    <w:rsid w:val="00567A76"/>
    <w:rsid w:val="00567CD8"/>
    <w:rsid w:val="00567D0B"/>
    <w:rsid w:val="00567D71"/>
    <w:rsid w:val="00567EC8"/>
    <w:rsid w:val="00567FEE"/>
    <w:rsid w:val="00570084"/>
    <w:rsid w:val="005700D7"/>
    <w:rsid w:val="005700E0"/>
    <w:rsid w:val="00570104"/>
    <w:rsid w:val="005701F3"/>
    <w:rsid w:val="005703BD"/>
    <w:rsid w:val="0057047E"/>
    <w:rsid w:val="005704FB"/>
    <w:rsid w:val="005707AB"/>
    <w:rsid w:val="00570966"/>
    <w:rsid w:val="005709BC"/>
    <w:rsid w:val="00570C41"/>
    <w:rsid w:val="00570CEC"/>
    <w:rsid w:val="00570ED8"/>
    <w:rsid w:val="00570F70"/>
    <w:rsid w:val="00570F81"/>
    <w:rsid w:val="005710BA"/>
    <w:rsid w:val="00571257"/>
    <w:rsid w:val="005712D5"/>
    <w:rsid w:val="0057135A"/>
    <w:rsid w:val="00571446"/>
    <w:rsid w:val="00571518"/>
    <w:rsid w:val="005718EC"/>
    <w:rsid w:val="00571982"/>
    <w:rsid w:val="00571A7B"/>
    <w:rsid w:val="00571B1E"/>
    <w:rsid w:val="00571D19"/>
    <w:rsid w:val="00571DFE"/>
    <w:rsid w:val="00571FE7"/>
    <w:rsid w:val="00571FF6"/>
    <w:rsid w:val="0057218D"/>
    <w:rsid w:val="005721A1"/>
    <w:rsid w:val="00572299"/>
    <w:rsid w:val="00572434"/>
    <w:rsid w:val="00572574"/>
    <w:rsid w:val="005725C7"/>
    <w:rsid w:val="00572616"/>
    <w:rsid w:val="005726FB"/>
    <w:rsid w:val="00572725"/>
    <w:rsid w:val="00572748"/>
    <w:rsid w:val="0057274E"/>
    <w:rsid w:val="005727DF"/>
    <w:rsid w:val="00572BFB"/>
    <w:rsid w:val="00572D1B"/>
    <w:rsid w:val="00572D71"/>
    <w:rsid w:val="00572E4F"/>
    <w:rsid w:val="00572EA7"/>
    <w:rsid w:val="00572EA8"/>
    <w:rsid w:val="00572EAC"/>
    <w:rsid w:val="00572EC2"/>
    <w:rsid w:val="0057329E"/>
    <w:rsid w:val="005733EF"/>
    <w:rsid w:val="00573407"/>
    <w:rsid w:val="00573417"/>
    <w:rsid w:val="005737D5"/>
    <w:rsid w:val="005737D6"/>
    <w:rsid w:val="00573834"/>
    <w:rsid w:val="0057391A"/>
    <w:rsid w:val="00573950"/>
    <w:rsid w:val="00573994"/>
    <w:rsid w:val="00573AD2"/>
    <w:rsid w:val="00573B77"/>
    <w:rsid w:val="00573CD3"/>
    <w:rsid w:val="00573E38"/>
    <w:rsid w:val="00573F4C"/>
    <w:rsid w:val="00573FC9"/>
    <w:rsid w:val="00574162"/>
    <w:rsid w:val="005743D9"/>
    <w:rsid w:val="0057443D"/>
    <w:rsid w:val="005744D7"/>
    <w:rsid w:val="00574862"/>
    <w:rsid w:val="00574938"/>
    <w:rsid w:val="00574945"/>
    <w:rsid w:val="00574A74"/>
    <w:rsid w:val="00574AC9"/>
    <w:rsid w:val="00574B30"/>
    <w:rsid w:val="00574B6D"/>
    <w:rsid w:val="00574C71"/>
    <w:rsid w:val="00574D21"/>
    <w:rsid w:val="00574E03"/>
    <w:rsid w:val="005751C0"/>
    <w:rsid w:val="00575237"/>
    <w:rsid w:val="0057568C"/>
    <w:rsid w:val="0057598F"/>
    <w:rsid w:val="00575C24"/>
    <w:rsid w:val="00575E5B"/>
    <w:rsid w:val="00575EB0"/>
    <w:rsid w:val="00575F20"/>
    <w:rsid w:val="005761C9"/>
    <w:rsid w:val="005763BD"/>
    <w:rsid w:val="005763E9"/>
    <w:rsid w:val="00576592"/>
    <w:rsid w:val="0057694A"/>
    <w:rsid w:val="00576D22"/>
    <w:rsid w:val="00576F59"/>
    <w:rsid w:val="00576F75"/>
    <w:rsid w:val="005772BD"/>
    <w:rsid w:val="00577646"/>
    <w:rsid w:val="00577776"/>
    <w:rsid w:val="00577AE5"/>
    <w:rsid w:val="00577B8A"/>
    <w:rsid w:val="00577B97"/>
    <w:rsid w:val="00577CFA"/>
    <w:rsid w:val="0058006A"/>
    <w:rsid w:val="005802ED"/>
    <w:rsid w:val="00580727"/>
    <w:rsid w:val="00580734"/>
    <w:rsid w:val="0058093E"/>
    <w:rsid w:val="00580B59"/>
    <w:rsid w:val="00580CA8"/>
    <w:rsid w:val="00580CED"/>
    <w:rsid w:val="00580D60"/>
    <w:rsid w:val="00580E97"/>
    <w:rsid w:val="00580F36"/>
    <w:rsid w:val="00580F68"/>
    <w:rsid w:val="00581036"/>
    <w:rsid w:val="00581293"/>
    <w:rsid w:val="005812D7"/>
    <w:rsid w:val="00581329"/>
    <w:rsid w:val="005813C9"/>
    <w:rsid w:val="00581C1B"/>
    <w:rsid w:val="00581D5E"/>
    <w:rsid w:val="00581D99"/>
    <w:rsid w:val="00581DCD"/>
    <w:rsid w:val="00581DE6"/>
    <w:rsid w:val="00581F7F"/>
    <w:rsid w:val="005821A5"/>
    <w:rsid w:val="005821E4"/>
    <w:rsid w:val="0058233A"/>
    <w:rsid w:val="0058265D"/>
    <w:rsid w:val="0058269D"/>
    <w:rsid w:val="0058274A"/>
    <w:rsid w:val="00582CA8"/>
    <w:rsid w:val="00582D43"/>
    <w:rsid w:val="00582D47"/>
    <w:rsid w:val="00582D93"/>
    <w:rsid w:val="00582EDD"/>
    <w:rsid w:val="00583128"/>
    <w:rsid w:val="005831BC"/>
    <w:rsid w:val="00583402"/>
    <w:rsid w:val="00583611"/>
    <w:rsid w:val="00583703"/>
    <w:rsid w:val="0058372A"/>
    <w:rsid w:val="00583755"/>
    <w:rsid w:val="0058382B"/>
    <w:rsid w:val="0058389E"/>
    <w:rsid w:val="00583A04"/>
    <w:rsid w:val="00583A34"/>
    <w:rsid w:val="00583A57"/>
    <w:rsid w:val="00583A9E"/>
    <w:rsid w:val="00583C64"/>
    <w:rsid w:val="00583CD3"/>
    <w:rsid w:val="00583DE2"/>
    <w:rsid w:val="00583E7F"/>
    <w:rsid w:val="0058414E"/>
    <w:rsid w:val="0058419C"/>
    <w:rsid w:val="00584334"/>
    <w:rsid w:val="00584476"/>
    <w:rsid w:val="00584691"/>
    <w:rsid w:val="0058485F"/>
    <w:rsid w:val="00584996"/>
    <w:rsid w:val="005849F2"/>
    <w:rsid w:val="00584BE4"/>
    <w:rsid w:val="00584C7D"/>
    <w:rsid w:val="00584DAF"/>
    <w:rsid w:val="005850C2"/>
    <w:rsid w:val="00585436"/>
    <w:rsid w:val="005855C8"/>
    <w:rsid w:val="00585621"/>
    <w:rsid w:val="00585697"/>
    <w:rsid w:val="00585706"/>
    <w:rsid w:val="005857E2"/>
    <w:rsid w:val="00585863"/>
    <w:rsid w:val="005858DA"/>
    <w:rsid w:val="00585B91"/>
    <w:rsid w:val="00585BCC"/>
    <w:rsid w:val="00585C5D"/>
    <w:rsid w:val="00585DB0"/>
    <w:rsid w:val="00585E28"/>
    <w:rsid w:val="00585FE8"/>
    <w:rsid w:val="00586281"/>
    <w:rsid w:val="00586423"/>
    <w:rsid w:val="005864DC"/>
    <w:rsid w:val="005864F7"/>
    <w:rsid w:val="00586554"/>
    <w:rsid w:val="00586576"/>
    <w:rsid w:val="0058659C"/>
    <w:rsid w:val="00586689"/>
    <w:rsid w:val="00586744"/>
    <w:rsid w:val="00586831"/>
    <w:rsid w:val="0058683E"/>
    <w:rsid w:val="00586C6D"/>
    <w:rsid w:val="00586D8E"/>
    <w:rsid w:val="00586E01"/>
    <w:rsid w:val="005870C7"/>
    <w:rsid w:val="0058711F"/>
    <w:rsid w:val="0058729B"/>
    <w:rsid w:val="0058735C"/>
    <w:rsid w:val="00587362"/>
    <w:rsid w:val="0058737F"/>
    <w:rsid w:val="0058740B"/>
    <w:rsid w:val="005874D2"/>
    <w:rsid w:val="00587828"/>
    <w:rsid w:val="00587837"/>
    <w:rsid w:val="005878C3"/>
    <w:rsid w:val="0058790D"/>
    <w:rsid w:val="005879E4"/>
    <w:rsid w:val="00587A90"/>
    <w:rsid w:val="00587CED"/>
    <w:rsid w:val="00587D7C"/>
    <w:rsid w:val="00587FAF"/>
    <w:rsid w:val="00590106"/>
    <w:rsid w:val="00590185"/>
    <w:rsid w:val="00590265"/>
    <w:rsid w:val="005902FB"/>
    <w:rsid w:val="00590529"/>
    <w:rsid w:val="005905DE"/>
    <w:rsid w:val="00590626"/>
    <w:rsid w:val="0059063E"/>
    <w:rsid w:val="00590691"/>
    <w:rsid w:val="0059087C"/>
    <w:rsid w:val="0059097F"/>
    <w:rsid w:val="00590BE6"/>
    <w:rsid w:val="00590C94"/>
    <w:rsid w:val="00590DC3"/>
    <w:rsid w:val="00590DF1"/>
    <w:rsid w:val="00590F92"/>
    <w:rsid w:val="0059102B"/>
    <w:rsid w:val="00591119"/>
    <w:rsid w:val="00591290"/>
    <w:rsid w:val="0059132F"/>
    <w:rsid w:val="005913C4"/>
    <w:rsid w:val="00591471"/>
    <w:rsid w:val="00591531"/>
    <w:rsid w:val="005916FF"/>
    <w:rsid w:val="005919C9"/>
    <w:rsid w:val="00591CCB"/>
    <w:rsid w:val="00591D17"/>
    <w:rsid w:val="00591D49"/>
    <w:rsid w:val="00591E89"/>
    <w:rsid w:val="00591F12"/>
    <w:rsid w:val="005920FB"/>
    <w:rsid w:val="0059211F"/>
    <w:rsid w:val="0059215B"/>
    <w:rsid w:val="005922F2"/>
    <w:rsid w:val="00592398"/>
    <w:rsid w:val="00592469"/>
    <w:rsid w:val="0059273C"/>
    <w:rsid w:val="0059273D"/>
    <w:rsid w:val="0059274B"/>
    <w:rsid w:val="00592889"/>
    <w:rsid w:val="00592909"/>
    <w:rsid w:val="00592B84"/>
    <w:rsid w:val="00592CCC"/>
    <w:rsid w:val="00592DBA"/>
    <w:rsid w:val="00592DF6"/>
    <w:rsid w:val="00592E70"/>
    <w:rsid w:val="00592E71"/>
    <w:rsid w:val="0059308F"/>
    <w:rsid w:val="00593178"/>
    <w:rsid w:val="005933EB"/>
    <w:rsid w:val="00593508"/>
    <w:rsid w:val="00593691"/>
    <w:rsid w:val="00593768"/>
    <w:rsid w:val="00593847"/>
    <w:rsid w:val="005938D3"/>
    <w:rsid w:val="005939D0"/>
    <w:rsid w:val="00593B37"/>
    <w:rsid w:val="005942CF"/>
    <w:rsid w:val="005946E5"/>
    <w:rsid w:val="005947D3"/>
    <w:rsid w:val="0059480E"/>
    <w:rsid w:val="005948AE"/>
    <w:rsid w:val="005948B3"/>
    <w:rsid w:val="00594AB6"/>
    <w:rsid w:val="00594CFC"/>
    <w:rsid w:val="00594E0A"/>
    <w:rsid w:val="00594EB3"/>
    <w:rsid w:val="00594F5D"/>
    <w:rsid w:val="00594F96"/>
    <w:rsid w:val="00594FD3"/>
    <w:rsid w:val="00594FE1"/>
    <w:rsid w:val="0059505B"/>
    <w:rsid w:val="005950D7"/>
    <w:rsid w:val="00595228"/>
    <w:rsid w:val="0059529B"/>
    <w:rsid w:val="00595322"/>
    <w:rsid w:val="0059532F"/>
    <w:rsid w:val="0059554B"/>
    <w:rsid w:val="005957EA"/>
    <w:rsid w:val="005957F9"/>
    <w:rsid w:val="00595B02"/>
    <w:rsid w:val="00595E03"/>
    <w:rsid w:val="00595E83"/>
    <w:rsid w:val="00596108"/>
    <w:rsid w:val="0059614B"/>
    <w:rsid w:val="00596208"/>
    <w:rsid w:val="0059622A"/>
    <w:rsid w:val="00596380"/>
    <w:rsid w:val="005963B1"/>
    <w:rsid w:val="005963F3"/>
    <w:rsid w:val="005966F9"/>
    <w:rsid w:val="005968B4"/>
    <w:rsid w:val="00596959"/>
    <w:rsid w:val="00596AF2"/>
    <w:rsid w:val="00596C3F"/>
    <w:rsid w:val="00596CD8"/>
    <w:rsid w:val="005970CB"/>
    <w:rsid w:val="005971F5"/>
    <w:rsid w:val="005975A1"/>
    <w:rsid w:val="00597681"/>
    <w:rsid w:val="005976B3"/>
    <w:rsid w:val="0059773D"/>
    <w:rsid w:val="00597A75"/>
    <w:rsid w:val="00597AA1"/>
    <w:rsid w:val="00597B5C"/>
    <w:rsid w:val="00597BAB"/>
    <w:rsid w:val="00597F2A"/>
    <w:rsid w:val="00597F63"/>
    <w:rsid w:val="005A00BF"/>
    <w:rsid w:val="005A03A7"/>
    <w:rsid w:val="005A03DA"/>
    <w:rsid w:val="005A065A"/>
    <w:rsid w:val="005A06BC"/>
    <w:rsid w:val="005A092E"/>
    <w:rsid w:val="005A094D"/>
    <w:rsid w:val="005A0A17"/>
    <w:rsid w:val="005A0C35"/>
    <w:rsid w:val="005A0C8C"/>
    <w:rsid w:val="005A0DC0"/>
    <w:rsid w:val="005A0E0E"/>
    <w:rsid w:val="005A0EF4"/>
    <w:rsid w:val="005A0F52"/>
    <w:rsid w:val="005A1121"/>
    <w:rsid w:val="005A11E7"/>
    <w:rsid w:val="005A12FA"/>
    <w:rsid w:val="005A1325"/>
    <w:rsid w:val="005A140D"/>
    <w:rsid w:val="005A14EE"/>
    <w:rsid w:val="005A152E"/>
    <w:rsid w:val="005A1583"/>
    <w:rsid w:val="005A1607"/>
    <w:rsid w:val="005A1875"/>
    <w:rsid w:val="005A18EB"/>
    <w:rsid w:val="005A1A14"/>
    <w:rsid w:val="005A1A8E"/>
    <w:rsid w:val="005A1B74"/>
    <w:rsid w:val="005A1C30"/>
    <w:rsid w:val="005A1CD0"/>
    <w:rsid w:val="005A1D1E"/>
    <w:rsid w:val="005A1D41"/>
    <w:rsid w:val="005A1D62"/>
    <w:rsid w:val="005A1D89"/>
    <w:rsid w:val="005A1E59"/>
    <w:rsid w:val="005A1FC0"/>
    <w:rsid w:val="005A205C"/>
    <w:rsid w:val="005A20A2"/>
    <w:rsid w:val="005A20A7"/>
    <w:rsid w:val="005A23A1"/>
    <w:rsid w:val="005A2541"/>
    <w:rsid w:val="005A2616"/>
    <w:rsid w:val="005A2934"/>
    <w:rsid w:val="005A2972"/>
    <w:rsid w:val="005A29AC"/>
    <w:rsid w:val="005A29CF"/>
    <w:rsid w:val="005A2D1F"/>
    <w:rsid w:val="005A2D78"/>
    <w:rsid w:val="005A2DA2"/>
    <w:rsid w:val="005A2EE6"/>
    <w:rsid w:val="005A2EFC"/>
    <w:rsid w:val="005A2F0E"/>
    <w:rsid w:val="005A2FB8"/>
    <w:rsid w:val="005A2FD7"/>
    <w:rsid w:val="005A30EE"/>
    <w:rsid w:val="005A327F"/>
    <w:rsid w:val="005A3284"/>
    <w:rsid w:val="005A352E"/>
    <w:rsid w:val="005A35E7"/>
    <w:rsid w:val="005A369A"/>
    <w:rsid w:val="005A3A94"/>
    <w:rsid w:val="005A3BDC"/>
    <w:rsid w:val="005A3D6A"/>
    <w:rsid w:val="005A3D9B"/>
    <w:rsid w:val="005A3ECB"/>
    <w:rsid w:val="005A3FD1"/>
    <w:rsid w:val="005A4147"/>
    <w:rsid w:val="005A41E1"/>
    <w:rsid w:val="005A4216"/>
    <w:rsid w:val="005A453E"/>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A65"/>
    <w:rsid w:val="005A5FC1"/>
    <w:rsid w:val="005A6128"/>
    <w:rsid w:val="005A6211"/>
    <w:rsid w:val="005A6412"/>
    <w:rsid w:val="005A650D"/>
    <w:rsid w:val="005A651D"/>
    <w:rsid w:val="005A6531"/>
    <w:rsid w:val="005A65D2"/>
    <w:rsid w:val="005A6BFE"/>
    <w:rsid w:val="005A6F36"/>
    <w:rsid w:val="005A6F40"/>
    <w:rsid w:val="005A7161"/>
    <w:rsid w:val="005A7284"/>
    <w:rsid w:val="005A7336"/>
    <w:rsid w:val="005A7697"/>
    <w:rsid w:val="005A769D"/>
    <w:rsid w:val="005A76C1"/>
    <w:rsid w:val="005A772C"/>
    <w:rsid w:val="005A78B8"/>
    <w:rsid w:val="005A78F8"/>
    <w:rsid w:val="005A7A50"/>
    <w:rsid w:val="005A7B73"/>
    <w:rsid w:val="005A7C70"/>
    <w:rsid w:val="005A7C87"/>
    <w:rsid w:val="005A7DD0"/>
    <w:rsid w:val="005A7F0C"/>
    <w:rsid w:val="005A7F3B"/>
    <w:rsid w:val="005A7FB2"/>
    <w:rsid w:val="005B0017"/>
    <w:rsid w:val="005B0322"/>
    <w:rsid w:val="005B038E"/>
    <w:rsid w:val="005B0409"/>
    <w:rsid w:val="005B06D0"/>
    <w:rsid w:val="005B0843"/>
    <w:rsid w:val="005B0C21"/>
    <w:rsid w:val="005B11EA"/>
    <w:rsid w:val="005B1254"/>
    <w:rsid w:val="005B15E0"/>
    <w:rsid w:val="005B18D4"/>
    <w:rsid w:val="005B2006"/>
    <w:rsid w:val="005B2143"/>
    <w:rsid w:val="005B21A3"/>
    <w:rsid w:val="005B2302"/>
    <w:rsid w:val="005B2333"/>
    <w:rsid w:val="005B23A6"/>
    <w:rsid w:val="005B2473"/>
    <w:rsid w:val="005B2501"/>
    <w:rsid w:val="005B2545"/>
    <w:rsid w:val="005B257E"/>
    <w:rsid w:val="005B26BF"/>
    <w:rsid w:val="005B27FE"/>
    <w:rsid w:val="005B2B3E"/>
    <w:rsid w:val="005B2D03"/>
    <w:rsid w:val="005B2F1F"/>
    <w:rsid w:val="005B30C7"/>
    <w:rsid w:val="005B31EE"/>
    <w:rsid w:val="005B32C8"/>
    <w:rsid w:val="005B32DB"/>
    <w:rsid w:val="005B3306"/>
    <w:rsid w:val="005B3792"/>
    <w:rsid w:val="005B39BF"/>
    <w:rsid w:val="005B3AD1"/>
    <w:rsid w:val="005B3B50"/>
    <w:rsid w:val="005B3C64"/>
    <w:rsid w:val="005B3D56"/>
    <w:rsid w:val="005B3D88"/>
    <w:rsid w:val="005B3DDE"/>
    <w:rsid w:val="005B3F94"/>
    <w:rsid w:val="005B40E7"/>
    <w:rsid w:val="005B4210"/>
    <w:rsid w:val="005B466F"/>
    <w:rsid w:val="005B46CE"/>
    <w:rsid w:val="005B48BE"/>
    <w:rsid w:val="005B4BB8"/>
    <w:rsid w:val="005B4C65"/>
    <w:rsid w:val="005B4E24"/>
    <w:rsid w:val="005B4EBA"/>
    <w:rsid w:val="005B4EDC"/>
    <w:rsid w:val="005B4EF0"/>
    <w:rsid w:val="005B4F13"/>
    <w:rsid w:val="005B50CD"/>
    <w:rsid w:val="005B50E1"/>
    <w:rsid w:val="005B51B7"/>
    <w:rsid w:val="005B528E"/>
    <w:rsid w:val="005B533F"/>
    <w:rsid w:val="005B5396"/>
    <w:rsid w:val="005B544D"/>
    <w:rsid w:val="005B54B0"/>
    <w:rsid w:val="005B5756"/>
    <w:rsid w:val="005B5933"/>
    <w:rsid w:val="005B598F"/>
    <w:rsid w:val="005B59A7"/>
    <w:rsid w:val="005B5AC5"/>
    <w:rsid w:val="005B5B8F"/>
    <w:rsid w:val="005B5B9C"/>
    <w:rsid w:val="005B5BB1"/>
    <w:rsid w:val="005B5C32"/>
    <w:rsid w:val="005B5D60"/>
    <w:rsid w:val="005B5DB5"/>
    <w:rsid w:val="005B5F56"/>
    <w:rsid w:val="005B6070"/>
    <w:rsid w:val="005B60AD"/>
    <w:rsid w:val="005B6193"/>
    <w:rsid w:val="005B61B9"/>
    <w:rsid w:val="005B623D"/>
    <w:rsid w:val="005B64CD"/>
    <w:rsid w:val="005B6617"/>
    <w:rsid w:val="005B66A4"/>
    <w:rsid w:val="005B683B"/>
    <w:rsid w:val="005B684F"/>
    <w:rsid w:val="005B6921"/>
    <w:rsid w:val="005B6C9E"/>
    <w:rsid w:val="005B6FD1"/>
    <w:rsid w:val="005B7181"/>
    <w:rsid w:val="005B734F"/>
    <w:rsid w:val="005B740C"/>
    <w:rsid w:val="005B7BE3"/>
    <w:rsid w:val="005B7C0F"/>
    <w:rsid w:val="005B7CC5"/>
    <w:rsid w:val="005B7CDD"/>
    <w:rsid w:val="005B7CEF"/>
    <w:rsid w:val="005B7D38"/>
    <w:rsid w:val="005B7F0A"/>
    <w:rsid w:val="005C0057"/>
    <w:rsid w:val="005C00D1"/>
    <w:rsid w:val="005C012C"/>
    <w:rsid w:val="005C03B1"/>
    <w:rsid w:val="005C04FC"/>
    <w:rsid w:val="005C0561"/>
    <w:rsid w:val="005C091F"/>
    <w:rsid w:val="005C0B8F"/>
    <w:rsid w:val="005C0D6D"/>
    <w:rsid w:val="005C0F18"/>
    <w:rsid w:val="005C1156"/>
    <w:rsid w:val="005C133E"/>
    <w:rsid w:val="005C143F"/>
    <w:rsid w:val="005C1458"/>
    <w:rsid w:val="005C151A"/>
    <w:rsid w:val="005C1627"/>
    <w:rsid w:val="005C1633"/>
    <w:rsid w:val="005C16E2"/>
    <w:rsid w:val="005C18F5"/>
    <w:rsid w:val="005C19D3"/>
    <w:rsid w:val="005C19F6"/>
    <w:rsid w:val="005C1A4A"/>
    <w:rsid w:val="005C1A74"/>
    <w:rsid w:val="005C1B13"/>
    <w:rsid w:val="005C1D0A"/>
    <w:rsid w:val="005C1EA3"/>
    <w:rsid w:val="005C1F2D"/>
    <w:rsid w:val="005C2071"/>
    <w:rsid w:val="005C2159"/>
    <w:rsid w:val="005C2166"/>
    <w:rsid w:val="005C2181"/>
    <w:rsid w:val="005C2187"/>
    <w:rsid w:val="005C221E"/>
    <w:rsid w:val="005C23BA"/>
    <w:rsid w:val="005C23ED"/>
    <w:rsid w:val="005C246E"/>
    <w:rsid w:val="005C253A"/>
    <w:rsid w:val="005C2543"/>
    <w:rsid w:val="005C2600"/>
    <w:rsid w:val="005C273A"/>
    <w:rsid w:val="005C27FA"/>
    <w:rsid w:val="005C281A"/>
    <w:rsid w:val="005C28D3"/>
    <w:rsid w:val="005C29ED"/>
    <w:rsid w:val="005C2A03"/>
    <w:rsid w:val="005C2B13"/>
    <w:rsid w:val="005C2B61"/>
    <w:rsid w:val="005C2E1E"/>
    <w:rsid w:val="005C2E96"/>
    <w:rsid w:val="005C3150"/>
    <w:rsid w:val="005C329D"/>
    <w:rsid w:val="005C347B"/>
    <w:rsid w:val="005C34C2"/>
    <w:rsid w:val="005C34DC"/>
    <w:rsid w:val="005C3550"/>
    <w:rsid w:val="005C3558"/>
    <w:rsid w:val="005C359D"/>
    <w:rsid w:val="005C3653"/>
    <w:rsid w:val="005C37BA"/>
    <w:rsid w:val="005C37DE"/>
    <w:rsid w:val="005C398C"/>
    <w:rsid w:val="005C39BB"/>
    <w:rsid w:val="005C3A0C"/>
    <w:rsid w:val="005C3A5F"/>
    <w:rsid w:val="005C3C22"/>
    <w:rsid w:val="005C3CB1"/>
    <w:rsid w:val="005C3EDB"/>
    <w:rsid w:val="005C4018"/>
    <w:rsid w:val="005C405E"/>
    <w:rsid w:val="005C413C"/>
    <w:rsid w:val="005C418E"/>
    <w:rsid w:val="005C43C2"/>
    <w:rsid w:val="005C4513"/>
    <w:rsid w:val="005C46EB"/>
    <w:rsid w:val="005C4806"/>
    <w:rsid w:val="005C4853"/>
    <w:rsid w:val="005C489D"/>
    <w:rsid w:val="005C492B"/>
    <w:rsid w:val="005C4C0C"/>
    <w:rsid w:val="005C4D2D"/>
    <w:rsid w:val="005C4F9A"/>
    <w:rsid w:val="005C52CA"/>
    <w:rsid w:val="005C5363"/>
    <w:rsid w:val="005C553A"/>
    <w:rsid w:val="005C579E"/>
    <w:rsid w:val="005C5850"/>
    <w:rsid w:val="005C5BD6"/>
    <w:rsid w:val="005C5C3C"/>
    <w:rsid w:val="005C6568"/>
    <w:rsid w:val="005C6799"/>
    <w:rsid w:val="005C67AA"/>
    <w:rsid w:val="005C688B"/>
    <w:rsid w:val="005C6998"/>
    <w:rsid w:val="005C6B31"/>
    <w:rsid w:val="005C6B57"/>
    <w:rsid w:val="005C6BFC"/>
    <w:rsid w:val="005C6F88"/>
    <w:rsid w:val="005C6FC3"/>
    <w:rsid w:val="005C700F"/>
    <w:rsid w:val="005C701F"/>
    <w:rsid w:val="005C705C"/>
    <w:rsid w:val="005C70FA"/>
    <w:rsid w:val="005C724A"/>
    <w:rsid w:val="005C72F9"/>
    <w:rsid w:val="005C74A1"/>
    <w:rsid w:val="005C77A7"/>
    <w:rsid w:val="005C783C"/>
    <w:rsid w:val="005C787E"/>
    <w:rsid w:val="005C78E7"/>
    <w:rsid w:val="005C793D"/>
    <w:rsid w:val="005C7A77"/>
    <w:rsid w:val="005C7B8B"/>
    <w:rsid w:val="005C7DD7"/>
    <w:rsid w:val="005C7DF9"/>
    <w:rsid w:val="005C7E3A"/>
    <w:rsid w:val="005C7F88"/>
    <w:rsid w:val="005D019E"/>
    <w:rsid w:val="005D02CE"/>
    <w:rsid w:val="005D03E2"/>
    <w:rsid w:val="005D0407"/>
    <w:rsid w:val="005D07FA"/>
    <w:rsid w:val="005D0A68"/>
    <w:rsid w:val="005D0BF0"/>
    <w:rsid w:val="005D0CA5"/>
    <w:rsid w:val="005D0DBB"/>
    <w:rsid w:val="005D0DF9"/>
    <w:rsid w:val="005D0E10"/>
    <w:rsid w:val="005D0ED1"/>
    <w:rsid w:val="005D0F03"/>
    <w:rsid w:val="005D0FA4"/>
    <w:rsid w:val="005D0FC5"/>
    <w:rsid w:val="005D1041"/>
    <w:rsid w:val="005D185B"/>
    <w:rsid w:val="005D18ED"/>
    <w:rsid w:val="005D1901"/>
    <w:rsid w:val="005D19E9"/>
    <w:rsid w:val="005D1A0F"/>
    <w:rsid w:val="005D1CB2"/>
    <w:rsid w:val="005D1CEB"/>
    <w:rsid w:val="005D1EDB"/>
    <w:rsid w:val="005D205B"/>
    <w:rsid w:val="005D23FF"/>
    <w:rsid w:val="005D246E"/>
    <w:rsid w:val="005D2BDF"/>
    <w:rsid w:val="005D2CE1"/>
    <w:rsid w:val="005D2D20"/>
    <w:rsid w:val="005D2E18"/>
    <w:rsid w:val="005D2E5E"/>
    <w:rsid w:val="005D2EFA"/>
    <w:rsid w:val="005D2FA7"/>
    <w:rsid w:val="005D314D"/>
    <w:rsid w:val="005D3199"/>
    <w:rsid w:val="005D31C7"/>
    <w:rsid w:val="005D355D"/>
    <w:rsid w:val="005D3872"/>
    <w:rsid w:val="005D3A2C"/>
    <w:rsid w:val="005D3B41"/>
    <w:rsid w:val="005D3B85"/>
    <w:rsid w:val="005D3D7D"/>
    <w:rsid w:val="005D3F2C"/>
    <w:rsid w:val="005D41C1"/>
    <w:rsid w:val="005D441F"/>
    <w:rsid w:val="005D4568"/>
    <w:rsid w:val="005D459B"/>
    <w:rsid w:val="005D45FC"/>
    <w:rsid w:val="005D49F5"/>
    <w:rsid w:val="005D4AF5"/>
    <w:rsid w:val="005D4B73"/>
    <w:rsid w:val="005D4C35"/>
    <w:rsid w:val="005D4DE4"/>
    <w:rsid w:val="005D4FA2"/>
    <w:rsid w:val="005D53DC"/>
    <w:rsid w:val="005D54BA"/>
    <w:rsid w:val="005D54C0"/>
    <w:rsid w:val="005D5603"/>
    <w:rsid w:val="005D565F"/>
    <w:rsid w:val="005D5723"/>
    <w:rsid w:val="005D5744"/>
    <w:rsid w:val="005D5B3D"/>
    <w:rsid w:val="005D5BDF"/>
    <w:rsid w:val="005D5C02"/>
    <w:rsid w:val="005D5C0A"/>
    <w:rsid w:val="005D5E0D"/>
    <w:rsid w:val="005D6032"/>
    <w:rsid w:val="005D60B7"/>
    <w:rsid w:val="005D61A0"/>
    <w:rsid w:val="005D6249"/>
    <w:rsid w:val="005D6382"/>
    <w:rsid w:val="005D63A9"/>
    <w:rsid w:val="005D63DE"/>
    <w:rsid w:val="005D644F"/>
    <w:rsid w:val="005D65DC"/>
    <w:rsid w:val="005D67AA"/>
    <w:rsid w:val="005D6B0A"/>
    <w:rsid w:val="005D6BF2"/>
    <w:rsid w:val="005D6D24"/>
    <w:rsid w:val="005D6D89"/>
    <w:rsid w:val="005D7026"/>
    <w:rsid w:val="005D70B1"/>
    <w:rsid w:val="005D70EC"/>
    <w:rsid w:val="005D7131"/>
    <w:rsid w:val="005D732E"/>
    <w:rsid w:val="005D7341"/>
    <w:rsid w:val="005D74B6"/>
    <w:rsid w:val="005D75A1"/>
    <w:rsid w:val="005D7913"/>
    <w:rsid w:val="005D7A6D"/>
    <w:rsid w:val="005D7C8B"/>
    <w:rsid w:val="005D7E2D"/>
    <w:rsid w:val="005E0108"/>
    <w:rsid w:val="005E010E"/>
    <w:rsid w:val="005E04FD"/>
    <w:rsid w:val="005E0612"/>
    <w:rsid w:val="005E0760"/>
    <w:rsid w:val="005E095C"/>
    <w:rsid w:val="005E09B0"/>
    <w:rsid w:val="005E0B57"/>
    <w:rsid w:val="005E0B5C"/>
    <w:rsid w:val="005E0E67"/>
    <w:rsid w:val="005E0E78"/>
    <w:rsid w:val="005E0F05"/>
    <w:rsid w:val="005E0FA4"/>
    <w:rsid w:val="005E1015"/>
    <w:rsid w:val="005E1112"/>
    <w:rsid w:val="005E11AB"/>
    <w:rsid w:val="005E13B9"/>
    <w:rsid w:val="005E13F8"/>
    <w:rsid w:val="005E141F"/>
    <w:rsid w:val="005E155A"/>
    <w:rsid w:val="005E1846"/>
    <w:rsid w:val="005E18F6"/>
    <w:rsid w:val="005E1AD6"/>
    <w:rsid w:val="005E1BC7"/>
    <w:rsid w:val="005E1BEB"/>
    <w:rsid w:val="005E1F36"/>
    <w:rsid w:val="005E1FCF"/>
    <w:rsid w:val="005E2031"/>
    <w:rsid w:val="005E205D"/>
    <w:rsid w:val="005E20B7"/>
    <w:rsid w:val="005E213B"/>
    <w:rsid w:val="005E22CE"/>
    <w:rsid w:val="005E2425"/>
    <w:rsid w:val="005E24C0"/>
    <w:rsid w:val="005E2520"/>
    <w:rsid w:val="005E2693"/>
    <w:rsid w:val="005E27A1"/>
    <w:rsid w:val="005E27D1"/>
    <w:rsid w:val="005E27D6"/>
    <w:rsid w:val="005E290A"/>
    <w:rsid w:val="005E2B1D"/>
    <w:rsid w:val="005E2B56"/>
    <w:rsid w:val="005E2C02"/>
    <w:rsid w:val="005E2C05"/>
    <w:rsid w:val="005E2E47"/>
    <w:rsid w:val="005E2ED2"/>
    <w:rsid w:val="005E2FC6"/>
    <w:rsid w:val="005E3099"/>
    <w:rsid w:val="005E32D3"/>
    <w:rsid w:val="005E3397"/>
    <w:rsid w:val="005E33E6"/>
    <w:rsid w:val="005E34B9"/>
    <w:rsid w:val="005E359F"/>
    <w:rsid w:val="005E37AA"/>
    <w:rsid w:val="005E3ABB"/>
    <w:rsid w:val="005E3FF8"/>
    <w:rsid w:val="005E4212"/>
    <w:rsid w:val="005E431A"/>
    <w:rsid w:val="005E4512"/>
    <w:rsid w:val="005E46C7"/>
    <w:rsid w:val="005E476E"/>
    <w:rsid w:val="005E4AB6"/>
    <w:rsid w:val="005E4BBD"/>
    <w:rsid w:val="005E4D5A"/>
    <w:rsid w:val="005E4E98"/>
    <w:rsid w:val="005E4E9D"/>
    <w:rsid w:val="005E4EA4"/>
    <w:rsid w:val="005E4F7E"/>
    <w:rsid w:val="005E5160"/>
    <w:rsid w:val="005E5175"/>
    <w:rsid w:val="005E51BA"/>
    <w:rsid w:val="005E52E9"/>
    <w:rsid w:val="005E5521"/>
    <w:rsid w:val="005E55DC"/>
    <w:rsid w:val="005E564C"/>
    <w:rsid w:val="005E56E1"/>
    <w:rsid w:val="005E5848"/>
    <w:rsid w:val="005E599A"/>
    <w:rsid w:val="005E5A3B"/>
    <w:rsid w:val="005E5BA9"/>
    <w:rsid w:val="005E5C56"/>
    <w:rsid w:val="005E5DCB"/>
    <w:rsid w:val="005E5DFF"/>
    <w:rsid w:val="005E5EA2"/>
    <w:rsid w:val="005E5EBC"/>
    <w:rsid w:val="005E6269"/>
    <w:rsid w:val="005E62B6"/>
    <w:rsid w:val="005E62CF"/>
    <w:rsid w:val="005E62D7"/>
    <w:rsid w:val="005E6416"/>
    <w:rsid w:val="005E6753"/>
    <w:rsid w:val="005E69FA"/>
    <w:rsid w:val="005E6C7F"/>
    <w:rsid w:val="005E6D86"/>
    <w:rsid w:val="005E707E"/>
    <w:rsid w:val="005E70E4"/>
    <w:rsid w:val="005E740A"/>
    <w:rsid w:val="005E7531"/>
    <w:rsid w:val="005E76EC"/>
    <w:rsid w:val="005E77C0"/>
    <w:rsid w:val="005E77EB"/>
    <w:rsid w:val="005E7928"/>
    <w:rsid w:val="005E7D06"/>
    <w:rsid w:val="005E7E95"/>
    <w:rsid w:val="005F016D"/>
    <w:rsid w:val="005F01E3"/>
    <w:rsid w:val="005F0246"/>
    <w:rsid w:val="005F03D7"/>
    <w:rsid w:val="005F04C1"/>
    <w:rsid w:val="005F078E"/>
    <w:rsid w:val="005F0875"/>
    <w:rsid w:val="005F0D75"/>
    <w:rsid w:val="005F0DF9"/>
    <w:rsid w:val="005F0E42"/>
    <w:rsid w:val="005F0FE4"/>
    <w:rsid w:val="005F1040"/>
    <w:rsid w:val="005F119A"/>
    <w:rsid w:val="005F1219"/>
    <w:rsid w:val="005F139C"/>
    <w:rsid w:val="005F19C6"/>
    <w:rsid w:val="005F1A06"/>
    <w:rsid w:val="005F1A5E"/>
    <w:rsid w:val="005F1B1A"/>
    <w:rsid w:val="005F1B3C"/>
    <w:rsid w:val="005F1C9E"/>
    <w:rsid w:val="005F1D6B"/>
    <w:rsid w:val="005F2038"/>
    <w:rsid w:val="005F2046"/>
    <w:rsid w:val="005F2211"/>
    <w:rsid w:val="005F2405"/>
    <w:rsid w:val="005F2757"/>
    <w:rsid w:val="005F29F2"/>
    <w:rsid w:val="005F29F5"/>
    <w:rsid w:val="005F2A4D"/>
    <w:rsid w:val="005F2B49"/>
    <w:rsid w:val="005F2D2B"/>
    <w:rsid w:val="005F2E31"/>
    <w:rsid w:val="005F317F"/>
    <w:rsid w:val="005F326F"/>
    <w:rsid w:val="005F337D"/>
    <w:rsid w:val="005F3429"/>
    <w:rsid w:val="005F3484"/>
    <w:rsid w:val="005F3709"/>
    <w:rsid w:val="005F39A7"/>
    <w:rsid w:val="005F39EA"/>
    <w:rsid w:val="005F3AB3"/>
    <w:rsid w:val="005F3B07"/>
    <w:rsid w:val="005F3BA4"/>
    <w:rsid w:val="005F3BBA"/>
    <w:rsid w:val="005F3BC1"/>
    <w:rsid w:val="005F3C4D"/>
    <w:rsid w:val="005F4075"/>
    <w:rsid w:val="005F4198"/>
    <w:rsid w:val="005F421E"/>
    <w:rsid w:val="005F443A"/>
    <w:rsid w:val="005F44A6"/>
    <w:rsid w:val="005F462D"/>
    <w:rsid w:val="005F47C8"/>
    <w:rsid w:val="005F493A"/>
    <w:rsid w:val="005F4A73"/>
    <w:rsid w:val="005F4AB6"/>
    <w:rsid w:val="005F4BEA"/>
    <w:rsid w:val="005F4C66"/>
    <w:rsid w:val="005F4C75"/>
    <w:rsid w:val="005F4DC5"/>
    <w:rsid w:val="005F4DD4"/>
    <w:rsid w:val="005F4E95"/>
    <w:rsid w:val="005F4F34"/>
    <w:rsid w:val="005F51DA"/>
    <w:rsid w:val="005F52E9"/>
    <w:rsid w:val="005F53D0"/>
    <w:rsid w:val="005F5517"/>
    <w:rsid w:val="005F56F4"/>
    <w:rsid w:val="005F5875"/>
    <w:rsid w:val="005F5934"/>
    <w:rsid w:val="005F5A27"/>
    <w:rsid w:val="005F5AD7"/>
    <w:rsid w:val="005F5BA7"/>
    <w:rsid w:val="005F5CE5"/>
    <w:rsid w:val="005F5E41"/>
    <w:rsid w:val="005F5EC7"/>
    <w:rsid w:val="005F5F71"/>
    <w:rsid w:val="005F6216"/>
    <w:rsid w:val="005F6228"/>
    <w:rsid w:val="005F67AB"/>
    <w:rsid w:val="005F67FB"/>
    <w:rsid w:val="005F6808"/>
    <w:rsid w:val="005F6839"/>
    <w:rsid w:val="005F691E"/>
    <w:rsid w:val="005F6A7F"/>
    <w:rsid w:val="005F6AB9"/>
    <w:rsid w:val="005F6BF1"/>
    <w:rsid w:val="005F6C2D"/>
    <w:rsid w:val="005F6DF6"/>
    <w:rsid w:val="005F6FA7"/>
    <w:rsid w:val="005F7154"/>
    <w:rsid w:val="005F7670"/>
    <w:rsid w:val="005F7715"/>
    <w:rsid w:val="005F78B0"/>
    <w:rsid w:val="005F7975"/>
    <w:rsid w:val="005F7CE7"/>
    <w:rsid w:val="006002D1"/>
    <w:rsid w:val="0060058D"/>
    <w:rsid w:val="006007BC"/>
    <w:rsid w:val="00600A37"/>
    <w:rsid w:val="00600C10"/>
    <w:rsid w:val="00600C9F"/>
    <w:rsid w:val="00600E74"/>
    <w:rsid w:val="006012CA"/>
    <w:rsid w:val="006013A0"/>
    <w:rsid w:val="00601558"/>
    <w:rsid w:val="00601691"/>
    <w:rsid w:val="0060199C"/>
    <w:rsid w:val="00601A63"/>
    <w:rsid w:val="00601AA7"/>
    <w:rsid w:val="00601BD8"/>
    <w:rsid w:val="00601C38"/>
    <w:rsid w:val="00601CA7"/>
    <w:rsid w:val="00601CCF"/>
    <w:rsid w:val="00601D0B"/>
    <w:rsid w:val="00601D6D"/>
    <w:rsid w:val="00601ECC"/>
    <w:rsid w:val="00601FA2"/>
    <w:rsid w:val="006020B2"/>
    <w:rsid w:val="006020C4"/>
    <w:rsid w:val="00602188"/>
    <w:rsid w:val="0060247A"/>
    <w:rsid w:val="0060248E"/>
    <w:rsid w:val="00602632"/>
    <w:rsid w:val="006027C0"/>
    <w:rsid w:val="0060283F"/>
    <w:rsid w:val="00602A8D"/>
    <w:rsid w:val="00602B30"/>
    <w:rsid w:val="00602C73"/>
    <w:rsid w:val="00602D0B"/>
    <w:rsid w:val="00602D30"/>
    <w:rsid w:val="00602F2C"/>
    <w:rsid w:val="00602F9C"/>
    <w:rsid w:val="0060318F"/>
    <w:rsid w:val="0060320F"/>
    <w:rsid w:val="006032C0"/>
    <w:rsid w:val="006033FE"/>
    <w:rsid w:val="0060342A"/>
    <w:rsid w:val="00603576"/>
    <w:rsid w:val="00603739"/>
    <w:rsid w:val="006037C6"/>
    <w:rsid w:val="006038B8"/>
    <w:rsid w:val="0060393A"/>
    <w:rsid w:val="00603952"/>
    <w:rsid w:val="00603967"/>
    <w:rsid w:val="006039BD"/>
    <w:rsid w:val="00603FD6"/>
    <w:rsid w:val="00604015"/>
    <w:rsid w:val="00604271"/>
    <w:rsid w:val="0060438C"/>
    <w:rsid w:val="00604534"/>
    <w:rsid w:val="00604A19"/>
    <w:rsid w:val="00604CD8"/>
    <w:rsid w:val="00604D58"/>
    <w:rsid w:val="00604F40"/>
    <w:rsid w:val="00605062"/>
    <w:rsid w:val="00605123"/>
    <w:rsid w:val="006052CD"/>
    <w:rsid w:val="006053B4"/>
    <w:rsid w:val="006053EB"/>
    <w:rsid w:val="00605495"/>
    <w:rsid w:val="00605741"/>
    <w:rsid w:val="006057DD"/>
    <w:rsid w:val="006058C9"/>
    <w:rsid w:val="00605A4C"/>
    <w:rsid w:val="00605AC3"/>
    <w:rsid w:val="00605CD4"/>
    <w:rsid w:val="00605D05"/>
    <w:rsid w:val="00605D7A"/>
    <w:rsid w:val="00605E0D"/>
    <w:rsid w:val="0060614E"/>
    <w:rsid w:val="00606222"/>
    <w:rsid w:val="00606379"/>
    <w:rsid w:val="00606EBF"/>
    <w:rsid w:val="00606FD5"/>
    <w:rsid w:val="00606FDA"/>
    <w:rsid w:val="0060700C"/>
    <w:rsid w:val="006074DE"/>
    <w:rsid w:val="00607681"/>
    <w:rsid w:val="0060782B"/>
    <w:rsid w:val="00607A04"/>
    <w:rsid w:val="00607E6F"/>
    <w:rsid w:val="00607F5D"/>
    <w:rsid w:val="00607F5E"/>
    <w:rsid w:val="00610095"/>
    <w:rsid w:val="006100E6"/>
    <w:rsid w:val="00610158"/>
    <w:rsid w:val="00610180"/>
    <w:rsid w:val="0061039E"/>
    <w:rsid w:val="006103A7"/>
    <w:rsid w:val="00610712"/>
    <w:rsid w:val="006107AE"/>
    <w:rsid w:val="00610B5B"/>
    <w:rsid w:val="00610C56"/>
    <w:rsid w:val="00610ECB"/>
    <w:rsid w:val="006110F8"/>
    <w:rsid w:val="006113A8"/>
    <w:rsid w:val="00611598"/>
    <w:rsid w:val="006115B7"/>
    <w:rsid w:val="006115E1"/>
    <w:rsid w:val="00611629"/>
    <w:rsid w:val="0061175C"/>
    <w:rsid w:val="0061182F"/>
    <w:rsid w:val="0061197A"/>
    <w:rsid w:val="006119C0"/>
    <w:rsid w:val="00611AA9"/>
    <w:rsid w:val="00611C49"/>
    <w:rsid w:val="00611C70"/>
    <w:rsid w:val="00611E6D"/>
    <w:rsid w:val="00611F16"/>
    <w:rsid w:val="00611F7A"/>
    <w:rsid w:val="00611FCC"/>
    <w:rsid w:val="00612209"/>
    <w:rsid w:val="006123D4"/>
    <w:rsid w:val="00612461"/>
    <w:rsid w:val="0061249E"/>
    <w:rsid w:val="0061258D"/>
    <w:rsid w:val="0061269E"/>
    <w:rsid w:val="006126CD"/>
    <w:rsid w:val="006127B0"/>
    <w:rsid w:val="006127EB"/>
    <w:rsid w:val="0061283A"/>
    <w:rsid w:val="0061287F"/>
    <w:rsid w:val="00612954"/>
    <w:rsid w:val="0061295E"/>
    <w:rsid w:val="00612A05"/>
    <w:rsid w:val="00612CDC"/>
    <w:rsid w:val="00612D34"/>
    <w:rsid w:val="00612E1F"/>
    <w:rsid w:val="00612E68"/>
    <w:rsid w:val="00612EA9"/>
    <w:rsid w:val="0061309B"/>
    <w:rsid w:val="006130A9"/>
    <w:rsid w:val="00613284"/>
    <w:rsid w:val="006132D5"/>
    <w:rsid w:val="00613522"/>
    <w:rsid w:val="00613664"/>
    <w:rsid w:val="006136C9"/>
    <w:rsid w:val="0061373F"/>
    <w:rsid w:val="00613851"/>
    <w:rsid w:val="006138D7"/>
    <w:rsid w:val="00613C06"/>
    <w:rsid w:val="00613C90"/>
    <w:rsid w:val="00613DB5"/>
    <w:rsid w:val="00613F54"/>
    <w:rsid w:val="00613F8E"/>
    <w:rsid w:val="00614261"/>
    <w:rsid w:val="00614328"/>
    <w:rsid w:val="00614461"/>
    <w:rsid w:val="0061451E"/>
    <w:rsid w:val="00614563"/>
    <w:rsid w:val="006145D9"/>
    <w:rsid w:val="006146DA"/>
    <w:rsid w:val="00614824"/>
    <w:rsid w:val="00614AF7"/>
    <w:rsid w:val="00614B02"/>
    <w:rsid w:val="00614BAC"/>
    <w:rsid w:val="00614D13"/>
    <w:rsid w:val="00614D95"/>
    <w:rsid w:val="00614DF8"/>
    <w:rsid w:val="00614FA4"/>
    <w:rsid w:val="00615418"/>
    <w:rsid w:val="006154B0"/>
    <w:rsid w:val="006155F6"/>
    <w:rsid w:val="006155FE"/>
    <w:rsid w:val="006157F5"/>
    <w:rsid w:val="00615888"/>
    <w:rsid w:val="00615A7D"/>
    <w:rsid w:val="00615A95"/>
    <w:rsid w:val="00615B75"/>
    <w:rsid w:val="00615CDE"/>
    <w:rsid w:val="00615DDC"/>
    <w:rsid w:val="00615EDE"/>
    <w:rsid w:val="0061605A"/>
    <w:rsid w:val="00616264"/>
    <w:rsid w:val="006162C3"/>
    <w:rsid w:val="00616406"/>
    <w:rsid w:val="00616464"/>
    <w:rsid w:val="00616501"/>
    <w:rsid w:val="00616A31"/>
    <w:rsid w:val="00616A52"/>
    <w:rsid w:val="00616F76"/>
    <w:rsid w:val="00616FAF"/>
    <w:rsid w:val="00616FDD"/>
    <w:rsid w:val="006170FE"/>
    <w:rsid w:val="006171BC"/>
    <w:rsid w:val="006172A5"/>
    <w:rsid w:val="006173BC"/>
    <w:rsid w:val="006175F9"/>
    <w:rsid w:val="0061779A"/>
    <w:rsid w:val="00617804"/>
    <w:rsid w:val="00617895"/>
    <w:rsid w:val="006178FB"/>
    <w:rsid w:val="00617C27"/>
    <w:rsid w:val="00617D3F"/>
    <w:rsid w:val="00617DA6"/>
    <w:rsid w:val="00617DFC"/>
    <w:rsid w:val="00617E10"/>
    <w:rsid w:val="0062007B"/>
    <w:rsid w:val="006202F9"/>
    <w:rsid w:val="00620457"/>
    <w:rsid w:val="0062057C"/>
    <w:rsid w:val="006205BE"/>
    <w:rsid w:val="00620632"/>
    <w:rsid w:val="006206DA"/>
    <w:rsid w:val="00620715"/>
    <w:rsid w:val="00620BF7"/>
    <w:rsid w:val="00620C11"/>
    <w:rsid w:val="00620CE5"/>
    <w:rsid w:val="00620E36"/>
    <w:rsid w:val="00620E65"/>
    <w:rsid w:val="00620E8B"/>
    <w:rsid w:val="00621125"/>
    <w:rsid w:val="006212AC"/>
    <w:rsid w:val="0062134F"/>
    <w:rsid w:val="00621437"/>
    <w:rsid w:val="0062168F"/>
    <w:rsid w:val="006216F8"/>
    <w:rsid w:val="00621AC2"/>
    <w:rsid w:val="00621C07"/>
    <w:rsid w:val="00621C5C"/>
    <w:rsid w:val="00621D9B"/>
    <w:rsid w:val="00621DE8"/>
    <w:rsid w:val="00621E29"/>
    <w:rsid w:val="00621E43"/>
    <w:rsid w:val="00622353"/>
    <w:rsid w:val="00622551"/>
    <w:rsid w:val="006225CD"/>
    <w:rsid w:val="00622785"/>
    <w:rsid w:val="00622922"/>
    <w:rsid w:val="006229E6"/>
    <w:rsid w:val="00622ADC"/>
    <w:rsid w:val="00622BFC"/>
    <w:rsid w:val="00622C81"/>
    <w:rsid w:val="00622CC4"/>
    <w:rsid w:val="00622E65"/>
    <w:rsid w:val="00622F2F"/>
    <w:rsid w:val="0062303F"/>
    <w:rsid w:val="00623061"/>
    <w:rsid w:val="006231D2"/>
    <w:rsid w:val="006236E1"/>
    <w:rsid w:val="00623980"/>
    <w:rsid w:val="006239E5"/>
    <w:rsid w:val="00623AD2"/>
    <w:rsid w:val="00623B51"/>
    <w:rsid w:val="00623C0B"/>
    <w:rsid w:val="00623C9B"/>
    <w:rsid w:val="00623E45"/>
    <w:rsid w:val="00623E7C"/>
    <w:rsid w:val="00623EB5"/>
    <w:rsid w:val="00623F5B"/>
    <w:rsid w:val="00623FC1"/>
    <w:rsid w:val="006242BA"/>
    <w:rsid w:val="006243B9"/>
    <w:rsid w:val="00624653"/>
    <w:rsid w:val="00624657"/>
    <w:rsid w:val="00624831"/>
    <w:rsid w:val="00624A92"/>
    <w:rsid w:val="00624B96"/>
    <w:rsid w:val="00624BD0"/>
    <w:rsid w:val="00624C33"/>
    <w:rsid w:val="00624C9E"/>
    <w:rsid w:val="00624D92"/>
    <w:rsid w:val="0062526B"/>
    <w:rsid w:val="0062532D"/>
    <w:rsid w:val="00625330"/>
    <w:rsid w:val="006253A2"/>
    <w:rsid w:val="006254D7"/>
    <w:rsid w:val="006254E0"/>
    <w:rsid w:val="00625716"/>
    <w:rsid w:val="006258CA"/>
    <w:rsid w:val="006259B1"/>
    <w:rsid w:val="00625ECE"/>
    <w:rsid w:val="00625F13"/>
    <w:rsid w:val="00625F58"/>
    <w:rsid w:val="00625FCC"/>
    <w:rsid w:val="00626363"/>
    <w:rsid w:val="00626386"/>
    <w:rsid w:val="00626437"/>
    <w:rsid w:val="006264E0"/>
    <w:rsid w:val="006265FD"/>
    <w:rsid w:val="0062663F"/>
    <w:rsid w:val="006267F0"/>
    <w:rsid w:val="00626808"/>
    <w:rsid w:val="00626826"/>
    <w:rsid w:val="00626AE3"/>
    <w:rsid w:val="00626B15"/>
    <w:rsid w:val="00626BAD"/>
    <w:rsid w:val="00626BC3"/>
    <w:rsid w:val="00626C6B"/>
    <w:rsid w:val="00626DF5"/>
    <w:rsid w:val="00626E16"/>
    <w:rsid w:val="00626EF4"/>
    <w:rsid w:val="00626FB7"/>
    <w:rsid w:val="00626FBC"/>
    <w:rsid w:val="00626FE1"/>
    <w:rsid w:val="0062708B"/>
    <w:rsid w:val="006272B9"/>
    <w:rsid w:val="006274CE"/>
    <w:rsid w:val="00627A02"/>
    <w:rsid w:val="00627CE8"/>
    <w:rsid w:val="00627D72"/>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0F9D"/>
    <w:rsid w:val="0063102B"/>
    <w:rsid w:val="006310C4"/>
    <w:rsid w:val="00631122"/>
    <w:rsid w:val="006311D7"/>
    <w:rsid w:val="00631256"/>
    <w:rsid w:val="00631297"/>
    <w:rsid w:val="00631323"/>
    <w:rsid w:val="0063136C"/>
    <w:rsid w:val="006314F4"/>
    <w:rsid w:val="00631637"/>
    <w:rsid w:val="00631648"/>
    <w:rsid w:val="0063166B"/>
    <w:rsid w:val="006316E7"/>
    <w:rsid w:val="006317B1"/>
    <w:rsid w:val="0063182D"/>
    <w:rsid w:val="00631893"/>
    <w:rsid w:val="00631C08"/>
    <w:rsid w:val="00631FEF"/>
    <w:rsid w:val="00631FF2"/>
    <w:rsid w:val="0063237D"/>
    <w:rsid w:val="0063248A"/>
    <w:rsid w:val="00632716"/>
    <w:rsid w:val="006329C9"/>
    <w:rsid w:val="00632A74"/>
    <w:rsid w:val="00632A92"/>
    <w:rsid w:val="00632B51"/>
    <w:rsid w:val="00632E4F"/>
    <w:rsid w:val="00632ECD"/>
    <w:rsid w:val="00632F4A"/>
    <w:rsid w:val="006331CC"/>
    <w:rsid w:val="006333D1"/>
    <w:rsid w:val="0063344A"/>
    <w:rsid w:val="00633630"/>
    <w:rsid w:val="00633683"/>
    <w:rsid w:val="006336B6"/>
    <w:rsid w:val="00633AC8"/>
    <w:rsid w:val="00633AF7"/>
    <w:rsid w:val="00633B19"/>
    <w:rsid w:val="00633CD6"/>
    <w:rsid w:val="0063425B"/>
    <w:rsid w:val="00634298"/>
    <w:rsid w:val="006344B6"/>
    <w:rsid w:val="0063451D"/>
    <w:rsid w:val="00634720"/>
    <w:rsid w:val="00634723"/>
    <w:rsid w:val="00634789"/>
    <w:rsid w:val="00634AF3"/>
    <w:rsid w:val="00634D3F"/>
    <w:rsid w:val="00634DBA"/>
    <w:rsid w:val="00634E41"/>
    <w:rsid w:val="006350FF"/>
    <w:rsid w:val="006351E6"/>
    <w:rsid w:val="006352C6"/>
    <w:rsid w:val="006352EA"/>
    <w:rsid w:val="00635349"/>
    <w:rsid w:val="006355F7"/>
    <w:rsid w:val="00635753"/>
    <w:rsid w:val="00635756"/>
    <w:rsid w:val="00635757"/>
    <w:rsid w:val="006358C1"/>
    <w:rsid w:val="00635A88"/>
    <w:rsid w:val="00635D29"/>
    <w:rsid w:val="00635D32"/>
    <w:rsid w:val="00635E29"/>
    <w:rsid w:val="00635F98"/>
    <w:rsid w:val="00635FC1"/>
    <w:rsid w:val="00636189"/>
    <w:rsid w:val="0063629F"/>
    <w:rsid w:val="0063631F"/>
    <w:rsid w:val="0063635F"/>
    <w:rsid w:val="006364F2"/>
    <w:rsid w:val="00636547"/>
    <w:rsid w:val="00636712"/>
    <w:rsid w:val="006368BA"/>
    <w:rsid w:val="00636A3B"/>
    <w:rsid w:val="00636D8F"/>
    <w:rsid w:val="00636EFF"/>
    <w:rsid w:val="00636F7A"/>
    <w:rsid w:val="0063718B"/>
    <w:rsid w:val="0063725C"/>
    <w:rsid w:val="00637270"/>
    <w:rsid w:val="00637481"/>
    <w:rsid w:val="006379C1"/>
    <w:rsid w:val="00637FB9"/>
    <w:rsid w:val="0064005B"/>
    <w:rsid w:val="00640702"/>
    <w:rsid w:val="0064089B"/>
    <w:rsid w:val="0064091C"/>
    <w:rsid w:val="00640992"/>
    <w:rsid w:val="006409B9"/>
    <w:rsid w:val="006409BB"/>
    <w:rsid w:val="00640FCC"/>
    <w:rsid w:val="0064118A"/>
    <w:rsid w:val="006411B9"/>
    <w:rsid w:val="006411E3"/>
    <w:rsid w:val="00641337"/>
    <w:rsid w:val="00641806"/>
    <w:rsid w:val="0064182B"/>
    <w:rsid w:val="006419E6"/>
    <w:rsid w:val="00641A67"/>
    <w:rsid w:val="00641AC7"/>
    <w:rsid w:val="00641B68"/>
    <w:rsid w:val="00641CAF"/>
    <w:rsid w:val="00641E4F"/>
    <w:rsid w:val="0064206D"/>
    <w:rsid w:val="006420BB"/>
    <w:rsid w:val="006421F0"/>
    <w:rsid w:val="0064220B"/>
    <w:rsid w:val="006422D4"/>
    <w:rsid w:val="00642427"/>
    <w:rsid w:val="00642647"/>
    <w:rsid w:val="00642792"/>
    <w:rsid w:val="006427E3"/>
    <w:rsid w:val="00642905"/>
    <w:rsid w:val="00642946"/>
    <w:rsid w:val="006429FE"/>
    <w:rsid w:val="00642B5A"/>
    <w:rsid w:val="00642C02"/>
    <w:rsid w:val="00642EFA"/>
    <w:rsid w:val="00643094"/>
    <w:rsid w:val="0064309A"/>
    <w:rsid w:val="006432C5"/>
    <w:rsid w:val="00643488"/>
    <w:rsid w:val="00643590"/>
    <w:rsid w:val="00643720"/>
    <w:rsid w:val="00643729"/>
    <w:rsid w:val="00643866"/>
    <w:rsid w:val="00643A4C"/>
    <w:rsid w:val="00643B62"/>
    <w:rsid w:val="00643BA7"/>
    <w:rsid w:val="00643CB8"/>
    <w:rsid w:val="00643DFF"/>
    <w:rsid w:val="006441B5"/>
    <w:rsid w:val="006441ED"/>
    <w:rsid w:val="00644228"/>
    <w:rsid w:val="006443B8"/>
    <w:rsid w:val="00644591"/>
    <w:rsid w:val="006445A2"/>
    <w:rsid w:val="00644BAF"/>
    <w:rsid w:val="00644BB5"/>
    <w:rsid w:val="00644C55"/>
    <w:rsid w:val="00644EE7"/>
    <w:rsid w:val="00644F26"/>
    <w:rsid w:val="00645050"/>
    <w:rsid w:val="0064513F"/>
    <w:rsid w:val="006453C6"/>
    <w:rsid w:val="0064549F"/>
    <w:rsid w:val="006455A3"/>
    <w:rsid w:val="006455E6"/>
    <w:rsid w:val="00645C27"/>
    <w:rsid w:val="00645E10"/>
    <w:rsid w:val="006460C3"/>
    <w:rsid w:val="006460C4"/>
    <w:rsid w:val="006461B0"/>
    <w:rsid w:val="00646392"/>
    <w:rsid w:val="006463A3"/>
    <w:rsid w:val="006465B0"/>
    <w:rsid w:val="0064690B"/>
    <w:rsid w:val="00646A1C"/>
    <w:rsid w:val="00646B33"/>
    <w:rsid w:val="00646CAE"/>
    <w:rsid w:val="00646D67"/>
    <w:rsid w:val="00646DE2"/>
    <w:rsid w:val="00646EDD"/>
    <w:rsid w:val="00646F32"/>
    <w:rsid w:val="006470ED"/>
    <w:rsid w:val="006471CD"/>
    <w:rsid w:val="006472C7"/>
    <w:rsid w:val="00647535"/>
    <w:rsid w:val="0064757A"/>
    <w:rsid w:val="00647586"/>
    <w:rsid w:val="006475A9"/>
    <w:rsid w:val="006475C2"/>
    <w:rsid w:val="0064784D"/>
    <w:rsid w:val="00647C95"/>
    <w:rsid w:val="00647E2B"/>
    <w:rsid w:val="00647E95"/>
    <w:rsid w:val="00647F56"/>
    <w:rsid w:val="00647FD0"/>
    <w:rsid w:val="00650096"/>
    <w:rsid w:val="00650226"/>
    <w:rsid w:val="006503BF"/>
    <w:rsid w:val="006503E8"/>
    <w:rsid w:val="0065049B"/>
    <w:rsid w:val="006504C7"/>
    <w:rsid w:val="0065054F"/>
    <w:rsid w:val="00650820"/>
    <w:rsid w:val="0065090B"/>
    <w:rsid w:val="00650985"/>
    <w:rsid w:val="00650CF4"/>
    <w:rsid w:val="00650D1F"/>
    <w:rsid w:val="00650ED0"/>
    <w:rsid w:val="00650F66"/>
    <w:rsid w:val="00650F71"/>
    <w:rsid w:val="00651001"/>
    <w:rsid w:val="00651055"/>
    <w:rsid w:val="006510E4"/>
    <w:rsid w:val="00651184"/>
    <w:rsid w:val="00651358"/>
    <w:rsid w:val="006515BF"/>
    <w:rsid w:val="006516BB"/>
    <w:rsid w:val="006518B4"/>
    <w:rsid w:val="00651A7C"/>
    <w:rsid w:val="00651B25"/>
    <w:rsid w:val="00651C7F"/>
    <w:rsid w:val="00651D20"/>
    <w:rsid w:val="00651D21"/>
    <w:rsid w:val="00651E2A"/>
    <w:rsid w:val="0065200D"/>
    <w:rsid w:val="006520EE"/>
    <w:rsid w:val="006522F2"/>
    <w:rsid w:val="006523BC"/>
    <w:rsid w:val="006526F2"/>
    <w:rsid w:val="006527C2"/>
    <w:rsid w:val="00652861"/>
    <w:rsid w:val="006528DD"/>
    <w:rsid w:val="00652DE0"/>
    <w:rsid w:val="00652EC2"/>
    <w:rsid w:val="006530DE"/>
    <w:rsid w:val="00653116"/>
    <w:rsid w:val="006532D5"/>
    <w:rsid w:val="0065347D"/>
    <w:rsid w:val="0065351D"/>
    <w:rsid w:val="006535E6"/>
    <w:rsid w:val="006538E9"/>
    <w:rsid w:val="00653AD7"/>
    <w:rsid w:val="00653B02"/>
    <w:rsid w:val="00653BE7"/>
    <w:rsid w:val="00653FBF"/>
    <w:rsid w:val="00654091"/>
    <w:rsid w:val="006540F1"/>
    <w:rsid w:val="0065438B"/>
    <w:rsid w:val="00654421"/>
    <w:rsid w:val="006545CD"/>
    <w:rsid w:val="0065464C"/>
    <w:rsid w:val="0065467B"/>
    <w:rsid w:val="006547C4"/>
    <w:rsid w:val="006547DC"/>
    <w:rsid w:val="006547DE"/>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63D"/>
    <w:rsid w:val="006558EE"/>
    <w:rsid w:val="00655A14"/>
    <w:rsid w:val="00655AB1"/>
    <w:rsid w:val="00655C2D"/>
    <w:rsid w:val="00655CAA"/>
    <w:rsid w:val="00655E15"/>
    <w:rsid w:val="00656001"/>
    <w:rsid w:val="0065616B"/>
    <w:rsid w:val="0065616D"/>
    <w:rsid w:val="00656286"/>
    <w:rsid w:val="00656298"/>
    <w:rsid w:val="006563BC"/>
    <w:rsid w:val="0065647B"/>
    <w:rsid w:val="00656815"/>
    <w:rsid w:val="00656916"/>
    <w:rsid w:val="00656AA6"/>
    <w:rsid w:val="00656E0A"/>
    <w:rsid w:val="00656FD8"/>
    <w:rsid w:val="006570B3"/>
    <w:rsid w:val="006570B9"/>
    <w:rsid w:val="0065712B"/>
    <w:rsid w:val="006573A7"/>
    <w:rsid w:val="00657453"/>
    <w:rsid w:val="00657773"/>
    <w:rsid w:val="00657DA8"/>
    <w:rsid w:val="00657E31"/>
    <w:rsid w:val="00657F1D"/>
    <w:rsid w:val="00657F62"/>
    <w:rsid w:val="00657F9B"/>
    <w:rsid w:val="006600C8"/>
    <w:rsid w:val="0066017E"/>
    <w:rsid w:val="0066037C"/>
    <w:rsid w:val="006603B9"/>
    <w:rsid w:val="006606CC"/>
    <w:rsid w:val="0066080E"/>
    <w:rsid w:val="006608CC"/>
    <w:rsid w:val="0066090A"/>
    <w:rsid w:val="00660931"/>
    <w:rsid w:val="006609D8"/>
    <w:rsid w:val="00660D69"/>
    <w:rsid w:val="00660ECB"/>
    <w:rsid w:val="00660EFA"/>
    <w:rsid w:val="00661048"/>
    <w:rsid w:val="0066110D"/>
    <w:rsid w:val="006611C3"/>
    <w:rsid w:val="00661254"/>
    <w:rsid w:val="00661536"/>
    <w:rsid w:val="0066153E"/>
    <w:rsid w:val="00661591"/>
    <w:rsid w:val="00661667"/>
    <w:rsid w:val="00661762"/>
    <w:rsid w:val="00661815"/>
    <w:rsid w:val="00661955"/>
    <w:rsid w:val="0066199B"/>
    <w:rsid w:val="006619A7"/>
    <w:rsid w:val="00661B51"/>
    <w:rsid w:val="00661BA6"/>
    <w:rsid w:val="00661C16"/>
    <w:rsid w:val="00661E1D"/>
    <w:rsid w:val="00662241"/>
    <w:rsid w:val="006624F2"/>
    <w:rsid w:val="006626B4"/>
    <w:rsid w:val="006626BA"/>
    <w:rsid w:val="0066272D"/>
    <w:rsid w:val="006627C1"/>
    <w:rsid w:val="006627FB"/>
    <w:rsid w:val="006627FF"/>
    <w:rsid w:val="00662870"/>
    <w:rsid w:val="00662B56"/>
    <w:rsid w:val="00662C5D"/>
    <w:rsid w:val="00662E86"/>
    <w:rsid w:val="00662F2B"/>
    <w:rsid w:val="00663072"/>
    <w:rsid w:val="006630D1"/>
    <w:rsid w:val="006632A8"/>
    <w:rsid w:val="006633EA"/>
    <w:rsid w:val="00663410"/>
    <w:rsid w:val="00663583"/>
    <w:rsid w:val="00663645"/>
    <w:rsid w:val="006638EC"/>
    <w:rsid w:val="0066393B"/>
    <w:rsid w:val="00663A48"/>
    <w:rsid w:val="00663BC2"/>
    <w:rsid w:val="00663C05"/>
    <w:rsid w:val="00663CDF"/>
    <w:rsid w:val="00663CE3"/>
    <w:rsid w:val="00663D51"/>
    <w:rsid w:val="00663E53"/>
    <w:rsid w:val="00663F8C"/>
    <w:rsid w:val="0066407A"/>
    <w:rsid w:val="006641B0"/>
    <w:rsid w:val="006642DA"/>
    <w:rsid w:val="00664408"/>
    <w:rsid w:val="00664576"/>
    <w:rsid w:val="00664641"/>
    <w:rsid w:val="00664656"/>
    <w:rsid w:val="00664947"/>
    <w:rsid w:val="00664B8B"/>
    <w:rsid w:val="00664DF9"/>
    <w:rsid w:val="00665230"/>
    <w:rsid w:val="00665318"/>
    <w:rsid w:val="006654C5"/>
    <w:rsid w:val="0066573B"/>
    <w:rsid w:val="00665801"/>
    <w:rsid w:val="00665822"/>
    <w:rsid w:val="00665B40"/>
    <w:rsid w:val="00665BBF"/>
    <w:rsid w:val="006662C8"/>
    <w:rsid w:val="006663E7"/>
    <w:rsid w:val="00666469"/>
    <w:rsid w:val="0066647C"/>
    <w:rsid w:val="006665EE"/>
    <w:rsid w:val="006665F3"/>
    <w:rsid w:val="00666623"/>
    <w:rsid w:val="006667FA"/>
    <w:rsid w:val="00666899"/>
    <w:rsid w:val="006668DF"/>
    <w:rsid w:val="00666A03"/>
    <w:rsid w:val="00666A3A"/>
    <w:rsid w:val="00666B70"/>
    <w:rsid w:val="00666BE3"/>
    <w:rsid w:val="00666C21"/>
    <w:rsid w:val="00666C52"/>
    <w:rsid w:val="00666D24"/>
    <w:rsid w:val="00666E4F"/>
    <w:rsid w:val="00666E97"/>
    <w:rsid w:val="00667085"/>
    <w:rsid w:val="00667140"/>
    <w:rsid w:val="006672A4"/>
    <w:rsid w:val="0066743E"/>
    <w:rsid w:val="00667485"/>
    <w:rsid w:val="0066751E"/>
    <w:rsid w:val="00667562"/>
    <w:rsid w:val="006675B8"/>
    <w:rsid w:val="006677AF"/>
    <w:rsid w:val="0066780F"/>
    <w:rsid w:val="006678AD"/>
    <w:rsid w:val="0066793E"/>
    <w:rsid w:val="00667955"/>
    <w:rsid w:val="00667A37"/>
    <w:rsid w:val="00667A9B"/>
    <w:rsid w:val="00667AA9"/>
    <w:rsid w:val="00667B22"/>
    <w:rsid w:val="00667B45"/>
    <w:rsid w:val="00667F47"/>
    <w:rsid w:val="00667F8A"/>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CC5"/>
    <w:rsid w:val="00671D3D"/>
    <w:rsid w:val="00671F86"/>
    <w:rsid w:val="00672184"/>
    <w:rsid w:val="006721CE"/>
    <w:rsid w:val="006722A3"/>
    <w:rsid w:val="006726AD"/>
    <w:rsid w:val="006726B3"/>
    <w:rsid w:val="006726F8"/>
    <w:rsid w:val="00672827"/>
    <w:rsid w:val="00672863"/>
    <w:rsid w:val="00672988"/>
    <w:rsid w:val="006729D6"/>
    <w:rsid w:val="00672AB6"/>
    <w:rsid w:val="00672B5A"/>
    <w:rsid w:val="00672C49"/>
    <w:rsid w:val="00672E5F"/>
    <w:rsid w:val="00672F62"/>
    <w:rsid w:val="00672F65"/>
    <w:rsid w:val="00672FC6"/>
    <w:rsid w:val="006730BA"/>
    <w:rsid w:val="006731D2"/>
    <w:rsid w:val="00673284"/>
    <w:rsid w:val="00673369"/>
    <w:rsid w:val="006733CF"/>
    <w:rsid w:val="00673574"/>
    <w:rsid w:val="0067359E"/>
    <w:rsid w:val="0067377E"/>
    <w:rsid w:val="0067386E"/>
    <w:rsid w:val="00673CDE"/>
    <w:rsid w:val="00673D89"/>
    <w:rsid w:val="00673DB1"/>
    <w:rsid w:val="00674168"/>
    <w:rsid w:val="00674194"/>
    <w:rsid w:val="00674370"/>
    <w:rsid w:val="00674408"/>
    <w:rsid w:val="0067448F"/>
    <w:rsid w:val="0067473C"/>
    <w:rsid w:val="00674780"/>
    <w:rsid w:val="006747BA"/>
    <w:rsid w:val="00674805"/>
    <w:rsid w:val="00674AD4"/>
    <w:rsid w:val="00674F0B"/>
    <w:rsid w:val="00674F53"/>
    <w:rsid w:val="00675357"/>
    <w:rsid w:val="0067565A"/>
    <w:rsid w:val="00675703"/>
    <w:rsid w:val="006757EF"/>
    <w:rsid w:val="00675A8E"/>
    <w:rsid w:val="00675D19"/>
    <w:rsid w:val="00675DCB"/>
    <w:rsid w:val="00675EBA"/>
    <w:rsid w:val="00675FCC"/>
    <w:rsid w:val="006760C1"/>
    <w:rsid w:val="006764B4"/>
    <w:rsid w:val="0067697F"/>
    <w:rsid w:val="00676AD8"/>
    <w:rsid w:val="00676CF5"/>
    <w:rsid w:val="00676D51"/>
    <w:rsid w:val="00676D7B"/>
    <w:rsid w:val="006771B6"/>
    <w:rsid w:val="0067724C"/>
    <w:rsid w:val="00677315"/>
    <w:rsid w:val="006773B3"/>
    <w:rsid w:val="0067741D"/>
    <w:rsid w:val="0067759A"/>
    <w:rsid w:val="00677690"/>
    <w:rsid w:val="006776C6"/>
    <w:rsid w:val="00677813"/>
    <w:rsid w:val="006778BB"/>
    <w:rsid w:val="00677914"/>
    <w:rsid w:val="00677A81"/>
    <w:rsid w:val="00677D86"/>
    <w:rsid w:val="00677D87"/>
    <w:rsid w:val="00677EE5"/>
    <w:rsid w:val="00677F26"/>
    <w:rsid w:val="0068007F"/>
    <w:rsid w:val="006801B3"/>
    <w:rsid w:val="006803C0"/>
    <w:rsid w:val="00680535"/>
    <w:rsid w:val="0068071F"/>
    <w:rsid w:val="00680836"/>
    <w:rsid w:val="0068083C"/>
    <w:rsid w:val="006808AE"/>
    <w:rsid w:val="006809CB"/>
    <w:rsid w:val="006809E8"/>
    <w:rsid w:val="00680AE7"/>
    <w:rsid w:val="00680B62"/>
    <w:rsid w:val="00680CAE"/>
    <w:rsid w:val="00680D2B"/>
    <w:rsid w:val="00680E36"/>
    <w:rsid w:val="00680F64"/>
    <w:rsid w:val="0068140E"/>
    <w:rsid w:val="00681564"/>
    <w:rsid w:val="00681793"/>
    <w:rsid w:val="006817DB"/>
    <w:rsid w:val="006818EF"/>
    <w:rsid w:val="00681AA7"/>
    <w:rsid w:val="00681BA6"/>
    <w:rsid w:val="00681C49"/>
    <w:rsid w:val="00681DF8"/>
    <w:rsid w:val="00681EF1"/>
    <w:rsid w:val="00682148"/>
    <w:rsid w:val="006826B4"/>
    <w:rsid w:val="00682C3A"/>
    <w:rsid w:val="00682C47"/>
    <w:rsid w:val="00682C7C"/>
    <w:rsid w:val="00682E88"/>
    <w:rsid w:val="00682EA3"/>
    <w:rsid w:val="00683237"/>
    <w:rsid w:val="00683260"/>
    <w:rsid w:val="006832BC"/>
    <w:rsid w:val="00683370"/>
    <w:rsid w:val="006834A4"/>
    <w:rsid w:val="006836D9"/>
    <w:rsid w:val="00683763"/>
    <w:rsid w:val="006837F3"/>
    <w:rsid w:val="00683992"/>
    <w:rsid w:val="006839E5"/>
    <w:rsid w:val="00683BA0"/>
    <w:rsid w:val="00683C44"/>
    <w:rsid w:val="00683C4A"/>
    <w:rsid w:val="0068406A"/>
    <w:rsid w:val="0068421C"/>
    <w:rsid w:val="006842D2"/>
    <w:rsid w:val="0068439B"/>
    <w:rsid w:val="00684709"/>
    <w:rsid w:val="00684A83"/>
    <w:rsid w:val="00684B9D"/>
    <w:rsid w:val="00684D35"/>
    <w:rsid w:val="00684F6C"/>
    <w:rsid w:val="0068511D"/>
    <w:rsid w:val="00685175"/>
    <w:rsid w:val="006853C0"/>
    <w:rsid w:val="00685501"/>
    <w:rsid w:val="00685598"/>
    <w:rsid w:val="006855A2"/>
    <w:rsid w:val="00685600"/>
    <w:rsid w:val="00685689"/>
    <w:rsid w:val="00685691"/>
    <w:rsid w:val="006857AD"/>
    <w:rsid w:val="0068582E"/>
    <w:rsid w:val="00685D66"/>
    <w:rsid w:val="00685F1D"/>
    <w:rsid w:val="0068601F"/>
    <w:rsid w:val="00686036"/>
    <w:rsid w:val="00686149"/>
    <w:rsid w:val="00686571"/>
    <w:rsid w:val="00686864"/>
    <w:rsid w:val="00686CE5"/>
    <w:rsid w:val="00686F08"/>
    <w:rsid w:val="00686FBE"/>
    <w:rsid w:val="00686FFE"/>
    <w:rsid w:val="00687085"/>
    <w:rsid w:val="006870A4"/>
    <w:rsid w:val="00687131"/>
    <w:rsid w:val="00687372"/>
    <w:rsid w:val="0068739F"/>
    <w:rsid w:val="00687456"/>
    <w:rsid w:val="006874F6"/>
    <w:rsid w:val="00687A59"/>
    <w:rsid w:val="00687B30"/>
    <w:rsid w:val="00687D62"/>
    <w:rsid w:val="00687DCB"/>
    <w:rsid w:val="00687E2A"/>
    <w:rsid w:val="00687E50"/>
    <w:rsid w:val="006900FF"/>
    <w:rsid w:val="0069018F"/>
    <w:rsid w:val="0069022B"/>
    <w:rsid w:val="00690543"/>
    <w:rsid w:val="006907D9"/>
    <w:rsid w:val="006908B4"/>
    <w:rsid w:val="006909F9"/>
    <w:rsid w:val="00690A35"/>
    <w:rsid w:val="00690E73"/>
    <w:rsid w:val="00690EC6"/>
    <w:rsid w:val="00690FE1"/>
    <w:rsid w:val="00691099"/>
    <w:rsid w:val="006910E1"/>
    <w:rsid w:val="006912F6"/>
    <w:rsid w:val="006913AF"/>
    <w:rsid w:val="0069154F"/>
    <w:rsid w:val="006917FC"/>
    <w:rsid w:val="0069188D"/>
    <w:rsid w:val="00691C29"/>
    <w:rsid w:val="00692032"/>
    <w:rsid w:val="006920A5"/>
    <w:rsid w:val="006920F8"/>
    <w:rsid w:val="006921AB"/>
    <w:rsid w:val="006922F9"/>
    <w:rsid w:val="006924F3"/>
    <w:rsid w:val="0069252B"/>
    <w:rsid w:val="006925A5"/>
    <w:rsid w:val="006925D5"/>
    <w:rsid w:val="0069293D"/>
    <w:rsid w:val="00692947"/>
    <w:rsid w:val="00692B56"/>
    <w:rsid w:val="00692BDC"/>
    <w:rsid w:val="00692BE8"/>
    <w:rsid w:val="00692CCC"/>
    <w:rsid w:val="00692D1A"/>
    <w:rsid w:val="00692D22"/>
    <w:rsid w:val="00692D33"/>
    <w:rsid w:val="00692E40"/>
    <w:rsid w:val="00692EF3"/>
    <w:rsid w:val="00692EFC"/>
    <w:rsid w:val="00693237"/>
    <w:rsid w:val="00693324"/>
    <w:rsid w:val="00693408"/>
    <w:rsid w:val="00693526"/>
    <w:rsid w:val="0069395D"/>
    <w:rsid w:val="00693A0D"/>
    <w:rsid w:val="00693A63"/>
    <w:rsid w:val="00693AD2"/>
    <w:rsid w:val="00693B12"/>
    <w:rsid w:val="00693B5E"/>
    <w:rsid w:val="00693C77"/>
    <w:rsid w:val="00693CDB"/>
    <w:rsid w:val="006941F1"/>
    <w:rsid w:val="006943DB"/>
    <w:rsid w:val="00694456"/>
    <w:rsid w:val="006945A9"/>
    <w:rsid w:val="006947AA"/>
    <w:rsid w:val="00694AF6"/>
    <w:rsid w:val="00694BC0"/>
    <w:rsid w:val="00694E05"/>
    <w:rsid w:val="00694F68"/>
    <w:rsid w:val="006950B7"/>
    <w:rsid w:val="00695236"/>
    <w:rsid w:val="00695633"/>
    <w:rsid w:val="00695942"/>
    <w:rsid w:val="00695AF3"/>
    <w:rsid w:val="00695BC2"/>
    <w:rsid w:val="00695CE1"/>
    <w:rsid w:val="00695DFF"/>
    <w:rsid w:val="0069612A"/>
    <w:rsid w:val="006962CA"/>
    <w:rsid w:val="0069640C"/>
    <w:rsid w:val="00696757"/>
    <w:rsid w:val="00696B39"/>
    <w:rsid w:val="00696D69"/>
    <w:rsid w:val="00696EC9"/>
    <w:rsid w:val="00697049"/>
    <w:rsid w:val="00697239"/>
    <w:rsid w:val="0069741D"/>
    <w:rsid w:val="00697482"/>
    <w:rsid w:val="0069762D"/>
    <w:rsid w:val="00697902"/>
    <w:rsid w:val="00697A5C"/>
    <w:rsid w:val="00697A67"/>
    <w:rsid w:val="00697C9B"/>
    <w:rsid w:val="00697CD6"/>
    <w:rsid w:val="00697CF4"/>
    <w:rsid w:val="00697E0B"/>
    <w:rsid w:val="00697F69"/>
    <w:rsid w:val="006A00B0"/>
    <w:rsid w:val="006A012E"/>
    <w:rsid w:val="006A027E"/>
    <w:rsid w:val="006A03BD"/>
    <w:rsid w:val="006A0A1B"/>
    <w:rsid w:val="006A0ABF"/>
    <w:rsid w:val="006A0C3E"/>
    <w:rsid w:val="006A0C4E"/>
    <w:rsid w:val="006A0CC2"/>
    <w:rsid w:val="006A0D16"/>
    <w:rsid w:val="006A0DD9"/>
    <w:rsid w:val="006A0ECE"/>
    <w:rsid w:val="006A10A7"/>
    <w:rsid w:val="006A11AD"/>
    <w:rsid w:val="006A16C3"/>
    <w:rsid w:val="006A1893"/>
    <w:rsid w:val="006A1A02"/>
    <w:rsid w:val="006A1AD4"/>
    <w:rsid w:val="006A1AE2"/>
    <w:rsid w:val="006A1BEB"/>
    <w:rsid w:val="006A1C5B"/>
    <w:rsid w:val="006A1DCB"/>
    <w:rsid w:val="006A1E37"/>
    <w:rsid w:val="006A1E80"/>
    <w:rsid w:val="006A1EA9"/>
    <w:rsid w:val="006A2162"/>
    <w:rsid w:val="006A23E4"/>
    <w:rsid w:val="006A2653"/>
    <w:rsid w:val="006A26BE"/>
    <w:rsid w:val="006A2716"/>
    <w:rsid w:val="006A299E"/>
    <w:rsid w:val="006A29E0"/>
    <w:rsid w:val="006A2BB6"/>
    <w:rsid w:val="006A2CA7"/>
    <w:rsid w:val="006A2DA8"/>
    <w:rsid w:val="006A2E28"/>
    <w:rsid w:val="006A30F3"/>
    <w:rsid w:val="006A33B5"/>
    <w:rsid w:val="006A3788"/>
    <w:rsid w:val="006A3927"/>
    <w:rsid w:val="006A3A18"/>
    <w:rsid w:val="006A3C80"/>
    <w:rsid w:val="006A3CB6"/>
    <w:rsid w:val="006A3EE9"/>
    <w:rsid w:val="006A3F03"/>
    <w:rsid w:val="006A403A"/>
    <w:rsid w:val="006A416D"/>
    <w:rsid w:val="006A41C6"/>
    <w:rsid w:val="006A4493"/>
    <w:rsid w:val="006A458A"/>
    <w:rsid w:val="006A45CF"/>
    <w:rsid w:val="006A468B"/>
    <w:rsid w:val="006A46B1"/>
    <w:rsid w:val="006A46ED"/>
    <w:rsid w:val="006A4C60"/>
    <w:rsid w:val="006A4E38"/>
    <w:rsid w:val="006A4E62"/>
    <w:rsid w:val="006A4E6C"/>
    <w:rsid w:val="006A4FFA"/>
    <w:rsid w:val="006A500E"/>
    <w:rsid w:val="006A50C9"/>
    <w:rsid w:val="006A5200"/>
    <w:rsid w:val="006A5209"/>
    <w:rsid w:val="006A55E0"/>
    <w:rsid w:val="006A5686"/>
    <w:rsid w:val="006A56E5"/>
    <w:rsid w:val="006A57F1"/>
    <w:rsid w:val="006A585B"/>
    <w:rsid w:val="006A587A"/>
    <w:rsid w:val="006A5A0B"/>
    <w:rsid w:val="006A5D90"/>
    <w:rsid w:val="006A5E20"/>
    <w:rsid w:val="006A5EE1"/>
    <w:rsid w:val="006A60F9"/>
    <w:rsid w:val="006A611E"/>
    <w:rsid w:val="006A6453"/>
    <w:rsid w:val="006A6477"/>
    <w:rsid w:val="006A64CF"/>
    <w:rsid w:val="006A67E1"/>
    <w:rsid w:val="006A6865"/>
    <w:rsid w:val="006A69DF"/>
    <w:rsid w:val="006A6C18"/>
    <w:rsid w:val="006A6C83"/>
    <w:rsid w:val="006A6D93"/>
    <w:rsid w:val="006A6F3C"/>
    <w:rsid w:val="006A715A"/>
    <w:rsid w:val="006A72EB"/>
    <w:rsid w:val="006A7793"/>
    <w:rsid w:val="006A78A5"/>
    <w:rsid w:val="006A7949"/>
    <w:rsid w:val="006A7973"/>
    <w:rsid w:val="006A79FD"/>
    <w:rsid w:val="006A7A9D"/>
    <w:rsid w:val="006A7B28"/>
    <w:rsid w:val="006A7CEC"/>
    <w:rsid w:val="006A7DC0"/>
    <w:rsid w:val="006A7E9F"/>
    <w:rsid w:val="006A7F3E"/>
    <w:rsid w:val="006B0107"/>
    <w:rsid w:val="006B0124"/>
    <w:rsid w:val="006B022D"/>
    <w:rsid w:val="006B0250"/>
    <w:rsid w:val="006B0542"/>
    <w:rsid w:val="006B0592"/>
    <w:rsid w:val="006B05F4"/>
    <w:rsid w:val="006B06C7"/>
    <w:rsid w:val="006B0828"/>
    <w:rsid w:val="006B09BF"/>
    <w:rsid w:val="006B0C42"/>
    <w:rsid w:val="006B0C53"/>
    <w:rsid w:val="006B0F03"/>
    <w:rsid w:val="006B0FC3"/>
    <w:rsid w:val="006B10ED"/>
    <w:rsid w:val="006B155A"/>
    <w:rsid w:val="006B15FE"/>
    <w:rsid w:val="006B164B"/>
    <w:rsid w:val="006B1794"/>
    <w:rsid w:val="006B1971"/>
    <w:rsid w:val="006B1A0A"/>
    <w:rsid w:val="006B1B50"/>
    <w:rsid w:val="006B1C29"/>
    <w:rsid w:val="006B1CB7"/>
    <w:rsid w:val="006B1D0E"/>
    <w:rsid w:val="006B1D64"/>
    <w:rsid w:val="006B1DA6"/>
    <w:rsid w:val="006B1F3A"/>
    <w:rsid w:val="006B1FCC"/>
    <w:rsid w:val="006B20A9"/>
    <w:rsid w:val="006B23DC"/>
    <w:rsid w:val="006B24AC"/>
    <w:rsid w:val="006B2589"/>
    <w:rsid w:val="006B260F"/>
    <w:rsid w:val="006B2655"/>
    <w:rsid w:val="006B2955"/>
    <w:rsid w:val="006B2AA4"/>
    <w:rsid w:val="006B2AD1"/>
    <w:rsid w:val="006B2B2A"/>
    <w:rsid w:val="006B2B42"/>
    <w:rsid w:val="006B2C75"/>
    <w:rsid w:val="006B2F10"/>
    <w:rsid w:val="006B2FA8"/>
    <w:rsid w:val="006B303B"/>
    <w:rsid w:val="006B30DD"/>
    <w:rsid w:val="006B3162"/>
    <w:rsid w:val="006B318B"/>
    <w:rsid w:val="006B3193"/>
    <w:rsid w:val="006B3207"/>
    <w:rsid w:val="006B3375"/>
    <w:rsid w:val="006B3386"/>
    <w:rsid w:val="006B3760"/>
    <w:rsid w:val="006B3A36"/>
    <w:rsid w:val="006B3A9F"/>
    <w:rsid w:val="006B3BCC"/>
    <w:rsid w:val="006B3BD1"/>
    <w:rsid w:val="006B3F07"/>
    <w:rsid w:val="006B402E"/>
    <w:rsid w:val="006B40D2"/>
    <w:rsid w:val="006B4285"/>
    <w:rsid w:val="006B43BA"/>
    <w:rsid w:val="006B43F9"/>
    <w:rsid w:val="006B4511"/>
    <w:rsid w:val="006B4539"/>
    <w:rsid w:val="006B4715"/>
    <w:rsid w:val="006B4973"/>
    <w:rsid w:val="006B4B42"/>
    <w:rsid w:val="006B4F26"/>
    <w:rsid w:val="006B502C"/>
    <w:rsid w:val="006B50F5"/>
    <w:rsid w:val="006B5162"/>
    <w:rsid w:val="006B53A1"/>
    <w:rsid w:val="006B5430"/>
    <w:rsid w:val="006B58E7"/>
    <w:rsid w:val="006B5A55"/>
    <w:rsid w:val="006B5B6D"/>
    <w:rsid w:val="006B5BB5"/>
    <w:rsid w:val="006B5CF5"/>
    <w:rsid w:val="006B5D47"/>
    <w:rsid w:val="006B5D6D"/>
    <w:rsid w:val="006B5E53"/>
    <w:rsid w:val="006B5F2D"/>
    <w:rsid w:val="006B6092"/>
    <w:rsid w:val="006B69C3"/>
    <w:rsid w:val="006B6A94"/>
    <w:rsid w:val="006B6EED"/>
    <w:rsid w:val="006B73B3"/>
    <w:rsid w:val="006B74C0"/>
    <w:rsid w:val="006B75D2"/>
    <w:rsid w:val="006B75DF"/>
    <w:rsid w:val="006B762D"/>
    <w:rsid w:val="006B7699"/>
    <w:rsid w:val="006B76C1"/>
    <w:rsid w:val="006B7793"/>
    <w:rsid w:val="006B7849"/>
    <w:rsid w:val="006B7BC7"/>
    <w:rsid w:val="006B7EF1"/>
    <w:rsid w:val="006C004C"/>
    <w:rsid w:val="006C06EE"/>
    <w:rsid w:val="006C06F2"/>
    <w:rsid w:val="006C079C"/>
    <w:rsid w:val="006C0A43"/>
    <w:rsid w:val="006C0CE9"/>
    <w:rsid w:val="006C0E70"/>
    <w:rsid w:val="006C0F10"/>
    <w:rsid w:val="006C1404"/>
    <w:rsid w:val="006C1967"/>
    <w:rsid w:val="006C19FC"/>
    <w:rsid w:val="006C1ADB"/>
    <w:rsid w:val="006C1B8A"/>
    <w:rsid w:val="006C1C7E"/>
    <w:rsid w:val="006C1E72"/>
    <w:rsid w:val="006C1EBB"/>
    <w:rsid w:val="006C1FCB"/>
    <w:rsid w:val="006C2097"/>
    <w:rsid w:val="006C20C9"/>
    <w:rsid w:val="006C20D8"/>
    <w:rsid w:val="006C21C1"/>
    <w:rsid w:val="006C2327"/>
    <w:rsid w:val="006C249F"/>
    <w:rsid w:val="006C24E5"/>
    <w:rsid w:val="006C2623"/>
    <w:rsid w:val="006C26E1"/>
    <w:rsid w:val="006C28EC"/>
    <w:rsid w:val="006C2B96"/>
    <w:rsid w:val="006C2E4A"/>
    <w:rsid w:val="006C30F7"/>
    <w:rsid w:val="006C31D4"/>
    <w:rsid w:val="006C3287"/>
    <w:rsid w:val="006C3335"/>
    <w:rsid w:val="006C3413"/>
    <w:rsid w:val="006C345E"/>
    <w:rsid w:val="006C353A"/>
    <w:rsid w:val="006C3563"/>
    <w:rsid w:val="006C358B"/>
    <w:rsid w:val="006C35B0"/>
    <w:rsid w:val="006C3666"/>
    <w:rsid w:val="006C3741"/>
    <w:rsid w:val="006C3773"/>
    <w:rsid w:val="006C387C"/>
    <w:rsid w:val="006C390C"/>
    <w:rsid w:val="006C3A9E"/>
    <w:rsid w:val="006C3BC0"/>
    <w:rsid w:val="006C3EF6"/>
    <w:rsid w:val="006C3F55"/>
    <w:rsid w:val="006C401F"/>
    <w:rsid w:val="006C40E7"/>
    <w:rsid w:val="006C4252"/>
    <w:rsid w:val="006C4325"/>
    <w:rsid w:val="006C432B"/>
    <w:rsid w:val="006C4479"/>
    <w:rsid w:val="006C4507"/>
    <w:rsid w:val="006C4691"/>
    <w:rsid w:val="006C47CB"/>
    <w:rsid w:val="006C47F4"/>
    <w:rsid w:val="006C48D0"/>
    <w:rsid w:val="006C48E1"/>
    <w:rsid w:val="006C49A7"/>
    <w:rsid w:val="006C4BCC"/>
    <w:rsid w:val="006C4C38"/>
    <w:rsid w:val="006C4CD1"/>
    <w:rsid w:val="006C4E7C"/>
    <w:rsid w:val="006C5076"/>
    <w:rsid w:val="006C50ED"/>
    <w:rsid w:val="006C50F6"/>
    <w:rsid w:val="006C5183"/>
    <w:rsid w:val="006C51EB"/>
    <w:rsid w:val="006C5362"/>
    <w:rsid w:val="006C5402"/>
    <w:rsid w:val="006C5445"/>
    <w:rsid w:val="006C55C7"/>
    <w:rsid w:val="006C55F1"/>
    <w:rsid w:val="006C57E4"/>
    <w:rsid w:val="006C58CA"/>
    <w:rsid w:val="006C59D5"/>
    <w:rsid w:val="006C5A33"/>
    <w:rsid w:val="006C5B14"/>
    <w:rsid w:val="006C5CAF"/>
    <w:rsid w:val="006C5DA6"/>
    <w:rsid w:val="006C5E39"/>
    <w:rsid w:val="006C61C6"/>
    <w:rsid w:val="006C6499"/>
    <w:rsid w:val="006C65ED"/>
    <w:rsid w:val="006C65F6"/>
    <w:rsid w:val="006C666E"/>
    <w:rsid w:val="006C6703"/>
    <w:rsid w:val="006C6AED"/>
    <w:rsid w:val="006C6DC1"/>
    <w:rsid w:val="006C6E21"/>
    <w:rsid w:val="006C72C3"/>
    <w:rsid w:val="006C76AF"/>
    <w:rsid w:val="006C76FC"/>
    <w:rsid w:val="006C7727"/>
    <w:rsid w:val="006C776E"/>
    <w:rsid w:val="006C77B3"/>
    <w:rsid w:val="006C7D18"/>
    <w:rsid w:val="006C7D28"/>
    <w:rsid w:val="006C7D8D"/>
    <w:rsid w:val="006C7DA2"/>
    <w:rsid w:val="006C7E5B"/>
    <w:rsid w:val="006D025A"/>
    <w:rsid w:val="006D026E"/>
    <w:rsid w:val="006D026F"/>
    <w:rsid w:val="006D02C0"/>
    <w:rsid w:val="006D0387"/>
    <w:rsid w:val="006D03EE"/>
    <w:rsid w:val="006D0519"/>
    <w:rsid w:val="006D0704"/>
    <w:rsid w:val="006D0E41"/>
    <w:rsid w:val="006D0EB3"/>
    <w:rsid w:val="006D0EB4"/>
    <w:rsid w:val="006D121E"/>
    <w:rsid w:val="006D13EE"/>
    <w:rsid w:val="006D144D"/>
    <w:rsid w:val="006D1552"/>
    <w:rsid w:val="006D158F"/>
    <w:rsid w:val="006D15D9"/>
    <w:rsid w:val="006D16D8"/>
    <w:rsid w:val="006D1813"/>
    <w:rsid w:val="006D1837"/>
    <w:rsid w:val="006D1B57"/>
    <w:rsid w:val="006D21B6"/>
    <w:rsid w:val="006D2262"/>
    <w:rsid w:val="006D23CC"/>
    <w:rsid w:val="006D23CD"/>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FA"/>
    <w:rsid w:val="006D379B"/>
    <w:rsid w:val="006D3802"/>
    <w:rsid w:val="006D3837"/>
    <w:rsid w:val="006D39AE"/>
    <w:rsid w:val="006D3A69"/>
    <w:rsid w:val="006D3C99"/>
    <w:rsid w:val="006D4112"/>
    <w:rsid w:val="006D42B9"/>
    <w:rsid w:val="006D4374"/>
    <w:rsid w:val="006D45A1"/>
    <w:rsid w:val="006D474B"/>
    <w:rsid w:val="006D4A90"/>
    <w:rsid w:val="006D4B9A"/>
    <w:rsid w:val="006D4BB7"/>
    <w:rsid w:val="006D4BD7"/>
    <w:rsid w:val="006D4ED4"/>
    <w:rsid w:val="006D505C"/>
    <w:rsid w:val="006D51DE"/>
    <w:rsid w:val="006D51E0"/>
    <w:rsid w:val="006D530D"/>
    <w:rsid w:val="006D5310"/>
    <w:rsid w:val="006D5420"/>
    <w:rsid w:val="006D554B"/>
    <w:rsid w:val="006D5619"/>
    <w:rsid w:val="006D5739"/>
    <w:rsid w:val="006D580E"/>
    <w:rsid w:val="006D5982"/>
    <w:rsid w:val="006D5A31"/>
    <w:rsid w:val="006D5BFE"/>
    <w:rsid w:val="006D5C8E"/>
    <w:rsid w:val="006D5C9E"/>
    <w:rsid w:val="006D5CF8"/>
    <w:rsid w:val="006D5EAD"/>
    <w:rsid w:val="006D6012"/>
    <w:rsid w:val="006D603A"/>
    <w:rsid w:val="006D60A6"/>
    <w:rsid w:val="006D60DB"/>
    <w:rsid w:val="006D634A"/>
    <w:rsid w:val="006D6362"/>
    <w:rsid w:val="006D63DF"/>
    <w:rsid w:val="006D6602"/>
    <w:rsid w:val="006D6723"/>
    <w:rsid w:val="006D6733"/>
    <w:rsid w:val="006D693D"/>
    <w:rsid w:val="006D6BBD"/>
    <w:rsid w:val="006D6CC9"/>
    <w:rsid w:val="006D6D93"/>
    <w:rsid w:val="006D6FE0"/>
    <w:rsid w:val="006D7065"/>
    <w:rsid w:val="006D728D"/>
    <w:rsid w:val="006D735A"/>
    <w:rsid w:val="006D736D"/>
    <w:rsid w:val="006D7496"/>
    <w:rsid w:val="006D76E5"/>
    <w:rsid w:val="006D7882"/>
    <w:rsid w:val="006D78C7"/>
    <w:rsid w:val="006D794E"/>
    <w:rsid w:val="006D7B39"/>
    <w:rsid w:val="006D7CA3"/>
    <w:rsid w:val="006D7CC6"/>
    <w:rsid w:val="006D7E7C"/>
    <w:rsid w:val="006D7E7D"/>
    <w:rsid w:val="006D7F02"/>
    <w:rsid w:val="006E016B"/>
    <w:rsid w:val="006E0426"/>
    <w:rsid w:val="006E0459"/>
    <w:rsid w:val="006E04BC"/>
    <w:rsid w:val="006E099D"/>
    <w:rsid w:val="006E0D66"/>
    <w:rsid w:val="006E0E6C"/>
    <w:rsid w:val="006E1019"/>
    <w:rsid w:val="006E1291"/>
    <w:rsid w:val="006E13C2"/>
    <w:rsid w:val="006E13CD"/>
    <w:rsid w:val="006E1571"/>
    <w:rsid w:val="006E15E3"/>
    <w:rsid w:val="006E160D"/>
    <w:rsid w:val="006E199C"/>
    <w:rsid w:val="006E1A8A"/>
    <w:rsid w:val="006E1AEC"/>
    <w:rsid w:val="006E1BBB"/>
    <w:rsid w:val="006E1CDD"/>
    <w:rsid w:val="006E1D7A"/>
    <w:rsid w:val="006E1E0C"/>
    <w:rsid w:val="006E21E8"/>
    <w:rsid w:val="006E2222"/>
    <w:rsid w:val="006E240C"/>
    <w:rsid w:val="006E2545"/>
    <w:rsid w:val="006E26D6"/>
    <w:rsid w:val="006E273A"/>
    <w:rsid w:val="006E2781"/>
    <w:rsid w:val="006E29FA"/>
    <w:rsid w:val="006E2A11"/>
    <w:rsid w:val="006E2BA2"/>
    <w:rsid w:val="006E2CFE"/>
    <w:rsid w:val="006E30D9"/>
    <w:rsid w:val="006E310A"/>
    <w:rsid w:val="006E315E"/>
    <w:rsid w:val="006E3244"/>
    <w:rsid w:val="006E32C3"/>
    <w:rsid w:val="006E34E7"/>
    <w:rsid w:val="006E360C"/>
    <w:rsid w:val="006E36B6"/>
    <w:rsid w:val="006E372A"/>
    <w:rsid w:val="006E38BF"/>
    <w:rsid w:val="006E3B45"/>
    <w:rsid w:val="006E3C98"/>
    <w:rsid w:val="006E3F68"/>
    <w:rsid w:val="006E3FF7"/>
    <w:rsid w:val="006E3FFC"/>
    <w:rsid w:val="006E4079"/>
    <w:rsid w:val="006E416C"/>
    <w:rsid w:val="006E426A"/>
    <w:rsid w:val="006E4270"/>
    <w:rsid w:val="006E429B"/>
    <w:rsid w:val="006E4366"/>
    <w:rsid w:val="006E471A"/>
    <w:rsid w:val="006E472A"/>
    <w:rsid w:val="006E4877"/>
    <w:rsid w:val="006E48AA"/>
    <w:rsid w:val="006E4BA8"/>
    <w:rsid w:val="006E4BE7"/>
    <w:rsid w:val="006E4DE2"/>
    <w:rsid w:val="006E5131"/>
    <w:rsid w:val="006E5301"/>
    <w:rsid w:val="006E5364"/>
    <w:rsid w:val="006E55BF"/>
    <w:rsid w:val="006E56E9"/>
    <w:rsid w:val="006E57B2"/>
    <w:rsid w:val="006E5871"/>
    <w:rsid w:val="006E5BAB"/>
    <w:rsid w:val="006E5EC0"/>
    <w:rsid w:val="006E612D"/>
    <w:rsid w:val="006E636D"/>
    <w:rsid w:val="006E6894"/>
    <w:rsid w:val="006E68D3"/>
    <w:rsid w:val="006E6925"/>
    <w:rsid w:val="006E6BA1"/>
    <w:rsid w:val="006E6F98"/>
    <w:rsid w:val="006E726B"/>
    <w:rsid w:val="006E7331"/>
    <w:rsid w:val="006E740B"/>
    <w:rsid w:val="006E75F9"/>
    <w:rsid w:val="006E774B"/>
    <w:rsid w:val="006E7755"/>
    <w:rsid w:val="006E77F5"/>
    <w:rsid w:val="006E7830"/>
    <w:rsid w:val="006E7922"/>
    <w:rsid w:val="006E792F"/>
    <w:rsid w:val="006E79BB"/>
    <w:rsid w:val="006E79C8"/>
    <w:rsid w:val="006E7AC9"/>
    <w:rsid w:val="006E7B5B"/>
    <w:rsid w:val="006E7BB3"/>
    <w:rsid w:val="006E7D27"/>
    <w:rsid w:val="006E7DE3"/>
    <w:rsid w:val="006E7EB2"/>
    <w:rsid w:val="006F00BD"/>
    <w:rsid w:val="006F00C9"/>
    <w:rsid w:val="006F057E"/>
    <w:rsid w:val="006F0584"/>
    <w:rsid w:val="006F0688"/>
    <w:rsid w:val="006F06A3"/>
    <w:rsid w:val="006F0727"/>
    <w:rsid w:val="006F081E"/>
    <w:rsid w:val="006F0B2D"/>
    <w:rsid w:val="006F0ED7"/>
    <w:rsid w:val="006F0F67"/>
    <w:rsid w:val="006F10B3"/>
    <w:rsid w:val="006F10CC"/>
    <w:rsid w:val="006F116A"/>
    <w:rsid w:val="006F136A"/>
    <w:rsid w:val="006F1396"/>
    <w:rsid w:val="006F15AC"/>
    <w:rsid w:val="006F1629"/>
    <w:rsid w:val="006F164A"/>
    <w:rsid w:val="006F16A0"/>
    <w:rsid w:val="006F17DC"/>
    <w:rsid w:val="006F1A8E"/>
    <w:rsid w:val="006F1B1E"/>
    <w:rsid w:val="006F1BB9"/>
    <w:rsid w:val="006F1CCF"/>
    <w:rsid w:val="006F1E17"/>
    <w:rsid w:val="006F1E58"/>
    <w:rsid w:val="006F1ED4"/>
    <w:rsid w:val="006F2043"/>
    <w:rsid w:val="006F20E4"/>
    <w:rsid w:val="006F20FB"/>
    <w:rsid w:val="006F2153"/>
    <w:rsid w:val="006F2593"/>
    <w:rsid w:val="006F297E"/>
    <w:rsid w:val="006F2A0B"/>
    <w:rsid w:val="006F2C88"/>
    <w:rsid w:val="006F2CBA"/>
    <w:rsid w:val="006F2FD5"/>
    <w:rsid w:val="006F302D"/>
    <w:rsid w:val="006F31FD"/>
    <w:rsid w:val="006F346C"/>
    <w:rsid w:val="006F34C0"/>
    <w:rsid w:val="006F3625"/>
    <w:rsid w:val="006F38B5"/>
    <w:rsid w:val="006F3A66"/>
    <w:rsid w:val="006F3B66"/>
    <w:rsid w:val="006F3CF2"/>
    <w:rsid w:val="006F3E52"/>
    <w:rsid w:val="006F3EC2"/>
    <w:rsid w:val="006F3EF8"/>
    <w:rsid w:val="006F3F7D"/>
    <w:rsid w:val="006F3FFF"/>
    <w:rsid w:val="006F4116"/>
    <w:rsid w:val="006F418F"/>
    <w:rsid w:val="006F4259"/>
    <w:rsid w:val="006F425D"/>
    <w:rsid w:val="006F427F"/>
    <w:rsid w:val="006F42E9"/>
    <w:rsid w:val="006F45B5"/>
    <w:rsid w:val="006F4880"/>
    <w:rsid w:val="006F494F"/>
    <w:rsid w:val="006F4AB9"/>
    <w:rsid w:val="006F4AD4"/>
    <w:rsid w:val="006F4BDB"/>
    <w:rsid w:val="006F4BDD"/>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FE"/>
    <w:rsid w:val="006F5F8C"/>
    <w:rsid w:val="006F603D"/>
    <w:rsid w:val="006F61A7"/>
    <w:rsid w:val="006F6316"/>
    <w:rsid w:val="006F652F"/>
    <w:rsid w:val="006F6557"/>
    <w:rsid w:val="006F6895"/>
    <w:rsid w:val="006F6BCE"/>
    <w:rsid w:val="006F6EF1"/>
    <w:rsid w:val="006F6F10"/>
    <w:rsid w:val="006F7137"/>
    <w:rsid w:val="006F7258"/>
    <w:rsid w:val="006F72C0"/>
    <w:rsid w:val="006F7388"/>
    <w:rsid w:val="006F766A"/>
    <w:rsid w:val="006F789E"/>
    <w:rsid w:val="006F78A4"/>
    <w:rsid w:val="006F7916"/>
    <w:rsid w:val="006F7961"/>
    <w:rsid w:val="006F7A15"/>
    <w:rsid w:val="0070003E"/>
    <w:rsid w:val="007002E9"/>
    <w:rsid w:val="0070039D"/>
    <w:rsid w:val="00700430"/>
    <w:rsid w:val="007004CE"/>
    <w:rsid w:val="0070091E"/>
    <w:rsid w:val="0070092A"/>
    <w:rsid w:val="00700B66"/>
    <w:rsid w:val="00700C8E"/>
    <w:rsid w:val="00700D0C"/>
    <w:rsid w:val="0070136E"/>
    <w:rsid w:val="0070142D"/>
    <w:rsid w:val="007015F0"/>
    <w:rsid w:val="007016B2"/>
    <w:rsid w:val="00701777"/>
    <w:rsid w:val="00701902"/>
    <w:rsid w:val="00701A2A"/>
    <w:rsid w:val="00701B63"/>
    <w:rsid w:val="00701CAC"/>
    <w:rsid w:val="00701E4F"/>
    <w:rsid w:val="00701FC3"/>
    <w:rsid w:val="00702196"/>
    <w:rsid w:val="00702206"/>
    <w:rsid w:val="007022A6"/>
    <w:rsid w:val="007023CA"/>
    <w:rsid w:val="0070244F"/>
    <w:rsid w:val="00702451"/>
    <w:rsid w:val="007028FA"/>
    <w:rsid w:val="00702B70"/>
    <w:rsid w:val="00702C2B"/>
    <w:rsid w:val="00702CE3"/>
    <w:rsid w:val="00702D54"/>
    <w:rsid w:val="00702D84"/>
    <w:rsid w:val="00702DCF"/>
    <w:rsid w:val="00702EEC"/>
    <w:rsid w:val="0070323D"/>
    <w:rsid w:val="0070328C"/>
    <w:rsid w:val="0070358B"/>
    <w:rsid w:val="007035BC"/>
    <w:rsid w:val="0070365E"/>
    <w:rsid w:val="00703720"/>
    <w:rsid w:val="00703852"/>
    <w:rsid w:val="0070385E"/>
    <w:rsid w:val="00703CD8"/>
    <w:rsid w:val="00703F79"/>
    <w:rsid w:val="00703F94"/>
    <w:rsid w:val="00704079"/>
    <w:rsid w:val="0070409F"/>
    <w:rsid w:val="007040C9"/>
    <w:rsid w:val="00704339"/>
    <w:rsid w:val="007043B5"/>
    <w:rsid w:val="00704587"/>
    <w:rsid w:val="007046C9"/>
    <w:rsid w:val="0070474D"/>
    <w:rsid w:val="00704DEC"/>
    <w:rsid w:val="00704FAF"/>
    <w:rsid w:val="0070516E"/>
    <w:rsid w:val="00705399"/>
    <w:rsid w:val="007053B0"/>
    <w:rsid w:val="00705660"/>
    <w:rsid w:val="007056FF"/>
    <w:rsid w:val="007057F1"/>
    <w:rsid w:val="00705A3E"/>
    <w:rsid w:val="00705B87"/>
    <w:rsid w:val="0070604E"/>
    <w:rsid w:val="007060E3"/>
    <w:rsid w:val="0070633D"/>
    <w:rsid w:val="00706345"/>
    <w:rsid w:val="007067E4"/>
    <w:rsid w:val="007068B0"/>
    <w:rsid w:val="0070696A"/>
    <w:rsid w:val="00706ACB"/>
    <w:rsid w:val="00706F3E"/>
    <w:rsid w:val="00706F4A"/>
    <w:rsid w:val="00707115"/>
    <w:rsid w:val="007072EB"/>
    <w:rsid w:val="00707309"/>
    <w:rsid w:val="00707353"/>
    <w:rsid w:val="00707599"/>
    <w:rsid w:val="00707627"/>
    <w:rsid w:val="0070772E"/>
    <w:rsid w:val="0070773F"/>
    <w:rsid w:val="007077B7"/>
    <w:rsid w:val="00707827"/>
    <w:rsid w:val="007079D9"/>
    <w:rsid w:val="00707AEF"/>
    <w:rsid w:val="00707CD6"/>
    <w:rsid w:val="007100A3"/>
    <w:rsid w:val="00710202"/>
    <w:rsid w:val="00710286"/>
    <w:rsid w:val="00710353"/>
    <w:rsid w:val="00710387"/>
    <w:rsid w:val="00710586"/>
    <w:rsid w:val="007107DA"/>
    <w:rsid w:val="00710916"/>
    <w:rsid w:val="0071099C"/>
    <w:rsid w:val="00710A6F"/>
    <w:rsid w:val="00710A81"/>
    <w:rsid w:val="00710B18"/>
    <w:rsid w:val="00710B82"/>
    <w:rsid w:val="00710CBE"/>
    <w:rsid w:val="00710E4F"/>
    <w:rsid w:val="00711010"/>
    <w:rsid w:val="00711032"/>
    <w:rsid w:val="007110C9"/>
    <w:rsid w:val="0071110A"/>
    <w:rsid w:val="00711129"/>
    <w:rsid w:val="0071112A"/>
    <w:rsid w:val="0071112F"/>
    <w:rsid w:val="00711227"/>
    <w:rsid w:val="00711574"/>
    <w:rsid w:val="00711767"/>
    <w:rsid w:val="0071193B"/>
    <w:rsid w:val="00711A4F"/>
    <w:rsid w:val="00711A84"/>
    <w:rsid w:val="00711C72"/>
    <w:rsid w:val="00711D1C"/>
    <w:rsid w:val="00711DA9"/>
    <w:rsid w:val="00711EF6"/>
    <w:rsid w:val="00711F42"/>
    <w:rsid w:val="00712015"/>
    <w:rsid w:val="007120AC"/>
    <w:rsid w:val="007120BA"/>
    <w:rsid w:val="0071228C"/>
    <w:rsid w:val="007124F0"/>
    <w:rsid w:val="0071252B"/>
    <w:rsid w:val="00712622"/>
    <w:rsid w:val="007126B5"/>
    <w:rsid w:val="007126E0"/>
    <w:rsid w:val="0071296E"/>
    <w:rsid w:val="007129D3"/>
    <w:rsid w:val="00712AC1"/>
    <w:rsid w:val="00712E6D"/>
    <w:rsid w:val="00712EB1"/>
    <w:rsid w:val="00712EF5"/>
    <w:rsid w:val="00713388"/>
    <w:rsid w:val="007133E9"/>
    <w:rsid w:val="0071344F"/>
    <w:rsid w:val="00713526"/>
    <w:rsid w:val="00713684"/>
    <w:rsid w:val="0071368E"/>
    <w:rsid w:val="0071380D"/>
    <w:rsid w:val="00713877"/>
    <w:rsid w:val="0071397E"/>
    <w:rsid w:val="00713C58"/>
    <w:rsid w:val="00713D43"/>
    <w:rsid w:val="00713EF7"/>
    <w:rsid w:val="00713EFD"/>
    <w:rsid w:val="00714084"/>
    <w:rsid w:val="007140DE"/>
    <w:rsid w:val="0071419C"/>
    <w:rsid w:val="00714646"/>
    <w:rsid w:val="007146D1"/>
    <w:rsid w:val="007147CB"/>
    <w:rsid w:val="00714827"/>
    <w:rsid w:val="00714B07"/>
    <w:rsid w:val="00714B35"/>
    <w:rsid w:val="00714C54"/>
    <w:rsid w:val="00714ECD"/>
    <w:rsid w:val="00714EEC"/>
    <w:rsid w:val="00714F67"/>
    <w:rsid w:val="0071509A"/>
    <w:rsid w:val="007152F6"/>
    <w:rsid w:val="007155DD"/>
    <w:rsid w:val="00715629"/>
    <w:rsid w:val="007157EB"/>
    <w:rsid w:val="007159F7"/>
    <w:rsid w:val="00715A33"/>
    <w:rsid w:val="00715A8E"/>
    <w:rsid w:val="00715BC1"/>
    <w:rsid w:val="00715C56"/>
    <w:rsid w:val="00715C71"/>
    <w:rsid w:val="00715E59"/>
    <w:rsid w:val="00716039"/>
    <w:rsid w:val="00716114"/>
    <w:rsid w:val="007163B6"/>
    <w:rsid w:val="00716498"/>
    <w:rsid w:val="00716518"/>
    <w:rsid w:val="00716522"/>
    <w:rsid w:val="00716529"/>
    <w:rsid w:val="0071680C"/>
    <w:rsid w:val="00716936"/>
    <w:rsid w:val="00716C2A"/>
    <w:rsid w:val="00716C6D"/>
    <w:rsid w:val="00716D6C"/>
    <w:rsid w:val="00716DAB"/>
    <w:rsid w:val="0071704B"/>
    <w:rsid w:val="0071729E"/>
    <w:rsid w:val="007173F6"/>
    <w:rsid w:val="00717437"/>
    <w:rsid w:val="00717600"/>
    <w:rsid w:val="00717724"/>
    <w:rsid w:val="00717D19"/>
    <w:rsid w:val="00717E89"/>
    <w:rsid w:val="00717EBA"/>
    <w:rsid w:val="00720035"/>
    <w:rsid w:val="007200AE"/>
    <w:rsid w:val="0072020C"/>
    <w:rsid w:val="00720499"/>
    <w:rsid w:val="007204C9"/>
    <w:rsid w:val="00720560"/>
    <w:rsid w:val="00720665"/>
    <w:rsid w:val="0072089B"/>
    <w:rsid w:val="00720995"/>
    <w:rsid w:val="00720A79"/>
    <w:rsid w:val="00720AEC"/>
    <w:rsid w:val="00720BC6"/>
    <w:rsid w:val="00720D1B"/>
    <w:rsid w:val="00720DB6"/>
    <w:rsid w:val="00720F55"/>
    <w:rsid w:val="00720F99"/>
    <w:rsid w:val="00721086"/>
    <w:rsid w:val="00721323"/>
    <w:rsid w:val="00721389"/>
    <w:rsid w:val="0072138C"/>
    <w:rsid w:val="00721430"/>
    <w:rsid w:val="007215B1"/>
    <w:rsid w:val="0072179B"/>
    <w:rsid w:val="00721813"/>
    <w:rsid w:val="00721903"/>
    <w:rsid w:val="007219A0"/>
    <w:rsid w:val="00721AA1"/>
    <w:rsid w:val="00721CFF"/>
    <w:rsid w:val="00721DBB"/>
    <w:rsid w:val="00721EC4"/>
    <w:rsid w:val="00721EE9"/>
    <w:rsid w:val="00721F86"/>
    <w:rsid w:val="00721FF8"/>
    <w:rsid w:val="0072239D"/>
    <w:rsid w:val="0072247E"/>
    <w:rsid w:val="007224C3"/>
    <w:rsid w:val="007224D3"/>
    <w:rsid w:val="00722506"/>
    <w:rsid w:val="00722510"/>
    <w:rsid w:val="00722765"/>
    <w:rsid w:val="007229C0"/>
    <w:rsid w:val="00722AB0"/>
    <w:rsid w:val="00722B65"/>
    <w:rsid w:val="00722BC5"/>
    <w:rsid w:val="00722C96"/>
    <w:rsid w:val="00722CCB"/>
    <w:rsid w:val="00722D5A"/>
    <w:rsid w:val="00723003"/>
    <w:rsid w:val="00723016"/>
    <w:rsid w:val="0072311D"/>
    <w:rsid w:val="00723144"/>
    <w:rsid w:val="00723226"/>
    <w:rsid w:val="00723812"/>
    <w:rsid w:val="007238C3"/>
    <w:rsid w:val="007239D8"/>
    <w:rsid w:val="00723DB0"/>
    <w:rsid w:val="00723E28"/>
    <w:rsid w:val="00723E4B"/>
    <w:rsid w:val="00724065"/>
    <w:rsid w:val="0072428A"/>
    <w:rsid w:val="00724293"/>
    <w:rsid w:val="00724350"/>
    <w:rsid w:val="007247D7"/>
    <w:rsid w:val="00724A41"/>
    <w:rsid w:val="00724F01"/>
    <w:rsid w:val="00724F1C"/>
    <w:rsid w:val="00724F2A"/>
    <w:rsid w:val="00724F85"/>
    <w:rsid w:val="00725249"/>
    <w:rsid w:val="007252A7"/>
    <w:rsid w:val="007253C2"/>
    <w:rsid w:val="00725523"/>
    <w:rsid w:val="007256C7"/>
    <w:rsid w:val="007259DF"/>
    <w:rsid w:val="00725D9F"/>
    <w:rsid w:val="00725E5B"/>
    <w:rsid w:val="00725EE0"/>
    <w:rsid w:val="00726123"/>
    <w:rsid w:val="0072626D"/>
    <w:rsid w:val="0072629B"/>
    <w:rsid w:val="007262CA"/>
    <w:rsid w:val="007262CD"/>
    <w:rsid w:val="007262D2"/>
    <w:rsid w:val="00726397"/>
    <w:rsid w:val="00726423"/>
    <w:rsid w:val="00726501"/>
    <w:rsid w:val="00726587"/>
    <w:rsid w:val="007266B6"/>
    <w:rsid w:val="007267C5"/>
    <w:rsid w:val="00726B7E"/>
    <w:rsid w:val="00726E8F"/>
    <w:rsid w:val="0072738F"/>
    <w:rsid w:val="00727712"/>
    <w:rsid w:val="00727809"/>
    <w:rsid w:val="00727B06"/>
    <w:rsid w:val="007300E1"/>
    <w:rsid w:val="00730134"/>
    <w:rsid w:val="007302B2"/>
    <w:rsid w:val="0073048C"/>
    <w:rsid w:val="007304ED"/>
    <w:rsid w:val="00730534"/>
    <w:rsid w:val="007305DF"/>
    <w:rsid w:val="007306BD"/>
    <w:rsid w:val="0073070D"/>
    <w:rsid w:val="00730823"/>
    <w:rsid w:val="00730A33"/>
    <w:rsid w:val="00730AC0"/>
    <w:rsid w:val="00730D08"/>
    <w:rsid w:val="00730E99"/>
    <w:rsid w:val="0073106A"/>
    <w:rsid w:val="007310B4"/>
    <w:rsid w:val="007312AB"/>
    <w:rsid w:val="0073146F"/>
    <w:rsid w:val="0073151D"/>
    <w:rsid w:val="00731888"/>
    <w:rsid w:val="007319EE"/>
    <w:rsid w:val="00731C2E"/>
    <w:rsid w:val="00731CDB"/>
    <w:rsid w:val="00731D30"/>
    <w:rsid w:val="00731D79"/>
    <w:rsid w:val="00731DBB"/>
    <w:rsid w:val="00731DEB"/>
    <w:rsid w:val="00731E07"/>
    <w:rsid w:val="00731E1F"/>
    <w:rsid w:val="00731F79"/>
    <w:rsid w:val="007320AB"/>
    <w:rsid w:val="00732234"/>
    <w:rsid w:val="0073229F"/>
    <w:rsid w:val="00732501"/>
    <w:rsid w:val="007325EE"/>
    <w:rsid w:val="0073280F"/>
    <w:rsid w:val="00732A91"/>
    <w:rsid w:val="00732ACD"/>
    <w:rsid w:val="00732C24"/>
    <w:rsid w:val="00732C9A"/>
    <w:rsid w:val="00732D38"/>
    <w:rsid w:val="00732E37"/>
    <w:rsid w:val="00732EF9"/>
    <w:rsid w:val="00732FB9"/>
    <w:rsid w:val="0073312E"/>
    <w:rsid w:val="007331E4"/>
    <w:rsid w:val="00733601"/>
    <w:rsid w:val="007337C3"/>
    <w:rsid w:val="00733884"/>
    <w:rsid w:val="007338DB"/>
    <w:rsid w:val="00733A37"/>
    <w:rsid w:val="00733CAC"/>
    <w:rsid w:val="0073402E"/>
    <w:rsid w:val="00734315"/>
    <w:rsid w:val="00734587"/>
    <w:rsid w:val="0073460E"/>
    <w:rsid w:val="00734737"/>
    <w:rsid w:val="00734878"/>
    <w:rsid w:val="00734975"/>
    <w:rsid w:val="00734B59"/>
    <w:rsid w:val="00735023"/>
    <w:rsid w:val="007350AD"/>
    <w:rsid w:val="007351A7"/>
    <w:rsid w:val="0073521B"/>
    <w:rsid w:val="00735271"/>
    <w:rsid w:val="00735367"/>
    <w:rsid w:val="00735645"/>
    <w:rsid w:val="0073575D"/>
    <w:rsid w:val="00735785"/>
    <w:rsid w:val="00735936"/>
    <w:rsid w:val="00735A12"/>
    <w:rsid w:val="00735A29"/>
    <w:rsid w:val="00735A32"/>
    <w:rsid w:val="00735A6B"/>
    <w:rsid w:val="00735B30"/>
    <w:rsid w:val="00735B7D"/>
    <w:rsid w:val="00735BE3"/>
    <w:rsid w:val="00735C56"/>
    <w:rsid w:val="00735FEA"/>
    <w:rsid w:val="00736014"/>
    <w:rsid w:val="00736101"/>
    <w:rsid w:val="0073610E"/>
    <w:rsid w:val="00736217"/>
    <w:rsid w:val="0073644C"/>
    <w:rsid w:val="007365AC"/>
    <w:rsid w:val="00736656"/>
    <w:rsid w:val="0073689F"/>
    <w:rsid w:val="00736A40"/>
    <w:rsid w:val="00736A8C"/>
    <w:rsid w:val="00736B0F"/>
    <w:rsid w:val="00736B81"/>
    <w:rsid w:val="00736F19"/>
    <w:rsid w:val="00737028"/>
    <w:rsid w:val="007371C0"/>
    <w:rsid w:val="00737304"/>
    <w:rsid w:val="0073732C"/>
    <w:rsid w:val="00737609"/>
    <w:rsid w:val="007376E4"/>
    <w:rsid w:val="007377DF"/>
    <w:rsid w:val="00737A5E"/>
    <w:rsid w:val="00737C6D"/>
    <w:rsid w:val="00737C81"/>
    <w:rsid w:val="00737C8C"/>
    <w:rsid w:val="00737D9A"/>
    <w:rsid w:val="007401B0"/>
    <w:rsid w:val="007405C7"/>
    <w:rsid w:val="007405D2"/>
    <w:rsid w:val="00740680"/>
    <w:rsid w:val="007409B9"/>
    <w:rsid w:val="00740AB9"/>
    <w:rsid w:val="00740E07"/>
    <w:rsid w:val="00740F87"/>
    <w:rsid w:val="00741068"/>
    <w:rsid w:val="007410C4"/>
    <w:rsid w:val="0074110D"/>
    <w:rsid w:val="00741271"/>
    <w:rsid w:val="007412C8"/>
    <w:rsid w:val="00741342"/>
    <w:rsid w:val="0074145C"/>
    <w:rsid w:val="00741469"/>
    <w:rsid w:val="0074167A"/>
    <w:rsid w:val="00741860"/>
    <w:rsid w:val="007418A1"/>
    <w:rsid w:val="007418CA"/>
    <w:rsid w:val="00741A2D"/>
    <w:rsid w:val="00741AC3"/>
    <w:rsid w:val="00741B72"/>
    <w:rsid w:val="00741BA5"/>
    <w:rsid w:val="00741DC3"/>
    <w:rsid w:val="007420BE"/>
    <w:rsid w:val="007422E3"/>
    <w:rsid w:val="00742313"/>
    <w:rsid w:val="0074256F"/>
    <w:rsid w:val="0074269A"/>
    <w:rsid w:val="007426E3"/>
    <w:rsid w:val="00742720"/>
    <w:rsid w:val="0074288D"/>
    <w:rsid w:val="00742E01"/>
    <w:rsid w:val="00742E65"/>
    <w:rsid w:val="00742F44"/>
    <w:rsid w:val="00742FD1"/>
    <w:rsid w:val="0074306E"/>
    <w:rsid w:val="00743093"/>
    <w:rsid w:val="00743123"/>
    <w:rsid w:val="00743313"/>
    <w:rsid w:val="00743546"/>
    <w:rsid w:val="00743845"/>
    <w:rsid w:val="00743C40"/>
    <w:rsid w:val="00743EE8"/>
    <w:rsid w:val="007440BB"/>
    <w:rsid w:val="00744182"/>
    <w:rsid w:val="007442A4"/>
    <w:rsid w:val="0074463F"/>
    <w:rsid w:val="00744658"/>
    <w:rsid w:val="00744668"/>
    <w:rsid w:val="00744822"/>
    <w:rsid w:val="00744A01"/>
    <w:rsid w:val="00744AB3"/>
    <w:rsid w:val="00744AE7"/>
    <w:rsid w:val="00744B8C"/>
    <w:rsid w:val="00744D04"/>
    <w:rsid w:val="00744D52"/>
    <w:rsid w:val="00744E8B"/>
    <w:rsid w:val="00744F23"/>
    <w:rsid w:val="00744F35"/>
    <w:rsid w:val="00744F69"/>
    <w:rsid w:val="00744FE5"/>
    <w:rsid w:val="00745549"/>
    <w:rsid w:val="007457CA"/>
    <w:rsid w:val="00745CF6"/>
    <w:rsid w:val="00745EF0"/>
    <w:rsid w:val="00745FA2"/>
    <w:rsid w:val="00745FC5"/>
    <w:rsid w:val="007460EE"/>
    <w:rsid w:val="0074655E"/>
    <w:rsid w:val="00746891"/>
    <w:rsid w:val="00746B2E"/>
    <w:rsid w:val="00746C08"/>
    <w:rsid w:val="00746E63"/>
    <w:rsid w:val="007471F0"/>
    <w:rsid w:val="0074722B"/>
    <w:rsid w:val="00747336"/>
    <w:rsid w:val="0074739B"/>
    <w:rsid w:val="00747530"/>
    <w:rsid w:val="007475E1"/>
    <w:rsid w:val="00747874"/>
    <w:rsid w:val="00747A80"/>
    <w:rsid w:val="00747AEF"/>
    <w:rsid w:val="00747DAE"/>
    <w:rsid w:val="00747DF6"/>
    <w:rsid w:val="00747E13"/>
    <w:rsid w:val="00747F85"/>
    <w:rsid w:val="00747FE4"/>
    <w:rsid w:val="00750349"/>
    <w:rsid w:val="00750643"/>
    <w:rsid w:val="00750661"/>
    <w:rsid w:val="0075069E"/>
    <w:rsid w:val="00750783"/>
    <w:rsid w:val="007507DC"/>
    <w:rsid w:val="00750970"/>
    <w:rsid w:val="0075098E"/>
    <w:rsid w:val="00750B05"/>
    <w:rsid w:val="00750DAF"/>
    <w:rsid w:val="00750E65"/>
    <w:rsid w:val="007510B8"/>
    <w:rsid w:val="00751299"/>
    <w:rsid w:val="00751480"/>
    <w:rsid w:val="0075150B"/>
    <w:rsid w:val="00751547"/>
    <w:rsid w:val="007515CA"/>
    <w:rsid w:val="007517EC"/>
    <w:rsid w:val="00751A40"/>
    <w:rsid w:val="00751C51"/>
    <w:rsid w:val="00751D11"/>
    <w:rsid w:val="00751D30"/>
    <w:rsid w:val="00751EB8"/>
    <w:rsid w:val="007522B8"/>
    <w:rsid w:val="007522E1"/>
    <w:rsid w:val="00752666"/>
    <w:rsid w:val="00752705"/>
    <w:rsid w:val="0075273A"/>
    <w:rsid w:val="00752745"/>
    <w:rsid w:val="007527BA"/>
    <w:rsid w:val="0075295B"/>
    <w:rsid w:val="00752993"/>
    <w:rsid w:val="00752A3C"/>
    <w:rsid w:val="00752BC5"/>
    <w:rsid w:val="00752BD4"/>
    <w:rsid w:val="00752C54"/>
    <w:rsid w:val="00752CCD"/>
    <w:rsid w:val="00752D2A"/>
    <w:rsid w:val="00752DCC"/>
    <w:rsid w:val="00752EF7"/>
    <w:rsid w:val="00752F5B"/>
    <w:rsid w:val="0075327C"/>
    <w:rsid w:val="007532FC"/>
    <w:rsid w:val="0075333D"/>
    <w:rsid w:val="007533AF"/>
    <w:rsid w:val="00753406"/>
    <w:rsid w:val="00753547"/>
    <w:rsid w:val="007535D1"/>
    <w:rsid w:val="007537BD"/>
    <w:rsid w:val="0075388F"/>
    <w:rsid w:val="007539AA"/>
    <w:rsid w:val="00753B60"/>
    <w:rsid w:val="00753C05"/>
    <w:rsid w:val="00753C54"/>
    <w:rsid w:val="00753D53"/>
    <w:rsid w:val="00753D56"/>
    <w:rsid w:val="00753EC0"/>
    <w:rsid w:val="007540CA"/>
    <w:rsid w:val="00754348"/>
    <w:rsid w:val="00754397"/>
    <w:rsid w:val="007547EF"/>
    <w:rsid w:val="00754A52"/>
    <w:rsid w:val="00754AD3"/>
    <w:rsid w:val="00754C4F"/>
    <w:rsid w:val="00754D62"/>
    <w:rsid w:val="00754E0E"/>
    <w:rsid w:val="00754E30"/>
    <w:rsid w:val="0075518B"/>
    <w:rsid w:val="007553F6"/>
    <w:rsid w:val="0075589A"/>
    <w:rsid w:val="00755A75"/>
    <w:rsid w:val="00755BE3"/>
    <w:rsid w:val="00755C0E"/>
    <w:rsid w:val="00755FC5"/>
    <w:rsid w:val="00756106"/>
    <w:rsid w:val="0075638B"/>
    <w:rsid w:val="00756426"/>
    <w:rsid w:val="00756464"/>
    <w:rsid w:val="00756583"/>
    <w:rsid w:val="00756639"/>
    <w:rsid w:val="0075673D"/>
    <w:rsid w:val="007569CD"/>
    <w:rsid w:val="00756ACA"/>
    <w:rsid w:val="00756AF0"/>
    <w:rsid w:val="00756B1D"/>
    <w:rsid w:val="00756B81"/>
    <w:rsid w:val="00756E4A"/>
    <w:rsid w:val="00756F49"/>
    <w:rsid w:val="00756F9C"/>
    <w:rsid w:val="00756FF9"/>
    <w:rsid w:val="00757002"/>
    <w:rsid w:val="00757071"/>
    <w:rsid w:val="0075726E"/>
    <w:rsid w:val="00757829"/>
    <w:rsid w:val="00757A64"/>
    <w:rsid w:val="00757B17"/>
    <w:rsid w:val="00757D06"/>
    <w:rsid w:val="00757D68"/>
    <w:rsid w:val="00757E58"/>
    <w:rsid w:val="00757E87"/>
    <w:rsid w:val="00757FB9"/>
    <w:rsid w:val="0076013D"/>
    <w:rsid w:val="00760442"/>
    <w:rsid w:val="007605FC"/>
    <w:rsid w:val="00760644"/>
    <w:rsid w:val="00760679"/>
    <w:rsid w:val="00760711"/>
    <w:rsid w:val="00760764"/>
    <w:rsid w:val="007607AB"/>
    <w:rsid w:val="007609F2"/>
    <w:rsid w:val="00760AFA"/>
    <w:rsid w:val="00760D01"/>
    <w:rsid w:val="00760D5C"/>
    <w:rsid w:val="00760EA7"/>
    <w:rsid w:val="00760F82"/>
    <w:rsid w:val="00761081"/>
    <w:rsid w:val="007613AB"/>
    <w:rsid w:val="0076148E"/>
    <w:rsid w:val="0076157E"/>
    <w:rsid w:val="00761691"/>
    <w:rsid w:val="007618DE"/>
    <w:rsid w:val="0076195B"/>
    <w:rsid w:val="00761A8C"/>
    <w:rsid w:val="00761C97"/>
    <w:rsid w:val="00761F33"/>
    <w:rsid w:val="00761F5C"/>
    <w:rsid w:val="00761F74"/>
    <w:rsid w:val="007620A5"/>
    <w:rsid w:val="007622B3"/>
    <w:rsid w:val="00762328"/>
    <w:rsid w:val="0076245C"/>
    <w:rsid w:val="00762487"/>
    <w:rsid w:val="00762607"/>
    <w:rsid w:val="00762762"/>
    <w:rsid w:val="00762792"/>
    <w:rsid w:val="007628DE"/>
    <w:rsid w:val="007628E0"/>
    <w:rsid w:val="007628F2"/>
    <w:rsid w:val="0076299C"/>
    <w:rsid w:val="00762AA6"/>
    <w:rsid w:val="00762DF3"/>
    <w:rsid w:val="00762EDD"/>
    <w:rsid w:val="00762EE0"/>
    <w:rsid w:val="00762F4F"/>
    <w:rsid w:val="007631C8"/>
    <w:rsid w:val="0076320E"/>
    <w:rsid w:val="007632CD"/>
    <w:rsid w:val="007635FB"/>
    <w:rsid w:val="00763638"/>
    <w:rsid w:val="0076367F"/>
    <w:rsid w:val="007636F0"/>
    <w:rsid w:val="00763700"/>
    <w:rsid w:val="00763ADF"/>
    <w:rsid w:val="00763C8B"/>
    <w:rsid w:val="00763E4F"/>
    <w:rsid w:val="00763FAF"/>
    <w:rsid w:val="00764008"/>
    <w:rsid w:val="00764158"/>
    <w:rsid w:val="007641D4"/>
    <w:rsid w:val="00764683"/>
    <w:rsid w:val="00764BBD"/>
    <w:rsid w:val="00764BE4"/>
    <w:rsid w:val="00764C5C"/>
    <w:rsid w:val="00764DAF"/>
    <w:rsid w:val="00764F55"/>
    <w:rsid w:val="00764FD0"/>
    <w:rsid w:val="007650CF"/>
    <w:rsid w:val="00765133"/>
    <w:rsid w:val="007651D9"/>
    <w:rsid w:val="00765225"/>
    <w:rsid w:val="00765252"/>
    <w:rsid w:val="00765633"/>
    <w:rsid w:val="00765707"/>
    <w:rsid w:val="00765730"/>
    <w:rsid w:val="00765AD0"/>
    <w:rsid w:val="00765C6F"/>
    <w:rsid w:val="0076602A"/>
    <w:rsid w:val="007661F4"/>
    <w:rsid w:val="0076623C"/>
    <w:rsid w:val="0076632F"/>
    <w:rsid w:val="007663A4"/>
    <w:rsid w:val="007668F4"/>
    <w:rsid w:val="00766A37"/>
    <w:rsid w:val="00766A60"/>
    <w:rsid w:val="00766AD5"/>
    <w:rsid w:val="00766B1E"/>
    <w:rsid w:val="00766F7B"/>
    <w:rsid w:val="00767046"/>
    <w:rsid w:val="007671EC"/>
    <w:rsid w:val="0076729C"/>
    <w:rsid w:val="00767554"/>
    <w:rsid w:val="0076762C"/>
    <w:rsid w:val="007676EF"/>
    <w:rsid w:val="0076777F"/>
    <w:rsid w:val="007677BF"/>
    <w:rsid w:val="00767A10"/>
    <w:rsid w:val="00767C76"/>
    <w:rsid w:val="00767D7F"/>
    <w:rsid w:val="00767DCE"/>
    <w:rsid w:val="00767EFA"/>
    <w:rsid w:val="00767FBC"/>
    <w:rsid w:val="00767FD1"/>
    <w:rsid w:val="007700C5"/>
    <w:rsid w:val="007701FC"/>
    <w:rsid w:val="00770261"/>
    <w:rsid w:val="00770483"/>
    <w:rsid w:val="007705FA"/>
    <w:rsid w:val="00770732"/>
    <w:rsid w:val="00770791"/>
    <w:rsid w:val="007707BC"/>
    <w:rsid w:val="0077085B"/>
    <w:rsid w:val="00770E01"/>
    <w:rsid w:val="0077129F"/>
    <w:rsid w:val="00771684"/>
    <w:rsid w:val="0077180C"/>
    <w:rsid w:val="00771C98"/>
    <w:rsid w:val="00771D93"/>
    <w:rsid w:val="00771FC3"/>
    <w:rsid w:val="00771FEE"/>
    <w:rsid w:val="0077203E"/>
    <w:rsid w:val="007722D4"/>
    <w:rsid w:val="007722F7"/>
    <w:rsid w:val="00772319"/>
    <w:rsid w:val="00772325"/>
    <w:rsid w:val="007724C9"/>
    <w:rsid w:val="0077251F"/>
    <w:rsid w:val="00772634"/>
    <w:rsid w:val="00772687"/>
    <w:rsid w:val="007726F6"/>
    <w:rsid w:val="0077299D"/>
    <w:rsid w:val="00772CD1"/>
    <w:rsid w:val="00772D6B"/>
    <w:rsid w:val="00772E3F"/>
    <w:rsid w:val="00772F5B"/>
    <w:rsid w:val="0077315E"/>
    <w:rsid w:val="0077343D"/>
    <w:rsid w:val="0077347F"/>
    <w:rsid w:val="007735CA"/>
    <w:rsid w:val="00773904"/>
    <w:rsid w:val="007739D9"/>
    <w:rsid w:val="00773C49"/>
    <w:rsid w:val="00773D49"/>
    <w:rsid w:val="007741A0"/>
    <w:rsid w:val="00774213"/>
    <w:rsid w:val="00774324"/>
    <w:rsid w:val="007743C9"/>
    <w:rsid w:val="007744E2"/>
    <w:rsid w:val="00774720"/>
    <w:rsid w:val="00774776"/>
    <w:rsid w:val="00774BB3"/>
    <w:rsid w:val="00774BD3"/>
    <w:rsid w:val="00774C30"/>
    <w:rsid w:val="00774D51"/>
    <w:rsid w:val="007752E5"/>
    <w:rsid w:val="00775548"/>
    <w:rsid w:val="007755A4"/>
    <w:rsid w:val="00775672"/>
    <w:rsid w:val="0077568D"/>
    <w:rsid w:val="007756C9"/>
    <w:rsid w:val="00775C24"/>
    <w:rsid w:val="00775F65"/>
    <w:rsid w:val="00775FB5"/>
    <w:rsid w:val="00775FF9"/>
    <w:rsid w:val="007760B7"/>
    <w:rsid w:val="00776210"/>
    <w:rsid w:val="00776243"/>
    <w:rsid w:val="007764E8"/>
    <w:rsid w:val="00776536"/>
    <w:rsid w:val="0077655E"/>
    <w:rsid w:val="00776586"/>
    <w:rsid w:val="00776807"/>
    <w:rsid w:val="007768E4"/>
    <w:rsid w:val="00776A7B"/>
    <w:rsid w:val="00776AB3"/>
    <w:rsid w:val="00776C53"/>
    <w:rsid w:val="00776C56"/>
    <w:rsid w:val="00776D47"/>
    <w:rsid w:val="00776DE3"/>
    <w:rsid w:val="00776E82"/>
    <w:rsid w:val="00777035"/>
    <w:rsid w:val="0077706B"/>
    <w:rsid w:val="00777304"/>
    <w:rsid w:val="00777391"/>
    <w:rsid w:val="00777488"/>
    <w:rsid w:val="007775DE"/>
    <w:rsid w:val="00777804"/>
    <w:rsid w:val="0077790C"/>
    <w:rsid w:val="00777950"/>
    <w:rsid w:val="00777968"/>
    <w:rsid w:val="00777984"/>
    <w:rsid w:val="007779F3"/>
    <w:rsid w:val="00777A77"/>
    <w:rsid w:val="00777AD1"/>
    <w:rsid w:val="00777AF4"/>
    <w:rsid w:val="00777C19"/>
    <w:rsid w:val="00777CAC"/>
    <w:rsid w:val="00777DD6"/>
    <w:rsid w:val="00777E96"/>
    <w:rsid w:val="00777FF6"/>
    <w:rsid w:val="0078010E"/>
    <w:rsid w:val="00780201"/>
    <w:rsid w:val="0078025F"/>
    <w:rsid w:val="007805B5"/>
    <w:rsid w:val="00780901"/>
    <w:rsid w:val="00780BDD"/>
    <w:rsid w:val="00780C5F"/>
    <w:rsid w:val="00780CBF"/>
    <w:rsid w:val="00780DBD"/>
    <w:rsid w:val="00780F4B"/>
    <w:rsid w:val="00780F5E"/>
    <w:rsid w:val="007810F9"/>
    <w:rsid w:val="00781288"/>
    <w:rsid w:val="0078163D"/>
    <w:rsid w:val="007816E6"/>
    <w:rsid w:val="007817E9"/>
    <w:rsid w:val="00781942"/>
    <w:rsid w:val="0078194E"/>
    <w:rsid w:val="007819E5"/>
    <w:rsid w:val="007819F8"/>
    <w:rsid w:val="00781AB0"/>
    <w:rsid w:val="00781ADC"/>
    <w:rsid w:val="00781AE3"/>
    <w:rsid w:val="00781CEC"/>
    <w:rsid w:val="00781E4D"/>
    <w:rsid w:val="00781E85"/>
    <w:rsid w:val="00782027"/>
    <w:rsid w:val="00782046"/>
    <w:rsid w:val="007820EF"/>
    <w:rsid w:val="007823E7"/>
    <w:rsid w:val="00782483"/>
    <w:rsid w:val="00782683"/>
    <w:rsid w:val="00782712"/>
    <w:rsid w:val="007828F0"/>
    <w:rsid w:val="00782B91"/>
    <w:rsid w:val="00782D3E"/>
    <w:rsid w:val="00782E85"/>
    <w:rsid w:val="00782EE4"/>
    <w:rsid w:val="00783086"/>
    <w:rsid w:val="007830FB"/>
    <w:rsid w:val="0078326E"/>
    <w:rsid w:val="007833C0"/>
    <w:rsid w:val="00783485"/>
    <w:rsid w:val="007835CF"/>
    <w:rsid w:val="007836B2"/>
    <w:rsid w:val="007836D8"/>
    <w:rsid w:val="00783C4B"/>
    <w:rsid w:val="00783D19"/>
    <w:rsid w:val="00783D3F"/>
    <w:rsid w:val="00783E54"/>
    <w:rsid w:val="00783EC8"/>
    <w:rsid w:val="00783FF7"/>
    <w:rsid w:val="00784082"/>
    <w:rsid w:val="00784165"/>
    <w:rsid w:val="007841A5"/>
    <w:rsid w:val="007841ED"/>
    <w:rsid w:val="0078452A"/>
    <w:rsid w:val="007845CE"/>
    <w:rsid w:val="007845FB"/>
    <w:rsid w:val="0078463D"/>
    <w:rsid w:val="007846DF"/>
    <w:rsid w:val="00784737"/>
    <w:rsid w:val="00784847"/>
    <w:rsid w:val="00784E00"/>
    <w:rsid w:val="00784EBE"/>
    <w:rsid w:val="00785170"/>
    <w:rsid w:val="00785389"/>
    <w:rsid w:val="007855AF"/>
    <w:rsid w:val="00785747"/>
    <w:rsid w:val="007859E6"/>
    <w:rsid w:val="00785D87"/>
    <w:rsid w:val="00785DA0"/>
    <w:rsid w:val="00785FC8"/>
    <w:rsid w:val="0078601E"/>
    <w:rsid w:val="00786080"/>
    <w:rsid w:val="007861CB"/>
    <w:rsid w:val="007863B0"/>
    <w:rsid w:val="0078671F"/>
    <w:rsid w:val="00786AAA"/>
    <w:rsid w:val="00786ACA"/>
    <w:rsid w:val="00786C0C"/>
    <w:rsid w:val="00786D2B"/>
    <w:rsid w:val="00786DA6"/>
    <w:rsid w:val="00787146"/>
    <w:rsid w:val="0078715B"/>
    <w:rsid w:val="007874BF"/>
    <w:rsid w:val="00787602"/>
    <w:rsid w:val="00787611"/>
    <w:rsid w:val="007876FC"/>
    <w:rsid w:val="0078772D"/>
    <w:rsid w:val="007877A3"/>
    <w:rsid w:val="007877D4"/>
    <w:rsid w:val="00787944"/>
    <w:rsid w:val="007879BD"/>
    <w:rsid w:val="00787A7C"/>
    <w:rsid w:val="00787C07"/>
    <w:rsid w:val="00787E9E"/>
    <w:rsid w:val="00787F92"/>
    <w:rsid w:val="007902D8"/>
    <w:rsid w:val="007902DC"/>
    <w:rsid w:val="00790388"/>
    <w:rsid w:val="007903E5"/>
    <w:rsid w:val="007905E6"/>
    <w:rsid w:val="007906D4"/>
    <w:rsid w:val="007906E7"/>
    <w:rsid w:val="007907F8"/>
    <w:rsid w:val="0079082D"/>
    <w:rsid w:val="0079084E"/>
    <w:rsid w:val="00790857"/>
    <w:rsid w:val="007909E7"/>
    <w:rsid w:val="00790B4C"/>
    <w:rsid w:val="00790CFC"/>
    <w:rsid w:val="00790EA9"/>
    <w:rsid w:val="007911BA"/>
    <w:rsid w:val="0079132F"/>
    <w:rsid w:val="0079138E"/>
    <w:rsid w:val="00791490"/>
    <w:rsid w:val="007916BA"/>
    <w:rsid w:val="007919DA"/>
    <w:rsid w:val="00791A7E"/>
    <w:rsid w:val="00791AA4"/>
    <w:rsid w:val="00791DA5"/>
    <w:rsid w:val="007922BA"/>
    <w:rsid w:val="0079258B"/>
    <w:rsid w:val="007927BA"/>
    <w:rsid w:val="0079283B"/>
    <w:rsid w:val="00792904"/>
    <w:rsid w:val="00792A98"/>
    <w:rsid w:val="00792AF4"/>
    <w:rsid w:val="00792B11"/>
    <w:rsid w:val="00792B2C"/>
    <w:rsid w:val="00792C05"/>
    <w:rsid w:val="00792C13"/>
    <w:rsid w:val="00793200"/>
    <w:rsid w:val="00793412"/>
    <w:rsid w:val="00793506"/>
    <w:rsid w:val="0079362B"/>
    <w:rsid w:val="00793643"/>
    <w:rsid w:val="0079375D"/>
    <w:rsid w:val="0079389D"/>
    <w:rsid w:val="00793A2D"/>
    <w:rsid w:val="00793AE6"/>
    <w:rsid w:val="00793CC7"/>
    <w:rsid w:val="00793EF0"/>
    <w:rsid w:val="00793F0C"/>
    <w:rsid w:val="007940C6"/>
    <w:rsid w:val="007941F0"/>
    <w:rsid w:val="0079446F"/>
    <w:rsid w:val="00794644"/>
    <w:rsid w:val="0079486B"/>
    <w:rsid w:val="00794A07"/>
    <w:rsid w:val="00794B2C"/>
    <w:rsid w:val="00794C1D"/>
    <w:rsid w:val="00794C94"/>
    <w:rsid w:val="00794EA4"/>
    <w:rsid w:val="00794F90"/>
    <w:rsid w:val="00794FCB"/>
    <w:rsid w:val="007950F5"/>
    <w:rsid w:val="007951DC"/>
    <w:rsid w:val="007953FA"/>
    <w:rsid w:val="007954B7"/>
    <w:rsid w:val="007954C5"/>
    <w:rsid w:val="007955C4"/>
    <w:rsid w:val="007957AB"/>
    <w:rsid w:val="007958F2"/>
    <w:rsid w:val="00795929"/>
    <w:rsid w:val="00795945"/>
    <w:rsid w:val="00795A41"/>
    <w:rsid w:val="00795A86"/>
    <w:rsid w:val="00795B4C"/>
    <w:rsid w:val="00795C20"/>
    <w:rsid w:val="00795CF2"/>
    <w:rsid w:val="00795DAD"/>
    <w:rsid w:val="00795F4F"/>
    <w:rsid w:val="00795F60"/>
    <w:rsid w:val="00796145"/>
    <w:rsid w:val="00796192"/>
    <w:rsid w:val="00796525"/>
    <w:rsid w:val="0079655F"/>
    <w:rsid w:val="00796A20"/>
    <w:rsid w:val="00796C7D"/>
    <w:rsid w:val="00796F39"/>
    <w:rsid w:val="00796FBA"/>
    <w:rsid w:val="0079722A"/>
    <w:rsid w:val="0079739C"/>
    <w:rsid w:val="0079758D"/>
    <w:rsid w:val="00797996"/>
    <w:rsid w:val="00797A00"/>
    <w:rsid w:val="00797C91"/>
    <w:rsid w:val="00797D93"/>
    <w:rsid w:val="00797E1B"/>
    <w:rsid w:val="00797E66"/>
    <w:rsid w:val="00797FA2"/>
    <w:rsid w:val="00797FD2"/>
    <w:rsid w:val="007A0006"/>
    <w:rsid w:val="007A00C4"/>
    <w:rsid w:val="007A013F"/>
    <w:rsid w:val="007A0192"/>
    <w:rsid w:val="007A01B1"/>
    <w:rsid w:val="007A0508"/>
    <w:rsid w:val="007A05FE"/>
    <w:rsid w:val="007A064E"/>
    <w:rsid w:val="007A0734"/>
    <w:rsid w:val="007A07A2"/>
    <w:rsid w:val="007A0BBD"/>
    <w:rsid w:val="007A0C02"/>
    <w:rsid w:val="007A0C6C"/>
    <w:rsid w:val="007A0E1D"/>
    <w:rsid w:val="007A0F03"/>
    <w:rsid w:val="007A0F49"/>
    <w:rsid w:val="007A100D"/>
    <w:rsid w:val="007A102A"/>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FBA"/>
    <w:rsid w:val="007A20DE"/>
    <w:rsid w:val="007A23CE"/>
    <w:rsid w:val="007A2814"/>
    <w:rsid w:val="007A2817"/>
    <w:rsid w:val="007A2AFD"/>
    <w:rsid w:val="007A2BC3"/>
    <w:rsid w:val="007A2C96"/>
    <w:rsid w:val="007A2E97"/>
    <w:rsid w:val="007A2F64"/>
    <w:rsid w:val="007A2F85"/>
    <w:rsid w:val="007A3083"/>
    <w:rsid w:val="007A35B8"/>
    <w:rsid w:val="007A361C"/>
    <w:rsid w:val="007A3A77"/>
    <w:rsid w:val="007A3C29"/>
    <w:rsid w:val="007A3F40"/>
    <w:rsid w:val="007A411E"/>
    <w:rsid w:val="007A4183"/>
    <w:rsid w:val="007A41B4"/>
    <w:rsid w:val="007A4699"/>
    <w:rsid w:val="007A46FE"/>
    <w:rsid w:val="007A4A95"/>
    <w:rsid w:val="007A4AC0"/>
    <w:rsid w:val="007A4C04"/>
    <w:rsid w:val="007A4C18"/>
    <w:rsid w:val="007A4FFF"/>
    <w:rsid w:val="007A5009"/>
    <w:rsid w:val="007A5231"/>
    <w:rsid w:val="007A5430"/>
    <w:rsid w:val="007A5602"/>
    <w:rsid w:val="007A564C"/>
    <w:rsid w:val="007A57BE"/>
    <w:rsid w:val="007A5836"/>
    <w:rsid w:val="007A5855"/>
    <w:rsid w:val="007A594D"/>
    <w:rsid w:val="007A5983"/>
    <w:rsid w:val="007A5B60"/>
    <w:rsid w:val="007A5C39"/>
    <w:rsid w:val="007A5E4B"/>
    <w:rsid w:val="007A5EF1"/>
    <w:rsid w:val="007A5F3F"/>
    <w:rsid w:val="007A6039"/>
    <w:rsid w:val="007A6077"/>
    <w:rsid w:val="007A6225"/>
    <w:rsid w:val="007A626E"/>
    <w:rsid w:val="007A6652"/>
    <w:rsid w:val="007A6693"/>
    <w:rsid w:val="007A673E"/>
    <w:rsid w:val="007A678A"/>
    <w:rsid w:val="007A6830"/>
    <w:rsid w:val="007A6878"/>
    <w:rsid w:val="007A6DF0"/>
    <w:rsid w:val="007A6F16"/>
    <w:rsid w:val="007A6F70"/>
    <w:rsid w:val="007A6F94"/>
    <w:rsid w:val="007A70C1"/>
    <w:rsid w:val="007A716E"/>
    <w:rsid w:val="007A7527"/>
    <w:rsid w:val="007A7682"/>
    <w:rsid w:val="007A79A0"/>
    <w:rsid w:val="007A7B3C"/>
    <w:rsid w:val="007A7DBB"/>
    <w:rsid w:val="007B014A"/>
    <w:rsid w:val="007B022F"/>
    <w:rsid w:val="007B0447"/>
    <w:rsid w:val="007B0592"/>
    <w:rsid w:val="007B0673"/>
    <w:rsid w:val="007B06EC"/>
    <w:rsid w:val="007B0700"/>
    <w:rsid w:val="007B0B0B"/>
    <w:rsid w:val="007B0B40"/>
    <w:rsid w:val="007B0DC7"/>
    <w:rsid w:val="007B0DF2"/>
    <w:rsid w:val="007B11A2"/>
    <w:rsid w:val="007B1253"/>
    <w:rsid w:val="007B131D"/>
    <w:rsid w:val="007B1459"/>
    <w:rsid w:val="007B1692"/>
    <w:rsid w:val="007B16FC"/>
    <w:rsid w:val="007B182C"/>
    <w:rsid w:val="007B1896"/>
    <w:rsid w:val="007B18EC"/>
    <w:rsid w:val="007B1CD7"/>
    <w:rsid w:val="007B1E9A"/>
    <w:rsid w:val="007B2164"/>
    <w:rsid w:val="007B21B4"/>
    <w:rsid w:val="007B21D3"/>
    <w:rsid w:val="007B227B"/>
    <w:rsid w:val="007B2302"/>
    <w:rsid w:val="007B2303"/>
    <w:rsid w:val="007B2359"/>
    <w:rsid w:val="007B2547"/>
    <w:rsid w:val="007B25AB"/>
    <w:rsid w:val="007B2652"/>
    <w:rsid w:val="007B2956"/>
    <w:rsid w:val="007B298C"/>
    <w:rsid w:val="007B2B0E"/>
    <w:rsid w:val="007B2BB1"/>
    <w:rsid w:val="007B2BB8"/>
    <w:rsid w:val="007B2D2A"/>
    <w:rsid w:val="007B2D56"/>
    <w:rsid w:val="007B2E1C"/>
    <w:rsid w:val="007B3291"/>
    <w:rsid w:val="007B338A"/>
    <w:rsid w:val="007B3553"/>
    <w:rsid w:val="007B35F2"/>
    <w:rsid w:val="007B3704"/>
    <w:rsid w:val="007B3896"/>
    <w:rsid w:val="007B3BC3"/>
    <w:rsid w:val="007B3DEE"/>
    <w:rsid w:val="007B3F88"/>
    <w:rsid w:val="007B3FE2"/>
    <w:rsid w:val="007B40AC"/>
    <w:rsid w:val="007B419F"/>
    <w:rsid w:val="007B4478"/>
    <w:rsid w:val="007B4637"/>
    <w:rsid w:val="007B4B03"/>
    <w:rsid w:val="007B4B15"/>
    <w:rsid w:val="007B4CA9"/>
    <w:rsid w:val="007B4DA0"/>
    <w:rsid w:val="007B5330"/>
    <w:rsid w:val="007B544E"/>
    <w:rsid w:val="007B5524"/>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6221"/>
    <w:rsid w:val="007B6296"/>
    <w:rsid w:val="007B62DC"/>
    <w:rsid w:val="007B634E"/>
    <w:rsid w:val="007B636A"/>
    <w:rsid w:val="007B660B"/>
    <w:rsid w:val="007B682D"/>
    <w:rsid w:val="007B68CF"/>
    <w:rsid w:val="007B6A4C"/>
    <w:rsid w:val="007B6C49"/>
    <w:rsid w:val="007B6C95"/>
    <w:rsid w:val="007B6FC5"/>
    <w:rsid w:val="007B70EB"/>
    <w:rsid w:val="007B71E2"/>
    <w:rsid w:val="007B738A"/>
    <w:rsid w:val="007B73CD"/>
    <w:rsid w:val="007B75CA"/>
    <w:rsid w:val="007B7785"/>
    <w:rsid w:val="007B77B4"/>
    <w:rsid w:val="007B77F7"/>
    <w:rsid w:val="007B7822"/>
    <w:rsid w:val="007B78D7"/>
    <w:rsid w:val="007B7B34"/>
    <w:rsid w:val="007B7C0E"/>
    <w:rsid w:val="007C002E"/>
    <w:rsid w:val="007C01CD"/>
    <w:rsid w:val="007C03AC"/>
    <w:rsid w:val="007C04D5"/>
    <w:rsid w:val="007C051C"/>
    <w:rsid w:val="007C0532"/>
    <w:rsid w:val="007C0738"/>
    <w:rsid w:val="007C074D"/>
    <w:rsid w:val="007C09C4"/>
    <w:rsid w:val="007C0B8D"/>
    <w:rsid w:val="007C0D16"/>
    <w:rsid w:val="007C0D89"/>
    <w:rsid w:val="007C0E0F"/>
    <w:rsid w:val="007C0E27"/>
    <w:rsid w:val="007C0FF7"/>
    <w:rsid w:val="007C116C"/>
    <w:rsid w:val="007C11C8"/>
    <w:rsid w:val="007C12F0"/>
    <w:rsid w:val="007C1367"/>
    <w:rsid w:val="007C13CA"/>
    <w:rsid w:val="007C1614"/>
    <w:rsid w:val="007C1689"/>
    <w:rsid w:val="007C1746"/>
    <w:rsid w:val="007C17F1"/>
    <w:rsid w:val="007C1894"/>
    <w:rsid w:val="007C19D6"/>
    <w:rsid w:val="007C1B60"/>
    <w:rsid w:val="007C1C48"/>
    <w:rsid w:val="007C1CE8"/>
    <w:rsid w:val="007C1D39"/>
    <w:rsid w:val="007C1E84"/>
    <w:rsid w:val="007C1EF1"/>
    <w:rsid w:val="007C1FEA"/>
    <w:rsid w:val="007C2097"/>
    <w:rsid w:val="007C2120"/>
    <w:rsid w:val="007C2153"/>
    <w:rsid w:val="007C225C"/>
    <w:rsid w:val="007C22A1"/>
    <w:rsid w:val="007C29FB"/>
    <w:rsid w:val="007C2A4C"/>
    <w:rsid w:val="007C2A59"/>
    <w:rsid w:val="007C2B12"/>
    <w:rsid w:val="007C2C7B"/>
    <w:rsid w:val="007C2CAD"/>
    <w:rsid w:val="007C2D1B"/>
    <w:rsid w:val="007C2E47"/>
    <w:rsid w:val="007C2E58"/>
    <w:rsid w:val="007C2EF7"/>
    <w:rsid w:val="007C2F06"/>
    <w:rsid w:val="007C2F5D"/>
    <w:rsid w:val="007C31A2"/>
    <w:rsid w:val="007C3275"/>
    <w:rsid w:val="007C37BF"/>
    <w:rsid w:val="007C388B"/>
    <w:rsid w:val="007C3991"/>
    <w:rsid w:val="007C3A11"/>
    <w:rsid w:val="007C3C17"/>
    <w:rsid w:val="007C3E58"/>
    <w:rsid w:val="007C3EAF"/>
    <w:rsid w:val="007C402C"/>
    <w:rsid w:val="007C411A"/>
    <w:rsid w:val="007C4319"/>
    <w:rsid w:val="007C4359"/>
    <w:rsid w:val="007C43C1"/>
    <w:rsid w:val="007C447F"/>
    <w:rsid w:val="007C4636"/>
    <w:rsid w:val="007C4B47"/>
    <w:rsid w:val="007C4BCB"/>
    <w:rsid w:val="007C4CCF"/>
    <w:rsid w:val="007C4D92"/>
    <w:rsid w:val="007C50EB"/>
    <w:rsid w:val="007C5199"/>
    <w:rsid w:val="007C5250"/>
    <w:rsid w:val="007C52C6"/>
    <w:rsid w:val="007C54E7"/>
    <w:rsid w:val="007C5537"/>
    <w:rsid w:val="007C55BD"/>
    <w:rsid w:val="007C5733"/>
    <w:rsid w:val="007C57A8"/>
    <w:rsid w:val="007C57B5"/>
    <w:rsid w:val="007C5991"/>
    <w:rsid w:val="007C5AA6"/>
    <w:rsid w:val="007C5CB3"/>
    <w:rsid w:val="007C5F43"/>
    <w:rsid w:val="007C61B6"/>
    <w:rsid w:val="007C624B"/>
    <w:rsid w:val="007C641F"/>
    <w:rsid w:val="007C64DA"/>
    <w:rsid w:val="007C6D9C"/>
    <w:rsid w:val="007C6E0E"/>
    <w:rsid w:val="007C6F44"/>
    <w:rsid w:val="007C6FD5"/>
    <w:rsid w:val="007C7030"/>
    <w:rsid w:val="007C7266"/>
    <w:rsid w:val="007C743D"/>
    <w:rsid w:val="007C7659"/>
    <w:rsid w:val="007C77C8"/>
    <w:rsid w:val="007C7B02"/>
    <w:rsid w:val="007C7D37"/>
    <w:rsid w:val="007C7EA9"/>
    <w:rsid w:val="007C7EEA"/>
    <w:rsid w:val="007C7F61"/>
    <w:rsid w:val="007D001B"/>
    <w:rsid w:val="007D01BA"/>
    <w:rsid w:val="007D0240"/>
    <w:rsid w:val="007D026A"/>
    <w:rsid w:val="007D034E"/>
    <w:rsid w:val="007D0434"/>
    <w:rsid w:val="007D0625"/>
    <w:rsid w:val="007D0692"/>
    <w:rsid w:val="007D06EB"/>
    <w:rsid w:val="007D0714"/>
    <w:rsid w:val="007D08A6"/>
    <w:rsid w:val="007D091C"/>
    <w:rsid w:val="007D0B51"/>
    <w:rsid w:val="007D0D21"/>
    <w:rsid w:val="007D0D36"/>
    <w:rsid w:val="007D0E1B"/>
    <w:rsid w:val="007D120F"/>
    <w:rsid w:val="007D1269"/>
    <w:rsid w:val="007D12A5"/>
    <w:rsid w:val="007D12A6"/>
    <w:rsid w:val="007D1492"/>
    <w:rsid w:val="007D1845"/>
    <w:rsid w:val="007D1B1A"/>
    <w:rsid w:val="007D1B4A"/>
    <w:rsid w:val="007D1C40"/>
    <w:rsid w:val="007D1D6E"/>
    <w:rsid w:val="007D1FD8"/>
    <w:rsid w:val="007D229F"/>
    <w:rsid w:val="007D236E"/>
    <w:rsid w:val="007D2428"/>
    <w:rsid w:val="007D25A4"/>
    <w:rsid w:val="007D25D0"/>
    <w:rsid w:val="007D2AB9"/>
    <w:rsid w:val="007D2C05"/>
    <w:rsid w:val="007D2C31"/>
    <w:rsid w:val="007D2C7D"/>
    <w:rsid w:val="007D2E26"/>
    <w:rsid w:val="007D2E74"/>
    <w:rsid w:val="007D32D6"/>
    <w:rsid w:val="007D3401"/>
    <w:rsid w:val="007D3593"/>
    <w:rsid w:val="007D35CD"/>
    <w:rsid w:val="007D3720"/>
    <w:rsid w:val="007D3BB1"/>
    <w:rsid w:val="007D3C6E"/>
    <w:rsid w:val="007D3EF4"/>
    <w:rsid w:val="007D3F31"/>
    <w:rsid w:val="007D40E3"/>
    <w:rsid w:val="007D41E3"/>
    <w:rsid w:val="007D4562"/>
    <w:rsid w:val="007D4572"/>
    <w:rsid w:val="007D4584"/>
    <w:rsid w:val="007D46E0"/>
    <w:rsid w:val="007D4DEB"/>
    <w:rsid w:val="007D51D8"/>
    <w:rsid w:val="007D535E"/>
    <w:rsid w:val="007D57FD"/>
    <w:rsid w:val="007D58ED"/>
    <w:rsid w:val="007D5996"/>
    <w:rsid w:val="007D5A23"/>
    <w:rsid w:val="007D5BF4"/>
    <w:rsid w:val="007D60FD"/>
    <w:rsid w:val="007D623B"/>
    <w:rsid w:val="007D638F"/>
    <w:rsid w:val="007D6450"/>
    <w:rsid w:val="007D6BA2"/>
    <w:rsid w:val="007D6C55"/>
    <w:rsid w:val="007D6C99"/>
    <w:rsid w:val="007D72BD"/>
    <w:rsid w:val="007D73B0"/>
    <w:rsid w:val="007D7631"/>
    <w:rsid w:val="007D769F"/>
    <w:rsid w:val="007D76CF"/>
    <w:rsid w:val="007D7757"/>
    <w:rsid w:val="007D78E8"/>
    <w:rsid w:val="007D78FA"/>
    <w:rsid w:val="007D7E18"/>
    <w:rsid w:val="007E018E"/>
    <w:rsid w:val="007E0215"/>
    <w:rsid w:val="007E0234"/>
    <w:rsid w:val="007E0250"/>
    <w:rsid w:val="007E041F"/>
    <w:rsid w:val="007E052E"/>
    <w:rsid w:val="007E0570"/>
    <w:rsid w:val="007E05C0"/>
    <w:rsid w:val="007E07AB"/>
    <w:rsid w:val="007E0A03"/>
    <w:rsid w:val="007E0AEF"/>
    <w:rsid w:val="007E0B53"/>
    <w:rsid w:val="007E0BCC"/>
    <w:rsid w:val="007E0EEB"/>
    <w:rsid w:val="007E0F11"/>
    <w:rsid w:val="007E0F2A"/>
    <w:rsid w:val="007E1011"/>
    <w:rsid w:val="007E1083"/>
    <w:rsid w:val="007E11DF"/>
    <w:rsid w:val="007E12F8"/>
    <w:rsid w:val="007E13A2"/>
    <w:rsid w:val="007E1559"/>
    <w:rsid w:val="007E171C"/>
    <w:rsid w:val="007E1825"/>
    <w:rsid w:val="007E191A"/>
    <w:rsid w:val="007E1C21"/>
    <w:rsid w:val="007E1CB2"/>
    <w:rsid w:val="007E1CB3"/>
    <w:rsid w:val="007E1CBF"/>
    <w:rsid w:val="007E1E07"/>
    <w:rsid w:val="007E20A7"/>
    <w:rsid w:val="007E2797"/>
    <w:rsid w:val="007E27E9"/>
    <w:rsid w:val="007E2993"/>
    <w:rsid w:val="007E29BE"/>
    <w:rsid w:val="007E2BCB"/>
    <w:rsid w:val="007E2C0D"/>
    <w:rsid w:val="007E3113"/>
    <w:rsid w:val="007E339E"/>
    <w:rsid w:val="007E33B7"/>
    <w:rsid w:val="007E3412"/>
    <w:rsid w:val="007E344C"/>
    <w:rsid w:val="007E35EB"/>
    <w:rsid w:val="007E375D"/>
    <w:rsid w:val="007E37DD"/>
    <w:rsid w:val="007E37F3"/>
    <w:rsid w:val="007E3B66"/>
    <w:rsid w:val="007E3B6D"/>
    <w:rsid w:val="007E3C3E"/>
    <w:rsid w:val="007E3C92"/>
    <w:rsid w:val="007E3E42"/>
    <w:rsid w:val="007E480C"/>
    <w:rsid w:val="007E4995"/>
    <w:rsid w:val="007E4B72"/>
    <w:rsid w:val="007E4C43"/>
    <w:rsid w:val="007E4EF6"/>
    <w:rsid w:val="007E519C"/>
    <w:rsid w:val="007E5326"/>
    <w:rsid w:val="007E5367"/>
    <w:rsid w:val="007E53CC"/>
    <w:rsid w:val="007E54A0"/>
    <w:rsid w:val="007E5834"/>
    <w:rsid w:val="007E592D"/>
    <w:rsid w:val="007E5B09"/>
    <w:rsid w:val="007E5BA4"/>
    <w:rsid w:val="007E5DF8"/>
    <w:rsid w:val="007E5F77"/>
    <w:rsid w:val="007E6032"/>
    <w:rsid w:val="007E60BC"/>
    <w:rsid w:val="007E60C5"/>
    <w:rsid w:val="007E61AF"/>
    <w:rsid w:val="007E6343"/>
    <w:rsid w:val="007E65C5"/>
    <w:rsid w:val="007E68AD"/>
    <w:rsid w:val="007E68E6"/>
    <w:rsid w:val="007E6B09"/>
    <w:rsid w:val="007E6BE3"/>
    <w:rsid w:val="007E6D7D"/>
    <w:rsid w:val="007E71D7"/>
    <w:rsid w:val="007E7865"/>
    <w:rsid w:val="007E79C0"/>
    <w:rsid w:val="007E7AB3"/>
    <w:rsid w:val="007E7BB1"/>
    <w:rsid w:val="007E7D36"/>
    <w:rsid w:val="007E7DCE"/>
    <w:rsid w:val="007E7DD9"/>
    <w:rsid w:val="007E7E6D"/>
    <w:rsid w:val="007E7E90"/>
    <w:rsid w:val="007F014F"/>
    <w:rsid w:val="007F0191"/>
    <w:rsid w:val="007F0273"/>
    <w:rsid w:val="007F02D2"/>
    <w:rsid w:val="007F04BC"/>
    <w:rsid w:val="007F056A"/>
    <w:rsid w:val="007F0635"/>
    <w:rsid w:val="007F06D6"/>
    <w:rsid w:val="007F08C8"/>
    <w:rsid w:val="007F095B"/>
    <w:rsid w:val="007F0CD6"/>
    <w:rsid w:val="007F0E3E"/>
    <w:rsid w:val="007F1059"/>
    <w:rsid w:val="007F1082"/>
    <w:rsid w:val="007F10D7"/>
    <w:rsid w:val="007F1103"/>
    <w:rsid w:val="007F1213"/>
    <w:rsid w:val="007F1299"/>
    <w:rsid w:val="007F12F9"/>
    <w:rsid w:val="007F133B"/>
    <w:rsid w:val="007F14E1"/>
    <w:rsid w:val="007F160F"/>
    <w:rsid w:val="007F16F3"/>
    <w:rsid w:val="007F190A"/>
    <w:rsid w:val="007F1B31"/>
    <w:rsid w:val="007F1B43"/>
    <w:rsid w:val="007F1B57"/>
    <w:rsid w:val="007F1C63"/>
    <w:rsid w:val="007F20B2"/>
    <w:rsid w:val="007F21C4"/>
    <w:rsid w:val="007F2314"/>
    <w:rsid w:val="007F248A"/>
    <w:rsid w:val="007F27EC"/>
    <w:rsid w:val="007F27F7"/>
    <w:rsid w:val="007F292F"/>
    <w:rsid w:val="007F29C5"/>
    <w:rsid w:val="007F2A3D"/>
    <w:rsid w:val="007F2B08"/>
    <w:rsid w:val="007F2BFD"/>
    <w:rsid w:val="007F2C77"/>
    <w:rsid w:val="007F2D00"/>
    <w:rsid w:val="007F2D84"/>
    <w:rsid w:val="007F2D9F"/>
    <w:rsid w:val="007F2F84"/>
    <w:rsid w:val="007F3183"/>
    <w:rsid w:val="007F326C"/>
    <w:rsid w:val="007F3285"/>
    <w:rsid w:val="007F3382"/>
    <w:rsid w:val="007F33C2"/>
    <w:rsid w:val="007F35DA"/>
    <w:rsid w:val="007F3633"/>
    <w:rsid w:val="007F386F"/>
    <w:rsid w:val="007F38AE"/>
    <w:rsid w:val="007F3916"/>
    <w:rsid w:val="007F39E5"/>
    <w:rsid w:val="007F3ACF"/>
    <w:rsid w:val="007F3B29"/>
    <w:rsid w:val="007F3C02"/>
    <w:rsid w:val="007F3C09"/>
    <w:rsid w:val="007F3E0D"/>
    <w:rsid w:val="007F3FFE"/>
    <w:rsid w:val="007F426A"/>
    <w:rsid w:val="007F427C"/>
    <w:rsid w:val="007F4811"/>
    <w:rsid w:val="007F4823"/>
    <w:rsid w:val="007F4AB2"/>
    <w:rsid w:val="007F4C59"/>
    <w:rsid w:val="007F4D40"/>
    <w:rsid w:val="007F4F7A"/>
    <w:rsid w:val="007F4FB0"/>
    <w:rsid w:val="007F511F"/>
    <w:rsid w:val="007F527C"/>
    <w:rsid w:val="007F5340"/>
    <w:rsid w:val="007F53CE"/>
    <w:rsid w:val="007F55AB"/>
    <w:rsid w:val="007F568B"/>
    <w:rsid w:val="007F56EE"/>
    <w:rsid w:val="007F5989"/>
    <w:rsid w:val="007F59DB"/>
    <w:rsid w:val="007F5B01"/>
    <w:rsid w:val="007F5B71"/>
    <w:rsid w:val="007F5CC8"/>
    <w:rsid w:val="007F5DB1"/>
    <w:rsid w:val="007F5E3E"/>
    <w:rsid w:val="007F61A3"/>
    <w:rsid w:val="007F6992"/>
    <w:rsid w:val="007F6A72"/>
    <w:rsid w:val="007F6AB9"/>
    <w:rsid w:val="007F6AF7"/>
    <w:rsid w:val="007F6D0E"/>
    <w:rsid w:val="007F6F49"/>
    <w:rsid w:val="007F70A5"/>
    <w:rsid w:val="007F71F9"/>
    <w:rsid w:val="007F771C"/>
    <w:rsid w:val="007F782C"/>
    <w:rsid w:val="007F79A2"/>
    <w:rsid w:val="007F7B4D"/>
    <w:rsid w:val="007F7C0A"/>
    <w:rsid w:val="007F7D0A"/>
    <w:rsid w:val="007F7DBB"/>
    <w:rsid w:val="00800264"/>
    <w:rsid w:val="00800364"/>
    <w:rsid w:val="0080042E"/>
    <w:rsid w:val="00800560"/>
    <w:rsid w:val="00800581"/>
    <w:rsid w:val="008007D6"/>
    <w:rsid w:val="008007DB"/>
    <w:rsid w:val="008009AA"/>
    <w:rsid w:val="00800B64"/>
    <w:rsid w:val="00800B69"/>
    <w:rsid w:val="00800B96"/>
    <w:rsid w:val="00800C9B"/>
    <w:rsid w:val="00800DD5"/>
    <w:rsid w:val="008013B0"/>
    <w:rsid w:val="008014B2"/>
    <w:rsid w:val="008015F4"/>
    <w:rsid w:val="0080164B"/>
    <w:rsid w:val="008017D8"/>
    <w:rsid w:val="008017FC"/>
    <w:rsid w:val="00801A76"/>
    <w:rsid w:val="00801AB8"/>
    <w:rsid w:val="00801C8F"/>
    <w:rsid w:val="0080223B"/>
    <w:rsid w:val="00802360"/>
    <w:rsid w:val="0080258D"/>
    <w:rsid w:val="0080266B"/>
    <w:rsid w:val="008026B9"/>
    <w:rsid w:val="00802905"/>
    <w:rsid w:val="00802AC4"/>
    <w:rsid w:val="00802E43"/>
    <w:rsid w:val="00802E44"/>
    <w:rsid w:val="008030BD"/>
    <w:rsid w:val="008030D6"/>
    <w:rsid w:val="0080355F"/>
    <w:rsid w:val="008035E2"/>
    <w:rsid w:val="008036AD"/>
    <w:rsid w:val="008037ED"/>
    <w:rsid w:val="00803937"/>
    <w:rsid w:val="008039B4"/>
    <w:rsid w:val="00803A27"/>
    <w:rsid w:val="00803AFC"/>
    <w:rsid w:val="00803D89"/>
    <w:rsid w:val="00803DA5"/>
    <w:rsid w:val="00803DF6"/>
    <w:rsid w:val="00803DF7"/>
    <w:rsid w:val="00803EFE"/>
    <w:rsid w:val="008041E4"/>
    <w:rsid w:val="0080422D"/>
    <w:rsid w:val="008042EA"/>
    <w:rsid w:val="00804374"/>
    <w:rsid w:val="00804481"/>
    <w:rsid w:val="008048C9"/>
    <w:rsid w:val="0080491F"/>
    <w:rsid w:val="0080494E"/>
    <w:rsid w:val="00804B45"/>
    <w:rsid w:val="00804DF8"/>
    <w:rsid w:val="00804F7F"/>
    <w:rsid w:val="00804FDE"/>
    <w:rsid w:val="00805014"/>
    <w:rsid w:val="0080523A"/>
    <w:rsid w:val="00805291"/>
    <w:rsid w:val="008052A0"/>
    <w:rsid w:val="00805305"/>
    <w:rsid w:val="00805515"/>
    <w:rsid w:val="008055E4"/>
    <w:rsid w:val="008056D9"/>
    <w:rsid w:val="008057F1"/>
    <w:rsid w:val="0080585D"/>
    <w:rsid w:val="008059C9"/>
    <w:rsid w:val="00805A19"/>
    <w:rsid w:val="00805BC0"/>
    <w:rsid w:val="00805DD5"/>
    <w:rsid w:val="00805E2A"/>
    <w:rsid w:val="00805F68"/>
    <w:rsid w:val="00806034"/>
    <w:rsid w:val="0080606F"/>
    <w:rsid w:val="0080636E"/>
    <w:rsid w:val="008065D0"/>
    <w:rsid w:val="00806699"/>
    <w:rsid w:val="008066C4"/>
    <w:rsid w:val="008066C6"/>
    <w:rsid w:val="008066CD"/>
    <w:rsid w:val="0080670B"/>
    <w:rsid w:val="008069A8"/>
    <w:rsid w:val="00806B68"/>
    <w:rsid w:val="00806D14"/>
    <w:rsid w:val="00806DE4"/>
    <w:rsid w:val="00806ECF"/>
    <w:rsid w:val="00807010"/>
    <w:rsid w:val="0080709C"/>
    <w:rsid w:val="008072A3"/>
    <w:rsid w:val="008073A0"/>
    <w:rsid w:val="008075C8"/>
    <w:rsid w:val="0080762C"/>
    <w:rsid w:val="008076D9"/>
    <w:rsid w:val="00807727"/>
    <w:rsid w:val="00807851"/>
    <w:rsid w:val="0080787F"/>
    <w:rsid w:val="0080794B"/>
    <w:rsid w:val="00807AA7"/>
    <w:rsid w:val="00807B3B"/>
    <w:rsid w:val="00807C98"/>
    <w:rsid w:val="00807D91"/>
    <w:rsid w:val="00807E97"/>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DEC"/>
    <w:rsid w:val="00810E23"/>
    <w:rsid w:val="008112DF"/>
    <w:rsid w:val="008113FE"/>
    <w:rsid w:val="0081156E"/>
    <w:rsid w:val="00811709"/>
    <w:rsid w:val="0081176F"/>
    <w:rsid w:val="008119AD"/>
    <w:rsid w:val="00811A6A"/>
    <w:rsid w:val="00811BB8"/>
    <w:rsid w:val="00811D77"/>
    <w:rsid w:val="00811E49"/>
    <w:rsid w:val="00811FE0"/>
    <w:rsid w:val="0081209B"/>
    <w:rsid w:val="00812152"/>
    <w:rsid w:val="0081215E"/>
    <w:rsid w:val="008121AB"/>
    <w:rsid w:val="0081225E"/>
    <w:rsid w:val="0081229F"/>
    <w:rsid w:val="0081231C"/>
    <w:rsid w:val="00812344"/>
    <w:rsid w:val="008123D6"/>
    <w:rsid w:val="0081268B"/>
    <w:rsid w:val="008128C5"/>
    <w:rsid w:val="00812936"/>
    <w:rsid w:val="00812AAA"/>
    <w:rsid w:val="00812AB4"/>
    <w:rsid w:val="00812B60"/>
    <w:rsid w:val="00812C66"/>
    <w:rsid w:val="008131E2"/>
    <w:rsid w:val="00813204"/>
    <w:rsid w:val="008132DD"/>
    <w:rsid w:val="008134DB"/>
    <w:rsid w:val="00813978"/>
    <w:rsid w:val="00813A9C"/>
    <w:rsid w:val="00813F05"/>
    <w:rsid w:val="008142ED"/>
    <w:rsid w:val="008143D9"/>
    <w:rsid w:val="00814841"/>
    <w:rsid w:val="0081493F"/>
    <w:rsid w:val="008149A3"/>
    <w:rsid w:val="00814AA7"/>
    <w:rsid w:val="00814AC7"/>
    <w:rsid w:val="00814BEB"/>
    <w:rsid w:val="00814C66"/>
    <w:rsid w:val="00814C9E"/>
    <w:rsid w:val="00814CDB"/>
    <w:rsid w:val="00814CE5"/>
    <w:rsid w:val="0081508A"/>
    <w:rsid w:val="008153DF"/>
    <w:rsid w:val="008153E4"/>
    <w:rsid w:val="0081550F"/>
    <w:rsid w:val="00815516"/>
    <w:rsid w:val="008157D0"/>
    <w:rsid w:val="008157FC"/>
    <w:rsid w:val="00815855"/>
    <w:rsid w:val="00815968"/>
    <w:rsid w:val="008159E0"/>
    <w:rsid w:val="00815A35"/>
    <w:rsid w:val="00815A8D"/>
    <w:rsid w:val="00815AA4"/>
    <w:rsid w:val="00815AEC"/>
    <w:rsid w:val="00815C45"/>
    <w:rsid w:val="00815EAD"/>
    <w:rsid w:val="00816087"/>
    <w:rsid w:val="00816240"/>
    <w:rsid w:val="00816254"/>
    <w:rsid w:val="008162D3"/>
    <w:rsid w:val="0081630B"/>
    <w:rsid w:val="0081637C"/>
    <w:rsid w:val="00816415"/>
    <w:rsid w:val="008164BC"/>
    <w:rsid w:val="00816515"/>
    <w:rsid w:val="00816612"/>
    <w:rsid w:val="0081665D"/>
    <w:rsid w:val="008166DB"/>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AD0"/>
    <w:rsid w:val="00817B59"/>
    <w:rsid w:val="00817C07"/>
    <w:rsid w:val="00817DF9"/>
    <w:rsid w:val="0082000B"/>
    <w:rsid w:val="008200DD"/>
    <w:rsid w:val="008200E7"/>
    <w:rsid w:val="008200F7"/>
    <w:rsid w:val="00820538"/>
    <w:rsid w:val="00820593"/>
    <w:rsid w:val="008207C6"/>
    <w:rsid w:val="00820929"/>
    <w:rsid w:val="00820CEE"/>
    <w:rsid w:val="00820D71"/>
    <w:rsid w:val="00820DA0"/>
    <w:rsid w:val="00821073"/>
    <w:rsid w:val="00821407"/>
    <w:rsid w:val="008214C5"/>
    <w:rsid w:val="00821599"/>
    <w:rsid w:val="0082165B"/>
    <w:rsid w:val="00821B7F"/>
    <w:rsid w:val="00821BB1"/>
    <w:rsid w:val="00821C16"/>
    <w:rsid w:val="00821CC8"/>
    <w:rsid w:val="00821CE7"/>
    <w:rsid w:val="00821D20"/>
    <w:rsid w:val="00821D7B"/>
    <w:rsid w:val="00821FD7"/>
    <w:rsid w:val="00821FFE"/>
    <w:rsid w:val="0082210B"/>
    <w:rsid w:val="008221BD"/>
    <w:rsid w:val="008224BA"/>
    <w:rsid w:val="00822750"/>
    <w:rsid w:val="00822834"/>
    <w:rsid w:val="008228C5"/>
    <w:rsid w:val="00822979"/>
    <w:rsid w:val="008229D1"/>
    <w:rsid w:val="00822A28"/>
    <w:rsid w:val="00822A79"/>
    <w:rsid w:val="00822A96"/>
    <w:rsid w:val="00822AAB"/>
    <w:rsid w:val="00822B39"/>
    <w:rsid w:val="00822B7D"/>
    <w:rsid w:val="00822F0A"/>
    <w:rsid w:val="00822F34"/>
    <w:rsid w:val="0082306E"/>
    <w:rsid w:val="00823275"/>
    <w:rsid w:val="00823352"/>
    <w:rsid w:val="008237D4"/>
    <w:rsid w:val="00823C4B"/>
    <w:rsid w:val="00823D3F"/>
    <w:rsid w:val="00823D4C"/>
    <w:rsid w:val="00824025"/>
    <w:rsid w:val="0082403B"/>
    <w:rsid w:val="00824157"/>
    <w:rsid w:val="008242DD"/>
    <w:rsid w:val="008242FE"/>
    <w:rsid w:val="00824966"/>
    <w:rsid w:val="008249C6"/>
    <w:rsid w:val="00824B6F"/>
    <w:rsid w:val="00824C0D"/>
    <w:rsid w:val="00824D51"/>
    <w:rsid w:val="00824E07"/>
    <w:rsid w:val="0082500F"/>
    <w:rsid w:val="008250CA"/>
    <w:rsid w:val="008252AC"/>
    <w:rsid w:val="0082530E"/>
    <w:rsid w:val="008253BB"/>
    <w:rsid w:val="008253D5"/>
    <w:rsid w:val="00825459"/>
    <w:rsid w:val="0082551F"/>
    <w:rsid w:val="00825539"/>
    <w:rsid w:val="00825551"/>
    <w:rsid w:val="008255D5"/>
    <w:rsid w:val="0082563D"/>
    <w:rsid w:val="0082566F"/>
    <w:rsid w:val="00825771"/>
    <w:rsid w:val="00825832"/>
    <w:rsid w:val="00825B56"/>
    <w:rsid w:val="00825BC6"/>
    <w:rsid w:val="00825C3D"/>
    <w:rsid w:val="00825DEA"/>
    <w:rsid w:val="00825E07"/>
    <w:rsid w:val="00825E71"/>
    <w:rsid w:val="00826073"/>
    <w:rsid w:val="00826089"/>
    <w:rsid w:val="008260B2"/>
    <w:rsid w:val="008261B4"/>
    <w:rsid w:val="00826235"/>
    <w:rsid w:val="00826327"/>
    <w:rsid w:val="0082639C"/>
    <w:rsid w:val="0082650A"/>
    <w:rsid w:val="008265CD"/>
    <w:rsid w:val="008267B1"/>
    <w:rsid w:val="00826872"/>
    <w:rsid w:val="008268B6"/>
    <w:rsid w:val="00826934"/>
    <w:rsid w:val="00826B2D"/>
    <w:rsid w:val="00826C28"/>
    <w:rsid w:val="00826F16"/>
    <w:rsid w:val="00826F25"/>
    <w:rsid w:val="008271DE"/>
    <w:rsid w:val="0082731F"/>
    <w:rsid w:val="00827435"/>
    <w:rsid w:val="00827687"/>
    <w:rsid w:val="00827729"/>
    <w:rsid w:val="00827EA6"/>
    <w:rsid w:val="00827F9B"/>
    <w:rsid w:val="00830005"/>
    <w:rsid w:val="00830129"/>
    <w:rsid w:val="00830307"/>
    <w:rsid w:val="00830399"/>
    <w:rsid w:val="0083043B"/>
    <w:rsid w:val="008304BD"/>
    <w:rsid w:val="008306B2"/>
    <w:rsid w:val="008309BA"/>
    <w:rsid w:val="008309BD"/>
    <w:rsid w:val="00830AFB"/>
    <w:rsid w:val="00830C57"/>
    <w:rsid w:val="00830DD5"/>
    <w:rsid w:val="00830DF3"/>
    <w:rsid w:val="008313DD"/>
    <w:rsid w:val="008315CB"/>
    <w:rsid w:val="008315D4"/>
    <w:rsid w:val="00831962"/>
    <w:rsid w:val="008319F5"/>
    <w:rsid w:val="00831A19"/>
    <w:rsid w:val="00831A27"/>
    <w:rsid w:val="00831AB9"/>
    <w:rsid w:val="00831B80"/>
    <w:rsid w:val="00831C85"/>
    <w:rsid w:val="00831CA3"/>
    <w:rsid w:val="00831CD1"/>
    <w:rsid w:val="00831D19"/>
    <w:rsid w:val="00831DB0"/>
    <w:rsid w:val="00832285"/>
    <w:rsid w:val="00832305"/>
    <w:rsid w:val="00832390"/>
    <w:rsid w:val="008325AD"/>
    <w:rsid w:val="00832630"/>
    <w:rsid w:val="00832A4B"/>
    <w:rsid w:val="00832C45"/>
    <w:rsid w:val="00832C78"/>
    <w:rsid w:val="00832D6C"/>
    <w:rsid w:val="00832E34"/>
    <w:rsid w:val="00832EB2"/>
    <w:rsid w:val="00832F08"/>
    <w:rsid w:val="00832F2E"/>
    <w:rsid w:val="00832FAE"/>
    <w:rsid w:val="0083308A"/>
    <w:rsid w:val="0083309C"/>
    <w:rsid w:val="00833140"/>
    <w:rsid w:val="0083320D"/>
    <w:rsid w:val="0083331B"/>
    <w:rsid w:val="008333A1"/>
    <w:rsid w:val="00833786"/>
    <w:rsid w:val="00833A99"/>
    <w:rsid w:val="00833B53"/>
    <w:rsid w:val="00833B95"/>
    <w:rsid w:val="008343DB"/>
    <w:rsid w:val="008344FA"/>
    <w:rsid w:val="00834511"/>
    <w:rsid w:val="00834535"/>
    <w:rsid w:val="008346DF"/>
    <w:rsid w:val="00834A0B"/>
    <w:rsid w:val="00834B3B"/>
    <w:rsid w:val="00834B6C"/>
    <w:rsid w:val="00834CD8"/>
    <w:rsid w:val="00834CDA"/>
    <w:rsid w:val="00834EC0"/>
    <w:rsid w:val="00834F37"/>
    <w:rsid w:val="00834F8F"/>
    <w:rsid w:val="00835031"/>
    <w:rsid w:val="00835072"/>
    <w:rsid w:val="00835127"/>
    <w:rsid w:val="008351A8"/>
    <w:rsid w:val="008352CF"/>
    <w:rsid w:val="008354C7"/>
    <w:rsid w:val="008355F5"/>
    <w:rsid w:val="00835615"/>
    <w:rsid w:val="008356CE"/>
    <w:rsid w:val="0083582D"/>
    <w:rsid w:val="008358A3"/>
    <w:rsid w:val="008358C8"/>
    <w:rsid w:val="008358CA"/>
    <w:rsid w:val="0083593D"/>
    <w:rsid w:val="00835A52"/>
    <w:rsid w:val="00835C7E"/>
    <w:rsid w:val="00835F44"/>
    <w:rsid w:val="0083614B"/>
    <w:rsid w:val="00836183"/>
    <w:rsid w:val="00836204"/>
    <w:rsid w:val="0083622D"/>
    <w:rsid w:val="008365E1"/>
    <w:rsid w:val="00836A3C"/>
    <w:rsid w:val="00836B1E"/>
    <w:rsid w:val="00836B74"/>
    <w:rsid w:val="00837101"/>
    <w:rsid w:val="00837311"/>
    <w:rsid w:val="00837319"/>
    <w:rsid w:val="00837833"/>
    <w:rsid w:val="00837865"/>
    <w:rsid w:val="0083797E"/>
    <w:rsid w:val="00837A2A"/>
    <w:rsid w:val="00837B37"/>
    <w:rsid w:val="00837CEC"/>
    <w:rsid w:val="00837D37"/>
    <w:rsid w:val="00837DA8"/>
    <w:rsid w:val="00837E30"/>
    <w:rsid w:val="00837E93"/>
    <w:rsid w:val="00837F9E"/>
    <w:rsid w:val="00837FCD"/>
    <w:rsid w:val="00837FE0"/>
    <w:rsid w:val="00840085"/>
    <w:rsid w:val="008401E1"/>
    <w:rsid w:val="008402B0"/>
    <w:rsid w:val="00840410"/>
    <w:rsid w:val="008404D8"/>
    <w:rsid w:val="0084058E"/>
    <w:rsid w:val="00840A1F"/>
    <w:rsid w:val="00840A27"/>
    <w:rsid w:val="00840E1C"/>
    <w:rsid w:val="00840E22"/>
    <w:rsid w:val="008410A6"/>
    <w:rsid w:val="008410FE"/>
    <w:rsid w:val="0084125B"/>
    <w:rsid w:val="008414FF"/>
    <w:rsid w:val="00841507"/>
    <w:rsid w:val="00841562"/>
    <w:rsid w:val="0084156F"/>
    <w:rsid w:val="008417AC"/>
    <w:rsid w:val="008418AC"/>
    <w:rsid w:val="00841E44"/>
    <w:rsid w:val="00841EB1"/>
    <w:rsid w:val="00841F2C"/>
    <w:rsid w:val="00841FB5"/>
    <w:rsid w:val="00841FCE"/>
    <w:rsid w:val="0084209E"/>
    <w:rsid w:val="008421CB"/>
    <w:rsid w:val="0084250D"/>
    <w:rsid w:val="008425BC"/>
    <w:rsid w:val="0084283C"/>
    <w:rsid w:val="0084283F"/>
    <w:rsid w:val="008429E6"/>
    <w:rsid w:val="00842A11"/>
    <w:rsid w:val="00842A2B"/>
    <w:rsid w:val="00842ADE"/>
    <w:rsid w:val="00842C04"/>
    <w:rsid w:val="00842C90"/>
    <w:rsid w:val="00842F3C"/>
    <w:rsid w:val="0084305C"/>
    <w:rsid w:val="00843101"/>
    <w:rsid w:val="00843286"/>
    <w:rsid w:val="00843593"/>
    <w:rsid w:val="00843614"/>
    <w:rsid w:val="0084368F"/>
    <w:rsid w:val="00843718"/>
    <w:rsid w:val="0084393B"/>
    <w:rsid w:val="00843A12"/>
    <w:rsid w:val="00843AB8"/>
    <w:rsid w:val="00843C3D"/>
    <w:rsid w:val="00843E20"/>
    <w:rsid w:val="00843E7E"/>
    <w:rsid w:val="00843FAE"/>
    <w:rsid w:val="00844403"/>
    <w:rsid w:val="0084440D"/>
    <w:rsid w:val="0084442B"/>
    <w:rsid w:val="008444BC"/>
    <w:rsid w:val="008445C5"/>
    <w:rsid w:val="00844625"/>
    <w:rsid w:val="00844647"/>
    <w:rsid w:val="00844728"/>
    <w:rsid w:val="008447F5"/>
    <w:rsid w:val="008448A8"/>
    <w:rsid w:val="0084491E"/>
    <w:rsid w:val="00844CAC"/>
    <w:rsid w:val="00844DA8"/>
    <w:rsid w:val="00844E8E"/>
    <w:rsid w:val="00844F61"/>
    <w:rsid w:val="00844F88"/>
    <w:rsid w:val="00845020"/>
    <w:rsid w:val="0084503A"/>
    <w:rsid w:val="00845202"/>
    <w:rsid w:val="00845605"/>
    <w:rsid w:val="00845713"/>
    <w:rsid w:val="0084571D"/>
    <w:rsid w:val="008457B8"/>
    <w:rsid w:val="008458DD"/>
    <w:rsid w:val="008458E7"/>
    <w:rsid w:val="0084594B"/>
    <w:rsid w:val="00845A6E"/>
    <w:rsid w:val="00845F03"/>
    <w:rsid w:val="00846352"/>
    <w:rsid w:val="00846382"/>
    <w:rsid w:val="00846488"/>
    <w:rsid w:val="00846942"/>
    <w:rsid w:val="00846C40"/>
    <w:rsid w:val="00846C87"/>
    <w:rsid w:val="00846CD1"/>
    <w:rsid w:val="00846D33"/>
    <w:rsid w:val="00846EB9"/>
    <w:rsid w:val="008470CE"/>
    <w:rsid w:val="00847186"/>
    <w:rsid w:val="0084719C"/>
    <w:rsid w:val="00847353"/>
    <w:rsid w:val="00847355"/>
    <w:rsid w:val="008473E5"/>
    <w:rsid w:val="00847616"/>
    <w:rsid w:val="0084784A"/>
    <w:rsid w:val="00847871"/>
    <w:rsid w:val="00847934"/>
    <w:rsid w:val="00847A67"/>
    <w:rsid w:val="00847B20"/>
    <w:rsid w:val="00847B38"/>
    <w:rsid w:val="00847BF6"/>
    <w:rsid w:val="00847CD0"/>
    <w:rsid w:val="00847D08"/>
    <w:rsid w:val="00847E3D"/>
    <w:rsid w:val="00847EC4"/>
    <w:rsid w:val="00847ECB"/>
    <w:rsid w:val="00847ED4"/>
    <w:rsid w:val="00847FA1"/>
    <w:rsid w:val="00850093"/>
    <w:rsid w:val="00850172"/>
    <w:rsid w:val="008503F5"/>
    <w:rsid w:val="00850447"/>
    <w:rsid w:val="0085057C"/>
    <w:rsid w:val="00850736"/>
    <w:rsid w:val="00850888"/>
    <w:rsid w:val="008508C8"/>
    <w:rsid w:val="00850CFD"/>
    <w:rsid w:val="00850ED0"/>
    <w:rsid w:val="00850FA8"/>
    <w:rsid w:val="00851131"/>
    <w:rsid w:val="008512BA"/>
    <w:rsid w:val="008513CD"/>
    <w:rsid w:val="008514E5"/>
    <w:rsid w:val="00851670"/>
    <w:rsid w:val="008517FF"/>
    <w:rsid w:val="008518BD"/>
    <w:rsid w:val="00851990"/>
    <w:rsid w:val="00851A07"/>
    <w:rsid w:val="00851AC7"/>
    <w:rsid w:val="00851B1A"/>
    <w:rsid w:val="00851B5F"/>
    <w:rsid w:val="00851C12"/>
    <w:rsid w:val="00851CC6"/>
    <w:rsid w:val="00851D8D"/>
    <w:rsid w:val="00851DFB"/>
    <w:rsid w:val="00851ED8"/>
    <w:rsid w:val="00851F60"/>
    <w:rsid w:val="00851F79"/>
    <w:rsid w:val="00852137"/>
    <w:rsid w:val="008522C3"/>
    <w:rsid w:val="008523F5"/>
    <w:rsid w:val="008525C6"/>
    <w:rsid w:val="008525DA"/>
    <w:rsid w:val="00852774"/>
    <w:rsid w:val="0085287E"/>
    <w:rsid w:val="008528A7"/>
    <w:rsid w:val="00852A79"/>
    <w:rsid w:val="00852B3E"/>
    <w:rsid w:val="00852B5F"/>
    <w:rsid w:val="00852BDC"/>
    <w:rsid w:val="00852C2C"/>
    <w:rsid w:val="00852C2F"/>
    <w:rsid w:val="00852CDA"/>
    <w:rsid w:val="00852D0C"/>
    <w:rsid w:val="008530F6"/>
    <w:rsid w:val="00853314"/>
    <w:rsid w:val="008533CD"/>
    <w:rsid w:val="008534FB"/>
    <w:rsid w:val="00853553"/>
    <w:rsid w:val="00853788"/>
    <w:rsid w:val="008537C8"/>
    <w:rsid w:val="008538BA"/>
    <w:rsid w:val="008538CC"/>
    <w:rsid w:val="008539B4"/>
    <w:rsid w:val="00853CA6"/>
    <w:rsid w:val="00853F0E"/>
    <w:rsid w:val="00853FB6"/>
    <w:rsid w:val="00854323"/>
    <w:rsid w:val="00854538"/>
    <w:rsid w:val="0085482A"/>
    <w:rsid w:val="008548EC"/>
    <w:rsid w:val="00854950"/>
    <w:rsid w:val="0085499B"/>
    <w:rsid w:val="00854B1C"/>
    <w:rsid w:val="00854B1F"/>
    <w:rsid w:val="00854CE7"/>
    <w:rsid w:val="00854D23"/>
    <w:rsid w:val="00854E6C"/>
    <w:rsid w:val="00854F8C"/>
    <w:rsid w:val="0085509D"/>
    <w:rsid w:val="008550A0"/>
    <w:rsid w:val="008550A5"/>
    <w:rsid w:val="0085535B"/>
    <w:rsid w:val="00855381"/>
    <w:rsid w:val="008553F6"/>
    <w:rsid w:val="00855403"/>
    <w:rsid w:val="0085553C"/>
    <w:rsid w:val="0085572B"/>
    <w:rsid w:val="0085574D"/>
    <w:rsid w:val="0085578C"/>
    <w:rsid w:val="0085592C"/>
    <w:rsid w:val="008559F0"/>
    <w:rsid w:val="00855A14"/>
    <w:rsid w:val="00855A9C"/>
    <w:rsid w:val="00855C12"/>
    <w:rsid w:val="008561D4"/>
    <w:rsid w:val="00856201"/>
    <w:rsid w:val="00856235"/>
    <w:rsid w:val="0085635E"/>
    <w:rsid w:val="00856604"/>
    <w:rsid w:val="0085666A"/>
    <w:rsid w:val="0085676F"/>
    <w:rsid w:val="00856875"/>
    <w:rsid w:val="00856AD0"/>
    <w:rsid w:val="00856BB9"/>
    <w:rsid w:val="00856E72"/>
    <w:rsid w:val="00856FF1"/>
    <w:rsid w:val="00857030"/>
    <w:rsid w:val="0085737D"/>
    <w:rsid w:val="00857423"/>
    <w:rsid w:val="0085746C"/>
    <w:rsid w:val="0085749B"/>
    <w:rsid w:val="00857687"/>
    <w:rsid w:val="008576DF"/>
    <w:rsid w:val="00857805"/>
    <w:rsid w:val="008578CE"/>
    <w:rsid w:val="00857A34"/>
    <w:rsid w:val="00857AB5"/>
    <w:rsid w:val="00860339"/>
    <w:rsid w:val="0086041D"/>
    <w:rsid w:val="008606AF"/>
    <w:rsid w:val="008609F7"/>
    <w:rsid w:val="00860B4F"/>
    <w:rsid w:val="00860C67"/>
    <w:rsid w:val="00860C94"/>
    <w:rsid w:val="00860D06"/>
    <w:rsid w:val="00860DF8"/>
    <w:rsid w:val="008610C6"/>
    <w:rsid w:val="008611D9"/>
    <w:rsid w:val="008611EE"/>
    <w:rsid w:val="008613C6"/>
    <w:rsid w:val="00861438"/>
    <w:rsid w:val="008614D9"/>
    <w:rsid w:val="00861626"/>
    <w:rsid w:val="008616E4"/>
    <w:rsid w:val="0086190D"/>
    <w:rsid w:val="0086192B"/>
    <w:rsid w:val="008619BA"/>
    <w:rsid w:val="00861D14"/>
    <w:rsid w:val="00861D6A"/>
    <w:rsid w:val="00861D89"/>
    <w:rsid w:val="00861F5E"/>
    <w:rsid w:val="0086221D"/>
    <w:rsid w:val="0086223C"/>
    <w:rsid w:val="00862594"/>
    <w:rsid w:val="00862600"/>
    <w:rsid w:val="00862655"/>
    <w:rsid w:val="008626F4"/>
    <w:rsid w:val="0086270F"/>
    <w:rsid w:val="008627BD"/>
    <w:rsid w:val="008628BD"/>
    <w:rsid w:val="00862D36"/>
    <w:rsid w:val="00862D3B"/>
    <w:rsid w:val="00862F8C"/>
    <w:rsid w:val="0086317A"/>
    <w:rsid w:val="00863488"/>
    <w:rsid w:val="0086358B"/>
    <w:rsid w:val="0086360A"/>
    <w:rsid w:val="00863708"/>
    <w:rsid w:val="00863822"/>
    <w:rsid w:val="00863870"/>
    <w:rsid w:val="00863899"/>
    <w:rsid w:val="00863955"/>
    <w:rsid w:val="00863A34"/>
    <w:rsid w:val="00863A3C"/>
    <w:rsid w:val="00863BC2"/>
    <w:rsid w:val="00863D4A"/>
    <w:rsid w:val="00863D83"/>
    <w:rsid w:val="00863FA8"/>
    <w:rsid w:val="00863FB5"/>
    <w:rsid w:val="00864079"/>
    <w:rsid w:val="00864133"/>
    <w:rsid w:val="008641E7"/>
    <w:rsid w:val="008645E3"/>
    <w:rsid w:val="00864852"/>
    <w:rsid w:val="00864923"/>
    <w:rsid w:val="00864A3F"/>
    <w:rsid w:val="00864BF0"/>
    <w:rsid w:val="00864E35"/>
    <w:rsid w:val="00865267"/>
    <w:rsid w:val="008652C3"/>
    <w:rsid w:val="00865313"/>
    <w:rsid w:val="0086543C"/>
    <w:rsid w:val="008654C5"/>
    <w:rsid w:val="0086565A"/>
    <w:rsid w:val="008657FB"/>
    <w:rsid w:val="0086594E"/>
    <w:rsid w:val="0086595A"/>
    <w:rsid w:val="00865BB0"/>
    <w:rsid w:val="00865C5B"/>
    <w:rsid w:val="00865D5C"/>
    <w:rsid w:val="00866025"/>
    <w:rsid w:val="008661FC"/>
    <w:rsid w:val="00866422"/>
    <w:rsid w:val="00866475"/>
    <w:rsid w:val="008664F8"/>
    <w:rsid w:val="0086667B"/>
    <w:rsid w:val="00866980"/>
    <w:rsid w:val="008669CC"/>
    <w:rsid w:val="00866AA4"/>
    <w:rsid w:val="00866B83"/>
    <w:rsid w:val="00866C37"/>
    <w:rsid w:val="00866C53"/>
    <w:rsid w:val="00866D86"/>
    <w:rsid w:val="00866DA8"/>
    <w:rsid w:val="00866FA6"/>
    <w:rsid w:val="008671AF"/>
    <w:rsid w:val="008673B0"/>
    <w:rsid w:val="0086745A"/>
    <w:rsid w:val="00867507"/>
    <w:rsid w:val="008676C5"/>
    <w:rsid w:val="0086775B"/>
    <w:rsid w:val="00867A70"/>
    <w:rsid w:val="00867FF4"/>
    <w:rsid w:val="008701FA"/>
    <w:rsid w:val="0087020F"/>
    <w:rsid w:val="00870373"/>
    <w:rsid w:val="0087046B"/>
    <w:rsid w:val="00870614"/>
    <w:rsid w:val="00870630"/>
    <w:rsid w:val="00870883"/>
    <w:rsid w:val="00870921"/>
    <w:rsid w:val="00870A10"/>
    <w:rsid w:val="00870BC5"/>
    <w:rsid w:val="00870CBB"/>
    <w:rsid w:val="00870CF3"/>
    <w:rsid w:val="00870D82"/>
    <w:rsid w:val="0087102B"/>
    <w:rsid w:val="008710B3"/>
    <w:rsid w:val="0087114B"/>
    <w:rsid w:val="00871358"/>
    <w:rsid w:val="008713DD"/>
    <w:rsid w:val="008714B3"/>
    <w:rsid w:val="00871655"/>
    <w:rsid w:val="008716E4"/>
    <w:rsid w:val="00871D70"/>
    <w:rsid w:val="00871E6E"/>
    <w:rsid w:val="00871F6C"/>
    <w:rsid w:val="00871FDE"/>
    <w:rsid w:val="00871FF0"/>
    <w:rsid w:val="008720E4"/>
    <w:rsid w:val="00872213"/>
    <w:rsid w:val="0087222C"/>
    <w:rsid w:val="00872235"/>
    <w:rsid w:val="008722DD"/>
    <w:rsid w:val="00872517"/>
    <w:rsid w:val="008725FA"/>
    <w:rsid w:val="008726F0"/>
    <w:rsid w:val="00872C11"/>
    <w:rsid w:val="00872C78"/>
    <w:rsid w:val="00872E7E"/>
    <w:rsid w:val="00872F52"/>
    <w:rsid w:val="00872FA7"/>
    <w:rsid w:val="0087304D"/>
    <w:rsid w:val="008730A3"/>
    <w:rsid w:val="008730B6"/>
    <w:rsid w:val="008731DA"/>
    <w:rsid w:val="00873345"/>
    <w:rsid w:val="008734D5"/>
    <w:rsid w:val="0087367A"/>
    <w:rsid w:val="008737C1"/>
    <w:rsid w:val="00873A56"/>
    <w:rsid w:val="00873BAF"/>
    <w:rsid w:val="00873EC1"/>
    <w:rsid w:val="00873FA0"/>
    <w:rsid w:val="0087410A"/>
    <w:rsid w:val="008741D9"/>
    <w:rsid w:val="00874355"/>
    <w:rsid w:val="008743EB"/>
    <w:rsid w:val="008744CF"/>
    <w:rsid w:val="008745BF"/>
    <w:rsid w:val="00874647"/>
    <w:rsid w:val="00874882"/>
    <w:rsid w:val="00874D9B"/>
    <w:rsid w:val="00874DDC"/>
    <w:rsid w:val="00874DE1"/>
    <w:rsid w:val="00874E88"/>
    <w:rsid w:val="00874F60"/>
    <w:rsid w:val="0087502C"/>
    <w:rsid w:val="00875068"/>
    <w:rsid w:val="008751B0"/>
    <w:rsid w:val="0087545D"/>
    <w:rsid w:val="00875660"/>
    <w:rsid w:val="00875712"/>
    <w:rsid w:val="008757C8"/>
    <w:rsid w:val="00875A1F"/>
    <w:rsid w:val="00875A20"/>
    <w:rsid w:val="00875B55"/>
    <w:rsid w:val="00875C66"/>
    <w:rsid w:val="00875CF9"/>
    <w:rsid w:val="00876075"/>
    <w:rsid w:val="008760D3"/>
    <w:rsid w:val="0087639D"/>
    <w:rsid w:val="0087664E"/>
    <w:rsid w:val="00876654"/>
    <w:rsid w:val="00876766"/>
    <w:rsid w:val="0087685A"/>
    <w:rsid w:val="008769C0"/>
    <w:rsid w:val="00876A87"/>
    <w:rsid w:val="00876B17"/>
    <w:rsid w:val="00876CA9"/>
    <w:rsid w:val="00876CDE"/>
    <w:rsid w:val="00876D20"/>
    <w:rsid w:val="00876D4F"/>
    <w:rsid w:val="00876D8F"/>
    <w:rsid w:val="00876DFC"/>
    <w:rsid w:val="00877097"/>
    <w:rsid w:val="0087714D"/>
    <w:rsid w:val="008772FF"/>
    <w:rsid w:val="0087731E"/>
    <w:rsid w:val="0087743D"/>
    <w:rsid w:val="008775ED"/>
    <w:rsid w:val="008775FC"/>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A7"/>
    <w:rsid w:val="0088060E"/>
    <w:rsid w:val="0088063D"/>
    <w:rsid w:val="00880697"/>
    <w:rsid w:val="00880721"/>
    <w:rsid w:val="008807A7"/>
    <w:rsid w:val="008807EF"/>
    <w:rsid w:val="00880937"/>
    <w:rsid w:val="00880B38"/>
    <w:rsid w:val="00880C86"/>
    <w:rsid w:val="00880EF4"/>
    <w:rsid w:val="008810B8"/>
    <w:rsid w:val="008815F5"/>
    <w:rsid w:val="00881685"/>
    <w:rsid w:val="008817F5"/>
    <w:rsid w:val="0088183C"/>
    <w:rsid w:val="00881A9A"/>
    <w:rsid w:val="00881B76"/>
    <w:rsid w:val="00881BBD"/>
    <w:rsid w:val="00881D98"/>
    <w:rsid w:val="00881E38"/>
    <w:rsid w:val="00881FE6"/>
    <w:rsid w:val="0088201A"/>
    <w:rsid w:val="0088220F"/>
    <w:rsid w:val="008823D5"/>
    <w:rsid w:val="008823F4"/>
    <w:rsid w:val="0088259D"/>
    <w:rsid w:val="00882676"/>
    <w:rsid w:val="0088270F"/>
    <w:rsid w:val="00882F37"/>
    <w:rsid w:val="00883099"/>
    <w:rsid w:val="00883272"/>
    <w:rsid w:val="008832ED"/>
    <w:rsid w:val="0088343F"/>
    <w:rsid w:val="008834A1"/>
    <w:rsid w:val="0088365E"/>
    <w:rsid w:val="00883896"/>
    <w:rsid w:val="00883D1A"/>
    <w:rsid w:val="00883E74"/>
    <w:rsid w:val="00883FC4"/>
    <w:rsid w:val="00884522"/>
    <w:rsid w:val="008847F0"/>
    <w:rsid w:val="00884B11"/>
    <w:rsid w:val="00884B5D"/>
    <w:rsid w:val="00884BC7"/>
    <w:rsid w:val="00884C77"/>
    <w:rsid w:val="00884E65"/>
    <w:rsid w:val="00884EA5"/>
    <w:rsid w:val="00884FAC"/>
    <w:rsid w:val="00884FF9"/>
    <w:rsid w:val="008851AC"/>
    <w:rsid w:val="008851F0"/>
    <w:rsid w:val="00885204"/>
    <w:rsid w:val="00885292"/>
    <w:rsid w:val="008852E3"/>
    <w:rsid w:val="00885533"/>
    <w:rsid w:val="0088555C"/>
    <w:rsid w:val="0088559D"/>
    <w:rsid w:val="00885706"/>
    <w:rsid w:val="00885913"/>
    <w:rsid w:val="00885A0D"/>
    <w:rsid w:val="00885A9F"/>
    <w:rsid w:val="00885ADA"/>
    <w:rsid w:val="00885F3C"/>
    <w:rsid w:val="00886230"/>
    <w:rsid w:val="008863CD"/>
    <w:rsid w:val="008864C4"/>
    <w:rsid w:val="0088658F"/>
    <w:rsid w:val="00886632"/>
    <w:rsid w:val="00886657"/>
    <w:rsid w:val="008867C6"/>
    <w:rsid w:val="00886A8A"/>
    <w:rsid w:val="00886AED"/>
    <w:rsid w:val="00886BD6"/>
    <w:rsid w:val="00886D63"/>
    <w:rsid w:val="00886D92"/>
    <w:rsid w:val="00886DC3"/>
    <w:rsid w:val="00886F31"/>
    <w:rsid w:val="00887101"/>
    <w:rsid w:val="008871C5"/>
    <w:rsid w:val="00887317"/>
    <w:rsid w:val="00887328"/>
    <w:rsid w:val="0088746B"/>
    <w:rsid w:val="008874DE"/>
    <w:rsid w:val="0088755B"/>
    <w:rsid w:val="00887591"/>
    <w:rsid w:val="00887650"/>
    <w:rsid w:val="008876A4"/>
    <w:rsid w:val="0088780C"/>
    <w:rsid w:val="00887829"/>
    <w:rsid w:val="00887A26"/>
    <w:rsid w:val="00887ACC"/>
    <w:rsid w:val="00887B9F"/>
    <w:rsid w:val="00887C51"/>
    <w:rsid w:val="00887CD6"/>
    <w:rsid w:val="00887E6B"/>
    <w:rsid w:val="008900D1"/>
    <w:rsid w:val="0089014C"/>
    <w:rsid w:val="00890364"/>
    <w:rsid w:val="008905E4"/>
    <w:rsid w:val="00890674"/>
    <w:rsid w:val="008906CC"/>
    <w:rsid w:val="00890734"/>
    <w:rsid w:val="0089073C"/>
    <w:rsid w:val="00890785"/>
    <w:rsid w:val="00890A12"/>
    <w:rsid w:val="00890BB3"/>
    <w:rsid w:val="00890C98"/>
    <w:rsid w:val="00890CCE"/>
    <w:rsid w:val="00890DAA"/>
    <w:rsid w:val="00890EF9"/>
    <w:rsid w:val="00890F69"/>
    <w:rsid w:val="0089110D"/>
    <w:rsid w:val="00891113"/>
    <w:rsid w:val="008912DA"/>
    <w:rsid w:val="00891314"/>
    <w:rsid w:val="0089143C"/>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12"/>
    <w:rsid w:val="0089244F"/>
    <w:rsid w:val="00892471"/>
    <w:rsid w:val="0089248C"/>
    <w:rsid w:val="00892669"/>
    <w:rsid w:val="00892748"/>
    <w:rsid w:val="00892756"/>
    <w:rsid w:val="0089282F"/>
    <w:rsid w:val="008929EE"/>
    <w:rsid w:val="00892AB8"/>
    <w:rsid w:val="00892B2C"/>
    <w:rsid w:val="00893017"/>
    <w:rsid w:val="00893543"/>
    <w:rsid w:val="00893590"/>
    <w:rsid w:val="008935C7"/>
    <w:rsid w:val="00893714"/>
    <w:rsid w:val="008937BB"/>
    <w:rsid w:val="0089386B"/>
    <w:rsid w:val="008938FB"/>
    <w:rsid w:val="008939F9"/>
    <w:rsid w:val="00893C2E"/>
    <w:rsid w:val="00893C39"/>
    <w:rsid w:val="00893C70"/>
    <w:rsid w:val="00893D52"/>
    <w:rsid w:val="00893F02"/>
    <w:rsid w:val="008940F7"/>
    <w:rsid w:val="0089436E"/>
    <w:rsid w:val="0089442D"/>
    <w:rsid w:val="00894530"/>
    <w:rsid w:val="008946FC"/>
    <w:rsid w:val="00894723"/>
    <w:rsid w:val="00894768"/>
    <w:rsid w:val="00894857"/>
    <w:rsid w:val="00894862"/>
    <w:rsid w:val="00894A12"/>
    <w:rsid w:val="00894C87"/>
    <w:rsid w:val="00894D3F"/>
    <w:rsid w:val="00894E3C"/>
    <w:rsid w:val="00894E89"/>
    <w:rsid w:val="00895144"/>
    <w:rsid w:val="0089535A"/>
    <w:rsid w:val="008953C0"/>
    <w:rsid w:val="00895511"/>
    <w:rsid w:val="00895594"/>
    <w:rsid w:val="008955A2"/>
    <w:rsid w:val="0089567A"/>
    <w:rsid w:val="0089569D"/>
    <w:rsid w:val="0089578B"/>
    <w:rsid w:val="00895979"/>
    <w:rsid w:val="008959B2"/>
    <w:rsid w:val="00895B16"/>
    <w:rsid w:val="00895D34"/>
    <w:rsid w:val="00895E4C"/>
    <w:rsid w:val="008960C4"/>
    <w:rsid w:val="00896139"/>
    <w:rsid w:val="00896140"/>
    <w:rsid w:val="00896709"/>
    <w:rsid w:val="008967E7"/>
    <w:rsid w:val="00896C3D"/>
    <w:rsid w:val="00896D8D"/>
    <w:rsid w:val="00896FAE"/>
    <w:rsid w:val="00896FB4"/>
    <w:rsid w:val="0089710C"/>
    <w:rsid w:val="00897200"/>
    <w:rsid w:val="008973A4"/>
    <w:rsid w:val="00897490"/>
    <w:rsid w:val="00897540"/>
    <w:rsid w:val="0089764D"/>
    <w:rsid w:val="0089785D"/>
    <w:rsid w:val="008978C0"/>
    <w:rsid w:val="00897C95"/>
    <w:rsid w:val="00897F3F"/>
    <w:rsid w:val="00897F44"/>
    <w:rsid w:val="008A011C"/>
    <w:rsid w:val="008A0402"/>
    <w:rsid w:val="008A0413"/>
    <w:rsid w:val="008A04B6"/>
    <w:rsid w:val="008A0C30"/>
    <w:rsid w:val="008A0C96"/>
    <w:rsid w:val="008A0D4A"/>
    <w:rsid w:val="008A0F39"/>
    <w:rsid w:val="008A0F96"/>
    <w:rsid w:val="008A11F7"/>
    <w:rsid w:val="008A1221"/>
    <w:rsid w:val="008A1494"/>
    <w:rsid w:val="008A1500"/>
    <w:rsid w:val="008A1596"/>
    <w:rsid w:val="008A1605"/>
    <w:rsid w:val="008A1620"/>
    <w:rsid w:val="008A1703"/>
    <w:rsid w:val="008A175F"/>
    <w:rsid w:val="008A1DA3"/>
    <w:rsid w:val="008A1E8A"/>
    <w:rsid w:val="008A20D6"/>
    <w:rsid w:val="008A2228"/>
    <w:rsid w:val="008A223E"/>
    <w:rsid w:val="008A23A7"/>
    <w:rsid w:val="008A273B"/>
    <w:rsid w:val="008A279E"/>
    <w:rsid w:val="008A2B2C"/>
    <w:rsid w:val="008A2E03"/>
    <w:rsid w:val="008A3138"/>
    <w:rsid w:val="008A326E"/>
    <w:rsid w:val="008A334D"/>
    <w:rsid w:val="008A338C"/>
    <w:rsid w:val="008A3561"/>
    <w:rsid w:val="008A35BF"/>
    <w:rsid w:val="008A38C8"/>
    <w:rsid w:val="008A3A09"/>
    <w:rsid w:val="008A3A3A"/>
    <w:rsid w:val="008A3A62"/>
    <w:rsid w:val="008A3ADC"/>
    <w:rsid w:val="008A3BC4"/>
    <w:rsid w:val="008A3F96"/>
    <w:rsid w:val="008A40D1"/>
    <w:rsid w:val="008A425C"/>
    <w:rsid w:val="008A46F3"/>
    <w:rsid w:val="008A46F5"/>
    <w:rsid w:val="008A47F2"/>
    <w:rsid w:val="008A4849"/>
    <w:rsid w:val="008A491F"/>
    <w:rsid w:val="008A4A88"/>
    <w:rsid w:val="008A4AD3"/>
    <w:rsid w:val="008A4E67"/>
    <w:rsid w:val="008A4FB9"/>
    <w:rsid w:val="008A5076"/>
    <w:rsid w:val="008A5154"/>
    <w:rsid w:val="008A5209"/>
    <w:rsid w:val="008A54AF"/>
    <w:rsid w:val="008A5638"/>
    <w:rsid w:val="008A577A"/>
    <w:rsid w:val="008A58F6"/>
    <w:rsid w:val="008A58FF"/>
    <w:rsid w:val="008A590C"/>
    <w:rsid w:val="008A5928"/>
    <w:rsid w:val="008A5956"/>
    <w:rsid w:val="008A5C11"/>
    <w:rsid w:val="008A5CCC"/>
    <w:rsid w:val="008A5D5A"/>
    <w:rsid w:val="008A5E14"/>
    <w:rsid w:val="008A5EEF"/>
    <w:rsid w:val="008A5F0F"/>
    <w:rsid w:val="008A6201"/>
    <w:rsid w:val="008A63BF"/>
    <w:rsid w:val="008A64FC"/>
    <w:rsid w:val="008A6548"/>
    <w:rsid w:val="008A658D"/>
    <w:rsid w:val="008A6783"/>
    <w:rsid w:val="008A681A"/>
    <w:rsid w:val="008A6945"/>
    <w:rsid w:val="008A69C9"/>
    <w:rsid w:val="008A6ABF"/>
    <w:rsid w:val="008A6B06"/>
    <w:rsid w:val="008A6C3C"/>
    <w:rsid w:val="008A6CEC"/>
    <w:rsid w:val="008A70BA"/>
    <w:rsid w:val="008A74E0"/>
    <w:rsid w:val="008A76E7"/>
    <w:rsid w:val="008A7A7C"/>
    <w:rsid w:val="008A7C4D"/>
    <w:rsid w:val="008A7CBE"/>
    <w:rsid w:val="008A7E35"/>
    <w:rsid w:val="008B00BA"/>
    <w:rsid w:val="008B019C"/>
    <w:rsid w:val="008B0357"/>
    <w:rsid w:val="008B03F1"/>
    <w:rsid w:val="008B03F8"/>
    <w:rsid w:val="008B0499"/>
    <w:rsid w:val="008B05F4"/>
    <w:rsid w:val="008B066C"/>
    <w:rsid w:val="008B07BA"/>
    <w:rsid w:val="008B0994"/>
    <w:rsid w:val="008B0999"/>
    <w:rsid w:val="008B099C"/>
    <w:rsid w:val="008B09FD"/>
    <w:rsid w:val="008B0A27"/>
    <w:rsid w:val="008B0CB9"/>
    <w:rsid w:val="008B0CF0"/>
    <w:rsid w:val="008B0D18"/>
    <w:rsid w:val="008B0DF5"/>
    <w:rsid w:val="008B1003"/>
    <w:rsid w:val="008B117A"/>
    <w:rsid w:val="008B1422"/>
    <w:rsid w:val="008B19CD"/>
    <w:rsid w:val="008B1A4D"/>
    <w:rsid w:val="008B1ADE"/>
    <w:rsid w:val="008B1F07"/>
    <w:rsid w:val="008B1F18"/>
    <w:rsid w:val="008B1FB4"/>
    <w:rsid w:val="008B2037"/>
    <w:rsid w:val="008B2058"/>
    <w:rsid w:val="008B20B4"/>
    <w:rsid w:val="008B20C6"/>
    <w:rsid w:val="008B228E"/>
    <w:rsid w:val="008B22A9"/>
    <w:rsid w:val="008B22CD"/>
    <w:rsid w:val="008B23C0"/>
    <w:rsid w:val="008B241D"/>
    <w:rsid w:val="008B25F7"/>
    <w:rsid w:val="008B260A"/>
    <w:rsid w:val="008B2A5D"/>
    <w:rsid w:val="008B2A6C"/>
    <w:rsid w:val="008B2B05"/>
    <w:rsid w:val="008B2B4B"/>
    <w:rsid w:val="008B2BC6"/>
    <w:rsid w:val="008B2C2D"/>
    <w:rsid w:val="008B2DA1"/>
    <w:rsid w:val="008B2F6F"/>
    <w:rsid w:val="008B300D"/>
    <w:rsid w:val="008B30E0"/>
    <w:rsid w:val="008B31ED"/>
    <w:rsid w:val="008B3294"/>
    <w:rsid w:val="008B3298"/>
    <w:rsid w:val="008B345F"/>
    <w:rsid w:val="008B3569"/>
    <w:rsid w:val="008B35D8"/>
    <w:rsid w:val="008B3624"/>
    <w:rsid w:val="008B389A"/>
    <w:rsid w:val="008B3AC2"/>
    <w:rsid w:val="008B3C78"/>
    <w:rsid w:val="008B3E2E"/>
    <w:rsid w:val="008B3EB1"/>
    <w:rsid w:val="008B3F65"/>
    <w:rsid w:val="008B41D5"/>
    <w:rsid w:val="008B436D"/>
    <w:rsid w:val="008B4426"/>
    <w:rsid w:val="008B4442"/>
    <w:rsid w:val="008B44B3"/>
    <w:rsid w:val="008B4806"/>
    <w:rsid w:val="008B49BB"/>
    <w:rsid w:val="008B4A68"/>
    <w:rsid w:val="008B4B6D"/>
    <w:rsid w:val="008B4BA3"/>
    <w:rsid w:val="008B4DCF"/>
    <w:rsid w:val="008B4F7D"/>
    <w:rsid w:val="008B5085"/>
    <w:rsid w:val="008B50DA"/>
    <w:rsid w:val="008B5249"/>
    <w:rsid w:val="008B525B"/>
    <w:rsid w:val="008B5544"/>
    <w:rsid w:val="008B55CB"/>
    <w:rsid w:val="008B566A"/>
    <w:rsid w:val="008B5929"/>
    <w:rsid w:val="008B59B0"/>
    <w:rsid w:val="008B5A73"/>
    <w:rsid w:val="008B5ABD"/>
    <w:rsid w:val="008B5BFE"/>
    <w:rsid w:val="008B5CDE"/>
    <w:rsid w:val="008B5CE2"/>
    <w:rsid w:val="008B5EB5"/>
    <w:rsid w:val="008B5F72"/>
    <w:rsid w:val="008B60C5"/>
    <w:rsid w:val="008B60F0"/>
    <w:rsid w:val="008B618E"/>
    <w:rsid w:val="008B6366"/>
    <w:rsid w:val="008B6603"/>
    <w:rsid w:val="008B66A6"/>
    <w:rsid w:val="008B66E8"/>
    <w:rsid w:val="008B67F4"/>
    <w:rsid w:val="008B69A9"/>
    <w:rsid w:val="008B6A06"/>
    <w:rsid w:val="008B6C48"/>
    <w:rsid w:val="008B6D91"/>
    <w:rsid w:val="008B6F01"/>
    <w:rsid w:val="008B71DF"/>
    <w:rsid w:val="008B723C"/>
    <w:rsid w:val="008B73A6"/>
    <w:rsid w:val="008B7493"/>
    <w:rsid w:val="008B76FD"/>
    <w:rsid w:val="008B7B97"/>
    <w:rsid w:val="008B7E75"/>
    <w:rsid w:val="008C00A7"/>
    <w:rsid w:val="008C031D"/>
    <w:rsid w:val="008C0540"/>
    <w:rsid w:val="008C08B0"/>
    <w:rsid w:val="008C0AD1"/>
    <w:rsid w:val="008C0AFC"/>
    <w:rsid w:val="008C0BE3"/>
    <w:rsid w:val="008C0C5F"/>
    <w:rsid w:val="008C0D25"/>
    <w:rsid w:val="008C0D42"/>
    <w:rsid w:val="008C0DD5"/>
    <w:rsid w:val="008C0DD7"/>
    <w:rsid w:val="008C1010"/>
    <w:rsid w:val="008C10B5"/>
    <w:rsid w:val="008C10D3"/>
    <w:rsid w:val="008C1162"/>
    <w:rsid w:val="008C11D2"/>
    <w:rsid w:val="008C13E0"/>
    <w:rsid w:val="008C1420"/>
    <w:rsid w:val="008C1569"/>
    <w:rsid w:val="008C1598"/>
    <w:rsid w:val="008C1708"/>
    <w:rsid w:val="008C1742"/>
    <w:rsid w:val="008C1782"/>
    <w:rsid w:val="008C1A56"/>
    <w:rsid w:val="008C1AB4"/>
    <w:rsid w:val="008C1B65"/>
    <w:rsid w:val="008C1C97"/>
    <w:rsid w:val="008C1DF4"/>
    <w:rsid w:val="008C1E94"/>
    <w:rsid w:val="008C1EFD"/>
    <w:rsid w:val="008C1F2B"/>
    <w:rsid w:val="008C216B"/>
    <w:rsid w:val="008C2195"/>
    <w:rsid w:val="008C223B"/>
    <w:rsid w:val="008C231D"/>
    <w:rsid w:val="008C2437"/>
    <w:rsid w:val="008C2713"/>
    <w:rsid w:val="008C27D0"/>
    <w:rsid w:val="008C28C8"/>
    <w:rsid w:val="008C2ADE"/>
    <w:rsid w:val="008C2BED"/>
    <w:rsid w:val="008C2C64"/>
    <w:rsid w:val="008C2CEF"/>
    <w:rsid w:val="008C2D8D"/>
    <w:rsid w:val="008C2DDD"/>
    <w:rsid w:val="008C30BD"/>
    <w:rsid w:val="008C311E"/>
    <w:rsid w:val="008C35A1"/>
    <w:rsid w:val="008C36D6"/>
    <w:rsid w:val="008C376B"/>
    <w:rsid w:val="008C379E"/>
    <w:rsid w:val="008C3936"/>
    <w:rsid w:val="008C3B34"/>
    <w:rsid w:val="008C3B47"/>
    <w:rsid w:val="008C3E66"/>
    <w:rsid w:val="008C3F61"/>
    <w:rsid w:val="008C4148"/>
    <w:rsid w:val="008C4428"/>
    <w:rsid w:val="008C489B"/>
    <w:rsid w:val="008C48F2"/>
    <w:rsid w:val="008C4A64"/>
    <w:rsid w:val="008C4A9B"/>
    <w:rsid w:val="008C4AB0"/>
    <w:rsid w:val="008C4C8E"/>
    <w:rsid w:val="008C4D8B"/>
    <w:rsid w:val="008C52CD"/>
    <w:rsid w:val="008C5455"/>
    <w:rsid w:val="008C5558"/>
    <w:rsid w:val="008C555B"/>
    <w:rsid w:val="008C55C2"/>
    <w:rsid w:val="008C5621"/>
    <w:rsid w:val="008C5690"/>
    <w:rsid w:val="008C56DC"/>
    <w:rsid w:val="008C570E"/>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8F"/>
    <w:rsid w:val="008C67E8"/>
    <w:rsid w:val="008C6AF0"/>
    <w:rsid w:val="008C6B3A"/>
    <w:rsid w:val="008C6B71"/>
    <w:rsid w:val="008C6DF4"/>
    <w:rsid w:val="008C6F9D"/>
    <w:rsid w:val="008C6F9E"/>
    <w:rsid w:val="008C6FEE"/>
    <w:rsid w:val="008C718C"/>
    <w:rsid w:val="008C733C"/>
    <w:rsid w:val="008C747C"/>
    <w:rsid w:val="008C75B9"/>
    <w:rsid w:val="008C7A3F"/>
    <w:rsid w:val="008C7BE0"/>
    <w:rsid w:val="008C7C2B"/>
    <w:rsid w:val="008C7DD7"/>
    <w:rsid w:val="008D027F"/>
    <w:rsid w:val="008D0283"/>
    <w:rsid w:val="008D0491"/>
    <w:rsid w:val="008D06BB"/>
    <w:rsid w:val="008D073B"/>
    <w:rsid w:val="008D087D"/>
    <w:rsid w:val="008D093A"/>
    <w:rsid w:val="008D0A9A"/>
    <w:rsid w:val="008D0CEA"/>
    <w:rsid w:val="008D0CFD"/>
    <w:rsid w:val="008D0D59"/>
    <w:rsid w:val="008D0FA4"/>
    <w:rsid w:val="008D12DD"/>
    <w:rsid w:val="008D14F1"/>
    <w:rsid w:val="008D183C"/>
    <w:rsid w:val="008D1852"/>
    <w:rsid w:val="008D1A90"/>
    <w:rsid w:val="008D1A9B"/>
    <w:rsid w:val="008D1A9D"/>
    <w:rsid w:val="008D1BF5"/>
    <w:rsid w:val="008D1CC2"/>
    <w:rsid w:val="008D1D57"/>
    <w:rsid w:val="008D1EA7"/>
    <w:rsid w:val="008D2075"/>
    <w:rsid w:val="008D215F"/>
    <w:rsid w:val="008D219A"/>
    <w:rsid w:val="008D24D8"/>
    <w:rsid w:val="008D26AC"/>
    <w:rsid w:val="008D2724"/>
    <w:rsid w:val="008D2737"/>
    <w:rsid w:val="008D2763"/>
    <w:rsid w:val="008D291C"/>
    <w:rsid w:val="008D2A1E"/>
    <w:rsid w:val="008D2A46"/>
    <w:rsid w:val="008D2A52"/>
    <w:rsid w:val="008D2ADC"/>
    <w:rsid w:val="008D2B14"/>
    <w:rsid w:val="008D2B95"/>
    <w:rsid w:val="008D2BD7"/>
    <w:rsid w:val="008D2DD0"/>
    <w:rsid w:val="008D30DA"/>
    <w:rsid w:val="008D3328"/>
    <w:rsid w:val="008D33C2"/>
    <w:rsid w:val="008D3403"/>
    <w:rsid w:val="008D34CA"/>
    <w:rsid w:val="008D3560"/>
    <w:rsid w:val="008D3904"/>
    <w:rsid w:val="008D3911"/>
    <w:rsid w:val="008D392E"/>
    <w:rsid w:val="008D3A03"/>
    <w:rsid w:val="008D3CBE"/>
    <w:rsid w:val="008D3D08"/>
    <w:rsid w:val="008D3D30"/>
    <w:rsid w:val="008D3FA8"/>
    <w:rsid w:val="008D41BA"/>
    <w:rsid w:val="008D4297"/>
    <w:rsid w:val="008D4305"/>
    <w:rsid w:val="008D4317"/>
    <w:rsid w:val="008D4432"/>
    <w:rsid w:val="008D44B6"/>
    <w:rsid w:val="008D4502"/>
    <w:rsid w:val="008D4547"/>
    <w:rsid w:val="008D4665"/>
    <w:rsid w:val="008D4828"/>
    <w:rsid w:val="008D4924"/>
    <w:rsid w:val="008D4958"/>
    <w:rsid w:val="008D4AA7"/>
    <w:rsid w:val="008D4AE1"/>
    <w:rsid w:val="008D4BCF"/>
    <w:rsid w:val="008D4BD3"/>
    <w:rsid w:val="008D4CC3"/>
    <w:rsid w:val="008D4EB3"/>
    <w:rsid w:val="008D506D"/>
    <w:rsid w:val="008D50B5"/>
    <w:rsid w:val="008D5534"/>
    <w:rsid w:val="008D5637"/>
    <w:rsid w:val="008D5683"/>
    <w:rsid w:val="008D5789"/>
    <w:rsid w:val="008D5B05"/>
    <w:rsid w:val="008D5E6A"/>
    <w:rsid w:val="008D5E9E"/>
    <w:rsid w:val="008D6145"/>
    <w:rsid w:val="008D63A8"/>
    <w:rsid w:val="008D6436"/>
    <w:rsid w:val="008D660D"/>
    <w:rsid w:val="008D67D0"/>
    <w:rsid w:val="008D684A"/>
    <w:rsid w:val="008D685F"/>
    <w:rsid w:val="008D6886"/>
    <w:rsid w:val="008D68FF"/>
    <w:rsid w:val="008D69DF"/>
    <w:rsid w:val="008D6AB4"/>
    <w:rsid w:val="008D6B7C"/>
    <w:rsid w:val="008D70CE"/>
    <w:rsid w:val="008D7212"/>
    <w:rsid w:val="008D727C"/>
    <w:rsid w:val="008D74CC"/>
    <w:rsid w:val="008D752B"/>
    <w:rsid w:val="008D75C5"/>
    <w:rsid w:val="008D7667"/>
    <w:rsid w:val="008D7749"/>
    <w:rsid w:val="008D7846"/>
    <w:rsid w:val="008D78D3"/>
    <w:rsid w:val="008D79AC"/>
    <w:rsid w:val="008D7A8A"/>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C09"/>
    <w:rsid w:val="008E1C20"/>
    <w:rsid w:val="008E1CD2"/>
    <w:rsid w:val="008E1ECF"/>
    <w:rsid w:val="008E1F23"/>
    <w:rsid w:val="008E1FD0"/>
    <w:rsid w:val="008E2292"/>
    <w:rsid w:val="008E233B"/>
    <w:rsid w:val="008E2541"/>
    <w:rsid w:val="008E2574"/>
    <w:rsid w:val="008E25FB"/>
    <w:rsid w:val="008E2624"/>
    <w:rsid w:val="008E2754"/>
    <w:rsid w:val="008E2802"/>
    <w:rsid w:val="008E2930"/>
    <w:rsid w:val="008E294E"/>
    <w:rsid w:val="008E2A92"/>
    <w:rsid w:val="008E2AC5"/>
    <w:rsid w:val="008E2B48"/>
    <w:rsid w:val="008E2C7F"/>
    <w:rsid w:val="008E2D8F"/>
    <w:rsid w:val="008E2DF3"/>
    <w:rsid w:val="008E2E42"/>
    <w:rsid w:val="008E2F8B"/>
    <w:rsid w:val="008E3001"/>
    <w:rsid w:val="008E31D5"/>
    <w:rsid w:val="008E321F"/>
    <w:rsid w:val="008E3220"/>
    <w:rsid w:val="008E32AF"/>
    <w:rsid w:val="008E33A1"/>
    <w:rsid w:val="008E3532"/>
    <w:rsid w:val="008E3698"/>
    <w:rsid w:val="008E37C4"/>
    <w:rsid w:val="008E3882"/>
    <w:rsid w:val="008E3962"/>
    <w:rsid w:val="008E3AD7"/>
    <w:rsid w:val="008E3B05"/>
    <w:rsid w:val="008E3C9F"/>
    <w:rsid w:val="008E3D80"/>
    <w:rsid w:val="008E3E40"/>
    <w:rsid w:val="008E3E98"/>
    <w:rsid w:val="008E3EE4"/>
    <w:rsid w:val="008E415D"/>
    <w:rsid w:val="008E450B"/>
    <w:rsid w:val="008E46A9"/>
    <w:rsid w:val="008E46E0"/>
    <w:rsid w:val="008E4766"/>
    <w:rsid w:val="008E49B2"/>
    <w:rsid w:val="008E4B3E"/>
    <w:rsid w:val="008E4CA6"/>
    <w:rsid w:val="008E4CEF"/>
    <w:rsid w:val="008E4D52"/>
    <w:rsid w:val="008E4DBD"/>
    <w:rsid w:val="008E4DCE"/>
    <w:rsid w:val="008E4F11"/>
    <w:rsid w:val="008E4FEF"/>
    <w:rsid w:val="008E5002"/>
    <w:rsid w:val="008E5240"/>
    <w:rsid w:val="008E5552"/>
    <w:rsid w:val="008E5555"/>
    <w:rsid w:val="008E59D6"/>
    <w:rsid w:val="008E5C2F"/>
    <w:rsid w:val="008E5C46"/>
    <w:rsid w:val="008E5C97"/>
    <w:rsid w:val="008E5EDE"/>
    <w:rsid w:val="008E5EE8"/>
    <w:rsid w:val="008E6090"/>
    <w:rsid w:val="008E62ED"/>
    <w:rsid w:val="008E64DC"/>
    <w:rsid w:val="008E6682"/>
    <w:rsid w:val="008E668D"/>
    <w:rsid w:val="008E66AE"/>
    <w:rsid w:val="008E6810"/>
    <w:rsid w:val="008E69D4"/>
    <w:rsid w:val="008E6A16"/>
    <w:rsid w:val="008E6EBC"/>
    <w:rsid w:val="008E71E0"/>
    <w:rsid w:val="008E7349"/>
    <w:rsid w:val="008E73E8"/>
    <w:rsid w:val="008E744D"/>
    <w:rsid w:val="008E747F"/>
    <w:rsid w:val="008E7531"/>
    <w:rsid w:val="008E7709"/>
    <w:rsid w:val="008E78D7"/>
    <w:rsid w:val="008E79B9"/>
    <w:rsid w:val="008E79D9"/>
    <w:rsid w:val="008E7BC5"/>
    <w:rsid w:val="008E7DAB"/>
    <w:rsid w:val="008E7EB5"/>
    <w:rsid w:val="008E7EE1"/>
    <w:rsid w:val="008E7F4E"/>
    <w:rsid w:val="008E7F69"/>
    <w:rsid w:val="008F0286"/>
    <w:rsid w:val="008F039A"/>
    <w:rsid w:val="008F0704"/>
    <w:rsid w:val="008F07F2"/>
    <w:rsid w:val="008F0946"/>
    <w:rsid w:val="008F0B0C"/>
    <w:rsid w:val="008F0B62"/>
    <w:rsid w:val="008F0C2D"/>
    <w:rsid w:val="008F1085"/>
    <w:rsid w:val="008F1212"/>
    <w:rsid w:val="008F134A"/>
    <w:rsid w:val="008F140D"/>
    <w:rsid w:val="008F162C"/>
    <w:rsid w:val="008F16B5"/>
    <w:rsid w:val="008F176E"/>
    <w:rsid w:val="008F17DF"/>
    <w:rsid w:val="008F17F8"/>
    <w:rsid w:val="008F1A57"/>
    <w:rsid w:val="008F1C12"/>
    <w:rsid w:val="008F1D60"/>
    <w:rsid w:val="008F1FCE"/>
    <w:rsid w:val="008F2459"/>
    <w:rsid w:val="008F260C"/>
    <w:rsid w:val="008F2836"/>
    <w:rsid w:val="008F28E0"/>
    <w:rsid w:val="008F2ABD"/>
    <w:rsid w:val="008F2DFC"/>
    <w:rsid w:val="008F2E58"/>
    <w:rsid w:val="008F2EF1"/>
    <w:rsid w:val="008F2F1F"/>
    <w:rsid w:val="008F2FBC"/>
    <w:rsid w:val="008F2FC3"/>
    <w:rsid w:val="008F3078"/>
    <w:rsid w:val="008F309A"/>
    <w:rsid w:val="008F317D"/>
    <w:rsid w:val="008F373B"/>
    <w:rsid w:val="008F389F"/>
    <w:rsid w:val="008F3AC4"/>
    <w:rsid w:val="008F3C6B"/>
    <w:rsid w:val="008F3D44"/>
    <w:rsid w:val="008F3E4C"/>
    <w:rsid w:val="008F3F35"/>
    <w:rsid w:val="008F3F57"/>
    <w:rsid w:val="008F4057"/>
    <w:rsid w:val="008F4285"/>
    <w:rsid w:val="008F42EC"/>
    <w:rsid w:val="008F43F7"/>
    <w:rsid w:val="008F4458"/>
    <w:rsid w:val="008F475C"/>
    <w:rsid w:val="008F4BD2"/>
    <w:rsid w:val="008F4C38"/>
    <w:rsid w:val="008F4DF3"/>
    <w:rsid w:val="008F4E93"/>
    <w:rsid w:val="008F4E9A"/>
    <w:rsid w:val="008F501C"/>
    <w:rsid w:val="008F50C9"/>
    <w:rsid w:val="008F5271"/>
    <w:rsid w:val="008F53D8"/>
    <w:rsid w:val="008F55B9"/>
    <w:rsid w:val="008F562A"/>
    <w:rsid w:val="008F5B42"/>
    <w:rsid w:val="008F5C1F"/>
    <w:rsid w:val="008F5E81"/>
    <w:rsid w:val="008F5F1B"/>
    <w:rsid w:val="008F5F3A"/>
    <w:rsid w:val="008F5FF3"/>
    <w:rsid w:val="008F615E"/>
    <w:rsid w:val="008F629D"/>
    <w:rsid w:val="008F657F"/>
    <w:rsid w:val="008F6592"/>
    <w:rsid w:val="008F673D"/>
    <w:rsid w:val="008F6785"/>
    <w:rsid w:val="008F67D2"/>
    <w:rsid w:val="008F6904"/>
    <w:rsid w:val="008F6CDF"/>
    <w:rsid w:val="008F6CE4"/>
    <w:rsid w:val="008F7036"/>
    <w:rsid w:val="008F70F4"/>
    <w:rsid w:val="008F71F0"/>
    <w:rsid w:val="008F7258"/>
    <w:rsid w:val="008F79F6"/>
    <w:rsid w:val="008F7B1E"/>
    <w:rsid w:val="008F7BE2"/>
    <w:rsid w:val="008F7D4B"/>
    <w:rsid w:val="008F7E4C"/>
    <w:rsid w:val="008F7E58"/>
    <w:rsid w:val="008F7E7F"/>
    <w:rsid w:val="008F7FA7"/>
    <w:rsid w:val="008F7FC1"/>
    <w:rsid w:val="0090004E"/>
    <w:rsid w:val="009000B6"/>
    <w:rsid w:val="009002B1"/>
    <w:rsid w:val="00900353"/>
    <w:rsid w:val="009006AE"/>
    <w:rsid w:val="009007E0"/>
    <w:rsid w:val="0090083E"/>
    <w:rsid w:val="00900A17"/>
    <w:rsid w:val="00900A5D"/>
    <w:rsid w:val="00900B36"/>
    <w:rsid w:val="00900BF4"/>
    <w:rsid w:val="00900C4D"/>
    <w:rsid w:val="00900C65"/>
    <w:rsid w:val="00900CE9"/>
    <w:rsid w:val="00900DB9"/>
    <w:rsid w:val="00900E72"/>
    <w:rsid w:val="00900F72"/>
    <w:rsid w:val="00900FE0"/>
    <w:rsid w:val="0090114E"/>
    <w:rsid w:val="009012EB"/>
    <w:rsid w:val="0090134D"/>
    <w:rsid w:val="00901371"/>
    <w:rsid w:val="009013CA"/>
    <w:rsid w:val="009014DF"/>
    <w:rsid w:val="0090155B"/>
    <w:rsid w:val="009018BE"/>
    <w:rsid w:val="00901974"/>
    <w:rsid w:val="0090197F"/>
    <w:rsid w:val="0090198B"/>
    <w:rsid w:val="00901EA1"/>
    <w:rsid w:val="00901ED0"/>
    <w:rsid w:val="00901F1B"/>
    <w:rsid w:val="00901FC7"/>
    <w:rsid w:val="00902054"/>
    <w:rsid w:val="009021D7"/>
    <w:rsid w:val="009021F1"/>
    <w:rsid w:val="009025D8"/>
    <w:rsid w:val="00902683"/>
    <w:rsid w:val="009026B7"/>
    <w:rsid w:val="00902709"/>
    <w:rsid w:val="009028D1"/>
    <w:rsid w:val="009029B8"/>
    <w:rsid w:val="00902A74"/>
    <w:rsid w:val="00902CA7"/>
    <w:rsid w:val="00902DCE"/>
    <w:rsid w:val="00902F31"/>
    <w:rsid w:val="00902FAA"/>
    <w:rsid w:val="00903173"/>
    <w:rsid w:val="00903180"/>
    <w:rsid w:val="009032ED"/>
    <w:rsid w:val="00903451"/>
    <w:rsid w:val="009034A1"/>
    <w:rsid w:val="00903780"/>
    <w:rsid w:val="00903938"/>
    <w:rsid w:val="0090398E"/>
    <w:rsid w:val="00903BFB"/>
    <w:rsid w:val="00903DCE"/>
    <w:rsid w:val="00903F59"/>
    <w:rsid w:val="00904078"/>
    <w:rsid w:val="009040FE"/>
    <w:rsid w:val="0090439B"/>
    <w:rsid w:val="009044E9"/>
    <w:rsid w:val="0090461B"/>
    <w:rsid w:val="00904802"/>
    <w:rsid w:val="00904862"/>
    <w:rsid w:val="009049B2"/>
    <w:rsid w:val="009049C2"/>
    <w:rsid w:val="00904A3E"/>
    <w:rsid w:val="00904D1F"/>
    <w:rsid w:val="00904E01"/>
    <w:rsid w:val="00904E9B"/>
    <w:rsid w:val="00905083"/>
    <w:rsid w:val="00905292"/>
    <w:rsid w:val="009052B2"/>
    <w:rsid w:val="009054C7"/>
    <w:rsid w:val="0090550A"/>
    <w:rsid w:val="0090557C"/>
    <w:rsid w:val="0090587B"/>
    <w:rsid w:val="009058F8"/>
    <w:rsid w:val="00905925"/>
    <w:rsid w:val="00905A6D"/>
    <w:rsid w:val="00905AC3"/>
    <w:rsid w:val="00905B6E"/>
    <w:rsid w:val="00905C13"/>
    <w:rsid w:val="00905C97"/>
    <w:rsid w:val="00906288"/>
    <w:rsid w:val="009063A6"/>
    <w:rsid w:val="009066FC"/>
    <w:rsid w:val="009067B6"/>
    <w:rsid w:val="00906BCA"/>
    <w:rsid w:val="00906CE6"/>
    <w:rsid w:val="00906D08"/>
    <w:rsid w:val="00906DDE"/>
    <w:rsid w:val="00906E67"/>
    <w:rsid w:val="00906F68"/>
    <w:rsid w:val="009070CC"/>
    <w:rsid w:val="009070DB"/>
    <w:rsid w:val="00907264"/>
    <w:rsid w:val="0090741D"/>
    <w:rsid w:val="00907431"/>
    <w:rsid w:val="0090784C"/>
    <w:rsid w:val="0090794A"/>
    <w:rsid w:val="00907BF3"/>
    <w:rsid w:val="00907D11"/>
    <w:rsid w:val="00907DFC"/>
    <w:rsid w:val="00907E3E"/>
    <w:rsid w:val="00907EC0"/>
    <w:rsid w:val="00907F17"/>
    <w:rsid w:val="00910087"/>
    <w:rsid w:val="0091018D"/>
    <w:rsid w:val="009101C2"/>
    <w:rsid w:val="00910756"/>
    <w:rsid w:val="009109FA"/>
    <w:rsid w:val="00910A03"/>
    <w:rsid w:val="00910BFB"/>
    <w:rsid w:val="00911198"/>
    <w:rsid w:val="009111ED"/>
    <w:rsid w:val="00911241"/>
    <w:rsid w:val="0091131A"/>
    <w:rsid w:val="009113C0"/>
    <w:rsid w:val="00911517"/>
    <w:rsid w:val="009116AF"/>
    <w:rsid w:val="009118C0"/>
    <w:rsid w:val="00911A7B"/>
    <w:rsid w:val="00911AD6"/>
    <w:rsid w:val="0091204E"/>
    <w:rsid w:val="0091212D"/>
    <w:rsid w:val="00912181"/>
    <w:rsid w:val="009121DF"/>
    <w:rsid w:val="00912243"/>
    <w:rsid w:val="00912297"/>
    <w:rsid w:val="009123BE"/>
    <w:rsid w:val="00912691"/>
    <w:rsid w:val="00912850"/>
    <w:rsid w:val="0091286B"/>
    <w:rsid w:val="0091291E"/>
    <w:rsid w:val="00912948"/>
    <w:rsid w:val="00912991"/>
    <w:rsid w:val="00912A73"/>
    <w:rsid w:val="00912C05"/>
    <w:rsid w:val="00912C25"/>
    <w:rsid w:val="00912D96"/>
    <w:rsid w:val="00912E88"/>
    <w:rsid w:val="00912F24"/>
    <w:rsid w:val="00912F4A"/>
    <w:rsid w:val="009130DD"/>
    <w:rsid w:val="00913374"/>
    <w:rsid w:val="0091338F"/>
    <w:rsid w:val="009133C8"/>
    <w:rsid w:val="0091362F"/>
    <w:rsid w:val="0091365F"/>
    <w:rsid w:val="009136BC"/>
    <w:rsid w:val="0091377A"/>
    <w:rsid w:val="0091378B"/>
    <w:rsid w:val="00913B5A"/>
    <w:rsid w:val="00913D18"/>
    <w:rsid w:val="00913E2E"/>
    <w:rsid w:val="00913E51"/>
    <w:rsid w:val="00913E84"/>
    <w:rsid w:val="00913EC1"/>
    <w:rsid w:val="00913F42"/>
    <w:rsid w:val="00913F8F"/>
    <w:rsid w:val="009144D5"/>
    <w:rsid w:val="009145D0"/>
    <w:rsid w:val="00914657"/>
    <w:rsid w:val="009149E9"/>
    <w:rsid w:val="00914A45"/>
    <w:rsid w:val="00914BDD"/>
    <w:rsid w:val="00914CD6"/>
    <w:rsid w:val="00914F8C"/>
    <w:rsid w:val="009151AA"/>
    <w:rsid w:val="00915301"/>
    <w:rsid w:val="0091530B"/>
    <w:rsid w:val="009153BA"/>
    <w:rsid w:val="0091550F"/>
    <w:rsid w:val="00915520"/>
    <w:rsid w:val="0091553B"/>
    <w:rsid w:val="009155DA"/>
    <w:rsid w:val="00915764"/>
    <w:rsid w:val="009159E2"/>
    <w:rsid w:val="00915AC6"/>
    <w:rsid w:val="00915BBA"/>
    <w:rsid w:val="00915C4D"/>
    <w:rsid w:val="00915CF9"/>
    <w:rsid w:val="00915F1E"/>
    <w:rsid w:val="00915F7F"/>
    <w:rsid w:val="009162B2"/>
    <w:rsid w:val="0091635B"/>
    <w:rsid w:val="0091639A"/>
    <w:rsid w:val="00916410"/>
    <w:rsid w:val="00916438"/>
    <w:rsid w:val="009166FA"/>
    <w:rsid w:val="0091679F"/>
    <w:rsid w:val="009169F6"/>
    <w:rsid w:val="00916BC8"/>
    <w:rsid w:val="00916C21"/>
    <w:rsid w:val="00916C3B"/>
    <w:rsid w:val="00916D63"/>
    <w:rsid w:val="00916DD6"/>
    <w:rsid w:val="00917019"/>
    <w:rsid w:val="00917026"/>
    <w:rsid w:val="0091702A"/>
    <w:rsid w:val="0091718A"/>
    <w:rsid w:val="0091733B"/>
    <w:rsid w:val="00917419"/>
    <w:rsid w:val="009174D8"/>
    <w:rsid w:val="00917607"/>
    <w:rsid w:val="00917641"/>
    <w:rsid w:val="00917907"/>
    <w:rsid w:val="00917B2F"/>
    <w:rsid w:val="00917C7A"/>
    <w:rsid w:val="00917FA8"/>
    <w:rsid w:val="0092002C"/>
    <w:rsid w:val="009205C3"/>
    <w:rsid w:val="00920799"/>
    <w:rsid w:val="009208A1"/>
    <w:rsid w:val="009209E4"/>
    <w:rsid w:val="00920B83"/>
    <w:rsid w:val="00920CB4"/>
    <w:rsid w:val="00920D29"/>
    <w:rsid w:val="00920DB4"/>
    <w:rsid w:val="00920E38"/>
    <w:rsid w:val="00920ED9"/>
    <w:rsid w:val="009211D3"/>
    <w:rsid w:val="00921281"/>
    <w:rsid w:val="009213A1"/>
    <w:rsid w:val="009213D5"/>
    <w:rsid w:val="0092150B"/>
    <w:rsid w:val="009216D3"/>
    <w:rsid w:val="00921974"/>
    <w:rsid w:val="00921C6C"/>
    <w:rsid w:val="009220FD"/>
    <w:rsid w:val="009223DD"/>
    <w:rsid w:val="00922425"/>
    <w:rsid w:val="0092257D"/>
    <w:rsid w:val="009227B3"/>
    <w:rsid w:val="009228B6"/>
    <w:rsid w:val="0092295C"/>
    <w:rsid w:val="00922AC0"/>
    <w:rsid w:val="00922AC4"/>
    <w:rsid w:val="00922BA9"/>
    <w:rsid w:val="00923012"/>
    <w:rsid w:val="0092317E"/>
    <w:rsid w:val="0092376F"/>
    <w:rsid w:val="009238FF"/>
    <w:rsid w:val="00923974"/>
    <w:rsid w:val="009239B6"/>
    <w:rsid w:val="00923CB9"/>
    <w:rsid w:val="00923D20"/>
    <w:rsid w:val="009243D4"/>
    <w:rsid w:val="009247EA"/>
    <w:rsid w:val="00924901"/>
    <w:rsid w:val="00924B7D"/>
    <w:rsid w:val="00924CE1"/>
    <w:rsid w:val="00924D78"/>
    <w:rsid w:val="00924E16"/>
    <w:rsid w:val="00924E31"/>
    <w:rsid w:val="00924F03"/>
    <w:rsid w:val="00925340"/>
    <w:rsid w:val="0092534E"/>
    <w:rsid w:val="00925448"/>
    <w:rsid w:val="009256E4"/>
    <w:rsid w:val="00925723"/>
    <w:rsid w:val="009257B8"/>
    <w:rsid w:val="00925888"/>
    <w:rsid w:val="00925A94"/>
    <w:rsid w:val="00925DD3"/>
    <w:rsid w:val="00925FAF"/>
    <w:rsid w:val="00925FD2"/>
    <w:rsid w:val="00926374"/>
    <w:rsid w:val="00926375"/>
    <w:rsid w:val="00926484"/>
    <w:rsid w:val="00926526"/>
    <w:rsid w:val="00926694"/>
    <w:rsid w:val="009267E9"/>
    <w:rsid w:val="00926A15"/>
    <w:rsid w:val="00926BEC"/>
    <w:rsid w:val="00926C5D"/>
    <w:rsid w:val="00926CFC"/>
    <w:rsid w:val="00926D14"/>
    <w:rsid w:val="0092703D"/>
    <w:rsid w:val="009272EB"/>
    <w:rsid w:val="00927404"/>
    <w:rsid w:val="0092761F"/>
    <w:rsid w:val="0092768D"/>
    <w:rsid w:val="00927701"/>
    <w:rsid w:val="00927713"/>
    <w:rsid w:val="0092781F"/>
    <w:rsid w:val="00927896"/>
    <w:rsid w:val="00927BC6"/>
    <w:rsid w:val="00927EDF"/>
    <w:rsid w:val="0093015F"/>
    <w:rsid w:val="009301C0"/>
    <w:rsid w:val="0093049C"/>
    <w:rsid w:val="0093057A"/>
    <w:rsid w:val="009305C3"/>
    <w:rsid w:val="009305D9"/>
    <w:rsid w:val="00930785"/>
    <w:rsid w:val="009309F1"/>
    <w:rsid w:val="00930A7E"/>
    <w:rsid w:val="00930C72"/>
    <w:rsid w:val="00930CB8"/>
    <w:rsid w:val="00930CDA"/>
    <w:rsid w:val="00930E1E"/>
    <w:rsid w:val="00930EAD"/>
    <w:rsid w:val="009310F3"/>
    <w:rsid w:val="009310F8"/>
    <w:rsid w:val="00931149"/>
    <w:rsid w:val="0093116A"/>
    <w:rsid w:val="0093120E"/>
    <w:rsid w:val="00931231"/>
    <w:rsid w:val="009312B9"/>
    <w:rsid w:val="009313DF"/>
    <w:rsid w:val="0093157D"/>
    <w:rsid w:val="009315D3"/>
    <w:rsid w:val="00931714"/>
    <w:rsid w:val="00931849"/>
    <w:rsid w:val="0093184A"/>
    <w:rsid w:val="0093185A"/>
    <w:rsid w:val="009318B9"/>
    <w:rsid w:val="00931908"/>
    <w:rsid w:val="00931ABE"/>
    <w:rsid w:val="00931BC7"/>
    <w:rsid w:val="00932160"/>
    <w:rsid w:val="00932196"/>
    <w:rsid w:val="009321C2"/>
    <w:rsid w:val="00932427"/>
    <w:rsid w:val="00932464"/>
    <w:rsid w:val="00932522"/>
    <w:rsid w:val="009326D9"/>
    <w:rsid w:val="00932814"/>
    <w:rsid w:val="00932971"/>
    <w:rsid w:val="0093298E"/>
    <w:rsid w:val="00932D03"/>
    <w:rsid w:val="00932D83"/>
    <w:rsid w:val="00932DE2"/>
    <w:rsid w:val="00932ED9"/>
    <w:rsid w:val="00932FFF"/>
    <w:rsid w:val="0093332E"/>
    <w:rsid w:val="00933344"/>
    <w:rsid w:val="009333B9"/>
    <w:rsid w:val="009334F7"/>
    <w:rsid w:val="00933566"/>
    <w:rsid w:val="009336C7"/>
    <w:rsid w:val="009338E8"/>
    <w:rsid w:val="00933999"/>
    <w:rsid w:val="009339BE"/>
    <w:rsid w:val="00933B82"/>
    <w:rsid w:val="00933E39"/>
    <w:rsid w:val="00933EBE"/>
    <w:rsid w:val="00933FD2"/>
    <w:rsid w:val="009342D1"/>
    <w:rsid w:val="009343A1"/>
    <w:rsid w:val="009343E9"/>
    <w:rsid w:val="00934635"/>
    <w:rsid w:val="00934763"/>
    <w:rsid w:val="0093480B"/>
    <w:rsid w:val="00934812"/>
    <w:rsid w:val="00934883"/>
    <w:rsid w:val="00934C7E"/>
    <w:rsid w:val="00934E1C"/>
    <w:rsid w:val="00934EC3"/>
    <w:rsid w:val="00934EF9"/>
    <w:rsid w:val="00934F77"/>
    <w:rsid w:val="00935024"/>
    <w:rsid w:val="0093502C"/>
    <w:rsid w:val="0093550D"/>
    <w:rsid w:val="00935557"/>
    <w:rsid w:val="0093555A"/>
    <w:rsid w:val="009359D9"/>
    <w:rsid w:val="00935DF0"/>
    <w:rsid w:val="00936056"/>
    <w:rsid w:val="00936208"/>
    <w:rsid w:val="0093623F"/>
    <w:rsid w:val="0093637F"/>
    <w:rsid w:val="009363B7"/>
    <w:rsid w:val="00936446"/>
    <w:rsid w:val="0093647E"/>
    <w:rsid w:val="00936560"/>
    <w:rsid w:val="0093658E"/>
    <w:rsid w:val="00936886"/>
    <w:rsid w:val="00936A17"/>
    <w:rsid w:val="00936BBF"/>
    <w:rsid w:val="00936C47"/>
    <w:rsid w:val="00936CFD"/>
    <w:rsid w:val="00936DCA"/>
    <w:rsid w:val="00936E52"/>
    <w:rsid w:val="00936E87"/>
    <w:rsid w:val="00936EEA"/>
    <w:rsid w:val="00936F09"/>
    <w:rsid w:val="00937159"/>
    <w:rsid w:val="009372D3"/>
    <w:rsid w:val="0093764B"/>
    <w:rsid w:val="00937742"/>
    <w:rsid w:val="00937A22"/>
    <w:rsid w:val="00937A39"/>
    <w:rsid w:val="00937BEB"/>
    <w:rsid w:val="00937C72"/>
    <w:rsid w:val="00937D94"/>
    <w:rsid w:val="00937DF2"/>
    <w:rsid w:val="009400E7"/>
    <w:rsid w:val="009405F2"/>
    <w:rsid w:val="009408D9"/>
    <w:rsid w:val="0094097E"/>
    <w:rsid w:val="00940A8A"/>
    <w:rsid w:val="00940B54"/>
    <w:rsid w:val="00940CBF"/>
    <w:rsid w:val="00940E48"/>
    <w:rsid w:val="00940E54"/>
    <w:rsid w:val="00940FB1"/>
    <w:rsid w:val="009410CE"/>
    <w:rsid w:val="009410DB"/>
    <w:rsid w:val="00941158"/>
    <w:rsid w:val="009413B8"/>
    <w:rsid w:val="009418DD"/>
    <w:rsid w:val="009419D5"/>
    <w:rsid w:val="009419E2"/>
    <w:rsid w:val="00941A97"/>
    <w:rsid w:val="00941DCB"/>
    <w:rsid w:val="00941ED2"/>
    <w:rsid w:val="0094212E"/>
    <w:rsid w:val="009421DE"/>
    <w:rsid w:val="009423C5"/>
    <w:rsid w:val="00942452"/>
    <w:rsid w:val="00942612"/>
    <w:rsid w:val="009426AF"/>
    <w:rsid w:val="0094270A"/>
    <w:rsid w:val="00942727"/>
    <w:rsid w:val="009427DD"/>
    <w:rsid w:val="00942830"/>
    <w:rsid w:val="0094284F"/>
    <w:rsid w:val="00942898"/>
    <w:rsid w:val="00942AE8"/>
    <w:rsid w:val="00942C93"/>
    <w:rsid w:val="00942E80"/>
    <w:rsid w:val="0094349E"/>
    <w:rsid w:val="0094375C"/>
    <w:rsid w:val="009437BE"/>
    <w:rsid w:val="009438A3"/>
    <w:rsid w:val="009438DD"/>
    <w:rsid w:val="00943A06"/>
    <w:rsid w:val="00943A7C"/>
    <w:rsid w:val="00943AF8"/>
    <w:rsid w:val="00943B3F"/>
    <w:rsid w:val="00943B8B"/>
    <w:rsid w:val="00943D62"/>
    <w:rsid w:val="00943DCD"/>
    <w:rsid w:val="00943EB0"/>
    <w:rsid w:val="00943F4A"/>
    <w:rsid w:val="0094413C"/>
    <w:rsid w:val="00944550"/>
    <w:rsid w:val="0094456C"/>
    <w:rsid w:val="0094459D"/>
    <w:rsid w:val="00944882"/>
    <w:rsid w:val="009448AC"/>
    <w:rsid w:val="00944990"/>
    <w:rsid w:val="0094499A"/>
    <w:rsid w:val="0094499B"/>
    <w:rsid w:val="00944A88"/>
    <w:rsid w:val="00944C73"/>
    <w:rsid w:val="00944E2D"/>
    <w:rsid w:val="00944EBA"/>
    <w:rsid w:val="00944F9E"/>
    <w:rsid w:val="00945082"/>
    <w:rsid w:val="00945353"/>
    <w:rsid w:val="00945688"/>
    <w:rsid w:val="00945696"/>
    <w:rsid w:val="009457B7"/>
    <w:rsid w:val="009459B4"/>
    <w:rsid w:val="00945AAC"/>
    <w:rsid w:val="00945BBE"/>
    <w:rsid w:val="00945CB5"/>
    <w:rsid w:val="00945DFB"/>
    <w:rsid w:val="00945E6A"/>
    <w:rsid w:val="009460A3"/>
    <w:rsid w:val="00946148"/>
    <w:rsid w:val="009461CC"/>
    <w:rsid w:val="009462DF"/>
    <w:rsid w:val="00946350"/>
    <w:rsid w:val="0094649E"/>
    <w:rsid w:val="0094667B"/>
    <w:rsid w:val="00946725"/>
    <w:rsid w:val="0094676F"/>
    <w:rsid w:val="0094682A"/>
    <w:rsid w:val="0094699F"/>
    <w:rsid w:val="00946B71"/>
    <w:rsid w:val="00946EEC"/>
    <w:rsid w:val="00946FD8"/>
    <w:rsid w:val="00947377"/>
    <w:rsid w:val="0094738B"/>
    <w:rsid w:val="00947507"/>
    <w:rsid w:val="0094753B"/>
    <w:rsid w:val="00947647"/>
    <w:rsid w:val="0094765D"/>
    <w:rsid w:val="0094776D"/>
    <w:rsid w:val="009477E4"/>
    <w:rsid w:val="0094788D"/>
    <w:rsid w:val="0094791C"/>
    <w:rsid w:val="0094794C"/>
    <w:rsid w:val="00947B3D"/>
    <w:rsid w:val="00947F4F"/>
    <w:rsid w:val="00950318"/>
    <w:rsid w:val="0095042D"/>
    <w:rsid w:val="009504E3"/>
    <w:rsid w:val="009507DE"/>
    <w:rsid w:val="00950C4A"/>
    <w:rsid w:val="00950C91"/>
    <w:rsid w:val="00950EBD"/>
    <w:rsid w:val="00950F81"/>
    <w:rsid w:val="009511E0"/>
    <w:rsid w:val="00951280"/>
    <w:rsid w:val="009512A6"/>
    <w:rsid w:val="00951345"/>
    <w:rsid w:val="00951570"/>
    <w:rsid w:val="00951654"/>
    <w:rsid w:val="00951928"/>
    <w:rsid w:val="00951CC8"/>
    <w:rsid w:val="00951EE3"/>
    <w:rsid w:val="00951F59"/>
    <w:rsid w:val="00952004"/>
    <w:rsid w:val="00952037"/>
    <w:rsid w:val="00952336"/>
    <w:rsid w:val="009523F1"/>
    <w:rsid w:val="00952D12"/>
    <w:rsid w:val="00952E3A"/>
    <w:rsid w:val="00952E90"/>
    <w:rsid w:val="00952FCC"/>
    <w:rsid w:val="0095342B"/>
    <w:rsid w:val="00953570"/>
    <w:rsid w:val="009535CC"/>
    <w:rsid w:val="00953857"/>
    <w:rsid w:val="009538AA"/>
    <w:rsid w:val="009538B9"/>
    <w:rsid w:val="00953B23"/>
    <w:rsid w:val="00953B5F"/>
    <w:rsid w:val="00953D08"/>
    <w:rsid w:val="00953E6B"/>
    <w:rsid w:val="00953F26"/>
    <w:rsid w:val="00953F41"/>
    <w:rsid w:val="009540C5"/>
    <w:rsid w:val="00954244"/>
    <w:rsid w:val="00954383"/>
    <w:rsid w:val="00954385"/>
    <w:rsid w:val="009543F5"/>
    <w:rsid w:val="00954462"/>
    <w:rsid w:val="0095475F"/>
    <w:rsid w:val="00954917"/>
    <w:rsid w:val="009549A0"/>
    <w:rsid w:val="00954D10"/>
    <w:rsid w:val="00954D18"/>
    <w:rsid w:val="00954F0F"/>
    <w:rsid w:val="00955065"/>
    <w:rsid w:val="009550BD"/>
    <w:rsid w:val="009551AF"/>
    <w:rsid w:val="0095520A"/>
    <w:rsid w:val="00955484"/>
    <w:rsid w:val="0095567F"/>
    <w:rsid w:val="00955717"/>
    <w:rsid w:val="0095574F"/>
    <w:rsid w:val="009557A2"/>
    <w:rsid w:val="0095587F"/>
    <w:rsid w:val="0095589B"/>
    <w:rsid w:val="00955907"/>
    <w:rsid w:val="00955AEB"/>
    <w:rsid w:val="00955BBE"/>
    <w:rsid w:val="00955E57"/>
    <w:rsid w:val="00955ED3"/>
    <w:rsid w:val="00956068"/>
    <w:rsid w:val="00956071"/>
    <w:rsid w:val="009561AE"/>
    <w:rsid w:val="00956283"/>
    <w:rsid w:val="009562D5"/>
    <w:rsid w:val="009562E0"/>
    <w:rsid w:val="009563DD"/>
    <w:rsid w:val="009563E9"/>
    <w:rsid w:val="00956464"/>
    <w:rsid w:val="00956796"/>
    <w:rsid w:val="00956978"/>
    <w:rsid w:val="00956AF0"/>
    <w:rsid w:val="00956C21"/>
    <w:rsid w:val="00956CDF"/>
    <w:rsid w:val="00956EB6"/>
    <w:rsid w:val="00956EDB"/>
    <w:rsid w:val="00956F4F"/>
    <w:rsid w:val="00956FA5"/>
    <w:rsid w:val="009571C1"/>
    <w:rsid w:val="00957210"/>
    <w:rsid w:val="00957229"/>
    <w:rsid w:val="00957251"/>
    <w:rsid w:val="009575E5"/>
    <w:rsid w:val="00957677"/>
    <w:rsid w:val="00957684"/>
    <w:rsid w:val="009577D9"/>
    <w:rsid w:val="00957A3B"/>
    <w:rsid w:val="00957D1E"/>
    <w:rsid w:val="00957D21"/>
    <w:rsid w:val="00957F87"/>
    <w:rsid w:val="00960233"/>
    <w:rsid w:val="009604A3"/>
    <w:rsid w:val="0096059F"/>
    <w:rsid w:val="009606F3"/>
    <w:rsid w:val="00960738"/>
    <w:rsid w:val="00960818"/>
    <w:rsid w:val="00960887"/>
    <w:rsid w:val="00960AEA"/>
    <w:rsid w:val="00960B88"/>
    <w:rsid w:val="00960C6C"/>
    <w:rsid w:val="00960D2E"/>
    <w:rsid w:val="00960D5B"/>
    <w:rsid w:val="00960DA8"/>
    <w:rsid w:val="00960DB0"/>
    <w:rsid w:val="00960F28"/>
    <w:rsid w:val="00960F50"/>
    <w:rsid w:val="00960F54"/>
    <w:rsid w:val="00960F56"/>
    <w:rsid w:val="00960F6E"/>
    <w:rsid w:val="00960FFE"/>
    <w:rsid w:val="009610EB"/>
    <w:rsid w:val="00961246"/>
    <w:rsid w:val="00961270"/>
    <w:rsid w:val="00961280"/>
    <w:rsid w:val="00961294"/>
    <w:rsid w:val="00961910"/>
    <w:rsid w:val="00961A06"/>
    <w:rsid w:val="00961B5C"/>
    <w:rsid w:val="00961B66"/>
    <w:rsid w:val="00961C99"/>
    <w:rsid w:val="00961DC3"/>
    <w:rsid w:val="00961FDF"/>
    <w:rsid w:val="0096214D"/>
    <w:rsid w:val="009621C6"/>
    <w:rsid w:val="009622D9"/>
    <w:rsid w:val="0096245C"/>
    <w:rsid w:val="0096256F"/>
    <w:rsid w:val="00962572"/>
    <w:rsid w:val="009625BE"/>
    <w:rsid w:val="00962635"/>
    <w:rsid w:val="00962656"/>
    <w:rsid w:val="00962761"/>
    <w:rsid w:val="009628EE"/>
    <w:rsid w:val="009629F1"/>
    <w:rsid w:val="00962A35"/>
    <w:rsid w:val="00962A93"/>
    <w:rsid w:val="00962B84"/>
    <w:rsid w:val="00962BEC"/>
    <w:rsid w:val="00962E49"/>
    <w:rsid w:val="00962E80"/>
    <w:rsid w:val="009632FA"/>
    <w:rsid w:val="00963332"/>
    <w:rsid w:val="00963517"/>
    <w:rsid w:val="00963678"/>
    <w:rsid w:val="00963723"/>
    <w:rsid w:val="0096379E"/>
    <w:rsid w:val="009637A7"/>
    <w:rsid w:val="00963912"/>
    <w:rsid w:val="00963981"/>
    <w:rsid w:val="00963B3F"/>
    <w:rsid w:val="00963B5D"/>
    <w:rsid w:val="00963E39"/>
    <w:rsid w:val="00964042"/>
    <w:rsid w:val="009641B6"/>
    <w:rsid w:val="00964528"/>
    <w:rsid w:val="009646A7"/>
    <w:rsid w:val="009647DE"/>
    <w:rsid w:val="00964A0A"/>
    <w:rsid w:val="00964B12"/>
    <w:rsid w:val="00964CBC"/>
    <w:rsid w:val="00964DE1"/>
    <w:rsid w:val="00965205"/>
    <w:rsid w:val="0096520A"/>
    <w:rsid w:val="0096525B"/>
    <w:rsid w:val="009652DC"/>
    <w:rsid w:val="009652E0"/>
    <w:rsid w:val="00965390"/>
    <w:rsid w:val="00965447"/>
    <w:rsid w:val="009655A1"/>
    <w:rsid w:val="0096576C"/>
    <w:rsid w:val="00965A01"/>
    <w:rsid w:val="00965A5C"/>
    <w:rsid w:val="00965D47"/>
    <w:rsid w:val="00965FDE"/>
    <w:rsid w:val="0096602E"/>
    <w:rsid w:val="009660E1"/>
    <w:rsid w:val="0096621E"/>
    <w:rsid w:val="00966438"/>
    <w:rsid w:val="0096644B"/>
    <w:rsid w:val="009664A8"/>
    <w:rsid w:val="00966733"/>
    <w:rsid w:val="0096677C"/>
    <w:rsid w:val="009667AE"/>
    <w:rsid w:val="00966975"/>
    <w:rsid w:val="00966A27"/>
    <w:rsid w:val="00966AD1"/>
    <w:rsid w:val="00966C4B"/>
    <w:rsid w:val="00966D6B"/>
    <w:rsid w:val="00966E01"/>
    <w:rsid w:val="00966E8A"/>
    <w:rsid w:val="00966FBA"/>
    <w:rsid w:val="009671E5"/>
    <w:rsid w:val="009671ED"/>
    <w:rsid w:val="00967325"/>
    <w:rsid w:val="0096744E"/>
    <w:rsid w:val="009676B7"/>
    <w:rsid w:val="0096775A"/>
    <w:rsid w:val="00967820"/>
    <w:rsid w:val="0096790C"/>
    <w:rsid w:val="00967912"/>
    <w:rsid w:val="00967ABB"/>
    <w:rsid w:val="00967BD0"/>
    <w:rsid w:val="00967D3C"/>
    <w:rsid w:val="00967D79"/>
    <w:rsid w:val="00967E31"/>
    <w:rsid w:val="0097022E"/>
    <w:rsid w:val="00970267"/>
    <w:rsid w:val="00970387"/>
    <w:rsid w:val="0097047E"/>
    <w:rsid w:val="009704BA"/>
    <w:rsid w:val="00970632"/>
    <w:rsid w:val="0097069C"/>
    <w:rsid w:val="00970771"/>
    <w:rsid w:val="009707BF"/>
    <w:rsid w:val="00970908"/>
    <w:rsid w:val="009709D3"/>
    <w:rsid w:val="00970A89"/>
    <w:rsid w:val="00970D82"/>
    <w:rsid w:val="00970E42"/>
    <w:rsid w:val="009712BF"/>
    <w:rsid w:val="0097145E"/>
    <w:rsid w:val="00971571"/>
    <w:rsid w:val="009716FF"/>
    <w:rsid w:val="009717F7"/>
    <w:rsid w:val="00971819"/>
    <w:rsid w:val="009718B9"/>
    <w:rsid w:val="009718FF"/>
    <w:rsid w:val="00971BF7"/>
    <w:rsid w:val="009721E4"/>
    <w:rsid w:val="00972208"/>
    <w:rsid w:val="00972260"/>
    <w:rsid w:val="00972280"/>
    <w:rsid w:val="00972363"/>
    <w:rsid w:val="009723DD"/>
    <w:rsid w:val="009723F0"/>
    <w:rsid w:val="009725E2"/>
    <w:rsid w:val="0097285E"/>
    <w:rsid w:val="00972A71"/>
    <w:rsid w:val="00972AD2"/>
    <w:rsid w:val="00972DB1"/>
    <w:rsid w:val="00972E1B"/>
    <w:rsid w:val="00972E26"/>
    <w:rsid w:val="00972FC0"/>
    <w:rsid w:val="00973130"/>
    <w:rsid w:val="00973292"/>
    <w:rsid w:val="009735C4"/>
    <w:rsid w:val="009735CA"/>
    <w:rsid w:val="009737A0"/>
    <w:rsid w:val="0097388B"/>
    <w:rsid w:val="00973992"/>
    <w:rsid w:val="00973B2E"/>
    <w:rsid w:val="00973DF8"/>
    <w:rsid w:val="00973E63"/>
    <w:rsid w:val="00973EED"/>
    <w:rsid w:val="00974066"/>
    <w:rsid w:val="0097414F"/>
    <w:rsid w:val="0097443B"/>
    <w:rsid w:val="00974679"/>
    <w:rsid w:val="00974713"/>
    <w:rsid w:val="009747BE"/>
    <w:rsid w:val="009747ED"/>
    <w:rsid w:val="00974801"/>
    <w:rsid w:val="0097484F"/>
    <w:rsid w:val="00974879"/>
    <w:rsid w:val="009749F3"/>
    <w:rsid w:val="00974A83"/>
    <w:rsid w:val="00974B10"/>
    <w:rsid w:val="00974B9A"/>
    <w:rsid w:val="00974BCC"/>
    <w:rsid w:val="00974CB6"/>
    <w:rsid w:val="00974D5D"/>
    <w:rsid w:val="00975059"/>
    <w:rsid w:val="009750E7"/>
    <w:rsid w:val="009753EF"/>
    <w:rsid w:val="009754F4"/>
    <w:rsid w:val="009755D6"/>
    <w:rsid w:val="00975697"/>
    <w:rsid w:val="009759A1"/>
    <w:rsid w:val="00975DD3"/>
    <w:rsid w:val="0097607C"/>
    <w:rsid w:val="0097609F"/>
    <w:rsid w:val="0097614F"/>
    <w:rsid w:val="0097630C"/>
    <w:rsid w:val="009763F8"/>
    <w:rsid w:val="00976402"/>
    <w:rsid w:val="009764CC"/>
    <w:rsid w:val="00976591"/>
    <w:rsid w:val="009766A3"/>
    <w:rsid w:val="00976A6B"/>
    <w:rsid w:val="00976D49"/>
    <w:rsid w:val="00976DBF"/>
    <w:rsid w:val="00976E35"/>
    <w:rsid w:val="00976ECE"/>
    <w:rsid w:val="00976F5D"/>
    <w:rsid w:val="00977200"/>
    <w:rsid w:val="00977437"/>
    <w:rsid w:val="00977514"/>
    <w:rsid w:val="0097753B"/>
    <w:rsid w:val="009775F9"/>
    <w:rsid w:val="009776E2"/>
    <w:rsid w:val="009777EA"/>
    <w:rsid w:val="00977A0C"/>
    <w:rsid w:val="00977AC0"/>
    <w:rsid w:val="00977DE8"/>
    <w:rsid w:val="00977E67"/>
    <w:rsid w:val="00977E9E"/>
    <w:rsid w:val="00977F78"/>
    <w:rsid w:val="009800FD"/>
    <w:rsid w:val="0098013A"/>
    <w:rsid w:val="009801B1"/>
    <w:rsid w:val="009801FF"/>
    <w:rsid w:val="009802F8"/>
    <w:rsid w:val="0098032C"/>
    <w:rsid w:val="0098060C"/>
    <w:rsid w:val="009806AE"/>
    <w:rsid w:val="00980887"/>
    <w:rsid w:val="009809E9"/>
    <w:rsid w:val="00980A8F"/>
    <w:rsid w:val="00980DC1"/>
    <w:rsid w:val="00980E27"/>
    <w:rsid w:val="00980E9F"/>
    <w:rsid w:val="00980F86"/>
    <w:rsid w:val="0098102F"/>
    <w:rsid w:val="00981425"/>
    <w:rsid w:val="00981684"/>
    <w:rsid w:val="009816B0"/>
    <w:rsid w:val="0098172A"/>
    <w:rsid w:val="009817FC"/>
    <w:rsid w:val="0098194B"/>
    <w:rsid w:val="00981963"/>
    <w:rsid w:val="00981993"/>
    <w:rsid w:val="00981A33"/>
    <w:rsid w:val="00981A40"/>
    <w:rsid w:val="00981BF0"/>
    <w:rsid w:val="00981E22"/>
    <w:rsid w:val="00981EE6"/>
    <w:rsid w:val="00981F73"/>
    <w:rsid w:val="00981FF4"/>
    <w:rsid w:val="00982003"/>
    <w:rsid w:val="009822EA"/>
    <w:rsid w:val="009823A0"/>
    <w:rsid w:val="0098245B"/>
    <w:rsid w:val="00982720"/>
    <w:rsid w:val="00982788"/>
    <w:rsid w:val="0098285C"/>
    <w:rsid w:val="009829D2"/>
    <w:rsid w:val="00982A52"/>
    <w:rsid w:val="00982B80"/>
    <w:rsid w:val="00982BBD"/>
    <w:rsid w:val="00982EDA"/>
    <w:rsid w:val="00983172"/>
    <w:rsid w:val="00983412"/>
    <w:rsid w:val="00983767"/>
    <w:rsid w:val="0098377D"/>
    <w:rsid w:val="00983939"/>
    <w:rsid w:val="00983BD5"/>
    <w:rsid w:val="00983C52"/>
    <w:rsid w:val="00983D86"/>
    <w:rsid w:val="00984021"/>
    <w:rsid w:val="0098447A"/>
    <w:rsid w:val="0098451B"/>
    <w:rsid w:val="0098453C"/>
    <w:rsid w:val="00984658"/>
    <w:rsid w:val="0098474F"/>
    <w:rsid w:val="00984872"/>
    <w:rsid w:val="00984C24"/>
    <w:rsid w:val="00984F74"/>
    <w:rsid w:val="009850C6"/>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B2"/>
    <w:rsid w:val="00986497"/>
    <w:rsid w:val="009864D6"/>
    <w:rsid w:val="00986516"/>
    <w:rsid w:val="00986783"/>
    <w:rsid w:val="00986A85"/>
    <w:rsid w:val="00986A95"/>
    <w:rsid w:val="00986B22"/>
    <w:rsid w:val="00986B5B"/>
    <w:rsid w:val="00986BD8"/>
    <w:rsid w:val="00986CF6"/>
    <w:rsid w:val="00986D6F"/>
    <w:rsid w:val="00986DAA"/>
    <w:rsid w:val="00987087"/>
    <w:rsid w:val="009871AC"/>
    <w:rsid w:val="0098727B"/>
    <w:rsid w:val="009872F0"/>
    <w:rsid w:val="009873C6"/>
    <w:rsid w:val="0098744E"/>
    <w:rsid w:val="0098765A"/>
    <w:rsid w:val="00987914"/>
    <w:rsid w:val="009879A3"/>
    <w:rsid w:val="00987C20"/>
    <w:rsid w:val="00987C49"/>
    <w:rsid w:val="00987C83"/>
    <w:rsid w:val="00987D7A"/>
    <w:rsid w:val="00987DCA"/>
    <w:rsid w:val="00987E21"/>
    <w:rsid w:val="00987ECC"/>
    <w:rsid w:val="00990036"/>
    <w:rsid w:val="00990355"/>
    <w:rsid w:val="009903B1"/>
    <w:rsid w:val="009904FB"/>
    <w:rsid w:val="0099059A"/>
    <w:rsid w:val="009905AF"/>
    <w:rsid w:val="00990621"/>
    <w:rsid w:val="00990B3E"/>
    <w:rsid w:val="00990B67"/>
    <w:rsid w:val="00990BD4"/>
    <w:rsid w:val="00990BDC"/>
    <w:rsid w:val="00991060"/>
    <w:rsid w:val="009911B0"/>
    <w:rsid w:val="0099127B"/>
    <w:rsid w:val="0099130E"/>
    <w:rsid w:val="0099134E"/>
    <w:rsid w:val="0099137B"/>
    <w:rsid w:val="009919C2"/>
    <w:rsid w:val="009919F6"/>
    <w:rsid w:val="00991C6C"/>
    <w:rsid w:val="00991CB6"/>
    <w:rsid w:val="00991D22"/>
    <w:rsid w:val="00991E2B"/>
    <w:rsid w:val="00991EA3"/>
    <w:rsid w:val="00991EC0"/>
    <w:rsid w:val="00991F99"/>
    <w:rsid w:val="009927E5"/>
    <w:rsid w:val="00992B8E"/>
    <w:rsid w:val="00992D88"/>
    <w:rsid w:val="00992E4E"/>
    <w:rsid w:val="00993044"/>
    <w:rsid w:val="0099326F"/>
    <w:rsid w:val="009932BB"/>
    <w:rsid w:val="0099337D"/>
    <w:rsid w:val="0099338C"/>
    <w:rsid w:val="00993420"/>
    <w:rsid w:val="009935A5"/>
    <w:rsid w:val="009937A9"/>
    <w:rsid w:val="009938A7"/>
    <w:rsid w:val="00993931"/>
    <w:rsid w:val="00993B70"/>
    <w:rsid w:val="00993C45"/>
    <w:rsid w:val="00993D5C"/>
    <w:rsid w:val="00993D9D"/>
    <w:rsid w:val="009940AC"/>
    <w:rsid w:val="00994191"/>
    <w:rsid w:val="009942DB"/>
    <w:rsid w:val="009943F2"/>
    <w:rsid w:val="009944A0"/>
    <w:rsid w:val="00994568"/>
    <w:rsid w:val="0099463E"/>
    <w:rsid w:val="009947DE"/>
    <w:rsid w:val="00994848"/>
    <w:rsid w:val="00994942"/>
    <w:rsid w:val="00994CCE"/>
    <w:rsid w:val="00994D00"/>
    <w:rsid w:val="00994D04"/>
    <w:rsid w:val="00994F62"/>
    <w:rsid w:val="00994FA5"/>
    <w:rsid w:val="009950A4"/>
    <w:rsid w:val="009952ED"/>
    <w:rsid w:val="009953F4"/>
    <w:rsid w:val="0099589A"/>
    <w:rsid w:val="009958A3"/>
    <w:rsid w:val="009959DC"/>
    <w:rsid w:val="00995A30"/>
    <w:rsid w:val="00995A68"/>
    <w:rsid w:val="00995BB1"/>
    <w:rsid w:val="00995BC9"/>
    <w:rsid w:val="00995D38"/>
    <w:rsid w:val="0099609C"/>
    <w:rsid w:val="009960F7"/>
    <w:rsid w:val="009960FE"/>
    <w:rsid w:val="009961A6"/>
    <w:rsid w:val="00996626"/>
    <w:rsid w:val="009967BB"/>
    <w:rsid w:val="00996855"/>
    <w:rsid w:val="00996986"/>
    <w:rsid w:val="00996A92"/>
    <w:rsid w:val="00996B87"/>
    <w:rsid w:val="00996ED3"/>
    <w:rsid w:val="00996FE3"/>
    <w:rsid w:val="0099709F"/>
    <w:rsid w:val="0099717F"/>
    <w:rsid w:val="009972D7"/>
    <w:rsid w:val="009972E9"/>
    <w:rsid w:val="0099749C"/>
    <w:rsid w:val="00997646"/>
    <w:rsid w:val="00997BDB"/>
    <w:rsid w:val="00997DAE"/>
    <w:rsid w:val="00997DFC"/>
    <w:rsid w:val="009A018B"/>
    <w:rsid w:val="009A0224"/>
    <w:rsid w:val="009A02C1"/>
    <w:rsid w:val="009A04C1"/>
    <w:rsid w:val="009A0641"/>
    <w:rsid w:val="009A068C"/>
    <w:rsid w:val="009A06CF"/>
    <w:rsid w:val="009A07F1"/>
    <w:rsid w:val="009A07FA"/>
    <w:rsid w:val="009A0A01"/>
    <w:rsid w:val="009A0E8B"/>
    <w:rsid w:val="009A1099"/>
    <w:rsid w:val="009A136E"/>
    <w:rsid w:val="009A144B"/>
    <w:rsid w:val="009A1813"/>
    <w:rsid w:val="009A1824"/>
    <w:rsid w:val="009A183C"/>
    <w:rsid w:val="009A1B72"/>
    <w:rsid w:val="009A1D1F"/>
    <w:rsid w:val="009A1D6F"/>
    <w:rsid w:val="009A1E7B"/>
    <w:rsid w:val="009A1EEC"/>
    <w:rsid w:val="009A21C0"/>
    <w:rsid w:val="009A26BF"/>
    <w:rsid w:val="009A2711"/>
    <w:rsid w:val="009A276D"/>
    <w:rsid w:val="009A280A"/>
    <w:rsid w:val="009A2820"/>
    <w:rsid w:val="009A2A2F"/>
    <w:rsid w:val="009A2A41"/>
    <w:rsid w:val="009A2ACD"/>
    <w:rsid w:val="009A2B63"/>
    <w:rsid w:val="009A2CEB"/>
    <w:rsid w:val="009A2DB1"/>
    <w:rsid w:val="009A2DFD"/>
    <w:rsid w:val="009A3127"/>
    <w:rsid w:val="009A32AE"/>
    <w:rsid w:val="009A3308"/>
    <w:rsid w:val="009A3605"/>
    <w:rsid w:val="009A3627"/>
    <w:rsid w:val="009A36F2"/>
    <w:rsid w:val="009A3766"/>
    <w:rsid w:val="009A3775"/>
    <w:rsid w:val="009A39D1"/>
    <w:rsid w:val="009A3B21"/>
    <w:rsid w:val="009A3B2D"/>
    <w:rsid w:val="009A3C5F"/>
    <w:rsid w:val="009A3C63"/>
    <w:rsid w:val="009A3D7C"/>
    <w:rsid w:val="009A3E3F"/>
    <w:rsid w:val="009A3E58"/>
    <w:rsid w:val="009A3EBC"/>
    <w:rsid w:val="009A3FEA"/>
    <w:rsid w:val="009A410A"/>
    <w:rsid w:val="009A449B"/>
    <w:rsid w:val="009A44E9"/>
    <w:rsid w:val="009A4716"/>
    <w:rsid w:val="009A47D2"/>
    <w:rsid w:val="009A4874"/>
    <w:rsid w:val="009A4956"/>
    <w:rsid w:val="009A4B18"/>
    <w:rsid w:val="009A4BB4"/>
    <w:rsid w:val="009A4C07"/>
    <w:rsid w:val="009A4CE0"/>
    <w:rsid w:val="009A4F35"/>
    <w:rsid w:val="009A516E"/>
    <w:rsid w:val="009A51F4"/>
    <w:rsid w:val="009A5241"/>
    <w:rsid w:val="009A52CF"/>
    <w:rsid w:val="009A544A"/>
    <w:rsid w:val="009A54AD"/>
    <w:rsid w:val="009A56F2"/>
    <w:rsid w:val="009A5714"/>
    <w:rsid w:val="009A58D1"/>
    <w:rsid w:val="009A58FF"/>
    <w:rsid w:val="009A5954"/>
    <w:rsid w:val="009A5ADB"/>
    <w:rsid w:val="009A5B81"/>
    <w:rsid w:val="009A5D81"/>
    <w:rsid w:val="009A5FD6"/>
    <w:rsid w:val="009A640D"/>
    <w:rsid w:val="009A646E"/>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38"/>
    <w:rsid w:val="009A7BBD"/>
    <w:rsid w:val="009A7CFB"/>
    <w:rsid w:val="009A7EDA"/>
    <w:rsid w:val="009A7F08"/>
    <w:rsid w:val="009B013A"/>
    <w:rsid w:val="009B022C"/>
    <w:rsid w:val="009B03B0"/>
    <w:rsid w:val="009B044C"/>
    <w:rsid w:val="009B0469"/>
    <w:rsid w:val="009B068B"/>
    <w:rsid w:val="009B06AE"/>
    <w:rsid w:val="009B0893"/>
    <w:rsid w:val="009B0977"/>
    <w:rsid w:val="009B09FC"/>
    <w:rsid w:val="009B0AA4"/>
    <w:rsid w:val="009B0B19"/>
    <w:rsid w:val="009B0D7E"/>
    <w:rsid w:val="009B0E93"/>
    <w:rsid w:val="009B1065"/>
    <w:rsid w:val="009B121C"/>
    <w:rsid w:val="009B1315"/>
    <w:rsid w:val="009B1367"/>
    <w:rsid w:val="009B14A9"/>
    <w:rsid w:val="009B14FF"/>
    <w:rsid w:val="009B1669"/>
    <w:rsid w:val="009B1BDE"/>
    <w:rsid w:val="009B1FF6"/>
    <w:rsid w:val="009B2036"/>
    <w:rsid w:val="009B20EB"/>
    <w:rsid w:val="009B21C9"/>
    <w:rsid w:val="009B222C"/>
    <w:rsid w:val="009B2249"/>
    <w:rsid w:val="009B22F7"/>
    <w:rsid w:val="009B2390"/>
    <w:rsid w:val="009B23A1"/>
    <w:rsid w:val="009B23AE"/>
    <w:rsid w:val="009B2488"/>
    <w:rsid w:val="009B277D"/>
    <w:rsid w:val="009B27E3"/>
    <w:rsid w:val="009B2879"/>
    <w:rsid w:val="009B2958"/>
    <w:rsid w:val="009B2ADD"/>
    <w:rsid w:val="009B2D55"/>
    <w:rsid w:val="009B2DD1"/>
    <w:rsid w:val="009B3136"/>
    <w:rsid w:val="009B322B"/>
    <w:rsid w:val="009B36CB"/>
    <w:rsid w:val="009B3991"/>
    <w:rsid w:val="009B3A91"/>
    <w:rsid w:val="009B3AD3"/>
    <w:rsid w:val="009B3B2F"/>
    <w:rsid w:val="009B3B36"/>
    <w:rsid w:val="009B3B79"/>
    <w:rsid w:val="009B3E01"/>
    <w:rsid w:val="009B45F3"/>
    <w:rsid w:val="009B4779"/>
    <w:rsid w:val="009B481A"/>
    <w:rsid w:val="009B484E"/>
    <w:rsid w:val="009B4A50"/>
    <w:rsid w:val="009B4ABA"/>
    <w:rsid w:val="009B4B5C"/>
    <w:rsid w:val="009B4BFA"/>
    <w:rsid w:val="009B4C74"/>
    <w:rsid w:val="009B4DE9"/>
    <w:rsid w:val="009B4E9B"/>
    <w:rsid w:val="009B4EB7"/>
    <w:rsid w:val="009B4FAA"/>
    <w:rsid w:val="009B4FFD"/>
    <w:rsid w:val="009B50F8"/>
    <w:rsid w:val="009B527F"/>
    <w:rsid w:val="009B5436"/>
    <w:rsid w:val="009B5657"/>
    <w:rsid w:val="009B5687"/>
    <w:rsid w:val="009B59EE"/>
    <w:rsid w:val="009B5A16"/>
    <w:rsid w:val="009B5A5F"/>
    <w:rsid w:val="009B5DF5"/>
    <w:rsid w:val="009B5E50"/>
    <w:rsid w:val="009B6025"/>
    <w:rsid w:val="009B6143"/>
    <w:rsid w:val="009B6179"/>
    <w:rsid w:val="009B6280"/>
    <w:rsid w:val="009B650D"/>
    <w:rsid w:val="009B659F"/>
    <w:rsid w:val="009B65D8"/>
    <w:rsid w:val="009B6749"/>
    <w:rsid w:val="009B68E1"/>
    <w:rsid w:val="009B6A7B"/>
    <w:rsid w:val="009B6AB9"/>
    <w:rsid w:val="009B6B4D"/>
    <w:rsid w:val="009B6EA9"/>
    <w:rsid w:val="009B6F54"/>
    <w:rsid w:val="009B7218"/>
    <w:rsid w:val="009B7369"/>
    <w:rsid w:val="009B7665"/>
    <w:rsid w:val="009B795A"/>
    <w:rsid w:val="009B7A24"/>
    <w:rsid w:val="009B7ACE"/>
    <w:rsid w:val="009B7B6C"/>
    <w:rsid w:val="009B7CF4"/>
    <w:rsid w:val="009B7DEB"/>
    <w:rsid w:val="009C0006"/>
    <w:rsid w:val="009C0107"/>
    <w:rsid w:val="009C02F0"/>
    <w:rsid w:val="009C03CB"/>
    <w:rsid w:val="009C05C3"/>
    <w:rsid w:val="009C06DD"/>
    <w:rsid w:val="009C07A5"/>
    <w:rsid w:val="009C0923"/>
    <w:rsid w:val="009C09D7"/>
    <w:rsid w:val="009C0C2F"/>
    <w:rsid w:val="009C1089"/>
    <w:rsid w:val="009C1586"/>
    <w:rsid w:val="009C1837"/>
    <w:rsid w:val="009C1B1D"/>
    <w:rsid w:val="009C1B88"/>
    <w:rsid w:val="009C1C5A"/>
    <w:rsid w:val="009C1E3B"/>
    <w:rsid w:val="009C1E6B"/>
    <w:rsid w:val="009C1F34"/>
    <w:rsid w:val="009C2029"/>
    <w:rsid w:val="009C25C8"/>
    <w:rsid w:val="009C2669"/>
    <w:rsid w:val="009C2AD5"/>
    <w:rsid w:val="009C2C01"/>
    <w:rsid w:val="009C2C35"/>
    <w:rsid w:val="009C2C56"/>
    <w:rsid w:val="009C2CF5"/>
    <w:rsid w:val="009C2D67"/>
    <w:rsid w:val="009C3294"/>
    <w:rsid w:val="009C358E"/>
    <w:rsid w:val="009C3828"/>
    <w:rsid w:val="009C3836"/>
    <w:rsid w:val="009C3A09"/>
    <w:rsid w:val="009C3A2D"/>
    <w:rsid w:val="009C3C76"/>
    <w:rsid w:val="009C3DB9"/>
    <w:rsid w:val="009C3EB8"/>
    <w:rsid w:val="009C3F1D"/>
    <w:rsid w:val="009C3FA1"/>
    <w:rsid w:val="009C426B"/>
    <w:rsid w:val="009C42A1"/>
    <w:rsid w:val="009C4472"/>
    <w:rsid w:val="009C4593"/>
    <w:rsid w:val="009C498A"/>
    <w:rsid w:val="009C4B09"/>
    <w:rsid w:val="009C4B36"/>
    <w:rsid w:val="009C4C34"/>
    <w:rsid w:val="009C4D47"/>
    <w:rsid w:val="009C4E24"/>
    <w:rsid w:val="009C4E88"/>
    <w:rsid w:val="009C507B"/>
    <w:rsid w:val="009C5105"/>
    <w:rsid w:val="009C5106"/>
    <w:rsid w:val="009C5154"/>
    <w:rsid w:val="009C51B6"/>
    <w:rsid w:val="009C5211"/>
    <w:rsid w:val="009C5362"/>
    <w:rsid w:val="009C53AF"/>
    <w:rsid w:val="009C5548"/>
    <w:rsid w:val="009C5716"/>
    <w:rsid w:val="009C581B"/>
    <w:rsid w:val="009C5AAF"/>
    <w:rsid w:val="009C5AF3"/>
    <w:rsid w:val="009C5F55"/>
    <w:rsid w:val="009C62A0"/>
    <w:rsid w:val="009C63CA"/>
    <w:rsid w:val="009C6425"/>
    <w:rsid w:val="009C6860"/>
    <w:rsid w:val="009C6A21"/>
    <w:rsid w:val="009C6D5F"/>
    <w:rsid w:val="009C74E3"/>
    <w:rsid w:val="009C7596"/>
    <w:rsid w:val="009C77CD"/>
    <w:rsid w:val="009C791F"/>
    <w:rsid w:val="009C796F"/>
    <w:rsid w:val="009C7BE4"/>
    <w:rsid w:val="009C7D04"/>
    <w:rsid w:val="009D006D"/>
    <w:rsid w:val="009D00C2"/>
    <w:rsid w:val="009D03F4"/>
    <w:rsid w:val="009D0650"/>
    <w:rsid w:val="009D0695"/>
    <w:rsid w:val="009D06BC"/>
    <w:rsid w:val="009D0AEF"/>
    <w:rsid w:val="009D0B8B"/>
    <w:rsid w:val="009D0C21"/>
    <w:rsid w:val="009D0CFC"/>
    <w:rsid w:val="009D0D03"/>
    <w:rsid w:val="009D0E06"/>
    <w:rsid w:val="009D0E86"/>
    <w:rsid w:val="009D0EE3"/>
    <w:rsid w:val="009D102B"/>
    <w:rsid w:val="009D140B"/>
    <w:rsid w:val="009D15F7"/>
    <w:rsid w:val="009D1602"/>
    <w:rsid w:val="009D180E"/>
    <w:rsid w:val="009D1983"/>
    <w:rsid w:val="009D1DC7"/>
    <w:rsid w:val="009D1E4B"/>
    <w:rsid w:val="009D21A1"/>
    <w:rsid w:val="009D229E"/>
    <w:rsid w:val="009D22BD"/>
    <w:rsid w:val="009D25AD"/>
    <w:rsid w:val="009D27CD"/>
    <w:rsid w:val="009D2C08"/>
    <w:rsid w:val="009D2D53"/>
    <w:rsid w:val="009D2E50"/>
    <w:rsid w:val="009D2EE5"/>
    <w:rsid w:val="009D2F0A"/>
    <w:rsid w:val="009D30D7"/>
    <w:rsid w:val="009D3122"/>
    <w:rsid w:val="009D3799"/>
    <w:rsid w:val="009D37CE"/>
    <w:rsid w:val="009D3811"/>
    <w:rsid w:val="009D3922"/>
    <w:rsid w:val="009D39C5"/>
    <w:rsid w:val="009D3A79"/>
    <w:rsid w:val="009D3AB8"/>
    <w:rsid w:val="009D3ADA"/>
    <w:rsid w:val="009D3D0A"/>
    <w:rsid w:val="009D3DB6"/>
    <w:rsid w:val="009D4014"/>
    <w:rsid w:val="009D4111"/>
    <w:rsid w:val="009D4142"/>
    <w:rsid w:val="009D42BA"/>
    <w:rsid w:val="009D440D"/>
    <w:rsid w:val="009D4516"/>
    <w:rsid w:val="009D488A"/>
    <w:rsid w:val="009D498D"/>
    <w:rsid w:val="009D4A51"/>
    <w:rsid w:val="009D4C73"/>
    <w:rsid w:val="009D5032"/>
    <w:rsid w:val="009D51A9"/>
    <w:rsid w:val="009D5372"/>
    <w:rsid w:val="009D5684"/>
    <w:rsid w:val="009D5822"/>
    <w:rsid w:val="009D585C"/>
    <w:rsid w:val="009D589A"/>
    <w:rsid w:val="009D5B36"/>
    <w:rsid w:val="009D5CE2"/>
    <w:rsid w:val="009D5E1A"/>
    <w:rsid w:val="009D5F53"/>
    <w:rsid w:val="009D6032"/>
    <w:rsid w:val="009D6128"/>
    <w:rsid w:val="009D6164"/>
    <w:rsid w:val="009D6180"/>
    <w:rsid w:val="009D622F"/>
    <w:rsid w:val="009D64F9"/>
    <w:rsid w:val="009D67F3"/>
    <w:rsid w:val="009D6BC0"/>
    <w:rsid w:val="009D6CF7"/>
    <w:rsid w:val="009D6D14"/>
    <w:rsid w:val="009D6DDD"/>
    <w:rsid w:val="009D6DF1"/>
    <w:rsid w:val="009D6E5D"/>
    <w:rsid w:val="009D7216"/>
    <w:rsid w:val="009D7367"/>
    <w:rsid w:val="009D738B"/>
    <w:rsid w:val="009D748A"/>
    <w:rsid w:val="009D7696"/>
    <w:rsid w:val="009D7809"/>
    <w:rsid w:val="009D7AA1"/>
    <w:rsid w:val="009D7BB2"/>
    <w:rsid w:val="009D7BB4"/>
    <w:rsid w:val="009D7BF6"/>
    <w:rsid w:val="009D7D18"/>
    <w:rsid w:val="009D7D47"/>
    <w:rsid w:val="009D7DD5"/>
    <w:rsid w:val="009D7E26"/>
    <w:rsid w:val="009D7E96"/>
    <w:rsid w:val="009D7F73"/>
    <w:rsid w:val="009D7FC1"/>
    <w:rsid w:val="009E0039"/>
    <w:rsid w:val="009E0232"/>
    <w:rsid w:val="009E0301"/>
    <w:rsid w:val="009E0758"/>
    <w:rsid w:val="009E07C4"/>
    <w:rsid w:val="009E080A"/>
    <w:rsid w:val="009E085A"/>
    <w:rsid w:val="009E08D2"/>
    <w:rsid w:val="009E0A0B"/>
    <w:rsid w:val="009E0B17"/>
    <w:rsid w:val="009E0CD2"/>
    <w:rsid w:val="009E0DEF"/>
    <w:rsid w:val="009E0EF0"/>
    <w:rsid w:val="009E1176"/>
    <w:rsid w:val="009E11AC"/>
    <w:rsid w:val="009E129C"/>
    <w:rsid w:val="009E145F"/>
    <w:rsid w:val="009E1648"/>
    <w:rsid w:val="009E16CA"/>
    <w:rsid w:val="009E18A0"/>
    <w:rsid w:val="009E18D6"/>
    <w:rsid w:val="009E18DD"/>
    <w:rsid w:val="009E192F"/>
    <w:rsid w:val="009E1953"/>
    <w:rsid w:val="009E19D8"/>
    <w:rsid w:val="009E1DC6"/>
    <w:rsid w:val="009E1E0A"/>
    <w:rsid w:val="009E2085"/>
    <w:rsid w:val="009E21EE"/>
    <w:rsid w:val="009E2205"/>
    <w:rsid w:val="009E2399"/>
    <w:rsid w:val="009E23F8"/>
    <w:rsid w:val="009E2433"/>
    <w:rsid w:val="009E2477"/>
    <w:rsid w:val="009E2508"/>
    <w:rsid w:val="009E26B5"/>
    <w:rsid w:val="009E26DC"/>
    <w:rsid w:val="009E27D2"/>
    <w:rsid w:val="009E2808"/>
    <w:rsid w:val="009E298E"/>
    <w:rsid w:val="009E2DDC"/>
    <w:rsid w:val="009E2E62"/>
    <w:rsid w:val="009E2E74"/>
    <w:rsid w:val="009E2E85"/>
    <w:rsid w:val="009E305D"/>
    <w:rsid w:val="009E30ED"/>
    <w:rsid w:val="009E331A"/>
    <w:rsid w:val="009E333C"/>
    <w:rsid w:val="009E344A"/>
    <w:rsid w:val="009E34B6"/>
    <w:rsid w:val="009E35B0"/>
    <w:rsid w:val="009E3719"/>
    <w:rsid w:val="009E3881"/>
    <w:rsid w:val="009E38CC"/>
    <w:rsid w:val="009E396C"/>
    <w:rsid w:val="009E3AE2"/>
    <w:rsid w:val="009E3B55"/>
    <w:rsid w:val="009E3C25"/>
    <w:rsid w:val="009E3D2F"/>
    <w:rsid w:val="009E3F20"/>
    <w:rsid w:val="009E405A"/>
    <w:rsid w:val="009E4081"/>
    <w:rsid w:val="009E4158"/>
    <w:rsid w:val="009E4190"/>
    <w:rsid w:val="009E41FF"/>
    <w:rsid w:val="009E420B"/>
    <w:rsid w:val="009E4A6E"/>
    <w:rsid w:val="009E4A7D"/>
    <w:rsid w:val="009E4ABF"/>
    <w:rsid w:val="009E4B1C"/>
    <w:rsid w:val="009E4E59"/>
    <w:rsid w:val="009E4F9D"/>
    <w:rsid w:val="009E5076"/>
    <w:rsid w:val="009E510F"/>
    <w:rsid w:val="009E513B"/>
    <w:rsid w:val="009E5199"/>
    <w:rsid w:val="009E55BA"/>
    <w:rsid w:val="009E55F9"/>
    <w:rsid w:val="009E5B37"/>
    <w:rsid w:val="009E5C2F"/>
    <w:rsid w:val="009E5FBD"/>
    <w:rsid w:val="009E607B"/>
    <w:rsid w:val="009E6388"/>
    <w:rsid w:val="009E647A"/>
    <w:rsid w:val="009E6498"/>
    <w:rsid w:val="009E660C"/>
    <w:rsid w:val="009E669F"/>
    <w:rsid w:val="009E66BF"/>
    <w:rsid w:val="009E692B"/>
    <w:rsid w:val="009E69C8"/>
    <w:rsid w:val="009E6A61"/>
    <w:rsid w:val="009E6C1B"/>
    <w:rsid w:val="009E6C7C"/>
    <w:rsid w:val="009E6CAA"/>
    <w:rsid w:val="009E6D41"/>
    <w:rsid w:val="009E6E0E"/>
    <w:rsid w:val="009E6E68"/>
    <w:rsid w:val="009E716C"/>
    <w:rsid w:val="009E7222"/>
    <w:rsid w:val="009E7236"/>
    <w:rsid w:val="009E7290"/>
    <w:rsid w:val="009E72DC"/>
    <w:rsid w:val="009E7527"/>
    <w:rsid w:val="009E767B"/>
    <w:rsid w:val="009E774B"/>
    <w:rsid w:val="009E7987"/>
    <w:rsid w:val="009E79EF"/>
    <w:rsid w:val="009E7AEA"/>
    <w:rsid w:val="009E7B6C"/>
    <w:rsid w:val="009E7C9A"/>
    <w:rsid w:val="009E7D74"/>
    <w:rsid w:val="009F0037"/>
    <w:rsid w:val="009F00DC"/>
    <w:rsid w:val="009F0239"/>
    <w:rsid w:val="009F02A9"/>
    <w:rsid w:val="009F02F9"/>
    <w:rsid w:val="009F037F"/>
    <w:rsid w:val="009F050D"/>
    <w:rsid w:val="009F06BF"/>
    <w:rsid w:val="009F07D4"/>
    <w:rsid w:val="009F094C"/>
    <w:rsid w:val="009F0E02"/>
    <w:rsid w:val="009F0F18"/>
    <w:rsid w:val="009F13A5"/>
    <w:rsid w:val="009F13F0"/>
    <w:rsid w:val="009F14E9"/>
    <w:rsid w:val="009F15A9"/>
    <w:rsid w:val="009F163D"/>
    <w:rsid w:val="009F168C"/>
    <w:rsid w:val="009F169A"/>
    <w:rsid w:val="009F16AC"/>
    <w:rsid w:val="009F16E1"/>
    <w:rsid w:val="009F1908"/>
    <w:rsid w:val="009F1B6E"/>
    <w:rsid w:val="009F1EFC"/>
    <w:rsid w:val="009F1FB3"/>
    <w:rsid w:val="009F1FDC"/>
    <w:rsid w:val="009F2045"/>
    <w:rsid w:val="009F20A2"/>
    <w:rsid w:val="009F215B"/>
    <w:rsid w:val="009F21C3"/>
    <w:rsid w:val="009F2370"/>
    <w:rsid w:val="009F25A9"/>
    <w:rsid w:val="009F25AD"/>
    <w:rsid w:val="009F269C"/>
    <w:rsid w:val="009F27E3"/>
    <w:rsid w:val="009F28C2"/>
    <w:rsid w:val="009F2ADD"/>
    <w:rsid w:val="009F2EFB"/>
    <w:rsid w:val="009F2F61"/>
    <w:rsid w:val="009F300A"/>
    <w:rsid w:val="009F3048"/>
    <w:rsid w:val="009F3236"/>
    <w:rsid w:val="009F3247"/>
    <w:rsid w:val="009F3306"/>
    <w:rsid w:val="009F347F"/>
    <w:rsid w:val="009F3609"/>
    <w:rsid w:val="009F362B"/>
    <w:rsid w:val="009F3939"/>
    <w:rsid w:val="009F3B2C"/>
    <w:rsid w:val="009F3C45"/>
    <w:rsid w:val="009F3D68"/>
    <w:rsid w:val="009F3D7F"/>
    <w:rsid w:val="009F3DB3"/>
    <w:rsid w:val="009F3EB8"/>
    <w:rsid w:val="009F3EF5"/>
    <w:rsid w:val="009F3F41"/>
    <w:rsid w:val="009F4030"/>
    <w:rsid w:val="009F4124"/>
    <w:rsid w:val="009F41F1"/>
    <w:rsid w:val="009F46E4"/>
    <w:rsid w:val="009F489B"/>
    <w:rsid w:val="009F490A"/>
    <w:rsid w:val="009F496B"/>
    <w:rsid w:val="009F49DC"/>
    <w:rsid w:val="009F4B38"/>
    <w:rsid w:val="009F4D59"/>
    <w:rsid w:val="009F4DEE"/>
    <w:rsid w:val="009F4E6A"/>
    <w:rsid w:val="009F4F4D"/>
    <w:rsid w:val="009F50F7"/>
    <w:rsid w:val="009F540B"/>
    <w:rsid w:val="009F55CC"/>
    <w:rsid w:val="009F564E"/>
    <w:rsid w:val="009F572E"/>
    <w:rsid w:val="009F58C1"/>
    <w:rsid w:val="009F5996"/>
    <w:rsid w:val="009F59D7"/>
    <w:rsid w:val="009F5ADD"/>
    <w:rsid w:val="009F5B6F"/>
    <w:rsid w:val="009F5B7C"/>
    <w:rsid w:val="009F5C51"/>
    <w:rsid w:val="009F5D0C"/>
    <w:rsid w:val="009F5EB1"/>
    <w:rsid w:val="009F5EC0"/>
    <w:rsid w:val="009F5FB2"/>
    <w:rsid w:val="009F60B3"/>
    <w:rsid w:val="009F6334"/>
    <w:rsid w:val="009F636A"/>
    <w:rsid w:val="009F650A"/>
    <w:rsid w:val="009F656E"/>
    <w:rsid w:val="009F668E"/>
    <w:rsid w:val="009F66D6"/>
    <w:rsid w:val="009F675A"/>
    <w:rsid w:val="009F6903"/>
    <w:rsid w:val="009F693B"/>
    <w:rsid w:val="009F69F9"/>
    <w:rsid w:val="009F6BB0"/>
    <w:rsid w:val="009F6D1D"/>
    <w:rsid w:val="009F6D79"/>
    <w:rsid w:val="009F6E3C"/>
    <w:rsid w:val="009F6FC0"/>
    <w:rsid w:val="009F7173"/>
    <w:rsid w:val="009F731A"/>
    <w:rsid w:val="009F736A"/>
    <w:rsid w:val="009F74FE"/>
    <w:rsid w:val="009F75B2"/>
    <w:rsid w:val="009F7823"/>
    <w:rsid w:val="009F7AD4"/>
    <w:rsid w:val="009F7B47"/>
    <w:rsid w:val="009F7C6B"/>
    <w:rsid w:val="009F7DAA"/>
    <w:rsid w:val="009F7DC6"/>
    <w:rsid w:val="009F7DD0"/>
    <w:rsid w:val="009F7F5C"/>
    <w:rsid w:val="00A0045E"/>
    <w:rsid w:val="00A0048C"/>
    <w:rsid w:val="00A00783"/>
    <w:rsid w:val="00A00837"/>
    <w:rsid w:val="00A009B3"/>
    <w:rsid w:val="00A00B08"/>
    <w:rsid w:val="00A00C5E"/>
    <w:rsid w:val="00A00E32"/>
    <w:rsid w:val="00A00FAC"/>
    <w:rsid w:val="00A01023"/>
    <w:rsid w:val="00A01113"/>
    <w:rsid w:val="00A0129B"/>
    <w:rsid w:val="00A01608"/>
    <w:rsid w:val="00A01808"/>
    <w:rsid w:val="00A0197E"/>
    <w:rsid w:val="00A01985"/>
    <w:rsid w:val="00A019F0"/>
    <w:rsid w:val="00A01A47"/>
    <w:rsid w:val="00A01C8A"/>
    <w:rsid w:val="00A01CDD"/>
    <w:rsid w:val="00A01D49"/>
    <w:rsid w:val="00A01FBA"/>
    <w:rsid w:val="00A01FD5"/>
    <w:rsid w:val="00A02138"/>
    <w:rsid w:val="00A021B0"/>
    <w:rsid w:val="00A021C1"/>
    <w:rsid w:val="00A02297"/>
    <w:rsid w:val="00A02351"/>
    <w:rsid w:val="00A023BB"/>
    <w:rsid w:val="00A0254A"/>
    <w:rsid w:val="00A025A8"/>
    <w:rsid w:val="00A025E1"/>
    <w:rsid w:val="00A02846"/>
    <w:rsid w:val="00A02902"/>
    <w:rsid w:val="00A029F9"/>
    <w:rsid w:val="00A02B2D"/>
    <w:rsid w:val="00A02C85"/>
    <w:rsid w:val="00A02CCF"/>
    <w:rsid w:val="00A02D0F"/>
    <w:rsid w:val="00A02EF4"/>
    <w:rsid w:val="00A03174"/>
    <w:rsid w:val="00A0319D"/>
    <w:rsid w:val="00A033B6"/>
    <w:rsid w:val="00A0375F"/>
    <w:rsid w:val="00A0379B"/>
    <w:rsid w:val="00A0386F"/>
    <w:rsid w:val="00A03B40"/>
    <w:rsid w:val="00A03BD5"/>
    <w:rsid w:val="00A03F52"/>
    <w:rsid w:val="00A0420A"/>
    <w:rsid w:val="00A04229"/>
    <w:rsid w:val="00A042B1"/>
    <w:rsid w:val="00A044A8"/>
    <w:rsid w:val="00A044B5"/>
    <w:rsid w:val="00A0450B"/>
    <w:rsid w:val="00A046E8"/>
    <w:rsid w:val="00A04780"/>
    <w:rsid w:val="00A04794"/>
    <w:rsid w:val="00A0479B"/>
    <w:rsid w:val="00A048E2"/>
    <w:rsid w:val="00A04955"/>
    <w:rsid w:val="00A0497D"/>
    <w:rsid w:val="00A04B00"/>
    <w:rsid w:val="00A04B92"/>
    <w:rsid w:val="00A04CFD"/>
    <w:rsid w:val="00A04EAB"/>
    <w:rsid w:val="00A0501E"/>
    <w:rsid w:val="00A050A1"/>
    <w:rsid w:val="00A05273"/>
    <w:rsid w:val="00A05385"/>
    <w:rsid w:val="00A05542"/>
    <w:rsid w:val="00A0569B"/>
    <w:rsid w:val="00A056CB"/>
    <w:rsid w:val="00A05788"/>
    <w:rsid w:val="00A05796"/>
    <w:rsid w:val="00A05941"/>
    <w:rsid w:val="00A05982"/>
    <w:rsid w:val="00A05AA1"/>
    <w:rsid w:val="00A05B0A"/>
    <w:rsid w:val="00A05C04"/>
    <w:rsid w:val="00A05C0E"/>
    <w:rsid w:val="00A05E4F"/>
    <w:rsid w:val="00A0607E"/>
    <w:rsid w:val="00A0615B"/>
    <w:rsid w:val="00A066C9"/>
    <w:rsid w:val="00A067E0"/>
    <w:rsid w:val="00A06909"/>
    <w:rsid w:val="00A06925"/>
    <w:rsid w:val="00A06A00"/>
    <w:rsid w:val="00A06A2E"/>
    <w:rsid w:val="00A070E7"/>
    <w:rsid w:val="00A07569"/>
    <w:rsid w:val="00A07620"/>
    <w:rsid w:val="00A07874"/>
    <w:rsid w:val="00A078F7"/>
    <w:rsid w:val="00A07D5D"/>
    <w:rsid w:val="00A07DF7"/>
    <w:rsid w:val="00A07E89"/>
    <w:rsid w:val="00A07F63"/>
    <w:rsid w:val="00A101DD"/>
    <w:rsid w:val="00A103BD"/>
    <w:rsid w:val="00A1054C"/>
    <w:rsid w:val="00A10810"/>
    <w:rsid w:val="00A10842"/>
    <w:rsid w:val="00A1085F"/>
    <w:rsid w:val="00A108C4"/>
    <w:rsid w:val="00A10ABC"/>
    <w:rsid w:val="00A10BF6"/>
    <w:rsid w:val="00A10CF3"/>
    <w:rsid w:val="00A10D81"/>
    <w:rsid w:val="00A10EFC"/>
    <w:rsid w:val="00A11001"/>
    <w:rsid w:val="00A111C7"/>
    <w:rsid w:val="00A11244"/>
    <w:rsid w:val="00A11383"/>
    <w:rsid w:val="00A11691"/>
    <w:rsid w:val="00A11790"/>
    <w:rsid w:val="00A1181A"/>
    <w:rsid w:val="00A11902"/>
    <w:rsid w:val="00A11994"/>
    <w:rsid w:val="00A119AB"/>
    <w:rsid w:val="00A11DCA"/>
    <w:rsid w:val="00A11DE8"/>
    <w:rsid w:val="00A11E9F"/>
    <w:rsid w:val="00A11EA4"/>
    <w:rsid w:val="00A11F01"/>
    <w:rsid w:val="00A12076"/>
    <w:rsid w:val="00A122EC"/>
    <w:rsid w:val="00A12318"/>
    <w:rsid w:val="00A1235E"/>
    <w:rsid w:val="00A1254E"/>
    <w:rsid w:val="00A125F1"/>
    <w:rsid w:val="00A1266F"/>
    <w:rsid w:val="00A126CB"/>
    <w:rsid w:val="00A12725"/>
    <w:rsid w:val="00A12AA5"/>
    <w:rsid w:val="00A12B99"/>
    <w:rsid w:val="00A12CBD"/>
    <w:rsid w:val="00A12E18"/>
    <w:rsid w:val="00A12F96"/>
    <w:rsid w:val="00A130FE"/>
    <w:rsid w:val="00A13262"/>
    <w:rsid w:val="00A132DC"/>
    <w:rsid w:val="00A1330C"/>
    <w:rsid w:val="00A133CB"/>
    <w:rsid w:val="00A1344F"/>
    <w:rsid w:val="00A135E0"/>
    <w:rsid w:val="00A136D3"/>
    <w:rsid w:val="00A13719"/>
    <w:rsid w:val="00A1372E"/>
    <w:rsid w:val="00A137EA"/>
    <w:rsid w:val="00A138E8"/>
    <w:rsid w:val="00A1395A"/>
    <w:rsid w:val="00A13B86"/>
    <w:rsid w:val="00A13C1A"/>
    <w:rsid w:val="00A13CA1"/>
    <w:rsid w:val="00A13D63"/>
    <w:rsid w:val="00A13DD9"/>
    <w:rsid w:val="00A13E3D"/>
    <w:rsid w:val="00A1422A"/>
    <w:rsid w:val="00A14249"/>
    <w:rsid w:val="00A14393"/>
    <w:rsid w:val="00A143AB"/>
    <w:rsid w:val="00A14618"/>
    <w:rsid w:val="00A146E8"/>
    <w:rsid w:val="00A14774"/>
    <w:rsid w:val="00A147DF"/>
    <w:rsid w:val="00A14812"/>
    <w:rsid w:val="00A14BD8"/>
    <w:rsid w:val="00A15092"/>
    <w:rsid w:val="00A151CA"/>
    <w:rsid w:val="00A151F0"/>
    <w:rsid w:val="00A157BF"/>
    <w:rsid w:val="00A15B57"/>
    <w:rsid w:val="00A15BEC"/>
    <w:rsid w:val="00A15D9B"/>
    <w:rsid w:val="00A15D9E"/>
    <w:rsid w:val="00A15DA5"/>
    <w:rsid w:val="00A16241"/>
    <w:rsid w:val="00A162E3"/>
    <w:rsid w:val="00A163D8"/>
    <w:rsid w:val="00A16730"/>
    <w:rsid w:val="00A168A8"/>
    <w:rsid w:val="00A16B38"/>
    <w:rsid w:val="00A16D98"/>
    <w:rsid w:val="00A16E1A"/>
    <w:rsid w:val="00A170A9"/>
    <w:rsid w:val="00A17164"/>
    <w:rsid w:val="00A1720F"/>
    <w:rsid w:val="00A174D6"/>
    <w:rsid w:val="00A1758C"/>
    <w:rsid w:val="00A17695"/>
    <w:rsid w:val="00A1798A"/>
    <w:rsid w:val="00A17B73"/>
    <w:rsid w:val="00A17DD9"/>
    <w:rsid w:val="00A2012A"/>
    <w:rsid w:val="00A20416"/>
    <w:rsid w:val="00A20640"/>
    <w:rsid w:val="00A20738"/>
    <w:rsid w:val="00A20795"/>
    <w:rsid w:val="00A208FB"/>
    <w:rsid w:val="00A20C08"/>
    <w:rsid w:val="00A20F4D"/>
    <w:rsid w:val="00A20FB1"/>
    <w:rsid w:val="00A21038"/>
    <w:rsid w:val="00A21513"/>
    <w:rsid w:val="00A2154A"/>
    <w:rsid w:val="00A217C5"/>
    <w:rsid w:val="00A217EA"/>
    <w:rsid w:val="00A21A8B"/>
    <w:rsid w:val="00A21AA2"/>
    <w:rsid w:val="00A21C33"/>
    <w:rsid w:val="00A21E0A"/>
    <w:rsid w:val="00A21EE0"/>
    <w:rsid w:val="00A21F37"/>
    <w:rsid w:val="00A22335"/>
    <w:rsid w:val="00A2256E"/>
    <w:rsid w:val="00A22609"/>
    <w:rsid w:val="00A2263F"/>
    <w:rsid w:val="00A22647"/>
    <w:rsid w:val="00A22705"/>
    <w:rsid w:val="00A22735"/>
    <w:rsid w:val="00A228AC"/>
    <w:rsid w:val="00A228FD"/>
    <w:rsid w:val="00A22AD6"/>
    <w:rsid w:val="00A22D2C"/>
    <w:rsid w:val="00A22D5F"/>
    <w:rsid w:val="00A22DFF"/>
    <w:rsid w:val="00A22E72"/>
    <w:rsid w:val="00A22FBA"/>
    <w:rsid w:val="00A230A2"/>
    <w:rsid w:val="00A230C2"/>
    <w:rsid w:val="00A23183"/>
    <w:rsid w:val="00A2319F"/>
    <w:rsid w:val="00A23365"/>
    <w:rsid w:val="00A23419"/>
    <w:rsid w:val="00A23548"/>
    <w:rsid w:val="00A23971"/>
    <w:rsid w:val="00A23AC1"/>
    <w:rsid w:val="00A23CE9"/>
    <w:rsid w:val="00A23DCA"/>
    <w:rsid w:val="00A23E7E"/>
    <w:rsid w:val="00A23EC5"/>
    <w:rsid w:val="00A23EEA"/>
    <w:rsid w:val="00A23F02"/>
    <w:rsid w:val="00A24128"/>
    <w:rsid w:val="00A241B3"/>
    <w:rsid w:val="00A2431F"/>
    <w:rsid w:val="00A2465E"/>
    <w:rsid w:val="00A246DC"/>
    <w:rsid w:val="00A247B4"/>
    <w:rsid w:val="00A24957"/>
    <w:rsid w:val="00A24BE0"/>
    <w:rsid w:val="00A24E9B"/>
    <w:rsid w:val="00A24FC8"/>
    <w:rsid w:val="00A252D8"/>
    <w:rsid w:val="00A256F8"/>
    <w:rsid w:val="00A2579B"/>
    <w:rsid w:val="00A25902"/>
    <w:rsid w:val="00A25994"/>
    <w:rsid w:val="00A25D17"/>
    <w:rsid w:val="00A25DEC"/>
    <w:rsid w:val="00A25F2C"/>
    <w:rsid w:val="00A25F33"/>
    <w:rsid w:val="00A26188"/>
    <w:rsid w:val="00A261A8"/>
    <w:rsid w:val="00A263C6"/>
    <w:rsid w:val="00A264DF"/>
    <w:rsid w:val="00A26659"/>
    <w:rsid w:val="00A2665C"/>
    <w:rsid w:val="00A266C8"/>
    <w:rsid w:val="00A267BF"/>
    <w:rsid w:val="00A26A38"/>
    <w:rsid w:val="00A26AC7"/>
    <w:rsid w:val="00A26AF0"/>
    <w:rsid w:val="00A26C59"/>
    <w:rsid w:val="00A26D46"/>
    <w:rsid w:val="00A26DC6"/>
    <w:rsid w:val="00A26DF8"/>
    <w:rsid w:val="00A2736D"/>
    <w:rsid w:val="00A2747A"/>
    <w:rsid w:val="00A2752C"/>
    <w:rsid w:val="00A2755B"/>
    <w:rsid w:val="00A275C6"/>
    <w:rsid w:val="00A2799D"/>
    <w:rsid w:val="00A27B59"/>
    <w:rsid w:val="00A27C54"/>
    <w:rsid w:val="00A27C66"/>
    <w:rsid w:val="00A27C9A"/>
    <w:rsid w:val="00A27E1E"/>
    <w:rsid w:val="00A27E91"/>
    <w:rsid w:val="00A27EEF"/>
    <w:rsid w:val="00A27F11"/>
    <w:rsid w:val="00A27FD2"/>
    <w:rsid w:val="00A30075"/>
    <w:rsid w:val="00A30204"/>
    <w:rsid w:val="00A3029D"/>
    <w:rsid w:val="00A30327"/>
    <w:rsid w:val="00A30431"/>
    <w:rsid w:val="00A304F0"/>
    <w:rsid w:val="00A30587"/>
    <w:rsid w:val="00A305C6"/>
    <w:rsid w:val="00A30754"/>
    <w:rsid w:val="00A308E2"/>
    <w:rsid w:val="00A30954"/>
    <w:rsid w:val="00A30B0B"/>
    <w:rsid w:val="00A30E1E"/>
    <w:rsid w:val="00A30E6F"/>
    <w:rsid w:val="00A30F46"/>
    <w:rsid w:val="00A30FBF"/>
    <w:rsid w:val="00A31147"/>
    <w:rsid w:val="00A311FA"/>
    <w:rsid w:val="00A315D3"/>
    <w:rsid w:val="00A315EC"/>
    <w:rsid w:val="00A31628"/>
    <w:rsid w:val="00A3173D"/>
    <w:rsid w:val="00A31784"/>
    <w:rsid w:val="00A317DF"/>
    <w:rsid w:val="00A31803"/>
    <w:rsid w:val="00A3184A"/>
    <w:rsid w:val="00A3198F"/>
    <w:rsid w:val="00A31AEB"/>
    <w:rsid w:val="00A31AF8"/>
    <w:rsid w:val="00A31B1F"/>
    <w:rsid w:val="00A31CDD"/>
    <w:rsid w:val="00A31E85"/>
    <w:rsid w:val="00A31E99"/>
    <w:rsid w:val="00A31EA4"/>
    <w:rsid w:val="00A320C1"/>
    <w:rsid w:val="00A320D1"/>
    <w:rsid w:val="00A32237"/>
    <w:rsid w:val="00A322C1"/>
    <w:rsid w:val="00A323D6"/>
    <w:rsid w:val="00A32421"/>
    <w:rsid w:val="00A32470"/>
    <w:rsid w:val="00A3247C"/>
    <w:rsid w:val="00A325F3"/>
    <w:rsid w:val="00A326E8"/>
    <w:rsid w:val="00A32A35"/>
    <w:rsid w:val="00A32CCB"/>
    <w:rsid w:val="00A32DFD"/>
    <w:rsid w:val="00A33035"/>
    <w:rsid w:val="00A33209"/>
    <w:rsid w:val="00A332A8"/>
    <w:rsid w:val="00A33711"/>
    <w:rsid w:val="00A3391A"/>
    <w:rsid w:val="00A33A99"/>
    <w:rsid w:val="00A33AA4"/>
    <w:rsid w:val="00A33BAC"/>
    <w:rsid w:val="00A33CF9"/>
    <w:rsid w:val="00A33FB1"/>
    <w:rsid w:val="00A3445A"/>
    <w:rsid w:val="00A34644"/>
    <w:rsid w:val="00A346E4"/>
    <w:rsid w:val="00A35137"/>
    <w:rsid w:val="00A351F2"/>
    <w:rsid w:val="00A353B5"/>
    <w:rsid w:val="00A35462"/>
    <w:rsid w:val="00A3568A"/>
    <w:rsid w:val="00A3577C"/>
    <w:rsid w:val="00A3597D"/>
    <w:rsid w:val="00A35C62"/>
    <w:rsid w:val="00A35C72"/>
    <w:rsid w:val="00A35C8B"/>
    <w:rsid w:val="00A35CCE"/>
    <w:rsid w:val="00A35D44"/>
    <w:rsid w:val="00A35D79"/>
    <w:rsid w:val="00A35D83"/>
    <w:rsid w:val="00A35E3B"/>
    <w:rsid w:val="00A35EC6"/>
    <w:rsid w:val="00A35ECC"/>
    <w:rsid w:val="00A35F7C"/>
    <w:rsid w:val="00A35FF1"/>
    <w:rsid w:val="00A361B0"/>
    <w:rsid w:val="00A36365"/>
    <w:rsid w:val="00A363B3"/>
    <w:rsid w:val="00A3642E"/>
    <w:rsid w:val="00A36430"/>
    <w:rsid w:val="00A364B3"/>
    <w:rsid w:val="00A36564"/>
    <w:rsid w:val="00A36586"/>
    <w:rsid w:val="00A36598"/>
    <w:rsid w:val="00A365E0"/>
    <w:rsid w:val="00A365F9"/>
    <w:rsid w:val="00A368A2"/>
    <w:rsid w:val="00A36BA8"/>
    <w:rsid w:val="00A36C73"/>
    <w:rsid w:val="00A36FDD"/>
    <w:rsid w:val="00A37005"/>
    <w:rsid w:val="00A37097"/>
    <w:rsid w:val="00A37248"/>
    <w:rsid w:val="00A37296"/>
    <w:rsid w:val="00A37353"/>
    <w:rsid w:val="00A377F0"/>
    <w:rsid w:val="00A37873"/>
    <w:rsid w:val="00A379B0"/>
    <w:rsid w:val="00A37A1D"/>
    <w:rsid w:val="00A37DF9"/>
    <w:rsid w:val="00A37F9C"/>
    <w:rsid w:val="00A40142"/>
    <w:rsid w:val="00A40298"/>
    <w:rsid w:val="00A402FD"/>
    <w:rsid w:val="00A406E9"/>
    <w:rsid w:val="00A4080C"/>
    <w:rsid w:val="00A40813"/>
    <w:rsid w:val="00A40885"/>
    <w:rsid w:val="00A4094D"/>
    <w:rsid w:val="00A40A24"/>
    <w:rsid w:val="00A40C5C"/>
    <w:rsid w:val="00A41025"/>
    <w:rsid w:val="00A412E8"/>
    <w:rsid w:val="00A41343"/>
    <w:rsid w:val="00A4138D"/>
    <w:rsid w:val="00A414E1"/>
    <w:rsid w:val="00A41508"/>
    <w:rsid w:val="00A4152A"/>
    <w:rsid w:val="00A4176C"/>
    <w:rsid w:val="00A417C7"/>
    <w:rsid w:val="00A4195D"/>
    <w:rsid w:val="00A41AC8"/>
    <w:rsid w:val="00A41C63"/>
    <w:rsid w:val="00A41D00"/>
    <w:rsid w:val="00A42176"/>
    <w:rsid w:val="00A4238A"/>
    <w:rsid w:val="00A425FC"/>
    <w:rsid w:val="00A4268C"/>
    <w:rsid w:val="00A4285D"/>
    <w:rsid w:val="00A42989"/>
    <w:rsid w:val="00A429AD"/>
    <w:rsid w:val="00A429F0"/>
    <w:rsid w:val="00A42A22"/>
    <w:rsid w:val="00A42D6E"/>
    <w:rsid w:val="00A42D8F"/>
    <w:rsid w:val="00A42FE3"/>
    <w:rsid w:val="00A4306A"/>
    <w:rsid w:val="00A43238"/>
    <w:rsid w:val="00A435DD"/>
    <w:rsid w:val="00A436B3"/>
    <w:rsid w:val="00A43764"/>
    <w:rsid w:val="00A43B2B"/>
    <w:rsid w:val="00A43C68"/>
    <w:rsid w:val="00A43E49"/>
    <w:rsid w:val="00A43E4D"/>
    <w:rsid w:val="00A43E6A"/>
    <w:rsid w:val="00A43E6B"/>
    <w:rsid w:val="00A43F08"/>
    <w:rsid w:val="00A43F86"/>
    <w:rsid w:val="00A44005"/>
    <w:rsid w:val="00A44028"/>
    <w:rsid w:val="00A44249"/>
    <w:rsid w:val="00A442F8"/>
    <w:rsid w:val="00A44B70"/>
    <w:rsid w:val="00A44CA8"/>
    <w:rsid w:val="00A44F4B"/>
    <w:rsid w:val="00A4505D"/>
    <w:rsid w:val="00A45071"/>
    <w:rsid w:val="00A451C6"/>
    <w:rsid w:val="00A45395"/>
    <w:rsid w:val="00A45531"/>
    <w:rsid w:val="00A45683"/>
    <w:rsid w:val="00A457DF"/>
    <w:rsid w:val="00A45816"/>
    <w:rsid w:val="00A45A3D"/>
    <w:rsid w:val="00A45C55"/>
    <w:rsid w:val="00A45CF8"/>
    <w:rsid w:val="00A45DD0"/>
    <w:rsid w:val="00A45EA3"/>
    <w:rsid w:val="00A45FDB"/>
    <w:rsid w:val="00A46124"/>
    <w:rsid w:val="00A46312"/>
    <w:rsid w:val="00A469F8"/>
    <w:rsid w:val="00A46B73"/>
    <w:rsid w:val="00A46B7D"/>
    <w:rsid w:val="00A46D4C"/>
    <w:rsid w:val="00A47061"/>
    <w:rsid w:val="00A47114"/>
    <w:rsid w:val="00A472F4"/>
    <w:rsid w:val="00A472FF"/>
    <w:rsid w:val="00A473E0"/>
    <w:rsid w:val="00A47437"/>
    <w:rsid w:val="00A476B2"/>
    <w:rsid w:val="00A47730"/>
    <w:rsid w:val="00A47757"/>
    <w:rsid w:val="00A477DD"/>
    <w:rsid w:val="00A478D1"/>
    <w:rsid w:val="00A4797D"/>
    <w:rsid w:val="00A47C32"/>
    <w:rsid w:val="00A47D30"/>
    <w:rsid w:val="00A47EAE"/>
    <w:rsid w:val="00A50101"/>
    <w:rsid w:val="00A501F4"/>
    <w:rsid w:val="00A5022E"/>
    <w:rsid w:val="00A50311"/>
    <w:rsid w:val="00A5033F"/>
    <w:rsid w:val="00A504A3"/>
    <w:rsid w:val="00A504D7"/>
    <w:rsid w:val="00A508CF"/>
    <w:rsid w:val="00A50A2C"/>
    <w:rsid w:val="00A50C92"/>
    <w:rsid w:val="00A50F38"/>
    <w:rsid w:val="00A50FDC"/>
    <w:rsid w:val="00A51396"/>
    <w:rsid w:val="00A5146C"/>
    <w:rsid w:val="00A51577"/>
    <w:rsid w:val="00A517A4"/>
    <w:rsid w:val="00A5199B"/>
    <w:rsid w:val="00A51B94"/>
    <w:rsid w:val="00A52076"/>
    <w:rsid w:val="00A520C5"/>
    <w:rsid w:val="00A521FE"/>
    <w:rsid w:val="00A522F3"/>
    <w:rsid w:val="00A5239B"/>
    <w:rsid w:val="00A524DD"/>
    <w:rsid w:val="00A524EF"/>
    <w:rsid w:val="00A526A9"/>
    <w:rsid w:val="00A526F6"/>
    <w:rsid w:val="00A526FB"/>
    <w:rsid w:val="00A52751"/>
    <w:rsid w:val="00A5275C"/>
    <w:rsid w:val="00A52834"/>
    <w:rsid w:val="00A52873"/>
    <w:rsid w:val="00A528B1"/>
    <w:rsid w:val="00A528F7"/>
    <w:rsid w:val="00A528F9"/>
    <w:rsid w:val="00A52919"/>
    <w:rsid w:val="00A5297F"/>
    <w:rsid w:val="00A529E8"/>
    <w:rsid w:val="00A52A1D"/>
    <w:rsid w:val="00A52C43"/>
    <w:rsid w:val="00A52F12"/>
    <w:rsid w:val="00A52F65"/>
    <w:rsid w:val="00A52FAC"/>
    <w:rsid w:val="00A530B7"/>
    <w:rsid w:val="00A5359B"/>
    <w:rsid w:val="00A535FC"/>
    <w:rsid w:val="00A53865"/>
    <w:rsid w:val="00A5398E"/>
    <w:rsid w:val="00A53AC2"/>
    <w:rsid w:val="00A53AC9"/>
    <w:rsid w:val="00A53B78"/>
    <w:rsid w:val="00A53CAA"/>
    <w:rsid w:val="00A53DDC"/>
    <w:rsid w:val="00A54073"/>
    <w:rsid w:val="00A54104"/>
    <w:rsid w:val="00A5413D"/>
    <w:rsid w:val="00A541A8"/>
    <w:rsid w:val="00A541E2"/>
    <w:rsid w:val="00A54260"/>
    <w:rsid w:val="00A54297"/>
    <w:rsid w:val="00A54314"/>
    <w:rsid w:val="00A54600"/>
    <w:rsid w:val="00A54713"/>
    <w:rsid w:val="00A54891"/>
    <w:rsid w:val="00A54957"/>
    <w:rsid w:val="00A54B9B"/>
    <w:rsid w:val="00A54C24"/>
    <w:rsid w:val="00A54C4C"/>
    <w:rsid w:val="00A54C53"/>
    <w:rsid w:val="00A54E3E"/>
    <w:rsid w:val="00A54E4C"/>
    <w:rsid w:val="00A55050"/>
    <w:rsid w:val="00A55189"/>
    <w:rsid w:val="00A5521A"/>
    <w:rsid w:val="00A553C3"/>
    <w:rsid w:val="00A553DB"/>
    <w:rsid w:val="00A55429"/>
    <w:rsid w:val="00A55508"/>
    <w:rsid w:val="00A5555C"/>
    <w:rsid w:val="00A555F5"/>
    <w:rsid w:val="00A5589E"/>
    <w:rsid w:val="00A5590C"/>
    <w:rsid w:val="00A5598F"/>
    <w:rsid w:val="00A55C0A"/>
    <w:rsid w:val="00A55D68"/>
    <w:rsid w:val="00A55E03"/>
    <w:rsid w:val="00A55F27"/>
    <w:rsid w:val="00A5609A"/>
    <w:rsid w:val="00A56221"/>
    <w:rsid w:val="00A5633F"/>
    <w:rsid w:val="00A56450"/>
    <w:rsid w:val="00A5664C"/>
    <w:rsid w:val="00A566F7"/>
    <w:rsid w:val="00A56735"/>
    <w:rsid w:val="00A56736"/>
    <w:rsid w:val="00A568F7"/>
    <w:rsid w:val="00A5692A"/>
    <w:rsid w:val="00A56933"/>
    <w:rsid w:val="00A5705C"/>
    <w:rsid w:val="00A570A4"/>
    <w:rsid w:val="00A57140"/>
    <w:rsid w:val="00A571CA"/>
    <w:rsid w:val="00A57512"/>
    <w:rsid w:val="00A57588"/>
    <w:rsid w:val="00A57660"/>
    <w:rsid w:val="00A57922"/>
    <w:rsid w:val="00A57CC5"/>
    <w:rsid w:val="00A57E6F"/>
    <w:rsid w:val="00A57EEA"/>
    <w:rsid w:val="00A60001"/>
    <w:rsid w:val="00A603D8"/>
    <w:rsid w:val="00A60467"/>
    <w:rsid w:val="00A60B32"/>
    <w:rsid w:val="00A60C9A"/>
    <w:rsid w:val="00A60D0C"/>
    <w:rsid w:val="00A60DE0"/>
    <w:rsid w:val="00A60EAA"/>
    <w:rsid w:val="00A60EB6"/>
    <w:rsid w:val="00A60FE6"/>
    <w:rsid w:val="00A6104A"/>
    <w:rsid w:val="00A61099"/>
    <w:rsid w:val="00A610A2"/>
    <w:rsid w:val="00A611EF"/>
    <w:rsid w:val="00A612F2"/>
    <w:rsid w:val="00A6141D"/>
    <w:rsid w:val="00A6146D"/>
    <w:rsid w:val="00A614F0"/>
    <w:rsid w:val="00A615E9"/>
    <w:rsid w:val="00A61796"/>
    <w:rsid w:val="00A6179E"/>
    <w:rsid w:val="00A6183C"/>
    <w:rsid w:val="00A61C1B"/>
    <w:rsid w:val="00A61D8D"/>
    <w:rsid w:val="00A61ED8"/>
    <w:rsid w:val="00A6215D"/>
    <w:rsid w:val="00A62364"/>
    <w:rsid w:val="00A62373"/>
    <w:rsid w:val="00A623FC"/>
    <w:rsid w:val="00A62403"/>
    <w:rsid w:val="00A624FE"/>
    <w:rsid w:val="00A62555"/>
    <w:rsid w:val="00A626AF"/>
    <w:rsid w:val="00A62728"/>
    <w:rsid w:val="00A62750"/>
    <w:rsid w:val="00A62791"/>
    <w:rsid w:val="00A6292A"/>
    <w:rsid w:val="00A6299E"/>
    <w:rsid w:val="00A629EA"/>
    <w:rsid w:val="00A629F7"/>
    <w:rsid w:val="00A62C3C"/>
    <w:rsid w:val="00A62DB7"/>
    <w:rsid w:val="00A62F9E"/>
    <w:rsid w:val="00A6304D"/>
    <w:rsid w:val="00A63129"/>
    <w:rsid w:val="00A63230"/>
    <w:rsid w:val="00A632F3"/>
    <w:rsid w:val="00A63355"/>
    <w:rsid w:val="00A634D2"/>
    <w:rsid w:val="00A635E6"/>
    <w:rsid w:val="00A636EB"/>
    <w:rsid w:val="00A6375B"/>
    <w:rsid w:val="00A6379B"/>
    <w:rsid w:val="00A6391F"/>
    <w:rsid w:val="00A6397B"/>
    <w:rsid w:val="00A639B5"/>
    <w:rsid w:val="00A63AA2"/>
    <w:rsid w:val="00A63BBC"/>
    <w:rsid w:val="00A64136"/>
    <w:rsid w:val="00A641A0"/>
    <w:rsid w:val="00A641EE"/>
    <w:rsid w:val="00A644F4"/>
    <w:rsid w:val="00A6458D"/>
    <w:rsid w:val="00A645F0"/>
    <w:rsid w:val="00A64715"/>
    <w:rsid w:val="00A64748"/>
    <w:rsid w:val="00A647D8"/>
    <w:rsid w:val="00A64A6C"/>
    <w:rsid w:val="00A64AB8"/>
    <w:rsid w:val="00A64C6A"/>
    <w:rsid w:val="00A64C87"/>
    <w:rsid w:val="00A64CC7"/>
    <w:rsid w:val="00A64CF3"/>
    <w:rsid w:val="00A64D5F"/>
    <w:rsid w:val="00A64E0E"/>
    <w:rsid w:val="00A64E4C"/>
    <w:rsid w:val="00A65022"/>
    <w:rsid w:val="00A650EF"/>
    <w:rsid w:val="00A65108"/>
    <w:rsid w:val="00A6544E"/>
    <w:rsid w:val="00A6558E"/>
    <w:rsid w:val="00A65840"/>
    <w:rsid w:val="00A658E6"/>
    <w:rsid w:val="00A65947"/>
    <w:rsid w:val="00A6597A"/>
    <w:rsid w:val="00A659B0"/>
    <w:rsid w:val="00A65CB4"/>
    <w:rsid w:val="00A65E1F"/>
    <w:rsid w:val="00A65FA4"/>
    <w:rsid w:val="00A66084"/>
    <w:rsid w:val="00A66148"/>
    <w:rsid w:val="00A661B4"/>
    <w:rsid w:val="00A663AA"/>
    <w:rsid w:val="00A66405"/>
    <w:rsid w:val="00A6648D"/>
    <w:rsid w:val="00A664AA"/>
    <w:rsid w:val="00A665FA"/>
    <w:rsid w:val="00A66645"/>
    <w:rsid w:val="00A66908"/>
    <w:rsid w:val="00A66910"/>
    <w:rsid w:val="00A66A44"/>
    <w:rsid w:val="00A66A80"/>
    <w:rsid w:val="00A66A9F"/>
    <w:rsid w:val="00A66DBE"/>
    <w:rsid w:val="00A66E23"/>
    <w:rsid w:val="00A6704A"/>
    <w:rsid w:val="00A671AD"/>
    <w:rsid w:val="00A672BD"/>
    <w:rsid w:val="00A673D7"/>
    <w:rsid w:val="00A6785D"/>
    <w:rsid w:val="00A67CAE"/>
    <w:rsid w:val="00A67E0F"/>
    <w:rsid w:val="00A700D8"/>
    <w:rsid w:val="00A7010C"/>
    <w:rsid w:val="00A703B9"/>
    <w:rsid w:val="00A705BF"/>
    <w:rsid w:val="00A70622"/>
    <w:rsid w:val="00A70642"/>
    <w:rsid w:val="00A70728"/>
    <w:rsid w:val="00A707C9"/>
    <w:rsid w:val="00A7095A"/>
    <w:rsid w:val="00A7099F"/>
    <w:rsid w:val="00A70BED"/>
    <w:rsid w:val="00A70E34"/>
    <w:rsid w:val="00A71005"/>
    <w:rsid w:val="00A7112E"/>
    <w:rsid w:val="00A711B2"/>
    <w:rsid w:val="00A71457"/>
    <w:rsid w:val="00A716B1"/>
    <w:rsid w:val="00A716F2"/>
    <w:rsid w:val="00A71848"/>
    <w:rsid w:val="00A718EA"/>
    <w:rsid w:val="00A71A6A"/>
    <w:rsid w:val="00A71C60"/>
    <w:rsid w:val="00A71CE3"/>
    <w:rsid w:val="00A71F98"/>
    <w:rsid w:val="00A71FAD"/>
    <w:rsid w:val="00A7214C"/>
    <w:rsid w:val="00A724D9"/>
    <w:rsid w:val="00A726CE"/>
    <w:rsid w:val="00A72827"/>
    <w:rsid w:val="00A72A17"/>
    <w:rsid w:val="00A72A3B"/>
    <w:rsid w:val="00A72AB4"/>
    <w:rsid w:val="00A72C29"/>
    <w:rsid w:val="00A72CA5"/>
    <w:rsid w:val="00A72E37"/>
    <w:rsid w:val="00A72FE9"/>
    <w:rsid w:val="00A73106"/>
    <w:rsid w:val="00A7327D"/>
    <w:rsid w:val="00A7336E"/>
    <w:rsid w:val="00A7371C"/>
    <w:rsid w:val="00A73BBF"/>
    <w:rsid w:val="00A73D5E"/>
    <w:rsid w:val="00A73EB2"/>
    <w:rsid w:val="00A74089"/>
    <w:rsid w:val="00A74092"/>
    <w:rsid w:val="00A7448B"/>
    <w:rsid w:val="00A744E9"/>
    <w:rsid w:val="00A74572"/>
    <w:rsid w:val="00A745F3"/>
    <w:rsid w:val="00A74745"/>
    <w:rsid w:val="00A74849"/>
    <w:rsid w:val="00A74A35"/>
    <w:rsid w:val="00A74AB3"/>
    <w:rsid w:val="00A74C2E"/>
    <w:rsid w:val="00A74C49"/>
    <w:rsid w:val="00A74DD8"/>
    <w:rsid w:val="00A74F17"/>
    <w:rsid w:val="00A75043"/>
    <w:rsid w:val="00A750EC"/>
    <w:rsid w:val="00A7510E"/>
    <w:rsid w:val="00A751CD"/>
    <w:rsid w:val="00A7536E"/>
    <w:rsid w:val="00A754B2"/>
    <w:rsid w:val="00A75517"/>
    <w:rsid w:val="00A7566B"/>
    <w:rsid w:val="00A759B2"/>
    <w:rsid w:val="00A759D3"/>
    <w:rsid w:val="00A75BCC"/>
    <w:rsid w:val="00A75DC7"/>
    <w:rsid w:val="00A75EE9"/>
    <w:rsid w:val="00A7619C"/>
    <w:rsid w:val="00A76441"/>
    <w:rsid w:val="00A76569"/>
    <w:rsid w:val="00A7698F"/>
    <w:rsid w:val="00A76B26"/>
    <w:rsid w:val="00A76BF5"/>
    <w:rsid w:val="00A76D92"/>
    <w:rsid w:val="00A76E81"/>
    <w:rsid w:val="00A76ED4"/>
    <w:rsid w:val="00A76F30"/>
    <w:rsid w:val="00A7704A"/>
    <w:rsid w:val="00A77126"/>
    <w:rsid w:val="00A772BE"/>
    <w:rsid w:val="00A773EB"/>
    <w:rsid w:val="00A77400"/>
    <w:rsid w:val="00A7745C"/>
    <w:rsid w:val="00A7753E"/>
    <w:rsid w:val="00A775C4"/>
    <w:rsid w:val="00A775C5"/>
    <w:rsid w:val="00A77622"/>
    <w:rsid w:val="00A7784D"/>
    <w:rsid w:val="00A77A47"/>
    <w:rsid w:val="00A77E44"/>
    <w:rsid w:val="00A77FA7"/>
    <w:rsid w:val="00A80148"/>
    <w:rsid w:val="00A80159"/>
    <w:rsid w:val="00A80290"/>
    <w:rsid w:val="00A804D2"/>
    <w:rsid w:val="00A8080C"/>
    <w:rsid w:val="00A80921"/>
    <w:rsid w:val="00A80A5A"/>
    <w:rsid w:val="00A80A5B"/>
    <w:rsid w:val="00A80B1E"/>
    <w:rsid w:val="00A80C22"/>
    <w:rsid w:val="00A80C3F"/>
    <w:rsid w:val="00A80CA9"/>
    <w:rsid w:val="00A80F6B"/>
    <w:rsid w:val="00A81087"/>
    <w:rsid w:val="00A810C3"/>
    <w:rsid w:val="00A81338"/>
    <w:rsid w:val="00A81502"/>
    <w:rsid w:val="00A81516"/>
    <w:rsid w:val="00A81768"/>
    <w:rsid w:val="00A81A1A"/>
    <w:rsid w:val="00A81A34"/>
    <w:rsid w:val="00A81B24"/>
    <w:rsid w:val="00A81B25"/>
    <w:rsid w:val="00A81B8D"/>
    <w:rsid w:val="00A81B8E"/>
    <w:rsid w:val="00A81BDE"/>
    <w:rsid w:val="00A81C37"/>
    <w:rsid w:val="00A81CEE"/>
    <w:rsid w:val="00A81F2D"/>
    <w:rsid w:val="00A824C9"/>
    <w:rsid w:val="00A8269F"/>
    <w:rsid w:val="00A82736"/>
    <w:rsid w:val="00A82789"/>
    <w:rsid w:val="00A829F2"/>
    <w:rsid w:val="00A82D0B"/>
    <w:rsid w:val="00A82F26"/>
    <w:rsid w:val="00A83318"/>
    <w:rsid w:val="00A83414"/>
    <w:rsid w:val="00A839CC"/>
    <w:rsid w:val="00A83A9D"/>
    <w:rsid w:val="00A83B6C"/>
    <w:rsid w:val="00A83F27"/>
    <w:rsid w:val="00A83F7F"/>
    <w:rsid w:val="00A83FA0"/>
    <w:rsid w:val="00A83FBD"/>
    <w:rsid w:val="00A8409D"/>
    <w:rsid w:val="00A841BC"/>
    <w:rsid w:val="00A84264"/>
    <w:rsid w:val="00A84298"/>
    <w:rsid w:val="00A84301"/>
    <w:rsid w:val="00A8470C"/>
    <w:rsid w:val="00A8481F"/>
    <w:rsid w:val="00A84872"/>
    <w:rsid w:val="00A848B6"/>
    <w:rsid w:val="00A8495C"/>
    <w:rsid w:val="00A8497A"/>
    <w:rsid w:val="00A8499D"/>
    <w:rsid w:val="00A84AC4"/>
    <w:rsid w:val="00A84B08"/>
    <w:rsid w:val="00A84EBD"/>
    <w:rsid w:val="00A84FE5"/>
    <w:rsid w:val="00A85039"/>
    <w:rsid w:val="00A85177"/>
    <w:rsid w:val="00A85318"/>
    <w:rsid w:val="00A85319"/>
    <w:rsid w:val="00A854E6"/>
    <w:rsid w:val="00A855CF"/>
    <w:rsid w:val="00A8580C"/>
    <w:rsid w:val="00A8581C"/>
    <w:rsid w:val="00A85846"/>
    <w:rsid w:val="00A85927"/>
    <w:rsid w:val="00A85940"/>
    <w:rsid w:val="00A85CCE"/>
    <w:rsid w:val="00A85DFB"/>
    <w:rsid w:val="00A85E8B"/>
    <w:rsid w:val="00A85F34"/>
    <w:rsid w:val="00A86044"/>
    <w:rsid w:val="00A86201"/>
    <w:rsid w:val="00A86332"/>
    <w:rsid w:val="00A86511"/>
    <w:rsid w:val="00A865DF"/>
    <w:rsid w:val="00A86645"/>
    <w:rsid w:val="00A86670"/>
    <w:rsid w:val="00A86856"/>
    <w:rsid w:val="00A86AC5"/>
    <w:rsid w:val="00A86BA4"/>
    <w:rsid w:val="00A86CF7"/>
    <w:rsid w:val="00A872C8"/>
    <w:rsid w:val="00A87617"/>
    <w:rsid w:val="00A8795F"/>
    <w:rsid w:val="00A8799A"/>
    <w:rsid w:val="00A87AD5"/>
    <w:rsid w:val="00A87DAE"/>
    <w:rsid w:val="00A87E43"/>
    <w:rsid w:val="00A87FE6"/>
    <w:rsid w:val="00A9003D"/>
    <w:rsid w:val="00A902D0"/>
    <w:rsid w:val="00A903D0"/>
    <w:rsid w:val="00A904DA"/>
    <w:rsid w:val="00A90523"/>
    <w:rsid w:val="00A90774"/>
    <w:rsid w:val="00A9080C"/>
    <w:rsid w:val="00A908B5"/>
    <w:rsid w:val="00A908C2"/>
    <w:rsid w:val="00A9092B"/>
    <w:rsid w:val="00A90BFF"/>
    <w:rsid w:val="00A90CD6"/>
    <w:rsid w:val="00A90E66"/>
    <w:rsid w:val="00A90E70"/>
    <w:rsid w:val="00A90E95"/>
    <w:rsid w:val="00A90F00"/>
    <w:rsid w:val="00A91034"/>
    <w:rsid w:val="00A913E9"/>
    <w:rsid w:val="00A91424"/>
    <w:rsid w:val="00A9161D"/>
    <w:rsid w:val="00A9188F"/>
    <w:rsid w:val="00A91B31"/>
    <w:rsid w:val="00A91C16"/>
    <w:rsid w:val="00A91C47"/>
    <w:rsid w:val="00A91CA0"/>
    <w:rsid w:val="00A91DED"/>
    <w:rsid w:val="00A91E5A"/>
    <w:rsid w:val="00A923EC"/>
    <w:rsid w:val="00A92698"/>
    <w:rsid w:val="00A9283C"/>
    <w:rsid w:val="00A92C76"/>
    <w:rsid w:val="00A92D33"/>
    <w:rsid w:val="00A92E3A"/>
    <w:rsid w:val="00A92E7C"/>
    <w:rsid w:val="00A92EB0"/>
    <w:rsid w:val="00A93079"/>
    <w:rsid w:val="00A931A4"/>
    <w:rsid w:val="00A932BD"/>
    <w:rsid w:val="00A93686"/>
    <w:rsid w:val="00A93A0D"/>
    <w:rsid w:val="00A93A23"/>
    <w:rsid w:val="00A93BC7"/>
    <w:rsid w:val="00A93C02"/>
    <w:rsid w:val="00A93C3B"/>
    <w:rsid w:val="00A93C4E"/>
    <w:rsid w:val="00A93C82"/>
    <w:rsid w:val="00A93E6C"/>
    <w:rsid w:val="00A940F5"/>
    <w:rsid w:val="00A9410C"/>
    <w:rsid w:val="00A94116"/>
    <w:rsid w:val="00A94134"/>
    <w:rsid w:val="00A94168"/>
    <w:rsid w:val="00A9441F"/>
    <w:rsid w:val="00A9471E"/>
    <w:rsid w:val="00A94793"/>
    <w:rsid w:val="00A94796"/>
    <w:rsid w:val="00A94A2A"/>
    <w:rsid w:val="00A94A2E"/>
    <w:rsid w:val="00A94B02"/>
    <w:rsid w:val="00A94B05"/>
    <w:rsid w:val="00A94B82"/>
    <w:rsid w:val="00A94C0F"/>
    <w:rsid w:val="00A94F64"/>
    <w:rsid w:val="00A94F9E"/>
    <w:rsid w:val="00A94FE3"/>
    <w:rsid w:val="00A9505C"/>
    <w:rsid w:val="00A952ED"/>
    <w:rsid w:val="00A95826"/>
    <w:rsid w:val="00A9598E"/>
    <w:rsid w:val="00A95A90"/>
    <w:rsid w:val="00A95AB8"/>
    <w:rsid w:val="00A95B1E"/>
    <w:rsid w:val="00A95C2C"/>
    <w:rsid w:val="00A95E05"/>
    <w:rsid w:val="00A95E12"/>
    <w:rsid w:val="00A95F19"/>
    <w:rsid w:val="00A96065"/>
    <w:rsid w:val="00A96207"/>
    <w:rsid w:val="00A9624D"/>
    <w:rsid w:val="00A963BD"/>
    <w:rsid w:val="00A964CD"/>
    <w:rsid w:val="00A969CA"/>
    <w:rsid w:val="00A969E3"/>
    <w:rsid w:val="00A96CAA"/>
    <w:rsid w:val="00A96D7C"/>
    <w:rsid w:val="00A96DB4"/>
    <w:rsid w:val="00A96DED"/>
    <w:rsid w:val="00A9716C"/>
    <w:rsid w:val="00A972D0"/>
    <w:rsid w:val="00A97348"/>
    <w:rsid w:val="00A97410"/>
    <w:rsid w:val="00A974F3"/>
    <w:rsid w:val="00A9776D"/>
    <w:rsid w:val="00A9785D"/>
    <w:rsid w:val="00A97864"/>
    <w:rsid w:val="00A97DC7"/>
    <w:rsid w:val="00A97E9E"/>
    <w:rsid w:val="00A97EC6"/>
    <w:rsid w:val="00A97FA5"/>
    <w:rsid w:val="00A97FF2"/>
    <w:rsid w:val="00AA05C3"/>
    <w:rsid w:val="00AA05DC"/>
    <w:rsid w:val="00AA0967"/>
    <w:rsid w:val="00AA0977"/>
    <w:rsid w:val="00AA09C4"/>
    <w:rsid w:val="00AA0B7A"/>
    <w:rsid w:val="00AA0C4F"/>
    <w:rsid w:val="00AA0C62"/>
    <w:rsid w:val="00AA0C93"/>
    <w:rsid w:val="00AA0EEF"/>
    <w:rsid w:val="00AA0F1B"/>
    <w:rsid w:val="00AA108B"/>
    <w:rsid w:val="00AA10D1"/>
    <w:rsid w:val="00AA11D3"/>
    <w:rsid w:val="00AA12F4"/>
    <w:rsid w:val="00AA1327"/>
    <w:rsid w:val="00AA13F4"/>
    <w:rsid w:val="00AA15DE"/>
    <w:rsid w:val="00AA16A7"/>
    <w:rsid w:val="00AA1739"/>
    <w:rsid w:val="00AA18A5"/>
    <w:rsid w:val="00AA18E1"/>
    <w:rsid w:val="00AA1A75"/>
    <w:rsid w:val="00AA1C6C"/>
    <w:rsid w:val="00AA1E3F"/>
    <w:rsid w:val="00AA2146"/>
    <w:rsid w:val="00AA21F8"/>
    <w:rsid w:val="00AA2340"/>
    <w:rsid w:val="00AA255D"/>
    <w:rsid w:val="00AA28D2"/>
    <w:rsid w:val="00AA28E9"/>
    <w:rsid w:val="00AA28F8"/>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5A3"/>
    <w:rsid w:val="00AA370B"/>
    <w:rsid w:val="00AA377A"/>
    <w:rsid w:val="00AA3800"/>
    <w:rsid w:val="00AA3924"/>
    <w:rsid w:val="00AA3955"/>
    <w:rsid w:val="00AA3C2D"/>
    <w:rsid w:val="00AA3C59"/>
    <w:rsid w:val="00AA3DE5"/>
    <w:rsid w:val="00AA3E18"/>
    <w:rsid w:val="00AA3F53"/>
    <w:rsid w:val="00AA4131"/>
    <w:rsid w:val="00AA4239"/>
    <w:rsid w:val="00AA4318"/>
    <w:rsid w:val="00AA458F"/>
    <w:rsid w:val="00AA4619"/>
    <w:rsid w:val="00AA4879"/>
    <w:rsid w:val="00AA4888"/>
    <w:rsid w:val="00AA4A77"/>
    <w:rsid w:val="00AA4D6D"/>
    <w:rsid w:val="00AA4D9F"/>
    <w:rsid w:val="00AA4E53"/>
    <w:rsid w:val="00AA506C"/>
    <w:rsid w:val="00AA5164"/>
    <w:rsid w:val="00AA5284"/>
    <w:rsid w:val="00AA52FF"/>
    <w:rsid w:val="00AA538B"/>
    <w:rsid w:val="00AA575F"/>
    <w:rsid w:val="00AA5778"/>
    <w:rsid w:val="00AA5815"/>
    <w:rsid w:val="00AA5A2E"/>
    <w:rsid w:val="00AA605B"/>
    <w:rsid w:val="00AA60C7"/>
    <w:rsid w:val="00AA616F"/>
    <w:rsid w:val="00AA6450"/>
    <w:rsid w:val="00AA650A"/>
    <w:rsid w:val="00AA6527"/>
    <w:rsid w:val="00AA6568"/>
    <w:rsid w:val="00AA6674"/>
    <w:rsid w:val="00AA6681"/>
    <w:rsid w:val="00AA687A"/>
    <w:rsid w:val="00AA6A23"/>
    <w:rsid w:val="00AA6AAE"/>
    <w:rsid w:val="00AA6C18"/>
    <w:rsid w:val="00AA6DC3"/>
    <w:rsid w:val="00AA6E92"/>
    <w:rsid w:val="00AA6E9E"/>
    <w:rsid w:val="00AA6F79"/>
    <w:rsid w:val="00AA7068"/>
    <w:rsid w:val="00AA709C"/>
    <w:rsid w:val="00AA7194"/>
    <w:rsid w:val="00AA71CD"/>
    <w:rsid w:val="00AA71EF"/>
    <w:rsid w:val="00AA725B"/>
    <w:rsid w:val="00AA72F3"/>
    <w:rsid w:val="00AA778C"/>
    <w:rsid w:val="00AA77EF"/>
    <w:rsid w:val="00AA783C"/>
    <w:rsid w:val="00AA7B11"/>
    <w:rsid w:val="00AA7F53"/>
    <w:rsid w:val="00AB0794"/>
    <w:rsid w:val="00AB0FAD"/>
    <w:rsid w:val="00AB110B"/>
    <w:rsid w:val="00AB111A"/>
    <w:rsid w:val="00AB1126"/>
    <w:rsid w:val="00AB1167"/>
    <w:rsid w:val="00AB1169"/>
    <w:rsid w:val="00AB17FA"/>
    <w:rsid w:val="00AB19DA"/>
    <w:rsid w:val="00AB1A64"/>
    <w:rsid w:val="00AB1BCE"/>
    <w:rsid w:val="00AB1DA7"/>
    <w:rsid w:val="00AB1DF1"/>
    <w:rsid w:val="00AB20AD"/>
    <w:rsid w:val="00AB2318"/>
    <w:rsid w:val="00AB234A"/>
    <w:rsid w:val="00AB2641"/>
    <w:rsid w:val="00AB26B1"/>
    <w:rsid w:val="00AB26DF"/>
    <w:rsid w:val="00AB27F3"/>
    <w:rsid w:val="00AB27FD"/>
    <w:rsid w:val="00AB297A"/>
    <w:rsid w:val="00AB29A1"/>
    <w:rsid w:val="00AB2B30"/>
    <w:rsid w:val="00AB2C22"/>
    <w:rsid w:val="00AB2CD3"/>
    <w:rsid w:val="00AB2E62"/>
    <w:rsid w:val="00AB2F83"/>
    <w:rsid w:val="00AB2FB9"/>
    <w:rsid w:val="00AB3093"/>
    <w:rsid w:val="00AB32DA"/>
    <w:rsid w:val="00AB32DB"/>
    <w:rsid w:val="00AB3304"/>
    <w:rsid w:val="00AB3411"/>
    <w:rsid w:val="00AB3438"/>
    <w:rsid w:val="00AB345B"/>
    <w:rsid w:val="00AB34D1"/>
    <w:rsid w:val="00AB3541"/>
    <w:rsid w:val="00AB35CA"/>
    <w:rsid w:val="00AB3699"/>
    <w:rsid w:val="00AB36DD"/>
    <w:rsid w:val="00AB3850"/>
    <w:rsid w:val="00AB3B4B"/>
    <w:rsid w:val="00AB3CC4"/>
    <w:rsid w:val="00AB3E9E"/>
    <w:rsid w:val="00AB41B3"/>
    <w:rsid w:val="00AB425A"/>
    <w:rsid w:val="00AB42D0"/>
    <w:rsid w:val="00AB44D8"/>
    <w:rsid w:val="00AB4560"/>
    <w:rsid w:val="00AB45DB"/>
    <w:rsid w:val="00AB46AF"/>
    <w:rsid w:val="00AB46C7"/>
    <w:rsid w:val="00AB49BF"/>
    <w:rsid w:val="00AB49F1"/>
    <w:rsid w:val="00AB4A78"/>
    <w:rsid w:val="00AB4CDC"/>
    <w:rsid w:val="00AB4ED8"/>
    <w:rsid w:val="00AB4F67"/>
    <w:rsid w:val="00AB4F86"/>
    <w:rsid w:val="00AB4FC3"/>
    <w:rsid w:val="00AB5197"/>
    <w:rsid w:val="00AB52F0"/>
    <w:rsid w:val="00AB5334"/>
    <w:rsid w:val="00AB55AA"/>
    <w:rsid w:val="00AB579E"/>
    <w:rsid w:val="00AB5833"/>
    <w:rsid w:val="00AB5A9F"/>
    <w:rsid w:val="00AB5ABC"/>
    <w:rsid w:val="00AB5ADC"/>
    <w:rsid w:val="00AB5B4D"/>
    <w:rsid w:val="00AB5BCC"/>
    <w:rsid w:val="00AB5BDB"/>
    <w:rsid w:val="00AB5C19"/>
    <w:rsid w:val="00AB5D5C"/>
    <w:rsid w:val="00AB5FB1"/>
    <w:rsid w:val="00AB5FB4"/>
    <w:rsid w:val="00AB60B6"/>
    <w:rsid w:val="00AB6155"/>
    <w:rsid w:val="00AB640F"/>
    <w:rsid w:val="00AB6441"/>
    <w:rsid w:val="00AB645A"/>
    <w:rsid w:val="00AB645C"/>
    <w:rsid w:val="00AB64FB"/>
    <w:rsid w:val="00AB6529"/>
    <w:rsid w:val="00AB6668"/>
    <w:rsid w:val="00AB6803"/>
    <w:rsid w:val="00AB684C"/>
    <w:rsid w:val="00AB6909"/>
    <w:rsid w:val="00AB6A72"/>
    <w:rsid w:val="00AB6AC4"/>
    <w:rsid w:val="00AB6C79"/>
    <w:rsid w:val="00AB6CD6"/>
    <w:rsid w:val="00AB6D05"/>
    <w:rsid w:val="00AB6D53"/>
    <w:rsid w:val="00AB7298"/>
    <w:rsid w:val="00AB7390"/>
    <w:rsid w:val="00AB74F7"/>
    <w:rsid w:val="00AB7B62"/>
    <w:rsid w:val="00AB7C53"/>
    <w:rsid w:val="00AB7C68"/>
    <w:rsid w:val="00AB7E4A"/>
    <w:rsid w:val="00AB7E4C"/>
    <w:rsid w:val="00AB7EAB"/>
    <w:rsid w:val="00AB7EBF"/>
    <w:rsid w:val="00AB7EE5"/>
    <w:rsid w:val="00AC0037"/>
    <w:rsid w:val="00AC00BD"/>
    <w:rsid w:val="00AC02C1"/>
    <w:rsid w:val="00AC0375"/>
    <w:rsid w:val="00AC058B"/>
    <w:rsid w:val="00AC0707"/>
    <w:rsid w:val="00AC0AE7"/>
    <w:rsid w:val="00AC0B26"/>
    <w:rsid w:val="00AC0B36"/>
    <w:rsid w:val="00AC0D1B"/>
    <w:rsid w:val="00AC0DBF"/>
    <w:rsid w:val="00AC0F8D"/>
    <w:rsid w:val="00AC1092"/>
    <w:rsid w:val="00AC1099"/>
    <w:rsid w:val="00AC12E1"/>
    <w:rsid w:val="00AC1677"/>
    <w:rsid w:val="00AC16D5"/>
    <w:rsid w:val="00AC1727"/>
    <w:rsid w:val="00AC18E8"/>
    <w:rsid w:val="00AC1921"/>
    <w:rsid w:val="00AC1AFF"/>
    <w:rsid w:val="00AC1D7E"/>
    <w:rsid w:val="00AC1DBB"/>
    <w:rsid w:val="00AC2066"/>
    <w:rsid w:val="00AC20C5"/>
    <w:rsid w:val="00AC2138"/>
    <w:rsid w:val="00AC23C7"/>
    <w:rsid w:val="00AC242F"/>
    <w:rsid w:val="00AC2705"/>
    <w:rsid w:val="00AC2849"/>
    <w:rsid w:val="00AC2B58"/>
    <w:rsid w:val="00AC2B8A"/>
    <w:rsid w:val="00AC2C33"/>
    <w:rsid w:val="00AC2E4C"/>
    <w:rsid w:val="00AC2E9A"/>
    <w:rsid w:val="00AC30A2"/>
    <w:rsid w:val="00AC30E1"/>
    <w:rsid w:val="00AC30E9"/>
    <w:rsid w:val="00AC3224"/>
    <w:rsid w:val="00AC366B"/>
    <w:rsid w:val="00AC37CA"/>
    <w:rsid w:val="00AC3A46"/>
    <w:rsid w:val="00AC3C61"/>
    <w:rsid w:val="00AC3F56"/>
    <w:rsid w:val="00AC4095"/>
    <w:rsid w:val="00AC410B"/>
    <w:rsid w:val="00AC4256"/>
    <w:rsid w:val="00AC4495"/>
    <w:rsid w:val="00AC44B3"/>
    <w:rsid w:val="00AC44B6"/>
    <w:rsid w:val="00AC468D"/>
    <w:rsid w:val="00AC49CF"/>
    <w:rsid w:val="00AC49D9"/>
    <w:rsid w:val="00AC4DF2"/>
    <w:rsid w:val="00AC4E1E"/>
    <w:rsid w:val="00AC50E1"/>
    <w:rsid w:val="00AC52A8"/>
    <w:rsid w:val="00AC536F"/>
    <w:rsid w:val="00AC5514"/>
    <w:rsid w:val="00AC5549"/>
    <w:rsid w:val="00AC5636"/>
    <w:rsid w:val="00AC5811"/>
    <w:rsid w:val="00AC5852"/>
    <w:rsid w:val="00AC585E"/>
    <w:rsid w:val="00AC5862"/>
    <w:rsid w:val="00AC58FA"/>
    <w:rsid w:val="00AC591D"/>
    <w:rsid w:val="00AC59B9"/>
    <w:rsid w:val="00AC5E21"/>
    <w:rsid w:val="00AC5F0A"/>
    <w:rsid w:val="00AC5F78"/>
    <w:rsid w:val="00AC60F9"/>
    <w:rsid w:val="00AC6195"/>
    <w:rsid w:val="00AC6225"/>
    <w:rsid w:val="00AC6231"/>
    <w:rsid w:val="00AC6379"/>
    <w:rsid w:val="00AC6404"/>
    <w:rsid w:val="00AC6753"/>
    <w:rsid w:val="00AC6ADD"/>
    <w:rsid w:val="00AC6C0D"/>
    <w:rsid w:val="00AC6DA6"/>
    <w:rsid w:val="00AC6F04"/>
    <w:rsid w:val="00AC70AE"/>
    <w:rsid w:val="00AC729A"/>
    <w:rsid w:val="00AC749D"/>
    <w:rsid w:val="00AC7632"/>
    <w:rsid w:val="00AC767D"/>
    <w:rsid w:val="00AC7879"/>
    <w:rsid w:val="00AC7A98"/>
    <w:rsid w:val="00AC7AA3"/>
    <w:rsid w:val="00AC7AA4"/>
    <w:rsid w:val="00AC7DB1"/>
    <w:rsid w:val="00AD0169"/>
    <w:rsid w:val="00AD053E"/>
    <w:rsid w:val="00AD05D0"/>
    <w:rsid w:val="00AD07BC"/>
    <w:rsid w:val="00AD0870"/>
    <w:rsid w:val="00AD0B02"/>
    <w:rsid w:val="00AD0B54"/>
    <w:rsid w:val="00AD0DB3"/>
    <w:rsid w:val="00AD0DFF"/>
    <w:rsid w:val="00AD0F4F"/>
    <w:rsid w:val="00AD0FAF"/>
    <w:rsid w:val="00AD11D2"/>
    <w:rsid w:val="00AD11F3"/>
    <w:rsid w:val="00AD1240"/>
    <w:rsid w:val="00AD149F"/>
    <w:rsid w:val="00AD14DB"/>
    <w:rsid w:val="00AD1856"/>
    <w:rsid w:val="00AD19DC"/>
    <w:rsid w:val="00AD1B2C"/>
    <w:rsid w:val="00AD1BDF"/>
    <w:rsid w:val="00AD1CC3"/>
    <w:rsid w:val="00AD1D18"/>
    <w:rsid w:val="00AD1DF5"/>
    <w:rsid w:val="00AD1FA1"/>
    <w:rsid w:val="00AD2091"/>
    <w:rsid w:val="00AD20E1"/>
    <w:rsid w:val="00AD2202"/>
    <w:rsid w:val="00AD221E"/>
    <w:rsid w:val="00AD23FF"/>
    <w:rsid w:val="00AD24A8"/>
    <w:rsid w:val="00AD2590"/>
    <w:rsid w:val="00AD27A7"/>
    <w:rsid w:val="00AD2A84"/>
    <w:rsid w:val="00AD2BAF"/>
    <w:rsid w:val="00AD2BD0"/>
    <w:rsid w:val="00AD2BD6"/>
    <w:rsid w:val="00AD2D7C"/>
    <w:rsid w:val="00AD2E6A"/>
    <w:rsid w:val="00AD2EBD"/>
    <w:rsid w:val="00AD3116"/>
    <w:rsid w:val="00AD31C9"/>
    <w:rsid w:val="00AD31E3"/>
    <w:rsid w:val="00AD36BA"/>
    <w:rsid w:val="00AD389A"/>
    <w:rsid w:val="00AD3D45"/>
    <w:rsid w:val="00AD3D6E"/>
    <w:rsid w:val="00AD3EB5"/>
    <w:rsid w:val="00AD3FF5"/>
    <w:rsid w:val="00AD40B2"/>
    <w:rsid w:val="00AD4216"/>
    <w:rsid w:val="00AD4344"/>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0"/>
    <w:rsid w:val="00AD521C"/>
    <w:rsid w:val="00AD5387"/>
    <w:rsid w:val="00AD545D"/>
    <w:rsid w:val="00AD5505"/>
    <w:rsid w:val="00AD5671"/>
    <w:rsid w:val="00AD57E1"/>
    <w:rsid w:val="00AD5A74"/>
    <w:rsid w:val="00AD5AC3"/>
    <w:rsid w:val="00AD5C55"/>
    <w:rsid w:val="00AD5EFF"/>
    <w:rsid w:val="00AD5FE5"/>
    <w:rsid w:val="00AD63A5"/>
    <w:rsid w:val="00AD6431"/>
    <w:rsid w:val="00AD66F1"/>
    <w:rsid w:val="00AD67B1"/>
    <w:rsid w:val="00AD6990"/>
    <w:rsid w:val="00AD69E6"/>
    <w:rsid w:val="00AD6A4A"/>
    <w:rsid w:val="00AD71BE"/>
    <w:rsid w:val="00AD7320"/>
    <w:rsid w:val="00AD7352"/>
    <w:rsid w:val="00AD7496"/>
    <w:rsid w:val="00AD76E8"/>
    <w:rsid w:val="00AD7900"/>
    <w:rsid w:val="00AD7925"/>
    <w:rsid w:val="00AD7CFE"/>
    <w:rsid w:val="00AD7D6B"/>
    <w:rsid w:val="00AD7FA1"/>
    <w:rsid w:val="00AE00EC"/>
    <w:rsid w:val="00AE01EC"/>
    <w:rsid w:val="00AE0262"/>
    <w:rsid w:val="00AE0325"/>
    <w:rsid w:val="00AE0334"/>
    <w:rsid w:val="00AE0605"/>
    <w:rsid w:val="00AE072D"/>
    <w:rsid w:val="00AE07B7"/>
    <w:rsid w:val="00AE0A25"/>
    <w:rsid w:val="00AE0C6D"/>
    <w:rsid w:val="00AE0D20"/>
    <w:rsid w:val="00AE0F28"/>
    <w:rsid w:val="00AE1155"/>
    <w:rsid w:val="00AE1369"/>
    <w:rsid w:val="00AE14E0"/>
    <w:rsid w:val="00AE1551"/>
    <w:rsid w:val="00AE15B9"/>
    <w:rsid w:val="00AE1631"/>
    <w:rsid w:val="00AE19EE"/>
    <w:rsid w:val="00AE1B03"/>
    <w:rsid w:val="00AE1DF0"/>
    <w:rsid w:val="00AE21F2"/>
    <w:rsid w:val="00AE2222"/>
    <w:rsid w:val="00AE2244"/>
    <w:rsid w:val="00AE22D5"/>
    <w:rsid w:val="00AE2345"/>
    <w:rsid w:val="00AE25EC"/>
    <w:rsid w:val="00AE26D7"/>
    <w:rsid w:val="00AE28E2"/>
    <w:rsid w:val="00AE2973"/>
    <w:rsid w:val="00AE29D6"/>
    <w:rsid w:val="00AE2DD1"/>
    <w:rsid w:val="00AE2E22"/>
    <w:rsid w:val="00AE2E5C"/>
    <w:rsid w:val="00AE2EBD"/>
    <w:rsid w:val="00AE2ED6"/>
    <w:rsid w:val="00AE2EFF"/>
    <w:rsid w:val="00AE2FA3"/>
    <w:rsid w:val="00AE2FE6"/>
    <w:rsid w:val="00AE302D"/>
    <w:rsid w:val="00AE3036"/>
    <w:rsid w:val="00AE31A1"/>
    <w:rsid w:val="00AE32DC"/>
    <w:rsid w:val="00AE34EC"/>
    <w:rsid w:val="00AE3781"/>
    <w:rsid w:val="00AE3785"/>
    <w:rsid w:val="00AE39E0"/>
    <w:rsid w:val="00AE3C51"/>
    <w:rsid w:val="00AE3E92"/>
    <w:rsid w:val="00AE3EF4"/>
    <w:rsid w:val="00AE3F13"/>
    <w:rsid w:val="00AE3F28"/>
    <w:rsid w:val="00AE4128"/>
    <w:rsid w:val="00AE413D"/>
    <w:rsid w:val="00AE42DB"/>
    <w:rsid w:val="00AE42E9"/>
    <w:rsid w:val="00AE43CB"/>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30"/>
    <w:rsid w:val="00AE5F86"/>
    <w:rsid w:val="00AE5F92"/>
    <w:rsid w:val="00AE5FB2"/>
    <w:rsid w:val="00AE5FD7"/>
    <w:rsid w:val="00AE5FE9"/>
    <w:rsid w:val="00AE60AA"/>
    <w:rsid w:val="00AE60D1"/>
    <w:rsid w:val="00AE6178"/>
    <w:rsid w:val="00AE6283"/>
    <w:rsid w:val="00AE64D1"/>
    <w:rsid w:val="00AE6568"/>
    <w:rsid w:val="00AE658B"/>
    <w:rsid w:val="00AE65CE"/>
    <w:rsid w:val="00AE66EF"/>
    <w:rsid w:val="00AE6936"/>
    <w:rsid w:val="00AE6CD3"/>
    <w:rsid w:val="00AE6CD8"/>
    <w:rsid w:val="00AE6EEA"/>
    <w:rsid w:val="00AE7081"/>
    <w:rsid w:val="00AE7466"/>
    <w:rsid w:val="00AE7781"/>
    <w:rsid w:val="00AE77C1"/>
    <w:rsid w:val="00AE781C"/>
    <w:rsid w:val="00AE7A45"/>
    <w:rsid w:val="00AE7E80"/>
    <w:rsid w:val="00AE7F46"/>
    <w:rsid w:val="00AE7F99"/>
    <w:rsid w:val="00AF00FD"/>
    <w:rsid w:val="00AF010B"/>
    <w:rsid w:val="00AF0173"/>
    <w:rsid w:val="00AF0243"/>
    <w:rsid w:val="00AF02F7"/>
    <w:rsid w:val="00AF033A"/>
    <w:rsid w:val="00AF0619"/>
    <w:rsid w:val="00AF0705"/>
    <w:rsid w:val="00AF0725"/>
    <w:rsid w:val="00AF0881"/>
    <w:rsid w:val="00AF08E4"/>
    <w:rsid w:val="00AF0A3F"/>
    <w:rsid w:val="00AF0BED"/>
    <w:rsid w:val="00AF1054"/>
    <w:rsid w:val="00AF1092"/>
    <w:rsid w:val="00AF1224"/>
    <w:rsid w:val="00AF1332"/>
    <w:rsid w:val="00AF1350"/>
    <w:rsid w:val="00AF14A9"/>
    <w:rsid w:val="00AF1662"/>
    <w:rsid w:val="00AF16DF"/>
    <w:rsid w:val="00AF18F1"/>
    <w:rsid w:val="00AF19EA"/>
    <w:rsid w:val="00AF1AE0"/>
    <w:rsid w:val="00AF1B49"/>
    <w:rsid w:val="00AF1CE2"/>
    <w:rsid w:val="00AF1D14"/>
    <w:rsid w:val="00AF1E5C"/>
    <w:rsid w:val="00AF1E61"/>
    <w:rsid w:val="00AF202C"/>
    <w:rsid w:val="00AF21CC"/>
    <w:rsid w:val="00AF2534"/>
    <w:rsid w:val="00AF277E"/>
    <w:rsid w:val="00AF282D"/>
    <w:rsid w:val="00AF2C05"/>
    <w:rsid w:val="00AF2DFF"/>
    <w:rsid w:val="00AF2E84"/>
    <w:rsid w:val="00AF3110"/>
    <w:rsid w:val="00AF327F"/>
    <w:rsid w:val="00AF32EA"/>
    <w:rsid w:val="00AF36A4"/>
    <w:rsid w:val="00AF3794"/>
    <w:rsid w:val="00AF37AD"/>
    <w:rsid w:val="00AF391B"/>
    <w:rsid w:val="00AF3AD3"/>
    <w:rsid w:val="00AF3AF3"/>
    <w:rsid w:val="00AF3CD1"/>
    <w:rsid w:val="00AF3DFF"/>
    <w:rsid w:val="00AF3EF3"/>
    <w:rsid w:val="00AF3F50"/>
    <w:rsid w:val="00AF402D"/>
    <w:rsid w:val="00AF4118"/>
    <w:rsid w:val="00AF41A9"/>
    <w:rsid w:val="00AF4493"/>
    <w:rsid w:val="00AF457F"/>
    <w:rsid w:val="00AF45E8"/>
    <w:rsid w:val="00AF477F"/>
    <w:rsid w:val="00AF48C2"/>
    <w:rsid w:val="00AF48EB"/>
    <w:rsid w:val="00AF48F0"/>
    <w:rsid w:val="00AF4938"/>
    <w:rsid w:val="00AF4964"/>
    <w:rsid w:val="00AF4967"/>
    <w:rsid w:val="00AF49CD"/>
    <w:rsid w:val="00AF4DB3"/>
    <w:rsid w:val="00AF502C"/>
    <w:rsid w:val="00AF5095"/>
    <w:rsid w:val="00AF52C1"/>
    <w:rsid w:val="00AF5318"/>
    <w:rsid w:val="00AF549D"/>
    <w:rsid w:val="00AF561D"/>
    <w:rsid w:val="00AF57D4"/>
    <w:rsid w:val="00AF58A6"/>
    <w:rsid w:val="00AF59CF"/>
    <w:rsid w:val="00AF5B6D"/>
    <w:rsid w:val="00AF5C58"/>
    <w:rsid w:val="00AF5D3F"/>
    <w:rsid w:val="00AF5DFF"/>
    <w:rsid w:val="00AF5E26"/>
    <w:rsid w:val="00AF5EFB"/>
    <w:rsid w:val="00AF5FF9"/>
    <w:rsid w:val="00AF6097"/>
    <w:rsid w:val="00AF6296"/>
    <w:rsid w:val="00AF6631"/>
    <w:rsid w:val="00AF6663"/>
    <w:rsid w:val="00AF6832"/>
    <w:rsid w:val="00AF69EE"/>
    <w:rsid w:val="00AF6A2E"/>
    <w:rsid w:val="00AF6B05"/>
    <w:rsid w:val="00AF6B75"/>
    <w:rsid w:val="00AF6BBA"/>
    <w:rsid w:val="00AF6C5A"/>
    <w:rsid w:val="00AF6CE0"/>
    <w:rsid w:val="00AF6CF4"/>
    <w:rsid w:val="00AF6F80"/>
    <w:rsid w:val="00AF6FEE"/>
    <w:rsid w:val="00AF709A"/>
    <w:rsid w:val="00AF713C"/>
    <w:rsid w:val="00AF71A0"/>
    <w:rsid w:val="00AF742D"/>
    <w:rsid w:val="00AF76AE"/>
    <w:rsid w:val="00AF7AEA"/>
    <w:rsid w:val="00AF7B05"/>
    <w:rsid w:val="00AF7B0A"/>
    <w:rsid w:val="00AF7B6F"/>
    <w:rsid w:val="00AF7C49"/>
    <w:rsid w:val="00AF7C67"/>
    <w:rsid w:val="00AF7D7E"/>
    <w:rsid w:val="00AF7DC5"/>
    <w:rsid w:val="00B00010"/>
    <w:rsid w:val="00B002DA"/>
    <w:rsid w:val="00B00410"/>
    <w:rsid w:val="00B0042A"/>
    <w:rsid w:val="00B0052C"/>
    <w:rsid w:val="00B00892"/>
    <w:rsid w:val="00B00895"/>
    <w:rsid w:val="00B00A14"/>
    <w:rsid w:val="00B00A2D"/>
    <w:rsid w:val="00B00A68"/>
    <w:rsid w:val="00B00F4A"/>
    <w:rsid w:val="00B01001"/>
    <w:rsid w:val="00B0123A"/>
    <w:rsid w:val="00B012A6"/>
    <w:rsid w:val="00B0185C"/>
    <w:rsid w:val="00B01915"/>
    <w:rsid w:val="00B01950"/>
    <w:rsid w:val="00B019C1"/>
    <w:rsid w:val="00B01A1A"/>
    <w:rsid w:val="00B01B44"/>
    <w:rsid w:val="00B01C27"/>
    <w:rsid w:val="00B01D78"/>
    <w:rsid w:val="00B01FCF"/>
    <w:rsid w:val="00B02064"/>
    <w:rsid w:val="00B02602"/>
    <w:rsid w:val="00B02623"/>
    <w:rsid w:val="00B029F7"/>
    <w:rsid w:val="00B02A29"/>
    <w:rsid w:val="00B02BB2"/>
    <w:rsid w:val="00B02C1C"/>
    <w:rsid w:val="00B02EB5"/>
    <w:rsid w:val="00B02ECB"/>
    <w:rsid w:val="00B02EEE"/>
    <w:rsid w:val="00B03049"/>
    <w:rsid w:val="00B0315E"/>
    <w:rsid w:val="00B031B6"/>
    <w:rsid w:val="00B03291"/>
    <w:rsid w:val="00B03433"/>
    <w:rsid w:val="00B03518"/>
    <w:rsid w:val="00B03D7C"/>
    <w:rsid w:val="00B03E68"/>
    <w:rsid w:val="00B03FAB"/>
    <w:rsid w:val="00B04243"/>
    <w:rsid w:val="00B042B0"/>
    <w:rsid w:val="00B0438B"/>
    <w:rsid w:val="00B043C8"/>
    <w:rsid w:val="00B0446E"/>
    <w:rsid w:val="00B04504"/>
    <w:rsid w:val="00B045C0"/>
    <w:rsid w:val="00B0492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616D"/>
    <w:rsid w:val="00B0628E"/>
    <w:rsid w:val="00B06701"/>
    <w:rsid w:val="00B06986"/>
    <w:rsid w:val="00B06989"/>
    <w:rsid w:val="00B06A8B"/>
    <w:rsid w:val="00B06EB4"/>
    <w:rsid w:val="00B06F36"/>
    <w:rsid w:val="00B06F78"/>
    <w:rsid w:val="00B06FD0"/>
    <w:rsid w:val="00B0724F"/>
    <w:rsid w:val="00B0736F"/>
    <w:rsid w:val="00B0762B"/>
    <w:rsid w:val="00B0767C"/>
    <w:rsid w:val="00B07684"/>
    <w:rsid w:val="00B076C1"/>
    <w:rsid w:val="00B0775B"/>
    <w:rsid w:val="00B077AA"/>
    <w:rsid w:val="00B07A2C"/>
    <w:rsid w:val="00B07B9C"/>
    <w:rsid w:val="00B07D0B"/>
    <w:rsid w:val="00B07D99"/>
    <w:rsid w:val="00B07E7F"/>
    <w:rsid w:val="00B10221"/>
    <w:rsid w:val="00B1024E"/>
    <w:rsid w:val="00B1031F"/>
    <w:rsid w:val="00B103C1"/>
    <w:rsid w:val="00B103E0"/>
    <w:rsid w:val="00B10835"/>
    <w:rsid w:val="00B10921"/>
    <w:rsid w:val="00B10B59"/>
    <w:rsid w:val="00B10CAD"/>
    <w:rsid w:val="00B10CD5"/>
    <w:rsid w:val="00B10E6D"/>
    <w:rsid w:val="00B10FAC"/>
    <w:rsid w:val="00B1104A"/>
    <w:rsid w:val="00B11082"/>
    <w:rsid w:val="00B11106"/>
    <w:rsid w:val="00B11767"/>
    <w:rsid w:val="00B11B4A"/>
    <w:rsid w:val="00B11CA6"/>
    <w:rsid w:val="00B11CF6"/>
    <w:rsid w:val="00B11DA2"/>
    <w:rsid w:val="00B1200D"/>
    <w:rsid w:val="00B120A6"/>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C92"/>
    <w:rsid w:val="00B13C97"/>
    <w:rsid w:val="00B13E48"/>
    <w:rsid w:val="00B13F8C"/>
    <w:rsid w:val="00B13FDB"/>
    <w:rsid w:val="00B13FE5"/>
    <w:rsid w:val="00B14404"/>
    <w:rsid w:val="00B144A3"/>
    <w:rsid w:val="00B144B7"/>
    <w:rsid w:val="00B1452B"/>
    <w:rsid w:val="00B145F4"/>
    <w:rsid w:val="00B148C8"/>
    <w:rsid w:val="00B148CD"/>
    <w:rsid w:val="00B14AFD"/>
    <w:rsid w:val="00B14C7A"/>
    <w:rsid w:val="00B14CB5"/>
    <w:rsid w:val="00B14D1F"/>
    <w:rsid w:val="00B14D3B"/>
    <w:rsid w:val="00B14D67"/>
    <w:rsid w:val="00B14FBB"/>
    <w:rsid w:val="00B150B4"/>
    <w:rsid w:val="00B1534E"/>
    <w:rsid w:val="00B15505"/>
    <w:rsid w:val="00B155F8"/>
    <w:rsid w:val="00B156CB"/>
    <w:rsid w:val="00B156ED"/>
    <w:rsid w:val="00B157E1"/>
    <w:rsid w:val="00B15801"/>
    <w:rsid w:val="00B158ED"/>
    <w:rsid w:val="00B15915"/>
    <w:rsid w:val="00B15B8D"/>
    <w:rsid w:val="00B15D27"/>
    <w:rsid w:val="00B15DDE"/>
    <w:rsid w:val="00B15E34"/>
    <w:rsid w:val="00B15E4C"/>
    <w:rsid w:val="00B15E70"/>
    <w:rsid w:val="00B15F16"/>
    <w:rsid w:val="00B15F83"/>
    <w:rsid w:val="00B15FFB"/>
    <w:rsid w:val="00B1600C"/>
    <w:rsid w:val="00B16234"/>
    <w:rsid w:val="00B163D1"/>
    <w:rsid w:val="00B1655D"/>
    <w:rsid w:val="00B16A30"/>
    <w:rsid w:val="00B16AE5"/>
    <w:rsid w:val="00B16C90"/>
    <w:rsid w:val="00B16CB8"/>
    <w:rsid w:val="00B16D80"/>
    <w:rsid w:val="00B16F31"/>
    <w:rsid w:val="00B16F66"/>
    <w:rsid w:val="00B170FD"/>
    <w:rsid w:val="00B17133"/>
    <w:rsid w:val="00B17166"/>
    <w:rsid w:val="00B172B8"/>
    <w:rsid w:val="00B17383"/>
    <w:rsid w:val="00B17405"/>
    <w:rsid w:val="00B175CA"/>
    <w:rsid w:val="00B177A7"/>
    <w:rsid w:val="00B1792A"/>
    <w:rsid w:val="00B17EE2"/>
    <w:rsid w:val="00B17F77"/>
    <w:rsid w:val="00B2002D"/>
    <w:rsid w:val="00B20400"/>
    <w:rsid w:val="00B20A01"/>
    <w:rsid w:val="00B20DB7"/>
    <w:rsid w:val="00B20EB8"/>
    <w:rsid w:val="00B20F44"/>
    <w:rsid w:val="00B21191"/>
    <w:rsid w:val="00B2123D"/>
    <w:rsid w:val="00B212B8"/>
    <w:rsid w:val="00B212F3"/>
    <w:rsid w:val="00B21352"/>
    <w:rsid w:val="00B21535"/>
    <w:rsid w:val="00B21554"/>
    <w:rsid w:val="00B217D1"/>
    <w:rsid w:val="00B218A3"/>
    <w:rsid w:val="00B2199A"/>
    <w:rsid w:val="00B21E5B"/>
    <w:rsid w:val="00B21EC6"/>
    <w:rsid w:val="00B2200A"/>
    <w:rsid w:val="00B22067"/>
    <w:rsid w:val="00B221A2"/>
    <w:rsid w:val="00B222D1"/>
    <w:rsid w:val="00B226D3"/>
    <w:rsid w:val="00B22A39"/>
    <w:rsid w:val="00B22C51"/>
    <w:rsid w:val="00B22D4F"/>
    <w:rsid w:val="00B22F91"/>
    <w:rsid w:val="00B22FA3"/>
    <w:rsid w:val="00B23040"/>
    <w:rsid w:val="00B2305E"/>
    <w:rsid w:val="00B233C5"/>
    <w:rsid w:val="00B233F2"/>
    <w:rsid w:val="00B23433"/>
    <w:rsid w:val="00B234C1"/>
    <w:rsid w:val="00B23507"/>
    <w:rsid w:val="00B235C8"/>
    <w:rsid w:val="00B23F2C"/>
    <w:rsid w:val="00B23F66"/>
    <w:rsid w:val="00B24109"/>
    <w:rsid w:val="00B24194"/>
    <w:rsid w:val="00B243C9"/>
    <w:rsid w:val="00B2441C"/>
    <w:rsid w:val="00B2448C"/>
    <w:rsid w:val="00B244C8"/>
    <w:rsid w:val="00B24C54"/>
    <w:rsid w:val="00B24FA6"/>
    <w:rsid w:val="00B25244"/>
    <w:rsid w:val="00B25407"/>
    <w:rsid w:val="00B2565A"/>
    <w:rsid w:val="00B257C8"/>
    <w:rsid w:val="00B25817"/>
    <w:rsid w:val="00B2585D"/>
    <w:rsid w:val="00B25875"/>
    <w:rsid w:val="00B25907"/>
    <w:rsid w:val="00B25916"/>
    <w:rsid w:val="00B25976"/>
    <w:rsid w:val="00B25A9D"/>
    <w:rsid w:val="00B25FF0"/>
    <w:rsid w:val="00B2605C"/>
    <w:rsid w:val="00B260ED"/>
    <w:rsid w:val="00B26325"/>
    <w:rsid w:val="00B2647F"/>
    <w:rsid w:val="00B26612"/>
    <w:rsid w:val="00B26788"/>
    <w:rsid w:val="00B269A5"/>
    <w:rsid w:val="00B269A9"/>
    <w:rsid w:val="00B26A5A"/>
    <w:rsid w:val="00B26A63"/>
    <w:rsid w:val="00B26B2B"/>
    <w:rsid w:val="00B2723B"/>
    <w:rsid w:val="00B2725D"/>
    <w:rsid w:val="00B27308"/>
    <w:rsid w:val="00B273BE"/>
    <w:rsid w:val="00B274DD"/>
    <w:rsid w:val="00B27710"/>
    <w:rsid w:val="00B27756"/>
    <w:rsid w:val="00B27895"/>
    <w:rsid w:val="00B2799B"/>
    <w:rsid w:val="00B27C27"/>
    <w:rsid w:val="00B27C6E"/>
    <w:rsid w:val="00B27DB6"/>
    <w:rsid w:val="00B27DBB"/>
    <w:rsid w:val="00B27E2E"/>
    <w:rsid w:val="00B27F26"/>
    <w:rsid w:val="00B3008F"/>
    <w:rsid w:val="00B30266"/>
    <w:rsid w:val="00B3044A"/>
    <w:rsid w:val="00B305D5"/>
    <w:rsid w:val="00B3069E"/>
    <w:rsid w:val="00B30AF0"/>
    <w:rsid w:val="00B30C04"/>
    <w:rsid w:val="00B30E62"/>
    <w:rsid w:val="00B30E88"/>
    <w:rsid w:val="00B30EB9"/>
    <w:rsid w:val="00B30F06"/>
    <w:rsid w:val="00B3114C"/>
    <w:rsid w:val="00B311C2"/>
    <w:rsid w:val="00B31227"/>
    <w:rsid w:val="00B312B2"/>
    <w:rsid w:val="00B312CB"/>
    <w:rsid w:val="00B313A3"/>
    <w:rsid w:val="00B3152C"/>
    <w:rsid w:val="00B3165F"/>
    <w:rsid w:val="00B3166A"/>
    <w:rsid w:val="00B31A46"/>
    <w:rsid w:val="00B31A6E"/>
    <w:rsid w:val="00B31C0F"/>
    <w:rsid w:val="00B31D33"/>
    <w:rsid w:val="00B322BB"/>
    <w:rsid w:val="00B323F2"/>
    <w:rsid w:val="00B3247B"/>
    <w:rsid w:val="00B325B2"/>
    <w:rsid w:val="00B3269E"/>
    <w:rsid w:val="00B32742"/>
    <w:rsid w:val="00B327B3"/>
    <w:rsid w:val="00B3287E"/>
    <w:rsid w:val="00B3289B"/>
    <w:rsid w:val="00B329BE"/>
    <w:rsid w:val="00B329E7"/>
    <w:rsid w:val="00B32C8C"/>
    <w:rsid w:val="00B3314F"/>
    <w:rsid w:val="00B331CE"/>
    <w:rsid w:val="00B331E7"/>
    <w:rsid w:val="00B33224"/>
    <w:rsid w:val="00B332A7"/>
    <w:rsid w:val="00B33350"/>
    <w:rsid w:val="00B33407"/>
    <w:rsid w:val="00B3356F"/>
    <w:rsid w:val="00B33872"/>
    <w:rsid w:val="00B339B0"/>
    <w:rsid w:val="00B33A48"/>
    <w:rsid w:val="00B33A62"/>
    <w:rsid w:val="00B33A6D"/>
    <w:rsid w:val="00B33B57"/>
    <w:rsid w:val="00B33C34"/>
    <w:rsid w:val="00B340E4"/>
    <w:rsid w:val="00B34190"/>
    <w:rsid w:val="00B34238"/>
    <w:rsid w:val="00B343A5"/>
    <w:rsid w:val="00B34492"/>
    <w:rsid w:val="00B345C3"/>
    <w:rsid w:val="00B345CB"/>
    <w:rsid w:val="00B345E8"/>
    <w:rsid w:val="00B3473D"/>
    <w:rsid w:val="00B348D6"/>
    <w:rsid w:val="00B348F4"/>
    <w:rsid w:val="00B34994"/>
    <w:rsid w:val="00B34AA1"/>
    <w:rsid w:val="00B34AFA"/>
    <w:rsid w:val="00B34B2C"/>
    <w:rsid w:val="00B34D2F"/>
    <w:rsid w:val="00B35029"/>
    <w:rsid w:val="00B3511C"/>
    <w:rsid w:val="00B35322"/>
    <w:rsid w:val="00B35387"/>
    <w:rsid w:val="00B353E0"/>
    <w:rsid w:val="00B35628"/>
    <w:rsid w:val="00B3562F"/>
    <w:rsid w:val="00B35660"/>
    <w:rsid w:val="00B35750"/>
    <w:rsid w:val="00B3576E"/>
    <w:rsid w:val="00B35826"/>
    <w:rsid w:val="00B3588B"/>
    <w:rsid w:val="00B35ACC"/>
    <w:rsid w:val="00B362CC"/>
    <w:rsid w:val="00B3630B"/>
    <w:rsid w:val="00B36517"/>
    <w:rsid w:val="00B3661B"/>
    <w:rsid w:val="00B3662F"/>
    <w:rsid w:val="00B3672F"/>
    <w:rsid w:val="00B367CE"/>
    <w:rsid w:val="00B36A5F"/>
    <w:rsid w:val="00B36AA0"/>
    <w:rsid w:val="00B36AB5"/>
    <w:rsid w:val="00B36C0C"/>
    <w:rsid w:val="00B36D62"/>
    <w:rsid w:val="00B36DC0"/>
    <w:rsid w:val="00B36EB1"/>
    <w:rsid w:val="00B36EBE"/>
    <w:rsid w:val="00B37097"/>
    <w:rsid w:val="00B3710A"/>
    <w:rsid w:val="00B371A4"/>
    <w:rsid w:val="00B371FF"/>
    <w:rsid w:val="00B3722C"/>
    <w:rsid w:val="00B37453"/>
    <w:rsid w:val="00B37481"/>
    <w:rsid w:val="00B375F3"/>
    <w:rsid w:val="00B37640"/>
    <w:rsid w:val="00B37657"/>
    <w:rsid w:val="00B376E5"/>
    <w:rsid w:val="00B37872"/>
    <w:rsid w:val="00B378C4"/>
    <w:rsid w:val="00B37926"/>
    <w:rsid w:val="00B379E2"/>
    <w:rsid w:val="00B37A21"/>
    <w:rsid w:val="00B37B2B"/>
    <w:rsid w:val="00B37C09"/>
    <w:rsid w:val="00B37C0B"/>
    <w:rsid w:val="00B37C26"/>
    <w:rsid w:val="00B37C66"/>
    <w:rsid w:val="00B37D20"/>
    <w:rsid w:val="00B37E6B"/>
    <w:rsid w:val="00B400EE"/>
    <w:rsid w:val="00B401EF"/>
    <w:rsid w:val="00B40593"/>
    <w:rsid w:val="00B40738"/>
    <w:rsid w:val="00B408FC"/>
    <w:rsid w:val="00B4091E"/>
    <w:rsid w:val="00B40989"/>
    <w:rsid w:val="00B40A31"/>
    <w:rsid w:val="00B40ADA"/>
    <w:rsid w:val="00B40B2D"/>
    <w:rsid w:val="00B40C88"/>
    <w:rsid w:val="00B40C95"/>
    <w:rsid w:val="00B40DFC"/>
    <w:rsid w:val="00B410AE"/>
    <w:rsid w:val="00B41118"/>
    <w:rsid w:val="00B411B9"/>
    <w:rsid w:val="00B411D6"/>
    <w:rsid w:val="00B41217"/>
    <w:rsid w:val="00B413A8"/>
    <w:rsid w:val="00B413F4"/>
    <w:rsid w:val="00B41424"/>
    <w:rsid w:val="00B41593"/>
    <w:rsid w:val="00B415F1"/>
    <w:rsid w:val="00B417FE"/>
    <w:rsid w:val="00B41939"/>
    <w:rsid w:val="00B41B4C"/>
    <w:rsid w:val="00B41BAA"/>
    <w:rsid w:val="00B41C66"/>
    <w:rsid w:val="00B41CB4"/>
    <w:rsid w:val="00B41D25"/>
    <w:rsid w:val="00B41D2E"/>
    <w:rsid w:val="00B41E46"/>
    <w:rsid w:val="00B42096"/>
    <w:rsid w:val="00B4219F"/>
    <w:rsid w:val="00B4229E"/>
    <w:rsid w:val="00B423B0"/>
    <w:rsid w:val="00B42465"/>
    <w:rsid w:val="00B4259F"/>
    <w:rsid w:val="00B42950"/>
    <w:rsid w:val="00B42959"/>
    <w:rsid w:val="00B42975"/>
    <w:rsid w:val="00B42A48"/>
    <w:rsid w:val="00B42AAB"/>
    <w:rsid w:val="00B42AC4"/>
    <w:rsid w:val="00B42C4F"/>
    <w:rsid w:val="00B42D74"/>
    <w:rsid w:val="00B42E69"/>
    <w:rsid w:val="00B43077"/>
    <w:rsid w:val="00B430B7"/>
    <w:rsid w:val="00B431C0"/>
    <w:rsid w:val="00B432EE"/>
    <w:rsid w:val="00B432FE"/>
    <w:rsid w:val="00B4332F"/>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1BA"/>
    <w:rsid w:val="00B4430D"/>
    <w:rsid w:val="00B44515"/>
    <w:rsid w:val="00B44912"/>
    <w:rsid w:val="00B44920"/>
    <w:rsid w:val="00B44A2E"/>
    <w:rsid w:val="00B44A65"/>
    <w:rsid w:val="00B44A67"/>
    <w:rsid w:val="00B44B66"/>
    <w:rsid w:val="00B44F70"/>
    <w:rsid w:val="00B45011"/>
    <w:rsid w:val="00B4502F"/>
    <w:rsid w:val="00B45093"/>
    <w:rsid w:val="00B451D9"/>
    <w:rsid w:val="00B453D4"/>
    <w:rsid w:val="00B454DB"/>
    <w:rsid w:val="00B455A0"/>
    <w:rsid w:val="00B4569B"/>
    <w:rsid w:val="00B458B6"/>
    <w:rsid w:val="00B45943"/>
    <w:rsid w:val="00B45A98"/>
    <w:rsid w:val="00B45B0B"/>
    <w:rsid w:val="00B45C38"/>
    <w:rsid w:val="00B45D60"/>
    <w:rsid w:val="00B45DDF"/>
    <w:rsid w:val="00B45DEE"/>
    <w:rsid w:val="00B45F6A"/>
    <w:rsid w:val="00B45F9A"/>
    <w:rsid w:val="00B46285"/>
    <w:rsid w:val="00B46385"/>
    <w:rsid w:val="00B46396"/>
    <w:rsid w:val="00B46891"/>
    <w:rsid w:val="00B468BE"/>
    <w:rsid w:val="00B46C2E"/>
    <w:rsid w:val="00B46C81"/>
    <w:rsid w:val="00B46CD5"/>
    <w:rsid w:val="00B46E74"/>
    <w:rsid w:val="00B46E91"/>
    <w:rsid w:val="00B46EF8"/>
    <w:rsid w:val="00B4731C"/>
    <w:rsid w:val="00B47512"/>
    <w:rsid w:val="00B476F2"/>
    <w:rsid w:val="00B4778A"/>
    <w:rsid w:val="00B47906"/>
    <w:rsid w:val="00B47915"/>
    <w:rsid w:val="00B47985"/>
    <w:rsid w:val="00B479B3"/>
    <w:rsid w:val="00B47BA9"/>
    <w:rsid w:val="00B47CD2"/>
    <w:rsid w:val="00B47D3E"/>
    <w:rsid w:val="00B47DB5"/>
    <w:rsid w:val="00B501F0"/>
    <w:rsid w:val="00B502F9"/>
    <w:rsid w:val="00B5064D"/>
    <w:rsid w:val="00B50890"/>
    <w:rsid w:val="00B509AA"/>
    <w:rsid w:val="00B50A74"/>
    <w:rsid w:val="00B50A8E"/>
    <w:rsid w:val="00B50D7A"/>
    <w:rsid w:val="00B50DCC"/>
    <w:rsid w:val="00B51104"/>
    <w:rsid w:val="00B5118C"/>
    <w:rsid w:val="00B511BD"/>
    <w:rsid w:val="00B51261"/>
    <w:rsid w:val="00B5130D"/>
    <w:rsid w:val="00B513ED"/>
    <w:rsid w:val="00B517BD"/>
    <w:rsid w:val="00B5188B"/>
    <w:rsid w:val="00B51993"/>
    <w:rsid w:val="00B51A30"/>
    <w:rsid w:val="00B51D74"/>
    <w:rsid w:val="00B5228E"/>
    <w:rsid w:val="00B52386"/>
    <w:rsid w:val="00B5238A"/>
    <w:rsid w:val="00B5244E"/>
    <w:rsid w:val="00B5251C"/>
    <w:rsid w:val="00B526D0"/>
    <w:rsid w:val="00B52788"/>
    <w:rsid w:val="00B52812"/>
    <w:rsid w:val="00B52815"/>
    <w:rsid w:val="00B5284B"/>
    <w:rsid w:val="00B52914"/>
    <w:rsid w:val="00B52A61"/>
    <w:rsid w:val="00B52AE5"/>
    <w:rsid w:val="00B52BF9"/>
    <w:rsid w:val="00B52E6E"/>
    <w:rsid w:val="00B52E93"/>
    <w:rsid w:val="00B53116"/>
    <w:rsid w:val="00B5323C"/>
    <w:rsid w:val="00B533A8"/>
    <w:rsid w:val="00B536DB"/>
    <w:rsid w:val="00B53810"/>
    <w:rsid w:val="00B53863"/>
    <w:rsid w:val="00B53B73"/>
    <w:rsid w:val="00B53BD1"/>
    <w:rsid w:val="00B53CE1"/>
    <w:rsid w:val="00B53D69"/>
    <w:rsid w:val="00B53D6A"/>
    <w:rsid w:val="00B53E67"/>
    <w:rsid w:val="00B5402C"/>
    <w:rsid w:val="00B5405C"/>
    <w:rsid w:val="00B5416A"/>
    <w:rsid w:val="00B5423E"/>
    <w:rsid w:val="00B54365"/>
    <w:rsid w:val="00B54563"/>
    <w:rsid w:val="00B5470B"/>
    <w:rsid w:val="00B5474E"/>
    <w:rsid w:val="00B54778"/>
    <w:rsid w:val="00B54845"/>
    <w:rsid w:val="00B548FE"/>
    <w:rsid w:val="00B54B17"/>
    <w:rsid w:val="00B54B36"/>
    <w:rsid w:val="00B54D41"/>
    <w:rsid w:val="00B54F55"/>
    <w:rsid w:val="00B55261"/>
    <w:rsid w:val="00B55299"/>
    <w:rsid w:val="00B554F4"/>
    <w:rsid w:val="00B5552E"/>
    <w:rsid w:val="00B5555A"/>
    <w:rsid w:val="00B555C1"/>
    <w:rsid w:val="00B5567E"/>
    <w:rsid w:val="00B556BF"/>
    <w:rsid w:val="00B557BD"/>
    <w:rsid w:val="00B558B1"/>
    <w:rsid w:val="00B55909"/>
    <w:rsid w:val="00B55B20"/>
    <w:rsid w:val="00B55DE3"/>
    <w:rsid w:val="00B56526"/>
    <w:rsid w:val="00B5689A"/>
    <w:rsid w:val="00B5690E"/>
    <w:rsid w:val="00B56925"/>
    <w:rsid w:val="00B569A5"/>
    <w:rsid w:val="00B569B1"/>
    <w:rsid w:val="00B56C64"/>
    <w:rsid w:val="00B56CF7"/>
    <w:rsid w:val="00B56F5F"/>
    <w:rsid w:val="00B5703C"/>
    <w:rsid w:val="00B57118"/>
    <w:rsid w:val="00B571F7"/>
    <w:rsid w:val="00B571F8"/>
    <w:rsid w:val="00B574C6"/>
    <w:rsid w:val="00B57508"/>
    <w:rsid w:val="00B576EC"/>
    <w:rsid w:val="00B57873"/>
    <w:rsid w:val="00B578C4"/>
    <w:rsid w:val="00B57975"/>
    <w:rsid w:val="00B57AFF"/>
    <w:rsid w:val="00B57B04"/>
    <w:rsid w:val="00B57BF8"/>
    <w:rsid w:val="00B57D62"/>
    <w:rsid w:val="00B57E68"/>
    <w:rsid w:val="00B57ECA"/>
    <w:rsid w:val="00B57F31"/>
    <w:rsid w:val="00B60039"/>
    <w:rsid w:val="00B6003E"/>
    <w:rsid w:val="00B60081"/>
    <w:rsid w:val="00B60193"/>
    <w:rsid w:val="00B601B2"/>
    <w:rsid w:val="00B6032C"/>
    <w:rsid w:val="00B60819"/>
    <w:rsid w:val="00B60CF8"/>
    <w:rsid w:val="00B60EE4"/>
    <w:rsid w:val="00B60F8D"/>
    <w:rsid w:val="00B6104A"/>
    <w:rsid w:val="00B615F2"/>
    <w:rsid w:val="00B61826"/>
    <w:rsid w:val="00B61A75"/>
    <w:rsid w:val="00B61A97"/>
    <w:rsid w:val="00B61B06"/>
    <w:rsid w:val="00B61B6C"/>
    <w:rsid w:val="00B61B8F"/>
    <w:rsid w:val="00B61E42"/>
    <w:rsid w:val="00B61F2B"/>
    <w:rsid w:val="00B61FC6"/>
    <w:rsid w:val="00B624AA"/>
    <w:rsid w:val="00B627FF"/>
    <w:rsid w:val="00B6294D"/>
    <w:rsid w:val="00B62CC9"/>
    <w:rsid w:val="00B631C8"/>
    <w:rsid w:val="00B63218"/>
    <w:rsid w:val="00B63243"/>
    <w:rsid w:val="00B633C5"/>
    <w:rsid w:val="00B637EB"/>
    <w:rsid w:val="00B6385F"/>
    <w:rsid w:val="00B638CF"/>
    <w:rsid w:val="00B63972"/>
    <w:rsid w:val="00B63DC1"/>
    <w:rsid w:val="00B63E8F"/>
    <w:rsid w:val="00B64152"/>
    <w:rsid w:val="00B641C5"/>
    <w:rsid w:val="00B64272"/>
    <w:rsid w:val="00B645F5"/>
    <w:rsid w:val="00B6479A"/>
    <w:rsid w:val="00B64805"/>
    <w:rsid w:val="00B64867"/>
    <w:rsid w:val="00B6496A"/>
    <w:rsid w:val="00B64FFC"/>
    <w:rsid w:val="00B6511D"/>
    <w:rsid w:val="00B6523E"/>
    <w:rsid w:val="00B652C4"/>
    <w:rsid w:val="00B6544C"/>
    <w:rsid w:val="00B65512"/>
    <w:rsid w:val="00B65531"/>
    <w:rsid w:val="00B65587"/>
    <w:rsid w:val="00B6578D"/>
    <w:rsid w:val="00B659A7"/>
    <w:rsid w:val="00B65CA9"/>
    <w:rsid w:val="00B660AC"/>
    <w:rsid w:val="00B660F4"/>
    <w:rsid w:val="00B66149"/>
    <w:rsid w:val="00B6624D"/>
    <w:rsid w:val="00B66268"/>
    <w:rsid w:val="00B663BB"/>
    <w:rsid w:val="00B664AB"/>
    <w:rsid w:val="00B66563"/>
    <w:rsid w:val="00B666AF"/>
    <w:rsid w:val="00B667C4"/>
    <w:rsid w:val="00B667DC"/>
    <w:rsid w:val="00B66847"/>
    <w:rsid w:val="00B66899"/>
    <w:rsid w:val="00B668FA"/>
    <w:rsid w:val="00B668FE"/>
    <w:rsid w:val="00B66AA5"/>
    <w:rsid w:val="00B66AAC"/>
    <w:rsid w:val="00B66E6A"/>
    <w:rsid w:val="00B670DB"/>
    <w:rsid w:val="00B671DD"/>
    <w:rsid w:val="00B67767"/>
    <w:rsid w:val="00B677D4"/>
    <w:rsid w:val="00B67879"/>
    <w:rsid w:val="00B67899"/>
    <w:rsid w:val="00B67A5C"/>
    <w:rsid w:val="00B67C2E"/>
    <w:rsid w:val="00B67EB6"/>
    <w:rsid w:val="00B67EC7"/>
    <w:rsid w:val="00B67F8F"/>
    <w:rsid w:val="00B67FAF"/>
    <w:rsid w:val="00B7002F"/>
    <w:rsid w:val="00B7007D"/>
    <w:rsid w:val="00B700BC"/>
    <w:rsid w:val="00B703A0"/>
    <w:rsid w:val="00B703A2"/>
    <w:rsid w:val="00B70981"/>
    <w:rsid w:val="00B70A29"/>
    <w:rsid w:val="00B70B40"/>
    <w:rsid w:val="00B70BA0"/>
    <w:rsid w:val="00B70BD2"/>
    <w:rsid w:val="00B70C27"/>
    <w:rsid w:val="00B70C8F"/>
    <w:rsid w:val="00B70D72"/>
    <w:rsid w:val="00B70DD5"/>
    <w:rsid w:val="00B70F18"/>
    <w:rsid w:val="00B70F90"/>
    <w:rsid w:val="00B70FA8"/>
    <w:rsid w:val="00B710A3"/>
    <w:rsid w:val="00B711B2"/>
    <w:rsid w:val="00B714EB"/>
    <w:rsid w:val="00B717E6"/>
    <w:rsid w:val="00B7188C"/>
    <w:rsid w:val="00B71AE1"/>
    <w:rsid w:val="00B71C11"/>
    <w:rsid w:val="00B71CB5"/>
    <w:rsid w:val="00B71CC7"/>
    <w:rsid w:val="00B71D3A"/>
    <w:rsid w:val="00B71D6A"/>
    <w:rsid w:val="00B71E58"/>
    <w:rsid w:val="00B72001"/>
    <w:rsid w:val="00B7203E"/>
    <w:rsid w:val="00B7211D"/>
    <w:rsid w:val="00B721CF"/>
    <w:rsid w:val="00B72271"/>
    <w:rsid w:val="00B72556"/>
    <w:rsid w:val="00B7258B"/>
    <w:rsid w:val="00B72E8C"/>
    <w:rsid w:val="00B72F3F"/>
    <w:rsid w:val="00B7308D"/>
    <w:rsid w:val="00B7311A"/>
    <w:rsid w:val="00B731BB"/>
    <w:rsid w:val="00B731E3"/>
    <w:rsid w:val="00B73298"/>
    <w:rsid w:val="00B73821"/>
    <w:rsid w:val="00B73C9F"/>
    <w:rsid w:val="00B7423F"/>
    <w:rsid w:val="00B74464"/>
    <w:rsid w:val="00B74479"/>
    <w:rsid w:val="00B74550"/>
    <w:rsid w:val="00B747FF"/>
    <w:rsid w:val="00B74D51"/>
    <w:rsid w:val="00B74EA9"/>
    <w:rsid w:val="00B74F65"/>
    <w:rsid w:val="00B758CF"/>
    <w:rsid w:val="00B75D8C"/>
    <w:rsid w:val="00B75D9D"/>
    <w:rsid w:val="00B75EE5"/>
    <w:rsid w:val="00B75FE6"/>
    <w:rsid w:val="00B75FFC"/>
    <w:rsid w:val="00B76178"/>
    <w:rsid w:val="00B76283"/>
    <w:rsid w:val="00B76412"/>
    <w:rsid w:val="00B766A5"/>
    <w:rsid w:val="00B7688B"/>
    <w:rsid w:val="00B7697F"/>
    <w:rsid w:val="00B769C9"/>
    <w:rsid w:val="00B76C42"/>
    <w:rsid w:val="00B76CF2"/>
    <w:rsid w:val="00B76E2B"/>
    <w:rsid w:val="00B76F3E"/>
    <w:rsid w:val="00B77147"/>
    <w:rsid w:val="00B77341"/>
    <w:rsid w:val="00B7748F"/>
    <w:rsid w:val="00B77822"/>
    <w:rsid w:val="00B7785B"/>
    <w:rsid w:val="00B77865"/>
    <w:rsid w:val="00B77A07"/>
    <w:rsid w:val="00B77B2B"/>
    <w:rsid w:val="00B77C8C"/>
    <w:rsid w:val="00B77CED"/>
    <w:rsid w:val="00B77D18"/>
    <w:rsid w:val="00B77DF8"/>
    <w:rsid w:val="00B77E41"/>
    <w:rsid w:val="00B77F06"/>
    <w:rsid w:val="00B77FE9"/>
    <w:rsid w:val="00B80146"/>
    <w:rsid w:val="00B8014E"/>
    <w:rsid w:val="00B80272"/>
    <w:rsid w:val="00B80348"/>
    <w:rsid w:val="00B804A3"/>
    <w:rsid w:val="00B804B7"/>
    <w:rsid w:val="00B804F6"/>
    <w:rsid w:val="00B8054E"/>
    <w:rsid w:val="00B805F4"/>
    <w:rsid w:val="00B8079D"/>
    <w:rsid w:val="00B8081F"/>
    <w:rsid w:val="00B80A99"/>
    <w:rsid w:val="00B80C00"/>
    <w:rsid w:val="00B80D45"/>
    <w:rsid w:val="00B80DD0"/>
    <w:rsid w:val="00B80EF6"/>
    <w:rsid w:val="00B80F41"/>
    <w:rsid w:val="00B8123B"/>
    <w:rsid w:val="00B812C6"/>
    <w:rsid w:val="00B81308"/>
    <w:rsid w:val="00B81331"/>
    <w:rsid w:val="00B81397"/>
    <w:rsid w:val="00B814A7"/>
    <w:rsid w:val="00B81924"/>
    <w:rsid w:val="00B81A4C"/>
    <w:rsid w:val="00B81A7E"/>
    <w:rsid w:val="00B81B57"/>
    <w:rsid w:val="00B81CF1"/>
    <w:rsid w:val="00B81EE7"/>
    <w:rsid w:val="00B821B6"/>
    <w:rsid w:val="00B82246"/>
    <w:rsid w:val="00B8265D"/>
    <w:rsid w:val="00B826C9"/>
    <w:rsid w:val="00B82876"/>
    <w:rsid w:val="00B82A50"/>
    <w:rsid w:val="00B82D08"/>
    <w:rsid w:val="00B82F1F"/>
    <w:rsid w:val="00B83106"/>
    <w:rsid w:val="00B83160"/>
    <w:rsid w:val="00B8339F"/>
    <w:rsid w:val="00B83642"/>
    <w:rsid w:val="00B83721"/>
    <w:rsid w:val="00B83868"/>
    <w:rsid w:val="00B838A8"/>
    <w:rsid w:val="00B83A45"/>
    <w:rsid w:val="00B83C07"/>
    <w:rsid w:val="00B83C59"/>
    <w:rsid w:val="00B83E92"/>
    <w:rsid w:val="00B83F36"/>
    <w:rsid w:val="00B83FFF"/>
    <w:rsid w:val="00B844A2"/>
    <w:rsid w:val="00B846B8"/>
    <w:rsid w:val="00B84830"/>
    <w:rsid w:val="00B849EB"/>
    <w:rsid w:val="00B849F8"/>
    <w:rsid w:val="00B84A84"/>
    <w:rsid w:val="00B84AEC"/>
    <w:rsid w:val="00B84BAD"/>
    <w:rsid w:val="00B84C7B"/>
    <w:rsid w:val="00B84D7A"/>
    <w:rsid w:val="00B84FBC"/>
    <w:rsid w:val="00B85028"/>
    <w:rsid w:val="00B8502F"/>
    <w:rsid w:val="00B85395"/>
    <w:rsid w:val="00B85512"/>
    <w:rsid w:val="00B85548"/>
    <w:rsid w:val="00B8565E"/>
    <w:rsid w:val="00B8581B"/>
    <w:rsid w:val="00B85960"/>
    <w:rsid w:val="00B85D42"/>
    <w:rsid w:val="00B85D93"/>
    <w:rsid w:val="00B85E28"/>
    <w:rsid w:val="00B85ED3"/>
    <w:rsid w:val="00B86071"/>
    <w:rsid w:val="00B86072"/>
    <w:rsid w:val="00B863A9"/>
    <w:rsid w:val="00B864E0"/>
    <w:rsid w:val="00B866EC"/>
    <w:rsid w:val="00B8687C"/>
    <w:rsid w:val="00B86A01"/>
    <w:rsid w:val="00B86A6C"/>
    <w:rsid w:val="00B86B0E"/>
    <w:rsid w:val="00B86E54"/>
    <w:rsid w:val="00B86EFE"/>
    <w:rsid w:val="00B86FE1"/>
    <w:rsid w:val="00B8721F"/>
    <w:rsid w:val="00B872CA"/>
    <w:rsid w:val="00B8765D"/>
    <w:rsid w:val="00B8787D"/>
    <w:rsid w:val="00B87948"/>
    <w:rsid w:val="00B879EB"/>
    <w:rsid w:val="00B87A1D"/>
    <w:rsid w:val="00B87A54"/>
    <w:rsid w:val="00B87DD3"/>
    <w:rsid w:val="00B87ED5"/>
    <w:rsid w:val="00B90305"/>
    <w:rsid w:val="00B90495"/>
    <w:rsid w:val="00B9076B"/>
    <w:rsid w:val="00B9094D"/>
    <w:rsid w:val="00B9095E"/>
    <w:rsid w:val="00B90E03"/>
    <w:rsid w:val="00B90F4C"/>
    <w:rsid w:val="00B910CE"/>
    <w:rsid w:val="00B91324"/>
    <w:rsid w:val="00B913DD"/>
    <w:rsid w:val="00B91468"/>
    <w:rsid w:val="00B917F7"/>
    <w:rsid w:val="00B91892"/>
    <w:rsid w:val="00B9193B"/>
    <w:rsid w:val="00B91B1E"/>
    <w:rsid w:val="00B91D0F"/>
    <w:rsid w:val="00B91E0A"/>
    <w:rsid w:val="00B91E8E"/>
    <w:rsid w:val="00B921B6"/>
    <w:rsid w:val="00B921ED"/>
    <w:rsid w:val="00B923E6"/>
    <w:rsid w:val="00B924E2"/>
    <w:rsid w:val="00B92600"/>
    <w:rsid w:val="00B928F9"/>
    <w:rsid w:val="00B92961"/>
    <w:rsid w:val="00B92A2B"/>
    <w:rsid w:val="00B92AA6"/>
    <w:rsid w:val="00B92B2D"/>
    <w:rsid w:val="00B92BAF"/>
    <w:rsid w:val="00B92F94"/>
    <w:rsid w:val="00B93371"/>
    <w:rsid w:val="00B9343D"/>
    <w:rsid w:val="00B934BB"/>
    <w:rsid w:val="00B934C4"/>
    <w:rsid w:val="00B934F8"/>
    <w:rsid w:val="00B9362A"/>
    <w:rsid w:val="00B936BA"/>
    <w:rsid w:val="00B936C3"/>
    <w:rsid w:val="00B9383A"/>
    <w:rsid w:val="00B93A01"/>
    <w:rsid w:val="00B93A0F"/>
    <w:rsid w:val="00B93B86"/>
    <w:rsid w:val="00B93E3A"/>
    <w:rsid w:val="00B93FEB"/>
    <w:rsid w:val="00B94047"/>
    <w:rsid w:val="00B9404A"/>
    <w:rsid w:val="00B9405D"/>
    <w:rsid w:val="00B94183"/>
    <w:rsid w:val="00B941C5"/>
    <w:rsid w:val="00B94257"/>
    <w:rsid w:val="00B942E1"/>
    <w:rsid w:val="00B943D3"/>
    <w:rsid w:val="00B945ED"/>
    <w:rsid w:val="00B948E9"/>
    <w:rsid w:val="00B94930"/>
    <w:rsid w:val="00B94999"/>
    <w:rsid w:val="00B94B29"/>
    <w:rsid w:val="00B94E83"/>
    <w:rsid w:val="00B94EA5"/>
    <w:rsid w:val="00B94EFB"/>
    <w:rsid w:val="00B94F58"/>
    <w:rsid w:val="00B951CA"/>
    <w:rsid w:val="00B951EB"/>
    <w:rsid w:val="00B952FC"/>
    <w:rsid w:val="00B95441"/>
    <w:rsid w:val="00B95442"/>
    <w:rsid w:val="00B9551C"/>
    <w:rsid w:val="00B955C9"/>
    <w:rsid w:val="00B9569E"/>
    <w:rsid w:val="00B957D7"/>
    <w:rsid w:val="00B9587B"/>
    <w:rsid w:val="00B958F5"/>
    <w:rsid w:val="00B95B11"/>
    <w:rsid w:val="00B95BB2"/>
    <w:rsid w:val="00B95DE6"/>
    <w:rsid w:val="00B95E2D"/>
    <w:rsid w:val="00B96023"/>
    <w:rsid w:val="00B960CF"/>
    <w:rsid w:val="00B96300"/>
    <w:rsid w:val="00B967A8"/>
    <w:rsid w:val="00B96ADC"/>
    <w:rsid w:val="00B96AE5"/>
    <w:rsid w:val="00B96DF6"/>
    <w:rsid w:val="00B97042"/>
    <w:rsid w:val="00B975FD"/>
    <w:rsid w:val="00B977F0"/>
    <w:rsid w:val="00B9785A"/>
    <w:rsid w:val="00B978EE"/>
    <w:rsid w:val="00B979B4"/>
    <w:rsid w:val="00B97A02"/>
    <w:rsid w:val="00B97D4C"/>
    <w:rsid w:val="00B97EE3"/>
    <w:rsid w:val="00B97EFB"/>
    <w:rsid w:val="00B97FE8"/>
    <w:rsid w:val="00BA0067"/>
    <w:rsid w:val="00BA012A"/>
    <w:rsid w:val="00BA01CE"/>
    <w:rsid w:val="00BA0365"/>
    <w:rsid w:val="00BA05C2"/>
    <w:rsid w:val="00BA090A"/>
    <w:rsid w:val="00BA0B7F"/>
    <w:rsid w:val="00BA0B86"/>
    <w:rsid w:val="00BA0DE2"/>
    <w:rsid w:val="00BA0F4E"/>
    <w:rsid w:val="00BA0F8C"/>
    <w:rsid w:val="00BA1008"/>
    <w:rsid w:val="00BA1069"/>
    <w:rsid w:val="00BA1072"/>
    <w:rsid w:val="00BA1095"/>
    <w:rsid w:val="00BA1266"/>
    <w:rsid w:val="00BA129D"/>
    <w:rsid w:val="00BA12D8"/>
    <w:rsid w:val="00BA1348"/>
    <w:rsid w:val="00BA1359"/>
    <w:rsid w:val="00BA16F0"/>
    <w:rsid w:val="00BA178B"/>
    <w:rsid w:val="00BA182C"/>
    <w:rsid w:val="00BA1888"/>
    <w:rsid w:val="00BA1B82"/>
    <w:rsid w:val="00BA1E21"/>
    <w:rsid w:val="00BA1F1B"/>
    <w:rsid w:val="00BA200B"/>
    <w:rsid w:val="00BA20D1"/>
    <w:rsid w:val="00BA236C"/>
    <w:rsid w:val="00BA24AF"/>
    <w:rsid w:val="00BA2516"/>
    <w:rsid w:val="00BA2571"/>
    <w:rsid w:val="00BA26A3"/>
    <w:rsid w:val="00BA291C"/>
    <w:rsid w:val="00BA2A2D"/>
    <w:rsid w:val="00BA2A5B"/>
    <w:rsid w:val="00BA2BF1"/>
    <w:rsid w:val="00BA2DDA"/>
    <w:rsid w:val="00BA3083"/>
    <w:rsid w:val="00BA3147"/>
    <w:rsid w:val="00BA3232"/>
    <w:rsid w:val="00BA32D8"/>
    <w:rsid w:val="00BA3352"/>
    <w:rsid w:val="00BA34BA"/>
    <w:rsid w:val="00BA34C1"/>
    <w:rsid w:val="00BA3523"/>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590"/>
    <w:rsid w:val="00BA4681"/>
    <w:rsid w:val="00BA472E"/>
    <w:rsid w:val="00BA47A3"/>
    <w:rsid w:val="00BA4973"/>
    <w:rsid w:val="00BA4B74"/>
    <w:rsid w:val="00BA4D67"/>
    <w:rsid w:val="00BA52F1"/>
    <w:rsid w:val="00BA55E4"/>
    <w:rsid w:val="00BA562B"/>
    <w:rsid w:val="00BA5B8E"/>
    <w:rsid w:val="00BA5C4E"/>
    <w:rsid w:val="00BA5C78"/>
    <w:rsid w:val="00BA5E86"/>
    <w:rsid w:val="00BA5F19"/>
    <w:rsid w:val="00BA5F8C"/>
    <w:rsid w:val="00BA5F9E"/>
    <w:rsid w:val="00BA622B"/>
    <w:rsid w:val="00BA62AD"/>
    <w:rsid w:val="00BA666C"/>
    <w:rsid w:val="00BA6981"/>
    <w:rsid w:val="00BA6992"/>
    <w:rsid w:val="00BA69B5"/>
    <w:rsid w:val="00BA6AC7"/>
    <w:rsid w:val="00BA6BAF"/>
    <w:rsid w:val="00BA6C18"/>
    <w:rsid w:val="00BA6C60"/>
    <w:rsid w:val="00BA6F4A"/>
    <w:rsid w:val="00BA724E"/>
    <w:rsid w:val="00BA7375"/>
    <w:rsid w:val="00BA7506"/>
    <w:rsid w:val="00BA7604"/>
    <w:rsid w:val="00BA7633"/>
    <w:rsid w:val="00BA76A1"/>
    <w:rsid w:val="00BA76D9"/>
    <w:rsid w:val="00BA7791"/>
    <w:rsid w:val="00BA77A8"/>
    <w:rsid w:val="00BA79E9"/>
    <w:rsid w:val="00BA7A61"/>
    <w:rsid w:val="00BA7CEB"/>
    <w:rsid w:val="00BA7D44"/>
    <w:rsid w:val="00BA7E0B"/>
    <w:rsid w:val="00BB0055"/>
    <w:rsid w:val="00BB005D"/>
    <w:rsid w:val="00BB0064"/>
    <w:rsid w:val="00BB0112"/>
    <w:rsid w:val="00BB020E"/>
    <w:rsid w:val="00BB0218"/>
    <w:rsid w:val="00BB0277"/>
    <w:rsid w:val="00BB03CA"/>
    <w:rsid w:val="00BB0405"/>
    <w:rsid w:val="00BB0410"/>
    <w:rsid w:val="00BB061E"/>
    <w:rsid w:val="00BB09AB"/>
    <w:rsid w:val="00BB0A94"/>
    <w:rsid w:val="00BB0D31"/>
    <w:rsid w:val="00BB0E6A"/>
    <w:rsid w:val="00BB0FF2"/>
    <w:rsid w:val="00BB117E"/>
    <w:rsid w:val="00BB13B7"/>
    <w:rsid w:val="00BB14D4"/>
    <w:rsid w:val="00BB18AB"/>
    <w:rsid w:val="00BB1961"/>
    <w:rsid w:val="00BB196D"/>
    <w:rsid w:val="00BB1C9D"/>
    <w:rsid w:val="00BB1F55"/>
    <w:rsid w:val="00BB238D"/>
    <w:rsid w:val="00BB23D9"/>
    <w:rsid w:val="00BB255B"/>
    <w:rsid w:val="00BB260C"/>
    <w:rsid w:val="00BB2819"/>
    <w:rsid w:val="00BB288B"/>
    <w:rsid w:val="00BB2B8C"/>
    <w:rsid w:val="00BB2B92"/>
    <w:rsid w:val="00BB2C3E"/>
    <w:rsid w:val="00BB2D4B"/>
    <w:rsid w:val="00BB2F0A"/>
    <w:rsid w:val="00BB2F69"/>
    <w:rsid w:val="00BB30E5"/>
    <w:rsid w:val="00BB31D3"/>
    <w:rsid w:val="00BB3306"/>
    <w:rsid w:val="00BB3327"/>
    <w:rsid w:val="00BB33FC"/>
    <w:rsid w:val="00BB33FF"/>
    <w:rsid w:val="00BB3478"/>
    <w:rsid w:val="00BB3500"/>
    <w:rsid w:val="00BB36A9"/>
    <w:rsid w:val="00BB3761"/>
    <w:rsid w:val="00BB3782"/>
    <w:rsid w:val="00BB3850"/>
    <w:rsid w:val="00BB38CE"/>
    <w:rsid w:val="00BB38FC"/>
    <w:rsid w:val="00BB3D48"/>
    <w:rsid w:val="00BB3D58"/>
    <w:rsid w:val="00BB3E42"/>
    <w:rsid w:val="00BB3FDE"/>
    <w:rsid w:val="00BB479F"/>
    <w:rsid w:val="00BB47E1"/>
    <w:rsid w:val="00BB4CC1"/>
    <w:rsid w:val="00BB4E05"/>
    <w:rsid w:val="00BB4F21"/>
    <w:rsid w:val="00BB4F87"/>
    <w:rsid w:val="00BB5493"/>
    <w:rsid w:val="00BB54D2"/>
    <w:rsid w:val="00BB56C3"/>
    <w:rsid w:val="00BB5741"/>
    <w:rsid w:val="00BB57DD"/>
    <w:rsid w:val="00BB583C"/>
    <w:rsid w:val="00BB5A0B"/>
    <w:rsid w:val="00BB5A37"/>
    <w:rsid w:val="00BB5B42"/>
    <w:rsid w:val="00BB5B72"/>
    <w:rsid w:val="00BB5E15"/>
    <w:rsid w:val="00BB5EF3"/>
    <w:rsid w:val="00BB5F32"/>
    <w:rsid w:val="00BB5FA5"/>
    <w:rsid w:val="00BB5FEB"/>
    <w:rsid w:val="00BB6052"/>
    <w:rsid w:val="00BB61B6"/>
    <w:rsid w:val="00BB61D5"/>
    <w:rsid w:val="00BB62C6"/>
    <w:rsid w:val="00BB634D"/>
    <w:rsid w:val="00BB650E"/>
    <w:rsid w:val="00BB654C"/>
    <w:rsid w:val="00BB67AD"/>
    <w:rsid w:val="00BB68C4"/>
    <w:rsid w:val="00BB698B"/>
    <w:rsid w:val="00BB69B7"/>
    <w:rsid w:val="00BB6B88"/>
    <w:rsid w:val="00BB6D7F"/>
    <w:rsid w:val="00BB6DAD"/>
    <w:rsid w:val="00BB6EC7"/>
    <w:rsid w:val="00BB6ED6"/>
    <w:rsid w:val="00BB7036"/>
    <w:rsid w:val="00BB7063"/>
    <w:rsid w:val="00BB717F"/>
    <w:rsid w:val="00BB7182"/>
    <w:rsid w:val="00BB723F"/>
    <w:rsid w:val="00BB724F"/>
    <w:rsid w:val="00BB7457"/>
    <w:rsid w:val="00BB75CD"/>
    <w:rsid w:val="00BB76A6"/>
    <w:rsid w:val="00BB76D4"/>
    <w:rsid w:val="00BB7780"/>
    <w:rsid w:val="00BB794E"/>
    <w:rsid w:val="00BB7A60"/>
    <w:rsid w:val="00BB7AFD"/>
    <w:rsid w:val="00BB7D50"/>
    <w:rsid w:val="00BC0074"/>
    <w:rsid w:val="00BC022A"/>
    <w:rsid w:val="00BC02BF"/>
    <w:rsid w:val="00BC033F"/>
    <w:rsid w:val="00BC0362"/>
    <w:rsid w:val="00BC06C2"/>
    <w:rsid w:val="00BC0A2B"/>
    <w:rsid w:val="00BC0AB7"/>
    <w:rsid w:val="00BC0BB5"/>
    <w:rsid w:val="00BC0D5C"/>
    <w:rsid w:val="00BC10B3"/>
    <w:rsid w:val="00BC1134"/>
    <w:rsid w:val="00BC1231"/>
    <w:rsid w:val="00BC1388"/>
    <w:rsid w:val="00BC1483"/>
    <w:rsid w:val="00BC163B"/>
    <w:rsid w:val="00BC17E8"/>
    <w:rsid w:val="00BC181F"/>
    <w:rsid w:val="00BC184A"/>
    <w:rsid w:val="00BC1862"/>
    <w:rsid w:val="00BC18DC"/>
    <w:rsid w:val="00BC190A"/>
    <w:rsid w:val="00BC19E2"/>
    <w:rsid w:val="00BC1C04"/>
    <w:rsid w:val="00BC1C3F"/>
    <w:rsid w:val="00BC1D14"/>
    <w:rsid w:val="00BC1D65"/>
    <w:rsid w:val="00BC1E42"/>
    <w:rsid w:val="00BC2236"/>
    <w:rsid w:val="00BC2394"/>
    <w:rsid w:val="00BC23C4"/>
    <w:rsid w:val="00BC2512"/>
    <w:rsid w:val="00BC2875"/>
    <w:rsid w:val="00BC299E"/>
    <w:rsid w:val="00BC2A46"/>
    <w:rsid w:val="00BC2AC0"/>
    <w:rsid w:val="00BC2C5A"/>
    <w:rsid w:val="00BC2E35"/>
    <w:rsid w:val="00BC2F21"/>
    <w:rsid w:val="00BC2F89"/>
    <w:rsid w:val="00BC3392"/>
    <w:rsid w:val="00BC33B9"/>
    <w:rsid w:val="00BC34A5"/>
    <w:rsid w:val="00BC34A6"/>
    <w:rsid w:val="00BC3562"/>
    <w:rsid w:val="00BC35CB"/>
    <w:rsid w:val="00BC36E3"/>
    <w:rsid w:val="00BC3766"/>
    <w:rsid w:val="00BC37A6"/>
    <w:rsid w:val="00BC37C5"/>
    <w:rsid w:val="00BC3A29"/>
    <w:rsid w:val="00BC3AC2"/>
    <w:rsid w:val="00BC3C08"/>
    <w:rsid w:val="00BC3EE6"/>
    <w:rsid w:val="00BC400B"/>
    <w:rsid w:val="00BC4134"/>
    <w:rsid w:val="00BC42A9"/>
    <w:rsid w:val="00BC434A"/>
    <w:rsid w:val="00BC4417"/>
    <w:rsid w:val="00BC4489"/>
    <w:rsid w:val="00BC44E2"/>
    <w:rsid w:val="00BC4768"/>
    <w:rsid w:val="00BC4792"/>
    <w:rsid w:val="00BC47B3"/>
    <w:rsid w:val="00BC4822"/>
    <w:rsid w:val="00BC4901"/>
    <w:rsid w:val="00BC4B21"/>
    <w:rsid w:val="00BC4C77"/>
    <w:rsid w:val="00BC4CAD"/>
    <w:rsid w:val="00BC4CD3"/>
    <w:rsid w:val="00BC4DE2"/>
    <w:rsid w:val="00BC4E43"/>
    <w:rsid w:val="00BC50DD"/>
    <w:rsid w:val="00BC5184"/>
    <w:rsid w:val="00BC56AF"/>
    <w:rsid w:val="00BC580C"/>
    <w:rsid w:val="00BC58E9"/>
    <w:rsid w:val="00BC5A53"/>
    <w:rsid w:val="00BC5A9A"/>
    <w:rsid w:val="00BC5D92"/>
    <w:rsid w:val="00BC5FBB"/>
    <w:rsid w:val="00BC606D"/>
    <w:rsid w:val="00BC63A5"/>
    <w:rsid w:val="00BC68C0"/>
    <w:rsid w:val="00BC6992"/>
    <w:rsid w:val="00BC6995"/>
    <w:rsid w:val="00BC6A51"/>
    <w:rsid w:val="00BC6AEA"/>
    <w:rsid w:val="00BC6B2F"/>
    <w:rsid w:val="00BC6BCD"/>
    <w:rsid w:val="00BC6BE1"/>
    <w:rsid w:val="00BC6DFD"/>
    <w:rsid w:val="00BC6E0E"/>
    <w:rsid w:val="00BC6E23"/>
    <w:rsid w:val="00BC6EA0"/>
    <w:rsid w:val="00BC704D"/>
    <w:rsid w:val="00BC74CE"/>
    <w:rsid w:val="00BC74E2"/>
    <w:rsid w:val="00BC75A2"/>
    <w:rsid w:val="00BC7710"/>
    <w:rsid w:val="00BC783D"/>
    <w:rsid w:val="00BC7B1D"/>
    <w:rsid w:val="00BC7D14"/>
    <w:rsid w:val="00BC7EC2"/>
    <w:rsid w:val="00BC7F3F"/>
    <w:rsid w:val="00BC7F85"/>
    <w:rsid w:val="00BD03C3"/>
    <w:rsid w:val="00BD0600"/>
    <w:rsid w:val="00BD061E"/>
    <w:rsid w:val="00BD08C9"/>
    <w:rsid w:val="00BD09A6"/>
    <w:rsid w:val="00BD0A9E"/>
    <w:rsid w:val="00BD0E3C"/>
    <w:rsid w:val="00BD0E6B"/>
    <w:rsid w:val="00BD104C"/>
    <w:rsid w:val="00BD1225"/>
    <w:rsid w:val="00BD175B"/>
    <w:rsid w:val="00BD1841"/>
    <w:rsid w:val="00BD1978"/>
    <w:rsid w:val="00BD198B"/>
    <w:rsid w:val="00BD1A86"/>
    <w:rsid w:val="00BD1B17"/>
    <w:rsid w:val="00BD1B78"/>
    <w:rsid w:val="00BD1B91"/>
    <w:rsid w:val="00BD1CE8"/>
    <w:rsid w:val="00BD1F70"/>
    <w:rsid w:val="00BD1FAC"/>
    <w:rsid w:val="00BD2095"/>
    <w:rsid w:val="00BD2109"/>
    <w:rsid w:val="00BD2190"/>
    <w:rsid w:val="00BD22C5"/>
    <w:rsid w:val="00BD2853"/>
    <w:rsid w:val="00BD2857"/>
    <w:rsid w:val="00BD28E5"/>
    <w:rsid w:val="00BD291D"/>
    <w:rsid w:val="00BD2A2B"/>
    <w:rsid w:val="00BD2D14"/>
    <w:rsid w:val="00BD2DED"/>
    <w:rsid w:val="00BD3099"/>
    <w:rsid w:val="00BD33DD"/>
    <w:rsid w:val="00BD3418"/>
    <w:rsid w:val="00BD3550"/>
    <w:rsid w:val="00BD355F"/>
    <w:rsid w:val="00BD35CE"/>
    <w:rsid w:val="00BD3744"/>
    <w:rsid w:val="00BD37DC"/>
    <w:rsid w:val="00BD394F"/>
    <w:rsid w:val="00BD3A57"/>
    <w:rsid w:val="00BD3AB9"/>
    <w:rsid w:val="00BD3FF3"/>
    <w:rsid w:val="00BD405F"/>
    <w:rsid w:val="00BD419A"/>
    <w:rsid w:val="00BD4406"/>
    <w:rsid w:val="00BD44E2"/>
    <w:rsid w:val="00BD4859"/>
    <w:rsid w:val="00BD48AD"/>
    <w:rsid w:val="00BD4944"/>
    <w:rsid w:val="00BD49E1"/>
    <w:rsid w:val="00BD4A46"/>
    <w:rsid w:val="00BD4ABC"/>
    <w:rsid w:val="00BD4BCB"/>
    <w:rsid w:val="00BD4D98"/>
    <w:rsid w:val="00BD4E70"/>
    <w:rsid w:val="00BD4E9E"/>
    <w:rsid w:val="00BD51AF"/>
    <w:rsid w:val="00BD55AD"/>
    <w:rsid w:val="00BD565C"/>
    <w:rsid w:val="00BD5689"/>
    <w:rsid w:val="00BD5B0F"/>
    <w:rsid w:val="00BD5B6D"/>
    <w:rsid w:val="00BD5B9A"/>
    <w:rsid w:val="00BD5BAC"/>
    <w:rsid w:val="00BD5E81"/>
    <w:rsid w:val="00BD5FD1"/>
    <w:rsid w:val="00BD63F9"/>
    <w:rsid w:val="00BD645D"/>
    <w:rsid w:val="00BD64BC"/>
    <w:rsid w:val="00BD64BD"/>
    <w:rsid w:val="00BD64C9"/>
    <w:rsid w:val="00BD6505"/>
    <w:rsid w:val="00BD6672"/>
    <w:rsid w:val="00BD6749"/>
    <w:rsid w:val="00BD6827"/>
    <w:rsid w:val="00BD6911"/>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B01"/>
    <w:rsid w:val="00BD7B8F"/>
    <w:rsid w:val="00BD7BA8"/>
    <w:rsid w:val="00BD7BD5"/>
    <w:rsid w:val="00BD7BF4"/>
    <w:rsid w:val="00BD7C06"/>
    <w:rsid w:val="00BE029E"/>
    <w:rsid w:val="00BE0313"/>
    <w:rsid w:val="00BE04C5"/>
    <w:rsid w:val="00BE0524"/>
    <w:rsid w:val="00BE073F"/>
    <w:rsid w:val="00BE091A"/>
    <w:rsid w:val="00BE0968"/>
    <w:rsid w:val="00BE0A0A"/>
    <w:rsid w:val="00BE0AC7"/>
    <w:rsid w:val="00BE0B5C"/>
    <w:rsid w:val="00BE0B9E"/>
    <w:rsid w:val="00BE0CA5"/>
    <w:rsid w:val="00BE0D2D"/>
    <w:rsid w:val="00BE0E92"/>
    <w:rsid w:val="00BE11AD"/>
    <w:rsid w:val="00BE1202"/>
    <w:rsid w:val="00BE1230"/>
    <w:rsid w:val="00BE1257"/>
    <w:rsid w:val="00BE13DF"/>
    <w:rsid w:val="00BE1469"/>
    <w:rsid w:val="00BE148B"/>
    <w:rsid w:val="00BE164C"/>
    <w:rsid w:val="00BE18A0"/>
    <w:rsid w:val="00BE1FA1"/>
    <w:rsid w:val="00BE224B"/>
    <w:rsid w:val="00BE2472"/>
    <w:rsid w:val="00BE2486"/>
    <w:rsid w:val="00BE2B61"/>
    <w:rsid w:val="00BE2C31"/>
    <w:rsid w:val="00BE2F54"/>
    <w:rsid w:val="00BE319B"/>
    <w:rsid w:val="00BE31C3"/>
    <w:rsid w:val="00BE3293"/>
    <w:rsid w:val="00BE3615"/>
    <w:rsid w:val="00BE3910"/>
    <w:rsid w:val="00BE392B"/>
    <w:rsid w:val="00BE3998"/>
    <w:rsid w:val="00BE3B75"/>
    <w:rsid w:val="00BE43F2"/>
    <w:rsid w:val="00BE43F6"/>
    <w:rsid w:val="00BE4529"/>
    <w:rsid w:val="00BE45D1"/>
    <w:rsid w:val="00BE47BA"/>
    <w:rsid w:val="00BE47F0"/>
    <w:rsid w:val="00BE497C"/>
    <w:rsid w:val="00BE4A82"/>
    <w:rsid w:val="00BE4B60"/>
    <w:rsid w:val="00BE4B82"/>
    <w:rsid w:val="00BE4E71"/>
    <w:rsid w:val="00BE4E7A"/>
    <w:rsid w:val="00BE4F9B"/>
    <w:rsid w:val="00BE5106"/>
    <w:rsid w:val="00BE512C"/>
    <w:rsid w:val="00BE5284"/>
    <w:rsid w:val="00BE53A8"/>
    <w:rsid w:val="00BE54A5"/>
    <w:rsid w:val="00BE59D5"/>
    <w:rsid w:val="00BE59F3"/>
    <w:rsid w:val="00BE5A5A"/>
    <w:rsid w:val="00BE5B01"/>
    <w:rsid w:val="00BE5BB3"/>
    <w:rsid w:val="00BE5DBB"/>
    <w:rsid w:val="00BE5F15"/>
    <w:rsid w:val="00BE6053"/>
    <w:rsid w:val="00BE60EE"/>
    <w:rsid w:val="00BE612C"/>
    <w:rsid w:val="00BE631D"/>
    <w:rsid w:val="00BE6546"/>
    <w:rsid w:val="00BE675A"/>
    <w:rsid w:val="00BE67BB"/>
    <w:rsid w:val="00BE698A"/>
    <w:rsid w:val="00BE69B4"/>
    <w:rsid w:val="00BE69E2"/>
    <w:rsid w:val="00BE69E9"/>
    <w:rsid w:val="00BE6A2A"/>
    <w:rsid w:val="00BE6B20"/>
    <w:rsid w:val="00BE6E84"/>
    <w:rsid w:val="00BE7036"/>
    <w:rsid w:val="00BE730D"/>
    <w:rsid w:val="00BE737D"/>
    <w:rsid w:val="00BE73FE"/>
    <w:rsid w:val="00BE7402"/>
    <w:rsid w:val="00BE765A"/>
    <w:rsid w:val="00BE7B06"/>
    <w:rsid w:val="00BE7B5E"/>
    <w:rsid w:val="00BE7B87"/>
    <w:rsid w:val="00BE7BE0"/>
    <w:rsid w:val="00BE7BF0"/>
    <w:rsid w:val="00BE7CA5"/>
    <w:rsid w:val="00BE7E9A"/>
    <w:rsid w:val="00BE7ED0"/>
    <w:rsid w:val="00BF00B6"/>
    <w:rsid w:val="00BF0383"/>
    <w:rsid w:val="00BF0404"/>
    <w:rsid w:val="00BF04F5"/>
    <w:rsid w:val="00BF0515"/>
    <w:rsid w:val="00BF085B"/>
    <w:rsid w:val="00BF08BE"/>
    <w:rsid w:val="00BF0A60"/>
    <w:rsid w:val="00BF0ACE"/>
    <w:rsid w:val="00BF0CC2"/>
    <w:rsid w:val="00BF10E6"/>
    <w:rsid w:val="00BF10FC"/>
    <w:rsid w:val="00BF118A"/>
    <w:rsid w:val="00BF1472"/>
    <w:rsid w:val="00BF1748"/>
    <w:rsid w:val="00BF191F"/>
    <w:rsid w:val="00BF1D4B"/>
    <w:rsid w:val="00BF1DB7"/>
    <w:rsid w:val="00BF1E20"/>
    <w:rsid w:val="00BF1E70"/>
    <w:rsid w:val="00BF202A"/>
    <w:rsid w:val="00BF2214"/>
    <w:rsid w:val="00BF2545"/>
    <w:rsid w:val="00BF265A"/>
    <w:rsid w:val="00BF275C"/>
    <w:rsid w:val="00BF290C"/>
    <w:rsid w:val="00BF29B1"/>
    <w:rsid w:val="00BF2B76"/>
    <w:rsid w:val="00BF2E0D"/>
    <w:rsid w:val="00BF2FAF"/>
    <w:rsid w:val="00BF300B"/>
    <w:rsid w:val="00BF3072"/>
    <w:rsid w:val="00BF30D9"/>
    <w:rsid w:val="00BF3344"/>
    <w:rsid w:val="00BF3348"/>
    <w:rsid w:val="00BF335A"/>
    <w:rsid w:val="00BF364A"/>
    <w:rsid w:val="00BF3743"/>
    <w:rsid w:val="00BF3C52"/>
    <w:rsid w:val="00BF3D39"/>
    <w:rsid w:val="00BF413A"/>
    <w:rsid w:val="00BF413B"/>
    <w:rsid w:val="00BF45F0"/>
    <w:rsid w:val="00BF4675"/>
    <w:rsid w:val="00BF4B84"/>
    <w:rsid w:val="00BF4BAE"/>
    <w:rsid w:val="00BF4DB5"/>
    <w:rsid w:val="00BF4EF9"/>
    <w:rsid w:val="00BF5241"/>
    <w:rsid w:val="00BF5253"/>
    <w:rsid w:val="00BF52B3"/>
    <w:rsid w:val="00BF52CD"/>
    <w:rsid w:val="00BF5421"/>
    <w:rsid w:val="00BF56F6"/>
    <w:rsid w:val="00BF574B"/>
    <w:rsid w:val="00BF574F"/>
    <w:rsid w:val="00BF58DE"/>
    <w:rsid w:val="00BF5B0F"/>
    <w:rsid w:val="00BF5BCF"/>
    <w:rsid w:val="00BF5C86"/>
    <w:rsid w:val="00BF5F94"/>
    <w:rsid w:val="00BF603E"/>
    <w:rsid w:val="00BF61CD"/>
    <w:rsid w:val="00BF61D0"/>
    <w:rsid w:val="00BF64AC"/>
    <w:rsid w:val="00BF65BA"/>
    <w:rsid w:val="00BF673B"/>
    <w:rsid w:val="00BF6BE7"/>
    <w:rsid w:val="00BF6D04"/>
    <w:rsid w:val="00BF6DE4"/>
    <w:rsid w:val="00BF6ED8"/>
    <w:rsid w:val="00BF6EF0"/>
    <w:rsid w:val="00BF6F0E"/>
    <w:rsid w:val="00BF70B4"/>
    <w:rsid w:val="00BF72BC"/>
    <w:rsid w:val="00BF752E"/>
    <w:rsid w:val="00BF7549"/>
    <w:rsid w:val="00BF75D1"/>
    <w:rsid w:val="00BF7656"/>
    <w:rsid w:val="00BF7717"/>
    <w:rsid w:val="00BF7733"/>
    <w:rsid w:val="00BF7904"/>
    <w:rsid w:val="00BF79F0"/>
    <w:rsid w:val="00BF7B22"/>
    <w:rsid w:val="00BF7B53"/>
    <w:rsid w:val="00BF7BB2"/>
    <w:rsid w:val="00BF7BBE"/>
    <w:rsid w:val="00BF7C48"/>
    <w:rsid w:val="00BF7D02"/>
    <w:rsid w:val="00BF7D72"/>
    <w:rsid w:val="00BF7EA1"/>
    <w:rsid w:val="00C00070"/>
    <w:rsid w:val="00C00341"/>
    <w:rsid w:val="00C0035D"/>
    <w:rsid w:val="00C006FF"/>
    <w:rsid w:val="00C0072C"/>
    <w:rsid w:val="00C00789"/>
    <w:rsid w:val="00C007F7"/>
    <w:rsid w:val="00C008E5"/>
    <w:rsid w:val="00C00E77"/>
    <w:rsid w:val="00C00EE7"/>
    <w:rsid w:val="00C01136"/>
    <w:rsid w:val="00C013FC"/>
    <w:rsid w:val="00C01621"/>
    <w:rsid w:val="00C01665"/>
    <w:rsid w:val="00C0168A"/>
    <w:rsid w:val="00C017D5"/>
    <w:rsid w:val="00C0197A"/>
    <w:rsid w:val="00C01A20"/>
    <w:rsid w:val="00C01D23"/>
    <w:rsid w:val="00C01D46"/>
    <w:rsid w:val="00C01EE5"/>
    <w:rsid w:val="00C01EE7"/>
    <w:rsid w:val="00C02005"/>
    <w:rsid w:val="00C022B6"/>
    <w:rsid w:val="00C022D8"/>
    <w:rsid w:val="00C02525"/>
    <w:rsid w:val="00C02559"/>
    <w:rsid w:val="00C025BD"/>
    <w:rsid w:val="00C025D1"/>
    <w:rsid w:val="00C0263B"/>
    <w:rsid w:val="00C0267C"/>
    <w:rsid w:val="00C02720"/>
    <w:rsid w:val="00C027D9"/>
    <w:rsid w:val="00C028A0"/>
    <w:rsid w:val="00C02956"/>
    <w:rsid w:val="00C02968"/>
    <w:rsid w:val="00C02BF9"/>
    <w:rsid w:val="00C02C16"/>
    <w:rsid w:val="00C02D64"/>
    <w:rsid w:val="00C03082"/>
    <w:rsid w:val="00C03176"/>
    <w:rsid w:val="00C032E6"/>
    <w:rsid w:val="00C0351C"/>
    <w:rsid w:val="00C03A56"/>
    <w:rsid w:val="00C03ADA"/>
    <w:rsid w:val="00C03CD1"/>
    <w:rsid w:val="00C03D4A"/>
    <w:rsid w:val="00C03D8A"/>
    <w:rsid w:val="00C04005"/>
    <w:rsid w:val="00C042A6"/>
    <w:rsid w:val="00C04319"/>
    <w:rsid w:val="00C0453F"/>
    <w:rsid w:val="00C04691"/>
    <w:rsid w:val="00C046CD"/>
    <w:rsid w:val="00C04725"/>
    <w:rsid w:val="00C049A7"/>
    <w:rsid w:val="00C04A3F"/>
    <w:rsid w:val="00C04C5F"/>
    <w:rsid w:val="00C04EB8"/>
    <w:rsid w:val="00C04F3E"/>
    <w:rsid w:val="00C04FF5"/>
    <w:rsid w:val="00C05064"/>
    <w:rsid w:val="00C0547B"/>
    <w:rsid w:val="00C054B5"/>
    <w:rsid w:val="00C05542"/>
    <w:rsid w:val="00C05582"/>
    <w:rsid w:val="00C055EE"/>
    <w:rsid w:val="00C05AB2"/>
    <w:rsid w:val="00C05C1F"/>
    <w:rsid w:val="00C05F43"/>
    <w:rsid w:val="00C06067"/>
    <w:rsid w:val="00C0614F"/>
    <w:rsid w:val="00C061C3"/>
    <w:rsid w:val="00C062AA"/>
    <w:rsid w:val="00C06378"/>
    <w:rsid w:val="00C0653C"/>
    <w:rsid w:val="00C065FF"/>
    <w:rsid w:val="00C06741"/>
    <w:rsid w:val="00C06A81"/>
    <w:rsid w:val="00C06B2B"/>
    <w:rsid w:val="00C06CE2"/>
    <w:rsid w:val="00C06D5A"/>
    <w:rsid w:val="00C06ED6"/>
    <w:rsid w:val="00C06FF5"/>
    <w:rsid w:val="00C06FF8"/>
    <w:rsid w:val="00C0708D"/>
    <w:rsid w:val="00C07167"/>
    <w:rsid w:val="00C072E6"/>
    <w:rsid w:val="00C07561"/>
    <w:rsid w:val="00C0794F"/>
    <w:rsid w:val="00C07C39"/>
    <w:rsid w:val="00C07FE4"/>
    <w:rsid w:val="00C1002C"/>
    <w:rsid w:val="00C10128"/>
    <w:rsid w:val="00C10210"/>
    <w:rsid w:val="00C103DF"/>
    <w:rsid w:val="00C10761"/>
    <w:rsid w:val="00C10824"/>
    <w:rsid w:val="00C10922"/>
    <w:rsid w:val="00C109BE"/>
    <w:rsid w:val="00C10B2B"/>
    <w:rsid w:val="00C10CCB"/>
    <w:rsid w:val="00C1101A"/>
    <w:rsid w:val="00C1113B"/>
    <w:rsid w:val="00C1119D"/>
    <w:rsid w:val="00C1129A"/>
    <w:rsid w:val="00C11418"/>
    <w:rsid w:val="00C1159E"/>
    <w:rsid w:val="00C115E2"/>
    <w:rsid w:val="00C1186B"/>
    <w:rsid w:val="00C118FD"/>
    <w:rsid w:val="00C11910"/>
    <w:rsid w:val="00C11956"/>
    <w:rsid w:val="00C11A14"/>
    <w:rsid w:val="00C11C75"/>
    <w:rsid w:val="00C11EE8"/>
    <w:rsid w:val="00C12185"/>
    <w:rsid w:val="00C122AE"/>
    <w:rsid w:val="00C123EF"/>
    <w:rsid w:val="00C12530"/>
    <w:rsid w:val="00C12720"/>
    <w:rsid w:val="00C12731"/>
    <w:rsid w:val="00C127E3"/>
    <w:rsid w:val="00C127F8"/>
    <w:rsid w:val="00C12847"/>
    <w:rsid w:val="00C12851"/>
    <w:rsid w:val="00C12874"/>
    <w:rsid w:val="00C1287D"/>
    <w:rsid w:val="00C12A2F"/>
    <w:rsid w:val="00C12A57"/>
    <w:rsid w:val="00C12C95"/>
    <w:rsid w:val="00C12CB5"/>
    <w:rsid w:val="00C1310A"/>
    <w:rsid w:val="00C13237"/>
    <w:rsid w:val="00C132E7"/>
    <w:rsid w:val="00C133A7"/>
    <w:rsid w:val="00C133F4"/>
    <w:rsid w:val="00C1342D"/>
    <w:rsid w:val="00C134CE"/>
    <w:rsid w:val="00C1377E"/>
    <w:rsid w:val="00C137C0"/>
    <w:rsid w:val="00C137E4"/>
    <w:rsid w:val="00C138B0"/>
    <w:rsid w:val="00C1391C"/>
    <w:rsid w:val="00C139FC"/>
    <w:rsid w:val="00C13AEA"/>
    <w:rsid w:val="00C13B4E"/>
    <w:rsid w:val="00C13C13"/>
    <w:rsid w:val="00C13E40"/>
    <w:rsid w:val="00C13F69"/>
    <w:rsid w:val="00C13F6B"/>
    <w:rsid w:val="00C13FB9"/>
    <w:rsid w:val="00C14137"/>
    <w:rsid w:val="00C14373"/>
    <w:rsid w:val="00C14384"/>
    <w:rsid w:val="00C14413"/>
    <w:rsid w:val="00C1464C"/>
    <w:rsid w:val="00C146AD"/>
    <w:rsid w:val="00C147FF"/>
    <w:rsid w:val="00C148E6"/>
    <w:rsid w:val="00C14A4F"/>
    <w:rsid w:val="00C14BFD"/>
    <w:rsid w:val="00C14C8D"/>
    <w:rsid w:val="00C14CA4"/>
    <w:rsid w:val="00C15022"/>
    <w:rsid w:val="00C1517A"/>
    <w:rsid w:val="00C152D4"/>
    <w:rsid w:val="00C15486"/>
    <w:rsid w:val="00C15522"/>
    <w:rsid w:val="00C15581"/>
    <w:rsid w:val="00C15643"/>
    <w:rsid w:val="00C159B6"/>
    <w:rsid w:val="00C159CB"/>
    <w:rsid w:val="00C15D97"/>
    <w:rsid w:val="00C15DC7"/>
    <w:rsid w:val="00C15E79"/>
    <w:rsid w:val="00C161B8"/>
    <w:rsid w:val="00C1661A"/>
    <w:rsid w:val="00C16ADB"/>
    <w:rsid w:val="00C16B35"/>
    <w:rsid w:val="00C16B6B"/>
    <w:rsid w:val="00C16B8E"/>
    <w:rsid w:val="00C16C84"/>
    <w:rsid w:val="00C16DC4"/>
    <w:rsid w:val="00C17140"/>
    <w:rsid w:val="00C17530"/>
    <w:rsid w:val="00C17897"/>
    <w:rsid w:val="00C17945"/>
    <w:rsid w:val="00C17959"/>
    <w:rsid w:val="00C179B8"/>
    <w:rsid w:val="00C17ABE"/>
    <w:rsid w:val="00C17BB8"/>
    <w:rsid w:val="00C17BE2"/>
    <w:rsid w:val="00C17DA3"/>
    <w:rsid w:val="00C17EC3"/>
    <w:rsid w:val="00C17F08"/>
    <w:rsid w:val="00C17F9A"/>
    <w:rsid w:val="00C17FA3"/>
    <w:rsid w:val="00C200FB"/>
    <w:rsid w:val="00C202C4"/>
    <w:rsid w:val="00C204B7"/>
    <w:rsid w:val="00C204D4"/>
    <w:rsid w:val="00C2070E"/>
    <w:rsid w:val="00C2080E"/>
    <w:rsid w:val="00C20913"/>
    <w:rsid w:val="00C20BF0"/>
    <w:rsid w:val="00C20EE6"/>
    <w:rsid w:val="00C20F2C"/>
    <w:rsid w:val="00C2106C"/>
    <w:rsid w:val="00C210F8"/>
    <w:rsid w:val="00C21258"/>
    <w:rsid w:val="00C212F6"/>
    <w:rsid w:val="00C215F2"/>
    <w:rsid w:val="00C216AF"/>
    <w:rsid w:val="00C21A71"/>
    <w:rsid w:val="00C21AA6"/>
    <w:rsid w:val="00C21BDA"/>
    <w:rsid w:val="00C21BDC"/>
    <w:rsid w:val="00C21CC0"/>
    <w:rsid w:val="00C21D2B"/>
    <w:rsid w:val="00C21D80"/>
    <w:rsid w:val="00C21E16"/>
    <w:rsid w:val="00C2209F"/>
    <w:rsid w:val="00C220FF"/>
    <w:rsid w:val="00C221A9"/>
    <w:rsid w:val="00C22242"/>
    <w:rsid w:val="00C222F3"/>
    <w:rsid w:val="00C22571"/>
    <w:rsid w:val="00C229F3"/>
    <w:rsid w:val="00C22B88"/>
    <w:rsid w:val="00C22C16"/>
    <w:rsid w:val="00C22E59"/>
    <w:rsid w:val="00C22E75"/>
    <w:rsid w:val="00C22F95"/>
    <w:rsid w:val="00C22FE4"/>
    <w:rsid w:val="00C230B5"/>
    <w:rsid w:val="00C23208"/>
    <w:rsid w:val="00C234F6"/>
    <w:rsid w:val="00C23746"/>
    <w:rsid w:val="00C23876"/>
    <w:rsid w:val="00C23896"/>
    <w:rsid w:val="00C23973"/>
    <w:rsid w:val="00C23A0C"/>
    <w:rsid w:val="00C23A35"/>
    <w:rsid w:val="00C23A83"/>
    <w:rsid w:val="00C23E61"/>
    <w:rsid w:val="00C24187"/>
    <w:rsid w:val="00C2424E"/>
    <w:rsid w:val="00C2430E"/>
    <w:rsid w:val="00C2453F"/>
    <w:rsid w:val="00C2467C"/>
    <w:rsid w:val="00C24B94"/>
    <w:rsid w:val="00C24FF6"/>
    <w:rsid w:val="00C2530F"/>
    <w:rsid w:val="00C253C8"/>
    <w:rsid w:val="00C25441"/>
    <w:rsid w:val="00C2555B"/>
    <w:rsid w:val="00C255DB"/>
    <w:rsid w:val="00C25975"/>
    <w:rsid w:val="00C25C4B"/>
    <w:rsid w:val="00C25D2B"/>
    <w:rsid w:val="00C25D3C"/>
    <w:rsid w:val="00C25E4F"/>
    <w:rsid w:val="00C2608D"/>
    <w:rsid w:val="00C26172"/>
    <w:rsid w:val="00C26383"/>
    <w:rsid w:val="00C263B5"/>
    <w:rsid w:val="00C264D3"/>
    <w:rsid w:val="00C267F6"/>
    <w:rsid w:val="00C2680B"/>
    <w:rsid w:val="00C26870"/>
    <w:rsid w:val="00C26B2C"/>
    <w:rsid w:val="00C26BAD"/>
    <w:rsid w:val="00C26C2A"/>
    <w:rsid w:val="00C26F3C"/>
    <w:rsid w:val="00C26FBF"/>
    <w:rsid w:val="00C27513"/>
    <w:rsid w:val="00C27607"/>
    <w:rsid w:val="00C27863"/>
    <w:rsid w:val="00C278F2"/>
    <w:rsid w:val="00C279C7"/>
    <w:rsid w:val="00C27C9B"/>
    <w:rsid w:val="00C27FC5"/>
    <w:rsid w:val="00C3003C"/>
    <w:rsid w:val="00C3033D"/>
    <w:rsid w:val="00C304D7"/>
    <w:rsid w:val="00C30667"/>
    <w:rsid w:val="00C30A8F"/>
    <w:rsid w:val="00C30B0B"/>
    <w:rsid w:val="00C30D6D"/>
    <w:rsid w:val="00C30F86"/>
    <w:rsid w:val="00C312A3"/>
    <w:rsid w:val="00C3136C"/>
    <w:rsid w:val="00C313D2"/>
    <w:rsid w:val="00C31425"/>
    <w:rsid w:val="00C3143F"/>
    <w:rsid w:val="00C314BA"/>
    <w:rsid w:val="00C3152C"/>
    <w:rsid w:val="00C3166F"/>
    <w:rsid w:val="00C31761"/>
    <w:rsid w:val="00C31C0E"/>
    <w:rsid w:val="00C31C5C"/>
    <w:rsid w:val="00C3230D"/>
    <w:rsid w:val="00C32395"/>
    <w:rsid w:val="00C324C5"/>
    <w:rsid w:val="00C325C7"/>
    <w:rsid w:val="00C326CE"/>
    <w:rsid w:val="00C326D3"/>
    <w:rsid w:val="00C3275B"/>
    <w:rsid w:val="00C328B4"/>
    <w:rsid w:val="00C328C3"/>
    <w:rsid w:val="00C32A7E"/>
    <w:rsid w:val="00C32C08"/>
    <w:rsid w:val="00C32C62"/>
    <w:rsid w:val="00C32D0D"/>
    <w:rsid w:val="00C32D77"/>
    <w:rsid w:val="00C32DF1"/>
    <w:rsid w:val="00C32F49"/>
    <w:rsid w:val="00C32F7D"/>
    <w:rsid w:val="00C32FB3"/>
    <w:rsid w:val="00C3304B"/>
    <w:rsid w:val="00C3307F"/>
    <w:rsid w:val="00C33116"/>
    <w:rsid w:val="00C331A3"/>
    <w:rsid w:val="00C33244"/>
    <w:rsid w:val="00C33626"/>
    <w:rsid w:val="00C3370C"/>
    <w:rsid w:val="00C337C7"/>
    <w:rsid w:val="00C33838"/>
    <w:rsid w:val="00C3394A"/>
    <w:rsid w:val="00C3396D"/>
    <w:rsid w:val="00C33A52"/>
    <w:rsid w:val="00C33CC4"/>
    <w:rsid w:val="00C33DF6"/>
    <w:rsid w:val="00C33EA6"/>
    <w:rsid w:val="00C33F50"/>
    <w:rsid w:val="00C34019"/>
    <w:rsid w:val="00C3407D"/>
    <w:rsid w:val="00C34160"/>
    <w:rsid w:val="00C341C6"/>
    <w:rsid w:val="00C341D1"/>
    <w:rsid w:val="00C34391"/>
    <w:rsid w:val="00C3443E"/>
    <w:rsid w:val="00C345BF"/>
    <w:rsid w:val="00C346B2"/>
    <w:rsid w:val="00C346E5"/>
    <w:rsid w:val="00C34811"/>
    <w:rsid w:val="00C34920"/>
    <w:rsid w:val="00C34984"/>
    <w:rsid w:val="00C34B3F"/>
    <w:rsid w:val="00C34C3E"/>
    <w:rsid w:val="00C34E41"/>
    <w:rsid w:val="00C34E59"/>
    <w:rsid w:val="00C35116"/>
    <w:rsid w:val="00C35400"/>
    <w:rsid w:val="00C35994"/>
    <w:rsid w:val="00C35E7A"/>
    <w:rsid w:val="00C35F48"/>
    <w:rsid w:val="00C363D4"/>
    <w:rsid w:val="00C3647B"/>
    <w:rsid w:val="00C36548"/>
    <w:rsid w:val="00C36705"/>
    <w:rsid w:val="00C3694D"/>
    <w:rsid w:val="00C36AF8"/>
    <w:rsid w:val="00C36B30"/>
    <w:rsid w:val="00C36C68"/>
    <w:rsid w:val="00C36CDB"/>
    <w:rsid w:val="00C36F76"/>
    <w:rsid w:val="00C37010"/>
    <w:rsid w:val="00C371C6"/>
    <w:rsid w:val="00C371F4"/>
    <w:rsid w:val="00C378EB"/>
    <w:rsid w:val="00C37930"/>
    <w:rsid w:val="00C37A06"/>
    <w:rsid w:val="00C37B94"/>
    <w:rsid w:val="00C37DA5"/>
    <w:rsid w:val="00C37E05"/>
    <w:rsid w:val="00C37FED"/>
    <w:rsid w:val="00C401AF"/>
    <w:rsid w:val="00C404BE"/>
    <w:rsid w:val="00C40553"/>
    <w:rsid w:val="00C40660"/>
    <w:rsid w:val="00C40697"/>
    <w:rsid w:val="00C408B5"/>
    <w:rsid w:val="00C4097D"/>
    <w:rsid w:val="00C409C0"/>
    <w:rsid w:val="00C40C50"/>
    <w:rsid w:val="00C40CD4"/>
    <w:rsid w:val="00C40D98"/>
    <w:rsid w:val="00C40E8A"/>
    <w:rsid w:val="00C40EB2"/>
    <w:rsid w:val="00C40FC7"/>
    <w:rsid w:val="00C41067"/>
    <w:rsid w:val="00C4115B"/>
    <w:rsid w:val="00C411AC"/>
    <w:rsid w:val="00C412C5"/>
    <w:rsid w:val="00C413FF"/>
    <w:rsid w:val="00C416E8"/>
    <w:rsid w:val="00C418AD"/>
    <w:rsid w:val="00C41A5E"/>
    <w:rsid w:val="00C41A80"/>
    <w:rsid w:val="00C41B41"/>
    <w:rsid w:val="00C41E1E"/>
    <w:rsid w:val="00C42023"/>
    <w:rsid w:val="00C4207A"/>
    <w:rsid w:val="00C421C8"/>
    <w:rsid w:val="00C421CE"/>
    <w:rsid w:val="00C421E9"/>
    <w:rsid w:val="00C422D2"/>
    <w:rsid w:val="00C42413"/>
    <w:rsid w:val="00C42553"/>
    <w:rsid w:val="00C42603"/>
    <w:rsid w:val="00C426D3"/>
    <w:rsid w:val="00C4284D"/>
    <w:rsid w:val="00C42905"/>
    <w:rsid w:val="00C42912"/>
    <w:rsid w:val="00C42A17"/>
    <w:rsid w:val="00C42E5F"/>
    <w:rsid w:val="00C42EE7"/>
    <w:rsid w:val="00C42F80"/>
    <w:rsid w:val="00C42FEE"/>
    <w:rsid w:val="00C430ED"/>
    <w:rsid w:val="00C431A5"/>
    <w:rsid w:val="00C43602"/>
    <w:rsid w:val="00C43611"/>
    <w:rsid w:val="00C436CA"/>
    <w:rsid w:val="00C436D6"/>
    <w:rsid w:val="00C4386B"/>
    <w:rsid w:val="00C438D6"/>
    <w:rsid w:val="00C43A0A"/>
    <w:rsid w:val="00C43AB3"/>
    <w:rsid w:val="00C43AB5"/>
    <w:rsid w:val="00C43CF9"/>
    <w:rsid w:val="00C43F39"/>
    <w:rsid w:val="00C44064"/>
    <w:rsid w:val="00C44174"/>
    <w:rsid w:val="00C44223"/>
    <w:rsid w:val="00C4432B"/>
    <w:rsid w:val="00C44497"/>
    <w:rsid w:val="00C4449F"/>
    <w:rsid w:val="00C44514"/>
    <w:rsid w:val="00C445B3"/>
    <w:rsid w:val="00C446B8"/>
    <w:rsid w:val="00C4488D"/>
    <w:rsid w:val="00C449DC"/>
    <w:rsid w:val="00C449ED"/>
    <w:rsid w:val="00C44A2E"/>
    <w:rsid w:val="00C44C23"/>
    <w:rsid w:val="00C44EF2"/>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CC3"/>
    <w:rsid w:val="00C45D5D"/>
    <w:rsid w:val="00C45E6B"/>
    <w:rsid w:val="00C45E8C"/>
    <w:rsid w:val="00C45EC9"/>
    <w:rsid w:val="00C45F14"/>
    <w:rsid w:val="00C45FCF"/>
    <w:rsid w:val="00C4629C"/>
    <w:rsid w:val="00C4631E"/>
    <w:rsid w:val="00C46468"/>
    <w:rsid w:val="00C464D5"/>
    <w:rsid w:val="00C465C2"/>
    <w:rsid w:val="00C4662C"/>
    <w:rsid w:val="00C4692D"/>
    <w:rsid w:val="00C46949"/>
    <w:rsid w:val="00C46C24"/>
    <w:rsid w:val="00C46D1A"/>
    <w:rsid w:val="00C47047"/>
    <w:rsid w:val="00C47066"/>
    <w:rsid w:val="00C4709D"/>
    <w:rsid w:val="00C47470"/>
    <w:rsid w:val="00C4750D"/>
    <w:rsid w:val="00C47514"/>
    <w:rsid w:val="00C47674"/>
    <w:rsid w:val="00C47765"/>
    <w:rsid w:val="00C477BD"/>
    <w:rsid w:val="00C47A7B"/>
    <w:rsid w:val="00C47B42"/>
    <w:rsid w:val="00C47B97"/>
    <w:rsid w:val="00C47D13"/>
    <w:rsid w:val="00C47D9A"/>
    <w:rsid w:val="00C47F9B"/>
    <w:rsid w:val="00C500D0"/>
    <w:rsid w:val="00C500DA"/>
    <w:rsid w:val="00C5031A"/>
    <w:rsid w:val="00C50384"/>
    <w:rsid w:val="00C50389"/>
    <w:rsid w:val="00C5047B"/>
    <w:rsid w:val="00C50727"/>
    <w:rsid w:val="00C50888"/>
    <w:rsid w:val="00C509B1"/>
    <w:rsid w:val="00C50BBC"/>
    <w:rsid w:val="00C50C1D"/>
    <w:rsid w:val="00C50CB9"/>
    <w:rsid w:val="00C50D79"/>
    <w:rsid w:val="00C50E28"/>
    <w:rsid w:val="00C51039"/>
    <w:rsid w:val="00C5109A"/>
    <w:rsid w:val="00C51236"/>
    <w:rsid w:val="00C5125B"/>
    <w:rsid w:val="00C512E0"/>
    <w:rsid w:val="00C513CF"/>
    <w:rsid w:val="00C514BA"/>
    <w:rsid w:val="00C51500"/>
    <w:rsid w:val="00C51517"/>
    <w:rsid w:val="00C51BFA"/>
    <w:rsid w:val="00C51C53"/>
    <w:rsid w:val="00C51E95"/>
    <w:rsid w:val="00C520C5"/>
    <w:rsid w:val="00C52194"/>
    <w:rsid w:val="00C524FA"/>
    <w:rsid w:val="00C5251E"/>
    <w:rsid w:val="00C52540"/>
    <w:rsid w:val="00C52584"/>
    <w:rsid w:val="00C5262A"/>
    <w:rsid w:val="00C526ED"/>
    <w:rsid w:val="00C5288F"/>
    <w:rsid w:val="00C52CAA"/>
    <w:rsid w:val="00C52D59"/>
    <w:rsid w:val="00C52F57"/>
    <w:rsid w:val="00C531D6"/>
    <w:rsid w:val="00C532B2"/>
    <w:rsid w:val="00C535B3"/>
    <w:rsid w:val="00C535E3"/>
    <w:rsid w:val="00C5375B"/>
    <w:rsid w:val="00C53838"/>
    <w:rsid w:val="00C53860"/>
    <w:rsid w:val="00C53922"/>
    <w:rsid w:val="00C5397F"/>
    <w:rsid w:val="00C53CCB"/>
    <w:rsid w:val="00C53F86"/>
    <w:rsid w:val="00C543C0"/>
    <w:rsid w:val="00C5446E"/>
    <w:rsid w:val="00C54674"/>
    <w:rsid w:val="00C54F6B"/>
    <w:rsid w:val="00C5502A"/>
    <w:rsid w:val="00C55069"/>
    <w:rsid w:val="00C5507F"/>
    <w:rsid w:val="00C5524F"/>
    <w:rsid w:val="00C552D3"/>
    <w:rsid w:val="00C553CD"/>
    <w:rsid w:val="00C553E4"/>
    <w:rsid w:val="00C5544B"/>
    <w:rsid w:val="00C555D0"/>
    <w:rsid w:val="00C555FC"/>
    <w:rsid w:val="00C55850"/>
    <w:rsid w:val="00C558AE"/>
    <w:rsid w:val="00C55A84"/>
    <w:rsid w:val="00C55AFA"/>
    <w:rsid w:val="00C55B28"/>
    <w:rsid w:val="00C55C64"/>
    <w:rsid w:val="00C55DB2"/>
    <w:rsid w:val="00C55E7C"/>
    <w:rsid w:val="00C55F74"/>
    <w:rsid w:val="00C55FCF"/>
    <w:rsid w:val="00C5613B"/>
    <w:rsid w:val="00C56145"/>
    <w:rsid w:val="00C5614F"/>
    <w:rsid w:val="00C56684"/>
    <w:rsid w:val="00C56807"/>
    <w:rsid w:val="00C56865"/>
    <w:rsid w:val="00C56996"/>
    <w:rsid w:val="00C569C2"/>
    <w:rsid w:val="00C56AD7"/>
    <w:rsid w:val="00C56BB6"/>
    <w:rsid w:val="00C56D77"/>
    <w:rsid w:val="00C56D9F"/>
    <w:rsid w:val="00C56F47"/>
    <w:rsid w:val="00C57032"/>
    <w:rsid w:val="00C57130"/>
    <w:rsid w:val="00C57371"/>
    <w:rsid w:val="00C573A4"/>
    <w:rsid w:val="00C574DF"/>
    <w:rsid w:val="00C576E5"/>
    <w:rsid w:val="00C5772A"/>
    <w:rsid w:val="00C57766"/>
    <w:rsid w:val="00C57769"/>
    <w:rsid w:val="00C57870"/>
    <w:rsid w:val="00C578B7"/>
    <w:rsid w:val="00C579B0"/>
    <w:rsid w:val="00C57C48"/>
    <w:rsid w:val="00C57C6A"/>
    <w:rsid w:val="00C57DB8"/>
    <w:rsid w:val="00C6030B"/>
    <w:rsid w:val="00C603AF"/>
    <w:rsid w:val="00C605BF"/>
    <w:rsid w:val="00C6064E"/>
    <w:rsid w:val="00C6066F"/>
    <w:rsid w:val="00C6076D"/>
    <w:rsid w:val="00C6097B"/>
    <w:rsid w:val="00C609C6"/>
    <w:rsid w:val="00C60A95"/>
    <w:rsid w:val="00C60CCD"/>
    <w:rsid w:val="00C60E2E"/>
    <w:rsid w:val="00C60FBC"/>
    <w:rsid w:val="00C60FC9"/>
    <w:rsid w:val="00C61079"/>
    <w:rsid w:val="00C61105"/>
    <w:rsid w:val="00C6121F"/>
    <w:rsid w:val="00C6131A"/>
    <w:rsid w:val="00C61399"/>
    <w:rsid w:val="00C6144A"/>
    <w:rsid w:val="00C616E3"/>
    <w:rsid w:val="00C61912"/>
    <w:rsid w:val="00C619F7"/>
    <w:rsid w:val="00C61A10"/>
    <w:rsid w:val="00C61B4B"/>
    <w:rsid w:val="00C61BB9"/>
    <w:rsid w:val="00C62065"/>
    <w:rsid w:val="00C62157"/>
    <w:rsid w:val="00C6223E"/>
    <w:rsid w:val="00C62442"/>
    <w:rsid w:val="00C624CA"/>
    <w:rsid w:val="00C624D1"/>
    <w:rsid w:val="00C62531"/>
    <w:rsid w:val="00C62741"/>
    <w:rsid w:val="00C62807"/>
    <w:rsid w:val="00C62BC6"/>
    <w:rsid w:val="00C62C55"/>
    <w:rsid w:val="00C63036"/>
    <w:rsid w:val="00C6314E"/>
    <w:rsid w:val="00C632FC"/>
    <w:rsid w:val="00C6336B"/>
    <w:rsid w:val="00C6339A"/>
    <w:rsid w:val="00C638EE"/>
    <w:rsid w:val="00C63BB4"/>
    <w:rsid w:val="00C63BFD"/>
    <w:rsid w:val="00C63D50"/>
    <w:rsid w:val="00C63F50"/>
    <w:rsid w:val="00C64047"/>
    <w:rsid w:val="00C641C3"/>
    <w:rsid w:val="00C64246"/>
    <w:rsid w:val="00C642B0"/>
    <w:rsid w:val="00C642E2"/>
    <w:rsid w:val="00C64330"/>
    <w:rsid w:val="00C64396"/>
    <w:rsid w:val="00C643D3"/>
    <w:rsid w:val="00C6452A"/>
    <w:rsid w:val="00C649D6"/>
    <w:rsid w:val="00C649FD"/>
    <w:rsid w:val="00C64BDE"/>
    <w:rsid w:val="00C64CFA"/>
    <w:rsid w:val="00C64F31"/>
    <w:rsid w:val="00C64FD4"/>
    <w:rsid w:val="00C65293"/>
    <w:rsid w:val="00C65407"/>
    <w:rsid w:val="00C65410"/>
    <w:rsid w:val="00C654AE"/>
    <w:rsid w:val="00C65775"/>
    <w:rsid w:val="00C657E4"/>
    <w:rsid w:val="00C65927"/>
    <w:rsid w:val="00C65965"/>
    <w:rsid w:val="00C65A1B"/>
    <w:rsid w:val="00C65B37"/>
    <w:rsid w:val="00C65B76"/>
    <w:rsid w:val="00C65BB7"/>
    <w:rsid w:val="00C65D0D"/>
    <w:rsid w:val="00C65DE2"/>
    <w:rsid w:val="00C65EEE"/>
    <w:rsid w:val="00C65F37"/>
    <w:rsid w:val="00C66058"/>
    <w:rsid w:val="00C6615B"/>
    <w:rsid w:val="00C66193"/>
    <w:rsid w:val="00C66463"/>
    <w:rsid w:val="00C664FE"/>
    <w:rsid w:val="00C66602"/>
    <w:rsid w:val="00C66628"/>
    <w:rsid w:val="00C666F4"/>
    <w:rsid w:val="00C66747"/>
    <w:rsid w:val="00C6688E"/>
    <w:rsid w:val="00C6691A"/>
    <w:rsid w:val="00C669AF"/>
    <w:rsid w:val="00C66A26"/>
    <w:rsid w:val="00C674B7"/>
    <w:rsid w:val="00C67541"/>
    <w:rsid w:val="00C6761E"/>
    <w:rsid w:val="00C6789F"/>
    <w:rsid w:val="00C67B96"/>
    <w:rsid w:val="00C67BEF"/>
    <w:rsid w:val="00C67CF2"/>
    <w:rsid w:val="00C67D4F"/>
    <w:rsid w:val="00C67E35"/>
    <w:rsid w:val="00C703CB"/>
    <w:rsid w:val="00C70491"/>
    <w:rsid w:val="00C7059B"/>
    <w:rsid w:val="00C70725"/>
    <w:rsid w:val="00C7081E"/>
    <w:rsid w:val="00C70863"/>
    <w:rsid w:val="00C70966"/>
    <w:rsid w:val="00C70A2E"/>
    <w:rsid w:val="00C70A4B"/>
    <w:rsid w:val="00C70AC6"/>
    <w:rsid w:val="00C70AEE"/>
    <w:rsid w:val="00C70BA3"/>
    <w:rsid w:val="00C70C46"/>
    <w:rsid w:val="00C70CE2"/>
    <w:rsid w:val="00C70CF7"/>
    <w:rsid w:val="00C70DD1"/>
    <w:rsid w:val="00C7103C"/>
    <w:rsid w:val="00C7113B"/>
    <w:rsid w:val="00C7117C"/>
    <w:rsid w:val="00C71234"/>
    <w:rsid w:val="00C712D3"/>
    <w:rsid w:val="00C7132C"/>
    <w:rsid w:val="00C7148E"/>
    <w:rsid w:val="00C7160D"/>
    <w:rsid w:val="00C7165F"/>
    <w:rsid w:val="00C717E9"/>
    <w:rsid w:val="00C719AC"/>
    <w:rsid w:val="00C71A07"/>
    <w:rsid w:val="00C71A3F"/>
    <w:rsid w:val="00C71AC5"/>
    <w:rsid w:val="00C71B19"/>
    <w:rsid w:val="00C71B9C"/>
    <w:rsid w:val="00C71B9F"/>
    <w:rsid w:val="00C71F63"/>
    <w:rsid w:val="00C71FE1"/>
    <w:rsid w:val="00C72793"/>
    <w:rsid w:val="00C729AA"/>
    <w:rsid w:val="00C72C19"/>
    <w:rsid w:val="00C72C49"/>
    <w:rsid w:val="00C72CA7"/>
    <w:rsid w:val="00C72D1D"/>
    <w:rsid w:val="00C73084"/>
    <w:rsid w:val="00C73104"/>
    <w:rsid w:val="00C73244"/>
    <w:rsid w:val="00C7328E"/>
    <w:rsid w:val="00C73568"/>
    <w:rsid w:val="00C736B4"/>
    <w:rsid w:val="00C73785"/>
    <w:rsid w:val="00C737B5"/>
    <w:rsid w:val="00C73951"/>
    <w:rsid w:val="00C73A9D"/>
    <w:rsid w:val="00C73BCD"/>
    <w:rsid w:val="00C73C05"/>
    <w:rsid w:val="00C73C45"/>
    <w:rsid w:val="00C73E91"/>
    <w:rsid w:val="00C73FD9"/>
    <w:rsid w:val="00C7404B"/>
    <w:rsid w:val="00C74179"/>
    <w:rsid w:val="00C741D6"/>
    <w:rsid w:val="00C74267"/>
    <w:rsid w:val="00C74466"/>
    <w:rsid w:val="00C74629"/>
    <w:rsid w:val="00C7489A"/>
    <w:rsid w:val="00C7499C"/>
    <w:rsid w:val="00C749A4"/>
    <w:rsid w:val="00C74A46"/>
    <w:rsid w:val="00C74F60"/>
    <w:rsid w:val="00C75018"/>
    <w:rsid w:val="00C75089"/>
    <w:rsid w:val="00C7537A"/>
    <w:rsid w:val="00C754B6"/>
    <w:rsid w:val="00C755A0"/>
    <w:rsid w:val="00C755B9"/>
    <w:rsid w:val="00C755CC"/>
    <w:rsid w:val="00C75625"/>
    <w:rsid w:val="00C756E8"/>
    <w:rsid w:val="00C75997"/>
    <w:rsid w:val="00C75C1A"/>
    <w:rsid w:val="00C75DB1"/>
    <w:rsid w:val="00C75EBC"/>
    <w:rsid w:val="00C75F28"/>
    <w:rsid w:val="00C7611E"/>
    <w:rsid w:val="00C76229"/>
    <w:rsid w:val="00C766C2"/>
    <w:rsid w:val="00C76D50"/>
    <w:rsid w:val="00C76F19"/>
    <w:rsid w:val="00C76F50"/>
    <w:rsid w:val="00C77001"/>
    <w:rsid w:val="00C7718F"/>
    <w:rsid w:val="00C77238"/>
    <w:rsid w:val="00C772D2"/>
    <w:rsid w:val="00C7759F"/>
    <w:rsid w:val="00C77643"/>
    <w:rsid w:val="00C7788F"/>
    <w:rsid w:val="00C77BB9"/>
    <w:rsid w:val="00C77BE6"/>
    <w:rsid w:val="00C77C2A"/>
    <w:rsid w:val="00C77C93"/>
    <w:rsid w:val="00C77D34"/>
    <w:rsid w:val="00C77E13"/>
    <w:rsid w:val="00C80092"/>
    <w:rsid w:val="00C800FE"/>
    <w:rsid w:val="00C8029D"/>
    <w:rsid w:val="00C803ED"/>
    <w:rsid w:val="00C80654"/>
    <w:rsid w:val="00C80993"/>
    <w:rsid w:val="00C80AAC"/>
    <w:rsid w:val="00C80BFF"/>
    <w:rsid w:val="00C810DE"/>
    <w:rsid w:val="00C812B4"/>
    <w:rsid w:val="00C812C6"/>
    <w:rsid w:val="00C813BA"/>
    <w:rsid w:val="00C8185C"/>
    <w:rsid w:val="00C81A56"/>
    <w:rsid w:val="00C81A99"/>
    <w:rsid w:val="00C81BE5"/>
    <w:rsid w:val="00C81C70"/>
    <w:rsid w:val="00C81C9E"/>
    <w:rsid w:val="00C81F02"/>
    <w:rsid w:val="00C81FB7"/>
    <w:rsid w:val="00C82225"/>
    <w:rsid w:val="00C82241"/>
    <w:rsid w:val="00C823F8"/>
    <w:rsid w:val="00C8241B"/>
    <w:rsid w:val="00C8244A"/>
    <w:rsid w:val="00C82568"/>
    <w:rsid w:val="00C82810"/>
    <w:rsid w:val="00C82A27"/>
    <w:rsid w:val="00C82AB7"/>
    <w:rsid w:val="00C82DED"/>
    <w:rsid w:val="00C82F2F"/>
    <w:rsid w:val="00C82F9F"/>
    <w:rsid w:val="00C832FB"/>
    <w:rsid w:val="00C83498"/>
    <w:rsid w:val="00C836B8"/>
    <w:rsid w:val="00C8383D"/>
    <w:rsid w:val="00C83A3F"/>
    <w:rsid w:val="00C83A56"/>
    <w:rsid w:val="00C83BBA"/>
    <w:rsid w:val="00C83C27"/>
    <w:rsid w:val="00C83E83"/>
    <w:rsid w:val="00C83F15"/>
    <w:rsid w:val="00C83FC0"/>
    <w:rsid w:val="00C84111"/>
    <w:rsid w:val="00C8423D"/>
    <w:rsid w:val="00C84491"/>
    <w:rsid w:val="00C844A8"/>
    <w:rsid w:val="00C844FD"/>
    <w:rsid w:val="00C8488E"/>
    <w:rsid w:val="00C84A59"/>
    <w:rsid w:val="00C84B35"/>
    <w:rsid w:val="00C84EBC"/>
    <w:rsid w:val="00C84ECB"/>
    <w:rsid w:val="00C85247"/>
    <w:rsid w:val="00C8528E"/>
    <w:rsid w:val="00C852E0"/>
    <w:rsid w:val="00C85314"/>
    <w:rsid w:val="00C85373"/>
    <w:rsid w:val="00C85395"/>
    <w:rsid w:val="00C8544D"/>
    <w:rsid w:val="00C8581C"/>
    <w:rsid w:val="00C85A1F"/>
    <w:rsid w:val="00C85CD3"/>
    <w:rsid w:val="00C85D16"/>
    <w:rsid w:val="00C85EBE"/>
    <w:rsid w:val="00C85FEF"/>
    <w:rsid w:val="00C86027"/>
    <w:rsid w:val="00C8608A"/>
    <w:rsid w:val="00C8608E"/>
    <w:rsid w:val="00C86205"/>
    <w:rsid w:val="00C862BB"/>
    <w:rsid w:val="00C863D2"/>
    <w:rsid w:val="00C866E5"/>
    <w:rsid w:val="00C867FE"/>
    <w:rsid w:val="00C86E97"/>
    <w:rsid w:val="00C86F4F"/>
    <w:rsid w:val="00C86FF0"/>
    <w:rsid w:val="00C871A7"/>
    <w:rsid w:val="00C87261"/>
    <w:rsid w:val="00C8742B"/>
    <w:rsid w:val="00C87497"/>
    <w:rsid w:val="00C875A8"/>
    <w:rsid w:val="00C8767B"/>
    <w:rsid w:val="00C8791C"/>
    <w:rsid w:val="00C879EA"/>
    <w:rsid w:val="00C87BFF"/>
    <w:rsid w:val="00C87D2B"/>
    <w:rsid w:val="00C87FBD"/>
    <w:rsid w:val="00C90075"/>
    <w:rsid w:val="00C9016E"/>
    <w:rsid w:val="00C901BE"/>
    <w:rsid w:val="00C9020E"/>
    <w:rsid w:val="00C902E9"/>
    <w:rsid w:val="00C904D2"/>
    <w:rsid w:val="00C90D22"/>
    <w:rsid w:val="00C90D55"/>
    <w:rsid w:val="00C90D6B"/>
    <w:rsid w:val="00C90F6F"/>
    <w:rsid w:val="00C911DA"/>
    <w:rsid w:val="00C9130A"/>
    <w:rsid w:val="00C91342"/>
    <w:rsid w:val="00C91501"/>
    <w:rsid w:val="00C915AE"/>
    <w:rsid w:val="00C917D6"/>
    <w:rsid w:val="00C9198A"/>
    <w:rsid w:val="00C919A0"/>
    <w:rsid w:val="00C919C9"/>
    <w:rsid w:val="00C91B3C"/>
    <w:rsid w:val="00C91C62"/>
    <w:rsid w:val="00C91CCE"/>
    <w:rsid w:val="00C91D7B"/>
    <w:rsid w:val="00C91F90"/>
    <w:rsid w:val="00C91FDB"/>
    <w:rsid w:val="00C921A2"/>
    <w:rsid w:val="00C9221B"/>
    <w:rsid w:val="00C92333"/>
    <w:rsid w:val="00C924A8"/>
    <w:rsid w:val="00C92592"/>
    <w:rsid w:val="00C925D2"/>
    <w:rsid w:val="00C927EA"/>
    <w:rsid w:val="00C92860"/>
    <w:rsid w:val="00C929B5"/>
    <w:rsid w:val="00C92B44"/>
    <w:rsid w:val="00C92BF3"/>
    <w:rsid w:val="00C92C8B"/>
    <w:rsid w:val="00C92CF3"/>
    <w:rsid w:val="00C9308D"/>
    <w:rsid w:val="00C931D7"/>
    <w:rsid w:val="00C931E7"/>
    <w:rsid w:val="00C93293"/>
    <w:rsid w:val="00C932E4"/>
    <w:rsid w:val="00C935C4"/>
    <w:rsid w:val="00C9379D"/>
    <w:rsid w:val="00C9381D"/>
    <w:rsid w:val="00C9381E"/>
    <w:rsid w:val="00C93893"/>
    <w:rsid w:val="00C93A5E"/>
    <w:rsid w:val="00C93C8F"/>
    <w:rsid w:val="00C93DCB"/>
    <w:rsid w:val="00C93FD7"/>
    <w:rsid w:val="00C942A1"/>
    <w:rsid w:val="00C942C9"/>
    <w:rsid w:val="00C942D2"/>
    <w:rsid w:val="00C94461"/>
    <w:rsid w:val="00C94482"/>
    <w:rsid w:val="00C944E9"/>
    <w:rsid w:val="00C947AA"/>
    <w:rsid w:val="00C947B4"/>
    <w:rsid w:val="00C9482B"/>
    <w:rsid w:val="00C949A8"/>
    <w:rsid w:val="00C949F9"/>
    <w:rsid w:val="00C94A1F"/>
    <w:rsid w:val="00C94C21"/>
    <w:rsid w:val="00C94C91"/>
    <w:rsid w:val="00C94C9F"/>
    <w:rsid w:val="00C94D36"/>
    <w:rsid w:val="00C94DB8"/>
    <w:rsid w:val="00C94FB8"/>
    <w:rsid w:val="00C953A3"/>
    <w:rsid w:val="00C95451"/>
    <w:rsid w:val="00C9548A"/>
    <w:rsid w:val="00C954AA"/>
    <w:rsid w:val="00C9573D"/>
    <w:rsid w:val="00C9574B"/>
    <w:rsid w:val="00C95761"/>
    <w:rsid w:val="00C95828"/>
    <w:rsid w:val="00C95C05"/>
    <w:rsid w:val="00C95DBB"/>
    <w:rsid w:val="00C95EBB"/>
    <w:rsid w:val="00C95F0B"/>
    <w:rsid w:val="00C96212"/>
    <w:rsid w:val="00C96267"/>
    <w:rsid w:val="00C9651B"/>
    <w:rsid w:val="00C967F5"/>
    <w:rsid w:val="00C96891"/>
    <w:rsid w:val="00C96A81"/>
    <w:rsid w:val="00C96C46"/>
    <w:rsid w:val="00C96C65"/>
    <w:rsid w:val="00C96D74"/>
    <w:rsid w:val="00C96EE8"/>
    <w:rsid w:val="00C970B2"/>
    <w:rsid w:val="00C9712C"/>
    <w:rsid w:val="00C97375"/>
    <w:rsid w:val="00C97779"/>
    <w:rsid w:val="00C979BF"/>
    <w:rsid w:val="00C97AA4"/>
    <w:rsid w:val="00C97B18"/>
    <w:rsid w:val="00C97CD2"/>
    <w:rsid w:val="00C97F37"/>
    <w:rsid w:val="00C97F3D"/>
    <w:rsid w:val="00C97FAC"/>
    <w:rsid w:val="00CA0001"/>
    <w:rsid w:val="00CA00C9"/>
    <w:rsid w:val="00CA05A5"/>
    <w:rsid w:val="00CA06EC"/>
    <w:rsid w:val="00CA076B"/>
    <w:rsid w:val="00CA09C1"/>
    <w:rsid w:val="00CA0A3C"/>
    <w:rsid w:val="00CA0A40"/>
    <w:rsid w:val="00CA0B5C"/>
    <w:rsid w:val="00CA0C3E"/>
    <w:rsid w:val="00CA0C5F"/>
    <w:rsid w:val="00CA1013"/>
    <w:rsid w:val="00CA1027"/>
    <w:rsid w:val="00CA1083"/>
    <w:rsid w:val="00CA133C"/>
    <w:rsid w:val="00CA14E8"/>
    <w:rsid w:val="00CA1679"/>
    <w:rsid w:val="00CA1871"/>
    <w:rsid w:val="00CA18A9"/>
    <w:rsid w:val="00CA1C7D"/>
    <w:rsid w:val="00CA1E96"/>
    <w:rsid w:val="00CA1F57"/>
    <w:rsid w:val="00CA2161"/>
    <w:rsid w:val="00CA2185"/>
    <w:rsid w:val="00CA22D2"/>
    <w:rsid w:val="00CA256F"/>
    <w:rsid w:val="00CA2653"/>
    <w:rsid w:val="00CA26F6"/>
    <w:rsid w:val="00CA291D"/>
    <w:rsid w:val="00CA295C"/>
    <w:rsid w:val="00CA29C7"/>
    <w:rsid w:val="00CA2B1F"/>
    <w:rsid w:val="00CA2C6E"/>
    <w:rsid w:val="00CA2F95"/>
    <w:rsid w:val="00CA2FE6"/>
    <w:rsid w:val="00CA3052"/>
    <w:rsid w:val="00CA3196"/>
    <w:rsid w:val="00CA319E"/>
    <w:rsid w:val="00CA3319"/>
    <w:rsid w:val="00CA3611"/>
    <w:rsid w:val="00CA3666"/>
    <w:rsid w:val="00CA36E0"/>
    <w:rsid w:val="00CA3AF0"/>
    <w:rsid w:val="00CA3C04"/>
    <w:rsid w:val="00CA3E06"/>
    <w:rsid w:val="00CA4064"/>
    <w:rsid w:val="00CA40AF"/>
    <w:rsid w:val="00CA41BE"/>
    <w:rsid w:val="00CA425A"/>
    <w:rsid w:val="00CA43FF"/>
    <w:rsid w:val="00CA4838"/>
    <w:rsid w:val="00CA48D2"/>
    <w:rsid w:val="00CA4A11"/>
    <w:rsid w:val="00CA4A14"/>
    <w:rsid w:val="00CA4A17"/>
    <w:rsid w:val="00CA4C98"/>
    <w:rsid w:val="00CA4CEA"/>
    <w:rsid w:val="00CA4CF8"/>
    <w:rsid w:val="00CA4F13"/>
    <w:rsid w:val="00CA5410"/>
    <w:rsid w:val="00CA54B6"/>
    <w:rsid w:val="00CA5781"/>
    <w:rsid w:val="00CA584D"/>
    <w:rsid w:val="00CA5927"/>
    <w:rsid w:val="00CA593F"/>
    <w:rsid w:val="00CA5A48"/>
    <w:rsid w:val="00CA5DC0"/>
    <w:rsid w:val="00CA5DD3"/>
    <w:rsid w:val="00CA65DD"/>
    <w:rsid w:val="00CA688C"/>
    <w:rsid w:val="00CA693F"/>
    <w:rsid w:val="00CA696E"/>
    <w:rsid w:val="00CA6A05"/>
    <w:rsid w:val="00CA6BCA"/>
    <w:rsid w:val="00CA6DEC"/>
    <w:rsid w:val="00CA6E34"/>
    <w:rsid w:val="00CA6E76"/>
    <w:rsid w:val="00CA6E7F"/>
    <w:rsid w:val="00CA702B"/>
    <w:rsid w:val="00CA705C"/>
    <w:rsid w:val="00CA725D"/>
    <w:rsid w:val="00CA74D4"/>
    <w:rsid w:val="00CA7530"/>
    <w:rsid w:val="00CA7711"/>
    <w:rsid w:val="00CA7A1A"/>
    <w:rsid w:val="00CA7ACE"/>
    <w:rsid w:val="00CA7C1C"/>
    <w:rsid w:val="00CA7F87"/>
    <w:rsid w:val="00CB0190"/>
    <w:rsid w:val="00CB0598"/>
    <w:rsid w:val="00CB0694"/>
    <w:rsid w:val="00CB07FF"/>
    <w:rsid w:val="00CB08AF"/>
    <w:rsid w:val="00CB0998"/>
    <w:rsid w:val="00CB0A47"/>
    <w:rsid w:val="00CB0BF4"/>
    <w:rsid w:val="00CB0D53"/>
    <w:rsid w:val="00CB0D77"/>
    <w:rsid w:val="00CB0D83"/>
    <w:rsid w:val="00CB0EE8"/>
    <w:rsid w:val="00CB0EF9"/>
    <w:rsid w:val="00CB1037"/>
    <w:rsid w:val="00CB13F2"/>
    <w:rsid w:val="00CB158D"/>
    <w:rsid w:val="00CB1777"/>
    <w:rsid w:val="00CB18A3"/>
    <w:rsid w:val="00CB18EC"/>
    <w:rsid w:val="00CB18F6"/>
    <w:rsid w:val="00CB194A"/>
    <w:rsid w:val="00CB1AE2"/>
    <w:rsid w:val="00CB1C71"/>
    <w:rsid w:val="00CB1E2B"/>
    <w:rsid w:val="00CB1F2D"/>
    <w:rsid w:val="00CB1FFF"/>
    <w:rsid w:val="00CB2059"/>
    <w:rsid w:val="00CB2226"/>
    <w:rsid w:val="00CB236B"/>
    <w:rsid w:val="00CB236C"/>
    <w:rsid w:val="00CB24E2"/>
    <w:rsid w:val="00CB25AF"/>
    <w:rsid w:val="00CB27CC"/>
    <w:rsid w:val="00CB2901"/>
    <w:rsid w:val="00CB294C"/>
    <w:rsid w:val="00CB2A5B"/>
    <w:rsid w:val="00CB2AA6"/>
    <w:rsid w:val="00CB2C76"/>
    <w:rsid w:val="00CB2DB0"/>
    <w:rsid w:val="00CB2DD0"/>
    <w:rsid w:val="00CB2ECF"/>
    <w:rsid w:val="00CB2F27"/>
    <w:rsid w:val="00CB33E7"/>
    <w:rsid w:val="00CB3414"/>
    <w:rsid w:val="00CB3612"/>
    <w:rsid w:val="00CB3656"/>
    <w:rsid w:val="00CB38E2"/>
    <w:rsid w:val="00CB398C"/>
    <w:rsid w:val="00CB3A28"/>
    <w:rsid w:val="00CB3AED"/>
    <w:rsid w:val="00CB3C44"/>
    <w:rsid w:val="00CB3D6D"/>
    <w:rsid w:val="00CB3DF2"/>
    <w:rsid w:val="00CB3EE9"/>
    <w:rsid w:val="00CB3F86"/>
    <w:rsid w:val="00CB3F88"/>
    <w:rsid w:val="00CB3FBB"/>
    <w:rsid w:val="00CB425C"/>
    <w:rsid w:val="00CB427F"/>
    <w:rsid w:val="00CB4284"/>
    <w:rsid w:val="00CB437B"/>
    <w:rsid w:val="00CB4478"/>
    <w:rsid w:val="00CB4788"/>
    <w:rsid w:val="00CB490D"/>
    <w:rsid w:val="00CB4910"/>
    <w:rsid w:val="00CB4981"/>
    <w:rsid w:val="00CB4B65"/>
    <w:rsid w:val="00CB4D5E"/>
    <w:rsid w:val="00CB4E05"/>
    <w:rsid w:val="00CB4FA6"/>
    <w:rsid w:val="00CB4FEB"/>
    <w:rsid w:val="00CB520C"/>
    <w:rsid w:val="00CB5378"/>
    <w:rsid w:val="00CB5718"/>
    <w:rsid w:val="00CB5750"/>
    <w:rsid w:val="00CB5778"/>
    <w:rsid w:val="00CB5A74"/>
    <w:rsid w:val="00CB5B15"/>
    <w:rsid w:val="00CB5D4D"/>
    <w:rsid w:val="00CB5EEF"/>
    <w:rsid w:val="00CB5F83"/>
    <w:rsid w:val="00CB6055"/>
    <w:rsid w:val="00CB60AD"/>
    <w:rsid w:val="00CB61EE"/>
    <w:rsid w:val="00CB6274"/>
    <w:rsid w:val="00CB62C6"/>
    <w:rsid w:val="00CB638D"/>
    <w:rsid w:val="00CB64BA"/>
    <w:rsid w:val="00CB6586"/>
    <w:rsid w:val="00CB68D3"/>
    <w:rsid w:val="00CB6929"/>
    <w:rsid w:val="00CB695B"/>
    <w:rsid w:val="00CB6A7D"/>
    <w:rsid w:val="00CB6C27"/>
    <w:rsid w:val="00CB6F9D"/>
    <w:rsid w:val="00CB7027"/>
    <w:rsid w:val="00CB734D"/>
    <w:rsid w:val="00CB75D1"/>
    <w:rsid w:val="00CB7692"/>
    <w:rsid w:val="00CB773D"/>
    <w:rsid w:val="00CB7906"/>
    <w:rsid w:val="00CB79AB"/>
    <w:rsid w:val="00CB79CA"/>
    <w:rsid w:val="00CB7D11"/>
    <w:rsid w:val="00CB7D3F"/>
    <w:rsid w:val="00CB7E29"/>
    <w:rsid w:val="00CB7EB7"/>
    <w:rsid w:val="00CB7ED3"/>
    <w:rsid w:val="00CC0149"/>
    <w:rsid w:val="00CC021C"/>
    <w:rsid w:val="00CC033F"/>
    <w:rsid w:val="00CC05D8"/>
    <w:rsid w:val="00CC06AE"/>
    <w:rsid w:val="00CC07A4"/>
    <w:rsid w:val="00CC0814"/>
    <w:rsid w:val="00CC083F"/>
    <w:rsid w:val="00CC0B3E"/>
    <w:rsid w:val="00CC0B49"/>
    <w:rsid w:val="00CC0E36"/>
    <w:rsid w:val="00CC0E82"/>
    <w:rsid w:val="00CC0EB0"/>
    <w:rsid w:val="00CC1024"/>
    <w:rsid w:val="00CC119F"/>
    <w:rsid w:val="00CC1203"/>
    <w:rsid w:val="00CC1684"/>
    <w:rsid w:val="00CC18DB"/>
    <w:rsid w:val="00CC1C51"/>
    <w:rsid w:val="00CC1D81"/>
    <w:rsid w:val="00CC1F3D"/>
    <w:rsid w:val="00CC22A4"/>
    <w:rsid w:val="00CC22D3"/>
    <w:rsid w:val="00CC2453"/>
    <w:rsid w:val="00CC2457"/>
    <w:rsid w:val="00CC24F2"/>
    <w:rsid w:val="00CC2569"/>
    <w:rsid w:val="00CC291C"/>
    <w:rsid w:val="00CC2E7B"/>
    <w:rsid w:val="00CC2F56"/>
    <w:rsid w:val="00CC30F8"/>
    <w:rsid w:val="00CC335F"/>
    <w:rsid w:val="00CC33B8"/>
    <w:rsid w:val="00CC33DE"/>
    <w:rsid w:val="00CC34D6"/>
    <w:rsid w:val="00CC34DE"/>
    <w:rsid w:val="00CC37B1"/>
    <w:rsid w:val="00CC37BE"/>
    <w:rsid w:val="00CC37C2"/>
    <w:rsid w:val="00CC3856"/>
    <w:rsid w:val="00CC39C5"/>
    <w:rsid w:val="00CC3C9C"/>
    <w:rsid w:val="00CC3E23"/>
    <w:rsid w:val="00CC3E55"/>
    <w:rsid w:val="00CC4253"/>
    <w:rsid w:val="00CC427F"/>
    <w:rsid w:val="00CC4509"/>
    <w:rsid w:val="00CC460D"/>
    <w:rsid w:val="00CC4814"/>
    <w:rsid w:val="00CC4867"/>
    <w:rsid w:val="00CC4BAD"/>
    <w:rsid w:val="00CC4C16"/>
    <w:rsid w:val="00CC4CBD"/>
    <w:rsid w:val="00CC4E61"/>
    <w:rsid w:val="00CC5064"/>
    <w:rsid w:val="00CC50BA"/>
    <w:rsid w:val="00CC5377"/>
    <w:rsid w:val="00CC54FB"/>
    <w:rsid w:val="00CC5509"/>
    <w:rsid w:val="00CC5705"/>
    <w:rsid w:val="00CC580D"/>
    <w:rsid w:val="00CC583D"/>
    <w:rsid w:val="00CC593F"/>
    <w:rsid w:val="00CC5CD6"/>
    <w:rsid w:val="00CC5E5A"/>
    <w:rsid w:val="00CC5E85"/>
    <w:rsid w:val="00CC614A"/>
    <w:rsid w:val="00CC641F"/>
    <w:rsid w:val="00CC6557"/>
    <w:rsid w:val="00CC6587"/>
    <w:rsid w:val="00CC66A6"/>
    <w:rsid w:val="00CC67BA"/>
    <w:rsid w:val="00CC67D1"/>
    <w:rsid w:val="00CC69E4"/>
    <w:rsid w:val="00CC6CAE"/>
    <w:rsid w:val="00CC6FD3"/>
    <w:rsid w:val="00CC72BC"/>
    <w:rsid w:val="00CC7319"/>
    <w:rsid w:val="00CC743A"/>
    <w:rsid w:val="00CC7481"/>
    <w:rsid w:val="00CC7561"/>
    <w:rsid w:val="00CC77C9"/>
    <w:rsid w:val="00CC77CA"/>
    <w:rsid w:val="00CC7892"/>
    <w:rsid w:val="00CC7924"/>
    <w:rsid w:val="00CC7AD8"/>
    <w:rsid w:val="00CC7AE1"/>
    <w:rsid w:val="00CC7B2B"/>
    <w:rsid w:val="00CC7C76"/>
    <w:rsid w:val="00CC7F61"/>
    <w:rsid w:val="00CC7FDE"/>
    <w:rsid w:val="00CD0294"/>
    <w:rsid w:val="00CD03BD"/>
    <w:rsid w:val="00CD03C1"/>
    <w:rsid w:val="00CD0686"/>
    <w:rsid w:val="00CD07ED"/>
    <w:rsid w:val="00CD08D0"/>
    <w:rsid w:val="00CD0A38"/>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2085"/>
    <w:rsid w:val="00CD21AF"/>
    <w:rsid w:val="00CD23B3"/>
    <w:rsid w:val="00CD23BA"/>
    <w:rsid w:val="00CD249D"/>
    <w:rsid w:val="00CD271C"/>
    <w:rsid w:val="00CD277C"/>
    <w:rsid w:val="00CD29ED"/>
    <w:rsid w:val="00CD2A76"/>
    <w:rsid w:val="00CD2B03"/>
    <w:rsid w:val="00CD2E04"/>
    <w:rsid w:val="00CD2ECC"/>
    <w:rsid w:val="00CD30D4"/>
    <w:rsid w:val="00CD3227"/>
    <w:rsid w:val="00CD32E3"/>
    <w:rsid w:val="00CD36D1"/>
    <w:rsid w:val="00CD3BEA"/>
    <w:rsid w:val="00CD3C48"/>
    <w:rsid w:val="00CD3CAB"/>
    <w:rsid w:val="00CD3E0B"/>
    <w:rsid w:val="00CD3FA8"/>
    <w:rsid w:val="00CD3FFA"/>
    <w:rsid w:val="00CD4069"/>
    <w:rsid w:val="00CD40F6"/>
    <w:rsid w:val="00CD4137"/>
    <w:rsid w:val="00CD4388"/>
    <w:rsid w:val="00CD44CD"/>
    <w:rsid w:val="00CD4839"/>
    <w:rsid w:val="00CD4A2E"/>
    <w:rsid w:val="00CD4A51"/>
    <w:rsid w:val="00CD4B55"/>
    <w:rsid w:val="00CD4C58"/>
    <w:rsid w:val="00CD4E54"/>
    <w:rsid w:val="00CD4F62"/>
    <w:rsid w:val="00CD4FBE"/>
    <w:rsid w:val="00CD5038"/>
    <w:rsid w:val="00CD5289"/>
    <w:rsid w:val="00CD565C"/>
    <w:rsid w:val="00CD58C0"/>
    <w:rsid w:val="00CD5948"/>
    <w:rsid w:val="00CD5A4A"/>
    <w:rsid w:val="00CD5ACD"/>
    <w:rsid w:val="00CD5BE5"/>
    <w:rsid w:val="00CD5D7A"/>
    <w:rsid w:val="00CD5EA0"/>
    <w:rsid w:val="00CD5F3D"/>
    <w:rsid w:val="00CD64C3"/>
    <w:rsid w:val="00CD67C5"/>
    <w:rsid w:val="00CD6CC5"/>
    <w:rsid w:val="00CD6EB5"/>
    <w:rsid w:val="00CD7056"/>
    <w:rsid w:val="00CD71B3"/>
    <w:rsid w:val="00CD72BF"/>
    <w:rsid w:val="00CD72E3"/>
    <w:rsid w:val="00CD73F9"/>
    <w:rsid w:val="00CD7449"/>
    <w:rsid w:val="00CD7450"/>
    <w:rsid w:val="00CD75FF"/>
    <w:rsid w:val="00CD7768"/>
    <w:rsid w:val="00CD7793"/>
    <w:rsid w:val="00CD7A1C"/>
    <w:rsid w:val="00CD7B4B"/>
    <w:rsid w:val="00CD7BC6"/>
    <w:rsid w:val="00CD7CDF"/>
    <w:rsid w:val="00CD7DAD"/>
    <w:rsid w:val="00CD7DDA"/>
    <w:rsid w:val="00CD7FEB"/>
    <w:rsid w:val="00CE0042"/>
    <w:rsid w:val="00CE008A"/>
    <w:rsid w:val="00CE00BC"/>
    <w:rsid w:val="00CE00F8"/>
    <w:rsid w:val="00CE019A"/>
    <w:rsid w:val="00CE0562"/>
    <w:rsid w:val="00CE06CE"/>
    <w:rsid w:val="00CE0857"/>
    <w:rsid w:val="00CE087D"/>
    <w:rsid w:val="00CE0933"/>
    <w:rsid w:val="00CE0A0F"/>
    <w:rsid w:val="00CE0CB0"/>
    <w:rsid w:val="00CE0CFD"/>
    <w:rsid w:val="00CE0D10"/>
    <w:rsid w:val="00CE0E81"/>
    <w:rsid w:val="00CE0F08"/>
    <w:rsid w:val="00CE0F3E"/>
    <w:rsid w:val="00CE10AB"/>
    <w:rsid w:val="00CE113E"/>
    <w:rsid w:val="00CE1197"/>
    <w:rsid w:val="00CE14DF"/>
    <w:rsid w:val="00CE1509"/>
    <w:rsid w:val="00CE152F"/>
    <w:rsid w:val="00CE1688"/>
    <w:rsid w:val="00CE1A9B"/>
    <w:rsid w:val="00CE204E"/>
    <w:rsid w:val="00CE21D5"/>
    <w:rsid w:val="00CE2277"/>
    <w:rsid w:val="00CE22A8"/>
    <w:rsid w:val="00CE241B"/>
    <w:rsid w:val="00CE2689"/>
    <w:rsid w:val="00CE2712"/>
    <w:rsid w:val="00CE2798"/>
    <w:rsid w:val="00CE2A24"/>
    <w:rsid w:val="00CE2B96"/>
    <w:rsid w:val="00CE2D12"/>
    <w:rsid w:val="00CE2EDA"/>
    <w:rsid w:val="00CE2F1E"/>
    <w:rsid w:val="00CE3053"/>
    <w:rsid w:val="00CE30BB"/>
    <w:rsid w:val="00CE36E5"/>
    <w:rsid w:val="00CE37E1"/>
    <w:rsid w:val="00CE39C5"/>
    <w:rsid w:val="00CE3BA2"/>
    <w:rsid w:val="00CE3D6F"/>
    <w:rsid w:val="00CE4017"/>
    <w:rsid w:val="00CE4275"/>
    <w:rsid w:val="00CE42AD"/>
    <w:rsid w:val="00CE434C"/>
    <w:rsid w:val="00CE43D9"/>
    <w:rsid w:val="00CE43EB"/>
    <w:rsid w:val="00CE47A2"/>
    <w:rsid w:val="00CE47AE"/>
    <w:rsid w:val="00CE4878"/>
    <w:rsid w:val="00CE4884"/>
    <w:rsid w:val="00CE4AB2"/>
    <w:rsid w:val="00CE4B84"/>
    <w:rsid w:val="00CE4DD2"/>
    <w:rsid w:val="00CE4DD8"/>
    <w:rsid w:val="00CE4E09"/>
    <w:rsid w:val="00CE5250"/>
    <w:rsid w:val="00CE537E"/>
    <w:rsid w:val="00CE56CC"/>
    <w:rsid w:val="00CE5764"/>
    <w:rsid w:val="00CE5987"/>
    <w:rsid w:val="00CE5996"/>
    <w:rsid w:val="00CE5ACD"/>
    <w:rsid w:val="00CE5C5B"/>
    <w:rsid w:val="00CE5CB0"/>
    <w:rsid w:val="00CE5D9A"/>
    <w:rsid w:val="00CE5E8D"/>
    <w:rsid w:val="00CE5F05"/>
    <w:rsid w:val="00CE5FB6"/>
    <w:rsid w:val="00CE603E"/>
    <w:rsid w:val="00CE603F"/>
    <w:rsid w:val="00CE607D"/>
    <w:rsid w:val="00CE617D"/>
    <w:rsid w:val="00CE6189"/>
    <w:rsid w:val="00CE6277"/>
    <w:rsid w:val="00CE62F8"/>
    <w:rsid w:val="00CE6734"/>
    <w:rsid w:val="00CE683C"/>
    <w:rsid w:val="00CE69DD"/>
    <w:rsid w:val="00CE6A65"/>
    <w:rsid w:val="00CE6A87"/>
    <w:rsid w:val="00CE6C2A"/>
    <w:rsid w:val="00CE6D0E"/>
    <w:rsid w:val="00CE6E25"/>
    <w:rsid w:val="00CE70A3"/>
    <w:rsid w:val="00CE715C"/>
    <w:rsid w:val="00CE71C2"/>
    <w:rsid w:val="00CE71E2"/>
    <w:rsid w:val="00CE74D5"/>
    <w:rsid w:val="00CE74D6"/>
    <w:rsid w:val="00CE79A5"/>
    <w:rsid w:val="00CE7A7A"/>
    <w:rsid w:val="00CE7B3C"/>
    <w:rsid w:val="00CE7EBA"/>
    <w:rsid w:val="00CE7EE8"/>
    <w:rsid w:val="00CF0086"/>
    <w:rsid w:val="00CF0690"/>
    <w:rsid w:val="00CF0787"/>
    <w:rsid w:val="00CF07F5"/>
    <w:rsid w:val="00CF0A3D"/>
    <w:rsid w:val="00CF0BBA"/>
    <w:rsid w:val="00CF0EC4"/>
    <w:rsid w:val="00CF0F90"/>
    <w:rsid w:val="00CF0F97"/>
    <w:rsid w:val="00CF115D"/>
    <w:rsid w:val="00CF117F"/>
    <w:rsid w:val="00CF1304"/>
    <w:rsid w:val="00CF138A"/>
    <w:rsid w:val="00CF185D"/>
    <w:rsid w:val="00CF1B6D"/>
    <w:rsid w:val="00CF1D9B"/>
    <w:rsid w:val="00CF1F10"/>
    <w:rsid w:val="00CF2005"/>
    <w:rsid w:val="00CF20B9"/>
    <w:rsid w:val="00CF20D2"/>
    <w:rsid w:val="00CF20E2"/>
    <w:rsid w:val="00CF2349"/>
    <w:rsid w:val="00CF237D"/>
    <w:rsid w:val="00CF275D"/>
    <w:rsid w:val="00CF2789"/>
    <w:rsid w:val="00CF284C"/>
    <w:rsid w:val="00CF2BC0"/>
    <w:rsid w:val="00CF2DAF"/>
    <w:rsid w:val="00CF2E60"/>
    <w:rsid w:val="00CF2FA6"/>
    <w:rsid w:val="00CF3003"/>
    <w:rsid w:val="00CF30F6"/>
    <w:rsid w:val="00CF347B"/>
    <w:rsid w:val="00CF34A2"/>
    <w:rsid w:val="00CF34B1"/>
    <w:rsid w:val="00CF38DE"/>
    <w:rsid w:val="00CF39CA"/>
    <w:rsid w:val="00CF3B8B"/>
    <w:rsid w:val="00CF3BC6"/>
    <w:rsid w:val="00CF3D09"/>
    <w:rsid w:val="00CF401D"/>
    <w:rsid w:val="00CF4589"/>
    <w:rsid w:val="00CF467B"/>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AD1"/>
    <w:rsid w:val="00CF5BF9"/>
    <w:rsid w:val="00CF5C44"/>
    <w:rsid w:val="00CF5CFF"/>
    <w:rsid w:val="00CF5D74"/>
    <w:rsid w:val="00CF5E2D"/>
    <w:rsid w:val="00CF5E30"/>
    <w:rsid w:val="00CF632B"/>
    <w:rsid w:val="00CF63C2"/>
    <w:rsid w:val="00CF63E2"/>
    <w:rsid w:val="00CF6600"/>
    <w:rsid w:val="00CF68F7"/>
    <w:rsid w:val="00CF694F"/>
    <w:rsid w:val="00CF69A3"/>
    <w:rsid w:val="00CF6E15"/>
    <w:rsid w:val="00CF723D"/>
    <w:rsid w:val="00CF7257"/>
    <w:rsid w:val="00CF7358"/>
    <w:rsid w:val="00CF74F4"/>
    <w:rsid w:val="00CF75F5"/>
    <w:rsid w:val="00CF7616"/>
    <w:rsid w:val="00CF76AF"/>
    <w:rsid w:val="00CF776D"/>
    <w:rsid w:val="00CF78E9"/>
    <w:rsid w:val="00CF7AEA"/>
    <w:rsid w:val="00CF7BB5"/>
    <w:rsid w:val="00CF7E84"/>
    <w:rsid w:val="00CF7F13"/>
    <w:rsid w:val="00CF7F37"/>
    <w:rsid w:val="00CF7F80"/>
    <w:rsid w:val="00D0012A"/>
    <w:rsid w:val="00D001DD"/>
    <w:rsid w:val="00D002BB"/>
    <w:rsid w:val="00D002C0"/>
    <w:rsid w:val="00D00339"/>
    <w:rsid w:val="00D0044B"/>
    <w:rsid w:val="00D006E2"/>
    <w:rsid w:val="00D00775"/>
    <w:rsid w:val="00D00845"/>
    <w:rsid w:val="00D008B6"/>
    <w:rsid w:val="00D009FB"/>
    <w:rsid w:val="00D00C76"/>
    <w:rsid w:val="00D00EA7"/>
    <w:rsid w:val="00D011BE"/>
    <w:rsid w:val="00D0131C"/>
    <w:rsid w:val="00D015F1"/>
    <w:rsid w:val="00D01673"/>
    <w:rsid w:val="00D01743"/>
    <w:rsid w:val="00D01C97"/>
    <w:rsid w:val="00D01E92"/>
    <w:rsid w:val="00D02051"/>
    <w:rsid w:val="00D0207F"/>
    <w:rsid w:val="00D02113"/>
    <w:rsid w:val="00D021E0"/>
    <w:rsid w:val="00D0249C"/>
    <w:rsid w:val="00D0262F"/>
    <w:rsid w:val="00D02702"/>
    <w:rsid w:val="00D0270F"/>
    <w:rsid w:val="00D02797"/>
    <w:rsid w:val="00D02861"/>
    <w:rsid w:val="00D02872"/>
    <w:rsid w:val="00D02D1D"/>
    <w:rsid w:val="00D02E54"/>
    <w:rsid w:val="00D02F82"/>
    <w:rsid w:val="00D030AC"/>
    <w:rsid w:val="00D03284"/>
    <w:rsid w:val="00D03312"/>
    <w:rsid w:val="00D033D5"/>
    <w:rsid w:val="00D034C8"/>
    <w:rsid w:val="00D03560"/>
    <w:rsid w:val="00D03653"/>
    <w:rsid w:val="00D0366D"/>
    <w:rsid w:val="00D038F9"/>
    <w:rsid w:val="00D0394A"/>
    <w:rsid w:val="00D03CB1"/>
    <w:rsid w:val="00D03D6C"/>
    <w:rsid w:val="00D03F80"/>
    <w:rsid w:val="00D04174"/>
    <w:rsid w:val="00D043C6"/>
    <w:rsid w:val="00D04482"/>
    <w:rsid w:val="00D0477B"/>
    <w:rsid w:val="00D048AB"/>
    <w:rsid w:val="00D048C2"/>
    <w:rsid w:val="00D04AB6"/>
    <w:rsid w:val="00D04C56"/>
    <w:rsid w:val="00D04F30"/>
    <w:rsid w:val="00D04F62"/>
    <w:rsid w:val="00D04FA9"/>
    <w:rsid w:val="00D0500A"/>
    <w:rsid w:val="00D05043"/>
    <w:rsid w:val="00D050A0"/>
    <w:rsid w:val="00D05169"/>
    <w:rsid w:val="00D0548A"/>
    <w:rsid w:val="00D05566"/>
    <w:rsid w:val="00D05694"/>
    <w:rsid w:val="00D056D4"/>
    <w:rsid w:val="00D057A3"/>
    <w:rsid w:val="00D05B2A"/>
    <w:rsid w:val="00D05B72"/>
    <w:rsid w:val="00D05BD4"/>
    <w:rsid w:val="00D05CF5"/>
    <w:rsid w:val="00D05D58"/>
    <w:rsid w:val="00D05DC5"/>
    <w:rsid w:val="00D0636A"/>
    <w:rsid w:val="00D064D0"/>
    <w:rsid w:val="00D064DA"/>
    <w:rsid w:val="00D0660D"/>
    <w:rsid w:val="00D0662E"/>
    <w:rsid w:val="00D06652"/>
    <w:rsid w:val="00D06883"/>
    <w:rsid w:val="00D06933"/>
    <w:rsid w:val="00D06989"/>
    <w:rsid w:val="00D06A98"/>
    <w:rsid w:val="00D06B65"/>
    <w:rsid w:val="00D06B7C"/>
    <w:rsid w:val="00D06E95"/>
    <w:rsid w:val="00D06FE8"/>
    <w:rsid w:val="00D07149"/>
    <w:rsid w:val="00D0721E"/>
    <w:rsid w:val="00D07240"/>
    <w:rsid w:val="00D07B98"/>
    <w:rsid w:val="00D07C11"/>
    <w:rsid w:val="00D07F54"/>
    <w:rsid w:val="00D07F6A"/>
    <w:rsid w:val="00D1004D"/>
    <w:rsid w:val="00D1036B"/>
    <w:rsid w:val="00D10371"/>
    <w:rsid w:val="00D103F7"/>
    <w:rsid w:val="00D1096E"/>
    <w:rsid w:val="00D10994"/>
    <w:rsid w:val="00D10A23"/>
    <w:rsid w:val="00D10A85"/>
    <w:rsid w:val="00D10AE8"/>
    <w:rsid w:val="00D10BA6"/>
    <w:rsid w:val="00D10BE4"/>
    <w:rsid w:val="00D10F18"/>
    <w:rsid w:val="00D10FF6"/>
    <w:rsid w:val="00D1100B"/>
    <w:rsid w:val="00D111CE"/>
    <w:rsid w:val="00D112DB"/>
    <w:rsid w:val="00D11847"/>
    <w:rsid w:val="00D118D8"/>
    <w:rsid w:val="00D1193C"/>
    <w:rsid w:val="00D119EC"/>
    <w:rsid w:val="00D11A02"/>
    <w:rsid w:val="00D11A2F"/>
    <w:rsid w:val="00D11ADD"/>
    <w:rsid w:val="00D11B37"/>
    <w:rsid w:val="00D11BB6"/>
    <w:rsid w:val="00D11C2B"/>
    <w:rsid w:val="00D11E7A"/>
    <w:rsid w:val="00D12050"/>
    <w:rsid w:val="00D12126"/>
    <w:rsid w:val="00D12140"/>
    <w:rsid w:val="00D12321"/>
    <w:rsid w:val="00D124D8"/>
    <w:rsid w:val="00D12700"/>
    <w:rsid w:val="00D12784"/>
    <w:rsid w:val="00D129E7"/>
    <w:rsid w:val="00D12AA0"/>
    <w:rsid w:val="00D12AC3"/>
    <w:rsid w:val="00D12BCA"/>
    <w:rsid w:val="00D12DDC"/>
    <w:rsid w:val="00D12E3A"/>
    <w:rsid w:val="00D12F75"/>
    <w:rsid w:val="00D12F8A"/>
    <w:rsid w:val="00D130D5"/>
    <w:rsid w:val="00D131B2"/>
    <w:rsid w:val="00D132EE"/>
    <w:rsid w:val="00D135CA"/>
    <w:rsid w:val="00D13A81"/>
    <w:rsid w:val="00D13C1D"/>
    <w:rsid w:val="00D13E42"/>
    <w:rsid w:val="00D141B5"/>
    <w:rsid w:val="00D141FE"/>
    <w:rsid w:val="00D142F1"/>
    <w:rsid w:val="00D143A8"/>
    <w:rsid w:val="00D143F0"/>
    <w:rsid w:val="00D14457"/>
    <w:rsid w:val="00D1448D"/>
    <w:rsid w:val="00D145D8"/>
    <w:rsid w:val="00D14949"/>
    <w:rsid w:val="00D14A93"/>
    <w:rsid w:val="00D14CE3"/>
    <w:rsid w:val="00D14D94"/>
    <w:rsid w:val="00D14F51"/>
    <w:rsid w:val="00D14FAB"/>
    <w:rsid w:val="00D14FDE"/>
    <w:rsid w:val="00D150B2"/>
    <w:rsid w:val="00D1513D"/>
    <w:rsid w:val="00D152EB"/>
    <w:rsid w:val="00D15310"/>
    <w:rsid w:val="00D155A6"/>
    <w:rsid w:val="00D155B4"/>
    <w:rsid w:val="00D157D4"/>
    <w:rsid w:val="00D15899"/>
    <w:rsid w:val="00D15ABD"/>
    <w:rsid w:val="00D15B29"/>
    <w:rsid w:val="00D15D81"/>
    <w:rsid w:val="00D15DB8"/>
    <w:rsid w:val="00D15EE8"/>
    <w:rsid w:val="00D16002"/>
    <w:rsid w:val="00D160C9"/>
    <w:rsid w:val="00D16377"/>
    <w:rsid w:val="00D16447"/>
    <w:rsid w:val="00D165A2"/>
    <w:rsid w:val="00D165F8"/>
    <w:rsid w:val="00D1677C"/>
    <w:rsid w:val="00D16928"/>
    <w:rsid w:val="00D16AF6"/>
    <w:rsid w:val="00D16DE5"/>
    <w:rsid w:val="00D170B3"/>
    <w:rsid w:val="00D170F3"/>
    <w:rsid w:val="00D17248"/>
    <w:rsid w:val="00D1735D"/>
    <w:rsid w:val="00D174BC"/>
    <w:rsid w:val="00D17666"/>
    <w:rsid w:val="00D17734"/>
    <w:rsid w:val="00D177A5"/>
    <w:rsid w:val="00D17901"/>
    <w:rsid w:val="00D17983"/>
    <w:rsid w:val="00D17996"/>
    <w:rsid w:val="00D17A84"/>
    <w:rsid w:val="00D17B67"/>
    <w:rsid w:val="00D17C52"/>
    <w:rsid w:val="00D17C92"/>
    <w:rsid w:val="00D17D13"/>
    <w:rsid w:val="00D17D5A"/>
    <w:rsid w:val="00D17D83"/>
    <w:rsid w:val="00D17DBD"/>
    <w:rsid w:val="00D17E8D"/>
    <w:rsid w:val="00D17EBD"/>
    <w:rsid w:val="00D17F1F"/>
    <w:rsid w:val="00D200A8"/>
    <w:rsid w:val="00D2016D"/>
    <w:rsid w:val="00D20297"/>
    <w:rsid w:val="00D203B1"/>
    <w:rsid w:val="00D20437"/>
    <w:rsid w:val="00D206B4"/>
    <w:rsid w:val="00D206EB"/>
    <w:rsid w:val="00D20775"/>
    <w:rsid w:val="00D20980"/>
    <w:rsid w:val="00D209D6"/>
    <w:rsid w:val="00D20A10"/>
    <w:rsid w:val="00D20A8E"/>
    <w:rsid w:val="00D20ECA"/>
    <w:rsid w:val="00D20ECD"/>
    <w:rsid w:val="00D21003"/>
    <w:rsid w:val="00D210A3"/>
    <w:rsid w:val="00D210F9"/>
    <w:rsid w:val="00D2123B"/>
    <w:rsid w:val="00D2125A"/>
    <w:rsid w:val="00D216DB"/>
    <w:rsid w:val="00D21719"/>
    <w:rsid w:val="00D21768"/>
    <w:rsid w:val="00D217BB"/>
    <w:rsid w:val="00D21BF5"/>
    <w:rsid w:val="00D21E87"/>
    <w:rsid w:val="00D21F04"/>
    <w:rsid w:val="00D2202B"/>
    <w:rsid w:val="00D22089"/>
    <w:rsid w:val="00D221E5"/>
    <w:rsid w:val="00D2224B"/>
    <w:rsid w:val="00D223CA"/>
    <w:rsid w:val="00D223CB"/>
    <w:rsid w:val="00D22453"/>
    <w:rsid w:val="00D2252A"/>
    <w:rsid w:val="00D2281C"/>
    <w:rsid w:val="00D228C3"/>
    <w:rsid w:val="00D2293C"/>
    <w:rsid w:val="00D22993"/>
    <w:rsid w:val="00D229C6"/>
    <w:rsid w:val="00D22A0B"/>
    <w:rsid w:val="00D22A5A"/>
    <w:rsid w:val="00D22DBB"/>
    <w:rsid w:val="00D22EC2"/>
    <w:rsid w:val="00D22F19"/>
    <w:rsid w:val="00D22F2E"/>
    <w:rsid w:val="00D2310D"/>
    <w:rsid w:val="00D2318D"/>
    <w:rsid w:val="00D232A9"/>
    <w:rsid w:val="00D237DA"/>
    <w:rsid w:val="00D239DF"/>
    <w:rsid w:val="00D23AC4"/>
    <w:rsid w:val="00D23C9B"/>
    <w:rsid w:val="00D23CC3"/>
    <w:rsid w:val="00D23D5F"/>
    <w:rsid w:val="00D23E4E"/>
    <w:rsid w:val="00D24219"/>
    <w:rsid w:val="00D2440A"/>
    <w:rsid w:val="00D244BC"/>
    <w:rsid w:val="00D24554"/>
    <w:rsid w:val="00D2458B"/>
    <w:rsid w:val="00D246CA"/>
    <w:rsid w:val="00D24893"/>
    <w:rsid w:val="00D24D86"/>
    <w:rsid w:val="00D24E51"/>
    <w:rsid w:val="00D256CD"/>
    <w:rsid w:val="00D256D6"/>
    <w:rsid w:val="00D25873"/>
    <w:rsid w:val="00D25952"/>
    <w:rsid w:val="00D25AB7"/>
    <w:rsid w:val="00D25C1B"/>
    <w:rsid w:val="00D25CF2"/>
    <w:rsid w:val="00D25FB3"/>
    <w:rsid w:val="00D260B6"/>
    <w:rsid w:val="00D26110"/>
    <w:rsid w:val="00D2622F"/>
    <w:rsid w:val="00D26329"/>
    <w:rsid w:val="00D263DB"/>
    <w:rsid w:val="00D26450"/>
    <w:rsid w:val="00D26474"/>
    <w:rsid w:val="00D2663E"/>
    <w:rsid w:val="00D266D5"/>
    <w:rsid w:val="00D2678A"/>
    <w:rsid w:val="00D267F0"/>
    <w:rsid w:val="00D26889"/>
    <w:rsid w:val="00D26960"/>
    <w:rsid w:val="00D26A52"/>
    <w:rsid w:val="00D26ADD"/>
    <w:rsid w:val="00D26B28"/>
    <w:rsid w:val="00D26D52"/>
    <w:rsid w:val="00D2700F"/>
    <w:rsid w:val="00D272B6"/>
    <w:rsid w:val="00D27610"/>
    <w:rsid w:val="00D2761B"/>
    <w:rsid w:val="00D277E2"/>
    <w:rsid w:val="00D278EA"/>
    <w:rsid w:val="00D27A82"/>
    <w:rsid w:val="00D27AFC"/>
    <w:rsid w:val="00D27B85"/>
    <w:rsid w:val="00D27C12"/>
    <w:rsid w:val="00D27D56"/>
    <w:rsid w:val="00D27F56"/>
    <w:rsid w:val="00D27FFA"/>
    <w:rsid w:val="00D30177"/>
    <w:rsid w:val="00D30285"/>
    <w:rsid w:val="00D303AD"/>
    <w:rsid w:val="00D30A89"/>
    <w:rsid w:val="00D30C42"/>
    <w:rsid w:val="00D30E77"/>
    <w:rsid w:val="00D30FF0"/>
    <w:rsid w:val="00D310BD"/>
    <w:rsid w:val="00D3116A"/>
    <w:rsid w:val="00D311F6"/>
    <w:rsid w:val="00D31398"/>
    <w:rsid w:val="00D31484"/>
    <w:rsid w:val="00D3150E"/>
    <w:rsid w:val="00D3171C"/>
    <w:rsid w:val="00D31BCE"/>
    <w:rsid w:val="00D31DDA"/>
    <w:rsid w:val="00D31F57"/>
    <w:rsid w:val="00D32073"/>
    <w:rsid w:val="00D3216A"/>
    <w:rsid w:val="00D3238D"/>
    <w:rsid w:val="00D3265D"/>
    <w:rsid w:val="00D32705"/>
    <w:rsid w:val="00D327C0"/>
    <w:rsid w:val="00D327FC"/>
    <w:rsid w:val="00D32844"/>
    <w:rsid w:val="00D32928"/>
    <w:rsid w:val="00D32A70"/>
    <w:rsid w:val="00D32B44"/>
    <w:rsid w:val="00D32C2B"/>
    <w:rsid w:val="00D32C97"/>
    <w:rsid w:val="00D32D8C"/>
    <w:rsid w:val="00D32E07"/>
    <w:rsid w:val="00D32E1F"/>
    <w:rsid w:val="00D32E87"/>
    <w:rsid w:val="00D32EB6"/>
    <w:rsid w:val="00D32F60"/>
    <w:rsid w:val="00D33061"/>
    <w:rsid w:val="00D33349"/>
    <w:rsid w:val="00D33405"/>
    <w:rsid w:val="00D33697"/>
    <w:rsid w:val="00D33729"/>
    <w:rsid w:val="00D33840"/>
    <w:rsid w:val="00D33AF2"/>
    <w:rsid w:val="00D33B83"/>
    <w:rsid w:val="00D33BA5"/>
    <w:rsid w:val="00D33C0F"/>
    <w:rsid w:val="00D33E9E"/>
    <w:rsid w:val="00D34083"/>
    <w:rsid w:val="00D34516"/>
    <w:rsid w:val="00D34575"/>
    <w:rsid w:val="00D34688"/>
    <w:rsid w:val="00D34983"/>
    <w:rsid w:val="00D34B8F"/>
    <w:rsid w:val="00D34BDE"/>
    <w:rsid w:val="00D34F79"/>
    <w:rsid w:val="00D34F90"/>
    <w:rsid w:val="00D3505C"/>
    <w:rsid w:val="00D351E5"/>
    <w:rsid w:val="00D35250"/>
    <w:rsid w:val="00D3529E"/>
    <w:rsid w:val="00D35463"/>
    <w:rsid w:val="00D354B1"/>
    <w:rsid w:val="00D35531"/>
    <w:rsid w:val="00D35AFF"/>
    <w:rsid w:val="00D35EE5"/>
    <w:rsid w:val="00D36025"/>
    <w:rsid w:val="00D360D0"/>
    <w:rsid w:val="00D36167"/>
    <w:rsid w:val="00D36378"/>
    <w:rsid w:val="00D36532"/>
    <w:rsid w:val="00D3658C"/>
    <w:rsid w:val="00D36665"/>
    <w:rsid w:val="00D3671A"/>
    <w:rsid w:val="00D368A2"/>
    <w:rsid w:val="00D36A2C"/>
    <w:rsid w:val="00D36AEE"/>
    <w:rsid w:val="00D36BA0"/>
    <w:rsid w:val="00D36EF1"/>
    <w:rsid w:val="00D36FCD"/>
    <w:rsid w:val="00D370C5"/>
    <w:rsid w:val="00D37378"/>
    <w:rsid w:val="00D373C0"/>
    <w:rsid w:val="00D3745F"/>
    <w:rsid w:val="00D3747F"/>
    <w:rsid w:val="00D374D5"/>
    <w:rsid w:val="00D3774F"/>
    <w:rsid w:val="00D3775E"/>
    <w:rsid w:val="00D37767"/>
    <w:rsid w:val="00D379BF"/>
    <w:rsid w:val="00D37AB2"/>
    <w:rsid w:val="00D37BC2"/>
    <w:rsid w:val="00D40010"/>
    <w:rsid w:val="00D40029"/>
    <w:rsid w:val="00D40832"/>
    <w:rsid w:val="00D40C7C"/>
    <w:rsid w:val="00D40E2F"/>
    <w:rsid w:val="00D40E50"/>
    <w:rsid w:val="00D40EAE"/>
    <w:rsid w:val="00D40F76"/>
    <w:rsid w:val="00D4105F"/>
    <w:rsid w:val="00D41113"/>
    <w:rsid w:val="00D411EF"/>
    <w:rsid w:val="00D412ED"/>
    <w:rsid w:val="00D412F0"/>
    <w:rsid w:val="00D4143A"/>
    <w:rsid w:val="00D414E8"/>
    <w:rsid w:val="00D41560"/>
    <w:rsid w:val="00D417EA"/>
    <w:rsid w:val="00D4185B"/>
    <w:rsid w:val="00D41897"/>
    <w:rsid w:val="00D419DA"/>
    <w:rsid w:val="00D41B05"/>
    <w:rsid w:val="00D41C7F"/>
    <w:rsid w:val="00D41C88"/>
    <w:rsid w:val="00D41D1A"/>
    <w:rsid w:val="00D41DE9"/>
    <w:rsid w:val="00D41E95"/>
    <w:rsid w:val="00D41EB1"/>
    <w:rsid w:val="00D4206A"/>
    <w:rsid w:val="00D42198"/>
    <w:rsid w:val="00D422B7"/>
    <w:rsid w:val="00D423E4"/>
    <w:rsid w:val="00D42765"/>
    <w:rsid w:val="00D427DE"/>
    <w:rsid w:val="00D4294C"/>
    <w:rsid w:val="00D4297F"/>
    <w:rsid w:val="00D42AE0"/>
    <w:rsid w:val="00D42F87"/>
    <w:rsid w:val="00D430A7"/>
    <w:rsid w:val="00D4311B"/>
    <w:rsid w:val="00D431F1"/>
    <w:rsid w:val="00D43398"/>
    <w:rsid w:val="00D4341C"/>
    <w:rsid w:val="00D4358E"/>
    <w:rsid w:val="00D435EF"/>
    <w:rsid w:val="00D438D0"/>
    <w:rsid w:val="00D43958"/>
    <w:rsid w:val="00D43A42"/>
    <w:rsid w:val="00D43A99"/>
    <w:rsid w:val="00D43ACD"/>
    <w:rsid w:val="00D43B3C"/>
    <w:rsid w:val="00D43B84"/>
    <w:rsid w:val="00D43C71"/>
    <w:rsid w:val="00D43C81"/>
    <w:rsid w:val="00D43E0D"/>
    <w:rsid w:val="00D43EFE"/>
    <w:rsid w:val="00D44019"/>
    <w:rsid w:val="00D440CE"/>
    <w:rsid w:val="00D4414E"/>
    <w:rsid w:val="00D441CE"/>
    <w:rsid w:val="00D443CC"/>
    <w:rsid w:val="00D448A9"/>
    <w:rsid w:val="00D44C65"/>
    <w:rsid w:val="00D44E02"/>
    <w:rsid w:val="00D45001"/>
    <w:rsid w:val="00D451C7"/>
    <w:rsid w:val="00D45201"/>
    <w:rsid w:val="00D45216"/>
    <w:rsid w:val="00D4523F"/>
    <w:rsid w:val="00D452E0"/>
    <w:rsid w:val="00D453AC"/>
    <w:rsid w:val="00D4547B"/>
    <w:rsid w:val="00D45490"/>
    <w:rsid w:val="00D454DE"/>
    <w:rsid w:val="00D4551C"/>
    <w:rsid w:val="00D455E6"/>
    <w:rsid w:val="00D45792"/>
    <w:rsid w:val="00D459FC"/>
    <w:rsid w:val="00D45BD3"/>
    <w:rsid w:val="00D45F7D"/>
    <w:rsid w:val="00D46017"/>
    <w:rsid w:val="00D46092"/>
    <w:rsid w:val="00D46162"/>
    <w:rsid w:val="00D462B7"/>
    <w:rsid w:val="00D46732"/>
    <w:rsid w:val="00D46BF1"/>
    <w:rsid w:val="00D46CC6"/>
    <w:rsid w:val="00D46E84"/>
    <w:rsid w:val="00D470FF"/>
    <w:rsid w:val="00D471FD"/>
    <w:rsid w:val="00D47388"/>
    <w:rsid w:val="00D47446"/>
    <w:rsid w:val="00D474A6"/>
    <w:rsid w:val="00D47599"/>
    <w:rsid w:val="00D476D1"/>
    <w:rsid w:val="00D4776F"/>
    <w:rsid w:val="00D478D0"/>
    <w:rsid w:val="00D47A9A"/>
    <w:rsid w:val="00D47D08"/>
    <w:rsid w:val="00D47F46"/>
    <w:rsid w:val="00D50103"/>
    <w:rsid w:val="00D501B2"/>
    <w:rsid w:val="00D501EF"/>
    <w:rsid w:val="00D503B4"/>
    <w:rsid w:val="00D50400"/>
    <w:rsid w:val="00D505C4"/>
    <w:rsid w:val="00D5066B"/>
    <w:rsid w:val="00D50761"/>
    <w:rsid w:val="00D50783"/>
    <w:rsid w:val="00D50825"/>
    <w:rsid w:val="00D5097B"/>
    <w:rsid w:val="00D50A0D"/>
    <w:rsid w:val="00D50A6D"/>
    <w:rsid w:val="00D50AB6"/>
    <w:rsid w:val="00D50ABC"/>
    <w:rsid w:val="00D50B00"/>
    <w:rsid w:val="00D50BE2"/>
    <w:rsid w:val="00D50E07"/>
    <w:rsid w:val="00D50E1B"/>
    <w:rsid w:val="00D50E39"/>
    <w:rsid w:val="00D51161"/>
    <w:rsid w:val="00D512F2"/>
    <w:rsid w:val="00D51340"/>
    <w:rsid w:val="00D5149A"/>
    <w:rsid w:val="00D5152E"/>
    <w:rsid w:val="00D51553"/>
    <w:rsid w:val="00D51607"/>
    <w:rsid w:val="00D51622"/>
    <w:rsid w:val="00D517D8"/>
    <w:rsid w:val="00D519AC"/>
    <w:rsid w:val="00D51A6B"/>
    <w:rsid w:val="00D51BAF"/>
    <w:rsid w:val="00D51D1B"/>
    <w:rsid w:val="00D51D25"/>
    <w:rsid w:val="00D51E2C"/>
    <w:rsid w:val="00D51FF2"/>
    <w:rsid w:val="00D52310"/>
    <w:rsid w:val="00D52417"/>
    <w:rsid w:val="00D526C7"/>
    <w:rsid w:val="00D52837"/>
    <w:rsid w:val="00D5296A"/>
    <w:rsid w:val="00D52A47"/>
    <w:rsid w:val="00D52A9F"/>
    <w:rsid w:val="00D52AAB"/>
    <w:rsid w:val="00D52B15"/>
    <w:rsid w:val="00D52BB7"/>
    <w:rsid w:val="00D52D0D"/>
    <w:rsid w:val="00D52D61"/>
    <w:rsid w:val="00D52E05"/>
    <w:rsid w:val="00D52FB5"/>
    <w:rsid w:val="00D530D2"/>
    <w:rsid w:val="00D5315A"/>
    <w:rsid w:val="00D53313"/>
    <w:rsid w:val="00D53387"/>
    <w:rsid w:val="00D533C6"/>
    <w:rsid w:val="00D5347C"/>
    <w:rsid w:val="00D53578"/>
    <w:rsid w:val="00D5358D"/>
    <w:rsid w:val="00D535E0"/>
    <w:rsid w:val="00D53634"/>
    <w:rsid w:val="00D536BF"/>
    <w:rsid w:val="00D537D5"/>
    <w:rsid w:val="00D53800"/>
    <w:rsid w:val="00D5390F"/>
    <w:rsid w:val="00D53B05"/>
    <w:rsid w:val="00D53B29"/>
    <w:rsid w:val="00D53B7A"/>
    <w:rsid w:val="00D53D37"/>
    <w:rsid w:val="00D53DBC"/>
    <w:rsid w:val="00D54039"/>
    <w:rsid w:val="00D542A6"/>
    <w:rsid w:val="00D54624"/>
    <w:rsid w:val="00D5462C"/>
    <w:rsid w:val="00D54689"/>
    <w:rsid w:val="00D546B0"/>
    <w:rsid w:val="00D5472B"/>
    <w:rsid w:val="00D5486F"/>
    <w:rsid w:val="00D548B6"/>
    <w:rsid w:val="00D548EB"/>
    <w:rsid w:val="00D54B28"/>
    <w:rsid w:val="00D54C5A"/>
    <w:rsid w:val="00D54DDC"/>
    <w:rsid w:val="00D54F06"/>
    <w:rsid w:val="00D54F63"/>
    <w:rsid w:val="00D55148"/>
    <w:rsid w:val="00D55551"/>
    <w:rsid w:val="00D555C9"/>
    <w:rsid w:val="00D55683"/>
    <w:rsid w:val="00D5573C"/>
    <w:rsid w:val="00D558E5"/>
    <w:rsid w:val="00D5591D"/>
    <w:rsid w:val="00D55A37"/>
    <w:rsid w:val="00D55AA4"/>
    <w:rsid w:val="00D55B64"/>
    <w:rsid w:val="00D55BDD"/>
    <w:rsid w:val="00D55BF2"/>
    <w:rsid w:val="00D55D7A"/>
    <w:rsid w:val="00D55E7D"/>
    <w:rsid w:val="00D55F8E"/>
    <w:rsid w:val="00D5606C"/>
    <w:rsid w:val="00D56072"/>
    <w:rsid w:val="00D561CA"/>
    <w:rsid w:val="00D5625F"/>
    <w:rsid w:val="00D56360"/>
    <w:rsid w:val="00D5645E"/>
    <w:rsid w:val="00D564F6"/>
    <w:rsid w:val="00D566B0"/>
    <w:rsid w:val="00D56791"/>
    <w:rsid w:val="00D5692E"/>
    <w:rsid w:val="00D56930"/>
    <w:rsid w:val="00D569BB"/>
    <w:rsid w:val="00D570FA"/>
    <w:rsid w:val="00D57269"/>
    <w:rsid w:val="00D573CE"/>
    <w:rsid w:val="00D57532"/>
    <w:rsid w:val="00D57537"/>
    <w:rsid w:val="00D576FC"/>
    <w:rsid w:val="00D57C2A"/>
    <w:rsid w:val="00D57E37"/>
    <w:rsid w:val="00D57FF4"/>
    <w:rsid w:val="00D600A3"/>
    <w:rsid w:val="00D601CE"/>
    <w:rsid w:val="00D6022F"/>
    <w:rsid w:val="00D602FF"/>
    <w:rsid w:val="00D60329"/>
    <w:rsid w:val="00D606A2"/>
    <w:rsid w:val="00D6080A"/>
    <w:rsid w:val="00D60873"/>
    <w:rsid w:val="00D609DB"/>
    <w:rsid w:val="00D609F1"/>
    <w:rsid w:val="00D60D18"/>
    <w:rsid w:val="00D60E40"/>
    <w:rsid w:val="00D60F06"/>
    <w:rsid w:val="00D60F16"/>
    <w:rsid w:val="00D60F9D"/>
    <w:rsid w:val="00D611ED"/>
    <w:rsid w:val="00D6124E"/>
    <w:rsid w:val="00D6162D"/>
    <w:rsid w:val="00D617BD"/>
    <w:rsid w:val="00D6181A"/>
    <w:rsid w:val="00D6181B"/>
    <w:rsid w:val="00D6187A"/>
    <w:rsid w:val="00D61999"/>
    <w:rsid w:val="00D6199C"/>
    <w:rsid w:val="00D619C1"/>
    <w:rsid w:val="00D61A55"/>
    <w:rsid w:val="00D61AA4"/>
    <w:rsid w:val="00D61B54"/>
    <w:rsid w:val="00D61D48"/>
    <w:rsid w:val="00D61D61"/>
    <w:rsid w:val="00D61E35"/>
    <w:rsid w:val="00D61EC6"/>
    <w:rsid w:val="00D62166"/>
    <w:rsid w:val="00D62201"/>
    <w:rsid w:val="00D62411"/>
    <w:rsid w:val="00D62564"/>
    <w:rsid w:val="00D625CE"/>
    <w:rsid w:val="00D6284B"/>
    <w:rsid w:val="00D6291D"/>
    <w:rsid w:val="00D6296B"/>
    <w:rsid w:val="00D62B09"/>
    <w:rsid w:val="00D62F6C"/>
    <w:rsid w:val="00D63006"/>
    <w:rsid w:val="00D6300D"/>
    <w:rsid w:val="00D630D0"/>
    <w:rsid w:val="00D630E3"/>
    <w:rsid w:val="00D6320A"/>
    <w:rsid w:val="00D63251"/>
    <w:rsid w:val="00D63506"/>
    <w:rsid w:val="00D6359C"/>
    <w:rsid w:val="00D635CC"/>
    <w:rsid w:val="00D63684"/>
    <w:rsid w:val="00D636A6"/>
    <w:rsid w:val="00D63705"/>
    <w:rsid w:val="00D6373C"/>
    <w:rsid w:val="00D63755"/>
    <w:rsid w:val="00D63795"/>
    <w:rsid w:val="00D63A0B"/>
    <w:rsid w:val="00D63A68"/>
    <w:rsid w:val="00D63C7E"/>
    <w:rsid w:val="00D63CE7"/>
    <w:rsid w:val="00D63D47"/>
    <w:rsid w:val="00D63E52"/>
    <w:rsid w:val="00D6411B"/>
    <w:rsid w:val="00D6416E"/>
    <w:rsid w:val="00D641DE"/>
    <w:rsid w:val="00D642B6"/>
    <w:rsid w:val="00D642BC"/>
    <w:rsid w:val="00D64371"/>
    <w:rsid w:val="00D64673"/>
    <w:rsid w:val="00D6468C"/>
    <w:rsid w:val="00D646A3"/>
    <w:rsid w:val="00D646CD"/>
    <w:rsid w:val="00D646EF"/>
    <w:rsid w:val="00D649E6"/>
    <w:rsid w:val="00D64C80"/>
    <w:rsid w:val="00D64F1F"/>
    <w:rsid w:val="00D64F8B"/>
    <w:rsid w:val="00D65147"/>
    <w:rsid w:val="00D65154"/>
    <w:rsid w:val="00D65161"/>
    <w:rsid w:val="00D651E3"/>
    <w:rsid w:val="00D65312"/>
    <w:rsid w:val="00D65467"/>
    <w:rsid w:val="00D654B9"/>
    <w:rsid w:val="00D654FE"/>
    <w:rsid w:val="00D654FF"/>
    <w:rsid w:val="00D65636"/>
    <w:rsid w:val="00D65662"/>
    <w:rsid w:val="00D657FA"/>
    <w:rsid w:val="00D658D2"/>
    <w:rsid w:val="00D65C44"/>
    <w:rsid w:val="00D65D47"/>
    <w:rsid w:val="00D65F91"/>
    <w:rsid w:val="00D66084"/>
    <w:rsid w:val="00D66246"/>
    <w:rsid w:val="00D663CC"/>
    <w:rsid w:val="00D66638"/>
    <w:rsid w:val="00D666AD"/>
    <w:rsid w:val="00D66863"/>
    <w:rsid w:val="00D66A13"/>
    <w:rsid w:val="00D66AC2"/>
    <w:rsid w:val="00D66B23"/>
    <w:rsid w:val="00D66B5B"/>
    <w:rsid w:val="00D66C6B"/>
    <w:rsid w:val="00D66E0A"/>
    <w:rsid w:val="00D66E43"/>
    <w:rsid w:val="00D66E98"/>
    <w:rsid w:val="00D67058"/>
    <w:rsid w:val="00D6707E"/>
    <w:rsid w:val="00D672B2"/>
    <w:rsid w:val="00D67400"/>
    <w:rsid w:val="00D67465"/>
    <w:rsid w:val="00D6762E"/>
    <w:rsid w:val="00D67782"/>
    <w:rsid w:val="00D677C1"/>
    <w:rsid w:val="00D67838"/>
    <w:rsid w:val="00D678CE"/>
    <w:rsid w:val="00D67BF3"/>
    <w:rsid w:val="00D67EF8"/>
    <w:rsid w:val="00D70038"/>
    <w:rsid w:val="00D7030A"/>
    <w:rsid w:val="00D703D0"/>
    <w:rsid w:val="00D70640"/>
    <w:rsid w:val="00D7075B"/>
    <w:rsid w:val="00D7095F"/>
    <w:rsid w:val="00D70AFF"/>
    <w:rsid w:val="00D70D07"/>
    <w:rsid w:val="00D70FB4"/>
    <w:rsid w:val="00D711B4"/>
    <w:rsid w:val="00D711F5"/>
    <w:rsid w:val="00D712D7"/>
    <w:rsid w:val="00D714DD"/>
    <w:rsid w:val="00D71793"/>
    <w:rsid w:val="00D717D4"/>
    <w:rsid w:val="00D71A01"/>
    <w:rsid w:val="00D71A6B"/>
    <w:rsid w:val="00D71BF3"/>
    <w:rsid w:val="00D71BF7"/>
    <w:rsid w:val="00D71DA7"/>
    <w:rsid w:val="00D71E3E"/>
    <w:rsid w:val="00D71FC4"/>
    <w:rsid w:val="00D72217"/>
    <w:rsid w:val="00D7221E"/>
    <w:rsid w:val="00D7244F"/>
    <w:rsid w:val="00D724DB"/>
    <w:rsid w:val="00D72573"/>
    <w:rsid w:val="00D725C2"/>
    <w:rsid w:val="00D7283D"/>
    <w:rsid w:val="00D7292F"/>
    <w:rsid w:val="00D72A28"/>
    <w:rsid w:val="00D72B81"/>
    <w:rsid w:val="00D72CC8"/>
    <w:rsid w:val="00D72DA1"/>
    <w:rsid w:val="00D730ED"/>
    <w:rsid w:val="00D73136"/>
    <w:rsid w:val="00D7314C"/>
    <w:rsid w:val="00D731CB"/>
    <w:rsid w:val="00D7341B"/>
    <w:rsid w:val="00D734C0"/>
    <w:rsid w:val="00D736F0"/>
    <w:rsid w:val="00D737D7"/>
    <w:rsid w:val="00D7396C"/>
    <w:rsid w:val="00D73A55"/>
    <w:rsid w:val="00D73D5B"/>
    <w:rsid w:val="00D74027"/>
    <w:rsid w:val="00D740E8"/>
    <w:rsid w:val="00D7412D"/>
    <w:rsid w:val="00D74151"/>
    <w:rsid w:val="00D74277"/>
    <w:rsid w:val="00D742A1"/>
    <w:rsid w:val="00D74539"/>
    <w:rsid w:val="00D7474C"/>
    <w:rsid w:val="00D74858"/>
    <w:rsid w:val="00D7485C"/>
    <w:rsid w:val="00D749A2"/>
    <w:rsid w:val="00D74A0C"/>
    <w:rsid w:val="00D74CEF"/>
    <w:rsid w:val="00D74D54"/>
    <w:rsid w:val="00D74D55"/>
    <w:rsid w:val="00D74E23"/>
    <w:rsid w:val="00D74E25"/>
    <w:rsid w:val="00D751DA"/>
    <w:rsid w:val="00D75267"/>
    <w:rsid w:val="00D7536E"/>
    <w:rsid w:val="00D75742"/>
    <w:rsid w:val="00D75B61"/>
    <w:rsid w:val="00D75D14"/>
    <w:rsid w:val="00D75E94"/>
    <w:rsid w:val="00D7611F"/>
    <w:rsid w:val="00D7632C"/>
    <w:rsid w:val="00D76388"/>
    <w:rsid w:val="00D763AC"/>
    <w:rsid w:val="00D76504"/>
    <w:rsid w:val="00D76557"/>
    <w:rsid w:val="00D76A94"/>
    <w:rsid w:val="00D76B57"/>
    <w:rsid w:val="00D76C2A"/>
    <w:rsid w:val="00D76CAC"/>
    <w:rsid w:val="00D76D99"/>
    <w:rsid w:val="00D76E21"/>
    <w:rsid w:val="00D76FA0"/>
    <w:rsid w:val="00D76FEC"/>
    <w:rsid w:val="00D771A9"/>
    <w:rsid w:val="00D77469"/>
    <w:rsid w:val="00D77526"/>
    <w:rsid w:val="00D77987"/>
    <w:rsid w:val="00D77E51"/>
    <w:rsid w:val="00D77F5E"/>
    <w:rsid w:val="00D77F9E"/>
    <w:rsid w:val="00D80032"/>
    <w:rsid w:val="00D80238"/>
    <w:rsid w:val="00D80682"/>
    <w:rsid w:val="00D806C4"/>
    <w:rsid w:val="00D8070F"/>
    <w:rsid w:val="00D80837"/>
    <w:rsid w:val="00D8093D"/>
    <w:rsid w:val="00D8094D"/>
    <w:rsid w:val="00D809D5"/>
    <w:rsid w:val="00D80D29"/>
    <w:rsid w:val="00D81058"/>
    <w:rsid w:val="00D81144"/>
    <w:rsid w:val="00D8121B"/>
    <w:rsid w:val="00D8142A"/>
    <w:rsid w:val="00D81493"/>
    <w:rsid w:val="00D818FE"/>
    <w:rsid w:val="00D81932"/>
    <w:rsid w:val="00D81937"/>
    <w:rsid w:val="00D8193C"/>
    <w:rsid w:val="00D81AFF"/>
    <w:rsid w:val="00D81BFC"/>
    <w:rsid w:val="00D81D5B"/>
    <w:rsid w:val="00D81DB1"/>
    <w:rsid w:val="00D81F04"/>
    <w:rsid w:val="00D820BA"/>
    <w:rsid w:val="00D820D2"/>
    <w:rsid w:val="00D82228"/>
    <w:rsid w:val="00D82335"/>
    <w:rsid w:val="00D825E0"/>
    <w:rsid w:val="00D827A8"/>
    <w:rsid w:val="00D82805"/>
    <w:rsid w:val="00D828D8"/>
    <w:rsid w:val="00D82B1B"/>
    <w:rsid w:val="00D832E4"/>
    <w:rsid w:val="00D835A0"/>
    <w:rsid w:val="00D83690"/>
    <w:rsid w:val="00D83854"/>
    <w:rsid w:val="00D838C9"/>
    <w:rsid w:val="00D83940"/>
    <w:rsid w:val="00D83BAA"/>
    <w:rsid w:val="00D83E89"/>
    <w:rsid w:val="00D84008"/>
    <w:rsid w:val="00D840D6"/>
    <w:rsid w:val="00D84210"/>
    <w:rsid w:val="00D84330"/>
    <w:rsid w:val="00D8443C"/>
    <w:rsid w:val="00D844DE"/>
    <w:rsid w:val="00D8459E"/>
    <w:rsid w:val="00D845E9"/>
    <w:rsid w:val="00D846B7"/>
    <w:rsid w:val="00D846CD"/>
    <w:rsid w:val="00D84815"/>
    <w:rsid w:val="00D8491F"/>
    <w:rsid w:val="00D84972"/>
    <w:rsid w:val="00D84A99"/>
    <w:rsid w:val="00D84ABE"/>
    <w:rsid w:val="00D84E91"/>
    <w:rsid w:val="00D84FA2"/>
    <w:rsid w:val="00D84FE8"/>
    <w:rsid w:val="00D85026"/>
    <w:rsid w:val="00D8509D"/>
    <w:rsid w:val="00D8584A"/>
    <w:rsid w:val="00D85A01"/>
    <w:rsid w:val="00D85A9E"/>
    <w:rsid w:val="00D85ABC"/>
    <w:rsid w:val="00D85B05"/>
    <w:rsid w:val="00D85B5A"/>
    <w:rsid w:val="00D85B71"/>
    <w:rsid w:val="00D85B78"/>
    <w:rsid w:val="00D85B82"/>
    <w:rsid w:val="00D85BF2"/>
    <w:rsid w:val="00D85D43"/>
    <w:rsid w:val="00D85E17"/>
    <w:rsid w:val="00D85FC9"/>
    <w:rsid w:val="00D8619D"/>
    <w:rsid w:val="00D86275"/>
    <w:rsid w:val="00D863A4"/>
    <w:rsid w:val="00D8642F"/>
    <w:rsid w:val="00D86578"/>
    <w:rsid w:val="00D865E4"/>
    <w:rsid w:val="00D86626"/>
    <w:rsid w:val="00D86B53"/>
    <w:rsid w:val="00D86B84"/>
    <w:rsid w:val="00D86BC8"/>
    <w:rsid w:val="00D86C0A"/>
    <w:rsid w:val="00D8722D"/>
    <w:rsid w:val="00D87311"/>
    <w:rsid w:val="00D87343"/>
    <w:rsid w:val="00D87349"/>
    <w:rsid w:val="00D873F5"/>
    <w:rsid w:val="00D87500"/>
    <w:rsid w:val="00D875AE"/>
    <w:rsid w:val="00D876AE"/>
    <w:rsid w:val="00D87B75"/>
    <w:rsid w:val="00D87C82"/>
    <w:rsid w:val="00D87D70"/>
    <w:rsid w:val="00D87E1B"/>
    <w:rsid w:val="00D9014E"/>
    <w:rsid w:val="00D9023A"/>
    <w:rsid w:val="00D9047E"/>
    <w:rsid w:val="00D904D7"/>
    <w:rsid w:val="00D9057E"/>
    <w:rsid w:val="00D905DC"/>
    <w:rsid w:val="00D906B3"/>
    <w:rsid w:val="00D907CB"/>
    <w:rsid w:val="00D90917"/>
    <w:rsid w:val="00D90A36"/>
    <w:rsid w:val="00D90B31"/>
    <w:rsid w:val="00D90D39"/>
    <w:rsid w:val="00D90E42"/>
    <w:rsid w:val="00D91165"/>
    <w:rsid w:val="00D9127B"/>
    <w:rsid w:val="00D913CC"/>
    <w:rsid w:val="00D91479"/>
    <w:rsid w:val="00D914CB"/>
    <w:rsid w:val="00D915D1"/>
    <w:rsid w:val="00D915EF"/>
    <w:rsid w:val="00D91647"/>
    <w:rsid w:val="00D916E2"/>
    <w:rsid w:val="00D917DA"/>
    <w:rsid w:val="00D91AC5"/>
    <w:rsid w:val="00D91B2F"/>
    <w:rsid w:val="00D91BB7"/>
    <w:rsid w:val="00D91BCB"/>
    <w:rsid w:val="00D91C0C"/>
    <w:rsid w:val="00D91CE3"/>
    <w:rsid w:val="00D91E3E"/>
    <w:rsid w:val="00D91E69"/>
    <w:rsid w:val="00D91F9B"/>
    <w:rsid w:val="00D91FA2"/>
    <w:rsid w:val="00D9207D"/>
    <w:rsid w:val="00D92159"/>
    <w:rsid w:val="00D92266"/>
    <w:rsid w:val="00D923EC"/>
    <w:rsid w:val="00D9246C"/>
    <w:rsid w:val="00D924FB"/>
    <w:rsid w:val="00D926C5"/>
    <w:rsid w:val="00D927E8"/>
    <w:rsid w:val="00D92A63"/>
    <w:rsid w:val="00D92B36"/>
    <w:rsid w:val="00D92C1C"/>
    <w:rsid w:val="00D92DA7"/>
    <w:rsid w:val="00D92E1D"/>
    <w:rsid w:val="00D92F44"/>
    <w:rsid w:val="00D92F72"/>
    <w:rsid w:val="00D92F87"/>
    <w:rsid w:val="00D9354F"/>
    <w:rsid w:val="00D93785"/>
    <w:rsid w:val="00D938BE"/>
    <w:rsid w:val="00D93B1F"/>
    <w:rsid w:val="00D93B61"/>
    <w:rsid w:val="00D93CF1"/>
    <w:rsid w:val="00D93E8C"/>
    <w:rsid w:val="00D93ED6"/>
    <w:rsid w:val="00D93F8C"/>
    <w:rsid w:val="00D93FC6"/>
    <w:rsid w:val="00D940F2"/>
    <w:rsid w:val="00D94177"/>
    <w:rsid w:val="00D9422C"/>
    <w:rsid w:val="00D9442B"/>
    <w:rsid w:val="00D9458B"/>
    <w:rsid w:val="00D94793"/>
    <w:rsid w:val="00D94A33"/>
    <w:rsid w:val="00D94BE8"/>
    <w:rsid w:val="00D94D35"/>
    <w:rsid w:val="00D94E95"/>
    <w:rsid w:val="00D94EE7"/>
    <w:rsid w:val="00D9523C"/>
    <w:rsid w:val="00D95244"/>
    <w:rsid w:val="00D953DA"/>
    <w:rsid w:val="00D953E6"/>
    <w:rsid w:val="00D9553E"/>
    <w:rsid w:val="00D95603"/>
    <w:rsid w:val="00D956A1"/>
    <w:rsid w:val="00D95AB8"/>
    <w:rsid w:val="00D95C82"/>
    <w:rsid w:val="00D95C99"/>
    <w:rsid w:val="00D95D93"/>
    <w:rsid w:val="00D95EB9"/>
    <w:rsid w:val="00D95EDA"/>
    <w:rsid w:val="00D95F47"/>
    <w:rsid w:val="00D95FE5"/>
    <w:rsid w:val="00D96113"/>
    <w:rsid w:val="00D9619A"/>
    <w:rsid w:val="00D962AB"/>
    <w:rsid w:val="00D9632F"/>
    <w:rsid w:val="00D963A2"/>
    <w:rsid w:val="00D96580"/>
    <w:rsid w:val="00D96659"/>
    <w:rsid w:val="00D967AE"/>
    <w:rsid w:val="00D9699E"/>
    <w:rsid w:val="00D96CF6"/>
    <w:rsid w:val="00D96D2F"/>
    <w:rsid w:val="00D96DFD"/>
    <w:rsid w:val="00D96E3C"/>
    <w:rsid w:val="00D97231"/>
    <w:rsid w:val="00D97244"/>
    <w:rsid w:val="00D972D2"/>
    <w:rsid w:val="00D973B4"/>
    <w:rsid w:val="00D976E7"/>
    <w:rsid w:val="00D97801"/>
    <w:rsid w:val="00D97818"/>
    <w:rsid w:val="00D97C4D"/>
    <w:rsid w:val="00D97D10"/>
    <w:rsid w:val="00D97E21"/>
    <w:rsid w:val="00D97F9B"/>
    <w:rsid w:val="00DA0017"/>
    <w:rsid w:val="00DA003F"/>
    <w:rsid w:val="00DA0169"/>
    <w:rsid w:val="00DA080A"/>
    <w:rsid w:val="00DA0E62"/>
    <w:rsid w:val="00DA0E78"/>
    <w:rsid w:val="00DA10FD"/>
    <w:rsid w:val="00DA12DE"/>
    <w:rsid w:val="00DA1490"/>
    <w:rsid w:val="00DA1640"/>
    <w:rsid w:val="00DA16E3"/>
    <w:rsid w:val="00DA17EB"/>
    <w:rsid w:val="00DA1897"/>
    <w:rsid w:val="00DA18D3"/>
    <w:rsid w:val="00DA19B5"/>
    <w:rsid w:val="00DA1A3A"/>
    <w:rsid w:val="00DA1B34"/>
    <w:rsid w:val="00DA1E1A"/>
    <w:rsid w:val="00DA1EE9"/>
    <w:rsid w:val="00DA1FFE"/>
    <w:rsid w:val="00DA2082"/>
    <w:rsid w:val="00DA2288"/>
    <w:rsid w:val="00DA229F"/>
    <w:rsid w:val="00DA22FF"/>
    <w:rsid w:val="00DA2374"/>
    <w:rsid w:val="00DA276B"/>
    <w:rsid w:val="00DA2873"/>
    <w:rsid w:val="00DA2888"/>
    <w:rsid w:val="00DA2E11"/>
    <w:rsid w:val="00DA3171"/>
    <w:rsid w:val="00DA31AC"/>
    <w:rsid w:val="00DA31DE"/>
    <w:rsid w:val="00DA34CC"/>
    <w:rsid w:val="00DA36E6"/>
    <w:rsid w:val="00DA36EE"/>
    <w:rsid w:val="00DA38DB"/>
    <w:rsid w:val="00DA3A21"/>
    <w:rsid w:val="00DA3BA5"/>
    <w:rsid w:val="00DA3E0B"/>
    <w:rsid w:val="00DA4076"/>
    <w:rsid w:val="00DA421F"/>
    <w:rsid w:val="00DA43E1"/>
    <w:rsid w:val="00DA446B"/>
    <w:rsid w:val="00DA44A9"/>
    <w:rsid w:val="00DA4788"/>
    <w:rsid w:val="00DA4A31"/>
    <w:rsid w:val="00DA4A42"/>
    <w:rsid w:val="00DA4AD1"/>
    <w:rsid w:val="00DA4BC1"/>
    <w:rsid w:val="00DA5557"/>
    <w:rsid w:val="00DA5608"/>
    <w:rsid w:val="00DA5656"/>
    <w:rsid w:val="00DA59D7"/>
    <w:rsid w:val="00DA5A80"/>
    <w:rsid w:val="00DA5C65"/>
    <w:rsid w:val="00DA5D1D"/>
    <w:rsid w:val="00DA5E31"/>
    <w:rsid w:val="00DA5E71"/>
    <w:rsid w:val="00DA5FCC"/>
    <w:rsid w:val="00DA60D0"/>
    <w:rsid w:val="00DA6313"/>
    <w:rsid w:val="00DA639C"/>
    <w:rsid w:val="00DA6443"/>
    <w:rsid w:val="00DA65C7"/>
    <w:rsid w:val="00DA6863"/>
    <w:rsid w:val="00DA6C62"/>
    <w:rsid w:val="00DA6CD4"/>
    <w:rsid w:val="00DA6E45"/>
    <w:rsid w:val="00DA6ED2"/>
    <w:rsid w:val="00DA70AB"/>
    <w:rsid w:val="00DA7155"/>
    <w:rsid w:val="00DA72AD"/>
    <w:rsid w:val="00DA7337"/>
    <w:rsid w:val="00DA7353"/>
    <w:rsid w:val="00DA7368"/>
    <w:rsid w:val="00DA74FA"/>
    <w:rsid w:val="00DA75C5"/>
    <w:rsid w:val="00DA775E"/>
    <w:rsid w:val="00DA7A44"/>
    <w:rsid w:val="00DA7C0E"/>
    <w:rsid w:val="00DA7CC9"/>
    <w:rsid w:val="00DA7DD2"/>
    <w:rsid w:val="00DA7DD4"/>
    <w:rsid w:val="00DA7F6D"/>
    <w:rsid w:val="00DB0096"/>
    <w:rsid w:val="00DB024A"/>
    <w:rsid w:val="00DB0371"/>
    <w:rsid w:val="00DB0AD1"/>
    <w:rsid w:val="00DB0B67"/>
    <w:rsid w:val="00DB0CBD"/>
    <w:rsid w:val="00DB0CDC"/>
    <w:rsid w:val="00DB0E76"/>
    <w:rsid w:val="00DB0F93"/>
    <w:rsid w:val="00DB1115"/>
    <w:rsid w:val="00DB1244"/>
    <w:rsid w:val="00DB1341"/>
    <w:rsid w:val="00DB1ABE"/>
    <w:rsid w:val="00DB1B65"/>
    <w:rsid w:val="00DB1B83"/>
    <w:rsid w:val="00DB1C3C"/>
    <w:rsid w:val="00DB1DDB"/>
    <w:rsid w:val="00DB23C0"/>
    <w:rsid w:val="00DB24F0"/>
    <w:rsid w:val="00DB2540"/>
    <w:rsid w:val="00DB2888"/>
    <w:rsid w:val="00DB298F"/>
    <w:rsid w:val="00DB29BB"/>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132"/>
    <w:rsid w:val="00DB432D"/>
    <w:rsid w:val="00DB437F"/>
    <w:rsid w:val="00DB44B4"/>
    <w:rsid w:val="00DB46EE"/>
    <w:rsid w:val="00DB47C3"/>
    <w:rsid w:val="00DB4828"/>
    <w:rsid w:val="00DB485E"/>
    <w:rsid w:val="00DB496E"/>
    <w:rsid w:val="00DB4A6C"/>
    <w:rsid w:val="00DB4A7A"/>
    <w:rsid w:val="00DB4C9E"/>
    <w:rsid w:val="00DB4F3F"/>
    <w:rsid w:val="00DB5021"/>
    <w:rsid w:val="00DB513D"/>
    <w:rsid w:val="00DB5151"/>
    <w:rsid w:val="00DB5223"/>
    <w:rsid w:val="00DB54A7"/>
    <w:rsid w:val="00DB54C4"/>
    <w:rsid w:val="00DB5599"/>
    <w:rsid w:val="00DB55B9"/>
    <w:rsid w:val="00DB5A31"/>
    <w:rsid w:val="00DB5A72"/>
    <w:rsid w:val="00DB5B09"/>
    <w:rsid w:val="00DB5B24"/>
    <w:rsid w:val="00DB5BA5"/>
    <w:rsid w:val="00DB5BFD"/>
    <w:rsid w:val="00DB5C75"/>
    <w:rsid w:val="00DB5CA7"/>
    <w:rsid w:val="00DB5E77"/>
    <w:rsid w:val="00DB60F1"/>
    <w:rsid w:val="00DB61B8"/>
    <w:rsid w:val="00DB61E8"/>
    <w:rsid w:val="00DB6280"/>
    <w:rsid w:val="00DB6283"/>
    <w:rsid w:val="00DB6290"/>
    <w:rsid w:val="00DB63D6"/>
    <w:rsid w:val="00DB64B7"/>
    <w:rsid w:val="00DB6527"/>
    <w:rsid w:val="00DB65D6"/>
    <w:rsid w:val="00DB669D"/>
    <w:rsid w:val="00DB6804"/>
    <w:rsid w:val="00DB68B4"/>
    <w:rsid w:val="00DB695D"/>
    <w:rsid w:val="00DB69D9"/>
    <w:rsid w:val="00DB6AE2"/>
    <w:rsid w:val="00DB6AF6"/>
    <w:rsid w:val="00DB6C9E"/>
    <w:rsid w:val="00DB6D2D"/>
    <w:rsid w:val="00DB6D50"/>
    <w:rsid w:val="00DB6DF1"/>
    <w:rsid w:val="00DB6E4E"/>
    <w:rsid w:val="00DB7125"/>
    <w:rsid w:val="00DB717E"/>
    <w:rsid w:val="00DB74DF"/>
    <w:rsid w:val="00DB75BE"/>
    <w:rsid w:val="00DB7675"/>
    <w:rsid w:val="00DB77B9"/>
    <w:rsid w:val="00DB78DB"/>
    <w:rsid w:val="00DB7A16"/>
    <w:rsid w:val="00DB7B3D"/>
    <w:rsid w:val="00DB7C45"/>
    <w:rsid w:val="00DB7CD1"/>
    <w:rsid w:val="00DB7D52"/>
    <w:rsid w:val="00DB7F97"/>
    <w:rsid w:val="00DC0193"/>
    <w:rsid w:val="00DC01F3"/>
    <w:rsid w:val="00DC02D8"/>
    <w:rsid w:val="00DC05A8"/>
    <w:rsid w:val="00DC0811"/>
    <w:rsid w:val="00DC092F"/>
    <w:rsid w:val="00DC0A49"/>
    <w:rsid w:val="00DC0B74"/>
    <w:rsid w:val="00DC0EB5"/>
    <w:rsid w:val="00DC108F"/>
    <w:rsid w:val="00DC10F7"/>
    <w:rsid w:val="00DC11D1"/>
    <w:rsid w:val="00DC16A5"/>
    <w:rsid w:val="00DC16F8"/>
    <w:rsid w:val="00DC1756"/>
    <w:rsid w:val="00DC182A"/>
    <w:rsid w:val="00DC1A25"/>
    <w:rsid w:val="00DC1B77"/>
    <w:rsid w:val="00DC1D95"/>
    <w:rsid w:val="00DC2005"/>
    <w:rsid w:val="00DC2159"/>
    <w:rsid w:val="00DC2166"/>
    <w:rsid w:val="00DC21AE"/>
    <w:rsid w:val="00DC224C"/>
    <w:rsid w:val="00DC22AE"/>
    <w:rsid w:val="00DC2333"/>
    <w:rsid w:val="00DC2400"/>
    <w:rsid w:val="00DC2618"/>
    <w:rsid w:val="00DC2650"/>
    <w:rsid w:val="00DC2652"/>
    <w:rsid w:val="00DC27BC"/>
    <w:rsid w:val="00DC29FB"/>
    <w:rsid w:val="00DC2ACB"/>
    <w:rsid w:val="00DC2BF5"/>
    <w:rsid w:val="00DC2CA4"/>
    <w:rsid w:val="00DC2E8A"/>
    <w:rsid w:val="00DC2FE5"/>
    <w:rsid w:val="00DC305E"/>
    <w:rsid w:val="00DC3120"/>
    <w:rsid w:val="00DC3505"/>
    <w:rsid w:val="00DC3537"/>
    <w:rsid w:val="00DC37ED"/>
    <w:rsid w:val="00DC3835"/>
    <w:rsid w:val="00DC3A7F"/>
    <w:rsid w:val="00DC3AFD"/>
    <w:rsid w:val="00DC3BA8"/>
    <w:rsid w:val="00DC3BCB"/>
    <w:rsid w:val="00DC3BE3"/>
    <w:rsid w:val="00DC3BE4"/>
    <w:rsid w:val="00DC3CDB"/>
    <w:rsid w:val="00DC3E7E"/>
    <w:rsid w:val="00DC408B"/>
    <w:rsid w:val="00DC40E7"/>
    <w:rsid w:val="00DC4149"/>
    <w:rsid w:val="00DC418E"/>
    <w:rsid w:val="00DC41B5"/>
    <w:rsid w:val="00DC4288"/>
    <w:rsid w:val="00DC42A6"/>
    <w:rsid w:val="00DC4397"/>
    <w:rsid w:val="00DC43A3"/>
    <w:rsid w:val="00DC441C"/>
    <w:rsid w:val="00DC442B"/>
    <w:rsid w:val="00DC4891"/>
    <w:rsid w:val="00DC4A67"/>
    <w:rsid w:val="00DC4A75"/>
    <w:rsid w:val="00DC4B1E"/>
    <w:rsid w:val="00DC4C26"/>
    <w:rsid w:val="00DC4E57"/>
    <w:rsid w:val="00DC50EF"/>
    <w:rsid w:val="00DC5179"/>
    <w:rsid w:val="00DC56ED"/>
    <w:rsid w:val="00DC59F5"/>
    <w:rsid w:val="00DC5B7A"/>
    <w:rsid w:val="00DC5D71"/>
    <w:rsid w:val="00DC5E07"/>
    <w:rsid w:val="00DC619A"/>
    <w:rsid w:val="00DC61AB"/>
    <w:rsid w:val="00DC64E8"/>
    <w:rsid w:val="00DC66AB"/>
    <w:rsid w:val="00DC66B9"/>
    <w:rsid w:val="00DC678C"/>
    <w:rsid w:val="00DC67F7"/>
    <w:rsid w:val="00DC6AE3"/>
    <w:rsid w:val="00DC6AF8"/>
    <w:rsid w:val="00DC6C9F"/>
    <w:rsid w:val="00DC6D7C"/>
    <w:rsid w:val="00DC6D92"/>
    <w:rsid w:val="00DC6E96"/>
    <w:rsid w:val="00DC6F60"/>
    <w:rsid w:val="00DC6F9D"/>
    <w:rsid w:val="00DC7186"/>
    <w:rsid w:val="00DC7408"/>
    <w:rsid w:val="00DC7502"/>
    <w:rsid w:val="00DC7515"/>
    <w:rsid w:val="00DC754F"/>
    <w:rsid w:val="00DC799C"/>
    <w:rsid w:val="00DC799E"/>
    <w:rsid w:val="00DC7C16"/>
    <w:rsid w:val="00DC7E0C"/>
    <w:rsid w:val="00DC7FCB"/>
    <w:rsid w:val="00DD0099"/>
    <w:rsid w:val="00DD0121"/>
    <w:rsid w:val="00DD01B7"/>
    <w:rsid w:val="00DD0389"/>
    <w:rsid w:val="00DD03C0"/>
    <w:rsid w:val="00DD03F7"/>
    <w:rsid w:val="00DD042B"/>
    <w:rsid w:val="00DD05B9"/>
    <w:rsid w:val="00DD066E"/>
    <w:rsid w:val="00DD0933"/>
    <w:rsid w:val="00DD0ACC"/>
    <w:rsid w:val="00DD0BB3"/>
    <w:rsid w:val="00DD0EAA"/>
    <w:rsid w:val="00DD0FBD"/>
    <w:rsid w:val="00DD0FE8"/>
    <w:rsid w:val="00DD10A1"/>
    <w:rsid w:val="00DD11CB"/>
    <w:rsid w:val="00DD1628"/>
    <w:rsid w:val="00DD1696"/>
    <w:rsid w:val="00DD19CD"/>
    <w:rsid w:val="00DD19E0"/>
    <w:rsid w:val="00DD1A87"/>
    <w:rsid w:val="00DD2338"/>
    <w:rsid w:val="00DD252C"/>
    <w:rsid w:val="00DD2782"/>
    <w:rsid w:val="00DD2B9D"/>
    <w:rsid w:val="00DD2CA2"/>
    <w:rsid w:val="00DD2D1A"/>
    <w:rsid w:val="00DD2E63"/>
    <w:rsid w:val="00DD2EA5"/>
    <w:rsid w:val="00DD313C"/>
    <w:rsid w:val="00DD3151"/>
    <w:rsid w:val="00DD324C"/>
    <w:rsid w:val="00DD32F1"/>
    <w:rsid w:val="00DD3451"/>
    <w:rsid w:val="00DD3452"/>
    <w:rsid w:val="00DD376F"/>
    <w:rsid w:val="00DD3DCD"/>
    <w:rsid w:val="00DD3FC3"/>
    <w:rsid w:val="00DD3FDD"/>
    <w:rsid w:val="00DD407A"/>
    <w:rsid w:val="00DD4344"/>
    <w:rsid w:val="00DD43A2"/>
    <w:rsid w:val="00DD4400"/>
    <w:rsid w:val="00DD472B"/>
    <w:rsid w:val="00DD47C6"/>
    <w:rsid w:val="00DD4878"/>
    <w:rsid w:val="00DD48B3"/>
    <w:rsid w:val="00DD48F8"/>
    <w:rsid w:val="00DD4BB1"/>
    <w:rsid w:val="00DD4F4D"/>
    <w:rsid w:val="00DD5198"/>
    <w:rsid w:val="00DD51B0"/>
    <w:rsid w:val="00DD5243"/>
    <w:rsid w:val="00DD5251"/>
    <w:rsid w:val="00DD552C"/>
    <w:rsid w:val="00DD560A"/>
    <w:rsid w:val="00DD5990"/>
    <w:rsid w:val="00DD59C4"/>
    <w:rsid w:val="00DD5A2A"/>
    <w:rsid w:val="00DD5BA5"/>
    <w:rsid w:val="00DD5E37"/>
    <w:rsid w:val="00DD5E61"/>
    <w:rsid w:val="00DD6063"/>
    <w:rsid w:val="00DD626E"/>
    <w:rsid w:val="00DD6337"/>
    <w:rsid w:val="00DD6376"/>
    <w:rsid w:val="00DD63EF"/>
    <w:rsid w:val="00DD65FD"/>
    <w:rsid w:val="00DD675E"/>
    <w:rsid w:val="00DD679D"/>
    <w:rsid w:val="00DD6836"/>
    <w:rsid w:val="00DD68CB"/>
    <w:rsid w:val="00DD6982"/>
    <w:rsid w:val="00DD6A3D"/>
    <w:rsid w:val="00DD6B2F"/>
    <w:rsid w:val="00DD6BC7"/>
    <w:rsid w:val="00DD6C2E"/>
    <w:rsid w:val="00DD6DC8"/>
    <w:rsid w:val="00DD7426"/>
    <w:rsid w:val="00DD7532"/>
    <w:rsid w:val="00DD75A4"/>
    <w:rsid w:val="00DD75D0"/>
    <w:rsid w:val="00DD760F"/>
    <w:rsid w:val="00DD7718"/>
    <w:rsid w:val="00DD77A9"/>
    <w:rsid w:val="00DD78E8"/>
    <w:rsid w:val="00DD7934"/>
    <w:rsid w:val="00DD7A59"/>
    <w:rsid w:val="00DD7D37"/>
    <w:rsid w:val="00DD7F82"/>
    <w:rsid w:val="00DE006E"/>
    <w:rsid w:val="00DE0084"/>
    <w:rsid w:val="00DE00CE"/>
    <w:rsid w:val="00DE032D"/>
    <w:rsid w:val="00DE0849"/>
    <w:rsid w:val="00DE09DC"/>
    <w:rsid w:val="00DE0B4A"/>
    <w:rsid w:val="00DE0D0C"/>
    <w:rsid w:val="00DE0E73"/>
    <w:rsid w:val="00DE0F36"/>
    <w:rsid w:val="00DE0F50"/>
    <w:rsid w:val="00DE1251"/>
    <w:rsid w:val="00DE1382"/>
    <w:rsid w:val="00DE13A7"/>
    <w:rsid w:val="00DE14CC"/>
    <w:rsid w:val="00DE1548"/>
    <w:rsid w:val="00DE15AC"/>
    <w:rsid w:val="00DE1790"/>
    <w:rsid w:val="00DE1806"/>
    <w:rsid w:val="00DE184F"/>
    <w:rsid w:val="00DE1972"/>
    <w:rsid w:val="00DE19B2"/>
    <w:rsid w:val="00DE19DF"/>
    <w:rsid w:val="00DE1B9B"/>
    <w:rsid w:val="00DE200D"/>
    <w:rsid w:val="00DE201B"/>
    <w:rsid w:val="00DE2332"/>
    <w:rsid w:val="00DE2352"/>
    <w:rsid w:val="00DE242B"/>
    <w:rsid w:val="00DE24A0"/>
    <w:rsid w:val="00DE2546"/>
    <w:rsid w:val="00DE256A"/>
    <w:rsid w:val="00DE2654"/>
    <w:rsid w:val="00DE271F"/>
    <w:rsid w:val="00DE28B6"/>
    <w:rsid w:val="00DE2B31"/>
    <w:rsid w:val="00DE2BC3"/>
    <w:rsid w:val="00DE2C29"/>
    <w:rsid w:val="00DE2DD3"/>
    <w:rsid w:val="00DE3041"/>
    <w:rsid w:val="00DE3500"/>
    <w:rsid w:val="00DE365B"/>
    <w:rsid w:val="00DE3665"/>
    <w:rsid w:val="00DE373E"/>
    <w:rsid w:val="00DE3A4E"/>
    <w:rsid w:val="00DE3B4A"/>
    <w:rsid w:val="00DE3BD6"/>
    <w:rsid w:val="00DE3C82"/>
    <w:rsid w:val="00DE3D51"/>
    <w:rsid w:val="00DE432B"/>
    <w:rsid w:val="00DE4467"/>
    <w:rsid w:val="00DE44D2"/>
    <w:rsid w:val="00DE49ED"/>
    <w:rsid w:val="00DE4ADA"/>
    <w:rsid w:val="00DE5013"/>
    <w:rsid w:val="00DE51C6"/>
    <w:rsid w:val="00DE5406"/>
    <w:rsid w:val="00DE5548"/>
    <w:rsid w:val="00DE597F"/>
    <w:rsid w:val="00DE5A74"/>
    <w:rsid w:val="00DE5B11"/>
    <w:rsid w:val="00DE5C1E"/>
    <w:rsid w:val="00DE5C52"/>
    <w:rsid w:val="00DE5E72"/>
    <w:rsid w:val="00DE61C2"/>
    <w:rsid w:val="00DE6233"/>
    <w:rsid w:val="00DE62A1"/>
    <w:rsid w:val="00DE632F"/>
    <w:rsid w:val="00DE65D3"/>
    <w:rsid w:val="00DE65E6"/>
    <w:rsid w:val="00DE6717"/>
    <w:rsid w:val="00DE72BE"/>
    <w:rsid w:val="00DE74EE"/>
    <w:rsid w:val="00DE7793"/>
    <w:rsid w:val="00DE7AB4"/>
    <w:rsid w:val="00DE7D29"/>
    <w:rsid w:val="00DE7D34"/>
    <w:rsid w:val="00DE7D82"/>
    <w:rsid w:val="00DE7EDD"/>
    <w:rsid w:val="00DF03FC"/>
    <w:rsid w:val="00DF0491"/>
    <w:rsid w:val="00DF04F1"/>
    <w:rsid w:val="00DF058A"/>
    <w:rsid w:val="00DF0681"/>
    <w:rsid w:val="00DF0786"/>
    <w:rsid w:val="00DF09CF"/>
    <w:rsid w:val="00DF0A2A"/>
    <w:rsid w:val="00DF0A65"/>
    <w:rsid w:val="00DF0ABE"/>
    <w:rsid w:val="00DF0AF3"/>
    <w:rsid w:val="00DF0B52"/>
    <w:rsid w:val="00DF0BAF"/>
    <w:rsid w:val="00DF0CFD"/>
    <w:rsid w:val="00DF0D2C"/>
    <w:rsid w:val="00DF0E5E"/>
    <w:rsid w:val="00DF0EED"/>
    <w:rsid w:val="00DF10C7"/>
    <w:rsid w:val="00DF119D"/>
    <w:rsid w:val="00DF149D"/>
    <w:rsid w:val="00DF14F7"/>
    <w:rsid w:val="00DF1517"/>
    <w:rsid w:val="00DF15BF"/>
    <w:rsid w:val="00DF18E6"/>
    <w:rsid w:val="00DF192E"/>
    <w:rsid w:val="00DF1A3B"/>
    <w:rsid w:val="00DF1B3E"/>
    <w:rsid w:val="00DF1C98"/>
    <w:rsid w:val="00DF1E87"/>
    <w:rsid w:val="00DF1EB5"/>
    <w:rsid w:val="00DF1F07"/>
    <w:rsid w:val="00DF1FA9"/>
    <w:rsid w:val="00DF216C"/>
    <w:rsid w:val="00DF225D"/>
    <w:rsid w:val="00DF2263"/>
    <w:rsid w:val="00DF22A3"/>
    <w:rsid w:val="00DF22BC"/>
    <w:rsid w:val="00DF23FF"/>
    <w:rsid w:val="00DF24A6"/>
    <w:rsid w:val="00DF27A8"/>
    <w:rsid w:val="00DF282A"/>
    <w:rsid w:val="00DF28E2"/>
    <w:rsid w:val="00DF2A06"/>
    <w:rsid w:val="00DF2A0D"/>
    <w:rsid w:val="00DF2A5C"/>
    <w:rsid w:val="00DF2FD2"/>
    <w:rsid w:val="00DF3262"/>
    <w:rsid w:val="00DF32D7"/>
    <w:rsid w:val="00DF3316"/>
    <w:rsid w:val="00DF34DC"/>
    <w:rsid w:val="00DF3667"/>
    <w:rsid w:val="00DF3751"/>
    <w:rsid w:val="00DF376E"/>
    <w:rsid w:val="00DF3806"/>
    <w:rsid w:val="00DF385A"/>
    <w:rsid w:val="00DF397F"/>
    <w:rsid w:val="00DF39B2"/>
    <w:rsid w:val="00DF3A28"/>
    <w:rsid w:val="00DF3A64"/>
    <w:rsid w:val="00DF3CD7"/>
    <w:rsid w:val="00DF4064"/>
    <w:rsid w:val="00DF4145"/>
    <w:rsid w:val="00DF43F2"/>
    <w:rsid w:val="00DF4458"/>
    <w:rsid w:val="00DF446C"/>
    <w:rsid w:val="00DF4561"/>
    <w:rsid w:val="00DF45C7"/>
    <w:rsid w:val="00DF463F"/>
    <w:rsid w:val="00DF4705"/>
    <w:rsid w:val="00DF476E"/>
    <w:rsid w:val="00DF47BF"/>
    <w:rsid w:val="00DF48D0"/>
    <w:rsid w:val="00DF49B9"/>
    <w:rsid w:val="00DF4A34"/>
    <w:rsid w:val="00DF4DBA"/>
    <w:rsid w:val="00DF4F2E"/>
    <w:rsid w:val="00DF502F"/>
    <w:rsid w:val="00DF5178"/>
    <w:rsid w:val="00DF5238"/>
    <w:rsid w:val="00DF52FA"/>
    <w:rsid w:val="00DF5317"/>
    <w:rsid w:val="00DF5325"/>
    <w:rsid w:val="00DF5436"/>
    <w:rsid w:val="00DF545A"/>
    <w:rsid w:val="00DF5667"/>
    <w:rsid w:val="00DF5691"/>
    <w:rsid w:val="00DF5A74"/>
    <w:rsid w:val="00DF5B7E"/>
    <w:rsid w:val="00DF5B8F"/>
    <w:rsid w:val="00DF5C42"/>
    <w:rsid w:val="00DF5C71"/>
    <w:rsid w:val="00DF6014"/>
    <w:rsid w:val="00DF6090"/>
    <w:rsid w:val="00DF625A"/>
    <w:rsid w:val="00DF62E6"/>
    <w:rsid w:val="00DF6397"/>
    <w:rsid w:val="00DF64DA"/>
    <w:rsid w:val="00DF6688"/>
    <w:rsid w:val="00DF66EA"/>
    <w:rsid w:val="00DF6748"/>
    <w:rsid w:val="00DF6882"/>
    <w:rsid w:val="00DF6A62"/>
    <w:rsid w:val="00DF6AAA"/>
    <w:rsid w:val="00DF6BFB"/>
    <w:rsid w:val="00DF6F00"/>
    <w:rsid w:val="00DF6F84"/>
    <w:rsid w:val="00DF7124"/>
    <w:rsid w:val="00DF71A7"/>
    <w:rsid w:val="00DF71B3"/>
    <w:rsid w:val="00DF76F4"/>
    <w:rsid w:val="00DF7E1A"/>
    <w:rsid w:val="00DF7ECC"/>
    <w:rsid w:val="00DF7F79"/>
    <w:rsid w:val="00DF7FAC"/>
    <w:rsid w:val="00DF7FF0"/>
    <w:rsid w:val="00E000BF"/>
    <w:rsid w:val="00E00113"/>
    <w:rsid w:val="00E00128"/>
    <w:rsid w:val="00E001C8"/>
    <w:rsid w:val="00E00262"/>
    <w:rsid w:val="00E00364"/>
    <w:rsid w:val="00E004BF"/>
    <w:rsid w:val="00E00582"/>
    <w:rsid w:val="00E00769"/>
    <w:rsid w:val="00E00808"/>
    <w:rsid w:val="00E008E4"/>
    <w:rsid w:val="00E00990"/>
    <w:rsid w:val="00E00AFF"/>
    <w:rsid w:val="00E0126D"/>
    <w:rsid w:val="00E012D6"/>
    <w:rsid w:val="00E012FB"/>
    <w:rsid w:val="00E015C9"/>
    <w:rsid w:val="00E01790"/>
    <w:rsid w:val="00E0188E"/>
    <w:rsid w:val="00E019DC"/>
    <w:rsid w:val="00E01A4A"/>
    <w:rsid w:val="00E01B15"/>
    <w:rsid w:val="00E01DFD"/>
    <w:rsid w:val="00E01E4C"/>
    <w:rsid w:val="00E0220A"/>
    <w:rsid w:val="00E025BC"/>
    <w:rsid w:val="00E026C6"/>
    <w:rsid w:val="00E0296D"/>
    <w:rsid w:val="00E02A4B"/>
    <w:rsid w:val="00E02A59"/>
    <w:rsid w:val="00E02A61"/>
    <w:rsid w:val="00E02B9E"/>
    <w:rsid w:val="00E02D96"/>
    <w:rsid w:val="00E02EA3"/>
    <w:rsid w:val="00E02F25"/>
    <w:rsid w:val="00E03008"/>
    <w:rsid w:val="00E033B6"/>
    <w:rsid w:val="00E03551"/>
    <w:rsid w:val="00E03CD0"/>
    <w:rsid w:val="00E03D3B"/>
    <w:rsid w:val="00E03E03"/>
    <w:rsid w:val="00E03EBB"/>
    <w:rsid w:val="00E03EFE"/>
    <w:rsid w:val="00E03F8B"/>
    <w:rsid w:val="00E04049"/>
    <w:rsid w:val="00E04566"/>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008"/>
    <w:rsid w:val="00E06316"/>
    <w:rsid w:val="00E06336"/>
    <w:rsid w:val="00E0670A"/>
    <w:rsid w:val="00E067FD"/>
    <w:rsid w:val="00E0685D"/>
    <w:rsid w:val="00E0687D"/>
    <w:rsid w:val="00E068B5"/>
    <w:rsid w:val="00E068FC"/>
    <w:rsid w:val="00E06B1B"/>
    <w:rsid w:val="00E06D1B"/>
    <w:rsid w:val="00E06D8B"/>
    <w:rsid w:val="00E06DA4"/>
    <w:rsid w:val="00E06DFB"/>
    <w:rsid w:val="00E0709A"/>
    <w:rsid w:val="00E0732C"/>
    <w:rsid w:val="00E074A3"/>
    <w:rsid w:val="00E078BC"/>
    <w:rsid w:val="00E07AEB"/>
    <w:rsid w:val="00E07CC0"/>
    <w:rsid w:val="00E07D96"/>
    <w:rsid w:val="00E07F1B"/>
    <w:rsid w:val="00E10123"/>
    <w:rsid w:val="00E1014F"/>
    <w:rsid w:val="00E10170"/>
    <w:rsid w:val="00E10322"/>
    <w:rsid w:val="00E10332"/>
    <w:rsid w:val="00E1045A"/>
    <w:rsid w:val="00E104ED"/>
    <w:rsid w:val="00E105BC"/>
    <w:rsid w:val="00E107B8"/>
    <w:rsid w:val="00E108A4"/>
    <w:rsid w:val="00E10A01"/>
    <w:rsid w:val="00E10B06"/>
    <w:rsid w:val="00E10C9F"/>
    <w:rsid w:val="00E10CF2"/>
    <w:rsid w:val="00E10D32"/>
    <w:rsid w:val="00E11393"/>
    <w:rsid w:val="00E11430"/>
    <w:rsid w:val="00E1166F"/>
    <w:rsid w:val="00E11902"/>
    <w:rsid w:val="00E1196E"/>
    <w:rsid w:val="00E1197D"/>
    <w:rsid w:val="00E119D4"/>
    <w:rsid w:val="00E119F0"/>
    <w:rsid w:val="00E11AF6"/>
    <w:rsid w:val="00E11B0B"/>
    <w:rsid w:val="00E11D8A"/>
    <w:rsid w:val="00E11EEB"/>
    <w:rsid w:val="00E122CB"/>
    <w:rsid w:val="00E122CC"/>
    <w:rsid w:val="00E12436"/>
    <w:rsid w:val="00E12629"/>
    <w:rsid w:val="00E126C0"/>
    <w:rsid w:val="00E1277F"/>
    <w:rsid w:val="00E12964"/>
    <w:rsid w:val="00E12AF6"/>
    <w:rsid w:val="00E1327E"/>
    <w:rsid w:val="00E132F7"/>
    <w:rsid w:val="00E1342D"/>
    <w:rsid w:val="00E13471"/>
    <w:rsid w:val="00E13556"/>
    <w:rsid w:val="00E1381A"/>
    <w:rsid w:val="00E1397D"/>
    <w:rsid w:val="00E139EC"/>
    <w:rsid w:val="00E13ACF"/>
    <w:rsid w:val="00E13B07"/>
    <w:rsid w:val="00E13B22"/>
    <w:rsid w:val="00E13B4A"/>
    <w:rsid w:val="00E13C45"/>
    <w:rsid w:val="00E13CE7"/>
    <w:rsid w:val="00E13DF6"/>
    <w:rsid w:val="00E13E5E"/>
    <w:rsid w:val="00E13FB8"/>
    <w:rsid w:val="00E14089"/>
    <w:rsid w:val="00E140B8"/>
    <w:rsid w:val="00E143EE"/>
    <w:rsid w:val="00E144C7"/>
    <w:rsid w:val="00E144E0"/>
    <w:rsid w:val="00E145D5"/>
    <w:rsid w:val="00E148FE"/>
    <w:rsid w:val="00E14B1E"/>
    <w:rsid w:val="00E14CDF"/>
    <w:rsid w:val="00E14E73"/>
    <w:rsid w:val="00E14FBB"/>
    <w:rsid w:val="00E150DF"/>
    <w:rsid w:val="00E1518B"/>
    <w:rsid w:val="00E15504"/>
    <w:rsid w:val="00E1587B"/>
    <w:rsid w:val="00E1594D"/>
    <w:rsid w:val="00E15A18"/>
    <w:rsid w:val="00E15ADF"/>
    <w:rsid w:val="00E15BDB"/>
    <w:rsid w:val="00E15CB1"/>
    <w:rsid w:val="00E15F38"/>
    <w:rsid w:val="00E15FC6"/>
    <w:rsid w:val="00E16038"/>
    <w:rsid w:val="00E1605E"/>
    <w:rsid w:val="00E16264"/>
    <w:rsid w:val="00E1630C"/>
    <w:rsid w:val="00E1641B"/>
    <w:rsid w:val="00E1650A"/>
    <w:rsid w:val="00E16542"/>
    <w:rsid w:val="00E16599"/>
    <w:rsid w:val="00E165E5"/>
    <w:rsid w:val="00E167E1"/>
    <w:rsid w:val="00E16864"/>
    <w:rsid w:val="00E16968"/>
    <w:rsid w:val="00E16C37"/>
    <w:rsid w:val="00E16C90"/>
    <w:rsid w:val="00E16D3D"/>
    <w:rsid w:val="00E16E35"/>
    <w:rsid w:val="00E16EFE"/>
    <w:rsid w:val="00E17110"/>
    <w:rsid w:val="00E17201"/>
    <w:rsid w:val="00E1725A"/>
    <w:rsid w:val="00E1728F"/>
    <w:rsid w:val="00E172BF"/>
    <w:rsid w:val="00E172FF"/>
    <w:rsid w:val="00E173FA"/>
    <w:rsid w:val="00E174AC"/>
    <w:rsid w:val="00E174B1"/>
    <w:rsid w:val="00E17604"/>
    <w:rsid w:val="00E17805"/>
    <w:rsid w:val="00E17A7D"/>
    <w:rsid w:val="00E17C10"/>
    <w:rsid w:val="00E17D55"/>
    <w:rsid w:val="00E17FA5"/>
    <w:rsid w:val="00E20044"/>
    <w:rsid w:val="00E20407"/>
    <w:rsid w:val="00E20554"/>
    <w:rsid w:val="00E207A0"/>
    <w:rsid w:val="00E207F5"/>
    <w:rsid w:val="00E20A48"/>
    <w:rsid w:val="00E20C4C"/>
    <w:rsid w:val="00E20EBA"/>
    <w:rsid w:val="00E21061"/>
    <w:rsid w:val="00E21121"/>
    <w:rsid w:val="00E21313"/>
    <w:rsid w:val="00E213A2"/>
    <w:rsid w:val="00E213FD"/>
    <w:rsid w:val="00E214EE"/>
    <w:rsid w:val="00E2160B"/>
    <w:rsid w:val="00E2169F"/>
    <w:rsid w:val="00E21980"/>
    <w:rsid w:val="00E21B1E"/>
    <w:rsid w:val="00E21B59"/>
    <w:rsid w:val="00E21B72"/>
    <w:rsid w:val="00E21B75"/>
    <w:rsid w:val="00E21C21"/>
    <w:rsid w:val="00E21C4C"/>
    <w:rsid w:val="00E21C54"/>
    <w:rsid w:val="00E21D9D"/>
    <w:rsid w:val="00E21E32"/>
    <w:rsid w:val="00E21F2D"/>
    <w:rsid w:val="00E21F71"/>
    <w:rsid w:val="00E2213A"/>
    <w:rsid w:val="00E22545"/>
    <w:rsid w:val="00E225F6"/>
    <w:rsid w:val="00E2265B"/>
    <w:rsid w:val="00E2296F"/>
    <w:rsid w:val="00E229FD"/>
    <w:rsid w:val="00E22AFE"/>
    <w:rsid w:val="00E22BAE"/>
    <w:rsid w:val="00E22BC2"/>
    <w:rsid w:val="00E22CFC"/>
    <w:rsid w:val="00E22D07"/>
    <w:rsid w:val="00E23236"/>
    <w:rsid w:val="00E2324A"/>
    <w:rsid w:val="00E23345"/>
    <w:rsid w:val="00E236F8"/>
    <w:rsid w:val="00E237E9"/>
    <w:rsid w:val="00E238C3"/>
    <w:rsid w:val="00E239EF"/>
    <w:rsid w:val="00E23CB9"/>
    <w:rsid w:val="00E23D03"/>
    <w:rsid w:val="00E23DBE"/>
    <w:rsid w:val="00E23EE9"/>
    <w:rsid w:val="00E23EFE"/>
    <w:rsid w:val="00E23F56"/>
    <w:rsid w:val="00E2444D"/>
    <w:rsid w:val="00E2462C"/>
    <w:rsid w:val="00E248C5"/>
    <w:rsid w:val="00E248F6"/>
    <w:rsid w:val="00E24957"/>
    <w:rsid w:val="00E24AB4"/>
    <w:rsid w:val="00E24B49"/>
    <w:rsid w:val="00E24BC9"/>
    <w:rsid w:val="00E24C13"/>
    <w:rsid w:val="00E24D32"/>
    <w:rsid w:val="00E24EC4"/>
    <w:rsid w:val="00E24F69"/>
    <w:rsid w:val="00E25047"/>
    <w:rsid w:val="00E25114"/>
    <w:rsid w:val="00E251CB"/>
    <w:rsid w:val="00E252DC"/>
    <w:rsid w:val="00E25474"/>
    <w:rsid w:val="00E25507"/>
    <w:rsid w:val="00E2584A"/>
    <w:rsid w:val="00E25E84"/>
    <w:rsid w:val="00E25F1C"/>
    <w:rsid w:val="00E25FF8"/>
    <w:rsid w:val="00E26080"/>
    <w:rsid w:val="00E26309"/>
    <w:rsid w:val="00E264DD"/>
    <w:rsid w:val="00E26570"/>
    <w:rsid w:val="00E2658E"/>
    <w:rsid w:val="00E26721"/>
    <w:rsid w:val="00E26771"/>
    <w:rsid w:val="00E26912"/>
    <w:rsid w:val="00E26B07"/>
    <w:rsid w:val="00E26F69"/>
    <w:rsid w:val="00E26F71"/>
    <w:rsid w:val="00E26FFB"/>
    <w:rsid w:val="00E2713F"/>
    <w:rsid w:val="00E271E1"/>
    <w:rsid w:val="00E274A4"/>
    <w:rsid w:val="00E27596"/>
    <w:rsid w:val="00E275C3"/>
    <w:rsid w:val="00E275DA"/>
    <w:rsid w:val="00E2780A"/>
    <w:rsid w:val="00E27822"/>
    <w:rsid w:val="00E27A4F"/>
    <w:rsid w:val="00E27B5F"/>
    <w:rsid w:val="00E27C11"/>
    <w:rsid w:val="00E27C5D"/>
    <w:rsid w:val="00E30074"/>
    <w:rsid w:val="00E30096"/>
    <w:rsid w:val="00E3018D"/>
    <w:rsid w:val="00E301C8"/>
    <w:rsid w:val="00E30234"/>
    <w:rsid w:val="00E305A8"/>
    <w:rsid w:val="00E3066F"/>
    <w:rsid w:val="00E30670"/>
    <w:rsid w:val="00E307C7"/>
    <w:rsid w:val="00E30807"/>
    <w:rsid w:val="00E30954"/>
    <w:rsid w:val="00E309DE"/>
    <w:rsid w:val="00E309F3"/>
    <w:rsid w:val="00E30A7C"/>
    <w:rsid w:val="00E30B1E"/>
    <w:rsid w:val="00E30D29"/>
    <w:rsid w:val="00E30E01"/>
    <w:rsid w:val="00E30EDF"/>
    <w:rsid w:val="00E30F35"/>
    <w:rsid w:val="00E3136B"/>
    <w:rsid w:val="00E313ED"/>
    <w:rsid w:val="00E31428"/>
    <w:rsid w:val="00E31448"/>
    <w:rsid w:val="00E314F3"/>
    <w:rsid w:val="00E31751"/>
    <w:rsid w:val="00E318EE"/>
    <w:rsid w:val="00E31BA2"/>
    <w:rsid w:val="00E31C00"/>
    <w:rsid w:val="00E31C2D"/>
    <w:rsid w:val="00E31E4B"/>
    <w:rsid w:val="00E32084"/>
    <w:rsid w:val="00E320E1"/>
    <w:rsid w:val="00E3210D"/>
    <w:rsid w:val="00E32210"/>
    <w:rsid w:val="00E32251"/>
    <w:rsid w:val="00E32253"/>
    <w:rsid w:val="00E32398"/>
    <w:rsid w:val="00E32755"/>
    <w:rsid w:val="00E327A9"/>
    <w:rsid w:val="00E327E5"/>
    <w:rsid w:val="00E32830"/>
    <w:rsid w:val="00E32BD1"/>
    <w:rsid w:val="00E32D0F"/>
    <w:rsid w:val="00E32F8F"/>
    <w:rsid w:val="00E334A4"/>
    <w:rsid w:val="00E33597"/>
    <w:rsid w:val="00E335BC"/>
    <w:rsid w:val="00E3362E"/>
    <w:rsid w:val="00E3366C"/>
    <w:rsid w:val="00E337BA"/>
    <w:rsid w:val="00E339D3"/>
    <w:rsid w:val="00E33A8F"/>
    <w:rsid w:val="00E33C62"/>
    <w:rsid w:val="00E33E94"/>
    <w:rsid w:val="00E33EFF"/>
    <w:rsid w:val="00E33F4B"/>
    <w:rsid w:val="00E33FBF"/>
    <w:rsid w:val="00E34042"/>
    <w:rsid w:val="00E34084"/>
    <w:rsid w:val="00E34248"/>
    <w:rsid w:val="00E342AC"/>
    <w:rsid w:val="00E343FB"/>
    <w:rsid w:val="00E34496"/>
    <w:rsid w:val="00E3465C"/>
    <w:rsid w:val="00E34679"/>
    <w:rsid w:val="00E34881"/>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DBF"/>
    <w:rsid w:val="00E35DCF"/>
    <w:rsid w:val="00E35F39"/>
    <w:rsid w:val="00E36014"/>
    <w:rsid w:val="00E360D9"/>
    <w:rsid w:val="00E36126"/>
    <w:rsid w:val="00E3613A"/>
    <w:rsid w:val="00E362DD"/>
    <w:rsid w:val="00E3665F"/>
    <w:rsid w:val="00E36703"/>
    <w:rsid w:val="00E3698E"/>
    <w:rsid w:val="00E36D77"/>
    <w:rsid w:val="00E36DA8"/>
    <w:rsid w:val="00E36F79"/>
    <w:rsid w:val="00E36FAB"/>
    <w:rsid w:val="00E372A1"/>
    <w:rsid w:val="00E37385"/>
    <w:rsid w:val="00E373A8"/>
    <w:rsid w:val="00E373E1"/>
    <w:rsid w:val="00E37556"/>
    <w:rsid w:val="00E37578"/>
    <w:rsid w:val="00E37643"/>
    <w:rsid w:val="00E37686"/>
    <w:rsid w:val="00E376A9"/>
    <w:rsid w:val="00E3788C"/>
    <w:rsid w:val="00E378E6"/>
    <w:rsid w:val="00E37A4E"/>
    <w:rsid w:val="00E37C2C"/>
    <w:rsid w:val="00E37E1C"/>
    <w:rsid w:val="00E37E4C"/>
    <w:rsid w:val="00E40298"/>
    <w:rsid w:val="00E403DF"/>
    <w:rsid w:val="00E4056D"/>
    <w:rsid w:val="00E40584"/>
    <w:rsid w:val="00E40678"/>
    <w:rsid w:val="00E40689"/>
    <w:rsid w:val="00E406E6"/>
    <w:rsid w:val="00E40768"/>
    <w:rsid w:val="00E40901"/>
    <w:rsid w:val="00E40A61"/>
    <w:rsid w:val="00E40A93"/>
    <w:rsid w:val="00E40AFC"/>
    <w:rsid w:val="00E40B4E"/>
    <w:rsid w:val="00E40B8A"/>
    <w:rsid w:val="00E40E00"/>
    <w:rsid w:val="00E40E87"/>
    <w:rsid w:val="00E40E90"/>
    <w:rsid w:val="00E40EB5"/>
    <w:rsid w:val="00E40EF0"/>
    <w:rsid w:val="00E410FE"/>
    <w:rsid w:val="00E4129F"/>
    <w:rsid w:val="00E412BC"/>
    <w:rsid w:val="00E4131B"/>
    <w:rsid w:val="00E4132A"/>
    <w:rsid w:val="00E413C0"/>
    <w:rsid w:val="00E4148C"/>
    <w:rsid w:val="00E41585"/>
    <w:rsid w:val="00E417EC"/>
    <w:rsid w:val="00E41B6D"/>
    <w:rsid w:val="00E41C14"/>
    <w:rsid w:val="00E41C50"/>
    <w:rsid w:val="00E41D78"/>
    <w:rsid w:val="00E41DF8"/>
    <w:rsid w:val="00E41F8B"/>
    <w:rsid w:val="00E42112"/>
    <w:rsid w:val="00E42337"/>
    <w:rsid w:val="00E42445"/>
    <w:rsid w:val="00E42E44"/>
    <w:rsid w:val="00E42E9C"/>
    <w:rsid w:val="00E42F1C"/>
    <w:rsid w:val="00E42FB1"/>
    <w:rsid w:val="00E42FC9"/>
    <w:rsid w:val="00E43181"/>
    <w:rsid w:val="00E431BB"/>
    <w:rsid w:val="00E4342E"/>
    <w:rsid w:val="00E43483"/>
    <w:rsid w:val="00E43705"/>
    <w:rsid w:val="00E4373D"/>
    <w:rsid w:val="00E43759"/>
    <w:rsid w:val="00E4376F"/>
    <w:rsid w:val="00E437A0"/>
    <w:rsid w:val="00E43861"/>
    <w:rsid w:val="00E4392D"/>
    <w:rsid w:val="00E43B26"/>
    <w:rsid w:val="00E43B5E"/>
    <w:rsid w:val="00E43BD3"/>
    <w:rsid w:val="00E43C26"/>
    <w:rsid w:val="00E43DC3"/>
    <w:rsid w:val="00E44278"/>
    <w:rsid w:val="00E4437A"/>
    <w:rsid w:val="00E445D7"/>
    <w:rsid w:val="00E44789"/>
    <w:rsid w:val="00E44835"/>
    <w:rsid w:val="00E448B0"/>
    <w:rsid w:val="00E4496D"/>
    <w:rsid w:val="00E449B4"/>
    <w:rsid w:val="00E44CBC"/>
    <w:rsid w:val="00E44CE2"/>
    <w:rsid w:val="00E44D46"/>
    <w:rsid w:val="00E44DD7"/>
    <w:rsid w:val="00E44FF4"/>
    <w:rsid w:val="00E450C5"/>
    <w:rsid w:val="00E45133"/>
    <w:rsid w:val="00E453C8"/>
    <w:rsid w:val="00E45719"/>
    <w:rsid w:val="00E4574F"/>
    <w:rsid w:val="00E45787"/>
    <w:rsid w:val="00E459C1"/>
    <w:rsid w:val="00E45EAE"/>
    <w:rsid w:val="00E4615C"/>
    <w:rsid w:val="00E4621B"/>
    <w:rsid w:val="00E462B7"/>
    <w:rsid w:val="00E463A1"/>
    <w:rsid w:val="00E464D5"/>
    <w:rsid w:val="00E465C3"/>
    <w:rsid w:val="00E46600"/>
    <w:rsid w:val="00E4661B"/>
    <w:rsid w:val="00E468AD"/>
    <w:rsid w:val="00E4690A"/>
    <w:rsid w:val="00E46A67"/>
    <w:rsid w:val="00E46A80"/>
    <w:rsid w:val="00E46CDE"/>
    <w:rsid w:val="00E46DD1"/>
    <w:rsid w:val="00E46FFC"/>
    <w:rsid w:val="00E47105"/>
    <w:rsid w:val="00E47138"/>
    <w:rsid w:val="00E47438"/>
    <w:rsid w:val="00E47B41"/>
    <w:rsid w:val="00E47BEE"/>
    <w:rsid w:val="00E50120"/>
    <w:rsid w:val="00E50157"/>
    <w:rsid w:val="00E50167"/>
    <w:rsid w:val="00E50188"/>
    <w:rsid w:val="00E50265"/>
    <w:rsid w:val="00E503ED"/>
    <w:rsid w:val="00E504EC"/>
    <w:rsid w:val="00E50520"/>
    <w:rsid w:val="00E505E4"/>
    <w:rsid w:val="00E50751"/>
    <w:rsid w:val="00E5075A"/>
    <w:rsid w:val="00E50AA7"/>
    <w:rsid w:val="00E50AC6"/>
    <w:rsid w:val="00E50B31"/>
    <w:rsid w:val="00E50D55"/>
    <w:rsid w:val="00E5104E"/>
    <w:rsid w:val="00E511D6"/>
    <w:rsid w:val="00E5120F"/>
    <w:rsid w:val="00E51222"/>
    <w:rsid w:val="00E512EA"/>
    <w:rsid w:val="00E513BE"/>
    <w:rsid w:val="00E5146A"/>
    <w:rsid w:val="00E51618"/>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6F"/>
    <w:rsid w:val="00E524DA"/>
    <w:rsid w:val="00E5265C"/>
    <w:rsid w:val="00E526FB"/>
    <w:rsid w:val="00E52713"/>
    <w:rsid w:val="00E527A0"/>
    <w:rsid w:val="00E52964"/>
    <w:rsid w:val="00E52A36"/>
    <w:rsid w:val="00E52DA2"/>
    <w:rsid w:val="00E52E3A"/>
    <w:rsid w:val="00E52F0D"/>
    <w:rsid w:val="00E53623"/>
    <w:rsid w:val="00E53647"/>
    <w:rsid w:val="00E537C6"/>
    <w:rsid w:val="00E53D5B"/>
    <w:rsid w:val="00E53EB7"/>
    <w:rsid w:val="00E53F9F"/>
    <w:rsid w:val="00E5412B"/>
    <w:rsid w:val="00E541D5"/>
    <w:rsid w:val="00E5433C"/>
    <w:rsid w:val="00E5433F"/>
    <w:rsid w:val="00E543DA"/>
    <w:rsid w:val="00E544CB"/>
    <w:rsid w:val="00E547A4"/>
    <w:rsid w:val="00E547D9"/>
    <w:rsid w:val="00E54A40"/>
    <w:rsid w:val="00E54CA8"/>
    <w:rsid w:val="00E54CF8"/>
    <w:rsid w:val="00E55069"/>
    <w:rsid w:val="00E5522F"/>
    <w:rsid w:val="00E55254"/>
    <w:rsid w:val="00E552E4"/>
    <w:rsid w:val="00E55316"/>
    <w:rsid w:val="00E554D2"/>
    <w:rsid w:val="00E55515"/>
    <w:rsid w:val="00E5587E"/>
    <w:rsid w:val="00E558D1"/>
    <w:rsid w:val="00E55C26"/>
    <w:rsid w:val="00E55C43"/>
    <w:rsid w:val="00E55D91"/>
    <w:rsid w:val="00E55F0F"/>
    <w:rsid w:val="00E55F8A"/>
    <w:rsid w:val="00E56091"/>
    <w:rsid w:val="00E563DF"/>
    <w:rsid w:val="00E5665B"/>
    <w:rsid w:val="00E56728"/>
    <w:rsid w:val="00E5679B"/>
    <w:rsid w:val="00E56822"/>
    <w:rsid w:val="00E5683C"/>
    <w:rsid w:val="00E56843"/>
    <w:rsid w:val="00E56AFB"/>
    <w:rsid w:val="00E56C58"/>
    <w:rsid w:val="00E56CE6"/>
    <w:rsid w:val="00E572B5"/>
    <w:rsid w:val="00E57347"/>
    <w:rsid w:val="00E57507"/>
    <w:rsid w:val="00E57825"/>
    <w:rsid w:val="00E5791A"/>
    <w:rsid w:val="00E579BE"/>
    <w:rsid w:val="00E57B52"/>
    <w:rsid w:val="00E57B77"/>
    <w:rsid w:val="00E57C9E"/>
    <w:rsid w:val="00E57CB1"/>
    <w:rsid w:val="00E604BB"/>
    <w:rsid w:val="00E60518"/>
    <w:rsid w:val="00E60685"/>
    <w:rsid w:val="00E606DB"/>
    <w:rsid w:val="00E6084D"/>
    <w:rsid w:val="00E609F5"/>
    <w:rsid w:val="00E60A52"/>
    <w:rsid w:val="00E60BE2"/>
    <w:rsid w:val="00E60C3F"/>
    <w:rsid w:val="00E6112D"/>
    <w:rsid w:val="00E61311"/>
    <w:rsid w:val="00E61315"/>
    <w:rsid w:val="00E6157A"/>
    <w:rsid w:val="00E61694"/>
    <w:rsid w:val="00E6173C"/>
    <w:rsid w:val="00E61BD5"/>
    <w:rsid w:val="00E61BDB"/>
    <w:rsid w:val="00E61CB2"/>
    <w:rsid w:val="00E61CC0"/>
    <w:rsid w:val="00E61DC5"/>
    <w:rsid w:val="00E61EAE"/>
    <w:rsid w:val="00E61F38"/>
    <w:rsid w:val="00E62018"/>
    <w:rsid w:val="00E62061"/>
    <w:rsid w:val="00E621C1"/>
    <w:rsid w:val="00E62352"/>
    <w:rsid w:val="00E62412"/>
    <w:rsid w:val="00E62434"/>
    <w:rsid w:val="00E62445"/>
    <w:rsid w:val="00E62592"/>
    <w:rsid w:val="00E6264F"/>
    <w:rsid w:val="00E62662"/>
    <w:rsid w:val="00E62710"/>
    <w:rsid w:val="00E628D5"/>
    <w:rsid w:val="00E62B9F"/>
    <w:rsid w:val="00E62CF1"/>
    <w:rsid w:val="00E62DD2"/>
    <w:rsid w:val="00E62E19"/>
    <w:rsid w:val="00E62F27"/>
    <w:rsid w:val="00E62F50"/>
    <w:rsid w:val="00E630CC"/>
    <w:rsid w:val="00E633B0"/>
    <w:rsid w:val="00E633FA"/>
    <w:rsid w:val="00E636C1"/>
    <w:rsid w:val="00E636C5"/>
    <w:rsid w:val="00E63700"/>
    <w:rsid w:val="00E6384A"/>
    <w:rsid w:val="00E63974"/>
    <w:rsid w:val="00E63AF1"/>
    <w:rsid w:val="00E63B0F"/>
    <w:rsid w:val="00E63DE0"/>
    <w:rsid w:val="00E63EA5"/>
    <w:rsid w:val="00E63F86"/>
    <w:rsid w:val="00E63F8D"/>
    <w:rsid w:val="00E640C4"/>
    <w:rsid w:val="00E641A1"/>
    <w:rsid w:val="00E64216"/>
    <w:rsid w:val="00E643A9"/>
    <w:rsid w:val="00E644C6"/>
    <w:rsid w:val="00E6457D"/>
    <w:rsid w:val="00E6459E"/>
    <w:rsid w:val="00E64613"/>
    <w:rsid w:val="00E6461B"/>
    <w:rsid w:val="00E64810"/>
    <w:rsid w:val="00E64821"/>
    <w:rsid w:val="00E64AD6"/>
    <w:rsid w:val="00E64E77"/>
    <w:rsid w:val="00E64ED0"/>
    <w:rsid w:val="00E64F33"/>
    <w:rsid w:val="00E65016"/>
    <w:rsid w:val="00E651EC"/>
    <w:rsid w:val="00E65670"/>
    <w:rsid w:val="00E656A6"/>
    <w:rsid w:val="00E65704"/>
    <w:rsid w:val="00E65727"/>
    <w:rsid w:val="00E6572E"/>
    <w:rsid w:val="00E65747"/>
    <w:rsid w:val="00E657ED"/>
    <w:rsid w:val="00E658A0"/>
    <w:rsid w:val="00E659AD"/>
    <w:rsid w:val="00E659B3"/>
    <w:rsid w:val="00E65A5C"/>
    <w:rsid w:val="00E65A70"/>
    <w:rsid w:val="00E65BBF"/>
    <w:rsid w:val="00E65C22"/>
    <w:rsid w:val="00E65CC1"/>
    <w:rsid w:val="00E65D55"/>
    <w:rsid w:val="00E65E83"/>
    <w:rsid w:val="00E65FF4"/>
    <w:rsid w:val="00E66047"/>
    <w:rsid w:val="00E6622D"/>
    <w:rsid w:val="00E6652E"/>
    <w:rsid w:val="00E665BA"/>
    <w:rsid w:val="00E66626"/>
    <w:rsid w:val="00E6663C"/>
    <w:rsid w:val="00E66758"/>
    <w:rsid w:val="00E66779"/>
    <w:rsid w:val="00E668F5"/>
    <w:rsid w:val="00E66B24"/>
    <w:rsid w:val="00E66D77"/>
    <w:rsid w:val="00E66E90"/>
    <w:rsid w:val="00E671D0"/>
    <w:rsid w:val="00E673CE"/>
    <w:rsid w:val="00E6744C"/>
    <w:rsid w:val="00E6767F"/>
    <w:rsid w:val="00E6779E"/>
    <w:rsid w:val="00E67812"/>
    <w:rsid w:val="00E67D3F"/>
    <w:rsid w:val="00E67DB9"/>
    <w:rsid w:val="00E67DC6"/>
    <w:rsid w:val="00E67EC3"/>
    <w:rsid w:val="00E67F4C"/>
    <w:rsid w:val="00E67F52"/>
    <w:rsid w:val="00E701B0"/>
    <w:rsid w:val="00E703EF"/>
    <w:rsid w:val="00E70459"/>
    <w:rsid w:val="00E704A7"/>
    <w:rsid w:val="00E709BC"/>
    <w:rsid w:val="00E70A72"/>
    <w:rsid w:val="00E70AE3"/>
    <w:rsid w:val="00E70BE2"/>
    <w:rsid w:val="00E70C21"/>
    <w:rsid w:val="00E71047"/>
    <w:rsid w:val="00E7107E"/>
    <w:rsid w:val="00E71082"/>
    <w:rsid w:val="00E7125F"/>
    <w:rsid w:val="00E712E8"/>
    <w:rsid w:val="00E7133E"/>
    <w:rsid w:val="00E713EC"/>
    <w:rsid w:val="00E7144E"/>
    <w:rsid w:val="00E7146A"/>
    <w:rsid w:val="00E71506"/>
    <w:rsid w:val="00E71528"/>
    <w:rsid w:val="00E71604"/>
    <w:rsid w:val="00E717AD"/>
    <w:rsid w:val="00E71851"/>
    <w:rsid w:val="00E71A32"/>
    <w:rsid w:val="00E71B5A"/>
    <w:rsid w:val="00E71BC4"/>
    <w:rsid w:val="00E71C68"/>
    <w:rsid w:val="00E71CF7"/>
    <w:rsid w:val="00E71D52"/>
    <w:rsid w:val="00E71DD9"/>
    <w:rsid w:val="00E71E01"/>
    <w:rsid w:val="00E71FCA"/>
    <w:rsid w:val="00E71FDC"/>
    <w:rsid w:val="00E72018"/>
    <w:rsid w:val="00E72029"/>
    <w:rsid w:val="00E72033"/>
    <w:rsid w:val="00E7207A"/>
    <w:rsid w:val="00E72174"/>
    <w:rsid w:val="00E723D5"/>
    <w:rsid w:val="00E724EB"/>
    <w:rsid w:val="00E72542"/>
    <w:rsid w:val="00E7260E"/>
    <w:rsid w:val="00E7269D"/>
    <w:rsid w:val="00E728FB"/>
    <w:rsid w:val="00E72A86"/>
    <w:rsid w:val="00E72A93"/>
    <w:rsid w:val="00E72DA9"/>
    <w:rsid w:val="00E72DFE"/>
    <w:rsid w:val="00E72E24"/>
    <w:rsid w:val="00E731F7"/>
    <w:rsid w:val="00E73279"/>
    <w:rsid w:val="00E73413"/>
    <w:rsid w:val="00E73473"/>
    <w:rsid w:val="00E734E3"/>
    <w:rsid w:val="00E734FB"/>
    <w:rsid w:val="00E7359C"/>
    <w:rsid w:val="00E735A1"/>
    <w:rsid w:val="00E736B9"/>
    <w:rsid w:val="00E7379F"/>
    <w:rsid w:val="00E737F6"/>
    <w:rsid w:val="00E738B9"/>
    <w:rsid w:val="00E738F2"/>
    <w:rsid w:val="00E738FC"/>
    <w:rsid w:val="00E73A0A"/>
    <w:rsid w:val="00E73B6D"/>
    <w:rsid w:val="00E73C87"/>
    <w:rsid w:val="00E73CD1"/>
    <w:rsid w:val="00E73D51"/>
    <w:rsid w:val="00E73DB3"/>
    <w:rsid w:val="00E74009"/>
    <w:rsid w:val="00E740DF"/>
    <w:rsid w:val="00E7433F"/>
    <w:rsid w:val="00E743CF"/>
    <w:rsid w:val="00E746A0"/>
    <w:rsid w:val="00E7474C"/>
    <w:rsid w:val="00E747EE"/>
    <w:rsid w:val="00E748FD"/>
    <w:rsid w:val="00E74A33"/>
    <w:rsid w:val="00E74EE8"/>
    <w:rsid w:val="00E7522F"/>
    <w:rsid w:val="00E75266"/>
    <w:rsid w:val="00E754D7"/>
    <w:rsid w:val="00E75568"/>
    <w:rsid w:val="00E75A2E"/>
    <w:rsid w:val="00E75BD5"/>
    <w:rsid w:val="00E75DFE"/>
    <w:rsid w:val="00E760C7"/>
    <w:rsid w:val="00E76212"/>
    <w:rsid w:val="00E763BE"/>
    <w:rsid w:val="00E76472"/>
    <w:rsid w:val="00E76736"/>
    <w:rsid w:val="00E76739"/>
    <w:rsid w:val="00E76744"/>
    <w:rsid w:val="00E7676E"/>
    <w:rsid w:val="00E76873"/>
    <w:rsid w:val="00E768D4"/>
    <w:rsid w:val="00E76B1F"/>
    <w:rsid w:val="00E76B33"/>
    <w:rsid w:val="00E76C47"/>
    <w:rsid w:val="00E76C72"/>
    <w:rsid w:val="00E77261"/>
    <w:rsid w:val="00E77435"/>
    <w:rsid w:val="00E774C0"/>
    <w:rsid w:val="00E77596"/>
    <w:rsid w:val="00E775AA"/>
    <w:rsid w:val="00E77993"/>
    <w:rsid w:val="00E77A12"/>
    <w:rsid w:val="00E77BAE"/>
    <w:rsid w:val="00E77E13"/>
    <w:rsid w:val="00E77E1E"/>
    <w:rsid w:val="00E801DB"/>
    <w:rsid w:val="00E801F7"/>
    <w:rsid w:val="00E803D0"/>
    <w:rsid w:val="00E805E2"/>
    <w:rsid w:val="00E80695"/>
    <w:rsid w:val="00E806FF"/>
    <w:rsid w:val="00E80852"/>
    <w:rsid w:val="00E809D5"/>
    <w:rsid w:val="00E80B0B"/>
    <w:rsid w:val="00E80B75"/>
    <w:rsid w:val="00E80C5F"/>
    <w:rsid w:val="00E80D63"/>
    <w:rsid w:val="00E80DD3"/>
    <w:rsid w:val="00E80DEA"/>
    <w:rsid w:val="00E80F31"/>
    <w:rsid w:val="00E811C9"/>
    <w:rsid w:val="00E81434"/>
    <w:rsid w:val="00E8145C"/>
    <w:rsid w:val="00E8160A"/>
    <w:rsid w:val="00E8169D"/>
    <w:rsid w:val="00E81867"/>
    <w:rsid w:val="00E8195F"/>
    <w:rsid w:val="00E81B3C"/>
    <w:rsid w:val="00E81B50"/>
    <w:rsid w:val="00E81BF7"/>
    <w:rsid w:val="00E81C73"/>
    <w:rsid w:val="00E81D7A"/>
    <w:rsid w:val="00E81DC5"/>
    <w:rsid w:val="00E81F07"/>
    <w:rsid w:val="00E82190"/>
    <w:rsid w:val="00E82278"/>
    <w:rsid w:val="00E82348"/>
    <w:rsid w:val="00E824D6"/>
    <w:rsid w:val="00E826A9"/>
    <w:rsid w:val="00E8275B"/>
    <w:rsid w:val="00E828F5"/>
    <w:rsid w:val="00E82918"/>
    <w:rsid w:val="00E82A4D"/>
    <w:rsid w:val="00E82C0A"/>
    <w:rsid w:val="00E82CD8"/>
    <w:rsid w:val="00E82DAA"/>
    <w:rsid w:val="00E82DF1"/>
    <w:rsid w:val="00E82F00"/>
    <w:rsid w:val="00E83153"/>
    <w:rsid w:val="00E83206"/>
    <w:rsid w:val="00E8321B"/>
    <w:rsid w:val="00E832D5"/>
    <w:rsid w:val="00E83532"/>
    <w:rsid w:val="00E83616"/>
    <w:rsid w:val="00E83657"/>
    <w:rsid w:val="00E83683"/>
    <w:rsid w:val="00E83688"/>
    <w:rsid w:val="00E83796"/>
    <w:rsid w:val="00E837AC"/>
    <w:rsid w:val="00E83890"/>
    <w:rsid w:val="00E83A12"/>
    <w:rsid w:val="00E83B3D"/>
    <w:rsid w:val="00E83BAF"/>
    <w:rsid w:val="00E83BC7"/>
    <w:rsid w:val="00E83CA5"/>
    <w:rsid w:val="00E83CD3"/>
    <w:rsid w:val="00E83D03"/>
    <w:rsid w:val="00E83D0A"/>
    <w:rsid w:val="00E83DCF"/>
    <w:rsid w:val="00E83DD1"/>
    <w:rsid w:val="00E83EB2"/>
    <w:rsid w:val="00E83F07"/>
    <w:rsid w:val="00E83F50"/>
    <w:rsid w:val="00E83F8C"/>
    <w:rsid w:val="00E83F95"/>
    <w:rsid w:val="00E84072"/>
    <w:rsid w:val="00E840DB"/>
    <w:rsid w:val="00E8414F"/>
    <w:rsid w:val="00E842AE"/>
    <w:rsid w:val="00E84362"/>
    <w:rsid w:val="00E8441D"/>
    <w:rsid w:val="00E8448D"/>
    <w:rsid w:val="00E84524"/>
    <w:rsid w:val="00E845C8"/>
    <w:rsid w:val="00E8474C"/>
    <w:rsid w:val="00E84A19"/>
    <w:rsid w:val="00E84A41"/>
    <w:rsid w:val="00E84B08"/>
    <w:rsid w:val="00E84C39"/>
    <w:rsid w:val="00E84C41"/>
    <w:rsid w:val="00E84DA7"/>
    <w:rsid w:val="00E84DB5"/>
    <w:rsid w:val="00E84F77"/>
    <w:rsid w:val="00E84FBD"/>
    <w:rsid w:val="00E85020"/>
    <w:rsid w:val="00E8509C"/>
    <w:rsid w:val="00E8512D"/>
    <w:rsid w:val="00E8516D"/>
    <w:rsid w:val="00E8541E"/>
    <w:rsid w:val="00E85634"/>
    <w:rsid w:val="00E85637"/>
    <w:rsid w:val="00E857BC"/>
    <w:rsid w:val="00E85A12"/>
    <w:rsid w:val="00E85B3E"/>
    <w:rsid w:val="00E85C54"/>
    <w:rsid w:val="00E85E85"/>
    <w:rsid w:val="00E85F81"/>
    <w:rsid w:val="00E86090"/>
    <w:rsid w:val="00E86092"/>
    <w:rsid w:val="00E86099"/>
    <w:rsid w:val="00E860DC"/>
    <w:rsid w:val="00E8611E"/>
    <w:rsid w:val="00E8633C"/>
    <w:rsid w:val="00E8635F"/>
    <w:rsid w:val="00E86396"/>
    <w:rsid w:val="00E863C8"/>
    <w:rsid w:val="00E8680C"/>
    <w:rsid w:val="00E86891"/>
    <w:rsid w:val="00E868E2"/>
    <w:rsid w:val="00E86923"/>
    <w:rsid w:val="00E86A07"/>
    <w:rsid w:val="00E86A17"/>
    <w:rsid w:val="00E86BAB"/>
    <w:rsid w:val="00E87031"/>
    <w:rsid w:val="00E8711E"/>
    <w:rsid w:val="00E871F0"/>
    <w:rsid w:val="00E871FA"/>
    <w:rsid w:val="00E87558"/>
    <w:rsid w:val="00E8795C"/>
    <w:rsid w:val="00E87A9F"/>
    <w:rsid w:val="00E901E5"/>
    <w:rsid w:val="00E902ED"/>
    <w:rsid w:val="00E90520"/>
    <w:rsid w:val="00E9079E"/>
    <w:rsid w:val="00E90836"/>
    <w:rsid w:val="00E90D48"/>
    <w:rsid w:val="00E90DE5"/>
    <w:rsid w:val="00E90E31"/>
    <w:rsid w:val="00E91049"/>
    <w:rsid w:val="00E91256"/>
    <w:rsid w:val="00E9135D"/>
    <w:rsid w:val="00E91407"/>
    <w:rsid w:val="00E91635"/>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58E"/>
    <w:rsid w:val="00E92620"/>
    <w:rsid w:val="00E926D2"/>
    <w:rsid w:val="00E9273C"/>
    <w:rsid w:val="00E9287A"/>
    <w:rsid w:val="00E92B6A"/>
    <w:rsid w:val="00E92DAB"/>
    <w:rsid w:val="00E92E16"/>
    <w:rsid w:val="00E92E2D"/>
    <w:rsid w:val="00E92E6E"/>
    <w:rsid w:val="00E92E8E"/>
    <w:rsid w:val="00E93219"/>
    <w:rsid w:val="00E9321D"/>
    <w:rsid w:val="00E932ED"/>
    <w:rsid w:val="00E932F7"/>
    <w:rsid w:val="00E935A1"/>
    <w:rsid w:val="00E935A6"/>
    <w:rsid w:val="00E935F6"/>
    <w:rsid w:val="00E9376B"/>
    <w:rsid w:val="00E937A2"/>
    <w:rsid w:val="00E93837"/>
    <w:rsid w:val="00E93840"/>
    <w:rsid w:val="00E93902"/>
    <w:rsid w:val="00E93905"/>
    <w:rsid w:val="00E93A02"/>
    <w:rsid w:val="00E93B1D"/>
    <w:rsid w:val="00E93C1E"/>
    <w:rsid w:val="00E93D9A"/>
    <w:rsid w:val="00E93FDF"/>
    <w:rsid w:val="00E93FFE"/>
    <w:rsid w:val="00E940A8"/>
    <w:rsid w:val="00E9425E"/>
    <w:rsid w:val="00E943E5"/>
    <w:rsid w:val="00E9443F"/>
    <w:rsid w:val="00E94513"/>
    <w:rsid w:val="00E945C2"/>
    <w:rsid w:val="00E9488F"/>
    <w:rsid w:val="00E9490B"/>
    <w:rsid w:val="00E94A43"/>
    <w:rsid w:val="00E94C28"/>
    <w:rsid w:val="00E94D01"/>
    <w:rsid w:val="00E94D59"/>
    <w:rsid w:val="00E94DF9"/>
    <w:rsid w:val="00E94FEB"/>
    <w:rsid w:val="00E95066"/>
    <w:rsid w:val="00E95071"/>
    <w:rsid w:val="00E9535E"/>
    <w:rsid w:val="00E9597C"/>
    <w:rsid w:val="00E95A01"/>
    <w:rsid w:val="00E95A73"/>
    <w:rsid w:val="00E95B81"/>
    <w:rsid w:val="00E95DDF"/>
    <w:rsid w:val="00E95F24"/>
    <w:rsid w:val="00E95FE8"/>
    <w:rsid w:val="00E96023"/>
    <w:rsid w:val="00E96496"/>
    <w:rsid w:val="00E9651C"/>
    <w:rsid w:val="00E966C0"/>
    <w:rsid w:val="00E966D4"/>
    <w:rsid w:val="00E969A5"/>
    <w:rsid w:val="00E96E09"/>
    <w:rsid w:val="00E96E44"/>
    <w:rsid w:val="00E96EA5"/>
    <w:rsid w:val="00E9712A"/>
    <w:rsid w:val="00E97214"/>
    <w:rsid w:val="00E976EE"/>
    <w:rsid w:val="00E9783C"/>
    <w:rsid w:val="00E97B0D"/>
    <w:rsid w:val="00E97C88"/>
    <w:rsid w:val="00E97D65"/>
    <w:rsid w:val="00E97F4C"/>
    <w:rsid w:val="00EA00FD"/>
    <w:rsid w:val="00EA0932"/>
    <w:rsid w:val="00EA0969"/>
    <w:rsid w:val="00EA0ACC"/>
    <w:rsid w:val="00EA0C50"/>
    <w:rsid w:val="00EA0E42"/>
    <w:rsid w:val="00EA0EB2"/>
    <w:rsid w:val="00EA1249"/>
    <w:rsid w:val="00EA124C"/>
    <w:rsid w:val="00EA142B"/>
    <w:rsid w:val="00EA159E"/>
    <w:rsid w:val="00EA1631"/>
    <w:rsid w:val="00EA16C9"/>
    <w:rsid w:val="00EA1890"/>
    <w:rsid w:val="00EA1988"/>
    <w:rsid w:val="00EA1CE1"/>
    <w:rsid w:val="00EA1ECC"/>
    <w:rsid w:val="00EA20E8"/>
    <w:rsid w:val="00EA2129"/>
    <w:rsid w:val="00EA236D"/>
    <w:rsid w:val="00EA2438"/>
    <w:rsid w:val="00EA24E2"/>
    <w:rsid w:val="00EA24EB"/>
    <w:rsid w:val="00EA25CF"/>
    <w:rsid w:val="00EA2600"/>
    <w:rsid w:val="00EA26D8"/>
    <w:rsid w:val="00EA276D"/>
    <w:rsid w:val="00EA2BE5"/>
    <w:rsid w:val="00EA2CD1"/>
    <w:rsid w:val="00EA2D4D"/>
    <w:rsid w:val="00EA2E05"/>
    <w:rsid w:val="00EA2E48"/>
    <w:rsid w:val="00EA2E78"/>
    <w:rsid w:val="00EA2EEA"/>
    <w:rsid w:val="00EA2EF6"/>
    <w:rsid w:val="00EA301D"/>
    <w:rsid w:val="00EA307F"/>
    <w:rsid w:val="00EA3297"/>
    <w:rsid w:val="00EA32C9"/>
    <w:rsid w:val="00EA33C8"/>
    <w:rsid w:val="00EA3458"/>
    <w:rsid w:val="00EA3464"/>
    <w:rsid w:val="00EA3683"/>
    <w:rsid w:val="00EA3A3E"/>
    <w:rsid w:val="00EA3B24"/>
    <w:rsid w:val="00EA3BFA"/>
    <w:rsid w:val="00EA3E7C"/>
    <w:rsid w:val="00EA3EFE"/>
    <w:rsid w:val="00EA3F04"/>
    <w:rsid w:val="00EA3F1A"/>
    <w:rsid w:val="00EA3F2E"/>
    <w:rsid w:val="00EA3FEE"/>
    <w:rsid w:val="00EA3FFC"/>
    <w:rsid w:val="00EA4164"/>
    <w:rsid w:val="00EA41DB"/>
    <w:rsid w:val="00EA4254"/>
    <w:rsid w:val="00EA4372"/>
    <w:rsid w:val="00EA455C"/>
    <w:rsid w:val="00EA4594"/>
    <w:rsid w:val="00EA460D"/>
    <w:rsid w:val="00EA4640"/>
    <w:rsid w:val="00EA465B"/>
    <w:rsid w:val="00EA465E"/>
    <w:rsid w:val="00EA495D"/>
    <w:rsid w:val="00EA4A25"/>
    <w:rsid w:val="00EA4A33"/>
    <w:rsid w:val="00EA4CD0"/>
    <w:rsid w:val="00EA4D45"/>
    <w:rsid w:val="00EA4E23"/>
    <w:rsid w:val="00EA4EED"/>
    <w:rsid w:val="00EA4F5F"/>
    <w:rsid w:val="00EA50BE"/>
    <w:rsid w:val="00EA532D"/>
    <w:rsid w:val="00EA53F4"/>
    <w:rsid w:val="00EA5620"/>
    <w:rsid w:val="00EA584D"/>
    <w:rsid w:val="00EA58AC"/>
    <w:rsid w:val="00EA5A6C"/>
    <w:rsid w:val="00EA5B74"/>
    <w:rsid w:val="00EA5D11"/>
    <w:rsid w:val="00EA5DF5"/>
    <w:rsid w:val="00EA5F15"/>
    <w:rsid w:val="00EA5F53"/>
    <w:rsid w:val="00EA654A"/>
    <w:rsid w:val="00EA6640"/>
    <w:rsid w:val="00EA67ED"/>
    <w:rsid w:val="00EA6865"/>
    <w:rsid w:val="00EA688A"/>
    <w:rsid w:val="00EA6AF6"/>
    <w:rsid w:val="00EA6C2F"/>
    <w:rsid w:val="00EA6ED1"/>
    <w:rsid w:val="00EA739A"/>
    <w:rsid w:val="00EA75A8"/>
    <w:rsid w:val="00EA75CB"/>
    <w:rsid w:val="00EA75E3"/>
    <w:rsid w:val="00EA799F"/>
    <w:rsid w:val="00EA7ABA"/>
    <w:rsid w:val="00EA7C05"/>
    <w:rsid w:val="00EA7C9D"/>
    <w:rsid w:val="00EA7DBE"/>
    <w:rsid w:val="00EA7EBC"/>
    <w:rsid w:val="00EA7F9C"/>
    <w:rsid w:val="00EB028D"/>
    <w:rsid w:val="00EB02E0"/>
    <w:rsid w:val="00EB06AE"/>
    <w:rsid w:val="00EB094F"/>
    <w:rsid w:val="00EB09A5"/>
    <w:rsid w:val="00EB0AD2"/>
    <w:rsid w:val="00EB0BB2"/>
    <w:rsid w:val="00EB0C14"/>
    <w:rsid w:val="00EB0EB4"/>
    <w:rsid w:val="00EB0F3E"/>
    <w:rsid w:val="00EB0F50"/>
    <w:rsid w:val="00EB11EB"/>
    <w:rsid w:val="00EB15B1"/>
    <w:rsid w:val="00EB16DE"/>
    <w:rsid w:val="00EB17B5"/>
    <w:rsid w:val="00EB1A8D"/>
    <w:rsid w:val="00EB1C11"/>
    <w:rsid w:val="00EB1CCC"/>
    <w:rsid w:val="00EB1FB4"/>
    <w:rsid w:val="00EB1FFC"/>
    <w:rsid w:val="00EB206C"/>
    <w:rsid w:val="00EB2284"/>
    <w:rsid w:val="00EB229E"/>
    <w:rsid w:val="00EB246A"/>
    <w:rsid w:val="00EB2541"/>
    <w:rsid w:val="00EB256F"/>
    <w:rsid w:val="00EB27B5"/>
    <w:rsid w:val="00EB2852"/>
    <w:rsid w:val="00EB29C1"/>
    <w:rsid w:val="00EB2A4D"/>
    <w:rsid w:val="00EB2AA9"/>
    <w:rsid w:val="00EB2ACA"/>
    <w:rsid w:val="00EB2BEE"/>
    <w:rsid w:val="00EB2C38"/>
    <w:rsid w:val="00EB2E77"/>
    <w:rsid w:val="00EB30D4"/>
    <w:rsid w:val="00EB30D9"/>
    <w:rsid w:val="00EB3162"/>
    <w:rsid w:val="00EB34E2"/>
    <w:rsid w:val="00EB34F0"/>
    <w:rsid w:val="00EB3519"/>
    <w:rsid w:val="00EB3621"/>
    <w:rsid w:val="00EB383C"/>
    <w:rsid w:val="00EB387D"/>
    <w:rsid w:val="00EB3892"/>
    <w:rsid w:val="00EB3A07"/>
    <w:rsid w:val="00EB3A79"/>
    <w:rsid w:val="00EB3B1F"/>
    <w:rsid w:val="00EB3B4E"/>
    <w:rsid w:val="00EB3D41"/>
    <w:rsid w:val="00EB4124"/>
    <w:rsid w:val="00EB4347"/>
    <w:rsid w:val="00EB43CE"/>
    <w:rsid w:val="00EB4406"/>
    <w:rsid w:val="00EB4558"/>
    <w:rsid w:val="00EB48C3"/>
    <w:rsid w:val="00EB4CB5"/>
    <w:rsid w:val="00EB4E5C"/>
    <w:rsid w:val="00EB4F50"/>
    <w:rsid w:val="00EB4FED"/>
    <w:rsid w:val="00EB5116"/>
    <w:rsid w:val="00EB5201"/>
    <w:rsid w:val="00EB5345"/>
    <w:rsid w:val="00EB580B"/>
    <w:rsid w:val="00EB58A4"/>
    <w:rsid w:val="00EB5DF7"/>
    <w:rsid w:val="00EB5DF8"/>
    <w:rsid w:val="00EB5F39"/>
    <w:rsid w:val="00EB60E0"/>
    <w:rsid w:val="00EB6196"/>
    <w:rsid w:val="00EB63FB"/>
    <w:rsid w:val="00EB67EE"/>
    <w:rsid w:val="00EB67FF"/>
    <w:rsid w:val="00EB699C"/>
    <w:rsid w:val="00EB6BD2"/>
    <w:rsid w:val="00EB6BDB"/>
    <w:rsid w:val="00EB6C4A"/>
    <w:rsid w:val="00EB6DE9"/>
    <w:rsid w:val="00EB6F3B"/>
    <w:rsid w:val="00EB71D8"/>
    <w:rsid w:val="00EB7200"/>
    <w:rsid w:val="00EB7249"/>
    <w:rsid w:val="00EB73C6"/>
    <w:rsid w:val="00EB73E7"/>
    <w:rsid w:val="00EB74AD"/>
    <w:rsid w:val="00EB77F9"/>
    <w:rsid w:val="00EB79A9"/>
    <w:rsid w:val="00EB79EC"/>
    <w:rsid w:val="00EB7DB2"/>
    <w:rsid w:val="00EB7F04"/>
    <w:rsid w:val="00EB7F3D"/>
    <w:rsid w:val="00EB7FA5"/>
    <w:rsid w:val="00EB7FCD"/>
    <w:rsid w:val="00EC01B9"/>
    <w:rsid w:val="00EC0226"/>
    <w:rsid w:val="00EC04EF"/>
    <w:rsid w:val="00EC087C"/>
    <w:rsid w:val="00EC0CFA"/>
    <w:rsid w:val="00EC0D79"/>
    <w:rsid w:val="00EC0FE2"/>
    <w:rsid w:val="00EC1240"/>
    <w:rsid w:val="00EC12BB"/>
    <w:rsid w:val="00EC140F"/>
    <w:rsid w:val="00EC169B"/>
    <w:rsid w:val="00EC1857"/>
    <w:rsid w:val="00EC18D1"/>
    <w:rsid w:val="00EC1900"/>
    <w:rsid w:val="00EC194A"/>
    <w:rsid w:val="00EC1B47"/>
    <w:rsid w:val="00EC1E66"/>
    <w:rsid w:val="00EC1FDF"/>
    <w:rsid w:val="00EC21A3"/>
    <w:rsid w:val="00EC238C"/>
    <w:rsid w:val="00EC24DB"/>
    <w:rsid w:val="00EC26C5"/>
    <w:rsid w:val="00EC29BC"/>
    <w:rsid w:val="00EC2BF9"/>
    <w:rsid w:val="00EC2E63"/>
    <w:rsid w:val="00EC2F7A"/>
    <w:rsid w:val="00EC30D4"/>
    <w:rsid w:val="00EC31B0"/>
    <w:rsid w:val="00EC31F5"/>
    <w:rsid w:val="00EC3213"/>
    <w:rsid w:val="00EC324E"/>
    <w:rsid w:val="00EC32D0"/>
    <w:rsid w:val="00EC32D7"/>
    <w:rsid w:val="00EC3394"/>
    <w:rsid w:val="00EC370D"/>
    <w:rsid w:val="00EC37FD"/>
    <w:rsid w:val="00EC3A38"/>
    <w:rsid w:val="00EC3B84"/>
    <w:rsid w:val="00EC3CD9"/>
    <w:rsid w:val="00EC3F86"/>
    <w:rsid w:val="00EC4127"/>
    <w:rsid w:val="00EC4187"/>
    <w:rsid w:val="00EC4396"/>
    <w:rsid w:val="00EC44C1"/>
    <w:rsid w:val="00EC49D0"/>
    <w:rsid w:val="00EC4F18"/>
    <w:rsid w:val="00EC50ED"/>
    <w:rsid w:val="00EC51B9"/>
    <w:rsid w:val="00EC5362"/>
    <w:rsid w:val="00EC5598"/>
    <w:rsid w:val="00EC5632"/>
    <w:rsid w:val="00EC56B1"/>
    <w:rsid w:val="00EC56B9"/>
    <w:rsid w:val="00EC5763"/>
    <w:rsid w:val="00EC57D2"/>
    <w:rsid w:val="00EC58D6"/>
    <w:rsid w:val="00EC58DD"/>
    <w:rsid w:val="00EC5954"/>
    <w:rsid w:val="00EC5CAC"/>
    <w:rsid w:val="00EC5E03"/>
    <w:rsid w:val="00EC5FD4"/>
    <w:rsid w:val="00EC60B9"/>
    <w:rsid w:val="00EC625D"/>
    <w:rsid w:val="00EC64C4"/>
    <w:rsid w:val="00EC676F"/>
    <w:rsid w:val="00EC67A8"/>
    <w:rsid w:val="00EC67D8"/>
    <w:rsid w:val="00EC6E60"/>
    <w:rsid w:val="00EC72FE"/>
    <w:rsid w:val="00EC73CF"/>
    <w:rsid w:val="00EC7599"/>
    <w:rsid w:val="00EC75CE"/>
    <w:rsid w:val="00EC7780"/>
    <w:rsid w:val="00EC77A9"/>
    <w:rsid w:val="00EC7807"/>
    <w:rsid w:val="00EC793B"/>
    <w:rsid w:val="00EC7971"/>
    <w:rsid w:val="00EC7A40"/>
    <w:rsid w:val="00EC7B5D"/>
    <w:rsid w:val="00EC7B7D"/>
    <w:rsid w:val="00EC7B9B"/>
    <w:rsid w:val="00EC7C00"/>
    <w:rsid w:val="00EC7DD7"/>
    <w:rsid w:val="00EC7DE8"/>
    <w:rsid w:val="00EC7E45"/>
    <w:rsid w:val="00EC7ED3"/>
    <w:rsid w:val="00EC7F50"/>
    <w:rsid w:val="00ED0095"/>
    <w:rsid w:val="00ED00EC"/>
    <w:rsid w:val="00ED02CC"/>
    <w:rsid w:val="00ED034C"/>
    <w:rsid w:val="00ED055B"/>
    <w:rsid w:val="00ED0581"/>
    <w:rsid w:val="00ED05BD"/>
    <w:rsid w:val="00ED07CC"/>
    <w:rsid w:val="00ED0A07"/>
    <w:rsid w:val="00ED0A2C"/>
    <w:rsid w:val="00ED0B10"/>
    <w:rsid w:val="00ED0B6B"/>
    <w:rsid w:val="00ED0BF5"/>
    <w:rsid w:val="00ED0D30"/>
    <w:rsid w:val="00ED118A"/>
    <w:rsid w:val="00ED1191"/>
    <w:rsid w:val="00ED121A"/>
    <w:rsid w:val="00ED142A"/>
    <w:rsid w:val="00ED1452"/>
    <w:rsid w:val="00ED14F9"/>
    <w:rsid w:val="00ED15AF"/>
    <w:rsid w:val="00ED1616"/>
    <w:rsid w:val="00ED17B2"/>
    <w:rsid w:val="00ED18CF"/>
    <w:rsid w:val="00ED19E0"/>
    <w:rsid w:val="00ED1A19"/>
    <w:rsid w:val="00ED1A22"/>
    <w:rsid w:val="00ED1AE4"/>
    <w:rsid w:val="00ED1B65"/>
    <w:rsid w:val="00ED1BC1"/>
    <w:rsid w:val="00ED1BEA"/>
    <w:rsid w:val="00ED1F32"/>
    <w:rsid w:val="00ED2042"/>
    <w:rsid w:val="00ED23B1"/>
    <w:rsid w:val="00ED2448"/>
    <w:rsid w:val="00ED262C"/>
    <w:rsid w:val="00ED26A2"/>
    <w:rsid w:val="00ED29B9"/>
    <w:rsid w:val="00ED2B5C"/>
    <w:rsid w:val="00ED2C41"/>
    <w:rsid w:val="00ED2D9C"/>
    <w:rsid w:val="00ED2EA8"/>
    <w:rsid w:val="00ED32C7"/>
    <w:rsid w:val="00ED3369"/>
    <w:rsid w:val="00ED344A"/>
    <w:rsid w:val="00ED34C1"/>
    <w:rsid w:val="00ED3576"/>
    <w:rsid w:val="00ED3878"/>
    <w:rsid w:val="00ED38F6"/>
    <w:rsid w:val="00ED39D9"/>
    <w:rsid w:val="00ED3A3B"/>
    <w:rsid w:val="00ED3BC5"/>
    <w:rsid w:val="00ED3CBC"/>
    <w:rsid w:val="00ED3F8B"/>
    <w:rsid w:val="00ED4029"/>
    <w:rsid w:val="00ED40B7"/>
    <w:rsid w:val="00ED40EF"/>
    <w:rsid w:val="00ED41CF"/>
    <w:rsid w:val="00ED443F"/>
    <w:rsid w:val="00ED447C"/>
    <w:rsid w:val="00ED44D2"/>
    <w:rsid w:val="00ED471B"/>
    <w:rsid w:val="00ED471C"/>
    <w:rsid w:val="00ED475B"/>
    <w:rsid w:val="00ED47D1"/>
    <w:rsid w:val="00ED483E"/>
    <w:rsid w:val="00ED4A63"/>
    <w:rsid w:val="00ED4AC1"/>
    <w:rsid w:val="00ED4D89"/>
    <w:rsid w:val="00ED50D5"/>
    <w:rsid w:val="00ED52FC"/>
    <w:rsid w:val="00ED5453"/>
    <w:rsid w:val="00ED571C"/>
    <w:rsid w:val="00ED572F"/>
    <w:rsid w:val="00ED580A"/>
    <w:rsid w:val="00ED5844"/>
    <w:rsid w:val="00ED588F"/>
    <w:rsid w:val="00ED58AA"/>
    <w:rsid w:val="00ED5A5A"/>
    <w:rsid w:val="00ED5BAE"/>
    <w:rsid w:val="00ED5C04"/>
    <w:rsid w:val="00ED5EAA"/>
    <w:rsid w:val="00ED5F76"/>
    <w:rsid w:val="00ED615E"/>
    <w:rsid w:val="00ED6220"/>
    <w:rsid w:val="00ED62FA"/>
    <w:rsid w:val="00ED6520"/>
    <w:rsid w:val="00ED6733"/>
    <w:rsid w:val="00ED67B2"/>
    <w:rsid w:val="00ED68D7"/>
    <w:rsid w:val="00ED6901"/>
    <w:rsid w:val="00ED6A2E"/>
    <w:rsid w:val="00ED6AED"/>
    <w:rsid w:val="00ED6B22"/>
    <w:rsid w:val="00ED6BFC"/>
    <w:rsid w:val="00ED6CFF"/>
    <w:rsid w:val="00ED6D3B"/>
    <w:rsid w:val="00ED6E9F"/>
    <w:rsid w:val="00ED6F1E"/>
    <w:rsid w:val="00ED7094"/>
    <w:rsid w:val="00ED70F7"/>
    <w:rsid w:val="00ED715D"/>
    <w:rsid w:val="00ED719E"/>
    <w:rsid w:val="00ED7334"/>
    <w:rsid w:val="00ED74E9"/>
    <w:rsid w:val="00ED7574"/>
    <w:rsid w:val="00ED75CD"/>
    <w:rsid w:val="00ED77BA"/>
    <w:rsid w:val="00ED77C1"/>
    <w:rsid w:val="00ED77FD"/>
    <w:rsid w:val="00ED79E0"/>
    <w:rsid w:val="00ED7A29"/>
    <w:rsid w:val="00ED7C8C"/>
    <w:rsid w:val="00ED7CFA"/>
    <w:rsid w:val="00ED7D53"/>
    <w:rsid w:val="00ED7F42"/>
    <w:rsid w:val="00EE0147"/>
    <w:rsid w:val="00EE0167"/>
    <w:rsid w:val="00EE0214"/>
    <w:rsid w:val="00EE0234"/>
    <w:rsid w:val="00EE02E7"/>
    <w:rsid w:val="00EE032E"/>
    <w:rsid w:val="00EE0391"/>
    <w:rsid w:val="00EE087A"/>
    <w:rsid w:val="00EE0891"/>
    <w:rsid w:val="00EE0910"/>
    <w:rsid w:val="00EE092C"/>
    <w:rsid w:val="00EE0A3B"/>
    <w:rsid w:val="00EE0A8F"/>
    <w:rsid w:val="00EE0CD8"/>
    <w:rsid w:val="00EE0D1A"/>
    <w:rsid w:val="00EE0D32"/>
    <w:rsid w:val="00EE1012"/>
    <w:rsid w:val="00EE1170"/>
    <w:rsid w:val="00EE11F0"/>
    <w:rsid w:val="00EE1262"/>
    <w:rsid w:val="00EE14B1"/>
    <w:rsid w:val="00EE1559"/>
    <w:rsid w:val="00EE1599"/>
    <w:rsid w:val="00EE15E2"/>
    <w:rsid w:val="00EE1768"/>
    <w:rsid w:val="00EE19A4"/>
    <w:rsid w:val="00EE1A0F"/>
    <w:rsid w:val="00EE1AE1"/>
    <w:rsid w:val="00EE1CA5"/>
    <w:rsid w:val="00EE1F4E"/>
    <w:rsid w:val="00EE20F0"/>
    <w:rsid w:val="00EE2409"/>
    <w:rsid w:val="00EE2687"/>
    <w:rsid w:val="00EE26A0"/>
    <w:rsid w:val="00EE2A93"/>
    <w:rsid w:val="00EE2C17"/>
    <w:rsid w:val="00EE2CC8"/>
    <w:rsid w:val="00EE2DEB"/>
    <w:rsid w:val="00EE2FF6"/>
    <w:rsid w:val="00EE316B"/>
    <w:rsid w:val="00EE3328"/>
    <w:rsid w:val="00EE3396"/>
    <w:rsid w:val="00EE364B"/>
    <w:rsid w:val="00EE385B"/>
    <w:rsid w:val="00EE38D7"/>
    <w:rsid w:val="00EE396D"/>
    <w:rsid w:val="00EE3BDB"/>
    <w:rsid w:val="00EE3BE4"/>
    <w:rsid w:val="00EE3F47"/>
    <w:rsid w:val="00EE4143"/>
    <w:rsid w:val="00EE4482"/>
    <w:rsid w:val="00EE4664"/>
    <w:rsid w:val="00EE4991"/>
    <w:rsid w:val="00EE4AA1"/>
    <w:rsid w:val="00EE4BFE"/>
    <w:rsid w:val="00EE4C25"/>
    <w:rsid w:val="00EE4E83"/>
    <w:rsid w:val="00EE4F53"/>
    <w:rsid w:val="00EE4F5F"/>
    <w:rsid w:val="00EE5008"/>
    <w:rsid w:val="00EE51FD"/>
    <w:rsid w:val="00EE5221"/>
    <w:rsid w:val="00EE5619"/>
    <w:rsid w:val="00EE5635"/>
    <w:rsid w:val="00EE588D"/>
    <w:rsid w:val="00EE5946"/>
    <w:rsid w:val="00EE5973"/>
    <w:rsid w:val="00EE59C2"/>
    <w:rsid w:val="00EE5A08"/>
    <w:rsid w:val="00EE5A44"/>
    <w:rsid w:val="00EE5B32"/>
    <w:rsid w:val="00EE5CB0"/>
    <w:rsid w:val="00EE5D90"/>
    <w:rsid w:val="00EE5E65"/>
    <w:rsid w:val="00EE5EE6"/>
    <w:rsid w:val="00EE5EF5"/>
    <w:rsid w:val="00EE5FE9"/>
    <w:rsid w:val="00EE6064"/>
    <w:rsid w:val="00EE6097"/>
    <w:rsid w:val="00EE6175"/>
    <w:rsid w:val="00EE6193"/>
    <w:rsid w:val="00EE677A"/>
    <w:rsid w:val="00EE67BA"/>
    <w:rsid w:val="00EE6810"/>
    <w:rsid w:val="00EE6822"/>
    <w:rsid w:val="00EE6949"/>
    <w:rsid w:val="00EE695A"/>
    <w:rsid w:val="00EE6AA4"/>
    <w:rsid w:val="00EE6AB4"/>
    <w:rsid w:val="00EE6AD6"/>
    <w:rsid w:val="00EE6FAA"/>
    <w:rsid w:val="00EE724B"/>
    <w:rsid w:val="00EE7545"/>
    <w:rsid w:val="00EE7702"/>
    <w:rsid w:val="00EE7870"/>
    <w:rsid w:val="00EE78EC"/>
    <w:rsid w:val="00EE78F7"/>
    <w:rsid w:val="00EE7973"/>
    <w:rsid w:val="00EE7A57"/>
    <w:rsid w:val="00EE7BA2"/>
    <w:rsid w:val="00EE7C24"/>
    <w:rsid w:val="00EE7DA0"/>
    <w:rsid w:val="00EE7F18"/>
    <w:rsid w:val="00EE7FD5"/>
    <w:rsid w:val="00EF01B8"/>
    <w:rsid w:val="00EF03DF"/>
    <w:rsid w:val="00EF0423"/>
    <w:rsid w:val="00EF07B2"/>
    <w:rsid w:val="00EF0880"/>
    <w:rsid w:val="00EF0B80"/>
    <w:rsid w:val="00EF0BCD"/>
    <w:rsid w:val="00EF0CBF"/>
    <w:rsid w:val="00EF0F0D"/>
    <w:rsid w:val="00EF0F70"/>
    <w:rsid w:val="00EF1076"/>
    <w:rsid w:val="00EF1261"/>
    <w:rsid w:val="00EF13C2"/>
    <w:rsid w:val="00EF13CF"/>
    <w:rsid w:val="00EF15DE"/>
    <w:rsid w:val="00EF16BA"/>
    <w:rsid w:val="00EF16CB"/>
    <w:rsid w:val="00EF19A8"/>
    <w:rsid w:val="00EF1A2F"/>
    <w:rsid w:val="00EF1CF6"/>
    <w:rsid w:val="00EF1D6D"/>
    <w:rsid w:val="00EF1F8D"/>
    <w:rsid w:val="00EF2329"/>
    <w:rsid w:val="00EF23E1"/>
    <w:rsid w:val="00EF2402"/>
    <w:rsid w:val="00EF2461"/>
    <w:rsid w:val="00EF2633"/>
    <w:rsid w:val="00EF26F7"/>
    <w:rsid w:val="00EF27CE"/>
    <w:rsid w:val="00EF2BE3"/>
    <w:rsid w:val="00EF30E4"/>
    <w:rsid w:val="00EF3190"/>
    <w:rsid w:val="00EF3391"/>
    <w:rsid w:val="00EF369E"/>
    <w:rsid w:val="00EF3AD5"/>
    <w:rsid w:val="00EF3B56"/>
    <w:rsid w:val="00EF3D87"/>
    <w:rsid w:val="00EF3D9D"/>
    <w:rsid w:val="00EF3DF0"/>
    <w:rsid w:val="00EF4079"/>
    <w:rsid w:val="00EF41F9"/>
    <w:rsid w:val="00EF44B4"/>
    <w:rsid w:val="00EF4562"/>
    <w:rsid w:val="00EF456B"/>
    <w:rsid w:val="00EF4615"/>
    <w:rsid w:val="00EF4649"/>
    <w:rsid w:val="00EF49AD"/>
    <w:rsid w:val="00EF4A32"/>
    <w:rsid w:val="00EF4AC3"/>
    <w:rsid w:val="00EF4BF0"/>
    <w:rsid w:val="00EF5003"/>
    <w:rsid w:val="00EF50DB"/>
    <w:rsid w:val="00EF51CC"/>
    <w:rsid w:val="00EF5668"/>
    <w:rsid w:val="00EF57A8"/>
    <w:rsid w:val="00EF59AA"/>
    <w:rsid w:val="00EF59BE"/>
    <w:rsid w:val="00EF5C00"/>
    <w:rsid w:val="00EF6118"/>
    <w:rsid w:val="00EF6157"/>
    <w:rsid w:val="00EF6252"/>
    <w:rsid w:val="00EF6496"/>
    <w:rsid w:val="00EF6580"/>
    <w:rsid w:val="00EF6749"/>
    <w:rsid w:val="00EF675A"/>
    <w:rsid w:val="00EF68D6"/>
    <w:rsid w:val="00EF6986"/>
    <w:rsid w:val="00EF6A05"/>
    <w:rsid w:val="00EF6D39"/>
    <w:rsid w:val="00EF6F1B"/>
    <w:rsid w:val="00EF6F67"/>
    <w:rsid w:val="00EF6FD2"/>
    <w:rsid w:val="00EF70CC"/>
    <w:rsid w:val="00EF70D4"/>
    <w:rsid w:val="00EF71E3"/>
    <w:rsid w:val="00EF75BD"/>
    <w:rsid w:val="00EF75DF"/>
    <w:rsid w:val="00EF7716"/>
    <w:rsid w:val="00EF7719"/>
    <w:rsid w:val="00EF77F6"/>
    <w:rsid w:val="00EF793E"/>
    <w:rsid w:val="00EF7C36"/>
    <w:rsid w:val="00EF7D7D"/>
    <w:rsid w:val="00EF7DFE"/>
    <w:rsid w:val="00EF7E25"/>
    <w:rsid w:val="00EF7E5C"/>
    <w:rsid w:val="00EF7F2A"/>
    <w:rsid w:val="00EF7FB0"/>
    <w:rsid w:val="00EF7FF5"/>
    <w:rsid w:val="00F005A6"/>
    <w:rsid w:val="00F00A6D"/>
    <w:rsid w:val="00F00A6E"/>
    <w:rsid w:val="00F00AB2"/>
    <w:rsid w:val="00F00ABF"/>
    <w:rsid w:val="00F00C0F"/>
    <w:rsid w:val="00F00C7B"/>
    <w:rsid w:val="00F00E37"/>
    <w:rsid w:val="00F00FB6"/>
    <w:rsid w:val="00F01119"/>
    <w:rsid w:val="00F011D5"/>
    <w:rsid w:val="00F0120A"/>
    <w:rsid w:val="00F012C5"/>
    <w:rsid w:val="00F012CB"/>
    <w:rsid w:val="00F01450"/>
    <w:rsid w:val="00F014E5"/>
    <w:rsid w:val="00F0171F"/>
    <w:rsid w:val="00F01801"/>
    <w:rsid w:val="00F018A4"/>
    <w:rsid w:val="00F01AB2"/>
    <w:rsid w:val="00F01B48"/>
    <w:rsid w:val="00F01BB7"/>
    <w:rsid w:val="00F01C02"/>
    <w:rsid w:val="00F01C41"/>
    <w:rsid w:val="00F01C5A"/>
    <w:rsid w:val="00F01C63"/>
    <w:rsid w:val="00F01DBF"/>
    <w:rsid w:val="00F01EB9"/>
    <w:rsid w:val="00F01EEF"/>
    <w:rsid w:val="00F021C1"/>
    <w:rsid w:val="00F023BB"/>
    <w:rsid w:val="00F02468"/>
    <w:rsid w:val="00F024FB"/>
    <w:rsid w:val="00F0254B"/>
    <w:rsid w:val="00F0266B"/>
    <w:rsid w:val="00F026F7"/>
    <w:rsid w:val="00F028BE"/>
    <w:rsid w:val="00F02C04"/>
    <w:rsid w:val="00F02C18"/>
    <w:rsid w:val="00F02C26"/>
    <w:rsid w:val="00F02CAC"/>
    <w:rsid w:val="00F02CC4"/>
    <w:rsid w:val="00F02DAE"/>
    <w:rsid w:val="00F02E67"/>
    <w:rsid w:val="00F03143"/>
    <w:rsid w:val="00F0314A"/>
    <w:rsid w:val="00F03406"/>
    <w:rsid w:val="00F0345F"/>
    <w:rsid w:val="00F036C0"/>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4DE1"/>
    <w:rsid w:val="00F050D3"/>
    <w:rsid w:val="00F05169"/>
    <w:rsid w:val="00F05208"/>
    <w:rsid w:val="00F05376"/>
    <w:rsid w:val="00F058DB"/>
    <w:rsid w:val="00F0597A"/>
    <w:rsid w:val="00F05BDC"/>
    <w:rsid w:val="00F05C70"/>
    <w:rsid w:val="00F0602E"/>
    <w:rsid w:val="00F062F2"/>
    <w:rsid w:val="00F06309"/>
    <w:rsid w:val="00F06349"/>
    <w:rsid w:val="00F063C1"/>
    <w:rsid w:val="00F067BB"/>
    <w:rsid w:val="00F06F45"/>
    <w:rsid w:val="00F06FC4"/>
    <w:rsid w:val="00F06FE9"/>
    <w:rsid w:val="00F0700D"/>
    <w:rsid w:val="00F0741E"/>
    <w:rsid w:val="00F07478"/>
    <w:rsid w:val="00F074D5"/>
    <w:rsid w:val="00F0760D"/>
    <w:rsid w:val="00F076A5"/>
    <w:rsid w:val="00F076E8"/>
    <w:rsid w:val="00F078A5"/>
    <w:rsid w:val="00F07927"/>
    <w:rsid w:val="00F07A4D"/>
    <w:rsid w:val="00F07AFC"/>
    <w:rsid w:val="00F07CF4"/>
    <w:rsid w:val="00F07FAF"/>
    <w:rsid w:val="00F07FBE"/>
    <w:rsid w:val="00F1003C"/>
    <w:rsid w:val="00F1040C"/>
    <w:rsid w:val="00F107EA"/>
    <w:rsid w:val="00F1084C"/>
    <w:rsid w:val="00F10906"/>
    <w:rsid w:val="00F1099A"/>
    <w:rsid w:val="00F10A1C"/>
    <w:rsid w:val="00F10BAE"/>
    <w:rsid w:val="00F10BEA"/>
    <w:rsid w:val="00F10CB4"/>
    <w:rsid w:val="00F10D4D"/>
    <w:rsid w:val="00F10D79"/>
    <w:rsid w:val="00F10DAF"/>
    <w:rsid w:val="00F10E18"/>
    <w:rsid w:val="00F10EE6"/>
    <w:rsid w:val="00F11037"/>
    <w:rsid w:val="00F110B1"/>
    <w:rsid w:val="00F11155"/>
    <w:rsid w:val="00F11509"/>
    <w:rsid w:val="00F116F4"/>
    <w:rsid w:val="00F117F7"/>
    <w:rsid w:val="00F11A53"/>
    <w:rsid w:val="00F11C17"/>
    <w:rsid w:val="00F11E6F"/>
    <w:rsid w:val="00F11F09"/>
    <w:rsid w:val="00F11F99"/>
    <w:rsid w:val="00F120E7"/>
    <w:rsid w:val="00F1228E"/>
    <w:rsid w:val="00F123D3"/>
    <w:rsid w:val="00F1257F"/>
    <w:rsid w:val="00F125AF"/>
    <w:rsid w:val="00F126E6"/>
    <w:rsid w:val="00F128D3"/>
    <w:rsid w:val="00F12B82"/>
    <w:rsid w:val="00F12FDD"/>
    <w:rsid w:val="00F1340E"/>
    <w:rsid w:val="00F134CF"/>
    <w:rsid w:val="00F1352E"/>
    <w:rsid w:val="00F13581"/>
    <w:rsid w:val="00F138FF"/>
    <w:rsid w:val="00F13A1F"/>
    <w:rsid w:val="00F13ABB"/>
    <w:rsid w:val="00F13C76"/>
    <w:rsid w:val="00F13EF1"/>
    <w:rsid w:val="00F14005"/>
    <w:rsid w:val="00F140B5"/>
    <w:rsid w:val="00F140DE"/>
    <w:rsid w:val="00F14155"/>
    <w:rsid w:val="00F142FA"/>
    <w:rsid w:val="00F14390"/>
    <w:rsid w:val="00F143BB"/>
    <w:rsid w:val="00F144D6"/>
    <w:rsid w:val="00F1467B"/>
    <w:rsid w:val="00F14684"/>
    <w:rsid w:val="00F14742"/>
    <w:rsid w:val="00F14811"/>
    <w:rsid w:val="00F14A0E"/>
    <w:rsid w:val="00F14AFA"/>
    <w:rsid w:val="00F14B59"/>
    <w:rsid w:val="00F14C90"/>
    <w:rsid w:val="00F14FF3"/>
    <w:rsid w:val="00F1525D"/>
    <w:rsid w:val="00F156CF"/>
    <w:rsid w:val="00F156EF"/>
    <w:rsid w:val="00F15886"/>
    <w:rsid w:val="00F15891"/>
    <w:rsid w:val="00F15A04"/>
    <w:rsid w:val="00F15A5A"/>
    <w:rsid w:val="00F15B8E"/>
    <w:rsid w:val="00F15D42"/>
    <w:rsid w:val="00F15D93"/>
    <w:rsid w:val="00F16684"/>
    <w:rsid w:val="00F166BC"/>
    <w:rsid w:val="00F16781"/>
    <w:rsid w:val="00F167DF"/>
    <w:rsid w:val="00F16A1B"/>
    <w:rsid w:val="00F16B28"/>
    <w:rsid w:val="00F16D7B"/>
    <w:rsid w:val="00F16E0A"/>
    <w:rsid w:val="00F16E9E"/>
    <w:rsid w:val="00F16F75"/>
    <w:rsid w:val="00F17028"/>
    <w:rsid w:val="00F170A6"/>
    <w:rsid w:val="00F17380"/>
    <w:rsid w:val="00F17760"/>
    <w:rsid w:val="00F179BE"/>
    <w:rsid w:val="00F17C73"/>
    <w:rsid w:val="00F17DE0"/>
    <w:rsid w:val="00F17EC2"/>
    <w:rsid w:val="00F17F2B"/>
    <w:rsid w:val="00F2006C"/>
    <w:rsid w:val="00F2007D"/>
    <w:rsid w:val="00F2032A"/>
    <w:rsid w:val="00F204BA"/>
    <w:rsid w:val="00F205E9"/>
    <w:rsid w:val="00F20602"/>
    <w:rsid w:val="00F20614"/>
    <w:rsid w:val="00F20706"/>
    <w:rsid w:val="00F20A06"/>
    <w:rsid w:val="00F20B9E"/>
    <w:rsid w:val="00F20CD4"/>
    <w:rsid w:val="00F20D1B"/>
    <w:rsid w:val="00F20D2C"/>
    <w:rsid w:val="00F20D9E"/>
    <w:rsid w:val="00F20F65"/>
    <w:rsid w:val="00F21013"/>
    <w:rsid w:val="00F2101C"/>
    <w:rsid w:val="00F211E5"/>
    <w:rsid w:val="00F2176E"/>
    <w:rsid w:val="00F21794"/>
    <w:rsid w:val="00F217C5"/>
    <w:rsid w:val="00F21821"/>
    <w:rsid w:val="00F21933"/>
    <w:rsid w:val="00F21C2D"/>
    <w:rsid w:val="00F21D45"/>
    <w:rsid w:val="00F21F4D"/>
    <w:rsid w:val="00F2200D"/>
    <w:rsid w:val="00F2207F"/>
    <w:rsid w:val="00F22236"/>
    <w:rsid w:val="00F22276"/>
    <w:rsid w:val="00F222D8"/>
    <w:rsid w:val="00F22309"/>
    <w:rsid w:val="00F22608"/>
    <w:rsid w:val="00F226DF"/>
    <w:rsid w:val="00F22B27"/>
    <w:rsid w:val="00F22C92"/>
    <w:rsid w:val="00F22D86"/>
    <w:rsid w:val="00F22F43"/>
    <w:rsid w:val="00F23011"/>
    <w:rsid w:val="00F2303C"/>
    <w:rsid w:val="00F23076"/>
    <w:rsid w:val="00F23182"/>
    <w:rsid w:val="00F231B9"/>
    <w:rsid w:val="00F23235"/>
    <w:rsid w:val="00F232B8"/>
    <w:rsid w:val="00F23436"/>
    <w:rsid w:val="00F2354D"/>
    <w:rsid w:val="00F235A5"/>
    <w:rsid w:val="00F235BE"/>
    <w:rsid w:val="00F235BF"/>
    <w:rsid w:val="00F23626"/>
    <w:rsid w:val="00F236A5"/>
    <w:rsid w:val="00F2391C"/>
    <w:rsid w:val="00F23A9E"/>
    <w:rsid w:val="00F23B90"/>
    <w:rsid w:val="00F23DBF"/>
    <w:rsid w:val="00F23DC9"/>
    <w:rsid w:val="00F23EEE"/>
    <w:rsid w:val="00F241D5"/>
    <w:rsid w:val="00F241FA"/>
    <w:rsid w:val="00F2424D"/>
    <w:rsid w:val="00F24323"/>
    <w:rsid w:val="00F24445"/>
    <w:rsid w:val="00F244B1"/>
    <w:rsid w:val="00F246A3"/>
    <w:rsid w:val="00F246DB"/>
    <w:rsid w:val="00F2478F"/>
    <w:rsid w:val="00F248E5"/>
    <w:rsid w:val="00F24A63"/>
    <w:rsid w:val="00F24CC1"/>
    <w:rsid w:val="00F24CCF"/>
    <w:rsid w:val="00F24CD7"/>
    <w:rsid w:val="00F24F1E"/>
    <w:rsid w:val="00F24F2D"/>
    <w:rsid w:val="00F24FC2"/>
    <w:rsid w:val="00F25129"/>
    <w:rsid w:val="00F2533C"/>
    <w:rsid w:val="00F25381"/>
    <w:rsid w:val="00F257D1"/>
    <w:rsid w:val="00F257D3"/>
    <w:rsid w:val="00F2584F"/>
    <w:rsid w:val="00F258E9"/>
    <w:rsid w:val="00F259E7"/>
    <w:rsid w:val="00F25B7E"/>
    <w:rsid w:val="00F25BBC"/>
    <w:rsid w:val="00F25BEF"/>
    <w:rsid w:val="00F25F49"/>
    <w:rsid w:val="00F26020"/>
    <w:rsid w:val="00F26089"/>
    <w:rsid w:val="00F261C8"/>
    <w:rsid w:val="00F26426"/>
    <w:rsid w:val="00F2652F"/>
    <w:rsid w:val="00F26539"/>
    <w:rsid w:val="00F26611"/>
    <w:rsid w:val="00F266C6"/>
    <w:rsid w:val="00F267E2"/>
    <w:rsid w:val="00F26980"/>
    <w:rsid w:val="00F269B3"/>
    <w:rsid w:val="00F26A76"/>
    <w:rsid w:val="00F26C89"/>
    <w:rsid w:val="00F26D06"/>
    <w:rsid w:val="00F26F30"/>
    <w:rsid w:val="00F26F37"/>
    <w:rsid w:val="00F270DC"/>
    <w:rsid w:val="00F273C4"/>
    <w:rsid w:val="00F27726"/>
    <w:rsid w:val="00F27859"/>
    <w:rsid w:val="00F279F5"/>
    <w:rsid w:val="00F27C34"/>
    <w:rsid w:val="00F27C42"/>
    <w:rsid w:val="00F27CD3"/>
    <w:rsid w:val="00F27DF3"/>
    <w:rsid w:val="00F27E25"/>
    <w:rsid w:val="00F27E2E"/>
    <w:rsid w:val="00F30314"/>
    <w:rsid w:val="00F3037D"/>
    <w:rsid w:val="00F303CF"/>
    <w:rsid w:val="00F3062C"/>
    <w:rsid w:val="00F306CE"/>
    <w:rsid w:val="00F30757"/>
    <w:rsid w:val="00F30849"/>
    <w:rsid w:val="00F30878"/>
    <w:rsid w:val="00F308F9"/>
    <w:rsid w:val="00F30C44"/>
    <w:rsid w:val="00F30C71"/>
    <w:rsid w:val="00F31103"/>
    <w:rsid w:val="00F311DA"/>
    <w:rsid w:val="00F3122D"/>
    <w:rsid w:val="00F313F4"/>
    <w:rsid w:val="00F3157B"/>
    <w:rsid w:val="00F31619"/>
    <w:rsid w:val="00F316F4"/>
    <w:rsid w:val="00F31712"/>
    <w:rsid w:val="00F31949"/>
    <w:rsid w:val="00F319A4"/>
    <w:rsid w:val="00F31A36"/>
    <w:rsid w:val="00F31AF1"/>
    <w:rsid w:val="00F31EB2"/>
    <w:rsid w:val="00F31F53"/>
    <w:rsid w:val="00F31F72"/>
    <w:rsid w:val="00F3211D"/>
    <w:rsid w:val="00F321FE"/>
    <w:rsid w:val="00F32620"/>
    <w:rsid w:val="00F327DC"/>
    <w:rsid w:val="00F327FA"/>
    <w:rsid w:val="00F32892"/>
    <w:rsid w:val="00F32951"/>
    <w:rsid w:val="00F32A12"/>
    <w:rsid w:val="00F32A7B"/>
    <w:rsid w:val="00F32BB4"/>
    <w:rsid w:val="00F32D8B"/>
    <w:rsid w:val="00F32E08"/>
    <w:rsid w:val="00F32E18"/>
    <w:rsid w:val="00F32EEF"/>
    <w:rsid w:val="00F33041"/>
    <w:rsid w:val="00F330CB"/>
    <w:rsid w:val="00F33190"/>
    <w:rsid w:val="00F33455"/>
    <w:rsid w:val="00F33673"/>
    <w:rsid w:val="00F33725"/>
    <w:rsid w:val="00F33796"/>
    <w:rsid w:val="00F3380E"/>
    <w:rsid w:val="00F3390A"/>
    <w:rsid w:val="00F33BD8"/>
    <w:rsid w:val="00F33C47"/>
    <w:rsid w:val="00F33D3A"/>
    <w:rsid w:val="00F33FB2"/>
    <w:rsid w:val="00F341F6"/>
    <w:rsid w:val="00F34630"/>
    <w:rsid w:val="00F34760"/>
    <w:rsid w:val="00F347F3"/>
    <w:rsid w:val="00F34B6C"/>
    <w:rsid w:val="00F34C09"/>
    <w:rsid w:val="00F34EAC"/>
    <w:rsid w:val="00F34EB6"/>
    <w:rsid w:val="00F34F98"/>
    <w:rsid w:val="00F35046"/>
    <w:rsid w:val="00F35157"/>
    <w:rsid w:val="00F351EA"/>
    <w:rsid w:val="00F35441"/>
    <w:rsid w:val="00F35458"/>
    <w:rsid w:val="00F3546C"/>
    <w:rsid w:val="00F354D6"/>
    <w:rsid w:val="00F355EA"/>
    <w:rsid w:val="00F35628"/>
    <w:rsid w:val="00F356F4"/>
    <w:rsid w:val="00F35779"/>
    <w:rsid w:val="00F35826"/>
    <w:rsid w:val="00F35843"/>
    <w:rsid w:val="00F3596A"/>
    <w:rsid w:val="00F359C0"/>
    <w:rsid w:val="00F35B4B"/>
    <w:rsid w:val="00F35DFC"/>
    <w:rsid w:val="00F36048"/>
    <w:rsid w:val="00F36450"/>
    <w:rsid w:val="00F36576"/>
    <w:rsid w:val="00F36A47"/>
    <w:rsid w:val="00F36A59"/>
    <w:rsid w:val="00F36C35"/>
    <w:rsid w:val="00F36C4B"/>
    <w:rsid w:val="00F36D76"/>
    <w:rsid w:val="00F36EAC"/>
    <w:rsid w:val="00F37153"/>
    <w:rsid w:val="00F3720D"/>
    <w:rsid w:val="00F37807"/>
    <w:rsid w:val="00F378EC"/>
    <w:rsid w:val="00F3794D"/>
    <w:rsid w:val="00F37A6F"/>
    <w:rsid w:val="00F37D4E"/>
    <w:rsid w:val="00F37D52"/>
    <w:rsid w:val="00F37DFC"/>
    <w:rsid w:val="00F37E8C"/>
    <w:rsid w:val="00F37E98"/>
    <w:rsid w:val="00F37F54"/>
    <w:rsid w:val="00F40052"/>
    <w:rsid w:val="00F401B5"/>
    <w:rsid w:val="00F4026B"/>
    <w:rsid w:val="00F402B6"/>
    <w:rsid w:val="00F403A3"/>
    <w:rsid w:val="00F40442"/>
    <w:rsid w:val="00F40502"/>
    <w:rsid w:val="00F405D3"/>
    <w:rsid w:val="00F4083E"/>
    <w:rsid w:val="00F40854"/>
    <w:rsid w:val="00F4090C"/>
    <w:rsid w:val="00F40A29"/>
    <w:rsid w:val="00F40C99"/>
    <w:rsid w:val="00F40D0A"/>
    <w:rsid w:val="00F40EE1"/>
    <w:rsid w:val="00F40F79"/>
    <w:rsid w:val="00F411EC"/>
    <w:rsid w:val="00F41282"/>
    <w:rsid w:val="00F413EB"/>
    <w:rsid w:val="00F413F0"/>
    <w:rsid w:val="00F4152A"/>
    <w:rsid w:val="00F41549"/>
    <w:rsid w:val="00F415CF"/>
    <w:rsid w:val="00F415FC"/>
    <w:rsid w:val="00F41856"/>
    <w:rsid w:val="00F418D7"/>
    <w:rsid w:val="00F418F5"/>
    <w:rsid w:val="00F42038"/>
    <w:rsid w:val="00F420AD"/>
    <w:rsid w:val="00F42106"/>
    <w:rsid w:val="00F421FD"/>
    <w:rsid w:val="00F42380"/>
    <w:rsid w:val="00F4264E"/>
    <w:rsid w:val="00F42797"/>
    <w:rsid w:val="00F42828"/>
    <w:rsid w:val="00F42865"/>
    <w:rsid w:val="00F42924"/>
    <w:rsid w:val="00F429F4"/>
    <w:rsid w:val="00F42AFC"/>
    <w:rsid w:val="00F42B04"/>
    <w:rsid w:val="00F42B7B"/>
    <w:rsid w:val="00F42BC6"/>
    <w:rsid w:val="00F42CDE"/>
    <w:rsid w:val="00F42D24"/>
    <w:rsid w:val="00F42D6A"/>
    <w:rsid w:val="00F42F44"/>
    <w:rsid w:val="00F431B2"/>
    <w:rsid w:val="00F4329E"/>
    <w:rsid w:val="00F43336"/>
    <w:rsid w:val="00F43404"/>
    <w:rsid w:val="00F43A91"/>
    <w:rsid w:val="00F43B06"/>
    <w:rsid w:val="00F43D47"/>
    <w:rsid w:val="00F43F12"/>
    <w:rsid w:val="00F43FA1"/>
    <w:rsid w:val="00F4413C"/>
    <w:rsid w:val="00F44160"/>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933"/>
    <w:rsid w:val="00F45A73"/>
    <w:rsid w:val="00F45B72"/>
    <w:rsid w:val="00F45BDC"/>
    <w:rsid w:val="00F45E43"/>
    <w:rsid w:val="00F461B6"/>
    <w:rsid w:val="00F463BC"/>
    <w:rsid w:val="00F464E2"/>
    <w:rsid w:val="00F46610"/>
    <w:rsid w:val="00F4683F"/>
    <w:rsid w:val="00F46A14"/>
    <w:rsid w:val="00F46B67"/>
    <w:rsid w:val="00F46C04"/>
    <w:rsid w:val="00F46FD5"/>
    <w:rsid w:val="00F47100"/>
    <w:rsid w:val="00F4731B"/>
    <w:rsid w:val="00F47663"/>
    <w:rsid w:val="00F47684"/>
    <w:rsid w:val="00F47B98"/>
    <w:rsid w:val="00F47D9C"/>
    <w:rsid w:val="00F47EA0"/>
    <w:rsid w:val="00F47FCA"/>
    <w:rsid w:val="00F500A8"/>
    <w:rsid w:val="00F5021C"/>
    <w:rsid w:val="00F50712"/>
    <w:rsid w:val="00F50934"/>
    <w:rsid w:val="00F50A27"/>
    <w:rsid w:val="00F50A48"/>
    <w:rsid w:val="00F50A4C"/>
    <w:rsid w:val="00F50AD3"/>
    <w:rsid w:val="00F50BD7"/>
    <w:rsid w:val="00F50BEF"/>
    <w:rsid w:val="00F513AF"/>
    <w:rsid w:val="00F513FD"/>
    <w:rsid w:val="00F516BA"/>
    <w:rsid w:val="00F51720"/>
    <w:rsid w:val="00F5199A"/>
    <w:rsid w:val="00F51A90"/>
    <w:rsid w:val="00F51D34"/>
    <w:rsid w:val="00F51DA6"/>
    <w:rsid w:val="00F51E24"/>
    <w:rsid w:val="00F51E2B"/>
    <w:rsid w:val="00F51F09"/>
    <w:rsid w:val="00F5223E"/>
    <w:rsid w:val="00F52391"/>
    <w:rsid w:val="00F526D6"/>
    <w:rsid w:val="00F529F9"/>
    <w:rsid w:val="00F52B22"/>
    <w:rsid w:val="00F52DBB"/>
    <w:rsid w:val="00F52FF1"/>
    <w:rsid w:val="00F5320C"/>
    <w:rsid w:val="00F53290"/>
    <w:rsid w:val="00F534B1"/>
    <w:rsid w:val="00F5354C"/>
    <w:rsid w:val="00F53640"/>
    <w:rsid w:val="00F5372D"/>
    <w:rsid w:val="00F5374C"/>
    <w:rsid w:val="00F537AE"/>
    <w:rsid w:val="00F53815"/>
    <w:rsid w:val="00F53833"/>
    <w:rsid w:val="00F5387C"/>
    <w:rsid w:val="00F53A27"/>
    <w:rsid w:val="00F53AF4"/>
    <w:rsid w:val="00F53DB0"/>
    <w:rsid w:val="00F53DD7"/>
    <w:rsid w:val="00F53E17"/>
    <w:rsid w:val="00F53F1D"/>
    <w:rsid w:val="00F53FBB"/>
    <w:rsid w:val="00F54166"/>
    <w:rsid w:val="00F541ED"/>
    <w:rsid w:val="00F542E3"/>
    <w:rsid w:val="00F54308"/>
    <w:rsid w:val="00F543A6"/>
    <w:rsid w:val="00F546AB"/>
    <w:rsid w:val="00F54A71"/>
    <w:rsid w:val="00F54B4C"/>
    <w:rsid w:val="00F54C4D"/>
    <w:rsid w:val="00F54DAF"/>
    <w:rsid w:val="00F54E50"/>
    <w:rsid w:val="00F54F49"/>
    <w:rsid w:val="00F550B4"/>
    <w:rsid w:val="00F55204"/>
    <w:rsid w:val="00F553F6"/>
    <w:rsid w:val="00F554E1"/>
    <w:rsid w:val="00F555D6"/>
    <w:rsid w:val="00F5575B"/>
    <w:rsid w:val="00F557B0"/>
    <w:rsid w:val="00F557DA"/>
    <w:rsid w:val="00F55A1E"/>
    <w:rsid w:val="00F55AF5"/>
    <w:rsid w:val="00F55E5F"/>
    <w:rsid w:val="00F56083"/>
    <w:rsid w:val="00F5628F"/>
    <w:rsid w:val="00F563F1"/>
    <w:rsid w:val="00F5640B"/>
    <w:rsid w:val="00F565FF"/>
    <w:rsid w:val="00F5663A"/>
    <w:rsid w:val="00F56720"/>
    <w:rsid w:val="00F56816"/>
    <w:rsid w:val="00F56B3A"/>
    <w:rsid w:val="00F56E0D"/>
    <w:rsid w:val="00F571A4"/>
    <w:rsid w:val="00F576EC"/>
    <w:rsid w:val="00F57D31"/>
    <w:rsid w:val="00F57DA2"/>
    <w:rsid w:val="00F601D0"/>
    <w:rsid w:val="00F601E8"/>
    <w:rsid w:val="00F60235"/>
    <w:rsid w:val="00F6036F"/>
    <w:rsid w:val="00F60545"/>
    <w:rsid w:val="00F6070D"/>
    <w:rsid w:val="00F60909"/>
    <w:rsid w:val="00F60B5C"/>
    <w:rsid w:val="00F60C62"/>
    <w:rsid w:val="00F60E77"/>
    <w:rsid w:val="00F61027"/>
    <w:rsid w:val="00F612CC"/>
    <w:rsid w:val="00F612EE"/>
    <w:rsid w:val="00F6132F"/>
    <w:rsid w:val="00F61697"/>
    <w:rsid w:val="00F616A7"/>
    <w:rsid w:val="00F61B6D"/>
    <w:rsid w:val="00F61CFD"/>
    <w:rsid w:val="00F61E89"/>
    <w:rsid w:val="00F61EA4"/>
    <w:rsid w:val="00F61F0B"/>
    <w:rsid w:val="00F61FDE"/>
    <w:rsid w:val="00F62094"/>
    <w:rsid w:val="00F621D0"/>
    <w:rsid w:val="00F62242"/>
    <w:rsid w:val="00F623E5"/>
    <w:rsid w:val="00F623EA"/>
    <w:rsid w:val="00F62667"/>
    <w:rsid w:val="00F6283F"/>
    <w:rsid w:val="00F62C23"/>
    <w:rsid w:val="00F62E62"/>
    <w:rsid w:val="00F62EBF"/>
    <w:rsid w:val="00F630F3"/>
    <w:rsid w:val="00F63334"/>
    <w:rsid w:val="00F633F8"/>
    <w:rsid w:val="00F6356D"/>
    <w:rsid w:val="00F636B4"/>
    <w:rsid w:val="00F638D2"/>
    <w:rsid w:val="00F63D30"/>
    <w:rsid w:val="00F64187"/>
    <w:rsid w:val="00F641CA"/>
    <w:rsid w:val="00F642A8"/>
    <w:rsid w:val="00F6460E"/>
    <w:rsid w:val="00F64640"/>
    <w:rsid w:val="00F6498D"/>
    <w:rsid w:val="00F64C3E"/>
    <w:rsid w:val="00F64C3F"/>
    <w:rsid w:val="00F64D5A"/>
    <w:rsid w:val="00F64D85"/>
    <w:rsid w:val="00F64F28"/>
    <w:rsid w:val="00F651CC"/>
    <w:rsid w:val="00F65281"/>
    <w:rsid w:val="00F654D9"/>
    <w:rsid w:val="00F655E5"/>
    <w:rsid w:val="00F6568A"/>
    <w:rsid w:val="00F657A9"/>
    <w:rsid w:val="00F658AA"/>
    <w:rsid w:val="00F658AE"/>
    <w:rsid w:val="00F65AD9"/>
    <w:rsid w:val="00F65C7C"/>
    <w:rsid w:val="00F65CB7"/>
    <w:rsid w:val="00F65CF0"/>
    <w:rsid w:val="00F65DEF"/>
    <w:rsid w:val="00F65E2E"/>
    <w:rsid w:val="00F65E83"/>
    <w:rsid w:val="00F65EDA"/>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C9"/>
    <w:rsid w:val="00F702E5"/>
    <w:rsid w:val="00F703D0"/>
    <w:rsid w:val="00F705E8"/>
    <w:rsid w:val="00F70813"/>
    <w:rsid w:val="00F708F8"/>
    <w:rsid w:val="00F70937"/>
    <w:rsid w:val="00F709A4"/>
    <w:rsid w:val="00F70A9F"/>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A6C"/>
    <w:rsid w:val="00F72ABF"/>
    <w:rsid w:val="00F72CDE"/>
    <w:rsid w:val="00F730A1"/>
    <w:rsid w:val="00F7325E"/>
    <w:rsid w:val="00F732E6"/>
    <w:rsid w:val="00F73428"/>
    <w:rsid w:val="00F73451"/>
    <w:rsid w:val="00F7348C"/>
    <w:rsid w:val="00F734F8"/>
    <w:rsid w:val="00F73B5B"/>
    <w:rsid w:val="00F73BA2"/>
    <w:rsid w:val="00F73BC0"/>
    <w:rsid w:val="00F73BC5"/>
    <w:rsid w:val="00F73D09"/>
    <w:rsid w:val="00F73DB7"/>
    <w:rsid w:val="00F73F01"/>
    <w:rsid w:val="00F741D8"/>
    <w:rsid w:val="00F744A8"/>
    <w:rsid w:val="00F74521"/>
    <w:rsid w:val="00F7455E"/>
    <w:rsid w:val="00F7463B"/>
    <w:rsid w:val="00F7468A"/>
    <w:rsid w:val="00F7472D"/>
    <w:rsid w:val="00F7484A"/>
    <w:rsid w:val="00F748AE"/>
    <w:rsid w:val="00F74D76"/>
    <w:rsid w:val="00F74E87"/>
    <w:rsid w:val="00F74EDD"/>
    <w:rsid w:val="00F7503A"/>
    <w:rsid w:val="00F7506B"/>
    <w:rsid w:val="00F750D4"/>
    <w:rsid w:val="00F75132"/>
    <w:rsid w:val="00F75156"/>
    <w:rsid w:val="00F75189"/>
    <w:rsid w:val="00F7529E"/>
    <w:rsid w:val="00F752B8"/>
    <w:rsid w:val="00F753F2"/>
    <w:rsid w:val="00F754E3"/>
    <w:rsid w:val="00F755EE"/>
    <w:rsid w:val="00F75734"/>
    <w:rsid w:val="00F75786"/>
    <w:rsid w:val="00F75C4A"/>
    <w:rsid w:val="00F75E2F"/>
    <w:rsid w:val="00F75F91"/>
    <w:rsid w:val="00F75F9E"/>
    <w:rsid w:val="00F75FF3"/>
    <w:rsid w:val="00F7600E"/>
    <w:rsid w:val="00F7612C"/>
    <w:rsid w:val="00F76280"/>
    <w:rsid w:val="00F7629E"/>
    <w:rsid w:val="00F76585"/>
    <w:rsid w:val="00F765A5"/>
    <w:rsid w:val="00F767F1"/>
    <w:rsid w:val="00F76936"/>
    <w:rsid w:val="00F769B1"/>
    <w:rsid w:val="00F76A98"/>
    <w:rsid w:val="00F76C5C"/>
    <w:rsid w:val="00F76ECE"/>
    <w:rsid w:val="00F770D1"/>
    <w:rsid w:val="00F772BE"/>
    <w:rsid w:val="00F773C8"/>
    <w:rsid w:val="00F77912"/>
    <w:rsid w:val="00F7795E"/>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0F52"/>
    <w:rsid w:val="00F8103E"/>
    <w:rsid w:val="00F8125B"/>
    <w:rsid w:val="00F812B5"/>
    <w:rsid w:val="00F81449"/>
    <w:rsid w:val="00F815ED"/>
    <w:rsid w:val="00F816E9"/>
    <w:rsid w:val="00F81720"/>
    <w:rsid w:val="00F81732"/>
    <w:rsid w:val="00F8173B"/>
    <w:rsid w:val="00F81951"/>
    <w:rsid w:val="00F8199B"/>
    <w:rsid w:val="00F81A44"/>
    <w:rsid w:val="00F81A86"/>
    <w:rsid w:val="00F81DC8"/>
    <w:rsid w:val="00F81E0B"/>
    <w:rsid w:val="00F81E9C"/>
    <w:rsid w:val="00F8210D"/>
    <w:rsid w:val="00F82181"/>
    <w:rsid w:val="00F821BE"/>
    <w:rsid w:val="00F822BD"/>
    <w:rsid w:val="00F82317"/>
    <w:rsid w:val="00F8232E"/>
    <w:rsid w:val="00F8260C"/>
    <w:rsid w:val="00F828E8"/>
    <w:rsid w:val="00F82CFB"/>
    <w:rsid w:val="00F82E61"/>
    <w:rsid w:val="00F82EB1"/>
    <w:rsid w:val="00F82F28"/>
    <w:rsid w:val="00F82F4A"/>
    <w:rsid w:val="00F83234"/>
    <w:rsid w:val="00F833FB"/>
    <w:rsid w:val="00F83452"/>
    <w:rsid w:val="00F83556"/>
    <w:rsid w:val="00F835F8"/>
    <w:rsid w:val="00F8366C"/>
    <w:rsid w:val="00F8368B"/>
    <w:rsid w:val="00F83A65"/>
    <w:rsid w:val="00F83D76"/>
    <w:rsid w:val="00F83D9D"/>
    <w:rsid w:val="00F83DF6"/>
    <w:rsid w:val="00F83DF8"/>
    <w:rsid w:val="00F84005"/>
    <w:rsid w:val="00F8404E"/>
    <w:rsid w:val="00F840C6"/>
    <w:rsid w:val="00F840D3"/>
    <w:rsid w:val="00F8433F"/>
    <w:rsid w:val="00F845AE"/>
    <w:rsid w:val="00F84723"/>
    <w:rsid w:val="00F8475F"/>
    <w:rsid w:val="00F8478F"/>
    <w:rsid w:val="00F84825"/>
    <w:rsid w:val="00F8491D"/>
    <w:rsid w:val="00F849FE"/>
    <w:rsid w:val="00F84AFB"/>
    <w:rsid w:val="00F84BB9"/>
    <w:rsid w:val="00F84C94"/>
    <w:rsid w:val="00F84CD7"/>
    <w:rsid w:val="00F84F12"/>
    <w:rsid w:val="00F84F4A"/>
    <w:rsid w:val="00F8503E"/>
    <w:rsid w:val="00F85095"/>
    <w:rsid w:val="00F850A0"/>
    <w:rsid w:val="00F8511C"/>
    <w:rsid w:val="00F85121"/>
    <w:rsid w:val="00F85169"/>
    <w:rsid w:val="00F85306"/>
    <w:rsid w:val="00F85527"/>
    <w:rsid w:val="00F855FF"/>
    <w:rsid w:val="00F85605"/>
    <w:rsid w:val="00F859E2"/>
    <w:rsid w:val="00F85AA4"/>
    <w:rsid w:val="00F85BCE"/>
    <w:rsid w:val="00F85C77"/>
    <w:rsid w:val="00F85DAE"/>
    <w:rsid w:val="00F85EA3"/>
    <w:rsid w:val="00F85EBF"/>
    <w:rsid w:val="00F85FB0"/>
    <w:rsid w:val="00F85FEA"/>
    <w:rsid w:val="00F860CE"/>
    <w:rsid w:val="00F86274"/>
    <w:rsid w:val="00F86282"/>
    <w:rsid w:val="00F862F2"/>
    <w:rsid w:val="00F86549"/>
    <w:rsid w:val="00F865F8"/>
    <w:rsid w:val="00F86691"/>
    <w:rsid w:val="00F86927"/>
    <w:rsid w:val="00F86B5B"/>
    <w:rsid w:val="00F86B84"/>
    <w:rsid w:val="00F86E20"/>
    <w:rsid w:val="00F86E95"/>
    <w:rsid w:val="00F86EAF"/>
    <w:rsid w:val="00F86F4C"/>
    <w:rsid w:val="00F86FBE"/>
    <w:rsid w:val="00F87004"/>
    <w:rsid w:val="00F87081"/>
    <w:rsid w:val="00F870CC"/>
    <w:rsid w:val="00F870D0"/>
    <w:rsid w:val="00F871D6"/>
    <w:rsid w:val="00F871DF"/>
    <w:rsid w:val="00F87390"/>
    <w:rsid w:val="00F87602"/>
    <w:rsid w:val="00F87745"/>
    <w:rsid w:val="00F8776F"/>
    <w:rsid w:val="00F87797"/>
    <w:rsid w:val="00F87CDA"/>
    <w:rsid w:val="00F87F54"/>
    <w:rsid w:val="00F900AB"/>
    <w:rsid w:val="00F90189"/>
    <w:rsid w:val="00F90288"/>
    <w:rsid w:val="00F902E8"/>
    <w:rsid w:val="00F905DB"/>
    <w:rsid w:val="00F9085D"/>
    <w:rsid w:val="00F90A4F"/>
    <w:rsid w:val="00F90BFB"/>
    <w:rsid w:val="00F90CC9"/>
    <w:rsid w:val="00F90DAC"/>
    <w:rsid w:val="00F90DD3"/>
    <w:rsid w:val="00F90E9C"/>
    <w:rsid w:val="00F90FA9"/>
    <w:rsid w:val="00F910D4"/>
    <w:rsid w:val="00F912BD"/>
    <w:rsid w:val="00F9144C"/>
    <w:rsid w:val="00F914E7"/>
    <w:rsid w:val="00F9153A"/>
    <w:rsid w:val="00F915C8"/>
    <w:rsid w:val="00F9160D"/>
    <w:rsid w:val="00F9160E"/>
    <w:rsid w:val="00F917E2"/>
    <w:rsid w:val="00F9193E"/>
    <w:rsid w:val="00F9194F"/>
    <w:rsid w:val="00F91AD9"/>
    <w:rsid w:val="00F91BBD"/>
    <w:rsid w:val="00F91E58"/>
    <w:rsid w:val="00F91F99"/>
    <w:rsid w:val="00F91FA4"/>
    <w:rsid w:val="00F9214D"/>
    <w:rsid w:val="00F9215D"/>
    <w:rsid w:val="00F92220"/>
    <w:rsid w:val="00F922EF"/>
    <w:rsid w:val="00F9252F"/>
    <w:rsid w:val="00F925C3"/>
    <w:rsid w:val="00F9265B"/>
    <w:rsid w:val="00F926BF"/>
    <w:rsid w:val="00F92705"/>
    <w:rsid w:val="00F927D7"/>
    <w:rsid w:val="00F9293E"/>
    <w:rsid w:val="00F92B25"/>
    <w:rsid w:val="00F92CE8"/>
    <w:rsid w:val="00F92D9F"/>
    <w:rsid w:val="00F92DA4"/>
    <w:rsid w:val="00F92EF8"/>
    <w:rsid w:val="00F92F37"/>
    <w:rsid w:val="00F92F69"/>
    <w:rsid w:val="00F9334A"/>
    <w:rsid w:val="00F934B8"/>
    <w:rsid w:val="00F93529"/>
    <w:rsid w:val="00F936A1"/>
    <w:rsid w:val="00F936C1"/>
    <w:rsid w:val="00F93A3F"/>
    <w:rsid w:val="00F93A7C"/>
    <w:rsid w:val="00F93B32"/>
    <w:rsid w:val="00F93BF9"/>
    <w:rsid w:val="00F93F9D"/>
    <w:rsid w:val="00F93FAB"/>
    <w:rsid w:val="00F93FFA"/>
    <w:rsid w:val="00F940B6"/>
    <w:rsid w:val="00F94290"/>
    <w:rsid w:val="00F942C2"/>
    <w:rsid w:val="00F942CE"/>
    <w:rsid w:val="00F94481"/>
    <w:rsid w:val="00F94514"/>
    <w:rsid w:val="00F9459F"/>
    <w:rsid w:val="00F946F8"/>
    <w:rsid w:val="00F94784"/>
    <w:rsid w:val="00F948FA"/>
    <w:rsid w:val="00F9499E"/>
    <w:rsid w:val="00F94B76"/>
    <w:rsid w:val="00F94D79"/>
    <w:rsid w:val="00F94DD8"/>
    <w:rsid w:val="00F94F80"/>
    <w:rsid w:val="00F951AC"/>
    <w:rsid w:val="00F952FF"/>
    <w:rsid w:val="00F95575"/>
    <w:rsid w:val="00F955D6"/>
    <w:rsid w:val="00F955E3"/>
    <w:rsid w:val="00F957A4"/>
    <w:rsid w:val="00F95848"/>
    <w:rsid w:val="00F95ADF"/>
    <w:rsid w:val="00F95C08"/>
    <w:rsid w:val="00F95C78"/>
    <w:rsid w:val="00F95DCB"/>
    <w:rsid w:val="00F95ECA"/>
    <w:rsid w:val="00F95F90"/>
    <w:rsid w:val="00F95FD9"/>
    <w:rsid w:val="00F95FE9"/>
    <w:rsid w:val="00F9606A"/>
    <w:rsid w:val="00F9613A"/>
    <w:rsid w:val="00F962CB"/>
    <w:rsid w:val="00F962D3"/>
    <w:rsid w:val="00F9643F"/>
    <w:rsid w:val="00F966DA"/>
    <w:rsid w:val="00F969AD"/>
    <w:rsid w:val="00F96AD0"/>
    <w:rsid w:val="00F96B88"/>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4F5"/>
    <w:rsid w:val="00F97511"/>
    <w:rsid w:val="00F97706"/>
    <w:rsid w:val="00F977D7"/>
    <w:rsid w:val="00F979A1"/>
    <w:rsid w:val="00F979C9"/>
    <w:rsid w:val="00F97B60"/>
    <w:rsid w:val="00F97C8B"/>
    <w:rsid w:val="00F97D50"/>
    <w:rsid w:val="00F97D77"/>
    <w:rsid w:val="00F97E04"/>
    <w:rsid w:val="00F97FC2"/>
    <w:rsid w:val="00FA0034"/>
    <w:rsid w:val="00FA01D0"/>
    <w:rsid w:val="00FA046D"/>
    <w:rsid w:val="00FA05BF"/>
    <w:rsid w:val="00FA05ED"/>
    <w:rsid w:val="00FA0742"/>
    <w:rsid w:val="00FA0E66"/>
    <w:rsid w:val="00FA0ED2"/>
    <w:rsid w:val="00FA115E"/>
    <w:rsid w:val="00FA138E"/>
    <w:rsid w:val="00FA14B2"/>
    <w:rsid w:val="00FA16CE"/>
    <w:rsid w:val="00FA190E"/>
    <w:rsid w:val="00FA19D3"/>
    <w:rsid w:val="00FA1A06"/>
    <w:rsid w:val="00FA1B12"/>
    <w:rsid w:val="00FA1C03"/>
    <w:rsid w:val="00FA1C2F"/>
    <w:rsid w:val="00FA20D1"/>
    <w:rsid w:val="00FA2213"/>
    <w:rsid w:val="00FA22A1"/>
    <w:rsid w:val="00FA2473"/>
    <w:rsid w:val="00FA24B9"/>
    <w:rsid w:val="00FA27DF"/>
    <w:rsid w:val="00FA290B"/>
    <w:rsid w:val="00FA2BD0"/>
    <w:rsid w:val="00FA2D21"/>
    <w:rsid w:val="00FA2DF4"/>
    <w:rsid w:val="00FA31DB"/>
    <w:rsid w:val="00FA3386"/>
    <w:rsid w:val="00FA3389"/>
    <w:rsid w:val="00FA34BE"/>
    <w:rsid w:val="00FA3541"/>
    <w:rsid w:val="00FA36F6"/>
    <w:rsid w:val="00FA3A56"/>
    <w:rsid w:val="00FA3B21"/>
    <w:rsid w:val="00FA3E74"/>
    <w:rsid w:val="00FA3FCC"/>
    <w:rsid w:val="00FA405E"/>
    <w:rsid w:val="00FA4119"/>
    <w:rsid w:val="00FA4180"/>
    <w:rsid w:val="00FA41F0"/>
    <w:rsid w:val="00FA427D"/>
    <w:rsid w:val="00FA4292"/>
    <w:rsid w:val="00FA45A9"/>
    <w:rsid w:val="00FA46B8"/>
    <w:rsid w:val="00FA4920"/>
    <w:rsid w:val="00FA4926"/>
    <w:rsid w:val="00FA4AE0"/>
    <w:rsid w:val="00FA4B66"/>
    <w:rsid w:val="00FA4C01"/>
    <w:rsid w:val="00FA4E9E"/>
    <w:rsid w:val="00FA512A"/>
    <w:rsid w:val="00FA52A5"/>
    <w:rsid w:val="00FA53F7"/>
    <w:rsid w:val="00FA54ED"/>
    <w:rsid w:val="00FA572E"/>
    <w:rsid w:val="00FA5986"/>
    <w:rsid w:val="00FA5E10"/>
    <w:rsid w:val="00FA5EC9"/>
    <w:rsid w:val="00FA5F3C"/>
    <w:rsid w:val="00FA6011"/>
    <w:rsid w:val="00FA62B5"/>
    <w:rsid w:val="00FA646D"/>
    <w:rsid w:val="00FA665B"/>
    <w:rsid w:val="00FA6730"/>
    <w:rsid w:val="00FA6764"/>
    <w:rsid w:val="00FA67A0"/>
    <w:rsid w:val="00FA69CC"/>
    <w:rsid w:val="00FA6A6F"/>
    <w:rsid w:val="00FA6A75"/>
    <w:rsid w:val="00FA6A9B"/>
    <w:rsid w:val="00FA6CE1"/>
    <w:rsid w:val="00FA6E7E"/>
    <w:rsid w:val="00FA71FA"/>
    <w:rsid w:val="00FA7287"/>
    <w:rsid w:val="00FA731C"/>
    <w:rsid w:val="00FA73DE"/>
    <w:rsid w:val="00FA7562"/>
    <w:rsid w:val="00FA776B"/>
    <w:rsid w:val="00FA7873"/>
    <w:rsid w:val="00FA7946"/>
    <w:rsid w:val="00FA7A73"/>
    <w:rsid w:val="00FA7F86"/>
    <w:rsid w:val="00FA7F91"/>
    <w:rsid w:val="00FA7FA4"/>
    <w:rsid w:val="00FB02B4"/>
    <w:rsid w:val="00FB079A"/>
    <w:rsid w:val="00FB0A72"/>
    <w:rsid w:val="00FB102B"/>
    <w:rsid w:val="00FB1174"/>
    <w:rsid w:val="00FB11A2"/>
    <w:rsid w:val="00FB144C"/>
    <w:rsid w:val="00FB1766"/>
    <w:rsid w:val="00FB17A1"/>
    <w:rsid w:val="00FB1AF5"/>
    <w:rsid w:val="00FB1B4A"/>
    <w:rsid w:val="00FB1C08"/>
    <w:rsid w:val="00FB1E9B"/>
    <w:rsid w:val="00FB2029"/>
    <w:rsid w:val="00FB205D"/>
    <w:rsid w:val="00FB217C"/>
    <w:rsid w:val="00FB243D"/>
    <w:rsid w:val="00FB288B"/>
    <w:rsid w:val="00FB2AE8"/>
    <w:rsid w:val="00FB2BF4"/>
    <w:rsid w:val="00FB2BFE"/>
    <w:rsid w:val="00FB2D4E"/>
    <w:rsid w:val="00FB2EB3"/>
    <w:rsid w:val="00FB32D5"/>
    <w:rsid w:val="00FB3398"/>
    <w:rsid w:val="00FB3541"/>
    <w:rsid w:val="00FB363B"/>
    <w:rsid w:val="00FB3735"/>
    <w:rsid w:val="00FB37D4"/>
    <w:rsid w:val="00FB37E7"/>
    <w:rsid w:val="00FB39CC"/>
    <w:rsid w:val="00FB3B64"/>
    <w:rsid w:val="00FB3C2A"/>
    <w:rsid w:val="00FB3CD1"/>
    <w:rsid w:val="00FB3F79"/>
    <w:rsid w:val="00FB41C2"/>
    <w:rsid w:val="00FB4211"/>
    <w:rsid w:val="00FB431D"/>
    <w:rsid w:val="00FB45A6"/>
    <w:rsid w:val="00FB4638"/>
    <w:rsid w:val="00FB4784"/>
    <w:rsid w:val="00FB47C4"/>
    <w:rsid w:val="00FB4884"/>
    <w:rsid w:val="00FB4A3F"/>
    <w:rsid w:val="00FB4B61"/>
    <w:rsid w:val="00FB4BB7"/>
    <w:rsid w:val="00FB4C6F"/>
    <w:rsid w:val="00FB4C95"/>
    <w:rsid w:val="00FB4CFD"/>
    <w:rsid w:val="00FB4E93"/>
    <w:rsid w:val="00FB4EBD"/>
    <w:rsid w:val="00FB509A"/>
    <w:rsid w:val="00FB52DF"/>
    <w:rsid w:val="00FB53AB"/>
    <w:rsid w:val="00FB54FE"/>
    <w:rsid w:val="00FB569E"/>
    <w:rsid w:val="00FB57DA"/>
    <w:rsid w:val="00FB5B9F"/>
    <w:rsid w:val="00FB5BF4"/>
    <w:rsid w:val="00FB5CA1"/>
    <w:rsid w:val="00FB5F59"/>
    <w:rsid w:val="00FB5FA5"/>
    <w:rsid w:val="00FB5FD4"/>
    <w:rsid w:val="00FB6229"/>
    <w:rsid w:val="00FB62F9"/>
    <w:rsid w:val="00FB6333"/>
    <w:rsid w:val="00FB63B6"/>
    <w:rsid w:val="00FB6425"/>
    <w:rsid w:val="00FB64BF"/>
    <w:rsid w:val="00FB656C"/>
    <w:rsid w:val="00FB69EE"/>
    <w:rsid w:val="00FB6BAB"/>
    <w:rsid w:val="00FB6DA5"/>
    <w:rsid w:val="00FB6E04"/>
    <w:rsid w:val="00FB7001"/>
    <w:rsid w:val="00FB73F9"/>
    <w:rsid w:val="00FB751E"/>
    <w:rsid w:val="00FB752E"/>
    <w:rsid w:val="00FB75C0"/>
    <w:rsid w:val="00FB773D"/>
    <w:rsid w:val="00FB77C3"/>
    <w:rsid w:val="00FB77CE"/>
    <w:rsid w:val="00FB7EDF"/>
    <w:rsid w:val="00FC002A"/>
    <w:rsid w:val="00FC006C"/>
    <w:rsid w:val="00FC0189"/>
    <w:rsid w:val="00FC0617"/>
    <w:rsid w:val="00FC087A"/>
    <w:rsid w:val="00FC0CAB"/>
    <w:rsid w:val="00FC0D66"/>
    <w:rsid w:val="00FC0DD1"/>
    <w:rsid w:val="00FC0E7D"/>
    <w:rsid w:val="00FC1080"/>
    <w:rsid w:val="00FC1228"/>
    <w:rsid w:val="00FC1335"/>
    <w:rsid w:val="00FC1617"/>
    <w:rsid w:val="00FC1661"/>
    <w:rsid w:val="00FC16C9"/>
    <w:rsid w:val="00FC16D6"/>
    <w:rsid w:val="00FC1988"/>
    <w:rsid w:val="00FC1A9A"/>
    <w:rsid w:val="00FC1E17"/>
    <w:rsid w:val="00FC1E42"/>
    <w:rsid w:val="00FC2101"/>
    <w:rsid w:val="00FC242A"/>
    <w:rsid w:val="00FC260E"/>
    <w:rsid w:val="00FC2612"/>
    <w:rsid w:val="00FC2842"/>
    <w:rsid w:val="00FC2A44"/>
    <w:rsid w:val="00FC2EC2"/>
    <w:rsid w:val="00FC2FF1"/>
    <w:rsid w:val="00FC300C"/>
    <w:rsid w:val="00FC323C"/>
    <w:rsid w:val="00FC3275"/>
    <w:rsid w:val="00FC32DA"/>
    <w:rsid w:val="00FC32FC"/>
    <w:rsid w:val="00FC343D"/>
    <w:rsid w:val="00FC3679"/>
    <w:rsid w:val="00FC3717"/>
    <w:rsid w:val="00FC3791"/>
    <w:rsid w:val="00FC3850"/>
    <w:rsid w:val="00FC3BBD"/>
    <w:rsid w:val="00FC4001"/>
    <w:rsid w:val="00FC4094"/>
    <w:rsid w:val="00FC410F"/>
    <w:rsid w:val="00FC42C8"/>
    <w:rsid w:val="00FC43BB"/>
    <w:rsid w:val="00FC4474"/>
    <w:rsid w:val="00FC448A"/>
    <w:rsid w:val="00FC448F"/>
    <w:rsid w:val="00FC4A46"/>
    <w:rsid w:val="00FC4BBE"/>
    <w:rsid w:val="00FC4BC4"/>
    <w:rsid w:val="00FC4CD4"/>
    <w:rsid w:val="00FC4FA2"/>
    <w:rsid w:val="00FC5025"/>
    <w:rsid w:val="00FC5036"/>
    <w:rsid w:val="00FC504D"/>
    <w:rsid w:val="00FC50A9"/>
    <w:rsid w:val="00FC50DD"/>
    <w:rsid w:val="00FC5124"/>
    <w:rsid w:val="00FC528D"/>
    <w:rsid w:val="00FC53FF"/>
    <w:rsid w:val="00FC5605"/>
    <w:rsid w:val="00FC57DA"/>
    <w:rsid w:val="00FC58E5"/>
    <w:rsid w:val="00FC5912"/>
    <w:rsid w:val="00FC5947"/>
    <w:rsid w:val="00FC5A01"/>
    <w:rsid w:val="00FC5A6E"/>
    <w:rsid w:val="00FC5BEC"/>
    <w:rsid w:val="00FC5CC9"/>
    <w:rsid w:val="00FC5D51"/>
    <w:rsid w:val="00FC5E79"/>
    <w:rsid w:val="00FC5EB7"/>
    <w:rsid w:val="00FC5F81"/>
    <w:rsid w:val="00FC605B"/>
    <w:rsid w:val="00FC60DA"/>
    <w:rsid w:val="00FC636B"/>
    <w:rsid w:val="00FC6470"/>
    <w:rsid w:val="00FC6497"/>
    <w:rsid w:val="00FC65C4"/>
    <w:rsid w:val="00FC65D1"/>
    <w:rsid w:val="00FC6779"/>
    <w:rsid w:val="00FC680B"/>
    <w:rsid w:val="00FC6940"/>
    <w:rsid w:val="00FC6AD5"/>
    <w:rsid w:val="00FC6C55"/>
    <w:rsid w:val="00FC6E5C"/>
    <w:rsid w:val="00FC6E62"/>
    <w:rsid w:val="00FC6EB2"/>
    <w:rsid w:val="00FC6EB4"/>
    <w:rsid w:val="00FC7060"/>
    <w:rsid w:val="00FC7252"/>
    <w:rsid w:val="00FC7261"/>
    <w:rsid w:val="00FC74D4"/>
    <w:rsid w:val="00FC76E9"/>
    <w:rsid w:val="00FC7760"/>
    <w:rsid w:val="00FC780A"/>
    <w:rsid w:val="00FC79C8"/>
    <w:rsid w:val="00FC79E0"/>
    <w:rsid w:val="00FC7C10"/>
    <w:rsid w:val="00FC7C2E"/>
    <w:rsid w:val="00FC7C77"/>
    <w:rsid w:val="00FC7E9C"/>
    <w:rsid w:val="00FD0121"/>
    <w:rsid w:val="00FD0260"/>
    <w:rsid w:val="00FD027E"/>
    <w:rsid w:val="00FD03C2"/>
    <w:rsid w:val="00FD04D6"/>
    <w:rsid w:val="00FD05F6"/>
    <w:rsid w:val="00FD06CC"/>
    <w:rsid w:val="00FD0710"/>
    <w:rsid w:val="00FD0722"/>
    <w:rsid w:val="00FD081F"/>
    <w:rsid w:val="00FD0825"/>
    <w:rsid w:val="00FD0991"/>
    <w:rsid w:val="00FD09F3"/>
    <w:rsid w:val="00FD0A15"/>
    <w:rsid w:val="00FD0A97"/>
    <w:rsid w:val="00FD0BA8"/>
    <w:rsid w:val="00FD0DB8"/>
    <w:rsid w:val="00FD10EA"/>
    <w:rsid w:val="00FD1209"/>
    <w:rsid w:val="00FD1243"/>
    <w:rsid w:val="00FD12AD"/>
    <w:rsid w:val="00FD132F"/>
    <w:rsid w:val="00FD13FD"/>
    <w:rsid w:val="00FD15DB"/>
    <w:rsid w:val="00FD17A2"/>
    <w:rsid w:val="00FD18FC"/>
    <w:rsid w:val="00FD18FD"/>
    <w:rsid w:val="00FD1C58"/>
    <w:rsid w:val="00FD1F9D"/>
    <w:rsid w:val="00FD1FF7"/>
    <w:rsid w:val="00FD2172"/>
    <w:rsid w:val="00FD2193"/>
    <w:rsid w:val="00FD2251"/>
    <w:rsid w:val="00FD24B0"/>
    <w:rsid w:val="00FD2589"/>
    <w:rsid w:val="00FD2765"/>
    <w:rsid w:val="00FD2795"/>
    <w:rsid w:val="00FD2846"/>
    <w:rsid w:val="00FD288D"/>
    <w:rsid w:val="00FD2A97"/>
    <w:rsid w:val="00FD2B18"/>
    <w:rsid w:val="00FD2BE8"/>
    <w:rsid w:val="00FD2C1B"/>
    <w:rsid w:val="00FD2D09"/>
    <w:rsid w:val="00FD2D33"/>
    <w:rsid w:val="00FD2DF1"/>
    <w:rsid w:val="00FD2FE8"/>
    <w:rsid w:val="00FD301A"/>
    <w:rsid w:val="00FD3023"/>
    <w:rsid w:val="00FD314E"/>
    <w:rsid w:val="00FD3335"/>
    <w:rsid w:val="00FD33E6"/>
    <w:rsid w:val="00FD356E"/>
    <w:rsid w:val="00FD369A"/>
    <w:rsid w:val="00FD36FB"/>
    <w:rsid w:val="00FD3732"/>
    <w:rsid w:val="00FD37F6"/>
    <w:rsid w:val="00FD38F6"/>
    <w:rsid w:val="00FD3974"/>
    <w:rsid w:val="00FD397E"/>
    <w:rsid w:val="00FD39F0"/>
    <w:rsid w:val="00FD3BBE"/>
    <w:rsid w:val="00FD3BCF"/>
    <w:rsid w:val="00FD3DA8"/>
    <w:rsid w:val="00FD3F54"/>
    <w:rsid w:val="00FD3FBB"/>
    <w:rsid w:val="00FD419C"/>
    <w:rsid w:val="00FD4348"/>
    <w:rsid w:val="00FD44A1"/>
    <w:rsid w:val="00FD4695"/>
    <w:rsid w:val="00FD46ED"/>
    <w:rsid w:val="00FD4864"/>
    <w:rsid w:val="00FD4CD2"/>
    <w:rsid w:val="00FD4E58"/>
    <w:rsid w:val="00FD4E9F"/>
    <w:rsid w:val="00FD5050"/>
    <w:rsid w:val="00FD531A"/>
    <w:rsid w:val="00FD5563"/>
    <w:rsid w:val="00FD5845"/>
    <w:rsid w:val="00FD58CA"/>
    <w:rsid w:val="00FD5953"/>
    <w:rsid w:val="00FD5BAF"/>
    <w:rsid w:val="00FD5BED"/>
    <w:rsid w:val="00FD5F42"/>
    <w:rsid w:val="00FD60CF"/>
    <w:rsid w:val="00FD6694"/>
    <w:rsid w:val="00FD698C"/>
    <w:rsid w:val="00FD6B23"/>
    <w:rsid w:val="00FD6C3D"/>
    <w:rsid w:val="00FD6D98"/>
    <w:rsid w:val="00FD6E38"/>
    <w:rsid w:val="00FD70CE"/>
    <w:rsid w:val="00FD70DA"/>
    <w:rsid w:val="00FD71B2"/>
    <w:rsid w:val="00FD71EA"/>
    <w:rsid w:val="00FD7369"/>
    <w:rsid w:val="00FD73AB"/>
    <w:rsid w:val="00FD73BC"/>
    <w:rsid w:val="00FD742C"/>
    <w:rsid w:val="00FD75F5"/>
    <w:rsid w:val="00FD7686"/>
    <w:rsid w:val="00FD7940"/>
    <w:rsid w:val="00FD7B66"/>
    <w:rsid w:val="00FD7BF5"/>
    <w:rsid w:val="00FD7D12"/>
    <w:rsid w:val="00FD7E74"/>
    <w:rsid w:val="00FE0062"/>
    <w:rsid w:val="00FE046B"/>
    <w:rsid w:val="00FE0478"/>
    <w:rsid w:val="00FE07B6"/>
    <w:rsid w:val="00FE08A0"/>
    <w:rsid w:val="00FE0930"/>
    <w:rsid w:val="00FE094F"/>
    <w:rsid w:val="00FE0CE0"/>
    <w:rsid w:val="00FE1182"/>
    <w:rsid w:val="00FE137C"/>
    <w:rsid w:val="00FE1519"/>
    <w:rsid w:val="00FE153C"/>
    <w:rsid w:val="00FE15FB"/>
    <w:rsid w:val="00FE187B"/>
    <w:rsid w:val="00FE1942"/>
    <w:rsid w:val="00FE1983"/>
    <w:rsid w:val="00FE19D2"/>
    <w:rsid w:val="00FE1A5D"/>
    <w:rsid w:val="00FE1B65"/>
    <w:rsid w:val="00FE1C3A"/>
    <w:rsid w:val="00FE1DA1"/>
    <w:rsid w:val="00FE1DB7"/>
    <w:rsid w:val="00FE1E97"/>
    <w:rsid w:val="00FE1F21"/>
    <w:rsid w:val="00FE23D2"/>
    <w:rsid w:val="00FE245E"/>
    <w:rsid w:val="00FE29AA"/>
    <w:rsid w:val="00FE2A8B"/>
    <w:rsid w:val="00FE2AA2"/>
    <w:rsid w:val="00FE2C35"/>
    <w:rsid w:val="00FE3345"/>
    <w:rsid w:val="00FE3382"/>
    <w:rsid w:val="00FE3575"/>
    <w:rsid w:val="00FE358C"/>
    <w:rsid w:val="00FE35FB"/>
    <w:rsid w:val="00FE3679"/>
    <w:rsid w:val="00FE376D"/>
    <w:rsid w:val="00FE3C4B"/>
    <w:rsid w:val="00FE3CEE"/>
    <w:rsid w:val="00FE3DFD"/>
    <w:rsid w:val="00FE4158"/>
    <w:rsid w:val="00FE4393"/>
    <w:rsid w:val="00FE4535"/>
    <w:rsid w:val="00FE4600"/>
    <w:rsid w:val="00FE465E"/>
    <w:rsid w:val="00FE46F9"/>
    <w:rsid w:val="00FE4729"/>
    <w:rsid w:val="00FE4768"/>
    <w:rsid w:val="00FE4A58"/>
    <w:rsid w:val="00FE4AE4"/>
    <w:rsid w:val="00FE4B2B"/>
    <w:rsid w:val="00FE4C2A"/>
    <w:rsid w:val="00FE4D33"/>
    <w:rsid w:val="00FE4D94"/>
    <w:rsid w:val="00FE4DF1"/>
    <w:rsid w:val="00FE4F15"/>
    <w:rsid w:val="00FE5011"/>
    <w:rsid w:val="00FE509B"/>
    <w:rsid w:val="00FE5136"/>
    <w:rsid w:val="00FE5198"/>
    <w:rsid w:val="00FE5223"/>
    <w:rsid w:val="00FE5327"/>
    <w:rsid w:val="00FE5391"/>
    <w:rsid w:val="00FE549D"/>
    <w:rsid w:val="00FE583B"/>
    <w:rsid w:val="00FE586F"/>
    <w:rsid w:val="00FE5A25"/>
    <w:rsid w:val="00FE5AEB"/>
    <w:rsid w:val="00FE5BC5"/>
    <w:rsid w:val="00FE5C0D"/>
    <w:rsid w:val="00FE5DB9"/>
    <w:rsid w:val="00FE5E7F"/>
    <w:rsid w:val="00FE5EDB"/>
    <w:rsid w:val="00FE5EFF"/>
    <w:rsid w:val="00FE5F8A"/>
    <w:rsid w:val="00FE6348"/>
    <w:rsid w:val="00FE63C6"/>
    <w:rsid w:val="00FE63EB"/>
    <w:rsid w:val="00FE644A"/>
    <w:rsid w:val="00FE64CE"/>
    <w:rsid w:val="00FE67B9"/>
    <w:rsid w:val="00FE68C2"/>
    <w:rsid w:val="00FE6911"/>
    <w:rsid w:val="00FE6C25"/>
    <w:rsid w:val="00FE6D50"/>
    <w:rsid w:val="00FE6E2E"/>
    <w:rsid w:val="00FE6F3B"/>
    <w:rsid w:val="00FE7040"/>
    <w:rsid w:val="00FE737D"/>
    <w:rsid w:val="00FE761E"/>
    <w:rsid w:val="00FE7649"/>
    <w:rsid w:val="00FE7888"/>
    <w:rsid w:val="00FE7A61"/>
    <w:rsid w:val="00FE7A6B"/>
    <w:rsid w:val="00FE7CCD"/>
    <w:rsid w:val="00FE7DF9"/>
    <w:rsid w:val="00FE7E5D"/>
    <w:rsid w:val="00FF0511"/>
    <w:rsid w:val="00FF0657"/>
    <w:rsid w:val="00FF06F8"/>
    <w:rsid w:val="00FF077D"/>
    <w:rsid w:val="00FF0792"/>
    <w:rsid w:val="00FF082D"/>
    <w:rsid w:val="00FF0868"/>
    <w:rsid w:val="00FF0920"/>
    <w:rsid w:val="00FF098A"/>
    <w:rsid w:val="00FF0A50"/>
    <w:rsid w:val="00FF0AC2"/>
    <w:rsid w:val="00FF0B71"/>
    <w:rsid w:val="00FF0BD6"/>
    <w:rsid w:val="00FF0C1E"/>
    <w:rsid w:val="00FF1127"/>
    <w:rsid w:val="00FF1145"/>
    <w:rsid w:val="00FF1341"/>
    <w:rsid w:val="00FF17ED"/>
    <w:rsid w:val="00FF181B"/>
    <w:rsid w:val="00FF1A0D"/>
    <w:rsid w:val="00FF1B83"/>
    <w:rsid w:val="00FF20F2"/>
    <w:rsid w:val="00FF2412"/>
    <w:rsid w:val="00FF244B"/>
    <w:rsid w:val="00FF2484"/>
    <w:rsid w:val="00FF27DD"/>
    <w:rsid w:val="00FF287B"/>
    <w:rsid w:val="00FF28DE"/>
    <w:rsid w:val="00FF293B"/>
    <w:rsid w:val="00FF2C95"/>
    <w:rsid w:val="00FF2D13"/>
    <w:rsid w:val="00FF2D78"/>
    <w:rsid w:val="00FF31AA"/>
    <w:rsid w:val="00FF3268"/>
    <w:rsid w:val="00FF329B"/>
    <w:rsid w:val="00FF35EB"/>
    <w:rsid w:val="00FF383E"/>
    <w:rsid w:val="00FF3861"/>
    <w:rsid w:val="00FF386A"/>
    <w:rsid w:val="00FF3923"/>
    <w:rsid w:val="00FF3975"/>
    <w:rsid w:val="00FF399B"/>
    <w:rsid w:val="00FF3A16"/>
    <w:rsid w:val="00FF40D4"/>
    <w:rsid w:val="00FF41E1"/>
    <w:rsid w:val="00FF4322"/>
    <w:rsid w:val="00FF44A8"/>
    <w:rsid w:val="00FF44D2"/>
    <w:rsid w:val="00FF4516"/>
    <w:rsid w:val="00FF45D3"/>
    <w:rsid w:val="00FF4768"/>
    <w:rsid w:val="00FF47ED"/>
    <w:rsid w:val="00FF4867"/>
    <w:rsid w:val="00FF4F21"/>
    <w:rsid w:val="00FF503F"/>
    <w:rsid w:val="00FF5242"/>
    <w:rsid w:val="00FF53AD"/>
    <w:rsid w:val="00FF55AF"/>
    <w:rsid w:val="00FF56E9"/>
    <w:rsid w:val="00FF572A"/>
    <w:rsid w:val="00FF58D0"/>
    <w:rsid w:val="00FF5AC5"/>
    <w:rsid w:val="00FF5C11"/>
    <w:rsid w:val="00FF5C61"/>
    <w:rsid w:val="00FF5D35"/>
    <w:rsid w:val="00FF6237"/>
    <w:rsid w:val="00FF630D"/>
    <w:rsid w:val="00FF63DA"/>
    <w:rsid w:val="00FF65C3"/>
    <w:rsid w:val="00FF692B"/>
    <w:rsid w:val="00FF6ACA"/>
    <w:rsid w:val="00FF6B3D"/>
    <w:rsid w:val="00FF6BB0"/>
    <w:rsid w:val="00FF6BB7"/>
    <w:rsid w:val="00FF6BF2"/>
    <w:rsid w:val="00FF6C93"/>
    <w:rsid w:val="00FF7056"/>
    <w:rsid w:val="00FF7427"/>
    <w:rsid w:val="00FF7624"/>
    <w:rsid w:val="00FF773E"/>
    <w:rsid w:val="00FF7785"/>
    <w:rsid w:val="00FF7810"/>
    <w:rsid w:val="00FF79F4"/>
    <w:rsid w:val="00FF7D58"/>
    <w:rsid w:val="00FF7D85"/>
    <w:rsid w:val="00FF7F0E"/>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7756"/>
    <w:pPr>
      <w:jc w:val="both"/>
    </w:pPr>
    <w:rPr>
      <w:rFonts w:ascii="Arial" w:hAnsi="Arial"/>
      <w:sz w:val="22"/>
      <w:szCs w:val="24"/>
    </w:rPr>
  </w:style>
  <w:style w:type="paragraph" w:styleId="Nagwek1">
    <w:name w:val="heading 1"/>
    <w:basedOn w:val="Normalny"/>
    <w:next w:val="Normalny"/>
    <w:link w:val="Nagwek1Znak"/>
    <w:qFormat/>
    <w:rsid w:val="00411101"/>
    <w:pPr>
      <w:keepNext/>
      <w:spacing w:before="120"/>
      <w:jc w:val="left"/>
      <w:outlineLvl w:val="0"/>
    </w:pPr>
    <w:rPr>
      <w:b/>
      <w:sz w:val="24"/>
    </w:rPr>
  </w:style>
  <w:style w:type="paragraph" w:styleId="Nagwek2">
    <w:name w:val="heading 2"/>
    <w:basedOn w:val="Normalny"/>
    <w:next w:val="Normalny"/>
    <w:link w:val="Nagwek2Znak"/>
    <w:qFormat/>
    <w:rsid w:val="00411101"/>
    <w:pPr>
      <w:keepNext/>
      <w:spacing w:before="120"/>
      <w:contextualSpacing/>
      <w:jc w:val="left"/>
      <w:outlineLvl w:val="1"/>
    </w:pPr>
    <w:rPr>
      <w:b/>
      <w:bCs/>
      <w:iCs/>
      <w:sz w:val="24"/>
      <w:szCs w:val="28"/>
    </w:rPr>
  </w:style>
  <w:style w:type="paragraph" w:styleId="Nagwek3">
    <w:name w:val="heading 3"/>
    <w:basedOn w:val="Normalny"/>
    <w:next w:val="Normalny"/>
    <w:link w:val="Nagwek3Znak"/>
    <w:qFormat/>
    <w:rsid w:val="00411101"/>
    <w:pPr>
      <w:keepNext/>
      <w:spacing w:before="120"/>
      <w:ind w:left="720"/>
      <w:jc w:val="left"/>
      <w:outlineLvl w:val="2"/>
    </w:pPr>
    <w:rPr>
      <w:b/>
      <w:bCs/>
      <w:noProof/>
      <w:szCs w:val="26"/>
    </w:rPr>
  </w:style>
  <w:style w:type="paragraph" w:styleId="Nagwek4">
    <w:name w:val="heading 4"/>
    <w:basedOn w:val="Normalny"/>
    <w:next w:val="Normalny"/>
    <w:link w:val="Nagwek4Znak"/>
    <w:qFormat/>
    <w:rsid w:val="00411101"/>
    <w:pPr>
      <w:keepNext/>
      <w:keepLines/>
      <w:spacing w:before="200" w:line="276" w:lineRule="auto"/>
      <w:jc w:val="left"/>
      <w:outlineLvl w:val="3"/>
    </w:pPr>
    <w:rPr>
      <w:rFonts w:ascii="Cambria" w:hAnsi="Cambria"/>
      <w:b/>
      <w:bCs/>
      <w:i/>
      <w:iCs/>
      <w:color w:val="4F81BD"/>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11101"/>
    <w:rPr>
      <w:rFonts w:ascii="Arial" w:hAnsi="Arial"/>
      <w:b/>
      <w:sz w:val="24"/>
      <w:szCs w:val="24"/>
      <w:lang w:val="pl-PL" w:eastAsia="pl-PL" w:bidi="ar-SA"/>
    </w:rPr>
  </w:style>
  <w:style w:type="character" w:customStyle="1" w:styleId="Nagwek2Znak">
    <w:name w:val="Nagłówek 2 Znak"/>
    <w:link w:val="Nagwek2"/>
    <w:rsid w:val="00411101"/>
    <w:rPr>
      <w:rFonts w:ascii="Arial" w:hAnsi="Arial"/>
      <w:b/>
      <w:bCs/>
      <w:iCs/>
      <w:sz w:val="24"/>
      <w:szCs w:val="28"/>
      <w:lang w:val="pl-PL" w:eastAsia="pl-PL" w:bidi="ar-SA"/>
    </w:rPr>
  </w:style>
  <w:style w:type="character" w:customStyle="1" w:styleId="Nagwek3Znak">
    <w:name w:val="Nagłówek 3 Znak"/>
    <w:link w:val="Nagwek3"/>
    <w:rsid w:val="00411101"/>
    <w:rPr>
      <w:rFonts w:ascii="Arial" w:hAnsi="Arial"/>
      <w:b/>
      <w:bCs/>
      <w:noProof/>
      <w:sz w:val="22"/>
      <w:szCs w:val="26"/>
      <w:lang w:val="pl-PL" w:eastAsia="pl-PL" w:bidi="ar-SA"/>
    </w:rPr>
  </w:style>
  <w:style w:type="character" w:customStyle="1" w:styleId="Nagwek4Znak">
    <w:name w:val="Nagłówek 4 Znak"/>
    <w:link w:val="Nagwek4"/>
    <w:rsid w:val="00411101"/>
    <w:rPr>
      <w:rFonts w:ascii="Cambria" w:hAnsi="Cambria"/>
      <w:b/>
      <w:bCs/>
      <w:i/>
      <w:iCs/>
      <w:color w:val="4F81BD"/>
      <w:sz w:val="22"/>
      <w:szCs w:val="22"/>
      <w:lang w:val="pl-PL" w:eastAsia="en-US" w:bidi="ar-SA"/>
    </w:rPr>
  </w:style>
  <w:style w:type="paragraph" w:styleId="Spistreci2">
    <w:name w:val="toc 2"/>
    <w:basedOn w:val="Normalny"/>
    <w:next w:val="Normalny"/>
    <w:autoRedefine/>
    <w:uiPriority w:val="39"/>
    <w:rsid w:val="00A07D5D"/>
    <w:pPr>
      <w:tabs>
        <w:tab w:val="right" w:leader="dot" w:pos="9061"/>
      </w:tabs>
      <w:spacing w:before="60" w:after="60"/>
      <w:ind w:left="238" w:right="312"/>
      <w:jc w:val="left"/>
    </w:pPr>
    <w:rPr>
      <w:b/>
      <w:bCs/>
      <w:noProof/>
      <w:sz w:val="20"/>
      <w:szCs w:val="20"/>
    </w:rPr>
  </w:style>
  <w:style w:type="paragraph" w:styleId="Spistreci3">
    <w:name w:val="toc 3"/>
    <w:basedOn w:val="Normalny"/>
    <w:next w:val="Normalny"/>
    <w:uiPriority w:val="39"/>
    <w:rsid w:val="00D2458B"/>
    <w:pPr>
      <w:tabs>
        <w:tab w:val="right" w:leader="dot" w:pos="9061"/>
      </w:tabs>
      <w:ind w:left="397"/>
      <w:jc w:val="left"/>
    </w:pPr>
    <w:rPr>
      <w:noProof/>
      <w:sz w:val="20"/>
      <w:szCs w:val="20"/>
    </w:rPr>
  </w:style>
  <w:style w:type="paragraph" w:styleId="Spistreci1">
    <w:name w:val="toc 1"/>
    <w:basedOn w:val="Normalny"/>
    <w:next w:val="Normalny"/>
    <w:autoRedefine/>
    <w:uiPriority w:val="39"/>
    <w:rsid w:val="00D2458B"/>
    <w:pPr>
      <w:tabs>
        <w:tab w:val="right" w:leader="dot" w:pos="9061"/>
      </w:tabs>
      <w:spacing w:before="60" w:after="60"/>
      <w:ind w:right="423"/>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color w:val="365F91"/>
      <w:sz w:val="28"/>
      <w:szCs w:val="28"/>
      <w:lang w:eastAsia="en-US"/>
    </w:rPr>
  </w:style>
  <w:style w:type="paragraph" w:styleId="Tytu">
    <w:name w:val="Title"/>
    <w:basedOn w:val="Normalny"/>
    <w:next w:val="Normalny"/>
    <w:link w:val="TytuZnak"/>
    <w:qFormat/>
    <w:rsid w:val="00411101"/>
    <w:pPr>
      <w:spacing w:line="360" w:lineRule="auto"/>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pPr>
      <w:jc w:val="left"/>
    </w:pPr>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411101"/>
    <w:pPr>
      <w:spacing w:after="120"/>
      <w:jc w:val="left"/>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line="360" w:lineRule="auto"/>
      <w:ind w:firstLine="709"/>
    </w:pPr>
    <w:rPr>
      <w:rFonts w:ascii="Times New Roman" w:hAnsi="Times New Roman"/>
      <w:color w:val="000000"/>
      <w:kern w:val="24"/>
      <w:sz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pPr>
      <w:jc w:val="left"/>
    </w:pPr>
    <w:rPr>
      <w:rFonts w:ascii="Times New Roman" w:hAnsi="Times New Roman"/>
      <w:sz w:val="24"/>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line="360" w:lineRule="auto"/>
      <w:jc w:val="left"/>
    </w:pPr>
    <w:rPr>
      <w:rFonts w:ascii="Times New Roman" w:hAnsi="Times New Roman"/>
      <w:b/>
      <w:sz w:val="24"/>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jc w:val="left"/>
    </w:pPr>
    <w:rPr>
      <w:rFonts w:ascii="Times New Roman" w:hAnsi="Times New Roman"/>
      <w:sz w:val="24"/>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411101"/>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411101"/>
    <w:rPr>
      <w:rFonts w:ascii="Arial" w:eastAsia="Arial" w:hAnsi="Arial"/>
      <w:sz w:val="18"/>
      <w:lang w:val="pl-PL" w:eastAsia="en-US" w:bidi="ar-SA"/>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jc w:val="left"/>
    </w:pPr>
    <w:rPr>
      <w:rFonts w:ascii="Calibri" w:hAnsi="Calibri"/>
      <w:szCs w:val="22"/>
      <w:lang w:eastAsia="en-US"/>
    </w:rPr>
  </w:style>
  <w:style w:type="paragraph" w:styleId="Zwykytekst">
    <w:name w:val="Plain Text"/>
    <w:basedOn w:val="Normalny"/>
    <w:link w:val="ZwykytekstZnak"/>
    <w:rsid w:val="00411101"/>
    <w:pPr>
      <w:jc w:val="left"/>
    </w:pPr>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sz w:val="24"/>
      <w:szCs w:val="24"/>
      <w:lang w:eastAsia="ar-SA"/>
    </w:rPr>
  </w:style>
  <w:style w:type="paragraph" w:customStyle="1" w:styleId="c71indicateur">
    <w:name w:val="c71indicateur"/>
    <w:basedOn w:val="Normalny"/>
    <w:rsid w:val="00411101"/>
    <w:pPr>
      <w:spacing w:before="600" w:after="560"/>
      <w:ind w:left="567"/>
      <w:jc w:val="center"/>
    </w:pPr>
    <w:rPr>
      <w:sz w:val="24"/>
    </w:rPr>
  </w:style>
  <w:style w:type="paragraph" w:customStyle="1" w:styleId="c30dispositifalinea">
    <w:name w:val="c30dispositifalinea"/>
    <w:basedOn w:val="Normalny"/>
    <w:rsid w:val="00411101"/>
    <w:pPr>
      <w:spacing w:after="240"/>
      <w:ind w:left="567"/>
    </w:pPr>
    <w:rPr>
      <w:b/>
      <w:bCs/>
      <w:sz w:val="24"/>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jc w:val="left"/>
    </w:pPr>
    <w:rPr>
      <w:rFonts w:ascii="Calibri" w:hAnsi="Calibri"/>
      <w:szCs w:val="22"/>
    </w:rPr>
  </w:style>
  <w:style w:type="character" w:customStyle="1" w:styleId="txt-new">
    <w:name w:val="txt-new"/>
    <w:rsid w:val="00EA301D"/>
  </w:style>
  <w:style w:type="character" w:styleId="Odwoaniedokomentarza">
    <w:name w:val="annotation reference"/>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szCs w:val="24"/>
    </w:rPr>
  </w:style>
  <w:style w:type="paragraph" w:customStyle="1" w:styleId="redniasiatka21">
    <w:name w:val="Średnia siatka 21"/>
    <w:uiPriority w:val="1"/>
    <w:qFormat/>
    <w:rsid w:val="00B045C0"/>
    <w:rPr>
      <w:rFonts w:ascii="Calibri" w:hAnsi="Calibri"/>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jc w:val="left"/>
    </w:pPr>
    <w:rPr>
      <w:rFonts w:ascii="EUAlbertina" w:eastAsia="Calibri" w:hAnsi="EUAlbertina"/>
      <w:sz w:val="24"/>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F9252F"/>
    <w:pPr>
      <w:ind w:left="720"/>
      <w:contextualSpacing/>
    </w:pPr>
    <w:rPr>
      <w:sz w:val="24"/>
      <w:lang w:val="x-none" w:eastAsia="x-none"/>
    </w:rPr>
  </w:style>
  <w:style w:type="table" w:styleId="Tabelasiatki4akcent5">
    <w:name w:val="Grid Table 4 Accent 5"/>
    <w:basedOn w:val="Standardowy"/>
    <w:uiPriority w:val="49"/>
    <w:rsid w:val="00F9252F"/>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spacing w:line="360" w:lineRule="auto"/>
    </w:pPr>
    <w:rPr>
      <w:rFonts w:ascii="Times New Roman" w:eastAsia="SimSun" w:hAnsi="Times New Roman" w:cs="Mangal"/>
      <w:kern w:val="1"/>
      <w:sz w:val="26"/>
      <w:lang w:eastAsia="hi-IN" w:bidi="hi-IN"/>
    </w:rPr>
  </w:style>
  <w:style w:type="paragraph" w:styleId="Bezodstpw">
    <w:name w:val="No Spacing"/>
    <w:link w:val="BezodstpwZnak"/>
    <w:uiPriority w:val="1"/>
    <w:qFormat/>
    <w:rsid w:val="005E5175"/>
    <w:rPr>
      <w:rFonts w:ascii="Calibri" w:eastAsia="Calibri" w:hAnsi="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E33E6"/>
    <w:rPr>
      <w:rFonts w:ascii="Arial" w:hAnsi="Arial"/>
      <w:sz w:val="24"/>
      <w:szCs w:val="24"/>
    </w:rPr>
  </w:style>
  <w:style w:type="paragraph" w:customStyle="1" w:styleId="xmsonormal">
    <w:name w:val="x_msonormal"/>
    <w:basedOn w:val="Normalny"/>
    <w:rsid w:val="005E33E6"/>
    <w:pPr>
      <w:spacing w:before="100" w:beforeAutospacing="1" w:after="100" w:afterAutospacing="1"/>
      <w:jc w:val="left"/>
    </w:pPr>
    <w:rPr>
      <w:rFonts w:ascii="Times New Roman" w:hAnsi="Times New Roman"/>
      <w:sz w:val="24"/>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jc w:val="left"/>
    </w:pPr>
    <w:rPr>
      <w:rFonts w:ascii="Times New Roman" w:hAnsi="Times New Roman"/>
      <w:sz w:val="24"/>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szCs w:val="24"/>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Legenda WM"/>
    <w:basedOn w:val="Normalny"/>
    <w:next w:val="Normalny"/>
    <w:unhideWhenUsed/>
    <w:qFormat/>
    <w:rsid w:val="002174D0"/>
    <w:pPr>
      <w:keepNext/>
      <w:spacing w:before="120" w:after="120"/>
      <w:jc w:val="left"/>
    </w:pPr>
    <w:rPr>
      <w:iCs/>
      <w:color w:val="44546A" w:themeColor="text2"/>
      <w:sz w:val="18"/>
      <w:szCs w:val="18"/>
    </w:rPr>
  </w:style>
  <w:style w:type="paragraph" w:styleId="Spisilustracji">
    <w:name w:val="table of figures"/>
    <w:basedOn w:val="Normalny"/>
    <w:next w:val="Normalny"/>
    <w:uiPriority w:val="99"/>
    <w:rsid w:val="002C1A87"/>
    <w:pPr>
      <w:spacing w:after="60"/>
      <w:jc w:val="left"/>
    </w:pPr>
    <w:rPr>
      <w:sz w:val="20"/>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table" w:customStyle="1" w:styleId="Tabela-Siatka1">
    <w:name w:val="Tabela - Siatka1"/>
    <w:basedOn w:val="Standardowy"/>
    <w:next w:val="Tabela-Siatka"/>
    <w:uiPriority w:val="39"/>
    <w:rsid w:val="003B7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316134"/>
    <w:rPr>
      <w:color w:val="605E5C"/>
      <w:shd w:val="clear" w:color="auto" w:fill="E1DFDD"/>
    </w:rPr>
  </w:style>
  <w:style w:type="character" w:customStyle="1" w:styleId="Nierozpoznanawzmianka3">
    <w:name w:val="Nierozpoznana wzmianka3"/>
    <w:basedOn w:val="Domylnaczcionkaakapitu"/>
    <w:uiPriority w:val="99"/>
    <w:semiHidden/>
    <w:unhideWhenUsed/>
    <w:rsid w:val="00D174BC"/>
    <w:rPr>
      <w:color w:val="605E5C"/>
      <w:shd w:val="clear" w:color="auto" w:fill="E1DFDD"/>
    </w:rPr>
  </w:style>
  <w:style w:type="character" w:customStyle="1" w:styleId="Nierozpoznanawzmianka4">
    <w:name w:val="Nierozpoznana wzmianka4"/>
    <w:basedOn w:val="Domylnaczcionkaakapitu"/>
    <w:uiPriority w:val="99"/>
    <w:semiHidden/>
    <w:unhideWhenUsed/>
    <w:rsid w:val="001D79C1"/>
    <w:rPr>
      <w:color w:val="605E5C"/>
      <w:shd w:val="clear" w:color="auto" w:fill="E1DFDD"/>
    </w:rPr>
  </w:style>
  <w:style w:type="character" w:customStyle="1" w:styleId="BezodstpwZnak">
    <w:name w:val="Bez odstępów Znak"/>
    <w:basedOn w:val="Domylnaczcionkaakapitu"/>
    <w:link w:val="Bezodstpw"/>
    <w:uiPriority w:val="1"/>
    <w:rsid w:val="00AF14A9"/>
    <w:rPr>
      <w:rFonts w:ascii="Calibri" w:eastAsia="Calibri" w:hAnsi="Calibri"/>
      <w:sz w:val="22"/>
      <w:szCs w:val="22"/>
      <w:lang w:eastAsia="en-US"/>
    </w:rPr>
  </w:style>
  <w:style w:type="character" w:customStyle="1" w:styleId="Nierozpoznanawzmianka5">
    <w:name w:val="Nierozpoznana wzmianka5"/>
    <w:basedOn w:val="Domylnaczcionkaakapitu"/>
    <w:uiPriority w:val="99"/>
    <w:semiHidden/>
    <w:unhideWhenUsed/>
    <w:rsid w:val="00544317"/>
    <w:rPr>
      <w:color w:val="605E5C"/>
      <w:shd w:val="clear" w:color="auto" w:fill="E1DFDD"/>
    </w:rPr>
  </w:style>
  <w:style w:type="character" w:customStyle="1" w:styleId="cf01">
    <w:name w:val="cf01"/>
    <w:basedOn w:val="Domylnaczcionkaakapitu"/>
    <w:rsid w:val="00C8281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135414380">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188714214">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37614878">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51167942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 w:id="2047102938">
      <w:bodyDiv w:val="1"/>
      <w:marLeft w:val="0"/>
      <w:marRight w:val="0"/>
      <w:marTop w:val="0"/>
      <w:marBottom w:val="0"/>
      <w:divBdr>
        <w:top w:val="none" w:sz="0" w:space="0" w:color="auto"/>
        <w:left w:val="none" w:sz="0" w:space="0" w:color="auto"/>
        <w:bottom w:val="none" w:sz="0" w:space="0" w:color="auto"/>
        <w:right w:val="none" w:sz="0" w:space="0" w:color="auto"/>
      </w:divBdr>
    </w:div>
    <w:div w:id="2112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gpa.wto.org/" TargetMode="External"/><Relationship Id="rId26" Type="http://schemas.openxmlformats.org/officeDocument/2006/relationships/chart" Target="charts/chart4.xml"/><Relationship Id="rId39" Type="http://schemas.openxmlformats.org/officeDocument/2006/relationships/chart" Target="charts/chart13.xml"/><Relationship Id="rId21" Type="http://schemas.openxmlformats.org/officeDocument/2006/relationships/chart" Target="charts/chart1.xml"/><Relationship Id="rId34" Type="http://schemas.openxmlformats.org/officeDocument/2006/relationships/image" Target="media/image5.svg"/><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chart" Target="charts/chart24.xml"/><Relationship Id="rId55" Type="http://schemas.openxmlformats.org/officeDocument/2006/relationships/chart" Target="charts/chart29.xml"/><Relationship Id="rId63" Type="http://schemas.openxmlformats.org/officeDocument/2006/relationships/hyperlink" Target="https://www.gov.pl/web/uzp/przewodnik-po-procedurach-udzielania-zamowien-publicznych-w-republice-slowackiej" TargetMode="External"/><Relationship Id="rId68" Type="http://schemas.openxmlformats.org/officeDocument/2006/relationships/hyperlink" Target="https://www.gov.pl/attachment/7d160a59-5cb6-49f4-8743-e7acc2467d63"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oecd.org/daf/competition/oecdrecommendationonfightingbidrigginginpublicprocurement.htm" TargetMode="External"/><Relationship Id="rId29" Type="http://schemas.openxmlformats.org/officeDocument/2006/relationships/chart" Target="charts/chart7.xml"/><Relationship Id="rId11" Type="http://schemas.openxmlformats.org/officeDocument/2006/relationships/footer" Target="footer2.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2.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7.xml"/><Relationship Id="rId58" Type="http://schemas.openxmlformats.org/officeDocument/2006/relationships/hyperlink" Target="mailto:legislacja@uzp.gov.pl" TargetMode="External"/><Relationship Id="rId66" Type="http://schemas.openxmlformats.org/officeDocument/2006/relationships/hyperlink" Target="https://www.gov.pl/web/uzp/publikacje-z-obszaru-zzp" TargetMode="External"/><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ur-lex.europa.eu/legal-content/PL/TXT/PDF/?uri=CELEX:52023XC0221(02)&amp;qid=1687845391736" TargetMode="External"/><Relationship Id="rId23" Type="http://schemas.openxmlformats.org/officeDocument/2006/relationships/image" Target="media/image4.emf"/><Relationship Id="rId28" Type="http://schemas.openxmlformats.org/officeDocument/2006/relationships/chart" Target="charts/chart6.xml"/><Relationship Id="rId36" Type="http://schemas.openxmlformats.org/officeDocument/2006/relationships/chart" Target="charts/chart11.xml"/><Relationship Id="rId49" Type="http://schemas.openxmlformats.org/officeDocument/2006/relationships/chart" Target="charts/chart23.xml"/><Relationship Id="rId57" Type="http://schemas.openxmlformats.org/officeDocument/2006/relationships/hyperlink" Target="https://aukcje.uzp.gov.pl/index.php" TargetMode="External"/><Relationship Id="rId61" Type="http://schemas.openxmlformats.org/officeDocument/2006/relationships/hyperlink" Target="https://www.gov.pl/web/uzp/przewodnik-po-procedurach-udzielania-zamowien-publicznych-w-niemczech" TargetMode="External"/><Relationship Id="rId10" Type="http://schemas.openxmlformats.org/officeDocument/2006/relationships/footer" Target="footer1.xml"/><Relationship Id="rId19" Type="http://schemas.openxmlformats.org/officeDocument/2006/relationships/hyperlink" Target="https://ec.europa.eu/trade/policy/countries-and-regions/negotiations-and-agreements/index_en.htm" TargetMode="External"/><Relationship Id="rId31" Type="http://schemas.openxmlformats.org/officeDocument/2006/relationships/chart" Target="charts/chart9.xml"/><Relationship Id="rId44" Type="http://schemas.openxmlformats.org/officeDocument/2006/relationships/chart" Target="charts/chart18.xml"/><Relationship Id="rId52" Type="http://schemas.openxmlformats.org/officeDocument/2006/relationships/chart" Target="charts/chart26.xml"/><Relationship Id="rId60" Type="http://schemas.openxmlformats.org/officeDocument/2006/relationships/hyperlink" Target="https://ekomentarzpzp.uzp.gov.pl/" TargetMode="External"/><Relationship Id="rId65" Type="http://schemas.openxmlformats.org/officeDocument/2006/relationships/hyperlink" Target="https://www.gov.pl/web/uzp/bim-dlasektora-publicznego--zagadnienia-zwiazane-z-wymaganiami-informacyjnymi-zamawiajacego" TargetMode="External"/><Relationship Id="rId73"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pl/web/uzp/zmiana-rozporzadzenia-w-sprawie-podmiotowych-srodkow-dowodowych-oraz-innych-dokumentow-lub-oswiadczen-jakich-moze-zadac-zamawiajacy-od-wykonawcy" TargetMode="External"/><Relationship Id="rId22" Type="http://schemas.openxmlformats.org/officeDocument/2006/relationships/image" Target="media/image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6.png"/><Relationship Id="rId43" Type="http://schemas.openxmlformats.org/officeDocument/2006/relationships/chart" Target="charts/chart17.xml"/><Relationship Id="rId48" Type="http://schemas.openxmlformats.org/officeDocument/2006/relationships/chart" Target="charts/chart22.xml"/><Relationship Id="rId56" Type="http://schemas.openxmlformats.org/officeDocument/2006/relationships/hyperlink" Target="https://www.gov.pl/web/uzp/" TargetMode="External"/><Relationship Id="rId64" Type="http://schemas.openxmlformats.org/officeDocument/2006/relationships/hyperlink" Target="https://www.gov.pl/web/uzp/zamowienia-publiczne-w-ukrainie--praktyczny-przewodnik" TargetMode="External"/><Relationship Id="rId69" Type="http://schemas.openxmlformats.org/officeDocument/2006/relationships/hyperlink" Target="https://www.gov.pl/web/rozwoj-technologia/grupa-robocza-do-spraw-bim" TargetMode="External"/><Relationship Id="rId8" Type="http://schemas.openxmlformats.org/officeDocument/2006/relationships/image" Target="media/image1.jpg"/><Relationship Id="rId51" Type="http://schemas.openxmlformats.org/officeDocument/2006/relationships/chart" Target="charts/chart25.xml"/><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gov.pl/web/uzp/raport-europejskiego-trybunalu-obrachunkowego-dotyczacy-zamowien-publicznych-w-krajach-ue-w-latach-2011-2021" TargetMode="External"/><Relationship Id="rId25" Type="http://schemas.openxmlformats.org/officeDocument/2006/relationships/chart" Target="charts/chart3.xml"/><Relationship Id="rId33" Type="http://schemas.openxmlformats.org/officeDocument/2006/relationships/image" Target="media/image5.png"/><Relationship Id="rId38" Type="http://schemas.openxmlformats.org/officeDocument/2006/relationships/hyperlink" Target="https://www.gov.pl/web/uzp/informacja-o-polskim-i-europejskim-rynku-zamowien-publicznych2" TargetMode="External"/><Relationship Id="rId46" Type="http://schemas.openxmlformats.org/officeDocument/2006/relationships/chart" Target="charts/chart20.xml"/><Relationship Id="rId59" Type="http://schemas.openxmlformats.org/officeDocument/2006/relationships/hyperlink" Target="https://www.gov.pl/web/uzp/lista-studiow-podyplomowych-objetych-patronatem-prezesa-uzp" TargetMode="External"/><Relationship Id="rId67" Type="http://schemas.openxmlformats.org/officeDocument/2006/relationships/hyperlink" Target="https://www.gov.pl/web/uzp/publikacje-z-obszaru-zzp" TargetMode="External"/><Relationship Id="rId20" Type="http://schemas.openxmlformats.org/officeDocument/2006/relationships/hyperlink" Target="https://single-market-economy.ec.europa.eu/single-market/public-procurement/international-public-procurement/bilateral-relations-non-eu-countries_pl" TargetMode="External"/><Relationship Id="rId41" Type="http://schemas.openxmlformats.org/officeDocument/2006/relationships/chart" Target="charts/chart15.xml"/><Relationship Id="rId54" Type="http://schemas.openxmlformats.org/officeDocument/2006/relationships/chart" Target="charts/chart28.xml"/><Relationship Id="rId62" Type="http://schemas.openxmlformats.org/officeDocument/2006/relationships/hyperlink" Target="https://www.gov.pl/web/uzp/przewodnik-po-procedurach-udzielania-zamowien-publicznych-w-czechach"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PL/TXT/PDF/?uri=CELEX:32023L1791&amp;qid=1709041855274" TargetMode="External"/><Relationship Id="rId2" Type="http://schemas.openxmlformats.org/officeDocument/2006/relationships/hyperlink" Target="https://eur-lex.europa.eu/legal-content/PL/TXT/PDF/?uri=CELEX:32023R1542&amp;qid=1709037158282" TargetMode="External"/><Relationship Id="rId1" Type="http://schemas.openxmlformats.org/officeDocument/2006/relationships/hyperlink" Target="https://www.gov.pl/web/baza-wiedzy/rekomendacje-pelnomocnika-rzadu-ds-cyberbezpieczenstwa-dotyczaca-oprogramowania-kaspersky"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Wojtek\Moje%20dokumenty\Analizy\Statystyka%20ZP-SR\2023\SR%202023%20-%20stare%20i%20nowe.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Wojtek\Moje%20dokumenty\Analizy\Sprawozdanie%202023\Dane\Kryteria\kryteria%202023%20-%20wykresy.xls"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E:\Wojtek\Moje%20dokumenty\Analizy\Sprawozdanie%202023\Dane\Uniewa&#380;nienia\uniewa&#380;nienia%20-%20statystyki.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E:\Wojtek\Moje%20dokumenty\Analizy\Sprawozdanie%202023\Dane\Uniewa&#380;nienia\uniewa&#380;nienia%20-%20statystyki.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Arkusz_programu_Microsoft_Excel.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Arkusz_programu_Microsoft_Excel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Arkusz_programu_Microsoft_Excel2.xlsx"/></Relationships>
</file>

<file path=word/charts/_rels/chart16.xml.rels><?xml version="1.0" encoding="UTF-8" standalone="yes"?>
<Relationships xmlns="http://schemas.openxmlformats.org/package/2006/relationships"><Relationship Id="rId3" Type="http://schemas.openxmlformats.org/officeDocument/2006/relationships/oleObject" Target="file:///E:\Wojtek\Moje%20dokumenty\Analizy\Sprawozdanie%202023\Wk&#322;ady\DUEWM\Zr&#243;wnowa&#380;one\Arkusz_2023_all1%20-%20popr.xlsx"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file:///E:\Wojtek\Moje%20dokumenty\Analizy\Sprawozdanie%202023\Wk&#322;ady\DUEWM\Zr&#243;wnowa&#380;one\Arkusz_2023_all1%20-%20popr.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file:///E:\Wojtek\Moje%20dokumenty\Analizy\Sprawozdanie%202023\Wk&#322;ady\DUEWM\Zr&#243;wnowa&#380;one\Arkusz_2023_all1%20-%20popr.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E:\Wojtek\Moje%20dokumenty\Analizy\Sprawozdanie%202023\Wk&#322;ady\DUEWM\Zr&#243;wnowa&#380;one\Arkusz_2023_all1%20-%20popr.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Wojtek\Moje%20dokumenty\Analizy\Statystyka%20ZP-SR\2023\SR%202023%20-%20stare%20i%20nowe.xlsx" TargetMode="External"/></Relationships>
</file>

<file path=word/charts/_rels/chart20.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9.xml"/></Relationships>
</file>

<file path=word/charts/_rels/chart22.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od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od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20-%20popr.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Wojtek\Moje%20dokumenty\Analizy\Sprawozdanie%202023\Wk&#322;ady\DUEWM\Zr&#243;wnowa&#380;one\Arkusz_2023_JARZ%20-%20popr.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E:\Wojtek\Moje%20dokumenty\Analizy\Sprawozdanie%202023\Dane\Og&#322;oszenia%20o%20zamiarze%20zawarcia%20umowy\statystyka%202023.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E:\Wojtek\Moje%20dokumenty\Analizy\Sprawozdanie%202023\Dane\BZP\bzp23.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1.xml"/><Relationship Id="rId4" Type="http://schemas.openxmlformats.org/officeDocument/2006/relationships/oleObject" Target="file:///E:\Wojtek\Moje%20dokumenty\Analizy\Sprawozdanie%202023\Dane\BZP\bzp23.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Wojtek\Moje%20dokumenty\Analizy\Sprawozdanie%202023\Dane\kontrola%202023-%20wykres.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Wojtek\Moje%20dokumenty\Analizy\Statystyka%20ZP-SR\2023\SR%202023%20-%20stare%20i%20nowe.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E:\Wojtek\Moje%20dokumenty\Analizy\Statystyka%20ZP-SR\2023\SR%202023%20-%20stare%20i%20now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E:\Wojtek\Moje%20dokumenty\Analizy\Statystyka%20ZP-SR\2023\SR%202023%20-%20stare%20i%20nowe.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Wojtek\Moje%20dokumenty\Analizy\Sprawozdanie%202023\Dane\Covid%20Ukraina%20W&#281;giel\Covid\BZP%202023%20-%20covid.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Wojtek\Moje%20dokumenty\Analizy\Sprawozdanie%202023\Dane\Covid%20Ukraina%20W&#281;giel\Ukraina\BZP%202023%20-%20Ukraina.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E:\Wojtek\Moje%20dokumenty\Analizy\Sprawozdanie%202023\Dane\Covid%20Ukraina%20W&#281;giel\W&#281;giel\BZP%202023%20-%20W&#281;giel.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E:\Wojtek\Moje%20dokumenty\Analizy\Sprawozdanie%202023\Dane\Kryteria\kryteria%202023%20-%20wykres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wartość!$E$40</c:f>
              <c:strCache>
                <c:ptCount val="1"/>
                <c:pt idx="0">
                  <c:v>wartość</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wartość!$D$43:$D$53</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wartość!$E$43:$E$53</c:f>
              <c:numCache>
                <c:formatCode>0.00</c:formatCode>
                <c:ptCount val="11"/>
                <c:pt idx="0">
                  <c:v>143.19999999999999</c:v>
                </c:pt>
                <c:pt idx="1">
                  <c:v>133.19999999999999</c:v>
                </c:pt>
                <c:pt idx="2">
                  <c:v>116.31</c:v>
                </c:pt>
                <c:pt idx="3">
                  <c:v>107.4</c:v>
                </c:pt>
                <c:pt idx="4">
                  <c:v>163.19999999999999</c:v>
                </c:pt>
                <c:pt idx="5">
                  <c:v>202.1</c:v>
                </c:pt>
                <c:pt idx="6">
                  <c:v>198.9</c:v>
                </c:pt>
                <c:pt idx="7">
                  <c:v>183.5</c:v>
                </c:pt>
                <c:pt idx="8">
                  <c:v>184.6</c:v>
                </c:pt>
                <c:pt idx="9">
                  <c:v>274.8</c:v>
                </c:pt>
                <c:pt idx="10">
                  <c:v>279.8</c:v>
                </c:pt>
              </c:numCache>
            </c:numRef>
          </c:val>
          <c:smooth val="0"/>
          <c:extLst>
            <c:ext xmlns:c16="http://schemas.microsoft.com/office/drawing/2014/chart" uri="{C3380CC4-5D6E-409C-BE32-E72D297353CC}">
              <c16:uniqueId val="{00000000-1D94-4184-8F8C-0D1930B24DF2}"/>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in val="80"/>
        </c:scaling>
        <c:delete val="1"/>
        <c:axPos val="l"/>
        <c:numFmt formatCode="#,##0.00" sourceLinked="0"/>
        <c:majorTickMark val="out"/>
        <c:minorTickMark val="none"/>
        <c:tickLblPos val="nextTo"/>
        <c:crossAx val="472840352"/>
        <c:crosses val="autoZero"/>
        <c:crossBetween val="midCat"/>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Arkusz3!$C$2</c:f>
              <c:strCache>
                <c:ptCount val="1"/>
                <c:pt idx="0">
                  <c:v>postępowania o wartościach poniżej progów unijnych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Arkusz3!$B$3:$B$8</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Arkusz3!$C$3:$C$8</c:f>
              <c:numCache>
                <c:formatCode>0%</c:formatCode>
                <c:ptCount val="6"/>
                <c:pt idx="0">
                  <c:v>0.43</c:v>
                </c:pt>
                <c:pt idx="1">
                  <c:v>0.25</c:v>
                </c:pt>
                <c:pt idx="2">
                  <c:v>0.1</c:v>
                </c:pt>
                <c:pt idx="3">
                  <c:v>0.1</c:v>
                </c:pt>
                <c:pt idx="4">
                  <c:v>0.08</c:v>
                </c:pt>
                <c:pt idx="5">
                  <c:v>0.04</c:v>
                </c:pt>
              </c:numCache>
            </c:numRef>
          </c:val>
          <c:extLst>
            <c:ext xmlns:c16="http://schemas.microsoft.com/office/drawing/2014/chart" uri="{C3380CC4-5D6E-409C-BE32-E72D297353CC}">
              <c16:uniqueId val="{00000000-8766-48FE-BB4F-6CDB281F9924}"/>
            </c:ext>
          </c:extLst>
        </c:ser>
        <c:ser>
          <c:idx val="1"/>
          <c:order val="1"/>
          <c:tx>
            <c:strRef>
              <c:f>Arkusz3!$D$2</c:f>
              <c:strCache>
                <c:ptCount val="1"/>
                <c:pt idx="0">
                  <c:v>postępowania o wartościach równych lub przekraczających progi unijne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Arkusz3!$B$3:$B$8</c:f>
              <c:strCache>
                <c:ptCount val="6"/>
                <c:pt idx="0">
                  <c:v>warunki gwarancji / rękojmi </c:v>
                </c:pt>
                <c:pt idx="1">
                  <c:v>termin realizacji / czas dostawy</c:v>
                </c:pt>
                <c:pt idx="2">
                  <c:v>jakość / funkcjonalność / parametry techniczne</c:v>
                </c:pt>
                <c:pt idx="3">
                  <c:v>wiedza / doświadczenie</c:v>
                </c:pt>
                <c:pt idx="4">
                  <c:v>warunki / terminy płatności </c:v>
                </c:pt>
                <c:pt idx="5">
                  <c:v>czas reakcji na zgłoszenia błędów / reklamacji</c:v>
                </c:pt>
              </c:strCache>
            </c:strRef>
          </c:cat>
          <c:val>
            <c:numRef>
              <c:f>Arkusz3!$D$3:$D$8</c:f>
              <c:numCache>
                <c:formatCode>0%</c:formatCode>
                <c:ptCount val="6"/>
                <c:pt idx="0">
                  <c:v>0.35</c:v>
                </c:pt>
                <c:pt idx="1">
                  <c:v>0.28000000000000003</c:v>
                </c:pt>
                <c:pt idx="2">
                  <c:v>0.21</c:v>
                </c:pt>
                <c:pt idx="3">
                  <c:v>0.08</c:v>
                </c:pt>
                <c:pt idx="4">
                  <c:v>7.0000000000000007E-2</c:v>
                </c:pt>
                <c:pt idx="5">
                  <c:v>0.04</c:v>
                </c:pt>
              </c:numCache>
            </c:numRef>
          </c:val>
          <c:extLst>
            <c:ext xmlns:c16="http://schemas.microsoft.com/office/drawing/2014/chart" uri="{C3380CC4-5D6E-409C-BE32-E72D297353CC}">
              <c16:uniqueId val="{00000001-8766-48FE-BB4F-6CDB281F9924}"/>
            </c:ext>
          </c:extLst>
        </c:ser>
        <c:dLbls>
          <c:showLegendKey val="0"/>
          <c:showVal val="0"/>
          <c:showCatName val="0"/>
          <c:showSerName val="0"/>
          <c:showPercent val="0"/>
          <c:showBubbleSize val="0"/>
        </c:dLbls>
        <c:gapWidth val="120"/>
        <c:overlap val="-20"/>
        <c:axId val="570373408"/>
        <c:axId val="570369472"/>
      </c:barChart>
      <c:catAx>
        <c:axId val="570373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0369472"/>
        <c:crosses val="autoZero"/>
        <c:auto val="1"/>
        <c:lblAlgn val="ctr"/>
        <c:lblOffset val="100"/>
        <c:noMultiLvlLbl val="0"/>
      </c:catAx>
      <c:valAx>
        <c:axId val="570369472"/>
        <c:scaling>
          <c:orientation val="minMax"/>
          <c:max val="0.45"/>
        </c:scaling>
        <c:delete val="1"/>
        <c:axPos val="t"/>
        <c:numFmt formatCode="0%" sourceLinked="1"/>
        <c:majorTickMark val="out"/>
        <c:minorTickMark val="none"/>
        <c:tickLblPos val="nextTo"/>
        <c:crossAx val="570373408"/>
        <c:crosses val="autoZero"/>
        <c:crossBetween val="between"/>
        <c:majorUnit val="0.150000000000000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34951881014873E-2"/>
          <c:y val="4.5086183001570697E-2"/>
          <c:w val="0.94109492563429575"/>
          <c:h val="0.74667604293922185"/>
        </c:manualLayout>
      </c:layout>
      <c:lineChart>
        <c:grouping val="standard"/>
        <c:varyColors val="0"/>
        <c:ser>
          <c:idx val="0"/>
          <c:order val="0"/>
          <c:tx>
            <c:strRef>
              <c:f>rodzaj!$H$8</c:f>
              <c:strCache>
                <c:ptCount val="1"/>
                <c:pt idx="0">
                  <c:v>roboty budowlane</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1"/>
              <c:layout>
                <c:manualLayout>
                  <c:x val="-4.7819553805774281E-2"/>
                  <c:y val="5.60516310950049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B7-421B-B784-D1C46ADFD65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rodzaj!$I$3:$K$3</c:f>
              <c:numCache>
                <c:formatCode>General</c:formatCode>
                <c:ptCount val="3"/>
                <c:pt idx="0">
                  <c:v>2021</c:v>
                </c:pt>
                <c:pt idx="1">
                  <c:v>2022</c:v>
                </c:pt>
                <c:pt idx="2">
                  <c:v>2023</c:v>
                </c:pt>
              </c:numCache>
            </c:numRef>
          </c:cat>
          <c:val>
            <c:numRef>
              <c:f>rodzaj!$I$8:$K$8</c:f>
              <c:numCache>
                <c:formatCode>0%</c:formatCode>
                <c:ptCount val="3"/>
                <c:pt idx="0">
                  <c:v>0.26</c:v>
                </c:pt>
                <c:pt idx="1">
                  <c:v>0.26</c:v>
                </c:pt>
                <c:pt idx="2">
                  <c:v>0.24</c:v>
                </c:pt>
              </c:numCache>
            </c:numRef>
          </c:val>
          <c:smooth val="0"/>
          <c:extLst>
            <c:ext xmlns:c16="http://schemas.microsoft.com/office/drawing/2014/chart" uri="{C3380CC4-5D6E-409C-BE32-E72D297353CC}">
              <c16:uniqueId val="{00000001-8BB7-421B-B784-D1C46ADFD655}"/>
            </c:ext>
          </c:extLst>
        </c:ser>
        <c:ser>
          <c:idx val="1"/>
          <c:order val="1"/>
          <c:tx>
            <c:strRef>
              <c:f>rodzaj!$H$9</c:f>
              <c:strCache>
                <c:ptCount val="1"/>
                <c:pt idx="0">
                  <c:v>dostawy</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rodzaj!$I$3:$K$3</c:f>
              <c:numCache>
                <c:formatCode>General</c:formatCode>
                <c:ptCount val="3"/>
                <c:pt idx="0">
                  <c:v>2021</c:v>
                </c:pt>
                <c:pt idx="1">
                  <c:v>2022</c:v>
                </c:pt>
                <c:pt idx="2">
                  <c:v>2023</c:v>
                </c:pt>
              </c:numCache>
            </c:numRef>
          </c:cat>
          <c:val>
            <c:numRef>
              <c:f>rodzaj!$I$9:$K$9</c:f>
              <c:numCache>
                <c:formatCode>0%</c:formatCode>
                <c:ptCount val="3"/>
                <c:pt idx="0">
                  <c:v>0.41</c:v>
                </c:pt>
                <c:pt idx="1">
                  <c:v>0.46</c:v>
                </c:pt>
                <c:pt idx="2">
                  <c:v>0.47</c:v>
                </c:pt>
              </c:numCache>
            </c:numRef>
          </c:val>
          <c:smooth val="0"/>
          <c:extLst>
            <c:ext xmlns:c16="http://schemas.microsoft.com/office/drawing/2014/chart" uri="{C3380CC4-5D6E-409C-BE32-E72D297353CC}">
              <c16:uniqueId val="{00000002-8BB7-421B-B784-D1C46ADFD655}"/>
            </c:ext>
          </c:extLst>
        </c:ser>
        <c:ser>
          <c:idx val="2"/>
          <c:order val="2"/>
          <c:tx>
            <c:strRef>
              <c:f>rodzaj!$H$10</c:f>
              <c:strCache>
                <c:ptCount val="1"/>
                <c:pt idx="0">
                  <c:v>usługi</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rodzaj!$I$3:$K$3</c:f>
              <c:numCache>
                <c:formatCode>General</c:formatCode>
                <c:ptCount val="3"/>
                <c:pt idx="0">
                  <c:v>2021</c:v>
                </c:pt>
                <c:pt idx="1">
                  <c:v>2022</c:v>
                </c:pt>
                <c:pt idx="2">
                  <c:v>2023</c:v>
                </c:pt>
              </c:numCache>
            </c:numRef>
          </c:cat>
          <c:val>
            <c:numRef>
              <c:f>rodzaj!$I$10:$K$10</c:f>
              <c:numCache>
                <c:formatCode>0%</c:formatCode>
                <c:ptCount val="3"/>
                <c:pt idx="0">
                  <c:v>0.33</c:v>
                </c:pt>
                <c:pt idx="1">
                  <c:v>0.28000000000000003</c:v>
                </c:pt>
                <c:pt idx="2">
                  <c:v>0.28999999999999998</c:v>
                </c:pt>
              </c:numCache>
            </c:numRef>
          </c:val>
          <c:smooth val="0"/>
          <c:extLst>
            <c:ext xmlns:c16="http://schemas.microsoft.com/office/drawing/2014/chart" uri="{C3380CC4-5D6E-409C-BE32-E72D297353CC}">
              <c16:uniqueId val="{00000003-8BB7-421B-B784-D1C46ADFD655}"/>
            </c:ext>
          </c:extLst>
        </c:ser>
        <c:dLbls>
          <c:dLblPos val="t"/>
          <c:showLegendKey val="0"/>
          <c:showVal val="1"/>
          <c:showCatName val="0"/>
          <c:showSerName val="0"/>
          <c:showPercent val="0"/>
          <c:showBubbleSize val="0"/>
        </c:dLbls>
        <c:marker val="1"/>
        <c:smooth val="0"/>
        <c:axId val="475769936"/>
        <c:axId val="475771576"/>
      </c:lineChart>
      <c:catAx>
        <c:axId val="47576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475771576"/>
        <c:crosses val="autoZero"/>
        <c:auto val="1"/>
        <c:lblAlgn val="ctr"/>
        <c:lblOffset val="100"/>
        <c:noMultiLvlLbl val="0"/>
      </c:catAx>
      <c:valAx>
        <c:axId val="475771576"/>
        <c:scaling>
          <c:orientation val="minMax"/>
          <c:max val="0.5"/>
          <c:min val="0.2"/>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475769936"/>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4977990603836"/>
          <c:y val="1.5306659214571043E-2"/>
          <c:w val="0.85409031943107427"/>
          <c:h val="0.97830540169820535"/>
        </c:manualLayout>
      </c:layout>
      <c:barChart>
        <c:barDir val="bar"/>
        <c:grouping val="clustered"/>
        <c:varyColors val="0"/>
        <c:ser>
          <c:idx val="0"/>
          <c:order val="0"/>
          <c:tx>
            <c:strRef>
              <c:f>rodzaj!$M$20</c:f>
              <c:strCache>
                <c:ptCount val="1"/>
                <c:pt idx="0">
                  <c:v>Roboty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rodzaj!$H$21:$H$31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rodzaj!$M$21:$M$31</c:f>
              <c:numCache>
                <c:formatCode>0.00%</c:formatCode>
                <c:ptCount val="11"/>
                <c:pt idx="0">
                  <c:v>0.22500000000000001</c:v>
                </c:pt>
                <c:pt idx="1">
                  <c:v>8.0199999999999994E-2</c:v>
                </c:pt>
                <c:pt idx="2">
                  <c:v>0.59340000000000004</c:v>
                </c:pt>
                <c:pt idx="3">
                  <c:v>2.9999999999999997E-4</c:v>
                </c:pt>
                <c:pt idx="4">
                  <c:v>9.7000000000000003E-3</c:v>
                </c:pt>
                <c:pt idx="5">
                  <c:v>3.8800000000000001E-2</c:v>
                </c:pt>
                <c:pt idx="6">
                  <c:v>2.3900000000000001E-2</c:v>
                </c:pt>
                <c:pt idx="7">
                  <c:v>7.0000000000000001E-3</c:v>
                </c:pt>
                <c:pt idx="8">
                  <c:v>1.1299999999999999E-2</c:v>
                </c:pt>
                <c:pt idx="9">
                  <c:v>1E-4</c:v>
                </c:pt>
                <c:pt idx="10">
                  <c:v>1.03E-2</c:v>
                </c:pt>
              </c:numCache>
            </c:numRef>
          </c:val>
          <c:extLst>
            <c:ext xmlns:c16="http://schemas.microsoft.com/office/drawing/2014/chart" uri="{C3380CC4-5D6E-409C-BE32-E72D297353CC}">
              <c16:uniqueId val="{00000000-DF93-407E-8B33-B4033005EB9E}"/>
            </c:ext>
          </c:extLst>
        </c:ser>
        <c:ser>
          <c:idx val="1"/>
          <c:order val="1"/>
          <c:tx>
            <c:strRef>
              <c:f>rodzaj!$N$20</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rodzaj!$H$21:$H$31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rodzaj!$N$21:$N$31</c:f>
              <c:numCache>
                <c:formatCode>0.00%</c:formatCode>
                <c:ptCount val="11"/>
                <c:pt idx="0">
                  <c:v>0.5141</c:v>
                </c:pt>
                <c:pt idx="1">
                  <c:v>0.1764</c:v>
                </c:pt>
                <c:pt idx="2">
                  <c:v>0.1991</c:v>
                </c:pt>
                <c:pt idx="3">
                  <c:v>1.6000000000000001E-3</c:v>
                </c:pt>
                <c:pt idx="4">
                  <c:v>5.1999999999999998E-3</c:v>
                </c:pt>
                <c:pt idx="5">
                  <c:v>5.4100000000000002E-2</c:v>
                </c:pt>
                <c:pt idx="6">
                  <c:v>2.46E-2</c:v>
                </c:pt>
                <c:pt idx="7">
                  <c:v>1.04E-2</c:v>
                </c:pt>
                <c:pt idx="8">
                  <c:v>8.2000000000000007E-3</c:v>
                </c:pt>
                <c:pt idx="9">
                  <c:v>0</c:v>
                </c:pt>
                <c:pt idx="10">
                  <c:v>6.3E-3</c:v>
                </c:pt>
              </c:numCache>
            </c:numRef>
          </c:val>
          <c:extLst>
            <c:ext xmlns:c16="http://schemas.microsoft.com/office/drawing/2014/chart" uri="{C3380CC4-5D6E-409C-BE32-E72D297353CC}">
              <c16:uniqueId val="{00000001-DF93-407E-8B33-B4033005EB9E}"/>
            </c:ext>
          </c:extLst>
        </c:ser>
        <c:ser>
          <c:idx val="2"/>
          <c:order val="2"/>
          <c:tx>
            <c:strRef>
              <c:f>rodzaj!$O$20</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rodzaj!$H$21:$H$31</c:f>
              <c:strCache>
                <c:ptCount val="11"/>
                <c:pt idx="0">
                  <c:v>art. 255 pkt 1</c:v>
                </c:pt>
                <c:pt idx="1">
                  <c:v>art. 255 pkt 2</c:v>
                </c:pt>
                <c:pt idx="2">
                  <c:v>art. 255 pkt 3</c:v>
                </c:pt>
                <c:pt idx="3">
                  <c:v>art. 255 pkt 4</c:v>
                </c:pt>
                <c:pt idx="4">
                  <c:v>art. 255 pkt 5</c:v>
                </c:pt>
                <c:pt idx="5">
                  <c:v>art. 255 pkt 6</c:v>
                </c:pt>
                <c:pt idx="6">
                  <c:v>art. 255 pkt 7</c:v>
                </c:pt>
                <c:pt idx="7">
                  <c:v>art. 255 pkt 8</c:v>
                </c:pt>
                <c:pt idx="8">
                  <c:v>art. 256</c:v>
                </c:pt>
                <c:pt idx="9">
                  <c:v>art. 258</c:v>
                </c:pt>
                <c:pt idx="10">
                  <c:v>art. 310</c:v>
                </c:pt>
              </c:strCache>
            </c:strRef>
          </c:cat>
          <c:val>
            <c:numRef>
              <c:f>rodzaj!$O$21:$O$31</c:f>
              <c:numCache>
                <c:formatCode>0.00%</c:formatCode>
                <c:ptCount val="11"/>
                <c:pt idx="0">
                  <c:v>0.45229999999999998</c:v>
                </c:pt>
                <c:pt idx="1">
                  <c:v>0.15909999999999999</c:v>
                </c:pt>
                <c:pt idx="2">
                  <c:v>0.27339999999999998</c:v>
                </c:pt>
                <c:pt idx="3">
                  <c:v>1E-3</c:v>
                </c:pt>
                <c:pt idx="4">
                  <c:v>8.0000000000000002E-3</c:v>
                </c:pt>
                <c:pt idx="5">
                  <c:v>5.9499999999999997E-2</c:v>
                </c:pt>
                <c:pt idx="6">
                  <c:v>2.4799999999999999E-2</c:v>
                </c:pt>
                <c:pt idx="7">
                  <c:v>1.06E-2</c:v>
                </c:pt>
                <c:pt idx="8">
                  <c:v>9.4999999999999998E-3</c:v>
                </c:pt>
                <c:pt idx="9">
                  <c:v>4.0000000000000002E-4</c:v>
                </c:pt>
                <c:pt idx="10">
                  <c:v>1.4E-3</c:v>
                </c:pt>
              </c:numCache>
            </c:numRef>
          </c:val>
          <c:extLst>
            <c:ext xmlns:c16="http://schemas.microsoft.com/office/drawing/2014/chart" uri="{C3380CC4-5D6E-409C-BE32-E72D297353CC}">
              <c16:uniqueId val="{00000002-DF93-407E-8B33-B4033005EB9E}"/>
            </c:ext>
          </c:extLst>
        </c:ser>
        <c:dLbls>
          <c:showLegendKey val="0"/>
          <c:showVal val="0"/>
          <c:showCatName val="0"/>
          <c:showSerName val="0"/>
          <c:showPercent val="0"/>
          <c:showBubbleSize val="0"/>
        </c:dLbls>
        <c:gapWidth val="90"/>
        <c:overlap val="-20"/>
        <c:axId val="472041360"/>
        <c:axId val="472043328"/>
      </c:barChart>
      <c:catAx>
        <c:axId val="4720413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72043328"/>
        <c:crosses val="autoZero"/>
        <c:auto val="1"/>
        <c:lblAlgn val="ctr"/>
        <c:lblOffset val="100"/>
        <c:noMultiLvlLbl val="0"/>
      </c:catAx>
      <c:valAx>
        <c:axId val="472043328"/>
        <c:scaling>
          <c:orientation val="minMax"/>
          <c:max val="0.65000000000000013"/>
        </c:scaling>
        <c:delete val="1"/>
        <c:axPos val="t"/>
        <c:majorGridlines>
          <c:spPr>
            <a:ln w="9525" cap="flat" cmpd="sng" algn="ctr">
              <a:noFill/>
              <a:round/>
            </a:ln>
            <a:effectLst/>
          </c:spPr>
        </c:majorGridlines>
        <c:numFmt formatCode="0%" sourceLinked="0"/>
        <c:majorTickMark val="out"/>
        <c:minorTickMark val="none"/>
        <c:tickLblPos val="nextTo"/>
        <c:crossAx val="472041360"/>
        <c:crosses val="autoZero"/>
        <c:crossBetween val="between"/>
        <c:majorUnit val="5.000000000000001E-2"/>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accent1"/>
                </a:solidFill>
                <a:latin typeface="+mn-lt"/>
                <a:ea typeface="+mn-ea"/>
                <a:cs typeface="+mn-cs"/>
              </a:defRPr>
            </a:pPr>
            <a:endParaRPr lang="pl-PL"/>
          </a:p>
        </c:txPr>
      </c:legendEntry>
      <c:legendEntry>
        <c:idx val="1"/>
        <c:txPr>
          <a:bodyPr rot="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pl-PL"/>
          </a:p>
        </c:txPr>
      </c:legendEntry>
      <c:legendEntry>
        <c:idx val="2"/>
        <c:txPr>
          <a:bodyPr rot="0" spcFirstLastPara="1" vertOverflow="ellipsis" vert="horz" wrap="square" anchor="ctr" anchorCtr="1"/>
          <a:lstStyle/>
          <a:p>
            <a:pPr>
              <a:defRPr sz="900" b="1" i="0" u="none" strike="noStrike" kern="1200" baseline="0">
                <a:solidFill>
                  <a:schemeClr val="accent3"/>
                </a:solidFill>
                <a:latin typeface="+mn-lt"/>
                <a:ea typeface="+mn-ea"/>
                <a:cs typeface="+mn-cs"/>
              </a:defRPr>
            </a:pPr>
            <a:endParaRPr lang="pl-PL"/>
          </a:p>
        </c:txPr>
      </c:legendEntry>
      <c:layout>
        <c:manualLayout>
          <c:xMode val="edge"/>
          <c:yMode val="edge"/>
          <c:x val="0.7708716269400494"/>
          <c:y val="0.84304675523154526"/>
          <c:w val="0.2119391032233823"/>
          <c:h val="0.1273929366424133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Arkusz1!$C$20:$F$20</c:f>
              <c:numCache>
                <c:formatCode>General</c:formatCode>
                <c:ptCount val="4"/>
                <c:pt idx="0">
                  <c:v>2020</c:v>
                </c:pt>
                <c:pt idx="1">
                  <c:v>2021</c:v>
                </c:pt>
                <c:pt idx="2">
                  <c:v>2022</c:v>
                </c:pt>
                <c:pt idx="3">
                  <c:v>2023</c:v>
                </c:pt>
              </c:numCache>
            </c:numRef>
          </c:cat>
          <c:val>
            <c:numRef>
              <c:f>Arkusz1!$C$21:$F$21</c:f>
              <c:numCache>
                <c:formatCode>#,##0</c:formatCode>
                <c:ptCount val="4"/>
                <c:pt idx="0">
                  <c:v>985</c:v>
                </c:pt>
                <c:pt idx="1">
                  <c:v>1029</c:v>
                </c:pt>
                <c:pt idx="2">
                  <c:v>761</c:v>
                </c:pt>
                <c:pt idx="3">
                  <c:v>974</c:v>
                </c:pt>
              </c:numCache>
            </c:numRef>
          </c:val>
          <c:extLst>
            <c:ext xmlns:c16="http://schemas.microsoft.com/office/drawing/2014/chart" uri="{C3380CC4-5D6E-409C-BE32-E72D297353CC}">
              <c16:uniqueId val="{00000000-71F1-4AD0-BF72-B568C94A8C63}"/>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Arkusz1!$C$20:$F$20</c:f>
              <c:numCache>
                <c:formatCode>General</c:formatCode>
                <c:ptCount val="4"/>
                <c:pt idx="0">
                  <c:v>2020</c:v>
                </c:pt>
                <c:pt idx="1">
                  <c:v>2021</c:v>
                </c:pt>
                <c:pt idx="2">
                  <c:v>2022</c:v>
                </c:pt>
                <c:pt idx="3">
                  <c:v>2023</c:v>
                </c:pt>
              </c:numCache>
            </c:numRef>
          </c:cat>
          <c:val>
            <c:numRef>
              <c:f>Arkusz1!$C$22:$F$22</c:f>
              <c:numCache>
                <c:formatCode>#,##0</c:formatCode>
                <c:ptCount val="4"/>
                <c:pt idx="0">
                  <c:v>1100</c:v>
                </c:pt>
                <c:pt idx="1">
                  <c:v>1105</c:v>
                </c:pt>
                <c:pt idx="2">
                  <c:v>878</c:v>
                </c:pt>
                <c:pt idx="3">
                  <c:v>1150</c:v>
                </c:pt>
              </c:numCache>
            </c:numRef>
          </c:val>
          <c:extLst>
            <c:ext xmlns:c16="http://schemas.microsoft.com/office/drawing/2014/chart" uri="{C3380CC4-5D6E-409C-BE32-E72D297353CC}">
              <c16:uniqueId val="{00000001-71F1-4AD0-BF72-B568C94A8C63}"/>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Arkusz1!$C$20:$F$20</c:f>
              <c:numCache>
                <c:formatCode>General</c:formatCode>
                <c:ptCount val="4"/>
                <c:pt idx="0">
                  <c:v>2020</c:v>
                </c:pt>
                <c:pt idx="1">
                  <c:v>2021</c:v>
                </c:pt>
                <c:pt idx="2">
                  <c:v>2022</c:v>
                </c:pt>
                <c:pt idx="3">
                  <c:v>2023</c:v>
                </c:pt>
              </c:numCache>
            </c:numRef>
          </c:cat>
          <c:val>
            <c:numRef>
              <c:f>Arkusz1!$C$23:$F$23</c:f>
              <c:numCache>
                <c:formatCode>#,##0</c:formatCode>
                <c:ptCount val="4"/>
                <c:pt idx="0">
                  <c:v>1451</c:v>
                </c:pt>
                <c:pt idx="1">
                  <c:v>1677</c:v>
                </c:pt>
                <c:pt idx="2">
                  <c:v>1891</c:v>
                </c:pt>
                <c:pt idx="3">
                  <c:v>1837</c:v>
                </c:pt>
              </c:numCache>
            </c:numRef>
          </c:val>
          <c:extLst>
            <c:ext xmlns:c16="http://schemas.microsoft.com/office/drawing/2014/chart" uri="{C3380CC4-5D6E-409C-BE32-E72D297353CC}">
              <c16:uniqueId val="{00000002-71F1-4AD0-BF72-B568C94A8C63}"/>
            </c:ext>
          </c:extLst>
        </c:ser>
        <c:ser>
          <c:idx val="4"/>
          <c:order val="3"/>
          <c:tx>
            <c:strRef>
              <c:f>Arkusz1!$A$24</c:f>
              <c:strCache>
                <c:ptCount val="1"/>
                <c:pt idx="0">
                  <c:v>brak danych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Arkusz1!$C$20:$F$20</c:f>
              <c:numCache>
                <c:formatCode>General</c:formatCode>
                <c:ptCount val="4"/>
                <c:pt idx="0">
                  <c:v>2020</c:v>
                </c:pt>
                <c:pt idx="1">
                  <c:v>2021</c:v>
                </c:pt>
                <c:pt idx="2">
                  <c:v>2022</c:v>
                </c:pt>
                <c:pt idx="3">
                  <c:v>2023</c:v>
                </c:pt>
              </c:numCache>
            </c:numRef>
          </c:cat>
          <c:val>
            <c:numRef>
              <c:f>Arkusz1!$C$24:$F$24</c:f>
              <c:numCache>
                <c:formatCode>#,##0</c:formatCode>
                <c:ptCount val="4"/>
                <c:pt idx="0">
                  <c:v>9</c:v>
                </c:pt>
                <c:pt idx="1">
                  <c:v>0</c:v>
                </c:pt>
                <c:pt idx="2">
                  <c:v>7</c:v>
                </c:pt>
                <c:pt idx="3">
                  <c:v>2</c:v>
                </c:pt>
              </c:numCache>
            </c:numRef>
          </c:val>
          <c:extLst>
            <c:ext xmlns:c16="http://schemas.microsoft.com/office/drawing/2014/chart" uri="{C3380CC4-5D6E-409C-BE32-E72D297353CC}">
              <c16:uniqueId val="{00000003-71F1-4AD0-BF72-B568C94A8C63}"/>
            </c:ext>
          </c:extLst>
        </c:ser>
        <c:dLbls>
          <c:showLegendKey val="0"/>
          <c:showVal val="0"/>
          <c:showCatName val="0"/>
          <c:showSerName val="0"/>
          <c:showPercent val="0"/>
          <c:showBubbleSize val="0"/>
        </c:dLbls>
        <c:gapWidth val="150"/>
        <c:overlap val="-25"/>
        <c:axId val="500048744"/>
        <c:axId val="500051040"/>
      </c:barChart>
      <c:lineChart>
        <c:grouping val="standard"/>
        <c:varyColors val="0"/>
        <c:ser>
          <c:idx val="3"/>
          <c:order val="4"/>
          <c:tx>
            <c:strRef>
              <c:f>Arkusz1!$A$25</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Arkusz1!$C$20:$F$20</c:f>
              <c:numCache>
                <c:formatCode>General</c:formatCode>
                <c:ptCount val="4"/>
                <c:pt idx="0">
                  <c:v>2020</c:v>
                </c:pt>
                <c:pt idx="1">
                  <c:v>2021</c:v>
                </c:pt>
                <c:pt idx="2">
                  <c:v>2022</c:v>
                </c:pt>
                <c:pt idx="3">
                  <c:v>2023</c:v>
                </c:pt>
              </c:numCache>
            </c:numRef>
          </c:cat>
          <c:val>
            <c:numRef>
              <c:f>Arkusz1!$C$25:$F$25</c:f>
              <c:numCache>
                <c:formatCode>#,##0</c:formatCode>
                <c:ptCount val="4"/>
                <c:pt idx="0">
                  <c:v>3545</c:v>
                </c:pt>
                <c:pt idx="1">
                  <c:v>3811</c:v>
                </c:pt>
                <c:pt idx="2">
                  <c:v>3537</c:v>
                </c:pt>
                <c:pt idx="3">
                  <c:v>3963</c:v>
                </c:pt>
              </c:numCache>
            </c:numRef>
          </c:val>
          <c:smooth val="0"/>
          <c:extLst>
            <c:ext xmlns:c16="http://schemas.microsoft.com/office/drawing/2014/chart" uri="{C3380CC4-5D6E-409C-BE32-E72D297353CC}">
              <c16:uniqueId val="{00000004-71F1-4AD0-BF72-B568C94A8C63}"/>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2500"/>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500048744"/>
        <c:crosses val="autoZero"/>
        <c:crossBetween val="between"/>
      </c:valAx>
      <c:valAx>
        <c:axId val="471412880"/>
        <c:scaling>
          <c:orientation val="minMax"/>
          <c:max val="42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1"/>
            </a:solidFill>
            <a:ln>
              <a:noFill/>
            </a:ln>
            <a:effectLst/>
          </c:spPr>
          <c:invertIfNegative val="0"/>
          <c:dLbls>
            <c:dLbl>
              <c:idx val="6"/>
              <c:layout>
                <c:manualLayout>
                  <c:x val="-1.559367342392515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EC-4613-8F59-1AFAD0A09B9E}"/>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aspektami społecznymi albo innego przedmiotowego środka, o którym mowa w art. 104 ustawy Pzp</c:v>
                </c:pt>
                <c:pt idx="1">
                  <c:v>Zamówienie udzielone jako zamówienie zastrzeżone, o którym mowa w art. 94 ust. 1 ustawy Pzp</c:v>
                </c:pt>
                <c:pt idx="2">
                  <c:v>Zamówienia zastrzeżone na usługi zdrowotne, społeczne lub kulturalne, o których mowa w art. 361 ust. 1 lub art. 392 ust. 3 ustawy Pzp</c:v>
                </c:pt>
                <c:pt idx="3">
                  <c:v>Określenie wymagań związanych z realizacją zamówienia obejmujących aspekty społ. zw.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 stosunku pracy, o których mowa w art. 95 ust. 1 ustawy Pzp</c:v>
                </c:pt>
              </c:strCache>
            </c:strRef>
          </c:cat>
          <c:val>
            <c:numRef>
              <c:f>Arkusz1!$B$2:$B$8</c:f>
              <c:numCache>
                <c:formatCode>General</c:formatCode>
                <c:ptCount val="7"/>
                <c:pt idx="0">
                  <c:v>207</c:v>
                </c:pt>
                <c:pt idx="1">
                  <c:v>193</c:v>
                </c:pt>
                <c:pt idx="2">
                  <c:v>552</c:v>
                </c:pt>
                <c:pt idx="3">
                  <c:v>1123</c:v>
                </c:pt>
                <c:pt idx="4">
                  <c:v>1753</c:v>
                </c:pt>
                <c:pt idx="5">
                  <c:v>7741</c:v>
                </c:pt>
                <c:pt idx="6">
                  <c:v>37584</c:v>
                </c:pt>
              </c:numCache>
            </c:numRef>
          </c:val>
          <c:extLst>
            <c:ext xmlns:c16="http://schemas.microsoft.com/office/drawing/2014/chart" uri="{C3380CC4-5D6E-409C-BE32-E72D297353CC}">
              <c16:uniqueId val="{00000000-C51B-4E62-A4F7-E764846B037F}"/>
            </c:ext>
          </c:extLst>
        </c:ser>
        <c:dLbls>
          <c:dLblPos val="outEnd"/>
          <c:showLegendKey val="0"/>
          <c:showVal val="1"/>
          <c:showCatName val="0"/>
          <c:showSerName val="0"/>
          <c:showPercent val="0"/>
          <c:showBubbleSize val="0"/>
        </c:dLbls>
        <c:gapWidth val="182"/>
        <c:axId val="1446816208"/>
        <c:axId val="1446816688"/>
      </c:barChart>
      <c:catAx>
        <c:axId val="144681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688"/>
        <c:crosses val="autoZero"/>
        <c:auto val="1"/>
        <c:lblAlgn val="ctr"/>
        <c:lblOffset val="100"/>
        <c:noMultiLvlLbl val="0"/>
      </c:catAx>
      <c:valAx>
        <c:axId val="14468166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46816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Arkusz2!$B$1</c:f>
              <c:strCache>
                <c:ptCount val="1"/>
                <c:pt idx="0">
                  <c:v>Wartość zamówień</c:v>
                </c:pt>
              </c:strCache>
            </c:strRef>
          </c:tx>
          <c:spPr>
            <a:solidFill>
              <a:schemeClr val="accent1"/>
            </a:solidFill>
            <a:ln>
              <a:no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Arkusz2!$A$2:$A$8</c:f>
              <c:strCache>
                <c:ptCount val="7"/>
                <c:pt idx="0">
                  <c:v>Zamówienie udzielone jako zamówienie zastrzeżone, o którym mowa w art. 94 ust. 1 ustawy Pzp</c:v>
                </c:pt>
                <c:pt idx="1">
                  <c:v>Określenie etykiety związanej z aspektami społ. albo innego przedmiotowego środka dowodowego, o których mowa w art. 104 ustawy Pzp</c:v>
                </c:pt>
                <c:pt idx="2">
                  <c:v>Zamówienia zastrzeżone na usługi zdrowotne, społeczne lub kulturalne, o których mowa w art. 361 ust. 1 lub art. 392 ust. 3 ustawy Pzp</c:v>
                </c:pt>
                <c:pt idx="3">
                  <c:v>Określenie wymagań związanych z realizacją zamówienia obejmujących aspekty społ.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Arkusz2!$B$2:$B$8</c:f>
              <c:numCache>
                <c:formatCode>_("zł"* #,##0.00_);_("zł"* \(#,##0.00\);_("zł"* "-"??_);_(@_)</c:formatCode>
                <c:ptCount val="7"/>
                <c:pt idx="0">
                  <c:v>384975221.57999998</c:v>
                </c:pt>
                <c:pt idx="1">
                  <c:v>450015164.80000001</c:v>
                </c:pt>
                <c:pt idx="2">
                  <c:v>619270452.61000001</c:v>
                </c:pt>
                <c:pt idx="3">
                  <c:v>2476404451.77</c:v>
                </c:pt>
                <c:pt idx="4">
                  <c:v>3757856271.9299998</c:v>
                </c:pt>
                <c:pt idx="5">
                  <c:v>21992771776.290001</c:v>
                </c:pt>
                <c:pt idx="6">
                  <c:v>95523046134.300003</c:v>
                </c:pt>
              </c:numCache>
            </c:numRef>
          </c:val>
          <c:extLst>
            <c:ext xmlns:c16="http://schemas.microsoft.com/office/drawing/2014/chart" uri="{C3380CC4-5D6E-409C-BE32-E72D297353CC}">
              <c16:uniqueId val="{00000001-6A5A-4EE6-8850-55492FAD17D2}"/>
            </c:ext>
          </c:extLst>
        </c:ser>
        <c:dLbls>
          <c:dLblPos val="outEnd"/>
          <c:showLegendKey val="0"/>
          <c:showVal val="1"/>
          <c:showCatName val="0"/>
          <c:showSerName val="0"/>
          <c:showPercent val="0"/>
          <c:showBubbleSize val="0"/>
        </c:dLbls>
        <c:gapWidth val="182"/>
        <c:axId val="793109680"/>
        <c:axId val="793110160"/>
      </c:barChart>
      <c:catAx>
        <c:axId val="79310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793110160"/>
        <c:crosses val="autoZero"/>
        <c:auto val="1"/>
        <c:lblAlgn val="ctr"/>
        <c:lblOffset val="100"/>
        <c:noMultiLvlLbl val="0"/>
      </c:catAx>
      <c:valAx>
        <c:axId val="793110160"/>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793109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40000"/>
                <a:lumOff val="60000"/>
              </a:schemeClr>
            </a:solidFill>
            <a:ln>
              <a:solidFill>
                <a:schemeClr val="accent6">
                  <a:lumMod val="75000"/>
                </a:schemeClr>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General</c:formatCode>
                <c:ptCount val="6"/>
                <c:pt idx="0">
                  <c:v>39</c:v>
                </c:pt>
                <c:pt idx="1">
                  <c:v>164</c:v>
                </c:pt>
                <c:pt idx="2">
                  <c:v>184</c:v>
                </c:pt>
                <c:pt idx="3">
                  <c:v>764</c:v>
                </c:pt>
                <c:pt idx="4">
                  <c:v>1380</c:v>
                </c:pt>
                <c:pt idx="5">
                  <c:v>2370</c:v>
                </c:pt>
              </c:numCache>
            </c:numRef>
          </c:val>
          <c:extLst>
            <c:ext xmlns:c16="http://schemas.microsoft.com/office/drawing/2014/chart" uri="{C3380CC4-5D6E-409C-BE32-E72D297353CC}">
              <c16:uniqueId val="{00000000-1BE3-4E56-849D-5264E3C5307C}"/>
            </c:ext>
          </c:extLst>
        </c:ser>
        <c:dLbls>
          <c:showLegendKey val="0"/>
          <c:showVal val="0"/>
          <c:showCatName val="0"/>
          <c:showSerName val="0"/>
          <c:showPercent val="0"/>
          <c:showBubbleSize val="0"/>
        </c:dLbls>
        <c:gapWidth val="182"/>
        <c:axId val="799646992"/>
        <c:axId val="991771040"/>
      </c:barChart>
      <c:catAx>
        <c:axId val="79964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991771040"/>
        <c:crosses val="autoZero"/>
        <c:auto val="1"/>
        <c:lblAlgn val="ctr"/>
        <c:lblOffset val="100"/>
        <c:noMultiLvlLbl val="0"/>
      </c:catAx>
      <c:valAx>
        <c:axId val="9917710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996469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Arkusz2!$B$1</c:f>
              <c:strCache>
                <c:ptCount val="1"/>
                <c:pt idx="0">
                  <c:v>Wartość zamówień</c:v>
                </c:pt>
              </c:strCache>
            </c:strRef>
          </c:tx>
          <c:spPr>
            <a:solidFill>
              <a:schemeClr val="accent6">
                <a:lumMod val="40000"/>
                <a:lumOff val="60000"/>
              </a:schemeClr>
            </a:solidFill>
            <a:ln>
              <a:solidFill>
                <a:schemeClr val="accent6">
                  <a:lumMod val="75000"/>
                </a:schemeClr>
              </a:solid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Arkusz2!$A$2:$A$7</c:f>
              <c:strCache>
                <c:ptCount val="6"/>
                <c:pt idx="0">
                  <c:v>Określenie etykiety związanej z aspektami środowiskowymi albo innego przedmiotowego środka dowodowego, o których mowa w art. 104 ustawy Pzp</c:v>
                </c:pt>
                <c:pt idx="1">
                  <c:v>Zastosowanie kryterium kosztu z wykorzystaniem rachunku kosztów cyklu życia, o którym mowa w art. 245 ust. 1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Arkusz2!$B$2:$B$7</c:f>
              <c:numCache>
                <c:formatCode>_("zł"* #,##0.00_);_("zł"* \(#,##0.00\);_("zł"* "-"??_);_(@_)</c:formatCode>
                <c:ptCount val="6"/>
                <c:pt idx="0">
                  <c:v>288005285.38</c:v>
                </c:pt>
                <c:pt idx="1">
                  <c:v>523297946.41000003</c:v>
                </c:pt>
                <c:pt idx="2">
                  <c:v>668679379.49000001</c:v>
                </c:pt>
                <c:pt idx="3">
                  <c:v>4043989897.7800002</c:v>
                </c:pt>
                <c:pt idx="4">
                  <c:v>4652452413.0699997</c:v>
                </c:pt>
                <c:pt idx="5">
                  <c:v>5887462841.0100002</c:v>
                </c:pt>
              </c:numCache>
            </c:numRef>
          </c:val>
          <c:extLst>
            <c:ext xmlns:c16="http://schemas.microsoft.com/office/drawing/2014/chart" uri="{C3380CC4-5D6E-409C-BE32-E72D297353CC}">
              <c16:uniqueId val="{00000000-B9DB-4C3B-A3A7-6353D31D69DC}"/>
            </c:ext>
          </c:extLst>
        </c:ser>
        <c:dLbls>
          <c:showLegendKey val="0"/>
          <c:showVal val="0"/>
          <c:showCatName val="0"/>
          <c:showSerName val="0"/>
          <c:showPercent val="0"/>
          <c:showBubbleSize val="0"/>
        </c:dLbls>
        <c:gapWidth val="182"/>
        <c:axId val="807062864"/>
        <c:axId val="1003413232"/>
      </c:barChart>
      <c:catAx>
        <c:axId val="80706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03413232"/>
        <c:crosses val="autoZero"/>
        <c:auto val="1"/>
        <c:lblAlgn val="ctr"/>
        <c:lblOffset val="100"/>
        <c:noMultiLvlLbl val="0"/>
      </c:catAx>
      <c:valAx>
        <c:axId val="1003413232"/>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807062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4">
                <a:lumMod val="20000"/>
                <a:lumOff val="80000"/>
              </a:schemeClr>
            </a:solidFill>
            <a:ln>
              <a:solidFill>
                <a:schemeClr val="accent4">
                  <a:lumMod val="40000"/>
                  <a:lumOff val="60000"/>
                </a:schemeClr>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50</c:v>
                </c:pt>
                <c:pt idx="1">
                  <c:v>51</c:v>
                </c:pt>
              </c:numCache>
            </c:numRef>
          </c:val>
          <c:extLst>
            <c:ext xmlns:c16="http://schemas.microsoft.com/office/drawing/2014/chart" uri="{C3380CC4-5D6E-409C-BE32-E72D297353CC}">
              <c16:uniqueId val="{00000000-EBB7-43F8-9163-9038440EA7CC}"/>
            </c:ext>
          </c:extLst>
        </c:ser>
        <c:dLbls>
          <c:showLegendKey val="0"/>
          <c:showVal val="0"/>
          <c:showCatName val="0"/>
          <c:showSerName val="0"/>
          <c:showPercent val="0"/>
          <c:showBubbleSize val="0"/>
        </c:dLbls>
        <c:gapWidth val="182"/>
        <c:axId val="693567536"/>
        <c:axId val="1003424144"/>
      </c:barChart>
      <c:catAx>
        <c:axId val="69356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03424144"/>
        <c:crosses val="autoZero"/>
        <c:auto val="1"/>
        <c:lblAlgn val="ctr"/>
        <c:lblOffset val="100"/>
        <c:noMultiLvlLbl val="0"/>
      </c:catAx>
      <c:valAx>
        <c:axId val="10034241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93567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chemeClr val="accent4">
                <a:lumMod val="20000"/>
                <a:lumOff val="80000"/>
              </a:schemeClr>
            </a:solidFill>
            <a:ln>
              <a:solidFill>
                <a:schemeClr val="accent4">
                  <a:lumMod val="40000"/>
                  <a:lumOff val="60000"/>
                </a:schemeClr>
              </a:solid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Arkusz4!$A$2:$A$3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Arkusz4!$B$2:$B$3</c:f>
              <c:numCache>
                <c:formatCode>_("zł"* #,##0.00_);_("zł"* \(#,##0.00\);_("zł"* "-"??_);_(@_)</c:formatCode>
                <c:ptCount val="2"/>
                <c:pt idx="0">
                  <c:v>143705018.08000001</c:v>
                </c:pt>
                <c:pt idx="1">
                  <c:v>327076676.55000001</c:v>
                </c:pt>
              </c:numCache>
            </c:numRef>
          </c:val>
          <c:extLst>
            <c:ext xmlns:c16="http://schemas.microsoft.com/office/drawing/2014/chart" uri="{C3380CC4-5D6E-409C-BE32-E72D297353CC}">
              <c16:uniqueId val="{00000000-9B7A-4E16-A5A2-C7ADEE7AEC9C}"/>
            </c:ext>
          </c:extLst>
        </c:ser>
        <c:dLbls>
          <c:showLegendKey val="0"/>
          <c:showVal val="0"/>
          <c:showCatName val="0"/>
          <c:showSerName val="0"/>
          <c:showPercent val="0"/>
          <c:showBubbleSize val="0"/>
        </c:dLbls>
        <c:gapWidth val="182"/>
        <c:axId val="1015948816"/>
        <c:axId val="1003421664"/>
      </c:barChart>
      <c:catAx>
        <c:axId val="1015948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003421664"/>
        <c:crosses val="autoZero"/>
        <c:auto val="1"/>
        <c:lblAlgn val="ctr"/>
        <c:lblOffset val="100"/>
        <c:noMultiLvlLbl val="0"/>
      </c:catAx>
      <c:valAx>
        <c:axId val="1003421664"/>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101594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rodzaj!$I$27</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2.8555555555555556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8A-448E-87E3-9298B0ADF36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rodzaj!$L$26:$O$26</c:f>
              <c:numCache>
                <c:formatCode>General</c:formatCode>
                <c:ptCount val="4"/>
                <c:pt idx="0">
                  <c:v>2020</c:v>
                </c:pt>
                <c:pt idx="1">
                  <c:v>2021</c:v>
                </c:pt>
                <c:pt idx="2">
                  <c:v>2022</c:v>
                </c:pt>
                <c:pt idx="3">
                  <c:v>2023</c:v>
                </c:pt>
              </c:numCache>
            </c:numRef>
          </c:cat>
          <c:val>
            <c:numRef>
              <c:f>rodzaj!$L$27:$O$27</c:f>
              <c:numCache>
                <c:formatCode>0%</c:formatCode>
                <c:ptCount val="4"/>
                <c:pt idx="0">
                  <c:v>0.43</c:v>
                </c:pt>
                <c:pt idx="1">
                  <c:v>0.39</c:v>
                </c:pt>
                <c:pt idx="2">
                  <c:v>0.34</c:v>
                </c:pt>
                <c:pt idx="3">
                  <c:v>0.33</c:v>
                </c:pt>
              </c:numCache>
            </c:numRef>
          </c:val>
          <c:smooth val="0"/>
          <c:extLst>
            <c:ext xmlns:c16="http://schemas.microsoft.com/office/drawing/2014/chart" uri="{C3380CC4-5D6E-409C-BE32-E72D297353CC}">
              <c16:uniqueId val="{00000001-978A-448E-87E3-9298B0ADF360}"/>
            </c:ext>
          </c:extLst>
        </c:ser>
        <c:ser>
          <c:idx val="1"/>
          <c:order val="1"/>
          <c:tx>
            <c:strRef>
              <c:f>rodzaj!$I$28</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rodzaj!$L$26:$O$26</c:f>
              <c:numCache>
                <c:formatCode>General</c:formatCode>
                <c:ptCount val="4"/>
                <c:pt idx="0">
                  <c:v>2020</c:v>
                </c:pt>
                <c:pt idx="1">
                  <c:v>2021</c:v>
                </c:pt>
                <c:pt idx="2">
                  <c:v>2022</c:v>
                </c:pt>
                <c:pt idx="3">
                  <c:v>2023</c:v>
                </c:pt>
              </c:numCache>
            </c:numRef>
          </c:cat>
          <c:val>
            <c:numRef>
              <c:f>rodzaj!$L$28:$O$28</c:f>
              <c:numCache>
                <c:formatCode>0%</c:formatCode>
                <c:ptCount val="4"/>
                <c:pt idx="0">
                  <c:v>0.31</c:v>
                </c:pt>
                <c:pt idx="1">
                  <c:v>0.31</c:v>
                </c:pt>
                <c:pt idx="2">
                  <c:v>0.37</c:v>
                </c:pt>
                <c:pt idx="3">
                  <c:v>0.39</c:v>
                </c:pt>
              </c:numCache>
            </c:numRef>
          </c:val>
          <c:smooth val="0"/>
          <c:extLst>
            <c:ext xmlns:c16="http://schemas.microsoft.com/office/drawing/2014/chart" uri="{C3380CC4-5D6E-409C-BE32-E72D297353CC}">
              <c16:uniqueId val="{00000002-978A-448E-87E3-9298B0ADF360}"/>
            </c:ext>
          </c:extLst>
        </c:ser>
        <c:ser>
          <c:idx val="2"/>
          <c:order val="2"/>
          <c:tx>
            <c:strRef>
              <c:f>rodzaj!$I$29</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rodzaj!$L$26:$O$26</c:f>
              <c:numCache>
                <c:formatCode>General</c:formatCode>
                <c:ptCount val="4"/>
                <c:pt idx="0">
                  <c:v>2020</c:v>
                </c:pt>
                <c:pt idx="1">
                  <c:v>2021</c:v>
                </c:pt>
                <c:pt idx="2">
                  <c:v>2022</c:v>
                </c:pt>
                <c:pt idx="3">
                  <c:v>2023</c:v>
                </c:pt>
              </c:numCache>
            </c:numRef>
          </c:cat>
          <c:val>
            <c:numRef>
              <c:f>rodzaj!$L$29:$O$29</c:f>
              <c:numCache>
                <c:formatCode>0%</c:formatCode>
                <c:ptCount val="4"/>
                <c:pt idx="0">
                  <c:v>0.26</c:v>
                </c:pt>
                <c:pt idx="1">
                  <c:v>0.3</c:v>
                </c:pt>
                <c:pt idx="2">
                  <c:v>0.28999999999999998</c:v>
                </c:pt>
                <c:pt idx="3">
                  <c:v>0.28000000000000003</c:v>
                </c:pt>
              </c:numCache>
            </c:numRef>
          </c:val>
          <c:smooth val="0"/>
          <c:extLst>
            <c:ext xmlns:c16="http://schemas.microsoft.com/office/drawing/2014/chart" uri="{C3380CC4-5D6E-409C-BE32-E72D297353CC}">
              <c16:uniqueId val="{00000003-978A-448E-87E3-9298B0ADF360}"/>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 ustawy Pzp</c:v>
                </c:pt>
                <c:pt idx="1">
                  <c:v>Określenie etykiety związanej z aspektami społecznymi na podstawie art. 104 ustawy Pzp</c:v>
                </c:pt>
                <c:pt idx="2">
                  <c:v>Zamówienia zastrzeżone na usługi zdrowotne, społeczne lub kulturalne, o których mowa w art. 361 ust. 1 lub art. 392 ust. 3 ustawy Pzp</c:v>
                </c:pt>
                <c:pt idx="3">
                  <c:v>Określenie wymagań związanych z realizacją zamówienia obejmujących aspekty społeczne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Arkusz1!$B$2:$B$8</c:f>
              <c:numCache>
                <c:formatCode>General</c:formatCode>
                <c:ptCount val="7"/>
                <c:pt idx="0">
                  <c:v>39</c:v>
                </c:pt>
                <c:pt idx="1">
                  <c:v>52</c:v>
                </c:pt>
                <c:pt idx="2">
                  <c:v>126</c:v>
                </c:pt>
                <c:pt idx="3">
                  <c:v>284</c:v>
                </c:pt>
                <c:pt idx="4">
                  <c:v>494</c:v>
                </c:pt>
                <c:pt idx="5">
                  <c:v>581</c:v>
                </c:pt>
                <c:pt idx="6">
                  <c:v>6429</c:v>
                </c:pt>
              </c:numCache>
            </c:numRef>
          </c:val>
          <c:extLst>
            <c:ext xmlns:c16="http://schemas.microsoft.com/office/drawing/2014/chart" uri="{C3380CC4-5D6E-409C-BE32-E72D297353CC}">
              <c16:uniqueId val="{00000000-D8AC-4CD3-B406-690BC906AFFB}"/>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5620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Wartość zamówień</c:v>
                </c:pt>
              </c:strCache>
            </c:strRef>
          </c:tx>
          <c:spPr>
            <a:solidFill>
              <a:srgbClr val="4472C4"/>
            </a:solidFill>
            <a:ln>
              <a:solidFill>
                <a:sysClr val="windowText" lastClr="000000"/>
              </a:solidFill>
            </a:ln>
            <a:effectLst/>
          </c:spPr>
          <c:invertIfNegative val="0"/>
          <c:dLbls>
            <c:dLbl>
              <c:idx val="6"/>
              <c:layout>
                <c:manualLayout>
                  <c:x val="4.5913682277318631E-2"/>
                  <c:y val="6.9388939039072284E-18"/>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842056932966023"/>
                      <c:h val="7.2505800464037137E-2"/>
                    </c:manualLayout>
                  </c15:layout>
                </c:ext>
                <c:ext xmlns:c16="http://schemas.microsoft.com/office/drawing/2014/chart" uri="{C3380CC4-5D6E-409C-BE32-E72D297353CC}">
                  <c16:uniqueId val="{00000000-833E-451A-BD9A-774B959E0E2D}"/>
                </c:ext>
              </c:extLst>
            </c:dLbl>
            <c:numFmt formatCode="#,##0.00\ &quot;zł&quot;" sourceLinked="0"/>
            <c:spPr>
              <a:noFill/>
              <a:ln w="25356">
                <a:noFill/>
              </a:ln>
            </c:spPr>
            <c:txPr>
              <a:bodyPr rot="0" spcFirstLastPara="1" vertOverflow="ellipsis" vert="horz" wrap="non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Arkusz1!$A$2:$A$8</c:f>
              <c:strCache>
                <c:ptCount val="7"/>
                <c:pt idx="0">
                  <c:v>Określenie etykiety związanej z zaspektami społecznymi na podstawie art. 104 ustawy Pzp</c:v>
                </c:pt>
                <c:pt idx="1">
                  <c:v>Zamówienia zastrzeżone na usługi zdrowotne, społeczne lub kulturalne, o których mowa w 361 ust. 1 lub art. 392 ust. 3 ustawy Pzp</c:v>
                </c:pt>
                <c:pt idx="2">
                  <c:v>Zamówienie udzielone jako zamówienie zastrzeżone, o którym mowa w art. 94 ust. 1 ustawy Pzp</c:v>
                </c:pt>
                <c:pt idx="3">
                  <c:v>Określenie wymagań związanych z realizacją zamówienia obejmujących aspekty społeczne związane z zatrudnieniem, o których mowa w art. 96 ust. 1 ustawy Pzp</c:v>
                </c:pt>
                <c:pt idx="4">
                  <c:v>Określenie aspektów społecznych w kryteriach oceny ofert, o których mowa w art. 242 ust. 2 ustawy Pzp</c:v>
                </c:pt>
                <c:pt idx="5">
                  <c:v>Określenie w opisie przedmiotu zamówienia wymagań w zakresie dostępności dla osób niepełnosprawnych lub projektowania z przeznaczeniem dla wszystkich użytkowników, o których mowa w art. 100 ust. 1 ustawy Pzp</c:v>
                </c:pt>
                <c:pt idx="6">
                  <c:v>Określenie wymagań związanych z realizacją zamówienia w zakresie zatrudnienia na podstawie stosunku pracy, o których mowa w art. 95 ust. 1 ustawy Pzp</c:v>
                </c:pt>
              </c:strCache>
            </c:strRef>
          </c:cat>
          <c:val>
            <c:numRef>
              <c:f>Arkusz1!$B$2:$B$8</c:f>
              <c:numCache>
                <c:formatCode>_("zł"* #,##0.00_);_("zł"* \(#,##0.00\);_("zł"* "-"??_);_(@_)</c:formatCode>
                <c:ptCount val="7"/>
                <c:pt idx="0">
                  <c:v>29887358.920000002</c:v>
                </c:pt>
                <c:pt idx="1">
                  <c:v>80639013.030000001</c:v>
                </c:pt>
                <c:pt idx="2">
                  <c:v>243599941</c:v>
                </c:pt>
                <c:pt idx="3">
                  <c:v>362368756.38999999</c:v>
                </c:pt>
                <c:pt idx="4">
                  <c:v>1017372303.47</c:v>
                </c:pt>
                <c:pt idx="5">
                  <c:v>2239928676.4099998</c:v>
                </c:pt>
                <c:pt idx="6">
                  <c:v>21614408058.02</c:v>
                </c:pt>
              </c:numCache>
            </c:numRef>
          </c:val>
          <c:extLst>
            <c:ext xmlns:c16="http://schemas.microsoft.com/office/drawing/2014/chart" uri="{C3380CC4-5D6E-409C-BE32-E72D297353CC}">
              <c16:uniqueId val="{00000001-833E-451A-BD9A-774B959E0E2D}"/>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88503872"/>
        <c:crosses val="autoZero"/>
        <c:crossBetween val="between"/>
      </c:valAx>
      <c:spPr>
        <a:noFill/>
        <a:ln w="25356">
          <a:noFill/>
        </a:ln>
      </c:spPr>
    </c:plotArea>
    <c:plotVisOnly val="1"/>
    <c:dispBlanksAs val="gap"/>
    <c:showDLblsOverMax val="0"/>
  </c:chart>
  <c:spPr>
    <a:solidFill>
      <a:schemeClr val="bg1"/>
    </a:solidFill>
    <a:ln w="9508" cap="flat" cmpd="sng" algn="ctr">
      <a:noFill/>
      <a:round/>
    </a:ln>
    <a:effectLst/>
  </c:spPr>
  <c:txPr>
    <a:bodyPr/>
    <a:lstStyle/>
    <a:p>
      <a:pPr>
        <a:defRPr/>
      </a:pPr>
      <a:endParaRPr lang="pl-PL"/>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rgbClr val="E2F0D9"/>
            </a:solidFill>
            <a:ln w="9528">
              <a:solidFill>
                <a:srgbClr val="C5E0B4"/>
              </a:solidFill>
              <a:prstDash val="solid"/>
            </a:ln>
          </c:spPr>
          <c:invertIfNegative val="0"/>
          <c:dLbls>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2</c:v>
                </c:pt>
                <c:pt idx="1">
                  <c:v>24</c:v>
                </c:pt>
                <c:pt idx="2">
                  <c:v>89</c:v>
                </c:pt>
                <c:pt idx="3">
                  <c:v>213</c:v>
                </c:pt>
                <c:pt idx="4">
                  <c:v>273</c:v>
                </c:pt>
                <c:pt idx="5">
                  <c:v>352</c:v>
                </c:pt>
              </c:numCache>
            </c:numRef>
          </c:val>
          <c:extLst>
            <c:ext xmlns:c16="http://schemas.microsoft.com/office/drawing/2014/chart" uri="{C3380CC4-5D6E-409C-BE32-E72D297353CC}">
              <c16:uniqueId val="{00000000-A2CA-4E82-B32D-52F9214DE3A8}"/>
            </c:ext>
          </c:extLst>
        </c:ser>
        <c:dLbls>
          <c:showLegendKey val="0"/>
          <c:showVal val="0"/>
          <c:showCatName val="0"/>
          <c:showSerName val="0"/>
          <c:showPercent val="0"/>
          <c:showBubbleSize val="0"/>
        </c:dLbls>
        <c:gapWidth val="182"/>
        <c:axId val="230169072"/>
        <c:axId val="233822648"/>
      </c:barChart>
      <c:valAx>
        <c:axId val="233822648"/>
        <c:scaling>
          <c:orientation val="minMax"/>
        </c:scaling>
        <c:delete val="1"/>
        <c:axPos val="b"/>
        <c:majorGridlines>
          <c:spPr>
            <a:ln w="9528" cap="flat">
              <a:solidFill>
                <a:srgbClr val="D9D9D9"/>
              </a:solidFill>
              <a:prstDash val="solid"/>
              <a:round/>
            </a:ln>
          </c:spPr>
        </c:majorGridlines>
        <c:numFmt formatCode="General" sourceLinked="1"/>
        <c:majorTickMark val="none"/>
        <c:minorTickMark val="none"/>
        <c:tickLblPos val="nextTo"/>
        <c:crossAx val="230169072"/>
        <c:crosses val="autoZero"/>
        <c:crossBetween val="between"/>
      </c:valAx>
      <c:catAx>
        <c:axId val="230169072"/>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822648"/>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7.2678305416324753E-3"/>
          <c:y val="4.9828711718653572E-2"/>
          <c:w val="0.96805761276459112"/>
          <c:h val="0.93262163504509255"/>
        </c:manualLayout>
      </c:layout>
      <c:barChart>
        <c:barDir val="bar"/>
        <c:grouping val="clustered"/>
        <c:varyColors val="0"/>
        <c:ser>
          <c:idx val="0"/>
          <c:order val="0"/>
          <c:tx>
            <c:strRef>
              <c:f>Arkusz2!$B$1</c:f>
              <c:strCache>
                <c:ptCount val="1"/>
                <c:pt idx="0">
                  <c:v>Wartość zamówień</c:v>
                </c:pt>
              </c:strCache>
            </c:strRef>
          </c:tx>
          <c:spPr>
            <a:solidFill>
              <a:srgbClr val="E2F0D9"/>
            </a:solidFill>
            <a:ln w="9528">
              <a:solidFill>
                <a:srgbClr val="C5E0B4"/>
              </a:solidFill>
              <a:prstDash val="solid"/>
            </a:ln>
          </c:spPr>
          <c:invertIfNegative val="0"/>
          <c:dPt>
            <c:idx val="5"/>
            <c:invertIfNegative val="0"/>
            <c:bubble3D val="0"/>
            <c:extLst>
              <c:ext xmlns:c16="http://schemas.microsoft.com/office/drawing/2014/chart" uri="{C3380CC4-5D6E-409C-BE32-E72D297353CC}">
                <c16:uniqueId val="{00000000-8B4A-47AE-9DD4-51C1684CCDA4}"/>
              </c:ext>
            </c:extLst>
          </c:dPt>
          <c:dLbls>
            <c:dLbl>
              <c:idx val="5"/>
              <c:layout>
                <c:manualLayout>
                  <c:x val="-2.9160948753566118E-2"/>
                  <c:y val="2.6367232941429397E-3"/>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8B4A-47AE-9DD4-51C1684CCDA4}"/>
                </c:ext>
              </c:extLst>
            </c:dLbl>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Arkusz2!$A$2:$A$7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opisie przedmiotu zamówienia wymagań środowiskowych zgodnie z art. 101 ustawy Pzp</c:v>
                </c:pt>
                <c:pt idx="5">
                  <c:v>Określenie w kryteriach oceny ofert aspektów środowiskowych, w tym efektywności energetycznej przedmiotu zamówienia, o których mowa w art. 242 ust. 2 ustawy Pzp</c:v>
                </c:pt>
              </c:strCache>
            </c:strRef>
          </c:cat>
          <c:val>
            <c:numRef>
              <c:f>Arkusz2!$B$2:$B$7</c:f>
              <c:numCache>
                <c:formatCode>" "#\ ##0.00" "[$zł]" ";"-"#\ ##0.00" "[$zł]" ";" ""-"#" "[$zł]" ";" "@" "</c:formatCode>
                <c:ptCount val="6"/>
                <c:pt idx="0">
                  <c:v>1099913.1000000001</c:v>
                </c:pt>
                <c:pt idx="1">
                  <c:v>42296264.32</c:v>
                </c:pt>
                <c:pt idx="2">
                  <c:v>42653321.25</c:v>
                </c:pt>
                <c:pt idx="3">
                  <c:v>273782396.75</c:v>
                </c:pt>
                <c:pt idx="4">
                  <c:v>618354721.21000004</c:v>
                </c:pt>
                <c:pt idx="5">
                  <c:v>1412348898.8399999</c:v>
                </c:pt>
              </c:numCache>
            </c:numRef>
          </c:val>
          <c:extLst>
            <c:ext xmlns:c16="http://schemas.microsoft.com/office/drawing/2014/chart" uri="{C3380CC4-5D6E-409C-BE32-E72D297353CC}">
              <c16:uniqueId val="{00000001-8B4A-47AE-9DD4-51C1684CCDA4}"/>
            </c:ext>
          </c:extLst>
        </c:ser>
        <c:dLbls>
          <c:showLegendKey val="0"/>
          <c:showVal val="0"/>
          <c:showCatName val="0"/>
          <c:showSerName val="0"/>
          <c:showPercent val="0"/>
          <c:showBubbleSize val="0"/>
        </c:dLbls>
        <c:gapWidth val="182"/>
        <c:axId val="230703464"/>
        <c:axId val="230443816"/>
      </c:barChart>
      <c:valAx>
        <c:axId val="230443816"/>
        <c:scaling>
          <c:orientation val="minMax"/>
        </c:scaling>
        <c:delete val="1"/>
        <c:axPos val="b"/>
        <c:majorGridlines>
          <c:spPr>
            <a:ln w="9528" cap="flat">
              <a:solidFill>
                <a:srgbClr val="D9D9D9"/>
              </a:solidFill>
              <a:prstDash val="solid"/>
              <a:round/>
            </a:ln>
          </c:spPr>
        </c:majorGridlines>
        <c:numFmt formatCode="&quot; &quot;#\ ##0.00&quot; &quot;[$zł]&quot; &quot;;&quot;-&quot;#\ ##0.00&quot; &quot;[$zł]&quot; &quot;;&quot; &quot;&quot;-&quot;#&quot; &quot;[$zł]&quot; &quot;;&quot; &quot;@&quot; &quot;" sourceLinked="1"/>
        <c:majorTickMark val="none"/>
        <c:minorTickMark val="none"/>
        <c:tickLblPos val="nextTo"/>
        <c:crossAx val="230703464"/>
        <c:crosses val="autoZero"/>
        <c:crossBetween val="between"/>
      </c:valAx>
      <c:catAx>
        <c:axId val="230703464"/>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0443816"/>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rgbClr val="FFF2CC"/>
            </a:solidFill>
            <a:ln w="9528">
              <a:solidFill>
                <a:srgbClr val="FFE699"/>
              </a:solidFill>
              <a:prstDash val="solid"/>
            </a:ln>
          </c:spPr>
          <c:invertIfNegative val="0"/>
          <c:dLbls>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Arkusz3!$A$2:$A$3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Arkusz3!$B$2:$B$3</c:f>
              <c:numCache>
                <c:formatCode>General</c:formatCode>
                <c:ptCount val="2"/>
                <c:pt idx="0">
                  <c:v>8</c:v>
                </c:pt>
                <c:pt idx="1">
                  <c:v>17</c:v>
                </c:pt>
              </c:numCache>
            </c:numRef>
          </c:val>
          <c:extLst>
            <c:ext xmlns:c16="http://schemas.microsoft.com/office/drawing/2014/chart" uri="{C3380CC4-5D6E-409C-BE32-E72D297353CC}">
              <c16:uniqueId val="{00000000-820C-4D4F-9852-67BEFADB6FAF}"/>
            </c:ext>
          </c:extLst>
        </c:ser>
        <c:dLbls>
          <c:showLegendKey val="0"/>
          <c:showVal val="0"/>
          <c:showCatName val="0"/>
          <c:showSerName val="0"/>
          <c:showPercent val="0"/>
          <c:showBubbleSize val="0"/>
        </c:dLbls>
        <c:gapWidth val="182"/>
        <c:axId val="233430248"/>
        <c:axId val="233433200"/>
      </c:barChart>
      <c:valAx>
        <c:axId val="233433200"/>
        <c:scaling>
          <c:orientation val="minMax"/>
        </c:scaling>
        <c:delete val="1"/>
        <c:axPos val="b"/>
        <c:majorGridlines>
          <c:spPr>
            <a:ln w="9528" cap="flat">
              <a:solidFill>
                <a:srgbClr val="D9D9D9"/>
              </a:solidFill>
              <a:prstDash val="solid"/>
              <a:round/>
            </a:ln>
          </c:spPr>
        </c:majorGridlines>
        <c:numFmt formatCode="General" sourceLinked="1"/>
        <c:majorTickMark val="none"/>
        <c:minorTickMark val="none"/>
        <c:tickLblPos val="nextTo"/>
        <c:crossAx val="233430248"/>
        <c:crosses val="autoZero"/>
        <c:crossBetween val="between"/>
      </c:valAx>
      <c:catAx>
        <c:axId val="233430248"/>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433200"/>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rgbClr val="FFF2CC"/>
            </a:solidFill>
            <a:ln w="9528">
              <a:solidFill>
                <a:srgbClr val="FFE699"/>
              </a:solidFill>
              <a:prstDash val="solid"/>
            </a:ln>
          </c:spPr>
          <c:invertIfNegative val="0"/>
          <c:dPt>
            <c:idx val="0"/>
            <c:invertIfNegative val="0"/>
            <c:bubble3D val="0"/>
            <c:extLst>
              <c:ext xmlns:c16="http://schemas.microsoft.com/office/drawing/2014/chart" uri="{C3380CC4-5D6E-409C-BE32-E72D297353CC}">
                <c16:uniqueId val="{00000000-1124-4AE4-9A6A-14D9C40258FE}"/>
              </c:ext>
            </c:extLst>
          </c:dPt>
          <c:dPt>
            <c:idx val="1"/>
            <c:invertIfNegative val="0"/>
            <c:bubble3D val="0"/>
            <c:extLst>
              <c:ext xmlns:c16="http://schemas.microsoft.com/office/drawing/2014/chart" uri="{C3380CC4-5D6E-409C-BE32-E72D297353CC}">
                <c16:uniqueId val="{00000001-1124-4AE4-9A6A-14D9C40258FE}"/>
              </c:ext>
            </c:extLst>
          </c:dPt>
          <c:dLbls>
            <c:dLbl>
              <c:idx val="0"/>
              <c:layout>
                <c:manualLayout>
                  <c:x val="-8.3662073490813671E-2"/>
                  <c:y val="-5.8340624088656368E-3"/>
                </c:manualLayout>
              </c:layout>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1124-4AE4-9A6A-14D9C40258FE}"/>
                </c:ext>
              </c:extLst>
            </c:dLbl>
            <c:dLbl>
              <c:idx val="1"/>
              <c:layout>
                <c:manualLayout>
                  <c:x val="-3.522331583552063E-2"/>
                  <c:y val="7.2455526392534719E-3"/>
                </c:manualLayout>
              </c:layout>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1124-4AE4-9A6A-14D9C40258FE}"/>
                </c:ext>
              </c:extLst>
            </c:dLbl>
            <c:numFmt formatCode="#,##0.00\ &quot;zł&quot;"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Arial" pitchFamily="34"/>
                    <a:cs typeface="Arial" pitchFamily="34"/>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Arkusz4!$A$2:$A$3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Arkusz4!$B$2:$B$3</c:f>
              <c:numCache>
                <c:formatCode>" "#\ ##0.00" "[$zł]" ";"-"#\ ##0.00" "[$zł]" ";" ""-"#" "[$zł]" ";" "@" "</c:formatCode>
                <c:ptCount val="2"/>
                <c:pt idx="0">
                  <c:v>69148043.939999998</c:v>
                </c:pt>
                <c:pt idx="1">
                  <c:v>75035125.920000002</c:v>
                </c:pt>
              </c:numCache>
            </c:numRef>
          </c:val>
          <c:extLst>
            <c:ext xmlns:c16="http://schemas.microsoft.com/office/drawing/2014/chart" uri="{C3380CC4-5D6E-409C-BE32-E72D297353CC}">
              <c16:uniqueId val="{00000002-1124-4AE4-9A6A-14D9C40258FE}"/>
            </c:ext>
          </c:extLst>
        </c:ser>
        <c:dLbls>
          <c:showLegendKey val="0"/>
          <c:showVal val="0"/>
          <c:showCatName val="0"/>
          <c:showSerName val="0"/>
          <c:showPercent val="0"/>
          <c:showBubbleSize val="0"/>
        </c:dLbls>
        <c:gapWidth val="182"/>
        <c:axId val="233429264"/>
        <c:axId val="233428280"/>
      </c:barChart>
      <c:valAx>
        <c:axId val="233428280"/>
        <c:scaling>
          <c:orientation val="minMax"/>
        </c:scaling>
        <c:delete val="1"/>
        <c:axPos val="b"/>
        <c:majorGridlines>
          <c:spPr>
            <a:ln w="9528" cap="flat">
              <a:solidFill>
                <a:srgbClr val="D9D9D9"/>
              </a:solidFill>
              <a:prstDash val="solid"/>
              <a:round/>
            </a:ln>
          </c:spPr>
        </c:majorGridlines>
        <c:numFmt formatCode="&quot; &quot;#\ ##0.00&quot; &quot;[$zł]&quot; &quot;;&quot;-&quot;#\ ##0.00&quot; &quot;[$zł]&quot; &quot;;&quot; &quot;&quot;-&quot;#&quot; &quot;[$zł]&quot; &quot;;&quot; &quot;@&quot; &quot;" sourceLinked="1"/>
        <c:majorTickMark val="none"/>
        <c:minorTickMark val="none"/>
        <c:tickLblPos val="nextTo"/>
        <c:crossAx val="233429264"/>
        <c:crosses val="autoZero"/>
        <c:crossBetween val="between"/>
      </c:valAx>
      <c:catAx>
        <c:axId val="233429264"/>
        <c:scaling>
          <c:orientation val="minMax"/>
        </c:scaling>
        <c:delete val="0"/>
        <c:axPos val="l"/>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Arial" pitchFamily="34"/>
                <a:cs typeface="Arial" pitchFamily="34"/>
              </a:defRPr>
            </a:pPr>
            <a:endParaRPr lang="pl-PL"/>
          </a:p>
        </c:txPr>
        <c:crossAx val="233428280"/>
        <c:crosses val="autoZero"/>
        <c:auto val="1"/>
        <c:lblAlgn val="ctr"/>
        <c:lblOffset val="100"/>
        <c:noMultiLvlLbl val="0"/>
      </c:catAx>
      <c:spPr>
        <a:noFill/>
        <a:ln>
          <a:noFill/>
        </a:ln>
      </c:spPr>
    </c:plotArea>
    <c:plotVisOnly val="1"/>
    <c:dispBlanksAs val="gap"/>
    <c:showDLblsOverMax val="0"/>
  </c:chart>
  <c:spPr>
    <a:solidFill>
      <a:srgbClr val="FFFFFF"/>
    </a:solidFill>
    <a:ln w="9528" cap="flat">
      <a:no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Arkusz1!$D$12:$G$12</c:f>
              <c:numCache>
                <c:formatCode>General</c:formatCode>
                <c:ptCount val="4"/>
                <c:pt idx="0">
                  <c:v>2020</c:v>
                </c:pt>
                <c:pt idx="1">
                  <c:v>2021</c:v>
                </c:pt>
                <c:pt idx="2">
                  <c:v>2022</c:v>
                </c:pt>
                <c:pt idx="3">
                  <c:v>2023</c:v>
                </c:pt>
              </c:numCache>
            </c:numRef>
          </c:cat>
          <c:val>
            <c:numRef>
              <c:f>Arkusz1!$D$13:$G$13</c:f>
              <c:numCache>
                <c:formatCode>#,##0</c:formatCode>
                <c:ptCount val="4"/>
                <c:pt idx="0">
                  <c:v>4655</c:v>
                </c:pt>
                <c:pt idx="1">
                  <c:v>5084</c:v>
                </c:pt>
                <c:pt idx="2">
                  <c:v>6139</c:v>
                </c:pt>
                <c:pt idx="3">
                  <c:v>6148</c:v>
                </c:pt>
              </c:numCache>
            </c:numRef>
          </c:val>
          <c:smooth val="0"/>
          <c:extLst>
            <c:ext xmlns:c16="http://schemas.microsoft.com/office/drawing/2014/chart" uri="{C3380CC4-5D6E-409C-BE32-E72D297353CC}">
              <c16:uniqueId val="{00000000-89AD-484F-BACE-6558837EF3E6}"/>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Arkusz1!$D$12:$G$12</c:f>
              <c:numCache>
                <c:formatCode>General</c:formatCode>
                <c:ptCount val="4"/>
                <c:pt idx="0">
                  <c:v>2020</c:v>
                </c:pt>
                <c:pt idx="1">
                  <c:v>2021</c:v>
                </c:pt>
                <c:pt idx="2">
                  <c:v>2022</c:v>
                </c:pt>
                <c:pt idx="3">
                  <c:v>2023</c:v>
                </c:pt>
              </c:numCache>
            </c:numRef>
          </c:cat>
          <c:val>
            <c:numRef>
              <c:f>Arkusz1!$D$14:$G$14</c:f>
              <c:numCache>
                <c:formatCode>#,##0</c:formatCode>
                <c:ptCount val="4"/>
                <c:pt idx="1">
                  <c:v>252</c:v>
                </c:pt>
                <c:pt idx="2">
                  <c:v>907</c:v>
                </c:pt>
                <c:pt idx="3">
                  <c:v>1205</c:v>
                </c:pt>
              </c:numCache>
            </c:numRef>
          </c:val>
          <c:smooth val="0"/>
          <c:extLst>
            <c:ext xmlns:c16="http://schemas.microsoft.com/office/drawing/2014/chart" uri="{C3380CC4-5D6E-409C-BE32-E72D297353CC}">
              <c16:uniqueId val="{00000001-89AD-484F-BACE-6558837EF3E6}"/>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'zmiany post umowy'!$I$4:$L$4</c:f>
              <c:strCache>
                <c:ptCount val="4"/>
                <c:pt idx="0">
                  <c:v>ogółem</c:v>
                </c:pt>
                <c:pt idx="1">
                  <c:v>roboty budowlane</c:v>
                </c:pt>
                <c:pt idx="2">
                  <c:v>dostawy</c:v>
                </c:pt>
                <c:pt idx="3">
                  <c:v>usługi</c:v>
                </c:pt>
              </c:strCache>
            </c:strRef>
          </c:cat>
          <c:val>
            <c:numRef>
              <c:f>'zmiany post umowy'!$I$5:$L$5</c:f>
              <c:numCache>
                <c:formatCode>0%</c:formatCode>
                <c:ptCount val="4"/>
                <c:pt idx="0">
                  <c:v>0.94</c:v>
                </c:pt>
                <c:pt idx="1">
                  <c:v>0.98</c:v>
                </c:pt>
                <c:pt idx="2">
                  <c:v>0.9</c:v>
                </c:pt>
                <c:pt idx="3">
                  <c:v>0.93</c:v>
                </c:pt>
              </c:numCache>
            </c:numRef>
          </c:val>
          <c:extLst>
            <c:ext xmlns:c16="http://schemas.microsoft.com/office/drawing/2014/chart" uri="{C3380CC4-5D6E-409C-BE32-E72D297353CC}">
              <c16:uniqueId val="{00000000-4277-4ABB-95E5-D8308778937B}"/>
            </c:ext>
          </c:extLst>
        </c:ser>
        <c:ser>
          <c:idx val="1"/>
          <c:order val="1"/>
          <c:spPr>
            <a:solidFill>
              <a:schemeClr val="accent2"/>
            </a:solidFill>
            <a:ln>
              <a:noFill/>
            </a:ln>
            <a:effectLst/>
          </c:spPr>
          <c:invertIfNegative val="0"/>
          <c:cat>
            <c:strRef>
              <c:f>'zmiany post umowy'!$I$4:$L$4</c:f>
              <c:strCache>
                <c:ptCount val="4"/>
                <c:pt idx="0">
                  <c:v>ogółem</c:v>
                </c:pt>
                <c:pt idx="1">
                  <c:v>roboty budowlane</c:v>
                </c:pt>
                <c:pt idx="2">
                  <c:v>dostawy</c:v>
                </c:pt>
                <c:pt idx="3">
                  <c:v>usługi</c:v>
                </c:pt>
              </c:strCache>
            </c:strRef>
          </c:cat>
          <c:val>
            <c:numRef>
              <c:f>'zmiany post umowy'!$I$6:$L$6</c:f>
              <c:numCache>
                <c:formatCode>0%</c:formatCode>
                <c:ptCount val="4"/>
                <c:pt idx="0">
                  <c:v>0.06</c:v>
                </c:pt>
                <c:pt idx="1">
                  <c:v>0.02</c:v>
                </c:pt>
                <c:pt idx="2">
                  <c:v>0.1</c:v>
                </c:pt>
                <c:pt idx="3">
                  <c:v>7.0000000000000007E-2</c:v>
                </c:pt>
              </c:numCache>
            </c:numRef>
          </c:val>
          <c:extLst>
            <c:ext xmlns:c16="http://schemas.microsoft.com/office/drawing/2014/chart" uri="{C3380CC4-5D6E-409C-BE32-E72D297353CC}">
              <c16:uniqueId val="{00000001-4277-4ABB-95E5-D8308778937B}"/>
            </c:ext>
          </c:extLst>
        </c:ser>
        <c:dLbls>
          <c:showLegendKey val="0"/>
          <c:showVal val="0"/>
          <c:showCatName val="0"/>
          <c:showSerName val="0"/>
          <c:showPercent val="0"/>
          <c:showBubbleSize val="0"/>
        </c:dLbls>
        <c:gapWidth val="150"/>
        <c:overlap val="100"/>
        <c:axId val="421763152"/>
        <c:axId val="421763808"/>
      </c:barChart>
      <c:catAx>
        <c:axId val="42176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808"/>
        <c:crosses val="autoZero"/>
        <c:auto val="1"/>
        <c:lblAlgn val="ctr"/>
        <c:lblOffset val="100"/>
        <c:noMultiLvlLbl val="0"/>
      </c:catAx>
      <c:valAx>
        <c:axId val="42176380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1426071741032"/>
          <c:y val="5.0925925925925923E-2"/>
          <c:w val="0.86553018372703416"/>
          <c:h val="0.73526246719160104"/>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91C-4554-BDBD-78FD612FF5CF}"/>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E91C-4554-BDBD-78FD612FF5CF}"/>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E91C-4554-BDBD-78FD612FF5CF}"/>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E91C-4554-BDBD-78FD612FF5CF}"/>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E91C-4554-BDBD-78FD612FF5CF}"/>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E91C-4554-BDBD-78FD612FF5C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konsultacje'!$K$4:$O$4</c:f>
              <c:strCache>
                <c:ptCount val="5"/>
                <c:pt idx="0">
                  <c:v>2022</c:v>
                </c:pt>
                <c:pt idx="1">
                  <c:v>2023</c:v>
                </c:pt>
                <c:pt idx="2">
                  <c:v>roboty budowlane</c:v>
                </c:pt>
                <c:pt idx="3">
                  <c:v>dostawy</c:v>
                </c:pt>
                <c:pt idx="4">
                  <c:v>usługi</c:v>
                </c:pt>
              </c:strCache>
            </c:strRef>
          </c:cat>
          <c:val>
            <c:numRef>
              <c:f>'wst konsultacje'!$K$5:$O$5</c:f>
              <c:numCache>
                <c:formatCode>0.00%</c:formatCode>
                <c:ptCount val="5"/>
                <c:pt idx="0">
                  <c:v>6.7999999999999996E-3</c:v>
                </c:pt>
                <c:pt idx="1">
                  <c:v>5.7000000000000002E-3</c:v>
                </c:pt>
                <c:pt idx="2">
                  <c:v>3.0999999999999999E-3</c:v>
                </c:pt>
                <c:pt idx="3">
                  <c:v>7.9000000000000008E-3</c:v>
                </c:pt>
                <c:pt idx="4">
                  <c:v>6.1999999999999998E-3</c:v>
                </c:pt>
              </c:numCache>
            </c:numRef>
          </c:val>
          <c:extLst>
            <c:ext xmlns:c16="http://schemas.microsoft.com/office/drawing/2014/chart" uri="{C3380CC4-5D6E-409C-BE32-E72D297353CC}">
              <c16:uniqueId val="{0000000C-E91C-4554-BDBD-78FD612FF5CF}"/>
            </c:ext>
          </c:extLst>
        </c:ser>
        <c:dLbls>
          <c:showLegendKey val="0"/>
          <c:showVal val="0"/>
          <c:showCatName val="0"/>
          <c:showSerName val="0"/>
          <c:showPercent val="0"/>
          <c:showBubbleSize val="0"/>
        </c:dLbls>
        <c:gapWidth val="90"/>
        <c:overlap val="-27"/>
        <c:axId val="584609160"/>
        <c:axId val="312605544"/>
      </c:barChart>
      <c:catAx>
        <c:axId val="58460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12605544"/>
        <c:crosses val="autoZero"/>
        <c:auto val="1"/>
        <c:lblAlgn val="ctr"/>
        <c:lblOffset val="100"/>
        <c:noMultiLvlLbl val="0"/>
      </c:catAx>
      <c:valAx>
        <c:axId val="312605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84609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Arkusz1!$B$2:$U$2</c:f>
              <c:numCache>
                <c:formatCode>General</c:formatCode>
                <c:ptCount val="20"/>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numCache>
            </c:numRef>
          </c:cat>
          <c:val>
            <c:numRef>
              <c:f>Arkusz1!$B$3:$U$3</c:f>
              <c:numCache>
                <c:formatCode>0%</c:formatCode>
                <c:ptCount val="20"/>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pt idx="18">
                  <c:v>0.48</c:v>
                </c:pt>
                <c:pt idx="19">
                  <c:v>0.41</c:v>
                </c:pt>
              </c:numCache>
            </c:numRef>
          </c:val>
          <c:smooth val="0"/>
          <c:extLst>
            <c:ext xmlns:c16="http://schemas.microsoft.com/office/drawing/2014/chart" uri="{C3380CC4-5D6E-409C-BE32-E72D297353CC}">
              <c16:uniqueId val="{00000000-C283-48BD-8CEE-713CF1E27832}"/>
            </c:ext>
          </c:extLst>
        </c:ser>
        <c:dLbls>
          <c:showLegendKey val="0"/>
          <c:showVal val="0"/>
          <c:showCatName val="0"/>
          <c:showSerName val="0"/>
          <c:showPercent val="0"/>
          <c:showBubbleSize val="0"/>
        </c:dLbls>
        <c:marker val="1"/>
        <c:smooth val="0"/>
        <c:axId val="296201032"/>
        <c:axId val="1"/>
      </c:lineChart>
      <c:catAx>
        <c:axId val="296201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85000000000000009"/>
          <c:min val="0.1"/>
        </c:scaling>
        <c:delete val="1"/>
        <c:axPos val="l"/>
        <c:numFmt formatCode="0%" sourceLinked="1"/>
        <c:majorTickMark val="out"/>
        <c:minorTickMark val="none"/>
        <c:tickLblPos val="nextTo"/>
        <c:crossAx val="296201032"/>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rodzaj!$I$3</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rodzaj!$L$2:$O$2</c:f>
              <c:numCache>
                <c:formatCode>General</c:formatCode>
                <c:ptCount val="4"/>
                <c:pt idx="0">
                  <c:v>2020</c:v>
                </c:pt>
                <c:pt idx="1">
                  <c:v>2021</c:v>
                </c:pt>
                <c:pt idx="2">
                  <c:v>2022</c:v>
                </c:pt>
                <c:pt idx="3">
                  <c:v>2023</c:v>
                </c:pt>
              </c:numCache>
            </c:numRef>
          </c:cat>
          <c:val>
            <c:numRef>
              <c:f>rodzaj!$L$3:$O$3</c:f>
              <c:numCache>
                <c:formatCode>0%</c:formatCode>
                <c:ptCount val="4"/>
                <c:pt idx="0">
                  <c:v>0.25</c:v>
                </c:pt>
                <c:pt idx="1">
                  <c:v>0.27</c:v>
                </c:pt>
                <c:pt idx="2">
                  <c:v>0.25</c:v>
                </c:pt>
                <c:pt idx="3">
                  <c:v>0.24</c:v>
                </c:pt>
              </c:numCache>
            </c:numRef>
          </c:val>
          <c:smooth val="0"/>
          <c:extLst>
            <c:ext xmlns:c16="http://schemas.microsoft.com/office/drawing/2014/chart" uri="{C3380CC4-5D6E-409C-BE32-E72D297353CC}">
              <c16:uniqueId val="{00000000-5CE7-4951-B31E-B11C1BA4AB39}"/>
            </c:ext>
          </c:extLst>
        </c:ser>
        <c:ser>
          <c:idx val="1"/>
          <c:order val="1"/>
          <c:tx>
            <c:strRef>
              <c:f>rodzaj!$I$4</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rodzaj!$L$2:$O$2</c:f>
              <c:numCache>
                <c:formatCode>General</c:formatCode>
                <c:ptCount val="4"/>
                <c:pt idx="0">
                  <c:v>2020</c:v>
                </c:pt>
                <c:pt idx="1">
                  <c:v>2021</c:v>
                </c:pt>
                <c:pt idx="2">
                  <c:v>2022</c:v>
                </c:pt>
                <c:pt idx="3">
                  <c:v>2023</c:v>
                </c:pt>
              </c:numCache>
            </c:numRef>
          </c:cat>
          <c:val>
            <c:numRef>
              <c:f>rodzaj!$L$4:$O$4</c:f>
              <c:numCache>
                <c:formatCode>0%</c:formatCode>
                <c:ptCount val="4"/>
                <c:pt idx="0">
                  <c:v>0.43</c:v>
                </c:pt>
                <c:pt idx="1">
                  <c:v>0.4</c:v>
                </c:pt>
                <c:pt idx="2">
                  <c:v>0.41</c:v>
                </c:pt>
                <c:pt idx="3">
                  <c:v>0.44</c:v>
                </c:pt>
              </c:numCache>
            </c:numRef>
          </c:val>
          <c:smooth val="0"/>
          <c:extLst>
            <c:ext xmlns:c16="http://schemas.microsoft.com/office/drawing/2014/chart" uri="{C3380CC4-5D6E-409C-BE32-E72D297353CC}">
              <c16:uniqueId val="{00000001-5CE7-4951-B31E-B11C1BA4AB39}"/>
            </c:ext>
          </c:extLst>
        </c:ser>
        <c:ser>
          <c:idx val="2"/>
          <c:order val="2"/>
          <c:tx>
            <c:strRef>
              <c:f>rodzaj!$I$5</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rodzaj!$L$2:$O$2</c:f>
              <c:numCache>
                <c:formatCode>General</c:formatCode>
                <c:ptCount val="4"/>
                <c:pt idx="0">
                  <c:v>2020</c:v>
                </c:pt>
                <c:pt idx="1">
                  <c:v>2021</c:v>
                </c:pt>
                <c:pt idx="2">
                  <c:v>2022</c:v>
                </c:pt>
                <c:pt idx="3">
                  <c:v>2023</c:v>
                </c:pt>
              </c:numCache>
            </c:numRef>
          </c:cat>
          <c:val>
            <c:numRef>
              <c:f>rodzaj!$L$5:$O$5</c:f>
              <c:numCache>
                <c:formatCode>0%</c:formatCode>
                <c:ptCount val="4"/>
                <c:pt idx="0">
                  <c:v>0.32</c:v>
                </c:pt>
                <c:pt idx="1">
                  <c:v>0.33</c:v>
                </c:pt>
                <c:pt idx="2">
                  <c:v>0.34</c:v>
                </c:pt>
                <c:pt idx="3">
                  <c:v>0.32</c:v>
                </c:pt>
              </c:numCache>
            </c:numRef>
          </c:val>
          <c:smooth val="0"/>
          <c:extLst>
            <c:ext xmlns:c16="http://schemas.microsoft.com/office/drawing/2014/chart" uri="{C3380CC4-5D6E-409C-BE32-E72D297353CC}">
              <c16:uniqueId val="{00000002-5CE7-4951-B31E-B11C1BA4AB39}"/>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sektorowe!$F$66</c:f>
              <c:strCache>
                <c:ptCount val="1"/>
                <c:pt idx="0">
                  <c:v>wartość</c:v>
                </c:pt>
              </c:strCache>
            </c:strRef>
          </c:tx>
          <c:marker>
            <c:symbol val="circle"/>
            <c:size val="5"/>
            <c:spPr>
              <a:solidFill>
                <a:schemeClr val="accent1"/>
              </a:solidFill>
              <a:ln w="9525">
                <a:solidFill>
                  <a:schemeClr val="accent1"/>
                </a:solidFill>
              </a:ln>
              <a:effectLst/>
            </c:spPr>
          </c:marker>
          <c:dLbls>
            <c:spPr>
              <a:noFill/>
              <a:ln>
                <a:noFill/>
              </a:ln>
              <a:effectLst/>
            </c:spPr>
            <c:txPr>
              <a:bodyPr wrap="square" lIns="38100" tIns="19050" rIns="38100" bIns="19050" anchor="ctr">
                <a:spAutoFit/>
              </a:bodyPr>
              <a:lstStyle/>
              <a:p>
                <a:pPr>
                  <a:defRPr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sektorowe!$E$69:$E$72</c:f>
              <c:numCache>
                <c:formatCode>General</c:formatCode>
                <c:ptCount val="4"/>
                <c:pt idx="0">
                  <c:v>2020</c:v>
                </c:pt>
                <c:pt idx="1">
                  <c:v>2021</c:v>
                </c:pt>
                <c:pt idx="2">
                  <c:v>2022</c:v>
                </c:pt>
                <c:pt idx="3">
                  <c:v>2023</c:v>
                </c:pt>
              </c:numCache>
            </c:numRef>
          </c:cat>
          <c:val>
            <c:numRef>
              <c:f>sektorowe!$F$69:$F$72</c:f>
              <c:numCache>
                <c:formatCode>General</c:formatCode>
                <c:ptCount val="4"/>
                <c:pt idx="0" formatCode="#\ ##0.000">
                  <c:v>47.08</c:v>
                </c:pt>
                <c:pt idx="1">
                  <c:v>32.451000000000001</c:v>
                </c:pt>
                <c:pt idx="2">
                  <c:v>64.186999999999998</c:v>
                </c:pt>
                <c:pt idx="3">
                  <c:v>58.332000000000001</c:v>
                </c:pt>
              </c:numCache>
            </c:numRef>
          </c:val>
          <c:smooth val="0"/>
          <c:extLst>
            <c:ext xmlns:c16="http://schemas.microsoft.com/office/drawing/2014/chart" uri="{C3380CC4-5D6E-409C-BE32-E72D297353CC}">
              <c16:uniqueId val="{00000000-9EBB-4A3F-9175-DBFE58288B03}"/>
            </c:ext>
          </c:extLst>
        </c:ser>
        <c:dLbls>
          <c:showLegendKey val="0"/>
          <c:showVal val="0"/>
          <c:showCatName val="0"/>
          <c:showSerName val="0"/>
          <c:showPercent val="0"/>
          <c:showBubbleSize val="0"/>
        </c:dLbls>
        <c:marker val="1"/>
        <c:smooth val="0"/>
        <c:axId val="477438096"/>
        <c:axId val="1"/>
      </c:lineChart>
      <c:catAx>
        <c:axId val="477438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70"/>
          <c:min val="25"/>
        </c:scaling>
        <c:delete val="1"/>
        <c:axPos val="l"/>
        <c:numFmt formatCode="#\ ##0.000" sourceLinked="1"/>
        <c:majorTickMark val="out"/>
        <c:minorTickMark val="none"/>
        <c:tickLblPos val="nextTo"/>
        <c:crossAx val="477438096"/>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1"/>
        <c:ser>
          <c:idx val="0"/>
          <c:order val="0"/>
          <c:tx>
            <c:strRef>
              <c:f>sektorowe!$F$50</c:f>
              <c:strCache>
                <c:ptCount val="1"/>
                <c:pt idx="0">
                  <c:v>wartość</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FC0-4221-BB2B-151E9F7F0F51}"/>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FC0-4221-BB2B-151E9F7F0F5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FC0-4221-BB2B-151E9F7F0F51}"/>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FC0-4221-BB2B-151E9F7F0F51}"/>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FC0-4221-BB2B-151E9F7F0F51}"/>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1FC0-4221-BB2B-151E9F7F0F51}"/>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1FC0-4221-BB2B-151E9F7F0F51}"/>
              </c:ext>
            </c:extLst>
          </c:dPt>
          <c:dPt>
            <c:idx val="7"/>
            <c:invertIfNegative val="0"/>
            <c:bubble3D val="0"/>
            <c:spPr>
              <a:solidFill>
                <a:srgbClr val="FF0000"/>
              </a:solidFill>
              <a:ln>
                <a:noFill/>
              </a:ln>
              <a:effectLst/>
            </c:spPr>
            <c:extLst>
              <c:ext xmlns:c16="http://schemas.microsoft.com/office/drawing/2014/chart" uri="{C3380CC4-5D6E-409C-BE32-E72D297353CC}">
                <c16:uniqueId val="{0000000F-1FC0-4221-BB2B-151E9F7F0F51}"/>
              </c:ext>
            </c:extLst>
          </c:dPt>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sektorowe!$B$51:$B$58</c:f>
              <c:strCache>
                <c:ptCount val="8"/>
                <c:pt idx="0">
                  <c:v>brak danych</c:v>
                </c:pt>
                <c:pt idx="1">
                  <c:v>gospodarka wodna</c:v>
                </c:pt>
                <c:pt idx="2">
                  <c:v>energia elektryczna</c:v>
                </c:pt>
                <c:pt idx="3">
                  <c:v>gaz i energia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447917716.70999998</c:v>
                </c:pt>
                <c:pt idx="1">
                  <c:v>2341488577.8400002</c:v>
                </c:pt>
                <c:pt idx="2">
                  <c:v>11295867993.829998</c:v>
                </c:pt>
                <c:pt idx="3">
                  <c:v>2543437128.7000003</c:v>
                </c:pt>
                <c:pt idx="4">
                  <c:v>26727845866.490002</c:v>
                </c:pt>
                <c:pt idx="5">
                  <c:v>3332062281.8099999</c:v>
                </c:pt>
                <c:pt idx="6">
                  <c:v>531017544.50999999</c:v>
                </c:pt>
                <c:pt idx="7">
                  <c:v>11112008867.309999</c:v>
                </c:pt>
              </c:numCache>
            </c:numRef>
          </c:val>
          <c:extLst>
            <c:ext xmlns:c16="http://schemas.microsoft.com/office/drawing/2014/chart" uri="{C3380CC4-5D6E-409C-BE32-E72D297353CC}">
              <c16:uniqueId val="{00000010-1FC0-4221-BB2B-151E9F7F0F51}"/>
            </c:ext>
          </c:extLst>
        </c:ser>
        <c:dLbls>
          <c:showLegendKey val="0"/>
          <c:showVal val="0"/>
          <c:showCatName val="0"/>
          <c:showSerName val="0"/>
          <c:showPercent val="0"/>
          <c:showBubbleSize val="0"/>
        </c:dLbls>
        <c:gapWidth val="60"/>
        <c:axId val="466231768"/>
        <c:axId val="466232752"/>
      </c:barChart>
      <c:catAx>
        <c:axId val="46623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66232752"/>
        <c:crosses val="autoZero"/>
        <c:auto val="1"/>
        <c:lblAlgn val="ctr"/>
        <c:lblOffset val="100"/>
        <c:noMultiLvlLbl val="0"/>
      </c:catAx>
      <c:valAx>
        <c:axId val="466232752"/>
        <c:scaling>
          <c:orientation val="minMax"/>
        </c:scaling>
        <c:delete val="1"/>
        <c:axPos val="b"/>
        <c:majorGridlines>
          <c:spPr>
            <a:ln w="9525" cap="flat" cmpd="sng" algn="ctr">
              <a:solidFill>
                <a:schemeClr val="tx1">
                  <a:lumMod val="15000"/>
                  <a:lumOff val="85000"/>
                </a:schemeClr>
              </a:solidFill>
              <a:round/>
            </a:ln>
            <a:effectLst/>
          </c:spPr>
        </c:majorGridlines>
        <c:numFmt formatCode="#\ ##0.000" sourceLinked="0"/>
        <c:majorTickMark val="none"/>
        <c:minorTickMark val="none"/>
        <c:tickLblPos val="nextTo"/>
        <c:crossAx val="466231768"/>
        <c:crosses val="autoZero"/>
        <c:crossBetween val="between"/>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42-481A-B4C2-C4CA6A3FA33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42-481A-B4C2-C4CA6A3FA33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42-481A-B4C2-C4CA6A3FA33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342-481A-B4C2-C4CA6A3FA3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Arkusz1!$B$24:$B$27</c:f>
              <c:strCache>
                <c:ptCount val="4"/>
                <c:pt idx="0">
                  <c:v>roboty budowlane</c:v>
                </c:pt>
                <c:pt idx="1">
                  <c:v>dostawy</c:v>
                </c:pt>
                <c:pt idx="2">
                  <c:v>usługi</c:v>
                </c:pt>
                <c:pt idx="3">
                  <c:v>brak danych</c:v>
                </c:pt>
              </c:strCache>
            </c:strRef>
          </c:cat>
          <c:val>
            <c:numRef>
              <c:f>Arkusz1!$E$24:$E$27</c:f>
              <c:numCache>
                <c:formatCode>0%</c:formatCode>
                <c:ptCount val="4"/>
                <c:pt idx="0">
                  <c:v>0.01</c:v>
                </c:pt>
                <c:pt idx="1">
                  <c:v>0.94</c:v>
                </c:pt>
                <c:pt idx="2">
                  <c:v>0.03</c:v>
                </c:pt>
                <c:pt idx="3">
                  <c:v>0.02</c:v>
                </c:pt>
              </c:numCache>
            </c:numRef>
          </c:val>
          <c:extLst>
            <c:ext xmlns:c16="http://schemas.microsoft.com/office/drawing/2014/chart" uri="{C3380CC4-5D6E-409C-BE32-E72D297353CC}">
              <c16:uniqueId val="{00000008-3342-481A-B4C2-C4CA6A3FA33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92C-468B-980D-57F29EC6E17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92C-468B-980D-57F29EC6E17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92C-468B-980D-57F29EC6E17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92C-468B-980D-57F29EC6E1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Arkusz1!$B$23:$B$26</c:f>
              <c:strCache>
                <c:ptCount val="4"/>
                <c:pt idx="0">
                  <c:v>roboty budowlane</c:v>
                </c:pt>
                <c:pt idx="1">
                  <c:v>dostawy</c:v>
                </c:pt>
                <c:pt idx="2">
                  <c:v>usługi</c:v>
                </c:pt>
                <c:pt idx="3">
                  <c:v>brak danych</c:v>
                </c:pt>
              </c:strCache>
            </c:strRef>
          </c:cat>
          <c:val>
            <c:numRef>
              <c:f>Arkusz1!$E$23:$E$26</c:f>
              <c:numCache>
                <c:formatCode>0%</c:formatCode>
                <c:ptCount val="4"/>
                <c:pt idx="0">
                  <c:v>0.01</c:v>
                </c:pt>
                <c:pt idx="1">
                  <c:v>0.22</c:v>
                </c:pt>
                <c:pt idx="2">
                  <c:v>0.71</c:v>
                </c:pt>
                <c:pt idx="3">
                  <c:v>0.06</c:v>
                </c:pt>
              </c:numCache>
            </c:numRef>
          </c:val>
          <c:extLst>
            <c:ext xmlns:c16="http://schemas.microsoft.com/office/drawing/2014/chart" uri="{C3380CC4-5D6E-409C-BE32-E72D297353CC}">
              <c16:uniqueId val="{00000008-792C-468B-980D-57F29EC6E17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E73-4E09-AEA1-0B7EF92BA3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E73-4E09-AEA1-0B7EF92BA3B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E73-4E09-AEA1-0B7EF92BA3B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E73-4E09-AEA1-0B7EF92BA3B4}"/>
              </c:ext>
            </c:extLst>
          </c:dPt>
          <c:dLbls>
            <c:dLbl>
              <c:idx val="0"/>
              <c:delete val="1"/>
              <c:extLst>
                <c:ext xmlns:c15="http://schemas.microsoft.com/office/drawing/2012/chart" uri="{CE6537A1-D6FC-4f65-9D91-7224C49458BB}"/>
                <c:ext xmlns:c16="http://schemas.microsoft.com/office/drawing/2014/chart" uri="{C3380CC4-5D6E-409C-BE32-E72D297353CC}">
                  <c16:uniqueId val="{00000001-EE73-4E09-AEA1-0B7EF92BA3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Arkusz1!$B$23:$B$26</c:f>
              <c:strCache>
                <c:ptCount val="4"/>
                <c:pt idx="0">
                  <c:v>roboty budowlane</c:v>
                </c:pt>
                <c:pt idx="1">
                  <c:v>dostawy</c:v>
                </c:pt>
                <c:pt idx="2">
                  <c:v>usługi</c:v>
                </c:pt>
                <c:pt idx="3">
                  <c:v>brak danych</c:v>
                </c:pt>
              </c:strCache>
            </c:strRef>
          </c:cat>
          <c:val>
            <c:numRef>
              <c:f>Arkusz1!$E$23:$E$26</c:f>
              <c:numCache>
                <c:formatCode>0%</c:formatCode>
                <c:ptCount val="4"/>
                <c:pt idx="0">
                  <c:v>0</c:v>
                </c:pt>
                <c:pt idx="1">
                  <c:v>0.37</c:v>
                </c:pt>
                <c:pt idx="2">
                  <c:v>0.54</c:v>
                </c:pt>
                <c:pt idx="3">
                  <c:v>0.09</c:v>
                </c:pt>
              </c:numCache>
            </c:numRef>
          </c:val>
          <c:extLst>
            <c:ext xmlns:c16="http://schemas.microsoft.com/office/drawing/2014/chart" uri="{C3380CC4-5D6E-409C-BE32-E72D297353CC}">
              <c16:uniqueId val="{00000008-EE73-4E09-AEA1-0B7EF92BA3B4}"/>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Arkusz2!$A$20</c:f>
              <c:strCache>
                <c:ptCount val="1"/>
                <c:pt idx="0">
                  <c:v>postępowania o wartościach poniżej progów unijnych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Arkusz2!$C$19:$F$19</c:f>
              <c:numCache>
                <c:formatCode>General</c:formatCode>
                <c:ptCount val="4"/>
                <c:pt idx="0">
                  <c:v>2020</c:v>
                </c:pt>
                <c:pt idx="1">
                  <c:v>2021</c:v>
                </c:pt>
                <c:pt idx="2">
                  <c:v>2022</c:v>
                </c:pt>
                <c:pt idx="3">
                  <c:v>2023</c:v>
                </c:pt>
              </c:numCache>
            </c:numRef>
          </c:cat>
          <c:val>
            <c:numRef>
              <c:f>Arkusz2!$C$20:$F$20</c:f>
              <c:numCache>
                <c:formatCode>0%</c:formatCode>
                <c:ptCount val="4"/>
                <c:pt idx="0">
                  <c:v>0.86</c:v>
                </c:pt>
                <c:pt idx="1">
                  <c:v>0.83</c:v>
                </c:pt>
                <c:pt idx="2">
                  <c:v>0.8</c:v>
                </c:pt>
                <c:pt idx="3">
                  <c:v>0.77</c:v>
                </c:pt>
              </c:numCache>
            </c:numRef>
          </c:val>
          <c:smooth val="0"/>
          <c:extLst>
            <c:ext xmlns:c16="http://schemas.microsoft.com/office/drawing/2014/chart" uri="{C3380CC4-5D6E-409C-BE32-E72D297353CC}">
              <c16:uniqueId val="{00000000-FAF9-42C0-8E70-C19C6F8EC198}"/>
            </c:ext>
          </c:extLst>
        </c:ser>
        <c:ser>
          <c:idx val="1"/>
          <c:order val="1"/>
          <c:tx>
            <c:strRef>
              <c:f>Arkusz2!$A$21</c:f>
              <c:strCache>
                <c:ptCount val="1"/>
                <c:pt idx="0">
                  <c:v>postępowania o wartościach równych lub przekraczających progi unijne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Arkusz2!$C$19:$F$19</c:f>
              <c:numCache>
                <c:formatCode>General</c:formatCode>
                <c:ptCount val="4"/>
                <c:pt idx="0">
                  <c:v>2020</c:v>
                </c:pt>
                <c:pt idx="1">
                  <c:v>2021</c:v>
                </c:pt>
                <c:pt idx="2">
                  <c:v>2022</c:v>
                </c:pt>
                <c:pt idx="3">
                  <c:v>2023</c:v>
                </c:pt>
              </c:numCache>
            </c:numRef>
          </c:cat>
          <c:val>
            <c:numRef>
              <c:f>Arkusz2!$C$21:$F$21</c:f>
              <c:numCache>
                <c:formatCode>0%</c:formatCode>
                <c:ptCount val="4"/>
                <c:pt idx="0">
                  <c:v>0.72</c:v>
                </c:pt>
                <c:pt idx="1">
                  <c:v>0.65</c:v>
                </c:pt>
                <c:pt idx="2">
                  <c:v>0.61</c:v>
                </c:pt>
                <c:pt idx="3">
                  <c:v>0.57999999999999996</c:v>
                </c:pt>
              </c:numCache>
            </c:numRef>
          </c:val>
          <c:smooth val="0"/>
          <c:extLst>
            <c:ext xmlns:c16="http://schemas.microsoft.com/office/drawing/2014/chart" uri="{C3380CC4-5D6E-409C-BE32-E72D297353CC}">
              <c16:uniqueId val="{00000001-FAF9-42C0-8E70-C19C6F8EC198}"/>
            </c:ext>
          </c:extLst>
        </c:ser>
        <c:dLbls>
          <c:showLegendKey val="0"/>
          <c:showVal val="0"/>
          <c:showCatName val="0"/>
          <c:showSerName val="0"/>
          <c:showPercent val="0"/>
          <c:showBubbleSize val="0"/>
        </c:dLbls>
        <c:marker val="1"/>
        <c:smooth val="0"/>
        <c:axId val="444603880"/>
        <c:axId val="1"/>
      </c:lineChart>
      <c:catAx>
        <c:axId val="444603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in val="0.55000000000000004"/>
        </c:scaling>
        <c:delete val="1"/>
        <c:axPos val="l"/>
        <c:numFmt formatCode="0%" sourceLinked="1"/>
        <c:majorTickMark val="out"/>
        <c:minorTickMark val="none"/>
        <c:tickLblPos val="nextTo"/>
        <c:crossAx val="444603880"/>
        <c:crosses val="autoZero"/>
        <c:crossBetween val="midCat"/>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0.13971</cdr:x>
      <cdr:y>0.90694</cdr:y>
    </cdr:from>
    <cdr:to>
      <cdr:x>0.49706</cdr:x>
      <cdr:y>0.98194</cdr:y>
    </cdr:to>
    <cdr:sp macro="" textlink="">
      <cdr:nvSpPr>
        <cdr:cNvPr id="2" name="pole tekstowe 1"/>
        <cdr:cNvSpPr txBox="1"/>
      </cdr:nvSpPr>
      <cdr:spPr>
        <a:xfrm xmlns:a="http://schemas.openxmlformats.org/drawingml/2006/main">
          <a:off x="723900" y="2487930"/>
          <a:ext cx="1851659" cy="205728"/>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ctr"/>
          <a:r>
            <a:rPr lang="pl-PL" sz="900" b="1"/>
            <a:t>ogółem</a:t>
          </a:r>
        </a:p>
      </cdr:txBody>
    </cdr:sp>
  </cdr:relSizeAnchor>
  <cdr:relSizeAnchor xmlns:cdr="http://schemas.openxmlformats.org/drawingml/2006/chartDrawing">
    <cdr:from>
      <cdr:x>0.56912</cdr:x>
      <cdr:y>0.90417</cdr:y>
    </cdr:from>
    <cdr:to>
      <cdr:x>0.92647</cdr:x>
      <cdr:y>0.9875</cdr:y>
    </cdr:to>
    <cdr:sp macro="" textlink="">
      <cdr:nvSpPr>
        <cdr:cNvPr id="3" name="pole tekstowe 1"/>
        <cdr:cNvSpPr txBox="1"/>
      </cdr:nvSpPr>
      <cdr:spPr>
        <a:xfrm xmlns:a="http://schemas.openxmlformats.org/drawingml/2006/main">
          <a:off x="2948940" y="2480310"/>
          <a:ext cx="1851660" cy="228603"/>
        </a:xfrm>
        <a:prstGeom xmlns:a="http://schemas.openxmlformats.org/drawingml/2006/main" prst="rect">
          <a:avLst/>
        </a:prstGeom>
      </cdr:spPr>
      <cdr:txBody>
        <a:bodyPr xmlns:a="http://schemas.openxmlformats.org/drawingml/2006/main" wrap="square"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900" b="1"/>
            <a:t>2023,</a:t>
          </a:r>
          <a:r>
            <a:rPr lang="pl-PL" sz="900" b="1" baseline="0"/>
            <a:t> rodzaj zamówienia</a:t>
          </a:r>
          <a:endParaRPr lang="pl-PL" sz="900" b="1"/>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4F5AA-6E39-439C-B55C-590F8E71A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169</Pages>
  <Words>59171</Words>
  <Characters>355026</Characters>
  <Application>Microsoft Office Word</Application>
  <DocSecurity>0</DocSecurity>
  <Lines>2958</Lines>
  <Paragraphs>826</Paragraphs>
  <ScaleCrop>false</ScaleCrop>
  <HeadingPairs>
    <vt:vector size="2" baseType="variant">
      <vt:variant>
        <vt:lpstr>Tytuł</vt:lpstr>
      </vt:variant>
      <vt:variant>
        <vt:i4>1</vt:i4>
      </vt:variant>
    </vt:vector>
  </HeadingPairs>
  <TitlesOfParts>
    <vt:vector size="1" baseType="lpstr">
      <vt:lpstr/>
    </vt:vector>
  </TitlesOfParts>
  <Company>Microsof</Company>
  <LinksUpToDate>false</LinksUpToDate>
  <CharactersWithSpaces>413371</CharactersWithSpaces>
  <SharedDoc>false</SharedDoc>
  <HLinks>
    <vt:vector size="456" baseType="variant">
      <vt:variant>
        <vt:i4>6357041</vt:i4>
      </vt:variant>
      <vt:variant>
        <vt:i4>417</vt:i4>
      </vt:variant>
      <vt:variant>
        <vt:i4>0</vt:i4>
      </vt:variant>
      <vt:variant>
        <vt:i4>5</vt:i4>
      </vt:variant>
      <vt:variant>
        <vt:lpwstr>http://www.szkoleniazmowy.uokik.gov.pl/</vt:lpwstr>
      </vt:variant>
      <vt:variant>
        <vt:lpwstr/>
      </vt:variant>
      <vt:variant>
        <vt:i4>6291497</vt:i4>
      </vt:variant>
      <vt:variant>
        <vt:i4>414</vt:i4>
      </vt:variant>
      <vt:variant>
        <vt:i4>0</vt:i4>
      </vt:variant>
      <vt:variant>
        <vt:i4>5</vt:i4>
      </vt:variant>
      <vt:variant>
        <vt:lpwstr>http://www.uzp.gov.pl/</vt:lpwstr>
      </vt:variant>
      <vt:variant>
        <vt:lpwstr/>
      </vt:variant>
      <vt:variant>
        <vt:i4>6160389</vt:i4>
      </vt:variant>
      <vt:variant>
        <vt:i4>411</vt:i4>
      </vt:variant>
      <vt:variant>
        <vt:i4>0</vt:i4>
      </vt:variant>
      <vt:variant>
        <vt:i4>5</vt:i4>
      </vt:variant>
      <vt:variant>
        <vt:lpwstr>https://bpp.worldbank.org/en/reports</vt:lpwstr>
      </vt:variant>
      <vt:variant>
        <vt:lpwstr/>
      </vt:variant>
      <vt:variant>
        <vt:i4>6815785</vt:i4>
      </vt:variant>
      <vt:variant>
        <vt:i4>408</vt:i4>
      </vt:variant>
      <vt:variant>
        <vt:i4>0</vt:i4>
      </vt:variant>
      <vt:variant>
        <vt:i4>5</vt:i4>
      </vt:variant>
      <vt:variant>
        <vt:lpwstr>https://www.doingbusiness.org/en/reports/global-reports/doing-business-2020</vt:lpwstr>
      </vt:variant>
      <vt:variant>
        <vt:lpwstr/>
      </vt:variant>
      <vt:variant>
        <vt:i4>983116</vt:i4>
      </vt:variant>
      <vt:variant>
        <vt:i4>405</vt:i4>
      </vt:variant>
      <vt:variant>
        <vt:i4>0</vt:i4>
      </vt:variant>
      <vt:variant>
        <vt:i4>5</vt:i4>
      </vt:variant>
      <vt:variant>
        <vt:lpwstr>https://www.uzp.gov.pl/baza-wiedzy/zrownowazone-zamowienia-publiczne/zielone-zamowienia/przydatne-informacje/rachunek-kosztow-cyklu-zycia</vt:lpwstr>
      </vt:variant>
      <vt:variant>
        <vt:lpwstr/>
      </vt:variant>
      <vt:variant>
        <vt:i4>983116</vt:i4>
      </vt:variant>
      <vt:variant>
        <vt:i4>402</vt:i4>
      </vt:variant>
      <vt:variant>
        <vt:i4>0</vt:i4>
      </vt:variant>
      <vt:variant>
        <vt:i4>5</vt:i4>
      </vt:variant>
      <vt:variant>
        <vt:lpwstr>https://www.uzp.gov.pl/baza-wiedzy/zrownowazone-zamowienia-publiczne/zielone-zamowienia/przydatne-informacje/rachunek-kosztow-cyklu-zycia</vt:lpwstr>
      </vt:variant>
      <vt:variant>
        <vt:lpwstr/>
      </vt:variant>
      <vt:variant>
        <vt:i4>196627</vt:i4>
      </vt:variant>
      <vt:variant>
        <vt:i4>399</vt:i4>
      </vt:variant>
      <vt:variant>
        <vt:i4>0</vt:i4>
      </vt:variant>
      <vt:variant>
        <vt:i4>5</vt:i4>
      </vt:variant>
      <vt:variant>
        <vt:lpwstr>http://www.ekatalogi.uzp.gov.pl/</vt:lpwstr>
      </vt:variant>
      <vt:variant>
        <vt:lpwstr/>
      </vt:variant>
      <vt:variant>
        <vt:i4>2687095</vt:i4>
      </vt:variant>
      <vt:variant>
        <vt:i4>396</vt:i4>
      </vt:variant>
      <vt:variant>
        <vt:i4>0</vt:i4>
      </vt:variant>
      <vt:variant>
        <vt:i4>5</vt:i4>
      </vt:variant>
      <vt:variant>
        <vt:lpwstr>https://aukcje.uzp.gov.pl/</vt:lpwstr>
      </vt:variant>
      <vt:variant>
        <vt:lpwstr/>
      </vt:variant>
      <vt:variant>
        <vt:i4>6094937</vt:i4>
      </vt:variant>
      <vt:variant>
        <vt:i4>393</vt:i4>
      </vt:variant>
      <vt:variant>
        <vt:i4>0</vt:i4>
      </vt:variant>
      <vt:variant>
        <vt:i4>5</vt:i4>
      </vt:variant>
      <vt:variant>
        <vt:lpwstr>https://licytacje.uzp.gov.pl/</vt:lpwstr>
      </vt:variant>
      <vt:variant>
        <vt:lpwstr/>
      </vt:variant>
      <vt:variant>
        <vt:i4>6684683</vt:i4>
      </vt:variant>
      <vt:variant>
        <vt:i4>390</vt:i4>
      </vt:variant>
      <vt:variant>
        <vt:i4>0</vt:i4>
      </vt:variant>
      <vt:variant>
        <vt:i4>5</vt:i4>
      </vt:variant>
      <vt:variant>
        <vt:lpwstr>http://websrv.bzp.uzp.gov.pl/BZP_PublicWebService.asmx</vt:lpwstr>
      </vt:variant>
      <vt:variant>
        <vt:lpwstr/>
      </vt:variant>
      <vt:variant>
        <vt:i4>262165</vt:i4>
      </vt:variant>
      <vt:variant>
        <vt:i4>387</vt:i4>
      </vt:variant>
      <vt:variant>
        <vt:i4>0</vt:i4>
      </vt:variant>
      <vt:variant>
        <vt:i4>5</vt:i4>
      </vt:variant>
      <vt:variant>
        <vt:lpwstr>https://www.uzp.gov.pl/baza-wiedzy/dobre-praktyki/forum-dobrych-praktyk2</vt:lpwstr>
      </vt:variant>
      <vt:variant>
        <vt:lpwstr/>
      </vt:variant>
      <vt:variant>
        <vt:i4>2752623</vt:i4>
      </vt:variant>
      <vt:variant>
        <vt:i4>384</vt:i4>
      </vt:variant>
      <vt:variant>
        <vt:i4>0</vt:i4>
      </vt:variant>
      <vt:variant>
        <vt:i4>5</vt:i4>
      </vt:variant>
      <vt:variant>
        <vt:lpwstr>https://www.uzp.gov.pl/baza-wiedzy/dobre-praktyki/forum-praktyk-branzowych</vt:lpwstr>
      </vt:variant>
      <vt:variant>
        <vt:lpwstr/>
      </vt:variant>
      <vt:variant>
        <vt:i4>6619187</vt:i4>
      </vt:variant>
      <vt:variant>
        <vt:i4>381</vt:i4>
      </vt:variant>
      <vt:variant>
        <vt:i4>0</vt:i4>
      </vt:variant>
      <vt:variant>
        <vt:i4>5</vt:i4>
      </vt:variant>
      <vt:variant>
        <vt:lpwstr>https://e-gpa.wto.org/</vt:lpwstr>
      </vt:variant>
      <vt:variant>
        <vt:lpwstr/>
      </vt:variant>
      <vt:variant>
        <vt:i4>4587585</vt:i4>
      </vt:variant>
      <vt:variant>
        <vt:i4>369</vt:i4>
      </vt:variant>
      <vt:variant>
        <vt:i4>0</vt:i4>
      </vt:variant>
      <vt:variant>
        <vt:i4>5</vt:i4>
      </vt:variant>
      <vt:variant>
        <vt:lpwstr>https://efaktura.gov.pl/</vt:lpwstr>
      </vt:variant>
      <vt:variant>
        <vt:lpwstr/>
      </vt:variant>
      <vt:variant>
        <vt:i4>4587585</vt:i4>
      </vt:variant>
      <vt:variant>
        <vt:i4>366</vt:i4>
      </vt:variant>
      <vt:variant>
        <vt:i4>0</vt:i4>
      </vt:variant>
      <vt:variant>
        <vt:i4>5</vt:i4>
      </vt:variant>
      <vt:variant>
        <vt:lpwstr>https://efaktura.gov.pl/</vt:lpwstr>
      </vt:variant>
      <vt:variant>
        <vt:lpwstr/>
      </vt:variant>
      <vt:variant>
        <vt:i4>7012411</vt:i4>
      </vt:variant>
      <vt:variant>
        <vt:i4>363</vt:i4>
      </vt:variant>
      <vt:variant>
        <vt:i4>0</vt:i4>
      </vt:variant>
      <vt:variant>
        <vt:i4>5</vt:i4>
      </vt:variant>
      <vt:variant>
        <vt:lpwstr>https://sip.legalis.pl/document-view.seam?documentId=mfrxilrtg4yteobqgqztg</vt:lpwstr>
      </vt:variant>
      <vt:variant>
        <vt:lpwstr/>
      </vt:variant>
      <vt:variant>
        <vt:i4>1376309</vt:i4>
      </vt:variant>
      <vt:variant>
        <vt:i4>356</vt:i4>
      </vt:variant>
      <vt:variant>
        <vt:i4>0</vt:i4>
      </vt:variant>
      <vt:variant>
        <vt:i4>5</vt:i4>
      </vt:variant>
      <vt:variant>
        <vt:lpwstr/>
      </vt:variant>
      <vt:variant>
        <vt:lpwstr>_Toc42446034</vt:lpwstr>
      </vt:variant>
      <vt:variant>
        <vt:i4>1179701</vt:i4>
      </vt:variant>
      <vt:variant>
        <vt:i4>350</vt:i4>
      </vt:variant>
      <vt:variant>
        <vt:i4>0</vt:i4>
      </vt:variant>
      <vt:variant>
        <vt:i4>5</vt:i4>
      </vt:variant>
      <vt:variant>
        <vt:lpwstr/>
      </vt:variant>
      <vt:variant>
        <vt:lpwstr>_Toc42446033</vt:lpwstr>
      </vt:variant>
      <vt:variant>
        <vt:i4>1245237</vt:i4>
      </vt:variant>
      <vt:variant>
        <vt:i4>344</vt:i4>
      </vt:variant>
      <vt:variant>
        <vt:i4>0</vt:i4>
      </vt:variant>
      <vt:variant>
        <vt:i4>5</vt:i4>
      </vt:variant>
      <vt:variant>
        <vt:lpwstr/>
      </vt:variant>
      <vt:variant>
        <vt:lpwstr>_Toc42446032</vt:lpwstr>
      </vt:variant>
      <vt:variant>
        <vt:i4>1048629</vt:i4>
      </vt:variant>
      <vt:variant>
        <vt:i4>338</vt:i4>
      </vt:variant>
      <vt:variant>
        <vt:i4>0</vt:i4>
      </vt:variant>
      <vt:variant>
        <vt:i4>5</vt:i4>
      </vt:variant>
      <vt:variant>
        <vt:lpwstr/>
      </vt:variant>
      <vt:variant>
        <vt:lpwstr>_Toc42446031</vt:lpwstr>
      </vt:variant>
      <vt:variant>
        <vt:i4>1114165</vt:i4>
      </vt:variant>
      <vt:variant>
        <vt:i4>332</vt:i4>
      </vt:variant>
      <vt:variant>
        <vt:i4>0</vt:i4>
      </vt:variant>
      <vt:variant>
        <vt:i4>5</vt:i4>
      </vt:variant>
      <vt:variant>
        <vt:lpwstr/>
      </vt:variant>
      <vt:variant>
        <vt:lpwstr>_Toc42446030</vt:lpwstr>
      </vt:variant>
      <vt:variant>
        <vt:i4>1572916</vt:i4>
      </vt:variant>
      <vt:variant>
        <vt:i4>326</vt:i4>
      </vt:variant>
      <vt:variant>
        <vt:i4>0</vt:i4>
      </vt:variant>
      <vt:variant>
        <vt:i4>5</vt:i4>
      </vt:variant>
      <vt:variant>
        <vt:lpwstr/>
      </vt:variant>
      <vt:variant>
        <vt:lpwstr>_Toc42446029</vt:lpwstr>
      </vt:variant>
      <vt:variant>
        <vt:i4>1638452</vt:i4>
      </vt:variant>
      <vt:variant>
        <vt:i4>320</vt:i4>
      </vt:variant>
      <vt:variant>
        <vt:i4>0</vt:i4>
      </vt:variant>
      <vt:variant>
        <vt:i4>5</vt:i4>
      </vt:variant>
      <vt:variant>
        <vt:lpwstr/>
      </vt:variant>
      <vt:variant>
        <vt:lpwstr>_Toc42446028</vt:lpwstr>
      </vt:variant>
      <vt:variant>
        <vt:i4>1441844</vt:i4>
      </vt:variant>
      <vt:variant>
        <vt:i4>314</vt:i4>
      </vt:variant>
      <vt:variant>
        <vt:i4>0</vt:i4>
      </vt:variant>
      <vt:variant>
        <vt:i4>5</vt:i4>
      </vt:variant>
      <vt:variant>
        <vt:lpwstr/>
      </vt:variant>
      <vt:variant>
        <vt:lpwstr>_Toc42446027</vt:lpwstr>
      </vt:variant>
      <vt:variant>
        <vt:i4>1507380</vt:i4>
      </vt:variant>
      <vt:variant>
        <vt:i4>308</vt:i4>
      </vt:variant>
      <vt:variant>
        <vt:i4>0</vt:i4>
      </vt:variant>
      <vt:variant>
        <vt:i4>5</vt:i4>
      </vt:variant>
      <vt:variant>
        <vt:lpwstr/>
      </vt:variant>
      <vt:variant>
        <vt:lpwstr>_Toc42446026</vt:lpwstr>
      </vt:variant>
      <vt:variant>
        <vt:i4>1310772</vt:i4>
      </vt:variant>
      <vt:variant>
        <vt:i4>302</vt:i4>
      </vt:variant>
      <vt:variant>
        <vt:i4>0</vt:i4>
      </vt:variant>
      <vt:variant>
        <vt:i4>5</vt:i4>
      </vt:variant>
      <vt:variant>
        <vt:lpwstr/>
      </vt:variant>
      <vt:variant>
        <vt:lpwstr>_Toc42446025</vt:lpwstr>
      </vt:variant>
      <vt:variant>
        <vt:i4>1376308</vt:i4>
      </vt:variant>
      <vt:variant>
        <vt:i4>296</vt:i4>
      </vt:variant>
      <vt:variant>
        <vt:i4>0</vt:i4>
      </vt:variant>
      <vt:variant>
        <vt:i4>5</vt:i4>
      </vt:variant>
      <vt:variant>
        <vt:lpwstr/>
      </vt:variant>
      <vt:variant>
        <vt:lpwstr>_Toc42446024</vt:lpwstr>
      </vt:variant>
      <vt:variant>
        <vt:i4>1179700</vt:i4>
      </vt:variant>
      <vt:variant>
        <vt:i4>290</vt:i4>
      </vt:variant>
      <vt:variant>
        <vt:i4>0</vt:i4>
      </vt:variant>
      <vt:variant>
        <vt:i4>5</vt:i4>
      </vt:variant>
      <vt:variant>
        <vt:lpwstr/>
      </vt:variant>
      <vt:variant>
        <vt:lpwstr>_Toc42446023</vt:lpwstr>
      </vt:variant>
      <vt:variant>
        <vt:i4>1245236</vt:i4>
      </vt:variant>
      <vt:variant>
        <vt:i4>284</vt:i4>
      </vt:variant>
      <vt:variant>
        <vt:i4>0</vt:i4>
      </vt:variant>
      <vt:variant>
        <vt:i4>5</vt:i4>
      </vt:variant>
      <vt:variant>
        <vt:lpwstr/>
      </vt:variant>
      <vt:variant>
        <vt:lpwstr>_Toc42446022</vt:lpwstr>
      </vt:variant>
      <vt:variant>
        <vt:i4>1048628</vt:i4>
      </vt:variant>
      <vt:variant>
        <vt:i4>278</vt:i4>
      </vt:variant>
      <vt:variant>
        <vt:i4>0</vt:i4>
      </vt:variant>
      <vt:variant>
        <vt:i4>5</vt:i4>
      </vt:variant>
      <vt:variant>
        <vt:lpwstr/>
      </vt:variant>
      <vt:variant>
        <vt:lpwstr>_Toc42446021</vt:lpwstr>
      </vt:variant>
      <vt:variant>
        <vt:i4>1114164</vt:i4>
      </vt:variant>
      <vt:variant>
        <vt:i4>272</vt:i4>
      </vt:variant>
      <vt:variant>
        <vt:i4>0</vt:i4>
      </vt:variant>
      <vt:variant>
        <vt:i4>5</vt:i4>
      </vt:variant>
      <vt:variant>
        <vt:lpwstr/>
      </vt:variant>
      <vt:variant>
        <vt:lpwstr>_Toc42446020</vt:lpwstr>
      </vt:variant>
      <vt:variant>
        <vt:i4>1572919</vt:i4>
      </vt:variant>
      <vt:variant>
        <vt:i4>266</vt:i4>
      </vt:variant>
      <vt:variant>
        <vt:i4>0</vt:i4>
      </vt:variant>
      <vt:variant>
        <vt:i4>5</vt:i4>
      </vt:variant>
      <vt:variant>
        <vt:lpwstr/>
      </vt:variant>
      <vt:variant>
        <vt:lpwstr>_Toc42446019</vt:lpwstr>
      </vt:variant>
      <vt:variant>
        <vt:i4>1638455</vt:i4>
      </vt:variant>
      <vt:variant>
        <vt:i4>260</vt:i4>
      </vt:variant>
      <vt:variant>
        <vt:i4>0</vt:i4>
      </vt:variant>
      <vt:variant>
        <vt:i4>5</vt:i4>
      </vt:variant>
      <vt:variant>
        <vt:lpwstr/>
      </vt:variant>
      <vt:variant>
        <vt:lpwstr>_Toc42446018</vt:lpwstr>
      </vt:variant>
      <vt:variant>
        <vt:i4>1441847</vt:i4>
      </vt:variant>
      <vt:variant>
        <vt:i4>254</vt:i4>
      </vt:variant>
      <vt:variant>
        <vt:i4>0</vt:i4>
      </vt:variant>
      <vt:variant>
        <vt:i4>5</vt:i4>
      </vt:variant>
      <vt:variant>
        <vt:lpwstr/>
      </vt:variant>
      <vt:variant>
        <vt:lpwstr>_Toc42446017</vt:lpwstr>
      </vt:variant>
      <vt:variant>
        <vt:i4>1507383</vt:i4>
      </vt:variant>
      <vt:variant>
        <vt:i4>248</vt:i4>
      </vt:variant>
      <vt:variant>
        <vt:i4>0</vt:i4>
      </vt:variant>
      <vt:variant>
        <vt:i4>5</vt:i4>
      </vt:variant>
      <vt:variant>
        <vt:lpwstr/>
      </vt:variant>
      <vt:variant>
        <vt:lpwstr>_Toc42446016</vt:lpwstr>
      </vt:variant>
      <vt:variant>
        <vt:i4>1310775</vt:i4>
      </vt:variant>
      <vt:variant>
        <vt:i4>242</vt:i4>
      </vt:variant>
      <vt:variant>
        <vt:i4>0</vt:i4>
      </vt:variant>
      <vt:variant>
        <vt:i4>5</vt:i4>
      </vt:variant>
      <vt:variant>
        <vt:lpwstr/>
      </vt:variant>
      <vt:variant>
        <vt:lpwstr>_Toc42446015</vt:lpwstr>
      </vt:variant>
      <vt:variant>
        <vt:i4>1376311</vt:i4>
      </vt:variant>
      <vt:variant>
        <vt:i4>236</vt:i4>
      </vt:variant>
      <vt:variant>
        <vt:i4>0</vt:i4>
      </vt:variant>
      <vt:variant>
        <vt:i4>5</vt:i4>
      </vt:variant>
      <vt:variant>
        <vt:lpwstr/>
      </vt:variant>
      <vt:variant>
        <vt:lpwstr>_Toc42446014</vt:lpwstr>
      </vt:variant>
      <vt:variant>
        <vt:i4>1179703</vt:i4>
      </vt:variant>
      <vt:variant>
        <vt:i4>230</vt:i4>
      </vt:variant>
      <vt:variant>
        <vt:i4>0</vt:i4>
      </vt:variant>
      <vt:variant>
        <vt:i4>5</vt:i4>
      </vt:variant>
      <vt:variant>
        <vt:lpwstr/>
      </vt:variant>
      <vt:variant>
        <vt:lpwstr>_Toc42446013</vt:lpwstr>
      </vt:variant>
      <vt:variant>
        <vt:i4>1245239</vt:i4>
      </vt:variant>
      <vt:variant>
        <vt:i4>224</vt:i4>
      </vt:variant>
      <vt:variant>
        <vt:i4>0</vt:i4>
      </vt:variant>
      <vt:variant>
        <vt:i4>5</vt:i4>
      </vt:variant>
      <vt:variant>
        <vt:lpwstr/>
      </vt:variant>
      <vt:variant>
        <vt:lpwstr>_Toc42446012</vt:lpwstr>
      </vt:variant>
      <vt:variant>
        <vt:i4>1048631</vt:i4>
      </vt:variant>
      <vt:variant>
        <vt:i4>218</vt:i4>
      </vt:variant>
      <vt:variant>
        <vt:i4>0</vt:i4>
      </vt:variant>
      <vt:variant>
        <vt:i4>5</vt:i4>
      </vt:variant>
      <vt:variant>
        <vt:lpwstr/>
      </vt:variant>
      <vt:variant>
        <vt:lpwstr>_Toc42446011</vt:lpwstr>
      </vt:variant>
      <vt:variant>
        <vt:i4>1114167</vt:i4>
      </vt:variant>
      <vt:variant>
        <vt:i4>212</vt:i4>
      </vt:variant>
      <vt:variant>
        <vt:i4>0</vt:i4>
      </vt:variant>
      <vt:variant>
        <vt:i4>5</vt:i4>
      </vt:variant>
      <vt:variant>
        <vt:lpwstr/>
      </vt:variant>
      <vt:variant>
        <vt:lpwstr>_Toc42446010</vt:lpwstr>
      </vt:variant>
      <vt:variant>
        <vt:i4>1572918</vt:i4>
      </vt:variant>
      <vt:variant>
        <vt:i4>206</vt:i4>
      </vt:variant>
      <vt:variant>
        <vt:i4>0</vt:i4>
      </vt:variant>
      <vt:variant>
        <vt:i4>5</vt:i4>
      </vt:variant>
      <vt:variant>
        <vt:lpwstr/>
      </vt:variant>
      <vt:variant>
        <vt:lpwstr>_Toc42446009</vt:lpwstr>
      </vt:variant>
      <vt:variant>
        <vt:i4>1638454</vt:i4>
      </vt:variant>
      <vt:variant>
        <vt:i4>200</vt:i4>
      </vt:variant>
      <vt:variant>
        <vt:i4>0</vt:i4>
      </vt:variant>
      <vt:variant>
        <vt:i4>5</vt:i4>
      </vt:variant>
      <vt:variant>
        <vt:lpwstr/>
      </vt:variant>
      <vt:variant>
        <vt:lpwstr>_Toc42446008</vt:lpwstr>
      </vt:variant>
      <vt:variant>
        <vt:i4>1441846</vt:i4>
      </vt:variant>
      <vt:variant>
        <vt:i4>194</vt:i4>
      </vt:variant>
      <vt:variant>
        <vt:i4>0</vt:i4>
      </vt:variant>
      <vt:variant>
        <vt:i4>5</vt:i4>
      </vt:variant>
      <vt:variant>
        <vt:lpwstr/>
      </vt:variant>
      <vt:variant>
        <vt:lpwstr>_Toc42446007</vt:lpwstr>
      </vt:variant>
      <vt:variant>
        <vt:i4>1507382</vt:i4>
      </vt:variant>
      <vt:variant>
        <vt:i4>188</vt:i4>
      </vt:variant>
      <vt:variant>
        <vt:i4>0</vt:i4>
      </vt:variant>
      <vt:variant>
        <vt:i4>5</vt:i4>
      </vt:variant>
      <vt:variant>
        <vt:lpwstr/>
      </vt:variant>
      <vt:variant>
        <vt:lpwstr>_Toc42446006</vt:lpwstr>
      </vt:variant>
      <vt:variant>
        <vt:i4>1310774</vt:i4>
      </vt:variant>
      <vt:variant>
        <vt:i4>182</vt:i4>
      </vt:variant>
      <vt:variant>
        <vt:i4>0</vt:i4>
      </vt:variant>
      <vt:variant>
        <vt:i4>5</vt:i4>
      </vt:variant>
      <vt:variant>
        <vt:lpwstr/>
      </vt:variant>
      <vt:variant>
        <vt:lpwstr>_Toc42446005</vt:lpwstr>
      </vt:variant>
      <vt:variant>
        <vt:i4>1376310</vt:i4>
      </vt:variant>
      <vt:variant>
        <vt:i4>176</vt:i4>
      </vt:variant>
      <vt:variant>
        <vt:i4>0</vt:i4>
      </vt:variant>
      <vt:variant>
        <vt:i4>5</vt:i4>
      </vt:variant>
      <vt:variant>
        <vt:lpwstr/>
      </vt:variant>
      <vt:variant>
        <vt:lpwstr>_Toc42446004</vt:lpwstr>
      </vt:variant>
      <vt:variant>
        <vt:i4>1179702</vt:i4>
      </vt:variant>
      <vt:variant>
        <vt:i4>170</vt:i4>
      </vt:variant>
      <vt:variant>
        <vt:i4>0</vt:i4>
      </vt:variant>
      <vt:variant>
        <vt:i4>5</vt:i4>
      </vt:variant>
      <vt:variant>
        <vt:lpwstr/>
      </vt:variant>
      <vt:variant>
        <vt:lpwstr>_Toc42446003</vt:lpwstr>
      </vt:variant>
      <vt:variant>
        <vt:i4>1245238</vt:i4>
      </vt:variant>
      <vt:variant>
        <vt:i4>164</vt:i4>
      </vt:variant>
      <vt:variant>
        <vt:i4>0</vt:i4>
      </vt:variant>
      <vt:variant>
        <vt:i4>5</vt:i4>
      </vt:variant>
      <vt:variant>
        <vt:lpwstr/>
      </vt:variant>
      <vt:variant>
        <vt:lpwstr>_Toc42446002</vt:lpwstr>
      </vt:variant>
      <vt:variant>
        <vt:i4>1048630</vt:i4>
      </vt:variant>
      <vt:variant>
        <vt:i4>158</vt:i4>
      </vt:variant>
      <vt:variant>
        <vt:i4>0</vt:i4>
      </vt:variant>
      <vt:variant>
        <vt:i4>5</vt:i4>
      </vt:variant>
      <vt:variant>
        <vt:lpwstr/>
      </vt:variant>
      <vt:variant>
        <vt:lpwstr>_Toc42446001</vt:lpwstr>
      </vt:variant>
      <vt:variant>
        <vt:i4>1114166</vt:i4>
      </vt:variant>
      <vt:variant>
        <vt:i4>152</vt:i4>
      </vt:variant>
      <vt:variant>
        <vt:i4>0</vt:i4>
      </vt:variant>
      <vt:variant>
        <vt:i4>5</vt:i4>
      </vt:variant>
      <vt:variant>
        <vt:lpwstr/>
      </vt:variant>
      <vt:variant>
        <vt:lpwstr>_Toc42446000</vt:lpwstr>
      </vt:variant>
      <vt:variant>
        <vt:i4>1114172</vt:i4>
      </vt:variant>
      <vt:variant>
        <vt:i4>146</vt:i4>
      </vt:variant>
      <vt:variant>
        <vt:i4>0</vt:i4>
      </vt:variant>
      <vt:variant>
        <vt:i4>5</vt:i4>
      </vt:variant>
      <vt:variant>
        <vt:lpwstr/>
      </vt:variant>
      <vt:variant>
        <vt:lpwstr>_Toc42445999</vt:lpwstr>
      </vt:variant>
      <vt:variant>
        <vt:i4>1048636</vt:i4>
      </vt:variant>
      <vt:variant>
        <vt:i4>140</vt:i4>
      </vt:variant>
      <vt:variant>
        <vt:i4>0</vt:i4>
      </vt:variant>
      <vt:variant>
        <vt:i4>5</vt:i4>
      </vt:variant>
      <vt:variant>
        <vt:lpwstr/>
      </vt:variant>
      <vt:variant>
        <vt:lpwstr>_Toc42445998</vt:lpwstr>
      </vt:variant>
      <vt:variant>
        <vt:i4>2031676</vt:i4>
      </vt:variant>
      <vt:variant>
        <vt:i4>134</vt:i4>
      </vt:variant>
      <vt:variant>
        <vt:i4>0</vt:i4>
      </vt:variant>
      <vt:variant>
        <vt:i4>5</vt:i4>
      </vt:variant>
      <vt:variant>
        <vt:lpwstr/>
      </vt:variant>
      <vt:variant>
        <vt:lpwstr>_Toc42445997</vt:lpwstr>
      </vt:variant>
      <vt:variant>
        <vt:i4>1966140</vt:i4>
      </vt:variant>
      <vt:variant>
        <vt:i4>128</vt:i4>
      </vt:variant>
      <vt:variant>
        <vt:i4>0</vt:i4>
      </vt:variant>
      <vt:variant>
        <vt:i4>5</vt:i4>
      </vt:variant>
      <vt:variant>
        <vt:lpwstr/>
      </vt:variant>
      <vt:variant>
        <vt:lpwstr>_Toc42445996</vt:lpwstr>
      </vt:variant>
      <vt:variant>
        <vt:i4>1900604</vt:i4>
      </vt:variant>
      <vt:variant>
        <vt:i4>122</vt:i4>
      </vt:variant>
      <vt:variant>
        <vt:i4>0</vt:i4>
      </vt:variant>
      <vt:variant>
        <vt:i4>5</vt:i4>
      </vt:variant>
      <vt:variant>
        <vt:lpwstr/>
      </vt:variant>
      <vt:variant>
        <vt:lpwstr>_Toc42445995</vt:lpwstr>
      </vt:variant>
      <vt:variant>
        <vt:i4>1835068</vt:i4>
      </vt:variant>
      <vt:variant>
        <vt:i4>116</vt:i4>
      </vt:variant>
      <vt:variant>
        <vt:i4>0</vt:i4>
      </vt:variant>
      <vt:variant>
        <vt:i4>5</vt:i4>
      </vt:variant>
      <vt:variant>
        <vt:lpwstr/>
      </vt:variant>
      <vt:variant>
        <vt:lpwstr>_Toc42445994</vt:lpwstr>
      </vt:variant>
      <vt:variant>
        <vt:i4>1769532</vt:i4>
      </vt:variant>
      <vt:variant>
        <vt:i4>110</vt:i4>
      </vt:variant>
      <vt:variant>
        <vt:i4>0</vt:i4>
      </vt:variant>
      <vt:variant>
        <vt:i4>5</vt:i4>
      </vt:variant>
      <vt:variant>
        <vt:lpwstr/>
      </vt:variant>
      <vt:variant>
        <vt:lpwstr>_Toc42445993</vt:lpwstr>
      </vt:variant>
      <vt:variant>
        <vt:i4>1703996</vt:i4>
      </vt:variant>
      <vt:variant>
        <vt:i4>104</vt:i4>
      </vt:variant>
      <vt:variant>
        <vt:i4>0</vt:i4>
      </vt:variant>
      <vt:variant>
        <vt:i4>5</vt:i4>
      </vt:variant>
      <vt:variant>
        <vt:lpwstr/>
      </vt:variant>
      <vt:variant>
        <vt:lpwstr>_Toc42445992</vt:lpwstr>
      </vt:variant>
      <vt:variant>
        <vt:i4>1638460</vt:i4>
      </vt:variant>
      <vt:variant>
        <vt:i4>98</vt:i4>
      </vt:variant>
      <vt:variant>
        <vt:i4>0</vt:i4>
      </vt:variant>
      <vt:variant>
        <vt:i4>5</vt:i4>
      </vt:variant>
      <vt:variant>
        <vt:lpwstr/>
      </vt:variant>
      <vt:variant>
        <vt:lpwstr>_Toc42445991</vt:lpwstr>
      </vt:variant>
      <vt:variant>
        <vt:i4>1572924</vt:i4>
      </vt:variant>
      <vt:variant>
        <vt:i4>92</vt:i4>
      </vt:variant>
      <vt:variant>
        <vt:i4>0</vt:i4>
      </vt:variant>
      <vt:variant>
        <vt:i4>5</vt:i4>
      </vt:variant>
      <vt:variant>
        <vt:lpwstr/>
      </vt:variant>
      <vt:variant>
        <vt:lpwstr>_Toc42445990</vt:lpwstr>
      </vt:variant>
      <vt:variant>
        <vt:i4>1114173</vt:i4>
      </vt:variant>
      <vt:variant>
        <vt:i4>86</vt:i4>
      </vt:variant>
      <vt:variant>
        <vt:i4>0</vt:i4>
      </vt:variant>
      <vt:variant>
        <vt:i4>5</vt:i4>
      </vt:variant>
      <vt:variant>
        <vt:lpwstr/>
      </vt:variant>
      <vt:variant>
        <vt:lpwstr>_Toc42445989</vt:lpwstr>
      </vt:variant>
      <vt:variant>
        <vt:i4>1048637</vt:i4>
      </vt:variant>
      <vt:variant>
        <vt:i4>80</vt:i4>
      </vt:variant>
      <vt:variant>
        <vt:i4>0</vt:i4>
      </vt:variant>
      <vt:variant>
        <vt:i4>5</vt:i4>
      </vt:variant>
      <vt:variant>
        <vt:lpwstr/>
      </vt:variant>
      <vt:variant>
        <vt:lpwstr>_Toc42445988</vt:lpwstr>
      </vt:variant>
      <vt:variant>
        <vt:i4>2031677</vt:i4>
      </vt:variant>
      <vt:variant>
        <vt:i4>74</vt:i4>
      </vt:variant>
      <vt:variant>
        <vt:i4>0</vt:i4>
      </vt:variant>
      <vt:variant>
        <vt:i4>5</vt:i4>
      </vt:variant>
      <vt:variant>
        <vt:lpwstr/>
      </vt:variant>
      <vt:variant>
        <vt:lpwstr>_Toc42445987</vt:lpwstr>
      </vt:variant>
      <vt:variant>
        <vt:i4>1966141</vt:i4>
      </vt:variant>
      <vt:variant>
        <vt:i4>68</vt:i4>
      </vt:variant>
      <vt:variant>
        <vt:i4>0</vt:i4>
      </vt:variant>
      <vt:variant>
        <vt:i4>5</vt:i4>
      </vt:variant>
      <vt:variant>
        <vt:lpwstr/>
      </vt:variant>
      <vt:variant>
        <vt:lpwstr>_Toc42445986</vt:lpwstr>
      </vt:variant>
      <vt:variant>
        <vt:i4>1900605</vt:i4>
      </vt:variant>
      <vt:variant>
        <vt:i4>62</vt:i4>
      </vt:variant>
      <vt:variant>
        <vt:i4>0</vt:i4>
      </vt:variant>
      <vt:variant>
        <vt:i4>5</vt:i4>
      </vt:variant>
      <vt:variant>
        <vt:lpwstr/>
      </vt:variant>
      <vt:variant>
        <vt:lpwstr>_Toc42445985</vt:lpwstr>
      </vt:variant>
      <vt:variant>
        <vt:i4>1835069</vt:i4>
      </vt:variant>
      <vt:variant>
        <vt:i4>56</vt:i4>
      </vt:variant>
      <vt:variant>
        <vt:i4>0</vt:i4>
      </vt:variant>
      <vt:variant>
        <vt:i4>5</vt:i4>
      </vt:variant>
      <vt:variant>
        <vt:lpwstr/>
      </vt:variant>
      <vt:variant>
        <vt:lpwstr>_Toc42445984</vt:lpwstr>
      </vt:variant>
      <vt:variant>
        <vt:i4>1769533</vt:i4>
      </vt:variant>
      <vt:variant>
        <vt:i4>50</vt:i4>
      </vt:variant>
      <vt:variant>
        <vt:i4>0</vt:i4>
      </vt:variant>
      <vt:variant>
        <vt:i4>5</vt:i4>
      </vt:variant>
      <vt:variant>
        <vt:lpwstr/>
      </vt:variant>
      <vt:variant>
        <vt:lpwstr>_Toc42445983</vt:lpwstr>
      </vt:variant>
      <vt:variant>
        <vt:i4>1703997</vt:i4>
      </vt:variant>
      <vt:variant>
        <vt:i4>44</vt:i4>
      </vt:variant>
      <vt:variant>
        <vt:i4>0</vt:i4>
      </vt:variant>
      <vt:variant>
        <vt:i4>5</vt:i4>
      </vt:variant>
      <vt:variant>
        <vt:lpwstr/>
      </vt:variant>
      <vt:variant>
        <vt:lpwstr>_Toc42445982</vt:lpwstr>
      </vt:variant>
      <vt:variant>
        <vt:i4>1638461</vt:i4>
      </vt:variant>
      <vt:variant>
        <vt:i4>38</vt:i4>
      </vt:variant>
      <vt:variant>
        <vt:i4>0</vt:i4>
      </vt:variant>
      <vt:variant>
        <vt:i4>5</vt:i4>
      </vt:variant>
      <vt:variant>
        <vt:lpwstr/>
      </vt:variant>
      <vt:variant>
        <vt:lpwstr>_Toc42445981</vt:lpwstr>
      </vt:variant>
      <vt:variant>
        <vt:i4>1572925</vt:i4>
      </vt:variant>
      <vt:variant>
        <vt:i4>32</vt:i4>
      </vt:variant>
      <vt:variant>
        <vt:i4>0</vt:i4>
      </vt:variant>
      <vt:variant>
        <vt:i4>5</vt:i4>
      </vt:variant>
      <vt:variant>
        <vt:lpwstr/>
      </vt:variant>
      <vt:variant>
        <vt:lpwstr>_Toc42445980</vt:lpwstr>
      </vt:variant>
      <vt:variant>
        <vt:i4>1114162</vt:i4>
      </vt:variant>
      <vt:variant>
        <vt:i4>26</vt:i4>
      </vt:variant>
      <vt:variant>
        <vt:i4>0</vt:i4>
      </vt:variant>
      <vt:variant>
        <vt:i4>5</vt:i4>
      </vt:variant>
      <vt:variant>
        <vt:lpwstr/>
      </vt:variant>
      <vt:variant>
        <vt:lpwstr>_Toc42445979</vt:lpwstr>
      </vt:variant>
      <vt:variant>
        <vt:i4>1048626</vt:i4>
      </vt:variant>
      <vt:variant>
        <vt:i4>20</vt:i4>
      </vt:variant>
      <vt:variant>
        <vt:i4>0</vt:i4>
      </vt:variant>
      <vt:variant>
        <vt:i4>5</vt:i4>
      </vt:variant>
      <vt:variant>
        <vt:lpwstr/>
      </vt:variant>
      <vt:variant>
        <vt:lpwstr>_Toc42445978</vt:lpwstr>
      </vt:variant>
      <vt:variant>
        <vt:i4>2031666</vt:i4>
      </vt:variant>
      <vt:variant>
        <vt:i4>14</vt:i4>
      </vt:variant>
      <vt:variant>
        <vt:i4>0</vt:i4>
      </vt:variant>
      <vt:variant>
        <vt:i4>5</vt:i4>
      </vt:variant>
      <vt:variant>
        <vt:lpwstr/>
      </vt:variant>
      <vt:variant>
        <vt:lpwstr>_Toc42445977</vt:lpwstr>
      </vt:variant>
      <vt:variant>
        <vt:i4>1966130</vt:i4>
      </vt:variant>
      <vt:variant>
        <vt:i4>8</vt:i4>
      </vt:variant>
      <vt:variant>
        <vt:i4>0</vt:i4>
      </vt:variant>
      <vt:variant>
        <vt:i4>5</vt:i4>
      </vt:variant>
      <vt:variant>
        <vt:lpwstr/>
      </vt:variant>
      <vt:variant>
        <vt:lpwstr>_Toc42445976</vt:lpwstr>
      </vt:variant>
      <vt:variant>
        <vt:i4>1900594</vt:i4>
      </vt:variant>
      <vt:variant>
        <vt:i4>2</vt:i4>
      </vt:variant>
      <vt:variant>
        <vt:i4>0</vt:i4>
      </vt:variant>
      <vt:variant>
        <vt:i4>5</vt:i4>
      </vt:variant>
      <vt:variant>
        <vt:lpwstr/>
      </vt:variant>
      <vt:variant>
        <vt:lpwstr>_Toc42445975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Michalski Wojciech</cp:lastModifiedBy>
  <cp:revision>6</cp:revision>
  <cp:lastPrinted>2023-09-04T12:50:00Z</cp:lastPrinted>
  <dcterms:created xsi:type="dcterms:W3CDTF">2024-05-31T08:29:00Z</dcterms:created>
  <dcterms:modified xsi:type="dcterms:W3CDTF">2024-06-07T10:07:00Z</dcterms:modified>
</cp:coreProperties>
</file>