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6BB87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E8502D5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FCA8896" w14:textId="664338AE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025D6A">
        <w:rPr>
          <w:rFonts w:cs="Arial"/>
          <w:szCs w:val="24"/>
        </w:rPr>
        <w:t>29 października 2025 r.</w:t>
      </w:r>
    </w:p>
    <w:p w14:paraId="07E6A8DB" w14:textId="77777777" w:rsidR="00000000" w:rsidRPr="00724494" w:rsidRDefault="00000000" w:rsidP="00E01385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>zgody na nieodpłatne ustanowienie prawa użytkowania wieczystego na nieruchomości Skarbu Państwa</w:t>
      </w:r>
    </w:p>
    <w:p w14:paraId="36E87C2D" w14:textId="5CC8A4B5" w:rsidR="00000000" w:rsidRDefault="00000000" w:rsidP="008644C3">
      <w:pPr>
        <w:spacing w:after="360"/>
      </w:pPr>
      <w:r>
        <w:t>Na podstawie</w:t>
      </w:r>
      <w:r>
        <w:t xml:space="preserve"> </w:t>
      </w:r>
      <w:r>
        <w:t xml:space="preserve">art. 11 ust. 2 i art. 23 ust. 1 pkt 7 ustawy z dnia 21 sierpnia </w:t>
      </w:r>
      <w:r>
        <w:t>1997 r. o gospodarce nieruchomościami (</w:t>
      </w:r>
      <w:r w:rsidRPr="00E01385">
        <w:t xml:space="preserve">Dz. U. z 2024 r. poz. 1145, 1222, 1717, </w:t>
      </w:r>
      <w:r w:rsidRPr="00E01385">
        <w:t>1881, z 2025 r. poz. 1077 i 1080</w:t>
      </w:r>
      <w:r>
        <w:t xml:space="preserve">) oraz art. </w:t>
      </w:r>
      <w:r>
        <w:rPr>
          <w:rFonts w:eastAsia="Times New Roman" w:cs="Arial"/>
          <w:szCs w:val="24"/>
          <w:lang w:eastAsia="pl-PL"/>
        </w:rPr>
        <w:t xml:space="preserve">4a ust. 1 </w:t>
      </w:r>
      <w:bookmarkStart w:id="0" w:name="_Hlk78964906"/>
      <w:r>
        <w:rPr>
          <w:rFonts w:eastAsia="Times New Roman" w:cs="Arial"/>
          <w:szCs w:val="24"/>
          <w:lang w:eastAsia="pl-PL"/>
        </w:rPr>
        <w:t xml:space="preserve">ustawy z dnia 20 grudnia 1996 r. </w:t>
      </w:r>
      <w:r>
        <w:rPr>
          <w:rFonts w:eastAsia="Times New Roman" w:cs="Arial"/>
          <w:szCs w:val="24"/>
          <w:lang w:eastAsia="pl-PL"/>
        </w:rPr>
        <w:t>o portach i przystaniach morskich (Dz. U. z 2023 poz. 1796)</w:t>
      </w:r>
      <w:bookmarkEnd w:id="0"/>
      <w:r>
        <w:t xml:space="preserve"> zarządza się, </w:t>
      </w:r>
      <w:r>
        <w:t>co następuje:</w:t>
      </w:r>
    </w:p>
    <w:p w14:paraId="0FF0A10B" w14:textId="40105CD0" w:rsidR="00000000" w:rsidRDefault="00000000" w:rsidP="00052B31">
      <w:bookmarkStart w:id="1" w:name="_Hlk71116339"/>
      <w:r w:rsidRPr="008644C3">
        <w:t>§</w:t>
      </w:r>
      <w:r>
        <w:t xml:space="preserve"> 1</w:t>
      </w:r>
      <w:r>
        <w:t>.</w:t>
      </w:r>
      <w:bookmarkEnd w:id="1"/>
      <w:r w:rsidRPr="00E01385">
        <w:t xml:space="preserve"> </w:t>
      </w:r>
      <w:r>
        <w:t>Wyraża się zgodę Prezydentowi Miasta Gdańska, wykonującemu zadania starosty z zakresu administracji rządowej, na nieodpłatne ustanowienie</w:t>
      </w:r>
      <w:r>
        <w:t xml:space="preserve"> do dnia </w:t>
      </w:r>
      <w:r>
        <w:t>7 lipca 2091 r.</w:t>
      </w:r>
      <w:r w:rsidRPr="00A77486">
        <w:t xml:space="preserve">, </w:t>
      </w:r>
      <w:r w:rsidRPr="001F17D7">
        <w:t xml:space="preserve">na rzecz </w:t>
      </w:r>
      <w:r>
        <w:t>Zarządu Morskiego Portu Gd</w:t>
      </w:r>
      <w:r>
        <w:t>ańsk S. A. z siedzibą w Gd</w:t>
      </w:r>
      <w:r>
        <w:t>ańsku, prawa użytkowania wieczystego na nieruchomości Skarbu Państwa, położon</w:t>
      </w:r>
      <w:r>
        <w:t>ej w Gd</w:t>
      </w:r>
      <w:r>
        <w:t>ańsku w granicach portu morskie</w:t>
      </w:r>
      <w:r w:rsidRPr="001D231E">
        <w:t>go, oznaczon</w:t>
      </w:r>
      <w:r>
        <w:t xml:space="preserve">ej w ewidencji gruntów jako działka nr </w:t>
      </w:r>
      <w:r>
        <w:t>12/1 o powierzchni 0,</w:t>
      </w:r>
      <w:r>
        <w:t>2372 ha</w:t>
      </w:r>
      <w:r w:rsidRPr="001D231E">
        <w:t xml:space="preserve">, </w:t>
      </w:r>
      <w:r w:rsidRPr="001D231E">
        <w:t>obręb 0144</w:t>
      </w:r>
      <w:r>
        <w:t xml:space="preserve"> Zatoka, dla któr</w:t>
      </w:r>
      <w:r>
        <w:t xml:space="preserve">ej prowadzona jest księga wieczysta nr </w:t>
      </w:r>
      <w:r w:rsidRPr="001D231E">
        <w:t>GD1G/00032181/8</w:t>
      </w:r>
      <w:r>
        <w:t xml:space="preserve">, </w:t>
      </w:r>
      <w:r>
        <w:t>na cele eksploatacji i utrzymania części budowli „Pirs LPG wraz z dalbami”, będącej funkcjonalnym i technologicznym przedłużeniem infrastruktury pirsu posadowionego częściowo również na działce nr 34, jak również jej rozbudow</w:t>
      </w:r>
      <w:r w:rsidRPr="00052B31">
        <w:t>y.</w:t>
      </w:r>
    </w:p>
    <w:p w14:paraId="1D5EDC8B" w14:textId="4EC55D65" w:rsidR="00000000" w:rsidRPr="008644C3" w:rsidRDefault="00000000" w:rsidP="00E01385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1 roku od dnia jej udzielenia.</w:t>
      </w:r>
    </w:p>
    <w:p w14:paraId="5B3F8727" w14:textId="7BEE4478" w:rsidR="00000000" w:rsidRDefault="00000000" w:rsidP="00E01385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3. Zarządzenie wchodzi w życie z dniem podpisania.</w:t>
      </w:r>
    </w:p>
    <w:p w14:paraId="77CD2D8D" w14:textId="77777777" w:rsidR="00025D6A" w:rsidRDefault="00025D6A" w:rsidP="00025D6A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15596B71" w14:textId="77777777" w:rsidR="00025D6A" w:rsidRDefault="00025D6A" w:rsidP="00025D6A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2F30C806" w14:textId="20672B2B" w:rsidR="00000000" w:rsidRPr="00025D6A" w:rsidRDefault="00025D6A" w:rsidP="00025D6A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665D8E" w:rsidRPr="00025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978"/>
    <w:rsid w:val="00025D6A"/>
    <w:rsid w:val="002D236F"/>
    <w:rsid w:val="005C30F4"/>
    <w:rsid w:val="00F1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40F52"/>
  <w15:docId w15:val="{55127B1A-4416-48BE-9D3E-F392CFB3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nieodpłatne ustanowienie prawa użytkowania wieczystego na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2025-10-30T10:00:00Z</dcterms:created>
  <dcterms:modified xsi:type="dcterms:W3CDTF">2025-10-30T10:01:00Z</dcterms:modified>
</cp:coreProperties>
</file>