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463701" w14:textId="77777777" w:rsidR="001232D4" w:rsidRPr="00667FD5" w:rsidRDefault="001232D4" w:rsidP="001232D4">
      <w:pPr>
        <w:widowControl w:val="0"/>
        <w:shd w:val="clear" w:color="auto" w:fill="FFFFFF"/>
        <w:tabs>
          <w:tab w:val="left" w:pos="-4536"/>
        </w:tabs>
        <w:suppressAutoHyphens/>
        <w:spacing w:after="0" w:line="240" w:lineRule="auto"/>
        <w:ind w:right="33"/>
        <w:jc w:val="right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pl-PL" w:bidi="hi-IN"/>
        </w:rPr>
      </w:pPr>
      <w:bookmarkStart w:id="0" w:name="_GoBack"/>
      <w:bookmarkEnd w:id="0"/>
      <w:r w:rsidRPr="00667FD5"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pl-PL" w:bidi="hi-IN"/>
        </w:rPr>
        <w:t>Załącznik 6</w:t>
      </w:r>
    </w:p>
    <w:p w14:paraId="64B8E865" w14:textId="77777777" w:rsidR="001232D4" w:rsidRPr="00667FD5" w:rsidRDefault="001232D4" w:rsidP="001232D4">
      <w:pPr>
        <w:widowControl w:val="0"/>
        <w:shd w:val="clear" w:color="auto" w:fill="FFFFFF"/>
        <w:tabs>
          <w:tab w:val="left" w:pos="-4536"/>
        </w:tabs>
        <w:suppressAutoHyphens/>
        <w:spacing w:after="0" w:line="240" w:lineRule="auto"/>
        <w:ind w:right="33"/>
        <w:jc w:val="center"/>
        <w:rPr>
          <w:rFonts w:ascii="Times New Roman" w:eastAsia="Times New Roman" w:hAnsi="Times New Roman" w:cs="Times New Roman"/>
          <w:b/>
          <w:bCs/>
          <w:color w:val="000000"/>
          <w:kern w:val="1"/>
          <w:sz w:val="24"/>
          <w:szCs w:val="24"/>
          <w:lang w:eastAsia="pl-PL" w:bidi="hi-IN"/>
        </w:rPr>
      </w:pPr>
    </w:p>
    <w:p w14:paraId="24B84C06" w14:textId="77777777" w:rsidR="001232D4" w:rsidRPr="00667FD5" w:rsidRDefault="001232D4" w:rsidP="001232D4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kern w:val="1"/>
          <w:sz w:val="24"/>
          <w:szCs w:val="24"/>
          <w:lang w:bidi="hi-IN"/>
        </w:rPr>
      </w:pPr>
      <w:r w:rsidRPr="00667FD5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</w:rPr>
        <w:t>ZAKRES WIEDZY I UMIEJĘTNOŚCI</w:t>
      </w:r>
    </w:p>
    <w:p w14:paraId="4D495A25" w14:textId="77777777" w:rsidR="001232D4" w:rsidRPr="00667FD5" w:rsidRDefault="001232D4" w:rsidP="001232D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67FD5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</w:rPr>
        <w:t>WYMAGANY NA KONKURS BIOLOGICZNY</w:t>
      </w:r>
    </w:p>
    <w:p w14:paraId="121420B9" w14:textId="77777777" w:rsidR="001232D4" w:rsidRPr="00667FD5" w:rsidRDefault="001232D4" w:rsidP="001232D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667F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DLA UCZNIÓW SZKÓŁ PODSTAWOWYCH</w:t>
      </w:r>
    </w:p>
    <w:p w14:paraId="29382689" w14:textId="77777777" w:rsidR="001232D4" w:rsidRPr="00667FD5" w:rsidRDefault="001232D4" w:rsidP="001232D4">
      <w:pPr>
        <w:widowControl w:val="0"/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</w:rPr>
      </w:pPr>
      <w:r w:rsidRPr="00667FD5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</w:rPr>
        <w:t>W WOJEWÓDZTWIE ZACHODNIOPOMORSKIM</w:t>
      </w:r>
    </w:p>
    <w:p w14:paraId="6A2B1AA0" w14:textId="494D8D1B" w:rsidR="001232D4" w:rsidRPr="00667FD5" w:rsidRDefault="001232D4" w:rsidP="001232D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SimSun" w:hAnsi="Times New Roman" w:cs="Times New Roman"/>
          <w:b/>
          <w:bCs/>
          <w:color w:val="000000"/>
          <w:kern w:val="1"/>
          <w:sz w:val="24"/>
          <w:szCs w:val="24"/>
          <w:lang w:eastAsia="hi-IN" w:bidi="hi-IN"/>
        </w:rPr>
        <w:t>W ROKU SZKOLNYM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202</w:t>
      </w:r>
      <w:r w:rsidR="0097476F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>/202</w:t>
      </w:r>
      <w:r w:rsidR="0097476F">
        <w:rPr>
          <w:rFonts w:ascii="Times New Roman" w:eastAsia="Calibri" w:hAnsi="Times New Roman" w:cs="Times New Roman"/>
          <w:b/>
          <w:sz w:val="24"/>
          <w:szCs w:val="24"/>
        </w:rPr>
        <w:t>7</w:t>
      </w:r>
    </w:p>
    <w:p w14:paraId="12A9698F" w14:textId="77777777" w:rsidR="001232D4" w:rsidRPr="00667FD5" w:rsidRDefault="001232D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br/>
      </w:r>
      <w:r w:rsidRPr="00667FD5">
        <w:rPr>
          <w:rFonts w:ascii="Times New Roman" w:eastAsia="Calibri" w:hAnsi="Times New Roman" w:cs="Times New Roman"/>
          <w:sz w:val="24"/>
          <w:szCs w:val="24"/>
        </w:rPr>
        <w:br/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Na wszystkich etapach konkursu sprawdzane będzie opanowanie wiedzy i umiejętności określonych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i zapisanych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w podstawie programowej przedmiotu biologia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>II etap edukacyjny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w szkole podstawowej 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– zgodnie z Rozporządzeniem Ministra Edukacji 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z dnia </w:t>
      </w:r>
      <w:r>
        <w:rPr>
          <w:rFonts w:ascii="Times New Roman" w:eastAsia="Calibri" w:hAnsi="Times New Roman" w:cs="Times New Roman"/>
          <w:b/>
          <w:sz w:val="24"/>
          <w:szCs w:val="24"/>
        </w:rPr>
        <w:t>28 czerwca 2024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r. 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zmieniającym rozporządzenie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>w sprawie podstawy programowej wychowania przedszkolnego oraz podstawy programowej kształcenia ogólnego dla szkoły podstawowej,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w tym dla uczniów z niepełnosprawnością intelektualną w stopniu umiarkowanym lub znacznym, kształcenia ogólnego dla branżowej szkoły </w:t>
      </w:r>
      <w:r>
        <w:rPr>
          <w:rFonts w:ascii="Times New Roman" w:eastAsia="Calibri" w:hAnsi="Times New Roman" w:cs="Times New Roman"/>
          <w:b/>
          <w:sz w:val="24"/>
          <w:szCs w:val="24"/>
        </w:rPr>
        <w:br/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I stopnia, kształcenia ogólnego dla szkoły specjalnej przysposabiającej do pracy oraz kształcenia ogólnego dla szkoły policealnej (Dz.U. z </w:t>
      </w:r>
      <w:r>
        <w:rPr>
          <w:rFonts w:ascii="Times New Roman" w:eastAsia="Calibri" w:hAnsi="Times New Roman" w:cs="Times New Roman"/>
          <w:b/>
          <w:sz w:val="24"/>
          <w:szCs w:val="24"/>
        </w:rPr>
        <w:t>5 lipca 2024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r. poz. </w:t>
      </w:r>
      <w:r>
        <w:rPr>
          <w:rFonts w:ascii="Times New Roman" w:eastAsia="Calibri" w:hAnsi="Times New Roman" w:cs="Times New Roman"/>
          <w:b/>
          <w:sz w:val="24"/>
          <w:szCs w:val="24"/>
        </w:rPr>
        <w:t>99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>6).</w:t>
      </w:r>
    </w:p>
    <w:p w14:paraId="2E5839E4" w14:textId="77777777" w:rsidR="003A35A4" w:rsidRDefault="003A35A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84348FA" w14:textId="4214ADB1" w:rsidR="001232D4" w:rsidRPr="00667FD5" w:rsidRDefault="001232D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ETAP SZKOLNY</w:t>
      </w:r>
    </w:p>
    <w:p w14:paraId="185350E0" w14:textId="77777777" w:rsidR="001232D4" w:rsidRPr="00667FD5" w:rsidRDefault="001232D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Uczeń przystępujący do konkursu powinien wykazać się wiadomościami i umiejętnościami określonymi w nowej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zmienionej</w:t>
      </w:r>
      <w:r w:rsidRPr="005E28F4">
        <w:rPr>
          <w:rFonts w:ascii="Times New Roman" w:eastAsia="Calibri" w:hAnsi="Times New Roman" w:cs="Times New Roman"/>
          <w:b/>
          <w:color w:val="00B050"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podstawie programowej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>II etap</w:t>
      </w:r>
      <w:r>
        <w:rPr>
          <w:rFonts w:ascii="Times New Roman" w:eastAsia="Calibri" w:hAnsi="Times New Roman" w:cs="Times New Roman"/>
          <w:b/>
          <w:sz w:val="24"/>
          <w:szCs w:val="24"/>
        </w:rPr>
        <w:t>ie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edukacyjny</w:t>
      </w:r>
      <w:r>
        <w:rPr>
          <w:rFonts w:ascii="Times New Roman" w:eastAsia="Calibri" w:hAnsi="Times New Roman" w:cs="Times New Roman"/>
          <w:b/>
          <w:sz w:val="24"/>
          <w:szCs w:val="24"/>
        </w:rPr>
        <w:t>m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dla szkoły podstawowej w części dotyczącej przedmiotu biologia w:  </w:t>
      </w:r>
    </w:p>
    <w:p w14:paraId="4F5261BD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- wymaganiach ogólnych (punkty od I do VI),</w:t>
      </w:r>
    </w:p>
    <w:p w14:paraId="267C6AA0" w14:textId="77777777" w:rsidR="001232D4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- wymaganiach szczegółowych zawartych w:</w:t>
      </w:r>
    </w:p>
    <w:p w14:paraId="0E13433C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40716BD" w14:textId="77777777" w:rsidR="001232D4" w:rsidRPr="005E28F4" w:rsidRDefault="001232D4" w:rsidP="001232D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Organizacja i chemizm życia.</w:t>
      </w:r>
    </w:p>
    <w:p w14:paraId="6EFFFE24" w14:textId="77777777" w:rsidR="001232D4" w:rsidRPr="00667FD5" w:rsidRDefault="001232D4" w:rsidP="001232D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Różnorodność życia.</w:t>
      </w:r>
    </w:p>
    <w:p w14:paraId="6DC58EBB" w14:textId="77777777" w:rsidR="001232D4" w:rsidRPr="00667FD5" w:rsidRDefault="001232D4" w:rsidP="001232D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Organizm człowieka.</w:t>
      </w:r>
    </w:p>
    <w:p w14:paraId="4F018C40" w14:textId="77777777" w:rsidR="001232D4" w:rsidRPr="00667FD5" w:rsidRDefault="001232D4" w:rsidP="001232D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Homeostaza.</w:t>
      </w:r>
    </w:p>
    <w:p w14:paraId="096E57E2" w14:textId="77777777" w:rsidR="001232D4" w:rsidRPr="00667FD5" w:rsidRDefault="001232D4" w:rsidP="001232D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Genetyka. pkt 1), 2), 3).</w:t>
      </w:r>
    </w:p>
    <w:p w14:paraId="5579F0B8" w14:textId="77777777" w:rsidR="003A35A4" w:rsidRDefault="003A35A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B1D9F31" w14:textId="77777777" w:rsidR="001232D4" w:rsidRPr="00667FD5" w:rsidRDefault="001232D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ETAP REJONOWY</w:t>
      </w:r>
    </w:p>
    <w:p w14:paraId="2A70D240" w14:textId="77777777" w:rsidR="001232D4" w:rsidRPr="00667FD5" w:rsidRDefault="001232D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Uczeń przystępujący do konkursu powinien wykazać się wiadomościami i umiejętnościami określonymi w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w/w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podstawie programowej </w:t>
      </w:r>
      <w:r w:rsidRPr="00C20847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na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>II etap</w:t>
      </w:r>
      <w:r>
        <w:rPr>
          <w:rFonts w:ascii="Times New Roman" w:eastAsia="Calibri" w:hAnsi="Times New Roman" w:cs="Times New Roman"/>
          <w:b/>
          <w:sz w:val="24"/>
          <w:szCs w:val="24"/>
        </w:rPr>
        <w:t>ie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edukacyjn</w:t>
      </w:r>
      <w:r>
        <w:rPr>
          <w:rFonts w:ascii="Times New Roman" w:eastAsia="Calibri" w:hAnsi="Times New Roman" w:cs="Times New Roman"/>
          <w:b/>
          <w:sz w:val="24"/>
          <w:szCs w:val="24"/>
        </w:rPr>
        <w:t>ym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dla szkoły podstawowej w części dotyczącej przedmiotu biologia w:  </w:t>
      </w:r>
    </w:p>
    <w:p w14:paraId="453EA49C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- </w:t>
      </w:r>
      <w:bookmarkStart w:id="1" w:name="_Hlk176788966"/>
      <w:r w:rsidRPr="00667FD5">
        <w:rPr>
          <w:rFonts w:ascii="Times New Roman" w:eastAsia="Calibri" w:hAnsi="Times New Roman" w:cs="Times New Roman"/>
          <w:sz w:val="24"/>
          <w:szCs w:val="24"/>
        </w:rPr>
        <w:t>wymaganiach ogólnych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sz w:val="24"/>
          <w:szCs w:val="24"/>
        </w:rPr>
        <w:t>(punkty od I do VI),</w:t>
      </w:r>
    </w:p>
    <w:p w14:paraId="0F3DD9D4" w14:textId="77777777" w:rsidR="001232D4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- wymaganiach szczegółowych:</w:t>
      </w:r>
    </w:p>
    <w:p w14:paraId="52DA55BC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17DE39" w14:textId="77777777" w:rsidR="001232D4" w:rsidRPr="00667FD5" w:rsidRDefault="001232D4" w:rsidP="001232D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Organizacja i chemizm życia.</w:t>
      </w:r>
    </w:p>
    <w:p w14:paraId="37B4EAC7" w14:textId="77777777" w:rsidR="001232D4" w:rsidRPr="00461B6F" w:rsidRDefault="001232D4" w:rsidP="001232D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Różnorodność życia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461B6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</w:t>
      </w:r>
    </w:p>
    <w:p w14:paraId="329FA55E" w14:textId="77777777" w:rsidR="001232D4" w:rsidRPr="00667FD5" w:rsidRDefault="001232D4" w:rsidP="001232D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Organizm człowieka.</w:t>
      </w:r>
    </w:p>
    <w:p w14:paraId="3197CF28" w14:textId="77777777" w:rsidR="001232D4" w:rsidRPr="00667FD5" w:rsidRDefault="001232D4" w:rsidP="001232D4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Homeostaza.</w:t>
      </w:r>
    </w:p>
    <w:p w14:paraId="2F7B8A8B" w14:textId="0B619649" w:rsidR="001232D4" w:rsidRPr="002B46ED" w:rsidRDefault="001232D4" w:rsidP="002B46ED">
      <w:pPr>
        <w:numPr>
          <w:ilvl w:val="0"/>
          <w:numId w:val="4"/>
        </w:numPr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Genetyka.</w:t>
      </w:r>
      <w:bookmarkEnd w:id="1"/>
    </w:p>
    <w:p w14:paraId="317EB849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Uczeń powinien wykazać się dodatkowymi wiadomościami i umiejętnościami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65708E6D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14D77F" w14:textId="77777777" w:rsidR="001232D4" w:rsidRPr="00667FD5" w:rsidRDefault="001232D4" w:rsidP="001232D4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budowy i funkcjonowania komórki: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 </w:t>
      </w:r>
    </w:p>
    <w:p w14:paraId="7C9BEC30" w14:textId="77777777" w:rsidR="001232D4" w:rsidRPr="00667FD5" w:rsidRDefault="001232D4" w:rsidP="001232D4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4C0F177" w14:textId="3E5D51B6" w:rsidR="001232D4" w:rsidRPr="00667FD5" w:rsidRDefault="001232D4" w:rsidP="001232D4">
      <w:pPr>
        <w:pStyle w:val="Akapitzlist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rozpoznawanie na rysunkach, zdjęciach i schematach komóre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</w:t>
      </w:r>
      <w:r w:rsidR="00571D2C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: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sz w:val="24"/>
          <w:szCs w:val="24"/>
        </w:rPr>
        <w:t>roślinnych, zwierzęcych, bakteryjnych i grzybowych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8FC17CD" w14:textId="371A5411" w:rsidR="001232D4" w:rsidRPr="00667FD5" w:rsidRDefault="001232D4" w:rsidP="001232D4">
      <w:pPr>
        <w:pStyle w:val="Akapitzlist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rozpoznawanie na podstawie rysunków i/lub opisów elementów budujących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komórk</w:t>
      </w:r>
      <w:r w:rsidR="00571D2C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sz w:val="24"/>
          <w:szCs w:val="24"/>
        </w:rPr>
        <w:t>(jądro komórkowe, siateczka śródplazmatyczna szorstka i gładka, rybosom, wakuola, aparat Golgiego, ściana komórkowa, błona komórkowa, cytoplazma, lizosomy)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A2A0ECD" w14:textId="17291C42" w:rsidR="001232D4" w:rsidRPr="00667FD5" w:rsidRDefault="001232D4" w:rsidP="001232D4">
      <w:pPr>
        <w:pStyle w:val="Akapitzlist"/>
        <w:numPr>
          <w:ilvl w:val="0"/>
          <w:numId w:val="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określanie roli elementów budujących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komórk</w:t>
      </w:r>
      <w:r w:rsidR="00571D2C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(jądro komórkowe, siateczka śródplazmatyczna szorstka i gładka, rybosom, wakuola, aparat Golgiego, ściana komórkowa, błona komórkowa, cytoplazma, lizosomy)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A86CE14" w14:textId="4DF73088" w:rsidR="001232D4" w:rsidRPr="00667FD5" w:rsidRDefault="001232D4" w:rsidP="001232D4">
      <w:pPr>
        <w:pStyle w:val="Akapitzlist"/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zjawisko osmozy w komórkach roślinnych i zwierzęcych, wpływ roztworów o różnym stężeniu na komórki roślinne i zwierzęce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09C95A1" w14:textId="77777777" w:rsidR="001232D4" w:rsidRPr="00667FD5" w:rsidRDefault="001232D4" w:rsidP="001232D4">
      <w:pPr>
        <w:pStyle w:val="Akapitzlist"/>
        <w:numPr>
          <w:ilvl w:val="0"/>
          <w:numId w:val="7"/>
        </w:num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istota i przebieg zjawiska plazmolizy i deplazmolizy.</w:t>
      </w:r>
    </w:p>
    <w:p w14:paraId="72251C73" w14:textId="77777777" w:rsidR="001232D4" w:rsidRPr="002B46ED" w:rsidRDefault="001232D4" w:rsidP="002B46ED">
      <w:p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14C15540" w14:textId="77777777" w:rsidR="001232D4" w:rsidRPr="00667FD5" w:rsidRDefault="001232D4" w:rsidP="001232D4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budowy chemicznej organizmów:</w:t>
      </w:r>
    </w:p>
    <w:p w14:paraId="57F03A43" w14:textId="77777777" w:rsidR="001232D4" w:rsidRPr="00667FD5" w:rsidRDefault="001232D4" w:rsidP="001232D4">
      <w:pPr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5F7F727" w14:textId="6A1085D3" w:rsidR="001232D4" w:rsidRPr="00667FD5" w:rsidRDefault="001232D4" w:rsidP="001232D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właściwości wody i wynikające z nich znaczenie dla funkcjonowania organizmów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4D172B5" w14:textId="4B517524" w:rsidR="001232D4" w:rsidRDefault="001232D4" w:rsidP="001232D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14E7">
        <w:rPr>
          <w:rFonts w:ascii="Times New Roman" w:eastAsia="Calibri" w:hAnsi="Times New Roman" w:cs="Times New Roman"/>
          <w:sz w:val="24"/>
          <w:szCs w:val="24"/>
        </w:rPr>
        <w:t xml:space="preserve">rozróżnianie, występowanie i znaczenie biologiczne </w:t>
      </w:r>
      <w:bookmarkStart w:id="2" w:name="_Hlk177133776"/>
      <w:r w:rsidRPr="00AD14E7">
        <w:rPr>
          <w:rFonts w:ascii="Times New Roman" w:eastAsia="Calibri" w:hAnsi="Times New Roman" w:cs="Times New Roman"/>
          <w:sz w:val="24"/>
          <w:szCs w:val="24"/>
        </w:rPr>
        <w:t xml:space="preserve"> węglowodanów</w:t>
      </w:r>
      <w:bookmarkEnd w:id="2"/>
      <w:r w:rsidRPr="00AD14E7">
        <w:rPr>
          <w:rFonts w:ascii="Times New Roman" w:eastAsia="Calibri" w:hAnsi="Times New Roman" w:cs="Times New Roman"/>
          <w:sz w:val="24"/>
          <w:szCs w:val="24"/>
        </w:rPr>
        <w:t>: glukoza, ryboza, deoksyryboza, sacharoza, laktoza, skrobia, glikogen, celuloza, chityna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22A2D91" w14:textId="77777777" w:rsidR="001232D4" w:rsidRPr="00AD14E7" w:rsidRDefault="001232D4" w:rsidP="001232D4">
      <w:pPr>
        <w:numPr>
          <w:ilvl w:val="0"/>
          <w:numId w:val="2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planowanie, opisywanie</w:t>
      </w:r>
      <w:r w:rsidRPr="002C5EB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Pr="002C5EB9">
        <w:rPr>
          <w:rFonts w:ascii="Times New Roman" w:eastAsia="Calibri" w:hAnsi="Times New Roman" w:cs="Times New Roman"/>
          <w:sz w:val="24"/>
          <w:szCs w:val="24"/>
        </w:rPr>
        <w:t xml:space="preserve">przeprowadzenie </w:t>
      </w:r>
      <w:r>
        <w:rPr>
          <w:rFonts w:ascii="Times New Roman" w:eastAsia="Calibri" w:hAnsi="Times New Roman" w:cs="Times New Roman"/>
          <w:sz w:val="24"/>
          <w:szCs w:val="24"/>
        </w:rPr>
        <w:t>doświadczenia wykazującego obecność skrobi w materiale biologicznym.</w:t>
      </w:r>
    </w:p>
    <w:p w14:paraId="57230D22" w14:textId="77777777" w:rsidR="001232D4" w:rsidRPr="00667FD5" w:rsidRDefault="001232D4" w:rsidP="001232D4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BBBC1F" w14:textId="77777777" w:rsidR="001232D4" w:rsidRPr="00667FD5" w:rsidRDefault="001232D4" w:rsidP="001232D4">
      <w:pPr>
        <w:pStyle w:val="Akapitzlist"/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różnorodności życia:</w:t>
      </w:r>
    </w:p>
    <w:p w14:paraId="1B2CEB3F" w14:textId="77777777" w:rsidR="001232D4" w:rsidRPr="00667FD5" w:rsidRDefault="001232D4" w:rsidP="001232D4">
      <w:pPr>
        <w:pStyle w:val="Akapitzlist"/>
        <w:ind w:left="360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5499EA3" w14:textId="3569226B" w:rsidR="001232D4" w:rsidRDefault="001232D4" w:rsidP="001232D4">
      <w:pPr>
        <w:pStyle w:val="Akapitzlist"/>
        <w:numPr>
          <w:ilvl w:val="0"/>
          <w:numId w:val="19"/>
        </w:numPr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czynności życiowe bakterii (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chemoautotrofizm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fotoautotrofizm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>, heterotrofizm, denitryfikacja</w:t>
      </w:r>
      <w:r w:rsidRPr="00C2084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 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fermentacja </w:t>
      </w:r>
      <w:r w:rsidRPr="00C2084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oraz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rozmnażanie)</w:t>
      </w:r>
      <w:r w:rsidR="0097476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3F14CFE" w14:textId="440A9F2F" w:rsidR="002B46ED" w:rsidRDefault="001232D4" w:rsidP="002B46ED">
      <w:pPr>
        <w:pStyle w:val="Akapitzlist"/>
        <w:numPr>
          <w:ilvl w:val="0"/>
          <w:numId w:val="19"/>
        </w:num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drogi zakażenia i zasady profilaktyki chorób wywoływanych przez niektóre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protisty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(malaria i toksoplazmoza).</w:t>
      </w:r>
    </w:p>
    <w:p w14:paraId="4AF5A26E" w14:textId="77777777" w:rsidR="002B46ED" w:rsidRPr="002B46ED" w:rsidRDefault="002B46ED" w:rsidP="002B46ED">
      <w:pPr>
        <w:rPr>
          <w:rFonts w:ascii="Times New Roman" w:eastAsia="Calibri" w:hAnsi="Times New Roman" w:cs="Times New Roman"/>
          <w:sz w:val="24"/>
          <w:szCs w:val="24"/>
        </w:rPr>
      </w:pPr>
    </w:p>
    <w:p w14:paraId="51667E39" w14:textId="77777777" w:rsidR="001232D4" w:rsidRDefault="001232D4" w:rsidP="001232D4">
      <w:pPr>
        <w:pStyle w:val="Akapitzlist"/>
        <w:numPr>
          <w:ilvl w:val="0"/>
          <w:numId w:val="5"/>
        </w:num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różnorodności i jedności świata roślin:</w:t>
      </w:r>
    </w:p>
    <w:p w14:paraId="640532F0" w14:textId="0F7A7FEA" w:rsidR="001232D4" w:rsidRPr="002600E1" w:rsidRDefault="001232D4" w:rsidP="001232D4">
      <w:pPr>
        <w:pStyle w:val="Akapitzlist"/>
        <w:numPr>
          <w:ilvl w:val="0"/>
          <w:numId w:val="19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C2084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innych organizmów (symbiotyczne grzyby i bakterie glebowe) w pozyskiwaniu pokarmu przez rośliny</w:t>
      </w:r>
      <w:r w:rsidR="0097476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ze szczególnym uwzględnieniem mikoryzy</w:t>
      </w:r>
      <w:r w:rsidR="00397F0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oraz </w:t>
      </w:r>
      <w:r w:rsidR="005E24E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współpracy bakterii brodawkowych z korzeniami roślin motylkowych;</w:t>
      </w:r>
    </w:p>
    <w:p w14:paraId="1962C5F3" w14:textId="660BD351" w:rsidR="002600E1" w:rsidRPr="00C20847" w:rsidRDefault="002600E1" w:rsidP="001232D4">
      <w:pPr>
        <w:pStyle w:val="Akapitzlist"/>
        <w:numPr>
          <w:ilvl w:val="0"/>
          <w:numId w:val="19"/>
        </w:numPr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rozpoznawanie na rysunkach, mikrofotografiach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schematach</w:t>
      </w:r>
      <w:r>
        <w:rPr>
          <w:rFonts w:ascii="Times New Roman" w:eastAsia="Calibri" w:hAnsi="Times New Roman" w:cs="Times New Roman"/>
          <w:sz w:val="24"/>
          <w:szCs w:val="24"/>
        </w:rPr>
        <w:t xml:space="preserve"> lub na podstawie opisu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tkanek</w:t>
      </w:r>
      <w:r>
        <w:rPr>
          <w:rFonts w:ascii="Times New Roman" w:eastAsia="Calibri" w:hAnsi="Times New Roman" w:cs="Times New Roman"/>
          <w:sz w:val="24"/>
          <w:szCs w:val="24"/>
        </w:rPr>
        <w:t xml:space="preserve"> roślinnych</w:t>
      </w:r>
      <w:r w:rsidRPr="00AD14E7">
        <w:rPr>
          <w:rFonts w:ascii="Times New Roman" w:eastAsia="Calibri" w:hAnsi="Times New Roman" w:cs="Times New Roman"/>
          <w:sz w:val="24"/>
          <w:szCs w:val="24"/>
        </w:rPr>
        <w:t xml:space="preserve"> oraz  wykazywanie związku ich budowy z pełnioną funkcją</w:t>
      </w:r>
      <w:r>
        <w:rPr>
          <w:rFonts w:ascii="Times New Roman" w:eastAsia="Calibri" w:hAnsi="Times New Roman" w:cs="Times New Roman"/>
          <w:sz w:val="24"/>
          <w:szCs w:val="24"/>
        </w:rPr>
        <w:t xml:space="preserve"> (tkanka twórcza, okrywająca, miękiszowa, wzmacniająca i przewodząca);</w:t>
      </w:r>
    </w:p>
    <w:p w14:paraId="3680170D" w14:textId="690F8266" w:rsidR="001232D4" w:rsidRPr="00667FD5" w:rsidRDefault="001232D4" w:rsidP="001232D4">
      <w:pPr>
        <w:pStyle w:val="Akapitzlist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sposoby bezpłciowego rozmnażania się roślin</w:t>
      </w:r>
      <w:r w:rsidR="005E24E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B011CD8" w14:textId="147736DE" w:rsidR="001232D4" w:rsidRPr="00C20847" w:rsidRDefault="001232D4" w:rsidP="001232D4">
      <w:pPr>
        <w:pStyle w:val="Akapitzlist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związek budowy kwiatu roślin okrytonasiennych ze sposobem ich zapylania</w:t>
      </w:r>
      <w:r w:rsidR="005E24E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4BC837B" w14:textId="1BF288FB" w:rsidR="001232D4" w:rsidRDefault="001232D4" w:rsidP="001232D4">
      <w:pPr>
        <w:pStyle w:val="Akapitzlist"/>
        <w:numPr>
          <w:ilvl w:val="0"/>
          <w:numId w:val="1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proces zapłodnienia</w:t>
      </w:r>
      <w:r w:rsidR="00B12379">
        <w:rPr>
          <w:rFonts w:ascii="Times New Roman" w:eastAsia="Calibri" w:hAnsi="Times New Roman" w:cs="Times New Roman"/>
          <w:sz w:val="24"/>
          <w:szCs w:val="24"/>
        </w:rPr>
        <w:t xml:space="preserve"> i </w:t>
      </w:r>
      <w:r>
        <w:rPr>
          <w:rFonts w:ascii="Times New Roman" w:eastAsia="Calibri" w:hAnsi="Times New Roman" w:cs="Times New Roman"/>
          <w:sz w:val="24"/>
          <w:szCs w:val="24"/>
        </w:rPr>
        <w:t xml:space="preserve"> powstawania </w:t>
      </w:r>
      <w:r w:rsidR="006C26B5">
        <w:rPr>
          <w:rFonts w:ascii="Times New Roman" w:eastAsia="Calibri" w:hAnsi="Times New Roman" w:cs="Times New Roman"/>
          <w:sz w:val="24"/>
          <w:szCs w:val="24"/>
        </w:rPr>
        <w:t xml:space="preserve">owoców </w:t>
      </w:r>
      <w:r w:rsidR="00B12379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oraz</w:t>
      </w:r>
      <w:r w:rsidR="006C26B5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nasion </w:t>
      </w:r>
      <w:r>
        <w:rPr>
          <w:rFonts w:ascii="Times New Roman" w:eastAsia="Calibri" w:hAnsi="Times New Roman" w:cs="Times New Roman"/>
          <w:sz w:val="24"/>
          <w:szCs w:val="24"/>
        </w:rPr>
        <w:t xml:space="preserve">u roślin </w:t>
      </w:r>
      <w:r w:rsidR="006C26B5">
        <w:rPr>
          <w:rFonts w:ascii="Times New Roman" w:eastAsia="Calibri" w:hAnsi="Times New Roman" w:cs="Times New Roman"/>
          <w:sz w:val="24"/>
          <w:szCs w:val="24"/>
        </w:rPr>
        <w:t>okryto</w:t>
      </w:r>
      <w:r>
        <w:rPr>
          <w:rFonts w:ascii="Times New Roman" w:eastAsia="Calibri" w:hAnsi="Times New Roman" w:cs="Times New Roman"/>
          <w:sz w:val="24"/>
          <w:szCs w:val="24"/>
        </w:rPr>
        <w:t>nasiennych</w:t>
      </w:r>
      <w:r w:rsidR="005E24E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F0CC6A5" w14:textId="3C31532A" w:rsidR="001232D4" w:rsidRPr="0016169C" w:rsidRDefault="006C26B5" w:rsidP="001232D4">
      <w:pPr>
        <w:pStyle w:val="Akapitzlist"/>
        <w:numPr>
          <w:ilvl w:val="0"/>
          <w:numId w:val="18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sposoby rozprzestrzeniania się nasion</w:t>
      </w:r>
      <w:r w:rsidR="001232D4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ze wskazaniem odpowiednich adaptacji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 w:rsidR="00571D2C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do tego procesu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budowie owoców</w:t>
      </w:r>
      <w:r w:rsidR="00D131CC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10B470F4" w14:textId="7E8807B2" w:rsidR="006C26B5" w:rsidRDefault="006C26B5" w:rsidP="001232D4">
      <w:pPr>
        <w:pStyle w:val="Akapitzlist"/>
        <w:numPr>
          <w:ilvl w:val="0"/>
          <w:numId w:val="18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lastRenderedPageBreak/>
        <w:t>budowa nasiona rośliny (łupina nasienna, bielmo, zarodek);</w:t>
      </w:r>
    </w:p>
    <w:p w14:paraId="1D5563A5" w14:textId="5981DD01" w:rsidR="006C26B5" w:rsidRDefault="00013CB4" w:rsidP="006C26B5">
      <w:pPr>
        <w:pStyle w:val="Akapitzlist"/>
        <w:numPr>
          <w:ilvl w:val="0"/>
          <w:numId w:val="18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modyfikacje korzeni, łodyg i liści jako adaptacje roślin okrytonasiennych do życia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  <w:t>w określonych środowiskach.</w:t>
      </w:r>
    </w:p>
    <w:p w14:paraId="5FD13816" w14:textId="77777777" w:rsidR="006C26B5" w:rsidRPr="006C26B5" w:rsidRDefault="006C26B5" w:rsidP="006C26B5">
      <w:p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79EA788" w14:textId="77777777" w:rsidR="001232D4" w:rsidRPr="009E6117" w:rsidRDefault="001232D4" w:rsidP="001232D4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3" w:name="_Hlk114442141"/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różnorodności i jedności świata zwierząt:</w:t>
      </w:r>
    </w:p>
    <w:p w14:paraId="7F7B3A5E" w14:textId="25722B32" w:rsidR="001232D4" w:rsidRPr="0016169C" w:rsidRDefault="009E6117" w:rsidP="00FA5E9A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rozpoznawanie na rysunkach, mikrofotografiach, schematach i po opisie tkanek</w:t>
      </w:r>
      <w:r w:rsidR="00FA5E9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organizmu człowieka oraz wykazywanie związku ich budowy z pełnioną funkcją;</w:t>
      </w:r>
      <w:bookmarkEnd w:id="3"/>
    </w:p>
    <w:p w14:paraId="357B2787" w14:textId="3177F2E5" w:rsidR="001232D4" w:rsidRPr="009F73FA" w:rsidRDefault="001232D4" w:rsidP="001232D4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F73FA">
        <w:rPr>
          <w:rFonts w:ascii="Times New Roman" w:eastAsia="Calibri" w:hAnsi="Times New Roman" w:cs="Times New Roman"/>
          <w:sz w:val="24"/>
          <w:szCs w:val="24"/>
        </w:rPr>
        <w:t xml:space="preserve">analizowanie, porównywanie cykli rozwojowych zwierząt pasożytniczych (tasiemiec uzbrojony, tasiemiec nieuzbrojony, motylica wątrobowa, glista ludzka, włosień kręty, owsik ludzki) oraz </w:t>
      </w:r>
      <w:r w:rsidRPr="009F73FA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określanie ich skutków zdrowotnych dla człowieka</w:t>
      </w:r>
      <w:r w:rsidR="005E24E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50A837CA" w14:textId="6EB18258" w:rsidR="001232D4" w:rsidRDefault="001232D4" w:rsidP="001232D4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rozróżnianie w cyklach rozwojowych pasożytów żywicieli pośrednich i ostatecznych</w:t>
      </w:r>
      <w:r w:rsidR="005E24E3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07120BD" w14:textId="73737061" w:rsidR="001232D4" w:rsidRPr="0016169C" w:rsidRDefault="009E6117" w:rsidP="009E6117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porównanie przeobrażenia niezupełnego i zupełnego  u owadów z uwzględnieniem roli poczwarki w cyklu rozwojowym;</w:t>
      </w:r>
    </w:p>
    <w:p w14:paraId="6F01E320" w14:textId="568F7519" w:rsidR="001232D4" w:rsidRPr="001A1D0B" w:rsidRDefault="001232D4" w:rsidP="001232D4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przystosowania ryb do życia w środowisku wodnym</w:t>
      </w:r>
      <w:r w:rsidR="006C26B5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3673351E" w14:textId="5A0E09C8" w:rsidR="001232D4" w:rsidRDefault="001232D4" w:rsidP="001232D4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przystosowania ptaków do lotu</w:t>
      </w:r>
      <w:r w:rsidR="00607D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C09B997" w14:textId="0B1007B0" w:rsidR="003A35A4" w:rsidRDefault="00607D76" w:rsidP="003A35A4">
      <w:pPr>
        <w:pStyle w:val="Akapitzlist"/>
        <w:numPr>
          <w:ilvl w:val="0"/>
          <w:numId w:val="17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przystosowania ssaków do życia w różnych środowiskach.</w:t>
      </w:r>
    </w:p>
    <w:p w14:paraId="01D2E657" w14:textId="77777777" w:rsidR="003A35A4" w:rsidRPr="003A35A4" w:rsidRDefault="003A35A4" w:rsidP="003A35A4">
      <w:pPr>
        <w:pStyle w:val="Akapitzlist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C9885A" w14:textId="77777777" w:rsidR="001232D4" w:rsidRDefault="001232D4" w:rsidP="001232D4">
      <w:pPr>
        <w:pStyle w:val="Akapitzlist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865458" w14:textId="77777777" w:rsidR="002B46ED" w:rsidRPr="00667FD5" w:rsidRDefault="002B46ED" w:rsidP="001232D4">
      <w:pPr>
        <w:pStyle w:val="Akapitzlist"/>
        <w:ind w:left="64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80D756" w14:textId="77777777" w:rsidR="001232D4" w:rsidRPr="00667FD5" w:rsidRDefault="001232D4" w:rsidP="001232D4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bookmarkStart w:id="4" w:name="_Hlk50676508"/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poszerzoną wiedzą z zakresu funkcjonowania organizmu człowieka, dotyczącą układu </w:t>
      </w:r>
      <w:bookmarkEnd w:id="4"/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ruchu:</w:t>
      </w:r>
    </w:p>
    <w:p w14:paraId="1BD1D4C9" w14:textId="77777777" w:rsidR="001232D4" w:rsidRPr="00667FD5" w:rsidRDefault="001232D4" w:rsidP="001232D4">
      <w:pPr>
        <w:pStyle w:val="Akapitzlist"/>
        <w:ind w:left="36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5BDCF4FD" w14:textId="24478766" w:rsidR="001232D4" w:rsidRPr="00607D76" w:rsidRDefault="001232D4" w:rsidP="001232D4">
      <w:pPr>
        <w:pStyle w:val="Akapitzlist"/>
        <w:numPr>
          <w:ilvl w:val="0"/>
          <w:numId w:val="13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przyczyny, objawy i profilaktyka schorzeń układu ruchu (wady postawy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skrzywienia kręgosłupa</w:t>
      </w:r>
      <w:r w:rsidRPr="00667FD5">
        <w:rPr>
          <w:rFonts w:ascii="Times New Roman" w:eastAsia="Calibri" w:hAnsi="Times New Roman" w:cs="Times New Roman"/>
          <w:sz w:val="24"/>
          <w:szCs w:val="24"/>
        </w:rPr>
        <w:t>, krzywica, osteoporoza)</w:t>
      </w:r>
      <w:r w:rsidR="00607D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3255470" w14:textId="73141D86" w:rsidR="00607D76" w:rsidRPr="0016169C" w:rsidRDefault="00607D76" w:rsidP="001232D4">
      <w:pPr>
        <w:pStyle w:val="Akapitzlist"/>
        <w:numPr>
          <w:ilvl w:val="0"/>
          <w:numId w:val="13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cechy budowy fizycznej i chemicznej kości</w:t>
      </w:r>
      <w:r w:rsidR="009E6117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oraz ich znaczenie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40981A5C" w14:textId="2BD6CB4A" w:rsidR="00607D76" w:rsidRPr="00667FD5" w:rsidRDefault="00607D76" w:rsidP="001232D4">
      <w:pPr>
        <w:pStyle w:val="Akapitzlist"/>
        <w:numPr>
          <w:ilvl w:val="0"/>
          <w:numId w:val="13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planowanie i opis sposobu przeprowadzenia doświadczenia wykazującego rolę składników chemicznych kości</w:t>
      </w:r>
      <w:r w:rsidR="00953E06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953E06"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dokumentowanie </w:t>
      </w:r>
      <w:r w:rsidR="00953E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doświadczenia i</w:t>
      </w:r>
      <w:r w:rsidR="00953E06"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wnioskowanie </w:t>
      </w:r>
      <w:r w:rsidR="00953E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/>
      </w:r>
      <w:r w:rsidR="00953E06"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oparciu o wyniki </w:t>
      </w:r>
      <w:r w:rsidR="00953E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doświadczenia</w:t>
      </w:r>
      <w:r w:rsidR="0002796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6AF832C" w14:textId="77777777" w:rsidR="001232D4" w:rsidRPr="00586B97" w:rsidRDefault="001232D4" w:rsidP="001232D4">
      <w:pPr>
        <w:pStyle w:val="Akapitzlist"/>
        <w:numPr>
          <w:ilvl w:val="0"/>
          <w:numId w:val="13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>
        <w:rPr>
          <w:rFonts w:ascii="Times New Roman" w:eastAsia="Calibri" w:hAnsi="Times New Roman" w:cs="Times New Roman"/>
          <w:sz w:val="24"/>
          <w:szCs w:val="24"/>
        </w:rPr>
        <w:t>wpływ odżywiania się oraz stylu życia na układ ruchu u człowieka.</w:t>
      </w:r>
    </w:p>
    <w:p w14:paraId="56481316" w14:textId="77777777" w:rsidR="001232D4" w:rsidRDefault="001232D4" w:rsidP="001232D4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0A6157B" w14:textId="77777777" w:rsidR="002B46ED" w:rsidRPr="00567A28" w:rsidRDefault="002B46ED" w:rsidP="001232D4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2611269C" w14:textId="77777777" w:rsidR="001232D4" w:rsidRPr="00667FD5" w:rsidRDefault="001232D4" w:rsidP="001232D4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człowieka, dotyczącą układu pokarmowego i odżywiania się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</w:p>
    <w:p w14:paraId="7B02EC8F" w14:textId="04136420" w:rsidR="001232D4" w:rsidRDefault="001232D4" w:rsidP="001232D4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rola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źródło pokarmowe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oraz skutki niedoboru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witamin (A, D, K, C, B</w:t>
      </w:r>
      <w:r w:rsidRPr="00667FD5">
        <w:rPr>
          <w:rFonts w:ascii="Times New Roman" w:eastAsia="Calibri" w:hAnsi="Times New Roman" w:cs="Times New Roman"/>
          <w:sz w:val="24"/>
          <w:szCs w:val="24"/>
          <w:vertAlign w:val="subscript"/>
        </w:rPr>
        <w:t>6</w:t>
      </w:r>
      <w:r w:rsidRPr="00667FD5">
        <w:rPr>
          <w:rFonts w:ascii="Times New Roman" w:eastAsia="Calibri" w:hAnsi="Times New Roman" w:cs="Times New Roman"/>
          <w:sz w:val="24"/>
          <w:szCs w:val="24"/>
        </w:rPr>
        <w:t>, B</w:t>
      </w:r>
      <w:r w:rsidRPr="00667FD5">
        <w:rPr>
          <w:rFonts w:ascii="Times New Roman" w:eastAsia="Calibri" w:hAnsi="Times New Roman" w:cs="Times New Roman"/>
          <w:sz w:val="24"/>
          <w:szCs w:val="24"/>
          <w:vertAlign w:val="subscript"/>
        </w:rPr>
        <w:t>12</w:t>
      </w:r>
      <w:r>
        <w:rPr>
          <w:rFonts w:ascii="Times New Roman" w:eastAsia="Calibri" w:hAnsi="Times New Roman" w:cs="Times New Roman"/>
          <w:sz w:val="24"/>
          <w:szCs w:val="24"/>
        </w:rPr>
        <w:t xml:space="preserve">)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>
        <w:rPr>
          <w:rFonts w:ascii="Times New Roman" w:eastAsia="Calibri" w:hAnsi="Times New Roman" w:cs="Times New Roman"/>
          <w:sz w:val="24"/>
          <w:szCs w:val="24"/>
        </w:rPr>
        <w:t>funkcjonowaniu organizmu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człowieka</w:t>
      </w:r>
      <w:r w:rsidR="0002796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361B881" w14:textId="0E37A8F8" w:rsidR="00027961" w:rsidRPr="00953E06" w:rsidRDefault="00027961" w:rsidP="00953E06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rola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źródło pokarmowe</w:t>
      </w:r>
      <w:r>
        <w:rPr>
          <w:rFonts w:ascii="Times New Roman" w:eastAsia="Calibri" w:hAnsi="Times New Roman" w:cs="Times New Roman"/>
          <w:sz w:val="24"/>
          <w:szCs w:val="24"/>
        </w:rPr>
        <w:t xml:space="preserve"> oraz skutki niedoboru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składników mineralnych (Mg, Ca, Fe)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>
        <w:rPr>
          <w:rFonts w:ascii="Times New Roman" w:eastAsia="Calibri" w:hAnsi="Times New Roman" w:cs="Times New Roman"/>
          <w:sz w:val="24"/>
          <w:szCs w:val="24"/>
        </w:rPr>
        <w:t>funkcjonowaniu organizmu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człowieka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A3A2B80" w14:textId="7D041810" w:rsidR="001232D4" w:rsidRPr="00667FD5" w:rsidRDefault="001232D4" w:rsidP="001232D4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funkcje wątroby i trzustki w procesach zachodzących w przewodzie pokarmowym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 organizmie człowieka</w:t>
      </w:r>
      <w:r w:rsidR="0002796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4A3A996" w14:textId="4D3CE245" w:rsidR="001232D4" w:rsidRPr="00667FD5" w:rsidRDefault="001232D4" w:rsidP="001232D4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miejsce produkcji i działania enzymów trawiennych (pepsyna, trypsyna, amylaza ślinowa i trzustkowa, lipaza trzustkowa) </w:t>
      </w: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oraz wskazanie produktów </w:t>
      </w:r>
      <w:r w:rsidRPr="00667FD5">
        <w:rPr>
          <w:rFonts w:ascii="Times New Roman" w:eastAsia="Calibri" w:hAnsi="Times New Roman" w:cs="Times New Roman"/>
          <w:sz w:val="24"/>
          <w:szCs w:val="24"/>
        </w:rPr>
        <w:t>reakcji z ich udziałem</w:t>
      </w:r>
      <w:r w:rsidR="0002796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5ADC265" w14:textId="1B6600CE" w:rsidR="001232D4" w:rsidRPr="00667FD5" w:rsidRDefault="001232D4" w:rsidP="001232D4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wpływ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mikrobiomu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na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funkcjonowani</w:t>
      </w:r>
      <w:r>
        <w:rPr>
          <w:rFonts w:ascii="Times New Roman" w:eastAsia="Calibri" w:hAnsi="Times New Roman" w:cs="Times New Roman"/>
          <w:sz w:val="24"/>
          <w:szCs w:val="24"/>
        </w:rPr>
        <w:t>e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organizmu</w:t>
      </w:r>
      <w:r>
        <w:rPr>
          <w:rFonts w:ascii="Times New Roman" w:eastAsia="Calibri" w:hAnsi="Times New Roman" w:cs="Times New Roman"/>
          <w:sz w:val="24"/>
          <w:szCs w:val="24"/>
        </w:rPr>
        <w:t xml:space="preserve"> człowieka</w:t>
      </w:r>
      <w:r w:rsidR="00027961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60793E7" w14:textId="3FDA870F" w:rsidR="001232D4" w:rsidRDefault="001232D4" w:rsidP="001232D4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lastRenderedPageBreak/>
        <w:t>zaburzenia odżywiania (anoreksja, bulimia) i przewidywanie ich skutków zdrowotnych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7800AAB" w14:textId="7BE85E70" w:rsidR="001232D4" w:rsidRDefault="001232D4" w:rsidP="003A35A4">
      <w:pPr>
        <w:pStyle w:val="Akapitzlist"/>
        <w:numPr>
          <w:ilvl w:val="0"/>
          <w:numId w:val="8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przyczyny otyłości oraz sposoby jej profilaktyki.</w:t>
      </w:r>
    </w:p>
    <w:p w14:paraId="083DA13A" w14:textId="77777777" w:rsidR="002B46ED" w:rsidRDefault="002B46ED" w:rsidP="002B46ED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375023" w14:textId="77777777" w:rsidR="002B46ED" w:rsidRPr="003A35A4" w:rsidRDefault="002B46ED" w:rsidP="002B46ED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2605A1" w14:textId="77777777" w:rsidR="001232D4" w:rsidRPr="00667FD5" w:rsidRDefault="001232D4" w:rsidP="001232D4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człowieka, dotyczącą układu krążenia:</w:t>
      </w:r>
    </w:p>
    <w:p w14:paraId="2BB2E494" w14:textId="77777777" w:rsidR="001232D4" w:rsidRPr="00667FD5" w:rsidRDefault="001232D4" w:rsidP="001232D4">
      <w:pPr>
        <w:pStyle w:val="Akapitzli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8F7DB9C" w14:textId="7F0D5E13" w:rsidR="001232D4" w:rsidRPr="00667FD5" w:rsidRDefault="001232D4" w:rsidP="001232D4">
      <w:pPr>
        <w:pStyle w:val="Akapitzlist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związek między budową i funkcją naczyń krwionośnych</w:t>
      </w:r>
      <w:r w:rsidR="00953E0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7B09AFB" w14:textId="0A5DF276" w:rsidR="001232D4" w:rsidRDefault="001232D4" w:rsidP="001232D4">
      <w:pPr>
        <w:pStyle w:val="Akapitzlist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znaczenie procesu krzepnięcia krwi dla zachowania homeostazy organizmu</w:t>
      </w:r>
      <w:r w:rsidR="00953E0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D366893" w14:textId="04A6C2F2" w:rsidR="001232D4" w:rsidRPr="00744077" w:rsidRDefault="001232D4" w:rsidP="001232D4">
      <w:pPr>
        <w:pStyle w:val="Akapitzlist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przyczyny, objawy i profilaktyka niektórych chorób krwi i układu krążenia (anemia, białaczka, miażdżyca, nadciśnienie tętnicze, </w:t>
      </w:r>
      <w:r w:rsidRPr="004C31A2">
        <w:rPr>
          <w:rFonts w:ascii="Times New Roman" w:eastAsia="Calibri" w:hAnsi="Times New Roman" w:cs="Times New Roman"/>
          <w:sz w:val="24"/>
          <w:szCs w:val="24"/>
        </w:rPr>
        <w:t xml:space="preserve">zawał mięśnia sercowego, </w:t>
      </w:r>
      <w:r w:rsidRPr="00667FD5">
        <w:rPr>
          <w:rFonts w:ascii="Times New Roman" w:eastAsia="Calibri" w:hAnsi="Times New Roman" w:cs="Times New Roman"/>
          <w:sz w:val="24"/>
          <w:szCs w:val="24"/>
        </w:rPr>
        <w:t>żylaki)</w:t>
      </w:r>
      <w:r w:rsidR="00953E0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B569DA0" w14:textId="44F9A101" w:rsidR="001232D4" w:rsidRPr="00667FD5" w:rsidRDefault="001232D4" w:rsidP="001232D4">
      <w:pPr>
        <w:pStyle w:val="Akapitzlist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cechy różniące grupy krwi w układzie AB</w:t>
      </w: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i Rh, określanie możliwości  transfuzji krwi o różnych grupach</w:t>
      </w:r>
      <w:r w:rsidR="00953E0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4E9F53D" w14:textId="71F18B4E" w:rsidR="001232D4" w:rsidRDefault="001232D4" w:rsidP="001232D4">
      <w:pPr>
        <w:pStyle w:val="Akapitzlist"/>
        <w:numPr>
          <w:ilvl w:val="0"/>
          <w:numId w:val="14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istota, warunki występowania</w:t>
      </w:r>
      <w:r>
        <w:rPr>
          <w:rFonts w:ascii="Times New Roman" w:eastAsia="Calibri" w:hAnsi="Times New Roman" w:cs="Times New Roman"/>
          <w:sz w:val="24"/>
          <w:szCs w:val="24"/>
        </w:rPr>
        <w:t xml:space="preserve"> i skutki</w:t>
      </w:r>
      <w:r w:rsidRPr="00567A2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sz w:val="24"/>
          <w:szCs w:val="24"/>
        </w:rPr>
        <w:t>konfliktu serologicznego</w:t>
      </w:r>
      <w:r w:rsidR="00953E0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E721793" w14:textId="77777777" w:rsidR="001232D4" w:rsidRPr="00586B97" w:rsidRDefault="001232D4" w:rsidP="001232D4">
      <w:pPr>
        <w:pStyle w:val="Akapitzlist"/>
        <w:numPr>
          <w:ilvl w:val="0"/>
          <w:numId w:val="14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u w:val="single"/>
        </w:rPr>
      </w:pP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planowanie obserwacji wpływu wysiłku fizycznego na zmiany tętna i ciśnienia tętniczego krwi, dokumentowanie obserwacji, wnioskowanie w oparciu o wyniki obserwacji.</w:t>
      </w:r>
    </w:p>
    <w:p w14:paraId="21D34FE2" w14:textId="77777777" w:rsidR="001232D4" w:rsidRDefault="001232D4" w:rsidP="001232D4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E468449" w14:textId="77777777" w:rsidR="002B46ED" w:rsidRPr="00667FD5" w:rsidRDefault="002B46ED" w:rsidP="001232D4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2AC6300" w14:textId="77777777" w:rsidR="001232D4" w:rsidRPr="009F73FA" w:rsidRDefault="001232D4" w:rsidP="001232D4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t>k</w:t>
      </w: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a, dotyczącą układu odpornościowego:</w:t>
      </w:r>
      <w:r>
        <w:rPr>
          <w:rFonts w:ascii="Times New Roman" w:eastAsia="Calibri" w:hAnsi="Times New Roman" w:cs="Times New Roman"/>
          <w:sz w:val="24"/>
          <w:szCs w:val="24"/>
          <w:u w:val="single"/>
        </w:rPr>
        <w:br/>
      </w:r>
    </w:p>
    <w:p w14:paraId="6A5EBEEE" w14:textId="6E1E9E02" w:rsidR="001232D4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lokalizacja na schemacie, rysunku lub według opisu </w:t>
      </w:r>
      <w:r w:rsidRPr="006A0595">
        <w:rPr>
          <w:rFonts w:ascii="Times New Roman" w:eastAsia="Calibri" w:hAnsi="Times New Roman" w:cs="Times New Roman"/>
          <w:sz w:val="24"/>
          <w:szCs w:val="24"/>
        </w:rPr>
        <w:t>struktur</w:t>
      </w:r>
      <w:r w:rsidRPr="009C3D24">
        <w:rPr>
          <w:rFonts w:ascii="Times New Roman" w:eastAsia="Calibri" w:hAnsi="Times New Roman" w:cs="Times New Roman"/>
          <w:color w:val="EE0000"/>
          <w:sz w:val="24"/>
          <w:szCs w:val="24"/>
        </w:rPr>
        <w:t>:</w:t>
      </w:r>
      <w:r>
        <w:rPr>
          <w:rFonts w:ascii="Times New Roman" w:eastAsia="Calibri" w:hAnsi="Times New Roman" w:cs="Times New Roman"/>
          <w:sz w:val="24"/>
          <w:szCs w:val="24"/>
        </w:rPr>
        <w:t xml:space="preserve"> śledziony, grasicy </w:t>
      </w:r>
      <w:r>
        <w:rPr>
          <w:rFonts w:ascii="Times New Roman" w:eastAsia="Calibri" w:hAnsi="Times New Roman" w:cs="Times New Roman"/>
          <w:sz w:val="24"/>
          <w:szCs w:val="24"/>
        </w:rPr>
        <w:br/>
        <w:t>i węzłów chłonnych</w:t>
      </w:r>
      <w:r w:rsidR="00511A9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FCF98B0" w14:textId="56B8D75A" w:rsidR="001232D4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sposoby nabywania odporności (czynna, bierna, naturalna i sztuczna)</w:t>
      </w:r>
      <w:r w:rsidR="00511A9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A2164D0" w14:textId="53440716" w:rsidR="001232D4" w:rsidRPr="00667FD5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znaczenie przeszczepów oraz zgody na transplantację narządów</w:t>
      </w:r>
      <w:r w:rsidR="00511A9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E256757" w14:textId="2B21EA44" w:rsidR="001232D4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analiza zaburzeń funkcjonowania układu odpornościowego – nadmierna i osłabiona odpowiedź immunologiczna</w:t>
      </w:r>
      <w:r w:rsidR="00511A9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BFA3E0A" w14:textId="1AD4292C" w:rsidR="001232D4" w:rsidRPr="00A31B49" w:rsidRDefault="00A31B49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przykłady, </w:t>
      </w:r>
      <w:r w:rsidR="001232D4" w:rsidRPr="00A31B49">
        <w:rPr>
          <w:rFonts w:ascii="Times New Roman" w:eastAsia="Calibri" w:hAnsi="Times New Roman" w:cs="Times New Roman"/>
          <w:sz w:val="24"/>
          <w:szCs w:val="24"/>
        </w:rPr>
        <w:t>przyczyny i skutki alergii</w:t>
      </w:r>
      <w:r w:rsidR="00511A90" w:rsidRPr="00A31B49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6A2AB968" w14:textId="7675A8A8" w:rsidR="001232D4" w:rsidRPr="00A31B49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1B49">
        <w:rPr>
          <w:rFonts w:ascii="Times New Roman" w:eastAsia="Calibri" w:hAnsi="Times New Roman" w:cs="Times New Roman"/>
          <w:sz w:val="24"/>
          <w:szCs w:val="24"/>
        </w:rPr>
        <w:t>przykłady</w:t>
      </w:r>
      <w:r w:rsidR="00AF2E1E" w:rsidRPr="00A31B49">
        <w:rPr>
          <w:rFonts w:ascii="Times New Roman" w:eastAsia="Calibri" w:hAnsi="Times New Roman" w:cs="Times New Roman"/>
          <w:sz w:val="24"/>
          <w:szCs w:val="24"/>
        </w:rPr>
        <w:t>, przyczyny i skutki</w:t>
      </w:r>
      <w:r w:rsidR="00272488" w:rsidRPr="00A31B49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31B49">
        <w:rPr>
          <w:rFonts w:ascii="Times New Roman" w:eastAsia="Calibri" w:hAnsi="Times New Roman" w:cs="Times New Roman"/>
          <w:sz w:val="24"/>
          <w:szCs w:val="24"/>
        </w:rPr>
        <w:t>chorób autoimmunologicznych</w:t>
      </w:r>
      <w:r w:rsidR="00511A90" w:rsidRPr="00A31B49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F57FF3" w:rsidRPr="00A31B49">
        <w:rPr>
          <w:rFonts w:ascii="Times New Roman" w:eastAsia="Calibri" w:hAnsi="Times New Roman" w:cs="Times New Roman"/>
          <w:sz w:val="24"/>
          <w:szCs w:val="24"/>
        </w:rPr>
        <w:t>reumatoidalne zapalenie stawów, choroba Hashimoto, cukrzyca typu I)</w:t>
      </w:r>
      <w:r w:rsidR="003A35A4" w:rsidRPr="00A31B49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417B855" w14:textId="77777777" w:rsidR="001232D4" w:rsidRPr="00CD58AB" w:rsidRDefault="001232D4" w:rsidP="001232D4">
      <w:pPr>
        <w:pStyle w:val="Akapitzlist"/>
        <w:jc w:val="both"/>
        <w:rPr>
          <w:rFonts w:ascii="Times New Roman" w:eastAsia="Calibri" w:hAnsi="Times New Roman" w:cs="Times New Roman"/>
          <w:color w:val="EE0000"/>
          <w:sz w:val="24"/>
          <w:szCs w:val="24"/>
        </w:rPr>
      </w:pPr>
    </w:p>
    <w:p w14:paraId="20DF23DF" w14:textId="77777777" w:rsidR="002B46ED" w:rsidRPr="00667FD5" w:rsidRDefault="002B46ED" w:rsidP="001232D4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07376C" w14:textId="77777777" w:rsidR="001232D4" w:rsidRPr="00586B97" w:rsidRDefault="001232D4" w:rsidP="001232D4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człowieka, dotyczącą układu moczowego:</w:t>
      </w:r>
    </w:p>
    <w:p w14:paraId="38E5F9F5" w14:textId="77777777" w:rsidR="001232D4" w:rsidRPr="00667FD5" w:rsidRDefault="001232D4" w:rsidP="001232D4">
      <w:pPr>
        <w:pStyle w:val="Akapitzli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9B31008" w14:textId="74050DE2" w:rsidR="001232D4" w:rsidRPr="000D4A4C" w:rsidRDefault="001232D4" w:rsidP="001232D4">
      <w:pPr>
        <w:pStyle w:val="Akapitzlist"/>
        <w:numPr>
          <w:ilvl w:val="0"/>
          <w:numId w:val="21"/>
        </w:numPr>
        <w:jc w:val="both"/>
        <w:rPr>
          <w:rFonts w:ascii="Times New Roman" w:eastAsia="Calibri" w:hAnsi="Times New Roman" w:cs="Times New Roman"/>
          <w:color w:val="00B050"/>
          <w:sz w:val="24"/>
          <w:szCs w:val="24"/>
        </w:rPr>
      </w:pP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budowa układu moczowego u człowieka</w:t>
      </w:r>
      <w:r w:rsidR="005D6370" w:rsidRPr="005D637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57AEF8E" w14:textId="63CB3E24" w:rsidR="001232D4" w:rsidRPr="00667FD5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proces powstawania moczu </w:t>
      </w: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 organizmie </w:t>
      </w:r>
      <w:r w:rsidRPr="00667FD5">
        <w:rPr>
          <w:rFonts w:ascii="Times New Roman" w:eastAsia="Calibri" w:hAnsi="Times New Roman" w:cs="Times New Roman"/>
          <w:sz w:val="24"/>
          <w:szCs w:val="24"/>
        </w:rPr>
        <w:t>człowieka</w:t>
      </w:r>
      <w:r w:rsidR="005D6370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844DC99" w14:textId="77777777" w:rsidR="001232D4" w:rsidRPr="00667FD5" w:rsidRDefault="001232D4" w:rsidP="001232D4">
      <w:pPr>
        <w:pStyle w:val="Akapitzlist"/>
        <w:numPr>
          <w:ilvl w:val="0"/>
          <w:numId w:val="16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dializa jako metoda postępowania medycznego w niewydolności nerek.</w:t>
      </w:r>
    </w:p>
    <w:p w14:paraId="64B6F070" w14:textId="77777777" w:rsidR="002B46ED" w:rsidRPr="00382C74" w:rsidRDefault="002B46ED" w:rsidP="00382C7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F486639" w14:textId="77777777" w:rsidR="001232D4" w:rsidRPr="00667FD5" w:rsidRDefault="001232D4" w:rsidP="001232D4">
      <w:pPr>
        <w:numPr>
          <w:ilvl w:val="0"/>
          <w:numId w:val="5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człowieka, dotyczącą układu nerwowego:</w:t>
      </w:r>
    </w:p>
    <w:p w14:paraId="77868952" w14:textId="6BA857F1" w:rsidR="001232D4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budowa i funkcje mózgowia oraz rdzenia kręgowego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F4F0F36" w14:textId="7B63BC23" w:rsidR="001232D4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droga impulsu nerwowego w łuku odruchowym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70797B6" w14:textId="6CEE4D64" w:rsidR="001232D4" w:rsidRPr="00667FD5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rodzaje receptorów ze względu na rodzaj odbieranego bodźca </w:t>
      </w:r>
      <w:r w:rsidRPr="006A0595">
        <w:rPr>
          <w:rFonts w:ascii="Times New Roman" w:eastAsia="Calibri" w:hAnsi="Times New Roman" w:cs="Times New Roman"/>
          <w:sz w:val="24"/>
          <w:szCs w:val="24"/>
        </w:rPr>
        <w:t>oraz wskazywanie  związku</w:t>
      </w:r>
      <w:r w:rsidRPr="009C3D24">
        <w:rPr>
          <w:rFonts w:ascii="Times New Roman" w:eastAsia="Calibri" w:hAnsi="Times New Roman" w:cs="Times New Roman"/>
          <w:color w:val="EE000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pomiędzy lokalizacją receptorów w organizmie a pełnioną funkcją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953D5CB" w14:textId="77777777" w:rsidR="001232D4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czynniki wywołujące stres,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sz w:val="24"/>
          <w:szCs w:val="24"/>
        </w:rPr>
        <w:t>wpływ stresu na organizm, sposoby radzenia sobie ze stresem.</w:t>
      </w:r>
    </w:p>
    <w:p w14:paraId="747AFE75" w14:textId="77777777" w:rsidR="002B46ED" w:rsidRPr="002B46ED" w:rsidRDefault="002B46ED" w:rsidP="002B46ED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03D9AD2" w14:textId="77777777" w:rsidR="001232D4" w:rsidRPr="00586B97" w:rsidRDefault="001232D4" w:rsidP="001232D4">
      <w:pPr>
        <w:pStyle w:val="Akapitzlist"/>
        <w:numPr>
          <w:ilvl w:val="0"/>
          <w:numId w:val="5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586B97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człowieka, dotyczącą narządów zmysłów:</w:t>
      </w:r>
    </w:p>
    <w:p w14:paraId="16694E79" w14:textId="77777777" w:rsidR="001232D4" w:rsidRPr="00586B97" w:rsidRDefault="001232D4" w:rsidP="001232D4">
      <w:pPr>
        <w:pStyle w:val="Akapitzlist"/>
        <w:ind w:left="36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60F425D0" w14:textId="7FED0AAC" w:rsidR="001232D4" w:rsidRPr="00667FD5" w:rsidRDefault="001232D4" w:rsidP="001232D4">
      <w:pPr>
        <w:pStyle w:val="Akapitzlist"/>
        <w:numPr>
          <w:ilvl w:val="0"/>
          <w:numId w:val="2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budowa oka ludzkiego i mechanizm widzenia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15B7CB3" w14:textId="1EB035D3" w:rsidR="001232D4" w:rsidRPr="00586B97" w:rsidRDefault="001232D4" w:rsidP="001232D4">
      <w:pPr>
        <w:pStyle w:val="Akapitzlist"/>
        <w:numPr>
          <w:ilvl w:val="0"/>
          <w:numId w:val="20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wady wzroku oraz sposoby ich korekcji (krótkowzroczność, dalekowzroczność)</w:t>
      </w:r>
      <w:r w:rsidR="002A3F4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7DCB9439" w14:textId="4CA09ED1" w:rsidR="001232D4" w:rsidRDefault="001232D4" w:rsidP="001232D4">
      <w:pPr>
        <w:pStyle w:val="Akapitzlist"/>
        <w:numPr>
          <w:ilvl w:val="0"/>
          <w:numId w:val="2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choroby oczu i zaburzenia widzenia (zaćma, jaskra, daltonizm)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4A3D05A" w14:textId="40158604" w:rsidR="00060B00" w:rsidRPr="0016169C" w:rsidRDefault="00060B00" w:rsidP="001232D4">
      <w:pPr>
        <w:pStyle w:val="Akapitzlist"/>
        <w:numPr>
          <w:ilvl w:val="0"/>
          <w:numId w:val="20"/>
        </w:numPr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budowa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i mechanizm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działani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ucha u człowieka</w:t>
      </w:r>
      <w:r w:rsidR="003A35A4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;</w:t>
      </w:r>
    </w:p>
    <w:p w14:paraId="06024D91" w14:textId="77777777" w:rsidR="001232D4" w:rsidRDefault="001232D4" w:rsidP="001232D4">
      <w:pPr>
        <w:pStyle w:val="Akapitzlist"/>
        <w:numPr>
          <w:ilvl w:val="0"/>
          <w:numId w:val="2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w</w:t>
      </w:r>
      <w:r w:rsidRPr="00667FD5">
        <w:rPr>
          <w:rFonts w:ascii="Times New Roman" w:eastAsia="Calibri" w:hAnsi="Times New Roman" w:cs="Times New Roman"/>
          <w:sz w:val="24"/>
          <w:szCs w:val="24"/>
        </w:rPr>
        <w:t>pływ hałasu na zdrowie człowieka.</w:t>
      </w:r>
    </w:p>
    <w:p w14:paraId="216654B9" w14:textId="77777777" w:rsidR="001232D4" w:rsidRPr="000D4A4C" w:rsidRDefault="001232D4" w:rsidP="001232D4">
      <w:pPr>
        <w:pStyle w:val="Akapitzlis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DCCF4A7" w14:textId="77777777" w:rsidR="001232D4" w:rsidRPr="00667FD5" w:rsidRDefault="001232D4" w:rsidP="001232D4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5" w:name="_Hlk145523456"/>
      <w:bookmarkStart w:id="6" w:name="_Hlk50901396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funkcjonowania organizmu człowieka, dotyczącą</w:t>
      </w:r>
      <w:bookmarkEnd w:id="5"/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układu dokrewnego:</w:t>
      </w:r>
    </w:p>
    <w:bookmarkEnd w:id="6"/>
    <w:p w14:paraId="6AD29464" w14:textId="77777777" w:rsidR="001232D4" w:rsidRPr="00667FD5" w:rsidRDefault="001232D4" w:rsidP="001232D4">
      <w:pPr>
        <w:pStyle w:val="Akapitzlist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B93A58F" w14:textId="2CA417FC" w:rsidR="001232D4" w:rsidRPr="00667FD5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skutki niedoczynności i nadczynności gruczołów dokrewnych: przysadki mózgowej, tarczycy i trzustki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A4321B6" w14:textId="57D1FFD6" w:rsidR="001232D4" w:rsidRPr="00667FD5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antagonistyczne działanie hormonów na przykładzie regulacji poziomu glukozy </w:t>
      </w:r>
      <w:r w:rsidRPr="00667FD5">
        <w:rPr>
          <w:rFonts w:ascii="Times New Roman" w:eastAsia="Calibri" w:hAnsi="Times New Roman" w:cs="Times New Roman"/>
          <w:sz w:val="24"/>
          <w:szCs w:val="24"/>
        </w:rPr>
        <w:br/>
        <w:t xml:space="preserve">i wapnia we krwi </w:t>
      </w:r>
      <w:r w:rsidRPr="00586B97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u </w:t>
      </w:r>
      <w:r w:rsidRPr="00667FD5">
        <w:rPr>
          <w:rFonts w:ascii="Times New Roman" w:eastAsia="Calibri" w:hAnsi="Times New Roman" w:cs="Times New Roman"/>
          <w:sz w:val="24"/>
          <w:szCs w:val="24"/>
        </w:rPr>
        <w:t>człowieka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C7116E3" w14:textId="77777777" w:rsidR="001232D4" w:rsidRPr="009F73FA" w:rsidRDefault="001232D4" w:rsidP="001232D4">
      <w:pPr>
        <w:pStyle w:val="Akapitzlist"/>
        <w:numPr>
          <w:ilvl w:val="0"/>
          <w:numId w:val="9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rola hormonów w reakcji na stres u człowieka.</w:t>
      </w:r>
    </w:p>
    <w:p w14:paraId="7CE088FB" w14:textId="77777777" w:rsidR="003A35A4" w:rsidRDefault="003A35A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7CAB262" w14:textId="77777777" w:rsidR="001E7458" w:rsidRDefault="001E7458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987DF26" w14:textId="70EADB00" w:rsidR="001232D4" w:rsidRPr="00667FD5" w:rsidRDefault="001232D4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ETAP WOJEWÓDZKI</w:t>
      </w:r>
    </w:p>
    <w:p w14:paraId="6C88A917" w14:textId="77777777" w:rsidR="001232D4" w:rsidRPr="000D4A4C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Uczeń powinien wykazać się wiadomościami i umiejętnościami określonymi dla etapu rejonowego konkursu oraz zawartymi w</w:t>
      </w:r>
      <w:r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51CBD3F6" w14:textId="77777777" w:rsidR="001232D4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38F60E8" w14:textId="77777777" w:rsidR="001232D4" w:rsidRPr="00984893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wymaganiach ogólnych (punkty od I do VI),</w:t>
      </w:r>
    </w:p>
    <w:p w14:paraId="5E64898D" w14:textId="212ACF35" w:rsidR="001232D4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- wymaganiach szczegółowych:</w:t>
      </w:r>
    </w:p>
    <w:p w14:paraId="51FDC202" w14:textId="77777777" w:rsidR="001232D4" w:rsidRPr="00984893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0F08B420" w14:textId="77777777" w:rsidR="001232D4" w:rsidRPr="00984893" w:rsidRDefault="001232D4" w:rsidP="001232D4">
      <w:pPr>
        <w:pStyle w:val="Akapitzlist"/>
        <w:numPr>
          <w:ilvl w:val="0"/>
          <w:numId w:val="22"/>
        </w:numPr>
        <w:spacing w:after="0" w:line="240" w:lineRule="auto"/>
        <w:ind w:left="284" w:hanging="29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Organizacja i chemizm życia.</w:t>
      </w:r>
    </w:p>
    <w:p w14:paraId="5BF2EA98" w14:textId="77777777" w:rsidR="001232D4" w:rsidRPr="00984893" w:rsidRDefault="001232D4" w:rsidP="001232D4">
      <w:pPr>
        <w:pStyle w:val="Akapitzlist"/>
        <w:numPr>
          <w:ilvl w:val="0"/>
          <w:numId w:val="22"/>
        </w:numPr>
        <w:spacing w:after="0" w:line="240" w:lineRule="auto"/>
        <w:ind w:left="284" w:hanging="295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 Różnorodność życia. </w:t>
      </w:r>
    </w:p>
    <w:p w14:paraId="111EA130" w14:textId="77777777" w:rsidR="001232D4" w:rsidRPr="00984893" w:rsidRDefault="001232D4" w:rsidP="001232D4">
      <w:pPr>
        <w:pStyle w:val="Akapitzlist"/>
        <w:numPr>
          <w:ilvl w:val="0"/>
          <w:numId w:val="2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Organizm człowieka.</w:t>
      </w:r>
    </w:p>
    <w:p w14:paraId="5F1A6B5A" w14:textId="77777777" w:rsidR="001232D4" w:rsidRPr="00984893" w:rsidRDefault="001232D4" w:rsidP="001232D4">
      <w:pPr>
        <w:pStyle w:val="Akapitzlist"/>
        <w:numPr>
          <w:ilvl w:val="0"/>
          <w:numId w:val="2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Homeostaza.</w:t>
      </w:r>
    </w:p>
    <w:p w14:paraId="13954F63" w14:textId="77777777" w:rsidR="001232D4" w:rsidRPr="00984893" w:rsidRDefault="001232D4" w:rsidP="001232D4">
      <w:pPr>
        <w:pStyle w:val="Akapitzlist"/>
        <w:numPr>
          <w:ilvl w:val="0"/>
          <w:numId w:val="22"/>
        </w:numPr>
        <w:spacing w:after="0" w:line="240" w:lineRule="auto"/>
        <w:ind w:left="426" w:hanging="42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98489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Genetyka.</w:t>
      </w:r>
    </w:p>
    <w:p w14:paraId="62134DD2" w14:textId="77777777" w:rsidR="001232D4" w:rsidRPr="00667FD5" w:rsidRDefault="001232D4" w:rsidP="001232D4">
      <w:pPr>
        <w:contextualSpacing/>
        <w:jc w:val="both"/>
        <w:rPr>
          <w:rFonts w:ascii="Calibri" w:eastAsia="Calibri" w:hAnsi="Calibri" w:cs="Times New Roman"/>
          <w:sz w:val="24"/>
          <w:szCs w:val="24"/>
        </w:rPr>
      </w:pPr>
    </w:p>
    <w:p w14:paraId="47AD653B" w14:textId="6A1346B4" w:rsidR="001232D4" w:rsidRPr="000D4A4C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Pr="000D4A4C">
        <w:rPr>
          <w:rFonts w:ascii="Times New Roman" w:eastAsia="Calibri" w:hAnsi="Times New Roman" w:cs="Times New Roman"/>
          <w:b/>
          <w:bCs/>
          <w:sz w:val="24"/>
          <w:szCs w:val="24"/>
        </w:rPr>
        <w:t>raz</w:t>
      </w:r>
    </w:p>
    <w:p w14:paraId="621160D9" w14:textId="77777777" w:rsidR="001232D4" w:rsidRPr="00983FF7" w:rsidRDefault="001232D4" w:rsidP="001232D4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FF7">
        <w:rPr>
          <w:rFonts w:ascii="Times New Roman" w:eastAsia="Calibri" w:hAnsi="Times New Roman" w:cs="Times New Roman"/>
          <w:sz w:val="24"/>
          <w:szCs w:val="24"/>
        </w:rPr>
        <w:t>Ewolucja życia.</w:t>
      </w:r>
    </w:p>
    <w:p w14:paraId="4FBD4B8F" w14:textId="77777777" w:rsidR="001232D4" w:rsidRPr="00983FF7" w:rsidRDefault="001232D4" w:rsidP="001232D4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FF7">
        <w:rPr>
          <w:rFonts w:ascii="Times New Roman" w:eastAsia="Calibri" w:hAnsi="Times New Roman" w:cs="Times New Roman"/>
          <w:sz w:val="24"/>
          <w:szCs w:val="24"/>
        </w:rPr>
        <w:t>Ekologia i ochrona środowiska.</w:t>
      </w:r>
    </w:p>
    <w:p w14:paraId="2C0887EA" w14:textId="77777777" w:rsidR="001232D4" w:rsidRPr="00983FF7" w:rsidRDefault="001232D4" w:rsidP="001232D4">
      <w:pPr>
        <w:pStyle w:val="Akapitzlist"/>
        <w:numPr>
          <w:ilvl w:val="0"/>
          <w:numId w:val="2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83FF7">
        <w:rPr>
          <w:rFonts w:ascii="Times New Roman" w:eastAsia="Calibri" w:hAnsi="Times New Roman" w:cs="Times New Roman"/>
          <w:sz w:val="24"/>
          <w:szCs w:val="24"/>
        </w:rPr>
        <w:t>Zagrożenia różnorodności biologicznej.</w:t>
      </w:r>
    </w:p>
    <w:p w14:paraId="5E52E31D" w14:textId="77777777" w:rsidR="001232D4" w:rsidRPr="00667FD5" w:rsidRDefault="001232D4" w:rsidP="001232D4">
      <w:pPr>
        <w:spacing w:after="0" w:line="240" w:lineRule="auto"/>
        <w:ind w:left="1080" w:hanging="108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CDFB7D6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D9C6097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Uczeń powinien wykazać się dodatkowymi wiadomościami i umiejętnościami</w:t>
      </w:r>
      <w:r w:rsidRPr="00667FD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3323E26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87019D" w14:textId="77777777" w:rsidR="001232D4" w:rsidRPr="00667FD5" w:rsidRDefault="001232D4" w:rsidP="001232D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różnorodności życia:</w:t>
      </w:r>
    </w:p>
    <w:p w14:paraId="1B55944B" w14:textId="77777777" w:rsidR="001232D4" w:rsidRPr="00667FD5" w:rsidRDefault="001232D4" w:rsidP="001232D4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D26B3D3" w14:textId="67B66B0B" w:rsidR="001232D4" w:rsidRPr="00667FD5" w:rsidRDefault="001232D4" w:rsidP="001232D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wirusy – bezkomórkowe formy materii, budowa wirusów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5E7BA6B" w14:textId="33212058" w:rsidR="003A35A4" w:rsidRPr="003A35A4" w:rsidRDefault="001232D4" w:rsidP="003A35A4">
      <w:pPr>
        <w:pStyle w:val="Akapitzlist"/>
        <w:numPr>
          <w:ilvl w:val="0"/>
          <w:numId w:val="15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charakterystyka wybranych chorób wirusowych pod względem dróg rozprzestrzeniania, objawów i zasad profilaktyki na przykładzie AIDS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667FD5">
        <w:rPr>
          <w:rFonts w:ascii="Times New Roman" w:eastAsia="Calibri" w:hAnsi="Times New Roman" w:cs="Times New Roman"/>
          <w:sz w:val="24"/>
          <w:szCs w:val="24"/>
        </w:rPr>
        <w:t>WZW A, WZW B. WZW C, COVID-19 i grypy</w:t>
      </w:r>
      <w:r>
        <w:rPr>
          <w:rFonts w:ascii="Times New Roman" w:eastAsia="Calibri" w:hAnsi="Times New Roman" w:cs="Times New Roman"/>
          <w:color w:val="44546A" w:themeColor="text2"/>
          <w:sz w:val="24"/>
          <w:szCs w:val="24"/>
        </w:rPr>
        <w:t>.</w:t>
      </w:r>
    </w:p>
    <w:p w14:paraId="47A81DC1" w14:textId="77777777" w:rsidR="003A35A4" w:rsidRDefault="003A35A4" w:rsidP="003A35A4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3AE9811" w14:textId="77777777" w:rsidR="002B46ED" w:rsidRPr="003A35A4" w:rsidRDefault="002B46ED" w:rsidP="003A35A4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E0688C8" w14:textId="77777777" w:rsidR="001232D4" w:rsidRPr="00667FD5" w:rsidRDefault="001232D4" w:rsidP="001232D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wiedzą z zakresu genetyki</w:t>
      </w:r>
      <w:r w:rsidRPr="00667FD5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1BBA304F" w14:textId="77777777" w:rsidR="001232D4" w:rsidRPr="00667FD5" w:rsidRDefault="001232D4" w:rsidP="001232D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0DBFD65" w14:textId="095588F5" w:rsidR="001232D4" w:rsidRPr="00667FD5" w:rsidRDefault="001232D4" w:rsidP="001232D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zapis i interpretacja jednogenowych i dwugenowych krzyżówek genetycznych na przykładzie dominacji pełnej oraz dominacji niepełnej z wykorzystaniem szachownicy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Punnetta</w:t>
      </w:r>
      <w:proofErr w:type="spellEnd"/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294FC76" w14:textId="4383E8AD" w:rsidR="001232D4" w:rsidRPr="00667FD5" w:rsidRDefault="001232D4" w:rsidP="001232D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analiza drzew rodowych dotyczących występowania dziedziczonych cech, w tym również chorób genetycznych człowieka (mukowiscydoza,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fenyloketonuria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hemofilia, daltonizm) i grup krwi (A, B, AB, O) oraz czynnika Rh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8A5FC81" w14:textId="342182A4" w:rsidR="001232D4" w:rsidRPr="00667FD5" w:rsidRDefault="001232D4" w:rsidP="001232D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znajomość przykładów praktycznego wykorzystania przez człowieka biotechnologii tradycyjnej i nowoczesnej w przemyśle spożywczym, medycynie, rolnictwie, farmakologii oraz ochronie środowiska i na przykładzie procesów fermentacji, biologicznego oczyszczania ścieków,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biofiltrów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>, kompostowania, tworzenia biogazu, organizmów GMO, diagnostyki molekularnej, produkcji antybiotyków, szczepionek,  hormonów ludzkich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2D4BF33" w14:textId="2BF38AA9" w:rsidR="001232D4" w:rsidRPr="00667FD5" w:rsidRDefault="001232D4" w:rsidP="001232D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zastosowanie osiągnięć genetyki w różnych dziedzinach m.in. medycynie, rolnictwie, medycynie sądowej</w:t>
      </w:r>
      <w:r w:rsidRPr="004C31A2">
        <w:rPr>
          <w:rFonts w:ascii="Times New Roman" w:eastAsia="Calibri" w:hAnsi="Times New Roman" w:cs="Times New Roman"/>
          <w:sz w:val="24"/>
          <w:szCs w:val="24"/>
        </w:rPr>
        <w:t>, diagnostyce chorób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6B7D54D" w14:textId="66B02E7E" w:rsidR="001232D4" w:rsidRDefault="001232D4" w:rsidP="001232D4">
      <w:pPr>
        <w:pStyle w:val="Akapitzlist"/>
        <w:numPr>
          <w:ilvl w:val="0"/>
          <w:numId w:val="9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różnica między informacją genetyczną, a kodem genetycznym</w:t>
      </w:r>
      <w:r w:rsidR="002A3F4E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57ED9A4" w14:textId="77777777" w:rsidR="001232D4" w:rsidRPr="00667FD5" w:rsidRDefault="001232D4" w:rsidP="001232D4">
      <w:pPr>
        <w:pStyle w:val="Akapitzlist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704D48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51A1CA" w14:textId="77777777" w:rsidR="001232D4" w:rsidRPr="00667FD5" w:rsidRDefault="001232D4" w:rsidP="001232D4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wiedzę z zakresu ekologii i ochrony środowiska:</w:t>
      </w:r>
    </w:p>
    <w:p w14:paraId="67B8AC08" w14:textId="77777777" w:rsidR="001232D4" w:rsidRPr="00667FD5" w:rsidRDefault="001232D4" w:rsidP="001232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32AC8D18" w14:textId="4439B46E" w:rsidR="001232D4" w:rsidRPr="00667FD5" w:rsidRDefault="001232D4" w:rsidP="001232D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adaptacje drapieżników do chwytania i zdobywania pokarmu; przykłady obronnych adaptacji ich ofiar (na przykładzie pospolitych zwierząt mięsożernych i ich potencjalnych ofiar prezentowanych w podręcznikach szkół podstawowych dopuszczonych </w:t>
      </w:r>
      <w:r w:rsidRPr="004C31A2">
        <w:rPr>
          <w:rFonts w:ascii="Times New Roman" w:eastAsia="Calibri" w:hAnsi="Times New Roman" w:cs="Times New Roman"/>
          <w:sz w:val="24"/>
          <w:szCs w:val="24"/>
        </w:rPr>
        <w:t>przez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ME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667FD5">
        <w:rPr>
          <w:rFonts w:ascii="Times New Roman" w:eastAsia="Calibri" w:hAnsi="Times New Roman" w:cs="Times New Roman"/>
          <w:sz w:val="24"/>
          <w:szCs w:val="24"/>
        </w:rPr>
        <w:t>)</w:t>
      </w:r>
      <w:r w:rsidR="00607D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20AD918F" w14:textId="355784EA" w:rsidR="001232D4" w:rsidRPr="00667FD5" w:rsidRDefault="001232D4" w:rsidP="001232D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obieg węgla i azotu w przyrodzie oraz rola różnych grup organizmów w tych obiegach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3DB5EB7F" w14:textId="444DDA0B" w:rsidR="001232D4" w:rsidRPr="00667FD5" w:rsidRDefault="001232D4" w:rsidP="001232D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skutki konkurencji wewnątrzgatunkowej i międzygatunkowej</w:t>
      </w:r>
      <w:r w:rsidR="00607D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07184B18" w14:textId="594B9A2B" w:rsidR="001232D4" w:rsidRPr="00667FD5" w:rsidRDefault="001232D4" w:rsidP="001232D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oddziaływania i zależności antagonistyczne i nieantagonistyczne między organizmami</w:t>
      </w:r>
      <w:r w:rsidR="00607D76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A059708" w14:textId="242BB1F1" w:rsidR="001232D4" w:rsidRDefault="001232D4" w:rsidP="001232D4">
      <w:pPr>
        <w:numPr>
          <w:ilvl w:val="0"/>
          <w:numId w:val="12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wpływ gatunków inwazyjnych obcego pochodzenia występujących w Polsce na rodzime gatunki roślin i zwierząt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1FE81E2" w14:textId="0FBAB74F" w:rsidR="002A3F4E" w:rsidRPr="0016169C" w:rsidRDefault="002A3F4E" w:rsidP="0016169C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porosty jako organizmy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C8271D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pionierskie,</w:t>
      </w:r>
      <w:r w:rsidR="0016169C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symbiotyczne</w:t>
      </w:r>
      <w:r w:rsid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,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wskaźnikowe </w:t>
      </w:r>
      <w:r w:rsid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i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skala</w:t>
      </w:r>
      <w:r w:rsid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porostowa.</w:t>
      </w:r>
    </w:p>
    <w:p w14:paraId="537FFA67" w14:textId="77777777" w:rsidR="001232D4" w:rsidRDefault="001232D4" w:rsidP="00F46AB3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9A12D71" w14:textId="77777777" w:rsidR="002B46ED" w:rsidRPr="00667FD5" w:rsidRDefault="002B46ED" w:rsidP="001232D4">
      <w:pPr>
        <w:spacing w:after="0" w:line="240" w:lineRule="auto"/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B61BDB" w14:textId="77777777" w:rsidR="001232D4" w:rsidRPr="00667FD5" w:rsidRDefault="001232D4" w:rsidP="001232D4">
      <w:pPr>
        <w:pStyle w:val="Akapitzlist"/>
        <w:numPr>
          <w:ilvl w:val="0"/>
          <w:numId w:val="6"/>
        </w:numPr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667FD5">
        <w:rPr>
          <w:rFonts w:ascii="Times New Roman" w:eastAsia="Calibri" w:hAnsi="Times New Roman" w:cs="Times New Roman"/>
          <w:sz w:val="24"/>
          <w:szCs w:val="24"/>
          <w:u w:val="single"/>
        </w:rPr>
        <w:t>poszerzoną wiedzę z zakresu zagrożenia różnorodności biologicznej:</w:t>
      </w:r>
    </w:p>
    <w:p w14:paraId="3857839D" w14:textId="77777777" w:rsidR="001232D4" w:rsidRPr="00667FD5" w:rsidRDefault="001232D4" w:rsidP="001232D4">
      <w:pPr>
        <w:pStyle w:val="Akapitzlist"/>
        <w:ind w:left="360"/>
        <w:jc w:val="both"/>
        <w:rPr>
          <w:rFonts w:ascii="Times New Roman" w:eastAsia="Calibri" w:hAnsi="Times New Roman" w:cs="Times New Roman"/>
          <w:sz w:val="24"/>
          <w:szCs w:val="24"/>
          <w:u w:val="single"/>
        </w:rPr>
      </w:pPr>
    </w:p>
    <w:p w14:paraId="1060FCF9" w14:textId="76828C14" w:rsidR="001232D4" w:rsidRPr="00667FD5" w:rsidRDefault="001232D4" w:rsidP="001232D4">
      <w:pPr>
        <w:pStyle w:val="Akapitzlist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Hlk50671971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znajomość i umiejętność rozpoznawania rodzimych gatunków roślin chronionych </w:t>
      </w:r>
      <w:r w:rsidRPr="00667FD5">
        <w:rPr>
          <w:rFonts w:ascii="Times New Roman" w:eastAsia="Calibri" w:hAnsi="Times New Roman" w:cs="Times New Roman"/>
          <w:sz w:val="24"/>
          <w:szCs w:val="24"/>
        </w:rPr>
        <w:br/>
        <w:t xml:space="preserve">(buławnik czerwony, cis pospolity, długosz królewski, dziewięćsił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popłocholistny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kocanki piaskowe, kotewka orzech wodny, lilia złotogłów, lobelia jeziorna, mikołajek </w:t>
      </w:r>
      <w:r w:rsidRPr="00667FD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nadmorski, miłek wiosenny, obuwik pospolity, pełnik europejski, rosiczka okrągłolistna, szachownica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kostkowata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>)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bookmarkEnd w:id="7"/>
    <w:p w14:paraId="73D59540" w14:textId="55D0E656" w:rsidR="001232D4" w:rsidRPr="00667FD5" w:rsidRDefault="001232D4" w:rsidP="001232D4">
      <w:pPr>
        <w:pStyle w:val="Akapitzlist"/>
        <w:numPr>
          <w:ilvl w:val="0"/>
          <w:numId w:val="10"/>
        </w:num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znajomość i umiejętność rozpoznawania na podstawie rysunków, fotografii oraz opisów rodzimych gatunków zwierząt chronionych – płazów, gadów i ssaków (salamandra plamista, traszka grzebieniasta, kumak górski, ropucha paskówka, żó</w:t>
      </w:r>
      <w:r w:rsidRPr="00667FD5">
        <w:rPr>
          <w:rFonts w:ascii="Times New Roman" w:hAnsi="Times New Roman" w:cs="Times New Roman"/>
          <w:sz w:val="24"/>
          <w:szCs w:val="24"/>
        </w:rPr>
        <w:t xml:space="preserve">łw błotny, jaszczurka zwinka, padalec zwyczajny, wąż </w:t>
      </w:r>
      <w:proofErr w:type="spellStart"/>
      <w:r w:rsidRPr="00667FD5">
        <w:rPr>
          <w:rFonts w:ascii="Times New Roman" w:hAnsi="Times New Roman" w:cs="Times New Roman"/>
          <w:sz w:val="24"/>
          <w:szCs w:val="24"/>
        </w:rPr>
        <w:t>Esculapa</w:t>
      </w:r>
      <w:proofErr w:type="spellEnd"/>
      <w:r w:rsidRPr="00667FD5">
        <w:rPr>
          <w:rFonts w:ascii="Times New Roman" w:hAnsi="Times New Roman" w:cs="Times New Roman"/>
          <w:sz w:val="24"/>
          <w:szCs w:val="24"/>
        </w:rPr>
        <w:t>, gniewosz plamisty, żmija zygzakowata, jeż, kret, nocek, żbik, niedźwiedź brunatny, wilk, foka szara</w:t>
      </w:r>
      <w:r w:rsidR="00DD5175">
        <w:rPr>
          <w:rFonts w:ascii="Times New Roman" w:hAnsi="Times New Roman" w:cs="Times New Roman"/>
          <w:sz w:val="24"/>
          <w:szCs w:val="24"/>
        </w:rPr>
        <w:t xml:space="preserve"> (szarytka morska)</w:t>
      </w:r>
      <w:r w:rsidRPr="00667FD5">
        <w:rPr>
          <w:rFonts w:ascii="Times New Roman" w:hAnsi="Times New Roman" w:cs="Times New Roman"/>
          <w:sz w:val="24"/>
          <w:szCs w:val="24"/>
        </w:rPr>
        <w:t>, żubr, morświn, kozica, świstak, ryś, zając bielak)</w:t>
      </w:r>
      <w:r w:rsidR="002A3F4E">
        <w:rPr>
          <w:rFonts w:ascii="Times New Roman" w:hAnsi="Times New Roman" w:cs="Times New Roman"/>
          <w:sz w:val="24"/>
          <w:szCs w:val="24"/>
        </w:rPr>
        <w:t>;</w:t>
      </w:r>
    </w:p>
    <w:p w14:paraId="63CBAC50" w14:textId="7486AD09" w:rsidR="001232D4" w:rsidRPr="00667FD5" w:rsidRDefault="001232D4" w:rsidP="001232D4">
      <w:pPr>
        <w:pStyle w:val="Akapitzlist"/>
        <w:numPr>
          <w:ilvl w:val="0"/>
          <w:numId w:val="10"/>
        </w:num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lokalizacja i podstawowa charakterystyka parków narodowych występujących </w:t>
      </w:r>
      <w:r w:rsidRPr="00667FD5">
        <w:rPr>
          <w:rFonts w:ascii="Times New Roman" w:eastAsia="Calibri" w:hAnsi="Times New Roman" w:cs="Times New Roman"/>
          <w:sz w:val="24"/>
          <w:szCs w:val="24"/>
        </w:rPr>
        <w:br/>
        <w:t>w Polsce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79E60D7" w14:textId="0C41DD78" w:rsidR="001232D4" w:rsidRPr="00667FD5" w:rsidRDefault="001232D4" w:rsidP="001232D4">
      <w:pPr>
        <w:pStyle w:val="Akapitzlist"/>
        <w:numPr>
          <w:ilvl w:val="0"/>
          <w:numId w:val="10"/>
        </w:num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charakterystyka parków narodowych występujących na terenie województwa zachodniopomorskiego z uwzględnieniem opisu zawierającego nazwę, rok założenia, lokalizację, występowanie charakterystycznych gatunków roślin i zwierząt oraz osobliwości przyrodniczych</w:t>
      </w:r>
      <w:r w:rsidR="002A3F4E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40DA1EE9" w14:textId="742CA780" w:rsidR="001232D4" w:rsidRPr="00F46AB3" w:rsidRDefault="001232D4" w:rsidP="001232D4">
      <w:pPr>
        <w:pStyle w:val="Akapitzlist"/>
        <w:numPr>
          <w:ilvl w:val="0"/>
          <w:numId w:val="10"/>
        </w:numPr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przedstawienie istoty zrównoważonego rozwoju.</w:t>
      </w:r>
    </w:p>
    <w:p w14:paraId="7DA4A578" w14:textId="77777777" w:rsidR="002B46ED" w:rsidRPr="00667FD5" w:rsidRDefault="002B46ED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0AE097D4" w14:textId="77777777" w:rsidR="001232D4" w:rsidRPr="00667FD5" w:rsidRDefault="001232D4" w:rsidP="001232D4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  <w:u w:val="single"/>
        </w:rPr>
        <w:t>Na wszystkich etapach konkursu obowiązuje znajomość doświadczeń</w:t>
      </w:r>
      <w:r w:rsidRPr="00194EE0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, badań </w:t>
      </w:r>
      <w:r w:rsidRPr="00667FD5">
        <w:rPr>
          <w:rFonts w:ascii="Times New Roman" w:eastAsia="Calibri" w:hAnsi="Times New Roman" w:cs="Times New Roman"/>
          <w:b/>
          <w:sz w:val="24"/>
          <w:szCs w:val="24"/>
          <w:u w:val="single"/>
        </w:rPr>
        <w:t>i obserwacji zalecanych w podstawie programowej  dla szkoły podstawowej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bCs/>
          <w:sz w:val="24"/>
          <w:szCs w:val="24"/>
        </w:rPr>
        <w:t>w części dotyczącej przedmiotu biologia w wymaganiach ogólnych:</w:t>
      </w:r>
    </w:p>
    <w:p w14:paraId="652D68EB" w14:textId="77777777" w:rsidR="001232D4" w:rsidRPr="00667FD5" w:rsidRDefault="001232D4" w:rsidP="001232D4">
      <w:pPr>
        <w:pStyle w:val="Akapitzlist"/>
        <w:numPr>
          <w:ilvl w:val="0"/>
          <w:numId w:val="11"/>
        </w:num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7FD5">
        <w:rPr>
          <w:rFonts w:ascii="Times New Roman" w:eastAsia="Calibri" w:hAnsi="Times New Roman" w:cs="Times New Roman"/>
          <w:bCs/>
          <w:sz w:val="24"/>
          <w:szCs w:val="24"/>
        </w:rPr>
        <w:t xml:space="preserve">Planowanie i przeprowadzanie obserwacji oraz doświadczeń; wnioskowanie </w:t>
      </w:r>
      <w:r w:rsidRPr="00667FD5">
        <w:rPr>
          <w:rFonts w:ascii="Times New Roman" w:eastAsia="Calibri" w:hAnsi="Times New Roman" w:cs="Times New Roman"/>
          <w:bCs/>
          <w:sz w:val="24"/>
          <w:szCs w:val="24"/>
        </w:rPr>
        <w:br/>
        <w:t>w oparciu o ich wyniki. pkt. 1), 2), 3), 4).</w:t>
      </w:r>
    </w:p>
    <w:p w14:paraId="5AF68030" w14:textId="77777777" w:rsidR="002B46ED" w:rsidRDefault="002B46ED" w:rsidP="001232D4">
      <w:pPr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14:paraId="1A1EF576" w14:textId="306CDA11" w:rsidR="001232D4" w:rsidRPr="00667FD5" w:rsidRDefault="001232D4" w:rsidP="001232D4">
      <w:pPr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  <w:u w:val="single"/>
        </w:rPr>
        <w:t>Na etapie rejonowym i wojewódzkim</w:t>
      </w:r>
      <w:r w:rsidRPr="00667FD5">
        <w:rPr>
          <w:rFonts w:ascii="Times New Roman" w:eastAsia="Calibri" w:hAnsi="Times New Roman" w:cs="Times New Roman"/>
          <w:bCs/>
          <w:sz w:val="24"/>
          <w:szCs w:val="24"/>
        </w:rPr>
        <w:t xml:space="preserve"> poprawnie formułuje problem badawczy i hipotezy. Właściwie planuje i przeprowadza oraz dokumentuje obserwacje i doświadczenia biologiczne o </w:t>
      </w:r>
      <w:r w:rsidRPr="00667FD5">
        <w:rPr>
          <w:rFonts w:ascii="Times New Roman" w:eastAsia="Calibri" w:hAnsi="Times New Roman" w:cs="Times New Roman"/>
          <w:bCs/>
          <w:sz w:val="24"/>
          <w:szCs w:val="24"/>
          <w:u w:val="single"/>
        </w:rPr>
        <w:t>różnym</w:t>
      </w:r>
      <w:r w:rsidRPr="00667FD5">
        <w:rPr>
          <w:rFonts w:ascii="Times New Roman" w:eastAsia="Calibri" w:hAnsi="Times New Roman" w:cs="Times New Roman"/>
          <w:bCs/>
          <w:sz w:val="24"/>
          <w:szCs w:val="24"/>
        </w:rPr>
        <w:t xml:space="preserve"> stopniu trudności. Poprawnie określa warunki doświadczenia. Bezbłędnie rozróżnia próbę kontrolną i badawczą. </w:t>
      </w:r>
    </w:p>
    <w:p w14:paraId="30BB6D89" w14:textId="77777777" w:rsidR="001232D4" w:rsidRDefault="001232D4" w:rsidP="001232D4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5624B3B" w14:textId="77777777" w:rsidR="002B46ED" w:rsidRDefault="002B46ED" w:rsidP="00382C74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14:paraId="5D5DC619" w14:textId="519B1430" w:rsidR="001232D4" w:rsidRPr="00667FD5" w:rsidRDefault="001232D4" w:rsidP="001232D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7FD5">
        <w:rPr>
          <w:rFonts w:ascii="Times New Roman" w:eastAsia="Calibri" w:hAnsi="Times New Roman" w:cs="Times New Roman"/>
          <w:b/>
          <w:sz w:val="24"/>
          <w:szCs w:val="24"/>
        </w:rPr>
        <w:t>WYKAZ LITERATURY DLA UCZNIA I NAUCZYCIELA</w:t>
      </w:r>
      <w:r w:rsidRPr="00667FD5">
        <w:rPr>
          <w:rFonts w:ascii="Times New Roman" w:eastAsia="Calibri" w:hAnsi="Times New Roman" w:cs="Times New Roman"/>
          <w:b/>
          <w:sz w:val="24"/>
          <w:szCs w:val="24"/>
        </w:rPr>
        <w:br/>
      </w:r>
    </w:p>
    <w:p w14:paraId="718587E4" w14:textId="77777777" w:rsidR="001232D4" w:rsidRPr="00DA7ADA" w:rsidRDefault="001232D4" w:rsidP="001232D4">
      <w:pPr>
        <w:numPr>
          <w:ilvl w:val="0"/>
          <w:numId w:val="1"/>
        </w:numPr>
        <w:contextualSpacing/>
        <w:rPr>
          <w:rFonts w:ascii="Times New Roman" w:eastAsia="Calibri" w:hAnsi="Times New Roman" w:cs="Times New Roman"/>
          <w:b/>
          <w:bCs/>
          <w:i/>
          <w:iCs/>
          <w:color w:val="FF0000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Podręczniki 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zeszyty ćwiczeń do biologii dla szkoły podstawowej</w:t>
      </w:r>
      <w:r>
        <w:rPr>
          <w:rFonts w:ascii="Times New Roman" w:eastAsia="Calibri" w:hAnsi="Times New Roman" w:cs="Times New Roman"/>
          <w:sz w:val="24"/>
          <w:szCs w:val="24"/>
        </w:rPr>
        <w:t xml:space="preserve"> (na II etapie edukacyjnym) obowiązujących i </w:t>
      </w:r>
      <w:r w:rsidRPr="00DA7ADA">
        <w:rPr>
          <w:rFonts w:ascii="Times New Roman" w:eastAsia="Calibri" w:hAnsi="Times New Roman" w:cs="Times New Roman"/>
          <w:sz w:val="24"/>
          <w:szCs w:val="24"/>
        </w:rPr>
        <w:t>dopuszczon</w:t>
      </w:r>
      <w:r>
        <w:rPr>
          <w:rFonts w:ascii="Times New Roman" w:eastAsia="Calibri" w:hAnsi="Times New Roman" w:cs="Times New Roman"/>
          <w:sz w:val="24"/>
          <w:szCs w:val="24"/>
        </w:rPr>
        <w:t>ych</w:t>
      </w:r>
      <w:r w:rsidRPr="00DA7ADA">
        <w:rPr>
          <w:rFonts w:ascii="Times New Roman" w:eastAsia="Calibri" w:hAnsi="Times New Roman" w:cs="Times New Roman"/>
          <w:sz w:val="24"/>
          <w:szCs w:val="24"/>
        </w:rPr>
        <w:t xml:space="preserve"> do użytku szkolnego </w:t>
      </w:r>
      <w:r>
        <w:rPr>
          <w:rFonts w:ascii="Times New Roman" w:eastAsia="Calibri" w:hAnsi="Times New Roman" w:cs="Times New Roman"/>
          <w:sz w:val="24"/>
          <w:szCs w:val="24"/>
        </w:rPr>
        <w:t>przez MEN.</w:t>
      </w:r>
    </w:p>
    <w:p w14:paraId="2ABB3BBA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8" w:name="_Hlk50678721"/>
      <w:r w:rsidRPr="00667FD5">
        <w:rPr>
          <w:rFonts w:ascii="Times New Roman" w:eastAsia="Calibri" w:hAnsi="Times New Roman" w:cs="Times New Roman"/>
          <w:i/>
          <w:iCs/>
          <w:sz w:val="24"/>
          <w:szCs w:val="24"/>
        </w:rPr>
        <w:t>Biologia Campbella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Lisa A.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Urry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Michael L.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Cain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Steven A. Wasserman, Peter V.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Minorsky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R</w:t>
      </w:r>
      <w:r>
        <w:rPr>
          <w:rFonts w:ascii="Times New Roman" w:eastAsia="Calibri" w:hAnsi="Times New Roman" w:cs="Times New Roman"/>
          <w:sz w:val="24"/>
          <w:szCs w:val="24"/>
        </w:rPr>
        <w:t>ebecca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B.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Orr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>, Wydawnictwo REBIS, Poznań 20</w:t>
      </w:r>
      <w:bookmarkEnd w:id="8"/>
      <w:r>
        <w:rPr>
          <w:rFonts w:ascii="Times New Roman" w:eastAsia="Calibri" w:hAnsi="Times New Roman" w:cs="Times New Roman"/>
          <w:sz w:val="24"/>
          <w:szCs w:val="24"/>
        </w:rPr>
        <w:t>23</w:t>
      </w:r>
      <w:r w:rsidRPr="00667FD5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BEF18D2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" w:name="_Hlk82551413"/>
      <w:bookmarkStart w:id="10" w:name="_Hlk50678678"/>
      <w:r w:rsidRPr="00667FD5">
        <w:rPr>
          <w:rFonts w:ascii="Times New Roman" w:eastAsia="Calibri" w:hAnsi="Times New Roman" w:cs="Times New Roman"/>
          <w:i/>
          <w:sz w:val="24"/>
          <w:szCs w:val="24"/>
        </w:rPr>
        <w:t>Biologia,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Eldra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P. Solomon, Linda R. Berg, Diana W. Martin, MULTICO Oficyna Wydawnicza, Warszawa </w:t>
      </w:r>
      <w:r w:rsidRPr="00667FD5">
        <w:rPr>
          <w:rFonts w:ascii="Times New Roman" w:eastAsia="Calibri" w:hAnsi="Times New Roman" w:cs="Times New Roman"/>
          <w:color w:val="000000"/>
          <w:sz w:val="24"/>
          <w:szCs w:val="24"/>
        </w:rPr>
        <w:t>2019.</w:t>
      </w:r>
      <w:bookmarkEnd w:id="9"/>
    </w:p>
    <w:p w14:paraId="4E9830B7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>Atlas budowy ludzkiego ciała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 xml:space="preserve">, </w:t>
      </w:r>
      <w:proofErr w:type="spellStart"/>
      <w:r w:rsidRPr="00667FD5">
        <w:rPr>
          <w:rFonts w:ascii="Times New Roman" w:eastAsia="Calibri" w:hAnsi="Times New Roman" w:cs="Times New Roman"/>
          <w:iCs/>
          <w:sz w:val="24"/>
          <w:szCs w:val="24"/>
        </w:rPr>
        <w:t>Jordi</w:t>
      </w:r>
      <w:proofErr w:type="spellEnd"/>
      <w:r w:rsidRPr="00667FD5">
        <w:rPr>
          <w:rFonts w:ascii="Times New Roman" w:eastAsia="Calibri" w:hAnsi="Times New Roman" w:cs="Times New Roman"/>
          <w:iCs/>
          <w:sz w:val="24"/>
          <w:szCs w:val="24"/>
        </w:rPr>
        <w:t xml:space="preserve"> </w:t>
      </w:r>
      <w:proofErr w:type="spellStart"/>
      <w:r w:rsidRPr="00667FD5">
        <w:rPr>
          <w:rFonts w:ascii="Times New Roman" w:eastAsia="Calibri" w:hAnsi="Times New Roman" w:cs="Times New Roman"/>
          <w:iCs/>
          <w:sz w:val="24"/>
          <w:szCs w:val="24"/>
        </w:rPr>
        <w:t>Vigue</w:t>
      </w:r>
      <w:proofErr w:type="spellEnd"/>
      <w:r w:rsidRPr="00667FD5">
        <w:rPr>
          <w:rFonts w:ascii="Times New Roman" w:eastAsia="Calibri" w:hAnsi="Times New Roman" w:cs="Times New Roman"/>
          <w:iCs/>
          <w:sz w:val="24"/>
          <w:szCs w:val="24"/>
        </w:rPr>
        <w:t>, Wydawnictwo Olesiejuk, Ożarów Mazowiecki, 2012.</w:t>
      </w:r>
    </w:p>
    <w:bookmarkEnd w:id="10"/>
    <w:p w14:paraId="3F91C335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>Atlas anatomiczny. Tajemnice ciała,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Wydawnictwo Nowa Era, Warszawa 2012.</w:t>
      </w:r>
    </w:p>
    <w:p w14:paraId="55FAA337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Anatomia i fizjologia człowieka, 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 xml:space="preserve">A. </w:t>
      </w:r>
      <w:proofErr w:type="spellStart"/>
      <w:r w:rsidRPr="00667FD5">
        <w:rPr>
          <w:rFonts w:ascii="Times New Roman" w:eastAsia="Calibri" w:hAnsi="Times New Roman" w:cs="Times New Roman"/>
          <w:iCs/>
          <w:sz w:val="24"/>
          <w:szCs w:val="24"/>
        </w:rPr>
        <w:t>Michajlik</w:t>
      </w:r>
      <w:proofErr w:type="spellEnd"/>
      <w:r w:rsidRPr="00667FD5">
        <w:rPr>
          <w:rFonts w:ascii="Times New Roman" w:eastAsia="Calibri" w:hAnsi="Times New Roman" w:cs="Times New Roman"/>
          <w:iCs/>
          <w:sz w:val="24"/>
          <w:szCs w:val="24"/>
        </w:rPr>
        <w:t xml:space="preserve">, W. </w:t>
      </w:r>
      <w:proofErr w:type="spellStart"/>
      <w:r w:rsidRPr="00667FD5">
        <w:rPr>
          <w:rFonts w:ascii="Times New Roman" w:eastAsia="Calibri" w:hAnsi="Times New Roman" w:cs="Times New Roman"/>
          <w:iCs/>
          <w:sz w:val="24"/>
          <w:szCs w:val="24"/>
        </w:rPr>
        <w:t>Ramotowski</w:t>
      </w:r>
      <w:proofErr w:type="spellEnd"/>
      <w:r w:rsidRPr="00667FD5">
        <w:rPr>
          <w:rFonts w:ascii="Times New Roman" w:eastAsia="Calibri" w:hAnsi="Times New Roman" w:cs="Times New Roman"/>
          <w:iCs/>
          <w:sz w:val="24"/>
          <w:szCs w:val="24"/>
        </w:rPr>
        <w:t>, Wydawnictwo Lekarskie PZWL, Warszawa 1994.</w:t>
      </w:r>
    </w:p>
    <w:p w14:paraId="0B546274" w14:textId="77777777" w:rsidR="001232D4" w:rsidRPr="009C3D24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Fizjologia człowieka w zarysie, 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>W. Z. Traczyk, PZWL, Warszawa 1992.</w:t>
      </w:r>
    </w:p>
    <w:p w14:paraId="3F51BE14" w14:textId="1352D301" w:rsidR="001232D4" w:rsidRPr="00840E83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lastRenderedPageBreak/>
        <w:t>Botanika</w:t>
      </w:r>
      <w:r w:rsidR="00840E83">
        <w:rPr>
          <w:rFonts w:ascii="Times New Roman" w:eastAsia="Calibri" w:hAnsi="Times New Roman" w:cs="Times New Roman"/>
          <w:i/>
          <w:sz w:val="24"/>
          <w:szCs w:val="24"/>
        </w:rPr>
        <w:t>.</w:t>
      </w: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 Morfologia, 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>A. Szweykowska, J. Szweykowski Wydawnictwo Naukowe PWN, Warszawa 2008.</w:t>
      </w:r>
    </w:p>
    <w:p w14:paraId="36C12E39" w14:textId="6B75984A" w:rsidR="00840E83" w:rsidRPr="00667FD5" w:rsidRDefault="00840E83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Fizjologia roślin. Wprowadzenie,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S. Lewak, J.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Kopcewicz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>, K. Jaworski Wydawnictwo Naukowe PWN, Warszawa 2021.</w:t>
      </w:r>
    </w:p>
    <w:p w14:paraId="3DF5D91C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Ekologia. Eksperymentalna analiza rozmieszczenia i liczebności, 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>C. J Krebs, Wydawnictwo Naukowe PWN, 1997.</w:t>
      </w: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</w:p>
    <w:p w14:paraId="1B96EAD4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Świat bakterii, 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>Mirosława Włodarczyk, Prószyński i S-ka, Warszawa 2002.</w:t>
      </w:r>
    </w:p>
    <w:p w14:paraId="07BB90D3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sz w:val="24"/>
          <w:szCs w:val="24"/>
        </w:rPr>
        <w:t xml:space="preserve">Pełnik europejski róża polskich łąk, </w:t>
      </w:r>
      <w:r w:rsidRPr="00667FD5">
        <w:rPr>
          <w:rFonts w:ascii="Times New Roman" w:eastAsia="Calibri" w:hAnsi="Times New Roman" w:cs="Times New Roman"/>
          <w:iCs/>
          <w:sz w:val="24"/>
          <w:szCs w:val="24"/>
        </w:rPr>
        <w:t>Róża Kochanowska, OFICYNA IN PLUS, Wołczkowo 2005.</w:t>
      </w:r>
    </w:p>
    <w:p w14:paraId="41AF9EE8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/>
          <w:iCs/>
          <w:sz w:val="24"/>
          <w:szCs w:val="24"/>
        </w:rPr>
        <w:t>EKOBARKOD – czym są gatunki inwazyjne i jak je identyfikować?</w:t>
      </w:r>
      <w:r w:rsidRPr="00667FD5">
        <w:rPr>
          <w:sz w:val="24"/>
          <w:szCs w:val="24"/>
        </w:rPr>
        <w:t xml:space="preserve"> 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Lidia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Skuza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, Ewa Filip, Magdalena </w:t>
      </w:r>
      <w:proofErr w:type="spellStart"/>
      <w:r w:rsidRPr="00667FD5">
        <w:rPr>
          <w:rFonts w:ascii="Times New Roman" w:eastAsia="Calibri" w:hAnsi="Times New Roman" w:cs="Times New Roman"/>
          <w:sz w:val="24"/>
          <w:szCs w:val="24"/>
        </w:rPr>
        <w:t>Achrem</w:t>
      </w:r>
      <w:proofErr w:type="spellEnd"/>
      <w:r w:rsidRPr="00667FD5">
        <w:rPr>
          <w:rFonts w:ascii="Times New Roman" w:eastAsia="Calibri" w:hAnsi="Times New Roman" w:cs="Times New Roman"/>
          <w:sz w:val="24"/>
          <w:szCs w:val="24"/>
        </w:rPr>
        <w:t>, Anna Kalinka, Marcin Wilhelm,  Wojewódzki Fundusz Ochrony Środowiska i Gospodarki Wodnej, Uniwersytet Szczeciński, volumina.pl, Szczecin, 2019 (dostępny w formie elektronicznej).</w:t>
      </w:r>
    </w:p>
    <w:p w14:paraId="0970033A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Czasopisma:</w:t>
      </w:r>
    </w:p>
    <w:p w14:paraId="29386C7D" w14:textId="7B991425" w:rsidR="001232D4" w:rsidRPr="00667FD5" w:rsidRDefault="001232D4" w:rsidP="001232D4">
      <w:pPr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sz w:val="24"/>
          <w:szCs w:val="24"/>
        </w:rPr>
        <w:t>„Wiedza i Życie”</w:t>
      </w:r>
      <w:r>
        <w:rPr>
          <w:rFonts w:ascii="Times New Roman" w:eastAsia="Calibri" w:hAnsi="Times New Roman" w:cs="Times New Roman"/>
          <w:sz w:val="24"/>
          <w:szCs w:val="24"/>
        </w:rPr>
        <w:t xml:space="preserve">, „Świat </w:t>
      </w:r>
      <w:r w:rsidR="001E7458"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N</w:t>
      </w:r>
      <w:r w:rsidRPr="0016169C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auki</w:t>
      </w:r>
      <w:r w:rsidRPr="00674C6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”</w:t>
      </w:r>
      <w:r w:rsidR="00674C6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2732AA">
        <w:rPr>
          <w:rFonts w:ascii="Times New Roman" w:eastAsia="Calibri" w:hAnsi="Times New Roman" w:cs="Times New Roman"/>
          <w:sz w:val="24"/>
          <w:szCs w:val="24"/>
        </w:rPr>
        <w:t>oraz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„Przyroda Polska” – rocznik</w:t>
      </w:r>
      <w:r w:rsidR="002732AA">
        <w:rPr>
          <w:rFonts w:ascii="Times New Roman" w:eastAsia="Calibri" w:hAnsi="Times New Roman" w:cs="Times New Roman"/>
          <w:sz w:val="24"/>
          <w:szCs w:val="24"/>
        </w:rPr>
        <w:t>i</w:t>
      </w:r>
      <w:r w:rsidR="00F82298">
        <w:rPr>
          <w:rFonts w:ascii="Times New Roman" w:eastAsia="Calibri" w:hAnsi="Times New Roman" w:cs="Times New Roman"/>
          <w:sz w:val="24"/>
          <w:szCs w:val="24"/>
        </w:rPr>
        <w:t>: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="00F82298">
        <w:rPr>
          <w:rFonts w:ascii="Times New Roman" w:eastAsia="Calibri" w:hAnsi="Times New Roman" w:cs="Times New Roman"/>
          <w:sz w:val="24"/>
          <w:szCs w:val="24"/>
        </w:rPr>
        <w:t xml:space="preserve"> - kompletny</w:t>
      </w:r>
      <w:r w:rsidR="00840E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F2E1E">
        <w:rPr>
          <w:rFonts w:ascii="Times New Roman" w:eastAsia="Calibri" w:hAnsi="Times New Roman" w:cs="Times New Roman"/>
          <w:sz w:val="24"/>
          <w:szCs w:val="24"/>
        </w:rPr>
        <w:br/>
      </w:r>
      <w:r w:rsidR="001E7458">
        <w:rPr>
          <w:rFonts w:ascii="Times New Roman" w:eastAsia="Calibri" w:hAnsi="Times New Roman" w:cs="Times New Roman"/>
          <w:sz w:val="24"/>
          <w:szCs w:val="24"/>
        </w:rPr>
        <w:t>i</w:t>
      </w:r>
      <w:r w:rsidR="00840E83">
        <w:rPr>
          <w:rFonts w:ascii="Times New Roman" w:eastAsia="Calibri" w:hAnsi="Times New Roman" w:cs="Times New Roman"/>
          <w:sz w:val="24"/>
          <w:szCs w:val="24"/>
        </w:rPr>
        <w:t xml:space="preserve"> 2026</w:t>
      </w:r>
      <w:r w:rsidR="001713A4">
        <w:rPr>
          <w:rFonts w:ascii="Times New Roman" w:eastAsia="Calibri" w:hAnsi="Times New Roman" w:cs="Times New Roman"/>
          <w:sz w:val="24"/>
          <w:szCs w:val="24"/>
        </w:rPr>
        <w:t xml:space="preserve"> (numery dostępne na danym etapie Konkursu Biologicznego)</w:t>
      </w:r>
      <w:r w:rsidRPr="00667FD5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74A6B586" w14:textId="77777777" w:rsidR="001232D4" w:rsidRPr="00667FD5" w:rsidRDefault="001232D4" w:rsidP="001232D4">
      <w:pPr>
        <w:numPr>
          <w:ilvl w:val="0"/>
          <w:numId w:val="1"/>
        </w:num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67FD5">
        <w:rPr>
          <w:rFonts w:ascii="Times New Roman" w:eastAsia="Calibri" w:hAnsi="Times New Roman" w:cs="Times New Roman"/>
          <w:iCs/>
          <w:sz w:val="24"/>
          <w:szCs w:val="24"/>
        </w:rPr>
        <w:t>Strony internetowe:</w:t>
      </w:r>
    </w:p>
    <w:p w14:paraId="3A8EC5C6" w14:textId="77777777" w:rsidR="001232D4" w:rsidRPr="002732AA" w:rsidRDefault="0098789D" w:rsidP="001232D4">
      <w:pPr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7" w:history="1">
        <w:r w:rsidR="001232D4" w:rsidRPr="002732AA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http://ekobarkod.usz.edu.pl/wp-content/uploads/sklad_broszura_3009.pdf</w:t>
        </w:r>
      </w:hyperlink>
    </w:p>
    <w:p w14:paraId="12460C95" w14:textId="562A6CA5" w:rsidR="001232D4" w:rsidRPr="002732AA" w:rsidRDefault="0098789D" w:rsidP="001232D4">
      <w:pPr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8" w:history="1">
        <w:r w:rsidR="001232D4" w:rsidRPr="002732AA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https://www.ekologia.pl</w:t>
        </w:r>
      </w:hyperlink>
    </w:p>
    <w:p w14:paraId="245D66D4" w14:textId="3496E549" w:rsidR="001232D4" w:rsidRPr="002732AA" w:rsidRDefault="0098789D" w:rsidP="001232D4">
      <w:pPr>
        <w:ind w:left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hyperlink r:id="rId9" w:history="1">
        <w:r w:rsidR="001232D4" w:rsidRPr="002732AA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https://pl.khanacademy.org/science/biology</w:t>
        </w:r>
      </w:hyperlink>
    </w:p>
    <w:p w14:paraId="2E3E9D6C" w14:textId="77777777" w:rsidR="001232D4" w:rsidRPr="002732AA" w:rsidRDefault="0098789D" w:rsidP="001232D4">
      <w:pPr>
        <w:ind w:left="360"/>
        <w:contextualSpacing/>
        <w:jc w:val="both"/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hyperlink r:id="rId10" w:anchor="atlas" w:history="1">
        <w:r w:rsidR="001232D4" w:rsidRPr="002732AA">
          <w:rPr>
            <w:rStyle w:val="Hipercze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https://www.medianauka.pl/rosliny-chronione-w-polsce#atlas</w:t>
        </w:r>
      </w:hyperlink>
    </w:p>
    <w:p w14:paraId="3329F9DF" w14:textId="1BE6F837" w:rsidR="001232D4" w:rsidRPr="002732AA" w:rsidRDefault="001232D4" w:rsidP="001232D4">
      <w:pPr>
        <w:ind w:left="360"/>
        <w:contextualSpacing/>
        <w:jc w:val="both"/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2732AA">
        <w:rPr>
          <w:rStyle w:val="Hipercze"/>
          <w:rFonts w:ascii="Times New Roman" w:eastAsia="Calibri" w:hAnsi="Times New Roman" w:cs="Times New Roman"/>
          <w:color w:val="auto"/>
          <w:sz w:val="24"/>
          <w:szCs w:val="24"/>
          <w:u w:val="none"/>
        </w:rPr>
        <w:t>https://zpe.gov.pl</w:t>
      </w:r>
    </w:p>
    <w:p w14:paraId="6C63BE58" w14:textId="77777777" w:rsidR="001232D4" w:rsidRDefault="001232D4" w:rsidP="001232D4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E5FC0C5" w14:textId="77777777" w:rsidR="00A67080" w:rsidRPr="00667FD5" w:rsidRDefault="00A67080" w:rsidP="001232D4">
      <w:pPr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AA9C914" w14:textId="27641388" w:rsidR="00C957FE" w:rsidRPr="00A67080" w:rsidRDefault="001232D4" w:rsidP="001232D4">
      <w:pPr>
        <w:contextualSpacing/>
        <w:jc w:val="both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W przypadku pojawienia się rozbieżności w sposobie przedstawienia określonego zagadnienia na potrzeby Konkursu Biologicznego, jako obowiązujące przyjmuje się treści zawarte w opracowaniu:</w:t>
      </w:r>
      <w:r w:rsidRPr="00A6708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67080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</w:rPr>
        <w:t>Biologia Campbella</w:t>
      </w:r>
      <w:r w:rsidRPr="00A6708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</w:t>
      </w:r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Lisa A. </w:t>
      </w:r>
      <w:proofErr w:type="spellStart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Urry</w:t>
      </w:r>
      <w:proofErr w:type="spellEnd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Michael L. </w:t>
      </w:r>
      <w:proofErr w:type="spellStart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Cain</w:t>
      </w:r>
      <w:proofErr w:type="spellEnd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Steven A. Wasserman, Peter V. </w:t>
      </w:r>
      <w:proofErr w:type="spellStart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Minorsky</w:t>
      </w:r>
      <w:proofErr w:type="spellEnd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Rebecca</w:t>
      </w:r>
      <w:proofErr w:type="spellEnd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B. </w:t>
      </w:r>
      <w:proofErr w:type="spellStart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Orr</w:t>
      </w:r>
      <w:proofErr w:type="spellEnd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Wydawnictwo REBIS, Poznań 2023 </w:t>
      </w:r>
      <w:r w:rsidRPr="00A6708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oraz </w:t>
      </w:r>
      <w:r w:rsidRPr="00A67080">
        <w:rPr>
          <w:rFonts w:ascii="Times New Roman" w:eastAsia="Calibri" w:hAnsi="Times New Roman" w:cs="Times New Roman"/>
          <w:b/>
          <w:bCs/>
          <w:i/>
          <w:sz w:val="24"/>
          <w:szCs w:val="24"/>
        </w:rPr>
        <w:t>Biologia,</w:t>
      </w:r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>Eldra</w:t>
      </w:r>
      <w:proofErr w:type="spellEnd"/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P. Solomon, Linda R. Berg, Diana W. Martin, MULTICO Oficyna Wydawnicza, Warszawa </w:t>
      </w:r>
      <w:r w:rsidRPr="00A67080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2019.</w:t>
      </w:r>
      <w:r w:rsidRPr="00A67080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                                                                   </w:t>
      </w:r>
    </w:p>
    <w:sectPr w:rsidR="00C957FE" w:rsidRPr="00A67080" w:rsidSect="001232D4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91BF0E" w14:textId="77777777" w:rsidR="002639D0" w:rsidRDefault="002639D0" w:rsidP="00571D2C">
      <w:pPr>
        <w:spacing w:after="0" w:line="240" w:lineRule="auto"/>
      </w:pPr>
      <w:r>
        <w:separator/>
      </w:r>
    </w:p>
  </w:endnote>
  <w:endnote w:type="continuationSeparator" w:id="0">
    <w:p w14:paraId="76338259" w14:textId="77777777" w:rsidR="002639D0" w:rsidRDefault="002639D0" w:rsidP="00571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18830413"/>
      <w:docPartObj>
        <w:docPartGallery w:val="Page Numbers (Bottom of Page)"/>
        <w:docPartUnique/>
      </w:docPartObj>
    </w:sdtPr>
    <w:sdtEndPr/>
    <w:sdtContent>
      <w:p w14:paraId="5A60214E" w14:textId="64C1448A" w:rsidR="00571D2C" w:rsidRDefault="00571D2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A1FC809" w14:textId="77777777" w:rsidR="00571D2C" w:rsidRDefault="00571D2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135051" w14:textId="77777777" w:rsidR="002639D0" w:rsidRDefault="002639D0" w:rsidP="00571D2C">
      <w:pPr>
        <w:spacing w:after="0" w:line="240" w:lineRule="auto"/>
      </w:pPr>
      <w:r>
        <w:separator/>
      </w:r>
    </w:p>
  </w:footnote>
  <w:footnote w:type="continuationSeparator" w:id="0">
    <w:p w14:paraId="56948DAF" w14:textId="77777777" w:rsidR="002639D0" w:rsidRDefault="002639D0" w:rsidP="00571D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C434E"/>
    <w:multiLevelType w:val="hybridMultilevel"/>
    <w:tmpl w:val="B4407776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D12FCF"/>
    <w:multiLevelType w:val="hybridMultilevel"/>
    <w:tmpl w:val="C56EBEB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8235E6"/>
    <w:multiLevelType w:val="hybridMultilevel"/>
    <w:tmpl w:val="5C0A67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F7334F"/>
    <w:multiLevelType w:val="hybridMultilevel"/>
    <w:tmpl w:val="2144B2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B6E9B"/>
    <w:multiLevelType w:val="hybridMultilevel"/>
    <w:tmpl w:val="8C889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3F184A"/>
    <w:multiLevelType w:val="hybridMultilevel"/>
    <w:tmpl w:val="F86265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31097"/>
    <w:multiLevelType w:val="hybridMultilevel"/>
    <w:tmpl w:val="6BFE5B16"/>
    <w:lvl w:ilvl="0" w:tplc="9AEE142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3BA22CE"/>
    <w:multiLevelType w:val="hybridMultilevel"/>
    <w:tmpl w:val="D7FEDA0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49C0483"/>
    <w:multiLevelType w:val="hybridMultilevel"/>
    <w:tmpl w:val="9B9642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C71A2E"/>
    <w:multiLevelType w:val="hybridMultilevel"/>
    <w:tmpl w:val="CBF62A0A"/>
    <w:lvl w:ilvl="0" w:tplc="2A44DC2A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7D93205"/>
    <w:multiLevelType w:val="hybridMultilevel"/>
    <w:tmpl w:val="892020E8"/>
    <w:lvl w:ilvl="0" w:tplc="47A6FDA0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B69AD"/>
    <w:multiLevelType w:val="hybridMultilevel"/>
    <w:tmpl w:val="A0FC6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D20204"/>
    <w:multiLevelType w:val="hybridMultilevel"/>
    <w:tmpl w:val="A67085BE"/>
    <w:lvl w:ilvl="0" w:tplc="6396CD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CF2E21"/>
    <w:multiLevelType w:val="hybridMultilevel"/>
    <w:tmpl w:val="3A10FF10"/>
    <w:lvl w:ilvl="0" w:tplc="BB0650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AF15EF"/>
    <w:multiLevelType w:val="hybridMultilevel"/>
    <w:tmpl w:val="8AE4F324"/>
    <w:lvl w:ilvl="0" w:tplc="EC22572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FA3B94"/>
    <w:multiLevelType w:val="hybridMultilevel"/>
    <w:tmpl w:val="9CDE7F2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74266A"/>
    <w:multiLevelType w:val="hybridMultilevel"/>
    <w:tmpl w:val="C1E4B8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805B82"/>
    <w:multiLevelType w:val="hybridMultilevel"/>
    <w:tmpl w:val="1410E88A"/>
    <w:lvl w:ilvl="0" w:tplc="98D466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074CB2"/>
    <w:multiLevelType w:val="hybridMultilevel"/>
    <w:tmpl w:val="58226D8A"/>
    <w:lvl w:ilvl="0" w:tplc="B3E4A96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603931F2"/>
    <w:multiLevelType w:val="hybridMultilevel"/>
    <w:tmpl w:val="8F485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B63075"/>
    <w:multiLevelType w:val="hybridMultilevel"/>
    <w:tmpl w:val="156C2940"/>
    <w:lvl w:ilvl="0" w:tplc="A080F8F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7A5BDB"/>
    <w:multiLevelType w:val="hybridMultilevel"/>
    <w:tmpl w:val="E794A3AA"/>
    <w:lvl w:ilvl="0" w:tplc="41748B50">
      <w:start w:val="1"/>
      <w:numFmt w:val="upperRoman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92079E"/>
    <w:multiLevelType w:val="hybridMultilevel"/>
    <w:tmpl w:val="C2AA7E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64B5E21"/>
    <w:multiLevelType w:val="hybridMultilevel"/>
    <w:tmpl w:val="0FD81E5E"/>
    <w:lvl w:ilvl="0" w:tplc="7CD8CF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452CEF"/>
    <w:multiLevelType w:val="hybridMultilevel"/>
    <w:tmpl w:val="25580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15"/>
  </w:num>
  <w:num w:numId="4">
    <w:abstractNumId w:val="21"/>
  </w:num>
  <w:num w:numId="5">
    <w:abstractNumId w:val="6"/>
  </w:num>
  <w:num w:numId="6">
    <w:abstractNumId w:val="9"/>
  </w:num>
  <w:num w:numId="7">
    <w:abstractNumId w:val="17"/>
  </w:num>
  <w:num w:numId="8">
    <w:abstractNumId w:val="3"/>
  </w:num>
  <w:num w:numId="9">
    <w:abstractNumId w:val="2"/>
  </w:num>
  <w:num w:numId="10">
    <w:abstractNumId w:val="12"/>
  </w:num>
  <w:num w:numId="11">
    <w:abstractNumId w:val="10"/>
  </w:num>
  <w:num w:numId="12">
    <w:abstractNumId w:val="22"/>
  </w:num>
  <w:num w:numId="13">
    <w:abstractNumId w:val="8"/>
  </w:num>
  <w:num w:numId="14">
    <w:abstractNumId w:val="5"/>
  </w:num>
  <w:num w:numId="15">
    <w:abstractNumId w:val="11"/>
  </w:num>
  <w:num w:numId="16">
    <w:abstractNumId w:val="23"/>
  </w:num>
  <w:num w:numId="17">
    <w:abstractNumId w:val="20"/>
  </w:num>
  <w:num w:numId="18">
    <w:abstractNumId w:val="16"/>
  </w:num>
  <w:num w:numId="19">
    <w:abstractNumId w:val="4"/>
  </w:num>
  <w:num w:numId="20">
    <w:abstractNumId w:val="24"/>
  </w:num>
  <w:num w:numId="21">
    <w:abstractNumId w:val="13"/>
  </w:num>
  <w:num w:numId="22">
    <w:abstractNumId w:val="14"/>
  </w:num>
  <w:num w:numId="23">
    <w:abstractNumId w:val="7"/>
  </w:num>
  <w:num w:numId="24">
    <w:abstractNumId w:val="1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2D4"/>
    <w:rsid w:val="00013CB4"/>
    <w:rsid w:val="00027961"/>
    <w:rsid w:val="00051532"/>
    <w:rsid w:val="00060B00"/>
    <w:rsid w:val="000A085E"/>
    <w:rsid w:val="001023FE"/>
    <w:rsid w:val="00110AFD"/>
    <w:rsid w:val="001232D4"/>
    <w:rsid w:val="0016169C"/>
    <w:rsid w:val="001713A4"/>
    <w:rsid w:val="00187206"/>
    <w:rsid w:val="001C3DFC"/>
    <w:rsid w:val="001E6D2A"/>
    <w:rsid w:val="001E7458"/>
    <w:rsid w:val="00216E3F"/>
    <w:rsid w:val="002459FD"/>
    <w:rsid w:val="002600E1"/>
    <w:rsid w:val="002639D0"/>
    <w:rsid w:val="00272488"/>
    <w:rsid w:val="002732AA"/>
    <w:rsid w:val="002A3F4E"/>
    <w:rsid w:val="002B46ED"/>
    <w:rsid w:val="00371CE1"/>
    <w:rsid w:val="00382C74"/>
    <w:rsid w:val="00384788"/>
    <w:rsid w:val="00397F04"/>
    <w:rsid w:val="003A35A4"/>
    <w:rsid w:val="004976E6"/>
    <w:rsid w:val="004F520E"/>
    <w:rsid w:val="00511A90"/>
    <w:rsid w:val="00571D2C"/>
    <w:rsid w:val="00577719"/>
    <w:rsid w:val="00587160"/>
    <w:rsid w:val="005D321C"/>
    <w:rsid w:val="005D5FAD"/>
    <w:rsid w:val="005D6370"/>
    <w:rsid w:val="005E24E3"/>
    <w:rsid w:val="00607D76"/>
    <w:rsid w:val="00630056"/>
    <w:rsid w:val="006436FF"/>
    <w:rsid w:val="00665225"/>
    <w:rsid w:val="00674C64"/>
    <w:rsid w:val="006C26B5"/>
    <w:rsid w:val="00762662"/>
    <w:rsid w:val="00840E83"/>
    <w:rsid w:val="00895325"/>
    <w:rsid w:val="008B46BC"/>
    <w:rsid w:val="008D174D"/>
    <w:rsid w:val="00940283"/>
    <w:rsid w:val="00953E06"/>
    <w:rsid w:val="009552D0"/>
    <w:rsid w:val="0097476F"/>
    <w:rsid w:val="0098789D"/>
    <w:rsid w:val="009E6117"/>
    <w:rsid w:val="00A31B49"/>
    <w:rsid w:val="00A46F5B"/>
    <w:rsid w:val="00A5438C"/>
    <w:rsid w:val="00A67080"/>
    <w:rsid w:val="00A93ECB"/>
    <w:rsid w:val="00AB14B3"/>
    <w:rsid w:val="00AF2E1E"/>
    <w:rsid w:val="00B0619A"/>
    <w:rsid w:val="00B12379"/>
    <w:rsid w:val="00B37864"/>
    <w:rsid w:val="00B44CC2"/>
    <w:rsid w:val="00BB7113"/>
    <w:rsid w:val="00C8271D"/>
    <w:rsid w:val="00C842A6"/>
    <w:rsid w:val="00C957FE"/>
    <w:rsid w:val="00CD58AB"/>
    <w:rsid w:val="00CF30F9"/>
    <w:rsid w:val="00D131CC"/>
    <w:rsid w:val="00DD5175"/>
    <w:rsid w:val="00ED4BC4"/>
    <w:rsid w:val="00F1709A"/>
    <w:rsid w:val="00F46AB3"/>
    <w:rsid w:val="00F57FF3"/>
    <w:rsid w:val="00F82298"/>
    <w:rsid w:val="00FA5E9A"/>
    <w:rsid w:val="00FD584F"/>
    <w:rsid w:val="00FD5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E415"/>
  <w15:chartTrackingRefBased/>
  <w15:docId w15:val="{DDF0FE9C-27DF-44A3-9B6E-0192EAA04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232D4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32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2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2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2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2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2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2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2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2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2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2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2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2D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2D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2D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2D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2D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2D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2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232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2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232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2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232D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2D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232D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2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2D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2D4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232D4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71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71D2C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71D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71D2C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kologi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kobarkod.usz.edu.pl/wp-content/uploads/sklad_broszura_3009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medianauka.pl/rosliny-chronione-w-polsc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l.khanacademy.org/science/biology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2316</Words>
  <Characters>13899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Skrzypczak Agnieszka</dc:creator>
  <cp:keywords/>
  <dc:description/>
  <cp:lastModifiedBy>Bartosz Mysłowski</cp:lastModifiedBy>
  <cp:revision>3</cp:revision>
  <cp:lastPrinted>2026-09-07T10:56:00Z</cp:lastPrinted>
  <dcterms:created xsi:type="dcterms:W3CDTF">2026-09-17T20:46:00Z</dcterms:created>
  <dcterms:modified xsi:type="dcterms:W3CDTF">2026-09-21T10:16:00Z</dcterms:modified>
</cp:coreProperties>
</file>