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64DB" w14:textId="4EBD6CF0" w:rsidR="00060505" w:rsidRDefault="00910B14" w:rsidP="00910B14">
      <w:pPr>
        <w:pStyle w:val="Tytu"/>
      </w:pPr>
      <w:r>
        <w:t>Pytania i odpowiedzi</w:t>
      </w:r>
      <w:r w:rsidR="003F67C3">
        <w:t xml:space="preserve"> – stan na </w:t>
      </w:r>
      <w:r w:rsidR="00D02A7D">
        <w:t>13</w:t>
      </w:r>
      <w:r w:rsidR="003F67C3">
        <w:t xml:space="preserve"> lutego</w:t>
      </w:r>
    </w:p>
    <w:p w14:paraId="739E8CC8" w14:textId="1DD3C8DA" w:rsidR="00910B14" w:rsidRDefault="00910B14" w:rsidP="00910B14">
      <w:pPr>
        <w:pStyle w:val="Bezodstpw"/>
      </w:pPr>
    </w:p>
    <w:p w14:paraId="60CD20F8" w14:textId="19995084" w:rsidR="00910B14" w:rsidRDefault="00910B14" w:rsidP="00910B14">
      <w:pPr>
        <w:pStyle w:val="Bezodstpw"/>
        <w:rPr>
          <w:rFonts w:eastAsia="Times New Roman"/>
        </w:rPr>
      </w:pPr>
      <w:r>
        <w:rPr>
          <w:b/>
          <w:bCs/>
        </w:rPr>
        <w:t xml:space="preserve">1. </w:t>
      </w:r>
      <w:r w:rsidRPr="00910B14">
        <w:rPr>
          <w:rFonts w:eastAsia="Times New Roman"/>
          <w:b/>
          <w:bCs/>
        </w:rPr>
        <w:t>Czy ocenie podlega cena netto, czy brutto?</w:t>
      </w:r>
    </w:p>
    <w:p w14:paraId="29B29087" w14:textId="296EB471" w:rsidR="00910B14" w:rsidRDefault="00910B14" w:rsidP="00910B14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Przy naliczaniu punktów w kryterium „Cena” weźmiemy pod uwagę wskazane w formularzu ofertowym </w:t>
      </w:r>
      <w:r>
        <w:rPr>
          <w:rFonts w:eastAsia="Times New Roman"/>
          <w:b/>
          <w:bCs/>
        </w:rPr>
        <w:t>jednostkowe ceny brutto</w:t>
      </w:r>
      <w:r>
        <w:rPr>
          <w:rFonts w:eastAsia="Times New Roman"/>
        </w:rPr>
        <w:t>. Załącznik „Warunki udziału, kryteria oceny ofert” został poprawiony.</w:t>
      </w:r>
    </w:p>
    <w:p w14:paraId="170D246D" w14:textId="0817C808" w:rsidR="00910B14" w:rsidRDefault="00910B14" w:rsidP="00910B14">
      <w:pPr>
        <w:pStyle w:val="Bezodstpw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 w:rsidRPr="00910B14">
        <w:rPr>
          <w:rFonts w:eastAsia="Times New Roman"/>
          <w:b/>
          <w:bCs/>
        </w:rPr>
        <w:t>Zamawiający nie podał jaką liczba twórców wybierze do realizacji kampanii spośród rekomendowanych 20 i 12 w pierwszym i drugim etapie</w:t>
      </w:r>
      <w:r>
        <w:rPr>
          <w:rFonts w:eastAsia="Times New Roman"/>
          <w:b/>
          <w:bCs/>
        </w:rPr>
        <w:t>.</w:t>
      </w:r>
    </w:p>
    <w:p w14:paraId="3D9AF58B" w14:textId="12B581ED" w:rsidR="00910B14" w:rsidRDefault="00910B14" w:rsidP="00910B14">
      <w:pPr>
        <w:pStyle w:val="Bezodstpw"/>
      </w:pPr>
      <w:r>
        <w:t>Zgodnie z Opisem Przedmiotu Zad</w:t>
      </w:r>
      <w:r w:rsidR="00942BA8">
        <w:t>an</w:t>
      </w:r>
      <w:r>
        <w:t>ia (briefem) prezentowana przez Wykonawcę strategia do etapu A i etapu B ma charakter wstępny. Finalna strategia będzie doprecyzowana we współpracy z nami. Na tym etapie nie jesteśmy w stanie zadeklarować, ilu twórców finalnie zostanie wybranych do współpracy.</w:t>
      </w:r>
    </w:p>
    <w:p w14:paraId="08B1434D" w14:textId="23CA8606" w:rsidR="00942BA8" w:rsidRDefault="00942BA8" w:rsidP="00910B14">
      <w:pPr>
        <w:pStyle w:val="Bezodstpw"/>
      </w:pPr>
      <w:r>
        <w:rPr>
          <w:b/>
          <w:bCs/>
        </w:rPr>
        <w:t>3. Ile wynosi budżet na realizację Zadania?</w:t>
      </w:r>
    </w:p>
    <w:p w14:paraId="2F46A28E" w14:textId="3527106F" w:rsidR="00942BA8" w:rsidRDefault="00942BA8" w:rsidP="00910B14">
      <w:pPr>
        <w:pStyle w:val="Bezodstpw"/>
      </w:pPr>
      <w:r>
        <w:t>Kwota ta wynosi 125 000 zł netto, czyli 153 750 zł brutto.</w:t>
      </w:r>
    </w:p>
    <w:p w14:paraId="2B845B83" w14:textId="36AE457F" w:rsidR="00942BA8" w:rsidRDefault="00942BA8" w:rsidP="00910B14">
      <w:pPr>
        <w:pStyle w:val="Bezodstpw"/>
      </w:pPr>
      <w:r>
        <w:t>Wysokość budżetu została określona w załączniku „Opis Przedmiotu Zadania – brief”.</w:t>
      </w:r>
    </w:p>
    <w:p w14:paraId="56ACE470" w14:textId="1B7B7BA1" w:rsidR="00942BA8" w:rsidRDefault="00942BA8" w:rsidP="00910B14">
      <w:pPr>
        <w:pStyle w:val="Bezodstpw"/>
      </w:pPr>
      <w:r>
        <w:rPr>
          <w:b/>
          <w:bCs/>
        </w:rPr>
        <w:t xml:space="preserve">4. </w:t>
      </w:r>
      <w:r w:rsidR="00E86669">
        <w:rPr>
          <w:b/>
          <w:bCs/>
        </w:rPr>
        <w:t>Jak rozumieć wymóg przedstawienia Zamawiającemu wraz z strategią na oba etapy kampanii minimalnej liczby twórców (łącznie 32)? Czy Zamawiający na etapie doprecyzowywania strategii będzie mógł wymagać zwiększenia liczby twórców?</w:t>
      </w:r>
    </w:p>
    <w:p w14:paraId="336126A8" w14:textId="77777777" w:rsidR="0091177F" w:rsidRDefault="00223FFF" w:rsidP="00910B14">
      <w:pPr>
        <w:pStyle w:val="Bezodstpw"/>
      </w:pPr>
      <w:r>
        <w:t>Opracowanie strategii obu etapów kampanii – dobór platform social mediowych, liczby i rodzaju świadczeń, a także wybór twórców do kampanii tak, by jak najpełniej zrealizować założone w briefe cele komunikacyjne  – jest zadaniem Wykonawcy. Lista twórców prezentowana wraz z projektem strategii ma charakter wstępny</w:t>
      </w:r>
      <w:r w:rsidR="00C02E68">
        <w:t xml:space="preserve"> i uzupełnia projekt strategii, pokazując, którzy twórcy mogliby wziąć udział w kampanii i </w:t>
      </w:r>
      <w:r w:rsidR="00C02E68" w:rsidRPr="00C02E68">
        <w:t xml:space="preserve">wpasowaliby się w </w:t>
      </w:r>
      <w:r w:rsidR="00C02E68">
        <w:t>jej ideę, ze względu na ich wizerunek, wielkość konta, charakter prezentowanych treści, grupę odbiorców. Nie jest tożsama z liczbą świadczeń / emitowanych materiałów. Zamawiający, dopracowując strategię we współpracy z Wykonawcą</w:t>
      </w:r>
      <w:r w:rsidR="0091177F">
        <w:t xml:space="preserve"> modyfikować listę twórców, jednak w taki sposób, by nie zwiększyć budżetu kampanii.</w:t>
      </w:r>
    </w:p>
    <w:p w14:paraId="332856A6" w14:textId="77777777" w:rsidR="0091177F" w:rsidRDefault="0091177F" w:rsidP="00910B14">
      <w:pPr>
        <w:pStyle w:val="Bezodstpw"/>
      </w:pPr>
      <w:r>
        <w:rPr>
          <w:b/>
          <w:bCs/>
        </w:rPr>
        <w:t>5. Czy listy twórców przedstawiane wraz ze strategiami na oba etapy kampanii muszą być rozłączne? Czy niektóre nazwiska mogą pokrywać się?</w:t>
      </w:r>
    </w:p>
    <w:p w14:paraId="6B4283C9" w14:textId="0985B5AD" w:rsidR="00E86669" w:rsidRDefault="0091177F" w:rsidP="00910B14">
      <w:pPr>
        <w:pStyle w:val="Bezodstpw"/>
      </w:pPr>
      <w:r>
        <w:lastRenderedPageBreak/>
        <w:t>O ile jest to uzasadnione</w:t>
      </w:r>
      <w:r w:rsidR="009966BC">
        <w:t xml:space="preserve"> z punktu widzenia realizacji celów kampanii jeden twórca może wziąć udział w obu etapach kampanii, listy więc nie muszą być rozłączne.</w:t>
      </w:r>
      <w:r w:rsidR="00223FFF">
        <w:t xml:space="preserve"> </w:t>
      </w:r>
    </w:p>
    <w:p w14:paraId="39527F7C" w14:textId="77777777" w:rsidR="00F17CD6" w:rsidRPr="00F17CD6" w:rsidRDefault="00F17CD6" w:rsidP="00F17CD6">
      <w:pPr>
        <w:pStyle w:val="Bezodstpw"/>
        <w:rPr>
          <w:b/>
          <w:bCs/>
        </w:rPr>
      </w:pPr>
      <w:r>
        <w:rPr>
          <w:b/>
          <w:bCs/>
        </w:rPr>
        <w:t xml:space="preserve">6. </w:t>
      </w:r>
      <w:r w:rsidRPr="00F17CD6">
        <w:rPr>
          <w:b/>
          <w:bCs/>
        </w:rPr>
        <w:t>Zwracam się z prośbą o odpowiedź na pytanie dot. ww. postępowania.</w:t>
      </w:r>
    </w:p>
    <w:p w14:paraId="69977002" w14:textId="4734E8A4" w:rsidR="00F17CD6" w:rsidRDefault="00F17CD6" w:rsidP="00F17CD6">
      <w:pPr>
        <w:pStyle w:val="Bezodstpw"/>
      </w:pPr>
      <w:r w:rsidRPr="00F17CD6">
        <w:rPr>
          <w:b/>
          <w:bCs/>
        </w:rPr>
        <w:t>1. „Estymowany zasięg etapu A kampanii, liczony jako suma organicznych wyświetleń” - W ramach doprecyzowania KPI do zrealizowania prosimy o potwierdzenie, że wskaźnikiem do realizacji są wyświetlenia danego materiału przygotowanego i opublikowanego przez influencera.</w:t>
      </w:r>
    </w:p>
    <w:p w14:paraId="53CDBAD0" w14:textId="551DD1B6" w:rsidR="00F17CD6" w:rsidRDefault="00F17CD6" w:rsidP="00F17CD6">
      <w:pPr>
        <w:pStyle w:val="Bezodstpw"/>
      </w:pPr>
      <w:r>
        <w:t xml:space="preserve">Tak, KPI należy rozumieć jako sumę wyświetleń materiałów przygotowanych i opublikowanych przez influencerów w danym etapie kampanii. Wskaźnik ten musi być zrealizowany organicznie, w ramach umowy nie przewidujemy płatnej promocji. </w:t>
      </w:r>
    </w:p>
    <w:p w14:paraId="4D3E5C6A" w14:textId="77777777" w:rsidR="003F67C3" w:rsidRPr="003F67C3" w:rsidRDefault="003F67C3" w:rsidP="003F67C3">
      <w:pPr>
        <w:pStyle w:val="Bezodstpw"/>
        <w:rPr>
          <w:b/>
          <w:bCs/>
        </w:rPr>
      </w:pPr>
      <w:r>
        <w:rPr>
          <w:b/>
          <w:bCs/>
        </w:rPr>
        <w:t xml:space="preserve">7. </w:t>
      </w:r>
      <w:r w:rsidRPr="003F67C3">
        <w:rPr>
          <w:b/>
          <w:bCs/>
        </w:rPr>
        <w:t>Zwracam się z prośbą o odpowiedź na pytanie dot. ww. postępowania.</w:t>
      </w:r>
    </w:p>
    <w:p w14:paraId="740303D0" w14:textId="0F1AB010" w:rsidR="003F67C3" w:rsidRDefault="003F67C3" w:rsidP="003F67C3">
      <w:pPr>
        <w:pStyle w:val="Bezodstpw"/>
      </w:pPr>
      <w:r w:rsidRPr="003F67C3">
        <w:rPr>
          <w:b/>
          <w:bCs/>
        </w:rPr>
        <w:t>2. Czy możemy prosić o przykładową listę z projektami, które będą przedstawiali influencerzy w swoich materiałach? Taka lista pomoże nam w przygotowaniu scenariusz Reelsa.</w:t>
      </w:r>
    </w:p>
    <w:p w14:paraId="0DE11AD3" w14:textId="1EB48648" w:rsidR="003F67C3" w:rsidRDefault="003F67C3" w:rsidP="003F67C3">
      <w:pPr>
        <w:pStyle w:val="Bezodstpw"/>
      </w:pPr>
      <w:r>
        <w:t xml:space="preserve">Lista projektów zostanie przekazana Wykonawcy po podpisaniu umowy. Na etapie składania oferty podczas przygotowywania scenariusza Reelsa można wykorzystać dowolny projekt dofinansowany z Funduszy Europejskich. Kompletną listę „funduszowych” projektów znajdą Państwo na stronie </w:t>
      </w:r>
      <w:hyperlink r:id="rId5" w:history="1">
        <w:r w:rsidRPr="001D206B">
          <w:rPr>
            <w:rStyle w:val="Hipercze"/>
          </w:rPr>
          <w:t>www.mapadotacji.gov.pl</w:t>
        </w:r>
      </w:hyperlink>
    </w:p>
    <w:p w14:paraId="274F1D28" w14:textId="0B592462" w:rsidR="003F67C3" w:rsidRDefault="003F67C3" w:rsidP="003F67C3">
      <w:pPr>
        <w:pStyle w:val="Bezodstpw"/>
      </w:pPr>
      <w:r>
        <w:t xml:space="preserve">Inspiracją może być także lista atrakcji z poprzedniej edycji Dni Otwartych (2022). Jest ona cały czas dostępna na stronie </w:t>
      </w:r>
      <w:hyperlink r:id="rId6" w:history="1">
        <w:r w:rsidRPr="001D206B">
          <w:rPr>
            <w:rStyle w:val="Hipercze"/>
          </w:rPr>
          <w:t>www.dniotwarte.eu</w:t>
        </w:r>
      </w:hyperlink>
    </w:p>
    <w:p w14:paraId="6D613679" w14:textId="4759AA0A" w:rsidR="003F67C3" w:rsidRDefault="003F67C3" w:rsidP="003F67C3">
      <w:pPr>
        <w:pStyle w:val="Bezodstpw"/>
      </w:pPr>
      <w:r>
        <w:t>UWAGA: w trakcie oceny scenariusza Reelsa nie będziemy brać pod uwagę atrakcyjności wybranego przez Państwa projektu / projektów, a atrakcyjność samego scenariusza zgodnie z kryteriami oceny.</w:t>
      </w:r>
    </w:p>
    <w:p w14:paraId="7AC4BECD" w14:textId="77777777" w:rsidR="003F67C3" w:rsidRPr="003F67C3" w:rsidRDefault="003F67C3" w:rsidP="003F67C3">
      <w:pPr>
        <w:pStyle w:val="Bezodstpw"/>
        <w:rPr>
          <w:b/>
          <w:bCs/>
        </w:rPr>
      </w:pPr>
      <w:r>
        <w:rPr>
          <w:b/>
          <w:bCs/>
        </w:rPr>
        <w:t xml:space="preserve">8. </w:t>
      </w:r>
      <w:r w:rsidRPr="003F67C3">
        <w:rPr>
          <w:b/>
          <w:bCs/>
        </w:rPr>
        <w:t>Zwracam się z prośbą o odpowiedź na pytanie dot. ww. postępowania.</w:t>
      </w:r>
    </w:p>
    <w:p w14:paraId="55DD0F68" w14:textId="5F25F870" w:rsidR="003F67C3" w:rsidRDefault="003F67C3" w:rsidP="003F67C3">
      <w:pPr>
        <w:pStyle w:val="Bezodstpw"/>
        <w:rPr>
          <w:b/>
          <w:bCs/>
        </w:rPr>
      </w:pPr>
      <w:r w:rsidRPr="003F67C3">
        <w:rPr>
          <w:b/>
          <w:bCs/>
        </w:rPr>
        <w:t>3. Zleceniodawca wymaga przygotowania wstępną rekomendację twórców – min. 20 twórców do 1 etapu i min. 12 do 2 etapu na etapie realizacji kampanii (po podpisaniu umowy), czy jest określona minimalna liczba twórców z którymi musimy podjąć współpracę w ramach realizacji kampanii?</w:t>
      </w:r>
    </w:p>
    <w:p w14:paraId="0EFCF094" w14:textId="1C3336C9" w:rsidR="003F67C3" w:rsidRDefault="003F67C3" w:rsidP="003F67C3">
      <w:pPr>
        <w:pStyle w:val="Bezodstpw"/>
      </w:pPr>
      <w:r>
        <w:t>Nie, taka liczba nie została określona. Liczba twórców ze wstępnej listy, którzy rzeczywiście wezmą udział w kampanii, zostanie potwierdzona w porozumieniu z Wykonawcą na etapie doprecyzowywania strategii kampanii na dany jej etap.</w:t>
      </w:r>
    </w:p>
    <w:p w14:paraId="3144D938" w14:textId="77777777" w:rsidR="003F67C3" w:rsidRPr="003F67C3" w:rsidRDefault="003F67C3" w:rsidP="003F67C3">
      <w:pPr>
        <w:pStyle w:val="Bezodstpw"/>
        <w:rPr>
          <w:b/>
          <w:bCs/>
        </w:rPr>
      </w:pPr>
      <w:r>
        <w:rPr>
          <w:b/>
          <w:bCs/>
        </w:rPr>
        <w:t xml:space="preserve">9. </w:t>
      </w:r>
      <w:r w:rsidRPr="003F67C3">
        <w:rPr>
          <w:b/>
          <w:bCs/>
        </w:rPr>
        <w:t>Zwracam się z prośbą o odpowiedź na pytanie dot. ww. postępowania.</w:t>
      </w:r>
    </w:p>
    <w:p w14:paraId="73C98672" w14:textId="02C72950" w:rsidR="003F67C3" w:rsidRDefault="003F67C3" w:rsidP="003F67C3">
      <w:pPr>
        <w:pStyle w:val="Bezodstpw"/>
      </w:pPr>
      <w:r w:rsidRPr="003F67C3">
        <w:rPr>
          <w:b/>
          <w:bCs/>
        </w:rPr>
        <w:t>4. Czy jeśli dany influencer jest związany z np. z dwoma regionami i ma również taką grupę odbiorców, to czy może zarekomendować dwa obiekty?</w:t>
      </w:r>
    </w:p>
    <w:p w14:paraId="2D88867B" w14:textId="3A7CE86D" w:rsidR="003F67C3" w:rsidRPr="003F67C3" w:rsidRDefault="003F67C3" w:rsidP="003F67C3">
      <w:pPr>
        <w:pStyle w:val="Bezodstpw"/>
      </w:pPr>
      <w:r>
        <w:lastRenderedPageBreak/>
        <w:t>Tak, może zarekomendować dwa lub więcej obiektów. Wszystko zależy od grupy odbiorców takiego twórcy.</w:t>
      </w:r>
    </w:p>
    <w:p w14:paraId="398DB38A" w14:textId="77777777" w:rsidR="003F67C3" w:rsidRPr="003F67C3" w:rsidRDefault="003F67C3" w:rsidP="003F67C3">
      <w:pPr>
        <w:pStyle w:val="Bezodstpw"/>
        <w:rPr>
          <w:b/>
          <w:bCs/>
        </w:rPr>
      </w:pPr>
      <w:r>
        <w:rPr>
          <w:b/>
          <w:bCs/>
        </w:rPr>
        <w:t xml:space="preserve">10. </w:t>
      </w:r>
      <w:r w:rsidRPr="003F67C3">
        <w:rPr>
          <w:b/>
          <w:bCs/>
        </w:rPr>
        <w:t>Zwracam się z prośbą o odpowiedź na pytanie dot. ww. postępowania.</w:t>
      </w:r>
    </w:p>
    <w:p w14:paraId="4F27BD92" w14:textId="49D5C382" w:rsidR="003F67C3" w:rsidRDefault="003F67C3" w:rsidP="003F67C3">
      <w:pPr>
        <w:pStyle w:val="Bezodstpw"/>
      </w:pPr>
      <w:r w:rsidRPr="003F67C3">
        <w:rPr>
          <w:b/>
          <w:bCs/>
        </w:rPr>
        <w:t>5. Czy twórcy w 1 i 2 etapie mogą się powielać?</w:t>
      </w:r>
    </w:p>
    <w:p w14:paraId="28BA3D00" w14:textId="23C2058A" w:rsidR="003F67C3" w:rsidRDefault="003F67C3" w:rsidP="003F67C3">
      <w:pPr>
        <w:pStyle w:val="Bezodstpw"/>
      </w:pPr>
      <w:r>
        <w:t xml:space="preserve">Tak, </w:t>
      </w:r>
      <w:r w:rsidR="00432558">
        <w:t>twórcy mogą wziąć udział w obu etapach kampanii, o ile jest to uzasadnione ich grupą docelową, zasięgiem, poruszaną przez nich tematyką itd.</w:t>
      </w:r>
    </w:p>
    <w:p w14:paraId="62D0E74A" w14:textId="77777777" w:rsidR="0072617D" w:rsidRPr="0072617D" w:rsidRDefault="0072617D" w:rsidP="0072617D">
      <w:pPr>
        <w:pStyle w:val="Bezodstpw"/>
        <w:rPr>
          <w:b/>
          <w:bCs/>
        </w:rPr>
      </w:pPr>
      <w:r>
        <w:rPr>
          <w:b/>
          <w:bCs/>
        </w:rPr>
        <w:t xml:space="preserve">11. </w:t>
      </w:r>
      <w:r w:rsidRPr="0072617D">
        <w:rPr>
          <w:b/>
          <w:bCs/>
        </w:rPr>
        <w:t>Bardzo proszę o odpowiedź na poniższe pytanie.</w:t>
      </w:r>
    </w:p>
    <w:p w14:paraId="655B481C" w14:textId="5BDFD44E" w:rsidR="0072617D" w:rsidRDefault="0072617D" w:rsidP="0072617D">
      <w:pPr>
        <w:pStyle w:val="Bezodstpw"/>
        <w:rPr>
          <w:b/>
          <w:bCs/>
        </w:rPr>
      </w:pPr>
      <w:r w:rsidRPr="0072617D">
        <w:rPr>
          <w:b/>
          <w:bCs/>
        </w:rPr>
        <w:t>1. Czy przy poprzednich edycjach Dni Otwartych Funduszy Europejskich współpracowali Państwo z influencerami. Jeżeli tak to z jakimi i jakie konkretnie efekty przyniosły te działania?</w:t>
      </w:r>
    </w:p>
    <w:p w14:paraId="34E0984B" w14:textId="4B7B05E1" w:rsidR="002067B2" w:rsidRDefault="002067B2" w:rsidP="0072617D">
      <w:pPr>
        <w:pStyle w:val="Bezodstpw"/>
      </w:pPr>
      <w:r>
        <w:t>Nie, przy poprzednich edycjach Dni Otwartych nie realizowaliśmy tego typu działań.</w:t>
      </w:r>
    </w:p>
    <w:p w14:paraId="499D6B6B" w14:textId="368684CE" w:rsidR="002067B2" w:rsidRDefault="002067B2" w:rsidP="0072617D">
      <w:pPr>
        <w:pStyle w:val="Bezodstpw"/>
      </w:pPr>
      <w:r>
        <w:t xml:space="preserve">We współpracy z influencerami </w:t>
      </w:r>
      <w:r w:rsidR="005D3A06">
        <w:t>realizowaliśmy pojedyncze współprace związane z informacją i promocją Funduszy Europejskich. Tu jeden z przykładów współpracy z blogerką, Basią Szmydt</w:t>
      </w:r>
      <w:r w:rsidR="009724CB">
        <w:t>:</w:t>
      </w:r>
    </w:p>
    <w:p w14:paraId="21CCC70B" w14:textId="5680F9FE" w:rsidR="006B2550" w:rsidRDefault="0023354A" w:rsidP="009724CB">
      <w:pPr>
        <w:rPr>
          <w:rStyle w:val="Hipercze"/>
        </w:rPr>
      </w:pPr>
      <w:hyperlink r:id="rId7" w:history="1">
        <w:r w:rsidR="009724CB">
          <w:rPr>
            <w:rStyle w:val="Hipercze"/>
          </w:rPr>
          <w:t>https://basiaszmydt.pl/30-rzeczy-ktore-chce-zrobic-w-czerwcu-czyli-slow-kilka-o-mozliwosciach-z-ktorych-korzystam/</w:t>
        </w:r>
      </w:hyperlink>
    </w:p>
    <w:p w14:paraId="2D0359B8" w14:textId="1480D4DD" w:rsidR="006B2550" w:rsidRDefault="006B2550" w:rsidP="006B2550">
      <w:pPr>
        <w:pStyle w:val="Bezodstpw"/>
        <w:rPr>
          <w:b/>
          <w:bCs/>
        </w:rPr>
      </w:pPr>
      <w:r>
        <w:rPr>
          <w:b/>
          <w:bCs/>
        </w:rPr>
        <w:t>12. Czy</w:t>
      </w:r>
      <w:r w:rsidR="0023354A">
        <w:rPr>
          <w:b/>
          <w:bCs/>
        </w:rPr>
        <w:t xml:space="preserve"> znana jest już pełna lista projektów – atrakcji DOFE 2023?</w:t>
      </w:r>
    </w:p>
    <w:p w14:paraId="2D72D863" w14:textId="1DFD1D62" w:rsidR="0023354A" w:rsidRDefault="0023354A" w:rsidP="006B2550">
      <w:pPr>
        <w:pStyle w:val="Bezodstpw"/>
      </w:pPr>
      <w:r>
        <w:t>Nie, pełna lista atrakcji znana będzie na przełomie marca i kwietnia. Po podpisaniu umowy z Wykonawcą przekażemy natomiast krótką listę 32 projektów (po 2 z każdego województwa), na potrzeby realizacji kampanii.</w:t>
      </w:r>
    </w:p>
    <w:p w14:paraId="125CECC1" w14:textId="23F3FE48" w:rsidR="0023354A" w:rsidRDefault="0023354A" w:rsidP="006B2550">
      <w:pPr>
        <w:pStyle w:val="Bezodstpw"/>
      </w:pPr>
      <w:r>
        <w:t xml:space="preserve">Jako inspirację na etapie przygotowania oferty można potraktować listę ubiegłorocznych atrakcji DOFE, która jest dostępna tutaj: </w:t>
      </w:r>
      <w:hyperlink r:id="rId8" w:history="1">
        <w:r w:rsidRPr="00B42EAF">
          <w:rPr>
            <w:rStyle w:val="Hipercze"/>
          </w:rPr>
          <w:t>https://dniotwarte.eu/wydarzenia</w:t>
        </w:r>
      </w:hyperlink>
    </w:p>
    <w:p w14:paraId="6F81916D" w14:textId="18323944" w:rsidR="0023354A" w:rsidRDefault="0023354A" w:rsidP="006B2550">
      <w:pPr>
        <w:pStyle w:val="Bezodstpw"/>
      </w:pPr>
      <w:r>
        <w:rPr>
          <w:b/>
          <w:bCs/>
        </w:rPr>
        <w:t>13. Czy Zamawiajacy będzie „przydzielał” konkretne projekty twórcom, czy twórcy będą mieć dowolność w wyborze pokazywanych u siebie projektów?</w:t>
      </w:r>
    </w:p>
    <w:p w14:paraId="59CB93A2" w14:textId="18690FC4" w:rsidR="0023354A" w:rsidRDefault="0023354A" w:rsidP="006B2550">
      <w:pPr>
        <w:pStyle w:val="Bezodstpw"/>
      </w:pPr>
      <w:r>
        <w:t>Ideą kampanii jest to, by „funduszowe” treści, pokazywane przez twórców w ich materiałach, były jak najbardziej dopasowane do potrzeb i specyfiki ich odbiorców, stylu komunikacji prezentowanego na ich profilach, konwencji itd. Z tego względu chcielibyśmy pozostawić Wykonawcy i twórcom swobodę w dopasowaniu projektów-atrakcji DOFE do konkretnych profili.</w:t>
      </w:r>
    </w:p>
    <w:p w14:paraId="118E951E" w14:textId="2CD18DAA" w:rsidR="0023354A" w:rsidRDefault="0023354A" w:rsidP="006B2550">
      <w:pPr>
        <w:pStyle w:val="Bezodstpw"/>
      </w:pPr>
      <w:r>
        <w:t xml:space="preserve">Należy jednak pamiętać, że zgodnie z briefem </w:t>
      </w:r>
      <w:r w:rsidRPr="0023354A">
        <w:t>emisja materiałów powinna zostać zaplanowana tak, by pokazać minimum jeden projekt z każdego województwa. Dobór twórców powinien uwzględniać region ich zamieszkania / region zamieszkania ich obserwujących.</w:t>
      </w:r>
    </w:p>
    <w:p w14:paraId="7E34870C" w14:textId="30DC8F32" w:rsidR="0023354A" w:rsidRPr="0023354A" w:rsidRDefault="0023354A" w:rsidP="006B2550">
      <w:pPr>
        <w:pStyle w:val="Bezodstpw"/>
      </w:pPr>
      <w:r>
        <w:lastRenderedPageBreak/>
        <w:t>Przypominamy również, że strategia powinna uwzględniać materiały emitowane podczas akcji (13-14 maja) i zachęcać do odwiedzenia atrakcji takich jak koncerty, pikniki itd. Część materiałów powinna również wprost zachęcić do odwiedzenia Miasteczka DOFE w Warszawie.</w:t>
      </w:r>
    </w:p>
    <w:p w14:paraId="61A1B6A4" w14:textId="77777777" w:rsidR="009724CB" w:rsidRPr="002067B2" w:rsidRDefault="009724CB" w:rsidP="0072617D">
      <w:pPr>
        <w:pStyle w:val="Bezodstpw"/>
      </w:pPr>
    </w:p>
    <w:sectPr w:rsidR="009724CB" w:rsidRPr="0020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B2385"/>
    <w:multiLevelType w:val="hybridMultilevel"/>
    <w:tmpl w:val="C7B40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0E40"/>
    <w:multiLevelType w:val="hybridMultilevel"/>
    <w:tmpl w:val="CD56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C3"/>
    <w:rsid w:val="00060505"/>
    <w:rsid w:val="002067B2"/>
    <w:rsid w:val="00223FFF"/>
    <w:rsid w:val="0023354A"/>
    <w:rsid w:val="003F67C3"/>
    <w:rsid w:val="00432558"/>
    <w:rsid w:val="005D3A06"/>
    <w:rsid w:val="006B2550"/>
    <w:rsid w:val="0072617D"/>
    <w:rsid w:val="00773050"/>
    <w:rsid w:val="00910B14"/>
    <w:rsid w:val="0091177F"/>
    <w:rsid w:val="00942BA8"/>
    <w:rsid w:val="009724CB"/>
    <w:rsid w:val="009966BC"/>
    <w:rsid w:val="00BF07C3"/>
    <w:rsid w:val="00C02E68"/>
    <w:rsid w:val="00D02A7D"/>
    <w:rsid w:val="00E86669"/>
    <w:rsid w:val="00F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C87C"/>
  <w15:chartTrackingRefBased/>
  <w15:docId w15:val="{B21FE0F5-360C-4E30-AB80-F6CB0EC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10B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10B14"/>
    <w:pPr>
      <w:ind w:left="720"/>
      <w:contextualSpacing/>
    </w:pPr>
  </w:style>
  <w:style w:type="paragraph" w:styleId="Bezodstpw">
    <w:name w:val="No Spacing"/>
    <w:uiPriority w:val="1"/>
    <w:qFormat/>
    <w:rsid w:val="00910B14"/>
    <w:pPr>
      <w:spacing w:after="0" w:line="360" w:lineRule="auto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3F67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otwarte.eu/wydarze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iaszmydt.pl/30-rzeczy-ktore-chce-zrobic-w-czerwcu-czyli-slow-kilka-o-mozliwosciach-z-ktorych-korzyst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iotwarte.eu" TargetMode="External"/><Relationship Id="rId5" Type="http://schemas.openxmlformats.org/officeDocument/2006/relationships/hyperlink" Target="http://www.mapadotacji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12</cp:revision>
  <dcterms:created xsi:type="dcterms:W3CDTF">2023-02-01T10:57:00Z</dcterms:created>
  <dcterms:modified xsi:type="dcterms:W3CDTF">2023-02-13T10:18:00Z</dcterms:modified>
</cp:coreProperties>
</file>