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9615" w14:textId="77777777" w:rsidR="00746100" w:rsidRPr="00E850E6" w:rsidRDefault="00746100" w:rsidP="00746100">
      <w:pPr>
        <w:jc w:val="right"/>
        <w:rPr>
          <w:rFonts w:ascii="Barlow" w:hAnsi="Barlow"/>
          <w:sz w:val="20"/>
        </w:rPr>
      </w:pPr>
      <w:r w:rsidRPr="00E850E6">
        <w:rPr>
          <w:rFonts w:ascii="Barlow" w:hAnsi="Barlow"/>
          <w:sz w:val="20"/>
        </w:rPr>
        <w:t>Załącznik nr 1 do Zapytania ofertowego</w:t>
      </w:r>
      <w:r>
        <w:rPr>
          <w:rFonts w:ascii="Barlow" w:hAnsi="Barlow"/>
          <w:sz w:val="20"/>
        </w:rPr>
        <w:t xml:space="preserve"> nr:</w:t>
      </w:r>
      <w:r w:rsidRPr="00E850E6">
        <w:rPr>
          <w:rFonts w:ascii="Barlow" w:hAnsi="Barlow"/>
          <w:sz w:val="20"/>
        </w:rPr>
        <w:t xml:space="preserve"> KR-230-1/23/ZBA</w:t>
      </w:r>
    </w:p>
    <w:p w14:paraId="07DE85EA" w14:textId="77777777" w:rsidR="008C0067" w:rsidRPr="00BB19C7" w:rsidRDefault="008C0067" w:rsidP="008C0067"/>
    <w:p w14:paraId="75277C7E" w14:textId="2CD713D0" w:rsidR="00560E36" w:rsidRPr="00773E37" w:rsidRDefault="000F505F" w:rsidP="000F505F">
      <w:pPr>
        <w:jc w:val="center"/>
        <w:rPr>
          <w:rFonts w:ascii="Barlow" w:hAnsi="Barlow"/>
          <w:b/>
        </w:rPr>
      </w:pPr>
      <w:r w:rsidRPr="00773E37">
        <w:rPr>
          <w:rFonts w:ascii="Barlow" w:hAnsi="Barlow"/>
          <w:b/>
        </w:rPr>
        <w:t>Opis przedmiotu zamówienia:</w:t>
      </w:r>
    </w:p>
    <w:p w14:paraId="2EA6BAB0" w14:textId="77777777" w:rsidR="00746100" w:rsidRDefault="00645618" w:rsidP="00773E37">
      <w:pPr>
        <w:spacing w:after="0"/>
        <w:jc w:val="center"/>
        <w:rPr>
          <w:rFonts w:ascii="Barlow" w:hAnsi="Barlow"/>
          <w:b/>
        </w:rPr>
      </w:pPr>
      <w:r w:rsidRPr="00773E37">
        <w:rPr>
          <w:rFonts w:ascii="Barlow" w:hAnsi="Barlow"/>
          <w:b/>
        </w:rPr>
        <w:t>D</w:t>
      </w:r>
      <w:r w:rsidR="000F505F" w:rsidRPr="00773E37">
        <w:rPr>
          <w:rFonts w:ascii="Barlow" w:hAnsi="Barlow"/>
          <w:b/>
        </w:rPr>
        <w:t xml:space="preserve">ostawa Licencji Windows Server 2022 Datacenter (2 - </w:t>
      </w:r>
      <w:proofErr w:type="spellStart"/>
      <w:r w:rsidR="000F505F" w:rsidRPr="00773E37">
        <w:rPr>
          <w:rFonts w:ascii="Barlow" w:hAnsi="Barlow"/>
          <w:b/>
        </w:rPr>
        <w:t>core</w:t>
      </w:r>
      <w:proofErr w:type="spellEnd"/>
      <w:r w:rsidR="000F505F" w:rsidRPr="00773E37">
        <w:rPr>
          <w:rFonts w:ascii="Barlow" w:hAnsi="Barlow"/>
          <w:b/>
        </w:rPr>
        <w:t>)</w:t>
      </w:r>
      <w:r w:rsidRPr="00773E37">
        <w:rPr>
          <w:rFonts w:ascii="Barlow" w:hAnsi="Barlow"/>
          <w:b/>
        </w:rPr>
        <w:t xml:space="preserve"> </w:t>
      </w:r>
    </w:p>
    <w:p w14:paraId="2A53532F" w14:textId="12313326" w:rsidR="000F505F" w:rsidRPr="00773E37" w:rsidRDefault="00645618" w:rsidP="00773E37">
      <w:pPr>
        <w:spacing w:after="0"/>
        <w:jc w:val="center"/>
        <w:rPr>
          <w:rFonts w:ascii="Barlow" w:hAnsi="Barlow"/>
          <w:b/>
        </w:rPr>
      </w:pPr>
      <w:r w:rsidRPr="00773E37">
        <w:rPr>
          <w:rFonts w:ascii="Barlow" w:hAnsi="Barlow"/>
          <w:b/>
        </w:rPr>
        <w:t>na potrzeby Urzędu Prokuratorii Generalnej Rzeczypospolitej Polskiej</w:t>
      </w:r>
      <w:bookmarkStart w:id="0" w:name="_GoBack"/>
      <w:bookmarkEnd w:id="0"/>
    </w:p>
    <w:p w14:paraId="2AE89DAE" w14:textId="38F5F84C" w:rsidR="000F505F" w:rsidRPr="00BB19C7" w:rsidRDefault="000F505F" w:rsidP="000F505F">
      <w:pPr>
        <w:jc w:val="center"/>
      </w:pPr>
    </w:p>
    <w:p w14:paraId="4F435E84" w14:textId="39C2E7D4" w:rsidR="000F505F" w:rsidRPr="00773E37" w:rsidRDefault="005908FE" w:rsidP="00746100">
      <w:pPr>
        <w:pStyle w:val="Akapitzlist"/>
        <w:numPr>
          <w:ilvl w:val="0"/>
          <w:numId w:val="2"/>
        </w:numPr>
        <w:rPr>
          <w:rFonts w:ascii="Barlow" w:hAnsi="Barlow"/>
        </w:rPr>
      </w:pPr>
      <w:r w:rsidRPr="00773E37">
        <w:rPr>
          <w:rFonts w:ascii="Barlow" w:hAnsi="Barlow"/>
        </w:rPr>
        <w:t>Liczba</w:t>
      </w:r>
      <w:r w:rsidR="000F505F" w:rsidRPr="00773E37">
        <w:rPr>
          <w:rFonts w:ascii="Barlow" w:hAnsi="Barlow"/>
        </w:rPr>
        <w:t xml:space="preserve">: 48 szt. </w:t>
      </w:r>
    </w:p>
    <w:p w14:paraId="27BA5621" w14:textId="4F42B733" w:rsidR="000F505F" w:rsidRPr="00773E37" w:rsidRDefault="000F505F">
      <w:pPr>
        <w:pStyle w:val="Akapitzlist"/>
        <w:numPr>
          <w:ilvl w:val="0"/>
          <w:numId w:val="2"/>
        </w:numPr>
        <w:rPr>
          <w:rFonts w:ascii="Barlow" w:hAnsi="Barlow"/>
        </w:rPr>
      </w:pPr>
      <w:r w:rsidRPr="00773E37">
        <w:rPr>
          <w:rFonts w:ascii="Barlow" w:hAnsi="Barlow"/>
        </w:rPr>
        <w:t xml:space="preserve">Funkcjonalność: </w:t>
      </w:r>
    </w:p>
    <w:p w14:paraId="78A8E901" w14:textId="06EDF846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>licencja Microsoft Windows Server Datacenter;</w:t>
      </w:r>
    </w:p>
    <w:p w14:paraId="02FFCC8B" w14:textId="0DB9F1CD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>licencja musi być najnowszą, możliwą do nabycia od producenta;</w:t>
      </w:r>
    </w:p>
    <w:p w14:paraId="2A56A9AB" w14:textId="580BF55A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>licencja nieograniczona czasowo</w:t>
      </w:r>
      <w:r w:rsidR="00645618" w:rsidRPr="00773E37">
        <w:rPr>
          <w:rFonts w:ascii="Barlow" w:hAnsi="Barlow"/>
        </w:rPr>
        <w:t xml:space="preserve">, nieograniczona </w:t>
      </w:r>
      <w:r w:rsidRPr="00773E37">
        <w:rPr>
          <w:rFonts w:ascii="Barlow" w:hAnsi="Barlow"/>
        </w:rPr>
        <w:t>funkcjonalnie</w:t>
      </w:r>
      <w:r w:rsidR="00645618" w:rsidRPr="00773E37">
        <w:rPr>
          <w:rFonts w:ascii="Barlow" w:hAnsi="Barlow"/>
        </w:rPr>
        <w:t>, nieograniczona terytorialnie</w:t>
      </w:r>
      <w:r w:rsidRPr="00773E37">
        <w:rPr>
          <w:rFonts w:ascii="Barlow" w:hAnsi="Barlow"/>
        </w:rPr>
        <w:t xml:space="preserve">; </w:t>
      </w:r>
    </w:p>
    <w:p w14:paraId="59B7CF4D" w14:textId="13B864FF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>licencja pozwalająca na uruchomienie nieograniczonej liczby instancji systemów operacyjnych (OSE) i kontenerów Hyper-V w obrębie serwera fizycznego;</w:t>
      </w:r>
    </w:p>
    <w:p w14:paraId="7B98A711" w14:textId="43993F35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>licencje muszą mieć możliwość ich przenoszenia na inne serwery fizyczne;</w:t>
      </w:r>
    </w:p>
    <w:p w14:paraId="4D7AF984" w14:textId="6A4775BE" w:rsidR="000F505F" w:rsidRPr="00773E37" w:rsidRDefault="000F505F" w:rsidP="00773E37">
      <w:pPr>
        <w:pStyle w:val="Akapitzlist"/>
        <w:numPr>
          <w:ilvl w:val="0"/>
          <w:numId w:val="3"/>
        </w:numPr>
        <w:shd w:val="clear" w:color="auto" w:fill="FDFDFD"/>
        <w:spacing w:after="0"/>
        <w:ind w:left="1134"/>
        <w:jc w:val="both"/>
        <w:rPr>
          <w:rFonts w:ascii="Barlow" w:hAnsi="Barlow"/>
        </w:rPr>
      </w:pPr>
      <w:r w:rsidRPr="00773E37">
        <w:rPr>
          <w:rFonts w:ascii="Barlow" w:hAnsi="Barlow"/>
        </w:rPr>
        <w:t xml:space="preserve">licencja musi pozwalać na </w:t>
      </w:r>
      <w:proofErr w:type="spellStart"/>
      <w:r w:rsidRPr="00773E37">
        <w:rPr>
          <w:rFonts w:ascii="Barlow" w:hAnsi="Barlow"/>
        </w:rPr>
        <w:t>zalicencjonowanie</w:t>
      </w:r>
      <w:proofErr w:type="spellEnd"/>
      <w:r w:rsidRPr="00773E37">
        <w:rPr>
          <w:rFonts w:ascii="Barlow" w:hAnsi="Barlow"/>
        </w:rPr>
        <w:t xml:space="preserve"> serwera fizycznego posiadającego 2 procesory </w:t>
      </w:r>
      <w:r w:rsidR="00746100">
        <w:rPr>
          <w:rFonts w:ascii="Barlow" w:hAnsi="Barlow"/>
        </w:rPr>
        <w:br/>
      </w:r>
      <w:r w:rsidRPr="00773E37">
        <w:rPr>
          <w:rFonts w:ascii="Barlow" w:hAnsi="Barlow"/>
        </w:rPr>
        <w:t>o 8 rdzeniach każdy (2x CPU, 8 rdzeni na CPU) wersja językowa US (Angielski Stany Zjednoczone).</w:t>
      </w:r>
    </w:p>
    <w:p w14:paraId="36E740B5" w14:textId="632925C1" w:rsidR="000F505F" w:rsidRPr="00773E37" w:rsidRDefault="000F505F" w:rsidP="00773E37">
      <w:pPr>
        <w:pStyle w:val="Akapitzlist"/>
        <w:numPr>
          <w:ilvl w:val="0"/>
          <w:numId w:val="2"/>
        </w:numPr>
        <w:shd w:val="clear" w:color="auto" w:fill="FDFDFD"/>
        <w:spacing w:after="0"/>
        <w:jc w:val="both"/>
        <w:rPr>
          <w:rFonts w:ascii="Barlow" w:hAnsi="Barlow"/>
        </w:rPr>
      </w:pPr>
      <w:r w:rsidRPr="00773E37">
        <w:rPr>
          <w:rFonts w:ascii="Barlow" w:hAnsi="Barlow"/>
        </w:rPr>
        <w:t xml:space="preserve">Kompatybilność: </w:t>
      </w:r>
    </w:p>
    <w:p w14:paraId="2E853A54" w14:textId="500D70B4" w:rsidR="000F505F" w:rsidRPr="00773E37" w:rsidRDefault="000F505F" w:rsidP="00773E37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Barlow" w:hAnsi="Barlow"/>
        </w:rPr>
      </w:pPr>
      <w:r w:rsidRPr="00773E37">
        <w:rPr>
          <w:rFonts w:ascii="Barlow" w:hAnsi="Barlow"/>
        </w:rPr>
        <w:t>zastosowanie w środowisku Active Directory Zamawiającego przy poziomie funkcjonalności domeny: 2012, 2016, 2019, 2022;</w:t>
      </w:r>
    </w:p>
    <w:p w14:paraId="3C9A3647" w14:textId="0F87DA19" w:rsidR="000F505F" w:rsidRPr="00773E37" w:rsidRDefault="000F505F" w:rsidP="00773E37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Barlow" w:hAnsi="Barlow"/>
        </w:rPr>
      </w:pPr>
      <w:r w:rsidRPr="00773E37">
        <w:rPr>
          <w:rFonts w:ascii="Barlow" w:hAnsi="Barlow"/>
        </w:rPr>
        <w:t>możliwość aktualizacji kontrolerów domen Active Directory do najnowszych wersji.</w:t>
      </w:r>
    </w:p>
    <w:p w14:paraId="69C6A5C1" w14:textId="1A09BC38" w:rsidR="000F505F" w:rsidRPr="00773E37" w:rsidRDefault="000F505F" w:rsidP="00773E37">
      <w:pPr>
        <w:pStyle w:val="Akapitzlist"/>
        <w:numPr>
          <w:ilvl w:val="0"/>
          <w:numId w:val="2"/>
        </w:numPr>
        <w:spacing w:after="0"/>
        <w:jc w:val="both"/>
        <w:rPr>
          <w:rFonts w:ascii="Barlow" w:hAnsi="Barlow"/>
        </w:rPr>
      </w:pPr>
      <w:r w:rsidRPr="00773E37">
        <w:rPr>
          <w:rFonts w:ascii="Barlow" w:hAnsi="Barlow"/>
        </w:rPr>
        <w:t xml:space="preserve">Pozostałe warunki: </w:t>
      </w:r>
    </w:p>
    <w:p w14:paraId="671361F2" w14:textId="60F7A095" w:rsidR="000F505F" w:rsidRPr="00773E37" w:rsidRDefault="00645618" w:rsidP="00773E37">
      <w:pPr>
        <w:pStyle w:val="Akapitzlist"/>
        <w:numPr>
          <w:ilvl w:val="0"/>
          <w:numId w:val="5"/>
        </w:numPr>
        <w:spacing w:after="0"/>
        <w:ind w:left="993"/>
        <w:rPr>
          <w:rFonts w:ascii="Barlow" w:hAnsi="Barlow"/>
        </w:rPr>
      </w:pPr>
      <w:r w:rsidRPr="00773E37">
        <w:rPr>
          <w:rFonts w:ascii="Barlow" w:hAnsi="Barlow"/>
        </w:rPr>
        <w:t>udostępnienie Licencji w portalu Microsoft Business Center albo dostarczenie za pośrednictwem poczty elektronicznej linku aktywacyjnego nie później niż w terminie 7 dni od zawarcia umowy,</w:t>
      </w:r>
    </w:p>
    <w:p w14:paraId="6DA17B45" w14:textId="49CEBC5D" w:rsidR="000F505F" w:rsidRPr="00773E37" w:rsidRDefault="000F505F" w:rsidP="00773E37">
      <w:pPr>
        <w:pStyle w:val="Akapitzlist"/>
        <w:numPr>
          <w:ilvl w:val="0"/>
          <w:numId w:val="5"/>
        </w:numPr>
        <w:spacing w:after="0"/>
        <w:ind w:left="993"/>
        <w:rPr>
          <w:rFonts w:ascii="Barlow" w:hAnsi="Barlow"/>
        </w:rPr>
      </w:pPr>
      <w:r w:rsidRPr="00773E37">
        <w:rPr>
          <w:rFonts w:ascii="Barlow" w:hAnsi="Barlow"/>
        </w:rPr>
        <w:t>licencja CSP w modelu dożywotnim</w:t>
      </w:r>
      <w:r w:rsidR="00645618" w:rsidRPr="00773E37">
        <w:rPr>
          <w:rFonts w:ascii="Barlow" w:hAnsi="Barlow"/>
        </w:rPr>
        <w:t>.</w:t>
      </w:r>
    </w:p>
    <w:p w14:paraId="02867176" w14:textId="77777777" w:rsidR="000F505F" w:rsidRPr="00773E37" w:rsidRDefault="000F505F" w:rsidP="00773E37">
      <w:pPr>
        <w:pStyle w:val="Akapitzlist"/>
        <w:spacing w:after="0"/>
        <w:jc w:val="both"/>
        <w:rPr>
          <w:rFonts w:ascii="Barlow" w:hAnsi="Barlow"/>
        </w:rPr>
      </w:pPr>
    </w:p>
    <w:p w14:paraId="0AE64B54" w14:textId="77777777" w:rsidR="000F505F" w:rsidRPr="00773E37" w:rsidRDefault="000F505F" w:rsidP="00773E37">
      <w:pPr>
        <w:shd w:val="clear" w:color="auto" w:fill="FDFDFD"/>
        <w:spacing w:after="0"/>
        <w:jc w:val="both"/>
        <w:rPr>
          <w:rFonts w:ascii="Barlow" w:hAnsi="Barlow"/>
        </w:rPr>
      </w:pPr>
    </w:p>
    <w:p w14:paraId="68D0291B" w14:textId="16CDABB4" w:rsidR="00D462F0" w:rsidRPr="00773E37" w:rsidRDefault="00D462F0" w:rsidP="00773E37">
      <w:pPr>
        <w:spacing w:after="160"/>
        <w:rPr>
          <w:rFonts w:ascii="Barlow" w:hAnsi="Barlow"/>
          <w:color w:val="000000" w:themeColor="text1"/>
        </w:rPr>
      </w:pPr>
    </w:p>
    <w:sectPr w:rsidR="00D462F0" w:rsidRPr="00773E37" w:rsidSect="00773E37">
      <w:headerReference w:type="default" r:id="rId8"/>
      <w:pgSz w:w="11906" w:h="16838"/>
      <w:pgMar w:top="141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5CF1C" w14:textId="77777777" w:rsidR="004A7831" w:rsidRDefault="004A7831" w:rsidP="003578F7">
      <w:pPr>
        <w:spacing w:after="0" w:line="240" w:lineRule="auto"/>
      </w:pPr>
      <w:r>
        <w:separator/>
      </w:r>
    </w:p>
  </w:endnote>
  <w:endnote w:type="continuationSeparator" w:id="0">
    <w:p w14:paraId="2B0CD0A1" w14:textId="77777777" w:rsidR="004A7831" w:rsidRDefault="004A7831" w:rsidP="003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73D3" w14:textId="77777777" w:rsidR="004A7831" w:rsidRDefault="004A7831" w:rsidP="003578F7">
      <w:pPr>
        <w:spacing w:after="0" w:line="240" w:lineRule="auto"/>
      </w:pPr>
      <w:r>
        <w:separator/>
      </w:r>
    </w:p>
  </w:footnote>
  <w:footnote w:type="continuationSeparator" w:id="0">
    <w:p w14:paraId="6203A6FF" w14:textId="77777777" w:rsidR="004A7831" w:rsidRDefault="004A7831" w:rsidP="0035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59B4" w14:textId="1939C951" w:rsidR="000F505F" w:rsidRPr="0021777E" w:rsidRDefault="00B36694" w:rsidP="00B36694">
    <w:pPr>
      <w:tabs>
        <w:tab w:val="left" w:pos="8115"/>
      </w:tabs>
      <w:rPr>
        <w:b/>
      </w:rPr>
    </w:pPr>
    <w:r>
      <w:rPr>
        <w:b/>
      </w:rPr>
      <w:tab/>
    </w:r>
  </w:p>
  <w:p w14:paraId="4E3E1D78" w14:textId="77777777" w:rsidR="00CF12BD" w:rsidRDefault="00CF12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B445C3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D86924"/>
    <w:multiLevelType w:val="hybridMultilevel"/>
    <w:tmpl w:val="971C94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5460"/>
    <w:multiLevelType w:val="hybridMultilevel"/>
    <w:tmpl w:val="599E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4643"/>
    <w:multiLevelType w:val="hybridMultilevel"/>
    <w:tmpl w:val="9524F262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B144A"/>
    <w:multiLevelType w:val="hybridMultilevel"/>
    <w:tmpl w:val="052233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6C"/>
    <w:rsid w:val="000127EB"/>
    <w:rsid w:val="00012FB7"/>
    <w:rsid w:val="00026C40"/>
    <w:rsid w:val="00026F4F"/>
    <w:rsid w:val="00036280"/>
    <w:rsid w:val="00041742"/>
    <w:rsid w:val="00043C2C"/>
    <w:rsid w:val="00054F5F"/>
    <w:rsid w:val="00060BA1"/>
    <w:rsid w:val="00066E97"/>
    <w:rsid w:val="000A7BC7"/>
    <w:rsid w:val="000B067B"/>
    <w:rsid w:val="000B2E5F"/>
    <w:rsid w:val="000C1C2E"/>
    <w:rsid w:val="000D0FDE"/>
    <w:rsid w:val="000D7EFC"/>
    <w:rsid w:val="000F1D0C"/>
    <w:rsid w:val="000F32EC"/>
    <w:rsid w:val="000F505F"/>
    <w:rsid w:val="001154E7"/>
    <w:rsid w:val="001213BF"/>
    <w:rsid w:val="00122B42"/>
    <w:rsid w:val="0012621D"/>
    <w:rsid w:val="001268A7"/>
    <w:rsid w:val="001349C8"/>
    <w:rsid w:val="00140E3D"/>
    <w:rsid w:val="001441AF"/>
    <w:rsid w:val="00167E3A"/>
    <w:rsid w:val="001825D6"/>
    <w:rsid w:val="00183FF1"/>
    <w:rsid w:val="00186539"/>
    <w:rsid w:val="00190D96"/>
    <w:rsid w:val="00194359"/>
    <w:rsid w:val="001A6D1A"/>
    <w:rsid w:val="001C46D2"/>
    <w:rsid w:val="001D0806"/>
    <w:rsid w:val="001E5ACC"/>
    <w:rsid w:val="001F3F1C"/>
    <w:rsid w:val="00200C75"/>
    <w:rsid w:val="00207E1F"/>
    <w:rsid w:val="0021120C"/>
    <w:rsid w:val="0021174C"/>
    <w:rsid w:val="00223E35"/>
    <w:rsid w:val="00223EF6"/>
    <w:rsid w:val="00225E00"/>
    <w:rsid w:val="00237069"/>
    <w:rsid w:val="00242A99"/>
    <w:rsid w:val="002473F5"/>
    <w:rsid w:val="0025180D"/>
    <w:rsid w:val="00252A60"/>
    <w:rsid w:val="00263BAD"/>
    <w:rsid w:val="00265D2D"/>
    <w:rsid w:val="00267BCF"/>
    <w:rsid w:val="002925C2"/>
    <w:rsid w:val="0029297B"/>
    <w:rsid w:val="002B1717"/>
    <w:rsid w:val="002C3CD4"/>
    <w:rsid w:val="002C66F3"/>
    <w:rsid w:val="002D3804"/>
    <w:rsid w:val="002E047B"/>
    <w:rsid w:val="002E1754"/>
    <w:rsid w:val="002E5847"/>
    <w:rsid w:val="00304362"/>
    <w:rsid w:val="0031431C"/>
    <w:rsid w:val="00314936"/>
    <w:rsid w:val="003201AA"/>
    <w:rsid w:val="00320466"/>
    <w:rsid w:val="00322F50"/>
    <w:rsid w:val="003237F9"/>
    <w:rsid w:val="003350DF"/>
    <w:rsid w:val="003401AE"/>
    <w:rsid w:val="003412F6"/>
    <w:rsid w:val="00342D69"/>
    <w:rsid w:val="00343A42"/>
    <w:rsid w:val="00346F18"/>
    <w:rsid w:val="00352851"/>
    <w:rsid w:val="003532F0"/>
    <w:rsid w:val="003578F7"/>
    <w:rsid w:val="00370D80"/>
    <w:rsid w:val="00371A59"/>
    <w:rsid w:val="003726E9"/>
    <w:rsid w:val="00372FBD"/>
    <w:rsid w:val="00373113"/>
    <w:rsid w:val="00374C4A"/>
    <w:rsid w:val="00381AE9"/>
    <w:rsid w:val="003940E6"/>
    <w:rsid w:val="003A20CF"/>
    <w:rsid w:val="003B2B7B"/>
    <w:rsid w:val="003C63C4"/>
    <w:rsid w:val="003F1C3A"/>
    <w:rsid w:val="003F5151"/>
    <w:rsid w:val="003F548C"/>
    <w:rsid w:val="004068A8"/>
    <w:rsid w:val="00406D3B"/>
    <w:rsid w:val="00416DE1"/>
    <w:rsid w:val="00437037"/>
    <w:rsid w:val="0045124A"/>
    <w:rsid w:val="004961E0"/>
    <w:rsid w:val="004A2265"/>
    <w:rsid w:val="004A2B4D"/>
    <w:rsid w:val="004A7831"/>
    <w:rsid w:val="004C1B15"/>
    <w:rsid w:val="004D31D2"/>
    <w:rsid w:val="004E6FFF"/>
    <w:rsid w:val="004E7896"/>
    <w:rsid w:val="004F09D1"/>
    <w:rsid w:val="004F1933"/>
    <w:rsid w:val="004F3FEB"/>
    <w:rsid w:val="004F4E64"/>
    <w:rsid w:val="00501EF1"/>
    <w:rsid w:val="00503ADE"/>
    <w:rsid w:val="0050765B"/>
    <w:rsid w:val="00514B10"/>
    <w:rsid w:val="00530F80"/>
    <w:rsid w:val="0053428D"/>
    <w:rsid w:val="00542A5B"/>
    <w:rsid w:val="00550141"/>
    <w:rsid w:val="00560E36"/>
    <w:rsid w:val="0056225F"/>
    <w:rsid w:val="0056632C"/>
    <w:rsid w:val="005678BC"/>
    <w:rsid w:val="005860F7"/>
    <w:rsid w:val="005908FE"/>
    <w:rsid w:val="005B3EE9"/>
    <w:rsid w:val="005B4AE4"/>
    <w:rsid w:val="005C4175"/>
    <w:rsid w:val="00603EE2"/>
    <w:rsid w:val="006077E6"/>
    <w:rsid w:val="0061544F"/>
    <w:rsid w:val="00620830"/>
    <w:rsid w:val="00632E25"/>
    <w:rsid w:val="006375F1"/>
    <w:rsid w:val="00645618"/>
    <w:rsid w:val="00645DB3"/>
    <w:rsid w:val="006572FE"/>
    <w:rsid w:val="00662BF0"/>
    <w:rsid w:val="006852C2"/>
    <w:rsid w:val="006A00F4"/>
    <w:rsid w:val="006C6568"/>
    <w:rsid w:val="006C6739"/>
    <w:rsid w:val="006E0AD1"/>
    <w:rsid w:val="006E35D1"/>
    <w:rsid w:val="006E7366"/>
    <w:rsid w:val="007116B0"/>
    <w:rsid w:val="0072183A"/>
    <w:rsid w:val="00721E62"/>
    <w:rsid w:val="00723804"/>
    <w:rsid w:val="007455E2"/>
    <w:rsid w:val="00746100"/>
    <w:rsid w:val="00751548"/>
    <w:rsid w:val="00761790"/>
    <w:rsid w:val="0076361E"/>
    <w:rsid w:val="007723D7"/>
    <w:rsid w:val="00773E37"/>
    <w:rsid w:val="00780575"/>
    <w:rsid w:val="00785EF9"/>
    <w:rsid w:val="00793190"/>
    <w:rsid w:val="007B5027"/>
    <w:rsid w:val="007B587E"/>
    <w:rsid w:val="007B6A72"/>
    <w:rsid w:val="007C7AB2"/>
    <w:rsid w:val="007D0C82"/>
    <w:rsid w:val="007E37F1"/>
    <w:rsid w:val="007F0B0A"/>
    <w:rsid w:val="007F1B6E"/>
    <w:rsid w:val="007F645B"/>
    <w:rsid w:val="00803745"/>
    <w:rsid w:val="00803CDF"/>
    <w:rsid w:val="00813674"/>
    <w:rsid w:val="00813D3F"/>
    <w:rsid w:val="00814F63"/>
    <w:rsid w:val="008158A0"/>
    <w:rsid w:val="00820129"/>
    <w:rsid w:val="00834962"/>
    <w:rsid w:val="0083622B"/>
    <w:rsid w:val="00841236"/>
    <w:rsid w:val="008456E1"/>
    <w:rsid w:val="00850118"/>
    <w:rsid w:val="00853EAA"/>
    <w:rsid w:val="008642A7"/>
    <w:rsid w:val="00864885"/>
    <w:rsid w:val="00891992"/>
    <w:rsid w:val="00892BF9"/>
    <w:rsid w:val="008A391B"/>
    <w:rsid w:val="008B3E3C"/>
    <w:rsid w:val="008B4BE4"/>
    <w:rsid w:val="008B4F55"/>
    <w:rsid w:val="008C0067"/>
    <w:rsid w:val="008D5B38"/>
    <w:rsid w:val="008E73CD"/>
    <w:rsid w:val="009130AF"/>
    <w:rsid w:val="009140EA"/>
    <w:rsid w:val="00951260"/>
    <w:rsid w:val="009515AA"/>
    <w:rsid w:val="00962FF5"/>
    <w:rsid w:val="009757C8"/>
    <w:rsid w:val="009871F8"/>
    <w:rsid w:val="00987699"/>
    <w:rsid w:val="009A0C6E"/>
    <w:rsid w:val="009A44CB"/>
    <w:rsid w:val="009B02FF"/>
    <w:rsid w:val="009C5685"/>
    <w:rsid w:val="009D2A01"/>
    <w:rsid w:val="009E314C"/>
    <w:rsid w:val="009E77EF"/>
    <w:rsid w:val="009F4C5D"/>
    <w:rsid w:val="00A02FA5"/>
    <w:rsid w:val="00A20436"/>
    <w:rsid w:val="00A20D9A"/>
    <w:rsid w:val="00A2294E"/>
    <w:rsid w:val="00A40AF5"/>
    <w:rsid w:val="00A45E01"/>
    <w:rsid w:val="00A62CC3"/>
    <w:rsid w:val="00A62FB3"/>
    <w:rsid w:val="00A71016"/>
    <w:rsid w:val="00A742AE"/>
    <w:rsid w:val="00A81AC4"/>
    <w:rsid w:val="00A86FD5"/>
    <w:rsid w:val="00A96FA9"/>
    <w:rsid w:val="00AA0338"/>
    <w:rsid w:val="00AA03D9"/>
    <w:rsid w:val="00AA5068"/>
    <w:rsid w:val="00AB4291"/>
    <w:rsid w:val="00AB74AA"/>
    <w:rsid w:val="00AB7A35"/>
    <w:rsid w:val="00AC09D0"/>
    <w:rsid w:val="00AC746C"/>
    <w:rsid w:val="00AD1F4D"/>
    <w:rsid w:val="00AE0C31"/>
    <w:rsid w:val="00B04097"/>
    <w:rsid w:val="00B106DA"/>
    <w:rsid w:val="00B159B8"/>
    <w:rsid w:val="00B1745A"/>
    <w:rsid w:val="00B20FE6"/>
    <w:rsid w:val="00B22A22"/>
    <w:rsid w:val="00B30A76"/>
    <w:rsid w:val="00B36694"/>
    <w:rsid w:val="00B46EB5"/>
    <w:rsid w:val="00B502B9"/>
    <w:rsid w:val="00B567C4"/>
    <w:rsid w:val="00B647F2"/>
    <w:rsid w:val="00B97D7A"/>
    <w:rsid w:val="00BA2AD1"/>
    <w:rsid w:val="00BB0EA1"/>
    <w:rsid w:val="00BB19C7"/>
    <w:rsid w:val="00BD7C0E"/>
    <w:rsid w:val="00BE177F"/>
    <w:rsid w:val="00BE6544"/>
    <w:rsid w:val="00BF10E4"/>
    <w:rsid w:val="00C00A53"/>
    <w:rsid w:val="00C021C9"/>
    <w:rsid w:val="00C05A29"/>
    <w:rsid w:val="00C05A43"/>
    <w:rsid w:val="00C22CC5"/>
    <w:rsid w:val="00C23A81"/>
    <w:rsid w:val="00C3217E"/>
    <w:rsid w:val="00C32812"/>
    <w:rsid w:val="00C35E0C"/>
    <w:rsid w:val="00C42D7E"/>
    <w:rsid w:val="00C430F7"/>
    <w:rsid w:val="00C432BC"/>
    <w:rsid w:val="00C523B9"/>
    <w:rsid w:val="00C534B8"/>
    <w:rsid w:val="00C55417"/>
    <w:rsid w:val="00C5651A"/>
    <w:rsid w:val="00C628EF"/>
    <w:rsid w:val="00C87EBD"/>
    <w:rsid w:val="00C94DC6"/>
    <w:rsid w:val="00CB1ADE"/>
    <w:rsid w:val="00CB1C63"/>
    <w:rsid w:val="00CC0F8C"/>
    <w:rsid w:val="00CC254E"/>
    <w:rsid w:val="00CC5A73"/>
    <w:rsid w:val="00CC5EAD"/>
    <w:rsid w:val="00CD29F1"/>
    <w:rsid w:val="00CD3145"/>
    <w:rsid w:val="00CE2A37"/>
    <w:rsid w:val="00CE6E2C"/>
    <w:rsid w:val="00CF119B"/>
    <w:rsid w:val="00CF12BD"/>
    <w:rsid w:val="00CF5C21"/>
    <w:rsid w:val="00D02731"/>
    <w:rsid w:val="00D07ADC"/>
    <w:rsid w:val="00D2535C"/>
    <w:rsid w:val="00D2626B"/>
    <w:rsid w:val="00D26453"/>
    <w:rsid w:val="00D32770"/>
    <w:rsid w:val="00D352E7"/>
    <w:rsid w:val="00D462F0"/>
    <w:rsid w:val="00D47E83"/>
    <w:rsid w:val="00D56331"/>
    <w:rsid w:val="00D80A88"/>
    <w:rsid w:val="00D90965"/>
    <w:rsid w:val="00DA1B03"/>
    <w:rsid w:val="00DC32A8"/>
    <w:rsid w:val="00DC5EAC"/>
    <w:rsid w:val="00DC7282"/>
    <w:rsid w:val="00DE7360"/>
    <w:rsid w:val="00DF75A6"/>
    <w:rsid w:val="00E02591"/>
    <w:rsid w:val="00E058E1"/>
    <w:rsid w:val="00E12A11"/>
    <w:rsid w:val="00E274F9"/>
    <w:rsid w:val="00E27BA3"/>
    <w:rsid w:val="00E3009B"/>
    <w:rsid w:val="00E448F7"/>
    <w:rsid w:val="00E47203"/>
    <w:rsid w:val="00E502E9"/>
    <w:rsid w:val="00E52160"/>
    <w:rsid w:val="00E649E0"/>
    <w:rsid w:val="00E661FE"/>
    <w:rsid w:val="00E70A37"/>
    <w:rsid w:val="00E83FCC"/>
    <w:rsid w:val="00E9334D"/>
    <w:rsid w:val="00E94008"/>
    <w:rsid w:val="00E95859"/>
    <w:rsid w:val="00EB1378"/>
    <w:rsid w:val="00EB5635"/>
    <w:rsid w:val="00EC166A"/>
    <w:rsid w:val="00EC1CCA"/>
    <w:rsid w:val="00EC6C3E"/>
    <w:rsid w:val="00EC742C"/>
    <w:rsid w:val="00ED3FBB"/>
    <w:rsid w:val="00ED5F1C"/>
    <w:rsid w:val="00EE1895"/>
    <w:rsid w:val="00EE6BB9"/>
    <w:rsid w:val="00EE7AE8"/>
    <w:rsid w:val="00EF291A"/>
    <w:rsid w:val="00EF40B8"/>
    <w:rsid w:val="00F02D59"/>
    <w:rsid w:val="00F05A14"/>
    <w:rsid w:val="00F07C31"/>
    <w:rsid w:val="00F13880"/>
    <w:rsid w:val="00F21F4A"/>
    <w:rsid w:val="00F23078"/>
    <w:rsid w:val="00F34AA9"/>
    <w:rsid w:val="00F36997"/>
    <w:rsid w:val="00F41140"/>
    <w:rsid w:val="00F47E2F"/>
    <w:rsid w:val="00F52F4C"/>
    <w:rsid w:val="00F530B2"/>
    <w:rsid w:val="00F60369"/>
    <w:rsid w:val="00F67EAB"/>
    <w:rsid w:val="00F730E7"/>
    <w:rsid w:val="00F77F03"/>
    <w:rsid w:val="00FA3239"/>
    <w:rsid w:val="00FA3E31"/>
    <w:rsid w:val="00FB28B3"/>
    <w:rsid w:val="00FB3496"/>
    <w:rsid w:val="00FB5846"/>
    <w:rsid w:val="00FC170D"/>
    <w:rsid w:val="00FC67B8"/>
    <w:rsid w:val="00FC7E73"/>
    <w:rsid w:val="00FD22BD"/>
    <w:rsid w:val="00FD3983"/>
    <w:rsid w:val="00FE1950"/>
    <w:rsid w:val="00FF27B4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0A2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F7"/>
  </w:style>
  <w:style w:type="paragraph" w:styleId="Stopka">
    <w:name w:val="footer"/>
    <w:basedOn w:val="Normalny"/>
    <w:link w:val="StopkaZnak"/>
    <w:uiPriority w:val="99"/>
    <w:unhideWhenUsed/>
    <w:rsid w:val="0035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F7"/>
  </w:style>
  <w:style w:type="paragraph" w:styleId="Listapunktowana">
    <w:name w:val="List Bullet"/>
    <w:basedOn w:val="Normalny"/>
    <w:semiHidden/>
    <w:unhideWhenUsed/>
    <w:rsid w:val="00C3217E"/>
    <w:pPr>
      <w:numPr>
        <w:numId w:val="1"/>
      </w:numPr>
    </w:pPr>
  </w:style>
  <w:style w:type="paragraph" w:customStyle="1" w:styleId="Tabelapozycja">
    <w:name w:val="Tabela pozycja"/>
    <w:basedOn w:val="Normalny"/>
    <w:rsid w:val="00FC170D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116B0"/>
    <w:pPr>
      <w:ind w:left="720"/>
      <w:contextualSpacing/>
    </w:pPr>
  </w:style>
  <w:style w:type="paragraph" w:customStyle="1" w:styleId="default">
    <w:name w:val="default"/>
    <w:basedOn w:val="Normalny"/>
    <w:rsid w:val="007116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C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E4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3ADE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E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199F-FCB9-400B-8FA4-78E05EF5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2023-02-17T07:58:00Z</dcterms:created>
  <dcterms:modified xsi:type="dcterms:W3CDTF">2023-02-17T07:58:00Z</dcterms:modified>
</cp:coreProperties>
</file>