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11" w:rsidRDefault="00500F99" w:rsidP="00836C11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Toruń,</w:t>
      </w:r>
      <w:r w:rsidR="00836C11">
        <w:rPr>
          <w:rFonts w:ascii="Arial" w:hAnsi="Arial" w:cs="Arial"/>
        </w:rPr>
        <w:t xml:space="preserve"> dnia 31.01.2022 r.                 </w:t>
      </w:r>
      <w:bookmarkStart w:id="1" w:name="ezdDataPodpisu"/>
      <w:bookmarkEnd w:id="1"/>
    </w:p>
    <w:p w:rsidR="00930020" w:rsidRPr="00FD63B9" w:rsidRDefault="00500F99" w:rsidP="00836C11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r w:rsidR="008B103D">
        <w:rPr>
          <w:rFonts w:ascii="Arial" w:hAnsi="Arial" w:cs="Arial"/>
        </w:rPr>
        <w:t>ZI.270.2.1.2021</w:t>
      </w:r>
    </w:p>
    <w:p w:rsidR="009C108D" w:rsidRPr="00FD63B9" w:rsidRDefault="007A5A29" w:rsidP="00FD63B9">
      <w:pPr>
        <w:spacing w:after="240"/>
        <w:ind w:left="5387"/>
        <w:rPr>
          <w:rFonts w:ascii="Arial" w:hAnsi="Arial" w:cs="Arial"/>
        </w:rPr>
      </w:pPr>
    </w:p>
    <w:p w:rsidR="0002570A" w:rsidRPr="00846C86" w:rsidRDefault="0002570A" w:rsidP="0002570A">
      <w:pPr>
        <w:spacing w:before="240" w:after="240"/>
        <w:rPr>
          <w:rFonts w:ascii="Arial" w:hAnsi="Arial" w:cs="Arial"/>
          <w:i/>
          <w:sz w:val="22"/>
          <w:szCs w:val="22"/>
        </w:rPr>
      </w:pPr>
      <w:r w:rsidRPr="00846C86">
        <w:rPr>
          <w:rFonts w:ascii="Arial" w:hAnsi="Arial" w:cs="Arial"/>
          <w:i/>
          <w:sz w:val="22"/>
          <w:szCs w:val="22"/>
        </w:rPr>
        <w:t xml:space="preserve">Dotyczy: odpowiedzi na zapytania do </w:t>
      </w:r>
      <w:proofErr w:type="spellStart"/>
      <w:r w:rsidRPr="00846C86">
        <w:rPr>
          <w:rFonts w:ascii="Arial" w:hAnsi="Arial" w:cs="Arial"/>
          <w:i/>
          <w:sz w:val="22"/>
          <w:szCs w:val="22"/>
        </w:rPr>
        <w:t>swz</w:t>
      </w:r>
      <w:proofErr w:type="spellEnd"/>
      <w:r w:rsidRPr="00846C86">
        <w:rPr>
          <w:rFonts w:ascii="Arial" w:hAnsi="Arial" w:cs="Arial"/>
          <w:i/>
          <w:sz w:val="22"/>
          <w:szCs w:val="22"/>
        </w:rPr>
        <w:t xml:space="preserve"> na „Wykonanie instalacji fotowoltaicznej na budynku RDLP w Toruniu w formule zaprojektuj i wybuduj” </w:t>
      </w:r>
    </w:p>
    <w:p w:rsidR="0002570A" w:rsidRPr="00846C86" w:rsidRDefault="0002570A" w:rsidP="0002570A">
      <w:pPr>
        <w:spacing w:before="240" w:after="240"/>
        <w:rPr>
          <w:rFonts w:ascii="Arial" w:hAnsi="Arial" w:cs="Arial"/>
          <w:i/>
          <w:sz w:val="22"/>
          <w:szCs w:val="22"/>
        </w:rPr>
      </w:pPr>
    </w:p>
    <w:p w:rsidR="0002570A" w:rsidRPr="00F12DC8" w:rsidRDefault="0002570A" w:rsidP="0002570A">
      <w:pPr>
        <w:spacing w:before="240" w:after="24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sz w:val="22"/>
          <w:szCs w:val="22"/>
        </w:rPr>
        <w:t>W odpowiedzi na zapytania do specyfikacji warunków zamówienia, otrzymanych w dniu 28.01.2022 r. Regionalna Dyrekcja Lasów Państwowych w Toruniu informuje</w:t>
      </w:r>
      <w:r w:rsidR="00500F99" w:rsidRPr="00F12DC8">
        <w:rPr>
          <w:rFonts w:ascii="Arial" w:hAnsi="Arial" w:cs="Arial"/>
          <w:sz w:val="22"/>
          <w:szCs w:val="22"/>
        </w:rPr>
        <w:t xml:space="preserve">. 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1:</w:t>
      </w:r>
      <w:r w:rsidRPr="00F12DC8">
        <w:rPr>
          <w:rFonts w:ascii="Arial" w:hAnsi="Arial" w:cs="Arial"/>
          <w:i/>
          <w:sz w:val="22"/>
          <w:szCs w:val="22"/>
        </w:rPr>
        <w:t xml:space="preserve"> Zamawiający pisze, że „Moc przyłączeniowa PPE wynosi 16 kW”. Proszę o informację czy Zamawiający wystąpił z wnioskiem o zwiększenie mocy przyłączeniowej, aby instalacja 40 </w:t>
      </w:r>
      <w:proofErr w:type="spellStart"/>
      <w:r w:rsidRPr="00F12DC8">
        <w:rPr>
          <w:rFonts w:ascii="Arial" w:hAnsi="Arial" w:cs="Arial"/>
          <w:i/>
          <w:sz w:val="22"/>
          <w:szCs w:val="22"/>
        </w:rPr>
        <w:t>kWp</w:t>
      </w:r>
      <w:proofErr w:type="spellEnd"/>
      <w:r w:rsidRPr="00F12DC8">
        <w:rPr>
          <w:rFonts w:ascii="Arial" w:hAnsi="Arial" w:cs="Arial"/>
          <w:i/>
          <w:sz w:val="22"/>
          <w:szCs w:val="22"/>
        </w:rPr>
        <w:t xml:space="preserve"> mogła zostać zrealizowana?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Odpowiedź:</w:t>
      </w:r>
      <w:r w:rsidRPr="00F12DC8">
        <w:rPr>
          <w:rFonts w:ascii="Arial" w:hAnsi="Arial" w:cs="Arial"/>
          <w:sz w:val="22"/>
          <w:szCs w:val="22"/>
        </w:rPr>
        <w:t xml:space="preserve"> Zamawiający wystąpił z wnioskiem o zwiększenie mocy przyłączeniowej, aby instalacja 40 </w:t>
      </w:r>
      <w:proofErr w:type="spellStart"/>
      <w:r w:rsidRPr="00F12DC8">
        <w:rPr>
          <w:rFonts w:ascii="Arial" w:hAnsi="Arial" w:cs="Arial"/>
          <w:sz w:val="22"/>
          <w:szCs w:val="22"/>
        </w:rPr>
        <w:t>kWp</w:t>
      </w:r>
      <w:proofErr w:type="spellEnd"/>
      <w:r w:rsidRPr="00F12DC8">
        <w:rPr>
          <w:rFonts w:ascii="Arial" w:hAnsi="Arial" w:cs="Arial"/>
          <w:sz w:val="22"/>
          <w:szCs w:val="22"/>
        </w:rPr>
        <w:t xml:space="preserve"> mogła zostać zrealizowana.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2:</w:t>
      </w:r>
      <w:r w:rsidRPr="00F12DC8">
        <w:rPr>
          <w:rFonts w:ascii="Arial" w:hAnsi="Arial" w:cs="Arial"/>
          <w:i/>
          <w:sz w:val="22"/>
          <w:szCs w:val="22"/>
        </w:rPr>
        <w:t xml:space="preserve"> Czy wizja lokalna jest obowiązkowa? Czy protokół z wizji należy dołączyć do oferty?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Odpowiedź:</w:t>
      </w:r>
      <w:r w:rsidRPr="00F12DC8">
        <w:rPr>
          <w:rFonts w:ascii="Arial" w:hAnsi="Arial" w:cs="Arial"/>
          <w:sz w:val="22"/>
          <w:szCs w:val="22"/>
        </w:rPr>
        <w:t xml:space="preserve"> Wizja lokalna jest obowiązkowa. Protokołu z wizji lokalnej nie trzeba dołączać do oferty gdyż Zamawiający posiada swój druk protokołu z wizji lokalnej. Wykonawca podpisuje obecność na wizji lokalnej po jej przeprowadzeniu.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3:</w:t>
      </w:r>
      <w:r w:rsidRPr="00F12DC8">
        <w:rPr>
          <w:rFonts w:ascii="Arial" w:hAnsi="Arial" w:cs="Arial"/>
          <w:i/>
          <w:sz w:val="22"/>
          <w:szCs w:val="22"/>
        </w:rPr>
        <w:t xml:space="preserve"> Zamawiający wymaga „uzgodnienia projektu z Miejskim Konserwatorem Zabytków, oraz zgłoszenia budowy do właściwego organu administracji architektoniczno-budowlanej” i zgłoszenia instalacji do 31.03.2022 r. Zakładając, że składanie ofert jest 04.02.2022 r. oraz dodając do tego wymagany czas na rozstrzygnięcie postępowania i podpisanie umowy to termin jest mało realny do dotrzymania. Sam Konserwator potrafi „trzymać” taki temat miesiąc-dwa. Proszę o zwiększenie terminu</w:t>
      </w:r>
      <w:r w:rsidRPr="00F12DC8">
        <w:rPr>
          <w:rFonts w:ascii="Arial" w:hAnsi="Arial" w:cs="Arial"/>
          <w:sz w:val="22"/>
          <w:szCs w:val="22"/>
        </w:rPr>
        <w:t>.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Odpowiedź:</w:t>
      </w:r>
      <w:r w:rsidRPr="00F12DC8">
        <w:rPr>
          <w:rFonts w:ascii="Arial" w:hAnsi="Arial" w:cs="Arial"/>
          <w:sz w:val="22"/>
          <w:szCs w:val="22"/>
        </w:rPr>
        <w:t xml:space="preserve"> Zamawiający nie przewiduje wydłużenia terminu. Zamawiający przewidział wystąpienie sytuacji opisanej w zapytaniu w § 15 ust. 1 pkt 2) wzoru umowy.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4:</w:t>
      </w:r>
      <w:r w:rsidRPr="00F12DC8">
        <w:rPr>
          <w:rFonts w:ascii="Arial" w:hAnsi="Arial" w:cs="Arial"/>
          <w:i/>
          <w:sz w:val="22"/>
          <w:szCs w:val="22"/>
        </w:rPr>
        <w:t xml:space="preserve"> Proszę o potwierdzenie, że wykazu robót wraz z referencjami nie trzeba składać razem z ofertą.</w:t>
      </w:r>
    </w:p>
    <w:p w:rsidR="0002570A" w:rsidRPr="00F12DC8" w:rsidRDefault="0002570A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Odpowiedź:</w:t>
      </w:r>
      <w:r w:rsidRPr="00F12DC8">
        <w:rPr>
          <w:rFonts w:ascii="Arial" w:hAnsi="Arial" w:cs="Arial"/>
          <w:sz w:val="22"/>
          <w:szCs w:val="22"/>
        </w:rPr>
        <w:t xml:space="preserve"> Zamawiający potwierdza. Zgodnie z pkt. </w:t>
      </w:r>
      <w:r w:rsidR="0054214F" w:rsidRPr="00F12DC8">
        <w:rPr>
          <w:rFonts w:ascii="Arial" w:hAnsi="Arial" w:cs="Arial"/>
          <w:sz w:val="22"/>
          <w:szCs w:val="22"/>
        </w:rPr>
        <w:t xml:space="preserve">9.1 </w:t>
      </w:r>
      <w:proofErr w:type="spellStart"/>
      <w:r w:rsidR="0054214F" w:rsidRPr="00F12DC8">
        <w:rPr>
          <w:rFonts w:ascii="Arial" w:hAnsi="Arial" w:cs="Arial"/>
          <w:sz w:val="22"/>
          <w:szCs w:val="22"/>
        </w:rPr>
        <w:t>swz</w:t>
      </w:r>
      <w:proofErr w:type="spellEnd"/>
      <w:r w:rsidR="0054214F" w:rsidRPr="00F12DC8">
        <w:rPr>
          <w:rFonts w:ascii="Arial" w:hAnsi="Arial" w:cs="Arial"/>
          <w:sz w:val="22"/>
          <w:szCs w:val="22"/>
        </w:rPr>
        <w:t xml:space="preserve">, Zamawiający wezwie Wykonawcę, którego oferta została oceniona jako najkorzystniejsza do złożenia podmiotowych środków dowodowych. </w:t>
      </w:r>
    </w:p>
    <w:p w:rsidR="00F12DC8" w:rsidRPr="00F12DC8" w:rsidRDefault="007479B8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5:</w:t>
      </w:r>
      <w:r w:rsidRPr="00F12DC8">
        <w:rPr>
          <w:rFonts w:ascii="Arial" w:hAnsi="Arial" w:cs="Arial"/>
          <w:i/>
          <w:sz w:val="22"/>
          <w:szCs w:val="22"/>
        </w:rPr>
        <w:t xml:space="preserve"> </w:t>
      </w:r>
      <w:r w:rsidR="00F12DC8" w:rsidRPr="00F12DC8">
        <w:rPr>
          <w:rFonts w:ascii="Arial" w:hAnsi="Arial" w:cs="Arial"/>
          <w:i/>
          <w:sz w:val="22"/>
          <w:szCs w:val="22"/>
        </w:rPr>
        <w:t xml:space="preserve">Zamawiający pisze w PFU „Jeśli jest wymagane, należy również dokonać przebudowy lub wymiany istniejącego złącza kablowego na takie, które pozwoli podłączyć wybudowaną </w:t>
      </w:r>
      <w:proofErr w:type="spellStart"/>
      <w:r w:rsidR="00F12DC8" w:rsidRPr="00F12DC8">
        <w:rPr>
          <w:rFonts w:ascii="Arial" w:hAnsi="Arial" w:cs="Arial"/>
          <w:i/>
          <w:sz w:val="22"/>
          <w:szCs w:val="22"/>
        </w:rPr>
        <w:t>mikroinstalację</w:t>
      </w:r>
      <w:proofErr w:type="spellEnd"/>
      <w:r w:rsidR="00F12DC8" w:rsidRPr="00F12DC8">
        <w:rPr>
          <w:rFonts w:ascii="Arial" w:hAnsi="Arial" w:cs="Arial"/>
          <w:i/>
          <w:sz w:val="22"/>
          <w:szCs w:val="22"/>
        </w:rPr>
        <w:t xml:space="preserve"> fotowoltaiczną do istniejącej instalacji elektrycznej Zamawiającego” Ile metrów jest potencjalnie do przebudowania?</w:t>
      </w:r>
    </w:p>
    <w:p w:rsidR="007479B8" w:rsidRPr="00F12DC8" w:rsidRDefault="00F12DC8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lastRenderedPageBreak/>
        <w:t>Odpowiedź:</w:t>
      </w:r>
      <w:r w:rsidRPr="00F12DC8">
        <w:rPr>
          <w:rFonts w:ascii="Arial" w:hAnsi="Arial" w:cs="Arial"/>
          <w:sz w:val="22"/>
          <w:szCs w:val="22"/>
        </w:rPr>
        <w:t xml:space="preserve"> </w:t>
      </w:r>
      <w:r w:rsidR="007479B8" w:rsidRPr="00F12DC8">
        <w:rPr>
          <w:rFonts w:ascii="Arial" w:hAnsi="Arial" w:cs="Arial"/>
          <w:sz w:val="22"/>
          <w:szCs w:val="22"/>
        </w:rPr>
        <w:t>Przebudowy złącza kablowego nie można określać w metrach, można co najwyżej brać pod uwagę wymianę złączki szynowej, kasety RBK 00 itp. Dlatego zamawiający wymaga wizji lokalnej</w:t>
      </w:r>
      <w:r w:rsidRPr="00F12DC8">
        <w:rPr>
          <w:rFonts w:ascii="Arial" w:hAnsi="Arial" w:cs="Arial"/>
          <w:sz w:val="22"/>
          <w:szCs w:val="22"/>
        </w:rPr>
        <w:t>.</w:t>
      </w:r>
    </w:p>
    <w:p w:rsidR="00F12DC8" w:rsidRPr="00F12DC8" w:rsidRDefault="00F12DC8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6:</w:t>
      </w:r>
      <w:r w:rsidRPr="00F12DC8">
        <w:rPr>
          <w:rFonts w:ascii="Arial" w:hAnsi="Arial" w:cs="Arial"/>
          <w:i/>
          <w:sz w:val="22"/>
          <w:szCs w:val="22"/>
        </w:rPr>
        <w:t xml:space="preserve"> Czy Zamawiający dopuszcza falownik o THD &lt; 3%?</w:t>
      </w:r>
    </w:p>
    <w:p w:rsidR="00F12DC8" w:rsidRPr="00F12DC8" w:rsidRDefault="00F12DC8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</w:t>
      </w:r>
      <w:r w:rsidRPr="00F12DC8">
        <w:rPr>
          <w:rFonts w:ascii="Arial" w:hAnsi="Arial" w:cs="Arial"/>
          <w:sz w:val="22"/>
          <w:szCs w:val="22"/>
        </w:rPr>
        <w:t xml:space="preserve">: Zamawiający wymaga aby THD było max 2,2% tak jak jest wykazane w PFU. Zamawiający chce ograniczyć harmoniczne aby nie powodowały zakłóceń nadajnika do celów p.poż.  </w:t>
      </w:r>
    </w:p>
    <w:p w:rsidR="00F12DC8" w:rsidRPr="00F12DC8" w:rsidRDefault="00F12DC8" w:rsidP="0002570A">
      <w:pPr>
        <w:spacing w:before="240" w:after="2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12DC8">
        <w:rPr>
          <w:rFonts w:ascii="Arial" w:hAnsi="Arial" w:cs="Arial"/>
          <w:b/>
          <w:i/>
          <w:sz w:val="22"/>
          <w:szCs w:val="22"/>
        </w:rPr>
        <w:t>Pytanie nr 7:</w:t>
      </w:r>
      <w:r w:rsidRPr="00F12DC8">
        <w:rPr>
          <w:rFonts w:ascii="Arial" w:hAnsi="Arial" w:cs="Arial"/>
          <w:i/>
          <w:sz w:val="22"/>
          <w:szCs w:val="22"/>
        </w:rPr>
        <w:t xml:space="preserve"> Czy Zamawiający dopuszcza falownik o poborze energii w nocy ≤2 W?</w:t>
      </w:r>
    </w:p>
    <w:p w:rsidR="00F12DC8" w:rsidRPr="00F12DC8" w:rsidRDefault="00F12DC8" w:rsidP="0002570A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12DC8">
        <w:rPr>
          <w:rFonts w:ascii="Arial" w:hAnsi="Arial" w:cs="Arial"/>
          <w:b/>
          <w:sz w:val="22"/>
          <w:szCs w:val="22"/>
        </w:rPr>
        <w:t>Odpowiedź:</w:t>
      </w:r>
      <w:r w:rsidRPr="00F12DC8">
        <w:rPr>
          <w:rFonts w:ascii="Arial" w:hAnsi="Arial" w:cs="Arial"/>
          <w:sz w:val="22"/>
          <w:szCs w:val="22"/>
        </w:rPr>
        <w:t xml:space="preserve"> Zamawiający opisał falownik w PFU (max 1W). </w:t>
      </w:r>
    </w:p>
    <w:p w:rsidR="00F12DC8" w:rsidRDefault="00F12DC8" w:rsidP="0002570A">
      <w:pPr>
        <w:spacing w:before="240" w:after="240" w:line="276" w:lineRule="auto"/>
        <w:jc w:val="both"/>
        <w:rPr>
          <w:rFonts w:ascii="Arial" w:hAnsi="Arial" w:cs="Arial"/>
        </w:rPr>
      </w:pPr>
    </w:p>
    <w:sectPr w:rsidR="00F12DC8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29" w:rsidRDefault="007A5A29">
      <w:r>
        <w:separator/>
      </w:r>
    </w:p>
  </w:endnote>
  <w:endnote w:type="continuationSeparator" w:id="0">
    <w:p w:rsidR="007A5A29" w:rsidRDefault="007A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500F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AF8">
          <w:rPr>
            <w:noProof/>
          </w:rPr>
          <w:t>2</w:t>
        </w:r>
        <w:r>
          <w:fldChar w:fldCharType="end"/>
        </w:r>
      </w:p>
    </w:sdtContent>
  </w:sdt>
  <w:p w:rsidR="00FB537C" w:rsidRDefault="007A5A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500F99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2" w:name="ezdAutorNazwa"/>
    <w:r>
      <w:rPr>
        <w:rFonts w:ascii="Arial" w:hAnsi="Arial" w:cs="Arial"/>
        <w:sz w:val="16"/>
        <w:szCs w:val="16"/>
      </w:rPr>
      <w:t>Maria Staśkiewicz</w:t>
    </w:r>
    <w:bookmarkEnd w:id="2"/>
    <w:r>
      <w:rPr>
        <w:rFonts w:ascii="Arial" w:hAnsi="Arial" w:cs="Arial"/>
        <w:sz w:val="16"/>
        <w:szCs w:val="16"/>
      </w:rPr>
      <w:t xml:space="preserve">, tel.: </w:t>
    </w:r>
    <w:bookmarkStart w:id="3" w:name="ezdAutorAtrybut1"/>
    <w:r>
      <w:rPr>
        <w:rFonts w:ascii="Arial" w:hAnsi="Arial" w:cs="Arial"/>
        <w:sz w:val="16"/>
        <w:szCs w:val="16"/>
      </w:rPr>
      <w:t>+48 56 65-84-360</w:t>
    </w:r>
    <w:bookmarkEnd w:id="3"/>
    <w:r>
      <w:rPr>
        <w:rFonts w:ascii="Arial" w:hAnsi="Arial" w:cs="Arial"/>
        <w:sz w:val="16"/>
        <w:szCs w:val="16"/>
      </w:rPr>
      <w:t xml:space="preserve">, e-mail: </w:t>
    </w:r>
    <w:bookmarkStart w:id="4" w:name="ezdAutorAtrybut2"/>
    <w:r>
      <w:rPr>
        <w:rFonts w:ascii="Arial" w:hAnsi="Arial" w:cs="Arial"/>
        <w:sz w:val="16"/>
        <w:szCs w:val="16"/>
      </w:rPr>
      <w:t>maria.staskiewicz@torun.lasy.gov.pl</w:t>
    </w:r>
    <w:bookmarkEnd w:id="4"/>
  </w:p>
  <w:p w:rsidR="00FB537C" w:rsidRDefault="00500F99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14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7A5A29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500F99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500F99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500F99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500F99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500F99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7A5A29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29" w:rsidRDefault="007A5A29">
      <w:r>
        <w:separator/>
      </w:r>
    </w:p>
  </w:footnote>
  <w:footnote w:type="continuationSeparator" w:id="0">
    <w:p w:rsidR="007A5A29" w:rsidRDefault="007A5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500F99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500F99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7A5A29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500F99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8A536C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2A0E40F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A4D03D92">
      <w:start w:val="1"/>
      <w:numFmt w:val="decimal"/>
      <w:lvlText w:val="%1."/>
      <w:lvlJc w:val="left"/>
      <w:pPr>
        <w:ind w:left="720" w:hanging="360"/>
      </w:pPr>
    </w:lvl>
    <w:lvl w:ilvl="1" w:tplc="6BF2BE02" w:tentative="1">
      <w:start w:val="1"/>
      <w:numFmt w:val="lowerLetter"/>
      <w:lvlText w:val="%2."/>
      <w:lvlJc w:val="left"/>
      <w:pPr>
        <w:ind w:left="1440" w:hanging="360"/>
      </w:pPr>
    </w:lvl>
    <w:lvl w:ilvl="2" w:tplc="DA28CD92" w:tentative="1">
      <w:start w:val="1"/>
      <w:numFmt w:val="lowerRoman"/>
      <w:lvlText w:val="%3."/>
      <w:lvlJc w:val="right"/>
      <w:pPr>
        <w:ind w:left="2160" w:hanging="180"/>
      </w:pPr>
    </w:lvl>
    <w:lvl w:ilvl="3" w:tplc="CE58C248" w:tentative="1">
      <w:start w:val="1"/>
      <w:numFmt w:val="decimal"/>
      <w:lvlText w:val="%4."/>
      <w:lvlJc w:val="left"/>
      <w:pPr>
        <w:ind w:left="2880" w:hanging="360"/>
      </w:pPr>
    </w:lvl>
    <w:lvl w:ilvl="4" w:tplc="C496533C" w:tentative="1">
      <w:start w:val="1"/>
      <w:numFmt w:val="lowerLetter"/>
      <w:lvlText w:val="%5."/>
      <w:lvlJc w:val="left"/>
      <w:pPr>
        <w:ind w:left="3600" w:hanging="360"/>
      </w:pPr>
    </w:lvl>
    <w:lvl w:ilvl="5" w:tplc="81983FB6" w:tentative="1">
      <w:start w:val="1"/>
      <w:numFmt w:val="lowerRoman"/>
      <w:lvlText w:val="%6."/>
      <w:lvlJc w:val="right"/>
      <w:pPr>
        <w:ind w:left="4320" w:hanging="180"/>
      </w:pPr>
    </w:lvl>
    <w:lvl w:ilvl="6" w:tplc="97007234" w:tentative="1">
      <w:start w:val="1"/>
      <w:numFmt w:val="decimal"/>
      <w:lvlText w:val="%7."/>
      <w:lvlJc w:val="left"/>
      <w:pPr>
        <w:ind w:left="5040" w:hanging="360"/>
      </w:pPr>
    </w:lvl>
    <w:lvl w:ilvl="7" w:tplc="AA0AE4F4" w:tentative="1">
      <w:start w:val="1"/>
      <w:numFmt w:val="lowerLetter"/>
      <w:lvlText w:val="%8."/>
      <w:lvlJc w:val="left"/>
      <w:pPr>
        <w:ind w:left="5760" w:hanging="360"/>
      </w:pPr>
    </w:lvl>
    <w:lvl w:ilvl="8" w:tplc="F0F0D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9FFE48D2">
      <w:start w:val="1"/>
      <w:numFmt w:val="decimal"/>
      <w:lvlText w:val="%1."/>
      <w:lvlJc w:val="left"/>
      <w:pPr>
        <w:ind w:left="720" w:hanging="360"/>
      </w:pPr>
    </w:lvl>
    <w:lvl w:ilvl="1" w:tplc="2FFE9F82" w:tentative="1">
      <w:start w:val="1"/>
      <w:numFmt w:val="lowerLetter"/>
      <w:lvlText w:val="%2."/>
      <w:lvlJc w:val="left"/>
      <w:pPr>
        <w:ind w:left="1440" w:hanging="360"/>
      </w:pPr>
    </w:lvl>
    <w:lvl w:ilvl="2" w:tplc="B524973C" w:tentative="1">
      <w:start w:val="1"/>
      <w:numFmt w:val="lowerRoman"/>
      <w:lvlText w:val="%3."/>
      <w:lvlJc w:val="right"/>
      <w:pPr>
        <w:ind w:left="2160" w:hanging="180"/>
      </w:pPr>
    </w:lvl>
    <w:lvl w:ilvl="3" w:tplc="7C623C9A" w:tentative="1">
      <w:start w:val="1"/>
      <w:numFmt w:val="decimal"/>
      <w:lvlText w:val="%4."/>
      <w:lvlJc w:val="left"/>
      <w:pPr>
        <w:ind w:left="2880" w:hanging="360"/>
      </w:pPr>
    </w:lvl>
    <w:lvl w:ilvl="4" w:tplc="4282EE1C" w:tentative="1">
      <w:start w:val="1"/>
      <w:numFmt w:val="lowerLetter"/>
      <w:lvlText w:val="%5."/>
      <w:lvlJc w:val="left"/>
      <w:pPr>
        <w:ind w:left="3600" w:hanging="360"/>
      </w:pPr>
    </w:lvl>
    <w:lvl w:ilvl="5" w:tplc="28C8CA38" w:tentative="1">
      <w:start w:val="1"/>
      <w:numFmt w:val="lowerRoman"/>
      <w:lvlText w:val="%6."/>
      <w:lvlJc w:val="right"/>
      <w:pPr>
        <w:ind w:left="4320" w:hanging="180"/>
      </w:pPr>
    </w:lvl>
    <w:lvl w:ilvl="6" w:tplc="77CC5A2C" w:tentative="1">
      <w:start w:val="1"/>
      <w:numFmt w:val="decimal"/>
      <w:lvlText w:val="%7."/>
      <w:lvlJc w:val="left"/>
      <w:pPr>
        <w:ind w:left="5040" w:hanging="360"/>
      </w:pPr>
    </w:lvl>
    <w:lvl w:ilvl="7" w:tplc="E328380C" w:tentative="1">
      <w:start w:val="1"/>
      <w:numFmt w:val="lowerLetter"/>
      <w:lvlText w:val="%8."/>
      <w:lvlJc w:val="left"/>
      <w:pPr>
        <w:ind w:left="5760" w:hanging="360"/>
      </w:pPr>
    </w:lvl>
    <w:lvl w:ilvl="8" w:tplc="6C4C2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2E8"/>
    <w:multiLevelType w:val="hybridMultilevel"/>
    <w:tmpl w:val="B6740DC8"/>
    <w:lvl w:ilvl="0" w:tplc="D8DE7A34">
      <w:start w:val="1"/>
      <w:numFmt w:val="decimal"/>
      <w:lvlText w:val="%1."/>
      <w:lvlJc w:val="left"/>
      <w:pPr>
        <w:ind w:left="720" w:hanging="360"/>
      </w:pPr>
    </w:lvl>
    <w:lvl w:ilvl="1" w:tplc="A4CA765A" w:tentative="1">
      <w:start w:val="1"/>
      <w:numFmt w:val="lowerLetter"/>
      <w:lvlText w:val="%2."/>
      <w:lvlJc w:val="left"/>
      <w:pPr>
        <w:ind w:left="1440" w:hanging="360"/>
      </w:pPr>
    </w:lvl>
    <w:lvl w:ilvl="2" w:tplc="E750736A" w:tentative="1">
      <w:start w:val="1"/>
      <w:numFmt w:val="lowerRoman"/>
      <w:lvlText w:val="%3."/>
      <w:lvlJc w:val="right"/>
      <w:pPr>
        <w:ind w:left="2160" w:hanging="180"/>
      </w:pPr>
    </w:lvl>
    <w:lvl w:ilvl="3" w:tplc="1AE899E0" w:tentative="1">
      <w:start w:val="1"/>
      <w:numFmt w:val="decimal"/>
      <w:lvlText w:val="%4."/>
      <w:lvlJc w:val="left"/>
      <w:pPr>
        <w:ind w:left="2880" w:hanging="360"/>
      </w:pPr>
    </w:lvl>
    <w:lvl w:ilvl="4" w:tplc="98B260C2" w:tentative="1">
      <w:start w:val="1"/>
      <w:numFmt w:val="lowerLetter"/>
      <w:lvlText w:val="%5."/>
      <w:lvlJc w:val="left"/>
      <w:pPr>
        <w:ind w:left="3600" w:hanging="360"/>
      </w:pPr>
    </w:lvl>
    <w:lvl w:ilvl="5" w:tplc="8D9051FA" w:tentative="1">
      <w:start w:val="1"/>
      <w:numFmt w:val="lowerRoman"/>
      <w:lvlText w:val="%6."/>
      <w:lvlJc w:val="right"/>
      <w:pPr>
        <w:ind w:left="4320" w:hanging="180"/>
      </w:pPr>
    </w:lvl>
    <w:lvl w:ilvl="6" w:tplc="4A4225A0" w:tentative="1">
      <w:start w:val="1"/>
      <w:numFmt w:val="decimal"/>
      <w:lvlText w:val="%7."/>
      <w:lvlJc w:val="left"/>
      <w:pPr>
        <w:ind w:left="5040" w:hanging="360"/>
      </w:pPr>
    </w:lvl>
    <w:lvl w:ilvl="7" w:tplc="D68E8430" w:tentative="1">
      <w:start w:val="1"/>
      <w:numFmt w:val="lowerLetter"/>
      <w:lvlText w:val="%8."/>
      <w:lvlJc w:val="left"/>
      <w:pPr>
        <w:ind w:left="5760" w:hanging="360"/>
      </w:pPr>
    </w:lvl>
    <w:lvl w:ilvl="8" w:tplc="9BD001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A"/>
    <w:rsid w:val="0002570A"/>
    <w:rsid w:val="001F6AF8"/>
    <w:rsid w:val="0039457D"/>
    <w:rsid w:val="00405CF3"/>
    <w:rsid w:val="004208B9"/>
    <w:rsid w:val="004C46DD"/>
    <w:rsid w:val="00500F99"/>
    <w:rsid w:val="0054214F"/>
    <w:rsid w:val="007479B8"/>
    <w:rsid w:val="007A5A29"/>
    <w:rsid w:val="00836C11"/>
    <w:rsid w:val="008A536C"/>
    <w:rsid w:val="008B103D"/>
    <w:rsid w:val="00A155B5"/>
    <w:rsid w:val="00DD5AA3"/>
    <w:rsid w:val="00F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200B58-3620-4A50-910B-37B78F63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5059-1AB9-4B2A-9AC4-D80E0E43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N.Nidzica Weronika Wróblewska</cp:lastModifiedBy>
  <cp:revision>2</cp:revision>
  <cp:lastPrinted>2018-11-20T09:59:00Z</cp:lastPrinted>
  <dcterms:created xsi:type="dcterms:W3CDTF">2022-02-01T13:24:00Z</dcterms:created>
  <dcterms:modified xsi:type="dcterms:W3CDTF">2022-02-01T13:24:00Z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