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1F6101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1F6101" w:rsidP="002A4C36">
      <w:pPr>
        <w:pStyle w:val="Tytu"/>
        <w:spacing w:after="0"/>
      </w:pPr>
      <w:r w:rsidRPr="00D666FB">
        <w:t>WOJEWODY POMORSKIEGO</w:t>
      </w:r>
    </w:p>
    <w:p w:rsidR="001F6101" w:rsidRPr="002740C0" w:rsidRDefault="001F6101" w:rsidP="001F6101">
      <w:pPr>
        <w:spacing w:before="240"/>
        <w:ind w:firstLine="0"/>
        <w:jc w:val="center"/>
        <w:rPr>
          <w:rFonts w:cs="Arial"/>
          <w:szCs w:val="24"/>
        </w:rPr>
      </w:pPr>
      <w:r w:rsidRPr="00420B8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5 lutego 2025</w:t>
      </w:r>
      <w:r w:rsidRPr="002740C0">
        <w:rPr>
          <w:rFonts w:cs="Arial"/>
          <w:szCs w:val="24"/>
        </w:rPr>
        <w:t xml:space="preserve"> r.</w:t>
      </w:r>
    </w:p>
    <w:p w:rsidR="004C2509" w:rsidRPr="00724494" w:rsidRDefault="001F6101" w:rsidP="004C2509">
      <w:pPr>
        <w:pStyle w:val="Nagwek2"/>
      </w:pPr>
      <w:bookmarkStart w:id="0" w:name="_GoBack"/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90A2E">
        <w:rPr>
          <w:rFonts w:eastAsia="Calibri" w:cs="Arial"/>
          <w:szCs w:val="28"/>
        </w:rPr>
        <w:t xml:space="preserve">zgody na wydzierżawienie nieruchomości z zasobu </w:t>
      </w:r>
      <w:r>
        <w:rPr>
          <w:rFonts w:eastAsia="Calibri" w:cs="Arial"/>
          <w:szCs w:val="28"/>
        </w:rPr>
        <w:t xml:space="preserve">nieruchomości </w:t>
      </w:r>
      <w:r w:rsidRPr="00D90A2E">
        <w:rPr>
          <w:rFonts w:eastAsia="Calibri" w:cs="Arial"/>
          <w:szCs w:val="28"/>
        </w:rPr>
        <w:t>Skarbu Państwa oraz odstąpienie od obowiązku przetargowego trybu zawarcia umowy dzierżawy</w:t>
      </w:r>
    </w:p>
    <w:bookmarkEnd w:id="0"/>
    <w:p w:rsidR="004C2509" w:rsidRPr="008C21B3" w:rsidRDefault="001F6101" w:rsidP="004C2509">
      <w:pPr>
        <w:spacing w:after="360"/>
        <w:rPr>
          <w:rFonts w:cs="Arial"/>
        </w:rPr>
      </w:pPr>
      <w:r>
        <w:t xml:space="preserve">Na podstawie </w:t>
      </w:r>
      <w:r w:rsidRPr="00BA398F">
        <w:rPr>
          <w:rFonts w:cs="Arial"/>
        </w:rPr>
        <w:t xml:space="preserve">art. 11 ust. 2, art. 23 ust. 1 pkt 7a i art. 37 ust. 4 ustawy z dnia </w:t>
      </w:r>
      <w:r w:rsidRPr="00BA398F">
        <w:rPr>
          <w:rFonts w:cs="Arial"/>
        </w:rPr>
        <w:br/>
        <w:t>21 sierpnia 1997 r. o gospodarce nieruchomościami (</w:t>
      </w:r>
      <w:r w:rsidRPr="00C90F56">
        <w:rPr>
          <w:rFonts w:cs="Arial"/>
        </w:rPr>
        <w:t>Dz.U. z 2024 r. poz. 1145,1222, 1717</w:t>
      </w:r>
      <w:r>
        <w:rPr>
          <w:rFonts w:cs="Arial"/>
        </w:rPr>
        <w:t xml:space="preserve"> i 1881</w:t>
      </w:r>
      <w:r w:rsidRPr="00BA398F">
        <w:rPr>
          <w:rFonts w:cs="Arial"/>
        </w:rPr>
        <w:t>) zarządza się, co następuje</w:t>
      </w:r>
      <w:r>
        <w:rPr>
          <w:rFonts w:cs="Arial"/>
        </w:rPr>
        <w:t>:</w:t>
      </w:r>
    </w:p>
    <w:p w:rsidR="004C2509" w:rsidRPr="00BA398F" w:rsidRDefault="001F6101" w:rsidP="004C2509">
      <w:pPr>
        <w:spacing w:after="0"/>
        <w:rPr>
          <w:rFonts w:cs="Arial"/>
        </w:rPr>
      </w:pPr>
      <w:r w:rsidRPr="008644C3">
        <w:t>§</w:t>
      </w:r>
      <w:r>
        <w:t xml:space="preserve"> 1.</w:t>
      </w:r>
      <w:r w:rsidRPr="008C21B3">
        <w:rPr>
          <w:rFonts w:cs="Arial"/>
        </w:rPr>
        <w:t xml:space="preserve"> </w:t>
      </w:r>
      <w:r w:rsidRPr="00BA398F">
        <w:rPr>
          <w:rFonts w:cs="Arial"/>
        </w:rPr>
        <w:t xml:space="preserve">Wyraża się zgodę </w:t>
      </w:r>
      <w:r>
        <w:rPr>
          <w:rFonts w:cs="Arial"/>
        </w:rPr>
        <w:t>Staroście Nowodworskiemu</w:t>
      </w:r>
      <w:r w:rsidRPr="00BA398F">
        <w:rPr>
          <w:rFonts w:cs="Arial"/>
        </w:rPr>
        <w:t>, wykonującemu z</w:t>
      </w:r>
      <w:r w:rsidRPr="00BA398F">
        <w:rPr>
          <w:rFonts w:cs="Arial"/>
        </w:rPr>
        <w:t xml:space="preserve">adania </w:t>
      </w:r>
      <w:r>
        <w:rPr>
          <w:rFonts w:cs="Arial"/>
        </w:rPr>
        <w:br/>
      </w:r>
      <w:r w:rsidRPr="00BA398F">
        <w:rPr>
          <w:rFonts w:cs="Arial"/>
        </w:rPr>
        <w:t>z</w:t>
      </w:r>
      <w:r>
        <w:rPr>
          <w:rFonts w:cs="Arial"/>
        </w:rPr>
        <w:t xml:space="preserve"> </w:t>
      </w:r>
      <w:r w:rsidRPr="00BA398F">
        <w:rPr>
          <w:rFonts w:cs="Arial"/>
        </w:rPr>
        <w:t>zakresu administracji rządowej, na:</w:t>
      </w:r>
    </w:p>
    <w:p w:rsidR="004C2509" w:rsidRDefault="001F6101" w:rsidP="004C2509">
      <w:pPr>
        <w:numPr>
          <w:ilvl w:val="0"/>
          <w:numId w:val="1"/>
        </w:numPr>
        <w:contextualSpacing/>
        <w:rPr>
          <w:rFonts w:cs="Arial"/>
        </w:rPr>
      </w:pPr>
      <w:r w:rsidRPr="00BA398F">
        <w:rPr>
          <w:rFonts w:cs="Arial"/>
        </w:rPr>
        <w:t xml:space="preserve">wydzierżawienie na czas oznaczony </w:t>
      </w:r>
      <w:r>
        <w:rPr>
          <w:rFonts w:cs="Arial"/>
        </w:rPr>
        <w:t>5</w:t>
      </w:r>
      <w:r w:rsidRPr="00BA398F">
        <w:rPr>
          <w:rFonts w:cs="Arial"/>
        </w:rPr>
        <w:t xml:space="preserve"> lat,</w:t>
      </w:r>
      <w:r>
        <w:rPr>
          <w:rFonts w:cs="Arial"/>
        </w:rPr>
        <w:t xml:space="preserve"> </w:t>
      </w:r>
      <w:r w:rsidRPr="008F5FF7">
        <w:rPr>
          <w:rFonts w:cs="Arial"/>
        </w:rPr>
        <w:t xml:space="preserve">zgodnie ze wskazanym przez </w:t>
      </w:r>
      <w:r>
        <w:rPr>
          <w:rFonts w:cs="Arial"/>
        </w:rPr>
        <w:t>Starostę</w:t>
      </w:r>
      <w:r w:rsidRPr="008F5FF7">
        <w:rPr>
          <w:rFonts w:cs="Arial"/>
        </w:rPr>
        <w:t xml:space="preserve"> obszarem</w:t>
      </w:r>
      <w:r>
        <w:rPr>
          <w:rFonts w:cs="Arial"/>
        </w:rPr>
        <w:t>,</w:t>
      </w:r>
      <w:r w:rsidRPr="00BA398F">
        <w:rPr>
          <w:rFonts w:cs="Arial"/>
        </w:rPr>
        <w:t xml:space="preserve"> nieruchomości z zasobu </w:t>
      </w:r>
      <w:r>
        <w:rPr>
          <w:rFonts w:cs="Arial"/>
        </w:rPr>
        <w:t xml:space="preserve">nieruchomości </w:t>
      </w:r>
      <w:r w:rsidRPr="00BA398F">
        <w:rPr>
          <w:rFonts w:cs="Arial"/>
        </w:rPr>
        <w:t xml:space="preserve">Skarbu Państwa, </w:t>
      </w:r>
      <w:r w:rsidRPr="000E686F">
        <w:rPr>
          <w:rFonts w:cs="Arial"/>
        </w:rPr>
        <w:t xml:space="preserve">położonych </w:t>
      </w:r>
      <w:r>
        <w:rPr>
          <w:rFonts w:cs="Arial"/>
        </w:rPr>
        <w:br/>
      </w:r>
      <w:r w:rsidRPr="000E686F">
        <w:rPr>
          <w:rFonts w:cs="Arial"/>
        </w:rPr>
        <w:t xml:space="preserve">w gminie </w:t>
      </w:r>
      <w:r w:rsidRPr="000E686F">
        <w:rPr>
          <w:rFonts w:cs="Arial"/>
        </w:rPr>
        <w:t>Krynica</w:t>
      </w:r>
      <w:r>
        <w:rPr>
          <w:rFonts w:cs="Arial"/>
        </w:rPr>
        <w:t xml:space="preserve"> Morska</w:t>
      </w:r>
      <w:r w:rsidRPr="00F01B00">
        <w:rPr>
          <w:rFonts w:cs="Arial"/>
        </w:rPr>
        <w:t xml:space="preserve"> - stanowiących plaże morskie, oznaczonych ewidencyjnie jako: </w:t>
      </w:r>
    </w:p>
    <w:p w:rsidR="00217315" w:rsidRPr="008F191A" w:rsidRDefault="001F6101" w:rsidP="00217315">
      <w:pPr>
        <w:ind w:left="360" w:firstLine="0"/>
        <w:contextualSpacing/>
        <w:rPr>
          <w:rFonts w:cs="Arial"/>
        </w:rPr>
      </w:pPr>
      <w:r w:rsidRPr="008F191A">
        <w:rPr>
          <w:rFonts w:cs="Arial"/>
        </w:rPr>
        <w:t xml:space="preserve">- </w:t>
      </w:r>
      <w:bookmarkStart w:id="1" w:name="_Hlk186454700"/>
      <w:r w:rsidRPr="008F191A">
        <w:rPr>
          <w:rFonts w:cs="Arial"/>
        </w:rPr>
        <w:t xml:space="preserve">część o powierzchni </w:t>
      </w:r>
      <w:r w:rsidRPr="008F191A">
        <w:rPr>
          <w:rFonts w:cs="Arial"/>
        </w:rPr>
        <w:t>21,2043</w:t>
      </w:r>
      <w:r w:rsidRPr="008F191A">
        <w:rPr>
          <w:rFonts w:cs="Arial"/>
        </w:rPr>
        <w:t xml:space="preserve"> ha działki </w:t>
      </w:r>
      <w:bookmarkEnd w:id="1"/>
      <w:r w:rsidRPr="008F191A">
        <w:rPr>
          <w:rFonts w:cs="Arial"/>
        </w:rPr>
        <w:t xml:space="preserve">nr 20/13 </w:t>
      </w:r>
      <w:bookmarkStart w:id="2" w:name="_Hlk186454721"/>
      <w:r w:rsidRPr="008F191A">
        <w:rPr>
          <w:rFonts w:cs="Arial"/>
        </w:rPr>
        <w:t>(</w:t>
      </w:r>
      <w:bookmarkStart w:id="3" w:name="_Hlk186454679"/>
      <w:r w:rsidRPr="008F191A">
        <w:rPr>
          <w:rFonts w:cs="Arial"/>
        </w:rPr>
        <w:t>powierzchnia całkowita</w:t>
      </w:r>
      <w:bookmarkEnd w:id="2"/>
      <w:r w:rsidRPr="008F191A">
        <w:rPr>
          <w:rFonts w:cs="Arial"/>
        </w:rPr>
        <w:t xml:space="preserve"> </w:t>
      </w:r>
      <w:bookmarkEnd w:id="3"/>
      <w:r w:rsidRPr="008F191A">
        <w:rPr>
          <w:rFonts w:cs="Arial"/>
        </w:rPr>
        <w:t xml:space="preserve">31,6393 ha) oraz część o powierzchni </w:t>
      </w:r>
      <w:r w:rsidRPr="008F191A">
        <w:rPr>
          <w:rFonts w:cs="Arial"/>
        </w:rPr>
        <w:t>23,5680</w:t>
      </w:r>
      <w:r w:rsidRPr="008F191A">
        <w:rPr>
          <w:rFonts w:cs="Arial"/>
        </w:rPr>
        <w:t xml:space="preserve"> ha działki nr 1/14 (powierzchnia całkowita 23,5680 ha), obręb 0002 Nowa Ka</w:t>
      </w:r>
      <w:r w:rsidRPr="008F191A">
        <w:rPr>
          <w:rFonts w:cs="Arial"/>
        </w:rPr>
        <w:t>rczma, dla któr</w:t>
      </w:r>
      <w:r>
        <w:rPr>
          <w:rFonts w:cs="Arial"/>
        </w:rPr>
        <w:t>ych</w:t>
      </w:r>
      <w:r w:rsidRPr="008F191A">
        <w:rPr>
          <w:rFonts w:cs="Arial"/>
        </w:rPr>
        <w:t xml:space="preserve"> prowadzona jest księga wieczysta nr GD2M/00058240/1</w:t>
      </w:r>
      <w:r>
        <w:rPr>
          <w:rFonts w:cs="Arial"/>
        </w:rPr>
        <w:t>,</w:t>
      </w:r>
    </w:p>
    <w:p w:rsidR="00217315" w:rsidRPr="008F191A" w:rsidRDefault="001F6101" w:rsidP="00217315">
      <w:pPr>
        <w:ind w:left="360" w:firstLine="0"/>
        <w:contextualSpacing/>
        <w:rPr>
          <w:rFonts w:cs="Arial"/>
        </w:rPr>
      </w:pPr>
      <w:r w:rsidRPr="008F191A">
        <w:rPr>
          <w:rFonts w:cs="Arial"/>
        </w:rPr>
        <w:t xml:space="preserve">- </w:t>
      </w:r>
      <w:bookmarkStart w:id="4" w:name="_Hlk186454738"/>
      <w:r w:rsidRPr="008F191A">
        <w:rPr>
          <w:rFonts w:cs="Arial"/>
        </w:rPr>
        <w:t xml:space="preserve">część o powierzchni </w:t>
      </w:r>
      <w:r w:rsidRPr="008F191A">
        <w:rPr>
          <w:rFonts w:cs="Arial"/>
        </w:rPr>
        <w:t>22,5037</w:t>
      </w:r>
      <w:r w:rsidRPr="008F191A">
        <w:rPr>
          <w:rFonts w:cs="Arial"/>
        </w:rPr>
        <w:t xml:space="preserve"> ha działki</w:t>
      </w:r>
      <w:bookmarkEnd w:id="4"/>
      <w:r w:rsidRPr="008F191A">
        <w:rPr>
          <w:rFonts w:cs="Arial"/>
        </w:rPr>
        <w:t xml:space="preserve"> nr 1/12 (powierzchnia całkowita 22,7037 ha), obręb 0002 Nowa Karczma, dla której prowadzona jest księga wieczysta </w:t>
      </w:r>
      <w:r>
        <w:rPr>
          <w:rFonts w:cs="Arial"/>
        </w:rPr>
        <w:br/>
      </w:r>
      <w:r w:rsidRPr="008F191A">
        <w:rPr>
          <w:rFonts w:cs="Arial"/>
        </w:rPr>
        <w:t xml:space="preserve">nr GD2M/00058346/4, </w:t>
      </w:r>
    </w:p>
    <w:p w:rsidR="00217315" w:rsidRPr="00C90F56" w:rsidRDefault="001F6101" w:rsidP="00217315">
      <w:pPr>
        <w:ind w:left="360" w:firstLine="0"/>
        <w:contextualSpacing/>
        <w:rPr>
          <w:rFonts w:cs="Arial"/>
        </w:rPr>
      </w:pPr>
      <w:r w:rsidRPr="00C90F56">
        <w:rPr>
          <w:rFonts w:cs="Arial"/>
        </w:rPr>
        <w:t>- część</w:t>
      </w:r>
      <w:r w:rsidRPr="00C90F56">
        <w:rPr>
          <w:rFonts w:cs="Arial"/>
        </w:rPr>
        <w:t xml:space="preserve"> o powierzchni 33,3476 ha działki nr 686/19 (powierzchnia całkowita 33,3476 ha) oraz część o powierzchni 11,4773 ha działki nr 686/14 (powierzchnia całkowita 11,9173 ha), obręb 0001 Krynica Morska, dla któr</w:t>
      </w:r>
      <w:r>
        <w:rPr>
          <w:rFonts w:cs="Arial"/>
        </w:rPr>
        <w:t>ych</w:t>
      </w:r>
      <w:r w:rsidRPr="00C90F56">
        <w:rPr>
          <w:rFonts w:cs="Arial"/>
        </w:rPr>
        <w:t xml:space="preserve"> prowadzona jest księga wieczysta nr  GD2M/0005</w:t>
      </w:r>
      <w:r w:rsidRPr="00C90F56">
        <w:rPr>
          <w:rFonts w:cs="Arial"/>
        </w:rPr>
        <w:t xml:space="preserve">8245/6, </w:t>
      </w:r>
    </w:p>
    <w:p w:rsidR="00217315" w:rsidRDefault="001F6101" w:rsidP="00217315">
      <w:pPr>
        <w:ind w:left="360" w:firstLine="0"/>
        <w:contextualSpacing/>
        <w:rPr>
          <w:rFonts w:cs="Arial"/>
        </w:rPr>
      </w:pPr>
      <w:r w:rsidRPr="002A02FF">
        <w:rPr>
          <w:rFonts w:cs="Arial"/>
        </w:rPr>
        <w:t xml:space="preserve">- </w:t>
      </w:r>
      <w:r w:rsidRPr="008F191A">
        <w:rPr>
          <w:rFonts w:cs="Arial"/>
        </w:rPr>
        <w:t xml:space="preserve">działka nr 197/3 </w:t>
      </w:r>
      <w:r w:rsidRPr="008F191A">
        <w:rPr>
          <w:rFonts w:cs="Arial"/>
        </w:rPr>
        <w:t xml:space="preserve">o powierzchni </w:t>
      </w:r>
      <w:r w:rsidRPr="008F191A">
        <w:rPr>
          <w:rFonts w:cs="Arial"/>
        </w:rPr>
        <w:t>13,8749</w:t>
      </w:r>
      <w:r w:rsidRPr="008F191A">
        <w:rPr>
          <w:rFonts w:cs="Arial"/>
        </w:rPr>
        <w:t xml:space="preserve"> ha oraz działk</w:t>
      </w:r>
      <w:r w:rsidRPr="008F191A">
        <w:rPr>
          <w:rFonts w:cs="Arial"/>
        </w:rPr>
        <w:t>a</w:t>
      </w:r>
      <w:r w:rsidRPr="008F191A">
        <w:rPr>
          <w:rFonts w:cs="Arial"/>
        </w:rPr>
        <w:t xml:space="preserve"> nr 190/3</w:t>
      </w:r>
      <w:r w:rsidRPr="008F191A">
        <w:rPr>
          <w:rFonts w:cs="Arial"/>
        </w:rPr>
        <w:t xml:space="preserve"> o powierzchni 13,1522 ha, </w:t>
      </w:r>
      <w:r w:rsidRPr="008F191A">
        <w:rPr>
          <w:rFonts w:cs="Arial"/>
        </w:rPr>
        <w:t>obręb 0003 Przebrno, dla któr</w:t>
      </w:r>
      <w:r>
        <w:rPr>
          <w:rFonts w:cs="Arial"/>
        </w:rPr>
        <w:t>ych</w:t>
      </w:r>
      <w:r w:rsidRPr="008F191A">
        <w:rPr>
          <w:rFonts w:cs="Arial"/>
        </w:rPr>
        <w:t xml:space="preserve"> prowadzona jest księga wieczysta nr  GD2M/00058248/7,</w:t>
      </w:r>
    </w:p>
    <w:p w:rsidR="004C2509" w:rsidRPr="00193BF6" w:rsidRDefault="001F6101" w:rsidP="004C2509">
      <w:pPr>
        <w:ind w:left="360" w:firstLine="0"/>
        <w:contextualSpacing/>
        <w:rPr>
          <w:rFonts w:cs="Arial"/>
        </w:rPr>
      </w:pPr>
      <w:r w:rsidRPr="00193BF6">
        <w:rPr>
          <w:rFonts w:cs="Arial"/>
        </w:rPr>
        <w:t xml:space="preserve">na rzecz Gminy </w:t>
      </w:r>
      <w:r>
        <w:rPr>
          <w:rFonts w:cs="Arial"/>
        </w:rPr>
        <w:t xml:space="preserve">Miasta Krynica Morska </w:t>
      </w:r>
      <w:r w:rsidRPr="00193BF6">
        <w:rPr>
          <w:rFonts w:cs="Arial"/>
        </w:rPr>
        <w:t xml:space="preserve">- </w:t>
      </w:r>
      <w:r w:rsidRPr="00193BF6">
        <w:rPr>
          <w:rFonts w:cs="Arial"/>
        </w:rPr>
        <w:t>dotychczasowego dzierżawcy, z</w:t>
      </w:r>
      <w:r>
        <w:rPr>
          <w:rFonts w:cs="Arial"/>
        </w:rPr>
        <w:t> </w:t>
      </w:r>
      <w:r w:rsidRPr="00193BF6">
        <w:rPr>
          <w:rFonts w:cs="Arial"/>
        </w:rPr>
        <w:t xml:space="preserve">przeznaczeniem na </w:t>
      </w:r>
      <w:r>
        <w:rPr>
          <w:rFonts w:cs="Arial"/>
        </w:rPr>
        <w:t>obsługę ruchu turystyczn</w:t>
      </w:r>
      <w:r>
        <w:rPr>
          <w:rFonts w:cs="Arial"/>
        </w:rPr>
        <w:t>e</w:t>
      </w:r>
      <w:r>
        <w:rPr>
          <w:rFonts w:cs="Arial"/>
        </w:rPr>
        <w:t>go</w:t>
      </w:r>
      <w:r w:rsidRPr="00193BF6">
        <w:rPr>
          <w:rFonts w:cs="Arial"/>
        </w:rPr>
        <w:t xml:space="preserve"> </w:t>
      </w:r>
      <w:r w:rsidRPr="000E686F">
        <w:rPr>
          <w:rFonts w:cs="Arial"/>
        </w:rPr>
        <w:t xml:space="preserve">z możliwością </w:t>
      </w:r>
      <w:r w:rsidRPr="000E686F">
        <w:rPr>
          <w:rFonts w:cs="Arial"/>
        </w:rPr>
        <w:t xml:space="preserve">dalszej </w:t>
      </w:r>
      <w:r w:rsidRPr="000E686F">
        <w:rPr>
          <w:rFonts w:cs="Arial"/>
        </w:rPr>
        <w:t>poddzierżawy;</w:t>
      </w:r>
    </w:p>
    <w:p w:rsidR="004C2509" w:rsidRDefault="001F6101" w:rsidP="004C2509">
      <w:pPr>
        <w:numPr>
          <w:ilvl w:val="0"/>
          <w:numId w:val="1"/>
        </w:numPr>
        <w:ind w:left="425" w:hanging="425"/>
        <w:rPr>
          <w:rFonts w:cs="Arial"/>
        </w:rPr>
      </w:pPr>
      <w:r w:rsidRPr="00BA398F">
        <w:rPr>
          <w:rFonts w:cs="Arial"/>
        </w:rPr>
        <w:t>odstąpienie od obowiązku przetargowego trybu zawarcia umowy dzierżawy nieruchomości, o któr</w:t>
      </w:r>
      <w:r>
        <w:rPr>
          <w:rFonts w:cs="Arial"/>
        </w:rPr>
        <w:t>ych</w:t>
      </w:r>
      <w:r w:rsidRPr="00BA398F">
        <w:rPr>
          <w:rFonts w:cs="Arial"/>
        </w:rPr>
        <w:t xml:space="preserve"> mowa w pkt 1</w:t>
      </w:r>
      <w:r>
        <w:rPr>
          <w:rFonts w:cs="Arial"/>
        </w:rPr>
        <w:t>.</w:t>
      </w:r>
    </w:p>
    <w:p w:rsidR="004C2509" w:rsidRDefault="001F6101" w:rsidP="004C2509">
      <w:pPr>
        <w:autoSpaceDE w:val="0"/>
        <w:autoSpaceDN w:val="0"/>
        <w:adjustRightInd w:val="0"/>
        <w:rPr>
          <w:rFonts w:cs="Arial"/>
        </w:rPr>
      </w:pPr>
      <w:r w:rsidRPr="00587FE9">
        <w:rPr>
          <w:rFonts w:cs="Arial"/>
        </w:rPr>
        <w:t>§ 2.</w:t>
      </w:r>
      <w:r>
        <w:rPr>
          <w:rFonts w:cs="Arial"/>
        </w:rPr>
        <w:t> </w:t>
      </w:r>
      <w:r w:rsidRPr="00587FE9">
        <w:rPr>
          <w:rFonts w:cs="Arial"/>
        </w:rPr>
        <w:t>Zgoda na dokonanie czynności o</w:t>
      </w:r>
      <w:r w:rsidRPr="00587FE9">
        <w:rPr>
          <w:rFonts w:cs="Arial"/>
        </w:rPr>
        <w:t>pisanej w §</w:t>
      </w:r>
      <w:r>
        <w:rPr>
          <w:rFonts w:cs="Arial"/>
        </w:rPr>
        <w:t> </w:t>
      </w:r>
      <w:r w:rsidRPr="00587FE9">
        <w:rPr>
          <w:rFonts w:cs="Arial"/>
        </w:rPr>
        <w:t xml:space="preserve">1 jest udzielana </w:t>
      </w:r>
      <w:r>
        <w:rPr>
          <w:rFonts w:cs="Arial"/>
        </w:rPr>
        <w:br/>
      </w:r>
      <w:r w:rsidRPr="00587FE9">
        <w:rPr>
          <w:rFonts w:cs="Arial"/>
        </w:rPr>
        <w:t>z</w:t>
      </w:r>
      <w:r>
        <w:rPr>
          <w:rFonts w:cs="Arial"/>
        </w:rPr>
        <w:t xml:space="preserve"> </w:t>
      </w:r>
      <w:r w:rsidRPr="00587FE9">
        <w:rPr>
          <w:rFonts w:cs="Arial"/>
        </w:rPr>
        <w:t>zastrzeżeniem</w:t>
      </w:r>
      <w:r>
        <w:rPr>
          <w:rFonts w:cs="Arial"/>
        </w:rPr>
        <w:t xml:space="preserve"> konieczności zawarcia w umowie warunków zawartych w piśmie Urzędu Morskiego w Gdyni </w:t>
      </w:r>
      <w:r w:rsidRPr="00193BF6">
        <w:rPr>
          <w:rFonts w:cs="Arial"/>
        </w:rPr>
        <w:t xml:space="preserve">z dnia </w:t>
      </w:r>
      <w:r>
        <w:rPr>
          <w:rFonts w:cs="Arial"/>
        </w:rPr>
        <w:t>28 marca</w:t>
      </w:r>
      <w:r w:rsidRPr="00193BF6">
        <w:rPr>
          <w:rFonts w:cs="Arial"/>
        </w:rPr>
        <w:t xml:space="preserve"> 202</w:t>
      </w:r>
      <w:r>
        <w:rPr>
          <w:rFonts w:cs="Arial"/>
        </w:rPr>
        <w:t>4</w:t>
      </w:r>
      <w:r w:rsidRPr="00193BF6">
        <w:rPr>
          <w:rFonts w:cs="Arial"/>
        </w:rPr>
        <w:t xml:space="preserve"> r</w:t>
      </w:r>
      <w:r>
        <w:rPr>
          <w:rFonts w:cs="Arial"/>
        </w:rPr>
        <w:t xml:space="preserve">. nr </w:t>
      </w:r>
      <w:r w:rsidRPr="00193BF6">
        <w:rPr>
          <w:rFonts w:cs="Arial"/>
        </w:rPr>
        <w:t>INZ3.9216.</w:t>
      </w:r>
      <w:r>
        <w:rPr>
          <w:rFonts w:cs="Arial"/>
        </w:rPr>
        <w:t>16</w:t>
      </w:r>
      <w:r w:rsidRPr="00193BF6">
        <w:rPr>
          <w:rFonts w:cs="Arial"/>
        </w:rPr>
        <w:t>.202</w:t>
      </w:r>
      <w:r>
        <w:rPr>
          <w:rFonts w:cs="Arial"/>
        </w:rPr>
        <w:t>4</w:t>
      </w:r>
      <w:r w:rsidRPr="00193BF6">
        <w:rPr>
          <w:rFonts w:cs="Arial"/>
        </w:rPr>
        <w:t>.JF</w:t>
      </w:r>
      <w:r>
        <w:rPr>
          <w:rFonts w:cs="Arial"/>
        </w:rPr>
        <w:t>.</w:t>
      </w:r>
      <w:r w:rsidRPr="00193BF6">
        <w:rPr>
          <w:rFonts w:cs="Arial"/>
        </w:rPr>
        <w:t xml:space="preserve"> </w:t>
      </w:r>
    </w:p>
    <w:p w:rsidR="004C2509" w:rsidRPr="003C0C6D" w:rsidRDefault="001F6101" w:rsidP="000E686F">
      <w:pPr>
        <w:rPr>
          <w:rFonts w:cs="Arial"/>
        </w:rPr>
      </w:pPr>
      <w:r w:rsidRPr="00BA398F">
        <w:rPr>
          <w:rFonts w:cs="Arial"/>
        </w:rPr>
        <w:lastRenderedPageBreak/>
        <w:t>§ </w:t>
      </w:r>
      <w:r>
        <w:rPr>
          <w:rFonts w:cs="Arial"/>
        </w:rPr>
        <w:t>3</w:t>
      </w:r>
      <w:r w:rsidRPr="00BA398F">
        <w:rPr>
          <w:rFonts w:cs="Arial"/>
        </w:rPr>
        <w:t>. Zgoda na dokonanie czynności opisanej w § 1 ważna jest przez okres 1 ro</w:t>
      </w:r>
      <w:r w:rsidRPr="00BA398F">
        <w:rPr>
          <w:rFonts w:cs="Arial"/>
        </w:rPr>
        <w:t>ku od dnia jej udzielenia.</w:t>
      </w:r>
    </w:p>
    <w:p w:rsidR="003322BF" w:rsidRDefault="001F6101" w:rsidP="004C2509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4</w:t>
      </w:r>
      <w:r w:rsidRPr="00BA398F">
        <w:rPr>
          <w:rFonts w:cs="Arial"/>
        </w:rPr>
        <w:t>. Zarządzenie wcho</w:t>
      </w:r>
      <w:r>
        <w:rPr>
          <w:rFonts w:cs="Arial"/>
        </w:rPr>
        <w:t>dzi w życie z dniem podpisania</w:t>
      </w:r>
      <w:r>
        <w:rPr>
          <w:i/>
          <w:iCs/>
          <w:color w:val="808080" w:themeColor="background1" w:themeShade="80"/>
        </w:rPr>
        <w:t>.</w:t>
      </w:r>
    </w:p>
    <w:p w:rsidR="001F6101" w:rsidRDefault="001F6101" w:rsidP="001F6101">
      <w:pPr>
        <w:ind w:firstLine="0"/>
        <w:jc w:val="center"/>
        <w:rPr>
          <w:rFonts w:cs="Arial"/>
        </w:rPr>
      </w:pPr>
      <w:bookmarkStart w:id="5" w:name="ezdPracownikAtrybut5"/>
      <w:r>
        <w:rPr>
          <w:rFonts w:cs="Arial"/>
        </w:rPr>
        <w:t>WOJEWODA POMORSKI</w:t>
      </w:r>
      <w:bookmarkEnd w:id="5"/>
    </w:p>
    <w:p w:rsidR="001F6101" w:rsidRDefault="001F6101" w:rsidP="001F6101">
      <w:pPr>
        <w:ind w:firstLine="0"/>
        <w:jc w:val="center"/>
        <w:rPr>
          <w:rFonts w:cs="Arial"/>
        </w:rPr>
      </w:pPr>
      <w:bookmarkStart w:id="6" w:name="ezdPracownikNazwa"/>
      <w:r>
        <w:rPr>
          <w:rFonts w:cs="Arial"/>
        </w:rPr>
        <w:t>Beata Rutkiewicz</w:t>
      </w:r>
      <w:bookmarkEnd w:id="6"/>
    </w:p>
    <w:p w:rsidR="001F6101" w:rsidRDefault="001F6101" w:rsidP="004C2509">
      <w:pPr>
        <w:spacing w:after="720"/>
        <w:rPr>
          <w:i/>
          <w:iCs/>
          <w:color w:val="808080" w:themeColor="background1" w:themeShade="80"/>
        </w:rPr>
      </w:pPr>
    </w:p>
    <w:p w:rsidR="00665D8E" w:rsidRDefault="001F6101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E67D1"/>
    <w:multiLevelType w:val="hybridMultilevel"/>
    <w:tmpl w:val="853240B4"/>
    <w:lvl w:ilvl="0" w:tplc="F01AB2AE">
      <w:start w:val="1"/>
      <w:numFmt w:val="decimal"/>
      <w:lvlText w:val="%1)"/>
      <w:lvlJc w:val="left"/>
      <w:pPr>
        <w:ind w:left="360" w:hanging="360"/>
      </w:pPr>
    </w:lvl>
    <w:lvl w:ilvl="1" w:tplc="427AC2B0">
      <w:start w:val="1"/>
      <w:numFmt w:val="lowerLetter"/>
      <w:lvlText w:val="%2."/>
      <w:lvlJc w:val="left"/>
      <w:pPr>
        <w:ind w:left="2148" w:hanging="360"/>
      </w:pPr>
    </w:lvl>
    <w:lvl w:ilvl="2" w:tplc="57828B20">
      <w:start w:val="1"/>
      <w:numFmt w:val="lowerRoman"/>
      <w:lvlText w:val="%3."/>
      <w:lvlJc w:val="right"/>
      <w:pPr>
        <w:ind w:left="2868" w:hanging="180"/>
      </w:pPr>
    </w:lvl>
    <w:lvl w:ilvl="3" w:tplc="D0E447EE">
      <w:start w:val="1"/>
      <w:numFmt w:val="decimal"/>
      <w:lvlText w:val="%4."/>
      <w:lvlJc w:val="left"/>
      <w:pPr>
        <w:ind w:left="3588" w:hanging="360"/>
      </w:pPr>
    </w:lvl>
    <w:lvl w:ilvl="4" w:tplc="08FC045C">
      <w:start w:val="1"/>
      <w:numFmt w:val="lowerLetter"/>
      <w:lvlText w:val="%5."/>
      <w:lvlJc w:val="left"/>
      <w:pPr>
        <w:ind w:left="4308" w:hanging="360"/>
      </w:pPr>
    </w:lvl>
    <w:lvl w:ilvl="5" w:tplc="7D7EDA58">
      <w:start w:val="1"/>
      <w:numFmt w:val="lowerRoman"/>
      <w:lvlText w:val="%6."/>
      <w:lvlJc w:val="right"/>
      <w:pPr>
        <w:ind w:left="5028" w:hanging="180"/>
      </w:pPr>
    </w:lvl>
    <w:lvl w:ilvl="6" w:tplc="1CCC2D42">
      <w:start w:val="1"/>
      <w:numFmt w:val="decimal"/>
      <w:lvlText w:val="%7."/>
      <w:lvlJc w:val="left"/>
      <w:pPr>
        <w:ind w:left="5748" w:hanging="360"/>
      </w:pPr>
    </w:lvl>
    <w:lvl w:ilvl="7" w:tplc="87CC1A7A">
      <w:start w:val="1"/>
      <w:numFmt w:val="lowerLetter"/>
      <w:lvlText w:val="%8."/>
      <w:lvlJc w:val="left"/>
      <w:pPr>
        <w:ind w:left="6468" w:hanging="360"/>
      </w:pPr>
    </w:lvl>
    <w:lvl w:ilvl="8" w:tplc="07103FCA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AA6"/>
    <w:rsid w:val="001F6101"/>
    <w:rsid w:val="002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28CE"/>
  <w15:docId w15:val="{885D04BF-82E0-4F26-BBE5-150DA0D9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nieruchomości Skarbu Państwa oraz odstąpienie od obowiązku przetargowego trybu zawarcia umowy dzierżawy</dc:title>
  <dc:creator>Maria Leszczyńska</dc:creator>
  <cp:keywords>zarządzenie dzierżawa bezprzetargowo</cp:keywords>
  <cp:lastModifiedBy>Urszula Sosnowska</cp:lastModifiedBy>
  <cp:revision>3</cp:revision>
  <cp:lastPrinted>2017-01-05T08:10:00Z</cp:lastPrinted>
  <dcterms:created xsi:type="dcterms:W3CDTF">2025-02-05T13:01:00Z</dcterms:created>
  <dcterms:modified xsi:type="dcterms:W3CDTF">2025-02-05T13:02:00Z</dcterms:modified>
</cp:coreProperties>
</file>