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B5093" w14:textId="77777777" w:rsidR="009B4B7A" w:rsidRDefault="009B4B7A" w:rsidP="003F49F9">
      <w:pPr>
        <w:suppressAutoHyphens/>
        <w:spacing w:before="200" w:after="0" w:line="240" w:lineRule="auto"/>
        <w:jc w:val="center"/>
        <w:textAlignment w:val="top"/>
        <w:rPr>
          <w:rFonts w:ascii="Times New Roman" w:hAnsi="Times New Roman"/>
          <w:b/>
          <w:sz w:val="24"/>
          <w:szCs w:val="24"/>
        </w:rPr>
      </w:pPr>
      <w:r w:rsidRPr="009C1A96">
        <w:rPr>
          <w:rFonts w:ascii="Times New Roman" w:hAnsi="Times New Roman"/>
          <w:b/>
          <w:sz w:val="24"/>
          <w:szCs w:val="24"/>
        </w:rPr>
        <w:t>Regulamin współpracy z ekspertami NCBR</w:t>
      </w:r>
    </w:p>
    <w:p w14:paraId="503EE9F9" w14:textId="77777777" w:rsidR="009B4B7A" w:rsidRPr="00DE1282" w:rsidRDefault="009B4B7A" w:rsidP="003F49F9">
      <w:pPr>
        <w:suppressAutoHyphens/>
        <w:spacing w:before="200" w:after="0" w:line="240" w:lineRule="auto"/>
        <w:jc w:val="center"/>
        <w:textAlignment w:val="top"/>
        <w:rPr>
          <w:rFonts w:ascii="Times New Roman" w:hAnsi="Times New Roman"/>
          <w:b/>
          <w:sz w:val="24"/>
          <w:szCs w:val="24"/>
        </w:rPr>
      </w:pPr>
    </w:p>
    <w:p w14:paraId="18A2D5BE" w14:textId="0CFE0954" w:rsidR="009B4B7A" w:rsidRPr="008C1A12" w:rsidRDefault="009B4B7A" w:rsidP="003F49F9">
      <w:pPr>
        <w:suppressAutoHyphens/>
        <w:spacing w:after="0" w:line="240" w:lineRule="auto"/>
        <w:jc w:val="center"/>
        <w:rPr>
          <w:rFonts w:ascii="Times New Roman" w:hAnsi="Times New Roman"/>
          <w:b/>
          <w:sz w:val="20"/>
          <w:szCs w:val="20"/>
        </w:rPr>
      </w:pPr>
      <w:r w:rsidRPr="00DE1282">
        <w:rPr>
          <w:rFonts w:ascii="Times New Roman" w:hAnsi="Times New Roman"/>
          <w:sz w:val="24"/>
          <w:szCs w:val="24"/>
        </w:rPr>
        <w:tab/>
      </w:r>
      <w:r w:rsidRPr="008C1A12">
        <w:rPr>
          <w:rFonts w:ascii="Times New Roman" w:hAnsi="Times New Roman"/>
          <w:b/>
          <w:sz w:val="20"/>
          <w:szCs w:val="20"/>
        </w:rPr>
        <w:t>§ 1.</w:t>
      </w:r>
    </w:p>
    <w:p w14:paraId="39EE9D29" w14:textId="77777777" w:rsidR="009B4B7A" w:rsidRPr="009D7389" w:rsidRDefault="009B4B7A" w:rsidP="003F49F9">
      <w:pPr>
        <w:suppressAutoHyphens/>
        <w:spacing w:after="0" w:line="240" w:lineRule="auto"/>
        <w:jc w:val="both"/>
        <w:rPr>
          <w:rFonts w:ascii="Times New Roman" w:hAnsi="Times New Roman"/>
          <w:sz w:val="20"/>
          <w:szCs w:val="20"/>
        </w:rPr>
      </w:pPr>
      <w:r>
        <w:rPr>
          <w:rFonts w:ascii="Times New Roman" w:hAnsi="Times New Roman"/>
          <w:sz w:val="20"/>
          <w:szCs w:val="20"/>
        </w:rPr>
        <w:t>Na potrzeby</w:t>
      </w:r>
      <w:r w:rsidRPr="008C1A12">
        <w:rPr>
          <w:rFonts w:ascii="Times New Roman" w:hAnsi="Times New Roman"/>
          <w:sz w:val="20"/>
          <w:szCs w:val="20"/>
        </w:rPr>
        <w:t xml:space="preserve"> niniejsz</w:t>
      </w:r>
      <w:r>
        <w:rPr>
          <w:rFonts w:ascii="Times New Roman" w:hAnsi="Times New Roman"/>
          <w:sz w:val="20"/>
          <w:szCs w:val="20"/>
        </w:rPr>
        <w:t>ego</w:t>
      </w:r>
      <w:r w:rsidRPr="008C1A12">
        <w:rPr>
          <w:rFonts w:ascii="Times New Roman" w:hAnsi="Times New Roman"/>
          <w:sz w:val="20"/>
          <w:szCs w:val="20"/>
        </w:rPr>
        <w:t xml:space="preserve"> </w:t>
      </w:r>
      <w:r w:rsidRPr="009D7389">
        <w:rPr>
          <w:rFonts w:ascii="Times New Roman" w:hAnsi="Times New Roman"/>
          <w:sz w:val="20"/>
          <w:szCs w:val="20"/>
        </w:rPr>
        <w:t>regulamin</w:t>
      </w:r>
      <w:r>
        <w:rPr>
          <w:rFonts w:ascii="Times New Roman" w:hAnsi="Times New Roman"/>
          <w:sz w:val="20"/>
          <w:szCs w:val="20"/>
        </w:rPr>
        <w:t>u</w:t>
      </w:r>
      <w:r w:rsidRPr="009D7389">
        <w:rPr>
          <w:rFonts w:ascii="Times New Roman" w:hAnsi="Times New Roman"/>
          <w:sz w:val="20"/>
          <w:szCs w:val="20"/>
        </w:rPr>
        <w:t xml:space="preserve"> współpracy z ekspertami </w:t>
      </w:r>
      <w:r>
        <w:rPr>
          <w:rFonts w:ascii="Times New Roman" w:hAnsi="Times New Roman"/>
          <w:sz w:val="20"/>
          <w:szCs w:val="20"/>
        </w:rPr>
        <w:t>użyte w nim terminy należy rozumieć w następujący sposób</w:t>
      </w:r>
      <w:r w:rsidRPr="009D7389">
        <w:rPr>
          <w:rFonts w:ascii="Times New Roman" w:hAnsi="Times New Roman"/>
          <w:sz w:val="20"/>
          <w:szCs w:val="20"/>
        </w:rPr>
        <w:t>:</w:t>
      </w:r>
    </w:p>
    <w:p w14:paraId="120FFE25" w14:textId="77777777" w:rsidR="009B4B7A" w:rsidRPr="009D7389"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9D7389">
        <w:rPr>
          <w:rFonts w:ascii="Times New Roman" w:hAnsi="Times New Roman"/>
          <w:b/>
          <w:sz w:val="20"/>
          <w:szCs w:val="20"/>
        </w:rPr>
        <w:t>Baza Ekspertów NCBR</w:t>
      </w:r>
      <w:r w:rsidRPr="009D7389">
        <w:rPr>
          <w:rFonts w:ascii="Times New Roman" w:hAnsi="Times New Roman"/>
          <w:sz w:val="20"/>
          <w:szCs w:val="20"/>
        </w:rPr>
        <w:t xml:space="preserve"> – Baza Ekspertów Narodowego Centrum Badań i Rozwoju o numerze R000273/08 nadanym przez Generalnego Inspektora Ochrony Danych Osobowych, w której przechowywane są dane ekspertów; </w:t>
      </w:r>
    </w:p>
    <w:p w14:paraId="0A959987" w14:textId="77777777" w:rsidR="009B4B7A" w:rsidRPr="009D7389"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9D7389">
        <w:rPr>
          <w:rFonts w:ascii="Times New Roman" w:hAnsi="Times New Roman"/>
          <w:b/>
          <w:sz w:val="20"/>
          <w:szCs w:val="20"/>
        </w:rPr>
        <w:t>Dyrektor</w:t>
      </w:r>
      <w:r w:rsidRPr="009D7389">
        <w:rPr>
          <w:rFonts w:ascii="Times New Roman" w:hAnsi="Times New Roman"/>
          <w:sz w:val="20"/>
          <w:szCs w:val="20"/>
        </w:rPr>
        <w:t xml:space="preserve"> – Dyrektor NCBR lub Zastępca Dyrektora NCBR;</w:t>
      </w:r>
    </w:p>
    <w:p w14:paraId="282F797B" w14:textId="77777777" w:rsidR="009B4B7A" w:rsidRPr="009D7389"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9D7389">
        <w:rPr>
          <w:rFonts w:ascii="Times New Roman" w:hAnsi="Times New Roman"/>
          <w:b/>
          <w:sz w:val="20"/>
          <w:szCs w:val="20"/>
        </w:rPr>
        <w:t>Formularz</w:t>
      </w:r>
      <w:r w:rsidRPr="009D7389">
        <w:rPr>
          <w:rFonts w:ascii="Times New Roman" w:hAnsi="Times New Roman"/>
          <w:sz w:val="20"/>
          <w:szCs w:val="20"/>
        </w:rPr>
        <w:t xml:space="preserve"> – formularz danych eksperta zawierający jego dane niezbędne do utrzymania kontaktu z ekspertem oraz finansowego rozliczenia Zamówienia – wzór formularza określa Załącznik nr 1 do Regulaminu;</w:t>
      </w:r>
    </w:p>
    <w:p w14:paraId="62AC0A3B" w14:textId="5EC42480" w:rsidR="008F315D" w:rsidRPr="00084E5C" w:rsidRDefault="008F315D"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Pr>
          <w:rFonts w:ascii="Times New Roman" w:hAnsi="Times New Roman"/>
          <w:b/>
          <w:sz w:val="20"/>
          <w:szCs w:val="20"/>
        </w:rPr>
        <w:t xml:space="preserve">Kontrola </w:t>
      </w:r>
      <w:r w:rsidRPr="00607793">
        <w:rPr>
          <w:rFonts w:ascii="Times New Roman" w:hAnsi="Times New Roman"/>
          <w:sz w:val="20"/>
          <w:szCs w:val="20"/>
        </w:rPr>
        <w:t>–</w:t>
      </w:r>
      <w:r>
        <w:rPr>
          <w:rFonts w:ascii="Times New Roman" w:hAnsi="Times New Roman"/>
          <w:sz w:val="20"/>
          <w:szCs w:val="20"/>
        </w:rPr>
        <w:t xml:space="preserve"> kontrola projektu, o </w:t>
      </w:r>
      <w:r w:rsidRPr="00084E5C">
        <w:rPr>
          <w:rFonts w:ascii="Times New Roman" w:hAnsi="Times New Roman"/>
          <w:sz w:val="20"/>
          <w:szCs w:val="20"/>
        </w:rPr>
        <w:t xml:space="preserve">której mowa art. 42 </w:t>
      </w:r>
      <w:r w:rsidR="005E6F4A" w:rsidRPr="00084E5C">
        <w:rPr>
          <w:rFonts w:ascii="Times New Roman" w:hAnsi="Times New Roman"/>
          <w:sz w:val="20"/>
          <w:szCs w:val="20"/>
        </w:rPr>
        <w:t>pkt</w:t>
      </w:r>
      <w:r w:rsidRPr="00084E5C">
        <w:rPr>
          <w:rFonts w:ascii="Times New Roman" w:hAnsi="Times New Roman"/>
          <w:sz w:val="20"/>
          <w:szCs w:val="20"/>
        </w:rPr>
        <w:t>. 2 ustawy z dnia 30 kwietnia 2010 r. o Narodowym Centrum Badań i Rozwoju (</w:t>
      </w:r>
      <w:r w:rsidR="00541E75" w:rsidRPr="00084E5C">
        <w:rPr>
          <w:rFonts w:ascii="Times New Roman" w:hAnsi="Times New Roman"/>
          <w:sz w:val="20"/>
          <w:szCs w:val="20"/>
        </w:rPr>
        <w:t>Dz. U. z 2018 r. poz. 1249, t.j.</w:t>
      </w:r>
      <w:r w:rsidRPr="00084E5C">
        <w:rPr>
          <w:rFonts w:ascii="Times New Roman" w:hAnsi="Times New Roman"/>
          <w:sz w:val="20"/>
          <w:szCs w:val="20"/>
        </w:rPr>
        <w:t>) oraz art. 22 ust. 1 i 2 ustaw</w:t>
      </w:r>
      <w:r w:rsidR="005E6F4A" w:rsidRPr="00084E5C">
        <w:rPr>
          <w:rFonts w:ascii="Times New Roman" w:hAnsi="Times New Roman"/>
          <w:sz w:val="20"/>
          <w:szCs w:val="20"/>
        </w:rPr>
        <w:t>y</w:t>
      </w:r>
      <w:r w:rsidR="002A5596">
        <w:rPr>
          <w:rFonts w:ascii="Times New Roman" w:hAnsi="Times New Roman"/>
          <w:sz w:val="20"/>
          <w:szCs w:val="20"/>
        </w:rPr>
        <w:t xml:space="preserve"> z dnia 11 lipca 2014 r. o </w:t>
      </w:r>
      <w:r w:rsidRPr="00084E5C">
        <w:rPr>
          <w:rFonts w:ascii="Times New Roman" w:hAnsi="Times New Roman"/>
          <w:sz w:val="20"/>
          <w:szCs w:val="20"/>
        </w:rPr>
        <w:t>zasadach realizacji programów w zakresie polityki spójności finansowanych w perspektywie finansowej 2014-2020 (Dz. U. z 201</w:t>
      </w:r>
      <w:r w:rsidR="003F49F9" w:rsidRPr="00084E5C">
        <w:rPr>
          <w:rFonts w:ascii="Times New Roman" w:hAnsi="Times New Roman"/>
          <w:sz w:val="20"/>
          <w:szCs w:val="20"/>
        </w:rPr>
        <w:t>8</w:t>
      </w:r>
      <w:r w:rsidRPr="00084E5C">
        <w:rPr>
          <w:rFonts w:ascii="Times New Roman" w:hAnsi="Times New Roman"/>
          <w:sz w:val="20"/>
          <w:szCs w:val="20"/>
        </w:rPr>
        <w:t xml:space="preserve"> r. poz. 14</w:t>
      </w:r>
      <w:r w:rsidR="003F49F9" w:rsidRPr="00084E5C">
        <w:rPr>
          <w:rFonts w:ascii="Times New Roman" w:hAnsi="Times New Roman"/>
          <w:sz w:val="20"/>
          <w:szCs w:val="20"/>
        </w:rPr>
        <w:t>31</w:t>
      </w:r>
      <w:r w:rsidRPr="00084E5C">
        <w:rPr>
          <w:rFonts w:ascii="Times New Roman" w:hAnsi="Times New Roman"/>
          <w:sz w:val="20"/>
          <w:szCs w:val="20"/>
        </w:rPr>
        <w:t>,</w:t>
      </w:r>
      <w:r w:rsidR="0076493C" w:rsidRPr="00084E5C">
        <w:rPr>
          <w:rFonts w:ascii="Times New Roman" w:hAnsi="Times New Roman"/>
          <w:sz w:val="20"/>
          <w:szCs w:val="20"/>
        </w:rPr>
        <w:t xml:space="preserve"> t.j</w:t>
      </w:r>
      <w:r w:rsidRPr="00084E5C">
        <w:rPr>
          <w:rFonts w:ascii="Times New Roman" w:hAnsi="Times New Roman"/>
          <w:sz w:val="20"/>
          <w:szCs w:val="20"/>
        </w:rPr>
        <w:t xml:space="preserve">.), tj. proces, który polega na ustaleniu stanu faktycznego w miejscu realizacji projektu i sprawdzeniu, na ile pokrywa się on ze stanem wymaganym, wynikającym z umowy. </w:t>
      </w:r>
    </w:p>
    <w:p w14:paraId="55BDE196" w14:textId="669C5340" w:rsidR="00AA4AC6" w:rsidRPr="002D517D" w:rsidRDefault="00AA4AC6"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2D517D">
        <w:rPr>
          <w:rFonts w:ascii="Times New Roman" w:hAnsi="Times New Roman"/>
          <w:b/>
          <w:sz w:val="20"/>
          <w:szCs w:val="20"/>
        </w:rPr>
        <w:t>Model oceny</w:t>
      </w:r>
      <w:r>
        <w:rPr>
          <w:rFonts w:ascii="Times New Roman" w:hAnsi="Times New Roman"/>
          <w:sz w:val="20"/>
          <w:szCs w:val="20"/>
        </w:rPr>
        <w:t xml:space="preserve"> – </w:t>
      </w:r>
      <w:r w:rsidR="002D517D" w:rsidRPr="009D7389">
        <w:rPr>
          <w:rFonts w:ascii="Times New Roman" w:hAnsi="Times New Roman"/>
          <w:sz w:val="20"/>
          <w:szCs w:val="20"/>
        </w:rPr>
        <w:t>zasad</w:t>
      </w:r>
      <w:r w:rsidR="002D517D">
        <w:rPr>
          <w:rFonts w:ascii="Times New Roman" w:hAnsi="Times New Roman"/>
          <w:sz w:val="20"/>
          <w:szCs w:val="20"/>
        </w:rPr>
        <w:t>y</w:t>
      </w:r>
      <w:r w:rsidR="002D517D" w:rsidRPr="009D7389">
        <w:rPr>
          <w:rFonts w:ascii="Times New Roman" w:hAnsi="Times New Roman"/>
          <w:sz w:val="20"/>
          <w:szCs w:val="20"/>
        </w:rPr>
        <w:t xml:space="preserve"> oceny projektów określonych w regulaminie prac komisji oceny projektów</w:t>
      </w:r>
      <w:r w:rsidR="002D517D">
        <w:rPr>
          <w:rFonts w:ascii="Times New Roman" w:hAnsi="Times New Roman"/>
          <w:sz w:val="20"/>
          <w:szCs w:val="20"/>
        </w:rPr>
        <w:t xml:space="preserve"> lub regulaminie zespołu ds. oceny projektów;</w:t>
      </w:r>
    </w:p>
    <w:p w14:paraId="40542851" w14:textId="30AC1C13"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NCBR</w:t>
      </w:r>
      <w:r w:rsidRPr="00084E5C">
        <w:rPr>
          <w:rFonts w:ascii="Times New Roman" w:hAnsi="Times New Roman"/>
          <w:sz w:val="20"/>
          <w:szCs w:val="20"/>
        </w:rPr>
        <w:t xml:space="preserve"> –  Narodowe Centrum Badań i Rozwoju;</w:t>
      </w:r>
    </w:p>
    <w:p w14:paraId="779B93F3" w14:textId="77777777"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Ocena </w:t>
      </w:r>
      <w:r w:rsidRPr="00084E5C">
        <w:rPr>
          <w:rFonts w:ascii="Times New Roman" w:hAnsi="Times New Roman"/>
          <w:sz w:val="20"/>
          <w:szCs w:val="20"/>
        </w:rPr>
        <w:t>– opinia lub ekspertyza innego typu – w zależności od rodzaju pracy określonej w Zamówieniu;</w:t>
      </w:r>
    </w:p>
    <w:p w14:paraId="2687BA07" w14:textId="77777777"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POIR </w:t>
      </w:r>
      <w:r w:rsidRPr="00084E5C">
        <w:rPr>
          <w:rFonts w:ascii="Times New Roman" w:hAnsi="Times New Roman"/>
          <w:sz w:val="20"/>
          <w:szCs w:val="20"/>
        </w:rPr>
        <w:t>– Program Operacyjny Inteligentny Rozwój 2014-2020;</w:t>
      </w:r>
    </w:p>
    <w:p w14:paraId="3FF875FC" w14:textId="77777777"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POWER</w:t>
      </w:r>
      <w:r w:rsidRPr="00084E5C">
        <w:rPr>
          <w:rFonts w:ascii="Times New Roman" w:hAnsi="Times New Roman"/>
          <w:sz w:val="20"/>
          <w:szCs w:val="20"/>
        </w:rPr>
        <w:t xml:space="preserve"> – Program Operacyjny Wiedza Edukacja Rozwój 2014-2020;</w:t>
      </w:r>
    </w:p>
    <w:p w14:paraId="39D31D6A" w14:textId="77777777" w:rsidR="00DE1282" w:rsidRPr="00084E5C" w:rsidRDefault="00DE1282"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POPC </w:t>
      </w:r>
      <w:r w:rsidRPr="00084E5C">
        <w:rPr>
          <w:rFonts w:ascii="Times New Roman" w:hAnsi="Times New Roman"/>
          <w:sz w:val="20"/>
          <w:szCs w:val="20"/>
        </w:rPr>
        <w:t>– Program Operacyjny Polska Cyfrowa 2014-2020;</w:t>
      </w:r>
    </w:p>
    <w:p w14:paraId="731C2F51" w14:textId="77777777"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Regulamin </w:t>
      </w:r>
      <w:r w:rsidRPr="00084E5C">
        <w:rPr>
          <w:rFonts w:ascii="Times New Roman" w:hAnsi="Times New Roman"/>
          <w:sz w:val="20"/>
          <w:szCs w:val="20"/>
        </w:rPr>
        <w:t>– niniejszy regulamin współpracy z ekspertami NCBR;</w:t>
      </w:r>
    </w:p>
    <w:p w14:paraId="1B501F07" w14:textId="77777777" w:rsidR="009B4B7A" w:rsidRPr="00084E5C"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Umowa </w:t>
      </w:r>
      <w:r w:rsidRPr="00084E5C">
        <w:rPr>
          <w:rFonts w:ascii="Times New Roman" w:hAnsi="Times New Roman"/>
          <w:sz w:val="20"/>
          <w:szCs w:val="20"/>
        </w:rPr>
        <w:t>– zawarta z ekspertem umowa ramowa o współpracy;</w:t>
      </w:r>
    </w:p>
    <w:p w14:paraId="6BC318E5" w14:textId="40FCB743" w:rsidR="009B4B7A" w:rsidRPr="009D7389"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b/>
          <w:sz w:val="20"/>
          <w:szCs w:val="20"/>
        </w:rPr>
        <w:t xml:space="preserve">Wykaz kandydatów </w:t>
      </w:r>
      <w:r w:rsidRPr="00084E5C">
        <w:rPr>
          <w:rFonts w:ascii="Times New Roman" w:hAnsi="Times New Roman"/>
          <w:sz w:val="20"/>
          <w:szCs w:val="20"/>
        </w:rPr>
        <w:t xml:space="preserve">– wykaz kandydatów na ekspertów prowadzony zgodnie z art. </w:t>
      </w:r>
      <w:r w:rsidR="00DE1282" w:rsidRPr="00084E5C">
        <w:rPr>
          <w:rFonts w:ascii="Times New Roman" w:hAnsi="Times New Roman"/>
          <w:sz w:val="20"/>
          <w:szCs w:val="20"/>
        </w:rPr>
        <w:t>68a</w:t>
      </w:r>
      <w:r w:rsidRPr="00084E5C">
        <w:rPr>
          <w:rFonts w:ascii="Times New Roman" w:hAnsi="Times New Roman"/>
          <w:sz w:val="20"/>
          <w:szCs w:val="20"/>
        </w:rPr>
        <w:t xml:space="preserve"> ust. 1</w:t>
      </w:r>
      <w:r w:rsidR="00DE1282" w:rsidRPr="00084E5C">
        <w:rPr>
          <w:rFonts w:ascii="Times New Roman" w:hAnsi="Times New Roman"/>
          <w:sz w:val="20"/>
          <w:szCs w:val="20"/>
        </w:rPr>
        <w:t>1</w:t>
      </w:r>
      <w:r w:rsidR="002A5596">
        <w:rPr>
          <w:rFonts w:ascii="Times New Roman" w:hAnsi="Times New Roman"/>
          <w:sz w:val="20"/>
          <w:szCs w:val="20"/>
        </w:rPr>
        <w:t xml:space="preserve"> ustawy z dnia 11 </w:t>
      </w:r>
      <w:r w:rsidRPr="00084E5C">
        <w:rPr>
          <w:rFonts w:ascii="Times New Roman" w:hAnsi="Times New Roman"/>
          <w:sz w:val="20"/>
          <w:szCs w:val="20"/>
        </w:rPr>
        <w:t>lipca 2014 r. o zasadach realizacji programów w zakresie polityki spójności finansowanych w perspektywie finansowej 2014-2020 (Dz. U. z 201</w:t>
      </w:r>
      <w:r w:rsidR="003F49F9" w:rsidRPr="00084E5C">
        <w:rPr>
          <w:rFonts w:ascii="Times New Roman" w:hAnsi="Times New Roman"/>
          <w:sz w:val="20"/>
          <w:szCs w:val="20"/>
        </w:rPr>
        <w:t>8</w:t>
      </w:r>
      <w:r w:rsidRPr="00084E5C">
        <w:rPr>
          <w:rFonts w:ascii="Times New Roman" w:hAnsi="Times New Roman"/>
          <w:sz w:val="20"/>
          <w:szCs w:val="20"/>
        </w:rPr>
        <w:t xml:space="preserve"> r. poz. </w:t>
      </w:r>
      <w:r w:rsidR="00DE1282" w:rsidRPr="00084E5C">
        <w:rPr>
          <w:rFonts w:ascii="Times New Roman" w:hAnsi="Times New Roman"/>
          <w:sz w:val="20"/>
          <w:szCs w:val="20"/>
        </w:rPr>
        <w:t>14</w:t>
      </w:r>
      <w:r w:rsidR="003F49F9" w:rsidRPr="00084E5C">
        <w:rPr>
          <w:rFonts w:ascii="Times New Roman" w:hAnsi="Times New Roman"/>
          <w:sz w:val="20"/>
          <w:szCs w:val="20"/>
        </w:rPr>
        <w:t>31</w:t>
      </w:r>
      <w:r w:rsidR="0076493C" w:rsidRPr="00084E5C">
        <w:rPr>
          <w:rFonts w:ascii="Times New Roman" w:hAnsi="Times New Roman"/>
          <w:sz w:val="20"/>
          <w:szCs w:val="20"/>
        </w:rPr>
        <w:t>, t.j</w:t>
      </w:r>
      <w:r w:rsidR="00DE1282" w:rsidRPr="00084E5C">
        <w:rPr>
          <w:rFonts w:ascii="Times New Roman" w:hAnsi="Times New Roman"/>
          <w:sz w:val="20"/>
          <w:szCs w:val="20"/>
        </w:rPr>
        <w:t>.</w:t>
      </w:r>
      <w:r w:rsidRPr="00084E5C">
        <w:rPr>
          <w:rFonts w:ascii="Times New Roman" w:hAnsi="Times New Roman"/>
          <w:sz w:val="20"/>
          <w:szCs w:val="20"/>
        </w:rPr>
        <w:t>) przez NCBR jako Instytucję Pośredniczącą, odpowiednio, dla Osi III Szkolnictwo wyższe dla gospodarki i rozwoju POWER</w:t>
      </w:r>
      <w:r w:rsidRPr="009D7389">
        <w:rPr>
          <w:rFonts w:ascii="Times New Roman" w:hAnsi="Times New Roman"/>
          <w:sz w:val="20"/>
          <w:szCs w:val="20"/>
        </w:rPr>
        <w:t xml:space="preserve"> oraz dla POIR; </w:t>
      </w:r>
    </w:p>
    <w:p w14:paraId="369F02BA" w14:textId="4FBBF71B" w:rsidR="009B4B7A" w:rsidRPr="009D7389" w:rsidRDefault="009B4B7A" w:rsidP="003F49F9">
      <w:pPr>
        <w:numPr>
          <w:ilvl w:val="0"/>
          <w:numId w:val="1"/>
        </w:numPr>
        <w:tabs>
          <w:tab w:val="left" w:pos="284"/>
        </w:tabs>
        <w:suppressAutoHyphens/>
        <w:spacing w:after="0" w:line="240" w:lineRule="auto"/>
        <w:ind w:left="284" w:hanging="284"/>
        <w:jc w:val="both"/>
        <w:rPr>
          <w:rFonts w:ascii="Times New Roman" w:hAnsi="Times New Roman"/>
          <w:sz w:val="20"/>
          <w:szCs w:val="20"/>
        </w:rPr>
      </w:pPr>
      <w:r w:rsidRPr="009D7389">
        <w:rPr>
          <w:rFonts w:ascii="Times New Roman" w:hAnsi="Times New Roman"/>
          <w:b/>
          <w:sz w:val="20"/>
          <w:szCs w:val="20"/>
        </w:rPr>
        <w:t>Zamówienie</w:t>
      </w:r>
      <w:r w:rsidRPr="009D7389">
        <w:rPr>
          <w:rFonts w:ascii="Times New Roman" w:hAnsi="Times New Roman"/>
          <w:sz w:val="20"/>
          <w:szCs w:val="20"/>
        </w:rPr>
        <w:t xml:space="preserve"> – propozycja wykonania Oceny lub wykonania innego zadania na rzecz NCBR, w której określone zostaną co najmniej: rodzaj </w:t>
      </w:r>
      <w:r w:rsidR="00DB5AE3">
        <w:rPr>
          <w:rFonts w:ascii="Times New Roman" w:hAnsi="Times New Roman"/>
          <w:sz w:val="20"/>
          <w:szCs w:val="20"/>
        </w:rPr>
        <w:t>pracy</w:t>
      </w:r>
      <w:r w:rsidRPr="009D7389">
        <w:rPr>
          <w:rFonts w:ascii="Times New Roman" w:hAnsi="Times New Roman"/>
          <w:sz w:val="20"/>
          <w:szCs w:val="20"/>
        </w:rPr>
        <w:t>, wysokość wynagrodzenia za jego wykonanie, szczegółowe zasady oraz termin jego wykonania</w:t>
      </w:r>
      <w:r w:rsidR="005E6F4A">
        <w:rPr>
          <w:rFonts w:ascii="Times New Roman" w:hAnsi="Times New Roman"/>
          <w:sz w:val="20"/>
          <w:szCs w:val="20"/>
        </w:rPr>
        <w:t xml:space="preserve">, </w:t>
      </w:r>
      <w:r w:rsidR="005E6F4A" w:rsidRPr="005E6F4A">
        <w:rPr>
          <w:rFonts w:ascii="Times New Roman" w:hAnsi="Times New Roman"/>
          <w:sz w:val="20"/>
          <w:szCs w:val="20"/>
        </w:rPr>
        <w:t>rola eksperta w wyborze projektów do dofinansowan</w:t>
      </w:r>
      <w:r w:rsidR="005E6F4A">
        <w:rPr>
          <w:rFonts w:ascii="Times New Roman" w:hAnsi="Times New Roman"/>
          <w:sz w:val="20"/>
          <w:szCs w:val="20"/>
        </w:rPr>
        <w:t>ia lub w wykonywaniu zadań zwią</w:t>
      </w:r>
      <w:r w:rsidR="005E6F4A" w:rsidRPr="005E6F4A">
        <w:rPr>
          <w:rFonts w:ascii="Times New Roman" w:hAnsi="Times New Roman"/>
          <w:sz w:val="20"/>
          <w:szCs w:val="20"/>
        </w:rPr>
        <w:t>zanych z realizacją praw i obowiązków NCBR wynikających z umowy o dof</w:t>
      </w:r>
      <w:r w:rsidR="002A5596">
        <w:rPr>
          <w:rFonts w:ascii="Times New Roman" w:hAnsi="Times New Roman"/>
          <w:sz w:val="20"/>
          <w:szCs w:val="20"/>
        </w:rPr>
        <w:t>inansowanie projektu/decyzji o </w:t>
      </w:r>
      <w:r w:rsidR="005E6F4A" w:rsidRPr="005E6F4A">
        <w:rPr>
          <w:rFonts w:ascii="Times New Roman" w:hAnsi="Times New Roman"/>
          <w:sz w:val="20"/>
          <w:szCs w:val="20"/>
        </w:rPr>
        <w:t>dofinansowanie projektu,  a także mogą być określone dodatkowe wymagania, które musi spełniać ekspert podejmujący się jego realizacji</w:t>
      </w:r>
      <w:r w:rsidRPr="009D7389">
        <w:rPr>
          <w:rFonts w:ascii="Times New Roman" w:hAnsi="Times New Roman"/>
          <w:sz w:val="20"/>
          <w:szCs w:val="20"/>
        </w:rPr>
        <w:t>.</w:t>
      </w:r>
    </w:p>
    <w:p w14:paraId="0D386507" w14:textId="77777777" w:rsidR="009B4B7A" w:rsidRDefault="009B4B7A" w:rsidP="003F49F9">
      <w:pPr>
        <w:tabs>
          <w:tab w:val="left" w:pos="284"/>
        </w:tabs>
        <w:suppressAutoHyphens/>
        <w:spacing w:after="0" w:line="240" w:lineRule="auto"/>
        <w:ind w:left="284" w:hanging="284"/>
        <w:jc w:val="center"/>
        <w:rPr>
          <w:rFonts w:ascii="Times New Roman" w:hAnsi="Times New Roman"/>
          <w:b/>
          <w:sz w:val="20"/>
          <w:szCs w:val="20"/>
        </w:rPr>
      </w:pPr>
    </w:p>
    <w:p w14:paraId="47886DA6" w14:textId="77777777" w:rsidR="009B4B7A" w:rsidRPr="009D7389" w:rsidRDefault="009B4B7A" w:rsidP="003F49F9">
      <w:pPr>
        <w:suppressAutoHyphens/>
        <w:spacing w:after="0" w:line="240" w:lineRule="auto"/>
        <w:jc w:val="center"/>
        <w:rPr>
          <w:rFonts w:ascii="Times New Roman" w:hAnsi="Times New Roman"/>
          <w:b/>
          <w:sz w:val="20"/>
          <w:szCs w:val="20"/>
        </w:rPr>
      </w:pPr>
      <w:r w:rsidRPr="009D7389">
        <w:rPr>
          <w:rFonts w:ascii="Times New Roman" w:hAnsi="Times New Roman"/>
          <w:b/>
          <w:sz w:val="20"/>
          <w:szCs w:val="20"/>
        </w:rPr>
        <w:t>§ 2.</w:t>
      </w:r>
    </w:p>
    <w:p w14:paraId="06F1671C" w14:textId="77777777" w:rsidR="00293762" w:rsidRPr="00293762" w:rsidRDefault="009B4B7A" w:rsidP="00EA5464">
      <w:pPr>
        <w:numPr>
          <w:ilvl w:val="0"/>
          <w:numId w:val="10"/>
        </w:numPr>
        <w:suppressAutoHyphens/>
        <w:spacing w:after="0" w:line="240" w:lineRule="auto"/>
        <w:ind w:left="284" w:hanging="284"/>
        <w:jc w:val="both"/>
        <w:rPr>
          <w:rFonts w:ascii="Times New Roman" w:hAnsi="Times New Roman"/>
          <w:iCs/>
          <w:sz w:val="20"/>
          <w:szCs w:val="20"/>
        </w:rPr>
      </w:pPr>
      <w:r w:rsidRPr="009D7389">
        <w:rPr>
          <w:rFonts w:ascii="Times New Roman" w:hAnsi="Times New Roman"/>
          <w:sz w:val="20"/>
          <w:szCs w:val="20"/>
        </w:rPr>
        <w:t xml:space="preserve">Ekspert realizuje Zamówienie w terminie określonym w Zamówieniu. </w:t>
      </w:r>
    </w:p>
    <w:p w14:paraId="760D4F85" w14:textId="0ADAEDDE" w:rsidR="00293762" w:rsidRPr="00293762" w:rsidRDefault="00104473" w:rsidP="00EA5464">
      <w:pPr>
        <w:numPr>
          <w:ilvl w:val="0"/>
          <w:numId w:val="10"/>
        </w:numPr>
        <w:suppressAutoHyphens/>
        <w:spacing w:after="0" w:line="240" w:lineRule="auto"/>
        <w:ind w:left="284" w:hanging="284"/>
        <w:jc w:val="both"/>
        <w:rPr>
          <w:rFonts w:ascii="Times New Roman" w:hAnsi="Times New Roman"/>
          <w:iCs/>
          <w:sz w:val="20"/>
          <w:szCs w:val="20"/>
        </w:rPr>
      </w:pPr>
      <w:r>
        <w:rPr>
          <w:rFonts w:ascii="Times New Roman" w:hAnsi="Times New Roman"/>
          <w:iCs/>
          <w:sz w:val="20"/>
          <w:szCs w:val="20"/>
        </w:rPr>
        <w:t>R</w:t>
      </w:r>
      <w:r w:rsidR="00293762">
        <w:rPr>
          <w:rFonts w:ascii="Times New Roman" w:hAnsi="Times New Roman"/>
          <w:iCs/>
          <w:sz w:val="20"/>
          <w:szCs w:val="20"/>
        </w:rPr>
        <w:t xml:space="preserve">ole eksperta </w:t>
      </w:r>
      <w:r w:rsidR="00293762" w:rsidRPr="00293762">
        <w:rPr>
          <w:rFonts w:ascii="Times New Roman" w:hAnsi="Times New Roman"/>
          <w:sz w:val="20"/>
          <w:szCs w:val="20"/>
        </w:rPr>
        <w:t>w wyborze projektów do dofinansowania lub w wykonywaniu zadań związanych z realizacją praw i obowiązków właściwej instytucji wynikających z umowy o dofinan</w:t>
      </w:r>
      <w:r w:rsidR="002A5596">
        <w:rPr>
          <w:rFonts w:ascii="Times New Roman" w:hAnsi="Times New Roman"/>
          <w:sz w:val="20"/>
          <w:szCs w:val="20"/>
        </w:rPr>
        <w:t>sowanie projektu albo decyzji o </w:t>
      </w:r>
      <w:r w:rsidR="00293762" w:rsidRPr="00293762">
        <w:rPr>
          <w:rFonts w:ascii="Times New Roman" w:hAnsi="Times New Roman"/>
          <w:sz w:val="20"/>
          <w:szCs w:val="20"/>
        </w:rPr>
        <w:t>dofinansowaniu projektu</w:t>
      </w:r>
      <w:r w:rsidR="007F5525">
        <w:rPr>
          <w:rFonts w:ascii="Times New Roman" w:hAnsi="Times New Roman"/>
          <w:sz w:val="20"/>
          <w:szCs w:val="20"/>
        </w:rPr>
        <w:t>,</w:t>
      </w:r>
      <w:r w:rsidR="00293762">
        <w:rPr>
          <w:rFonts w:ascii="Times New Roman" w:hAnsi="Times New Roman"/>
          <w:sz w:val="20"/>
          <w:szCs w:val="20"/>
        </w:rPr>
        <w:t xml:space="preserve"> określa Zarządzenie </w:t>
      </w:r>
      <w:r w:rsidR="00293762" w:rsidRPr="00293762">
        <w:rPr>
          <w:rFonts w:ascii="Times New Roman" w:hAnsi="Times New Roman"/>
          <w:sz w:val="20"/>
          <w:szCs w:val="20"/>
        </w:rPr>
        <w:t>Nr 108/2016 Dyrektora Narodowego Centrum Badań i Rozwoju z dnia 29 grudnia 2016 r. w sprawie wyboru i wynagradzania ekspertów Narodowego Centrum Badań i Rozwoju</w:t>
      </w:r>
      <w:r w:rsidR="00E87A96">
        <w:rPr>
          <w:rFonts w:ascii="Times New Roman" w:hAnsi="Times New Roman"/>
          <w:sz w:val="20"/>
          <w:szCs w:val="20"/>
        </w:rPr>
        <w:t xml:space="preserve"> z</w:t>
      </w:r>
      <w:r w:rsidR="007F4FFE">
        <w:rPr>
          <w:rFonts w:ascii="Times New Roman" w:hAnsi="Times New Roman"/>
          <w:sz w:val="20"/>
          <w:szCs w:val="20"/>
        </w:rPr>
        <w:t xml:space="preserve">e </w:t>
      </w:r>
      <w:r w:rsidR="00E87A96">
        <w:rPr>
          <w:rFonts w:ascii="Times New Roman" w:hAnsi="Times New Roman"/>
          <w:sz w:val="20"/>
          <w:szCs w:val="20"/>
        </w:rPr>
        <w:t xml:space="preserve"> </w:t>
      </w:r>
      <w:r w:rsidR="007F4FFE">
        <w:rPr>
          <w:rFonts w:ascii="Times New Roman" w:hAnsi="Times New Roman"/>
          <w:sz w:val="20"/>
          <w:szCs w:val="20"/>
        </w:rPr>
        <w:t xml:space="preserve">zm. </w:t>
      </w:r>
      <w:r>
        <w:rPr>
          <w:rFonts w:ascii="Times New Roman" w:hAnsi="Times New Roman"/>
          <w:sz w:val="20"/>
          <w:szCs w:val="20"/>
        </w:rPr>
        <w:t>Rola eksperta będąca przedmiotem Zamówienia określona jest w Zamówieniu.</w:t>
      </w:r>
    </w:p>
    <w:p w14:paraId="57E3444F" w14:textId="2A52C508" w:rsidR="009B4B7A" w:rsidRPr="009D7389" w:rsidRDefault="009B4B7A" w:rsidP="00EA5464">
      <w:pPr>
        <w:numPr>
          <w:ilvl w:val="0"/>
          <w:numId w:val="10"/>
        </w:numPr>
        <w:suppressAutoHyphens/>
        <w:spacing w:after="0" w:line="240" w:lineRule="auto"/>
        <w:ind w:left="284" w:hanging="284"/>
        <w:jc w:val="both"/>
        <w:rPr>
          <w:rFonts w:ascii="Times New Roman" w:hAnsi="Times New Roman"/>
          <w:iCs/>
          <w:sz w:val="20"/>
          <w:szCs w:val="20"/>
        </w:rPr>
      </w:pPr>
      <w:r w:rsidRPr="009D7389">
        <w:rPr>
          <w:rFonts w:ascii="Times New Roman" w:hAnsi="Times New Roman"/>
          <w:sz w:val="20"/>
          <w:szCs w:val="20"/>
        </w:rPr>
        <w:t>W przypadku gdy Ocena jest oceną projektu</w:t>
      </w:r>
      <w:r w:rsidR="00CD1DE6">
        <w:rPr>
          <w:rFonts w:ascii="Times New Roman" w:hAnsi="Times New Roman"/>
          <w:sz w:val="20"/>
          <w:szCs w:val="20"/>
        </w:rPr>
        <w:t xml:space="preserve"> według kryteriów wyboru projektów do dofinansowania</w:t>
      </w:r>
      <w:r w:rsidRPr="009D7389">
        <w:rPr>
          <w:rFonts w:ascii="Times New Roman" w:hAnsi="Times New Roman"/>
          <w:sz w:val="20"/>
          <w:szCs w:val="20"/>
        </w:rPr>
        <w:t xml:space="preserve"> ekspert</w:t>
      </w:r>
      <w:r w:rsidR="00D858D6">
        <w:rPr>
          <w:rFonts w:ascii="Times New Roman" w:hAnsi="Times New Roman"/>
          <w:sz w:val="20"/>
          <w:szCs w:val="20"/>
        </w:rPr>
        <w:t xml:space="preserve"> </w:t>
      </w:r>
      <w:r w:rsidRPr="009D7389">
        <w:rPr>
          <w:rFonts w:ascii="Times New Roman" w:hAnsi="Times New Roman"/>
          <w:sz w:val="20"/>
          <w:szCs w:val="20"/>
        </w:rPr>
        <w:t xml:space="preserve">realizując Zamówienie przekazuje do NCBR wypełnioną </w:t>
      </w:r>
      <w:r w:rsidRPr="009D7389">
        <w:rPr>
          <w:rFonts w:ascii="Times New Roman" w:hAnsi="Times New Roman"/>
          <w:i/>
          <w:sz w:val="20"/>
          <w:szCs w:val="20"/>
        </w:rPr>
        <w:t>Kartę oceny</w:t>
      </w:r>
      <w:r w:rsidR="00524D1F" w:rsidRPr="00524D1F">
        <w:rPr>
          <w:rFonts w:ascii="Times New Roman" w:hAnsi="Times New Roman"/>
          <w:sz w:val="20"/>
          <w:szCs w:val="20"/>
        </w:rPr>
        <w:t xml:space="preserve"> oraz – jeśli Zamówienie na to wskazuje, a </w:t>
      </w:r>
      <w:r w:rsidR="002D517D">
        <w:rPr>
          <w:rFonts w:ascii="Times New Roman" w:hAnsi="Times New Roman"/>
          <w:sz w:val="20"/>
          <w:szCs w:val="20"/>
        </w:rPr>
        <w:t>M</w:t>
      </w:r>
      <w:r w:rsidR="00524D1F" w:rsidRPr="00524D1F">
        <w:rPr>
          <w:rFonts w:ascii="Times New Roman" w:hAnsi="Times New Roman"/>
          <w:sz w:val="20"/>
          <w:szCs w:val="20"/>
        </w:rPr>
        <w:t>odel oceny przewiduje</w:t>
      </w:r>
      <w:r w:rsidR="008E33EA">
        <w:rPr>
          <w:rFonts w:ascii="Times New Roman" w:hAnsi="Times New Roman"/>
          <w:sz w:val="20"/>
          <w:szCs w:val="20"/>
        </w:rPr>
        <w:t>,</w:t>
      </w:r>
      <w:r w:rsidR="00524D1F" w:rsidRPr="00524D1F">
        <w:rPr>
          <w:rFonts w:ascii="Times New Roman" w:hAnsi="Times New Roman"/>
          <w:sz w:val="20"/>
          <w:szCs w:val="20"/>
        </w:rPr>
        <w:t xml:space="preserve"> poprawę wniosku na etapie oceny –</w:t>
      </w:r>
      <w:r w:rsidR="00524D1F" w:rsidRPr="00524D1F">
        <w:rPr>
          <w:rFonts w:ascii="Times New Roman" w:hAnsi="Times New Roman"/>
          <w:i/>
          <w:sz w:val="20"/>
          <w:szCs w:val="20"/>
        </w:rPr>
        <w:t xml:space="preserve"> Kartę poprawy wniosku.</w:t>
      </w:r>
      <w:r w:rsidRPr="009D7389">
        <w:rPr>
          <w:rFonts w:ascii="Times New Roman" w:hAnsi="Times New Roman"/>
          <w:i/>
          <w:sz w:val="20"/>
          <w:szCs w:val="20"/>
        </w:rPr>
        <w:t xml:space="preserve"> </w:t>
      </w:r>
      <w:r w:rsidR="008F315D">
        <w:rPr>
          <w:rFonts w:ascii="Times New Roman" w:hAnsi="Times New Roman"/>
          <w:sz w:val="20"/>
          <w:szCs w:val="20"/>
        </w:rPr>
        <w:t xml:space="preserve">W przypadku gdy zlecone przez NCBR zadanie polega na kontroli projektu ekspert przekazuje do NCBR </w:t>
      </w:r>
      <w:r w:rsidR="008F315D" w:rsidRPr="00607793">
        <w:rPr>
          <w:rFonts w:ascii="Times New Roman" w:hAnsi="Times New Roman"/>
          <w:i/>
          <w:sz w:val="20"/>
          <w:szCs w:val="20"/>
        </w:rPr>
        <w:t>Protokół z kontroli</w:t>
      </w:r>
      <w:r w:rsidR="008F315D">
        <w:rPr>
          <w:rFonts w:ascii="Times New Roman" w:hAnsi="Times New Roman"/>
          <w:i/>
          <w:sz w:val="20"/>
          <w:szCs w:val="20"/>
        </w:rPr>
        <w:t>.</w:t>
      </w:r>
    </w:p>
    <w:p w14:paraId="44C05DB8" w14:textId="77777777" w:rsidR="009B4B7A" w:rsidRPr="009D7389" w:rsidRDefault="009B4B7A" w:rsidP="00EA5464">
      <w:pPr>
        <w:numPr>
          <w:ilvl w:val="0"/>
          <w:numId w:val="10"/>
        </w:numPr>
        <w:suppressAutoHyphens/>
        <w:spacing w:after="0" w:line="240" w:lineRule="auto"/>
        <w:ind w:left="284" w:hanging="284"/>
        <w:jc w:val="both"/>
        <w:rPr>
          <w:rFonts w:ascii="Times New Roman" w:hAnsi="Times New Roman"/>
          <w:iCs/>
          <w:sz w:val="20"/>
          <w:szCs w:val="20"/>
        </w:rPr>
      </w:pPr>
      <w:r w:rsidRPr="009D7389">
        <w:rPr>
          <w:rFonts w:ascii="Times New Roman" w:hAnsi="Times New Roman"/>
          <w:sz w:val="20"/>
          <w:szCs w:val="20"/>
        </w:rPr>
        <w:t xml:space="preserve">W szczególnie uzasadnionych przypadkach termin wykonania Zamówienia może zostać przedłużony przez NCBR na wniosek </w:t>
      </w:r>
      <w:r>
        <w:rPr>
          <w:rFonts w:ascii="Times New Roman" w:hAnsi="Times New Roman"/>
          <w:sz w:val="20"/>
          <w:szCs w:val="20"/>
        </w:rPr>
        <w:t>e</w:t>
      </w:r>
      <w:r w:rsidRPr="009D7389">
        <w:rPr>
          <w:rFonts w:ascii="Times New Roman" w:hAnsi="Times New Roman"/>
          <w:sz w:val="20"/>
          <w:szCs w:val="20"/>
        </w:rPr>
        <w:t>ksperta, jeśli będzie to niezbędne do wykonania Zamówienia.</w:t>
      </w:r>
    </w:p>
    <w:p w14:paraId="22D83F93" w14:textId="77777777" w:rsidR="009B4B7A" w:rsidRPr="009D7389" w:rsidRDefault="009B4B7A" w:rsidP="003F49F9">
      <w:pPr>
        <w:suppressAutoHyphens/>
        <w:spacing w:after="0" w:line="240" w:lineRule="auto"/>
        <w:ind w:left="284" w:hanging="284"/>
        <w:jc w:val="center"/>
        <w:rPr>
          <w:rFonts w:ascii="Times New Roman" w:hAnsi="Times New Roman"/>
          <w:b/>
          <w:sz w:val="20"/>
          <w:szCs w:val="20"/>
        </w:rPr>
      </w:pPr>
    </w:p>
    <w:p w14:paraId="5D0BBB2C" w14:textId="77777777" w:rsidR="009B4B7A" w:rsidRPr="009D7389" w:rsidRDefault="009B4B7A"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3.</w:t>
      </w:r>
    </w:p>
    <w:p w14:paraId="26187FD8" w14:textId="77777777" w:rsidR="009B4B7A" w:rsidRPr="009D7389" w:rsidRDefault="009B4B7A" w:rsidP="003F49F9">
      <w:pPr>
        <w:pStyle w:val="Akapitzlist"/>
        <w:numPr>
          <w:ilvl w:val="0"/>
          <w:numId w:val="2"/>
        </w:numPr>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 xml:space="preserve">Ekspert zobowiązuje się do: </w:t>
      </w:r>
    </w:p>
    <w:p w14:paraId="14ED5AC9" w14:textId="77777777" w:rsidR="009B4B7A" w:rsidRPr="009D7389" w:rsidRDefault="009B4B7A" w:rsidP="00EA5464">
      <w:pPr>
        <w:pStyle w:val="Akapitzlist"/>
        <w:numPr>
          <w:ilvl w:val="0"/>
          <w:numId w:val="11"/>
        </w:numPr>
        <w:tabs>
          <w:tab w:val="left" w:pos="851"/>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lastRenderedPageBreak/>
        <w:t>wykonania pracy określonej w Zamówieniu w sposób uczciwy, rzetelny i sprawiedliwy, zgodnie z posiadaną wiedzą i z zasadami określonymi dla danego programu, konkursu lub przedsięwzięcia;</w:t>
      </w:r>
    </w:p>
    <w:p w14:paraId="70C09846" w14:textId="77777777" w:rsidR="009B4B7A" w:rsidRPr="009D7389" w:rsidRDefault="009B4B7A" w:rsidP="00EA5464">
      <w:pPr>
        <w:pStyle w:val="Akapitzlist"/>
        <w:numPr>
          <w:ilvl w:val="0"/>
          <w:numId w:val="11"/>
        </w:numPr>
        <w:tabs>
          <w:tab w:val="left" w:pos="851"/>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niepodejmowania nieuprawnionych kontaktów z wnioskodawcą/wykonawcą, których dokumenty otrzymał do realizacji Zamówienia, przez okres realizacji Zamówienia;</w:t>
      </w:r>
    </w:p>
    <w:p w14:paraId="18150E09" w14:textId="488B30AE" w:rsidR="00797731" w:rsidRDefault="009B4B7A"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niepodejmowania jakiejkolwiek pracy zarobkowej związanej z realizacją projektu, którego dotyczy Zamówienie, do czasu zakończenia realizacji projektu</w:t>
      </w:r>
      <w:r w:rsidR="005D6BA7">
        <w:rPr>
          <w:rFonts w:ascii="Times New Roman" w:hAnsi="Times New Roman"/>
          <w:sz w:val="20"/>
          <w:szCs w:val="20"/>
        </w:rPr>
        <w:t xml:space="preserve"> lub w okresie 12 miesięcy od opublikowania listy rankingowej w konkursie, w którym był złożony projekt (</w:t>
      </w:r>
      <w:r w:rsidR="005E3157">
        <w:rPr>
          <w:rFonts w:ascii="Times New Roman" w:hAnsi="Times New Roman"/>
          <w:sz w:val="20"/>
          <w:szCs w:val="20"/>
        </w:rPr>
        <w:t>adekwatnie do</w:t>
      </w:r>
      <w:r w:rsidR="005D6BA7">
        <w:rPr>
          <w:rFonts w:ascii="Times New Roman" w:hAnsi="Times New Roman"/>
          <w:sz w:val="20"/>
          <w:szCs w:val="20"/>
        </w:rPr>
        <w:t xml:space="preserve"> </w:t>
      </w:r>
      <w:r w:rsidR="005E3157">
        <w:rPr>
          <w:rFonts w:ascii="Times New Roman" w:hAnsi="Times New Roman"/>
          <w:sz w:val="20"/>
          <w:szCs w:val="20"/>
        </w:rPr>
        <w:t xml:space="preserve">postanowień właściwej </w:t>
      </w:r>
      <w:r w:rsidR="005D6BA7">
        <w:rPr>
          <w:rFonts w:ascii="Times New Roman" w:hAnsi="Times New Roman"/>
          <w:sz w:val="20"/>
          <w:szCs w:val="20"/>
        </w:rPr>
        <w:t>dokumentacji konkursowej)</w:t>
      </w:r>
      <w:r w:rsidRPr="009D7389">
        <w:rPr>
          <w:rFonts w:ascii="Times New Roman" w:hAnsi="Times New Roman"/>
          <w:sz w:val="20"/>
          <w:szCs w:val="20"/>
        </w:rPr>
        <w:t>;</w:t>
      </w:r>
    </w:p>
    <w:p w14:paraId="549072C0" w14:textId="2C0F3FE9" w:rsidR="00797731" w:rsidRPr="00797731" w:rsidRDefault="00797731"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797731">
        <w:rPr>
          <w:rFonts w:ascii="Times New Roman" w:hAnsi="Times New Roman"/>
          <w:sz w:val="20"/>
          <w:szCs w:val="20"/>
        </w:rPr>
        <w:t>złożenia oświadczenia</w:t>
      </w:r>
      <w:r w:rsidR="0057433C">
        <w:rPr>
          <w:rFonts w:ascii="Times New Roman" w:hAnsi="Times New Roman"/>
          <w:sz w:val="20"/>
          <w:szCs w:val="20"/>
        </w:rPr>
        <w:t>,</w:t>
      </w:r>
      <w:r w:rsidRPr="00797731">
        <w:rPr>
          <w:rFonts w:ascii="Times New Roman" w:hAnsi="Times New Roman"/>
          <w:sz w:val="20"/>
          <w:szCs w:val="20"/>
        </w:rPr>
        <w:t xml:space="preserve"> w trakcie trwania lub po zakończeniu realizacji projektu dofinansowanego przez NCBR</w:t>
      </w:r>
      <w:r w:rsidR="0057433C">
        <w:rPr>
          <w:rFonts w:ascii="Times New Roman" w:hAnsi="Times New Roman"/>
          <w:sz w:val="20"/>
          <w:szCs w:val="20"/>
        </w:rPr>
        <w:t>,</w:t>
      </w:r>
      <w:r w:rsidRPr="00797731">
        <w:rPr>
          <w:rFonts w:ascii="Times New Roman" w:hAnsi="Times New Roman"/>
          <w:sz w:val="20"/>
          <w:szCs w:val="20"/>
        </w:rPr>
        <w:t xml:space="preserve"> potwierdzającego, że nie był zatrudniony w projekcie, w którego ocenie brał udział;</w:t>
      </w:r>
      <w:r w:rsidR="0057433C">
        <w:rPr>
          <w:rFonts w:ascii="Times New Roman" w:hAnsi="Times New Roman"/>
          <w:sz w:val="20"/>
          <w:szCs w:val="20"/>
        </w:rPr>
        <w:t xml:space="preserve"> wzór oświadczenia stanowi Załącznik nr </w:t>
      </w:r>
      <w:r w:rsidR="0073697E">
        <w:rPr>
          <w:rFonts w:ascii="Times New Roman" w:hAnsi="Times New Roman"/>
          <w:sz w:val="20"/>
          <w:szCs w:val="20"/>
        </w:rPr>
        <w:t>2</w:t>
      </w:r>
      <w:r w:rsidR="0057433C">
        <w:rPr>
          <w:rFonts w:ascii="Times New Roman" w:hAnsi="Times New Roman"/>
          <w:sz w:val="20"/>
          <w:szCs w:val="20"/>
        </w:rPr>
        <w:t xml:space="preserve"> do Regulaminu;</w:t>
      </w:r>
    </w:p>
    <w:p w14:paraId="0D2C8AE1" w14:textId="1ED75615" w:rsidR="009B4B7A" w:rsidRPr="009D7389" w:rsidRDefault="009B4B7A"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 xml:space="preserve">złożenia każdorazowo odpowiedniego oświadczenia o bezstronności i poufności w odniesieniu do wnioskodawcy/wykonawcy projektu lub innego typu oświadczenia/deklaracji, które ekspert otrzymał przed przystąpieniem do realizacji Zamówienia. Wzory oświadczeń i deklaracji określają: </w:t>
      </w:r>
      <w:r>
        <w:rPr>
          <w:rFonts w:ascii="Times New Roman" w:hAnsi="Times New Roman"/>
          <w:sz w:val="20"/>
          <w:szCs w:val="20"/>
        </w:rPr>
        <w:t>Z</w:t>
      </w:r>
      <w:r w:rsidRPr="009D7389">
        <w:rPr>
          <w:rFonts w:ascii="Times New Roman" w:hAnsi="Times New Roman"/>
          <w:sz w:val="20"/>
          <w:szCs w:val="20"/>
        </w:rPr>
        <w:t xml:space="preserve">ałącznik nr </w:t>
      </w:r>
      <w:r w:rsidR="0073697E">
        <w:rPr>
          <w:rFonts w:ascii="Times New Roman" w:hAnsi="Times New Roman"/>
          <w:sz w:val="20"/>
          <w:szCs w:val="20"/>
        </w:rPr>
        <w:t>3</w:t>
      </w:r>
      <w:r w:rsidRPr="009D7389">
        <w:rPr>
          <w:rFonts w:ascii="Times New Roman" w:hAnsi="Times New Roman"/>
          <w:sz w:val="20"/>
          <w:szCs w:val="20"/>
        </w:rPr>
        <w:t xml:space="preserve"> do Regulaminu lub właściwa dla danego konkursu, programu lub przedsięwzięcia dokumentacja (np. regulaminy prac komisji oceny projektów w ramach POIR, </w:t>
      </w:r>
      <w:r w:rsidR="0099667B">
        <w:rPr>
          <w:rFonts w:ascii="Times New Roman" w:hAnsi="Times New Roman"/>
          <w:sz w:val="20"/>
          <w:szCs w:val="20"/>
        </w:rPr>
        <w:t xml:space="preserve">regulaminy zespołów ds. oceny projektów w ramach POPC, </w:t>
      </w:r>
      <w:r w:rsidRPr="009D7389">
        <w:rPr>
          <w:rFonts w:ascii="Times New Roman" w:hAnsi="Times New Roman"/>
          <w:sz w:val="20"/>
          <w:szCs w:val="20"/>
        </w:rPr>
        <w:t>regulaminy konkursów ogłaszanych w ramach POWER)</w:t>
      </w:r>
      <w:r w:rsidR="005C2649">
        <w:rPr>
          <w:rFonts w:ascii="Times New Roman" w:hAnsi="Times New Roman"/>
          <w:sz w:val="20"/>
          <w:szCs w:val="20"/>
        </w:rPr>
        <w:t xml:space="preserve"> albo są </w:t>
      </w:r>
      <w:r w:rsidR="006225D2">
        <w:rPr>
          <w:rFonts w:ascii="Times New Roman" w:hAnsi="Times New Roman"/>
          <w:sz w:val="20"/>
          <w:szCs w:val="20"/>
        </w:rPr>
        <w:t xml:space="preserve">one </w:t>
      </w:r>
      <w:r w:rsidR="005C2649">
        <w:rPr>
          <w:rFonts w:ascii="Times New Roman" w:hAnsi="Times New Roman"/>
          <w:sz w:val="20"/>
          <w:szCs w:val="20"/>
        </w:rPr>
        <w:t xml:space="preserve">przedstawiane ekspertowi przez NCBR przed </w:t>
      </w:r>
      <w:r w:rsidR="000D772F">
        <w:rPr>
          <w:rFonts w:ascii="Times New Roman" w:hAnsi="Times New Roman"/>
          <w:sz w:val="20"/>
          <w:szCs w:val="20"/>
        </w:rPr>
        <w:t xml:space="preserve">przyjęciem przez niego </w:t>
      </w:r>
      <w:r w:rsidR="005C2649">
        <w:rPr>
          <w:rFonts w:ascii="Times New Roman" w:hAnsi="Times New Roman"/>
          <w:sz w:val="20"/>
          <w:szCs w:val="20"/>
        </w:rPr>
        <w:t>realizacji Zamówienia</w:t>
      </w:r>
      <w:r w:rsidRPr="009D7389">
        <w:rPr>
          <w:rFonts w:ascii="Times New Roman" w:hAnsi="Times New Roman"/>
          <w:sz w:val="20"/>
          <w:szCs w:val="20"/>
        </w:rPr>
        <w:t>;</w:t>
      </w:r>
    </w:p>
    <w:p w14:paraId="00D87F5B" w14:textId="77777777" w:rsidR="009B4B7A" w:rsidRPr="009D7389" w:rsidRDefault="009B4B7A"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udzielenia wyczerpujących wyjaśnień w zakresie wykonywanego Zamówienia, na wezwanie NCBR;</w:t>
      </w:r>
    </w:p>
    <w:p w14:paraId="0C9A8095" w14:textId="77777777" w:rsidR="009B4B7A" w:rsidRPr="009D7389" w:rsidRDefault="009B4B7A"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przestrzegania postanowień odpowiednich regulaminów programów i konkursów, których dotyczy Zamówienie;</w:t>
      </w:r>
    </w:p>
    <w:p w14:paraId="1E43824A" w14:textId="77777777" w:rsidR="009B4B7A" w:rsidRPr="009D7389" w:rsidRDefault="009B4B7A" w:rsidP="00EA5464">
      <w:pPr>
        <w:pStyle w:val="Akapitzlist"/>
        <w:numPr>
          <w:ilvl w:val="0"/>
          <w:numId w:val="11"/>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 xml:space="preserve">przestrzegania postanowień, odpowiednio:  </w:t>
      </w:r>
    </w:p>
    <w:p w14:paraId="1EEA0BAB" w14:textId="77777777" w:rsidR="009B4B7A" w:rsidRPr="009D7389" w:rsidRDefault="009B4B7A" w:rsidP="00EA5464">
      <w:pPr>
        <w:pStyle w:val="Akapitzlist"/>
        <w:numPr>
          <w:ilvl w:val="0"/>
          <w:numId w:val="12"/>
        </w:numPr>
        <w:tabs>
          <w:tab w:val="left" w:pos="284"/>
          <w:tab w:val="left" w:pos="1134"/>
        </w:tabs>
        <w:suppressAutoHyphens/>
        <w:spacing w:before="100"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 xml:space="preserve">w przypadku realizacji Zamówień w ramach POIR: </w:t>
      </w:r>
    </w:p>
    <w:p w14:paraId="13CE527D" w14:textId="77777777" w:rsidR="009B4B7A" w:rsidRPr="009D7389" w:rsidRDefault="009B4B7A" w:rsidP="00EA5464">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i/>
          <w:sz w:val="20"/>
          <w:szCs w:val="20"/>
        </w:rPr>
        <w:t>Wytycznych w zakresie trybów wyboru projektów na lata 2014-2020</w:t>
      </w:r>
      <w:r w:rsidRPr="009D7389">
        <w:rPr>
          <w:rFonts w:ascii="Times New Roman" w:hAnsi="Times New Roman"/>
          <w:sz w:val="20"/>
          <w:szCs w:val="20"/>
        </w:rPr>
        <w:t xml:space="preserve">, </w:t>
      </w:r>
    </w:p>
    <w:p w14:paraId="6D3F3972" w14:textId="77777777" w:rsidR="009B4B7A" w:rsidRPr="009D7389" w:rsidRDefault="009B4B7A" w:rsidP="00EA5464">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regulaminów konkursów oraz regulaminów prac komisji oceny projektów w ramach tych konkursów,</w:t>
      </w:r>
    </w:p>
    <w:p w14:paraId="2D8BBD2B" w14:textId="460E396C" w:rsidR="009B4B7A" w:rsidRPr="00084E5C" w:rsidRDefault="009B4B7A" w:rsidP="00EA5464">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D7389">
        <w:rPr>
          <w:rFonts w:ascii="Times New Roman" w:hAnsi="Times New Roman"/>
          <w:sz w:val="20"/>
          <w:szCs w:val="20"/>
        </w:rPr>
        <w:t xml:space="preserve">ustawy z dnia 11 lipca 2014 r. o zasadach realizacji </w:t>
      </w:r>
      <w:r w:rsidRPr="00084E5C">
        <w:rPr>
          <w:rFonts w:ascii="Times New Roman" w:hAnsi="Times New Roman"/>
          <w:sz w:val="20"/>
          <w:szCs w:val="20"/>
        </w:rPr>
        <w:t xml:space="preserve">programów w zakresie polityki spójności finansowanych </w:t>
      </w:r>
      <w:r w:rsidR="0041025C" w:rsidRPr="00084E5C">
        <w:rPr>
          <w:rFonts w:ascii="Times New Roman" w:hAnsi="Times New Roman"/>
          <w:sz w:val="20"/>
          <w:szCs w:val="20"/>
        </w:rPr>
        <w:br/>
      </w:r>
      <w:r w:rsidRPr="00084E5C">
        <w:rPr>
          <w:rFonts w:ascii="Times New Roman" w:hAnsi="Times New Roman"/>
          <w:sz w:val="20"/>
          <w:szCs w:val="20"/>
        </w:rPr>
        <w:t>w perspektywie finansowej 2014-2020 (Dz. U. z 201</w:t>
      </w:r>
      <w:r w:rsidR="005B7BAA" w:rsidRPr="00084E5C">
        <w:rPr>
          <w:rFonts w:ascii="Times New Roman" w:hAnsi="Times New Roman"/>
          <w:sz w:val="20"/>
          <w:szCs w:val="20"/>
        </w:rPr>
        <w:t>8</w:t>
      </w:r>
      <w:r w:rsidRPr="00084E5C">
        <w:rPr>
          <w:rFonts w:ascii="Times New Roman" w:hAnsi="Times New Roman"/>
          <w:sz w:val="20"/>
          <w:szCs w:val="20"/>
        </w:rPr>
        <w:t xml:space="preserve"> r. poz.</w:t>
      </w:r>
      <w:r w:rsidR="00DE1282" w:rsidRPr="00084E5C">
        <w:rPr>
          <w:rFonts w:ascii="Times New Roman" w:hAnsi="Times New Roman"/>
          <w:sz w:val="20"/>
          <w:szCs w:val="20"/>
        </w:rPr>
        <w:t xml:space="preserve"> 14</w:t>
      </w:r>
      <w:r w:rsidR="005B7BAA" w:rsidRPr="00084E5C">
        <w:rPr>
          <w:rFonts w:ascii="Times New Roman" w:hAnsi="Times New Roman"/>
          <w:sz w:val="20"/>
          <w:szCs w:val="20"/>
        </w:rPr>
        <w:t>31</w:t>
      </w:r>
      <w:r w:rsidR="0076493C" w:rsidRPr="00084E5C">
        <w:rPr>
          <w:rFonts w:ascii="Times New Roman" w:hAnsi="Times New Roman"/>
          <w:sz w:val="20"/>
          <w:szCs w:val="20"/>
        </w:rPr>
        <w:t xml:space="preserve">, </w:t>
      </w:r>
      <w:r w:rsidR="008B4E4A">
        <w:rPr>
          <w:rFonts w:ascii="Times New Roman" w:hAnsi="Times New Roman"/>
          <w:sz w:val="20"/>
          <w:szCs w:val="20"/>
        </w:rPr>
        <w:t>ze zm</w:t>
      </w:r>
      <w:r w:rsidR="0076493C" w:rsidRPr="00084E5C">
        <w:rPr>
          <w:rFonts w:ascii="Times New Roman" w:hAnsi="Times New Roman"/>
          <w:sz w:val="20"/>
          <w:szCs w:val="20"/>
        </w:rPr>
        <w:t>.</w:t>
      </w:r>
      <w:r w:rsidRPr="00084E5C">
        <w:rPr>
          <w:rFonts w:ascii="Times New Roman" w:hAnsi="Times New Roman"/>
          <w:sz w:val="20"/>
          <w:szCs w:val="20"/>
        </w:rPr>
        <w:t xml:space="preserve">); </w:t>
      </w:r>
    </w:p>
    <w:p w14:paraId="64E4E852" w14:textId="77777777" w:rsidR="009B4B7A" w:rsidRPr="00084E5C" w:rsidRDefault="009B4B7A" w:rsidP="00EA5464">
      <w:pPr>
        <w:pStyle w:val="Akapitzlist"/>
        <w:numPr>
          <w:ilvl w:val="0"/>
          <w:numId w:val="12"/>
        </w:numPr>
        <w:tabs>
          <w:tab w:val="left" w:pos="284"/>
          <w:tab w:val="left" w:pos="1134"/>
        </w:tabs>
        <w:suppressAutoHyphens/>
        <w:spacing w:before="100" w:after="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 xml:space="preserve">w przypadku realizacji Zamówień w ramach POWER: </w:t>
      </w:r>
    </w:p>
    <w:p w14:paraId="3CB1797E" w14:textId="77777777" w:rsidR="009B4B7A" w:rsidRPr="00084E5C" w:rsidRDefault="009B4B7A" w:rsidP="00EA5464">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sz w:val="20"/>
          <w:szCs w:val="20"/>
        </w:rPr>
      </w:pPr>
      <w:r w:rsidRPr="00084E5C">
        <w:rPr>
          <w:rFonts w:ascii="Times New Roman" w:hAnsi="Times New Roman"/>
          <w:i/>
          <w:sz w:val="20"/>
          <w:szCs w:val="20"/>
        </w:rPr>
        <w:t>Wytycznych w zakresie trybów wyboru projektów na lata 2014-2020</w:t>
      </w:r>
      <w:r w:rsidRPr="00084E5C">
        <w:rPr>
          <w:rFonts w:ascii="Times New Roman" w:hAnsi="Times New Roman"/>
          <w:sz w:val="20"/>
          <w:szCs w:val="20"/>
        </w:rPr>
        <w:t xml:space="preserve">, </w:t>
      </w:r>
    </w:p>
    <w:p w14:paraId="7F8E993B" w14:textId="77777777" w:rsidR="009B4B7A" w:rsidRPr="00084E5C" w:rsidRDefault="009B4B7A" w:rsidP="00EA5464">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084E5C">
        <w:rPr>
          <w:rFonts w:ascii="Times New Roman" w:hAnsi="Times New Roman"/>
          <w:i/>
          <w:sz w:val="20"/>
          <w:szCs w:val="20"/>
        </w:rPr>
        <w:t xml:space="preserve">Szczegółowego Opisu Osi Priorytetowych Wiedza Edukacja Rozwój 2014-2020, </w:t>
      </w:r>
    </w:p>
    <w:p w14:paraId="1C99710F" w14:textId="77777777" w:rsidR="009B4B7A" w:rsidRPr="00084E5C" w:rsidRDefault="009B4B7A" w:rsidP="00EA5464">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084E5C">
        <w:rPr>
          <w:rFonts w:ascii="Times New Roman" w:hAnsi="Times New Roman"/>
          <w:i/>
          <w:sz w:val="20"/>
          <w:szCs w:val="20"/>
        </w:rPr>
        <w:t xml:space="preserve">Wytycznych w zakresie kwalifikowalności wydatków w zakresie Europejskiego Funduszu Rozwoju Regionalnego, Europejskiego Funduszu Społecznego oraz Funduszu Spójności na lata 2014-2020, </w:t>
      </w:r>
    </w:p>
    <w:p w14:paraId="45931368" w14:textId="77777777" w:rsidR="009B4B7A" w:rsidRPr="00084E5C" w:rsidRDefault="009B4B7A" w:rsidP="00EA5464">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084E5C">
        <w:rPr>
          <w:rFonts w:ascii="Times New Roman" w:hAnsi="Times New Roman"/>
          <w:i/>
          <w:sz w:val="20"/>
          <w:szCs w:val="20"/>
        </w:rPr>
        <w:t>Rocznego Planu Działania Osi III Szkolnictwo wyższe dla gospodarki i rozwoju Programu Operacyjnego Wiedza Edukacja Rozwój,</w:t>
      </w:r>
    </w:p>
    <w:p w14:paraId="365C5725" w14:textId="77777777" w:rsidR="009B4B7A" w:rsidRPr="00084E5C" w:rsidRDefault="009B4B7A" w:rsidP="00EA5464">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regulaminów konkursów oraz regulaminów prac komisji oceny projektów w ramach tych konkursów,</w:t>
      </w:r>
    </w:p>
    <w:p w14:paraId="0F880288" w14:textId="2ABDBD40" w:rsidR="009B4B7A" w:rsidRPr="00084E5C" w:rsidRDefault="009B4B7A" w:rsidP="00EA5464">
      <w:pPr>
        <w:pStyle w:val="Akapitzlist"/>
        <w:numPr>
          <w:ilvl w:val="0"/>
          <w:numId w:val="14"/>
        </w:numPr>
        <w:tabs>
          <w:tab w:val="left" w:pos="284"/>
        </w:tabs>
        <w:suppressAutoHyphens/>
        <w:spacing w:after="12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 xml:space="preserve">ustawy z dnia 11 lipca 2014 r. o zasadach realizacji programów w zakresie polityki spójności finansowanych </w:t>
      </w:r>
      <w:r w:rsidR="0041025C" w:rsidRPr="00084E5C">
        <w:rPr>
          <w:rFonts w:ascii="Times New Roman" w:hAnsi="Times New Roman"/>
          <w:sz w:val="20"/>
          <w:szCs w:val="20"/>
        </w:rPr>
        <w:br/>
      </w:r>
      <w:r w:rsidRPr="00084E5C">
        <w:rPr>
          <w:rFonts w:ascii="Times New Roman" w:hAnsi="Times New Roman"/>
          <w:sz w:val="20"/>
          <w:szCs w:val="20"/>
        </w:rPr>
        <w:t>w perspektywie finansowej 2014-2020 (Dz. U. z 201</w:t>
      </w:r>
      <w:r w:rsidR="005B7BAA" w:rsidRPr="00084E5C">
        <w:rPr>
          <w:rFonts w:ascii="Times New Roman" w:hAnsi="Times New Roman"/>
          <w:sz w:val="20"/>
          <w:szCs w:val="20"/>
        </w:rPr>
        <w:t>8</w:t>
      </w:r>
      <w:r w:rsidRPr="00084E5C">
        <w:rPr>
          <w:rFonts w:ascii="Times New Roman" w:hAnsi="Times New Roman"/>
          <w:sz w:val="20"/>
          <w:szCs w:val="20"/>
        </w:rPr>
        <w:t xml:space="preserve"> r. poz. </w:t>
      </w:r>
      <w:r w:rsidR="00DE1282" w:rsidRPr="00084E5C">
        <w:rPr>
          <w:rFonts w:ascii="Times New Roman" w:hAnsi="Times New Roman"/>
          <w:sz w:val="20"/>
          <w:szCs w:val="20"/>
        </w:rPr>
        <w:t>14</w:t>
      </w:r>
      <w:r w:rsidR="005B7BAA" w:rsidRPr="00084E5C">
        <w:rPr>
          <w:rFonts w:ascii="Times New Roman" w:hAnsi="Times New Roman"/>
          <w:sz w:val="20"/>
          <w:szCs w:val="20"/>
        </w:rPr>
        <w:t>31</w:t>
      </w:r>
      <w:r w:rsidR="0076493C" w:rsidRPr="00084E5C">
        <w:rPr>
          <w:rFonts w:ascii="Times New Roman" w:hAnsi="Times New Roman"/>
          <w:sz w:val="20"/>
          <w:szCs w:val="20"/>
        </w:rPr>
        <w:t xml:space="preserve">, </w:t>
      </w:r>
      <w:r w:rsidR="008E33EA">
        <w:rPr>
          <w:rFonts w:ascii="Times New Roman" w:hAnsi="Times New Roman"/>
          <w:sz w:val="20"/>
          <w:szCs w:val="20"/>
        </w:rPr>
        <w:t>ze zm.</w:t>
      </w:r>
      <w:r w:rsidRPr="00084E5C">
        <w:rPr>
          <w:rFonts w:ascii="Times New Roman" w:hAnsi="Times New Roman"/>
          <w:sz w:val="20"/>
          <w:szCs w:val="20"/>
        </w:rPr>
        <w:t>);</w:t>
      </w:r>
    </w:p>
    <w:p w14:paraId="6FD5D7F2" w14:textId="77777777" w:rsidR="00DE1282" w:rsidRPr="00084E5C" w:rsidRDefault="00DE1282" w:rsidP="00EA5464">
      <w:pPr>
        <w:pStyle w:val="Akapitzlist"/>
        <w:numPr>
          <w:ilvl w:val="0"/>
          <w:numId w:val="12"/>
        </w:numPr>
        <w:tabs>
          <w:tab w:val="left" w:pos="284"/>
        </w:tabs>
        <w:suppressAutoHyphens/>
        <w:spacing w:after="0" w:line="240" w:lineRule="auto"/>
        <w:ind w:left="284" w:hanging="284"/>
        <w:jc w:val="both"/>
        <w:rPr>
          <w:rFonts w:ascii="Times New Roman" w:hAnsi="Times New Roman"/>
          <w:sz w:val="20"/>
          <w:szCs w:val="20"/>
        </w:rPr>
      </w:pPr>
      <w:r w:rsidRPr="00084E5C">
        <w:rPr>
          <w:rFonts w:ascii="Times New Roman" w:hAnsi="Times New Roman"/>
          <w:sz w:val="20"/>
          <w:szCs w:val="20"/>
        </w:rPr>
        <w:t>w przypadku realizacji Zamówień w ramach POPC:</w:t>
      </w:r>
    </w:p>
    <w:p w14:paraId="79CA561F" w14:textId="77777777" w:rsidR="00DE1282" w:rsidRPr="00084E5C" w:rsidRDefault="00DE1282" w:rsidP="00EA5464">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084E5C">
        <w:rPr>
          <w:rFonts w:ascii="Times New Roman" w:hAnsi="Times New Roman"/>
          <w:i/>
          <w:sz w:val="20"/>
          <w:szCs w:val="20"/>
        </w:rPr>
        <w:t>Wytycznych w zakresie trybów wyboru projektów na lata 2014-2020</w:t>
      </w:r>
      <w:r w:rsidRPr="00084E5C">
        <w:rPr>
          <w:rFonts w:ascii="Times New Roman" w:hAnsi="Times New Roman"/>
          <w:sz w:val="20"/>
          <w:szCs w:val="20"/>
        </w:rPr>
        <w:t xml:space="preserve">, </w:t>
      </w:r>
    </w:p>
    <w:p w14:paraId="6256E32A" w14:textId="6A2D63FF" w:rsidR="0099667B" w:rsidRPr="00084E5C" w:rsidRDefault="0099667B" w:rsidP="00EA5464">
      <w:pPr>
        <w:pStyle w:val="Akapitzlist"/>
        <w:numPr>
          <w:ilvl w:val="0"/>
          <w:numId w:val="30"/>
        </w:numPr>
        <w:tabs>
          <w:tab w:val="left" w:pos="284"/>
        </w:tabs>
        <w:suppressAutoHyphens/>
        <w:spacing w:after="0"/>
        <w:ind w:left="284" w:hanging="284"/>
        <w:rPr>
          <w:rFonts w:ascii="Times New Roman" w:hAnsi="Times New Roman"/>
          <w:i/>
          <w:sz w:val="20"/>
          <w:szCs w:val="20"/>
        </w:rPr>
      </w:pPr>
      <w:r w:rsidRPr="00084E5C">
        <w:rPr>
          <w:rFonts w:ascii="Times New Roman" w:hAnsi="Times New Roman"/>
          <w:i/>
          <w:sz w:val="20"/>
          <w:szCs w:val="20"/>
        </w:rPr>
        <w:t>Programu Operacyjnego Polska Cyfrowa, 2014-2020, przyjętego decyzją Komisji Europejskiej z dnia 5 grudnia 2014 r</w:t>
      </w:r>
      <w:r w:rsidR="00FB5ACE" w:rsidRPr="00084E5C">
        <w:rPr>
          <w:rFonts w:ascii="Times New Roman" w:hAnsi="Times New Roman"/>
          <w:i/>
          <w:sz w:val="20"/>
          <w:szCs w:val="20"/>
        </w:rPr>
        <w:t>.</w:t>
      </w:r>
      <w:r w:rsidR="00DD7961" w:rsidRPr="00084E5C">
        <w:rPr>
          <w:rFonts w:ascii="Times New Roman" w:hAnsi="Times New Roman"/>
          <w:i/>
          <w:sz w:val="20"/>
          <w:szCs w:val="20"/>
        </w:rPr>
        <w:t xml:space="preserve"> z</w:t>
      </w:r>
      <w:r w:rsidR="007F4FFE" w:rsidRPr="00084E5C">
        <w:rPr>
          <w:rFonts w:ascii="Times New Roman" w:hAnsi="Times New Roman"/>
          <w:i/>
          <w:sz w:val="20"/>
          <w:szCs w:val="20"/>
        </w:rPr>
        <w:t xml:space="preserve">e </w:t>
      </w:r>
      <w:r w:rsidR="00DD7961" w:rsidRPr="00084E5C">
        <w:rPr>
          <w:rFonts w:ascii="Times New Roman" w:hAnsi="Times New Roman"/>
          <w:i/>
          <w:sz w:val="20"/>
          <w:szCs w:val="20"/>
        </w:rPr>
        <w:t xml:space="preserve"> zm.</w:t>
      </w:r>
      <w:r w:rsidRPr="00084E5C">
        <w:rPr>
          <w:rFonts w:ascii="Times New Roman" w:hAnsi="Times New Roman"/>
          <w:i/>
          <w:sz w:val="20"/>
          <w:szCs w:val="20"/>
        </w:rPr>
        <w:t>;</w:t>
      </w:r>
    </w:p>
    <w:p w14:paraId="3A559E7F" w14:textId="27D2ABA6" w:rsidR="00DE1282" w:rsidRPr="00084E5C" w:rsidRDefault="00DE1282" w:rsidP="00EA5464">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regulaminów konkursów oraz regulaminów prac komisji</w:t>
      </w:r>
      <w:r w:rsidR="00602A63" w:rsidRPr="00084E5C">
        <w:rPr>
          <w:rFonts w:ascii="Times New Roman" w:hAnsi="Times New Roman"/>
          <w:sz w:val="20"/>
          <w:szCs w:val="20"/>
        </w:rPr>
        <w:t xml:space="preserve"> </w:t>
      </w:r>
      <w:r w:rsidR="009E7CB8" w:rsidRPr="00084E5C">
        <w:rPr>
          <w:rFonts w:ascii="Times New Roman" w:hAnsi="Times New Roman"/>
          <w:sz w:val="20"/>
          <w:szCs w:val="20"/>
        </w:rPr>
        <w:t>zespołów ds.</w:t>
      </w:r>
      <w:r w:rsidRPr="00084E5C">
        <w:rPr>
          <w:rFonts w:ascii="Times New Roman" w:hAnsi="Times New Roman"/>
          <w:sz w:val="20"/>
          <w:szCs w:val="20"/>
        </w:rPr>
        <w:t xml:space="preserve"> oceny projektów w ramach tych konkursów,</w:t>
      </w:r>
    </w:p>
    <w:p w14:paraId="01AE389F" w14:textId="4C1211FF" w:rsidR="00DE1282" w:rsidRPr="00084E5C" w:rsidRDefault="00DE1282" w:rsidP="00EA5464">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 xml:space="preserve">ustawy z dnia 11 lipca 2014 r. o zasadach realizacji programów w zakresie polityki spójności finansowanych </w:t>
      </w:r>
      <w:r w:rsidR="0041025C" w:rsidRPr="00084E5C">
        <w:rPr>
          <w:rFonts w:ascii="Times New Roman" w:hAnsi="Times New Roman"/>
          <w:sz w:val="20"/>
          <w:szCs w:val="20"/>
        </w:rPr>
        <w:br/>
      </w:r>
      <w:r w:rsidRPr="00084E5C">
        <w:rPr>
          <w:rFonts w:ascii="Times New Roman" w:hAnsi="Times New Roman"/>
          <w:sz w:val="20"/>
          <w:szCs w:val="20"/>
        </w:rPr>
        <w:t>w perspektywie finansowej 2014-2020 (Dz. U. z 201</w:t>
      </w:r>
      <w:r w:rsidR="005B7BAA" w:rsidRPr="00084E5C">
        <w:rPr>
          <w:rFonts w:ascii="Times New Roman" w:hAnsi="Times New Roman"/>
          <w:sz w:val="20"/>
          <w:szCs w:val="20"/>
        </w:rPr>
        <w:t>8</w:t>
      </w:r>
      <w:r w:rsidRPr="00084E5C">
        <w:rPr>
          <w:rFonts w:ascii="Times New Roman" w:hAnsi="Times New Roman"/>
          <w:sz w:val="20"/>
          <w:szCs w:val="20"/>
        </w:rPr>
        <w:t xml:space="preserve"> r. poz. 14</w:t>
      </w:r>
      <w:r w:rsidR="005B7BAA" w:rsidRPr="00084E5C">
        <w:rPr>
          <w:rFonts w:ascii="Times New Roman" w:hAnsi="Times New Roman"/>
          <w:sz w:val="20"/>
          <w:szCs w:val="20"/>
        </w:rPr>
        <w:t>31</w:t>
      </w:r>
      <w:r w:rsidR="0076493C" w:rsidRPr="00084E5C">
        <w:rPr>
          <w:rFonts w:ascii="Times New Roman" w:hAnsi="Times New Roman"/>
          <w:sz w:val="20"/>
          <w:szCs w:val="20"/>
        </w:rPr>
        <w:t xml:space="preserve">, </w:t>
      </w:r>
      <w:r w:rsidR="008E33EA">
        <w:rPr>
          <w:rFonts w:ascii="Times New Roman" w:hAnsi="Times New Roman"/>
          <w:sz w:val="20"/>
          <w:szCs w:val="20"/>
        </w:rPr>
        <w:t>ze zm.</w:t>
      </w:r>
      <w:r w:rsidRPr="00084E5C">
        <w:rPr>
          <w:rFonts w:ascii="Times New Roman" w:hAnsi="Times New Roman"/>
          <w:sz w:val="20"/>
          <w:szCs w:val="20"/>
        </w:rPr>
        <w:t xml:space="preserve">); </w:t>
      </w:r>
    </w:p>
    <w:p w14:paraId="13BECE02" w14:textId="51C257BD" w:rsidR="009B4B7A" w:rsidRPr="009D7389" w:rsidRDefault="009B4B7A" w:rsidP="00EA5464">
      <w:pPr>
        <w:pStyle w:val="Akapitzlist"/>
        <w:numPr>
          <w:ilvl w:val="0"/>
          <w:numId w:val="11"/>
        </w:numPr>
        <w:tabs>
          <w:tab w:val="left" w:pos="284"/>
        </w:tabs>
        <w:suppressAutoHyphens/>
        <w:spacing w:before="100" w:after="0" w:line="240" w:lineRule="auto"/>
        <w:ind w:left="284" w:hanging="284"/>
        <w:contextualSpacing w:val="0"/>
        <w:jc w:val="both"/>
        <w:rPr>
          <w:rFonts w:ascii="Times New Roman" w:hAnsi="Times New Roman"/>
          <w:sz w:val="20"/>
          <w:szCs w:val="20"/>
        </w:rPr>
      </w:pPr>
      <w:r w:rsidRPr="00084E5C">
        <w:rPr>
          <w:rFonts w:ascii="Times New Roman" w:hAnsi="Times New Roman"/>
          <w:sz w:val="20"/>
          <w:szCs w:val="20"/>
        </w:rPr>
        <w:t>udziału w posiedzeniach komisji oceny projektów, pre-panelach lub panelach</w:t>
      </w:r>
      <w:r w:rsidRPr="009D7389">
        <w:rPr>
          <w:rFonts w:ascii="Times New Roman" w:hAnsi="Times New Roman"/>
          <w:sz w:val="20"/>
          <w:szCs w:val="20"/>
        </w:rPr>
        <w:t xml:space="preserve">, jeśli wynika to z </w:t>
      </w:r>
      <w:r w:rsidR="002D517D">
        <w:rPr>
          <w:rFonts w:ascii="Times New Roman" w:hAnsi="Times New Roman"/>
          <w:sz w:val="20"/>
          <w:szCs w:val="20"/>
        </w:rPr>
        <w:t xml:space="preserve">Modelu oceny </w:t>
      </w:r>
      <w:r w:rsidRPr="009D7389">
        <w:rPr>
          <w:rFonts w:ascii="Times New Roman" w:hAnsi="Times New Roman"/>
          <w:sz w:val="20"/>
          <w:szCs w:val="20"/>
        </w:rPr>
        <w:t>i zostało to określone w Zamówieniu realizowanym przez eksperta.</w:t>
      </w:r>
    </w:p>
    <w:p w14:paraId="07BFF88B" w14:textId="71818212" w:rsidR="008F315D" w:rsidRPr="009D7389" w:rsidRDefault="008F315D" w:rsidP="00EA5464">
      <w:pPr>
        <w:pStyle w:val="Akapitzlist"/>
        <w:numPr>
          <w:ilvl w:val="0"/>
          <w:numId w:val="11"/>
        </w:numPr>
        <w:tabs>
          <w:tab w:val="left" w:pos="284"/>
        </w:tabs>
        <w:suppressAutoHyphens/>
        <w:spacing w:before="100" w:after="0" w:line="240" w:lineRule="auto"/>
        <w:ind w:left="284" w:hanging="284"/>
        <w:contextualSpacing w:val="0"/>
        <w:jc w:val="both"/>
        <w:rPr>
          <w:rFonts w:ascii="Times New Roman" w:hAnsi="Times New Roman"/>
          <w:sz w:val="20"/>
          <w:szCs w:val="20"/>
        </w:rPr>
      </w:pPr>
      <w:r>
        <w:rPr>
          <w:rFonts w:ascii="Times New Roman" w:hAnsi="Times New Roman"/>
          <w:sz w:val="20"/>
          <w:szCs w:val="20"/>
        </w:rPr>
        <w:t xml:space="preserve">udziału w </w:t>
      </w:r>
      <w:r w:rsidR="006B38DD">
        <w:rPr>
          <w:rFonts w:ascii="Times New Roman" w:hAnsi="Times New Roman"/>
          <w:sz w:val="20"/>
          <w:szCs w:val="20"/>
        </w:rPr>
        <w:t>K</w:t>
      </w:r>
      <w:r>
        <w:rPr>
          <w:rFonts w:ascii="Times New Roman" w:hAnsi="Times New Roman"/>
          <w:sz w:val="20"/>
          <w:szCs w:val="20"/>
        </w:rPr>
        <w:t xml:space="preserve">ontroli w miejscu realizacji projektu zgodnie ze szczegółowymi wytycznymi przekazanymi przez koordynatora kontroli/kierownika zespołu kontrolującego w </w:t>
      </w:r>
      <w:r w:rsidRPr="00874B6B">
        <w:rPr>
          <w:rFonts w:ascii="Times New Roman" w:hAnsi="Times New Roman"/>
          <w:sz w:val="20"/>
          <w:szCs w:val="20"/>
        </w:rPr>
        <w:t>Zamówieniu</w:t>
      </w:r>
      <w:r w:rsidR="006B38DD">
        <w:rPr>
          <w:rFonts w:ascii="Times New Roman" w:hAnsi="Times New Roman"/>
          <w:sz w:val="20"/>
          <w:szCs w:val="20"/>
        </w:rPr>
        <w:t xml:space="preserve"> - w przypadku, gdy przedmiot Zamówienia obejmuje Kontrolę</w:t>
      </w:r>
      <w:r>
        <w:rPr>
          <w:rFonts w:ascii="Times New Roman" w:hAnsi="Times New Roman"/>
          <w:sz w:val="20"/>
          <w:szCs w:val="20"/>
        </w:rPr>
        <w:t>.</w:t>
      </w:r>
    </w:p>
    <w:p w14:paraId="64004A39" w14:textId="77777777" w:rsidR="00523FD3" w:rsidRDefault="009B4B7A" w:rsidP="003F49F9">
      <w:pPr>
        <w:pStyle w:val="Tekstpodstawowy"/>
        <w:numPr>
          <w:ilvl w:val="0"/>
          <w:numId w:val="2"/>
        </w:numPr>
        <w:tabs>
          <w:tab w:val="left" w:pos="284"/>
        </w:tabs>
        <w:suppressAutoHyphens/>
        <w:spacing w:after="0"/>
        <w:ind w:left="284" w:hanging="284"/>
        <w:jc w:val="both"/>
      </w:pPr>
      <w:r w:rsidRPr="009D7389">
        <w:t xml:space="preserve">W sytuacji wystąpienia konfliktu interesów w trakcie realizacji Zamówienia, </w:t>
      </w:r>
      <w:r>
        <w:t>e</w:t>
      </w:r>
      <w:r w:rsidRPr="009D7389">
        <w:t xml:space="preserve">kspert zobowiązany jest do niezwłocznego powiadomienia NCBR o zaistniałym konflikcie. Jednocześnie </w:t>
      </w:r>
      <w:r>
        <w:t>e</w:t>
      </w:r>
      <w:r w:rsidRPr="009D7389">
        <w:t>kspert zobowiązany jest do rezygnacji z wykonywania Zamówienia, chyba że zasady określone dla danego programu, konkursu lub przedsięwzięcia, którego dotyczy Zamówienie, stanowią inaczej.</w:t>
      </w:r>
    </w:p>
    <w:p w14:paraId="6DC1D0EB" w14:textId="3FCAD954" w:rsidR="009B4B7A" w:rsidRPr="009D7389" w:rsidRDefault="009B4B7A" w:rsidP="003F49F9">
      <w:pPr>
        <w:pStyle w:val="Tekstpodstawowy"/>
        <w:numPr>
          <w:ilvl w:val="0"/>
          <w:numId w:val="2"/>
        </w:numPr>
        <w:tabs>
          <w:tab w:val="left" w:pos="284"/>
        </w:tabs>
        <w:suppressAutoHyphens/>
        <w:spacing w:after="0"/>
        <w:ind w:left="284" w:hanging="284"/>
        <w:jc w:val="both"/>
      </w:pPr>
      <w:r w:rsidRPr="009D7389">
        <w:lastRenderedPageBreak/>
        <w:t>Ekspert jest zobowiązany do powiadomienia NCBR</w:t>
      </w:r>
      <w:r>
        <w:t xml:space="preserve"> o zaistnieniu niżej wymienionych okoliczności</w:t>
      </w:r>
      <w:r w:rsidRPr="009D7389">
        <w:t xml:space="preserve">, w terminie 14 dni od dnia </w:t>
      </w:r>
      <w:r>
        <w:t>ich zaistnienia</w:t>
      </w:r>
      <w:r w:rsidRPr="009D7389">
        <w:t>:</w:t>
      </w:r>
    </w:p>
    <w:p w14:paraId="3F78A974" w14:textId="77777777" w:rsidR="009B4B7A" w:rsidRPr="009D7389" w:rsidRDefault="009B4B7A" w:rsidP="006F58C2">
      <w:pPr>
        <w:pStyle w:val="Tekstpodstawowy"/>
        <w:numPr>
          <w:ilvl w:val="0"/>
          <w:numId w:val="26"/>
        </w:numPr>
        <w:tabs>
          <w:tab w:val="left" w:pos="851"/>
        </w:tabs>
        <w:suppressAutoHyphens/>
        <w:spacing w:after="0"/>
        <w:ind w:left="851" w:hanging="425"/>
        <w:jc w:val="both"/>
      </w:pPr>
      <w:r w:rsidRPr="009D7389">
        <w:t>utracie pełni praw obywatelskich/publicznych,</w:t>
      </w:r>
    </w:p>
    <w:p w14:paraId="13099824" w14:textId="77777777" w:rsidR="009B4B7A" w:rsidRPr="009D7389" w:rsidRDefault="009B4B7A" w:rsidP="006F58C2">
      <w:pPr>
        <w:pStyle w:val="Tekstpodstawowy"/>
        <w:numPr>
          <w:ilvl w:val="0"/>
          <w:numId w:val="26"/>
        </w:numPr>
        <w:tabs>
          <w:tab w:val="left" w:pos="851"/>
        </w:tabs>
        <w:suppressAutoHyphens/>
        <w:spacing w:after="0"/>
        <w:ind w:left="851" w:hanging="425"/>
        <w:jc w:val="both"/>
      </w:pPr>
      <w:r w:rsidRPr="009D7389">
        <w:t>utracie pełnej zdolności do czynności prawnych,</w:t>
      </w:r>
    </w:p>
    <w:p w14:paraId="721E5E1D" w14:textId="7DE8B2DC" w:rsidR="009B4B7A" w:rsidRPr="009D7389" w:rsidRDefault="009B4B7A" w:rsidP="006F58C2">
      <w:pPr>
        <w:pStyle w:val="Tekstpodstawowy"/>
        <w:numPr>
          <w:ilvl w:val="0"/>
          <w:numId w:val="26"/>
        </w:numPr>
        <w:tabs>
          <w:tab w:val="left" w:pos="851"/>
        </w:tabs>
        <w:suppressAutoHyphens/>
        <w:spacing w:after="0"/>
        <w:ind w:left="851" w:hanging="425"/>
        <w:jc w:val="both"/>
      </w:pPr>
      <w:r w:rsidRPr="009D7389">
        <w:t>skazani</w:t>
      </w:r>
      <w:r w:rsidR="00DE1282">
        <w:t>u</w:t>
      </w:r>
      <w:r w:rsidRPr="009D7389">
        <w:t xml:space="preserve"> prawomocnym wyrokiem za przestępstwo umyślne</w:t>
      </w:r>
      <w:r w:rsidRPr="00D72B51">
        <w:t xml:space="preserve"> lub umyślne przestępstwo skarbowe,</w:t>
      </w:r>
    </w:p>
    <w:p w14:paraId="120D71DA" w14:textId="4B18DCD6" w:rsidR="009B4B7A" w:rsidRPr="0078506E" w:rsidRDefault="009B4B7A" w:rsidP="006F58C2">
      <w:pPr>
        <w:pStyle w:val="Tekstpodstawowy"/>
        <w:numPr>
          <w:ilvl w:val="0"/>
          <w:numId w:val="26"/>
        </w:numPr>
        <w:tabs>
          <w:tab w:val="left" w:pos="851"/>
        </w:tabs>
        <w:suppressAutoHyphens/>
        <w:spacing w:after="0"/>
        <w:ind w:left="851" w:hanging="425"/>
        <w:jc w:val="both"/>
      </w:pPr>
      <w:r w:rsidRPr="009D7389">
        <w:t>stwierdzeni</w:t>
      </w:r>
      <w:r w:rsidR="00DE1282">
        <w:t>u</w:t>
      </w:r>
      <w:r w:rsidRPr="009D7389">
        <w:t xml:space="preserve"> prawomocnym orzeczeniem komisji dyscyplinarnej naruszenia przez </w:t>
      </w:r>
      <w:r>
        <w:t>eksperta</w:t>
      </w:r>
      <w:r w:rsidRPr="009D7389">
        <w:t xml:space="preserve"> etyki w nauce.</w:t>
      </w:r>
    </w:p>
    <w:p w14:paraId="28D580A7" w14:textId="77777777" w:rsidR="009B4B7A" w:rsidRPr="009D7389" w:rsidRDefault="009B4B7A" w:rsidP="003F49F9">
      <w:pPr>
        <w:suppressAutoHyphens/>
        <w:spacing w:after="0" w:line="240" w:lineRule="auto"/>
        <w:jc w:val="center"/>
        <w:rPr>
          <w:rFonts w:ascii="Times New Roman" w:hAnsi="Times New Roman"/>
          <w:b/>
          <w:sz w:val="20"/>
          <w:szCs w:val="20"/>
        </w:rPr>
      </w:pPr>
    </w:p>
    <w:p w14:paraId="0086F3BF" w14:textId="77777777" w:rsidR="0041025C" w:rsidRDefault="0041025C" w:rsidP="003F49F9">
      <w:pPr>
        <w:suppressAutoHyphens/>
        <w:spacing w:after="0" w:line="240" w:lineRule="auto"/>
        <w:jc w:val="center"/>
        <w:rPr>
          <w:rFonts w:ascii="Times New Roman" w:hAnsi="Times New Roman"/>
          <w:b/>
          <w:sz w:val="20"/>
          <w:szCs w:val="20"/>
        </w:rPr>
      </w:pPr>
    </w:p>
    <w:p w14:paraId="21B552F2" w14:textId="07BD342A" w:rsidR="009B4B7A" w:rsidRPr="009D7389" w:rsidRDefault="009B4B7A" w:rsidP="003F49F9">
      <w:pPr>
        <w:suppressAutoHyphens/>
        <w:spacing w:after="0" w:line="240" w:lineRule="auto"/>
        <w:jc w:val="center"/>
        <w:rPr>
          <w:rFonts w:ascii="Times New Roman" w:hAnsi="Times New Roman"/>
          <w:b/>
          <w:sz w:val="20"/>
          <w:szCs w:val="20"/>
        </w:rPr>
      </w:pPr>
      <w:r w:rsidRPr="009D7389">
        <w:rPr>
          <w:rFonts w:ascii="Times New Roman" w:hAnsi="Times New Roman"/>
          <w:b/>
          <w:sz w:val="20"/>
          <w:szCs w:val="20"/>
        </w:rPr>
        <w:t xml:space="preserve">§ 4. </w:t>
      </w:r>
    </w:p>
    <w:p w14:paraId="457824E0" w14:textId="77777777" w:rsidR="00523FD3" w:rsidRDefault="009B4B7A" w:rsidP="006F58C2">
      <w:pPr>
        <w:pStyle w:val="Tekstpodstawowy"/>
        <w:numPr>
          <w:ilvl w:val="0"/>
          <w:numId w:val="25"/>
        </w:numPr>
        <w:suppressAutoHyphens/>
        <w:spacing w:after="0"/>
        <w:ind w:left="284" w:hanging="284"/>
        <w:jc w:val="both"/>
      </w:pPr>
      <w:r w:rsidRPr="009D7389">
        <w:t xml:space="preserve">Warunkiem przyznania </w:t>
      </w:r>
      <w:r>
        <w:t>e</w:t>
      </w:r>
      <w:r w:rsidRPr="009D7389">
        <w:t xml:space="preserve">kspertowi wynagrodzenia jest: </w:t>
      </w:r>
    </w:p>
    <w:p w14:paraId="13DDC69E" w14:textId="410D061D" w:rsidR="00523FD3" w:rsidRDefault="009B4B7A" w:rsidP="006F58C2">
      <w:pPr>
        <w:pStyle w:val="Tekstpodstawowy"/>
        <w:numPr>
          <w:ilvl w:val="0"/>
          <w:numId w:val="33"/>
        </w:numPr>
        <w:suppressAutoHyphens/>
        <w:spacing w:after="0"/>
        <w:jc w:val="both"/>
      </w:pPr>
      <w:r w:rsidRPr="009D7389">
        <w:t>spełnienie zobowiązań, o których mowa w § 3 ust.1 Regulaminu,</w:t>
      </w:r>
      <w:r w:rsidR="009D5C50">
        <w:t xml:space="preserve"> w zakresie </w:t>
      </w:r>
      <w:r w:rsidR="008D0687">
        <w:t>adekwatnym</w:t>
      </w:r>
      <w:r w:rsidR="009D5C50">
        <w:t xml:space="preserve"> dla przedmiotu Zamówienia,</w:t>
      </w:r>
    </w:p>
    <w:p w14:paraId="40F0FFDE" w14:textId="77777777" w:rsidR="00AA573D" w:rsidRPr="00AA573D" w:rsidRDefault="00AA573D" w:rsidP="006F58C2">
      <w:pPr>
        <w:widowControl w:val="0"/>
        <w:numPr>
          <w:ilvl w:val="0"/>
          <w:numId w:val="3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w przypadku, gdy Ocena jest oceną projektu według kryteriów wyboru projektów do dofinansowania w ramach POIR, w konkursach ogłaszanych do końca 2018 r.:</w:t>
      </w:r>
    </w:p>
    <w:p w14:paraId="7894BDE3" w14:textId="77777777" w:rsidR="00AA573D" w:rsidRPr="00AA573D" w:rsidRDefault="00AA573D" w:rsidP="006F58C2">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 xml:space="preserve">udział w procesie oceny wraz z przekazaniem do NCBR wypełnionej </w:t>
      </w:r>
      <w:r w:rsidRPr="00AA573D">
        <w:rPr>
          <w:rFonts w:ascii="Times New Roman" w:hAnsi="Times New Roman"/>
          <w:i/>
          <w:sz w:val="20"/>
          <w:szCs w:val="20"/>
        </w:rPr>
        <w:t>Karty Poprawy Wniosku</w:t>
      </w:r>
      <w:r w:rsidRPr="00AA573D">
        <w:rPr>
          <w:rFonts w:ascii="Times New Roman" w:hAnsi="Times New Roman"/>
          <w:sz w:val="20"/>
          <w:szCs w:val="20"/>
        </w:rPr>
        <w:t xml:space="preserve"> (50% wynagrodzenia),</w:t>
      </w:r>
    </w:p>
    <w:p w14:paraId="7D45B049" w14:textId="77777777" w:rsidR="00AA573D" w:rsidRPr="00AA573D" w:rsidRDefault="00AA573D" w:rsidP="006F58C2">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 xml:space="preserve">udział w całości procesu oceny wraz z przekazaniem do NCBR poprawnie wypełnionej </w:t>
      </w:r>
      <w:r w:rsidRPr="00AA573D">
        <w:rPr>
          <w:rFonts w:ascii="Times New Roman" w:hAnsi="Times New Roman"/>
          <w:i/>
          <w:sz w:val="20"/>
          <w:szCs w:val="20"/>
        </w:rPr>
        <w:t>Karty oceny</w:t>
      </w:r>
      <w:r w:rsidRPr="00AA573D">
        <w:rPr>
          <w:rFonts w:ascii="Times New Roman" w:hAnsi="Times New Roman"/>
          <w:sz w:val="20"/>
          <w:szCs w:val="20"/>
        </w:rPr>
        <w:t xml:space="preserve"> (100% wynagrodzenia); </w:t>
      </w:r>
    </w:p>
    <w:p w14:paraId="7588E66A" w14:textId="27ACE03A" w:rsidR="00AA573D" w:rsidRPr="00AA573D" w:rsidRDefault="00AA573D" w:rsidP="006F58C2">
      <w:pPr>
        <w:widowControl w:val="0"/>
        <w:numPr>
          <w:ilvl w:val="0"/>
          <w:numId w:val="3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w przypadku, gdy Ocena jest oceną projektu według kryteriów wyboru projektów do dofinansowania w ramach POIR, w konkursach ogłaszanych od początku 2019 r.:</w:t>
      </w:r>
    </w:p>
    <w:p w14:paraId="1FFC6121" w14:textId="43FD4DF7" w:rsidR="00AA573D" w:rsidRPr="00AA573D" w:rsidRDefault="00AA573D" w:rsidP="006F58C2">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 xml:space="preserve">na etapie przygotowania </w:t>
      </w:r>
      <w:r w:rsidRPr="00587E14">
        <w:rPr>
          <w:rFonts w:ascii="Times New Roman" w:hAnsi="Times New Roman"/>
          <w:i/>
          <w:sz w:val="20"/>
          <w:szCs w:val="20"/>
        </w:rPr>
        <w:t>Karty Poprawy Wniosku</w:t>
      </w:r>
      <w:r w:rsidRPr="00AA573D">
        <w:rPr>
          <w:rFonts w:ascii="Times New Roman" w:hAnsi="Times New Roman"/>
          <w:sz w:val="20"/>
          <w:szCs w:val="20"/>
        </w:rPr>
        <w:t xml:space="preserve"> wraz z przekazaniem indywidualnej </w:t>
      </w:r>
      <w:r w:rsidRPr="00587E14">
        <w:rPr>
          <w:rFonts w:ascii="Times New Roman" w:hAnsi="Times New Roman"/>
          <w:i/>
          <w:sz w:val="20"/>
          <w:szCs w:val="20"/>
        </w:rPr>
        <w:t>Karty Poprawy Wniosku</w:t>
      </w:r>
      <w:r w:rsidRPr="00AA573D">
        <w:rPr>
          <w:rFonts w:ascii="Times New Roman" w:hAnsi="Times New Roman"/>
          <w:sz w:val="20"/>
          <w:szCs w:val="20"/>
        </w:rPr>
        <w:t xml:space="preserve"> oraz aktywnym uczestnictwem w dyskusji podczas panelu obiegowego (50% wynagrodzenia),</w:t>
      </w:r>
    </w:p>
    <w:p w14:paraId="3026E2C4" w14:textId="67A4E5A1" w:rsidR="00AA573D" w:rsidRPr="00AA573D" w:rsidRDefault="00AA573D" w:rsidP="006F58C2">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A573D">
        <w:rPr>
          <w:rFonts w:ascii="Times New Roman" w:hAnsi="Times New Roman"/>
          <w:sz w:val="20"/>
          <w:szCs w:val="20"/>
        </w:rPr>
        <w:t xml:space="preserve">udział w całości procesu oceny wraz z uczestnictwem w panelu z Wnioskodawcą w NCBR oraz przekazaniem do NCBR poprawnie wypełnionej </w:t>
      </w:r>
      <w:r w:rsidRPr="00AA573D">
        <w:rPr>
          <w:rFonts w:ascii="Times New Roman" w:hAnsi="Times New Roman"/>
          <w:i/>
          <w:sz w:val="20"/>
          <w:szCs w:val="20"/>
        </w:rPr>
        <w:t>Karty oceny</w:t>
      </w:r>
      <w:r w:rsidRPr="00AA573D">
        <w:rPr>
          <w:rFonts w:ascii="Times New Roman" w:hAnsi="Times New Roman"/>
          <w:sz w:val="20"/>
          <w:szCs w:val="20"/>
        </w:rPr>
        <w:t xml:space="preserve"> (100% wynagrodzenia); </w:t>
      </w:r>
    </w:p>
    <w:p w14:paraId="4DC6FC52" w14:textId="6D06044B" w:rsidR="00523FD3" w:rsidRPr="00084E5C" w:rsidRDefault="009B4B7A" w:rsidP="006F58C2">
      <w:pPr>
        <w:pStyle w:val="Tekstpodstawowy"/>
        <w:numPr>
          <w:ilvl w:val="0"/>
          <w:numId w:val="33"/>
        </w:numPr>
        <w:suppressAutoHyphens/>
        <w:spacing w:after="0"/>
        <w:jc w:val="both"/>
      </w:pPr>
      <w:r w:rsidRPr="00084E5C">
        <w:t>złożenie przez eksperta w formie elektronicznej lub papierowej (w z</w:t>
      </w:r>
      <w:r w:rsidR="002A5596">
        <w:t>ależności od formy określonej w </w:t>
      </w:r>
      <w:r w:rsidRPr="00084E5C">
        <w:t>Zamówieniu) odpowiednich oświadczeń/deklaracji, o których mowa w § 3 ust. 1 pkt 4</w:t>
      </w:r>
      <w:r w:rsidR="00587E14">
        <w:t xml:space="preserve"> oraz </w:t>
      </w:r>
      <w:r w:rsidR="008E33EA">
        <w:t xml:space="preserve">pkt </w:t>
      </w:r>
      <w:r w:rsidR="00587E14">
        <w:t>5</w:t>
      </w:r>
      <w:r w:rsidRPr="00084E5C">
        <w:t xml:space="preserve"> Regulaminu,</w:t>
      </w:r>
    </w:p>
    <w:p w14:paraId="77AC5B37" w14:textId="77777777" w:rsidR="00523FD3" w:rsidRPr="00084E5C" w:rsidRDefault="008F315D" w:rsidP="006F58C2">
      <w:pPr>
        <w:pStyle w:val="Tekstpodstawowy"/>
        <w:numPr>
          <w:ilvl w:val="0"/>
          <w:numId w:val="33"/>
        </w:numPr>
        <w:suppressAutoHyphens/>
        <w:spacing w:after="0"/>
        <w:jc w:val="both"/>
      </w:pPr>
      <w:r w:rsidRPr="00084E5C">
        <w:t xml:space="preserve">w przypadku </w:t>
      </w:r>
      <w:r w:rsidR="006B38DD" w:rsidRPr="00084E5C">
        <w:t>K</w:t>
      </w:r>
      <w:r w:rsidRPr="00084E5C">
        <w:t xml:space="preserve">ontroli </w:t>
      </w:r>
      <w:r w:rsidR="006B38DD" w:rsidRPr="00084E5C">
        <w:t>-</w:t>
      </w:r>
      <w:r w:rsidRPr="00084E5C">
        <w:t xml:space="preserve"> przekazanie do NCBR </w:t>
      </w:r>
      <w:r w:rsidRPr="00084E5C">
        <w:rPr>
          <w:i/>
        </w:rPr>
        <w:t xml:space="preserve">Protokołu z kontroli </w:t>
      </w:r>
      <w:r w:rsidRPr="00084E5C">
        <w:t xml:space="preserve">sporządzonego zgodnie z wytycznymi przekazanymi w </w:t>
      </w:r>
      <w:r w:rsidRPr="00084E5C">
        <w:rPr>
          <w:i/>
        </w:rPr>
        <w:t>Zamówieniu</w:t>
      </w:r>
      <w:r w:rsidR="00523FD3" w:rsidRPr="00084E5C">
        <w:t>.</w:t>
      </w:r>
    </w:p>
    <w:p w14:paraId="2F34774B" w14:textId="2D9CE93C" w:rsidR="009B4B7A" w:rsidRPr="00084E5C" w:rsidRDefault="009B4B7A" w:rsidP="006F58C2">
      <w:pPr>
        <w:pStyle w:val="Tekstpodstawowy"/>
        <w:numPr>
          <w:ilvl w:val="0"/>
          <w:numId w:val="33"/>
        </w:numPr>
        <w:suppressAutoHyphens/>
        <w:spacing w:after="0"/>
        <w:jc w:val="both"/>
      </w:pPr>
      <w:r w:rsidRPr="00084E5C">
        <w:t>w przypadku, gdy treść przekazanej dokumentacji zawiera błędy lub wymaga uzupełnienia – usunięcie przez eksperta błędów lub dokonanie uzupełnień z zachowaniem poniższych terminów:</w:t>
      </w:r>
    </w:p>
    <w:p w14:paraId="20E43429" w14:textId="77777777" w:rsidR="00523FD3" w:rsidRPr="00084E5C" w:rsidRDefault="009B4B7A" w:rsidP="003F49F9">
      <w:pPr>
        <w:pStyle w:val="Tekstpodstawowy"/>
        <w:numPr>
          <w:ilvl w:val="0"/>
          <w:numId w:val="6"/>
        </w:numPr>
        <w:tabs>
          <w:tab w:val="left" w:pos="1276"/>
        </w:tabs>
        <w:suppressAutoHyphens/>
        <w:spacing w:after="0"/>
        <w:ind w:left="709" w:hanging="284"/>
        <w:jc w:val="both"/>
      </w:pPr>
      <w:r w:rsidRPr="00084E5C">
        <w:t>3 dni od dnia otrzymania od NCBR informacji o koni</w:t>
      </w:r>
      <w:r w:rsidR="009944A4" w:rsidRPr="00084E5C">
        <w:t>e</w:t>
      </w:r>
      <w:r w:rsidRPr="00084E5C">
        <w:t>czności usunięcia błędów lub dokonania uzupełnienia  – w przypadku realizacji Zamówień w ramach POIR</w:t>
      </w:r>
      <w:r w:rsidR="00DE1282" w:rsidRPr="00084E5C">
        <w:t>,</w:t>
      </w:r>
      <w:r w:rsidR="0041025C" w:rsidRPr="00084E5C">
        <w:t xml:space="preserve"> </w:t>
      </w:r>
      <w:r w:rsidRPr="00084E5C">
        <w:t>POWER</w:t>
      </w:r>
      <w:r w:rsidR="00DE1282" w:rsidRPr="00084E5C">
        <w:t xml:space="preserve"> lub POPC</w:t>
      </w:r>
      <w:r w:rsidRPr="00084E5C">
        <w:t xml:space="preserve">, </w:t>
      </w:r>
    </w:p>
    <w:p w14:paraId="19AEBA08" w14:textId="07B18841" w:rsidR="009B4B7A" w:rsidRPr="00084E5C" w:rsidRDefault="009B4B7A" w:rsidP="003F49F9">
      <w:pPr>
        <w:pStyle w:val="Tekstpodstawowy"/>
        <w:numPr>
          <w:ilvl w:val="0"/>
          <w:numId w:val="6"/>
        </w:numPr>
        <w:tabs>
          <w:tab w:val="left" w:pos="1276"/>
        </w:tabs>
        <w:suppressAutoHyphens/>
        <w:spacing w:after="0"/>
        <w:ind w:left="709" w:hanging="284"/>
        <w:jc w:val="both"/>
      </w:pPr>
      <w:r w:rsidRPr="00084E5C">
        <w:t>5 dni od dnia otrzymania od NCBR informacji o koni</w:t>
      </w:r>
      <w:r w:rsidR="009944A4" w:rsidRPr="00084E5C">
        <w:t>e</w:t>
      </w:r>
      <w:r w:rsidRPr="00084E5C">
        <w:t>czności usunięcia błędów lub dokonania uzupełnienia – w pozostałych przypadkach.</w:t>
      </w:r>
    </w:p>
    <w:p w14:paraId="037F91BF" w14:textId="77777777" w:rsidR="00084E5C" w:rsidRDefault="009B4B7A" w:rsidP="006F58C2">
      <w:pPr>
        <w:pStyle w:val="Tekstpodstawowy"/>
        <w:numPr>
          <w:ilvl w:val="0"/>
          <w:numId w:val="25"/>
        </w:numPr>
        <w:suppressAutoHyphens/>
        <w:spacing w:after="0"/>
        <w:ind w:left="284" w:hanging="284"/>
        <w:jc w:val="both"/>
      </w:pPr>
      <w:r w:rsidRPr="00084E5C">
        <w:t>W przypadku, gdy ekspert nie dokona czynności, o których mowa w ust. 1 powyżej, Zamówienie uznaje się za niezrealizowane i ekspertowi nie przysługuje wynagrodzenie.</w:t>
      </w:r>
    </w:p>
    <w:p w14:paraId="26428E1E" w14:textId="77777777" w:rsidR="00084E5C" w:rsidRDefault="0076493C" w:rsidP="006F58C2">
      <w:pPr>
        <w:pStyle w:val="Tekstpodstawowy"/>
        <w:numPr>
          <w:ilvl w:val="0"/>
          <w:numId w:val="25"/>
        </w:numPr>
        <w:suppressAutoHyphens/>
        <w:spacing w:after="0"/>
        <w:ind w:left="284" w:hanging="284"/>
        <w:jc w:val="both"/>
      </w:pPr>
      <w:r w:rsidRPr="00084E5C">
        <w:t>W przypadku</w:t>
      </w:r>
      <w:r w:rsidR="00727E51" w:rsidRPr="00084E5C">
        <w:t>,</w:t>
      </w:r>
      <w:r w:rsidRPr="00084E5C">
        <w:t xml:space="preserve"> gdy ekspert nie uczestniczy w panelu eksperckim</w:t>
      </w:r>
      <w:r w:rsidR="00727E51" w:rsidRPr="00084E5C">
        <w:t>,</w:t>
      </w:r>
      <w:r w:rsidRPr="00084E5C">
        <w:t xml:space="preserve"> </w:t>
      </w:r>
      <w:r w:rsidR="00727E51" w:rsidRPr="00084E5C">
        <w:t>podczas którego ma</w:t>
      </w:r>
      <w:r w:rsidRPr="00084E5C">
        <w:t xml:space="preserve"> zostać dokonana ocena projektu według kryteriów wyboru projektów do dofinansowania w ramach POIR lub panel zostaje odwołany</w:t>
      </w:r>
      <w:r w:rsidR="00163B9D" w:rsidRPr="00084E5C">
        <w:t xml:space="preserve"> bądź </w:t>
      </w:r>
      <w:r w:rsidR="00727E51" w:rsidRPr="00084E5C">
        <w:t>nie dochodzi do skutku</w:t>
      </w:r>
      <w:r w:rsidR="00D46F6D" w:rsidRPr="00084E5C">
        <w:t xml:space="preserve"> z przyczyn leżących po stronie wnioskodawców bądź innych niezależnych od NCBR</w:t>
      </w:r>
      <w:r w:rsidR="00D4574A" w:rsidRPr="00084E5C">
        <w:t xml:space="preserve"> przyczyn</w:t>
      </w:r>
      <w:r w:rsidRPr="00084E5C">
        <w:t xml:space="preserve">, ekspertowi nie przysługuje wynagrodzenie z tytułu poniesionych nakładów czasowych bądź finansowych, w tym  np. wstępnego dokonania oceny projektu, rezerwacji bądź zakupu biletów lotniczych, noclegu itp.  </w:t>
      </w:r>
    </w:p>
    <w:p w14:paraId="48D15CAE" w14:textId="7124A7B4" w:rsidR="00AE518F" w:rsidRPr="00AE518F" w:rsidRDefault="00AE518F" w:rsidP="006F58C2">
      <w:pPr>
        <w:pStyle w:val="Tekstpodstawowy"/>
        <w:numPr>
          <w:ilvl w:val="0"/>
          <w:numId w:val="25"/>
        </w:numPr>
        <w:suppressAutoHyphens/>
        <w:spacing w:after="0"/>
        <w:ind w:left="284" w:hanging="284"/>
        <w:jc w:val="both"/>
      </w:pPr>
      <w:r w:rsidRPr="00084E5C">
        <w:t>W uzasadnionych i niezawinionych przez eksperta przypadkach, gdy nie odbył się panel ekspercki, podczas którego miała zostać dokonana ocena projektu według</w:t>
      </w:r>
      <w:r w:rsidRPr="00AE518F">
        <w:t xml:space="preserve"> kryteriów wyboru projektów do dofinansowania w ramach POIR, a ekspert działając z należytą starannością w uzasadnionym przekonaniu, że posiedzenie panelu będzie miało miejsce w wyznaczonym pierwotnie terminie poniósł nakłady czasowe bądź finansowe związane z oceną projektu, NCBR może wypłacić ekspertowi część wynagrodzenia.</w:t>
      </w:r>
    </w:p>
    <w:p w14:paraId="240A373A" w14:textId="58F18366" w:rsidR="00AE518F" w:rsidRDefault="00AE518F" w:rsidP="0076493C">
      <w:pPr>
        <w:pStyle w:val="Tekstpodstawowy"/>
        <w:suppressAutoHyphens/>
        <w:spacing w:after="0"/>
        <w:jc w:val="both"/>
      </w:pPr>
    </w:p>
    <w:p w14:paraId="7032893C" w14:textId="77777777" w:rsidR="009B4B7A" w:rsidRDefault="009B4B7A" w:rsidP="003F49F9">
      <w:pPr>
        <w:pStyle w:val="Akapitzlist"/>
        <w:suppressAutoHyphens/>
        <w:spacing w:after="0" w:line="240" w:lineRule="auto"/>
        <w:ind w:left="284" w:hanging="284"/>
        <w:jc w:val="both"/>
        <w:rPr>
          <w:rFonts w:ascii="Times New Roman" w:hAnsi="Times New Roman"/>
          <w:sz w:val="20"/>
          <w:szCs w:val="20"/>
        </w:rPr>
      </w:pPr>
    </w:p>
    <w:p w14:paraId="0E435EDE" w14:textId="60340745" w:rsidR="00D46F6D" w:rsidRPr="00D4574A" w:rsidRDefault="00D46F6D" w:rsidP="00D4574A">
      <w:pPr>
        <w:pStyle w:val="Akapitzlist"/>
        <w:suppressAutoHyphens/>
        <w:spacing w:after="0" w:line="240" w:lineRule="auto"/>
        <w:ind w:left="2771"/>
        <w:jc w:val="both"/>
        <w:rPr>
          <w:rFonts w:ascii="Times New Roman" w:hAnsi="Times New Roman"/>
          <w:sz w:val="20"/>
          <w:szCs w:val="20"/>
        </w:rPr>
      </w:pPr>
    </w:p>
    <w:p w14:paraId="34E43655" w14:textId="77777777" w:rsidR="009B4B7A" w:rsidRPr="009D7389" w:rsidRDefault="009B4B7A" w:rsidP="003F49F9">
      <w:pPr>
        <w:pStyle w:val="Akapitzlist"/>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5.</w:t>
      </w:r>
    </w:p>
    <w:p w14:paraId="32053206" w14:textId="77777777" w:rsidR="009B4B7A" w:rsidRPr="009D7389" w:rsidRDefault="009B4B7A" w:rsidP="00143E68">
      <w:pPr>
        <w:pStyle w:val="Tekstpodstawowy"/>
        <w:numPr>
          <w:ilvl w:val="3"/>
          <w:numId w:val="15"/>
        </w:numPr>
        <w:tabs>
          <w:tab w:val="clear" w:pos="2880"/>
        </w:tabs>
        <w:suppressAutoHyphens/>
        <w:spacing w:after="0"/>
        <w:ind w:left="284" w:hanging="284"/>
        <w:jc w:val="both"/>
      </w:pPr>
      <w:r w:rsidRPr="009D7389">
        <w:lastRenderedPageBreak/>
        <w:t>Wynagrodzenie wypłacane jest w terminie 60 dni od chwili potwierdzenia przez NCBR zrealizowania Zamówienia. Dniem zapłaty jest dzień wydania przez NCBR dyspozycji przelewu z rachunku NCBR.</w:t>
      </w:r>
    </w:p>
    <w:p w14:paraId="0C5CCD2D" w14:textId="77777777" w:rsidR="009B4B7A" w:rsidRPr="009D7389" w:rsidRDefault="009B4B7A" w:rsidP="00143E68">
      <w:pPr>
        <w:pStyle w:val="Tekstpodstawowy"/>
        <w:numPr>
          <w:ilvl w:val="3"/>
          <w:numId w:val="15"/>
        </w:numPr>
        <w:tabs>
          <w:tab w:val="clear" w:pos="2880"/>
        </w:tabs>
        <w:suppressAutoHyphens/>
        <w:spacing w:after="0"/>
        <w:ind w:left="284" w:hanging="284"/>
        <w:jc w:val="both"/>
      </w:pPr>
      <w:r w:rsidRPr="009D7389">
        <w:t>Potwierdzenie zrealizowania Zamówienia przez NCBR następuje nie później niż 30 dni po wykonaniu wszystkich czynności, o których mowa w § 4 ust. 1</w:t>
      </w:r>
      <w:r>
        <w:t xml:space="preserve"> Regulaminu</w:t>
      </w:r>
      <w:r w:rsidRPr="009D7389">
        <w:t>.</w:t>
      </w:r>
    </w:p>
    <w:p w14:paraId="5F37E547" w14:textId="77777777" w:rsidR="009B4B7A" w:rsidRPr="009D7389" w:rsidRDefault="009B4B7A" w:rsidP="00143E68">
      <w:pPr>
        <w:pStyle w:val="Tekstpodstawowy"/>
        <w:numPr>
          <w:ilvl w:val="3"/>
          <w:numId w:val="15"/>
        </w:numPr>
        <w:tabs>
          <w:tab w:val="clear" w:pos="2880"/>
        </w:tabs>
        <w:suppressAutoHyphens/>
        <w:spacing w:after="0"/>
        <w:ind w:left="284" w:hanging="284"/>
        <w:jc w:val="both"/>
      </w:pPr>
      <w:r w:rsidRPr="009D7389">
        <w:t xml:space="preserve">Wypłata wynagrodzenia następuje przelewem na rachunek bankowy wskazany przez </w:t>
      </w:r>
      <w:r>
        <w:t>e</w:t>
      </w:r>
      <w:r w:rsidRPr="009D7389">
        <w:t xml:space="preserve">ksperta w Formularzu. </w:t>
      </w:r>
    </w:p>
    <w:p w14:paraId="7E63BBE4" w14:textId="77777777" w:rsidR="009B4B7A" w:rsidRPr="009D7389" w:rsidRDefault="009B4B7A" w:rsidP="00143E68">
      <w:pPr>
        <w:pStyle w:val="Tekstpodstawowy"/>
        <w:numPr>
          <w:ilvl w:val="3"/>
          <w:numId w:val="15"/>
        </w:numPr>
        <w:tabs>
          <w:tab w:val="clear" w:pos="2880"/>
        </w:tabs>
        <w:suppressAutoHyphens/>
        <w:spacing w:after="0"/>
        <w:ind w:left="284" w:hanging="284"/>
        <w:jc w:val="both"/>
      </w:pPr>
      <w:r w:rsidRPr="009D7389">
        <w:t>Ekspert nie może scedować ani zrzec się wynagrodzenia za wykonane Zamówienie. W wyjątkowych przypadkach, po konsultacjach z Działem Prawnym NCBR, dopuszczalne jest odstępstwo od tej zasady.</w:t>
      </w:r>
    </w:p>
    <w:p w14:paraId="532C17A2" w14:textId="3084FBAD" w:rsidR="009B4B7A" w:rsidRPr="009D7389" w:rsidRDefault="009B4B7A" w:rsidP="00143E68">
      <w:pPr>
        <w:pStyle w:val="Tekstpodstawowy"/>
        <w:numPr>
          <w:ilvl w:val="3"/>
          <w:numId w:val="15"/>
        </w:numPr>
        <w:tabs>
          <w:tab w:val="clear" w:pos="2880"/>
        </w:tabs>
        <w:suppressAutoHyphens/>
        <w:spacing w:after="0"/>
        <w:ind w:left="284" w:hanging="284"/>
        <w:jc w:val="both"/>
      </w:pPr>
      <w:r w:rsidRPr="009D7389">
        <w:t xml:space="preserve">Wysokość wynagrodzenia określona jest każdorazowo w Zamówieniu i </w:t>
      </w:r>
      <w:r>
        <w:t xml:space="preserve">jest ustalana zgodnie z </w:t>
      </w:r>
      <w:r w:rsidRPr="009D7389">
        <w:t>Zarządzeni</w:t>
      </w:r>
      <w:r>
        <w:t>em</w:t>
      </w:r>
      <w:r w:rsidR="00151451">
        <w:t xml:space="preserve"> </w:t>
      </w:r>
      <w:r w:rsidR="0041025C">
        <w:br/>
      </w:r>
      <w:r w:rsidR="00151451">
        <w:t>Nr 108</w:t>
      </w:r>
      <w:r w:rsidRPr="009D7389">
        <w:t xml:space="preserve">/2016 </w:t>
      </w:r>
      <w:r w:rsidR="0041025C">
        <w:t>z</w:t>
      </w:r>
      <w:r w:rsidR="007F4FFE">
        <w:t>e zm.</w:t>
      </w:r>
      <w:r w:rsidR="00BD254E">
        <w:t xml:space="preserve"> </w:t>
      </w:r>
      <w:r w:rsidRPr="009D7389">
        <w:t xml:space="preserve">Dyrektora Narodowego Centrum Badań i Rozwoju z dnia </w:t>
      </w:r>
      <w:r w:rsidR="00151451">
        <w:t xml:space="preserve">29 grudnia 2016 r. </w:t>
      </w:r>
      <w:r w:rsidRPr="009D7389">
        <w:t xml:space="preserve">w sprawie </w:t>
      </w:r>
      <w:r w:rsidR="00D858D6">
        <w:t>zasad współpracy z ekspertami</w:t>
      </w:r>
      <w:r w:rsidRPr="009D7389">
        <w:t xml:space="preserve"> Narodowego Centrum Badań i Rozwoju</w:t>
      </w:r>
      <w:r w:rsidR="002A29FB">
        <w:t xml:space="preserve"> z</w:t>
      </w:r>
      <w:r w:rsidR="007F4FFE">
        <w:t xml:space="preserve">e </w:t>
      </w:r>
      <w:r w:rsidR="006225D2">
        <w:t>zm</w:t>
      </w:r>
      <w:r w:rsidR="002A29FB">
        <w:t>.</w:t>
      </w:r>
      <w:r w:rsidRPr="009D7389">
        <w:t>, przy czym</w:t>
      </w:r>
      <w:r>
        <w:t xml:space="preserve"> </w:t>
      </w:r>
      <w:r w:rsidRPr="00176D26">
        <w:t xml:space="preserve">w przypadku realizacji Zamówień w ramach POWER: </w:t>
      </w:r>
    </w:p>
    <w:p w14:paraId="03C9DF6A" w14:textId="74881371" w:rsidR="00BD254E" w:rsidRPr="009D7389" w:rsidRDefault="009B4B7A" w:rsidP="00143E68">
      <w:pPr>
        <w:pStyle w:val="Tekstpodstawowy"/>
        <w:numPr>
          <w:ilvl w:val="0"/>
          <w:numId w:val="27"/>
        </w:numPr>
        <w:tabs>
          <w:tab w:val="left" w:pos="851"/>
        </w:tabs>
        <w:suppressAutoHyphens/>
        <w:spacing w:after="0"/>
        <w:ind w:left="567" w:hanging="284"/>
        <w:jc w:val="both"/>
      </w:pPr>
      <w:r>
        <w:t>e</w:t>
      </w:r>
      <w:r w:rsidRPr="009D7389">
        <w:t>kspertowi nie przysługuje dodatkowe wynagrodzenie za kontynuowanie Oceny w sytuacji, w której wniosek – na etapie oceniania kryteriów formalnych, dostępu lub horyzontalnych –</w:t>
      </w:r>
      <w:r w:rsidR="002A5596">
        <w:t xml:space="preserve"> uzyskał ocenę negatywną, ale w </w:t>
      </w:r>
      <w:r w:rsidRPr="009D7389">
        <w:t>wyniku pozytywnego rozpatrzenia protestu od tej oceny został skierowany do kolejnego etapu oceny</w:t>
      </w:r>
      <w:r>
        <w:t>;</w:t>
      </w:r>
    </w:p>
    <w:p w14:paraId="7DDA8885" w14:textId="7AAB1902" w:rsidR="009B4B7A" w:rsidRPr="009D7389" w:rsidRDefault="009B4B7A" w:rsidP="00143E68">
      <w:pPr>
        <w:pStyle w:val="Tekstpodstawowy"/>
        <w:numPr>
          <w:ilvl w:val="0"/>
          <w:numId w:val="27"/>
        </w:numPr>
        <w:tabs>
          <w:tab w:val="left" w:pos="851"/>
        </w:tabs>
        <w:suppressAutoHyphens/>
        <w:spacing w:after="0"/>
        <w:ind w:left="567" w:hanging="284"/>
        <w:jc w:val="both"/>
      </w:pPr>
      <w:r>
        <w:t>e</w:t>
      </w:r>
      <w:r w:rsidRPr="009D7389">
        <w:t>kspertowi nie przysługuje dodatkowe wynagrodzenie za kontynuowanie Oceny w sytuacji, w której wniosek – na etapie oceniania kryteriów formalnych, dostępu lub  horyzontalnych –</w:t>
      </w:r>
      <w:r w:rsidR="002A5596">
        <w:t xml:space="preserve"> uzyskał ocenę negatywną, ale w </w:t>
      </w:r>
      <w:r w:rsidRPr="009D7389">
        <w:t xml:space="preserve">wyniku pozytywnego rozstrzygnięcia przewodniczącego </w:t>
      </w:r>
      <w:r>
        <w:t>k</w:t>
      </w:r>
      <w:r w:rsidRPr="009D7389">
        <w:t xml:space="preserve">omisji </w:t>
      </w:r>
      <w:r>
        <w:t>o</w:t>
      </w:r>
      <w:r w:rsidRPr="009D7389">
        <w:t xml:space="preserve">ceny </w:t>
      </w:r>
      <w:r>
        <w:t>p</w:t>
      </w:r>
      <w:r w:rsidRPr="009D7389">
        <w:t>rojektów, został skierowany do kolejnego etap</w:t>
      </w:r>
      <w:r>
        <w:t>u oceny.</w:t>
      </w:r>
    </w:p>
    <w:p w14:paraId="43B46129" w14:textId="77777777" w:rsidR="009B4B7A" w:rsidRPr="009D7389" w:rsidRDefault="009B4B7A" w:rsidP="003F49F9">
      <w:pPr>
        <w:pStyle w:val="Tekstpodstawowy"/>
        <w:suppressAutoHyphens/>
        <w:spacing w:after="0"/>
        <w:ind w:left="284" w:hanging="284"/>
        <w:jc w:val="both"/>
      </w:pPr>
    </w:p>
    <w:p w14:paraId="7A002BB2" w14:textId="77777777" w:rsidR="009B4B7A" w:rsidRPr="009D7389" w:rsidRDefault="009B4B7A" w:rsidP="003F49F9">
      <w:pPr>
        <w:pStyle w:val="Tekstpodstawowy"/>
        <w:suppressAutoHyphens/>
        <w:spacing w:after="0"/>
        <w:ind w:left="284" w:hanging="284"/>
        <w:jc w:val="center"/>
      </w:pPr>
      <w:r w:rsidRPr="009D7389">
        <w:rPr>
          <w:b/>
        </w:rPr>
        <w:t>§ 6.</w:t>
      </w:r>
    </w:p>
    <w:p w14:paraId="739948A4" w14:textId="77777777" w:rsidR="009B4B7A" w:rsidRPr="0041025C" w:rsidRDefault="009B4B7A" w:rsidP="00143E68">
      <w:pPr>
        <w:pStyle w:val="Tekstpodstawowy"/>
        <w:numPr>
          <w:ilvl w:val="3"/>
          <w:numId w:val="16"/>
        </w:numPr>
        <w:suppressAutoHyphens/>
        <w:spacing w:after="0"/>
        <w:ind w:left="284" w:hanging="284"/>
        <w:jc w:val="both"/>
      </w:pPr>
      <w:r w:rsidRPr="0041025C">
        <w:t>NCBR na bieżąco monitoruje i weryfikuje jakość pracy wykonywanej przez eksperta.</w:t>
      </w:r>
    </w:p>
    <w:p w14:paraId="5A84BAE1" w14:textId="2FA337E8" w:rsidR="009B4B7A" w:rsidRPr="0041025C" w:rsidRDefault="009B4B7A" w:rsidP="00143E68">
      <w:pPr>
        <w:pStyle w:val="Tekstpodstawowy"/>
        <w:numPr>
          <w:ilvl w:val="3"/>
          <w:numId w:val="16"/>
        </w:numPr>
        <w:suppressAutoHyphens/>
        <w:spacing w:after="0"/>
        <w:ind w:left="284" w:hanging="284"/>
        <w:jc w:val="both"/>
      </w:pPr>
      <w:r w:rsidRPr="0041025C">
        <w:t>W przypadku wykonywania Zamówień na rzecz POWER</w:t>
      </w:r>
      <w:r w:rsidR="00DE1282" w:rsidRPr="0041025C">
        <w:t xml:space="preserve">, </w:t>
      </w:r>
      <w:r w:rsidRPr="0041025C">
        <w:t>POIR</w:t>
      </w:r>
      <w:r w:rsidR="00DE1282" w:rsidRPr="0041025C">
        <w:t xml:space="preserve"> oraz POPC</w:t>
      </w:r>
      <w:r w:rsidRPr="0041025C">
        <w:t>, ocena jakości pracy eksperta jest dokonywana każdorazowo po zakończeniu oceny wniosków o dofinansowanie w konkursie, w którym ekspert  sporządzał Oceny. Ocena jakości pracy eksperta</w:t>
      </w:r>
      <w:r w:rsidR="00994E1A" w:rsidRPr="0041025C">
        <w:t>:</w:t>
      </w:r>
      <w:r w:rsidRPr="0041025C">
        <w:t xml:space="preserve"> biorącego udział w panelach </w:t>
      </w:r>
      <w:r w:rsidR="00497099" w:rsidRPr="0041025C">
        <w:t>oraz sporządzającego opinie</w:t>
      </w:r>
      <w:r w:rsidR="0095109B" w:rsidRPr="0041025C">
        <w:t xml:space="preserve"> indywidualne</w:t>
      </w:r>
      <w:r w:rsidRPr="0041025C">
        <w:t xml:space="preserve"> jest dokonywana w oparciu o arkusz, którego wzór stanowi Załącznik nr </w:t>
      </w:r>
      <w:r w:rsidR="0073697E">
        <w:t>4</w:t>
      </w:r>
      <w:r w:rsidRPr="0041025C">
        <w:t xml:space="preserve"> do Regulaminu i jest pozytywna, gdy osiąga minimum 70% punktów</w:t>
      </w:r>
      <w:r w:rsidR="00062DC3" w:rsidRPr="0041025C">
        <w:t xml:space="preserve"> (w przeciwnym wypadku ocena jest negatywna)</w:t>
      </w:r>
      <w:r w:rsidRPr="0041025C">
        <w:t>. Wzór ten może być stosowany także w przypadku oceny pracy ekspertów w innych programach i projektach</w:t>
      </w:r>
      <w:r w:rsidR="000477EF" w:rsidRPr="0041025C">
        <w:t xml:space="preserve">, w tym ekspertów biorących udział w </w:t>
      </w:r>
      <w:r w:rsidR="006B38DD" w:rsidRPr="0041025C">
        <w:t>K</w:t>
      </w:r>
      <w:r w:rsidR="000477EF" w:rsidRPr="0041025C">
        <w:t>ontroli w miejscu realizacji projektów</w:t>
      </w:r>
      <w:r w:rsidR="001C104F">
        <w:t xml:space="preserve"> oraz wizycie monitoringowej/kontroli ex-an</w:t>
      </w:r>
      <w:r w:rsidR="006B2C21">
        <w:t>t</w:t>
      </w:r>
      <w:r w:rsidR="001C104F">
        <w:t>e</w:t>
      </w:r>
      <w:r w:rsidRPr="0041025C">
        <w:t>.</w:t>
      </w:r>
    </w:p>
    <w:p w14:paraId="31023AF5" w14:textId="77777777" w:rsidR="009B4B7A" w:rsidRPr="009D7389" w:rsidRDefault="009B4B7A" w:rsidP="003F49F9">
      <w:pPr>
        <w:pStyle w:val="Tekstpodstawowy"/>
        <w:suppressAutoHyphens/>
        <w:spacing w:after="0"/>
        <w:ind w:left="284" w:hanging="284"/>
        <w:jc w:val="both"/>
      </w:pPr>
    </w:p>
    <w:p w14:paraId="3D9C8E17" w14:textId="77777777" w:rsidR="009B4B7A" w:rsidRPr="009D7389" w:rsidRDefault="009B4B7A"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xml:space="preserve">§ 7. </w:t>
      </w:r>
    </w:p>
    <w:p w14:paraId="3A03CDF7" w14:textId="23A4868A" w:rsidR="009B4B7A" w:rsidRPr="009D7389" w:rsidRDefault="009B4B7A" w:rsidP="006F58C2">
      <w:pPr>
        <w:pStyle w:val="Tekstpodstawowy"/>
        <w:numPr>
          <w:ilvl w:val="0"/>
          <w:numId w:val="17"/>
        </w:numPr>
        <w:suppressAutoHyphens/>
        <w:spacing w:after="0"/>
        <w:ind w:left="284" w:hanging="284"/>
        <w:jc w:val="both"/>
      </w:pPr>
      <w:r w:rsidRPr="009D7389">
        <w:t xml:space="preserve">W przypadku stwierdzenia naruszenia przez </w:t>
      </w:r>
      <w:r>
        <w:t>e</w:t>
      </w:r>
      <w:r w:rsidRPr="009D7389">
        <w:t xml:space="preserve">ksperta któregokolwiek z zobowiązań, o których mowa  w § 3 </w:t>
      </w:r>
      <w:r>
        <w:t xml:space="preserve">Regulaminu </w:t>
      </w:r>
      <w:r w:rsidRPr="009D7389">
        <w:t xml:space="preserve">lub zawinionego przez </w:t>
      </w:r>
      <w:r>
        <w:t>e</w:t>
      </w:r>
      <w:r w:rsidRPr="009D7389">
        <w:t xml:space="preserve">ksperta niedotrzymania terminów wskazanych w § 2 ust. </w:t>
      </w:r>
      <w:r>
        <w:t>1</w:t>
      </w:r>
      <w:r w:rsidRPr="009D7389">
        <w:t xml:space="preserve"> lub § 4 ust. 1 pkt </w:t>
      </w:r>
      <w:r w:rsidR="006B2C21">
        <w:t>6</w:t>
      </w:r>
      <w:r w:rsidRPr="009D7389">
        <w:t xml:space="preserve"> Regulaminu, NCBR może żądać zapłaty przez </w:t>
      </w:r>
      <w:r>
        <w:t>e</w:t>
      </w:r>
      <w:r w:rsidRPr="009D7389">
        <w:t>ksperta kary umownej w wysokości odpowiadającej równowartości wynagrodzenia przysługującego mu z tytułu wykonania Zamówienia.</w:t>
      </w:r>
    </w:p>
    <w:p w14:paraId="3F014CC1" w14:textId="77777777" w:rsidR="009B4B7A" w:rsidRPr="009D7389" w:rsidRDefault="009B4B7A" w:rsidP="006F58C2">
      <w:pPr>
        <w:pStyle w:val="Tekstpodstawowy"/>
        <w:numPr>
          <w:ilvl w:val="0"/>
          <w:numId w:val="17"/>
        </w:numPr>
        <w:suppressAutoHyphens/>
        <w:spacing w:after="0"/>
        <w:ind w:left="284" w:hanging="284"/>
        <w:jc w:val="both"/>
      </w:pPr>
      <w:r w:rsidRPr="009D7389">
        <w:t xml:space="preserve">Niezależnie od powyższego, w przypadku, o którym mowa w ust. 1, NCBR może rozwiązać Umowę ze skutkiem natychmiastowym, bez wypłaty wynagrodzenia. </w:t>
      </w:r>
    </w:p>
    <w:p w14:paraId="2FEA61A7" w14:textId="77777777" w:rsidR="009B4B7A" w:rsidRPr="009D7389" w:rsidRDefault="009B4B7A" w:rsidP="006F58C2">
      <w:pPr>
        <w:pStyle w:val="Tekstpodstawowy"/>
        <w:numPr>
          <w:ilvl w:val="0"/>
          <w:numId w:val="17"/>
        </w:numPr>
        <w:suppressAutoHyphens/>
        <w:spacing w:after="0"/>
        <w:ind w:left="284" w:hanging="284"/>
        <w:jc w:val="both"/>
      </w:pPr>
      <w:r w:rsidRPr="009D7389">
        <w:t>Kara umowna, o której mowa w ust. 1, nie wyłącza możliwości dochodzenia przez NCBR odszkodowania na zasadach ogólnych, w przypadku gdy wartość szkody przewyższa wartość kary umownej.</w:t>
      </w:r>
    </w:p>
    <w:p w14:paraId="4DB11FD4" w14:textId="77777777" w:rsidR="009B4B7A" w:rsidRDefault="009B4B7A" w:rsidP="003F49F9">
      <w:pPr>
        <w:suppressAutoHyphens/>
        <w:spacing w:after="0" w:line="240" w:lineRule="auto"/>
        <w:ind w:left="284" w:hanging="284"/>
        <w:jc w:val="center"/>
        <w:rPr>
          <w:rFonts w:ascii="Times New Roman" w:hAnsi="Times New Roman"/>
          <w:b/>
          <w:sz w:val="20"/>
          <w:szCs w:val="20"/>
        </w:rPr>
      </w:pPr>
    </w:p>
    <w:p w14:paraId="1F1EF1E4" w14:textId="77777777" w:rsidR="009B4B7A" w:rsidRPr="009D7389" w:rsidRDefault="009B4B7A"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xml:space="preserve">§ </w:t>
      </w:r>
      <w:r>
        <w:rPr>
          <w:rFonts w:ascii="Times New Roman" w:hAnsi="Times New Roman"/>
          <w:b/>
          <w:sz w:val="20"/>
          <w:szCs w:val="20"/>
        </w:rPr>
        <w:t>8</w:t>
      </w:r>
      <w:r w:rsidRPr="009D7389">
        <w:rPr>
          <w:rFonts w:ascii="Times New Roman" w:hAnsi="Times New Roman"/>
          <w:b/>
          <w:sz w:val="20"/>
          <w:szCs w:val="20"/>
        </w:rPr>
        <w:t>.</w:t>
      </w:r>
    </w:p>
    <w:p w14:paraId="0132848F" w14:textId="2267EA27" w:rsidR="009B4B7A" w:rsidRPr="009D7389" w:rsidRDefault="009B4B7A" w:rsidP="003F49F9">
      <w:pPr>
        <w:suppressAutoHyphens/>
        <w:spacing w:after="0" w:line="240" w:lineRule="auto"/>
        <w:ind w:left="284" w:hanging="284"/>
        <w:jc w:val="both"/>
        <w:rPr>
          <w:rFonts w:ascii="Times New Roman" w:hAnsi="Times New Roman"/>
          <w:sz w:val="20"/>
          <w:szCs w:val="20"/>
        </w:rPr>
      </w:pPr>
      <w:r w:rsidRPr="009D7389">
        <w:rPr>
          <w:rFonts w:ascii="Times New Roman" w:hAnsi="Times New Roman"/>
          <w:sz w:val="20"/>
          <w:szCs w:val="20"/>
        </w:rPr>
        <w:t xml:space="preserve">NCBR </w:t>
      </w:r>
      <w:r>
        <w:rPr>
          <w:rFonts w:ascii="Times New Roman" w:hAnsi="Times New Roman"/>
          <w:sz w:val="20"/>
          <w:szCs w:val="20"/>
        </w:rPr>
        <w:t xml:space="preserve">rozwiąże z </w:t>
      </w:r>
      <w:r w:rsidR="002A29FB">
        <w:rPr>
          <w:rFonts w:ascii="Times New Roman" w:hAnsi="Times New Roman"/>
          <w:sz w:val="20"/>
          <w:szCs w:val="20"/>
        </w:rPr>
        <w:t>e</w:t>
      </w:r>
      <w:r>
        <w:rPr>
          <w:rFonts w:ascii="Times New Roman" w:hAnsi="Times New Roman"/>
          <w:sz w:val="20"/>
          <w:szCs w:val="20"/>
        </w:rPr>
        <w:t xml:space="preserve">kspertem </w:t>
      </w:r>
      <w:r w:rsidR="002A29FB">
        <w:rPr>
          <w:rFonts w:ascii="Times New Roman" w:hAnsi="Times New Roman"/>
          <w:sz w:val="20"/>
          <w:szCs w:val="20"/>
        </w:rPr>
        <w:t>U</w:t>
      </w:r>
      <w:r>
        <w:rPr>
          <w:rFonts w:ascii="Times New Roman" w:hAnsi="Times New Roman"/>
          <w:sz w:val="20"/>
          <w:szCs w:val="20"/>
        </w:rPr>
        <w:t xml:space="preserve">mowę w trybie natychmiastowym oraz </w:t>
      </w:r>
      <w:r w:rsidRPr="009D7389">
        <w:rPr>
          <w:rFonts w:ascii="Times New Roman" w:hAnsi="Times New Roman"/>
          <w:sz w:val="20"/>
          <w:szCs w:val="20"/>
        </w:rPr>
        <w:t xml:space="preserve">wykluczy </w:t>
      </w:r>
      <w:r>
        <w:rPr>
          <w:rFonts w:ascii="Times New Roman" w:hAnsi="Times New Roman"/>
          <w:sz w:val="20"/>
          <w:szCs w:val="20"/>
        </w:rPr>
        <w:t>go</w:t>
      </w:r>
      <w:r w:rsidRPr="009D7389">
        <w:rPr>
          <w:rFonts w:ascii="Times New Roman" w:hAnsi="Times New Roman"/>
          <w:sz w:val="20"/>
          <w:szCs w:val="20"/>
        </w:rPr>
        <w:t xml:space="preserve"> z Bazy </w:t>
      </w:r>
      <w:r>
        <w:rPr>
          <w:rFonts w:ascii="Times New Roman" w:hAnsi="Times New Roman"/>
          <w:sz w:val="20"/>
          <w:szCs w:val="20"/>
        </w:rPr>
        <w:t>E</w:t>
      </w:r>
      <w:r w:rsidRPr="009D7389">
        <w:rPr>
          <w:rFonts w:ascii="Times New Roman" w:hAnsi="Times New Roman"/>
          <w:sz w:val="20"/>
          <w:szCs w:val="20"/>
        </w:rPr>
        <w:t>kspertów NCBR</w:t>
      </w:r>
      <w:r w:rsidR="002A5596">
        <w:rPr>
          <w:rFonts w:ascii="Times New Roman" w:hAnsi="Times New Roman"/>
          <w:sz w:val="20"/>
          <w:szCs w:val="20"/>
        </w:rPr>
        <w:t xml:space="preserve"> i </w:t>
      </w:r>
      <w:r w:rsidR="00DE1282">
        <w:rPr>
          <w:rFonts w:ascii="Times New Roman" w:hAnsi="Times New Roman"/>
          <w:sz w:val="20"/>
          <w:szCs w:val="20"/>
        </w:rPr>
        <w:t>wykreśli z Wykazu kandydatów</w:t>
      </w:r>
      <w:r w:rsidR="0095109B">
        <w:rPr>
          <w:rFonts w:ascii="Times New Roman" w:hAnsi="Times New Roman"/>
          <w:sz w:val="20"/>
          <w:szCs w:val="20"/>
        </w:rPr>
        <w:t xml:space="preserve"> </w:t>
      </w:r>
      <w:r w:rsidRPr="009D7389">
        <w:rPr>
          <w:rFonts w:ascii="Times New Roman" w:hAnsi="Times New Roman"/>
          <w:sz w:val="20"/>
          <w:szCs w:val="20"/>
        </w:rPr>
        <w:t>w przypadku</w:t>
      </w:r>
      <w:r>
        <w:rPr>
          <w:rFonts w:ascii="Times New Roman" w:hAnsi="Times New Roman"/>
          <w:sz w:val="20"/>
          <w:szCs w:val="20"/>
        </w:rPr>
        <w:t xml:space="preserve">, </w:t>
      </w:r>
      <w:r w:rsidRPr="009D7389">
        <w:rPr>
          <w:rFonts w:ascii="Times New Roman" w:hAnsi="Times New Roman"/>
          <w:sz w:val="20"/>
          <w:szCs w:val="20"/>
        </w:rPr>
        <w:t xml:space="preserve">gdy </w:t>
      </w:r>
      <w:r w:rsidRPr="001D68DE">
        <w:rPr>
          <w:rFonts w:ascii="Times New Roman" w:hAnsi="Times New Roman"/>
          <w:sz w:val="20"/>
          <w:szCs w:val="20"/>
        </w:rPr>
        <w:t>zaistnieje wobec niego co najmniej jedna z poniższych okoliczności</w:t>
      </w:r>
      <w:r w:rsidRPr="009D7389">
        <w:rPr>
          <w:rFonts w:ascii="Times New Roman" w:hAnsi="Times New Roman"/>
          <w:sz w:val="20"/>
          <w:szCs w:val="20"/>
        </w:rPr>
        <w:t>:</w:t>
      </w:r>
    </w:p>
    <w:p w14:paraId="0A14156E" w14:textId="77777777" w:rsidR="009B4B7A" w:rsidRDefault="009B4B7A" w:rsidP="003F49F9">
      <w:pPr>
        <w:suppressAutoHyphens/>
        <w:spacing w:after="0" w:line="240" w:lineRule="auto"/>
        <w:ind w:left="284" w:hanging="284"/>
        <w:jc w:val="both"/>
        <w:rPr>
          <w:rFonts w:ascii="Times New Roman" w:hAnsi="Times New Roman"/>
          <w:sz w:val="20"/>
          <w:szCs w:val="20"/>
        </w:rPr>
      </w:pPr>
      <w:r w:rsidRPr="009D7389">
        <w:rPr>
          <w:rFonts w:ascii="Times New Roman" w:hAnsi="Times New Roman"/>
          <w:sz w:val="20"/>
          <w:szCs w:val="20"/>
        </w:rPr>
        <w:t xml:space="preserve">1) </w:t>
      </w:r>
      <w:r w:rsidRPr="009D7389">
        <w:rPr>
          <w:rFonts w:ascii="Times New Roman" w:hAnsi="Times New Roman"/>
          <w:sz w:val="20"/>
          <w:szCs w:val="20"/>
        </w:rPr>
        <w:tab/>
      </w:r>
      <w:r w:rsidR="00971809">
        <w:rPr>
          <w:rFonts w:ascii="Times New Roman" w:hAnsi="Times New Roman"/>
          <w:sz w:val="20"/>
          <w:szCs w:val="20"/>
        </w:rPr>
        <w:t xml:space="preserve">ekspert </w:t>
      </w:r>
      <w:r>
        <w:rPr>
          <w:rFonts w:ascii="Times New Roman" w:hAnsi="Times New Roman"/>
          <w:sz w:val="20"/>
          <w:szCs w:val="20"/>
        </w:rPr>
        <w:t>utracił pełnię</w:t>
      </w:r>
      <w:r w:rsidRPr="009D7389">
        <w:rPr>
          <w:rFonts w:ascii="Times New Roman" w:hAnsi="Times New Roman"/>
          <w:sz w:val="20"/>
          <w:szCs w:val="20"/>
        </w:rPr>
        <w:t xml:space="preserve"> praw publicznych</w:t>
      </w:r>
      <w:r>
        <w:rPr>
          <w:rFonts w:ascii="Times New Roman" w:hAnsi="Times New Roman"/>
          <w:sz w:val="20"/>
          <w:szCs w:val="20"/>
        </w:rPr>
        <w:t>,</w:t>
      </w:r>
    </w:p>
    <w:p w14:paraId="3F86C845" w14:textId="77777777" w:rsidR="009B4B7A"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9B4B7A">
        <w:rPr>
          <w:rFonts w:ascii="Times New Roman" w:hAnsi="Times New Roman"/>
          <w:sz w:val="20"/>
          <w:szCs w:val="20"/>
        </w:rPr>
        <w:t>utracił</w:t>
      </w:r>
      <w:r w:rsidR="009B4B7A" w:rsidRPr="009D7389">
        <w:rPr>
          <w:rFonts w:ascii="Times New Roman" w:hAnsi="Times New Roman"/>
          <w:sz w:val="20"/>
          <w:szCs w:val="20"/>
        </w:rPr>
        <w:t xml:space="preserve"> pełn</w:t>
      </w:r>
      <w:r w:rsidR="009B4B7A">
        <w:rPr>
          <w:rFonts w:ascii="Times New Roman" w:hAnsi="Times New Roman"/>
          <w:sz w:val="20"/>
          <w:szCs w:val="20"/>
        </w:rPr>
        <w:t>ą</w:t>
      </w:r>
      <w:r w:rsidR="009B4B7A" w:rsidRPr="009D7389">
        <w:rPr>
          <w:rFonts w:ascii="Times New Roman" w:hAnsi="Times New Roman"/>
          <w:sz w:val="20"/>
          <w:szCs w:val="20"/>
        </w:rPr>
        <w:t xml:space="preserve"> zdolnoś</w:t>
      </w:r>
      <w:r w:rsidR="009B4B7A">
        <w:rPr>
          <w:rFonts w:ascii="Times New Roman" w:hAnsi="Times New Roman"/>
          <w:sz w:val="20"/>
          <w:szCs w:val="20"/>
        </w:rPr>
        <w:t>ć</w:t>
      </w:r>
      <w:r w:rsidR="009B4B7A" w:rsidRPr="009D7389">
        <w:rPr>
          <w:rFonts w:ascii="Times New Roman" w:hAnsi="Times New Roman"/>
          <w:sz w:val="20"/>
          <w:szCs w:val="20"/>
        </w:rPr>
        <w:t xml:space="preserve"> do czynności prawnych</w:t>
      </w:r>
      <w:r w:rsidR="009B4B7A">
        <w:rPr>
          <w:rFonts w:ascii="Times New Roman" w:hAnsi="Times New Roman"/>
          <w:sz w:val="20"/>
          <w:szCs w:val="20"/>
        </w:rPr>
        <w:t>,</w:t>
      </w:r>
    </w:p>
    <w:p w14:paraId="30BDE3F5" w14:textId="77777777" w:rsidR="009B4B7A"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9B4B7A">
        <w:rPr>
          <w:rFonts w:ascii="Times New Roman" w:hAnsi="Times New Roman"/>
          <w:sz w:val="20"/>
          <w:szCs w:val="20"/>
        </w:rPr>
        <w:t>został skazany prawomocnym wyrokiem</w:t>
      </w:r>
      <w:r w:rsidR="009B4B7A" w:rsidRPr="00E203AE">
        <w:rPr>
          <w:rFonts w:ascii="Times New Roman" w:hAnsi="Times New Roman"/>
          <w:sz w:val="20"/>
          <w:szCs w:val="20"/>
        </w:rPr>
        <w:t xml:space="preserve"> za przestępstwo umyślne lub za umyślne przestępstwo skarbowe,</w:t>
      </w:r>
    </w:p>
    <w:p w14:paraId="7FDF0AE9" w14:textId="15E2F5C6" w:rsidR="00DE1282"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DE1282">
        <w:rPr>
          <w:rFonts w:ascii="Times New Roman" w:hAnsi="Times New Roman"/>
          <w:sz w:val="20"/>
          <w:szCs w:val="20"/>
        </w:rPr>
        <w:t xml:space="preserve">utracił wymagane uprawnienia </w:t>
      </w:r>
      <w:r>
        <w:rPr>
          <w:rFonts w:ascii="Times New Roman" w:hAnsi="Times New Roman"/>
          <w:sz w:val="20"/>
          <w:szCs w:val="20"/>
        </w:rPr>
        <w:t xml:space="preserve">w dziedzinie objętej programem operacyjnym, stosownie do roli </w:t>
      </w:r>
      <w:r w:rsidR="00A16B5E">
        <w:rPr>
          <w:rFonts w:ascii="Times New Roman" w:hAnsi="Times New Roman"/>
          <w:sz w:val="20"/>
          <w:szCs w:val="20"/>
        </w:rPr>
        <w:t xml:space="preserve">eksperta w wyborze projektów do dofinansowania lub w wykonywaniu zadań związanych z realizacją praw i obowiązków NCBR wynikających z umowy o dofinansowania projektu/decyzji o dofinansowanie projektu </w:t>
      </w:r>
      <w:r>
        <w:rPr>
          <w:rFonts w:ascii="Times New Roman" w:hAnsi="Times New Roman"/>
          <w:sz w:val="20"/>
          <w:szCs w:val="20"/>
        </w:rPr>
        <w:t>– w przypadku ekspertów realizujących Zamówienia w ramach POWER lub POIR,</w:t>
      </w:r>
    </w:p>
    <w:p w14:paraId="2AB295D7" w14:textId="41B820A3" w:rsidR="009B4B7A"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9B4B7A" w:rsidRPr="00FB5C27">
        <w:rPr>
          <w:rFonts w:ascii="Times New Roman" w:hAnsi="Times New Roman"/>
          <w:sz w:val="20"/>
          <w:szCs w:val="20"/>
        </w:rPr>
        <w:t>złożył fałszywe oświadczenie lub fałszywą deklarację, o których mowa w § 3 ust. 1 pkt 4</w:t>
      </w:r>
      <w:r w:rsidR="006B2C21">
        <w:rPr>
          <w:rFonts w:ascii="Times New Roman" w:hAnsi="Times New Roman"/>
          <w:sz w:val="20"/>
          <w:szCs w:val="20"/>
        </w:rPr>
        <w:t xml:space="preserve"> i </w:t>
      </w:r>
      <w:r w:rsidR="0073697E">
        <w:rPr>
          <w:rFonts w:ascii="Times New Roman" w:hAnsi="Times New Roman"/>
          <w:sz w:val="20"/>
          <w:szCs w:val="20"/>
        </w:rPr>
        <w:t xml:space="preserve">pkt </w:t>
      </w:r>
      <w:r w:rsidR="006B2C21">
        <w:rPr>
          <w:rFonts w:ascii="Times New Roman" w:hAnsi="Times New Roman"/>
          <w:sz w:val="20"/>
          <w:szCs w:val="20"/>
        </w:rPr>
        <w:t>5</w:t>
      </w:r>
      <w:r w:rsidR="009B4B7A" w:rsidRPr="00FB5C27">
        <w:rPr>
          <w:rFonts w:ascii="Times New Roman" w:hAnsi="Times New Roman"/>
          <w:sz w:val="20"/>
          <w:szCs w:val="20"/>
        </w:rPr>
        <w:t xml:space="preserve"> Regulaminu,</w:t>
      </w:r>
    </w:p>
    <w:p w14:paraId="202B2310" w14:textId="457254D1" w:rsidR="009B4B7A"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9B4B7A" w:rsidRPr="00FB5C27">
        <w:rPr>
          <w:rFonts w:ascii="Times New Roman" w:hAnsi="Times New Roman"/>
          <w:sz w:val="20"/>
          <w:szCs w:val="20"/>
        </w:rPr>
        <w:t>podjął zatrudnienie w Instytucji Zarządzającej, Instytucji Pośredniczącej lub Instytucji Wdrażającej odpowiednio POWER lub POIR</w:t>
      </w:r>
      <w:r w:rsidR="009B4B7A">
        <w:rPr>
          <w:rFonts w:ascii="Times New Roman" w:hAnsi="Times New Roman"/>
          <w:sz w:val="20"/>
          <w:szCs w:val="20"/>
        </w:rPr>
        <w:t xml:space="preserve"> – </w:t>
      </w:r>
      <w:r w:rsidR="009B4B7A" w:rsidRPr="00FB5C27">
        <w:rPr>
          <w:rFonts w:ascii="Times New Roman" w:hAnsi="Times New Roman"/>
          <w:sz w:val="20"/>
          <w:szCs w:val="20"/>
        </w:rPr>
        <w:t xml:space="preserve">w przypadku </w:t>
      </w:r>
      <w:r w:rsidR="009B4B7A">
        <w:rPr>
          <w:rFonts w:ascii="Times New Roman" w:hAnsi="Times New Roman"/>
          <w:sz w:val="20"/>
          <w:szCs w:val="20"/>
        </w:rPr>
        <w:t>e</w:t>
      </w:r>
      <w:r w:rsidR="009B4B7A" w:rsidRPr="00FB5C27">
        <w:rPr>
          <w:rFonts w:ascii="Times New Roman" w:hAnsi="Times New Roman"/>
          <w:sz w:val="20"/>
          <w:szCs w:val="20"/>
        </w:rPr>
        <w:t>kspertów re</w:t>
      </w:r>
      <w:r w:rsidR="009B4B7A">
        <w:rPr>
          <w:rFonts w:ascii="Times New Roman" w:hAnsi="Times New Roman"/>
          <w:sz w:val="20"/>
          <w:szCs w:val="20"/>
        </w:rPr>
        <w:t>alizujących Zamówienia w ramach</w:t>
      </w:r>
      <w:r w:rsidR="0041025C">
        <w:rPr>
          <w:rFonts w:ascii="Times New Roman" w:hAnsi="Times New Roman"/>
          <w:sz w:val="20"/>
          <w:szCs w:val="20"/>
        </w:rPr>
        <w:t xml:space="preserve"> </w:t>
      </w:r>
      <w:r w:rsidR="009B4B7A" w:rsidRPr="00FB5C27">
        <w:rPr>
          <w:rFonts w:ascii="Times New Roman" w:hAnsi="Times New Roman"/>
          <w:sz w:val="20"/>
          <w:szCs w:val="20"/>
        </w:rPr>
        <w:t>POWER lub POIR,</w:t>
      </w:r>
    </w:p>
    <w:p w14:paraId="31ECDB01" w14:textId="77777777" w:rsidR="009B4B7A"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lastRenderedPageBreak/>
        <w:t xml:space="preserve">ekspert </w:t>
      </w:r>
      <w:r w:rsidR="009B4B7A" w:rsidRPr="00FB5C27">
        <w:rPr>
          <w:rFonts w:ascii="Times New Roman" w:hAnsi="Times New Roman"/>
          <w:sz w:val="20"/>
          <w:szCs w:val="20"/>
        </w:rPr>
        <w:t>trzykrotnie odmówił wykonania Zamówień bez uzasadnionych przyczyn,</w:t>
      </w:r>
    </w:p>
    <w:p w14:paraId="669A860F" w14:textId="77777777" w:rsidR="009B4B7A" w:rsidRDefault="009B4B7A"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sidRPr="00FB5C27">
        <w:rPr>
          <w:rFonts w:ascii="Times New Roman" w:hAnsi="Times New Roman"/>
          <w:sz w:val="20"/>
          <w:szCs w:val="20"/>
        </w:rPr>
        <w:t>stwierdzono prawomocnym orzeczeniem komisji dyscyplinarnej naruszenie przez eksperta etyki w nauce,</w:t>
      </w:r>
    </w:p>
    <w:p w14:paraId="5115DF57" w14:textId="44A52F98" w:rsidR="009B4B7A" w:rsidRDefault="009B4B7A"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sidRPr="00FB5C27">
        <w:rPr>
          <w:rFonts w:ascii="Times New Roman" w:hAnsi="Times New Roman"/>
          <w:sz w:val="20"/>
          <w:szCs w:val="20"/>
        </w:rPr>
        <w:t xml:space="preserve">NCBR </w:t>
      </w:r>
      <w:r w:rsidR="00971809">
        <w:rPr>
          <w:rFonts w:ascii="Times New Roman" w:hAnsi="Times New Roman"/>
          <w:sz w:val="20"/>
          <w:szCs w:val="20"/>
        </w:rPr>
        <w:t xml:space="preserve">powziął </w:t>
      </w:r>
      <w:r w:rsidRPr="00FB5C27">
        <w:rPr>
          <w:rFonts w:ascii="Times New Roman" w:hAnsi="Times New Roman"/>
          <w:sz w:val="20"/>
          <w:szCs w:val="20"/>
        </w:rPr>
        <w:t>informacj</w:t>
      </w:r>
      <w:r w:rsidR="00971809">
        <w:rPr>
          <w:rFonts w:ascii="Times New Roman" w:hAnsi="Times New Roman"/>
          <w:sz w:val="20"/>
          <w:szCs w:val="20"/>
        </w:rPr>
        <w:t>e</w:t>
      </w:r>
      <w:r w:rsidRPr="00FB5C27">
        <w:rPr>
          <w:rFonts w:ascii="Times New Roman" w:hAnsi="Times New Roman"/>
          <w:sz w:val="20"/>
          <w:szCs w:val="20"/>
        </w:rPr>
        <w:t xml:space="preserve"> o zaistnieniu innych, niewymienionych w pkt 1-</w:t>
      </w:r>
      <w:r w:rsidR="00A16B5E">
        <w:rPr>
          <w:rFonts w:ascii="Times New Roman" w:hAnsi="Times New Roman"/>
          <w:sz w:val="20"/>
          <w:szCs w:val="20"/>
        </w:rPr>
        <w:t>8</w:t>
      </w:r>
      <w:r w:rsidRPr="00FB5C27">
        <w:rPr>
          <w:rFonts w:ascii="Times New Roman" w:hAnsi="Times New Roman"/>
          <w:sz w:val="20"/>
          <w:szCs w:val="20"/>
        </w:rPr>
        <w:t xml:space="preserve"> okoliczności, uniemożliwiających pełnienie funkcji eksperta w sposób bezstronny i rzetelny,</w:t>
      </w:r>
    </w:p>
    <w:p w14:paraId="4F25EA0A" w14:textId="77777777" w:rsidR="00971809"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ekspert złożył pisemny wniosek o wykreślenie z Wykazu kandydatów – w przypadku ekspertów realizujących  Zamówienia w ramach POWER lub POIR</w:t>
      </w:r>
      <w:r w:rsidR="001C28CB">
        <w:rPr>
          <w:rFonts w:ascii="Times New Roman" w:hAnsi="Times New Roman"/>
          <w:sz w:val="20"/>
          <w:szCs w:val="20"/>
        </w:rPr>
        <w:t>,</w:t>
      </w:r>
    </w:p>
    <w:p w14:paraId="7C906EE0" w14:textId="77777777" w:rsidR="00971809"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ekspert wycofał swoją zgodę na umieszczenie jego danych osobowych w Wykazie kandydatów – w przypadku ekspertów realizujących Zamówienia w ramach POWER lub POIR</w:t>
      </w:r>
      <w:r w:rsidR="001C28CB">
        <w:rPr>
          <w:rFonts w:ascii="Times New Roman" w:hAnsi="Times New Roman"/>
          <w:sz w:val="20"/>
          <w:szCs w:val="20"/>
        </w:rPr>
        <w:t>,</w:t>
      </w:r>
    </w:p>
    <w:p w14:paraId="4BFA8122" w14:textId="77777777" w:rsidR="009B4B7A" w:rsidRPr="00FB5C27" w:rsidRDefault="00971809" w:rsidP="00B40605">
      <w:pPr>
        <w:numPr>
          <w:ilvl w:val="0"/>
          <w:numId w:val="18"/>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009B4B7A" w:rsidRPr="00FB5C27">
        <w:rPr>
          <w:rFonts w:ascii="Times New Roman" w:hAnsi="Times New Roman"/>
          <w:sz w:val="20"/>
          <w:szCs w:val="20"/>
        </w:rPr>
        <w:t>zmarł.</w:t>
      </w:r>
    </w:p>
    <w:p w14:paraId="6438D5A2" w14:textId="77777777" w:rsidR="009B4B7A" w:rsidRPr="009D7389" w:rsidRDefault="009B4B7A" w:rsidP="003F49F9">
      <w:pPr>
        <w:suppressAutoHyphens/>
        <w:spacing w:after="0" w:line="240" w:lineRule="auto"/>
        <w:ind w:left="284" w:hanging="284"/>
        <w:jc w:val="both"/>
        <w:rPr>
          <w:rFonts w:ascii="Times New Roman" w:hAnsi="Times New Roman"/>
          <w:sz w:val="20"/>
          <w:szCs w:val="20"/>
        </w:rPr>
      </w:pPr>
    </w:p>
    <w:p w14:paraId="73689159" w14:textId="77777777" w:rsidR="009B4B7A" w:rsidRPr="009D7389" w:rsidRDefault="009B4B7A"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9.</w:t>
      </w:r>
    </w:p>
    <w:p w14:paraId="0D9CF9F2" w14:textId="77777777" w:rsidR="009B4B7A" w:rsidRPr="009D7389" w:rsidRDefault="009B4B7A" w:rsidP="00B40605">
      <w:pPr>
        <w:pStyle w:val="Tekstpodstawowy"/>
        <w:numPr>
          <w:ilvl w:val="0"/>
          <w:numId w:val="19"/>
        </w:numPr>
        <w:tabs>
          <w:tab w:val="clear" w:pos="720"/>
          <w:tab w:val="num" w:pos="426"/>
        </w:tabs>
        <w:suppressAutoHyphens/>
        <w:spacing w:after="0"/>
        <w:ind w:left="284" w:hanging="284"/>
        <w:jc w:val="both"/>
      </w:pPr>
      <w:r w:rsidRPr="009D7389">
        <w:t>Wszelka korespondencja związana z realizacją Zamówień będzie kierowana odpowiednio na poniższe adresy:</w:t>
      </w:r>
    </w:p>
    <w:p w14:paraId="5A2D8112" w14:textId="77777777" w:rsidR="009B4B7A" w:rsidRPr="009D7389" w:rsidRDefault="009B4B7A" w:rsidP="00B40605">
      <w:pPr>
        <w:pStyle w:val="Tekstpodstawowy"/>
        <w:numPr>
          <w:ilvl w:val="0"/>
          <w:numId w:val="20"/>
        </w:numPr>
        <w:tabs>
          <w:tab w:val="left" w:pos="851"/>
        </w:tabs>
        <w:suppressAutoHyphens/>
        <w:spacing w:after="0"/>
        <w:ind w:left="284" w:hanging="284"/>
        <w:rPr>
          <w:lang w:val="pt-BR"/>
        </w:rPr>
      </w:pPr>
      <w:r w:rsidRPr="009D7389">
        <w:rPr>
          <w:b/>
        </w:rPr>
        <w:t xml:space="preserve">NCBR:  </w:t>
      </w:r>
    </w:p>
    <w:p w14:paraId="1EBD664F" w14:textId="77777777" w:rsidR="009B4B7A" w:rsidRPr="009D7389" w:rsidRDefault="009B4B7A" w:rsidP="003F49F9">
      <w:pPr>
        <w:pStyle w:val="Tekstpodstawowy"/>
        <w:tabs>
          <w:tab w:val="left" w:pos="851"/>
        </w:tabs>
        <w:suppressAutoHyphens/>
        <w:spacing w:after="0"/>
        <w:ind w:left="284" w:hanging="284"/>
      </w:pPr>
      <w:r w:rsidRPr="009D7389">
        <w:t>Narodowe Centrum Badań i Rozwoju</w:t>
      </w:r>
      <w:r w:rsidRPr="009D7389">
        <w:rPr>
          <w:b/>
        </w:rPr>
        <w:t xml:space="preserve">, </w:t>
      </w:r>
      <w:r w:rsidRPr="009D7389">
        <w:t>ul. Nowogrodzka 47a</w:t>
      </w:r>
      <w:r w:rsidRPr="009D7389">
        <w:rPr>
          <w:b/>
        </w:rPr>
        <w:t xml:space="preserve"> , </w:t>
      </w:r>
      <w:r w:rsidRPr="009D7389">
        <w:t xml:space="preserve">00–695 Warszawa; </w:t>
      </w:r>
    </w:p>
    <w:p w14:paraId="630AA536" w14:textId="77777777" w:rsidR="009B4B7A" w:rsidRPr="009D7389" w:rsidRDefault="009B4B7A" w:rsidP="003F49F9">
      <w:pPr>
        <w:pStyle w:val="Tekstpodstawowy"/>
        <w:tabs>
          <w:tab w:val="left" w:pos="851"/>
        </w:tabs>
        <w:suppressAutoHyphens/>
        <w:spacing w:after="0"/>
        <w:ind w:left="284" w:hanging="284"/>
        <w:rPr>
          <w:lang w:val="pt-BR"/>
        </w:rPr>
      </w:pPr>
      <w:r w:rsidRPr="009D7389">
        <w:rPr>
          <w:lang w:val="pt-BR"/>
        </w:rPr>
        <w:t xml:space="preserve">adres e-mail: adres zwrotny, z którego wysłano Zamówienie lub </w:t>
      </w:r>
      <w:hyperlink r:id="rId8" w:history="1">
        <w:r w:rsidRPr="009D7389">
          <w:rPr>
            <w:rStyle w:val="Hipercze"/>
            <w:lang w:val="pt-BR"/>
          </w:rPr>
          <w:t>eksperci@ncbr.gov.pl</w:t>
        </w:r>
      </w:hyperlink>
      <w:r w:rsidRPr="009D7389">
        <w:rPr>
          <w:lang w:val="pt-BR"/>
        </w:rPr>
        <w:t>,</w:t>
      </w:r>
      <w:r>
        <w:rPr>
          <w:lang w:val="pt-BR"/>
        </w:rPr>
        <w:t xml:space="preserve"> a</w:t>
      </w:r>
      <w:r w:rsidRPr="009D7389">
        <w:rPr>
          <w:lang w:val="pt-BR"/>
        </w:rPr>
        <w:t xml:space="preserve"> w przypadku wykonywania Zamówień na rzecz POWERadres e-mail: adres zwrotny, z którego wysłano Zamówienie lub</w:t>
      </w:r>
      <w:r w:rsidRPr="009D7389" w:rsidDel="00316356">
        <w:rPr>
          <w:lang w:val="pt-BR"/>
        </w:rPr>
        <w:t xml:space="preserve"> </w:t>
      </w:r>
      <w:hyperlink r:id="rId9" w:history="1">
        <w:r w:rsidR="00971809" w:rsidRPr="0023249C">
          <w:rPr>
            <w:rStyle w:val="Hipercze"/>
            <w:lang w:val="pt-BR"/>
          </w:rPr>
          <w:t>powerexpert@ncbr.gov.pl</w:t>
        </w:r>
      </w:hyperlink>
      <w:r w:rsidR="00971809">
        <w:rPr>
          <w:lang w:val="pt-BR"/>
        </w:rPr>
        <w:t xml:space="preserve"> </w:t>
      </w:r>
    </w:p>
    <w:p w14:paraId="2A70F185" w14:textId="77777777" w:rsidR="009B4B7A" w:rsidRPr="009D7389" w:rsidRDefault="009B4B7A" w:rsidP="00B40605">
      <w:pPr>
        <w:pStyle w:val="Tekstpodstawowy"/>
        <w:numPr>
          <w:ilvl w:val="0"/>
          <w:numId w:val="20"/>
        </w:numPr>
        <w:tabs>
          <w:tab w:val="left" w:pos="851"/>
        </w:tabs>
        <w:suppressAutoHyphens/>
        <w:spacing w:after="0"/>
        <w:ind w:left="284" w:hanging="284"/>
        <w:rPr>
          <w:b/>
          <w:lang w:val="pt-BR"/>
        </w:rPr>
      </w:pPr>
      <w:r w:rsidRPr="009D7389">
        <w:rPr>
          <w:b/>
          <w:lang w:val="pt-BR"/>
        </w:rPr>
        <w:t xml:space="preserve">Ekspert: </w:t>
      </w:r>
    </w:p>
    <w:p w14:paraId="49EE3A2E" w14:textId="77777777" w:rsidR="009B4B7A" w:rsidRPr="009D7389" w:rsidRDefault="009B4B7A" w:rsidP="003F49F9">
      <w:pPr>
        <w:pStyle w:val="Tekstpodstawowy"/>
        <w:tabs>
          <w:tab w:val="left" w:pos="851"/>
        </w:tabs>
        <w:suppressAutoHyphens/>
        <w:spacing w:after="0"/>
        <w:ind w:left="284" w:hanging="284"/>
        <w:rPr>
          <w:lang w:val="pt-BR"/>
        </w:rPr>
      </w:pPr>
      <w:r w:rsidRPr="009D7389">
        <w:rPr>
          <w:lang w:val="pt-BR"/>
        </w:rPr>
        <w:tab/>
        <w:t>adres korespondencyjny oraz e-mail wskazany w Formularzu.</w:t>
      </w:r>
    </w:p>
    <w:p w14:paraId="533ADFC2" w14:textId="77777777" w:rsidR="009B4B7A" w:rsidRPr="009D7389" w:rsidRDefault="009B4B7A" w:rsidP="00B40605">
      <w:pPr>
        <w:pStyle w:val="Tekstpodstawowy"/>
        <w:numPr>
          <w:ilvl w:val="0"/>
          <w:numId w:val="19"/>
        </w:numPr>
        <w:tabs>
          <w:tab w:val="clear" w:pos="720"/>
          <w:tab w:val="num" w:pos="426"/>
        </w:tabs>
        <w:suppressAutoHyphens/>
        <w:spacing w:after="0"/>
        <w:ind w:left="284" w:hanging="284"/>
        <w:jc w:val="both"/>
      </w:pPr>
      <w:r w:rsidRPr="009D7389">
        <w:t>Ekspert zobowiązany jest do nieudostępniania osobom trzecim, chronienia i utrzymywania w tajemnicy danych dostępowych do podanego w Umowie adresu e-mail.</w:t>
      </w:r>
    </w:p>
    <w:p w14:paraId="14A708A5" w14:textId="77777777" w:rsidR="009B4B7A" w:rsidRPr="008C1A12" w:rsidRDefault="009B4B7A" w:rsidP="003F49F9">
      <w:pPr>
        <w:suppressAutoHyphens/>
        <w:spacing w:after="0" w:line="240" w:lineRule="auto"/>
        <w:ind w:left="284" w:hanging="284"/>
        <w:jc w:val="center"/>
        <w:rPr>
          <w:rFonts w:ascii="Times New Roman" w:hAnsi="Times New Roman"/>
          <w:b/>
          <w:sz w:val="20"/>
          <w:szCs w:val="20"/>
        </w:rPr>
      </w:pPr>
    </w:p>
    <w:p w14:paraId="67035C62" w14:textId="77777777" w:rsidR="009B4B7A" w:rsidRPr="008C1A12" w:rsidRDefault="009B4B7A" w:rsidP="003F49F9">
      <w:pPr>
        <w:suppressAutoHyphens/>
        <w:spacing w:after="0" w:line="240" w:lineRule="auto"/>
        <w:ind w:left="284" w:hanging="284"/>
        <w:jc w:val="center"/>
        <w:rPr>
          <w:rFonts w:ascii="Times New Roman" w:hAnsi="Times New Roman"/>
          <w:b/>
          <w:sz w:val="20"/>
          <w:szCs w:val="20"/>
        </w:rPr>
      </w:pPr>
      <w:r w:rsidRPr="008C1A12">
        <w:rPr>
          <w:rFonts w:ascii="Times New Roman" w:hAnsi="Times New Roman"/>
          <w:b/>
          <w:sz w:val="20"/>
          <w:szCs w:val="20"/>
        </w:rPr>
        <w:t>§ 10.</w:t>
      </w:r>
    </w:p>
    <w:p w14:paraId="06FC0F85" w14:textId="77777777" w:rsidR="009B4B7A" w:rsidRPr="00A237EE" w:rsidRDefault="009B4B7A" w:rsidP="003F49F9">
      <w:pPr>
        <w:suppressAutoHyphens/>
        <w:spacing w:after="0" w:line="240" w:lineRule="auto"/>
        <w:ind w:left="284" w:hanging="284"/>
        <w:jc w:val="both"/>
        <w:rPr>
          <w:rFonts w:ascii="Times New Roman" w:hAnsi="Times New Roman"/>
          <w:sz w:val="20"/>
          <w:szCs w:val="20"/>
        </w:rPr>
      </w:pPr>
      <w:r w:rsidRPr="008C1A12">
        <w:rPr>
          <w:rFonts w:ascii="Times New Roman" w:hAnsi="Times New Roman"/>
          <w:sz w:val="20"/>
          <w:szCs w:val="20"/>
        </w:rPr>
        <w:t>W sprawach nieobjętych Regulaminem zastosowanie mają zapisy odpowiednich dokumentów sporządzonych na potrzeby poszczególnych programów/konkursów, których dotyczy Zamówienie.</w:t>
      </w:r>
    </w:p>
    <w:p w14:paraId="0EEC14B8" w14:textId="77777777" w:rsidR="009B4B7A" w:rsidRPr="008C1A12" w:rsidRDefault="009B4B7A" w:rsidP="003F49F9">
      <w:pPr>
        <w:suppressAutoHyphens/>
        <w:spacing w:after="0" w:line="240" w:lineRule="auto"/>
        <w:ind w:left="284" w:hanging="284"/>
        <w:jc w:val="center"/>
        <w:rPr>
          <w:rFonts w:ascii="Times New Roman" w:hAnsi="Times New Roman"/>
          <w:b/>
          <w:sz w:val="20"/>
          <w:szCs w:val="20"/>
        </w:rPr>
      </w:pPr>
    </w:p>
    <w:p w14:paraId="11E3A18D" w14:textId="77777777" w:rsidR="009B4B7A" w:rsidRPr="008C1A12" w:rsidRDefault="009B4B7A" w:rsidP="003F49F9">
      <w:pPr>
        <w:suppressAutoHyphens/>
        <w:spacing w:after="0" w:line="240" w:lineRule="auto"/>
        <w:ind w:left="284" w:hanging="284"/>
        <w:jc w:val="center"/>
        <w:rPr>
          <w:rFonts w:ascii="Times New Roman" w:hAnsi="Times New Roman"/>
          <w:b/>
          <w:sz w:val="20"/>
          <w:szCs w:val="20"/>
        </w:rPr>
      </w:pPr>
      <w:r w:rsidRPr="008C1A12">
        <w:rPr>
          <w:rFonts w:ascii="Times New Roman" w:hAnsi="Times New Roman"/>
          <w:b/>
          <w:sz w:val="20"/>
          <w:szCs w:val="20"/>
        </w:rPr>
        <w:t>§ 11.</w:t>
      </w:r>
    </w:p>
    <w:p w14:paraId="64B9555E" w14:textId="77777777" w:rsidR="009B4B7A" w:rsidRPr="008C1A12" w:rsidRDefault="009B4B7A" w:rsidP="003F49F9">
      <w:pPr>
        <w:suppressAutoHyphens/>
        <w:spacing w:after="0" w:line="240" w:lineRule="auto"/>
        <w:ind w:left="284" w:hanging="284"/>
        <w:jc w:val="both"/>
        <w:rPr>
          <w:rFonts w:ascii="Times New Roman" w:hAnsi="Times New Roman"/>
          <w:sz w:val="20"/>
          <w:szCs w:val="20"/>
        </w:rPr>
      </w:pPr>
      <w:r w:rsidRPr="008C1A12">
        <w:rPr>
          <w:rFonts w:ascii="Times New Roman" w:hAnsi="Times New Roman"/>
          <w:sz w:val="20"/>
          <w:szCs w:val="20"/>
        </w:rPr>
        <w:t xml:space="preserve">Integralną część Regulaminu stanowią </w:t>
      </w:r>
      <w:r>
        <w:rPr>
          <w:rFonts w:ascii="Times New Roman" w:hAnsi="Times New Roman"/>
          <w:sz w:val="20"/>
          <w:szCs w:val="20"/>
        </w:rPr>
        <w:t xml:space="preserve">następujące </w:t>
      </w:r>
      <w:r w:rsidRPr="008C1A12">
        <w:rPr>
          <w:rFonts w:ascii="Times New Roman" w:hAnsi="Times New Roman"/>
          <w:sz w:val="20"/>
          <w:szCs w:val="20"/>
        </w:rPr>
        <w:t>załączniki:</w:t>
      </w:r>
    </w:p>
    <w:p w14:paraId="350CEB5D" w14:textId="210EB818" w:rsidR="009B4B7A" w:rsidRDefault="009B4B7A" w:rsidP="00B40605">
      <w:pPr>
        <w:numPr>
          <w:ilvl w:val="0"/>
          <w:numId w:val="21"/>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Załącznik nr 1 – W</w:t>
      </w:r>
      <w:r w:rsidRPr="008C1A12">
        <w:rPr>
          <w:rFonts w:ascii="Times New Roman" w:hAnsi="Times New Roman"/>
          <w:sz w:val="20"/>
          <w:szCs w:val="20"/>
        </w:rPr>
        <w:t>zór Formularza</w:t>
      </w:r>
      <w:r>
        <w:rPr>
          <w:rFonts w:ascii="Times New Roman" w:hAnsi="Times New Roman"/>
          <w:sz w:val="20"/>
          <w:szCs w:val="20"/>
        </w:rPr>
        <w:t>,</w:t>
      </w:r>
    </w:p>
    <w:p w14:paraId="4CB93128" w14:textId="00539C8F" w:rsidR="0073697E" w:rsidRPr="0073697E" w:rsidRDefault="0073697E" w:rsidP="00B40605">
      <w:pPr>
        <w:numPr>
          <w:ilvl w:val="0"/>
          <w:numId w:val="21"/>
        </w:numPr>
        <w:tabs>
          <w:tab w:val="left" w:pos="851"/>
        </w:tabs>
        <w:suppressAutoHyphens/>
        <w:spacing w:after="0" w:line="240" w:lineRule="auto"/>
        <w:ind w:left="284" w:hanging="284"/>
        <w:jc w:val="both"/>
        <w:rPr>
          <w:rFonts w:ascii="Times New Roman" w:hAnsi="Times New Roman"/>
          <w:sz w:val="20"/>
          <w:szCs w:val="20"/>
        </w:rPr>
      </w:pPr>
      <w:r w:rsidRPr="00B40605">
        <w:rPr>
          <w:rFonts w:ascii="Times New Roman" w:hAnsi="Times New Roman"/>
          <w:sz w:val="20"/>
          <w:szCs w:val="20"/>
        </w:rPr>
        <w:t>Załącznik nr 2 - Wzór oświadczenia potwierdzającego, że ekspert nie był zatrudniony w projekcie, w którego ocenie brał udział</w:t>
      </w:r>
    </w:p>
    <w:p w14:paraId="4BAE1E0F" w14:textId="79CA2C01" w:rsidR="009B4B7A" w:rsidRDefault="009B4B7A" w:rsidP="00B40605">
      <w:pPr>
        <w:numPr>
          <w:ilvl w:val="0"/>
          <w:numId w:val="21"/>
        </w:numPr>
        <w:tabs>
          <w:tab w:val="left" w:pos="851"/>
        </w:tabs>
        <w:suppressAutoHyphens/>
        <w:spacing w:after="0" w:line="240" w:lineRule="auto"/>
        <w:ind w:left="284" w:hanging="284"/>
        <w:jc w:val="both"/>
        <w:rPr>
          <w:rFonts w:ascii="Times New Roman" w:hAnsi="Times New Roman"/>
          <w:sz w:val="20"/>
          <w:szCs w:val="20"/>
        </w:rPr>
      </w:pPr>
      <w:r w:rsidRPr="006E5117">
        <w:rPr>
          <w:rFonts w:ascii="Times New Roman" w:hAnsi="Times New Roman"/>
          <w:sz w:val="20"/>
          <w:szCs w:val="20"/>
        </w:rPr>
        <w:t xml:space="preserve">Załącznik nr </w:t>
      </w:r>
      <w:r w:rsidR="0073697E">
        <w:rPr>
          <w:rFonts w:ascii="Times New Roman" w:hAnsi="Times New Roman"/>
          <w:sz w:val="20"/>
          <w:szCs w:val="20"/>
        </w:rPr>
        <w:t>3</w:t>
      </w:r>
      <w:r w:rsidRPr="006E5117">
        <w:rPr>
          <w:rFonts w:ascii="Times New Roman" w:hAnsi="Times New Roman"/>
          <w:sz w:val="20"/>
          <w:szCs w:val="20"/>
        </w:rPr>
        <w:t xml:space="preserve"> – Wzór oświadczenia o bezstronności i poufności,</w:t>
      </w:r>
    </w:p>
    <w:p w14:paraId="71C40607" w14:textId="5C071454" w:rsidR="009B4B7A" w:rsidRPr="0075419B" w:rsidRDefault="009B4B7A" w:rsidP="00B40605">
      <w:pPr>
        <w:numPr>
          <w:ilvl w:val="0"/>
          <w:numId w:val="21"/>
        </w:numPr>
        <w:tabs>
          <w:tab w:val="left" w:pos="851"/>
        </w:tabs>
        <w:suppressAutoHyphens/>
        <w:spacing w:after="0" w:line="240" w:lineRule="auto"/>
        <w:ind w:left="284" w:hanging="284"/>
        <w:jc w:val="both"/>
        <w:rPr>
          <w:rFonts w:ascii="Times New Roman" w:hAnsi="Times New Roman"/>
          <w:sz w:val="20"/>
          <w:szCs w:val="20"/>
        </w:rPr>
      </w:pPr>
      <w:r w:rsidRPr="006E5117">
        <w:rPr>
          <w:rFonts w:ascii="Times New Roman" w:hAnsi="Times New Roman"/>
          <w:sz w:val="20"/>
          <w:szCs w:val="20"/>
        </w:rPr>
        <w:t xml:space="preserve">Załącznik nr </w:t>
      </w:r>
      <w:r w:rsidR="0073697E">
        <w:rPr>
          <w:rFonts w:ascii="Times New Roman" w:hAnsi="Times New Roman"/>
          <w:sz w:val="20"/>
          <w:szCs w:val="20"/>
        </w:rPr>
        <w:t>4</w:t>
      </w:r>
      <w:r w:rsidRPr="006E5117">
        <w:rPr>
          <w:rFonts w:ascii="Times New Roman" w:hAnsi="Times New Roman"/>
          <w:sz w:val="20"/>
          <w:szCs w:val="20"/>
        </w:rPr>
        <w:t xml:space="preserve"> –</w:t>
      </w:r>
      <w:r w:rsidRPr="008130E2">
        <w:rPr>
          <w:rFonts w:ascii="Times New Roman" w:hAnsi="Times New Roman"/>
          <w:sz w:val="20"/>
          <w:szCs w:val="20"/>
        </w:rPr>
        <w:t xml:space="preserve"> </w:t>
      </w:r>
      <w:r w:rsidRPr="006E5117">
        <w:rPr>
          <w:rFonts w:ascii="Times New Roman" w:hAnsi="Times New Roman"/>
          <w:sz w:val="20"/>
          <w:szCs w:val="20"/>
        </w:rPr>
        <w:t>Wz</w:t>
      </w:r>
      <w:r w:rsidR="00523FD3">
        <w:rPr>
          <w:rFonts w:ascii="Times New Roman" w:hAnsi="Times New Roman"/>
          <w:sz w:val="20"/>
          <w:szCs w:val="20"/>
        </w:rPr>
        <w:t>ór arkusza oceny pracy eksperta</w:t>
      </w:r>
      <w:r w:rsidR="00523FD3" w:rsidRPr="0075419B">
        <w:rPr>
          <w:rFonts w:ascii="Times New Roman" w:hAnsi="Times New Roman"/>
          <w:sz w:val="20"/>
          <w:szCs w:val="20"/>
        </w:rPr>
        <w:t>.</w:t>
      </w:r>
    </w:p>
    <w:p w14:paraId="08283FEB" w14:textId="77777777" w:rsidR="009B4B7A" w:rsidRPr="006E5117" w:rsidRDefault="009B4B7A" w:rsidP="003F49F9">
      <w:pPr>
        <w:tabs>
          <w:tab w:val="left" w:pos="851"/>
        </w:tabs>
        <w:suppressAutoHyphens/>
        <w:spacing w:after="0" w:line="240" w:lineRule="auto"/>
        <w:ind w:left="284" w:hanging="284"/>
        <w:jc w:val="both"/>
        <w:rPr>
          <w:rFonts w:ascii="Times New Roman" w:hAnsi="Times New Roman"/>
          <w:sz w:val="20"/>
          <w:szCs w:val="20"/>
        </w:rPr>
      </w:pPr>
    </w:p>
    <w:p w14:paraId="39453A4C" w14:textId="2B8F524A" w:rsidR="009B4B7A" w:rsidRPr="00DE1282" w:rsidRDefault="009B4B7A" w:rsidP="003F49F9">
      <w:pPr>
        <w:tabs>
          <w:tab w:val="left" w:pos="3105"/>
        </w:tabs>
        <w:suppressAutoHyphens/>
        <w:rPr>
          <w:rFonts w:ascii="Times New Roman" w:hAnsi="Times New Roman"/>
          <w:sz w:val="24"/>
          <w:szCs w:val="24"/>
        </w:rPr>
        <w:sectPr w:rsidR="009B4B7A" w:rsidRPr="00DE1282" w:rsidSect="00E64704">
          <w:headerReference w:type="default" r:id="rId10"/>
          <w:footerReference w:type="default" r:id="rId11"/>
          <w:pgSz w:w="12240" w:h="15840"/>
          <w:pgMar w:top="1418" w:right="1418" w:bottom="1418" w:left="1418" w:header="709" w:footer="709" w:gutter="0"/>
          <w:cols w:space="708"/>
          <w:noEndnote/>
        </w:sectPr>
      </w:pPr>
    </w:p>
    <w:tbl>
      <w:tblPr>
        <w:tblStyle w:val="Tabela-Siatka"/>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38"/>
        <w:gridCol w:w="4704"/>
        <w:gridCol w:w="16"/>
      </w:tblGrid>
      <w:tr w:rsidR="00E64704" w:rsidRPr="009C1A96" w14:paraId="6620A45F" w14:textId="77777777" w:rsidTr="0056319E">
        <w:trPr>
          <w:gridAfter w:val="1"/>
          <w:wAfter w:w="16" w:type="dxa"/>
        </w:trPr>
        <w:tc>
          <w:tcPr>
            <w:tcW w:w="5091" w:type="dxa"/>
          </w:tcPr>
          <w:p w14:paraId="2FDA3753" w14:textId="77777777" w:rsidR="00E64704" w:rsidRPr="008951EE" w:rsidRDefault="00E64704" w:rsidP="003F49F9">
            <w:pPr>
              <w:suppressAutoHyphens/>
              <w:spacing w:before="200" w:after="0" w:line="240" w:lineRule="auto"/>
              <w:jc w:val="center"/>
              <w:textAlignment w:val="top"/>
              <w:rPr>
                <w:rFonts w:ascii="Times New Roman" w:hAnsi="Times New Roman"/>
                <w:b/>
                <w:sz w:val="24"/>
                <w:szCs w:val="24"/>
                <w:lang w:val="en-GB"/>
              </w:rPr>
            </w:pPr>
            <w:r w:rsidRPr="008951EE">
              <w:rPr>
                <w:rFonts w:ascii="Times New Roman" w:hAnsi="Times New Roman"/>
                <w:b/>
                <w:sz w:val="24"/>
                <w:szCs w:val="24"/>
                <w:lang w:val="en-GB"/>
              </w:rPr>
              <w:lastRenderedPageBreak/>
              <w:t>Terms of Cooperation with NCRD Experts</w:t>
            </w:r>
          </w:p>
        </w:tc>
        <w:tc>
          <w:tcPr>
            <w:tcW w:w="4833" w:type="dxa"/>
            <w:gridSpan w:val="2"/>
          </w:tcPr>
          <w:p w14:paraId="61892A17" w14:textId="77777777" w:rsidR="00E64704" w:rsidRPr="009C1A96" w:rsidRDefault="00E64704" w:rsidP="003F49F9">
            <w:pPr>
              <w:suppressAutoHyphens/>
              <w:spacing w:before="200" w:after="0" w:line="240" w:lineRule="auto"/>
              <w:jc w:val="center"/>
              <w:textAlignment w:val="top"/>
              <w:rPr>
                <w:rFonts w:ascii="Times New Roman" w:hAnsi="Times New Roman"/>
                <w:b/>
                <w:sz w:val="24"/>
                <w:szCs w:val="24"/>
              </w:rPr>
            </w:pPr>
            <w:r w:rsidRPr="009C1A96">
              <w:rPr>
                <w:rFonts w:ascii="Times New Roman" w:hAnsi="Times New Roman"/>
                <w:b/>
                <w:sz w:val="24"/>
                <w:szCs w:val="24"/>
              </w:rPr>
              <w:t>Regulamin współpracy z ekspertami NCBR</w:t>
            </w:r>
          </w:p>
        </w:tc>
      </w:tr>
      <w:tr w:rsidR="00765E06" w:rsidRPr="00F35C6F" w14:paraId="3D3D0F31" w14:textId="77777777" w:rsidTr="0056319E">
        <w:tc>
          <w:tcPr>
            <w:tcW w:w="5129" w:type="dxa"/>
            <w:gridSpan w:val="2"/>
          </w:tcPr>
          <w:p w14:paraId="0D4EBF8F" w14:textId="77777777" w:rsidR="00E64704" w:rsidRPr="0098496D" w:rsidRDefault="00E64704" w:rsidP="003F49F9">
            <w:pPr>
              <w:suppressAutoHyphens/>
              <w:spacing w:after="0" w:line="240" w:lineRule="auto"/>
              <w:jc w:val="center"/>
              <w:rPr>
                <w:rFonts w:ascii="Times New Roman" w:hAnsi="Times New Roman"/>
                <w:b/>
                <w:sz w:val="20"/>
                <w:szCs w:val="20"/>
              </w:rPr>
            </w:pPr>
          </w:p>
          <w:p w14:paraId="21178BC5" w14:textId="77777777" w:rsidR="005852B2" w:rsidRPr="0098496D" w:rsidRDefault="005852B2" w:rsidP="003F49F9">
            <w:pPr>
              <w:suppressAutoHyphens/>
              <w:spacing w:after="0" w:line="240" w:lineRule="auto"/>
              <w:jc w:val="center"/>
              <w:rPr>
                <w:rFonts w:ascii="Times New Roman" w:hAnsi="Times New Roman"/>
                <w:b/>
                <w:sz w:val="20"/>
                <w:szCs w:val="20"/>
                <w:lang w:val="en-GB"/>
              </w:rPr>
            </w:pPr>
            <w:r w:rsidRPr="0098496D">
              <w:rPr>
                <w:rFonts w:ascii="Times New Roman" w:hAnsi="Times New Roman"/>
                <w:b/>
                <w:sz w:val="20"/>
                <w:szCs w:val="20"/>
                <w:lang w:val="en-GB"/>
              </w:rPr>
              <w:t>§ 1.</w:t>
            </w:r>
          </w:p>
          <w:p w14:paraId="6025AD99" w14:textId="705D0CA5" w:rsidR="00F34821" w:rsidRPr="0098496D" w:rsidRDefault="005852B2" w:rsidP="003F49F9">
            <w:pPr>
              <w:suppressAutoHyphens/>
              <w:spacing w:after="0" w:line="240" w:lineRule="auto"/>
              <w:jc w:val="both"/>
              <w:rPr>
                <w:rFonts w:ascii="Times New Roman" w:hAnsi="Times New Roman"/>
                <w:sz w:val="20"/>
                <w:szCs w:val="20"/>
                <w:lang w:val="en-GB"/>
              </w:rPr>
            </w:pPr>
            <w:r w:rsidRPr="0098496D">
              <w:rPr>
                <w:rFonts w:ascii="Times New Roman" w:hAnsi="Times New Roman"/>
                <w:sz w:val="20"/>
                <w:szCs w:val="20"/>
                <w:lang w:val="en-GB"/>
              </w:rPr>
              <w:t>Definitions used in the present terms of cooperation with Experts shall be understood as follows:</w:t>
            </w:r>
          </w:p>
          <w:p w14:paraId="2081B8DA" w14:textId="77777777" w:rsidR="005852B2" w:rsidRPr="0098496D" w:rsidRDefault="005852B2" w:rsidP="00B45E15">
            <w:pPr>
              <w:numPr>
                <w:ilvl w:val="0"/>
                <w:numId w:val="28"/>
              </w:numPr>
              <w:tabs>
                <w:tab w:val="left" w:pos="457"/>
              </w:tabs>
              <w:suppressAutoHyphens/>
              <w:spacing w:after="0" w:line="240" w:lineRule="auto"/>
              <w:ind w:left="457"/>
              <w:jc w:val="both"/>
              <w:rPr>
                <w:rFonts w:ascii="Times New Roman" w:hAnsi="Times New Roman"/>
                <w:sz w:val="20"/>
                <w:szCs w:val="20"/>
                <w:lang w:val="en-GB"/>
              </w:rPr>
            </w:pPr>
            <w:r w:rsidRPr="0098496D">
              <w:rPr>
                <w:rFonts w:ascii="Times New Roman" w:hAnsi="Times New Roman"/>
                <w:b/>
                <w:sz w:val="20"/>
                <w:szCs w:val="20"/>
                <w:lang w:val="en-GB"/>
              </w:rPr>
              <w:t xml:space="preserve">NCRD Expert Database </w:t>
            </w:r>
            <w:r w:rsidRPr="0098496D">
              <w:rPr>
                <w:rFonts w:ascii="Times New Roman" w:hAnsi="Times New Roman"/>
                <w:sz w:val="20"/>
                <w:szCs w:val="20"/>
                <w:lang w:val="en-GB"/>
              </w:rPr>
              <w:t>– a Database of Experts of the National Centre for Research and Development, no. R000273/08 assigned by the Inspector General for Personal Data Protection. The said database stores the pe</w:t>
            </w:r>
            <w:r w:rsidR="009C1A96" w:rsidRPr="0098496D">
              <w:rPr>
                <w:rFonts w:ascii="Times New Roman" w:hAnsi="Times New Roman"/>
                <w:sz w:val="20"/>
                <w:szCs w:val="20"/>
                <w:lang w:val="en-GB"/>
              </w:rPr>
              <w:t>rsonal data of the NCRD experts;</w:t>
            </w:r>
          </w:p>
          <w:p w14:paraId="2B9D36BF"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Director</w:t>
            </w:r>
            <w:r w:rsidRPr="0098496D">
              <w:rPr>
                <w:rFonts w:ascii="Times New Roman" w:hAnsi="Times New Roman"/>
                <w:sz w:val="20"/>
                <w:szCs w:val="20"/>
                <w:lang w:val="en-GB"/>
              </w:rPr>
              <w:t xml:space="preserve"> – Director or Deputy Director of the National Centre for Research and Development</w:t>
            </w:r>
            <w:r w:rsidR="009C1A96" w:rsidRPr="0098496D">
              <w:rPr>
                <w:rFonts w:ascii="Times New Roman" w:hAnsi="Times New Roman"/>
                <w:sz w:val="20"/>
                <w:szCs w:val="20"/>
                <w:lang w:val="en-GB"/>
              </w:rPr>
              <w:t>;</w:t>
            </w:r>
          </w:p>
          <w:p w14:paraId="494A1607" w14:textId="18D9D160"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Data Sheet</w:t>
            </w:r>
            <w:r w:rsidRPr="0098496D">
              <w:rPr>
                <w:rFonts w:ascii="Times New Roman" w:hAnsi="Times New Roman"/>
                <w:sz w:val="20"/>
                <w:szCs w:val="20"/>
                <w:lang w:val="en-GB"/>
              </w:rPr>
              <w:t xml:space="preserve"> – </w:t>
            </w:r>
            <w:r w:rsidR="00C00D19" w:rsidRPr="0098496D">
              <w:rPr>
                <w:rFonts w:ascii="Times New Roman" w:hAnsi="Times New Roman"/>
                <w:sz w:val="20"/>
                <w:szCs w:val="20"/>
                <w:lang w:val="en-GB"/>
              </w:rPr>
              <w:t xml:space="preserve">an </w:t>
            </w:r>
            <w:r w:rsidRPr="0098496D">
              <w:rPr>
                <w:rFonts w:ascii="Times New Roman" w:hAnsi="Times New Roman"/>
                <w:sz w:val="20"/>
                <w:szCs w:val="20"/>
                <w:lang w:val="en-GB"/>
              </w:rPr>
              <w:t xml:space="preserve">Expert Data Sheet containing the necessary data to maintain contact with the Expert </w:t>
            </w:r>
            <w:r w:rsidR="00657478" w:rsidRPr="0098496D">
              <w:rPr>
                <w:rFonts w:ascii="Times New Roman" w:hAnsi="Times New Roman"/>
                <w:sz w:val="20"/>
                <w:szCs w:val="20"/>
                <w:lang w:val="en-GB"/>
              </w:rPr>
              <w:t xml:space="preserve">and </w:t>
            </w:r>
            <w:r w:rsidRPr="0098496D">
              <w:rPr>
                <w:rFonts w:ascii="Times New Roman" w:hAnsi="Times New Roman"/>
                <w:sz w:val="20"/>
                <w:szCs w:val="20"/>
                <w:lang w:val="en-GB"/>
              </w:rPr>
              <w:t>for the financial settlement of the Order. The model Data Sheet is an appendix to the Regulations</w:t>
            </w:r>
            <w:r w:rsidR="009F67E2" w:rsidRPr="0098496D">
              <w:rPr>
                <w:rFonts w:ascii="Times New Roman" w:hAnsi="Times New Roman"/>
                <w:sz w:val="20"/>
                <w:szCs w:val="20"/>
                <w:lang w:val="en-GB"/>
              </w:rPr>
              <w:t>;</w:t>
            </w:r>
          </w:p>
          <w:p w14:paraId="77420598" w14:textId="4C0B3490" w:rsidR="004C48CC" w:rsidRDefault="00977C44" w:rsidP="00B45E15">
            <w:pPr>
              <w:numPr>
                <w:ilvl w:val="0"/>
                <w:numId w:val="28"/>
              </w:numPr>
              <w:tabs>
                <w:tab w:val="left" w:pos="851"/>
              </w:tabs>
              <w:suppressAutoHyphens/>
              <w:spacing w:after="0" w:line="240" w:lineRule="auto"/>
              <w:ind w:left="459" w:hanging="425"/>
              <w:jc w:val="both"/>
              <w:rPr>
                <w:rFonts w:ascii="Times New Roman" w:hAnsi="Times New Roman"/>
                <w:sz w:val="20"/>
                <w:szCs w:val="20"/>
                <w:lang w:val="en-GB"/>
              </w:rPr>
            </w:pPr>
            <w:r w:rsidRPr="0098496D">
              <w:rPr>
                <w:rFonts w:ascii="Times New Roman" w:hAnsi="Times New Roman"/>
                <w:b/>
                <w:sz w:val="20"/>
                <w:szCs w:val="20"/>
                <w:lang w:val="en-GB"/>
              </w:rPr>
              <w:t>Control</w:t>
            </w:r>
            <w:r w:rsidRPr="0098496D">
              <w:rPr>
                <w:rFonts w:ascii="Times New Roman" w:hAnsi="Times New Roman"/>
                <w:sz w:val="20"/>
                <w:szCs w:val="20"/>
                <w:lang w:val="en-GB"/>
              </w:rPr>
              <w:t xml:space="preserve"> </w:t>
            </w:r>
            <w:r w:rsidR="004C48CC" w:rsidRPr="0098496D">
              <w:rPr>
                <w:rFonts w:ascii="Times New Roman" w:hAnsi="Times New Roman"/>
                <w:sz w:val="20"/>
                <w:szCs w:val="20"/>
                <w:lang w:val="en-GB"/>
              </w:rPr>
              <w:t xml:space="preserve">– </w:t>
            </w:r>
            <w:r w:rsidRPr="0098496D">
              <w:rPr>
                <w:rFonts w:ascii="Times New Roman" w:hAnsi="Times New Roman"/>
                <w:sz w:val="20"/>
                <w:szCs w:val="20"/>
                <w:lang w:val="en-GB"/>
              </w:rPr>
              <w:t xml:space="preserve">control </w:t>
            </w:r>
            <w:r w:rsidR="004C48CC" w:rsidRPr="0098496D">
              <w:rPr>
                <w:rFonts w:ascii="Times New Roman" w:hAnsi="Times New Roman"/>
                <w:sz w:val="20"/>
                <w:szCs w:val="20"/>
                <w:lang w:val="en-GB"/>
              </w:rPr>
              <w:t xml:space="preserve">of the project, in accordance with the Art. 42 Item 2 of the Act of 30 April 2010 on the National Centre for Research and Development </w:t>
            </w:r>
            <w:r w:rsidR="00D65217">
              <w:rPr>
                <w:rFonts w:ascii="Times New Roman" w:hAnsi="Times New Roman"/>
                <w:sz w:val="20"/>
                <w:szCs w:val="20"/>
                <w:lang w:val="en-GB"/>
              </w:rPr>
              <w:t>(Journal of Laws of 2018, item 1249</w:t>
            </w:r>
            <w:r w:rsidR="00EE7116">
              <w:rPr>
                <w:rFonts w:ascii="Times New Roman" w:hAnsi="Times New Roman"/>
                <w:sz w:val="20"/>
                <w:szCs w:val="20"/>
                <w:lang w:val="en-GB"/>
              </w:rPr>
              <w:t xml:space="preserve"> with subsequent amendments</w:t>
            </w:r>
            <w:r w:rsidR="004C48CC" w:rsidRPr="0098496D">
              <w:rPr>
                <w:rFonts w:ascii="Times New Roman" w:hAnsi="Times New Roman"/>
                <w:sz w:val="20"/>
                <w:szCs w:val="20"/>
                <w:lang w:val="en-GB"/>
              </w:rPr>
              <w:t>) and with the Art. 22 Item 1 and 2 of the Act of 11 July 2014 on the principles of implementation of the cohesion policy programmes, financed under the 2014-2020 financial perspective (Journal of Laws of 201</w:t>
            </w:r>
            <w:r w:rsidR="00855E7F">
              <w:rPr>
                <w:rFonts w:ascii="Times New Roman" w:hAnsi="Times New Roman"/>
                <w:sz w:val="20"/>
                <w:szCs w:val="20"/>
                <w:lang w:val="en-GB"/>
              </w:rPr>
              <w:t>8</w:t>
            </w:r>
            <w:r w:rsidR="004C48CC" w:rsidRPr="0098496D">
              <w:rPr>
                <w:rFonts w:ascii="Times New Roman" w:hAnsi="Times New Roman"/>
                <w:sz w:val="20"/>
                <w:szCs w:val="20"/>
                <w:lang w:val="en-GB"/>
              </w:rPr>
              <w:t>, item 14</w:t>
            </w:r>
            <w:r w:rsidR="00855E7F">
              <w:rPr>
                <w:rFonts w:ascii="Times New Roman" w:hAnsi="Times New Roman"/>
                <w:sz w:val="20"/>
                <w:szCs w:val="20"/>
                <w:lang w:val="en-GB"/>
              </w:rPr>
              <w:t>31</w:t>
            </w:r>
            <w:r w:rsidR="004C48CC" w:rsidRPr="0098496D">
              <w:rPr>
                <w:rFonts w:ascii="Times New Roman" w:hAnsi="Times New Roman"/>
                <w:sz w:val="20"/>
                <w:szCs w:val="20"/>
                <w:lang w:val="en-GB"/>
              </w:rPr>
              <w:t xml:space="preserve"> with subsequent amendments)</w:t>
            </w:r>
            <w:r w:rsidRPr="0098496D">
              <w:rPr>
                <w:rFonts w:ascii="Times New Roman" w:hAnsi="Times New Roman"/>
                <w:sz w:val="20"/>
                <w:szCs w:val="20"/>
                <w:lang w:val="en-GB"/>
              </w:rPr>
              <w:t xml:space="preserve">, </w:t>
            </w:r>
            <w:r w:rsidR="00036307" w:rsidRPr="0098496D">
              <w:rPr>
                <w:rFonts w:ascii="Times New Roman" w:hAnsi="Times New Roman"/>
                <w:sz w:val="20"/>
                <w:szCs w:val="20"/>
                <w:lang w:val="en-GB"/>
              </w:rPr>
              <w:t xml:space="preserve">i.e. a process that aims at establishing facts </w:t>
            </w:r>
            <w:r w:rsidR="00D92D64" w:rsidRPr="0098496D">
              <w:rPr>
                <w:rFonts w:ascii="Times New Roman" w:hAnsi="Times New Roman"/>
                <w:sz w:val="20"/>
                <w:szCs w:val="20"/>
                <w:lang w:val="en-GB"/>
              </w:rPr>
              <w:t xml:space="preserve">at the place of project implementation and verifying their accordance with </w:t>
            </w:r>
            <w:r w:rsidR="00643FAE" w:rsidRPr="0098496D">
              <w:rPr>
                <w:rFonts w:ascii="Times New Roman" w:hAnsi="Times New Roman"/>
                <w:sz w:val="20"/>
                <w:szCs w:val="20"/>
                <w:lang w:val="en-GB"/>
              </w:rPr>
              <w:t>requirements</w:t>
            </w:r>
            <w:r w:rsidR="00D92D64" w:rsidRPr="0098496D">
              <w:rPr>
                <w:rFonts w:ascii="Times New Roman" w:hAnsi="Times New Roman"/>
                <w:sz w:val="20"/>
                <w:szCs w:val="20"/>
                <w:lang w:val="en-GB"/>
              </w:rPr>
              <w:t xml:space="preserve"> </w:t>
            </w:r>
            <w:r w:rsidR="00004A81" w:rsidRPr="0098496D">
              <w:rPr>
                <w:rFonts w:ascii="Times New Roman" w:hAnsi="Times New Roman"/>
                <w:sz w:val="20"/>
                <w:szCs w:val="20"/>
                <w:lang w:val="en-GB"/>
              </w:rPr>
              <w:t xml:space="preserve">deriving from the agreement. </w:t>
            </w:r>
          </w:p>
          <w:p w14:paraId="64EC5CA4" w14:textId="6051968D" w:rsidR="00036322" w:rsidRPr="0098496D" w:rsidRDefault="00036322" w:rsidP="00B45E15">
            <w:pPr>
              <w:numPr>
                <w:ilvl w:val="0"/>
                <w:numId w:val="28"/>
              </w:numPr>
              <w:tabs>
                <w:tab w:val="left" w:pos="851"/>
              </w:tabs>
              <w:suppressAutoHyphens/>
              <w:spacing w:after="0" w:line="240" w:lineRule="auto"/>
              <w:ind w:left="459" w:hanging="425"/>
              <w:jc w:val="both"/>
              <w:rPr>
                <w:rFonts w:ascii="Times New Roman" w:hAnsi="Times New Roman"/>
                <w:sz w:val="20"/>
                <w:szCs w:val="20"/>
                <w:lang w:val="en-GB"/>
              </w:rPr>
            </w:pPr>
            <w:r w:rsidRPr="00B45E15">
              <w:rPr>
                <w:rFonts w:ascii="Times New Roman" w:hAnsi="Times New Roman"/>
                <w:b/>
                <w:sz w:val="20"/>
                <w:szCs w:val="20"/>
                <w:lang w:val="en-GB"/>
              </w:rPr>
              <w:t>Assessment model</w:t>
            </w:r>
            <w:r>
              <w:rPr>
                <w:rFonts w:ascii="Times New Roman" w:hAnsi="Times New Roman"/>
                <w:sz w:val="20"/>
                <w:szCs w:val="20"/>
                <w:lang w:val="en-GB"/>
              </w:rPr>
              <w:t xml:space="preserve"> – projects assessment rules specified in the</w:t>
            </w:r>
            <w:r w:rsidR="00EC5DEE">
              <w:rPr>
                <w:rFonts w:ascii="Times New Roman" w:hAnsi="Times New Roman"/>
                <w:sz w:val="20"/>
                <w:szCs w:val="20"/>
                <w:lang w:val="en-GB"/>
              </w:rPr>
              <w:t xml:space="preserve"> </w:t>
            </w:r>
            <w:r w:rsidR="00B45E15">
              <w:rPr>
                <w:rFonts w:ascii="Times New Roman" w:hAnsi="Times New Roman"/>
                <w:sz w:val="20"/>
                <w:szCs w:val="20"/>
                <w:lang w:val="en-GB"/>
              </w:rPr>
              <w:t>work regulations of the project assessment committee or in the work regulations of the project assessment team</w:t>
            </w:r>
          </w:p>
          <w:p w14:paraId="3A3BDFD0"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NCRD –  </w:t>
            </w:r>
            <w:r w:rsidRPr="0098496D">
              <w:rPr>
                <w:rFonts w:ascii="Times New Roman" w:hAnsi="Times New Roman"/>
                <w:sz w:val="20"/>
                <w:szCs w:val="20"/>
                <w:lang w:val="en-GB"/>
              </w:rPr>
              <w:t>National Centre for Research and Development</w:t>
            </w:r>
            <w:r w:rsidR="009C1A96" w:rsidRPr="0098496D">
              <w:rPr>
                <w:rFonts w:ascii="Times New Roman" w:hAnsi="Times New Roman"/>
                <w:b/>
                <w:sz w:val="20"/>
                <w:szCs w:val="20"/>
                <w:lang w:val="en-GB"/>
              </w:rPr>
              <w:t>;</w:t>
            </w:r>
          </w:p>
          <w:p w14:paraId="2605FD2A"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Peer review </w:t>
            </w:r>
            <w:r w:rsidRPr="0098496D">
              <w:rPr>
                <w:rFonts w:ascii="Times New Roman" w:hAnsi="Times New Roman"/>
                <w:sz w:val="20"/>
                <w:szCs w:val="20"/>
                <w:lang w:val="en-GB"/>
              </w:rPr>
              <w:t xml:space="preserve">– opinion or other </w:t>
            </w:r>
            <w:r w:rsidR="00C00D19" w:rsidRPr="0098496D">
              <w:rPr>
                <w:rFonts w:ascii="Times New Roman" w:hAnsi="Times New Roman"/>
                <w:sz w:val="20"/>
                <w:szCs w:val="20"/>
                <w:lang w:val="en-GB"/>
              </w:rPr>
              <w:t>form</w:t>
            </w:r>
            <w:r w:rsidRPr="0098496D">
              <w:rPr>
                <w:rFonts w:ascii="Times New Roman" w:hAnsi="Times New Roman"/>
                <w:sz w:val="20"/>
                <w:szCs w:val="20"/>
                <w:lang w:val="en-GB"/>
              </w:rPr>
              <w:t xml:space="preserve"> of </w:t>
            </w:r>
            <w:r w:rsidR="00C00D19" w:rsidRPr="0098496D">
              <w:rPr>
                <w:rFonts w:ascii="Times New Roman" w:hAnsi="Times New Roman"/>
                <w:sz w:val="20"/>
                <w:szCs w:val="20"/>
                <w:lang w:val="en-GB"/>
              </w:rPr>
              <w:t>evaluation</w:t>
            </w:r>
            <w:r w:rsidRPr="0098496D">
              <w:rPr>
                <w:rFonts w:ascii="Times New Roman" w:hAnsi="Times New Roman"/>
                <w:sz w:val="20"/>
                <w:szCs w:val="20"/>
                <w:lang w:val="en-GB"/>
              </w:rPr>
              <w:t xml:space="preserve"> – depending on the type of work specified in detail in the Order;</w:t>
            </w:r>
          </w:p>
          <w:p w14:paraId="4ECDFC7D"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POIR </w:t>
            </w:r>
            <w:r w:rsidRPr="0098496D">
              <w:rPr>
                <w:rFonts w:ascii="Times New Roman" w:hAnsi="Times New Roman"/>
                <w:sz w:val="20"/>
                <w:szCs w:val="20"/>
                <w:lang w:val="en-GB"/>
              </w:rPr>
              <w:t>– Operational Programme Smart Growth 2014-2020;</w:t>
            </w:r>
          </w:p>
          <w:p w14:paraId="4F5C2525"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POWER</w:t>
            </w:r>
            <w:r w:rsidRPr="0098496D">
              <w:rPr>
                <w:rFonts w:ascii="Times New Roman" w:hAnsi="Times New Roman"/>
                <w:sz w:val="20"/>
                <w:szCs w:val="20"/>
                <w:lang w:val="en-GB"/>
              </w:rPr>
              <w:t xml:space="preserve"> – Operational Programme Knowledge Education Development 2014-2020;</w:t>
            </w:r>
          </w:p>
          <w:p w14:paraId="1D09DF33" w14:textId="77777777" w:rsidR="00971809" w:rsidRPr="0098496D" w:rsidRDefault="00971809"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POPC </w:t>
            </w:r>
            <w:r w:rsidRPr="0098496D">
              <w:rPr>
                <w:rFonts w:ascii="Times New Roman" w:hAnsi="Times New Roman"/>
                <w:sz w:val="20"/>
                <w:szCs w:val="20"/>
                <w:lang w:val="en-GB"/>
              </w:rPr>
              <w:t>– Operational Programme Digital Poland 2014-2020</w:t>
            </w:r>
          </w:p>
          <w:p w14:paraId="1EC46A71"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Regulations </w:t>
            </w:r>
            <w:r w:rsidRPr="0098496D">
              <w:rPr>
                <w:rFonts w:ascii="Times New Roman" w:hAnsi="Times New Roman"/>
                <w:sz w:val="20"/>
                <w:szCs w:val="20"/>
                <w:lang w:val="en-GB"/>
              </w:rPr>
              <w:t>– the present terms of cooperation with NCRD Experts;</w:t>
            </w:r>
          </w:p>
          <w:p w14:paraId="70342C64" w14:textId="77777777" w:rsidR="005852B2" w:rsidRPr="0098496D" w:rsidRDefault="005852B2" w:rsidP="00B45E15">
            <w:pPr>
              <w:numPr>
                <w:ilvl w:val="0"/>
                <w:numId w:val="28"/>
              </w:numPr>
              <w:tabs>
                <w:tab w:val="left" w:pos="851"/>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Agreement </w:t>
            </w:r>
            <w:r w:rsidRPr="0098496D">
              <w:rPr>
                <w:rFonts w:ascii="Times New Roman" w:hAnsi="Times New Roman"/>
                <w:sz w:val="20"/>
                <w:szCs w:val="20"/>
                <w:lang w:val="en-GB"/>
              </w:rPr>
              <w:t>– Framework Cooperation Agreement concluded with an Expert</w:t>
            </w:r>
          </w:p>
          <w:p w14:paraId="1C97F323" w14:textId="758493D3" w:rsidR="005852B2" w:rsidRPr="0098496D" w:rsidRDefault="005852B2" w:rsidP="00B45E15">
            <w:pPr>
              <w:numPr>
                <w:ilvl w:val="0"/>
                <w:numId w:val="28"/>
              </w:numPr>
              <w:tabs>
                <w:tab w:val="left" w:pos="460"/>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 xml:space="preserve">Candidates Register </w:t>
            </w:r>
            <w:r w:rsidRPr="0098496D">
              <w:rPr>
                <w:rFonts w:ascii="Times New Roman" w:hAnsi="Times New Roman"/>
                <w:sz w:val="20"/>
                <w:szCs w:val="20"/>
                <w:lang w:val="en-GB"/>
              </w:rPr>
              <w:t>–</w:t>
            </w:r>
            <w:r w:rsidR="00425F66" w:rsidRPr="0098496D">
              <w:rPr>
                <w:rFonts w:ascii="Times New Roman" w:hAnsi="Times New Roman"/>
                <w:sz w:val="20"/>
                <w:szCs w:val="20"/>
                <w:lang w:val="en-GB"/>
              </w:rPr>
              <w:t xml:space="preserve"> </w:t>
            </w:r>
            <w:r w:rsidRPr="0098496D">
              <w:rPr>
                <w:rFonts w:ascii="Times New Roman" w:hAnsi="Times New Roman"/>
                <w:sz w:val="20"/>
                <w:szCs w:val="20"/>
                <w:lang w:val="en-GB"/>
              </w:rPr>
              <w:t xml:space="preserve">a register of candidates for experts carried out in accordance with the Art. </w:t>
            </w:r>
            <w:r w:rsidR="00971809" w:rsidRPr="0098496D">
              <w:rPr>
                <w:rFonts w:ascii="Times New Roman" w:hAnsi="Times New Roman"/>
                <w:sz w:val="20"/>
                <w:szCs w:val="20"/>
                <w:lang w:val="en-GB"/>
              </w:rPr>
              <w:t>68a</w:t>
            </w:r>
            <w:r w:rsidRPr="0098496D">
              <w:rPr>
                <w:rFonts w:ascii="Times New Roman" w:hAnsi="Times New Roman"/>
                <w:sz w:val="20"/>
                <w:szCs w:val="20"/>
                <w:lang w:val="en-GB"/>
              </w:rPr>
              <w:t xml:space="preserve"> Item 1</w:t>
            </w:r>
            <w:r w:rsidR="00971809" w:rsidRPr="0098496D">
              <w:rPr>
                <w:rFonts w:ascii="Times New Roman" w:hAnsi="Times New Roman"/>
                <w:sz w:val="20"/>
                <w:szCs w:val="20"/>
                <w:lang w:val="en-GB"/>
              </w:rPr>
              <w:t>1</w:t>
            </w:r>
            <w:r w:rsidRPr="0098496D">
              <w:rPr>
                <w:rFonts w:ascii="Times New Roman" w:hAnsi="Times New Roman"/>
                <w:sz w:val="20"/>
                <w:szCs w:val="20"/>
                <w:lang w:val="en-GB"/>
              </w:rPr>
              <w:t xml:space="preserve"> of the Act of 11 July 2014 on the principles of implementation of the cohesion policy programmes, financed under the 2014-2020 financial perspective (Journal of Laws of 201</w:t>
            </w:r>
            <w:r w:rsidR="00855E7F">
              <w:rPr>
                <w:rFonts w:ascii="Times New Roman" w:hAnsi="Times New Roman"/>
                <w:sz w:val="20"/>
                <w:szCs w:val="20"/>
                <w:lang w:val="en-GB"/>
              </w:rPr>
              <w:t>8</w:t>
            </w:r>
            <w:r w:rsidRPr="0098496D">
              <w:rPr>
                <w:rFonts w:ascii="Times New Roman" w:hAnsi="Times New Roman"/>
                <w:sz w:val="20"/>
                <w:szCs w:val="20"/>
                <w:lang w:val="en-GB"/>
              </w:rPr>
              <w:t xml:space="preserve">, item </w:t>
            </w:r>
            <w:r w:rsidR="00971809" w:rsidRPr="0098496D">
              <w:rPr>
                <w:rFonts w:ascii="Times New Roman" w:hAnsi="Times New Roman"/>
                <w:sz w:val="20"/>
                <w:szCs w:val="20"/>
                <w:lang w:val="en-GB"/>
              </w:rPr>
              <w:t>14</w:t>
            </w:r>
            <w:r w:rsidR="00855E7F">
              <w:rPr>
                <w:rFonts w:ascii="Times New Roman" w:hAnsi="Times New Roman"/>
                <w:sz w:val="20"/>
                <w:szCs w:val="20"/>
                <w:lang w:val="en-GB"/>
              </w:rPr>
              <w:t>31</w:t>
            </w:r>
            <w:r w:rsidR="00971809" w:rsidRPr="0098496D">
              <w:rPr>
                <w:rFonts w:ascii="Times New Roman" w:hAnsi="Times New Roman"/>
                <w:sz w:val="20"/>
                <w:szCs w:val="20"/>
                <w:lang w:val="en-GB"/>
              </w:rPr>
              <w:t xml:space="preserve"> with subsequent </w:t>
            </w:r>
            <w:r w:rsidR="00971809" w:rsidRPr="0098496D">
              <w:rPr>
                <w:rFonts w:ascii="Times New Roman" w:hAnsi="Times New Roman"/>
                <w:sz w:val="20"/>
                <w:szCs w:val="20"/>
                <w:lang w:val="en-GB"/>
              </w:rPr>
              <w:lastRenderedPageBreak/>
              <w:t>amendments</w:t>
            </w:r>
            <w:r w:rsidRPr="0098496D">
              <w:rPr>
                <w:rFonts w:ascii="Times New Roman" w:hAnsi="Times New Roman"/>
                <w:sz w:val="20"/>
                <w:szCs w:val="20"/>
                <w:lang w:val="en-GB"/>
              </w:rPr>
              <w:t>) by the NCRD as an Intermediate Body for the Priority Axis III Higher education for economy and development under POWER and, respectively, under POIR</w:t>
            </w:r>
            <w:r w:rsidR="008146F9" w:rsidRPr="0098496D">
              <w:rPr>
                <w:rFonts w:ascii="Times New Roman" w:hAnsi="Times New Roman"/>
                <w:sz w:val="20"/>
                <w:szCs w:val="20"/>
                <w:lang w:val="en-GB"/>
              </w:rPr>
              <w:t>;</w:t>
            </w:r>
          </w:p>
          <w:p w14:paraId="0C575478" w14:textId="4BEC77F0" w:rsidR="005852B2" w:rsidRPr="0098496D" w:rsidRDefault="005852B2" w:rsidP="00B45E15">
            <w:pPr>
              <w:numPr>
                <w:ilvl w:val="0"/>
                <w:numId w:val="28"/>
              </w:numPr>
              <w:tabs>
                <w:tab w:val="left" w:pos="602"/>
              </w:tabs>
              <w:suppressAutoHyphens/>
              <w:spacing w:after="0" w:line="240" w:lineRule="auto"/>
              <w:ind w:left="460" w:hanging="426"/>
              <w:jc w:val="both"/>
              <w:rPr>
                <w:rFonts w:ascii="Times New Roman" w:hAnsi="Times New Roman"/>
                <w:sz w:val="20"/>
                <w:szCs w:val="20"/>
                <w:lang w:val="en-GB"/>
              </w:rPr>
            </w:pPr>
            <w:r w:rsidRPr="0098496D">
              <w:rPr>
                <w:rFonts w:ascii="Times New Roman" w:hAnsi="Times New Roman"/>
                <w:b/>
                <w:sz w:val="20"/>
                <w:szCs w:val="20"/>
                <w:lang w:val="en-GB"/>
              </w:rPr>
              <w:t>Order</w:t>
            </w:r>
            <w:r w:rsidRPr="0098496D">
              <w:rPr>
                <w:rFonts w:ascii="Times New Roman" w:hAnsi="Times New Roman"/>
                <w:sz w:val="20"/>
                <w:szCs w:val="20"/>
                <w:lang w:val="en-GB"/>
              </w:rPr>
              <w:t xml:space="preserve"> – a proposal to perform a Peer review or any other task for the NCRD, which defines at least</w:t>
            </w:r>
            <w:r w:rsidR="004C48CC" w:rsidRPr="0098496D">
              <w:rPr>
                <w:rFonts w:ascii="Times New Roman" w:hAnsi="Times New Roman"/>
                <w:sz w:val="20"/>
                <w:szCs w:val="20"/>
                <w:lang w:val="en-GB"/>
              </w:rPr>
              <w:t>:</w:t>
            </w:r>
            <w:r w:rsidRPr="0098496D">
              <w:rPr>
                <w:rFonts w:ascii="Times New Roman" w:hAnsi="Times New Roman"/>
                <w:sz w:val="20"/>
                <w:szCs w:val="20"/>
                <w:lang w:val="en-GB"/>
              </w:rPr>
              <w:t xml:space="preserve"> the nature of work, the amount of remuneration </w:t>
            </w:r>
            <w:r w:rsidR="00EC6397" w:rsidRPr="0098496D">
              <w:rPr>
                <w:rFonts w:ascii="Times New Roman" w:hAnsi="Times New Roman"/>
                <w:sz w:val="20"/>
                <w:szCs w:val="20"/>
                <w:lang w:val="en-GB"/>
              </w:rPr>
              <w:t>for performance of this work,</w:t>
            </w:r>
            <w:r w:rsidRPr="0098496D">
              <w:rPr>
                <w:rFonts w:ascii="Times New Roman" w:hAnsi="Times New Roman"/>
                <w:sz w:val="20"/>
                <w:szCs w:val="20"/>
                <w:lang w:val="en-GB"/>
              </w:rPr>
              <w:t xml:space="preserve"> detailed principles</w:t>
            </w:r>
            <w:r w:rsidR="004C48CC" w:rsidRPr="0098496D">
              <w:rPr>
                <w:rFonts w:ascii="Times New Roman" w:hAnsi="Times New Roman"/>
                <w:sz w:val="20"/>
                <w:szCs w:val="20"/>
                <w:lang w:val="en-GB"/>
              </w:rPr>
              <w:t xml:space="preserve"> and deadline, the role of</w:t>
            </w:r>
            <w:r w:rsidR="00977C44" w:rsidRPr="0098496D">
              <w:rPr>
                <w:rFonts w:ascii="Times New Roman" w:hAnsi="Times New Roman"/>
                <w:sz w:val="20"/>
                <w:szCs w:val="20"/>
                <w:lang w:val="en-GB"/>
              </w:rPr>
              <w:t xml:space="preserve"> the expert in the projects assessment process or in the implementation of rights and obligations of NCRD resulting from the co-financing agreement/decision. Order may defines also additional requirements for the expert performing a task.</w:t>
            </w:r>
            <w:r w:rsidR="009C1A96" w:rsidRPr="0098496D">
              <w:rPr>
                <w:rFonts w:ascii="Times New Roman" w:hAnsi="Times New Roman"/>
                <w:sz w:val="20"/>
                <w:szCs w:val="20"/>
                <w:lang w:val="en-GB"/>
              </w:rPr>
              <w:br/>
            </w:r>
          </w:p>
          <w:p w14:paraId="1CB3105B" w14:textId="36B9DAAB" w:rsidR="00977C44" w:rsidRDefault="00977C44" w:rsidP="003F49F9">
            <w:pPr>
              <w:tabs>
                <w:tab w:val="left" w:pos="851"/>
              </w:tabs>
              <w:suppressAutoHyphens/>
              <w:spacing w:after="0" w:line="240" w:lineRule="auto"/>
              <w:jc w:val="both"/>
              <w:rPr>
                <w:rFonts w:ascii="Times New Roman" w:hAnsi="Times New Roman"/>
                <w:sz w:val="20"/>
                <w:szCs w:val="20"/>
                <w:lang w:val="en-GB"/>
              </w:rPr>
            </w:pPr>
          </w:p>
          <w:p w14:paraId="1306AE10" w14:textId="77777777" w:rsidR="00855E7F" w:rsidRPr="0098496D" w:rsidRDefault="00855E7F" w:rsidP="003F49F9">
            <w:pPr>
              <w:tabs>
                <w:tab w:val="left" w:pos="851"/>
              </w:tabs>
              <w:suppressAutoHyphens/>
              <w:spacing w:after="0" w:line="240" w:lineRule="auto"/>
              <w:jc w:val="both"/>
              <w:rPr>
                <w:rFonts w:ascii="Times New Roman" w:hAnsi="Times New Roman"/>
                <w:sz w:val="20"/>
                <w:szCs w:val="20"/>
                <w:lang w:val="en-GB"/>
              </w:rPr>
            </w:pPr>
          </w:p>
          <w:p w14:paraId="5874AB5D" w14:textId="77777777" w:rsidR="005852B2" w:rsidRPr="0098496D" w:rsidRDefault="005852B2" w:rsidP="003F49F9">
            <w:pPr>
              <w:suppressAutoHyphens/>
              <w:spacing w:after="0" w:line="240" w:lineRule="auto"/>
              <w:jc w:val="center"/>
              <w:rPr>
                <w:rFonts w:ascii="Times New Roman" w:hAnsi="Times New Roman"/>
                <w:b/>
                <w:sz w:val="20"/>
                <w:szCs w:val="20"/>
                <w:lang w:val="en-GB"/>
              </w:rPr>
            </w:pPr>
            <w:r w:rsidRPr="0098496D">
              <w:rPr>
                <w:rFonts w:ascii="Times New Roman" w:hAnsi="Times New Roman"/>
                <w:b/>
                <w:sz w:val="20"/>
                <w:szCs w:val="20"/>
                <w:lang w:val="en-GB"/>
              </w:rPr>
              <w:t>§ 2.</w:t>
            </w:r>
          </w:p>
          <w:p w14:paraId="52DFA4CB" w14:textId="75DCE72D" w:rsidR="00977C44" w:rsidRPr="0098496D" w:rsidRDefault="005852B2" w:rsidP="0013403C">
            <w:pPr>
              <w:pStyle w:val="Akapitzlist"/>
              <w:numPr>
                <w:ilvl w:val="6"/>
                <w:numId w:val="16"/>
              </w:numPr>
              <w:suppressAutoHyphens/>
              <w:spacing w:after="0" w:line="240" w:lineRule="auto"/>
              <w:ind w:left="346"/>
              <w:jc w:val="both"/>
              <w:rPr>
                <w:rFonts w:ascii="Times New Roman" w:hAnsi="Times New Roman"/>
                <w:iCs/>
                <w:sz w:val="20"/>
                <w:szCs w:val="20"/>
                <w:lang w:val="en-GB"/>
              </w:rPr>
            </w:pPr>
            <w:r w:rsidRPr="0098496D">
              <w:rPr>
                <w:rFonts w:ascii="Times New Roman" w:hAnsi="Times New Roman"/>
                <w:iCs/>
                <w:sz w:val="20"/>
                <w:szCs w:val="20"/>
                <w:lang w:val="en-GB"/>
              </w:rPr>
              <w:t xml:space="preserve">The Expert performs the Order within the deadline specified in the Order. </w:t>
            </w:r>
          </w:p>
          <w:p w14:paraId="369DAE0C" w14:textId="63ACB18C" w:rsidR="00977C44" w:rsidRPr="0098496D" w:rsidRDefault="00977C44" w:rsidP="0013403C">
            <w:pPr>
              <w:pStyle w:val="Akapitzlist"/>
              <w:numPr>
                <w:ilvl w:val="6"/>
                <w:numId w:val="16"/>
              </w:numPr>
              <w:suppressAutoHyphens/>
              <w:spacing w:after="0" w:line="240" w:lineRule="auto"/>
              <w:ind w:left="346"/>
              <w:jc w:val="both"/>
              <w:rPr>
                <w:rFonts w:ascii="Times New Roman" w:hAnsi="Times New Roman"/>
                <w:iCs/>
                <w:sz w:val="20"/>
                <w:szCs w:val="20"/>
                <w:lang w:val="en-GB"/>
              </w:rPr>
            </w:pPr>
            <w:r w:rsidRPr="0098496D">
              <w:rPr>
                <w:rFonts w:ascii="Times New Roman" w:hAnsi="Times New Roman"/>
                <w:iCs/>
                <w:sz w:val="20"/>
                <w:szCs w:val="20"/>
                <w:lang w:val="en-GB"/>
              </w:rPr>
              <w:t>The roles of the expert in the project assessment process or in the</w:t>
            </w:r>
            <w:r w:rsidRPr="0098496D">
              <w:rPr>
                <w:rFonts w:ascii="Times New Roman" w:hAnsi="Times New Roman"/>
                <w:sz w:val="20"/>
                <w:szCs w:val="20"/>
                <w:lang w:val="en-GB"/>
              </w:rPr>
              <w:t xml:space="preserve"> implementation of rights and obligations of NCRD resulting from the co-financing agreement/decision specifies the Regulation no. 108/2016 of 29 December 2016 on principles of cooperation with Experts of the National Centre for Research and Development</w:t>
            </w:r>
            <w:r w:rsidR="004F41C4" w:rsidRPr="0098496D">
              <w:rPr>
                <w:rFonts w:ascii="Times New Roman" w:hAnsi="Times New Roman"/>
                <w:sz w:val="20"/>
                <w:szCs w:val="20"/>
                <w:lang w:val="en-GB"/>
              </w:rPr>
              <w:t xml:space="preserve"> with subsequent amendments. The role of the expert is specified in the Order.</w:t>
            </w:r>
          </w:p>
          <w:p w14:paraId="5B155734" w14:textId="7A7813CB" w:rsidR="004F41C4" w:rsidRPr="006C78E0" w:rsidRDefault="005852B2" w:rsidP="0013403C">
            <w:pPr>
              <w:pStyle w:val="Akapitzlist"/>
              <w:numPr>
                <w:ilvl w:val="6"/>
                <w:numId w:val="16"/>
              </w:numPr>
              <w:suppressAutoHyphens/>
              <w:spacing w:line="240" w:lineRule="auto"/>
              <w:ind w:left="346" w:hanging="346"/>
              <w:jc w:val="both"/>
              <w:rPr>
                <w:rFonts w:ascii="Times New Roman" w:hAnsi="Times New Roman"/>
                <w:sz w:val="20"/>
                <w:szCs w:val="20"/>
                <w:lang w:val="en-GB"/>
              </w:rPr>
            </w:pPr>
            <w:r w:rsidRPr="006C78E0">
              <w:rPr>
                <w:rFonts w:ascii="Times New Roman" w:hAnsi="Times New Roman"/>
                <w:sz w:val="20"/>
                <w:szCs w:val="20"/>
                <w:lang w:val="en-GB"/>
              </w:rPr>
              <w:t>When the Peer review is a substantive assessment of</w:t>
            </w:r>
            <w:r w:rsidR="00DD65DA" w:rsidRPr="006C78E0">
              <w:rPr>
                <w:rFonts w:ascii="Times New Roman" w:hAnsi="Times New Roman"/>
                <w:sz w:val="20"/>
                <w:szCs w:val="20"/>
                <w:lang w:val="en-GB"/>
              </w:rPr>
              <w:t xml:space="preserve"> a project</w:t>
            </w:r>
            <w:r w:rsidR="00D07B14" w:rsidRPr="006C78E0">
              <w:rPr>
                <w:rFonts w:ascii="Times New Roman" w:hAnsi="Times New Roman"/>
                <w:sz w:val="20"/>
                <w:szCs w:val="20"/>
                <w:lang w:val="en-GB"/>
              </w:rPr>
              <w:t xml:space="preserve"> according to the projects selection criteria</w:t>
            </w:r>
            <w:r w:rsidR="00DD65DA" w:rsidRPr="006C78E0">
              <w:rPr>
                <w:rFonts w:ascii="Times New Roman" w:hAnsi="Times New Roman"/>
                <w:sz w:val="20"/>
                <w:szCs w:val="20"/>
                <w:lang w:val="en-GB"/>
              </w:rPr>
              <w:t>, the Expert submits</w:t>
            </w:r>
            <w:r w:rsidRPr="006C78E0">
              <w:rPr>
                <w:rFonts w:ascii="Times New Roman" w:hAnsi="Times New Roman"/>
                <w:sz w:val="20"/>
                <w:szCs w:val="20"/>
                <w:lang w:val="en-GB"/>
              </w:rPr>
              <w:t xml:space="preserve"> a filled in </w:t>
            </w:r>
            <w:r w:rsidRPr="006C78E0">
              <w:rPr>
                <w:rFonts w:ascii="Times New Roman" w:hAnsi="Times New Roman"/>
                <w:i/>
                <w:sz w:val="20"/>
                <w:szCs w:val="20"/>
                <w:lang w:val="en-GB"/>
              </w:rPr>
              <w:t>Peer review form</w:t>
            </w:r>
            <w:r w:rsidRPr="006C78E0">
              <w:rPr>
                <w:rFonts w:ascii="Times New Roman" w:hAnsi="Times New Roman"/>
                <w:sz w:val="20"/>
                <w:szCs w:val="20"/>
                <w:lang w:val="en-GB"/>
              </w:rPr>
              <w:t xml:space="preserve"> to the NCRD while carrying out the Order</w:t>
            </w:r>
            <w:r w:rsidR="00D07B14" w:rsidRPr="006C78E0">
              <w:rPr>
                <w:rFonts w:ascii="Times New Roman" w:hAnsi="Times New Roman"/>
                <w:sz w:val="20"/>
                <w:szCs w:val="20"/>
                <w:lang w:val="en-GB"/>
              </w:rPr>
              <w:t xml:space="preserve"> and </w:t>
            </w:r>
            <w:r w:rsidR="0075419B">
              <w:rPr>
                <w:rFonts w:ascii="Times New Roman" w:hAnsi="Times New Roman"/>
                <w:sz w:val="20"/>
                <w:szCs w:val="20"/>
                <w:lang w:val="en-GB"/>
              </w:rPr>
              <w:t xml:space="preserve">– if </w:t>
            </w:r>
            <w:r w:rsidR="00371485">
              <w:rPr>
                <w:rFonts w:ascii="Times New Roman" w:hAnsi="Times New Roman"/>
                <w:sz w:val="20"/>
                <w:szCs w:val="20"/>
                <w:lang w:val="en-GB"/>
              </w:rPr>
              <w:t xml:space="preserve">it is stated in the Order and </w:t>
            </w:r>
            <w:r w:rsidR="0075419B">
              <w:rPr>
                <w:rFonts w:ascii="Times New Roman" w:hAnsi="Times New Roman"/>
                <w:sz w:val="20"/>
                <w:szCs w:val="20"/>
                <w:lang w:val="en-GB"/>
              </w:rPr>
              <w:t xml:space="preserve">the </w:t>
            </w:r>
            <w:r w:rsidR="00E5053A">
              <w:rPr>
                <w:rFonts w:ascii="Times New Roman" w:hAnsi="Times New Roman"/>
                <w:sz w:val="20"/>
                <w:szCs w:val="20"/>
                <w:lang w:val="en-GB"/>
              </w:rPr>
              <w:t>Assessment</w:t>
            </w:r>
            <w:r w:rsidR="0075419B">
              <w:rPr>
                <w:rFonts w:ascii="Times New Roman" w:hAnsi="Times New Roman"/>
                <w:sz w:val="20"/>
                <w:szCs w:val="20"/>
                <w:lang w:val="en-GB"/>
              </w:rPr>
              <w:t xml:space="preserve"> model provides for correction of the application at the assessment stage - </w:t>
            </w:r>
            <w:r w:rsidR="00E264D0" w:rsidRPr="006C78E0">
              <w:rPr>
                <w:rFonts w:ascii="Times New Roman" w:hAnsi="Times New Roman"/>
                <w:sz w:val="20"/>
                <w:szCs w:val="20"/>
                <w:lang w:val="en-GB"/>
              </w:rPr>
              <w:t xml:space="preserve">a filled in </w:t>
            </w:r>
            <w:r w:rsidR="00E264D0" w:rsidRPr="006C78E0">
              <w:rPr>
                <w:rFonts w:ascii="Times New Roman" w:hAnsi="Times New Roman"/>
                <w:i/>
                <w:sz w:val="20"/>
                <w:szCs w:val="20"/>
                <w:lang w:val="en-GB"/>
              </w:rPr>
              <w:t>Project correction form</w:t>
            </w:r>
            <w:r w:rsidR="006C78E0">
              <w:rPr>
                <w:rFonts w:ascii="Times New Roman" w:hAnsi="Times New Roman"/>
                <w:sz w:val="20"/>
                <w:szCs w:val="20"/>
                <w:lang w:val="en-GB"/>
              </w:rPr>
              <w:t xml:space="preserve">. </w:t>
            </w:r>
            <w:r w:rsidR="004F41C4" w:rsidRPr="006C78E0">
              <w:rPr>
                <w:rFonts w:ascii="Times New Roman" w:hAnsi="Times New Roman"/>
                <w:sz w:val="20"/>
                <w:szCs w:val="20"/>
                <w:lang w:val="en-GB"/>
              </w:rPr>
              <w:t xml:space="preserve">When the ordered by NCRD task is a control of the project, the Expert submits </w:t>
            </w:r>
            <w:r w:rsidR="004F41C4" w:rsidRPr="006C78E0">
              <w:rPr>
                <w:rFonts w:ascii="Times New Roman" w:hAnsi="Times New Roman"/>
                <w:i/>
                <w:sz w:val="20"/>
                <w:szCs w:val="20"/>
                <w:lang w:val="en-GB"/>
              </w:rPr>
              <w:t>Report on control</w:t>
            </w:r>
            <w:r w:rsidR="004F41C4" w:rsidRPr="006C78E0">
              <w:rPr>
                <w:rFonts w:ascii="Times New Roman" w:hAnsi="Times New Roman"/>
                <w:sz w:val="20"/>
                <w:szCs w:val="20"/>
                <w:lang w:val="en-GB"/>
              </w:rPr>
              <w:t>.</w:t>
            </w:r>
          </w:p>
          <w:p w14:paraId="19D10551" w14:textId="405D6C6D" w:rsidR="005852B2" w:rsidRPr="0098496D" w:rsidRDefault="005852B2" w:rsidP="0013403C">
            <w:pPr>
              <w:pStyle w:val="Akapitzlist"/>
              <w:numPr>
                <w:ilvl w:val="6"/>
                <w:numId w:val="16"/>
              </w:numPr>
              <w:suppressAutoHyphens/>
              <w:spacing w:after="0" w:line="240" w:lineRule="auto"/>
              <w:ind w:left="346" w:hanging="346"/>
              <w:jc w:val="both"/>
              <w:rPr>
                <w:rFonts w:ascii="Times New Roman" w:hAnsi="Times New Roman"/>
                <w:iCs/>
                <w:sz w:val="20"/>
                <w:szCs w:val="20"/>
                <w:lang w:val="en-GB"/>
              </w:rPr>
            </w:pPr>
            <w:r w:rsidRPr="006C78E0">
              <w:rPr>
                <w:rFonts w:ascii="Times New Roman" w:hAnsi="Times New Roman"/>
                <w:sz w:val="20"/>
                <w:szCs w:val="20"/>
                <w:lang w:val="en-GB"/>
              </w:rPr>
              <w:t>In particularly justified cases, the deadline for</w:t>
            </w:r>
            <w:r w:rsidRPr="0098496D">
              <w:rPr>
                <w:rFonts w:ascii="Times New Roman" w:hAnsi="Times New Roman"/>
                <w:iCs/>
                <w:sz w:val="20"/>
                <w:szCs w:val="20"/>
                <w:lang w:val="en-GB"/>
              </w:rPr>
              <w:t xml:space="preserve"> completion of the Order may be extended  by the NCRD at the request of the Expert, if it is necessary to complete the Order.</w:t>
            </w:r>
          </w:p>
          <w:p w14:paraId="02C5A642" w14:textId="77777777" w:rsidR="00765E06" w:rsidRPr="0098496D" w:rsidRDefault="00765E06" w:rsidP="003F49F9">
            <w:pPr>
              <w:suppressAutoHyphens/>
              <w:spacing w:after="0" w:line="240" w:lineRule="auto"/>
              <w:jc w:val="center"/>
              <w:textAlignment w:val="top"/>
              <w:rPr>
                <w:rFonts w:ascii="Times New Roman" w:hAnsi="Times New Roman"/>
                <w:b/>
                <w:sz w:val="20"/>
                <w:szCs w:val="20"/>
                <w:lang w:val="en-GB"/>
              </w:rPr>
            </w:pPr>
          </w:p>
        </w:tc>
        <w:tc>
          <w:tcPr>
            <w:tcW w:w="4811" w:type="dxa"/>
            <w:gridSpan w:val="2"/>
          </w:tcPr>
          <w:p w14:paraId="7387DD6F" w14:textId="77777777" w:rsidR="00E64704" w:rsidRPr="0098496D" w:rsidRDefault="00E64704" w:rsidP="003F49F9">
            <w:pPr>
              <w:suppressAutoHyphens/>
              <w:spacing w:after="0" w:line="240" w:lineRule="auto"/>
              <w:jc w:val="center"/>
              <w:rPr>
                <w:rFonts w:ascii="Times New Roman" w:hAnsi="Times New Roman"/>
                <w:b/>
                <w:sz w:val="20"/>
                <w:szCs w:val="20"/>
                <w:lang w:val="en-GB"/>
              </w:rPr>
            </w:pPr>
          </w:p>
          <w:p w14:paraId="3A275E8B" w14:textId="77777777" w:rsidR="009F67E2" w:rsidRPr="0098496D" w:rsidRDefault="009F67E2" w:rsidP="003F49F9">
            <w:pPr>
              <w:suppressAutoHyphens/>
              <w:spacing w:after="0" w:line="240" w:lineRule="auto"/>
              <w:jc w:val="center"/>
              <w:rPr>
                <w:rFonts w:ascii="Times New Roman" w:hAnsi="Times New Roman"/>
                <w:b/>
                <w:sz w:val="20"/>
                <w:szCs w:val="20"/>
              </w:rPr>
            </w:pPr>
            <w:r w:rsidRPr="0098496D">
              <w:rPr>
                <w:rFonts w:ascii="Times New Roman" w:hAnsi="Times New Roman"/>
                <w:b/>
                <w:sz w:val="20"/>
                <w:szCs w:val="20"/>
              </w:rPr>
              <w:t>§ 1.</w:t>
            </w:r>
          </w:p>
          <w:p w14:paraId="1362CE6B" w14:textId="77777777" w:rsidR="009F67E2" w:rsidRPr="0098496D" w:rsidRDefault="009F67E2" w:rsidP="003F49F9">
            <w:pPr>
              <w:suppressAutoHyphens/>
              <w:spacing w:after="0" w:line="240" w:lineRule="auto"/>
              <w:jc w:val="both"/>
              <w:rPr>
                <w:rFonts w:ascii="Times New Roman" w:hAnsi="Times New Roman"/>
                <w:sz w:val="20"/>
                <w:szCs w:val="20"/>
              </w:rPr>
            </w:pPr>
            <w:r w:rsidRPr="0098496D">
              <w:rPr>
                <w:rFonts w:ascii="Times New Roman" w:hAnsi="Times New Roman"/>
                <w:sz w:val="20"/>
                <w:szCs w:val="20"/>
              </w:rPr>
              <w:t>Na potrzeby niniejszego regulaminu współpracy z ekspertami użyte w nim terminy należy rozumieć w następujący sposób:</w:t>
            </w:r>
          </w:p>
          <w:p w14:paraId="5095A321" w14:textId="77777777" w:rsidR="009F67E2" w:rsidRPr="0098496D" w:rsidRDefault="009F67E2" w:rsidP="00B45E15">
            <w:pPr>
              <w:numPr>
                <w:ilvl w:val="0"/>
                <w:numId w:val="34"/>
              </w:numPr>
              <w:tabs>
                <w:tab w:val="left" w:pos="284"/>
              </w:tabs>
              <w:suppressAutoHyphens/>
              <w:spacing w:after="0" w:line="240" w:lineRule="auto"/>
              <w:ind w:left="315" w:hanging="283"/>
              <w:jc w:val="both"/>
              <w:rPr>
                <w:rFonts w:ascii="Times New Roman" w:hAnsi="Times New Roman"/>
                <w:sz w:val="20"/>
                <w:szCs w:val="20"/>
              </w:rPr>
            </w:pPr>
            <w:r w:rsidRPr="0098496D">
              <w:rPr>
                <w:rFonts w:ascii="Times New Roman" w:hAnsi="Times New Roman"/>
                <w:b/>
                <w:sz w:val="20"/>
                <w:szCs w:val="20"/>
              </w:rPr>
              <w:t>Baza Ekspertów NCBR</w:t>
            </w:r>
            <w:r w:rsidRPr="0098496D">
              <w:rPr>
                <w:rFonts w:ascii="Times New Roman" w:hAnsi="Times New Roman"/>
                <w:sz w:val="20"/>
                <w:szCs w:val="20"/>
              </w:rPr>
              <w:t xml:space="preserve"> – Baza Ekspertów Narodowego Centrum Badań i Rozwoju o numerze R000273/08 nadanym przez Generalnego Inspektora Ochrony Danych Osobowych, w której przechowywane są dane ekspertów; </w:t>
            </w:r>
          </w:p>
          <w:p w14:paraId="17A0150A"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Dyrektor</w:t>
            </w:r>
            <w:r w:rsidRPr="0098496D">
              <w:rPr>
                <w:rFonts w:ascii="Times New Roman" w:hAnsi="Times New Roman"/>
                <w:sz w:val="20"/>
                <w:szCs w:val="20"/>
              </w:rPr>
              <w:t xml:space="preserve"> – Dyrektor NCBR lub Zastępca Dyrektora NCBR;</w:t>
            </w:r>
          </w:p>
          <w:p w14:paraId="7353D142"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Formularz</w:t>
            </w:r>
            <w:r w:rsidRPr="0098496D">
              <w:rPr>
                <w:rFonts w:ascii="Times New Roman" w:hAnsi="Times New Roman"/>
                <w:sz w:val="20"/>
                <w:szCs w:val="20"/>
              </w:rPr>
              <w:t xml:space="preserve"> – formularz danych eksperta zawierający jego dane niezbędne do utrzymania kontaktu z ekspertem oraz finansowego rozliczenia Zamówienia – wzór formularza określa Załącznik nr 1 do Regulaminu;</w:t>
            </w:r>
          </w:p>
          <w:p w14:paraId="718FCCC1" w14:textId="11E8E7AE" w:rsidR="009F67E2"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Kontrola </w:t>
            </w:r>
            <w:r w:rsidRPr="0098496D">
              <w:rPr>
                <w:rFonts w:ascii="Times New Roman" w:hAnsi="Times New Roman"/>
                <w:sz w:val="20"/>
                <w:szCs w:val="20"/>
              </w:rPr>
              <w:t>– kontrola projektu, o której mowa art. 42 pkt. 2 ustawy z dnia 30 kwietnia 2010 r. o Narodowym Centrum Badań i Rozwoju (</w:t>
            </w:r>
            <w:r w:rsidR="00D65217" w:rsidRPr="00D65217">
              <w:rPr>
                <w:rFonts w:ascii="Times New Roman" w:hAnsi="Times New Roman"/>
                <w:sz w:val="20"/>
                <w:szCs w:val="20"/>
              </w:rPr>
              <w:t>Dz. U. z 2018 r. poz. 1249, t.j</w:t>
            </w:r>
            <w:r w:rsidR="00EE7116">
              <w:rPr>
                <w:rFonts w:ascii="Times New Roman" w:hAnsi="Times New Roman"/>
                <w:sz w:val="20"/>
                <w:szCs w:val="20"/>
              </w:rPr>
              <w:t>.</w:t>
            </w:r>
            <w:r w:rsidRPr="0098496D">
              <w:rPr>
                <w:rFonts w:ascii="Times New Roman" w:hAnsi="Times New Roman"/>
                <w:sz w:val="20"/>
                <w:szCs w:val="20"/>
              </w:rPr>
              <w:t>) oraz art. 22 ust. 1 i 2 ustawy z dnia 11 lipca 2014 r. o zasadach realizacji programów w zakresie polityki spójności finansowanych w perspektywie finansowej 2014-2020</w:t>
            </w:r>
            <w:r w:rsidR="00D65217">
              <w:rPr>
                <w:rFonts w:ascii="Times New Roman" w:hAnsi="Times New Roman"/>
                <w:sz w:val="20"/>
                <w:szCs w:val="20"/>
              </w:rPr>
              <w:t xml:space="preserve"> (</w:t>
            </w:r>
            <w:r w:rsidRPr="0098496D">
              <w:rPr>
                <w:rFonts w:ascii="Times New Roman" w:hAnsi="Times New Roman"/>
                <w:sz w:val="20"/>
                <w:szCs w:val="20"/>
              </w:rPr>
              <w:t>Dz. U. z 201</w:t>
            </w:r>
            <w:r w:rsidR="00332DB7">
              <w:rPr>
                <w:rFonts w:ascii="Times New Roman" w:hAnsi="Times New Roman"/>
                <w:sz w:val="20"/>
                <w:szCs w:val="20"/>
              </w:rPr>
              <w:t>8</w:t>
            </w:r>
            <w:r w:rsidRPr="0098496D">
              <w:rPr>
                <w:rFonts w:ascii="Times New Roman" w:hAnsi="Times New Roman"/>
                <w:sz w:val="20"/>
                <w:szCs w:val="20"/>
              </w:rPr>
              <w:t xml:space="preserve"> r. poz. 14</w:t>
            </w:r>
            <w:r w:rsidR="00332DB7">
              <w:rPr>
                <w:rFonts w:ascii="Times New Roman" w:hAnsi="Times New Roman"/>
                <w:sz w:val="20"/>
                <w:szCs w:val="20"/>
              </w:rPr>
              <w:t>31</w:t>
            </w:r>
            <w:r w:rsidR="00D65217">
              <w:rPr>
                <w:rFonts w:ascii="Times New Roman" w:hAnsi="Times New Roman"/>
                <w:sz w:val="20"/>
                <w:szCs w:val="20"/>
              </w:rPr>
              <w:t>, t.j.</w:t>
            </w:r>
            <w:r w:rsidRPr="0098496D">
              <w:rPr>
                <w:rFonts w:ascii="Times New Roman" w:hAnsi="Times New Roman"/>
                <w:sz w:val="20"/>
                <w:szCs w:val="20"/>
              </w:rPr>
              <w:t xml:space="preserve">), tj. proces, który polega na ustaleniu stanu faktycznego w miejscu realizacji projektu i sprawdzeniu, na ile pokrywa się on ze stanem wymaganym, wynikającym z umowy. </w:t>
            </w:r>
          </w:p>
          <w:p w14:paraId="2F0CBE33" w14:textId="0E541086" w:rsidR="00B043AE" w:rsidRPr="00B45E15" w:rsidRDefault="00B043AE" w:rsidP="00B45E15">
            <w:pPr>
              <w:pStyle w:val="Akapitzlist"/>
              <w:numPr>
                <w:ilvl w:val="0"/>
                <w:numId w:val="34"/>
              </w:numPr>
              <w:suppressAutoHyphens/>
              <w:spacing w:after="0" w:line="240" w:lineRule="auto"/>
              <w:ind w:left="303" w:hanging="283"/>
              <w:jc w:val="both"/>
              <w:rPr>
                <w:rFonts w:ascii="Times New Roman" w:hAnsi="Times New Roman"/>
                <w:sz w:val="20"/>
                <w:szCs w:val="20"/>
              </w:rPr>
            </w:pPr>
            <w:r w:rsidRPr="00B45E15">
              <w:rPr>
                <w:rFonts w:ascii="Times New Roman" w:hAnsi="Times New Roman"/>
                <w:b/>
                <w:sz w:val="20"/>
                <w:szCs w:val="20"/>
              </w:rPr>
              <w:t>Model oceny</w:t>
            </w:r>
            <w:r w:rsidRPr="00B45E15">
              <w:rPr>
                <w:rFonts w:ascii="Times New Roman" w:hAnsi="Times New Roman"/>
                <w:sz w:val="20"/>
                <w:szCs w:val="20"/>
              </w:rPr>
              <w:t xml:space="preserve"> – zasady oceny projektów określonych w regulaminie prac komisji oceny projektów lub regulaminie zespołu ds. oceny projektów;</w:t>
            </w:r>
          </w:p>
          <w:p w14:paraId="34AF0B04"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NCBR</w:t>
            </w:r>
            <w:r w:rsidRPr="0098496D">
              <w:rPr>
                <w:rFonts w:ascii="Times New Roman" w:hAnsi="Times New Roman"/>
                <w:sz w:val="20"/>
                <w:szCs w:val="20"/>
              </w:rPr>
              <w:t xml:space="preserve"> –  Narodowe Centrum Badań i Rozwoju;</w:t>
            </w:r>
          </w:p>
          <w:p w14:paraId="3A465884"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Ocena </w:t>
            </w:r>
            <w:r w:rsidRPr="0098496D">
              <w:rPr>
                <w:rFonts w:ascii="Times New Roman" w:hAnsi="Times New Roman"/>
                <w:sz w:val="20"/>
                <w:szCs w:val="20"/>
              </w:rPr>
              <w:t>– opinia lub ekspertyza innego typu – w zależności od rodzaju pracy określonej w Zamówieniu;</w:t>
            </w:r>
          </w:p>
          <w:p w14:paraId="37BEA568"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POIR </w:t>
            </w:r>
            <w:r w:rsidRPr="0098496D">
              <w:rPr>
                <w:rFonts w:ascii="Times New Roman" w:hAnsi="Times New Roman"/>
                <w:sz w:val="20"/>
                <w:szCs w:val="20"/>
              </w:rPr>
              <w:t>– Program Operacyjny Inteligentny Rozwój 2014-2020;</w:t>
            </w:r>
          </w:p>
          <w:p w14:paraId="27DC5E60"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POWER</w:t>
            </w:r>
            <w:r w:rsidRPr="0098496D">
              <w:rPr>
                <w:rFonts w:ascii="Times New Roman" w:hAnsi="Times New Roman"/>
                <w:sz w:val="20"/>
                <w:szCs w:val="20"/>
              </w:rPr>
              <w:t xml:space="preserve"> – Program Operacyjny Wiedza Edukacja Rozwój 2014-2020;</w:t>
            </w:r>
          </w:p>
          <w:p w14:paraId="4C1D4950"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POPC </w:t>
            </w:r>
            <w:r w:rsidRPr="0098496D">
              <w:rPr>
                <w:rFonts w:ascii="Times New Roman" w:hAnsi="Times New Roman"/>
                <w:sz w:val="20"/>
                <w:szCs w:val="20"/>
              </w:rPr>
              <w:t>– Program Operacyjny Polska Cyfrowa 2014-2020;</w:t>
            </w:r>
          </w:p>
          <w:p w14:paraId="1A9263FF"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Regulamin </w:t>
            </w:r>
            <w:r w:rsidRPr="0098496D">
              <w:rPr>
                <w:rFonts w:ascii="Times New Roman" w:hAnsi="Times New Roman"/>
                <w:sz w:val="20"/>
                <w:szCs w:val="20"/>
              </w:rPr>
              <w:t>– niniejszy regulamin współpracy z ekspertami NCBR;</w:t>
            </w:r>
          </w:p>
          <w:p w14:paraId="7D12F09F"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Umowa </w:t>
            </w:r>
            <w:r w:rsidRPr="0098496D">
              <w:rPr>
                <w:rFonts w:ascii="Times New Roman" w:hAnsi="Times New Roman"/>
                <w:sz w:val="20"/>
                <w:szCs w:val="20"/>
              </w:rPr>
              <w:t>– zawarta z ekspertem umowa ramowa o współpracy;</w:t>
            </w:r>
          </w:p>
          <w:p w14:paraId="5AA5EC6F" w14:textId="11107BBB"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 xml:space="preserve">Wykaz kandydatów </w:t>
            </w:r>
            <w:r w:rsidRPr="0098496D">
              <w:rPr>
                <w:rFonts w:ascii="Times New Roman" w:hAnsi="Times New Roman"/>
                <w:sz w:val="20"/>
                <w:szCs w:val="20"/>
              </w:rPr>
              <w:t>– wykaz kandydatów na ekspertów prowadzony zgodnie z art. 68a ust. 11 ustawy z dnia 11 lipca 2014 r. o zasadach realizacji programów w zakresie polityki spójności finansowanych w perspektywie finansowej 2014-2020 (Dz. U. z 201</w:t>
            </w:r>
            <w:r w:rsidR="00332DB7">
              <w:rPr>
                <w:rFonts w:ascii="Times New Roman" w:hAnsi="Times New Roman"/>
                <w:sz w:val="20"/>
                <w:szCs w:val="20"/>
              </w:rPr>
              <w:t>8</w:t>
            </w:r>
            <w:r w:rsidRPr="0098496D">
              <w:rPr>
                <w:rFonts w:ascii="Times New Roman" w:hAnsi="Times New Roman"/>
                <w:sz w:val="20"/>
                <w:szCs w:val="20"/>
              </w:rPr>
              <w:t xml:space="preserve"> r. poz. 14</w:t>
            </w:r>
            <w:r w:rsidR="00332DB7">
              <w:rPr>
                <w:rFonts w:ascii="Times New Roman" w:hAnsi="Times New Roman"/>
                <w:sz w:val="20"/>
                <w:szCs w:val="20"/>
              </w:rPr>
              <w:t>31</w:t>
            </w:r>
            <w:r w:rsidR="00D65217">
              <w:rPr>
                <w:rFonts w:ascii="Times New Roman" w:hAnsi="Times New Roman"/>
                <w:sz w:val="20"/>
                <w:szCs w:val="20"/>
              </w:rPr>
              <w:t>, t.j</w:t>
            </w:r>
            <w:r w:rsidRPr="0098496D">
              <w:rPr>
                <w:rFonts w:ascii="Times New Roman" w:hAnsi="Times New Roman"/>
                <w:sz w:val="20"/>
                <w:szCs w:val="20"/>
              </w:rPr>
              <w:t xml:space="preserve">.) przez NCBR jako Instytucję Pośredniczącą, odpowiednio, dla Osi </w:t>
            </w:r>
            <w:r w:rsidRPr="0098496D">
              <w:rPr>
                <w:rFonts w:ascii="Times New Roman" w:hAnsi="Times New Roman"/>
                <w:sz w:val="20"/>
                <w:szCs w:val="20"/>
              </w:rPr>
              <w:lastRenderedPageBreak/>
              <w:t xml:space="preserve">III Szkolnictwo wyższe dla gospodarki i rozwoju POWER oraz dla POIR; </w:t>
            </w:r>
          </w:p>
          <w:p w14:paraId="2A6C5516" w14:textId="77777777" w:rsidR="009F67E2" w:rsidRPr="0098496D" w:rsidRDefault="009F67E2" w:rsidP="00B45E15">
            <w:pPr>
              <w:numPr>
                <w:ilvl w:val="0"/>
                <w:numId w:val="34"/>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b/>
                <w:sz w:val="20"/>
                <w:szCs w:val="20"/>
              </w:rPr>
              <w:t>Zamówienie</w:t>
            </w:r>
            <w:r w:rsidRPr="0098496D">
              <w:rPr>
                <w:rFonts w:ascii="Times New Roman" w:hAnsi="Times New Roman"/>
                <w:sz w:val="20"/>
                <w:szCs w:val="20"/>
              </w:rPr>
              <w:t xml:space="preserve"> – propozycja wykonania Oceny lub wykonania innego zadania na rzecz NCBR, w której określone zostaną co najmniej: rodzaj pracy, wysokość wynagrodzenia za jego wykonanie, szczegółowe zasady oraz termin jego wykonania, rola eksperta w wyborze projektów do dofinansowania lub w wykonywaniu zadań związanych z realizacją praw i obowiązków NCBR wynikających z umowy o dofinansowanie projekt u/decyzji o dofinansowanie projektu,  a także mogą być określone dodatkowe wymagania, które musi spełniać ekspert podejmujący się jego realizacji.</w:t>
            </w:r>
          </w:p>
          <w:p w14:paraId="19090303" w14:textId="77777777" w:rsidR="009F67E2" w:rsidRPr="0098496D" w:rsidRDefault="009F67E2" w:rsidP="003F49F9">
            <w:pPr>
              <w:tabs>
                <w:tab w:val="left" w:pos="284"/>
              </w:tabs>
              <w:suppressAutoHyphens/>
              <w:spacing w:after="0" w:line="240" w:lineRule="auto"/>
              <w:ind w:left="284" w:hanging="284"/>
              <w:jc w:val="center"/>
              <w:rPr>
                <w:rFonts w:ascii="Times New Roman" w:hAnsi="Times New Roman"/>
                <w:b/>
                <w:sz w:val="20"/>
                <w:szCs w:val="20"/>
              </w:rPr>
            </w:pPr>
          </w:p>
          <w:p w14:paraId="09C551A6" w14:textId="77777777" w:rsidR="009F67E2" w:rsidRPr="0098496D" w:rsidRDefault="009F67E2" w:rsidP="003F49F9">
            <w:pPr>
              <w:suppressAutoHyphens/>
              <w:spacing w:after="0" w:line="240" w:lineRule="auto"/>
              <w:jc w:val="center"/>
              <w:rPr>
                <w:rFonts w:ascii="Times New Roman" w:hAnsi="Times New Roman"/>
                <w:b/>
                <w:sz w:val="20"/>
                <w:szCs w:val="20"/>
              </w:rPr>
            </w:pPr>
            <w:r w:rsidRPr="0098496D">
              <w:rPr>
                <w:rFonts w:ascii="Times New Roman" w:hAnsi="Times New Roman"/>
                <w:b/>
                <w:sz w:val="20"/>
                <w:szCs w:val="20"/>
              </w:rPr>
              <w:t>§ 2.</w:t>
            </w:r>
          </w:p>
          <w:p w14:paraId="71DA12B0" w14:textId="77777777" w:rsidR="009F67E2" w:rsidRPr="0098496D" w:rsidRDefault="009F67E2" w:rsidP="0013403C">
            <w:pPr>
              <w:numPr>
                <w:ilvl w:val="0"/>
                <w:numId w:val="35"/>
              </w:numPr>
              <w:suppressAutoHyphens/>
              <w:spacing w:after="0" w:line="240" w:lineRule="auto"/>
              <w:ind w:left="315" w:hanging="283"/>
              <w:jc w:val="both"/>
              <w:rPr>
                <w:rFonts w:ascii="Times New Roman" w:hAnsi="Times New Roman"/>
                <w:iCs/>
                <w:sz w:val="20"/>
                <w:szCs w:val="20"/>
              </w:rPr>
            </w:pPr>
            <w:r w:rsidRPr="0098496D">
              <w:rPr>
                <w:rFonts w:ascii="Times New Roman" w:hAnsi="Times New Roman"/>
                <w:sz w:val="20"/>
                <w:szCs w:val="20"/>
              </w:rPr>
              <w:t xml:space="preserve">Ekspert realizuje Zamówienie w terminie określonym w Zamówieniu. </w:t>
            </w:r>
          </w:p>
          <w:p w14:paraId="560BCB6B" w14:textId="57EB6A4C" w:rsidR="009F67E2" w:rsidRPr="0098496D" w:rsidRDefault="009F67E2" w:rsidP="0013403C">
            <w:pPr>
              <w:numPr>
                <w:ilvl w:val="0"/>
                <w:numId w:val="35"/>
              </w:numPr>
              <w:suppressAutoHyphens/>
              <w:spacing w:after="0" w:line="240" w:lineRule="auto"/>
              <w:ind w:left="284" w:hanging="284"/>
              <w:jc w:val="both"/>
              <w:rPr>
                <w:rFonts w:ascii="Times New Roman" w:hAnsi="Times New Roman"/>
                <w:iCs/>
                <w:sz w:val="20"/>
                <w:szCs w:val="20"/>
              </w:rPr>
            </w:pPr>
            <w:r w:rsidRPr="0098496D">
              <w:rPr>
                <w:rFonts w:ascii="Times New Roman" w:hAnsi="Times New Roman"/>
                <w:iCs/>
                <w:sz w:val="20"/>
                <w:szCs w:val="20"/>
              </w:rPr>
              <w:t xml:space="preserve">Role eksperta </w:t>
            </w:r>
            <w:r w:rsidRPr="0098496D">
              <w:rPr>
                <w:rFonts w:ascii="Times New Roman" w:hAnsi="Times New Roman"/>
                <w:sz w:val="20"/>
                <w:szCs w:val="20"/>
              </w:rPr>
              <w:t>w wyborze projektów do dofinansowania lub w wykonywaniu zadań związanych z realizacją praw i obowiązków właściwej instytucji wynikających z umowy o dofinansowanie projektu albo decyzji o dofinansowaniu projektu, określa Zarządzenie Nr 108/2016 Dyrektora Narodowego Centrum Badań i Rozwoju z dnia 29 grudnia 2016 r. w sprawie wyboru i wynagradzania ekspertów Narodowego Centrum Badań i Rozwoju z</w:t>
            </w:r>
            <w:r w:rsidR="002B7933">
              <w:rPr>
                <w:rFonts w:ascii="Times New Roman" w:hAnsi="Times New Roman"/>
                <w:sz w:val="20"/>
                <w:szCs w:val="20"/>
              </w:rPr>
              <w:t>e zm.</w:t>
            </w:r>
            <w:r w:rsidRPr="0098496D">
              <w:rPr>
                <w:rFonts w:ascii="Times New Roman" w:hAnsi="Times New Roman"/>
                <w:sz w:val="20"/>
                <w:szCs w:val="20"/>
              </w:rPr>
              <w:t>. Rola eksperta będąca przedmiotem Zamówienia określona jest w Zamówieniu.</w:t>
            </w:r>
          </w:p>
          <w:p w14:paraId="1D87ADDA" w14:textId="3DB2DEB8" w:rsidR="009F67E2" w:rsidRPr="0098496D" w:rsidRDefault="00CC45C8" w:rsidP="0013403C">
            <w:pPr>
              <w:numPr>
                <w:ilvl w:val="0"/>
                <w:numId w:val="35"/>
              </w:numPr>
              <w:suppressAutoHyphens/>
              <w:spacing w:after="0" w:line="240" w:lineRule="auto"/>
              <w:ind w:left="284" w:hanging="284"/>
              <w:jc w:val="both"/>
              <w:rPr>
                <w:rFonts w:ascii="Times New Roman" w:hAnsi="Times New Roman"/>
                <w:iCs/>
                <w:sz w:val="20"/>
                <w:szCs w:val="20"/>
              </w:rPr>
            </w:pPr>
            <w:r w:rsidRPr="00CC45C8">
              <w:rPr>
                <w:rFonts w:ascii="Times New Roman" w:hAnsi="Times New Roman"/>
                <w:sz w:val="20"/>
                <w:szCs w:val="20"/>
              </w:rPr>
              <w:t xml:space="preserve">W przypadku gdy Ocena jest oceną projektu według kryteriów wyboru projektów do dofinansowania ekspert realizując Zamówienie przekazuje do NCBR wypełnioną </w:t>
            </w:r>
            <w:r w:rsidRPr="00CC45C8">
              <w:rPr>
                <w:rFonts w:ascii="Times New Roman" w:hAnsi="Times New Roman"/>
                <w:i/>
                <w:sz w:val="20"/>
                <w:szCs w:val="20"/>
              </w:rPr>
              <w:t xml:space="preserve">Kartę oceny </w:t>
            </w:r>
            <w:r w:rsidR="0075419B" w:rsidRPr="00524D1F">
              <w:rPr>
                <w:rFonts w:ascii="Times New Roman" w:hAnsi="Times New Roman"/>
                <w:sz w:val="20"/>
                <w:szCs w:val="20"/>
              </w:rPr>
              <w:t>oraz – jeśl</w:t>
            </w:r>
            <w:r w:rsidR="00E5053A">
              <w:rPr>
                <w:rFonts w:ascii="Times New Roman" w:hAnsi="Times New Roman"/>
                <w:sz w:val="20"/>
                <w:szCs w:val="20"/>
              </w:rPr>
              <w:t>i Zamówienie na to wskazuje, a M</w:t>
            </w:r>
            <w:r w:rsidR="0075419B" w:rsidRPr="00524D1F">
              <w:rPr>
                <w:rFonts w:ascii="Times New Roman" w:hAnsi="Times New Roman"/>
                <w:sz w:val="20"/>
                <w:szCs w:val="20"/>
              </w:rPr>
              <w:t>odel oceny przewiduje poprawę wniosku na etapie oceny –</w:t>
            </w:r>
            <w:r w:rsidR="0075419B" w:rsidRPr="00524D1F">
              <w:rPr>
                <w:rFonts w:ascii="Times New Roman" w:hAnsi="Times New Roman"/>
                <w:i/>
                <w:sz w:val="20"/>
                <w:szCs w:val="20"/>
              </w:rPr>
              <w:t xml:space="preserve"> Kartę poprawy wniosku</w:t>
            </w:r>
            <w:r w:rsidR="0075419B">
              <w:rPr>
                <w:rFonts w:ascii="Times New Roman" w:hAnsi="Times New Roman"/>
                <w:i/>
                <w:sz w:val="20"/>
                <w:szCs w:val="20"/>
              </w:rPr>
              <w:t>.</w:t>
            </w:r>
            <w:r w:rsidR="0075419B" w:rsidRPr="00CC45C8" w:rsidDel="0075419B">
              <w:rPr>
                <w:rFonts w:ascii="Times New Roman" w:hAnsi="Times New Roman"/>
                <w:i/>
                <w:sz w:val="20"/>
                <w:szCs w:val="20"/>
              </w:rPr>
              <w:t xml:space="preserve"> </w:t>
            </w:r>
            <w:r w:rsidR="009F67E2" w:rsidRPr="0098496D">
              <w:rPr>
                <w:rFonts w:ascii="Times New Roman" w:hAnsi="Times New Roman"/>
                <w:sz w:val="20"/>
                <w:szCs w:val="20"/>
              </w:rPr>
              <w:t xml:space="preserve">W przypadku gdy zlecone przez NCBR zadanie polega na kontroli projektu ekspert przekazuje do NCBR </w:t>
            </w:r>
            <w:r w:rsidR="009F67E2" w:rsidRPr="0098496D">
              <w:rPr>
                <w:rFonts w:ascii="Times New Roman" w:hAnsi="Times New Roman"/>
                <w:i/>
                <w:sz w:val="20"/>
                <w:szCs w:val="20"/>
              </w:rPr>
              <w:t>Protokół z kontroli.</w:t>
            </w:r>
          </w:p>
          <w:p w14:paraId="79253FD6" w14:textId="77777777" w:rsidR="009F67E2" w:rsidRPr="0098496D" w:rsidRDefault="009F67E2" w:rsidP="0013403C">
            <w:pPr>
              <w:numPr>
                <w:ilvl w:val="0"/>
                <w:numId w:val="35"/>
              </w:numPr>
              <w:suppressAutoHyphens/>
              <w:spacing w:after="0" w:line="240" w:lineRule="auto"/>
              <w:ind w:left="284" w:hanging="284"/>
              <w:jc w:val="both"/>
              <w:rPr>
                <w:rFonts w:ascii="Times New Roman" w:hAnsi="Times New Roman"/>
                <w:iCs/>
                <w:sz w:val="20"/>
                <w:szCs w:val="20"/>
              </w:rPr>
            </w:pPr>
            <w:r w:rsidRPr="0098496D">
              <w:rPr>
                <w:rFonts w:ascii="Times New Roman" w:hAnsi="Times New Roman"/>
                <w:sz w:val="20"/>
                <w:szCs w:val="20"/>
              </w:rPr>
              <w:t>W szczególnie uzasadnionych przypadkach termin wykonania Zamówienia może zostać przedłużony przez NCBR na wniosek eksperta, jeśli będzie to niezbędne do wykonania Zamówienia.</w:t>
            </w:r>
          </w:p>
          <w:p w14:paraId="01553774" w14:textId="77777777" w:rsidR="00765E06" w:rsidRPr="0098496D" w:rsidRDefault="00765E06" w:rsidP="003F49F9">
            <w:pPr>
              <w:suppressAutoHyphens/>
              <w:spacing w:after="0" w:line="240" w:lineRule="auto"/>
              <w:jc w:val="both"/>
              <w:rPr>
                <w:rFonts w:ascii="Times New Roman" w:hAnsi="Times New Roman"/>
                <w:b/>
                <w:sz w:val="20"/>
                <w:szCs w:val="20"/>
              </w:rPr>
            </w:pPr>
          </w:p>
        </w:tc>
      </w:tr>
      <w:tr w:rsidR="00765E06" w:rsidRPr="00F35C6F" w14:paraId="254F13AF" w14:textId="77777777" w:rsidTr="0056319E">
        <w:tc>
          <w:tcPr>
            <w:tcW w:w="5129" w:type="dxa"/>
            <w:gridSpan w:val="2"/>
          </w:tcPr>
          <w:p w14:paraId="6A7CB187" w14:textId="77777777" w:rsidR="00DC3D4A" w:rsidRPr="0098496D" w:rsidRDefault="00380B54" w:rsidP="003F49F9">
            <w:pPr>
              <w:suppressAutoHyphens/>
              <w:spacing w:after="0" w:line="264" w:lineRule="auto"/>
              <w:ind w:left="426" w:hanging="426"/>
              <w:jc w:val="center"/>
              <w:rPr>
                <w:rFonts w:ascii="Times New Roman" w:hAnsi="Times New Roman"/>
                <w:b/>
                <w:sz w:val="20"/>
                <w:szCs w:val="20"/>
                <w:lang w:val="en-GB"/>
              </w:rPr>
            </w:pPr>
            <w:r w:rsidRPr="0098496D">
              <w:rPr>
                <w:rFonts w:ascii="Times New Roman" w:hAnsi="Times New Roman"/>
                <w:b/>
                <w:sz w:val="20"/>
                <w:szCs w:val="20"/>
                <w:lang w:val="en-GB"/>
              </w:rPr>
              <w:lastRenderedPageBreak/>
              <w:t>§ 3.</w:t>
            </w:r>
          </w:p>
          <w:p w14:paraId="4CB36E78" w14:textId="77777777" w:rsidR="00380B54" w:rsidRPr="0098496D" w:rsidRDefault="00380B54" w:rsidP="00C7436F">
            <w:pPr>
              <w:pStyle w:val="Akapitzlist"/>
              <w:numPr>
                <w:ilvl w:val="0"/>
                <w:numId w:val="50"/>
              </w:numPr>
              <w:suppressAutoHyphens/>
              <w:spacing w:after="0" w:line="264" w:lineRule="auto"/>
              <w:ind w:left="346"/>
              <w:jc w:val="both"/>
              <w:rPr>
                <w:rFonts w:ascii="Times New Roman" w:hAnsi="Times New Roman"/>
                <w:sz w:val="20"/>
                <w:szCs w:val="20"/>
                <w:lang w:val="en-GB"/>
              </w:rPr>
            </w:pPr>
            <w:r w:rsidRPr="0098496D">
              <w:rPr>
                <w:rFonts w:ascii="Times New Roman" w:hAnsi="Times New Roman"/>
                <w:sz w:val="20"/>
                <w:szCs w:val="20"/>
                <w:lang w:val="en-GB"/>
              </w:rPr>
              <w:t xml:space="preserve">The Expert undertakes to: </w:t>
            </w:r>
          </w:p>
          <w:p w14:paraId="4DC3BEF3" w14:textId="1A779110" w:rsidR="00151451" w:rsidRPr="0098496D" w:rsidRDefault="00380B54" w:rsidP="003F49F9">
            <w:pPr>
              <w:pStyle w:val="Akapitzlist"/>
              <w:numPr>
                <w:ilvl w:val="0"/>
                <w:numId w:val="3"/>
              </w:numPr>
              <w:tabs>
                <w:tab w:val="left" w:pos="885"/>
              </w:tabs>
              <w:suppressAutoHyphens/>
              <w:spacing w:after="0" w:line="264" w:lineRule="auto"/>
              <w:ind w:left="602" w:hanging="284"/>
              <w:contextualSpacing w:val="0"/>
              <w:jc w:val="both"/>
              <w:rPr>
                <w:rFonts w:ascii="Times New Roman" w:hAnsi="Times New Roman"/>
                <w:sz w:val="20"/>
                <w:szCs w:val="20"/>
                <w:lang w:val="en-GB"/>
              </w:rPr>
            </w:pPr>
            <w:r w:rsidRPr="0098496D">
              <w:rPr>
                <w:rFonts w:ascii="Times New Roman" w:hAnsi="Times New Roman"/>
                <w:sz w:val="20"/>
                <w:szCs w:val="20"/>
                <w:lang w:val="en-GB"/>
              </w:rPr>
              <w:t>carry out the work specified in the Order in a fair, honest and just manner, according to the knowledge possessed and to the rules of the particular programm</w:t>
            </w:r>
            <w:r w:rsidR="003779CA" w:rsidRPr="0098496D">
              <w:rPr>
                <w:rFonts w:ascii="Times New Roman" w:hAnsi="Times New Roman"/>
                <w:sz w:val="20"/>
                <w:szCs w:val="20"/>
                <w:lang w:val="en-GB"/>
              </w:rPr>
              <w:t>e/Call for proposals or venture;</w:t>
            </w:r>
          </w:p>
          <w:p w14:paraId="69815714" w14:textId="77777777" w:rsidR="00151451" w:rsidRPr="0098496D" w:rsidRDefault="00380B54" w:rsidP="003F49F9">
            <w:pPr>
              <w:pStyle w:val="Akapitzlist"/>
              <w:numPr>
                <w:ilvl w:val="0"/>
                <w:numId w:val="3"/>
              </w:numPr>
              <w:tabs>
                <w:tab w:val="left" w:pos="885"/>
              </w:tabs>
              <w:suppressAutoHyphens/>
              <w:spacing w:after="0" w:line="264" w:lineRule="auto"/>
              <w:ind w:left="602" w:hanging="284"/>
              <w:contextualSpacing w:val="0"/>
              <w:jc w:val="both"/>
              <w:rPr>
                <w:rFonts w:ascii="Times New Roman" w:hAnsi="Times New Roman"/>
                <w:sz w:val="20"/>
                <w:szCs w:val="20"/>
                <w:lang w:val="en-GB"/>
              </w:rPr>
            </w:pPr>
            <w:r w:rsidRPr="0098496D">
              <w:rPr>
                <w:rFonts w:ascii="Times New Roman" w:hAnsi="Times New Roman"/>
                <w:sz w:val="20"/>
                <w:szCs w:val="20"/>
                <w:lang w:val="en-GB"/>
              </w:rPr>
              <w:t>refrain from any forbidden contact with the applicant/contractor(s) whose documents s</w:t>
            </w:r>
            <w:r w:rsidR="00450BBB" w:rsidRPr="0098496D">
              <w:rPr>
                <w:rFonts w:ascii="Times New Roman" w:hAnsi="Times New Roman"/>
                <w:sz w:val="20"/>
                <w:szCs w:val="20"/>
                <w:lang w:val="en-GB"/>
              </w:rPr>
              <w:t>he</w:t>
            </w:r>
            <w:r w:rsidRPr="0098496D">
              <w:rPr>
                <w:rFonts w:ascii="Times New Roman" w:hAnsi="Times New Roman"/>
                <w:sz w:val="20"/>
                <w:szCs w:val="20"/>
                <w:lang w:val="en-GB"/>
              </w:rPr>
              <w:t xml:space="preserve">/he received to perform Order, for </w:t>
            </w:r>
            <w:r w:rsidR="003779CA" w:rsidRPr="0098496D">
              <w:rPr>
                <w:rFonts w:ascii="Times New Roman" w:hAnsi="Times New Roman"/>
                <w:sz w:val="20"/>
                <w:szCs w:val="20"/>
                <w:lang w:val="en-GB"/>
              </w:rPr>
              <w:t>the term of executing the Order;</w:t>
            </w:r>
          </w:p>
          <w:p w14:paraId="1D74C65C" w14:textId="12170340" w:rsidR="00AF33C4" w:rsidRPr="001868A5" w:rsidRDefault="00380B54" w:rsidP="001868A5">
            <w:pPr>
              <w:pStyle w:val="Akapitzlist"/>
              <w:numPr>
                <w:ilvl w:val="0"/>
                <w:numId w:val="3"/>
              </w:numPr>
              <w:tabs>
                <w:tab w:val="left" w:pos="885"/>
              </w:tabs>
              <w:suppressAutoHyphens/>
              <w:spacing w:line="264" w:lineRule="auto"/>
              <w:ind w:left="602" w:hanging="284"/>
              <w:jc w:val="both"/>
              <w:rPr>
                <w:rFonts w:ascii="Times New Roman" w:hAnsi="Times New Roman"/>
                <w:lang w:val="en-GB"/>
              </w:rPr>
            </w:pPr>
            <w:r w:rsidRPr="0098496D">
              <w:rPr>
                <w:rFonts w:ascii="Times New Roman" w:hAnsi="Times New Roman"/>
                <w:sz w:val="20"/>
                <w:szCs w:val="20"/>
                <w:lang w:val="en-GB"/>
              </w:rPr>
              <w:lastRenderedPageBreak/>
              <w:t>refrain from taking up any gainful work related to the implementation of the project specified in the Order</w:t>
            </w:r>
            <w:r w:rsidR="003779CA" w:rsidRPr="0098496D">
              <w:rPr>
                <w:rFonts w:ascii="Times New Roman" w:hAnsi="Times New Roman"/>
                <w:sz w:val="20"/>
                <w:szCs w:val="20"/>
                <w:lang w:val="en-GB"/>
              </w:rPr>
              <w:t xml:space="preserve"> until the project is completed</w:t>
            </w:r>
            <w:r w:rsidR="00C7436F">
              <w:rPr>
                <w:rFonts w:asciiTheme="minorHAnsi" w:hAnsiTheme="minorHAnsi" w:cs="Arial"/>
                <w:lang w:val="en-GB"/>
              </w:rPr>
              <w:t xml:space="preserve"> </w:t>
            </w:r>
            <w:r w:rsidR="00C7436F">
              <w:rPr>
                <w:rFonts w:ascii="Times New Roman" w:hAnsi="Times New Roman"/>
                <w:sz w:val="20"/>
                <w:szCs w:val="20"/>
                <w:lang w:val="en-GB"/>
              </w:rPr>
              <w:t xml:space="preserve">or </w:t>
            </w:r>
            <w:r w:rsidR="00C7436F" w:rsidRPr="00C7436F">
              <w:rPr>
                <w:rFonts w:ascii="Times New Roman" w:hAnsi="Times New Roman"/>
                <w:sz w:val="20"/>
                <w:szCs w:val="20"/>
                <w:lang w:val="en-US"/>
              </w:rPr>
              <w:t>within 12 months from publishing the ranking list of the competition</w:t>
            </w:r>
            <w:r w:rsidR="00C7436F">
              <w:rPr>
                <w:rFonts w:ascii="Times New Roman" w:hAnsi="Times New Roman"/>
                <w:sz w:val="20"/>
                <w:szCs w:val="20"/>
                <w:lang w:val="en-US"/>
              </w:rPr>
              <w:t xml:space="preserve">, in which the project was </w:t>
            </w:r>
            <w:r w:rsidR="00C7436F" w:rsidRPr="00C7436F">
              <w:rPr>
                <w:rFonts w:ascii="Times New Roman" w:hAnsi="Times New Roman"/>
                <w:sz w:val="20"/>
                <w:szCs w:val="20"/>
                <w:lang w:val="en-US"/>
              </w:rPr>
              <w:t>submitted (</w:t>
            </w:r>
            <w:r w:rsidR="00C7436F" w:rsidRPr="00C7436F">
              <w:rPr>
                <w:rFonts w:ascii="Times New Roman" w:hAnsi="Times New Roman"/>
                <w:sz w:val="20"/>
                <w:szCs w:val="20"/>
                <w:lang w:val="en"/>
              </w:rPr>
              <w:t>adequately to</w:t>
            </w:r>
            <w:r w:rsidR="00157501">
              <w:rPr>
                <w:rFonts w:ascii="Times New Roman" w:hAnsi="Times New Roman"/>
                <w:sz w:val="20"/>
                <w:szCs w:val="20"/>
                <w:lang w:val="en"/>
              </w:rPr>
              <w:t xml:space="preserve"> the provisions of the relevant</w:t>
            </w:r>
            <w:r w:rsidR="00C7436F" w:rsidRPr="00C7436F">
              <w:rPr>
                <w:rFonts w:ascii="Times New Roman" w:hAnsi="Times New Roman"/>
                <w:sz w:val="20"/>
                <w:szCs w:val="20"/>
                <w:lang w:val="en"/>
              </w:rPr>
              <w:t xml:space="preserve"> documentation</w:t>
            </w:r>
            <w:r w:rsidR="00157501">
              <w:rPr>
                <w:rFonts w:ascii="Times New Roman" w:hAnsi="Times New Roman"/>
                <w:sz w:val="20"/>
                <w:szCs w:val="20"/>
                <w:lang w:val="en"/>
              </w:rPr>
              <w:t xml:space="preserve"> of the call for proposals);</w:t>
            </w:r>
          </w:p>
          <w:p w14:paraId="2FCAF468" w14:textId="753C6E42" w:rsidR="001868A5" w:rsidRPr="001868A5" w:rsidRDefault="008516B2" w:rsidP="001868A5">
            <w:pPr>
              <w:pStyle w:val="Akapitzlist"/>
              <w:numPr>
                <w:ilvl w:val="0"/>
                <w:numId w:val="3"/>
              </w:numPr>
              <w:tabs>
                <w:tab w:val="left" w:pos="885"/>
              </w:tabs>
              <w:suppressAutoHyphens/>
              <w:spacing w:line="264" w:lineRule="auto"/>
              <w:ind w:left="602" w:hanging="284"/>
              <w:jc w:val="both"/>
              <w:rPr>
                <w:rFonts w:ascii="Times New Roman" w:hAnsi="Times New Roman"/>
                <w:lang w:val="en-GB"/>
              </w:rPr>
            </w:pPr>
            <w:r w:rsidRPr="00161546">
              <w:rPr>
                <w:rFonts w:ascii="Times New Roman" w:hAnsi="Times New Roman"/>
                <w:sz w:val="20"/>
                <w:szCs w:val="20"/>
                <w:lang w:val="en-GB"/>
              </w:rPr>
              <w:t>submit, during the project or after the completion of the project co-financed by the NCRD</w:t>
            </w:r>
            <w:r w:rsidR="00AF33C4" w:rsidRPr="00161546">
              <w:rPr>
                <w:rFonts w:ascii="Times New Roman" w:hAnsi="Times New Roman"/>
                <w:sz w:val="20"/>
                <w:szCs w:val="20"/>
                <w:lang w:val="en-GB"/>
              </w:rPr>
              <w:t>, a statement confirming that he</w:t>
            </w:r>
            <w:r w:rsidR="00AF33C4">
              <w:rPr>
                <w:rFonts w:ascii="Times New Roman" w:hAnsi="Times New Roman"/>
                <w:sz w:val="20"/>
                <w:szCs w:val="20"/>
                <w:lang w:val="en-GB"/>
              </w:rPr>
              <w:t>/she</w:t>
            </w:r>
            <w:r w:rsidR="00AF33C4" w:rsidRPr="00161546">
              <w:rPr>
                <w:rFonts w:ascii="Times New Roman" w:hAnsi="Times New Roman"/>
                <w:sz w:val="20"/>
                <w:szCs w:val="20"/>
                <w:lang w:val="en-GB"/>
              </w:rPr>
              <w:t xml:space="preserve"> was not employed in the project in which </w:t>
            </w:r>
            <w:r w:rsidR="0042509B">
              <w:rPr>
                <w:rFonts w:ascii="Times New Roman" w:hAnsi="Times New Roman"/>
                <w:sz w:val="20"/>
                <w:szCs w:val="20"/>
                <w:lang w:val="en-GB"/>
              </w:rPr>
              <w:t xml:space="preserve">evaluation </w:t>
            </w:r>
            <w:r w:rsidR="00AF33C4" w:rsidRPr="00161546">
              <w:rPr>
                <w:rFonts w:ascii="Times New Roman" w:hAnsi="Times New Roman"/>
                <w:sz w:val="20"/>
                <w:szCs w:val="20"/>
                <w:lang w:val="en-GB"/>
              </w:rPr>
              <w:t>he</w:t>
            </w:r>
            <w:r w:rsidR="0042509B">
              <w:rPr>
                <w:rFonts w:ascii="Times New Roman" w:hAnsi="Times New Roman"/>
                <w:sz w:val="20"/>
                <w:szCs w:val="20"/>
                <w:lang w:val="en-GB"/>
              </w:rPr>
              <w:t>/she</w:t>
            </w:r>
            <w:r w:rsidR="00AF33C4" w:rsidRPr="00161546">
              <w:rPr>
                <w:rFonts w:ascii="Times New Roman" w:hAnsi="Times New Roman"/>
                <w:sz w:val="20"/>
                <w:szCs w:val="20"/>
                <w:lang w:val="en-GB"/>
              </w:rPr>
              <w:t xml:space="preserve"> </w:t>
            </w:r>
            <w:r w:rsidR="00AF33C4" w:rsidRPr="001868A5">
              <w:rPr>
                <w:rFonts w:ascii="Times New Roman" w:hAnsi="Times New Roman"/>
                <w:sz w:val="20"/>
                <w:szCs w:val="20"/>
                <w:lang w:val="en-GB"/>
              </w:rPr>
              <w:t>took part</w:t>
            </w:r>
            <w:r w:rsidR="0042509B" w:rsidRPr="001868A5">
              <w:rPr>
                <w:rFonts w:ascii="Times New Roman" w:hAnsi="Times New Roman"/>
                <w:sz w:val="20"/>
                <w:szCs w:val="20"/>
                <w:lang w:val="en-GB"/>
              </w:rPr>
              <w:t>;</w:t>
            </w:r>
            <w:r w:rsidR="001868A5" w:rsidRPr="001868A5">
              <w:rPr>
                <w:rFonts w:ascii="Courier New" w:hAnsi="Courier New" w:cs="Courier New"/>
                <w:sz w:val="20"/>
                <w:szCs w:val="20"/>
                <w:lang w:val="en"/>
              </w:rPr>
              <w:t xml:space="preserve"> </w:t>
            </w:r>
            <w:r w:rsidR="001868A5" w:rsidRPr="001868A5">
              <w:rPr>
                <w:rFonts w:ascii="Times New Roman" w:hAnsi="Times New Roman"/>
                <w:sz w:val="20"/>
                <w:szCs w:val="20"/>
                <w:lang w:val="en"/>
              </w:rPr>
              <w:t>the model statement is attached as Appendix 2 to the Regulations</w:t>
            </w:r>
            <w:r w:rsidR="001868A5">
              <w:rPr>
                <w:rFonts w:ascii="Times New Roman" w:hAnsi="Times New Roman"/>
                <w:sz w:val="20"/>
                <w:szCs w:val="20"/>
                <w:lang w:val="en"/>
              </w:rPr>
              <w:t>;</w:t>
            </w:r>
          </w:p>
          <w:p w14:paraId="559B52FC" w14:textId="024A610F" w:rsidR="008516B2" w:rsidRPr="00161546" w:rsidRDefault="008516B2" w:rsidP="001868A5">
            <w:pPr>
              <w:pStyle w:val="Akapitzlist"/>
              <w:tabs>
                <w:tab w:val="left" w:pos="885"/>
              </w:tabs>
              <w:suppressAutoHyphens/>
              <w:spacing w:after="0" w:line="264" w:lineRule="auto"/>
              <w:ind w:left="602"/>
              <w:contextualSpacing w:val="0"/>
              <w:jc w:val="both"/>
              <w:rPr>
                <w:rFonts w:ascii="Times New Roman" w:hAnsi="Times New Roman"/>
                <w:sz w:val="20"/>
                <w:szCs w:val="20"/>
                <w:lang w:val="en-GB"/>
              </w:rPr>
            </w:pPr>
          </w:p>
          <w:p w14:paraId="08077384" w14:textId="17E46FE4" w:rsidR="00380B54" w:rsidRPr="0098496D" w:rsidRDefault="00380B54" w:rsidP="003F49F9">
            <w:pPr>
              <w:pStyle w:val="Akapitzlist"/>
              <w:numPr>
                <w:ilvl w:val="0"/>
                <w:numId w:val="3"/>
              </w:numPr>
              <w:tabs>
                <w:tab w:val="left" w:pos="885"/>
              </w:tabs>
              <w:suppressAutoHyphens/>
              <w:spacing w:line="264" w:lineRule="auto"/>
              <w:ind w:left="602" w:hanging="284"/>
              <w:jc w:val="both"/>
              <w:rPr>
                <w:rFonts w:ascii="Times New Roman" w:hAnsi="Times New Roman"/>
                <w:lang w:val="en-GB"/>
              </w:rPr>
            </w:pPr>
            <w:r w:rsidRPr="0098496D">
              <w:rPr>
                <w:rFonts w:ascii="Times New Roman" w:hAnsi="Times New Roman"/>
                <w:sz w:val="20"/>
                <w:szCs w:val="20"/>
                <w:lang w:val="en-GB"/>
              </w:rPr>
              <w:t xml:space="preserve">submit, in connection with each Order, a relevant statement on his/her impartiality and confidentiality in relation to the applicant/contractor(s) of the project or any other type of statements/declarations that the Expert has received prior to the execution of the Order. Model statements and declarations are defined in: Appendix no. </w:t>
            </w:r>
            <w:r w:rsidR="002408B9">
              <w:rPr>
                <w:rFonts w:ascii="Times New Roman" w:hAnsi="Times New Roman"/>
                <w:sz w:val="20"/>
                <w:szCs w:val="20"/>
                <w:lang w:val="en-GB"/>
              </w:rPr>
              <w:t>3</w:t>
            </w:r>
            <w:r w:rsidRPr="0098496D">
              <w:rPr>
                <w:rFonts w:ascii="Times New Roman" w:hAnsi="Times New Roman"/>
                <w:sz w:val="20"/>
                <w:szCs w:val="20"/>
                <w:lang w:val="en-GB"/>
              </w:rPr>
              <w:t xml:space="preserve"> to the Regulations or in the relevant documents, applicable to a given Call for proposals, programme or venture (e.g. the Regulations for the Projects Assessment Committee under POIR</w:t>
            </w:r>
            <w:r w:rsidR="004F41C4" w:rsidRPr="0098496D">
              <w:rPr>
                <w:rFonts w:ascii="Times New Roman" w:hAnsi="Times New Roman"/>
                <w:sz w:val="20"/>
                <w:szCs w:val="20"/>
                <w:lang w:val="en-GB"/>
              </w:rPr>
              <w:t>, Regulations for Projects Assessment Temas under POPC,</w:t>
            </w:r>
            <w:r w:rsidRPr="0098496D">
              <w:rPr>
                <w:rFonts w:ascii="Times New Roman" w:hAnsi="Times New Roman"/>
                <w:sz w:val="20"/>
                <w:szCs w:val="20"/>
                <w:lang w:val="en-GB"/>
              </w:rPr>
              <w:t xml:space="preserve"> the regulations for the </w:t>
            </w:r>
            <w:r w:rsidR="003779CA" w:rsidRPr="0098496D">
              <w:rPr>
                <w:rFonts w:ascii="Times New Roman" w:hAnsi="Times New Roman"/>
                <w:sz w:val="20"/>
                <w:szCs w:val="20"/>
                <w:lang w:val="en-GB"/>
              </w:rPr>
              <w:t>Calls for proposals under POWER</w:t>
            </w:r>
            <w:r w:rsidR="00425F66" w:rsidRPr="0098496D">
              <w:rPr>
                <w:rFonts w:ascii="Times New Roman" w:hAnsi="Times New Roman"/>
                <w:sz w:val="20"/>
                <w:szCs w:val="20"/>
                <w:lang w:val="en-GB"/>
              </w:rPr>
              <w:t>)</w:t>
            </w:r>
            <w:r w:rsidR="004F41C4" w:rsidRPr="0098496D">
              <w:rPr>
                <w:rFonts w:ascii="Courier New" w:hAnsi="Courier New" w:cs="Courier New"/>
                <w:lang w:val="en"/>
              </w:rPr>
              <w:t xml:space="preserve"> </w:t>
            </w:r>
            <w:r w:rsidR="004F41C4" w:rsidRPr="0098496D">
              <w:rPr>
                <w:rFonts w:ascii="Times New Roman" w:hAnsi="Times New Roman"/>
                <w:sz w:val="20"/>
                <w:szCs w:val="20"/>
                <w:lang w:val="en-GB"/>
              </w:rPr>
              <w:t>or they are presented to the expert by NCRD before acceptance of the Order by the Expert;</w:t>
            </w:r>
          </w:p>
          <w:p w14:paraId="20E75144" w14:textId="5E478451" w:rsidR="00380B54" w:rsidRPr="0098496D" w:rsidRDefault="00380B54" w:rsidP="003F49F9">
            <w:pPr>
              <w:pStyle w:val="Akapitzlist"/>
              <w:numPr>
                <w:ilvl w:val="0"/>
                <w:numId w:val="3"/>
              </w:numPr>
              <w:tabs>
                <w:tab w:val="left" w:pos="885"/>
              </w:tabs>
              <w:suppressAutoHyphens/>
              <w:spacing w:after="0" w:line="264" w:lineRule="auto"/>
              <w:ind w:left="602" w:hanging="284"/>
              <w:contextualSpacing w:val="0"/>
              <w:jc w:val="both"/>
              <w:rPr>
                <w:rFonts w:ascii="Times New Roman" w:hAnsi="Times New Roman"/>
                <w:sz w:val="20"/>
                <w:szCs w:val="20"/>
                <w:lang w:val="en-GB"/>
              </w:rPr>
            </w:pPr>
            <w:r w:rsidRPr="0098496D">
              <w:rPr>
                <w:rFonts w:ascii="Times New Roman" w:hAnsi="Times New Roman"/>
                <w:sz w:val="20"/>
                <w:szCs w:val="20"/>
                <w:lang w:val="en-GB"/>
              </w:rPr>
              <w:t>provide a full explanation as regards the Order being carried out, on request of the NCRD</w:t>
            </w:r>
            <w:r w:rsidR="003779CA" w:rsidRPr="0098496D">
              <w:rPr>
                <w:rFonts w:ascii="Times New Roman" w:hAnsi="Times New Roman"/>
                <w:sz w:val="20"/>
                <w:szCs w:val="20"/>
                <w:lang w:val="en-GB"/>
              </w:rPr>
              <w:t>;</w:t>
            </w:r>
          </w:p>
          <w:p w14:paraId="65256E06" w14:textId="77777777" w:rsidR="00380B54" w:rsidRPr="0098496D" w:rsidRDefault="00380B54" w:rsidP="003F49F9">
            <w:pPr>
              <w:pStyle w:val="Akapitzlist"/>
              <w:numPr>
                <w:ilvl w:val="0"/>
                <w:numId w:val="3"/>
              </w:numPr>
              <w:tabs>
                <w:tab w:val="left" w:pos="885"/>
              </w:tabs>
              <w:suppressAutoHyphens/>
              <w:spacing w:after="0" w:line="264" w:lineRule="auto"/>
              <w:ind w:left="602" w:hanging="284"/>
              <w:contextualSpacing w:val="0"/>
              <w:jc w:val="both"/>
              <w:rPr>
                <w:rFonts w:ascii="Times New Roman" w:hAnsi="Times New Roman"/>
                <w:sz w:val="20"/>
                <w:szCs w:val="20"/>
                <w:lang w:val="en-GB"/>
              </w:rPr>
            </w:pPr>
            <w:r w:rsidRPr="0098496D">
              <w:rPr>
                <w:rFonts w:ascii="Times New Roman" w:hAnsi="Times New Roman"/>
                <w:sz w:val="20"/>
                <w:szCs w:val="20"/>
                <w:lang w:val="en-GB"/>
              </w:rPr>
              <w:t>comply with the provisions of relevant regulations of programmes and calls for</w:t>
            </w:r>
            <w:r w:rsidR="003779CA" w:rsidRPr="0098496D">
              <w:rPr>
                <w:rFonts w:ascii="Times New Roman" w:hAnsi="Times New Roman"/>
                <w:sz w:val="20"/>
                <w:szCs w:val="20"/>
                <w:lang w:val="en-GB"/>
              </w:rPr>
              <w:t xml:space="preserve"> proposals related to the Order;</w:t>
            </w:r>
          </w:p>
          <w:p w14:paraId="67FAD197" w14:textId="77777777" w:rsidR="00380B54" w:rsidRPr="0098496D" w:rsidRDefault="00380B54" w:rsidP="003F49F9">
            <w:pPr>
              <w:pStyle w:val="Akapitzlist"/>
              <w:numPr>
                <w:ilvl w:val="0"/>
                <w:numId w:val="3"/>
              </w:numPr>
              <w:tabs>
                <w:tab w:val="left" w:pos="885"/>
              </w:tabs>
              <w:suppressAutoHyphens/>
              <w:spacing w:after="0" w:line="264" w:lineRule="auto"/>
              <w:ind w:left="602" w:hanging="284"/>
              <w:contextualSpacing w:val="0"/>
              <w:jc w:val="both"/>
              <w:rPr>
                <w:rFonts w:ascii="Times New Roman" w:hAnsi="Times New Roman"/>
                <w:sz w:val="20"/>
                <w:szCs w:val="20"/>
                <w:lang w:val="en-GB"/>
              </w:rPr>
            </w:pPr>
            <w:r w:rsidRPr="0098496D">
              <w:rPr>
                <w:rFonts w:ascii="Times New Roman" w:hAnsi="Times New Roman"/>
                <w:sz w:val="20"/>
                <w:szCs w:val="20"/>
                <w:lang w:val="en-GB"/>
              </w:rPr>
              <w:t>comply with the provisions of, respectively:</w:t>
            </w:r>
          </w:p>
          <w:p w14:paraId="1C477FE6" w14:textId="2492CBB1" w:rsidR="00B239A7" w:rsidRPr="0098496D" w:rsidRDefault="00380B54" w:rsidP="003F49F9">
            <w:pPr>
              <w:pStyle w:val="Akapitzlist"/>
              <w:numPr>
                <w:ilvl w:val="0"/>
                <w:numId w:val="4"/>
              </w:numPr>
              <w:tabs>
                <w:tab w:val="left" w:pos="885"/>
              </w:tabs>
              <w:suppressAutoHyphens/>
              <w:spacing w:after="0" w:line="264" w:lineRule="auto"/>
              <w:ind w:left="885" w:hanging="283"/>
              <w:contextualSpacing w:val="0"/>
              <w:jc w:val="both"/>
              <w:rPr>
                <w:rFonts w:ascii="Times New Roman" w:hAnsi="Times New Roman"/>
                <w:sz w:val="20"/>
                <w:szCs w:val="20"/>
                <w:lang w:val="en-GB"/>
              </w:rPr>
            </w:pPr>
            <w:r w:rsidRPr="0098496D">
              <w:rPr>
                <w:rFonts w:ascii="Times New Roman" w:hAnsi="Times New Roman"/>
                <w:sz w:val="20"/>
                <w:szCs w:val="20"/>
                <w:lang w:val="en-GB"/>
              </w:rPr>
              <w:t>in t</w:t>
            </w:r>
            <w:r w:rsidR="004F41C4" w:rsidRPr="0098496D">
              <w:rPr>
                <w:rFonts w:ascii="Times New Roman" w:hAnsi="Times New Roman"/>
                <w:sz w:val="20"/>
                <w:szCs w:val="20"/>
                <w:lang w:val="en-GB"/>
              </w:rPr>
              <w:t>he case of the Order under POIR:</w:t>
            </w:r>
          </w:p>
          <w:p w14:paraId="7E025F8F" w14:textId="77777777" w:rsidR="00425F66" w:rsidRPr="0098496D" w:rsidRDefault="00380B54" w:rsidP="0013403C">
            <w:pPr>
              <w:pStyle w:val="Akapitzlist"/>
              <w:numPr>
                <w:ilvl w:val="0"/>
                <w:numId w:val="22"/>
              </w:numPr>
              <w:tabs>
                <w:tab w:val="left" w:pos="1027"/>
              </w:tabs>
              <w:suppressAutoHyphens/>
              <w:spacing w:after="0" w:line="264" w:lineRule="auto"/>
              <w:ind w:left="1027"/>
              <w:contextualSpacing w:val="0"/>
              <w:jc w:val="both"/>
              <w:rPr>
                <w:rFonts w:ascii="Times New Roman" w:hAnsi="Times New Roman"/>
                <w:i/>
                <w:sz w:val="20"/>
                <w:szCs w:val="20"/>
                <w:lang w:val="en-GB"/>
              </w:rPr>
            </w:pPr>
            <w:r w:rsidRPr="0098496D">
              <w:rPr>
                <w:rFonts w:ascii="Times New Roman" w:hAnsi="Times New Roman"/>
                <w:i/>
                <w:sz w:val="20"/>
                <w:szCs w:val="20"/>
                <w:lang w:val="en-GB"/>
              </w:rPr>
              <w:t>the Guidelines for project selection procedures for the years 2014-2020,</w:t>
            </w:r>
          </w:p>
          <w:p w14:paraId="3C18FC51" w14:textId="77777777" w:rsidR="00425F66" w:rsidRPr="0098496D" w:rsidRDefault="00380B54" w:rsidP="0013403C">
            <w:pPr>
              <w:pStyle w:val="Akapitzlist"/>
              <w:numPr>
                <w:ilvl w:val="0"/>
                <w:numId w:val="22"/>
              </w:numPr>
              <w:tabs>
                <w:tab w:val="left" w:pos="1027"/>
              </w:tabs>
              <w:suppressAutoHyphens/>
              <w:spacing w:after="0" w:line="264" w:lineRule="auto"/>
              <w:ind w:left="1027"/>
              <w:contextualSpacing w:val="0"/>
              <w:jc w:val="both"/>
              <w:rPr>
                <w:rFonts w:ascii="Times New Roman" w:hAnsi="Times New Roman"/>
                <w:sz w:val="20"/>
                <w:szCs w:val="20"/>
                <w:lang w:val="en-GB"/>
              </w:rPr>
            </w:pPr>
            <w:r w:rsidRPr="0098496D">
              <w:rPr>
                <w:rFonts w:ascii="Times New Roman" w:hAnsi="Times New Roman"/>
                <w:sz w:val="20"/>
                <w:szCs w:val="20"/>
                <w:lang w:val="en-GB"/>
              </w:rPr>
              <w:t>the regulations for the Calls for proposals and the Regulations for the Project Ass</w:t>
            </w:r>
            <w:r w:rsidR="00024488" w:rsidRPr="0098496D">
              <w:rPr>
                <w:rFonts w:ascii="Times New Roman" w:hAnsi="Times New Roman"/>
                <w:sz w:val="20"/>
                <w:szCs w:val="20"/>
                <w:lang w:val="en-GB"/>
              </w:rPr>
              <w:t>essment Committees under those C</w:t>
            </w:r>
            <w:r w:rsidR="00AC783C" w:rsidRPr="0098496D">
              <w:rPr>
                <w:rFonts w:ascii="Times New Roman" w:hAnsi="Times New Roman"/>
                <w:sz w:val="20"/>
                <w:szCs w:val="20"/>
                <w:lang w:val="en-GB"/>
              </w:rPr>
              <w:t>alls</w:t>
            </w:r>
            <w:r w:rsidRPr="0098496D">
              <w:rPr>
                <w:rFonts w:ascii="Times New Roman" w:hAnsi="Times New Roman"/>
                <w:sz w:val="20"/>
                <w:szCs w:val="20"/>
                <w:lang w:val="en-GB"/>
              </w:rPr>
              <w:t xml:space="preserve">, </w:t>
            </w:r>
          </w:p>
          <w:p w14:paraId="25948392" w14:textId="796E154A" w:rsidR="000A7D92" w:rsidRPr="0098496D" w:rsidRDefault="00380B54" w:rsidP="0013403C">
            <w:pPr>
              <w:pStyle w:val="Akapitzlist"/>
              <w:numPr>
                <w:ilvl w:val="0"/>
                <w:numId w:val="22"/>
              </w:numPr>
              <w:tabs>
                <w:tab w:val="left" w:pos="1027"/>
              </w:tabs>
              <w:suppressAutoHyphens/>
              <w:spacing w:after="0" w:line="264" w:lineRule="auto"/>
              <w:ind w:left="1027"/>
              <w:contextualSpacing w:val="0"/>
              <w:jc w:val="both"/>
              <w:rPr>
                <w:rFonts w:ascii="Times New Roman" w:hAnsi="Times New Roman"/>
                <w:sz w:val="20"/>
                <w:szCs w:val="20"/>
                <w:lang w:val="en-GB"/>
              </w:rPr>
            </w:pPr>
            <w:r w:rsidRPr="0098496D">
              <w:rPr>
                <w:rFonts w:ascii="Times New Roman" w:hAnsi="Times New Roman"/>
                <w:sz w:val="20"/>
                <w:szCs w:val="20"/>
                <w:lang w:val="en-GB"/>
              </w:rPr>
              <w:t>the provisions of the Act of 11 July 2014 on the principles of implementation of the cohesion policy programmes financed under the 2014-2020 EU Financial Perspective policy (Journal of Laws of 201</w:t>
            </w:r>
            <w:r w:rsidR="00855E7F">
              <w:rPr>
                <w:rFonts w:ascii="Times New Roman" w:hAnsi="Times New Roman"/>
                <w:sz w:val="20"/>
                <w:szCs w:val="20"/>
                <w:lang w:val="en-GB"/>
              </w:rPr>
              <w:t>8</w:t>
            </w:r>
            <w:r w:rsidRPr="0098496D">
              <w:rPr>
                <w:rFonts w:ascii="Times New Roman" w:hAnsi="Times New Roman"/>
                <w:sz w:val="20"/>
                <w:szCs w:val="20"/>
                <w:lang w:val="en-GB"/>
              </w:rPr>
              <w:t xml:space="preserve">, item </w:t>
            </w:r>
            <w:r w:rsidR="00971809" w:rsidRPr="0098496D">
              <w:rPr>
                <w:rFonts w:ascii="Times New Roman" w:hAnsi="Times New Roman"/>
                <w:sz w:val="20"/>
                <w:szCs w:val="20"/>
                <w:lang w:val="en-GB"/>
              </w:rPr>
              <w:t>14</w:t>
            </w:r>
            <w:r w:rsidR="00855E7F">
              <w:rPr>
                <w:rFonts w:ascii="Times New Roman" w:hAnsi="Times New Roman"/>
                <w:sz w:val="20"/>
                <w:szCs w:val="20"/>
                <w:lang w:val="en-GB"/>
              </w:rPr>
              <w:t>31</w:t>
            </w:r>
            <w:r w:rsidR="00971809" w:rsidRPr="0098496D">
              <w:rPr>
                <w:rFonts w:ascii="Times New Roman" w:hAnsi="Times New Roman"/>
                <w:sz w:val="20"/>
                <w:szCs w:val="20"/>
                <w:lang w:val="en-GB"/>
              </w:rPr>
              <w:t xml:space="preserve"> with subsequent amendments</w:t>
            </w:r>
            <w:r w:rsidRPr="0098496D">
              <w:rPr>
                <w:rFonts w:ascii="Times New Roman" w:hAnsi="Times New Roman"/>
                <w:sz w:val="20"/>
                <w:szCs w:val="20"/>
                <w:lang w:val="en-GB"/>
              </w:rPr>
              <w:t>),</w:t>
            </w:r>
          </w:p>
          <w:p w14:paraId="4D885134" w14:textId="75CD24FA" w:rsidR="00380B54" w:rsidRPr="0098496D" w:rsidRDefault="00380B54" w:rsidP="003F49F9">
            <w:pPr>
              <w:pStyle w:val="Akapitzlist"/>
              <w:tabs>
                <w:tab w:val="left" w:pos="885"/>
              </w:tabs>
              <w:suppressAutoHyphens/>
              <w:spacing w:after="0" w:line="264" w:lineRule="auto"/>
              <w:ind w:left="885" w:hanging="283"/>
              <w:contextualSpacing w:val="0"/>
              <w:jc w:val="both"/>
              <w:rPr>
                <w:rFonts w:ascii="Times New Roman" w:hAnsi="Times New Roman"/>
                <w:sz w:val="20"/>
                <w:szCs w:val="20"/>
                <w:lang w:val="en-GB"/>
              </w:rPr>
            </w:pPr>
            <w:r w:rsidRPr="0098496D">
              <w:rPr>
                <w:rFonts w:ascii="Times New Roman" w:hAnsi="Times New Roman"/>
                <w:sz w:val="20"/>
                <w:szCs w:val="20"/>
                <w:lang w:val="en-GB"/>
              </w:rPr>
              <w:t>b)</w:t>
            </w:r>
            <w:r w:rsidRPr="0098496D">
              <w:rPr>
                <w:rFonts w:ascii="Times New Roman" w:hAnsi="Times New Roman"/>
                <w:sz w:val="20"/>
                <w:szCs w:val="20"/>
                <w:lang w:val="en-GB"/>
              </w:rPr>
              <w:tab/>
              <w:t xml:space="preserve">in the case of the Order under POWER: </w:t>
            </w:r>
          </w:p>
          <w:p w14:paraId="01A01794" w14:textId="77777777" w:rsidR="00425F66" w:rsidRPr="0098496D" w:rsidRDefault="00425F66" w:rsidP="0013403C">
            <w:pPr>
              <w:pStyle w:val="Akapitzlist"/>
              <w:numPr>
                <w:ilvl w:val="1"/>
                <w:numId w:val="24"/>
              </w:numPr>
              <w:tabs>
                <w:tab w:val="left" w:pos="1027"/>
              </w:tabs>
              <w:suppressAutoHyphens/>
              <w:spacing w:after="0" w:line="264" w:lineRule="auto"/>
              <w:ind w:left="1027" w:hanging="359"/>
              <w:contextualSpacing w:val="0"/>
              <w:jc w:val="both"/>
              <w:rPr>
                <w:rFonts w:ascii="Times New Roman" w:hAnsi="Times New Roman"/>
                <w:i/>
                <w:sz w:val="20"/>
                <w:szCs w:val="20"/>
                <w:lang w:val="en-GB"/>
              </w:rPr>
            </w:pPr>
            <w:r w:rsidRPr="0098496D">
              <w:rPr>
                <w:rFonts w:ascii="Times New Roman" w:hAnsi="Times New Roman"/>
                <w:i/>
                <w:sz w:val="20"/>
                <w:szCs w:val="20"/>
                <w:lang w:val="en-GB"/>
              </w:rPr>
              <w:lastRenderedPageBreak/>
              <w:t>the Guidelines for project selection procedures for the years 2014-2020,</w:t>
            </w:r>
          </w:p>
          <w:p w14:paraId="75B53A84" w14:textId="77777777" w:rsidR="00380B54" w:rsidRPr="0098496D" w:rsidRDefault="00380B54" w:rsidP="0013403C">
            <w:pPr>
              <w:pStyle w:val="Akapitzlist"/>
              <w:numPr>
                <w:ilvl w:val="1"/>
                <w:numId w:val="24"/>
              </w:numPr>
              <w:tabs>
                <w:tab w:val="left" w:pos="1027"/>
              </w:tabs>
              <w:suppressAutoHyphens/>
              <w:spacing w:after="0" w:line="264" w:lineRule="auto"/>
              <w:ind w:left="1027" w:hanging="359"/>
              <w:contextualSpacing w:val="0"/>
              <w:jc w:val="both"/>
              <w:rPr>
                <w:rFonts w:ascii="Times New Roman" w:hAnsi="Times New Roman"/>
                <w:i/>
                <w:sz w:val="20"/>
                <w:szCs w:val="20"/>
                <w:lang w:val="en-GB"/>
              </w:rPr>
            </w:pPr>
            <w:r w:rsidRPr="0098496D">
              <w:rPr>
                <w:rFonts w:ascii="Times New Roman" w:hAnsi="Times New Roman"/>
                <w:i/>
                <w:sz w:val="20"/>
                <w:szCs w:val="20"/>
                <w:lang w:val="en-GB"/>
              </w:rPr>
              <w:t>the Detailed Description of Priority Axes of Operational Programme Knowledge Education Development 2014-2020,</w:t>
            </w:r>
          </w:p>
          <w:p w14:paraId="4492CB2C" w14:textId="370DE87F" w:rsidR="00380B54" w:rsidRPr="0098496D" w:rsidRDefault="00380B54" w:rsidP="0013403C">
            <w:pPr>
              <w:pStyle w:val="Akapitzlist"/>
              <w:numPr>
                <w:ilvl w:val="1"/>
                <w:numId w:val="24"/>
              </w:numPr>
              <w:tabs>
                <w:tab w:val="left" w:pos="1027"/>
              </w:tabs>
              <w:suppressAutoHyphens/>
              <w:spacing w:after="0" w:line="264" w:lineRule="auto"/>
              <w:ind w:left="1027" w:hanging="359"/>
              <w:contextualSpacing w:val="0"/>
              <w:jc w:val="both"/>
              <w:rPr>
                <w:rFonts w:ascii="Times New Roman" w:hAnsi="Times New Roman"/>
                <w:i/>
                <w:sz w:val="20"/>
                <w:szCs w:val="20"/>
                <w:lang w:val="en-GB"/>
              </w:rPr>
            </w:pPr>
            <w:r w:rsidRPr="0098496D">
              <w:rPr>
                <w:rFonts w:ascii="Times New Roman" w:hAnsi="Times New Roman"/>
                <w:i/>
                <w:sz w:val="20"/>
                <w:szCs w:val="20"/>
                <w:lang w:val="en-GB"/>
              </w:rPr>
              <w:t>the Eligibility rules under the European Regional Development Fund, the European Social Fund and the Cohesion Fund for the years 2014-2020,</w:t>
            </w:r>
          </w:p>
          <w:p w14:paraId="4E8927AE" w14:textId="77777777" w:rsidR="00380B54" w:rsidRPr="0098496D" w:rsidRDefault="00380B54" w:rsidP="003F49F9">
            <w:pPr>
              <w:pStyle w:val="Akapitzlist"/>
              <w:numPr>
                <w:ilvl w:val="0"/>
                <w:numId w:val="5"/>
              </w:numPr>
              <w:tabs>
                <w:tab w:val="left" w:pos="1027"/>
              </w:tabs>
              <w:suppressAutoHyphens/>
              <w:spacing w:after="0" w:line="264" w:lineRule="auto"/>
              <w:ind w:left="1027" w:hanging="359"/>
              <w:contextualSpacing w:val="0"/>
              <w:jc w:val="both"/>
              <w:rPr>
                <w:rFonts w:ascii="Times New Roman" w:hAnsi="Times New Roman"/>
                <w:i/>
                <w:sz w:val="20"/>
                <w:szCs w:val="20"/>
                <w:lang w:val="en-GB"/>
              </w:rPr>
            </w:pPr>
            <w:r w:rsidRPr="0098496D">
              <w:rPr>
                <w:rFonts w:ascii="Times New Roman" w:hAnsi="Times New Roman"/>
                <w:i/>
                <w:sz w:val="20"/>
                <w:szCs w:val="20"/>
                <w:lang w:val="en-GB"/>
              </w:rPr>
              <w:t>the Annual Action Plan for the Priority Axis III Higher education for economy and development under the Operational Programme Knowledge Education Development,</w:t>
            </w:r>
          </w:p>
          <w:p w14:paraId="7EC43019" w14:textId="77777777" w:rsidR="00380B54" w:rsidRPr="0098496D" w:rsidRDefault="00380B54" w:rsidP="0013403C">
            <w:pPr>
              <w:pStyle w:val="Akapitzlist"/>
              <w:numPr>
                <w:ilvl w:val="0"/>
                <w:numId w:val="23"/>
              </w:numPr>
              <w:tabs>
                <w:tab w:val="left" w:pos="1027"/>
              </w:tabs>
              <w:suppressAutoHyphens/>
              <w:spacing w:after="0" w:line="264" w:lineRule="auto"/>
              <w:ind w:left="1027" w:hanging="359"/>
              <w:contextualSpacing w:val="0"/>
              <w:jc w:val="both"/>
              <w:rPr>
                <w:rFonts w:ascii="Times New Roman" w:hAnsi="Times New Roman"/>
                <w:sz w:val="20"/>
                <w:szCs w:val="20"/>
                <w:lang w:val="en-GB"/>
              </w:rPr>
            </w:pPr>
            <w:r w:rsidRPr="0098496D">
              <w:rPr>
                <w:rFonts w:ascii="Times New Roman" w:hAnsi="Times New Roman"/>
                <w:sz w:val="20"/>
                <w:szCs w:val="20"/>
                <w:lang w:val="en-GB"/>
              </w:rPr>
              <w:t>the regulations for the Calls for proposals and the Regulations for the Projects Assessment Committees corresponding to the particular Call for proposal</w:t>
            </w:r>
            <w:r w:rsidR="00F83900" w:rsidRPr="0098496D">
              <w:rPr>
                <w:rFonts w:ascii="Times New Roman" w:hAnsi="Times New Roman"/>
                <w:sz w:val="20"/>
                <w:szCs w:val="20"/>
                <w:lang w:val="en-GB"/>
              </w:rPr>
              <w:t>s</w:t>
            </w:r>
            <w:r w:rsidRPr="0098496D">
              <w:rPr>
                <w:rFonts w:ascii="Times New Roman" w:hAnsi="Times New Roman"/>
                <w:sz w:val="20"/>
                <w:szCs w:val="20"/>
                <w:lang w:val="en-GB"/>
              </w:rPr>
              <w:t>,</w:t>
            </w:r>
          </w:p>
          <w:p w14:paraId="477632E1" w14:textId="4AE29B80" w:rsidR="00153E8B" w:rsidRPr="0098496D" w:rsidRDefault="00380B54" w:rsidP="0013403C">
            <w:pPr>
              <w:pStyle w:val="Akapitzlist"/>
              <w:numPr>
                <w:ilvl w:val="0"/>
                <w:numId w:val="23"/>
              </w:numPr>
              <w:tabs>
                <w:tab w:val="left" w:pos="1027"/>
              </w:tabs>
              <w:suppressAutoHyphens/>
              <w:spacing w:after="0" w:line="264" w:lineRule="auto"/>
              <w:ind w:left="1027" w:hanging="359"/>
              <w:contextualSpacing w:val="0"/>
              <w:jc w:val="both"/>
              <w:rPr>
                <w:rFonts w:ascii="Times New Roman" w:hAnsi="Times New Roman"/>
                <w:sz w:val="20"/>
                <w:szCs w:val="20"/>
                <w:lang w:val="en-GB"/>
              </w:rPr>
            </w:pPr>
            <w:r w:rsidRPr="0098496D">
              <w:rPr>
                <w:rFonts w:ascii="Times New Roman" w:hAnsi="Times New Roman"/>
                <w:sz w:val="20"/>
                <w:szCs w:val="20"/>
                <w:lang w:val="en-GB"/>
              </w:rPr>
              <w:t>the provisions of the Act of 11 July 2014 on the principles of implementation of the cohesion policy programmes financed under the 2014-2020 EU Financial Perspective policy (Journal of Laws of 201</w:t>
            </w:r>
            <w:r w:rsidR="00855E7F">
              <w:rPr>
                <w:rFonts w:ascii="Times New Roman" w:hAnsi="Times New Roman"/>
                <w:sz w:val="20"/>
                <w:szCs w:val="20"/>
                <w:lang w:val="en-GB"/>
              </w:rPr>
              <w:t>8</w:t>
            </w:r>
            <w:r w:rsidRPr="0098496D">
              <w:rPr>
                <w:rFonts w:ascii="Times New Roman" w:hAnsi="Times New Roman"/>
                <w:sz w:val="20"/>
                <w:szCs w:val="20"/>
                <w:lang w:val="en-GB"/>
              </w:rPr>
              <w:t xml:space="preserve">, item </w:t>
            </w:r>
            <w:r w:rsidR="00153E8B" w:rsidRPr="0098496D">
              <w:rPr>
                <w:rFonts w:ascii="Times New Roman" w:hAnsi="Times New Roman"/>
                <w:sz w:val="20"/>
                <w:szCs w:val="20"/>
                <w:lang w:val="en-GB"/>
              </w:rPr>
              <w:t>14</w:t>
            </w:r>
            <w:r w:rsidR="00855E7F">
              <w:rPr>
                <w:rFonts w:ascii="Times New Roman" w:hAnsi="Times New Roman"/>
                <w:sz w:val="20"/>
                <w:szCs w:val="20"/>
                <w:lang w:val="en-GB"/>
              </w:rPr>
              <w:t>31</w:t>
            </w:r>
            <w:r w:rsidR="00153E8B" w:rsidRPr="0098496D">
              <w:rPr>
                <w:rFonts w:ascii="Times New Roman" w:hAnsi="Times New Roman"/>
                <w:sz w:val="20"/>
                <w:szCs w:val="20"/>
                <w:lang w:val="en-GB"/>
              </w:rPr>
              <w:t xml:space="preserve"> with subsequent</w:t>
            </w:r>
            <w:r w:rsidRPr="0098496D">
              <w:rPr>
                <w:rFonts w:ascii="Times New Roman" w:hAnsi="Times New Roman"/>
                <w:sz w:val="20"/>
                <w:szCs w:val="20"/>
                <w:lang w:val="en-GB"/>
              </w:rPr>
              <w:t xml:space="preserve"> amend</w:t>
            </w:r>
            <w:r w:rsidR="00153E8B" w:rsidRPr="0098496D">
              <w:rPr>
                <w:rFonts w:ascii="Times New Roman" w:hAnsi="Times New Roman"/>
                <w:sz w:val="20"/>
                <w:szCs w:val="20"/>
                <w:lang w:val="en-GB"/>
              </w:rPr>
              <w:t>ments</w:t>
            </w:r>
            <w:r w:rsidR="00792847" w:rsidRPr="0098496D">
              <w:rPr>
                <w:rFonts w:ascii="Times New Roman" w:hAnsi="Times New Roman"/>
                <w:sz w:val="20"/>
                <w:szCs w:val="20"/>
                <w:lang w:val="en-GB"/>
              </w:rPr>
              <w:t>);</w:t>
            </w:r>
          </w:p>
          <w:p w14:paraId="1C8ACF10" w14:textId="77777777" w:rsidR="00153E8B" w:rsidRPr="0098496D" w:rsidRDefault="00153E8B" w:rsidP="0013403C">
            <w:pPr>
              <w:pStyle w:val="Akapitzlist"/>
              <w:numPr>
                <w:ilvl w:val="0"/>
                <w:numId w:val="31"/>
              </w:numPr>
              <w:tabs>
                <w:tab w:val="left" w:pos="1027"/>
              </w:tabs>
              <w:suppressAutoHyphens/>
              <w:spacing w:after="0" w:line="264" w:lineRule="auto"/>
              <w:ind w:left="882" w:hanging="283"/>
              <w:jc w:val="both"/>
              <w:rPr>
                <w:rFonts w:ascii="Times New Roman" w:hAnsi="Times New Roman"/>
                <w:sz w:val="20"/>
                <w:szCs w:val="20"/>
                <w:lang w:val="en-GB"/>
              </w:rPr>
            </w:pPr>
            <w:r w:rsidRPr="0098496D">
              <w:rPr>
                <w:rFonts w:ascii="Times New Roman" w:hAnsi="Times New Roman"/>
                <w:sz w:val="20"/>
                <w:szCs w:val="20"/>
                <w:lang w:val="en-GB"/>
              </w:rPr>
              <w:t>in the case of the Order under POPC:</w:t>
            </w:r>
          </w:p>
          <w:p w14:paraId="14364CD1" w14:textId="13848C35" w:rsidR="00153E8B" w:rsidRPr="0098496D" w:rsidRDefault="00153E8B" w:rsidP="0013403C">
            <w:pPr>
              <w:pStyle w:val="Akapitzlist"/>
              <w:numPr>
                <w:ilvl w:val="0"/>
                <w:numId w:val="32"/>
              </w:numPr>
              <w:tabs>
                <w:tab w:val="left" w:pos="1027"/>
              </w:tabs>
              <w:suppressAutoHyphens/>
              <w:spacing w:after="0" w:line="264" w:lineRule="auto"/>
              <w:ind w:left="1024"/>
              <w:jc w:val="both"/>
              <w:rPr>
                <w:rFonts w:ascii="Times New Roman" w:hAnsi="Times New Roman"/>
                <w:i/>
                <w:sz w:val="20"/>
                <w:szCs w:val="20"/>
                <w:lang w:val="en-GB"/>
              </w:rPr>
            </w:pPr>
            <w:r w:rsidRPr="0098496D">
              <w:rPr>
                <w:rFonts w:ascii="Times New Roman" w:hAnsi="Times New Roman"/>
                <w:i/>
                <w:sz w:val="20"/>
                <w:szCs w:val="20"/>
                <w:lang w:val="en-GB"/>
              </w:rPr>
              <w:t>the Guidelines for project selection procedures for the years 2014-2020,</w:t>
            </w:r>
          </w:p>
          <w:p w14:paraId="5F03844A" w14:textId="5FA7E519" w:rsidR="004F41C4" w:rsidRPr="0098496D" w:rsidRDefault="004F41C4" w:rsidP="0013403C">
            <w:pPr>
              <w:pStyle w:val="Akapitzlist"/>
              <w:numPr>
                <w:ilvl w:val="0"/>
                <w:numId w:val="32"/>
              </w:numPr>
              <w:tabs>
                <w:tab w:val="left" w:pos="1027"/>
              </w:tabs>
              <w:suppressAutoHyphens/>
              <w:spacing w:after="0" w:line="264" w:lineRule="auto"/>
              <w:ind w:left="1024"/>
              <w:jc w:val="both"/>
              <w:rPr>
                <w:rFonts w:ascii="Times New Roman" w:hAnsi="Times New Roman"/>
                <w:i/>
                <w:sz w:val="20"/>
                <w:szCs w:val="20"/>
                <w:lang w:val="en-GB"/>
              </w:rPr>
            </w:pPr>
            <w:r w:rsidRPr="0098496D">
              <w:rPr>
                <w:rFonts w:ascii="Times New Roman" w:hAnsi="Times New Roman"/>
                <w:i/>
                <w:sz w:val="20"/>
                <w:szCs w:val="20"/>
                <w:lang w:val="en-GB"/>
              </w:rPr>
              <w:t>Digital Poland Operational Programme, 2014-2020, accepted by the decision of European Commission from the 5 December 2014 with subsequent amendments</w:t>
            </w:r>
          </w:p>
          <w:p w14:paraId="022DA3A7" w14:textId="1B1B12A7" w:rsidR="00153E8B" w:rsidRPr="0098496D" w:rsidRDefault="00153E8B" w:rsidP="0013403C">
            <w:pPr>
              <w:pStyle w:val="Akapitzlist"/>
              <w:numPr>
                <w:ilvl w:val="0"/>
                <w:numId w:val="32"/>
              </w:numPr>
              <w:tabs>
                <w:tab w:val="left" w:pos="1027"/>
              </w:tabs>
              <w:suppressAutoHyphens/>
              <w:spacing w:after="0" w:line="264" w:lineRule="auto"/>
              <w:ind w:left="1024"/>
              <w:jc w:val="both"/>
              <w:rPr>
                <w:rFonts w:ascii="Times New Roman" w:hAnsi="Times New Roman"/>
                <w:sz w:val="20"/>
                <w:szCs w:val="20"/>
                <w:lang w:val="en-GB"/>
              </w:rPr>
            </w:pPr>
            <w:r w:rsidRPr="0098496D">
              <w:rPr>
                <w:rFonts w:ascii="Times New Roman" w:hAnsi="Times New Roman"/>
                <w:sz w:val="20"/>
                <w:szCs w:val="20"/>
                <w:lang w:val="en-GB"/>
              </w:rPr>
              <w:t xml:space="preserve">the regulations for the Calls for proposals and the Regulations for the Project Assessment </w:t>
            </w:r>
            <w:r w:rsidR="009E7CB8" w:rsidRPr="0098496D">
              <w:rPr>
                <w:rFonts w:ascii="Times New Roman" w:hAnsi="Times New Roman"/>
                <w:sz w:val="20"/>
                <w:szCs w:val="20"/>
                <w:lang w:val="en-GB"/>
              </w:rPr>
              <w:t>Teams</w:t>
            </w:r>
            <w:r w:rsidRPr="0098496D">
              <w:rPr>
                <w:rFonts w:ascii="Times New Roman" w:hAnsi="Times New Roman"/>
                <w:sz w:val="20"/>
                <w:szCs w:val="20"/>
                <w:lang w:val="en-GB"/>
              </w:rPr>
              <w:t xml:space="preserve"> under those Calls,</w:t>
            </w:r>
          </w:p>
          <w:p w14:paraId="2BEBFA36" w14:textId="775DF2B6" w:rsidR="00380B54" w:rsidRPr="0098496D" w:rsidRDefault="00153E8B" w:rsidP="0013403C">
            <w:pPr>
              <w:pStyle w:val="Akapitzlist"/>
              <w:numPr>
                <w:ilvl w:val="0"/>
                <w:numId w:val="32"/>
              </w:numPr>
              <w:tabs>
                <w:tab w:val="left" w:pos="1027"/>
              </w:tabs>
              <w:suppressAutoHyphens/>
              <w:spacing w:after="0" w:line="264" w:lineRule="auto"/>
              <w:ind w:left="1024"/>
              <w:jc w:val="both"/>
              <w:rPr>
                <w:rFonts w:ascii="Times New Roman" w:hAnsi="Times New Roman"/>
                <w:sz w:val="20"/>
                <w:szCs w:val="20"/>
                <w:lang w:val="en-GB"/>
              </w:rPr>
            </w:pPr>
            <w:r w:rsidRPr="0098496D">
              <w:rPr>
                <w:rFonts w:ascii="Times New Roman" w:hAnsi="Times New Roman"/>
                <w:sz w:val="20"/>
                <w:szCs w:val="20"/>
                <w:lang w:val="en-GB"/>
              </w:rPr>
              <w:t>the provisions of the Act of 11 July 2014 on the principles of implementation of the cohesion policy programmes finances under the 2014-2020 EU Financial Perspective policy (Journal of Laws of 201</w:t>
            </w:r>
            <w:r w:rsidR="00855E7F">
              <w:rPr>
                <w:rFonts w:ascii="Times New Roman" w:hAnsi="Times New Roman"/>
                <w:sz w:val="20"/>
                <w:szCs w:val="20"/>
                <w:lang w:val="en-GB"/>
              </w:rPr>
              <w:t>8</w:t>
            </w:r>
            <w:r w:rsidRPr="0098496D">
              <w:rPr>
                <w:rFonts w:ascii="Times New Roman" w:hAnsi="Times New Roman"/>
                <w:sz w:val="20"/>
                <w:szCs w:val="20"/>
                <w:lang w:val="en-GB"/>
              </w:rPr>
              <w:t>, item 14</w:t>
            </w:r>
            <w:r w:rsidR="00855E7F">
              <w:rPr>
                <w:rFonts w:ascii="Times New Roman" w:hAnsi="Times New Roman"/>
                <w:sz w:val="20"/>
                <w:szCs w:val="20"/>
                <w:lang w:val="en-GB"/>
              </w:rPr>
              <w:t>31</w:t>
            </w:r>
            <w:r w:rsidRPr="0098496D">
              <w:rPr>
                <w:rFonts w:ascii="Times New Roman" w:hAnsi="Times New Roman"/>
                <w:sz w:val="20"/>
                <w:szCs w:val="20"/>
                <w:lang w:val="en-GB"/>
              </w:rPr>
              <w:t xml:space="preserve"> with subsequent amendments).</w:t>
            </w:r>
          </w:p>
          <w:p w14:paraId="16EABA78" w14:textId="6DA1AA8E" w:rsidR="00380B54" w:rsidRPr="0098496D" w:rsidRDefault="00380B54" w:rsidP="003F49F9">
            <w:pPr>
              <w:pStyle w:val="Akapitzlist"/>
              <w:numPr>
                <w:ilvl w:val="0"/>
                <w:numId w:val="3"/>
              </w:numPr>
              <w:tabs>
                <w:tab w:val="left" w:pos="1027"/>
              </w:tabs>
              <w:suppressAutoHyphens/>
              <w:spacing w:before="60" w:after="0" w:line="264" w:lineRule="auto"/>
              <w:ind w:left="601" w:hanging="357"/>
              <w:contextualSpacing w:val="0"/>
              <w:jc w:val="both"/>
              <w:rPr>
                <w:rFonts w:ascii="Times New Roman" w:hAnsi="Times New Roman"/>
                <w:sz w:val="20"/>
                <w:szCs w:val="20"/>
                <w:lang w:val="en-GB"/>
              </w:rPr>
            </w:pPr>
            <w:r w:rsidRPr="0098496D">
              <w:rPr>
                <w:rFonts w:ascii="Times New Roman" w:hAnsi="Times New Roman"/>
                <w:sz w:val="20"/>
                <w:szCs w:val="20"/>
                <w:lang w:val="en-GB"/>
              </w:rPr>
              <w:t>participate</w:t>
            </w:r>
            <w:r w:rsidR="002249D9" w:rsidRPr="0098496D">
              <w:rPr>
                <w:rFonts w:ascii="Times New Roman" w:hAnsi="Times New Roman"/>
                <w:sz w:val="20"/>
                <w:szCs w:val="20"/>
                <w:lang w:val="en-GB"/>
              </w:rPr>
              <w:t xml:space="preserve"> in the meetings of the Project</w:t>
            </w:r>
            <w:r w:rsidRPr="0098496D">
              <w:rPr>
                <w:rFonts w:ascii="Times New Roman" w:hAnsi="Times New Roman"/>
                <w:sz w:val="20"/>
                <w:szCs w:val="20"/>
                <w:lang w:val="en-GB"/>
              </w:rPr>
              <w:t xml:space="preserve"> Assessment Committees, pre</w:t>
            </w:r>
            <w:r w:rsidR="002755EB" w:rsidRPr="0098496D">
              <w:rPr>
                <w:rFonts w:ascii="Times New Roman" w:hAnsi="Times New Roman"/>
                <w:sz w:val="20"/>
                <w:szCs w:val="20"/>
                <w:lang w:val="en-GB"/>
              </w:rPr>
              <w:t>-</w:t>
            </w:r>
            <w:r w:rsidRPr="0098496D">
              <w:rPr>
                <w:rFonts w:ascii="Times New Roman" w:hAnsi="Times New Roman"/>
                <w:sz w:val="20"/>
                <w:szCs w:val="20"/>
                <w:lang w:val="en-GB"/>
              </w:rPr>
              <w:t xml:space="preserve">panels or panels, if it results from the </w:t>
            </w:r>
            <w:r w:rsidR="0013403C">
              <w:rPr>
                <w:rFonts w:ascii="Times New Roman" w:hAnsi="Times New Roman"/>
                <w:sz w:val="20"/>
                <w:szCs w:val="20"/>
                <w:lang w:val="en-GB"/>
              </w:rPr>
              <w:t>Assessment model</w:t>
            </w:r>
            <w:r w:rsidRPr="0098496D">
              <w:rPr>
                <w:rFonts w:ascii="Times New Roman" w:hAnsi="Times New Roman"/>
                <w:sz w:val="20"/>
                <w:szCs w:val="20"/>
                <w:lang w:val="en-GB"/>
              </w:rPr>
              <w:t xml:space="preserve"> and was determined in the Order carried out by the Expert</w:t>
            </w:r>
            <w:r w:rsidR="00C2396F" w:rsidRPr="0098496D">
              <w:rPr>
                <w:rFonts w:ascii="Times New Roman" w:hAnsi="Times New Roman"/>
                <w:sz w:val="20"/>
                <w:szCs w:val="20"/>
                <w:lang w:val="en-GB"/>
              </w:rPr>
              <w:t>;</w:t>
            </w:r>
          </w:p>
          <w:p w14:paraId="2EC51C71" w14:textId="051D9CBB" w:rsidR="00C2396F" w:rsidRPr="0098496D" w:rsidRDefault="004B47E7" w:rsidP="003F49F9">
            <w:pPr>
              <w:pStyle w:val="Akapitzlist"/>
              <w:numPr>
                <w:ilvl w:val="0"/>
                <w:numId w:val="3"/>
              </w:numPr>
              <w:tabs>
                <w:tab w:val="left" w:pos="1027"/>
              </w:tabs>
              <w:suppressAutoHyphens/>
              <w:spacing w:before="60" w:after="0" w:line="264" w:lineRule="auto"/>
              <w:ind w:left="601" w:hanging="357"/>
              <w:contextualSpacing w:val="0"/>
              <w:jc w:val="both"/>
              <w:rPr>
                <w:rFonts w:ascii="Times New Roman" w:hAnsi="Times New Roman"/>
                <w:sz w:val="20"/>
                <w:szCs w:val="20"/>
                <w:lang w:val="en-GB"/>
              </w:rPr>
            </w:pPr>
            <w:r w:rsidRPr="0098496D">
              <w:rPr>
                <w:rFonts w:ascii="Times New Roman" w:hAnsi="Times New Roman"/>
                <w:sz w:val="20"/>
                <w:szCs w:val="20"/>
                <w:lang w:val="en-GB"/>
              </w:rPr>
              <w:t>participate in the C</w:t>
            </w:r>
            <w:r w:rsidR="00C2396F" w:rsidRPr="0098496D">
              <w:rPr>
                <w:rFonts w:ascii="Times New Roman" w:hAnsi="Times New Roman"/>
                <w:sz w:val="20"/>
                <w:szCs w:val="20"/>
                <w:lang w:val="en-GB"/>
              </w:rPr>
              <w:t>ontrol</w:t>
            </w:r>
            <w:r w:rsidR="009D4634" w:rsidRPr="0098496D">
              <w:rPr>
                <w:rFonts w:ascii="Times New Roman" w:hAnsi="Times New Roman"/>
                <w:sz w:val="20"/>
                <w:szCs w:val="20"/>
                <w:lang w:val="en-GB"/>
              </w:rPr>
              <w:t xml:space="preserve"> at the place of project implementation</w:t>
            </w:r>
            <w:r w:rsidR="00A37519" w:rsidRPr="0098496D">
              <w:rPr>
                <w:rFonts w:ascii="Times New Roman" w:hAnsi="Times New Roman"/>
                <w:sz w:val="20"/>
                <w:szCs w:val="20"/>
                <w:lang w:val="en-GB"/>
              </w:rPr>
              <w:t xml:space="preserve"> </w:t>
            </w:r>
            <w:r w:rsidR="00A63523" w:rsidRPr="0098496D">
              <w:rPr>
                <w:rFonts w:ascii="Times New Roman" w:hAnsi="Times New Roman"/>
                <w:sz w:val="20"/>
                <w:szCs w:val="20"/>
                <w:lang w:val="en-GB"/>
              </w:rPr>
              <w:t xml:space="preserve">according to </w:t>
            </w:r>
            <w:r w:rsidR="00A37519" w:rsidRPr="0098496D">
              <w:rPr>
                <w:rFonts w:ascii="Times New Roman" w:hAnsi="Times New Roman"/>
                <w:sz w:val="20"/>
                <w:szCs w:val="20"/>
                <w:lang w:val="en-GB"/>
              </w:rPr>
              <w:t xml:space="preserve">the detailed guidelines </w:t>
            </w:r>
            <w:r w:rsidR="00A63523" w:rsidRPr="0098496D">
              <w:rPr>
                <w:rFonts w:ascii="Times New Roman" w:hAnsi="Times New Roman"/>
                <w:sz w:val="20"/>
                <w:szCs w:val="20"/>
                <w:lang w:val="en-GB"/>
              </w:rPr>
              <w:t xml:space="preserve">specified by the </w:t>
            </w:r>
            <w:r w:rsidR="00A37519" w:rsidRPr="0098496D">
              <w:rPr>
                <w:rFonts w:ascii="Times New Roman" w:hAnsi="Times New Roman"/>
                <w:sz w:val="20"/>
                <w:szCs w:val="20"/>
                <w:lang w:val="en-GB"/>
              </w:rPr>
              <w:t xml:space="preserve">control coordinator/ </w:t>
            </w:r>
            <w:r w:rsidR="00A63523" w:rsidRPr="0098496D">
              <w:rPr>
                <w:rFonts w:ascii="Times New Roman" w:hAnsi="Times New Roman"/>
                <w:sz w:val="20"/>
                <w:szCs w:val="20"/>
                <w:lang w:val="en-GB"/>
              </w:rPr>
              <w:t>controlling team leader in the Order – in case</w:t>
            </w:r>
            <w:r w:rsidR="00247588" w:rsidRPr="0098496D">
              <w:rPr>
                <w:rFonts w:ascii="Times New Roman" w:hAnsi="Times New Roman"/>
                <w:sz w:val="20"/>
                <w:szCs w:val="20"/>
                <w:lang w:val="en-GB"/>
              </w:rPr>
              <w:t xml:space="preserve"> </w:t>
            </w:r>
            <w:r w:rsidR="00F55F49" w:rsidRPr="0098496D">
              <w:rPr>
                <w:rFonts w:ascii="Times New Roman" w:hAnsi="Times New Roman"/>
                <w:sz w:val="20"/>
                <w:szCs w:val="20"/>
                <w:lang w:val="en-GB"/>
              </w:rPr>
              <w:t>the Order involves control.</w:t>
            </w:r>
          </w:p>
          <w:p w14:paraId="460057B3" w14:textId="77777777" w:rsidR="00380B54" w:rsidRPr="0098496D" w:rsidRDefault="00380B54" w:rsidP="003F49F9">
            <w:pPr>
              <w:pStyle w:val="Tekstpodstawowy"/>
              <w:suppressAutoHyphens/>
              <w:spacing w:after="0" w:line="264" w:lineRule="auto"/>
              <w:jc w:val="both"/>
              <w:rPr>
                <w:lang w:val="en-GB"/>
              </w:rPr>
            </w:pPr>
          </w:p>
          <w:p w14:paraId="16313A28" w14:textId="77777777" w:rsidR="00380B54" w:rsidRPr="0098496D" w:rsidRDefault="00380B54" w:rsidP="00974CED">
            <w:pPr>
              <w:pStyle w:val="Tekstpodstawowy"/>
              <w:numPr>
                <w:ilvl w:val="0"/>
                <w:numId w:val="29"/>
              </w:numPr>
              <w:suppressAutoHyphens/>
              <w:spacing w:after="0" w:line="264" w:lineRule="auto"/>
              <w:ind w:left="315" w:hanging="315"/>
              <w:jc w:val="both"/>
              <w:rPr>
                <w:lang w:val="en-GB"/>
              </w:rPr>
            </w:pPr>
            <w:r w:rsidRPr="0098496D">
              <w:rPr>
                <w:lang w:val="en-GB"/>
              </w:rPr>
              <w:t>In the event of the occurrence of a conflict of interest in the process of carrying out the Order, the Expert is obliged to immediately notify the NCRD about the conflict. At the same time, the Expert is obliged to resign from carrying out the said Order, unless the rules of the particular programme/Call for proposals or venture applicable to the Order provide otherwise.</w:t>
            </w:r>
          </w:p>
          <w:p w14:paraId="7990D8FC" w14:textId="77777777" w:rsidR="004B0E87" w:rsidRPr="0098496D" w:rsidRDefault="004B0E87" w:rsidP="003F49F9">
            <w:pPr>
              <w:pStyle w:val="Tekstpodstawowy"/>
              <w:suppressAutoHyphens/>
              <w:spacing w:after="0" w:line="264" w:lineRule="auto"/>
              <w:ind w:left="34"/>
              <w:jc w:val="both"/>
              <w:rPr>
                <w:lang w:val="en-GB"/>
              </w:rPr>
            </w:pPr>
          </w:p>
          <w:p w14:paraId="44E12E30" w14:textId="77777777" w:rsidR="00380B54" w:rsidRPr="0098496D" w:rsidRDefault="00380B54" w:rsidP="00974CED">
            <w:pPr>
              <w:pStyle w:val="Tekstpodstawowy"/>
              <w:numPr>
                <w:ilvl w:val="0"/>
                <w:numId w:val="29"/>
              </w:numPr>
              <w:suppressAutoHyphens/>
              <w:spacing w:after="0" w:line="264" w:lineRule="auto"/>
              <w:ind w:left="318" w:hanging="284"/>
              <w:rPr>
                <w:lang w:val="en-GB"/>
              </w:rPr>
            </w:pPr>
            <w:r w:rsidRPr="0098496D">
              <w:rPr>
                <w:lang w:val="en-GB"/>
              </w:rPr>
              <w:t>The Expert is obliged to notify the NCRD about the occurrence of the below-mentioned circumstances within 14 days of their occurrence:</w:t>
            </w:r>
          </w:p>
          <w:p w14:paraId="0DB5BDFC" w14:textId="77777777" w:rsidR="00380B54" w:rsidRPr="0098496D" w:rsidRDefault="00380B54" w:rsidP="00974CED">
            <w:pPr>
              <w:pStyle w:val="Akapitzlist"/>
              <w:numPr>
                <w:ilvl w:val="0"/>
                <w:numId w:val="8"/>
              </w:numPr>
              <w:suppressAutoHyphens/>
              <w:spacing w:after="0" w:line="264" w:lineRule="auto"/>
              <w:contextualSpacing w:val="0"/>
              <w:rPr>
                <w:rFonts w:ascii="Times New Roman" w:hAnsi="Times New Roman"/>
                <w:sz w:val="20"/>
                <w:szCs w:val="20"/>
                <w:lang w:val="en-GB"/>
              </w:rPr>
            </w:pPr>
            <w:r w:rsidRPr="0098496D">
              <w:rPr>
                <w:rFonts w:ascii="Times New Roman" w:hAnsi="Times New Roman"/>
                <w:sz w:val="20"/>
                <w:szCs w:val="20"/>
                <w:lang w:val="en-GB"/>
              </w:rPr>
              <w:t>that he/she lost all civil rights,</w:t>
            </w:r>
          </w:p>
          <w:p w14:paraId="10461829" w14:textId="77777777" w:rsidR="00380B54" w:rsidRPr="0098496D" w:rsidRDefault="00380B54" w:rsidP="00974CED">
            <w:pPr>
              <w:pStyle w:val="Akapitzlist"/>
              <w:numPr>
                <w:ilvl w:val="0"/>
                <w:numId w:val="8"/>
              </w:numPr>
              <w:suppressAutoHyphens/>
              <w:spacing w:after="0" w:line="264" w:lineRule="auto"/>
              <w:contextualSpacing w:val="0"/>
              <w:rPr>
                <w:rFonts w:ascii="Times New Roman" w:hAnsi="Times New Roman"/>
                <w:sz w:val="20"/>
                <w:szCs w:val="20"/>
                <w:lang w:val="en-GB"/>
              </w:rPr>
            </w:pPr>
            <w:r w:rsidRPr="0098496D">
              <w:rPr>
                <w:rFonts w:ascii="Times New Roman" w:hAnsi="Times New Roman"/>
                <w:sz w:val="20"/>
                <w:szCs w:val="20"/>
                <w:lang w:val="en-GB"/>
              </w:rPr>
              <w:t>that he/she lost full capacity to perform acts in law,</w:t>
            </w:r>
          </w:p>
          <w:p w14:paraId="6C19856E" w14:textId="77777777" w:rsidR="00380B54" w:rsidRPr="0098496D" w:rsidRDefault="00380B54" w:rsidP="00974CED">
            <w:pPr>
              <w:pStyle w:val="Akapitzlist"/>
              <w:numPr>
                <w:ilvl w:val="0"/>
                <w:numId w:val="8"/>
              </w:numPr>
              <w:suppressAutoHyphens/>
              <w:spacing w:after="0" w:line="264" w:lineRule="auto"/>
              <w:contextualSpacing w:val="0"/>
              <w:rPr>
                <w:rFonts w:ascii="Times New Roman" w:hAnsi="Times New Roman"/>
                <w:sz w:val="20"/>
                <w:szCs w:val="20"/>
                <w:lang w:val="en-GB"/>
              </w:rPr>
            </w:pPr>
            <w:r w:rsidRPr="0098496D">
              <w:rPr>
                <w:rFonts w:ascii="Times New Roman" w:hAnsi="Times New Roman"/>
                <w:sz w:val="20"/>
                <w:szCs w:val="20"/>
                <w:lang w:val="en-GB"/>
              </w:rPr>
              <w:t>that he/she was sentenced by a valid court judgment for an offence due to intentional guilt or deliberate revenue offence,</w:t>
            </w:r>
          </w:p>
          <w:p w14:paraId="2A20B111" w14:textId="77777777" w:rsidR="00380B54" w:rsidRPr="0098496D" w:rsidRDefault="00380B54" w:rsidP="00974CED">
            <w:pPr>
              <w:pStyle w:val="Akapitzlist"/>
              <w:numPr>
                <w:ilvl w:val="0"/>
                <w:numId w:val="8"/>
              </w:numPr>
              <w:suppressAutoHyphens/>
              <w:spacing w:after="0" w:line="264" w:lineRule="auto"/>
              <w:contextualSpacing w:val="0"/>
              <w:rPr>
                <w:rFonts w:ascii="Times New Roman" w:hAnsi="Times New Roman"/>
                <w:sz w:val="20"/>
                <w:szCs w:val="20"/>
                <w:lang w:val="en-GB"/>
              </w:rPr>
            </w:pPr>
            <w:r w:rsidRPr="0098496D">
              <w:rPr>
                <w:rFonts w:ascii="Times New Roman" w:hAnsi="Times New Roman"/>
                <w:sz w:val="20"/>
                <w:szCs w:val="20"/>
                <w:lang w:val="en-GB"/>
              </w:rPr>
              <w:t>that he/she received final and legally binding decision of a disciplinary committee that the Expert has breached the rules of ethics in science.</w:t>
            </w:r>
          </w:p>
          <w:p w14:paraId="4335A66D" w14:textId="77777777" w:rsidR="00765E06" w:rsidRPr="0098496D" w:rsidRDefault="00765E06" w:rsidP="003F49F9">
            <w:pPr>
              <w:shd w:val="clear" w:color="auto" w:fill="FFFFFF"/>
              <w:suppressAutoHyphens/>
              <w:spacing w:after="0" w:line="264" w:lineRule="auto"/>
              <w:jc w:val="center"/>
              <w:textAlignment w:val="top"/>
              <w:rPr>
                <w:rFonts w:ascii="Times New Roman" w:hAnsi="Times New Roman"/>
                <w:sz w:val="20"/>
                <w:szCs w:val="20"/>
                <w:lang w:val="en-GB"/>
              </w:rPr>
            </w:pPr>
          </w:p>
        </w:tc>
        <w:tc>
          <w:tcPr>
            <w:tcW w:w="4811" w:type="dxa"/>
            <w:gridSpan w:val="2"/>
          </w:tcPr>
          <w:p w14:paraId="2DAED191" w14:textId="77777777" w:rsidR="009F67E2" w:rsidRPr="0098496D" w:rsidRDefault="009F67E2" w:rsidP="003F49F9">
            <w:pPr>
              <w:suppressAutoHyphens/>
              <w:spacing w:after="0" w:line="240" w:lineRule="auto"/>
              <w:ind w:left="284" w:hanging="284"/>
              <w:jc w:val="center"/>
              <w:rPr>
                <w:rFonts w:ascii="Times New Roman" w:hAnsi="Times New Roman"/>
                <w:b/>
                <w:sz w:val="20"/>
                <w:szCs w:val="20"/>
              </w:rPr>
            </w:pPr>
            <w:r w:rsidRPr="0098496D">
              <w:rPr>
                <w:rFonts w:ascii="Times New Roman" w:hAnsi="Times New Roman"/>
                <w:b/>
                <w:sz w:val="20"/>
                <w:szCs w:val="20"/>
              </w:rPr>
              <w:lastRenderedPageBreak/>
              <w:t>§ 3.</w:t>
            </w:r>
          </w:p>
          <w:p w14:paraId="476984DE" w14:textId="1CE323B8" w:rsidR="009F67E2" w:rsidRPr="0098496D" w:rsidRDefault="009F67E2" w:rsidP="00C7436F">
            <w:pPr>
              <w:pStyle w:val="Akapitzlist"/>
              <w:numPr>
                <w:ilvl w:val="0"/>
                <w:numId w:val="36"/>
              </w:numPr>
              <w:suppressAutoHyphens/>
              <w:spacing w:after="0" w:line="240" w:lineRule="auto"/>
              <w:ind w:left="315" w:hanging="283"/>
              <w:rPr>
                <w:rFonts w:ascii="Times New Roman" w:hAnsi="Times New Roman"/>
                <w:sz w:val="20"/>
                <w:szCs w:val="20"/>
              </w:rPr>
            </w:pPr>
            <w:r w:rsidRPr="0098496D">
              <w:rPr>
                <w:rFonts w:ascii="Times New Roman" w:hAnsi="Times New Roman"/>
                <w:sz w:val="20"/>
                <w:szCs w:val="20"/>
              </w:rPr>
              <w:t xml:space="preserve">Ekspert zobowiązuje się do: </w:t>
            </w:r>
          </w:p>
          <w:p w14:paraId="361B22E6" w14:textId="77777777" w:rsidR="009F67E2" w:rsidRPr="0098496D" w:rsidRDefault="009F67E2" w:rsidP="00C7436F">
            <w:pPr>
              <w:pStyle w:val="Akapitzlist"/>
              <w:numPr>
                <w:ilvl w:val="0"/>
                <w:numId w:val="37"/>
              </w:numPr>
              <w:tabs>
                <w:tab w:val="left" w:pos="851"/>
              </w:tabs>
              <w:suppressAutoHyphens/>
              <w:spacing w:after="0" w:line="240" w:lineRule="auto"/>
              <w:ind w:left="315" w:hanging="283"/>
              <w:contextualSpacing w:val="0"/>
              <w:jc w:val="both"/>
              <w:rPr>
                <w:rFonts w:ascii="Times New Roman" w:hAnsi="Times New Roman"/>
                <w:sz w:val="20"/>
                <w:szCs w:val="20"/>
              </w:rPr>
            </w:pPr>
            <w:r w:rsidRPr="0098496D">
              <w:rPr>
                <w:rFonts w:ascii="Times New Roman" w:hAnsi="Times New Roman"/>
                <w:sz w:val="20"/>
                <w:szCs w:val="20"/>
              </w:rPr>
              <w:t>wykonania pracy określonej w Zamówieniu w sposób uczciwy, rzetelny i sprawiedliwy, zgodnie z posiadaną wiedzą i z zasadami określonymi dla danego programu, konkursu lub przedsięwzięcia;</w:t>
            </w:r>
          </w:p>
          <w:p w14:paraId="4A169AC2" w14:textId="77777777" w:rsidR="009F67E2" w:rsidRPr="0098496D" w:rsidRDefault="009F67E2" w:rsidP="00C7436F">
            <w:pPr>
              <w:pStyle w:val="Akapitzlist"/>
              <w:numPr>
                <w:ilvl w:val="0"/>
                <w:numId w:val="37"/>
              </w:numPr>
              <w:tabs>
                <w:tab w:val="left" w:pos="851"/>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niepodejmowania nieuprawnionych kontaktów z wnioskodawcą/wykonawcą, których dokumenty otrzymał do realizacji Zamówienia, przez okres realizacji Zamówienia;</w:t>
            </w:r>
          </w:p>
          <w:p w14:paraId="603BF012" w14:textId="6E18EE49" w:rsidR="009F67E2" w:rsidRDefault="009F67E2"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lastRenderedPageBreak/>
              <w:t>niepodejmowania jakiejkolwiek pracy zarobkowej związanej z realizacją projektu, którego dotyczy Zamówienie, do czasu zakończenia realizacji projektu</w:t>
            </w:r>
            <w:r w:rsidR="00E5053A">
              <w:rPr>
                <w:rFonts w:ascii="Times New Roman" w:hAnsi="Times New Roman"/>
                <w:sz w:val="20"/>
                <w:szCs w:val="20"/>
              </w:rPr>
              <w:t xml:space="preserve"> </w:t>
            </w:r>
            <w:r w:rsidR="00E5053A" w:rsidRPr="00E5053A">
              <w:rPr>
                <w:rFonts w:ascii="Times New Roman" w:hAnsi="Times New Roman"/>
                <w:sz w:val="20"/>
                <w:szCs w:val="20"/>
              </w:rPr>
              <w:t>lub w okresie 12 miesięcy od opublikowania listy rankingowej w konkursie, w którym był złożony projekt (adekwatnie do postanowień właściwej dokumentacji konkursowej);</w:t>
            </w:r>
          </w:p>
          <w:p w14:paraId="7F0B2433" w14:textId="3AB97B3F" w:rsidR="00371485" w:rsidRPr="00161546" w:rsidRDefault="00E51500"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Pr>
                <w:rFonts w:ascii="Times New Roman" w:hAnsi="Times New Roman"/>
                <w:sz w:val="20"/>
                <w:szCs w:val="20"/>
              </w:rPr>
              <w:t>złożenia oświadczenia w trakcie trwania lub po zakończeniu realizacji projektu dofinansowanego przez NCBR potwierdzającego, że nie był zatrudniony w projekcie, w którego ocenie brał udział</w:t>
            </w:r>
            <w:r w:rsidR="0042509B">
              <w:rPr>
                <w:rFonts w:ascii="Times New Roman" w:hAnsi="Times New Roman"/>
                <w:sz w:val="20"/>
                <w:szCs w:val="20"/>
              </w:rPr>
              <w:t>;</w:t>
            </w:r>
            <w:r w:rsidR="00157501" w:rsidRPr="00157501">
              <w:rPr>
                <w:rFonts w:ascii="Times New Roman" w:hAnsi="Times New Roman"/>
                <w:sz w:val="20"/>
                <w:szCs w:val="20"/>
              </w:rPr>
              <w:t xml:space="preserve"> wzór oświadczenia stanowi Załącznik nr 2 do Regulaminu;</w:t>
            </w:r>
          </w:p>
          <w:p w14:paraId="7675DC72" w14:textId="4D7A6B84" w:rsidR="009F67E2" w:rsidRPr="0098496D" w:rsidRDefault="009F67E2"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 xml:space="preserve">złożenia każdorazowo odpowiedniego oświadczenia o bezstronności i poufności w odniesieniu do wnioskodawcy/wykonawcy projektu lub innego typu oświadczenia/deklaracji, które ekspert otrzymał przed przystąpieniem do realizacji Zamówienia. Wzory oświadczeń i deklaracji określają: Załącznik nr </w:t>
            </w:r>
            <w:r w:rsidR="002408B9">
              <w:rPr>
                <w:rFonts w:ascii="Times New Roman" w:hAnsi="Times New Roman"/>
                <w:sz w:val="20"/>
                <w:szCs w:val="20"/>
              </w:rPr>
              <w:t>3</w:t>
            </w:r>
            <w:r w:rsidRPr="0098496D">
              <w:rPr>
                <w:rFonts w:ascii="Times New Roman" w:hAnsi="Times New Roman"/>
                <w:sz w:val="20"/>
                <w:szCs w:val="20"/>
              </w:rPr>
              <w:t xml:space="preserve"> do Regulaminu lub właściwa dla danego konkursu, programu lub przedsięwzięcia dokumentacja (np. regulaminy prac komisji oceny projektów w ramach POIR, regulaminy zespołów ds. oceny projektów w ramach POPC, regulaminy konkursów ogłaszanych w ramach POWER) albo są one przedstawiane ekspertowi przez NCBR przed przyjęciem przez niego realizacji Zamówienia;</w:t>
            </w:r>
          </w:p>
          <w:p w14:paraId="2296EF90" w14:textId="77777777" w:rsidR="009F67E2" w:rsidRPr="0098496D" w:rsidRDefault="009F67E2"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udzielenia wyczerpujących wyjaśnień w zakresie wykonywanego Zamówienia, na wezwanie NCBR;</w:t>
            </w:r>
          </w:p>
          <w:p w14:paraId="13711B64" w14:textId="77777777" w:rsidR="009F67E2" w:rsidRPr="0098496D" w:rsidRDefault="009F67E2"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przestrzegania postanowień odpowiednich regulaminów programów i konkursów, których dotyczy Zamówienie;</w:t>
            </w:r>
          </w:p>
          <w:p w14:paraId="75348804" w14:textId="77777777" w:rsidR="009F67E2" w:rsidRPr="0098496D" w:rsidRDefault="009F67E2" w:rsidP="00C7436F">
            <w:pPr>
              <w:pStyle w:val="Akapitzlist"/>
              <w:numPr>
                <w:ilvl w:val="0"/>
                <w:numId w:val="37"/>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 xml:space="preserve">przestrzegania postanowień, odpowiednio:  </w:t>
            </w:r>
          </w:p>
          <w:p w14:paraId="7B530699" w14:textId="77777777" w:rsidR="009F67E2" w:rsidRPr="0098496D" w:rsidRDefault="009F67E2" w:rsidP="00C7436F">
            <w:pPr>
              <w:pStyle w:val="Akapitzlist"/>
              <w:numPr>
                <w:ilvl w:val="0"/>
                <w:numId w:val="38"/>
              </w:numPr>
              <w:tabs>
                <w:tab w:val="left" w:pos="284"/>
                <w:tab w:val="left" w:pos="1134"/>
              </w:tabs>
              <w:suppressAutoHyphens/>
              <w:spacing w:before="100" w:after="0" w:line="240" w:lineRule="auto"/>
              <w:ind w:left="457" w:hanging="425"/>
              <w:contextualSpacing w:val="0"/>
              <w:jc w:val="both"/>
              <w:rPr>
                <w:rFonts w:ascii="Times New Roman" w:hAnsi="Times New Roman"/>
                <w:sz w:val="20"/>
                <w:szCs w:val="20"/>
              </w:rPr>
            </w:pPr>
            <w:r w:rsidRPr="0098496D">
              <w:rPr>
                <w:rFonts w:ascii="Times New Roman" w:hAnsi="Times New Roman"/>
                <w:sz w:val="20"/>
                <w:szCs w:val="20"/>
              </w:rPr>
              <w:t xml:space="preserve">w przypadku realizacji Zamówień w ramach POIR: </w:t>
            </w:r>
          </w:p>
          <w:p w14:paraId="3B31133E" w14:textId="77777777" w:rsidR="009F67E2" w:rsidRPr="0098496D" w:rsidRDefault="009F67E2" w:rsidP="00C7436F">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i/>
                <w:sz w:val="20"/>
                <w:szCs w:val="20"/>
              </w:rPr>
              <w:t>Wytycznych w zakresie trybów wyboru projektów na lata 2014-2020</w:t>
            </w:r>
            <w:r w:rsidRPr="0098496D">
              <w:rPr>
                <w:rFonts w:ascii="Times New Roman" w:hAnsi="Times New Roman"/>
                <w:sz w:val="20"/>
                <w:szCs w:val="20"/>
              </w:rPr>
              <w:t xml:space="preserve">, </w:t>
            </w:r>
          </w:p>
          <w:p w14:paraId="64BC0E82" w14:textId="77777777" w:rsidR="009F67E2" w:rsidRPr="0098496D" w:rsidRDefault="009F67E2" w:rsidP="00C7436F">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regulaminów konkursów oraz regulaminów prac komisji oceny projektów w ramach tych konkursów,</w:t>
            </w:r>
          </w:p>
          <w:p w14:paraId="1D857B07" w14:textId="6C7B90AD" w:rsidR="009F67E2" w:rsidRPr="0098496D" w:rsidRDefault="009F67E2" w:rsidP="00C7436F">
            <w:pPr>
              <w:pStyle w:val="Akapitzlist"/>
              <w:numPr>
                <w:ilvl w:val="0"/>
                <w:numId w:val="13"/>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ustawy z dnia 11 lipca 2014 r. o zasadach realizacji programów w zakresie polityki spójności finansowanych w perspektywie finansowej 2014-2020 (Dz. U. z 201</w:t>
            </w:r>
            <w:r w:rsidR="00332DB7">
              <w:rPr>
                <w:rFonts w:ascii="Times New Roman" w:hAnsi="Times New Roman"/>
                <w:sz w:val="20"/>
                <w:szCs w:val="20"/>
              </w:rPr>
              <w:t>8</w:t>
            </w:r>
            <w:r w:rsidRPr="0098496D">
              <w:rPr>
                <w:rFonts w:ascii="Times New Roman" w:hAnsi="Times New Roman"/>
                <w:sz w:val="20"/>
                <w:szCs w:val="20"/>
              </w:rPr>
              <w:t xml:space="preserve"> r. poz. 14</w:t>
            </w:r>
            <w:r w:rsidR="00332DB7">
              <w:rPr>
                <w:rFonts w:ascii="Times New Roman" w:hAnsi="Times New Roman"/>
                <w:sz w:val="20"/>
                <w:szCs w:val="20"/>
              </w:rPr>
              <w:t>31</w:t>
            </w:r>
            <w:r w:rsidR="00D65217">
              <w:rPr>
                <w:rFonts w:ascii="Times New Roman" w:hAnsi="Times New Roman"/>
                <w:sz w:val="20"/>
                <w:szCs w:val="20"/>
              </w:rPr>
              <w:t xml:space="preserve">, </w:t>
            </w:r>
            <w:r w:rsidR="002408B9">
              <w:rPr>
                <w:rFonts w:ascii="Times New Roman" w:hAnsi="Times New Roman"/>
                <w:sz w:val="20"/>
                <w:szCs w:val="20"/>
              </w:rPr>
              <w:t>ze zm.</w:t>
            </w:r>
            <w:r w:rsidRPr="0098496D">
              <w:rPr>
                <w:rFonts w:ascii="Times New Roman" w:hAnsi="Times New Roman"/>
                <w:sz w:val="20"/>
                <w:szCs w:val="20"/>
              </w:rPr>
              <w:t xml:space="preserve">); </w:t>
            </w:r>
          </w:p>
          <w:p w14:paraId="24CD814E" w14:textId="77777777" w:rsidR="009F67E2" w:rsidRPr="0098496D" w:rsidRDefault="009F67E2" w:rsidP="00C7436F">
            <w:pPr>
              <w:pStyle w:val="Akapitzlist"/>
              <w:numPr>
                <w:ilvl w:val="0"/>
                <w:numId w:val="38"/>
              </w:numPr>
              <w:tabs>
                <w:tab w:val="left" w:pos="284"/>
                <w:tab w:val="left" w:pos="1134"/>
              </w:tabs>
              <w:suppressAutoHyphens/>
              <w:spacing w:before="100"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 xml:space="preserve">w przypadku realizacji Zamówień w ramach POWER: </w:t>
            </w:r>
          </w:p>
          <w:p w14:paraId="7AE644EE" w14:textId="77777777" w:rsidR="009F67E2" w:rsidRPr="0098496D" w:rsidRDefault="009F67E2" w:rsidP="00C7436F">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i/>
                <w:sz w:val="20"/>
                <w:szCs w:val="20"/>
              </w:rPr>
              <w:t>Wytycznych w zakresie trybów wyboru projektów na lata 2014-2020</w:t>
            </w:r>
            <w:r w:rsidRPr="0098496D">
              <w:rPr>
                <w:rFonts w:ascii="Times New Roman" w:hAnsi="Times New Roman"/>
                <w:sz w:val="20"/>
                <w:szCs w:val="20"/>
              </w:rPr>
              <w:t xml:space="preserve">, </w:t>
            </w:r>
          </w:p>
          <w:p w14:paraId="6EEF561E" w14:textId="77777777" w:rsidR="009F67E2" w:rsidRPr="0098496D" w:rsidRDefault="009F67E2" w:rsidP="00C7436F">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98496D">
              <w:rPr>
                <w:rFonts w:ascii="Times New Roman" w:hAnsi="Times New Roman"/>
                <w:i/>
                <w:sz w:val="20"/>
                <w:szCs w:val="20"/>
              </w:rPr>
              <w:t xml:space="preserve">Szczegółowego Opisu Osi Priorytetowych Wiedza Edukacja Rozwój 2014-2020, </w:t>
            </w:r>
          </w:p>
          <w:p w14:paraId="6EC7C03F" w14:textId="77777777" w:rsidR="009F67E2" w:rsidRPr="0098496D" w:rsidRDefault="009F67E2" w:rsidP="00C7436F">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98496D">
              <w:rPr>
                <w:rFonts w:ascii="Times New Roman" w:hAnsi="Times New Roman"/>
                <w:i/>
                <w:sz w:val="20"/>
                <w:szCs w:val="20"/>
              </w:rPr>
              <w:t xml:space="preserve">Wytycznych w zakresie kwalifikowalności wydatków w zakresie Europejskiego Funduszu Rozwoju Regionalnego, Europejskiego Funduszu Społecznego oraz Funduszu Spójności na lata 2014-2020, </w:t>
            </w:r>
          </w:p>
          <w:p w14:paraId="00271AC4" w14:textId="77777777" w:rsidR="009F67E2" w:rsidRPr="0098496D" w:rsidRDefault="009F67E2" w:rsidP="00C7436F">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i/>
                <w:sz w:val="20"/>
                <w:szCs w:val="20"/>
              </w:rPr>
            </w:pPr>
            <w:r w:rsidRPr="0098496D">
              <w:rPr>
                <w:rFonts w:ascii="Times New Roman" w:hAnsi="Times New Roman"/>
                <w:i/>
                <w:sz w:val="20"/>
                <w:szCs w:val="20"/>
              </w:rPr>
              <w:lastRenderedPageBreak/>
              <w:t>Rocznego Planu Działania Osi III Szkolnictwo wyższe dla gospodarki i rozwoju Programu Operacyjnego Wiedza Edukacja Rozwój,</w:t>
            </w:r>
          </w:p>
          <w:p w14:paraId="773A77A3" w14:textId="77777777" w:rsidR="009F67E2" w:rsidRPr="0098496D" w:rsidRDefault="009F67E2" w:rsidP="00C7436F">
            <w:pPr>
              <w:pStyle w:val="Akapitzlist"/>
              <w:numPr>
                <w:ilvl w:val="0"/>
                <w:numId w:val="14"/>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regulaminów konkursów oraz regulaminów prac komisji oceny projektów w ramach tych konkursów,</w:t>
            </w:r>
          </w:p>
          <w:p w14:paraId="190CAF64" w14:textId="5B6A2200" w:rsidR="009F67E2" w:rsidRPr="0098496D" w:rsidRDefault="009F67E2" w:rsidP="00C7436F">
            <w:pPr>
              <w:pStyle w:val="Akapitzlist"/>
              <w:numPr>
                <w:ilvl w:val="0"/>
                <w:numId w:val="14"/>
              </w:numPr>
              <w:tabs>
                <w:tab w:val="left" w:pos="284"/>
              </w:tabs>
              <w:suppressAutoHyphens/>
              <w:spacing w:after="12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ustawy z dnia 11 lipca 2014 r. o zasadach realizacji programów w zakresie polityki spójności finansowanych w perspektywie finansowej 2014-2020 (Dz. U. z 201</w:t>
            </w:r>
            <w:r w:rsidR="00332DB7">
              <w:rPr>
                <w:rFonts w:ascii="Times New Roman" w:hAnsi="Times New Roman"/>
                <w:sz w:val="20"/>
                <w:szCs w:val="20"/>
              </w:rPr>
              <w:t>8</w:t>
            </w:r>
            <w:r w:rsidRPr="0098496D">
              <w:rPr>
                <w:rFonts w:ascii="Times New Roman" w:hAnsi="Times New Roman"/>
                <w:sz w:val="20"/>
                <w:szCs w:val="20"/>
              </w:rPr>
              <w:t xml:space="preserve"> r. poz. 14</w:t>
            </w:r>
            <w:r w:rsidR="00332DB7">
              <w:rPr>
                <w:rFonts w:ascii="Times New Roman" w:hAnsi="Times New Roman"/>
                <w:sz w:val="20"/>
                <w:szCs w:val="20"/>
              </w:rPr>
              <w:t>31</w:t>
            </w:r>
            <w:r w:rsidR="00234C78">
              <w:rPr>
                <w:rFonts w:ascii="Times New Roman" w:hAnsi="Times New Roman"/>
                <w:sz w:val="20"/>
                <w:szCs w:val="20"/>
              </w:rPr>
              <w:t xml:space="preserve">, </w:t>
            </w:r>
            <w:r w:rsidR="002408B9">
              <w:rPr>
                <w:rFonts w:ascii="Times New Roman" w:hAnsi="Times New Roman"/>
                <w:sz w:val="20"/>
                <w:szCs w:val="20"/>
              </w:rPr>
              <w:t>ze zm</w:t>
            </w:r>
            <w:r w:rsidRPr="0098496D">
              <w:rPr>
                <w:rFonts w:ascii="Times New Roman" w:hAnsi="Times New Roman"/>
                <w:sz w:val="20"/>
                <w:szCs w:val="20"/>
              </w:rPr>
              <w:t>);</w:t>
            </w:r>
          </w:p>
          <w:p w14:paraId="16B144E8" w14:textId="77777777" w:rsidR="009F67E2" w:rsidRPr="0098496D" w:rsidRDefault="009F67E2" w:rsidP="00C7436F">
            <w:pPr>
              <w:pStyle w:val="Akapitzlist"/>
              <w:numPr>
                <w:ilvl w:val="0"/>
                <w:numId w:val="38"/>
              </w:numPr>
              <w:tabs>
                <w:tab w:val="left" w:pos="284"/>
              </w:tabs>
              <w:suppressAutoHyphens/>
              <w:spacing w:after="0" w:line="240" w:lineRule="auto"/>
              <w:ind w:left="284" w:hanging="284"/>
              <w:jc w:val="both"/>
              <w:rPr>
                <w:rFonts w:ascii="Times New Roman" w:hAnsi="Times New Roman"/>
                <w:sz w:val="20"/>
                <w:szCs w:val="20"/>
              </w:rPr>
            </w:pPr>
            <w:r w:rsidRPr="0098496D">
              <w:rPr>
                <w:rFonts w:ascii="Times New Roman" w:hAnsi="Times New Roman"/>
                <w:sz w:val="20"/>
                <w:szCs w:val="20"/>
              </w:rPr>
              <w:t>w przypadku realizacji Zamówień w ramach POPC:</w:t>
            </w:r>
          </w:p>
          <w:p w14:paraId="29AD26E3" w14:textId="77777777" w:rsidR="009F67E2" w:rsidRPr="0098496D" w:rsidRDefault="009F67E2" w:rsidP="00C7436F">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i/>
                <w:sz w:val="20"/>
                <w:szCs w:val="20"/>
              </w:rPr>
              <w:t>Wytycznych w zakresie trybów wyboru projektów na lata 2014-2020</w:t>
            </w:r>
            <w:r w:rsidRPr="0098496D">
              <w:rPr>
                <w:rFonts w:ascii="Times New Roman" w:hAnsi="Times New Roman"/>
                <w:sz w:val="20"/>
                <w:szCs w:val="20"/>
              </w:rPr>
              <w:t xml:space="preserve">, </w:t>
            </w:r>
          </w:p>
          <w:p w14:paraId="72B9AB8D" w14:textId="6871B758" w:rsidR="009F67E2" w:rsidRPr="0098496D" w:rsidRDefault="009F67E2" w:rsidP="00C7436F">
            <w:pPr>
              <w:pStyle w:val="Akapitzlist"/>
              <w:numPr>
                <w:ilvl w:val="0"/>
                <w:numId w:val="30"/>
              </w:numPr>
              <w:tabs>
                <w:tab w:val="left" w:pos="284"/>
              </w:tabs>
              <w:suppressAutoHyphens/>
              <w:spacing w:after="0"/>
              <w:ind w:left="284" w:hanging="284"/>
              <w:rPr>
                <w:rFonts w:ascii="Times New Roman" w:hAnsi="Times New Roman"/>
                <w:i/>
                <w:sz w:val="20"/>
                <w:szCs w:val="20"/>
              </w:rPr>
            </w:pPr>
            <w:r w:rsidRPr="0098496D">
              <w:rPr>
                <w:rFonts w:ascii="Times New Roman" w:hAnsi="Times New Roman"/>
                <w:i/>
                <w:sz w:val="20"/>
                <w:szCs w:val="20"/>
              </w:rPr>
              <w:t>Programu Operacyjnego Polska Cyfrowa, 2014-2020, przyjętego decyzją Komisji Europejskiej z dnia 5 grudnia 2014 r z</w:t>
            </w:r>
            <w:r w:rsidR="002B7933">
              <w:rPr>
                <w:rFonts w:ascii="Times New Roman" w:hAnsi="Times New Roman"/>
                <w:i/>
                <w:sz w:val="20"/>
                <w:szCs w:val="20"/>
              </w:rPr>
              <w:t>e</w:t>
            </w:r>
            <w:r w:rsidRPr="0098496D">
              <w:rPr>
                <w:rFonts w:ascii="Times New Roman" w:hAnsi="Times New Roman"/>
                <w:i/>
                <w:sz w:val="20"/>
                <w:szCs w:val="20"/>
              </w:rPr>
              <w:t xml:space="preserve"> zm.;</w:t>
            </w:r>
          </w:p>
          <w:p w14:paraId="57F73F4D" w14:textId="77777777" w:rsidR="009F67E2" w:rsidRPr="0098496D" w:rsidRDefault="009F67E2" w:rsidP="00C7436F">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regulaminów konkursów oraz regulaminów prac komisji zespołów ds. oceny projektów w ramach tych konkursów,</w:t>
            </w:r>
          </w:p>
          <w:p w14:paraId="43444936" w14:textId="11A73C3C" w:rsidR="009F67E2" w:rsidRPr="0098496D" w:rsidRDefault="009F67E2" w:rsidP="00C7436F">
            <w:pPr>
              <w:pStyle w:val="Akapitzlist"/>
              <w:numPr>
                <w:ilvl w:val="0"/>
                <w:numId w:val="30"/>
              </w:numPr>
              <w:tabs>
                <w:tab w:val="left" w:pos="284"/>
              </w:tabs>
              <w:suppressAutoHyphens/>
              <w:spacing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ustawy z dnia 11 lipca 2014 r. o zasadach realizacji programów w zakresie polityki spójności finansowanych w perspektywie finansowej 2014-2020 (Dz. U. z 201</w:t>
            </w:r>
            <w:r w:rsidR="006D363A">
              <w:rPr>
                <w:rFonts w:ascii="Times New Roman" w:hAnsi="Times New Roman"/>
                <w:sz w:val="20"/>
                <w:szCs w:val="20"/>
              </w:rPr>
              <w:t>8</w:t>
            </w:r>
            <w:r w:rsidRPr="0098496D">
              <w:rPr>
                <w:rFonts w:ascii="Times New Roman" w:hAnsi="Times New Roman"/>
                <w:sz w:val="20"/>
                <w:szCs w:val="20"/>
              </w:rPr>
              <w:t xml:space="preserve"> r. poz. 14</w:t>
            </w:r>
            <w:r w:rsidR="006D363A">
              <w:rPr>
                <w:rFonts w:ascii="Times New Roman" w:hAnsi="Times New Roman"/>
                <w:sz w:val="20"/>
                <w:szCs w:val="20"/>
              </w:rPr>
              <w:t>31</w:t>
            </w:r>
            <w:r w:rsidR="00234C78">
              <w:rPr>
                <w:rFonts w:ascii="Times New Roman" w:hAnsi="Times New Roman"/>
                <w:sz w:val="20"/>
                <w:szCs w:val="20"/>
              </w:rPr>
              <w:t xml:space="preserve">, </w:t>
            </w:r>
            <w:r w:rsidR="002408B9">
              <w:rPr>
                <w:rFonts w:ascii="Times New Roman" w:hAnsi="Times New Roman"/>
                <w:sz w:val="20"/>
                <w:szCs w:val="20"/>
              </w:rPr>
              <w:t>ze zm.</w:t>
            </w:r>
            <w:r w:rsidRPr="0098496D">
              <w:rPr>
                <w:rFonts w:ascii="Times New Roman" w:hAnsi="Times New Roman"/>
                <w:sz w:val="20"/>
                <w:szCs w:val="20"/>
              </w:rPr>
              <w:t xml:space="preserve">); </w:t>
            </w:r>
          </w:p>
          <w:p w14:paraId="2DB96719" w14:textId="57BE824B" w:rsidR="009F67E2" w:rsidRPr="0098496D" w:rsidRDefault="009F67E2" w:rsidP="00C7436F">
            <w:pPr>
              <w:pStyle w:val="Akapitzlist"/>
              <w:numPr>
                <w:ilvl w:val="0"/>
                <w:numId w:val="37"/>
              </w:numPr>
              <w:tabs>
                <w:tab w:val="left" w:pos="284"/>
              </w:tabs>
              <w:suppressAutoHyphens/>
              <w:spacing w:before="100"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 xml:space="preserve">udziału w posiedzeniach komisji oceny projektów, pre-panelach lub panelach, jeśli wynika to z </w:t>
            </w:r>
            <w:r w:rsidR="0013403C">
              <w:rPr>
                <w:rFonts w:ascii="Times New Roman" w:hAnsi="Times New Roman"/>
                <w:sz w:val="20"/>
                <w:szCs w:val="20"/>
              </w:rPr>
              <w:t>Modelu oceny</w:t>
            </w:r>
            <w:r w:rsidRPr="0098496D">
              <w:rPr>
                <w:rFonts w:ascii="Times New Roman" w:hAnsi="Times New Roman"/>
                <w:sz w:val="20"/>
                <w:szCs w:val="20"/>
              </w:rPr>
              <w:t xml:space="preserve"> i zostało to określone w Zamówieniu realizowanym przez eksperta.</w:t>
            </w:r>
          </w:p>
          <w:p w14:paraId="3CB4F2B0" w14:textId="77777777" w:rsidR="009F67E2" w:rsidRPr="0098496D" w:rsidRDefault="009F67E2" w:rsidP="00C7436F">
            <w:pPr>
              <w:pStyle w:val="Akapitzlist"/>
              <w:numPr>
                <w:ilvl w:val="0"/>
                <w:numId w:val="37"/>
              </w:numPr>
              <w:tabs>
                <w:tab w:val="left" w:pos="284"/>
              </w:tabs>
              <w:suppressAutoHyphens/>
              <w:spacing w:before="100" w:after="0" w:line="240" w:lineRule="auto"/>
              <w:ind w:left="284" w:hanging="284"/>
              <w:contextualSpacing w:val="0"/>
              <w:jc w:val="both"/>
              <w:rPr>
                <w:rFonts w:ascii="Times New Roman" w:hAnsi="Times New Roman"/>
                <w:sz w:val="20"/>
                <w:szCs w:val="20"/>
              </w:rPr>
            </w:pPr>
            <w:r w:rsidRPr="0098496D">
              <w:rPr>
                <w:rFonts w:ascii="Times New Roman" w:hAnsi="Times New Roman"/>
                <w:sz w:val="20"/>
                <w:szCs w:val="20"/>
              </w:rPr>
              <w:t>udziału w Kontroli w miejscu realizacji projektu zgodnie ze szczegółowymi wytycznymi przekazanymi przez koordynatora kontroli/kierownika zespołu kontrolującego w Zamówieniu - w przypadku, gdy przedmiot Zamówienia obejmuje Kontrolę.</w:t>
            </w:r>
          </w:p>
          <w:p w14:paraId="2FB87E74" w14:textId="77777777" w:rsidR="009F67E2" w:rsidRPr="0098496D" w:rsidRDefault="009F67E2" w:rsidP="003F49F9">
            <w:pPr>
              <w:pStyle w:val="Tekstpodstawowy"/>
              <w:tabs>
                <w:tab w:val="left" w:pos="284"/>
              </w:tabs>
              <w:suppressAutoHyphens/>
              <w:spacing w:after="0"/>
              <w:jc w:val="both"/>
            </w:pPr>
          </w:p>
          <w:p w14:paraId="04CF2428" w14:textId="5E31B7E9" w:rsidR="009F67E2" w:rsidRPr="0098496D" w:rsidRDefault="009F67E2" w:rsidP="0013403C">
            <w:pPr>
              <w:pStyle w:val="Tekstpodstawowy"/>
              <w:numPr>
                <w:ilvl w:val="0"/>
                <w:numId w:val="36"/>
              </w:numPr>
              <w:tabs>
                <w:tab w:val="left" w:pos="284"/>
              </w:tabs>
              <w:suppressAutoHyphens/>
              <w:spacing w:after="0"/>
              <w:ind w:left="315" w:hanging="283"/>
              <w:jc w:val="both"/>
            </w:pPr>
            <w:r w:rsidRPr="0098496D">
              <w:t>W sytuacji wystąpienia konfliktu interesów w trakcie realizacji Zamówienia, ekspert zobowiązany jest do niezwłocznego powiadomienia NCBR o zaistniałym konflikcie. Jednocześnie ekspert zobowiązany jest do rezygnacji z wykonywania Zamówienia, chyba że zasady określone dla danego programu, konkursu lub przedsięwzięcia, którego dotyczy Zamówienie, stanowią inaczej.</w:t>
            </w:r>
          </w:p>
          <w:p w14:paraId="19AABA52" w14:textId="77777777" w:rsidR="009F67E2" w:rsidRPr="0098496D" w:rsidRDefault="009F67E2" w:rsidP="0013403C">
            <w:pPr>
              <w:pStyle w:val="Tekstpodstawowy"/>
              <w:numPr>
                <w:ilvl w:val="0"/>
                <w:numId w:val="36"/>
              </w:numPr>
              <w:tabs>
                <w:tab w:val="left" w:pos="284"/>
              </w:tabs>
              <w:suppressAutoHyphens/>
              <w:spacing w:after="0"/>
              <w:ind w:left="284" w:hanging="284"/>
              <w:jc w:val="both"/>
            </w:pPr>
            <w:r w:rsidRPr="0098496D">
              <w:t>Ekspert jest zobowiązany do powiadomienia NCBR o zaistnieniu niżej wymienionych okoliczności, w terminie 14 dni od dnia ich zaistnienia:</w:t>
            </w:r>
          </w:p>
          <w:p w14:paraId="5B71938E" w14:textId="77777777" w:rsidR="009F67E2" w:rsidRPr="0098496D" w:rsidRDefault="009F67E2" w:rsidP="00974CED">
            <w:pPr>
              <w:pStyle w:val="Tekstpodstawowy"/>
              <w:numPr>
                <w:ilvl w:val="0"/>
                <w:numId w:val="39"/>
              </w:numPr>
              <w:tabs>
                <w:tab w:val="left" w:pos="851"/>
              </w:tabs>
              <w:suppressAutoHyphens/>
              <w:spacing w:after="0"/>
              <w:ind w:left="741"/>
              <w:jc w:val="both"/>
            </w:pPr>
            <w:r w:rsidRPr="0098496D">
              <w:t>utracie pełni praw obywatelskich/publicznych,</w:t>
            </w:r>
          </w:p>
          <w:p w14:paraId="5B497889" w14:textId="77777777" w:rsidR="009F67E2" w:rsidRPr="0098496D" w:rsidRDefault="009F67E2" w:rsidP="00974CED">
            <w:pPr>
              <w:pStyle w:val="Tekstpodstawowy"/>
              <w:numPr>
                <w:ilvl w:val="0"/>
                <w:numId w:val="39"/>
              </w:numPr>
              <w:tabs>
                <w:tab w:val="left" w:pos="851"/>
              </w:tabs>
              <w:suppressAutoHyphens/>
              <w:spacing w:after="0"/>
              <w:ind w:left="741"/>
              <w:jc w:val="both"/>
            </w:pPr>
            <w:r w:rsidRPr="0098496D">
              <w:t>utracie pełnej zdolności do czynności prawnych,</w:t>
            </w:r>
          </w:p>
          <w:p w14:paraId="71D217A7" w14:textId="77777777" w:rsidR="009F67E2" w:rsidRPr="0098496D" w:rsidRDefault="009F67E2" w:rsidP="00974CED">
            <w:pPr>
              <w:pStyle w:val="Tekstpodstawowy"/>
              <w:numPr>
                <w:ilvl w:val="0"/>
                <w:numId w:val="39"/>
              </w:numPr>
              <w:tabs>
                <w:tab w:val="left" w:pos="851"/>
              </w:tabs>
              <w:suppressAutoHyphens/>
              <w:spacing w:after="0"/>
              <w:ind w:left="741"/>
              <w:jc w:val="both"/>
            </w:pPr>
            <w:r w:rsidRPr="0098496D">
              <w:t>skazaniu prawomocnym wyrokiem za przestępstwo umyślne lub umyślne przestępstwo skarbowe,</w:t>
            </w:r>
          </w:p>
          <w:p w14:paraId="31A786C5" w14:textId="58027868" w:rsidR="009F67E2" w:rsidRPr="0098496D" w:rsidRDefault="009F67E2" w:rsidP="00974CED">
            <w:pPr>
              <w:pStyle w:val="Tekstpodstawowy"/>
              <w:numPr>
                <w:ilvl w:val="0"/>
                <w:numId w:val="39"/>
              </w:numPr>
              <w:tabs>
                <w:tab w:val="left" w:pos="851"/>
              </w:tabs>
              <w:suppressAutoHyphens/>
              <w:spacing w:after="0"/>
              <w:ind w:left="741"/>
              <w:jc w:val="both"/>
            </w:pPr>
            <w:r w:rsidRPr="0098496D">
              <w:lastRenderedPageBreak/>
              <w:t>stwierdzeniu prawomocnym orzeczeniem komisji dyscyplinarnej naruszenia przez eksperta etyki w nauce.</w:t>
            </w:r>
          </w:p>
          <w:p w14:paraId="64BF98A0" w14:textId="1CAD382F" w:rsidR="00765E06" w:rsidRPr="0098496D" w:rsidRDefault="00765E06" w:rsidP="003F49F9">
            <w:pPr>
              <w:pStyle w:val="Akapitzlist"/>
              <w:tabs>
                <w:tab w:val="left" w:pos="576"/>
              </w:tabs>
              <w:suppressAutoHyphens/>
              <w:spacing w:after="0" w:line="264" w:lineRule="auto"/>
              <w:ind w:left="862"/>
              <w:contextualSpacing w:val="0"/>
              <w:jc w:val="both"/>
              <w:rPr>
                <w:rFonts w:ascii="Times New Roman" w:hAnsi="Times New Roman"/>
                <w:sz w:val="20"/>
                <w:szCs w:val="20"/>
              </w:rPr>
            </w:pPr>
          </w:p>
        </w:tc>
      </w:tr>
      <w:tr w:rsidR="00765E06" w:rsidRPr="00F35C6F" w14:paraId="5F343964" w14:textId="77777777" w:rsidTr="0056319E">
        <w:tc>
          <w:tcPr>
            <w:tcW w:w="5129" w:type="dxa"/>
            <w:gridSpan w:val="2"/>
          </w:tcPr>
          <w:p w14:paraId="65B2E714" w14:textId="77777777" w:rsidR="00380B54" w:rsidRPr="00F35C6F" w:rsidRDefault="00380B54"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lastRenderedPageBreak/>
              <w:t xml:space="preserve">§ 4. </w:t>
            </w:r>
          </w:p>
          <w:p w14:paraId="1B57E78C" w14:textId="5A4CB7B3" w:rsidR="00380B54" w:rsidRPr="00F35C6F" w:rsidRDefault="00380B54" w:rsidP="00974CED">
            <w:pPr>
              <w:pStyle w:val="Tekstpodstawowy"/>
              <w:numPr>
                <w:ilvl w:val="0"/>
                <w:numId w:val="51"/>
              </w:numPr>
              <w:tabs>
                <w:tab w:val="left" w:pos="315"/>
              </w:tabs>
              <w:suppressAutoHyphens/>
              <w:spacing w:after="0" w:line="264" w:lineRule="auto"/>
              <w:ind w:left="346" w:hanging="284"/>
              <w:jc w:val="both"/>
              <w:rPr>
                <w:lang w:val="en-GB"/>
              </w:rPr>
            </w:pPr>
            <w:r w:rsidRPr="00F35C6F">
              <w:rPr>
                <w:lang w:val="en-GB"/>
              </w:rPr>
              <w:t xml:space="preserve">The condition for granting a remuneration to the Expert is: </w:t>
            </w:r>
          </w:p>
          <w:p w14:paraId="6D23210F" w14:textId="5578D2B9" w:rsidR="00C2396F" w:rsidRPr="00974CED" w:rsidRDefault="00380B54" w:rsidP="00974CED">
            <w:pPr>
              <w:pStyle w:val="Tekstpodstawowy"/>
              <w:numPr>
                <w:ilvl w:val="0"/>
                <w:numId w:val="52"/>
              </w:numPr>
              <w:tabs>
                <w:tab w:val="left" w:pos="771"/>
              </w:tabs>
              <w:suppressAutoHyphens/>
              <w:spacing w:line="264" w:lineRule="auto"/>
              <w:jc w:val="both"/>
              <w:rPr>
                <w:lang w:val="en-GB"/>
              </w:rPr>
            </w:pPr>
            <w:r w:rsidRPr="00F35C6F">
              <w:rPr>
                <w:lang w:val="en-GB"/>
              </w:rPr>
              <w:t>compliance with the commitments referred to in § 3 item 1</w:t>
            </w:r>
            <w:r w:rsidR="00C67302">
              <w:rPr>
                <w:lang w:val="en-GB"/>
              </w:rPr>
              <w:t xml:space="preserve"> of the Regulations</w:t>
            </w:r>
            <w:r w:rsidRPr="00F35C6F">
              <w:rPr>
                <w:lang w:val="en-GB"/>
              </w:rPr>
              <w:t>,</w:t>
            </w:r>
            <w:r w:rsidR="00974CED">
              <w:rPr>
                <w:lang w:val="en-GB"/>
              </w:rPr>
              <w:t xml:space="preserve"> </w:t>
            </w:r>
            <w:r w:rsidR="00974CED" w:rsidRPr="00974CED">
              <w:rPr>
                <w:lang w:val="en"/>
              </w:rPr>
              <w:t>in the scope relevant to the subject of the Order</w:t>
            </w:r>
            <w:r w:rsidR="00974CED">
              <w:rPr>
                <w:lang w:val="en"/>
              </w:rPr>
              <w:t>;</w:t>
            </w:r>
          </w:p>
          <w:p w14:paraId="16CF8416" w14:textId="79308832" w:rsidR="00C51D7D" w:rsidRDefault="00380B54" w:rsidP="00974CED">
            <w:pPr>
              <w:pStyle w:val="Tekstpodstawowy"/>
              <w:numPr>
                <w:ilvl w:val="0"/>
                <w:numId w:val="52"/>
              </w:numPr>
              <w:tabs>
                <w:tab w:val="left" w:pos="771"/>
              </w:tabs>
              <w:suppressAutoHyphens/>
              <w:spacing w:after="0" w:line="264" w:lineRule="auto"/>
              <w:jc w:val="both"/>
              <w:rPr>
                <w:lang w:val="en-GB"/>
              </w:rPr>
            </w:pPr>
            <w:r w:rsidRPr="00F35C6F">
              <w:rPr>
                <w:lang w:val="en-GB"/>
              </w:rPr>
              <w:t>when the Peer review is a substantive assessment of a project</w:t>
            </w:r>
            <w:r w:rsidR="009B3D13">
              <w:rPr>
                <w:lang w:val="en-GB"/>
              </w:rPr>
              <w:t xml:space="preserve"> according to the projects selection criteria</w:t>
            </w:r>
            <w:r w:rsidRPr="00F35C6F">
              <w:rPr>
                <w:lang w:val="en-GB"/>
              </w:rPr>
              <w:t xml:space="preserve"> </w:t>
            </w:r>
            <w:r w:rsidR="00C51D7D">
              <w:rPr>
                <w:lang w:val="en-GB"/>
              </w:rPr>
              <w:t>under POIR</w:t>
            </w:r>
            <w:r w:rsidR="00A3182E">
              <w:rPr>
                <w:lang w:val="en-GB"/>
              </w:rPr>
              <w:t>, in the calls for proposals announced until the end of 2018</w:t>
            </w:r>
            <w:r w:rsidR="00C51D7D">
              <w:rPr>
                <w:lang w:val="en-GB"/>
              </w:rPr>
              <w:t>:</w:t>
            </w:r>
          </w:p>
          <w:p w14:paraId="5DCC4A6F" w14:textId="2C37E959" w:rsidR="00154398" w:rsidRPr="00860F6A" w:rsidRDefault="00737FB2" w:rsidP="00974CED">
            <w:pPr>
              <w:pStyle w:val="Tekstpodstawowy"/>
              <w:numPr>
                <w:ilvl w:val="0"/>
                <w:numId w:val="54"/>
              </w:numPr>
              <w:tabs>
                <w:tab w:val="left" w:pos="771"/>
              </w:tabs>
              <w:suppressAutoHyphens/>
              <w:spacing w:after="0" w:line="264" w:lineRule="auto"/>
              <w:jc w:val="both"/>
              <w:rPr>
                <w:lang w:val="en-GB"/>
              </w:rPr>
            </w:pPr>
            <w:r w:rsidRPr="00737FB2">
              <w:rPr>
                <w:lang w:val="en-GB"/>
              </w:rPr>
              <w:t xml:space="preserve">participation in the assessment process along with the </w:t>
            </w:r>
            <w:r w:rsidR="00380B54" w:rsidRPr="00F35C6F">
              <w:rPr>
                <w:lang w:val="en-GB"/>
              </w:rPr>
              <w:t xml:space="preserve">submission of a correctly filled in </w:t>
            </w:r>
            <w:r w:rsidR="00154398" w:rsidRPr="009B3D13">
              <w:rPr>
                <w:i/>
                <w:lang w:val="en-GB"/>
              </w:rPr>
              <w:t xml:space="preserve">Project correction form </w:t>
            </w:r>
            <w:r w:rsidR="0049157B">
              <w:rPr>
                <w:lang w:val="en-GB"/>
              </w:rPr>
              <w:t>to the NCRD</w:t>
            </w:r>
            <w:r w:rsidR="0065632E">
              <w:rPr>
                <w:lang w:val="en-GB"/>
              </w:rPr>
              <w:t xml:space="preserve"> (50% of remuneration),</w:t>
            </w:r>
          </w:p>
          <w:p w14:paraId="249223EF" w14:textId="77777777" w:rsidR="00A3182E" w:rsidRDefault="00457229" w:rsidP="00974CED">
            <w:pPr>
              <w:pStyle w:val="Tekstpodstawowy"/>
              <w:numPr>
                <w:ilvl w:val="0"/>
                <w:numId w:val="54"/>
              </w:numPr>
              <w:tabs>
                <w:tab w:val="left" w:pos="771"/>
              </w:tabs>
              <w:suppressAutoHyphens/>
              <w:spacing w:after="0" w:line="264" w:lineRule="auto"/>
              <w:jc w:val="both"/>
              <w:rPr>
                <w:lang w:val="en-GB"/>
              </w:rPr>
            </w:pPr>
            <w:r>
              <w:rPr>
                <w:lang w:val="en-GB"/>
              </w:rPr>
              <w:t>participation</w:t>
            </w:r>
            <w:r w:rsidR="0049157B">
              <w:rPr>
                <w:lang w:val="en-GB"/>
              </w:rPr>
              <w:t xml:space="preserve"> in the entire assessment process along with the submission of a correctly filled in</w:t>
            </w:r>
            <w:r>
              <w:rPr>
                <w:lang w:val="en-GB"/>
              </w:rPr>
              <w:t xml:space="preserve"> </w:t>
            </w:r>
            <w:r w:rsidR="00380B54" w:rsidRPr="009B3D13">
              <w:rPr>
                <w:i/>
                <w:lang w:val="en-GB"/>
              </w:rPr>
              <w:t>Peer review form</w:t>
            </w:r>
            <w:r w:rsidR="00380B54" w:rsidRPr="00F35C6F">
              <w:rPr>
                <w:lang w:val="en-GB"/>
              </w:rPr>
              <w:t xml:space="preserve"> to the NCRD</w:t>
            </w:r>
            <w:r w:rsidR="0065632E">
              <w:rPr>
                <w:lang w:val="en-GB"/>
              </w:rPr>
              <w:t xml:space="preserve"> (100% of remuneration</w:t>
            </w:r>
            <w:r w:rsidR="00A3182E">
              <w:rPr>
                <w:lang w:val="en-GB"/>
              </w:rPr>
              <w:t>);</w:t>
            </w:r>
          </w:p>
          <w:p w14:paraId="3A5253C8" w14:textId="77777777" w:rsidR="009041D5" w:rsidRDefault="009041D5" w:rsidP="00974CED">
            <w:pPr>
              <w:pStyle w:val="Tekstpodstawowy"/>
              <w:numPr>
                <w:ilvl w:val="0"/>
                <w:numId w:val="52"/>
              </w:numPr>
              <w:tabs>
                <w:tab w:val="left" w:pos="771"/>
              </w:tabs>
              <w:suppressAutoHyphens/>
              <w:spacing w:after="0" w:line="264" w:lineRule="auto"/>
              <w:jc w:val="both"/>
              <w:rPr>
                <w:lang w:val="en-GB"/>
              </w:rPr>
            </w:pPr>
            <w:r>
              <w:rPr>
                <w:lang w:val="en-GB"/>
              </w:rPr>
              <w:t xml:space="preserve">when the </w:t>
            </w:r>
            <w:r w:rsidRPr="009041D5">
              <w:rPr>
                <w:lang w:val="en-GB"/>
              </w:rPr>
              <w:t xml:space="preserve">Peer review is a substantive assessment of a project according to the projects selection criteria under POIR, in the calls for proposals announced </w:t>
            </w:r>
            <w:r>
              <w:rPr>
                <w:lang w:val="en-GB"/>
              </w:rPr>
              <w:t>from the beginning of 2019:</w:t>
            </w:r>
          </w:p>
          <w:p w14:paraId="3B8E55CB" w14:textId="77777777" w:rsidR="008A38BF" w:rsidRDefault="006B4964" w:rsidP="00974CED">
            <w:pPr>
              <w:pStyle w:val="Tekstpodstawowy"/>
              <w:numPr>
                <w:ilvl w:val="0"/>
                <w:numId w:val="55"/>
              </w:numPr>
              <w:tabs>
                <w:tab w:val="left" w:pos="771"/>
              </w:tabs>
              <w:suppressAutoHyphens/>
              <w:spacing w:after="0" w:line="264" w:lineRule="auto"/>
              <w:jc w:val="both"/>
              <w:rPr>
                <w:lang w:val="en-GB"/>
              </w:rPr>
            </w:pPr>
            <w:r>
              <w:rPr>
                <w:lang w:val="en-GB"/>
              </w:rPr>
              <w:t xml:space="preserve">participation in the assessment process at the stage of preparing </w:t>
            </w:r>
            <w:r w:rsidRPr="00161546">
              <w:rPr>
                <w:i/>
                <w:lang w:val="en-GB"/>
              </w:rPr>
              <w:t>Project correction form</w:t>
            </w:r>
            <w:r>
              <w:rPr>
                <w:lang w:val="en-GB"/>
              </w:rPr>
              <w:t xml:space="preserve"> along with the submission of </w:t>
            </w:r>
            <w:r w:rsidR="00DF7D26">
              <w:rPr>
                <w:lang w:val="en-GB"/>
              </w:rPr>
              <w:t>a</w:t>
            </w:r>
            <w:r w:rsidR="008A38BF">
              <w:rPr>
                <w:lang w:val="en-GB"/>
              </w:rPr>
              <w:t>n</w:t>
            </w:r>
            <w:r w:rsidR="00DF7D26">
              <w:rPr>
                <w:lang w:val="en-GB"/>
              </w:rPr>
              <w:t xml:space="preserve"> individual </w:t>
            </w:r>
            <w:r w:rsidR="00DF7D26" w:rsidRPr="00161546">
              <w:rPr>
                <w:i/>
                <w:lang w:val="en-GB"/>
              </w:rPr>
              <w:t>Project correction form</w:t>
            </w:r>
            <w:r w:rsidR="00DF7D26">
              <w:rPr>
                <w:lang w:val="en-GB"/>
              </w:rPr>
              <w:t xml:space="preserve"> and active participation in the discussion </w:t>
            </w:r>
            <w:r w:rsidR="00DF7D26">
              <w:rPr>
                <w:lang w:val="en-GB"/>
              </w:rPr>
              <w:lastRenderedPageBreak/>
              <w:t>during the remote panel</w:t>
            </w:r>
            <w:r>
              <w:rPr>
                <w:lang w:val="en-GB"/>
              </w:rPr>
              <w:t xml:space="preserve"> </w:t>
            </w:r>
            <w:r w:rsidR="008A38BF">
              <w:rPr>
                <w:lang w:val="en-GB"/>
              </w:rPr>
              <w:t>(50% of remuneration),</w:t>
            </w:r>
          </w:p>
          <w:p w14:paraId="3B729687" w14:textId="42994F70" w:rsidR="00800BB2" w:rsidRDefault="008A38BF" w:rsidP="00974CED">
            <w:pPr>
              <w:pStyle w:val="Tekstpodstawowy"/>
              <w:numPr>
                <w:ilvl w:val="0"/>
                <w:numId w:val="55"/>
              </w:numPr>
              <w:tabs>
                <w:tab w:val="left" w:pos="771"/>
              </w:tabs>
              <w:suppressAutoHyphens/>
              <w:spacing w:after="0" w:line="264" w:lineRule="auto"/>
              <w:jc w:val="both"/>
              <w:rPr>
                <w:lang w:val="en-GB"/>
              </w:rPr>
            </w:pPr>
            <w:r>
              <w:rPr>
                <w:lang w:val="en-GB"/>
              </w:rPr>
              <w:t>participation in the entire assessment pr</w:t>
            </w:r>
            <w:r w:rsidR="008960D8">
              <w:rPr>
                <w:lang w:val="en-GB"/>
              </w:rPr>
              <w:t xml:space="preserve">ocess along with taking part in the panel with Applicant in NCRD and with the submission of a </w:t>
            </w:r>
            <w:r w:rsidR="00E63537">
              <w:rPr>
                <w:lang w:val="en-GB"/>
              </w:rPr>
              <w:t xml:space="preserve">correctly filled in </w:t>
            </w:r>
            <w:r w:rsidR="00E63537" w:rsidRPr="00161546">
              <w:rPr>
                <w:i/>
                <w:lang w:val="en-GB"/>
              </w:rPr>
              <w:t>Peer review form</w:t>
            </w:r>
            <w:r w:rsidR="00E63537">
              <w:rPr>
                <w:lang w:val="en-GB"/>
              </w:rPr>
              <w:t xml:space="preserve"> to the NCRD (100% remuneration);</w:t>
            </w:r>
          </w:p>
          <w:p w14:paraId="7B6ABDED" w14:textId="737328B0" w:rsidR="00C2396F" w:rsidRDefault="00380B54" w:rsidP="00974CED">
            <w:pPr>
              <w:pStyle w:val="Tekstpodstawowy"/>
              <w:numPr>
                <w:ilvl w:val="0"/>
                <w:numId w:val="52"/>
              </w:numPr>
              <w:tabs>
                <w:tab w:val="left" w:pos="771"/>
              </w:tabs>
              <w:suppressAutoHyphens/>
              <w:spacing w:after="0" w:line="264" w:lineRule="auto"/>
              <w:jc w:val="both"/>
              <w:rPr>
                <w:lang w:val="en-GB"/>
              </w:rPr>
            </w:pPr>
            <w:r w:rsidRPr="00C2396F">
              <w:rPr>
                <w:lang w:val="en-GB"/>
              </w:rPr>
              <w:t>submission by the Expert in electronic or paper form (depending on the form determined in the Order) of relevant statements / declarations referred to in § 3 item 1 point 4</w:t>
            </w:r>
            <w:r w:rsidR="00701446" w:rsidRPr="00C2396F">
              <w:rPr>
                <w:lang w:val="en-GB"/>
              </w:rPr>
              <w:t xml:space="preserve"> </w:t>
            </w:r>
            <w:r w:rsidR="00E63537">
              <w:rPr>
                <w:lang w:val="en-GB"/>
              </w:rPr>
              <w:t xml:space="preserve">and </w:t>
            </w:r>
            <w:r w:rsidR="006F58C2">
              <w:rPr>
                <w:lang w:val="en-GB"/>
              </w:rPr>
              <w:t xml:space="preserve">point </w:t>
            </w:r>
            <w:r w:rsidR="00E63537">
              <w:rPr>
                <w:lang w:val="en-GB"/>
              </w:rPr>
              <w:t xml:space="preserve">5 </w:t>
            </w:r>
            <w:r w:rsidR="00701446" w:rsidRPr="00C2396F">
              <w:rPr>
                <w:lang w:val="en-GB"/>
              </w:rPr>
              <w:t>of the Regulations</w:t>
            </w:r>
            <w:r w:rsidRPr="00C2396F">
              <w:rPr>
                <w:lang w:val="en-GB"/>
              </w:rPr>
              <w:t>,</w:t>
            </w:r>
          </w:p>
          <w:p w14:paraId="7751387E" w14:textId="77777777" w:rsidR="00C2396F" w:rsidRDefault="00C2396F" w:rsidP="00974CED">
            <w:pPr>
              <w:pStyle w:val="Tekstpodstawowy"/>
              <w:numPr>
                <w:ilvl w:val="0"/>
                <w:numId w:val="52"/>
              </w:numPr>
              <w:tabs>
                <w:tab w:val="left" w:pos="771"/>
              </w:tabs>
              <w:suppressAutoHyphens/>
              <w:spacing w:after="0" w:line="264" w:lineRule="auto"/>
              <w:jc w:val="both"/>
              <w:rPr>
                <w:lang w:val="en-GB"/>
              </w:rPr>
            </w:pPr>
            <w:r w:rsidRPr="00C2396F">
              <w:rPr>
                <w:iCs/>
                <w:lang w:val="en-GB"/>
              </w:rPr>
              <w:t xml:space="preserve">in case of Control – submission to the NCRD of a </w:t>
            </w:r>
            <w:r w:rsidRPr="00C2396F">
              <w:rPr>
                <w:i/>
                <w:iCs/>
                <w:lang w:val="en-GB"/>
              </w:rPr>
              <w:t xml:space="preserve">Report on control, </w:t>
            </w:r>
            <w:r w:rsidRPr="00C2396F">
              <w:rPr>
                <w:iCs/>
                <w:lang w:val="en-GB"/>
              </w:rPr>
              <w:t>prepared correctly with the guidelines specified in the Order.</w:t>
            </w:r>
          </w:p>
          <w:p w14:paraId="06E37EE8" w14:textId="77777777" w:rsidR="00C2396F" w:rsidRDefault="00C97010" w:rsidP="00974CED">
            <w:pPr>
              <w:pStyle w:val="Tekstpodstawowy"/>
              <w:numPr>
                <w:ilvl w:val="0"/>
                <w:numId w:val="52"/>
              </w:numPr>
              <w:tabs>
                <w:tab w:val="left" w:pos="771"/>
              </w:tabs>
              <w:suppressAutoHyphens/>
              <w:spacing w:after="0" w:line="264" w:lineRule="auto"/>
              <w:jc w:val="both"/>
              <w:rPr>
                <w:lang w:val="en-GB"/>
              </w:rPr>
            </w:pPr>
            <w:r w:rsidRPr="00C2396F">
              <w:rPr>
                <w:lang w:val="en-GB"/>
              </w:rPr>
              <w:t>should the content</w:t>
            </w:r>
            <w:r w:rsidR="00380B54" w:rsidRPr="00C2396F">
              <w:rPr>
                <w:lang w:val="en-GB"/>
              </w:rPr>
              <w:t xml:space="preserve"> of the Peer review form contain</w:t>
            </w:r>
            <w:r w:rsidR="009438E8" w:rsidRPr="00C2396F">
              <w:rPr>
                <w:lang w:val="en-GB"/>
              </w:rPr>
              <w:t>s</w:t>
            </w:r>
            <w:r w:rsidR="00380B54" w:rsidRPr="00C2396F">
              <w:rPr>
                <w:lang w:val="en-GB"/>
              </w:rPr>
              <w:t xml:space="preserve"> errors or need to be completed, </w:t>
            </w:r>
            <w:r w:rsidR="007C0808" w:rsidRPr="00C2396F">
              <w:rPr>
                <w:lang w:val="en-GB"/>
              </w:rPr>
              <w:t>correction</w:t>
            </w:r>
            <w:r w:rsidR="00831B55" w:rsidRPr="00C2396F">
              <w:rPr>
                <w:lang w:val="en-GB"/>
              </w:rPr>
              <w:t xml:space="preserve"> or supplement</w:t>
            </w:r>
            <w:r w:rsidR="00380B54" w:rsidRPr="00C2396F">
              <w:rPr>
                <w:lang w:val="en-GB"/>
              </w:rPr>
              <w:t xml:space="preserve"> </w:t>
            </w:r>
            <w:r w:rsidR="008B7F29" w:rsidRPr="00C2396F">
              <w:rPr>
                <w:lang w:val="en-GB"/>
              </w:rPr>
              <w:t xml:space="preserve">the content </w:t>
            </w:r>
            <w:r w:rsidR="00380B54" w:rsidRPr="00C2396F">
              <w:rPr>
                <w:lang w:val="en-GB"/>
              </w:rPr>
              <w:t>within the deadlines set out below:</w:t>
            </w:r>
          </w:p>
          <w:p w14:paraId="1FEF781D" w14:textId="77777777" w:rsidR="00C2396F" w:rsidRDefault="00380B54" w:rsidP="006F58C2">
            <w:pPr>
              <w:pStyle w:val="Tekstpodstawowy"/>
              <w:numPr>
                <w:ilvl w:val="4"/>
                <w:numId w:val="15"/>
              </w:numPr>
              <w:tabs>
                <w:tab w:val="left" w:pos="771"/>
              </w:tabs>
              <w:suppressAutoHyphens/>
              <w:spacing w:after="0" w:line="264" w:lineRule="auto"/>
              <w:ind w:left="1055"/>
              <w:jc w:val="both"/>
              <w:rPr>
                <w:lang w:val="en-GB"/>
              </w:rPr>
            </w:pPr>
            <w:r w:rsidRPr="00C2396F">
              <w:rPr>
                <w:lang w:val="en-GB"/>
              </w:rPr>
              <w:t>3 days from the date of receipt of information from the NCRD about the need to remove errors or make amendments – in</w:t>
            </w:r>
            <w:r w:rsidR="00C2396F">
              <w:rPr>
                <w:lang w:val="en-GB"/>
              </w:rPr>
              <w:t xml:space="preserve"> case of Orders under POIR,</w:t>
            </w:r>
            <w:r w:rsidRPr="00C2396F">
              <w:rPr>
                <w:lang w:val="en-GB"/>
              </w:rPr>
              <w:t xml:space="preserve"> POWER</w:t>
            </w:r>
            <w:r w:rsidR="00C2396F">
              <w:rPr>
                <w:lang w:val="en-GB"/>
              </w:rPr>
              <w:t xml:space="preserve"> or POPC</w:t>
            </w:r>
            <w:r w:rsidRPr="00C2396F">
              <w:rPr>
                <w:lang w:val="en-GB"/>
              </w:rPr>
              <w:t xml:space="preserve">, </w:t>
            </w:r>
          </w:p>
          <w:p w14:paraId="035DCE19" w14:textId="27256593" w:rsidR="00765E06" w:rsidRPr="00C2396F" w:rsidRDefault="00380B54" w:rsidP="006F58C2">
            <w:pPr>
              <w:pStyle w:val="Tekstpodstawowy"/>
              <w:numPr>
                <w:ilvl w:val="4"/>
                <w:numId w:val="15"/>
              </w:numPr>
              <w:tabs>
                <w:tab w:val="left" w:pos="771"/>
              </w:tabs>
              <w:suppressAutoHyphens/>
              <w:spacing w:after="0" w:line="264" w:lineRule="auto"/>
              <w:ind w:left="1055"/>
              <w:jc w:val="both"/>
              <w:rPr>
                <w:lang w:val="en-GB"/>
              </w:rPr>
            </w:pPr>
            <w:r w:rsidRPr="00C2396F">
              <w:rPr>
                <w:lang w:val="en-GB"/>
              </w:rPr>
              <w:t>5 days from the date of receipt of information from the NCRD about the need to remove errors or make amendments- in other cases.</w:t>
            </w:r>
          </w:p>
          <w:p w14:paraId="496F91E3" w14:textId="77777777" w:rsidR="00982D2D" w:rsidRDefault="00C2396F" w:rsidP="006F58C2">
            <w:pPr>
              <w:pStyle w:val="Tekstpodstawowy"/>
              <w:numPr>
                <w:ilvl w:val="0"/>
                <w:numId w:val="15"/>
              </w:numPr>
              <w:tabs>
                <w:tab w:val="clear" w:pos="720"/>
                <w:tab w:val="left" w:pos="315"/>
              </w:tabs>
              <w:suppressAutoHyphens/>
              <w:spacing w:after="0" w:line="264" w:lineRule="auto"/>
              <w:ind w:left="315" w:hanging="284"/>
              <w:jc w:val="both"/>
              <w:rPr>
                <w:color w:val="000000"/>
                <w:lang w:val="en-GB"/>
              </w:rPr>
            </w:pPr>
            <w:r w:rsidRPr="00C2396F">
              <w:rPr>
                <w:color w:val="000000"/>
                <w:lang w:val="en-GB"/>
              </w:rPr>
              <w:t>If the Expert does not perform the actions referred to in item 1, the Order is considered as not completed and the Expert is not entitled to a remuneration.</w:t>
            </w:r>
          </w:p>
          <w:p w14:paraId="4E807D1E" w14:textId="77777777" w:rsidR="00982D2D" w:rsidRDefault="00982D2D" w:rsidP="006F58C2">
            <w:pPr>
              <w:pStyle w:val="Tekstpodstawowy"/>
              <w:numPr>
                <w:ilvl w:val="0"/>
                <w:numId w:val="15"/>
              </w:numPr>
              <w:tabs>
                <w:tab w:val="clear" w:pos="720"/>
                <w:tab w:val="left" w:pos="315"/>
              </w:tabs>
              <w:suppressAutoHyphens/>
              <w:spacing w:after="0" w:line="264" w:lineRule="auto"/>
              <w:ind w:left="315" w:hanging="284"/>
              <w:jc w:val="both"/>
              <w:rPr>
                <w:color w:val="000000"/>
                <w:lang w:val="en-GB"/>
              </w:rPr>
            </w:pPr>
            <w:r w:rsidRPr="00982D2D">
              <w:rPr>
                <w:color w:val="000000"/>
                <w:lang w:val="en-GB"/>
              </w:rPr>
              <w:t>When the Expert does not participate in the expert panel, during which a substantive assessment of the project is to be made according to the project selection criteria under POIR or when the panel is cancelled or does not take place on grounds attributable to the Applicant or any other grounds beyond the NCRD, the expert is not entitled to remuneration for workload and financial efforts involved, i.a. for making the initial assessment of the project, booking or the purchase of flight tickets, accomodation etc.</w:t>
            </w:r>
          </w:p>
          <w:p w14:paraId="3E1E1940" w14:textId="31275F51" w:rsidR="00C2396F" w:rsidRPr="00982D2D" w:rsidRDefault="00982D2D" w:rsidP="006F58C2">
            <w:pPr>
              <w:pStyle w:val="Tekstpodstawowy"/>
              <w:numPr>
                <w:ilvl w:val="0"/>
                <w:numId w:val="15"/>
              </w:numPr>
              <w:tabs>
                <w:tab w:val="clear" w:pos="720"/>
                <w:tab w:val="left" w:pos="315"/>
              </w:tabs>
              <w:suppressAutoHyphens/>
              <w:spacing w:after="0" w:line="264" w:lineRule="auto"/>
              <w:ind w:left="315" w:hanging="284"/>
              <w:jc w:val="both"/>
              <w:rPr>
                <w:color w:val="000000"/>
                <w:lang w:val="en-GB"/>
              </w:rPr>
            </w:pPr>
            <w:r w:rsidRPr="00982D2D">
              <w:rPr>
                <w:color w:val="000000"/>
                <w:lang w:val="en-GB"/>
              </w:rPr>
              <w:t>In justified cases as well as in cases which are not caused by the expert, when the expert panel did not take place, during which a substantive assessment of the project was to be made according to the project selection criteria under POIR, and when the expert acting with due diligence and having reasonable belief that the panel meeting would take place in the previously specified period made financial efforts related to the project assessment, the NCRD may pay a part of the expert’s remuneration</w:t>
            </w:r>
          </w:p>
        </w:tc>
        <w:tc>
          <w:tcPr>
            <w:tcW w:w="4811" w:type="dxa"/>
            <w:gridSpan w:val="2"/>
          </w:tcPr>
          <w:p w14:paraId="1CE971FB" w14:textId="77777777" w:rsidR="009F67E2" w:rsidRPr="00C2396F" w:rsidRDefault="00A13BFE" w:rsidP="003F49F9">
            <w:pPr>
              <w:suppressAutoHyphens/>
              <w:spacing w:after="0" w:line="264" w:lineRule="auto"/>
              <w:jc w:val="center"/>
              <w:rPr>
                <w:rFonts w:ascii="Times New Roman" w:hAnsi="Times New Roman"/>
                <w:b/>
                <w:sz w:val="20"/>
                <w:szCs w:val="20"/>
                <w:lang w:val="en-GB"/>
              </w:rPr>
            </w:pPr>
            <w:r w:rsidRPr="00C2396F">
              <w:rPr>
                <w:rFonts w:ascii="Times New Roman" w:hAnsi="Times New Roman"/>
                <w:b/>
                <w:sz w:val="20"/>
                <w:szCs w:val="20"/>
                <w:lang w:val="en-GB"/>
              </w:rPr>
              <w:lastRenderedPageBreak/>
              <w:t xml:space="preserve">§ 4. </w:t>
            </w:r>
          </w:p>
          <w:p w14:paraId="23DBE390" w14:textId="77777777" w:rsidR="009F67E2" w:rsidRPr="00036307" w:rsidRDefault="009F67E2" w:rsidP="00974CED">
            <w:pPr>
              <w:numPr>
                <w:ilvl w:val="0"/>
                <w:numId w:val="40"/>
              </w:numPr>
              <w:suppressAutoHyphens/>
              <w:spacing w:after="0" w:line="240" w:lineRule="auto"/>
              <w:ind w:left="186" w:hanging="186"/>
              <w:jc w:val="both"/>
              <w:rPr>
                <w:rFonts w:ascii="Times New Roman" w:hAnsi="Times New Roman"/>
                <w:sz w:val="20"/>
                <w:szCs w:val="20"/>
              </w:rPr>
            </w:pPr>
            <w:r w:rsidRPr="00036307">
              <w:rPr>
                <w:rFonts w:ascii="Times New Roman" w:hAnsi="Times New Roman"/>
                <w:sz w:val="20"/>
                <w:szCs w:val="20"/>
              </w:rPr>
              <w:t xml:space="preserve">Warunkiem przyznania ekspertowi wynagrodzenia jest: </w:t>
            </w:r>
          </w:p>
          <w:p w14:paraId="45B5CFDF" w14:textId="566952B6" w:rsidR="009F67E2" w:rsidRPr="00036307" w:rsidRDefault="009F67E2" w:rsidP="00974CED">
            <w:pPr>
              <w:numPr>
                <w:ilvl w:val="0"/>
                <w:numId w:val="41"/>
              </w:numPr>
              <w:suppressAutoHyphens/>
              <w:spacing w:after="0" w:line="240" w:lineRule="auto"/>
              <w:jc w:val="both"/>
              <w:rPr>
                <w:rFonts w:ascii="Times New Roman" w:hAnsi="Times New Roman"/>
                <w:sz w:val="20"/>
                <w:szCs w:val="20"/>
              </w:rPr>
            </w:pPr>
            <w:r w:rsidRPr="00036307">
              <w:rPr>
                <w:rFonts w:ascii="Times New Roman" w:hAnsi="Times New Roman"/>
                <w:sz w:val="20"/>
                <w:szCs w:val="20"/>
              </w:rPr>
              <w:t>spełnienie zobowiązań, o których mowa w § 3 ust.1 Regulaminu,</w:t>
            </w:r>
            <w:r w:rsidR="00DE0291">
              <w:rPr>
                <w:rFonts w:ascii="Times New Roman" w:hAnsi="Times New Roman"/>
                <w:sz w:val="20"/>
                <w:szCs w:val="20"/>
              </w:rPr>
              <w:t xml:space="preserve"> w zakresie adekwatnym dla przedmiotu Zamówienia</w:t>
            </w:r>
            <w:r w:rsidR="00974CED">
              <w:rPr>
                <w:rFonts w:ascii="Times New Roman" w:hAnsi="Times New Roman"/>
                <w:sz w:val="20"/>
                <w:szCs w:val="20"/>
              </w:rPr>
              <w:t>;</w:t>
            </w:r>
          </w:p>
          <w:p w14:paraId="19D3779C" w14:textId="20F42E35" w:rsidR="006D363A" w:rsidRDefault="006C78E0" w:rsidP="00974CED">
            <w:pPr>
              <w:pStyle w:val="Tekstpodstawowy"/>
              <w:numPr>
                <w:ilvl w:val="0"/>
                <w:numId w:val="41"/>
              </w:numPr>
              <w:suppressAutoHyphens/>
              <w:spacing w:after="0"/>
              <w:jc w:val="both"/>
            </w:pPr>
            <w:r w:rsidRPr="006C78E0">
              <w:t xml:space="preserve">w przypadku gdy Ocena jest oceną projektu według kryteriów wyboru projektów do dofinansowania </w:t>
            </w:r>
            <w:r w:rsidR="006D363A">
              <w:t>w ramach POIR</w:t>
            </w:r>
            <w:r w:rsidR="0042509B">
              <w:t>, w konkursach ogłaszanych do końca 2018 r.</w:t>
            </w:r>
            <w:r w:rsidR="006D363A">
              <w:t>:</w:t>
            </w:r>
          </w:p>
          <w:p w14:paraId="7984A411" w14:textId="77777777" w:rsidR="00234C78" w:rsidRPr="00084E5C" w:rsidRDefault="00234C78" w:rsidP="00974CED">
            <w:pPr>
              <w:pStyle w:val="Tekstpodstawowy"/>
              <w:numPr>
                <w:ilvl w:val="0"/>
                <w:numId w:val="53"/>
              </w:numPr>
              <w:suppressAutoHyphens/>
              <w:spacing w:after="0"/>
              <w:jc w:val="both"/>
            </w:pPr>
            <w:r w:rsidRPr="00084E5C">
              <w:t xml:space="preserve">udział w procesie oceny wraz z przekazaniem do NCBR wypełnionej </w:t>
            </w:r>
            <w:r w:rsidRPr="00084E5C">
              <w:rPr>
                <w:i/>
              </w:rPr>
              <w:t xml:space="preserve">Karty Poprawy Wniosku </w:t>
            </w:r>
            <w:r w:rsidRPr="00084E5C">
              <w:t>(50% wynagrodzenia),</w:t>
            </w:r>
          </w:p>
          <w:p w14:paraId="709720C0" w14:textId="6DC9DDC2" w:rsidR="00234C78" w:rsidRDefault="00234C78" w:rsidP="00974CED">
            <w:pPr>
              <w:pStyle w:val="Tekstpodstawowy"/>
              <w:numPr>
                <w:ilvl w:val="0"/>
                <w:numId w:val="53"/>
              </w:numPr>
              <w:suppressAutoHyphens/>
              <w:spacing w:after="0"/>
              <w:jc w:val="both"/>
            </w:pPr>
            <w:r w:rsidRPr="00084E5C">
              <w:t xml:space="preserve">udział w całości procesu oceny wraz z przekazaniem do NCBR poprawnie wypełnionej </w:t>
            </w:r>
            <w:r w:rsidRPr="00084E5C">
              <w:rPr>
                <w:i/>
              </w:rPr>
              <w:t>Karty Oceny</w:t>
            </w:r>
            <w:r w:rsidRPr="00084E5C">
              <w:t xml:space="preserve"> (100% wynagrodzenia); </w:t>
            </w:r>
          </w:p>
          <w:p w14:paraId="47055B42" w14:textId="5938B64C" w:rsidR="00A3182E" w:rsidRPr="00161546" w:rsidRDefault="00A3182E" w:rsidP="00974CED">
            <w:pPr>
              <w:pStyle w:val="Akapitzlist"/>
              <w:widowControl w:val="0"/>
              <w:numPr>
                <w:ilvl w:val="0"/>
                <w:numId w:val="41"/>
              </w:numPr>
              <w:suppressAutoHyphens/>
              <w:autoSpaceDE w:val="0"/>
              <w:autoSpaceDN w:val="0"/>
              <w:adjustRightInd w:val="0"/>
              <w:spacing w:after="0" w:line="240" w:lineRule="auto"/>
              <w:jc w:val="both"/>
              <w:rPr>
                <w:rFonts w:ascii="Times New Roman" w:hAnsi="Times New Roman"/>
                <w:sz w:val="20"/>
                <w:szCs w:val="20"/>
              </w:rPr>
            </w:pPr>
            <w:r w:rsidRPr="00161546">
              <w:rPr>
                <w:rFonts w:ascii="Times New Roman" w:hAnsi="Times New Roman"/>
                <w:sz w:val="20"/>
                <w:szCs w:val="20"/>
              </w:rPr>
              <w:t>w przypadku, gdy Ocena jest oceną projektu według kryteriów wyboru projektów do dofinansowania w ramach POIR, w konkursach ogłaszanych od początku 2019 r.:</w:t>
            </w:r>
          </w:p>
          <w:p w14:paraId="338AD07D" w14:textId="77777777" w:rsidR="00A3182E" w:rsidRPr="00A3182E" w:rsidRDefault="00A3182E" w:rsidP="00974CED">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3182E">
              <w:rPr>
                <w:rFonts w:ascii="Times New Roman" w:hAnsi="Times New Roman"/>
                <w:sz w:val="20"/>
                <w:szCs w:val="20"/>
              </w:rPr>
              <w:t xml:space="preserve">udział w procesie oceny na etapie przygotowania </w:t>
            </w:r>
            <w:r w:rsidRPr="00A3182E">
              <w:rPr>
                <w:rFonts w:ascii="Times New Roman" w:hAnsi="Times New Roman"/>
                <w:i/>
                <w:sz w:val="20"/>
                <w:szCs w:val="20"/>
              </w:rPr>
              <w:t>Karty Poprawy Wniosku</w:t>
            </w:r>
            <w:r w:rsidRPr="00A3182E">
              <w:rPr>
                <w:rFonts w:ascii="Times New Roman" w:hAnsi="Times New Roman"/>
                <w:sz w:val="20"/>
                <w:szCs w:val="20"/>
              </w:rPr>
              <w:t xml:space="preserve"> wraz z przekazaniem indywidualnej </w:t>
            </w:r>
            <w:r w:rsidRPr="00A3182E">
              <w:rPr>
                <w:rFonts w:ascii="Times New Roman" w:hAnsi="Times New Roman"/>
                <w:i/>
                <w:sz w:val="20"/>
                <w:szCs w:val="20"/>
              </w:rPr>
              <w:t>Karty Poprawy Wniosku</w:t>
            </w:r>
            <w:r w:rsidRPr="00A3182E">
              <w:rPr>
                <w:rFonts w:ascii="Times New Roman" w:hAnsi="Times New Roman"/>
                <w:sz w:val="20"/>
                <w:szCs w:val="20"/>
              </w:rPr>
              <w:t xml:space="preserve"> oraz aktywnym uczestnictwem w dyskusji podczas panelu obiegowego (50% wynagrodzenia),</w:t>
            </w:r>
          </w:p>
          <w:p w14:paraId="744D3E3B" w14:textId="0AD18309" w:rsidR="00A3182E" w:rsidRPr="00161546" w:rsidRDefault="00A3182E" w:rsidP="00974CED">
            <w:pPr>
              <w:widowControl w:val="0"/>
              <w:numPr>
                <w:ilvl w:val="0"/>
                <w:numId w:val="53"/>
              </w:numPr>
              <w:suppressAutoHyphens/>
              <w:autoSpaceDE w:val="0"/>
              <w:autoSpaceDN w:val="0"/>
              <w:adjustRightInd w:val="0"/>
              <w:spacing w:after="0" w:line="240" w:lineRule="auto"/>
              <w:jc w:val="both"/>
              <w:rPr>
                <w:rFonts w:ascii="Times New Roman" w:hAnsi="Times New Roman"/>
                <w:sz w:val="20"/>
                <w:szCs w:val="20"/>
              </w:rPr>
            </w:pPr>
            <w:r w:rsidRPr="00A3182E">
              <w:rPr>
                <w:rFonts w:ascii="Times New Roman" w:hAnsi="Times New Roman"/>
                <w:sz w:val="20"/>
                <w:szCs w:val="20"/>
              </w:rPr>
              <w:lastRenderedPageBreak/>
              <w:t xml:space="preserve">udział w całości procesu oceny wraz z uczestnictwem w panelu z Wnioskodawcą w NCBR oraz przekazaniem do NCBR poprawnie wypełnionej </w:t>
            </w:r>
            <w:r w:rsidRPr="00A3182E">
              <w:rPr>
                <w:rFonts w:ascii="Times New Roman" w:hAnsi="Times New Roman"/>
                <w:i/>
                <w:sz w:val="20"/>
                <w:szCs w:val="20"/>
              </w:rPr>
              <w:t>Karty oceny</w:t>
            </w:r>
            <w:r w:rsidRPr="00A3182E">
              <w:rPr>
                <w:rFonts w:ascii="Times New Roman" w:hAnsi="Times New Roman"/>
                <w:sz w:val="20"/>
                <w:szCs w:val="20"/>
              </w:rPr>
              <w:t xml:space="preserve"> (100% wynagrodzenia); </w:t>
            </w:r>
          </w:p>
          <w:p w14:paraId="40CECA8C" w14:textId="33AD4F90" w:rsidR="009F67E2" w:rsidRPr="009F67E2" w:rsidRDefault="009F67E2" w:rsidP="00974CED">
            <w:pPr>
              <w:numPr>
                <w:ilvl w:val="0"/>
                <w:numId w:val="41"/>
              </w:numPr>
              <w:suppressAutoHyphens/>
              <w:spacing w:after="0" w:line="240" w:lineRule="auto"/>
              <w:jc w:val="both"/>
              <w:rPr>
                <w:rFonts w:ascii="Times New Roman" w:hAnsi="Times New Roman"/>
                <w:sz w:val="20"/>
                <w:szCs w:val="20"/>
              </w:rPr>
            </w:pPr>
            <w:r w:rsidRPr="009F67E2">
              <w:rPr>
                <w:rFonts w:ascii="Times New Roman" w:hAnsi="Times New Roman"/>
                <w:sz w:val="20"/>
                <w:szCs w:val="20"/>
              </w:rPr>
              <w:t>złożenie przez eksperta w formie elektronicznej lub papierowej (w zależności od formy określonej w Zamówieniu) odpowiednich oświadczeń/deklaracji, o których mowa w § 3 ust. 1 pkt 4</w:t>
            </w:r>
            <w:r w:rsidR="00E63537">
              <w:rPr>
                <w:rFonts w:ascii="Times New Roman" w:hAnsi="Times New Roman"/>
                <w:sz w:val="20"/>
                <w:szCs w:val="20"/>
              </w:rPr>
              <w:t xml:space="preserve"> oraz </w:t>
            </w:r>
            <w:r w:rsidR="006F58C2">
              <w:rPr>
                <w:rFonts w:ascii="Times New Roman" w:hAnsi="Times New Roman"/>
                <w:sz w:val="20"/>
                <w:szCs w:val="20"/>
              </w:rPr>
              <w:t xml:space="preserve">pkt </w:t>
            </w:r>
            <w:r w:rsidR="00E63537">
              <w:rPr>
                <w:rFonts w:ascii="Times New Roman" w:hAnsi="Times New Roman"/>
                <w:sz w:val="20"/>
                <w:szCs w:val="20"/>
              </w:rPr>
              <w:t>5</w:t>
            </w:r>
            <w:r w:rsidRPr="009F67E2">
              <w:rPr>
                <w:rFonts w:ascii="Times New Roman" w:hAnsi="Times New Roman"/>
                <w:sz w:val="20"/>
                <w:szCs w:val="20"/>
              </w:rPr>
              <w:t xml:space="preserve"> Regulaminu,</w:t>
            </w:r>
          </w:p>
          <w:p w14:paraId="583D33DA" w14:textId="77777777" w:rsidR="009F67E2" w:rsidRPr="009F67E2" w:rsidRDefault="009F67E2" w:rsidP="00974CED">
            <w:pPr>
              <w:numPr>
                <w:ilvl w:val="0"/>
                <w:numId w:val="41"/>
              </w:numPr>
              <w:suppressAutoHyphens/>
              <w:spacing w:after="0" w:line="240" w:lineRule="auto"/>
              <w:jc w:val="both"/>
              <w:rPr>
                <w:rFonts w:ascii="Times New Roman" w:hAnsi="Times New Roman"/>
                <w:sz w:val="20"/>
                <w:szCs w:val="20"/>
              </w:rPr>
            </w:pPr>
            <w:r w:rsidRPr="009F67E2">
              <w:rPr>
                <w:rFonts w:ascii="Times New Roman" w:hAnsi="Times New Roman"/>
                <w:sz w:val="20"/>
                <w:szCs w:val="20"/>
              </w:rPr>
              <w:t xml:space="preserve">w przypadku Kontroli - przekazanie do NCBR </w:t>
            </w:r>
            <w:r w:rsidRPr="009F67E2">
              <w:rPr>
                <w:rFonts w:ascii="Times New Roman" w:hAnsi="Times New Roman"/>
                <w:i/>
                <w:sz w:val="20"/>
                <w:szCs w:val="20"/>
              </w:rPr>
              <w:t xml:space="preserve">Protokołu z kontroli </w:t>
            </w:r>
            <w:r w:rsidRPr="009F67E2">
              <w:rPr>
                <w:rFonts w:ascii="Times New Roman" w:hAnsi="Times New Roman"/>
                <w:sz w:val="20"/>
                <w:szCs w:val="20"/>
              </w:rPr>
              <w:t xml:space="preserve">sporządzonego zgodnie z wytycznymi przekazanymi w </w:t>
            </w:r>
            <w:r w:rsidRPr="009F67E2">
              <w:rPr>
                <w:rFonts w:ascii="Times New Roman" w:hAnsi="Times New Roman"/>
                <w:i/>
                <w:sz w:val="20"/>
                <w:szCs w:val="20"/>
              </w:rPr>
              <w:t>Zamówieniu</w:t>
            </w:r>
            <w:r w:rsidRPr="009F67E2">
              <w:rPr>
                <w:rFonts w:ascii="Times New Roman" w:hAnsi="Times New Roman"/>
                <w:sz w:val="20"/>
                <w:szCs w:val="20"/>
              </w:rPr>
              <w:t>.</w:t>
            </w:r>
          </w:p>
          <w:p w14:paraId="3EFB079D" w14:textId="77777777" w:rsidR="009F67E2" w:rsidRPr="009F67E2" w:rsidRDefault="009F67E2" w:rsidP="00974CED">
            <w:pPr>
              <w:numPr>
                <w:ilvl w:val="0"/>
                <w:numId w:val="41"/>
              </w:numPr>
              <w:suppressAutoHyphens/>
              <w:spacing w:after="0" w:line="240" w:lineRule="auto"/>
              <w:jc w:val="both"/>
              <w:rPr>
                <w:rFonts w:ascii="Times New Roman" w:hAnsi="Times New Roman"/>
                <w:sz w:val="20"/>
                <w:szCs w:val="20"/>
              </w:rPr>
            </w:pPr>
            <w:r w:rsidRPr="009F67E2">
              <w:rPr>
                <w:rFonts w:ascii="Times New Roman" w:hAnsi="Times New Roman"/>
                <w:sz w:val="20"/>
                <w:szCs w:val="20"/>
              </w:rPr>
              <w:t>w przypadku, gdy treść przekazanej dokumentacji zawiera błędy lub wymaga uzupełnienia – usunięcie przez eksperta błędów lub dokonanie uzupełnień z zachowaniem poniższych terminów:</w:t>
            </w:r>
          </w:p>
          <w:p w14:paraId="345D702F" w14:textId="77777777" w:rsidR="00317DE9" w:rsidRDefault="009F67E2" w:rsidP="006F58C2">
            <w:pPr>
              <w:numPr>
                <w:ilvl w:val="0"/>
                <w:numId w:val="42"/>
              </w:numPr>
              <w:tabs>
                <w:tab w:val="left" w:pos="1276"/>
              </w:tabs>
              <w:suppressAutoHyphens/>
              <w:spacing w:after="0" w:line="240" w:lineRule="auto"/>
              <w:jc w:val="both"/>
              <w:rPr>
                <w:rFonts w:ascii="Times New Roman" w:hAnsi="Times New Roman"/>
                <w:sz w:val="20"/>
                <w:szCs w:val="20"/>
              </w:rPr>
            </w:pPr>
            <w:r w:rsidRPr="009F67E2">
              <w:rPr>
                <w:rFonts w:ascii="Times New Roman" w:hAnsi="Times New Roman"/>
                <w:sz w:val="20"/>
                <w:szCs w:val="20"/>
              </w:rPr>
              <w:t xml:space="preserve">3 dni od dnia otrzymania od NCBR informacji o konieczności usunięcia błędów lub dokonania uzupełnienia  – w przypadku realizacji Zamówień w ramach POIR, POWER lub POPC, </w:t>
            </w:r>
          </w:p>
          <w:p w14:paraId="5E503D64" w14:textId="32319CE9" w:rsidR="009F67E2" w:rsidRPr="009F67E2" w:rsidRDefault="009F67E2" w:rsidP="006F58C2">
            <w:pPr>
              <w:numPr>
                <w:ilvl w:val="0"/>
                <w:numId w:val="42"/>
              </w:numPr>
              <w:tabs>
                <w:tab w:val="left" w:pos="1276"/>
              </w:tabs>
              <w:suppressAutoHyphens/>
              <w:spacing w:after="0" w:line="240" w:lineRule="auto"/>
              <w:jc w:val="both"/>
              <w:rPr>
                <w:rFonts w:ascii="Times New Roman" w:hAnsi="Times New Roman"/>
                <w:sz w:val="20"/>
                <w:szCs w:val="20"/>
              </w:rPr>
            </w:pPr>
            <w:r w:rsidRPr="009F67E2">
              <w:rPr>
                <w:rFonts w:ascii="Times New Roman" w:hAnsi="Times New Roman"/>
                <w:sz w:val="20"/>
                <w:szCs w:val="20"/>
              </w:rPr>
              <w:t>5 dni od dnia otrzymania od NCBR informacji o konieczności usunięcia błędów lub dokonania uzupełnienia – w pozostałych przypadkach.</w:t>
            </w:r>
          </w:p>
          <w:p w14:paraId="4299F0A1" w14:textId="77777777" w:rsidR="00797A33" w:rsidRDefault="009F67E2" w:rsidP="006F58C2">
            <w:pPr>
              <w:numPr>
                <w:ilvl w:val="0"/>
                <w:numId w:val="40"/>
              </w:numPr>
              <w:suppressAutoHyphens/>
              <w:spacing w:after="0" w:line="240" w:lineRule="auto"/>
              <w:ind w:left="284" w:hanging="284"/>
              <w:jc w:val="both"/>
              <w:rPr>
                <w:rFonts w:ascii="Times New Roman" w:hAnsi="Times New Roman"/>
                <w:sz w:val="20"/>
                <w:szCs w:val="20"/>
              </w:rPr>
            </w:pPr>
            <w:r w:rsidRPr="009F67E2">
              <w:rPr>
                <w:rFonts w:ascii="Times New Roman" w:hAnsi="Times New Roman"/>
                <w:sz w:val="20"/>
                <w:szCs w:val="20"/>
              </w:rPr>
              <w:t>W przypadku, gdy ekspert nie dokona czynności, o których mowa w ust. 1 powyżej, Zamówienie uznaje się za niezrealizowane i ekspertowi nie przysługuje wynagrodzenie.</w:t>
            </w:r>
          </w:p>
          <w:p w14:paraId="35A51BA9" w14:textId="77777777" w:rsidR="00797A33" w:rsidRPr="00797A33" w:rsidRDefault="00797A33" w:rsidP="006F58C2">
            <w:pPr>
              <w:numPr>
                <w:ilvl w:val="0"/>
                <w:numId w:val="40"/>
              </w:numPr>
              <w:suppressAutoHyphens/>
              <w:spacing w:after="0" w:line="240" w:lineRule="auto"/>
              <w:ind w:left="284" w:hanging="284"/>
              <w:jc w:val="both"/>
              <w:rPr>
                <w:rFonts w:ascii="Times New Roman" w:hAnsi="Times New Roman"/>
                <w:sz w:val="20"/>
                <w:szCs w:val="20"/>
              </w:rPr>
            </w:pPr>
            <w:r w:rsidRPr="00797A33">
              <w:rPr>
                <w:rFonts w:ascii="Times New Roman" w:hAnsi="Times New Roman"/>
                <w:sz w:val="20"/>
                <w:szCs w:val="20"/>
              </w:rPr>
              <w:t xml:space="preserve">W przypadku, gdy ekspert nie uczestniczy w panelu eksperckim, podczas którego ma zostać dokonana ocena projektu według kryteriów wyboru projektów do dofinansowania w ramach POIR lub panel zostaje odwołany bądź nie dochodzi do skutku z przyczyn leżących po stronie wnioskodawców bądź innych niezależnych od NCBR przyczyn, ekspertowi nie przysługuje wynagrodzenie z tytułu poniesionych nakładów czasowych bądź finansowych, w tym  np. wstępnego dokonania oceny projektu, rezerwacji bądź zakupu biletów lotniczych, noclegu itp.  </w:t>
            </w:r>
          </w:p>
          <w:p w14:paraId="59E19ED5" w14:textId="77777777" w:rsidR="00013A18" w:rsidRPr="00AE518F" w:rsidRDefault="00013A18" w:rsidP="006F58C2">
            <w:pPr>
              <w:numPr>
                <w:ilvl w:val="0"/>
                <w:numId w:val="40"/>
              </w:numPr>
              <w:suppressAutoHyphens/>
              <w:spacing w:after="0" w:line="240" w:lineRule="auto"/>
              <w:ind w:left="284" w:hanging="284"/>
              <w:jc w:val="both"/>
              <w:rPr>
                <w:rFonts w:ascii="Times New Roman" w:hAnsi="Times New Roman"/>
                <w:sz w:val="20"/>
                <w:szCs w:val="20"/>
              </w:rPr>
            </w:pPr>
            <w:r w:rsidRPr="00084E5C">
              <w:rPr>
                <w:rFonts w:ascii="Times New Roman" w:hAnsi="Times New Roman"/>
                <w:sz w:val="20"/>
                <w:szCs w:val="20"/>
              </w:rPr>
              <w:t>W uzasadnionych i niezawinionych przez eksperta przypadkach, gdy nie odbył się panel ekspercki, podczas którego miała zostać dokonana ocena projektu według</w:t>
            </w:r>
            <w:r w:rsidRPr="00AE518F">
              <w:rPr>
                <w:rFonts w:ascii="Times New Roman" w:hAnsi="Times New Roman"/>
                <w:sz w:val="20"/>
                <w:szCs w:val="20"/>
              </w:rPr>
              <w:t xml:space="preserve"> kryteriów wyboru projektów do dofinansowania w ramach POIR, a ekspert działając z należytą starannością w uzasadnionym przekonaniu, że posiedzenie panelu będzie miało miejsce w wyznaczonym pierwotnie terminie poniósł nakłady czasowe bądź finansowe związane z oceną projektu, NCBR może wypłacić ekspertowi część wynagrodzenia.</w:t>
            </w:r>
          </w:p>
          <w:p w14:paraId="2A74FDDA" w14:textId="77777777" w:rsidR="00797A33" w:rsidRPr="009F67E2" w:rsidRDefault="00797A33" w:rsidP="00797A33">
            <w:pPr>
              <w:suppressAutoHyphens/>
              <w:spacing w:after="0" w:line="240" w:lineRule="auto"/>
              <w:ind w:left="284"/>
              <w:jc w:val="both"/>
              <w:rPr>
                <w:rFonts w:ascii="Times New Roman" w:hAnsi="Times New Roman"/>
                <w:sz w:val="20"/>
                <w:szCs w:val="20"/>
              </w:rPr>
            </w:pPr>
          </w:p>
          <w:p w14:paraId="7F6BA209" w14:textId="73C37EAF" w:rsidR="00765E06" w:rsidRPr="009F67E2" w:rsidRDefault="00765E06" w:rsidP="003F49F9">
            <w:pPr>
              <w:suppressAutoHyphens/>
              <w:spacing w:after="0" w:line="264" w:lineRule="auto"/>
              <w:jc w:val="both"/>
              <w:rPr>
                <w:rFonts w:ascii="Times New Roman" w:hAnsi="Times New Roman"/>
                <w:b/>
                <w:sz w:val="20"/>
                <w:szCs w:val="20"/>
              </w:rPr>
            </w:pPr>
          </w:p>
        </w:tc>
      </w:tr>
      <w:tr w:rsidR="00765E06" w:rsidRPr="00F35C6F" w14:paraId="404A7969" w14:textId="77777777" w:rsidTr="0056319E">
        <w:tc>
          <w:tcPr>
            <w:tcW w:w="5129" w:type="dxa"/>
            <w:gridSpan w:val="2"/>
          </w:tcPr>
          <w:p w14:paraId="718A908F" w14:textId="77777777" w:rsidR="00671A7A" w:rsidRPr="00F35C6F" w:rsidRDefault="00671A7A" w:rsidP="003F49F9">
            <w:pPr>
              <w:pStyle w:val="Akapitzlist"/>
              <w:suppressAutoHyphens/>
              <w:spacing w:after="0" w:line="264" w:lineRule="auto"/>
              <w:ind w:left="0"/>
              <w:contextualSpacing w:val="0"/>
              <w:jc w:val="center"/>
              <w:rPr>
                <w:rFonts w:ascii="Times New Roman" w:hAnsi="Times New Roman"/>
                <w:b/>
                <w:sz w:val="20"/>
                <w:szCs w:val="20"/>
                <w:lang w:val="en-GB"/>
              </w:rPr>
            </w:pPr>
            <w:r w:rsidRPr="00F35C6F">
              <w:rPr>
                <w:rFonts w:ascii="Times New Roman" w:hAnsi="Times New Roman"/>
                <w:b/>
                <w:sz w:val="20"/>
                <w:szCs w:val="20"/>
                <w:lang w:val="en-GB"/>
              </w:rPr>
              <w:lastRenderedPageBreak/>
              <w:t>§ 5.</w:t>
            </w:r>
          </w:p>
          <w:p w14:paraId="6BD8B8FB" w14:textId="77777777" w:rsidR="00671A7A" w:rsidRPr="00F35C6F" w:rsidRDefault="00671A7A" w:rsidP="00B40605">
            <w:pPr>
              <w:numPr>
                <w:ilvl w:val="0"/>
                <w:numId w:val="7"/>
              </w:numPr>
              <w:suppressAutoHyphens/>
              <w:spacing w:after="0" w:line="264" w:lineRule="auto"/>
              <w:ind w:left="318" w:hanging="284"/>
              <w:jc w:val="both"/>
              <w:rPr>
                <w:rFonts w:ascii="Times New Roman" w:hAnsi="Times New Roman"/>
                <w:color w:val="000000"/>
                <w:sz w:val="20"/>
                <w:szCs w:val="20"/>
                <w:lang w:val="en-GB"/>
              </w:rPr>
            </w:pPr>
            <w:r w:rsidRPr="00F35C6F">
              <w:rPr>
                <w:rFonts w:ascii="Times New Roman" w:hAnsi="Times New Roman"/>
                <w:sz w:val="20"/>
                <w:szCs w:val="20"/>
                <w:lang w:val="en-GB"/>
              </w:rPr>
              <w:t>The remuneration is payable within 60 days from the date of confirmation by the NCRD that the Order has been completed</w:t>
            </w:r>
            <w:r w:rsidRPr="00F35C6F">
              <w:rPr>
                <w:rFonts w:ascii="Times New Roman" w:hAnsi="Times New Roman"/>
                <w:color w:val="000000"/>
                <w:sz w:val="20"/>
                <w:szCs w:val="20"/>
                <w:lang w:val="en-GB"/>
              </w:rPr>
              <w:t>. The day of payment is the day on which the NCRD gives payment instruction to transfer funds from the NCRD’s bank account.</w:t>
            </w:r>
          </w:p>
          <w:p w14:paraId="743D58E9" w14:textId="2F6D510A" w:rsidR="00671A7A" w:rsidRPr="00F35C6F" w:rsidRDefault="00671A7A" w:rsidP="00B40605">
            <w:pPr>
              <w:numPr>
                <w:ilvl w:val="0"/>
                <w:numId w:val="7"/>
              </w:numPr>
              <w:suppressAutoHyphens/>
              <w:spacing w:after="0" w:line="264" w:lineRule="auto"/>
              <w:ind w:left="318" w:hanging="284"/>
              <w:jc w:val="both"/>
              <w:rPr>
                <w:rFonts w:ascii="Times New Roman" w:hAnsi="Times New Roman"/>
                <w:color w:val="000000"/>
                <w:sz w:val="20"/>
                <w:szCs w:val="20"/>
                <w:lang w:val="en-GB"/>
              </w:rPr>
            </w:pPr>
            <w:r w:rsidRPr="00F35C6F">
              <w:rPr>
                <w:rFonts w:ascii="Times New Roman" w:hAnsi="Times New Roman"/>
                <w:color w:val="000000"/>
                <w:sz w:val="20"/>
                <w:szCs w:val="20"/>
                <w:lang w:val="en-GB"/>
              </w:rPr>
              <w:t xml:space="preserve">Confirmation of </w:t>
            </w:r>
            <w:r w:rsidR="005A652F">
              <w:rPr>
                <w:rFonts w:ascii="Times New Roman" w:hAnsi="Times New Roman"/>
                <w:color w:val="000000"/>
                <w:sz w:val="20"/>
                <w:szCs w:val="20"/>
                <w:lang w:val="en-GB"/>
              </w:rPr>
              <w:t xml:space="preserve">the </w:t>
            </w:r>
            <w:r w:rsidRPr="00F35C6F">
              <w:rPr>
                <w:rFonts w:ascii="Times New Roman" w:hAnsi="Times New Roman"/>
                <w:color w:val="000000"/>
                <w:sz w:val="20"/>
                <w:szCs w:val="20"/>
                <w:lang w:val="en-GB"/>
              </w:rPr>
              <w:t>Order completion by the NCRD occurs no later than 30 days after carrying out all the steps referred to in § 4 item 1</w:t>
            </w:r>
            <w:r w:rsidR="00F516D5">
              <w:rPr>
                <w:rFonts w:ascii="Times New Roman" w:hAnsi="Times New Roman"/>
                <w:color w:val="000000"/>
                <w:sz w:val="20"/>
                <w:szCs w:val="20"/>
                <w:lang w:val="en-GB"/>
              </w:rPr>
              <w:t xml:space="preserve"> of</w:t>
            </w:r>
            <w:r w:rsidR="00914EFE">
              <w:rPr>
                <w:rFonts w:ascii="Times New Roman" w:hAnsi="Times New Roman"/>
                <w:color w:val="000000"/>
                <w:sz w:val="20"/>
                <w:szCs w:val="20"/>
                <w:lang w:val="en-GB"/>
              </w:rPr>
              <w:t xml:space="preserve"> the</w:t>
            </w:r>
            <w:r w:rsidR="00F516D5">
              <w:rPr>
                <w:rFonts w:ascii="Times New Roman" w:hAnsi="Times New Roman"/>
                <w:color w:val="000000"/>
                <w:sz w:val="20"/>
                <w:szCs w:val="20"/>
                <w:lang w:val="en-GB"/>
              </w:rPr>
              <w:t xml:space="preserve"> Regulations</w:t>
            </w:r>
            <w:r w:rsidRPr="00F35C6F">
              <w:rPr>
                <w:rFonts w:ascii="Times New Roman" w:hAnsi="Times New Roman"/>
                <w:color w:val="000000"/>
                <w:sz w:val="20"/>
                <w:szCs w:val="20"/>
                <w:lang w:val="en-GB"/>
              </w:rPr>
              <w:t>.</w:t>
            </w:r>
          </w:p>
          <w:p w14:paraId="7088D9DA" w14:textId="77777777" w:rsidR="00671A7A" w:rsidRPr="00F35C6F" w:rsidRDefault="00671A7A" w:rsidP="00B40605">
            <w:pPr>
              <w:numPr>
                <w:ilvl w:val="0"/>
                <w:numId w:val="7"/>
              </w:numPr>
              <w:suppressAutoHyphens/>
              <w:spacing w:after="0" w:line="264" w:lineRule="auto"/>
              <w:ind w:left="318" w:hanging="284"/>
              <w:jc w:val="both"/>
              <w:rPr>
                <w:rFonts w:ascii="Times New Roman" w:hAnsi="Times New Roman"/>
                <w:color w:val="000000"/>
                <w:sz w:val="20"/>
                <w:szCs w:val="20"/>
                <w:lang w:val="en-GB"/>
              </w:rPr>
            </w:pPr>
            <w:r w:rsidRPr="00F35C6F">
              <w:rPr>
                <w:rFonts w:ascii="Times New Roman" w:hAnsi="Times New Roman"/>
                <w:color w:val="000000"/>
                <w:sz w:val="20"/>
                <w:szCs w:val="20"/>
                <w:lang w:val="en-GB"/>
              </w:rPr>
              <w:t xml:space="preserve">Payment of the remuneration shall be made via bank transfer to the bank account indicated by the Expert in the Data Sheet. </w:t>
            </w:r>
          </w:p>
          <w:p w14:paraId="4D1A8019" w14:textId="12F7D2D0" w:rsidR="00671A7A" w:rsidRPr="00F35C6F" w:rsidRDefault="00671A7A" w:rsidP="00B40605">
            <w:pPr>
              <w:numPr>
                <w:ilvl w:val="0"/>
                <w:numId w:val="7"/>
              </w:numPr>
              <w:suppressAutoHyphens/>
              <w:spacing w:after="0" w:line="264" w:lineRule="auto"/>
              <w:ind w:left="318" w:hanging="284"/>
              <w:jc w:val="both"/>
              <w:rPr>
                <w:rFonts w:ascii="Times New Roman" w:hAnsi="Times New Roman"/>
                <w:color w:val="000000"/>
                <w:sz w:val="20"/>
                <w:szCs w:val="20"/>
                <w:lang w:val="en-GB"/>
              </w:rPr>
            </w:pPr>
            <w:r w:rsidRPr="00F35C6F">
              <w:rPr>
                <w:rFonts w:ascii="Times New Roman" w:hAnsi="Times New Roman"/>
                <w:color w:val="000000"/>
                <w:sz w:val="20"/>
                <w:szCs w:val="20"/>
                <w:lang w:val="en-GB"/>
              </w:rPr>
              <w:t>The Expert may not cede or waive his/her remuneration for the Order s/he performed. In exceptional cases, after consultation with the Legal Department of the NCRD, it is permissible to derogate from this rule.</w:t>
            </w:r>
          </w:p>
          <w:p w14:paraId="0171E346" w14:textId="7AC02368" w:rsidR="00151451" w:rsidRPr="006D3D12" w:rsidRDefault="00671A7A" w:rsidP="00B40605">
            <w:pPr>
              <w:pStyle w:val="Tekstpodstawowy"/>
              <w:numPr>
                <w:ilvl w:val="0"/>
                <w:numId w:val="7"/>
              </w:numPr>
              <w:suppressAutoHyphens/>
              <w:spacing w:after="0" w:line="264" w:lineRule="auto"/>
              <w:ind w:left="318" w:hanging="284"/>
              <w:jc w:val="both"/>
              <w:rPr>
                <w:lang w:val="en-GB"/>
              </w:rPr>
            </w:pPr>
            <w:r w:rsidRPr="00F35C6F">
              <w:rPr>
                <w:lang w:val="en-GB"/>
              </w:rPr>
              <w:t xml:space="preserve">The amount of remuneration is determined in each Order and is determined in </w:t>
            </w:r>
            <w:r w:rsidR="00C1647B">
              <w:rPr>
                <w:lang w:val="en-GB"/>
              </w:rPr>
              <w:t>accordance with Regulation no. 108/2016</w:t>
            </w:r>
            <w:r w:rsidRPr="00F35C6F">
              <w:rPr>
                <w:lang w:val="en-GB"/>
              </w:rPr>
              <w:t xml:space="preserve"> </w:t>
            </w:r>
            <w:r w:rsidR="00705224" w:rsidRPr="00705224">
              <w:rPr>
                <w:lang w:val="en-GB"/>
              </w:rPr>
              <w:t xml:space="preserve">of 29 December 2016 on </w:t>
            </w:r>
            <w:r w:rsidR="005B498F">
              <w:rPr>
                <w:lang w:val="en-GB"/>
              </w:rPr>
              <w:t>principles of cooperation with E</w:t>
            </w:r>
            <w:r w:rsidR="00705224" w:rsidRPr="00705224">
              <w:rPr>
                <w:lang w:val="en-GB"/>
              </w:rPr>
              <w:t>xperts of the National Centre for Research and Development</w:t>
            </w:r>
            <w:r w:rsidR="006D3D12">
              <w:rPr>
                <w:lang w:val="en-GB"/>
              </w:rPr>
              <w:t xml:space="preserve"> with subsequent amendments</w:t>
            </w:r>
            <w:r w:rsidR="00A20F20">
              <w:rPr>
                <w:lang w:val="en-GB"/>
              </w:rPr>
              <w:t>. Moreover</w:t>
            </w:r>
            <w:r w:rsidRPr="00F35C6F">
              <w:rPr>
                <w:lang w:val="en-GB"/>
              </w:rPr>
              <w:t>, in case of the Order under POWER:</w:t>
            </w:r>
          </w:p>
          <w:p w14:paraId="092896AD" w14:textId="77777777" w:rsidR="00151451" w:rsidRPr="00F35C6F" w:rsidRDefault="00671A7A" w:rsidP="003F49F9">
            <w:pPr>
              <w:pStyle w:val="Tekstpodstawowy"/>
              <w:suppressAutoHyphens/>
              <w:spacing w:after="0" w:line="264" w:lineRule="auto"/>
              <w:ind w:left="602" w:hanging="284"/>
              <w:jc w:val="both"/>
              <w:rPr>
                <w:lang w:val="en-GB"/>
              </w:rPr>
            </w:pPr>
            <w:r w:rsidRPr="00F35C6F">
              <w:rPr>
                <w:lang w:val="en-GB"/>
              </w:rPr>
              <w:t>1)</w:t>
            </w:r>
            <w:r w:rsidRPr="00F35C6F">
              <w:rPr>
                <w:lang w:val="en-GB"/>
              </w:rPr>
              <w:tab/>
              <w:t>the Expert does not receive extra remuneration for continuation of peer-reviewing a proposal if the proposal was negatively assessed at first – taking into account the eligibility or participation or horizontal criteria - but then the protest against the decision was positively considered and finally the proposal proceeded to the next stage of the evaluation process,</w:t>
            </w:r>
          </w:p>
          <w:p w14:paraId="75291EB2" w14:textId="77777777" w:rsidR="00765E06" w:rsidRPr="00F35C6F" w:rsidRDefault="00671A7A" w:rsidP="003F49F9">
            <w:pPr>
              <w:widowControl w:val="0"/>
              <w:shd w:val="clear" w:color="auto" w:fill="FFFFFF"/>
              <w:suppressAutoHyphens/>
              <w:autoSpaceDE w:val="0"/>
              <w:autoSpaceDN w:val="0"/>
              <w:adjustRightInd w:val="0"/>
              <w:spacing w:after="0" w:line="264" w:lineRule="auto"/>
              <w:ind w:left="599" w:hanging="284"/>
              <w:jc w:val="both"/>
              <w:rPr>
                <w:rFonts w:ascii="Times New Roman" w:hAnsi="Times New Roman"/>
                <w:b/>
                <w:color w:val="FF0000"/>
                <w:sz w:val="20"/>
                <w:szCs w:val="20"/>
                <w:lang w:val="en-GB"/>
              </w:rPr>
            </w:pPr>
            <w:r w:rsidRPr="00F35C6F">
              <w:rPr>
                <w:rFonts w:ascii="Times New Roman" w:hAnsi="Times New Roman"/>
                <w:sz w:val="20"/>
                <w:szCs w:val="20"/>
                <w:lang w:val="en-GB"/>
              </w:rPr>
              <w:t>2)</w:t>
            </w:r>
            <w:r w:rsidRPr="00F35C6F">
              <w:rPr>
                <w:rFonts w:ascii="Times New Roman" w:hAnsi="Times New Roman"/>
                <w:sz w:val="20"/>
                <w:szCs w:val="20"/>
                <w:lang w:val="en-GB"/>
              </w:rPr>
              <w:tab/>
              <w:t xml:space="preserve">the Expert does not receive extra remuneration for continuation of peer-reviewing a proposal if the proposal was negatively assessed at first – taking into account the eligibility or participation or horizontal criteria - </w:t>
            </w:r>
            <w:r w:rsidRPr="006872EB">
              <w:rPr>
                <w:rFonts w:ascii="Times New Roman" w:hAnsi="Times New Roman"/>
                <w:sz w:val="20"/>
                <w:szCs w:val="20"/>
                <w:lang w:val="en-GB"/>
              </w:rPr>
              <w:t xml:space="preserve">but then the Chairperson of the Projects Assessment Committee decided to proceed the proposal to the next </w:t>
            </w:r>
            <w:r w:rsidR="00C543BE" w:rsidRPr="006872EB">
              <w:rPr>
                <w:rFonts w:ascii="Times New Roman" w:hAnsi="Times New Roman"/>
                <w:sz w:val="20"/>
                <w:szCs w:val="20"/>
                <w:lang w:val="en-GB"/>
              </w:rPr>
              <w:t>stage of the evaluation process.</w:t>
            </w:r>
          </w:p>
          <w:p w14:paraId="3A67F228" w14:textId="77777777" w:rsidR="00F11065" w:rsidRDefault="00F11065" w:rsidP="003F49F9">
            <w:pPr>
              <w:widowControl w:val="0"/>
              <w:shd w:val="clear" w:color="auto" w:fill="FFFFFF"/>
              <w:suppressAutoHyphens/>
              <w:autoSpaceDE w:val="0"/>
              <w:autoSpaceDN w:val="0"/>
              <w:adjustRightInd w:val="0"/>
              <w:spacing w:after="0" w:line="264" w:lineRule="auto"/>
              <w:rPr>
                <w:rFonts w:ascii="Times New Roman" w:hAnsi="Times New Roman"/>
                <w:b/>
                <w:sz w:val="20"/>
                <w:szCs w:val="20"/>
                <w:lang w:val="en-GB"/>
              </w:rPr>
            </w:pPr>
          </w:p>
          <w:p w14:paraId="33D823E6" w14:textId="77777777" w:rsidR="0098496D" w:rsidRDefault="0098496D" w:rsidP="003F49F9">
            <w:pPr>
              <w:widowControl w:val="0"/>
              <w:shd w:val="clear" w:color="auto" w:fill="FFFFFF"/>
              <w:suppressAutoHyphens/>
              <w:autoSpaceDE w:val="0"/>
              <w:autoSpaceDN w:val="0"/>
              <w:adjustRightInd w:val="0"/>
              <w:spacing w:after="0" w:line="264" w:lineRule="auto"/>
              <w:rPr>
                <w:rFonts w:ascii="Times New Roman" w:hAnsi="Times New Roman"/>
                <w:b/>
                <w:sz w:val="20"/>
                <w:szCs w:val="20"/>
                <w:lang w:val="en-GB"/>
              </w:rPr>
            </w:pPr>
          </w:p>
          <w:p w14:paraId="1686F0C2" w14:textId="77777777" w:rsidR="00F551E3" w:rsidRPr="001C47FE" w:rsidRDefault="003B4B05" w:rsidP="003F49F9">
            <w:pPr>
              <w:pStyle w:val="Tekstpodstawowy"/>
              <w:suppressAutoHyphens/>
              <w:spacing w:after="0" w:line="264" w:lineRule="auto"/>
              <w:jc w:val="center"/>
              <w:rPr>
                <w:b/>
                <w:lang w:val="en-GB"/>
              </w:rPr>
            </w:pPr>
            <w:r w:rsidRPr="00F35C6F">
              <w:rPr>
                <w:b/>
                <w:lang w:val="en-GB"/>
              </w:rPr>
              <w:t>§ 6.</w:t>
            </w:r>
          </w:p>
          <w:p w14:paraId="51CF0A42" w14:textId="77777777" w:rsidR="003B4B05" w:rsidRPr="00F35C6F" w:rsidRDefault="003B4B05" w:rsidP="003F49F9">
            <w:pPr>
              <w:pStyle w:val="Tekstpodstawowy"/>
              <w:suppressAutoHyphens/>
              <w:spacing w:after="0" w:line="264" w:lineRule="auto"/>
              <w:ind w:left="318" w:hanging="318"/>
              <w:jc w:val="both"/>
              <w:rPr>
                <w:lang w:val="en-GB"/>
              </w:rPr>
            </w:pPr>
            <w:r w:rsidRPr="00F35C6F">
              <w:rPr>
                <w:lang w:val="en-GB"/>
              </w:rPr>
              <w:t>1.</w:t>
            </w:r>
            <w:r w:rsidRPr="00F35C6F">
              <w:rPr>
                <w:lang w:val="en-GB"/>
              </w:rPr>
              <w:tab/>
              <w:t>The NCRD monitors and verifies the quality of the Expert’s work on a current basis.</w:t>
            </w:r>
          </w:p>
          <w:p w14:paraId="7BAEED79" w14:textId="4A05F12F" w:rsidR="006D3D12" w:rsidRPr="006D3D12" w:rsidRDefault="003B4B05" w:rsidP="003F49F9">
            <w:pPr>
              <w:pStyle w:val="Tekstpodstawowy"/>
              <w:suppressAutoHyphens/>
              <w:spacing w:line="264" w:lineRule="auto"/>
              <w:ind w:left="318" w:hanging="318"/>
              <w:jc w:val="both"/>
              <w:rPr>
                <w:lang w:val="en-GB"/>
              </w:rPr>
            </w:pPr>
            <w:r w:rsidRPr="00F35C6F">
              <w:rPr>
                <w:lang w:val="en-GB"/>
              </w:rPr>
              <w:t>2.</w:t>
            </w:r>
            <w:r w:rsidRPr="00F35C6F">
              <w:rPr>
                <w:lang w:val="en-GB"/>
              </w:rPr>
              <w:tab/>
              <w:t xml:space="preserve">In the case of </w:t>
            </w:r>
            <w:r w:rsidR="006D3D12">
              <w:rPr>
                <w:lang w:val="en-GB"/>
              </w:rPr>
              <w:t>performing Orders under POWER, POIR and POPC,</w:t>
            </w:r>
            <w:r w:rsidRPr="00F35C6F">
              <w:rPr>
                <w:lang w:val="en-GB"/>
              </w:rPr>
              <w:t xml:space="preserve"> an assessment of the quality of the Expert’s work is made at the end of every Call for proposals for which the Expert prepared Peer reviews. The assessment of the </w:t>
            </w:r>
            <w:r w:rsidR="00893D4D">
              <w:rPr>
                <w:lang w:val="en-GB"/>
              </w:rPr>
              <w:t xml:space="preserve">work </w:t>
            </w:r>
            <w:r w:rsidRPr="00F35C6F">
              <w:rPr>
                <w:lang w:val="en-GB"/>
              </w:rPr>
              <w:t>quality</w:t>
            </w:r>
            <w:r w:rsidR="00893D4D">
              <w:rPr>
                <w:lang w:val="en-GB"/>
              </w:rPr>
              <w:t xml:space="preserve"> of Experts participating in panels,</w:t>
            </w:r>
            <w:r w:rsidRPr="00F35C6F">
              <w:rPr>
                <w:lang w:val="en-GB"/>
              </w:rPr>
              <w:t xml:space="preserve"> is </w:t>
            </w:r>
            <w:r w:rsidRPr="00F35C6F">
              <w:rPr>
                <w:lang w:val="en-GB"/>
              </w:rPr>
              <w:lastRenderedPageBreak/>
              <w:t>based on the sheet which is attached as Appendix 3 to the Regulations, and is positive if the level of points reaches at least 70%</w:t>
            </w:r>
            <w:r w:rsidR="006D3D12">
              <w:rPr>
                <w:lang w:val="en-GB"/>
              </w:rPr>
              <w:t xml:space="preserve"> (otherwise the assessment of the work quality of Experts is negative)</w:t>
            </w:r>
            <w:r w:rsidRPr="00F35C6F">
              <w:rPr>
                <w:lang w:val="en-GB"/>
              </w:rPr>
              <w:t>. This model may also be applied while assessing Experts’ work und</w:t>
            </w:r>
            <w:r w:rsidR="006D3D12">
              <w:rPr>
                <w:lang w:val="en-GB"/>
              </w:rPr>
              <w:t xml:space="preserve">er other projects or programmes, </w:t>
            </w:r>
            <w:r w:rsidR="006D3D12" w:rsidRPr="006D3D12">
              <w:rPr>
                <w:lang w:val="en"/>
              </w:rPr>
              <w:t>including experts participating in the Control at the place of project implementation</w:t>
            </w:r>
            <w:r w:rsidR="00EE1C9A">
              <w:rPr>
                <w:lang w:val="en"/>
              </w:rPr>
              <w:t xml:space="preserve"> and monitoring visit/ex-ante control</w:t>
            </w:r>
            <w:r w:rsidR="006D3D12" w:rsidRPr="006D3D12">
              <w:rPr>
                <w:lang w:val="en"/>
              </w:rPr>
              <w:t>.</w:t>
            </w:r>
          </w:p>
          <w:p w14:paraId="5E7EE5D2" w14:textId="145FE68E" w:rsidR="00151451" w:rsidRPr="00F35C6F" w:rsidRDefault="001C47FE" w:rsidP="003F49F9">
            <w:pPr>
              <w:pStyle w:val="Tekstpodstawowy"/>
              <w:suppressAutoHyphens/>
              <w:spacing w:after="0" w:line="264" w:lineRule="auto"/>
              <w:ind w:left="318" w:hanging="318"/>
              <w:jc w:val="both"/>
              <w:rPr>
                <w:lang w:val="en-GB"/>
              </w:rPr>
            </w:pPr>
            <w:r>
              <w:rPr>
                <w:lang w:val="en-GB"/>
              </w:rPr>
              <w:br/>
            </w:r>
          </w:p>
          <w:p w14:paraId="45439051" w14:textId="77777777" w:rsidR="00CE6FF1" w:rsidRPr="00F35C6F" w:rsidRDefault="003B4B05"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t xml:space="preserve">§ 7. </w:t>
            </w:r>
          </w:p>
          <w:p w14:paraId="4C0443E6" w14:textId="0E894D83" w:rsidR="00591520" w:rsidRPr="00F35C6F" w:rsidRDefault="003B4B05" w:rsidP="003F49F9">
            <w:pPr>
              <w:suppressAutoHyphens/>
              <w:spacing w:after="0" w:line="264" w:lineRule="auto"/>
              <w:ind w:left="318" w:hanging="318"/>
              <w:jc w:val="both"/>
              <w:rPr>
                <w:rFonts w:ascii="Times New Roman" w:hAnsi="Times New Roman"/>
                <w:sz w:val="20"/>
                <w:szCs w:val="20"/>
                <w:lang w:val="en-GB"/>
              </w:rPr>
            </w:pPr>
            <w:r w:rsidRPr="00F35C6F">
              <w:rPr>
                <w:rFonts w:ascii="Times New Roman" w:hAnsi="Times New Roman"/>
                <w:sz w:val="20"/>
                <w:szCs w:val="20"/>
                <w:lang w:val="en-GB"/>
              </w:rPr>
              <w:t>1</w:t>
            </w:r>
            <w:r w:rsidRPr="00F35C6F">
              <w:rPr>
                <w:rFonts w:ascii="Times New Roman" w:hAnsi="Times New Roman"/>
                <w:b/>
                <w:sz w:val="20"/>
                <w:szCs w:val="20"/>
                <w:lang w:val="en-GB"/>
              </w:rPr>
              <w:t>.</w:t>
            </w:r>
            <w:r w:rsidRPr="00F35C6F">
              <w:rPr>
                <w:rFonts w:ascii="Times New Roman" w:hAnsi="Times New Roman"/>
                <w:b/>
                <w:sz w:val="20"/>
                <w:szCs w:val="20"/>
                <w:lang w:val="en-GB"/>
              </w:rPr>
              <w:tab/>
            </w:r>
            <w:r w:rsidRPr="00F35C6F">
              <w:rPr>
                <w:rFonts w:ascii="Times New Roman" w:hAnsi="Times New Roman"/>
                <w:sz w:val="20"/>
                <w:szCs w:val="20"/>
                <w:lang w:val="en-GB"/>
              </w:rPr>
              <w:t>In case of breach by the Expert of any commitment referred to in § 3</w:t>
            </w:r>
            <w:r w:rsidR="00240E8B">
              <w:rPr>
                <w:rFonts w:ascii="Times New Roman" w:hAnsi="Times New Roman"/>
                <w:sz w:val="20"/>
                <w:szCs w:val="20"/>
                <w:lang w:val="en-GB"/>
              </w:rPr>
              <w:t xml:space="preserve"> of the Regulations</w:t>
            </w:r>
            <w:r w:rsidRPr="00F35C6F">
              <w:rPr>
                <w:rFonts w:ascii="Times New Roman" w:hAnsi="Times New Roman"/>
                <w:sz w:val="20"/>
                <w:szCs w:val="20"/>
                <w:lang w:val="en-GB"/>
              </w:rPr>
              <w:t xml:space="preserve"> or in the event of the Expert’s culpable failure to meet deadlines specified in § 2 item 1 or in § 4 item 1 point </w:t>
            </w:r>
            <w:r w:rsidR="00D46C15">
              <w:rPr>
                <w:rFonts w:ascii="Times New Roman" w:hAnsi="Times New Roman"/>
                <w:sz w:val="20"/>
                <w:szCs w:val="20"/>
                <w:lang w:val="en-GB"/>
              </w:rPr>
              <w:t>6</w:t>
            </w:r>
            <w:r w:rsidR="00EC40CA">
              <w:rPr>
                <w:rFonts w:ascii="Times New Roman" w:hAnsi="Times New Roman"/>
                <w:sz w:val="20"/>
                <w:szCs w:val="20"/>
                <w:lang w:val="en-GB"/>
              </w:rPr>
              <w:t xml:space="preserve"> of the Regulations</w:t>
            </w:r>
            <w:r w:rsidRPr="00F35C6F">
              <w:rPr>
                <w:rFonts w:ascii="Times New Roman" w:hAnsi="Times New Roman"/>
                <w:sz w:val="20"/>
                <w:szCs w:val="20"/>
                <w:lang w:val="en-GB"/>
              </w:rPr>
              <w:t>, the NCRD may require the Expert to pay a contractual penalty in the amount corresponding to the equivalent of the remuneration due to him/her for performing the Order.</w:t>
            </w:r>
          </w:p>
          <w:p w14:paraId="539AB6EE" w14:textId="6D322B7D" w:rsidR="00591520" w:rsidRPr="00F35C6F" w:rsidRDefault="003B4B05" w:rsidP="003F49F9">
            <w:pPr>
              <w:suppressAutoHyphens/>
              <w:spacing w:after="0" w:line="264" w:lineRule="auto"/>
              <w:ind w:left="318" w:hanging="318"/>
              <w:jc w:val="both"/>
              <w:rPr>
                <w:rFonts w:ascii="Times New Roman" w:hAnsi="Times New Roman"/>
                <w:sz w:val="20"/>
                <w:szCs w:val="20"/>
                <w:lang w:val="en-GB"/>
              </w:rPr>
            </w:pPr>
            <w:r w:rsidRPr="00F35C6F">
              <w:rPr>
                <w:rFonts w:ascii="Times New Roman" w:hAnsi="Times New Roman"/>
                <w:sz w:val="20"/>
                <w:szCs w:val="20"/>
                <w:lang w:val="en-GB"/>
              </w:rPr>
              <w:t>2.</w:t>
            </w:r>
            <w:r w:rsidRPr="00F35C6F">
              <w:rPr>
                <w:rFonts w:ascii="Times New Roman" w:hAnsi="Times New Roman"/>
                <w:sz w:val="20"/>
                <w:szCs w:val="20"/>
                <w:lang w:val="en-GB"/>
              </w:rPr>
              <w:tab/>
              <w:t>Notwithstanding the above, in the case referred to in item 1, the NCRD may terminate the Agreement with immediate effect, without payment of remuneration.</w:t>
            </w:r>
          </w:p>
          <w:p w14:paraId="7168B494" w14:textId="5AD14C33" w:rsidR="00591520" w:rsidRDefault="003B4B05" w:rsidP="003F49F9">
            <w:pPr>
              <w:suppressAutoHyphens/>
              <w:spacing w:after="0" w:line="264" w:lineRule="auto"/>
              <w:ind w:left="318" w:hanging="318"/>
              <w:jc w:val="both"/>
              <w:rPr>
                <w:rFonts w:ascii="Times New Roman" w:hAnsi="Times New Roman"/>
                <w:sz w:val="20"/>
                <w:szCs w:val="20"/>
                <w:lang w:val="en-GB"/>
              </w:rPr>
            </w:pPr>
            <w:r w:rsidRPr="00F35C6F">
              <w:rPr>
                <w:rFonts w:ascii="Times New Roman" w:hAnsi="Times New Roman"/>
                <w:sz w:val="20"/>
                <w:szCs w:val="20"/>
                <w:lang w:val="en-GB"/>
              </w:rPr>
              <w:t>3.</w:t>
            </w:r>
            <w:r w:rsidRPr="00F35C6F">
              <w:rPr>
                <w:rFonts w:ascii="Times New Roman" w:hAnsi="Times New Roman"/>
                <w:sz w:val="20"/>
                <w:szCs w:val="20"/>
                <w:lang w:val="en-GB"/>
              </w:rPr>
              <w:tab/>
              <w:t>The contractual penalty referred to in item 1 does not exclude the possibility of the NCRD claiming for compensation in general terms, should the value of the damage exceed the value of the contractual penalty.</w:t>
            </w:r>
            <w:r w:rsidR="001C47FE">
              <w:rPr>
                <w:rFonts w:ascii="Times New Roman" w:hAnsi="Times New Roman"/>
                <w:sz w:val="20"/>
                <w:szCs w:val="20"/>
                <w:lang w:val="en-GB"/>
              </w:rPr>
              <w:br/>
            </w:r>
          </w:p>
          <w:p w14:paraId="2A65204A" w14:textId="2E76E9B8" w:rsidR="006D3D12" w:rsidRDefault="006D3D12" w:rsidP="003F49F9">
            <w:pPr>
              <w:suppressAutoHyphens/>
              <w:spacing w:after="0" w:line="264" w:lineRule="auto"/>
              <w:ind w:left="318" w:hanging="318"/>
              <w:jc w:val="both"/>
              <w:rPr>
                <w:rFonts w:ascii="Times New Roman" w:hAnsi="Times New Roman"/>
                <w:sz w:val="20"/>
                <w:szCs w:val="20"/>
                <w:lang w:val="en-GB"/>
              </w:rPr>
            </w:pPr>
          </w:p>
          <w:p w14:paraId="22F101A6" w14:textId="3F812B42" w:rsidR="0098496D" w:rsidRDefault="0098496D" w:rsidP="003F49F9">
            <w:pPr>
              <w:suppressAutoHyphens/>
              <w:spacing w:after="0" w:line="264" w:lineRule="auto"/>
              <w:ind w:left="318" w:hanging="318"/>
              <w:jc w:val="both"/>
              <w:rPr>
                <w:rFonts w:ascii="Times New Roman" w:hAnsi="Times New Roman"/>
                <w:sz w:val="20"/>
                <w:szCs w:val="20"/>
                <w:lang w:val="en-GB"/>
              </w:rPr>
            </w:pPr>
          </w:p>
          <w:p w14:paraId="59656402" w14:textId="77777777" w:rsidR="0098496D" w:rsidRPr="000A05A4" w:rsidRDefault="0098496D" w:rsidP="003F49F9">
            <w:pPr>
              <w:suppressAutoHyphens/>
              <w:spacing w:after="0" w:line="264" w:lineRule="auto"/>
              <w:ind w:left="318" w:hanging="318"/>
              <w:jc w:val="both"/>
              <w:rPr>
                <w:rFonts w:ascii="Times New Roman" w:hAnsi="Times New Roman"/>
                <w:sz w:val="20"/>
                <w:szCs w:val="20"/>
                <w:lang w:val="en-GB"/>
              </w:rPr>
            </w:pPr>
          </w:p>
          <w:p w14:paraId="58E49616" w14:textId="77777777" w:rsidR="00591520" w:rsidRDefault="003B4B05"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t>§ 8.</w:t>
            </w:r>
          </w:p>
          <w:p w14:paraId="545EC1CD" w14:textId="4D33FEFF" w:rsidR="003B4B05" w:rsidRPr="00F35C6F" w:rsidRDefault="003B4B05" w:rsidP="003F49F9">
            <w:pPr>
              <w:suppressAutoHyphens/>
              <w:spacing w:after="0" w:line="264" w:lineRule="auto"/>
              <w:ind w:left="34" w:hanging="34"/>
              <w:jc w:val="both"/>
              <w:rPr>
                <w:rFonts w:ascii="Times New Roman" w:hAnsi="Times New Roman"/>
                <w:sz w:val="20"/>
                <w:szCs w:val="20"/>
                <w:lang w:val="en-GB"/>
              </w:rPr>
            </w:pPr>
            <w:r w:rsidRPr="00F35C6F">
              <w:rPr>
                <w:rFonts w:ascii="Times New Roman" w:hAnsi="Times New Roman"/>
                <w:sz w:val="20"/>
                <w:szCs w:val="20"/>
                <w:lang w:val="en-GB"/>
              </w:rPr>
              <w:t xml:space="preserve">The NCRD will terminate the Agreement with the Expert with immediate effect and will exclude the Expert from the NCRD Expert Database </w:t>
            </w:r>
            <w:r w:rsidR="00153E8B">
              <w:rPr>
                <w:rFonts w:ascii="Times New Roman" w:hAnsi="Times New Roman"/>
                <w:sz w:val="20"/>
                <w:szCs w:val="20"/>
                <w:lang w:val="en-GB"/>
              </w:rPr>
              <w:t xml:space="preserve">and from the Candidates register </w:t>
            </w:r>
            <w:r w:rsidRPr="00F35C6F">
              <w:rPr>
                <w:rFonts w:ascii="Times New Roman" w:hAnsi="Times New Roman"/>
                <w:sz w:val="20"/>
                <w:szCs w:val="20"/>
                <w:lang w:val="en-GB"/>
              </w:rPr>
              <w:t>if at least one of the below circumstances occurs:</w:t>
            </w:r>
          </w:p>
          <w:p w14:paraId="523DC052" w14:textId="77777777" w:rsidR="003B4B05" w:rsidRPr="00F35C6F" w:rsidRDefault="003B4B05" w:rsidP="003F49F9">
            <w:pPr>
              <w:suppressAutoHyphens/>
              <w:spacing w:after="0" w:line="264" w:lineRule="auto"/>
              <w:ind w:left="318" w:hanging="283"/>
              <w:jc w:val="both"/>
              <w:rPr>
                <w:rFonts w:ascii="Times New Roman" w:hAnsi="Times New Roman"/>
                <w:sz w:val="20"/>
                <w:szCs w:val="20"/>
                <w:lang w:val="en-GB"/>
              </w:rPr>
            </w:pPr>
            <w:r w:rsidRPr="00F35C6F">
              <w:rPr>
                <w:rFonts w:ascii="Times New Roman" w:hAnsi="Times New Roman"/>
                <w:sz w:val="20"/>
                <w:szCs w:val="20"/>
                <w:lang w:val="en-GB"/>
              </w:rPr>
              <w:t>1)</w:t>
            </w:r>
            <w:r w:rsidRPr="00F35C6F">
              <w:rPr>
                <w:rFonts w:ascii="Times New Roman" w:hAnsi="Times New Roman"/>
                <w:sz w:val="20"/>
                <w:szCs w:val="20"/>
                <w:lang w:val="en-GB"/>
              </w:rPr>
              <w:tab/>
              <w:t>the Expert lost all civil rights,</w:t>
            </w:r>
          </w:p>
          <w:p w14:paraId="2607E461" w14:textId="77777777" w:rsidR="003B4B05" w:rsidRPr="00F35C6F" w:rsidRDefault="003B4B05" w:rsidP="003F49F9">
            <w:pPr>
              <w:suppressAutoHyphens/>
              <w:spacing w:after="0" w:line="264" w:lineRule="auto"/>
              <w:ind w:left="318" w:hanging="283"/>
              <w:jc w:val="both"/>
              <w:rPr>
                <w:rFonts w:ascii="Times New Roman" w:hAnsi="Times New Roman"/>
                <w:sz w:val="20"/>
                <w:szCs w:val="20"/>
                <w:lang w:val="en-GB"/>
              </w:rPr>
            </w:pPr>
            <w:r w:rsidRPr="00F35C6F">
              <w:rPr>
                <w:rFonts w:ascii="Times New Roman" w:hAnsi="Times New Roman"/>
                <w:sz w:val="20"/>
                <w:szCs w:val="20"/>
                <w:lang w:val="en-GB"/>
              </w:rPr>
              <w:t>2)</w:t>
            </w:r>
            <w:r w:rsidRPr="00F35C6F">
              <w:rPr>
                <w:rFonts w:ascii="Times New Roman" w:hAnsi="Times New Roman"/>
                <w:sz w:val="20"/>
                <w:szCs w:val="20"/>
                <w:lang w:val="en-GB"/>
              </w:rPr>
              <w:tab/>
              <w:t>the Expert lost full capacity to perform acts in law,</w:t>
            </w:r>
          </w:p>
          <w:p w14:paraId="4DF34631" w14:textId="442F98E2" w:rsidR="001C28CB" w:rsidRDefault="003B4B05" w:rsidP="003F49F9">
            <w:pPr>
              <w:suppressAutoHyphens/>
              <w:spacing w:after="0" w:line="264" w:lineRule="auto"/>
              <w:ind w:left="318" w:hanging="283"/>
              <w:jc w:val="both"/>
              <w:rPr>
                <w:rFonts w:ascii="Times New Roman" w:hAnsi="Times New Roman"/>
                <w:sz w:val="20"/>
                <w:szCs w:val="20"/>
                <w:lang w:val="en-GB"/>
              </w:rPr>
            </w:pPr>
            <w:r w:rsidRPr="00F35C6F">
              <w:rPr>
                <w:rFonts w:ascii="Times New Roman" w:hAnsi="Times New Roman"/>
                <w:sz w:val="20"/>
                <w:szCs w:val="20"/>
                <w:lang w:val="en-GB"/>
              </w:rPr>
              <w:t>3)</w:t>
            </w:r>
            <w:r w:rsidRPr="00F35C6F">
              <w:rPr>
                <w:rFonts w:ascii="Times New Roman" w:hAnsi="Times New Roman"/>
                <w:sz w:val="20"/>
                <w:szCs w:val="20"/>
                <w:lang w:val="en-GB"/>
              </w:rPr>
              <w:tab/>
              <w:t>the Expert was sentenced by a valid court judgment for an  offence due to intentional guilt or deliberate revenue offence,</w:t>
            </w:r>
          </w:p>
          <w:p w14:paraId="08D897C7" w14:textId="4F23EFC8" w:rsidR="001C28CB"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 xml:space="preserve">4) the Expert lost </w:t>
            </w:r>
            <w:r w:rsidRPr="001C28CB">
              <w:rPr>
                <w:rFonts w:ascii="Times New Roman" w:hAnsi="Times New Roman"/>
                <w:sz w:val="20"/>
                <w:szCs w:val="20"/>
                <w:lang w:val="en-US"/>
              </w:rPr>
              <w:t xml:space="preserve">the qualifications required in the field involved by the </w:t>
            </w:r>
            <w:r>
              <w:rPr>
                <w:rFonts w:ascii="Times New Roman" w:hAnsi="Times New Roman"/>
                <w:sz w:val="20"/>
                <w:szCs w:val="20"/>
                <w:lang w:val="en-US"/>
              </w:rPr>
              <w:t>operat</w:t>
            </w:r>
            <w:r w:rsidR="006D3D12">
              <w:rPr>
                <w:rFonts w:ascii="Times New Roman" w:hAnsi="Times New Roman"/>
                <w:sz w:val="20"/>
                <w:szCs w:val="20"/>
                <w:lang w:val="en-US"/>
              </w:rPr>
              <w:t>ional programme according to the</w:t>
            </w:r>
            <w:r>
              <w:rPr>
                <w:rFonts w:ascii="Times New Roman" w:hAnsi="Times New Roman"/>
                <w:sz w:val="20"/>
                <w:szCs w:val="20"/>
                <w:lang w:val="en-US"/>
              </w:rPr>
              <w:t xml:space="preserve"> role</w:t>
            </w:r>
            <w:r w:rsidR="006D3D12">
              <w:rPr>
                <w:rFonts w:ascii="Times New Roman" w:hAnsi="Times New Roman"/>
                <w:sz w:val="20"/>
                <w:szCs w:val="20"/>
                <w:lang w:val="en-US"/>
              </w:rPr>
              <w:t xml:space="preserve"> of the Expert in the project assessment process or in the </w:t>
            </w:r>
            <w:r w:rsidR="006D3D12" w:rsidRPr="00977C44">
              <w:rPr>
                <w:rFonts w:ascii="Times New Roman" w:hAnsi="Times New Roman"/>
                <w:sz w:val="20"/>
                <w:szCs w:val="20"/>
                <w:lang w:val="en-GB"/>
              </w:rPr>
              <w:t>implementation of rights and obligations of NCRD resulting from the co-financing agreement</w:t>
            </w:r>
            <w:r w:rsidR="006D3D12">
              <w:rPr>
                <w:rFonts w:ascii="Times New Roman" w:hAnsi="Times New Roman"/>
                <w:sz w:val="20"/>
                <w:szCs w:val="20"/>
                <w:lang w:val="en-GB"/>
              </w:rPr>
              <w:t>/decision</w:t>
            </w:r>
            <w:r w:rsidR="006D3D12">
              <w:rPr>
                <w:rFonts w:ascii="Times New Roman" w:hAnsi="Times New Roman"/>
                <w:sz w:val="20"/>
                <w:szCs w:val="20"/>
                <w:lang w:val="en-US"/>
              </w:rPr>
              <w:t xml:space="preserve"> </w:t>
            </w:r>
            <w:r>
              <w:rPr>
                <w:rFonts w:ascii="Times New Roman" w:hAnsi="Times New Roman"/>
                <w:sz w:val="20"/>
                <w:szCs w:val="20"/>
                <w:lang w:val="en-US"/>
              </w:rPr>
              <w:t xml:space="preserve"> – in case of Experts performing Orders under POWER or POIR,</w:t>
            </w:r>
          </w:p>
          <w:p w14:paraId="4A408A1F" w14:textId="75E3934C" w:rsidR="001C28CB"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5</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the Expert made a false declaration or statement referred to in § 3 point 1 item 4</w:t>
            </w:r>
            <w:r w:rsidR="00D46C15">
              <w:rPr>
                <w:rFonts w:ascii="Times New Roman" w:hAnsi="Times New Roman"/>
                <w:sz w:val="20"/>
                <w:szCs w:val="20"/>
                <w:lang w:val="en-GB"/>
              </w:rPr>
              <w:t xml:space="preserve"> and 5</w:t>
            </w:r>
            <w:r w:rsidR="003B4B05" w:rsidRPr="00F35C6F">
              <w:rPr>
                <w:rFonts w:ascii="Times New Roman" w:hAnsi="Times New Roman"/>
                <w:sz w:val="20"/>
                <w:szCs w:val="20"/>
                <w:lang w:val="en-GB"/>
              </w:rPr>
              <w:t>,</w:t>
            </w:r>
          </w:p>
          <w:p w14:paraId="28FF9484" w14:textId="337A9258" w:rsidR="009E5703"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lastRenderedPageBreak/>
              <w:t>6</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 xml:space="preserve">the Expert took up employment in the Managing Authority, Intermediate Body or Implementing Authority involved in a performance of </w:t>
            </w:r>
            <w:r w:rsidR="0016360B">
              <w:rPr>
                <w:rFonts w:ascii="Times New Roman" w:hAnsi="Times New Roman"/>
                <w:sz w:val="20"/>
                <w:szCs w:val="20"/>
                <w:lang w:val="en-GB"/>
              </w:rPr>
              <w:t>POWER</w:t>
            </w:r>
            <w:r w:rsidR="003B4B05" w:rsidRPr="00F35C6F">
              <w:rPr>
                <w:rFonts w:ascii="Times New Roman" w:hAnsi="Times New Roman"/>
                <w:sz w:val="20"/>
                <w:szCs w:val="20"/>
                <w:lang w:val="en-GB"/>
              </w:rPr>
              <w:t xml:space="preserve"> </w:t>
            </w:r>
            <w:r w:rsidR="0016360B">
              <w:rPr>
                <w:rFonts w:ascii="Times New Roman" w:hAnsi="Times New Roman"/>
                <w:sz w:val="20"/>
                <w:szCs w:val="20"/>
                <w:lang w:val="en-GB"/>
              </w:rPr>
              <w:t>or POIR</w:t>
            </w:r>
            <w:r w:rsidR="003B4B05" w:rsidRPr="00F35C6F">
              <w:rPr>
                <w:rFonts w:ascii="Times New Roman" w:hAnsi="Times New Roman"/>
                <w:sz w:val="20"/>
                <w:szCs w:val="20"/>
                <w:lang w:val="en-GB"/>
              </w:rPr>
              <w:t xml:space="preserve"> respectively – in case of Experts performing Orders under POWER or POIR,</w:t>
            </w:r>
          </w:p>
          <w:p w14:paraId="6FF149D7" w14:textId="004D1430" w:rsidR="003B4B05"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7</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the Expert thrice refused to perform Orders without justified reasons,</w:t>
            </w:r>
          </w:p>
          <w:p w14:paraId="16AABEA9" w14:textId="280C1D3A" w:rsidR="003B4B05"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8</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the Expert received final and legally binding decision of a disciplinary committee that the Expert has breached the rules of ethics in science,</w:t>
            </w:r>
          </w:p>
          <w:p w14:paraId="2F610F1F" w14:textId="2D0E7FF5" w:rsidR="003B4B05"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9</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the NCRD gained information regarding other circumstances, not listed i</w:t>
            </w:r>
            <w:r w:rsidR="006D3D12">
              <w:rPr>
                <w:rFonts w:ascii="Times New Roman" w:hAnsi="Times New Roman"/>
                <w:sz w:val="20"/>
                <w:szCs w:val="20"/>
                <w:lang w:val="en-GB"/>
              </w:rPr>
              <w:t>n items 1-8</w:t>
            </w:r>
            <w:r w:rsidR="003B4B05" w:rsidRPr="00F35C6F">
              <w:rPr>
                <w:rFonts w:ascii="Times New Roman" w:hAnsi="Times New Roman"/>
                <w:sz w:val="20"/>
                <w:szCs w:val="20"/>
                <w:lang w:val="en-GB"/>
              </w:rPr>
              <w:t>, that prevent the Expert from performing his/her functi</w:t>
            </w:r>
            <w:r w:rsidR="002E09C6">
              <w:rPr>
                <w:rFonts w:ascii="Times New Roman" w:hAnsi="Times New Roman"/>
                <w:sz w:val="20"/>
                <w:szCs w:val="20"/>
                <w:lang w:val="en-GB"/>
              </w:rPr>
              <w:t>on in an impartial and fair way,</w:t>
            </w:r>
          </w:p>
          <w:p w14:paraId="398DD4CE" w14:textId="77777777" w:rsidR="001C28CB"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 xml:space="preserve">10) the Expert </w:t>
            </w:r>
            <w:r w:rsidRPr="0095109B">
              <w:rPr>
                <w:rFonts w:ascii="Times New Roman" w:hAnsi="Times New Roman"/>
                <w:sz w:val="20"/>
                <w:szCs w:val="20"/>
                <w:lang w:val="en-GB"/>
              </w:rPr>
              <w:t xml:space="preserve">provided written request to be excluded from the </w:t>
            </w:r>
            <w:r>
              <w:rPr>
                <w:rFonts w:ascii="Times New Roman" w:hAnsi="Times New Roman"/>
                <w:sz w:val="20"/>
                <w:szCs w:val="20"/>
                <w:lang w:val="en-GB"/>
              </w:rPr>
              <w:t xml:space="preserve">Candidates </w:t>
            </w:r>
            <w:r w:rsidRPr="0095109B">
              <w:rPr>
                <w:rFonts w:ascii="Times New Roman" w:hAnsi="Times New Roman"/>
                <w:sz w:val="20"/>
                <w:szCs w:val="20"/>
                <w:lang w:val="en-GB"/>
              </w:rPr>
              <w:t>Register</w:t>
            </w:r>
            <w:r>
              <w:rPr>
                <w:rFonts w:ascii="Times New Roman" w:hAnsi="Times New Roman"/>
                <w:sz w:val="20"/>
                <w:szCs w:val="20"/>
                <w:lang w:val="en-GB"/>
              </w:rPr>
              <w:t xml:space="preserve"> - </w:t>
            </w:r>
            <w:r w:rsidRPr="00F35C6F">
              <w:rPr>
                <w:rFonts w:ascii="Times New Roman" w:hAnsi="Times New Roman"/>
                <w:sz w:val="20"/>
                <w:szCs w:val="20"/>
                <w:lang w:val="en-GB"/>
              </w:rPr>
              <w:t>in case of Experts performing Orders under POWER or POIR,</w:t>
            </w:r>
          </w:p>
          <w:p w14:paraId="07DF1A0B" w14:textId="5D2964FF" w:rsidR="001C28CB" w:rsidRPr="00F35C6F"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 xml:space="preserve">11) the Expert </w:t>
            </w:r>
            <w:r w:rsidRPr="0095109B">
              <w:rPr>
                <w:rFonts w:ascii="Times New Roman" w:hAnsi="Times New Roman"/>
                <w:sz w:val="20"/>
                <w:szCs w:val="20"/>
                <w:lang w:val="en-GB"/>
              </w:rPr>
              <w:t>withdrew an</w:t>
            </w:r>
            <w:r w:rsidRPr="001C28CB">
              <w:rPr>
                <w:rFonts w:ascii="Times New Roman" w:hAnsi="Times New Roman"/>
                <w:sz w:val="20"/>
                <w:szCs w:val="20"/>
                <w:lang w:val="en-GB"/>
              </w:rPr>
              <w:t xml:space="preserve"> agreement on publishing his</w:t>
            </w:r>
            <w:r w:rsidRPr="0095109B">
              <w:rPr>
                <w:rFonts w:ascii="Times New Roman" w:hAnsi="Times New Roman"/>
                <w:sz w:val="20"/>
                <w:szCs w:val="20"/>
                <w:lang w:val="en-GB"/>
              </w:rPr>
              <w:t xml:space="preserve"> personal data in the </w:t>
            </w:r>
            <w:r>
              <w:rPr>
                <w:rFonts w:ascii="Times New Roman" w:hAnsi="Times New Roman"/>
                <w:sz w:val="20"/>
                <w:szCs w:val="20"/>
                <w:lang w:val="en-GB"/>
              </w:rPr>
              <w:t>Candidates R</w:t>
            </w:r>
            <w:r w:rsidRPr="0095109B">
              <w:rPr>
                <w:rFonts w:ascii="Times New Roman" w:hAnsi="Times New Roman"/>
                <w:sz w:val="20"/>
                <w:szCs w:val="20"/>
                <w:lang w:val="en-GB"/>
              </w:rPr>
              <w:t>egister</w:t>
            </w:r>
            <w:r>
              <w:rPr>
                <w:rFonts w:ascii="Times New Roman" w:hAnsi="Times New Roman"/>
                <w:sz w:val="20"/>
                <w:szCs w:val="20"/>
                <w:lang w:val="en-GB"/>
              </w:rPr>
              <w:t xml:space="preserve"> - </w:t>
            </w:r>
            <w:r w:rsidRPr="00F35C6F">
              <w:rPr>
                <w:rFonts w:ascii="Times New Roman" w:hAnsi="Times New Roman"/>
                <w:sz w:val="20"/>
                <w:szCs w:val="20"/>
                <w:lang w:val="en-GB"/>
              </w:rPr>
              <w:t>in case of Experts performing Orders under POWER or POIR,</w:t>
            </w:r>
          </w:p>
          <w:p w14:paraId="14F6C6D4" w14:textId="2742F60C" w:rsidR="003B4B05" w:rsidRDefault="001C28CB" w:rsidP="003F49F9">
            <w:pPr>
              <w:suppressAutoHyphens/>
              <w:spacing w:after="0" w:line="264" w:lineRule="auto"/>
              <w:ind w:left="318" w:hanging="283"/>
              <w:jc w:val="both"/>
              <w:rPr>
                <w:rFonts w:ascii="Times New Roman" w:hAnsi="Times New Roman"/>
                <w:sz w:val="20"/>
                <w:szCs w:val="20"/>
                <w:lang w:val="en-GB"/>
              </w:rPr>
            </w:pPr>
            <w:r>
              <w:rPr>
                <w:rFonts w:ascii="Times New Roman" w:hAnsi="Times New Roman"/>
                <w:sz w:val="20"/>
                <w:szCs w:val="20"/>
                <w:lang w:val="en-GB"/>
              </w:rPr>
              <w:t>12</w:t>
            </w:r>
            <w:r w:rsidR="003B4B05" w:rsidRPr="00F35C6F">
              <w:rPr>
                <w:rFonts w:ascii="Times New Roman" w:hAnsi="Times New Roman"/>
                <w:sz w:val="20"/>
                <w:szCs w:val="20"/>
                <w:lang w:val="en-GB"/>
              </w:rPr>
              <w:t>)</w:t>
            </w:r>
            <w:r w:rsidR="003B4B05" w:rsidRPr="00F35C6F">
              <w:rPr>
                <w:rFonts w:ascii="Times New Roman" w:hAnsi="Times New Roman"/>
                <w:sz w:val="20"/>
                <w:szCs w:val="20"/>
                <w:lang w:val="en-GB"/>
              </w:rPr>
              <w:tab/>
              <w:t>the Expert died.</w:t>
            </w:r>
          </w:p>
          <w:p w14:paraId="5A367AA5" w14:textId="77777777" w:rsidR="00221346" w:rsidRPr="00F35C6F" w:rsidRDefault="00221346" w:rsidP="003F49F9">
            <w:pPr>
              <w:suppressAutoHyphens/>
              <w:spacing w:after="0" w:line="264" w:lineRule="auto"/>
              <w:ind w:left="885" w:hanging="283"/>
              <w:jc w:val="both"/>
              <w:rPr>
                <w:rFonts w:ascii="Times New Roman" w:hAnsi="Times New Roman"/>
                <w:sz w:val="20"/>
                <w:szCs w:val="20"/>
                <w:lang w:val="en-GB"/>
              </w:rPr>
            </w:pPr>
          </w:p>
          <w:p w14:paraId="770BFEA7" w14:textId="77777777" w:rsidR="00221346" w:rsidRPr="00F35C6F" w:rsidRDefault="003B4B05"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t>§ 9.</w:t>
            </w:r>
          </w:p>
          <w:p w14:paraId="22355065" w14:textId="77777777" w:rsidR="00257DA2" w:rsidRPr="00F35C6F" w:rsidRDefault="003B4B05" w:rsidP="003F49F9">
            <w:pPr>
              <w:pStyle w:val="Tekstpodstawowy"/>
              <w:suppressAutoHyphens/>
              <w:spacing w:after="0" w:line="264" w:lineRule="auto"/>
              <w:ind w:left="318" w:hanging="318"/>
              <w:jc w:val="both"/>
              <w:rPr>
                <w:lang w:val="en-GB"/>
              </w:rPr>
            </w:pPr>
            <w:r w:rsidRPr="00F35C6F">
              <w:rPr>
                <w:lang w:val="en-GB"/>
              </w:rPr>
              <w:t>1.</w:t>
            </w:r>
            <w:r w:rsidRPr="00F35C6F">
              <w:rPr>
                <w:lang w:val="en-GB"/>
              </w:rPr>
              <w:tab/>
              <w:t>All correspondence related to performing Orders will be sent to the following addresses respectively:</w:t>
            </w:r>
            <w:r w:rsidR="002E09C6">
              <w:rPr>
                <w:lang w:val="en-GB"/>
              </w:rPr>
              <w:br/>
            </w:r>
          </w:p>
          <w:p w14:paraId="430FC059" w14:textId="77777777" w:rsidR="006D3D12" w:rsidRDefault="003B4B05" w:rsidP="003F49F9">
            <w:pPr>
              <w:pStyle w:val="Tekstpodstawowy"/>
              <w:suppressAutoHyphens/>
              <w:spacing w:after="0" w:line="264" w:lineRule="auto"/>
              <w:ind w:left="602" w:hanging="283"/>
              <w:jc w:val="both"/>
              <w:rPr>
                <w:lang w:val="en-GB"/>
              </w:rPr>
            </w:pPr>
            <w:r w:rsidRPr="00F35C6F">
              <w:rPr>
                <w:lang w:val="en-GB"/>
              </w:rPr>
              <w:t>1)</w:t>
            </w:r>
            <w:r w:rsidRPr="00F35C6F">
              <w:rPr>
                <w:lang w:val="en-GB"/>
              </w:rPr>
              <w:tab/>
            </w:r>
            <w:r w:rsidRPr="00F35C6F">
              <w:rPr>
                <w:b/>
                <w:lang w:val="en-GB"/>
              </w:rPr>
              <w:t>NCRD:</w:t>
            </w:r>
          </w:p>
          <w:p w14:paraId="7FC2BB90" w14:textId="5EF54BD3" w:rsidR="003B4B05" w:rsidRPr="00F35C6F" w:rsidRDefault="00713879" w:rsidP="003F49F9">
            <w:pPr>
              <w:pStyle w:val="Tekstpodstawowy"/>
              <w:suppressAutoHyphens/>
              <w:spacing w:after="0" w:line="264" w:lineRule="auto"/>
              <w:ind w:left="602" w:firstLine="28"/>
              <w:jc w:val="both"/>
              <w:rPr>
                <w:lang w:val="en-GB"/>
              </w:rPr>
            </w:pPr>
            <w:r>
              <w:rPr>
                <w:lang w:val="en-GB"/>
              </w:rPr>
              <w:t xml:space="preserve">The </w:t>
            </w:r>
            <w:r w:rsidR="003B4B05" w:rsidRPr="00F35C6F">
              <w:rPr>
                <w:lang w:val="en-GB"/>
              </w:rPr>
              <w:t>National Centre for Research and Development ul. Nowogrodzka 47a</w:t>
            </w:r>
            <w:r w:rsidR="006D3D12">
              <w:rPr>
                <w:lang w:val="en-GB"/>
              </w:rPr>
              <w:t xml:space="preserve">; </w:t>
            </w:r>
            <w:r w:rsidR="002E09C6">
              <w:rPr>
                <w:lang w:val="en-GB"/>
              </w:rPr>
              <w:t>00-695 Warsaw, Poland</w:t>
            </w:r>
          </w:p>
          <w:p w14:paraId="6CA2816A" w14:textId="77777777" w:rsidR="003B2B48" w:rsidRDefault="003B4B05" w:rsidP="003F49F9">
            <w:pPr>
              <w:pStyle w:val="Tekstpodstawowy"/>
              <w:suppressAutoHyphens/>
              <w:spacing w:after="0" w:line="264" w:lineRule="auto"/>
              <w:ind w:left="602"/>
              <w:jc w:val="both"/>
              <w:rPr>
                <w:lang w:val="en-GB"/>
              </w:rPr>
            </w:pPr>
            <w:r w:rsidRPr="00F35C6F">
              <w:rPr>
                <w:lang w:val="en-GB"/>
              </w:rPr>
              <w:t xml:space="preserve">e- mail address: the one from which the Order was sent or </w:t>
            </w:r>
            <w:hyperlink r:id="rId12" w:history="1">
              <w:r w:rsidRPr="00F35C6F">
                <w:rPr>
                  <w:rStyle w:val="Hipercze"/>
                  <w:lang w:val="en-GB"/>
                </w:rPr>
                <w:t>eksperci@ncbr.gov.pl</w:t>
              </w:r>
            </w:hyperlink>
            <w:r w:rsidRPr="00F35C6F">
              <w:rPr>
                <w:lang w:val="en-GB"/>
              </w:rPr>
              <w:t xml:space="preserve">, </w:t>
            </w:r>
          </w:p>
          <w:p w14:paraId="314BB452" w14:textId="77777777" w:rsidR="003B2B48" w:rsidRDefault="003B4B05" w:rsidP="003F49F9">
            <w:pPr>
              <w:pStyle w:val="Tekstpodstawowy"/>
              <w:suppressAutoHyphens/>
              <w:spacing w:after="0" w:line="264" w:lineRule="auto"/>
              <w:ind w:left="602"/>
              <w:jc w:val="both"/>
              <w:rPr>
                <w:lang w:val="en-GB"/>
              </w:rPr>
            </w:pPr>
            <w:r w:rsidRPr="00F35C6F">
              <w:rPr>
                <w:lang w:val="en-GB"/>
              </w:rPr>
              <w:t xml:space="preserve">and in case of performing an Order under POWER </w:t>
            </w:r>
            <w:r w:rsidR="003B2B48">
              <w:rPr>
                <w:lang w:val="en-GB"/>
              </w:rPr>
              <w:t>–</w:t>
            </w:r>
            <w:r w:rsidRPr="00F35C6F">
              <w:rPr>
                <w:lang w:val="en-GB"/>
              </w:rPr>
              <w:t xml:space="preserve"> </w:t>
            </w:r>
          </w:p>
          <w:p w14:paraId="13D57144" w14:textId="4F703924" w:rsidR="00257DA2" w:rsidRPr="00F35C6F" w:rsidRDefault="003B4B05" w:rsidP="003F49F9">
            <w:pPr>
              <w:pStyle w:val="Tekstpodstawowy"/>
              <w:suppressAutoHyphens/>
              <w:spacing w:after="0" w:line="264" w:lineRule="auto"/>
              <w:ind w:left="602"/>
              <w:jc w:val="both"/>
              <w:rPr>
                <w:lang w:val="en-GB"/>
              </w:rPr>
            </w:pPr>
            <w:r w:rsidRPr="00F35C6F">
              <w:rPr>
                <w:lang w:val="en-GB"/>
              </w:rPr>
              <w:t xml:space="preserve">e- mail address: the one from which the Order was sent or </w:t>
            </w:r>
            <w:hyperlink r:id="rId13" w:history="1">
              <w:r w:rsidRPr="00F35C6F">
                <w:rPr>
                  <w:rStyle w:val="Hipercze"/>
                  <w:lang w:val="en-GB"/>
                </w:rPr>
                <w:t>powerexpert@ncbr.gov.pl</w:t>
              </w:r>
            </w:hyperlink>
          </w:p>
          <w:p w14:paraId="7E66F539" w14:textId="77777777" w:rsidR="003B4B05" w:rsidRPr="00F35C6F" w:rsidRDefault="003B4B05" w:rsidP="003F49F9">
            <w:pPr>
              <w:pStyle w:val="Tekstpodstawowy"/>
              <w:suppressAutoHyphens/>
              <w:spacing w:after="0" w:line="264" w:lineRule="auto"/>
              <w:ind w:left="602" w:hanging="284"/>
              <w:jc w:val="both"/>
              <w:rPr>
                <w:lang w:val="en-GB"/>
              </w:rPr>
            </w:pPr>
            <w:r w:rsidRPr="00F35C6F">
              <w:rPr>
                <w:lang w:val="en-GB"/>
              </w:rPr>
              <w:t>2)</w:t>
            </w:r>
            <w:r w:rsidRPr="00F35C6F">
              <w:rPr>
                <w:lang w:val="en-GB"/>
              </w:rPr>
              <w:tab/>
            </w:r>
            <w:r w:rsidRPr="00F35C6F">
              <w:rPr>
                <w:b/>
                <w:lang w:val="en-GB"/>
              </w:rPr>
              <w:t>Expert:</w:t>
            </w:r>
          </w:p>
          <w:p w14:paraId="2EE33617" w14:textId="33ACBA62" w:rsidR="00257DA2" w:rsidRPr="00F35C6F" w:rsidRDefault="003B4B05" w:rsidP="003F49F9">
            <w:pPr>
              <w:pStyle w:val="Tekstpodstawowy"/>
              <w:suppressAutoHyphens/>
              <w:spacing w:after="0" w:line="264" w:lineRule="auto"/>
              <w:ind w:left="602"/>
              <w:jc w:val="both"/>
              <w:rPr>
                <w:lang w:val="en-GB"/>
              </w:rPr>
            </w:pPr>
            <w:r w:rsidRPr="00F35C6F">
              <w:rPr>
                <w:lang w:val="en-GB"/>
              </w:rPr>
              <w:t>correspondence address and e-mail address indicated in the Data Sheet.</w:t>
            </w:r>
          </w:p>
          <w:p w14:paraId="5D9ECC72" w14:textId="77777777" w:rsidR="003B4B05" w:rsidRPr="00F35C6F" w:rsidRDefault="003B4B05" w:rsidP="003F49F9">
            <w:pPr>
              <w:pStyle w:val="Tekstpodstawowy"/>
              <w:suppressAutoHyphens/>
              <w:spacing w:after="0" w:line="264" w:lineRule="auto"/>
              <w:ind w:left="318" w:hanging="284"/>
              <w:jc w:val="both"/>
              <w:rPr>
                <w:lang w:val="en-GB"/>
              </w:rPr>
            </w:pPr>
            <w:r w:rsidRPr="00F35C6F">
              <w:rPr>
                <w:lang w:val="en-GB"/>
              </w:rPr>
              <w:t>2.</w:t>
            </w:r>
            <w:r w:rsidRPr="00F35C6F">
              <w:rPr>
                <w:lang w:val="en-GB"/>
              </w:rPr>
              <w:tab/>
              <w:t>Expert is committed to protect and maintain the secrecy of the access data to the e-mail address specified in the Agreement, and not divulge this data to third parties.</w:t>
            </w:r>
          </w:p>
          <w:p w14:paraId="3016252E" w14:textId="1C35D703" w:rsidR="003B4B05" w:rsidRDefault="003B4B05" w:rsidP="003F49F9">
            <w:pPr>
              <w:suppressAutoHyphens/>
              <w:spacing w:after="0" w:line="264" w:lineRule="auto"/>
              <w:jc w:val="center"/>
              <w:rPr>
                <w:rFonts w:ascii="Times New Roman" w:hAnsi="Times New Roman"/>
                <w:b/>
                <w:sz w:val="20"/>
                <w:szCs w:val="20"/>
                <w:lang w:val="en-GB"/>
              </w:rPr>
            </w:pPr>
          </w:p>
          <w:p w14:paraId="58865F29" w14:textId="77777777" w:rsidR="006F0FD9" w:rsidRDefault="006F0FD9" w:rsidP="003F49F9">
            <w:pPr>
              <w:suppressAutoHyphens/>
              <w:spacing w:after="0" w:line="264" w:lineRule="auto"/>
              <w:jc w:val="center"/>
              <w:rPr>
                <w:rFonts w:ascii="Times New Roman" w:hAnsi="Times New Roman"/>
                <w:b/>
                <w:sz w:val="20"/>
                <w:szCs w:val="20"/>
                <w:lang w:val="en-GB"/>
              </w:rPr>
            </w:pPr>
          </w:p>
          <w:p w14:paraId="5C9D2189" w14:textId="77777777" w:rsidR="00257DA2" w:rsidRPr="00F35C6F" w:rsidRDefault="00257DA2" w:rsidP="003F49F9">
            <w:pPr>
              <w:suppressAutoHyphens/>
              <w:spacing w:after="0" w:line="264" w:lineRule="auto"/>
              <w:jc w:val="center"/>
              <w:rPr>
                <w:rFonts w:ascii="Times New Roman" w:hAnsi="Times New Roman"/>
                <w:b/>
                <w:sz w:val="20"/>
                <w:szCs w:val="20"/>
                <w:lang w:val="en-GB"/>
              </w:rPr>
            </w:pPr>
          </w:p>
          <w:p w14:paraId="131C7E15" w14:textId="77777777" w:rsidR="00257DA2" w:rsidRPr="00F35C6F" w:rsidRDefault="003B4B05"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t>§ 10.</w:t>
            </w:r>
          </w:p>
          <w:p w14:paraId="471DA207" w14:textId="77777777" w:rsidR="003B4B05" w:rsidRPr="00F35C6F" w:rsidRDefault="003B4B05" w:rsidP="003F49F9">
            <w:pPr>
              <w:suppressAutoHyphens/>
              <w:spacing w:after="0" w:line="264" w:lineRule="auto"/>
              <w:jc w:val="both"/>
              <w:rPr>
                <w:rFonts w:ascii="Times New Roman" w:hAnsi="Times New Roman"/>
                <w:sz w:val="20"/>
                <w:szCs w:val="20"/>
                <w:lang w:val="en-GB"/>
              </w:rPr>
            </w:pPr>
            <w:r w:rsidRPr="00F35C6F">
              <w:rPr>
                <w:rFonts w:ascii="Times New Roman" w:hAnsi="Times New Roman"/>
                <w:sz w:val="20"/>
                <w:szCs w:val="20"/>
                <w:lang w:val="en-GB"/>
              </w:rPr>
              <w:t>The provisions of the relevant documents drawn up for the needs of individual programmes / calls for proposals related to the Order, are applied in matters not covered by these Regulations.</w:t>
            </w:r>
          </w:p>
          <w:p w14:paraId="56DDBB70" w14:textId="77777777" w:rsidR="003B4B05" w:rsidRPr="00F35C6F" w:rsidRDefault="003B4B05" w:rsidP="003F49F9">
            <w:pPr>
              <w:suppressAutoHyphens/>
              <w:spacing w:after="0" w:line="264" w:lineRule="auto"/>
              <w:jc w:val="center"/>
              <w:rPr>
                <w:rFonts w:ascii="Times New Roman" w:hAnsi="Times New Roman"/>
                <w:b/>
                <w:sz w:val="20"/>
                <w:szCs w:val="20"/>
                <w:lang w:val="en-GB"/>
              </w:rPr>
            </w:pPr>
          </w:p>
          <w:p w14:paraId="136C89D0" w14:textId="77777777" w:rsidR="007F6B32" w:rsidRPr="00F35C6F" w:rsidRDefault="003B4B05" w:rsidP="003F49F9">
            <w:pPr>
              <w:suppressAutoHyphens/>
              <w:spacing w:after="0" w:line="264" w:lineRule="auto"/>
              <w:jc w:val="center"/>
              <w:rPr>
                <w:rFonts w:ascii="Times New Roman" w:hAnsi="Times New Roman"/>
                <w:b/>
                <w:sz w:val="20"/>
                <w:szCs w:val="20"/>
                <w:lang w:val="en-GB"/>
              </w:rPr>
            </w:pPr>
            <w:r w:rsidRPr="00F35C6F">
              <w:rPr>
                <w:rFonts w:ascii="Times New Roman" w:hAnsi="Times New Roman"/>
                <w:b/>
                <w:sz w:val="20"/>
                <w:szCs w:val="20"/>
                <w:lang w:val="en-GB"/>
              </w:rPr>
              <w:t>§ 11.</w:t>
            </w:r>
          </w:p>
          <w:p w14:paraId="45EFA709" w14:textId="77777777" w:rsidR="003B4B05" w:rsidRPr="00F35C6F" w:rsidRDefault="003B4B05" w:rsidP="003F49F9">
            <w:pPr>
              <w:tabs>
                <w:tab w:val="left" w:pos="34"/>
              </w:tabs>
              <w:suppressAutoHyphens/>
              <w:spacing w:after="0" w:line="264" w:lineRule="auto"/>
              <w:ind w:left="34"/>
              <w:jc w:val="both"/>
              <w:rPr>
                <w:rFonts w:ascii="Times New Roman" w:hAnsi="Times New Roman"/>
                <w:sz w:val="20"/>
                <w:szCs w:val="20"/>
                <w:lang w:val="en-GB"/>
              </w:rPr>
            </w:pPr>
            <w:r w:rsidRPr="00F35C6F">
              <w:rPr>
                <w:rFonts w:ascii="Times New Roman" w:hAnsi="Times New Roman"/>
                <w:sz w:val="20"/>
                <w:szCs w:val="20"/>
                <w:lang w:val="en-GB"/>
              </w:rPr>
              <w:lastRenderedPageBreak/>
              <w:t>The following Appendices constitute an integral part of the Regulations:</w:t>
            </w:r>
          </w:p>
          <w:p w14:paraId="15E7E022" w14:textId="255F306D" w:rsidR="003B4B05" w:rsidRDefault="003B4B05" w:rsidP="00B40605">
            <w:pPr>
              <w:pStyle w:val="Akapitzlist"/>
              <w:numPr>
                <w:ilvl w:val="1"/>
                <w:numId w:val="9"/>
              </w:numPr>
              <w:tabs>
                <w:tab w:val="left" w:pos="602"/>
              </w:tabs>
              <w:suppressAutoHyphens/>
              <w:spacing w:after="0" w:line="264" w:lineRule="auto"/>
              <w:ind w:left="602" w:hanging="284"/>
              <w:contextualSpacing w:val="0"/>
              <w:jc w:val="both"/>
              <w:rPr>
                <w:rFonts w:ascii="Times New Roman" w:hAnsi="Times New Roman"/>
                <w:sz w:val="20"/>
                <w:szCs w:val="20"/>
                <w:lang w:val="en-GB"/>
              </w:rPr>
            </w:pPr>
            <w:r w:rsidRPr="00F35C6F">
              <w:rPr>
                <w:rFonts w:ascii="Times New Roman" w:hAnsi="Times New Roman"/>
                <w:sz w:val="20"/>
                <w:szCs w:val="20"/>
                <w:lang w:val="en-GB"/>
              </w:rPr>
              <w:t>Appendix no. 1 model Data Sheet,</w:t>
            </w:r>
          </w:p>
          <w:p w14:paraId="4FD19638" w14:textId="3F8CE888" w:rsidR="000E2737" w:rsidRPr="00F35C6F" w:rsidRDefault="000E2737" w:rsidP="00B40605">
            <w:pPr>
              <w:pStyle w:val="Akapitzlist"/>
              <w:numPr>
                <w:ilvl w:val="1"/>
                <w:numId w:val="9"/>
              </w:numPr>
              <w:tabs>
                <w:tab w:val="left" w:pos="602"/>
              </w:tabs>
              <w:suppressAutoHyphens/>
              <w:spacing w:after="0" w:line="264" w:lineRule="auto"/>
              <w:ind w:left="602" w:hanging="284"/>
              <w:contextualSpacing w:val="0"/>
              <w:jc w:val="both"/>
              <w:rPr>
                <w:rFonts w:ascii="Times New Roman" w:hAnsi="Times New Roman"/>
                <w:sz w:val="20"/>
                <w:szCs w:val="20"/>
                <w:lang w:val="en-GB"/>
              </w:rPr>
            </w:pPr>
            <w:r>
              <w:rPr>
                <w:rFonts w:ascii="Times New Roman" w:hAnsi="Times New Roman"/>
                <w:sz w:val="20"/>
                <w:szCs w:val="20"/>
                <w:lang w:val="en-GB"/>
              </w:rPr>
              <w:t xml:space="preserve">Appendix no. 3 model statement </w:t>
            </w:r>
            <w:r w:rsidR="00C23469" w:rsidRPr="00C23469">
              <w:rPr>
                <w:rFonts w:ascii="Times New Roman" w:hAnsi="Times New Roman"/>
                <w:sz w:val="20"/>
                <w:szCs w:val="20"/>
                <w:lang w:val="en-GB"/>
              </w:rPr>
              <w:t xml:space="preserve">confirming that </w:t>
            </w:r>
            <w:r w:rsidR="00C23469">
              <w:rPr>
                <w:rFonts w:ascii="Times New Roman" w:hAnsi="Times New Roman"/>
                <w:sz w:val="20"/>
                <w:szCs w:val="20"/>
                <w:lang w:val="en-GB"/>
              </w:rPr>
              <w:t>expert</w:t>
            </w:r>
            <w:r w:rsidR="00C23469" w:rsidRPr="00C23469">
              <w:rPr>
                <w:rFonts w:ascii="Times New Roman" w:hAnsi="Times New Roman"/>
                <w:sz w:val="20"/>
                <w:szCs w:val="20"/>
                <w:lang w:val="en-GB"/>
              </w:rPr>
              <w:t xml:space="preserve"> was not employed in the project in which evaluation he/sh</w:t>
            </w:r>
            <w:bookmarkStart w:id="0" w:name="_GoBack"/>
            <w:bookmarkEnd w:id="0"/>
            <w:r w:rsidR="00C23469" w:rsidRPr="00C23469">
              <w:rPr>
                <w:rFonts w:ascii="Times New Roman" w:hAnsi="Times New Roman"/>
                <w:sz w:val="20"/>
                <w:szCs w:val="20"/>
                <w:lang w:val="en-GB"/>
              </w:rPr>
              <w:t>e took part</w:t>
            </w:r>
          </w:p>
          <w:p w14:paraId="288626FB" w14:textId="446F5B8D" w:rsidR="00161546" w:rsidRDefault="003B4B05" w:rsidP="00B40605">
            <w:pPr>
              <w:pStyle w:val="Akapitzlist"/>
              <w:numPr>
                <w:ilvl w:val="1"/>
                <w:numId w:val="9"/>
              </w:numPr>
              <w:tabs>
                <w:tab w:val="left" w:pos="602"/>
              </w:tabs>
              <w:suppressAutoHyphens/>
              <w:spacing w:after="0" w:line="264" w:lineRule="auto"/>
              <w:ind w:left="602" w:hanging="284"/>
              <w:contextualSpacing w:val="0"/>
              <w:jc w:val="both"/>
              <w:rPr>
                <w:rFonts w:ascii="Times New Roman" w:hAnsi="Times New Roman"/>
                <w:sz w:val="20"/>
                <w:szCs w:val="20"/>
                <w:lang w:val="en-GB"/>
              </w:rPr>
            </w:pPr>
            <w:r w:rsidRPr="00F35C6F">
              <w:rPr>
                <w:rFonts w:ascii="Times New Roman" w:hAnsi="Times New Roman"/>
                <w:sz w:val="20"/>
                <w:szCs w:val="20"/>
                <w:lang w:val="en-GB"/>
              </w:rPr>
              <w:t xml:space="preserve">Appendix no. </w:t>
            </w:r>
            <w:r w:rsidR="00C23469">
              <w:rPr>
                <w:rFonts w:ascii="Times New Roman" w:hAnsi="Times New Roman"/>
                <w:sz w:val="20"/>
                <w:szCs w:val="20"/>
                <w:lang w:val="en-GB"/>
              </w:rPr>
              <w:t>3</w:t>
            </w:r>
            <w:r w:rsidRPr="00F35C6F">
              <w:rPr>
                <w:rFonts w:ascii="Times New Roman" w:hAnsi="Times New Roman"/>
                <w:sz w:val="20"/>
                <w:szCs w:val="20"/>
                <w:lang w:val="en-GB"/>
              </w:rPr>
              <w:t xml:space="preserve"> model declaration of confidentiality and impartiality</w:t>
            </w:r>
            <w:r w:rsidR="00776307" w:rsidRPr="00F35C6F">
              <w:rPr>
                <w:rFonts w:ascii="Times New Roman" w:hAnsi="Times New Roman"/>
                <w:sz w:val="20"/>
                <w:szCs w:val="20"/>
                <w:lang w:val="en-GB"/>
              </w:rPr>
              <w:t>,</w:t>
            </w:r>
          </w:p>
          <w:p w14:paraId="1C2DC7E9" w14:textId="7F181C91" w:rsidR="003B4B05" w:rsidRPr="00161546" w:rsidRDefault="003B4B05" w:rsidP="00B40605">
            <w:pPr>
              <w:pStyle w:val="Akapitzlist"/>
              <w:numPr>
                <w:ilvl w:val="1"/>
                <w:numId w:val="9"/>
              </w:numPr>
              <w:tabs>
                <w:tab w:val="left" w:pos="602"/>
              </w:tabs>
              <w:suppressAutoHyphens/>
              <w:spacing w:after="0" w:line="264" w:lineRule="auto"/>
              <w:ind w:left="602" w:hanging="284"/>
              <w:contextualSpacing w:val="0"/>
              <w:jc w:val="both"/>
              <w:rPr>
                <w:rFonts w:ascii="Times New Roman" w:hAnsi="Times New Roman"/>
                <w:sz w:val="20"/>
                <w:szCs w:val="20"/>
                <w:lang w:val="en-GB"/>
              </w:rPr>
            </w:pPr>
            <w:r w:rsidRPr="00161546">
              <w:rPr>
                <w:rFonts w:ascii="Times New Roman" w:hAnsi="Times New Roman"/>
                <w:sz w:val="20"/>
                <w:szCs w:val="20"/>
                <w:lang w:val="en-GB"/>
              </w:rPr>
              <w:t xml:space="preserve">Appendix no. </w:t>
            </w:r>
            <w:r w:rsidR="00C23469">
              <w:rPr>
                <w:rFonts w:ascii="Times New Roman" w:hAnsi="Times New Roman"/>
                <w:sz w:val="20"/>
                <w:szCs w:val="20"/>
                <w:lang w:val="en-GB"/>
              </w:rPr>
              <w:t>4</w:t>
            </w:r>
            <w:r w:rsidRPr="00161546">
              <w:rPr>
                <w:rFonts w:ascii="Times New Roman" w:hAnsi="Times New Roman"/>
                <w:sz w:val="20"/>
                <w:szCs w:val="20"/>
                <w:lang w:val="en-GB"/>
              </w:rPr>
              <w:t xml:space="preserve"> model Expert’s Work Assessment Sheet</w:t>
            </w:r>
            <w:r w:rsidR="00776307" w:rsidRPr="00161546">
              <w:rPr>
                <w:lang w:val="en-GB"/>
              </w:rPr>
              <w:t>.</w:t>
            </w:r>
          </w:p>
          <w:p w14:paraId="235AE7A0" w14:textId="77777777" w:rsidR="00765E06" w:rsidRPr="00F35C6F" w:rsidRDefault="00765E06" w:rsidP="003F49F9">
            <w:pPr>
              <w:widowControl w:val="0"/>
              <w:shd w:val="clear" w:color="auto" w:fill="FFFFFF"/>
              <w:suppressAutoHyphens/>
              <w:autoSpaceDE w:val="0"/>
              <w:autoSpaceDN w:val="0"/>
              <w:adjustRightInd w:val="0"/>
              <w:spacing w:after="0" w:line="264" w:lineRule="auto"/>
              <w:rPr>
                <w:rFonts w:ascii="Times New Roman" w:hAnsi="Times New Roman"/>
                <w:sz w:val="20"/>
                <w:szCs w:val="20"/>
                <w:lang w:val="en-GB"/>
              </w:rPr>
            </w:pPr>
          </w:p>
          <w:p w14:paraId="71749E84" w14:textId="77777777" w:rsidR="00765E06" w:rsidRPr="009C1A96" w:rsidRDefault="00765E06" w:rsidP="003F49F9">
            <w:pPr>
              <w:suppressAutoHyphens/>
              <w:spacing w:after="0" w:line="264" w:lineRule="auto"/>
              <w:jc w:val="center"/>
              <w:textAlignment w:val="top"/>
              <w:rPr>
                <w:rFonts w:ascii="Times New Roman" w:hAnsi="Times New Roman"/>
                <w:b/>
                <w:sz w:val="20"/>
                <w:szCs w:val="20"/>
                <w:lang w:val="en-US"/>
              </w:rPr>
            </w:pPr>
          </w:p>
        </w:tc>
        <w:tc>
          <w:tcPr>
            <w:tcW w:w="4811" w:type="dxa"/>
            <w:gridSpan w:val="2"/>
          </w:tcPr>
          <w:p w14:paraId="7D17697C" w14:textId="77777777" w:rsidR="00317DE9" w:rsidRPr="009D7389" w:rsidRDefault="00317DE9" w:rsidP="003F49F9">
            <w:pPr>
              <w:pStyle w:val="Akapitzlist"/>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lastRenderedPageBreak/>
              <w:t>§ 5.</w:t>
            </w:r>
          </w:p>
          <w:p w14:paraId="55A95DBA" w14:textId="77777777" w:rsidR="00317DE9" w:rsidRDefault="00317DE9" w:rsidP="00B40605">
            <w:pPr>
              <w:pStyle w:val="Tekstpodstawowy"/>
              <w:numPr>
                <w:ilvl w:val="0"/>
                <w:numId w:val="43"/>
              </w:numPr>
              <w:suppressAutoHyphens/>
              <w:spacing w:after="0"/>
              <w:ind w:left="327"/>
              <w:jc w:val="both"/>
            </w:pPr>
            <w:r w:rsidRPr="009D7389">
              <w:t>Wynagrodzenie wypłacane jest w terminie 60 dni od chwili potwierdzenia przez NCBR zrealizowania Zamówienia. Dniem zapłaty jest dzień wydania przez NCBR dyspozycji przelewu z rachunku NCBR.</w:t>
            </w:r>
          </w:p>
          <w:p w14:paraId="566659FF" w14:textId="77777777" w:rsidR="00317DE9" w:rsidRDefault="00317DE9" w:rsidP="00B40605">
            <w:pPr>
              <w:pStyle w:val="Tekstpodstawowy"/>
              <w:numPr>
                <w:ilvl w:val="0"/>
                <w:numId w:val="43"/>
              </w:numPr>
              <w:suppressAutoHyphens/>
              <w:spacing w:after="0"/>
              <w:ind w:left="327"/>
              <w:jc w:val="both"/>
            </w:pPr>
            <w:r w:rsidRPr="009D7389">
              <w:t>Potwierdzenie zrealizowania Zamówienia przez NCBR następuje nie później niż 30 dni po wykonaniu wszystkich czynności, o których mowa w § 4 ust. 1</w:t>
            </w:r>
            <w:r>
              <w:t xml:space="preserve"> Regulaminu</w:t>
            </w:r>
            <w:r w:rsidRPr="009D7389">
              <w:t>.</w:t>
            </w:r>
          </w:p>
          <w:p w14:paraId="741F7C90" w14:textId="77777777" w:rsidR="00317DE9" w:rsidRDefault="00317DE9" w:rsidP="00B40605">
            <w:pPr>
              <w:pStyle w:val="Tekstpodstawowy"/>
              <w:numPr>
                <w:ilvl w:val="0"/>
                <w:numId w:val="43"/>
              </w:numPr>
              <w:suppressAutoHyphens/>
              <w:spacing w:after="0"/>
              <w:ind w:left="327"/>
              <w:jc w:val="both"/>
            </w:pPr>
            <w:r w:rsidRPr="009D7389">
              <w:t xml:space="preserve">Wypłata wynagrodzenia następuje przelewem na rachunek bankowy wskazany przez </w:t>
            </w:r>
            <w:r>
              <w:t>e</w:t>
            </w:r>
            <w:r w:rsidRPr="009D7389">
              <w:t xml:space="preserve">ksperta w Formularzu. </w:t>
            </w:r>
          </w:p>
          <w:p w14:paraId="780582D8" w14:textId="77777777" w:rsidR="00317DE9" w:rsidRDefault="00317DE9" w:rsidP="00B40605">
            <w:pPr>
              <w:pStyle w:val="Tekstpodstawowy"/>
              <w:numPr>
                <w:ilvl w:val="0"/>
                <w:numId w:val="43"/>
              </w:numPr>
              <w:suppressAutoHyphens/>
              <w:spacing w:after="0"/>
              <w:ind w:left="327"/>
              <w:jc w:val="both"/>
            </w:pPr>
            <w:r w:rsidRPr="009D7389">
              <w:t>Ekspert nie może scedować ani zrzec się wynagrodzenia za wykonane Zamówienie. W wyjątkowych przypadkach, po konsultacjach z Działem Prawnym NCBR, dopuszczalne jest odstępstwo od tej zasady.</w:t>
            </w:r>
          </w:p>
          <w:p w14:paraId="143990CF" w14:textId="34ADFD21" w:rsidR="00317DE9" w:rsidRPr="009D7389" w:rsidRDefault="00317DE9" w:rsidP="00B40605">
            <w:pPr>
              <w:pStyle w:val="Tekstpodstawowy"/>
              <w:numPr>
                <w:ilvl w:val="0"/>
                <w:numId w:val="43"/>
              </w:numPr>
              <w:suppressAutoHyphens/>
              <w:spacing w:after="0"/>
              <w:ind w:left="327"/>
              <w:jc w:val="both"/>
            </w:pPr>
            <w:r w:rsidRPr="009D7389">
              <w:t xml:space="preserve">Wysokość wynagrodzenia określona jest każdorazowo w Zamówieniu i </w:t>
            </w:r>
            <w:r>
              <w:t xml:space="preserve">jest ustalana zgodnie z </w:t>
            </w:r>
            <w:r w:rsidRPr="009D7389">
              <w:t>Zarządzeni</w:t>
            </w:r>
            <w:r>
              <w:t>em Nr 108</w:t>
            </w:r>
            <w:r w:rsidRPr="009D7389">
              <w:t xml:space="preserve">/2016 Dyrektora Narodowego Centrum Badań i Rozwoju z dnia </w:t>
            </w:r>
            <w:r>
              <w:t xml:space="preserve">29 grudnia 2016 r. </w:t>
            </w:r>
            <w:r w:rsidRPr="009D7389">
              <w:t xml:space="preserve">w sprawie </w:t>
            </w:r>
            <w:r w:rsidR="009B3D13">
              <w:t>zasad współpracy z ekspertami</w:t>
            </w:r>
            <w:r w:rsidRPr="009D7389">
              <w:t xml:space="preserve"> Narodowego Centrum Badań i Rozwoju</w:t>
            </w:r>
            <w:r>
              <w:t xml:space="preserve"> z późn. zm.</w:t>
            </w:r>
            <w:r w:rsidRPr="009D7389">
              <w:t>, przy czym</w:t>
            </w:r>
            <w:r>
              <w:t xml:space="preserve"> </w:t>
            </w:r>
            <w:r w:rsidRPr="00176D26">
              <w:t xml:space="preserve">w przypadku realizacji Zamówień w ramach POWER: </w:t>
            </w:r>
          </w:p>
          <w:p w14:paraId="21BC02AE" w14:textId="77777777" w:rsidR="00317DE9" w:rsidRDefault="00317DE9" w:rsidP="00B40605">
            <w:pPr>
              <w:pStyle w:val="Tekstpodstawowy"/>
              <w:numPr>
                <w:ilvl w:val="0"/>
                <w:numId w:val="44"/>
              </w:numPr>
              <w:tabs>
                <w:tab w:val="left" w:pos="851"/>
              </w:tabs>
              <w:suppressAutoHyphens/>
              <w:spacing w:after="0"/>
              <w:ind w:left="587"/>
              <w:jc w:val="both"/>
            </w:pPr>
            <w:r>
              <w:t>e</w:t>
            </w:r>
            <w:r w:rsidRPr="009D7389">
              <w:t>kspertowi nie przysługuje dodatkowe wynagrodzenie za kontynuowanie Oceny w sytuacji, w której wniosek – na etapie oceniania kryteriów formalnych, dostępu lub horyzontalnych – uzyskał ocenę negatywną, ale w wyniku pozytywnego rozpatrzenia protestu od tej oceny został skierowany do kolejnego etapu oceny</w:t>
            </w:r>
            <w:r>
              <w:t>;</w:t>
            </w:r>
          </w:p>
          <w:p w14:paraId="492DD742" w14:textId="484BDF22" w:rsidR="00317DE9" w:rsidRPr="009D7389" w:rsidRDefault="00317DE9" w:rsidP="00B40605">
            <w:pPr>
              <w:pStyle w:val="Tekstpodstawowy"/>
              <w:numPr>
                <w:ilvl w:val="0"/>
                <w:numId w:val="44"/>
              </w:numPr>
              <w:tabs>
                <w:tab w:val="left" w:pos="851"/>
              </w:tabs>
              <w:suppressAutoHyphens/>
              <w:spacing w:after="0"/>
              <w:ind w:left="587"/>
              <w:jc w:val="both"/>
            </w:pPr>
            <w:r>
              <w:t>e</w:t>
            </w:r>
            <w:r w:rsidRPr="009D7389">
              <w:t xml:space="preserve">kspertowi nie przysługuje dodatkowe wynagrodzenie za kontynuowanie Oceny w sytuacji, w której wniosek – na etapie oceniania kryteriów formalnych, dostępu lub  horyzontalnych – uzyskał ocenę negatywną, ale w wyniku pozytywnego rozstrzygnięcia przewodniczącego </w:t>
            </w:r>
            <w:r>
              <w:t>k</w:t>
            </w:r>
            <w:r w:rsidRPr="009D7389">
              <w:t xml:space="preserve">omisji </w:t>
            </w:r>
            <w:r>
              <w:t>o</w:t>
            </w:r>
            <w:r w:rsidRPr="009D7389">
              <w:t xml:space="preserve">ceny </w:t>
            </w:r>
            <w:r>
              <w:t>p</w:t>
            </w:r>
            <w:r w:rsidRPr="009D7389">
              <w:t>rojektów, został skierowany do kolejnego etap</w:t>
            </w:r>
            <w:r>
              <w:t>u oceny.</w:t>
            </w:r>
          </w:p>
          <w:p w14:paraId="5B7E9FB4" w14:textId="77777777" w:rsidR="00317DE9" w:rsidRDefault="00317DE9" w:rsidP="003F49F9">
            <w:pPr>
              <w:pStyle w:val="Tekstpodstawowy"/>
              <w:suppressAutoHyphens/>
              <w:spacing w:after="0"/>
              <w:ind w:left="284" w:hanging="284"/>
              <w:jc w:val="center"/>
            </w:pPr>
          </w:p>
          <w:p w14:paraId="6C68C381" w14:textId="77777777" w:rsidR="00317DE9" w:rsidRDefault="00317DE9" w:rsidP="003F49F9">
            <w:pPr>
              <w:pStyle w:val="Tekstpodstawowy"/>
              <w:suppressAutoHyphens/>
              <w:spacing w:after="0"/>
              <w:ind w:left="284" w:hanging="284"/>
              <w:jc w:val="center"/>
            </w:pPr>
          </w:p>
          <w:p w14:paraId="4C06FFAE" w14:textId="42B9C935" w:rsidR="00317DE9" w:rsidRPr="009D7389" w:rsidRDefault="00A13BFE" w:rsidP="003F49F9">
            <w:pPr>
              <w:pStyle w:val="Tekstpodstawowy"/>
              <w:suppressAutoHyphens/>
              <w:spacing w:after="0"/>
              <w:ind w:left="284" w:hanging="284"/>
              <w:jc w:val="center"/>
            </w:pPr>
            <w:r w:rsidRPr="00F35C6F">
              <w:t xml:space="preserve"> </w:t>
            </w:r>
            <w:r w:rsidR="00317DE9" w:rsidRPr="009D7389">
              <w:rPr>
                <w:b/>
              </w:rPr>
              <w:t>§ 6.</w:t>
            </w:r>
          </w:p>
          <w:p w14:paraId="669B379F" w14:textId="77777777" w:rsidR="00317DE9" w:rsidRDefault="00317DE9" w:rsidP="00B40605">
            <w:pPr>
              <w:pStyle w:val="Tekstpodstawowy"/>
              <w:numPr>
                <w:ilvl w:val="0"/>
                <w:numId w:val="45"/>
              </w:numPr>
              <w:suppressAutoHyphens/>
              <w:spacing w:after="0"/>
              <w:ind w:left="327"/>
              <w:jc w:val="both"/>
            </w:pPr>
            <w:r w:rsidRPr="0041025C">
              <w:t>NCBR na bieżąco monitoruje i weryfikuje jakość pracy wykonywanej przez eksperta.</w:t>
            </w:r>
          </w:p>
          <w:p w14:paraId="5AC0844D" w14:textId="11D4BAF9" w:rsidR="00317DE9" w:rsidRPr="0041025C" w:rsidRDefault="00317DE9" w:rsidP="00B40605">
            <w:pPr>
              <w:pStyle w:val="Tekstpodstawowy"/>
              <w:numPr>
                <w:ilvl w:val="0"/>
                <w:numId w:val="45"/>
              </w:numPr>
              <w:suppressAutoHyphens/>
              <w:spacing w:after="0"/>
              <w:ind w:left="327"/>
              <w:jc w:val="both"/>
            </w:pPr>
            <w:r w:rsidRPr="0041025C">
              <w:t xml:space="preserve">W przypadku wykonywania Zamówień na rzecz POWER, POIR oraz POPC, ocena jakości pracy eksperta jest dokonywana każdorazowo po zakończeniu oceny wniosków o dofinansowanie w konkursie, w którym ekspert  sporządzał Oceny. Ocena jakości pracy eksperta: biorącego udział w panelach oraz sporządzającego opinie indywidualne </w:t>
            </w:r>
            <w:r w:rsidRPr="0041025C">
              <w:lastRenderedPageBreak/>
              <w:t>jest dokonywana w oparciu o arkusz, którego wzór stanowi Załącznik nr 3 do Regulaminu i jest pozytywna, gdy osiąga minimum 70% punktów (w przeciwnym wypadku ocena jest negatywna). Wzór ten może być stosowany także w przypadku oceny pracy ekspertów w innych programach i projektach, w tym ekspertów biorących udział w Kontroli w miejscu realizacji projektów</w:t>
            </w:r>
            <w:r w:rsidR="001C104F">
              <w:t xml:space="preserve"> oraz wizycie monitoringowej/kontroli ex-ante</w:t>
            </w:r>
            <w:r w:rsidRPr="0041025C">
              <w:t>.</w:t>
            </w:r>
          </w:p>
          <w:p w14:paraId="26A05F88" w14:textId="78A38249" w:rsidR="00317DE9" w:rsidRDefault="00317DE9" w:rsidP="003F49F9">
            <w:pPr>
              <w:pStyle w:val="Tekstpodstawowy"/>
              <w:suppressAutoHyphens/>
              <w:spacing w:after="0"/>
              <w:ind w:left="284" w:hanging="284"/>
              <w:jc w:val="both"/>
            </w:pPr>
          </w:p>
          <w:p w14:paraId="33CA1DFC" w14:textId="77777777" w:rsidR="006D3D12" w:rsidRPr="009D7389" w:rsidRDefault="006D3D12" w:rsidP="003F49F9">
            <w:pPr>
              <w:pStyle w:val="Tekstpodstawowy"/>
              <w:suppressAutoHyphens/>
              <w:spacing w:after="0"/>
              <w:ind w:left="284" w:hanging="284"/>
              <w:jc w:val="both"/>
            </w:pPr>
          </w:p>
          <w:p w14:paraId="717DAAE9" w14:textId="77777777" w:rsidR="00317DE9" w:rsidRPr="009D7389" w:rsidRDefault="00317DE9"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xml:space="preserve">§ 7. </w:t>
            </w:r>
          </w:p>
          <w:p w14:paraId="7D12A9EC" w14:textId="5B0CD98A" w:rsidR="00317DE9" w:rsidRPr="009D7389" w:rsidRDefault="00317DE9" w:rsidP="00B40605">
            <w:pPr>
              <w:pStyle w:val="Tekstpodstawowy"/>
              <w:numPr>
                <w:ilvl w:val="0"/>
                <w:numId w:val="46"/>
              </w:numPr>
              <w:suppressAutoHyphens/>
              <w:spacing w:after="0"/>
              <w:ind w:left="303" w:hanging="283"/>
              <w:jc w:val="both"/>
            </w:pPr>
            <w:r w:rsidRPr="009D7389">
              <w:t xml:space="preserve">W przypadku stwierdzenia naruszenia przez </w:t>
            </w:r>
            <w:r>
              <w:t>e</w:t>
            </w:r>
            <w:r w:rsidRPr="009D7389">
              <w:t xml:space="preserve">ksperta któregokolwiek z zobowiązań, o których mowa  w § 3 </w:t>
            </w:r>
            <w:r>
              <w:t xml:space="preserve">Regulaminu </w:t>
            </w:r>
            <w:r w:rsidRPr="009D7389">
              <w:t xml:space="preserve">lub zawinionego przez </w:t>
            </w:r>
            <w:r>
              <w:t>e</w:t>
            </w:r>
            <w:r w:rsidRPr="009D7389">
              <w:t xml:space="preserve">ksperta niedotrzymania terminów wskazanych w § 2 ust. </w:t>
            </w:r>
            <w:r>
              <w:t>1</w:t>
            </w:r>
            <w:r w:rsidRPr="009D7389">
              <w:t xml:space="preserve"> lub § 4 ust. 1 pkt </w:t>
            </w:r>
            <w:r w:rsidR="00D46C15">
              <w:t>6</w:t>
            </w:r>
            <w:r w:rsidRPr="009D7389">
              <w:t xml:space="preserve"> Regulaminu, NCBR może żądać zapłaty przez </w:t>
            </w:r>
            <w:r>
              <w:t>e</w:t>
            </w:r>
            <w:r w:rsidRPr="009D7389">
              <w:t>ksperta kary umownej w wysokości odpowiadającej równowartości wynagrodzenia przysługującego mu z tytułu wykonania Zamówienia.</w:t>
            </w:r>
          </w:p>
          <w:p w14:paraId="500DB78C" w14:textId="77777777" w:rsidR="00317DE9" w:rsidRPr="009D7389" w:rsidRDefault="00317DE9" w:rsidP="00B40605">
            <w:pPr>
              <w:pStyle w:val="Tekstpodstawowy"/>
              <w:numPr>
                <w:ilvl w:val="0"/>
                <w:numId w:val="46"/>
              </w:numPr>
              <w:suppressAutoHyphens/>
              <w:spacing w:after="0"/>
              <w:ind w:left="284" w:hanging="284"/>
              <w:jc w:val="both"/>
            </w:pPr>
            <w:r w:rsidRPr="009D7389">
              <w:t xml:space="preserve">Niezależnie od powyższego, w przypadku, o którym mowa w ust. 1, NCBR może rozwiązać Umowę ze skutkiem natychmiastowym, bez wypłaty wynagrodzenia. </w:t>
            </w:r>
          </w:p>
          <w:p w14:paraId="39475698" w14:textId="77777777" w:rsidR="00317DE9" w:rsidRPr="009D7389" w:rsidRDefault="00317DE9" w:rsidP="00B40605">
            <w:pPr>
              <w:pStyle w:val="Tekstpodstawowy"/>
              <w:numPr>
                <w:ilvl w:val="0"/>
                <w:numId w:val="46"/>
              </w:numPr>
              <w:suppressAutoHyphens/>
              <w:spacing w:after="0"/>
              <w:ind w:left="284" w:hanging="284"/>
              <w:jc w:val="both"/>
            </w:pPr>
            <w:r w:rsidRPr="009D7389">
              <w:t>Kara umowna, o której mowa w ust. 1, nie wyłącza możliwości dochodzenia przez NCBR odszkodowania na zasadach ogólnych, w przypadku gdy wartość szkody przewyższa wartość kary umownej.</w:t>
            </w:r>
          </w:p>
          <w:p w14:paraId="00D1CBCE" w14:textId="77777777" w:rsidR="00317DE9" w:rsidRDefault="00317DE9" w:rsidP="003F49F9">
            <w:pPr>
              <w:suppressAutoHyphens/>
              <w:spacing w:after="0" w:line="240" w:lineRule="auto"/>
              <w:ind w:left="284" w:hanging="284"/>
              <w:jc w:val="center"/>
              <w:rPr>
                <w:rFonts w:ascii="Times New Roman" w:hAnsi="Times New Roman"/>
                <w:b/>
                <w:sz w:val="20"/>
                <w:szCs w:val="20"/>
              </w:rPr>
            </w:pPr>
          </w:p>
          <w:p w14:paraId="0B84555D" w14:textId="77777777" w:rsidR="00317DE9" w:rsidRPr="009D7389" w:rsidRDefault="00317DE9"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xml:space="preserve">§ </w:t>
            </w:r>
            <w:r>
              <w:rPr>
                <w:rFonts w:ascii="Times New Roman" w:hAnsi="Times New Roman"/>
                <w:b/>
                <w:sz w:val="20"/>
                <w:szCs w:val="20"/>
              </w:rPr>
              <w:t>8</w:t>
            </w:r>
            <w:r w:rsidRPr="009D7389">
              <w:rPr>
                <w:rFonts w:ascii="Times New Roman" w:hAnsi="Times New Roman"/>
                <w:b/>
                <w:sz w:val="20"/>
                <w:szCs w:val="20"/>
              </w:rPr>
              <w:t>.</w:t>
            </w:r>
          </w:p>
          <w:p w14:paraId="6ECB74C0" w14:textId="77777777" w:rsidR="00317DE9" w:rsidRPr="009D7389" w:rsidRDefault="00317DE9" w:rsidP="003F49F9">
            <w:pPr>
              <w:suppressAutoHyphens/>
              <w:spacing w:after="0" w:line="240" w:lineRule="auto"/>
              <w:ind w:left="162"/>
              <w:jc w:val="both"/>
              <w:rPr>
                <w:rFonts w:ascii="Times New Roman" w:hAnsi="Times New Roman"/>
                <w:sz w:val="20"/>
                <w:szCs w:val="20"/>
              </w:rPr>
            </w:pPr>
            <w:r w:rsidRPr="009D7389">
              <w:rPr>
                <w:rFonts w:ascii="Times New Roman" w:hAnsi="Times New Roman"/>
                <w:sz w:val="20"/>
                <w:szCs w:val="20"/>
              </w:rPr>
              <w:t xml:space="preserve">NCBR </w:t>
            </w:r>
            <w:r>
              <w:rPr>
                <w:rFonts w:ascii="Times New Roman" w:hAnsi="Times New Roman"/>
                <w:sz w:val="20"/>
                <w:szCs w:val="20"/>
              </w:rPr>
              <w:t xml:space="preserve">rozwiąże z ekspertem Umowę w trybie natychmiastowym oraz </w:t>
            </w:r>
            <w:r w:rsidRPr="009D7389">
              <w:rPr>
                <w:rFonts w:ascii="Times New Roman" w:hAnsi="Times New Roman"/>
                <w:sz w:val="20"/>
                <w:szCs w:val="20"/>
              </w:rPr>
              <w:t xml:space="preserve">wykluczy </w:t>
            </w:r>
            <w:r>
              <w:rPr>
                <w:rFonts w:ascii="Times New Roman" w:hAnsi="Times New Roman"/>
                <w:sz w:val="20"/>
                <w:szCs w:val="20"/>
              </w:rPr>
              <w:t>go</w:t>
            </w:r>
            <w:r w:rsidRPr="009D7389">
              <w:rPr>
                <w:rFonts w:ascii="Times New Roman" w:hAnsi="Times New Roman"/>
                <w:sz w:val="20"/>
                <w:szCs w:val="20"/>
              </w:rPr>
              <w:t xml:space="preserve"> z Bazy </w:t>
            </w:r>
            <w:r>
              <w:rPr>
                <w:rFonts w:ascii="Times New Roman" w:hAnsi="Times New Roman"/>
                <w:sz w:val="20"/>
                <w:szCs w:val="20"/>
              </w:rPr>
              <w:t>E</w:t>
            </w:r>
            <w:r w:rsidRPr="009D7389">
              <w:rPr>
                <w:rFonts w:ascii="Times New Roman" w:hAnsi="Times New Roman"/>
                <w:sz w:val="20"/>
                <w:szCs w:val="20"/>
              </w:rPr>
              <w:t>kspertów NCBR</w:t>
            </w:r>
            <w:r>
              <w:rPr>
                <w:rFonts w:ascii="Times New Roman" w:hAnsi="Times New Roman"/>
                <w:sz w:val="20"/>
                <w:szCs w:val="20"/>
              </w:rPr>
              <w:t xml:space="preserve"> i wykreśli z Wykazu kandydatów </w:t>
            </w:r>
            <w:r w:rsidRPr="009D7389">
              <w:rPr>
                <w:rFonts w:ascii="Times New Roman" w:hAnsi="Times New Roman"/>
                <w:sz w:val="20"/>
                <w:szCs w:val="20"/>
              </w:rPr>
              <w:t>w przypadku</w:t>
            </w:r>
            <w:r>
              <w:rPr>
                <w:rFonts w:ascii="Times New Roman" w:hAnsi="Times New Roman"/>
                <w:sz w:val="20"/>
                <w:szCs w:val="20"/>
              </w:rPr>
              <w:t xml:space="preserve">, </w:t>
            </w:r>
            <w:r w:rsidRPr="009D7389">
              <w:rPr>
                <w:rFonts w:ascii="Times New Roman" w:hAnsi="Times New Roman"/>
                <w:sz w:val="20"/>
                <w:szCs w:val="20"/>
              </w:rPr>
              <w:t xml:space="preserve">gdy </w:t>
            </w:r>
            <w:r w:rsidRPr="001D68DE">
              <w:rPr>
                <w:rFonts w:ascii="Times New Roman" w:hAnsi="Times New Roman"/>
                <w:sz w:val="20"/>
                <w:szCs w:val="20"/>
              </w:rPr>
              <w:t>zaistnieje wobec niego co najmniej jedna z poniższych okoliczności</w:t>
            </w:r>
            <w:r w:rsidRPr="009D7389">
              <w:rPr>
                <w:rFonts w:ascii="Times New Roman" w:hAnsi="Times New Roman"/>
                <w:sz w:val="20"/>
                <w:szCs w:val="20"/>
              </w:rPr>
              <w:t>:</w:t>
            </w:r>
          </w:p>
          <w:p w14:paraId="66DEA00D" w14:textId="77777777" w:rsidR="00317DE9" w:rsidRDefault="00317DE9" w:rsidP="003F49F9">
            <w:pPr>
              <w:suppressAutoHyphens/>
              <w:spacing w:after="0" w:line="240" w:lineRule="auto"/>
              <w:ind w:left="284" w:hanging="284"/>
              <w:jc w:val="both"/>
              <w:rPr>
                <w:rFonts w:ascii="Times New Roman" w:hAnsi="Times New Roman"/>
                <w:sz w:val="20"/>
                <w:szCs w:val="20"/>
              </w:rPr>
            </w:pPr>
            <w:r w:rsidRPr="009D7389">
              <w:rPr>
                <w:rFonts w:ascii="Times New Roman" w:hAnsi="Times New Roman"/>
                <w:sz w:val="20"/>
                <w:szCs w:val="20"/>
              </w:rPr>
              <w:t xml:space="preserve">1) </w:t>
            </w:r>
            <w:r w:rsidRPr="009D7389">
              <w:rPr>
                <w:rFonts w:ascii="Times New Roman" w:hAnsi="Times New Roman"/>
                <w:sz w:val="20"/>
                <w:szCs w:val="20"/>
              </w:rPr>
              <w:tab/>
            </w:r>
            <w:r>
              <w:rPr>
                <w:rFonts w:ascii="Times New Roman" w:hAnsi="Times New Roman"/>
                <w:sz w:val="20"/>
                <w:szCs w:val="20"/>
              </w:rPr>
              <w:t>ekspert utracił pełnię</w:t>
            </w:r>
            <w:r w:rsidRPr="009D7389">
              <w:rPr>
                <w:rFonts w:ascii="Times New Roman" w:hAnsi="Times New Roman"/>
                <w:sz w:val="20"/>
                <w:szCs w:val="20"/>
              </w:rPr>
              <w:t xml:space="preserve"> praw publicznych</w:t>
            </w:r>
            <w:r>
              <w:rPr>
                <w:rFonts w:ascii="Times New Roman" w:hAnsi="Times New Roman"/>
                <w:sz w:val="20"/>
                <w:szCs w:val="20"/>
              </w:rPr>
              <w:t>,</w:t>
            </w:r>
          </w:p>
          <w:p w14:paraId="680B795F" w14:textId="081E8CE3" w:rsidR="00317DE9" w:rsidRDefault="00317DE9" w:rsidP="003F49F9">
            <w:pPr>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2) ekspert utracił</w:t>
            </w:r>
            <w:r w:rsidRPr="009D7389">
              <w:rPr>
                <w:rFonts w:ascii="Times New Roman" w:hAnsi="Times New Roman"/>
                <w:sz w:val="20"/>
                <w:szCs w:val="20"/>
              </w:rPr>
              <w:t xml:space="preserve"> pełn</w:t>
            </w:r>
            <w:r>
              <w:rPr>
                <w:rFonts w:ascii="Times New Roman" w:hAnsi="Times New Roman"/>
                <w:sz w:val="20"/>
                <w:szCs w:val="20"/>
              </w:rPr>
              <w:t>ą</w:t>
            </w:r>
            <w:r w:rsidRPr="009D7389">
              <w:rPr>
                <w:rFonts w:ascii="Times New Roman" w:hAnsi="Times New Roman"/>
                <w:sz w:val="20"/>
                <w:szCs w:val="20"/>
              </w:rPr>
              <w:t xml:space="preserve"> zdolnoś</w:t>
            </w:r>
            <w:r>
              <w:rPr>
                <w:rFonts w:ascii="Times New Roman" w:hAnsi="Times New Roman"/>
                <w:sz w:val="20"/>
                <w:szCs w:val="20"/>
              </w:rPr>
              <w:t>ć</w:t>
            </w:r>
            <w:r w:rsidRPr="009D7389">
              <w:rPr>
                <w:rFonts w:ascii="Times New Roman" w:hAnsi="Times New Roman"/>
                <w:sz w:val="20"/>
                <w:szCs w:val="20"/>
              </w:rPr>
              <w:t xml:space="preserve"> do czynności prawnych</w:t>
            </w:r>
            <w:r>
              <w:rPr>
                <w:rFonts w:ascii="Times New Roman" w:hAnsi="Times New Roman"/>
                <w:sz w:val="20"/>
                <w:szCs w:val="20"/>
              </w:rPr>
              <w:t>,</w:t>
            </w:r>
          </w:p>
          <w:p w14:paraId="1B3C1CF6" w14:textId="704A0857" w:rsidR="00317DE9" w:rsidRPr="00317DE9" w:rsidRDefault="00317DE9" w:rsidP="00B40605">
            <w:pPr>
              <w:pStyle w:val="Akapitzlist"/>
              <w:numPr>
                <w:ilvl w:val="0"/>
                <w:numId w:val="44"/>
              </w:numPr>
              <w:tabs>
                <w:tab w:val="left" w:pos="851"/>
              </w:tabs>
              <w:suppressAutoHyphens/>
              <w:spacing w:after="0" w:line="240" w:lineRule="auto"/>
              <w:ind w:left="303" w:hanging="283"/>
              <w:jc w:val="both"/>
              <w:rPr>
                <w:rFonts w:ascii="Times New Roman" w:hAnsi="Times New Roman"/>
                <w:sz w:val="20"/>
                <w:szCs w:val="20"/>
              </w:rPr>
            </w:pPr>
            <w:r w:rsidRPr="00317DE9">
              <w:rPr>
                <w:rFonts w:ascii="Times New Roman" w:hAnsi="Times New Roman"/>
                <w:sz w:val="20"/>
                <w:szCs w:val="20"/>
              </w:rPr>
              <w:t>ekspert został skazany prawomocnym wyrokiem za przestępstwo umyślne lub za umyślne przestępstwo skarbowe,</w:t>
            </w:r>
          </w:p>
          <w:p w14:paraId="6C2FCEF9"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ekspert utracił wymagane uprawnienia w dziedzinie objętej programem operacyjnym, stosownie do roli eksperta w wyborze projektów do dofinansowania lub w wykonywaniu zadań związanych z realizacją praw i obowiązków NCBR wynikających z umowy o dofinansowania projektu/decyzji o dofinansowanie projektu – w przypadku ekspertów realizujących Zamówienia w ramach POWER lub POIR,</w:t>
            </w:r>
          </w:p>
          <w:p w14:paraId="01241CD9" w14:textId="68F5CBA5"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Pr="00FB5C27">
              <w:rPr>
                <w:rFonts w:ascii="Times New Roman" w:hAnsi="Times New Roman"/>
                <w:sz w:val="20"/>
                <w:szCs w:val="20"/>
              </w:rPr>
              <w:t>złożył fałszywe oświadczenie lub fałszywą deklarację, o których mowa w § 3 ust. 1 pkt 4</w:t>
            </w:r>
            <w:r w:rsidR="00D46C15">
              <w:rPr>
                <w:rFonts w:ascii="Times New Roman" w:hAnsi="Times New Roman"/>
                <w:sz w:val="20"/>
                <w:szCs w:val="20"/>
              </w:rPr>
              <w:t xml:space="preserve"> i 5</w:t>
            </w:r>
            <w:r w:rsidRPr="00FB5C27">
              <w:rPr>
                <w:rFonts w:ascii="Times New Roman" w:hAnsi="Times New Roman"/>
                <w:sz w:val="20"/>
                <w:szCs w:val="20"/>
              </w:rPr>
              <w:t xml:space="preserve"> Regulaminu,</w:t>
            </w:r>
          </w:p>
          <w:p w14:paraId="61736402"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Pr="00FB5C27">
              <w:rPr>
                <w:rFonts w:ascii="Times New Roman" w:hAnsi="Times New Roman"/>
                <w:sz w:val="20"/>
                <w:szCs w:val="20"/>
              </w:rPr>
              <w:t xml:space="preserve">podjął zatrudnienie w Instytucji Zarządzającej, Instytucji Pośredniczącej lub </w:t>
            </w:r>
            <w:r w:rsidRPr="00FB5C27">
              <w:rPr>
                <w:rFonts w:ascii="Times New Roman" w:hAnsi="Times New Roman"/>
                <w:sz w:val="20"/>
                <w:szCs w:val="20"/>
              </w:rPr>
              <w:lastRenderedPageBreak/>
              <w:t>Instytucji Wdrażającej odpowiednio POWER lub POIR</w:t>
            </w:r>
            <w:r>
              <w:rPr>
                <w:rFonts w:ascii="Times New Roman" w:hAnsi="Times New Roman"/>
                <w:sz w:val="20"/>
                <w:szCs w:val="20"/>
              </w:rPr>
              <w:t xml:space="preserve"> – </w:t>
            </w:r>
            <w:r w:rsidRPr="00FB5C27">
              <w:rPr>
                <w:rFonts w:ascii="Times New Roman" w:hAnsi="Times New Roman"/>
                <w:sz w:val="20"/>
                <w:szCs w:val="20"/>
              </w:rPr>
              <w:t xml:space="preserve">w przypadku </w:t>
            </w:r>
            <w:r>
              <w:rPr>
                <w:rFonts w:ascii="Times New Roman" w:hAnsi="Times New Roman"/>
                <w:sz w:val="20"/>
                <w:szCs w:val="20"/>
              </w:rPr>
              <w:t>e</w:t>
            </w:r>
            <w:r w:rsidRPr="00FB5C27">
              <w:rPr>
                <w:rFonts w:ascii="Times New Roman" w:hAnsi="Times New Roman"/>
                <w:sz w:val="20"/>
                <w:szCs w:val="20"/>
              </w:rPr>
              <w:t>kspertów re</w:t>
            </w:r>
            <w:r>
              <w:rPr>
                <w:rFonts w:ascii="Times New Roman" w:hAnsi="Times New Roman"/>
                <w:sz w:val="20"/>
                <w:szCs w:val="20"/>
              </w:rPr>
              <w:t xml:space="preserve">alizujących Zamówienia w ramach </w:t>
            </w:r>
            <w:r w:rsidRPr="00FB5C27">
              <w:rPr>
                <w:rFonts w:ascii="Times New Roman" w:hAnsi="Times New Roman"/>
                <w:sz w:val="20"/>
                <w:szCs w:val="20"/>
              </w:rPr>
              <w:t>POWER lub POIR,</w:t>
            </w:r>
          </w:p>
          <w:p w14:paraId="22D07CE4"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Pr="00FB5C27">
              <w:rPr>
                <w:rFonts w:ascii="Times New Roman" w:hAnsi="Times New Roman"/>
                <w:sz w:val="20"/>
                <w:szCs w:val="20"/>
              </w:rPr>
              <w:t>trzykrotnie odmówił wykonania Zamówień bez uzasadnionych przyczyn,</w:t>
            </w:r>
          </w:p>
          <w:p w14:paraId="335405CE"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sidRPr="00FB5C27">
              <w:rPr>
                <w:rFonts w:ascii="Times New Roman" w:hAnsi="Times New Roman"/>
                <w:sz w:val="20"/>
                <w:szCs w:val="20"/>
              </w:rPr>
              <w:t>stwierdzono prawomocnym orzeczeniem komisji dyscyplinarnej naruszenie przez eksperta etyki w nauce,</w:t>
            </w:r>
          </w:p>
          <w:p w14:paraId="396F748C"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sidRPr="00FB5C27">
              <w:rPr>
                <w:rFonts w:ascii="Times New Roman" w:hAnsi="Times New Roman"/>
                <w:sz w:val="20"/>
                <w:szCs w:val="20"/>
              </w:rPr>
              <w:t xml:space="preserve">NCBR </w:t>
            </w:r>
            <w:r>
              <w:rPr>
                <w:rFonts w:ascii="Times New Roman" w:hAnsi="Times New Roman"/>
                <w:sz w:val="20"/>
                <w:szCs w:val="20"/>
              </w:rPr>
              <w:t xml:space="preserve">powziął </w:t>
            </w:r>
            <w:r w:rsidRPr="00FB5C27">
              <w:rPr>
                <w:rFonts w:ascii="Times New Roman" w:hAnsi="Times New Roman"/>
                <w:sz w:val="20"/>
                <w:szCs w:val="20"/>
              </w:rPr>
              <w:t>informacj</w:t>
            </w:r>
            <w:r>
              <w:rPr>
                <w:rFonts w:ascii="Times New Roman" w:hAnsi="Times New Roman"/>
                <w:sz w:val="20"/>
                <w:szCs w:val="20"/>
              </w:rPr>
              <w:t>e</w:t>
            </w:r>
            <w:r w:rsidRPr="00FB5C27">
              <w:rPr>
                <w:rFonts w:ascii="Times New Roman" w:hAnsi="Times New Roman"/>
                <w:sz w:val="20"/>
                <w:szCs w:val="20"/>
              </w:rPr>
              <w:t xml:space="preserve"> o zaistnieniu innych, niewymienionych w pkt 1-</w:t>
            </w:r>
            <w:r>
              <w:rPr>
                <w:rFonts w:ascii="Times New Roman" w:hAnsi="Times New Roman"/>
                <w:sz w:val="20"/>
                <w:szCs w:val="20"/>
              </w:rPr>
              <w:t>8</w:t>
            </w:r>
            <w:r w:rsidRPr="00FB5C27">
              <w:rPr>
                <w:rFonts w:ascii="Times New Roman" w:hAnsi="Times New Roman"/>
                <w:sz w:val="20"/>
                <w:szCs w:val="20"/>
              </w:rPr>
              <w:t xml:space="preserve"> okoliczności, uniemożliwiających pełnienie funkcji eksperta w sposób bezstronny i rzetelny,</w:t>
            </w:r>
          </w:p>
          <w:p w14:paraId="03D6E7FE"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ekspert złożył pisemny wniosek o wykreślenie z Wykazu kandydatów – w przypadku ekspertów realizujących  Zamówienia w ramach POWER lub POIR,</w:t>
            </w:r>
          </w:p>
          <w:p w14:paraId="668EB989" w14:textId="77777777" w:rsidR="00317DE9"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ekspert wycofał swoją zgodę na umieszczenie jego danych osobowych w Wykazie kandydatów – w przypadku ekspertów realizujących Zamówienia w ramach POWER lub POIR,</w:t>
            </w:r>
          </w:p>
          <w:p w14:paraId="0C70BACD" w14:textId="77777777" w:rsidR="00317DE9" w:rsidRPr="00FB5C27" w:rsidRDefault="00317DE9" w:rsidP="00B40605">
            <w:pPr>
              <w:numPr>
                <w:ilvl w:val="0"/>
                <w:numId w:val="44"/>
              </w:numPr>
              <w:tabs>
                <w:tab w:val="left" w:pos="851"/>
              </w:tabs>
              <w:suppressAutoHyphens/>
              <w:spacing w:after="0" w:line="240" w:lineRule="auto"/>
              <w:ind w:left="284" w:hanging="284"/>
              <w:jc w:val="both"/>
              <w:rPr>
                <w:rFonts w:ascii="Times New Roman" w:hAnsi="Times New Roman"/>
                <w:sz w:val="20"/>
                <w:szCs w:val="20"/>
              </w:rPr>
            </w:pPr>
            <w:r>
              <w:rPr>
                <w:rFonts w:ascii="Times New Roman" w:hAnsi="Times New Roman"/>
                <w:sz w:val="20"/>
                <w:szCs w:val="20"/>
              </w:rPr>
              <w:t xml:space="preserve">ekspert </w:t>
            </w:r>
            <w:r w:rsidRPr="00FB5C27">
              <w:rPr>
                <w:rFonts w:ascii="Times New Roman" w:hAnsi="Times New Roman"/>
                <w:sz w:val="20"/>
                <w:szCs w:val="20"/>
              </w:rPr>
              <w:t>zmarł.</w:t>
            </w:r>
          </w:p>
          <w:p w14:paraId="5BBB11E1" w14:textId="1B7FCE3C" w:rsidR="00317DE9" w:rsidRDefault="00317DE9" w:rsidP="003F49F9">
            <w:pPr>
              <w:suppressAutoHyphens/>
              <w:spacing w:after="0" w:line="240" w:lineRule="auto"/>
              <w:ind w:left="284" w:hanging="284"/>
              <w:jc w:val="both"/>
              <w:rPr>
                <w:rFonts w:ascii="Times New Roman" w:hAnsi="Times New Roman"/>
                <w:sz w:val="20"/>
                <w:szCs w:val="20"/>
              </w:rPr>
            </w:pPr>
          </w:p>
          <w:p w14:paraId="111781CE" w14:textId="77777777" w:rsidR="006D3D12" w:rsidRPr="009D7389" w:rsidRDefault="006D3D12" w:rsidP="003F49F9">
            <w:pPr>
              <w:suppressAutoHyphens/>
              <w:spacing w:after="0" w:line="240" w:lineRule="auto"/>
              <w:ind w:left="284" w:hanging="284"/>
              <w:jc w:val="both"/>
              <w:rPr>
                <w:rFonts w:ascii="Times New Roman" w:hAnsi="Times New Roman"/>
                <w:sz w:val="20"/>
                <w:szCs w:val="20"/>
              </w:rPr>
            </w:pPr>
          </w:p>
          <w:p w14:paraId="32A9C28D" w14:textId="77777777" w:rsidR="00317DE9" w:rsidRPr="009D7389" w:rsidRDefault="00317DE9" w:rsidP="003F49F9">
            <w:pPr>
              <w:suppressAutoHyphens/>
              <w:spacing w:after="0" w:line="240" w:lineRule="auto"/>
              <w:ind w:left="284" w:hanging="284"/>
              <w:jc w:val="center"/>
              <w:rPr>
                <w:rFonts w:ascii="Times New Roman" w:hAnsi="Times New Roman"/>
                <w:b/>
                <w:sz w:val="20"/>
                <w:szCs w:val="20"/>
              </w:rPr>
            </w:pPr>
            <w:r w:rsidRPr="009D7389">
              <w:rPr>
                <w:rFonts w:ascii="Times New Roman" w:hAnsi="Times New Roman"/>
                <w:b/>
                <w:sz w:val="20"/>
                <w:szCs w:val="20"/>
              </w:rPr>
              <w:t>§ 9.</w:t>
            </w:r>
          </w:p>
          <w:p w14:paraId="35995E96" w14:textId="77777777" w:rsidR="00317DE9" w:rsidRPr="009D7389" w:rsidRDefault="00317DE9" w:rsidP="00B40605">
            <w:pPr>
              <w:pStyle w:val="Tekstpodstawowy"/>
              <w:numPr>
                <w:ilvl w:val="0"/>
                <w:numId w:val="47"/>
              </w:numPr>
              <w:tabs>
                <w:tab w:val="clear" w:pos="720"/>
                <w:tab w:val="num" w:pos="360"/>
              </w:tabs>
              <w:suppressAutoHyphens/>
              <w:spacing w:after="0"/>
              <w:ind w:left="303" w:hanging="283"/>
              <w:jc w:val="both"/>
            </w:pPr>
            <w:r w:rsidRPr="009D7389">
              <w:t>Wszelka korespondencja związana z realizacją Zamówień będzie kierowana odpowiednio na poniższe adresy:</w:t>
            </w:r>
          </w:p>
          <w:p w14:paraId="57CE5F48" w14:textId="77777777" w:rsidR="00317DE9" w:rsidRPr="009D7389" w:rsidRDefault="00317DE9" w:rsidP="00B40605">
            <w:pPr>
              <w:pStyle w:val="Tekstpodstawowy"/>
              <w:numPr>
                <w:ilvl w:val="0"/>
                <w:numId w:val="48"/>
              </w:numPr>
              <w:tabs>
                <w:tab w:val="left" w:pos="851"/>
              </w:tabs>
              <w:suppressAutoHyphens/>
              <w:spacing w:after="0"/>
              <w:rPr>
                <w:lang w:val="pt-BR"/>
              </w:rPr>
            </w:pPr>
            <w:r w:rsidRPr="009D7389">
              <w:rPr>
                <w:b/>
              </w:rPr>
              <w:t xml:space="preserve">NCBR:  </w:t>
            </w:r>
          </w:p>
          <w:p w14:paraId="2DD71BE6" w14:textId="77777777" w:rsidR="006D3D12" w:rsidRDefault="00317DE9" w:rsidP="003F49F9">
            <w:pPr>
              <w:pStyle w:val="Tekstpodstawowy"/>
              <w:tabs>
                <w:tab w:val="left" w:pos="851"/>
              </w:tabs>
              <w:suppressAutoHyphens/>
              <w:spacing w:after="0"/>
              <w:ind w:left="1012" w:hanging="284"/>
              <w:rPr>
                <w:b/>
              </w:rPr>
            </w:pPr>
            <w:r w:rsidRPr="009D7389">
              <w:t>Narodowe Centrum Badań i Rozwoju</w:t>
            </w:r>
            <w:r w:rsidRPr="009D7389">
              <w:rPr>
                <w:b/>
              </w:rPr>
              <w:t xml:space="preserve">, </w:t>
            </w:r>
          </w:p>
          <w:p w14:paraId="717B50AC" w14:textId="3C6711EA" w:rsidR="00317DE9" w:rsidRDefault="00317DE9" w:rsidP="003F49F9">
            <w:pPr>
              <w:pStyle w:val="Tekstpodstawowy"/>
              <w:tabs>
                <w:tab w:val="left" w:pos="851"/>
              </w:tabs>
              <w:suppressAutoHyphens/>
              <w:spacing w:after="0"/>
              <w:ind w:left="1012" w:hanging="284"/>
            </w:pPr>
            <w:r>
              <w:t>ul.</w:t>
            </w:r>
            <w:r w:rsidR="006D3D12">
              <w:t xml:space="preserve"> </w:t>
            </w:r>
            <w:r w:rsidRPr="009D7389">
              <w:t>Nowogrodzka 47a</w:t>
            </w:r>
            <w:r w:rsidRPr="009D7389">
              <w:rPr>
                <w:b/>
              </w:rPr>
              <w:t xml:space="preserve"> , </w:t>
            </w:r>
            <w:r w:rsidRPr="009D7389">
              <w:t xml:space="preserve">00–695 Warszawa; </w:t>
            </w:r>
          </w:p>
          <w:p w14:paraId="24630816" w14:textId="68BAE424" w:rsidR="00317DE9" w:rsidRPr="00317DE9" w:rsidRDefault="00317DE9" w:rsidP="003F49F9">
            <w:pPr>
              <w:pStyle w:val="Tekstpodstawowy"/>
              <w:tabs>
                <w:tab w:val="left" w:pos="753"/>
              </w:tabs>
              <w:suppressAutoHyphens/>
              <w:spacing w:after="0"/>
              <w:ind w:left="753"/>
            </w:pPr>
            <w:r w:rsidRPr="009D7389">
              <w:rPr>
                <w:lang w:val="pt-BR"/>
              </w:rPr>
              <w:t>adres e-mail: a</w:t>
            </w:r>
            <w:r>
              <w:rPr>
                <w:lang w:val="pt-BR"/>
              </w:rPr>
              <w:t xml:space="preserve">dres zwrotny, z którego wysłano </w:t>
            </w:r>
            <w:r w:rsidRPr="009D7389">
              <w:rPr>
                <w:lang w:val="pt-BR"/>
              </w:rPr>
              <w:t xml:space="preserve">Zamówienie lub </w:t>
            </w:r>
            <w:hyperlink r:id="rId14" w:history="1">
              <w:r w:rsidRPr="009D7389">
                <w:rPr>
                  <w:rStyle w:val="Hipercze"/>
                  <w:lang w:val="pt-BR"/>
                </w:rPr>
                <w:t>eksperci@ncbr.gov.pl</w:t>
              </w:r>
            </w:hyperlink>
            <w:r w:rsidRPr="009D7389">
              <w:rPr>
                <w:lang w:val="pt-BR"/>
              </w:rPr>
              <w:t>,</w:t>
            </w:r>
            <w:r>
              <w:rPr>
                <w:lang w:val="pt-BR"/>
              </w:rPr>
              <w:t xml:space="preserve"> a</w:t>
            </w:r>
            <w:r w:rsidRPr="009D7389">
              <w:rPr>
                <w:lang w:val="pt-BR"/>
              </w:rPr>
              <w:t xml:space="preserve"> w przypadku wykonywania Zamówień na rzecz POWER</w:t>
            </w:r>
            <w:r>
              <w:rPr>
                <w:lang w:val="pt-BR"/>
              </w:rPr>
              <w:t xml:space="preserve"> </w:t>
            </w:r>
            <w:r w:rsidRPr="009D7389">
              <w:rPr>
                <w:lang w:val="pt-BR"/>
              </w:rPr>
              <w:t>adres e-mail: adres zwrotny, z którego wysłano Zamówienie lub</w:t>
            </w:r>
            <w:r w:rsidRPr="009D7389" w:rsidDel="00316356">
              <w:rPr>
                <w:lang w:val="pt-BR"/>
              </w:rPr>
              <w:t xml:space="preserve"> </w:t>
            </w:r>
            <w:hyperlink r:id="rId15" w:history="1">
              <w:r w:rsidRPr="0023249C">
                <w:rPr>
                  <w:rStyle w:val="Hipercze"/>
                  <w:lang w:val="pt-BR"/>
                </w:rPr>
                <w:t>powerexpert@ncbr.gov.pl</w:t>
              </w:r>
            </w:hyperlink>
            <w:r>
              <w:rPr>
                <w:lang w:val="pt-BR"/>
              </w:rPr>
              <w:t xml:space="preserve"> </w:t>
            </w:r>
          </w:p>
          <w:p w14:paraId="2130F8A8" w14:textId="77777777" w:rsidR="00317DE9" w:rsidRDefault="00317DE9" w:rsidP="00B40605">
            <w:pPr>
              <w:pStyle w:val="Tekstpodstawowy"/>
              <w:numPr>
                <w:ilvl w:val="0"/>
                <w:numId w:val="48"/>
              </w:numPr>
              <w:tabs>
                <w:tab w:val="left" w:pos="851"/>
              </w:tabs>
              <w:suppressAutoHyphens/>
              <w:spacing w:after="0"/>
              <w:rPr>
                <w:b/>
                <w:lang w:val="pt-BR"/>
              </w:rPr>
            </w:pPr>
            <w:r w:rsidRPr="009D7389">
              <w:rPr>
                <w:b/>
                <w:lang w:val="pt-BR"/>
              </w:rPr>
              <w:t xml:space="preserve">Ekspert: </w:t>
            </w:r>
          </w:p>
          <w:p w14:paraId="776EACE2" w14:textId="21E6755B" w:rsidR="00317DE9" w:rsidRPr="00317DE9" w:rsidRDefault="00317DE9" w:rsidP="003F49F9">
            <w:pPr>
              <w:pStyle w:val="Tekstpodstawowy"/>
              <w:tabs>
                <w:tab w:val="left" w:pos="851"/>
              </w:tabs>
              <w:suppressAutoHyphens/>
              <w:spacing w:after="0"/>
              <w:ind w:left="720"/>
              <w:rPr>
                <w:b/>
                <w:lang w:val="pt-BR"/>
              </w:rPr>
            </w:pPr>
            <w:r w:rsidRPr="00317DE9">
              <w:rPr>
                <w:lang w:val="pt-BR"/>
              </w:rPr>
              <w:t>adres korespondencyjny oraz e-mail wskazany w Formularzu.</w:t>
            </w:r>
          </w:p>
          <w:p w14:paraId="6BEB4878" w14:textId="77777777" w:rsidR="00317DE9" w:rsidRPr="009D7389" w:rsidRDefault="00317DE9" w:rsidP="00B40605">
            <w:pPr>
              <w:pStyle w:val="Tekstpodstawowy"/>
              <w:numPr>
                <w:ilvl w:val="0"/>
                <w:numId w:val="47"/>
              </w:numPr>
              <w:suppressAutoHyphens/>
              <w:spacing w:after="0"/>
              <w:ind w:left="284" w:hanging="284"/>
              <w:jc w:val="both"/>
            </w:pPr>
            <w:r w:rsidRPr="009D7389">
              <w:t>Ekspert zobowiązany jest do nieudostępniania osobom trzecim, chronienia i utrzymywania w tajemnicy danych dostępowych do podanego w Umowie adresu e-mail.</w:t>
            </w:r>
          </w:p>
          <w:p w14:paraId="3C4812DD" w14:textId="77777777" w:rsidR="00317DE9" w:rsidRPr="008C1A12" w:rsidRDefault="00317DE9" w:rsidP="003F49F9">
            <w:pPr>
              <w:suppressAutoHyphens/>
              <w:spacing w:after="0" w:line="240" w:lineRule="auto"/>
              <w:ind w:left="284" w:hanging="284"/>
              <w:jc w:val="center"/>
              <w:rPr>
                <w:rFonts w:ascii="Times New Roman" w:hAnsi="Times New Roman"/>
                <w:b/>
                <w:sz w:val="20"/>
                <w:szCs w:val="20"/>
              </w:rPr>
            </w:pPr>
          </w:p>
          <w:p w14:paraId="34087816" w14:textId="77777777" w:rsidR="00317DE9" w:rsidRPr="008C1A12" w:rsidRDefault="00317DE9" w:rsidP="003F49F9">
            <w:pPr>
              <w:suppressAutoHyphens/>
              <w:spacing w:after="0" w:line="240" w:lineRule="auto"/>
              <w:ind w:left="284" w:hanging="284"/>
              <w:jc w:val="center"/>
              <w:rPr>
                <w:rFonts w:ascii="Times New Roman" w:hAnsi="Times New Roman"/>
                <w:b/>
                <w:sz w:val="20"/>
                <w:szCs w:val="20"/>
              </w:rPr>
            </w:pPr>
            <w:r w:rsidRPr="008C1A12">
              <w:rPr>
                <w:rFonts w:ascii="Times New Roman" w:hAnsi="Times New Roman"/>
                <w:b/>
                <w:sz w:val="20"/>
                <w:szCs w:val="20"/>
              </w:rPr>
              <w:t>§ 10.</w:t>
            </w:r>
          </w:p>
          <w:p w14:paraId="43F3A8A0" w14:textId="77777777" w:rsidR="00317DE9" w:rsidRPr="00A237EE" w:rsidRDefault="00317DE9" w:rsidP="003F49F9">
            <w:pPr>
              <w:suppressAutoHyphens/>
              <w:spacing w:after="0" w:line="240" w:lineRule="auto"/>
              <w:ind w:left="284" w:hanging="110"/>
              <w:jc w:val="both"/>
              <w:rPr>
                <w:rFonts w:ascii="Times New Roman" w:hAnsi="Times New Roman"/>
                <w:sz w:val="20"/>
                <w:szCs w:val="20"/>
              </w:rPr>
            </w:pPr>
            <w:r w:rsidRPr="008C1A12">
              <w:rPr>
                <w:rFonts w:ascii="Times New Roman" w:hAnsi="Times New Roman"/>
                <w:sz w:val="20"/>
                <w:szCs w:val="20"/>
              </w:rPr>
              <w:t>W sprawach nieobjętych Regulaminem zastosowanie mają zapisy odpowiednich dokumentów sporządzonych na potrzeby poszczególnych programów/konkursów, których dotyczy Zamówienie.</w:t>
            </w:r>
          </w:p>
          <w:p w14:paraId="7598EAA6" w14:textId="77777777" w:rsidR="00317DE9" w:rsidRPr="008C1A12" w:rsidRDefault="00317DE9" w:rsidP="003F49F9">
            <w:pPr>
              <w:suppressAutoHyphens/>
              <w:spacing w:after="0" w:line="240" w:lineRule="auto"/>
              <w:ind w:left="284" w:hanging="284"/>
              <w:jc w:val="center"/>
              <w:rPr>
                <w:rFonts w:ascii="Times New Roman" w:hAnsi="Times New Roman"/>
                <w:b/>
                <w:sz w:val="20"/>
                <w:szCs w:val="20"/>
              </w:rPr>
            </w:pPr>
          </w:p>
          <w:p w14:paraId="066ECB0F" w14:textId="77777777" w:rsidR="00317DE9" w:rsidRPr="008C1A12" w:rsidRDefault="00317DE9" w:rsidP="003F49F9">
            <w:pPr>
              <w:suppressAutoHyphens/>
              <w:spacing w:after="0" w:line="240" w:lineRule="auto"/>
              <w:ind w:left="284" w:hanging="284"/>
              <w:jc w:val="center"/>
              <w:rPr>
                <w:rFonts w:ascii="Times New Roman" w:hAnsi="Times New Roman"/>
                <w:b/>
                <w:sz w:val="20"/>
                <w:szCs w:val="20"/>
              </w:rPr>
            </w:pPr>
            <w:r w:rsidRPr="008C1A12">
              <w:rPr>
                <w:rFonts w:ascii="Times New Roman" w:hAnsi="Times New Roman"/>
                <w:b/>
                <w:sz w:val="20"/>
                <w:szCs w:val="20"/>
              </w:rPr>
              <w:t>§ 11.</w:t>
            </w:r>
          </w:p>
          <w:p w14:paraId="6370AF87" w14:textId="77777777" w:rsidR="00317DE9" w:rsidRPr="008C1A12" w:rsidRDefault="00317DE9" w:rsidP="003F49F9">
            <w:pPr>
              <w:suppressAutoHyphens/>
              <w:spacing w:after="0" w:line="240" w:lineRule="auto"/>
              <w:ind w:left="284" w:hanging="284"/>
              <w:jc w:val="both"/>
              <w:rPr>
                <w:rFonts w:ascii="Times New Roman" w:hAnsi="Times New Roman"/>
                <w:sz w:val="20"/>
                <w:szCs w:val="20"/>
              </w:rPr>
            </w:pPr>
            <w:r w:rsidRPr="008C1A12">
              <w:rPr>
                <w:rFonts w:ascii="Times New Roman" w:hAnsi="Times New Roman"/>
                <w:sz w:val="20"/>
                <w:szCs w:val="20"/>
              </w:rPr>
              <w:t xml:space="preserve">Integralną część Regulaminu stanowią </w:t>
            </w:r>
            <w:r>
              <w:rPr>
                <w:rFonts w:ascii="Times New Roman" w:hAnsi="Times New Roman"/>
                <w:sz w:val="20"/>
                <w:szCs w:val="20"/>
              </w:rPr>
              <w:t xml:space="preserve">następujące </w:t>
            </w:r>
            <w:r w:rsidRPr="008C1A12">
              <w:rPr>
                <w:rFonts w:ascii="Times New Roman" w:hAnsi="Times New Roman"/>
                <w:sz w:val="20"/>
                <w:szCs w:val="20"/>
              </w:rPr>
              <w:t>załączniki:</w:t>
            </w:r>
          </w:p>
          <w:p w14:paraId="36480B0B" w14:textId="77777777" w:rsidR="00B40605" w:rsidRDefault="00317DE9" w:rsidP="00B40605">
            <w:pPr>
              <w:numPr>
                <w:ilvl w:val="0"/>
                <w:numId w:val="49"/>
              </w:numPr>
              <w:tabs>
                <w:tab w:val="left" w:pos="851"/>
              </w:tabs>
              <w:suppressAutoHyphens/>
              <w:spacing w:after="0" w:line="240" w:lineRule="auto"/>
              <w:jc w:val="both"/>
              <w:rPr>
                <w:rFonts w:ascii="Times New Roman" w:hAnsi="Times New Roman"/>
                <w:sz w:val="20"/>
                <w:szCs w:val="20"/>
              </w:rPr>
            </w:pPr>
            <w:r>
              <w:rPr>
                <w:rFonts w:ascii="Times New Roman" w:hAnsi="Times New Roman"/>
                <w:sz w:val="20"/>
                <w:szCs w:val="20"/>
              </w:rPr>
              <w:lastRenderedPageBreak/>
              <w:t>Załącznik nr 1 – W</w:t>
            </w:r>
            <w:r w:rsidRPr="008C1A12">
              <w:rPr>
                <w:rFonts w:ascii="Times New Roman" w:hAnsi="Times New Roman"/>
                <w:sz w:val="20"/>
                <w:szCs w:val="20"/>
              </w:rPr>
              <w:t>zór Formularza</w:t>
            </w:r>
            <w:r>
              <w:rPr>
                <w:rFonts w:ascii="Times New Roman" w:hAnsi="Times New Roman"/>
                <w:sz w:val="20"/>
                <w:szCs w:val="20"/>
              </w:rPr>
              <w:t>,</w:t>
            </w:r>
          </w:p>
          <w:p w14:paraId="30FC06FD" w14:textId="5B84731B" w:rsidR="00B40605" w:rsidRPr="00B40605" w:rsidRDefault="00B40605" w:rsidP="00B40605">
            <w:pPr>
              <w:numPr>
                <w:ilvl w:val="0"/>
                <w:numId w:val="49"/>
              </w:numPr>
              <w:tabs>
                <w:tab w:val="left" w:pos="851"/>
              </w:tabs>
              <w:suppressAutoHyphens/>
              <w:spacing w:after="0" w:line="240" w:lineRule="auto"/>
              <w:jc w:val="both"/>
              <w:rPr>
                <w:rFonts w:ascii="Times New Roman" w:hAnsi="Times New Roman"/>
                <w:sz w:val="20"/>
                <w:szCs w:val="20"/>
              </w:rPr>
            </w:pPr>
            <w:r>
              <w:rPr>
                <w:rFonts w:ascii="Times New Roman" w:hAnsi="Times New Roman"/>
                <w:sz w:val="20"/>
                <w:szCs w:val="20"/>
              </w:rPr>
              <w:t>Z</w:t>
            </w:r>
            <w:r w:rsidRPr="00B40605">
              <w:rPr>
                <w:rFonts w:ascii="Times New Roman" w:hAnsi="Times New Roman"/>
                <w:sz w:val="20"/>
                <w:szCs w:val="20"/>
              </w:rPr>
              <w:t>ałącznik nr 2 - Wzór oświadczenia potwierdzającego, że ekspert nie był zatrudniony w projekcie, w którego ocenie brał udział</w:t>
            </w:r>
          </w:p>
          <w:p w14:paraId="21AB8980" w14:textId="77777777" w:rsidR="00B40605" w:rsidRDefault="00B40605" w:rsidP="00B40605">
            <w:pPr>
              <w:tabs>
                <w:tab w:val="left" w:pos="851"/>
              </w:tabs>
              <w:suppressAutoHyphens/>
              <w:spacing w:after="0" w:line="240" w:lineRule="auto"/>
              <w:ind w:left="720"/>
              <w:jc w:val="both"/>
              <w:rPr>
                <w:rFonts w:ascii="Times New Roman" w:hAnsi="Times New Roman"/>
                <w:sz w:val="20"/>
                <w:szCs w:val="20"/>
              </w:rPr>
            </w:pPr>
          </w:p>
          <w:p w14:paraId="08E5D23B" w14:textId="17026E82" w:rsidR="00317DE9" w:rsidRDefault="00317DE9" w:rsidP="00B40605">
            <w:pPr>
              <w:numPr>
                <w:ilvl w:val="0"/>
                <w:numId w:val="49"/>
              </w:numPr>
              <w:tabs>
                <w:tab w:val="left" w:pos="851"/>
              </w:tabs>
              <w:suppressAutoHyphens/>
              <w:spacing w:after="0" w:line="240" w:lineRule="auto"/>
              <w:jc w:val="both"/>
              <w:rPr>
                <w:rFonts w:ascii="Times New Roman" w:hAnsi="Times New Roman"/>
                <w:sz w:val="20"/>
                <w:szCs w:val="20"/>
              </w:rPr>
            </w:pPr>
            <w:r w:rsidRPr="00317DE9">
              <w:rPr>
                <w:rFonts w:ascii="Times New Roman" w:hAnsi="Times New Roman"/>
                <w:sz w:val="20"/>
                <w:szCs w:val="20"/>
              </w:rPr>
              <w:t xml:space="preserve">Załącznik nr </w:t>
            </w:r>
            <w:r w:rsidR="000E2737">
              <w:rPr>
                <w:rFonts w:ascii="Times New Roman" w:hAnsi="Times New Roman"/>
                <w:sz w:val="20"/>
                <w:szCs w:val="20"/>
              </w:rPr>
              <w:t>3</w:t>
            </w:r>
            <w:r w:rsidRPr="00317DE9">
              <w:rPr>
                <w:rFonts w:ascii="Times New Roman" w:hAnsi="Times New Roman"/>
                <w:sz w:val="20"/>
                <w:szCs w:val="20"/>
              </w:rPr>
              <w:t xml:space="preserve"> – Wzór oświadczenia o bezstronności i poufności,</w:t>
            </w:r>
          </w:p>
          <w:p w14:paraId="63BC0CF8" w14:textId="2C772BCB" w:rsidR="00765E06" w:rsidRPr="003D073B" w:rsidRDefault="00317DE9" w:rsidP="00B40605">
            <w:pPr>
              <w:numPr>
                <w:ilvl w:val="0"/>
                <w:numId w:val="49"/>
              </w:numPr>
              <w:tabs>
                <w:tab w:val="left" w:pos="851"/>
              </w:tabs>
              <w:suppressAutoHyphens/>
              <w:spacing w:after="0" w:line="240" w:lineRule="auto"/>
              <w:jc w:val="both"/>
              <w:rPr>
                <w:rFonts w:ascii="Times New Roman" w:hAnsi="Times New Roman"/>
                <w:sz w:val="20"/>
                <w:szCs w:val="20"/>
              </w:rPr>
            </w:pPr>
            <w:r w:rsidRPr="00317DE9">
              <w:rPr>
                <w:rFonts w:ascii="Times New Roman" w:hAnsi="Times New Roman"/>
                <w:sz w:val="20"/>
                <w:szCs w:val="20"/>
              </w:rPr>
              <w:t>Załącznik nr</w:t>
            </w:r>
            <w:r w:rsidR="000E2737">
              <w:rPr>
                <w:rFonts w:ascii="Times New Roman" w:hAnsi="Times New Roman"/>
                <w:sz w:val="20"/>
                <w:szCs w:val="20"/>
              </w:rPr>
              <w:t xml:space="preserve"> 4</w:t>
            </w:r>
            <w:r w:rsidRPr="00317DE9">
              <w:rPr>
                <w:rFonts w:ascii="Times New Roman" w:hAnsi="Times New Roman"/>
                <w:sz w:val="20"/>
                <w:szCs w:val="20"/>
              </w:rPr>
              <w:t xml:space="preserve"> – Wzór arkusza oceny pracy eksperta</w:t>
            </w:r>
            <w:r w:rsidRPr="003D073B">
              <w:rPr>
                <w:rFonts w:ascii="Times New Roman" w:hAnsi="Times New Roman"/>
                <w:sz w:val="20"/>
                <w:szCs w:val="20"/>
              </w:rPr>
              <w:t>.</w:t>
            </w:r>
          </w:p>
        </w:tc>
      </w:tr>
    </w:tbl>
    <w:p w14:paraId="04207987" w14:textId="77777777" w:rsidR="00977F7F" w:rsidRPr="00F35C6F" w:rsidRDefault="00977F7F" w:rsidP="003F49F9">
      <w:pPr>
        <w:shd w:val="clear" w:color="auto" w:fill="FFFFFF"/>
        <w:suppressAutoHyphens/>
        <w:spacing w:after="0" w:line="240" w:lineRule="auto"/>
        <w:textAlignment w:val="top"/>
        <w:rPr>
          <w:rFonts w:ascii="Times New Roman" w:hAnsi="Times New Roman"/>
          <w:sz w:val="20"/>
          <w:szCs w:val="20"/>
        </w:rPr>
      </w:pPr>
    </w:p>
    <w:p w14:paraId="6CE2F559" w14:textId="77777777" w:rsidR="000B51DF" w:rsidRPr="00F35C6F" w:rsidRDefault="000B51DF" w:rsidP="003F49F9">
      <w:pPr>
        <w:widowControl w:val="0"/>
        <w:shd w:val="clear" w:color="auto" w:fill="FFFFFF"/>
        <w:suppressAutoHyphens/>
        <w:autoSpaceDE w:val="0"/>
        <w:autoSpaceDN w:val="0"/>
        <w:adjustRightInd w:val="0"/>
        <w:spacing w:after="0" w:line="240" w:lineRule="auto"/>
        <w:jc w:val="both"/>
        <w:rPr>
          <w:rFonts w:ascii="Times New Roman" w:hAnsi="Times New Roman"/>
          <w:b/>
          <w:sz w:val="20"/>
          <w:szCs w:val="20"/>
        </w:rPr>
      </w:pPr>
    </w:p>
    <w:p w14:paraId="59EB5835" w14:textId="77777777" w:rsidR="00666F82" w:rsidRPr="009C1A96" w:rsidRDefault="00666F82" w:rsidP="003F49F9">
      <w:pPr>
        <w:shd w:val="clear" w:color="auto" w:fill="FFFFFF"/>
        <w:suppressAutoHyphens/>
        <w:spacing w:after="0" w:line="240" w:lineRule="auto"/>
        <w:jc w:val="center"/>
        <w:rPr>
          <w:rFonts w:ascii="Times New Roman" w:hAnsi="Times New Roman"/>
          <w:vanish/>
          <w:sz w:val="20"/>
          <w:szCs w:val="20"/>
        </w:rPr>
      </w:pPr>
    </w:p>
    <w:sectPr w:rsidR="00666F82" w:rsidRPr="009C1A96" w:rsidSect="00E64704">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9BE9A" w14:textId="77777777" w:rsidR="002408B9" w:rsidRDefault="002408B9" w:rsidP="00083415">
      <w:pPr>
        <w:spacing w:after="0" w:line="240" w:lineRule="auto"/>
      </w:pPr>
      <w:r>
        <w:separator/>
      </w:r>
    </w:p>
  </w:endnote>
  <w:endnote w:type="continuationSeparator" w:id="0">
    <w:p w14:paraId="367FFB76" w14:textId="77777777" w:rsidR="002408B9" w:rsidRDefault="002408B9" w:rsidP="00083415">
      <w:pPr>
        <w:spacing w:after="0" w:line="240" w:lineRule="auto"/>
      </w:pPr>
      <w:r>
        <w:continuationSeparator/>
      </w:r>
    </w:p>
  </w:endnote>
  <w:endnote w:type="continuationNotice" w:id="1">
    <w:p w14:paraId="0512DC48" w14:textId="77777777" w:rsidR="002408B9" w:rsidRDefault="00240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59BB" w14:textId="7E141F30" w:rsidR="002408B9" w:rsidRPr="001A0664" w:rsidRDefault="002408B9" w:rsidP="001A0664">
    <w:pPr>
      <w:pStyle w:val="Stopka"/>
      <w:spacing w:before="200" w:after="0" w:line="240" w:lineRule="auto"/>
      <w:jc w:val="center"/>
      <w:rPr>
        <w:rFonts w:ascii="Times New Roman" w:hAnsi="Times New Roman"/>
        <w:sz w:val="24"/>
        <w:szCs w:val="24"/>
      </w:rPr>
    </w:pPr>
    <w:r w:rsidRPr="001A0664">
      <w:rPr>
        <w:rFonts w:ascii="Times New Roman" w:hAnsi="Times New Roman"/>
        <w:b/>
        <w:bCs/>
        <w:sz w:val="24"/>
        <w:szCs w:val="24"/>
      </w:rPr>
      <w:fldChar w:fldCharType="begin"/>
    </w:r>
    <w:r w:rsidRPr="001A0664">
      <w:rPr>
        <w:rFonts w:ascii="Times New Roman" w:hAnsi="Times New Roman"/>
        <w:b/>
        <w:bCs/>
        <w:sz w:val="24"/>
        <w:szCs w:val="24"/>
      </w:rPr>
      <w:instrText>PAGE</w:instrText>
    </w:r>
    <w:r w:rsidRPr="001A0664">
      <w:rPr>
        <w:rFonts w:ascii="Times New Roman" w:hAnsi="Times New Roman"/>
        <w:b/>
        <w:bCs/>
        <w:sz w:val="24"/>
        <w:szCs w:val="24"/>
      </w:rPr>
      <w:fldChar w:fldCharType="separate"/>
    </w:r>
    <w:r w:rsidR="00A7208D">
      <w:rPr>
        <w:rFonts w:ascii="Times New Roman" w:hAnsi="Times New Roman"/>
        <w:b/>
        <w:bCs/>
        <w:noProof/>
        <w:sz w:val="24"/>
        <w:szCs w:val="24"/>
      </w:rPr>
      <w:t>15</w:t>
    </w:r>
    <w:r w:rsidRPr="001A0664">
      <w:rPr>
        <w:rFonts w:ascii="Times New Roman" w:hAnsi="Times New Roman"/>
        <w:b/>
        <w:bCs/>
        <w:sz w:val="24"/>
        <w:szCs w:val="24"/>
      </w:rPr>
      <w:fldChar w:fldCharType="end"/>
    </w:r>
    <w:r w:rsidRPr="001A0664">
      <w:rPr>
        <w:rFonts w:ascii="Times New Roman" w:hAnsi="Times New Roman"/>
        <w:sz w:val="24"/>
        <w:szCs w:val="24"/>
      </w:rPr>
      <w:t xml:space="preserve"> / </w:t>
    </w:r>
    <w:r w:rsidRPr="001A0664">
      <w:rPr>
        <w:rFonts w:ascii="Times New Roman" w:hAnsi="Times New Roman"/>
        <w:b/>
        <w:bCs/>
        <w:sz w:val="24"/>
        <w:szCs w:val="24"/>
      </w:rPr>
      <w:fldChar w:fldCharType="begin"/>
    </w:r>
    <w:r w:rsidRPr="001A0664">
      <w:rPr>
        <w:rFonts w:ascii="Times New Roman" w:hAnsi="Times New Roman"/>
        <w:b/>
        <w:bCs/>
        <w:sz w:val="24"/>
        <w:szCs w:val="24"/>
      </w:rPr>
      <w:instrText>NUMPAGES</w:instrText>
    </w:r>
    <w:r w:rsidRPr="001A0664">
      <w:rPr>
        <w:rFonts w:ascii="Times New Roman" w:hAnsi="Times New Roman"/>
        <w:b/>
        <w:bCs/>
        <w:sz w:val="24"/>
        <w:szCs w:val="24"/>
      </w:rPr>
      <w:fldChar w:fldCharType="separate"/>
    </w:r>
    <w:r w:rsidR="00A7208D">
      <w:rPr>
        <w:rFonts w:ascii="Times New Roman" w:hAnsi="Times New Roman"/>
        <w:b/>
        <w:bCs/>
        <w:noProof/>
        <w:sz w:val="24"/>
        <w:szCs w:val="24"/>
      </w:rPr>
      <w:t>15</w:t>
    </w:r>
    <w:r w:rsidRPr="001A0664">
      <w:rPr>
        <w:rFonts w:ascii="Times New Roman" w:hAnsi="Times New Roman"/>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A256F" w14:textId="77777777" w:rsidR="002408B9" w:rsidRDefault="002408B9" w:rsidP="00083415">
      <w:pPr>
        <w:spacing w:after="0" w:line="240" w:lineRule="auto"/>
      </w:pPr>
      <w:r>
        <w:separator/>
      </w:r>
    </w:p>
  </w:footnote>
  <w:footnote w:type="continuationSeparator" w:id="0">
    <w:p w14:paraId="07630E9E" w14:textId="77777777" w:rsidR="002408B9" w:rsidRDefault="002408B9" w:rsidP="00083415">
      <w:pPr>
        <w:spacing w:after="0" w:line="240" w:lineRule="auto"/>
      </w:pPr>
      <w:r>
        <w:continuationSeparator/>
      </w:r>
    </w:p>
  </w:footnote>
  <w:footnote w:type="continuationNotice" w:id="1">
    <w:p w14:paraId="3FA9F690" w14:textId="77777777" w:rsidR="002408B9" w:rsidRDefault="00240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2C99E" w14:textId="77777777" w:rsidR="002408B9" w:rsidRDefault="002408B9" w:rsidP="003F49F9">
    <w:pPr>
      <w:tabs>
        <w:tab w:val="left" w:pos="1589"/>
      </w:tabs>
      <w:spacing w:after="0" w:line="360" w:lineRule="auto"/>
      <w:jc w:val="right"/>
      <w:rPr>
        <w:rFonts w:ascii="Times New Roman" w:hAnsi="Times New Roman"/>
        <w:color w:val="808080"/>
        <w:sz w:val="18"/>
        <w:szCs w:val="24"/>
      </w:rPr>
    </w:pPr>
    <w:r>
      <w:rPr>
        <w:rFonts w:ascii="Times New Roman" w:hAnsi="Times New Roman"/>
        <w:color w:val="808080"/>
        <w:sz w:val="18"/>
        <w:szCs w:val="24"/>
      </w:rPr>
      <w:t>Załącznik nr 2</w:t>
    </w:r>
    <w:r w:rsidRPr="003F49F9">
      <w:rPr>
        <w:rFonts w:ascii="Times New Roman" w:hAnsi="Times New Roman"/>
        <w:color w:val="808080"/>
        <w:sz w:val="18"/>
        <w:szCs w:val="24"/>
      </w:rPr>
      <w:t xml:space="preserve"> </w:t>
    </w:r>
  </w:p>
  <w:p w14:paraId="1266FC14" w14:textId="7F8A588A" w:rsidR="002408B9" w:rsidRPr="003F49F9" w:rsidRDefault="002408B9" w:rsidP="003F49F9">
    <w:pPr>
      <w:tabs>
        <w:tab w:val="left" w:pos="1589"/>
      </w:tabs>
      <w:spacing w:after="0" w:line="360" w:lineRule="auto"/>
      <w:jc w:val="right"/>
      <w:rPr>
        <w:rFonts w:ascii="Times New Roman" w:hAnsi="Times New Roman"/>
        <w:color w:val="808080"/>
        <w:sz w:val="18"/>
        <w:szCs w:val="24"/>
      </w:rPr>
    </w:pPr>
    <w:r w:rsidRPr="003F49F9">
      <w:rPr>
        <w:rFonts w:ascii="Times New Roman" w:hAnsi="Times New Roman"/>
        <w:color w:val="808080"/>
        <w:sz w:val="18"/>
        <w:szCs w:val="24"/>
      </w:rPr>
      <w:t xml:space="preserve">do </w:t>
    </w:r>
    <w:r>
      <w:rPr>
        <w:rFonts w:ascii="Times New Roman" w:hAnsi="Times New Roman"/>
        <w:color w:val="808080"/>
        <w:sz w:val="18"/>
        <w:szCs w:val="24"/>
      </w:rPr>
      <w:t>Zarządzenia …./2019 z dnia …..05.2019</w:t>
    </w:r>
  </w:p>
  <w:p w14:paraId="3E51FDD8" w14:textId="41B2999E" w:rsidR="002408B9" w:rsidRPr="006F31E6" w:rsidRDefault="002408B9" w:rsidP="003F49F9">
    <w:pPr>
      <w:tabs>
        <w:tab w:val="left" w:pos="1589"/>
      </w:tabs>
      <w:spacing w:after="0" w:line="360" w:lineRule="auto"/>
      <w:jc w:val="right"/>
      <w:rPr>
        <w:rFonts w:ascii="Times New Roman" w:hAnsi="Times New Roman"/>
        <w:color w:val="808080"/>
        <w:sz w:val="24"/>
        <w:szCs w:val="24"/>
      </w:rPr>
    </w:pPr>
    <w:r>
      <w:rPr>
        <w:rFonts w:ascii="Times New Roman" w:hAnsi="Times New Roman"/>
        <w:color w:val="808080"/>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34C9"/>
    <w:multiLevelType w:val="hybridMultilevel"/>
    <w:tmpl w:val="67EC3B4A"/>
    <w:lvl w:ilvl="0" w:tplc="20EEC2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336F54"/>
    <w:multiLevelType w:val="hybridMultilevel"/>
    <w:tmpl w:val="F6A4A65E"/>
    <w:lvl w:ilvl="0" w:tplc="4DF06D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70462"/>
    <w:multiLevelType w:val="hybridMultilevel"/>
    <w:tmpl w:val="59F46546"/>
    <w:lvl w:ilvl="0" w:tplc="99AE2F34">
      <w:start w:val="1"/>
      <w:numFmt w:val="decimal"/>
      <w:lvlText w:val="%1)"/>
      <w:lvlJc w:val="left"/>
      <w:pPr>
        <w:ind w:left="1571" w:hanging="360"/>
      </w:pPr>
      <w:rPr>
        <w:rFonts w:ascii="Times New Roman" w:hAnsi="Times New Roman" w:hint="default"/>
        <w:b w:val="0"/>
        <w:i w:val="0"/>
        <w:sz w:val="20"/>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11DE1711"/>
    <w:multiLevelType w:val="hybridMultilevel"/>
    <w:tmpl w:val="0CA44338"/>
    <w:lvl w:ilvl="0" w:tplc="BB4CCC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401AEB"/>
    <w:multiLevelType w:val="hybridMultilevel"/>
    <w:tmpl w:val="B0D45CE6"/>
    <w:lvl w:ilvl="0" w:tplc="4314A5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45F3252"/>
    <w:multiLevelType w:val="hybridMultilevel"/>
    <w:tmpl w:val="E7C4C9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73C11EB"/>
    <w:multiLevelType w:val="hybridMultilevel"/>
    <w:tmpl w:val="4946804A"/>
    <w:lvl w:ilvl="0" w:tplc="1D0218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F90B00"/>
    <w:multiLevelType w:val="hybridMultilevel"/>
    <w:tmpl w:val="AD701F30"/>
    <w:lvl w:ilvl="0" w:tplc="1C0C3C2C">
      <w:start w:val="1"/>
      <w:numFmt w:val="lowerLetter"/>
      <w:lvlText w:val="%1)"/>
      <w:lvlJc w:val="left"/>
      <w:pPr>
        <w:ind w:left="1015" w:hanging="360"/>
      </w:pPr>
      <w:rPr>
        <w:rFonts w:ascii="Times New Roman" w:hAnsi="Times New Roman" w:cs="Arial" w:hint="default"/>
        <w:b w:val="0"/>
        <w:i w:val="0"/>
        <w:sz w:val="20"/>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abstractNum w:abstractNumId="8" w15:restartNumberingAfterBreak="0">
    <w:nsid w:val="234B27BF"/>
    <w:multiLevelType w:val="hybridMultilevel"/>
    <w:tmpl w:val="D5F81F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73B488B"/>
    <w:multiLevelType w:val="hybridMultilevel"/>
    <w:tmpl w:val="813EA8CA"/>
    <w:lvl w:ilvl="0" w:tplc="A622120C">
      <w:numFmt w:val="bullet"/>
      <w:lvlText w:val="-"/>
      <w:lvlJc w:val="left"/>
      <w:pPr>
        <w:ind w:left="1104" w:hanging="360"/>
      </w:pPr>
      <w:rPr>
        <w:rFonts w:ascii="Times New Roman" w:eastAsia="Times New Roman" w:hAnsi="Times New Roman" w:cs="Times New Roman" w:hint="default"/>
      </w:rPr>
    </w:lvl>
    <w:lvl w:ilvl="1" w:tplc="EAEE2E1C">
      <w:numFmt w:val="bullet"/>
      <w:lvlText w:val="–"/>
      <w:lvlJc w:val="left"/>
      <w:pPr>
        <w:ind w:left="1824" w:hanging="360"/>
      </w:pPr>
      <w:rPr>
        <w:rFonts w:ascii="Times New Roman" w:eastAsia="Times New Roman" w:hAnsi="Times New Roman" w:cs="Times New Roman" w:hint="default"/>
      </w:rPr>
    </w:lvl>
    <w:lvl w:ilvl="2" w:tplc="04150005" w:tentative="1">
      <w:start w:val="1"/>
      <w:numFmt w:val="bullet"/>
      <w:lvlText w:val=""/>
      <w:lvlJc w:val="left"/>
      <w:pPr>
        <w:ind w:left="2544" w:hanging="360"/>
      </w:pPr>
      <w:rPr>
        <w:rFonts w:ascii="Wingdings" w:hAnsi="Wingdings" w:hint="default"/>
      </w:rPr>
    </w:lvl>
    <w:lvl w:ilvl="3" w:tplc="04150001" w:tentative="1">
      <w:start w:val="1"/>
      <w:numFmt w:val="bullet"/>
      <w:lvlText w:val=""/>
      <w:lvlJc w:val="left"/>
      <w:pPr>
        <w:ind w:left="3264" w:hanging="360"/>
      </w:pPr>
      <w:rPr>
        <w:rFonts w:ascii="Symbol" w:hAnsi="Symbol" w:hint="default"/>
      </w:rPr>
    </w:lvl>
    <w:lvl w:ilvl="4" w:tplc="04150003" w:tentative="1">
      <w:start w:val="1"/>
      <w:numFmt w:val="bullet"/>
      <w:lvlText w:val="o"/>
      <w:lvlJc w:val="left"/>
      <w:pPr>
        <w:ind w:left="3984" w:hanging="360"/>
      </w:pPr>
      <w:rPr>
        <w:rFonts w:ascii="Courier New" w:hAnsi="Courier New" w:cs="Courier New" w:hint="default"/>
      </w:rPr>
    </w:lvl>
    <w:lvl w:ilvl="5" w:tplc="04150005" w:tentative="1">
      <w:start w:val="1"/>
      <w:numFmt w:val="bullet"/>
      <w:lvlText w:val=""/>
      <w:lvlJc w:val="left"/>
      <w:pPr>
        <w:ind w:left="4704" w:hanging="360"/>
      </w:pPr>
      <w:rPr>
        <w:rFonts w:ascii="Wingdings" w:hAnsi="Wingdings" w:hint="default"/>
      </w:rPr>
    </w:lvl>
    <w:lvl w:ilvl="6" w:tplc="04150001" w:tentative="1">
      <w:start w:val="1"/>
      <w:numFmt w:val="bullet"/>
      <w:lvlText w:val=""/>
      <w:lvlJc w:val="left"/>
      <w:pPr>
        <w:ind w:left="5424" w:hanging="360"/>
      </w:pPr>
      <w:rPr>
        <w:rFonts w:ascii="Symbol" w:hAnsi="Symbol" w:hint="default"/>
      </w:rPr>
    </w:lvl>
    <w:lvl w:ilvl="7" w:tplc="04150003" w:tentative="1">
      <w:start w:val="1"/>
      <w:numFmt w:val="bullet"/>
      <w:lvlText w:val="o"/>
      <w:lvlJc w:val="left"/>
      <w:pPr>
        <w:ind w:left="6144" w:hanging="360"/>
      </w:pPr>
      <w:rPr>
        <w:rFonts w:ascii="Courier New" w:hAnsi="Courier New" w:cs="Courier New" w:hint="default"/>
      </w:rPr>
    </w:lvl>
    <w:lvl w:ilvl="8" w:tplc="04150005" w:tentative="1">
      <w:start w:val="1"/>
      <w:numFmt w:val="bullet"/>
      <w:lvlText w:val=""/>
      <w:lvlJc w:val="left"/>
      <w:pPr>
        <w:ind w:left="6864" w:hanging="360"/>
      </w:pPr>
      <w:rPr>
        <w:rFonts w:ascii="Wingdings" w:hAnsi="Wingdings" w:hint="default"/>
      </w:rPr>
    </w:lvl>
  </w:abstractNum>
  <w:abstractNum w:abstractNumId="10" w15:restartNumberingAfterBreak="0">
    <w:nsid w:val="27E81BBD"/>
    <w:multiLevelType w:val="hybridMultilevel"/>
    <w:tmpl w:val="B420CFC0"/>
    <w:lvl w:ilvl="0" w:tplc="AAA63A64">
      <w:start w:val="1"/>
      <w:numFmt w:val="decimal"/>
      <w:lvlText w:val="%1)"/>
      <w:lvlJc w:val="left"/>
      <w:pPr>
        <w:ind w:left="720" w:hanging="360"/>
      </w:pPr>
      <w:rPr>
        <w:rFonts w:ascii="Times New Roman" w:hAnsi="Times New Roman" w:hint="default"/>
        <w:b w:val="0"/>
        <w:i w:val="0"/>
        <w:color w:val="auto"/>
        <w:sz w:val="20"/>
        <w:szCs w:val="24"/>
        <w:u w:color="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E312E1"/>
    <w:multiLevelType w:val="hybridMultilevel"/>
    <w:tmpl w:val="F61E6A8A"/>
    <w:lvl w:ilvl="0" w:tplc="27F07D4C">
      <w:start w:val="2"/>
      <w:numFmt w:val="decimal"/>
      <w:lvlText w:val="%1)"/>
      <w:lvlJc w:val="left"/>
      <w:pPr>
        <w:ind w:left="1571" w:hanging="360"/>
      </w:pPr>
      <w:rPr>
        <w:rFonts w:ascii="Times New Roman" w:hAnsi="Times New Roman" w:hint="default"/>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176EAC"/>
    <w:multiLevelType w:val="hybridMultilevel"/>
    <w:tmpl w:val="33DE159E"/>
    <w:lvl w:ilvl="0" w:tplc="0415000F">
      <w:start w:val="1"/>
      <w:numFmt w:val="decimal"/>
      <w:lvlText w:val="%1."/>
      <w:lvlJc w:val="left"/>
      <w:pPr>
        <w:ind w:left="4680" w:hanging="360"/>
      </w:pPr>
    </w:lvl>
    <w:lvl w:ilvl="1" w:tplc="04150019" w:tentative="1">
      <w:start w:val="1"/>
      <w:numFmt w:val="lowerLetter"/>
      <w:lvlText w:val="%2."/>
      <w:lvlJc w:val="left"/>
      <w:pPr>
        <w:ind w:left="5400" w:hanging="360"/>
      </w:pPr>
    </w:lvl>
    <w:lvl w:ilvl="2" w:tplc="0415001B" w:tentative="1">
      <w:start w:val="1"/>
      <w:numFmt w:val="lowerRoman"/>
      <w:lvlText w:val="%3."/>
      <w:lvlJc w:val="right"/>
      <w:pPr>
        <w:ind w:left="6120" w:hanging="180"/>
      </w:pPr>
    </w:lvl>
    <w:lvl w:ilvl="3" w:tplc="0415000F" w:tentative="1">
      <w:start w:val="1"/>
      <w:numFmt w:val="decimal"/>
      <w:lvlText w:val="%4."/>
      <w:lvlJc w:val="left"/>
      <w:pPr>
        <w:ind w:left="6840" w:hanging="360"/>
      </w:pPr>
    </w:lvl>
    <w:lvl w:ilvl="4" w:tplc="04150019" w:tentative="1">
      <w:start w:val="1"/>
      <w:numFmt w:val="lowerLetter"/>
      <w:lvlText w:val="%5."/>
      <w:lvlJc w:val="left"/>
      <w:pPr>
        <w:ind w:left="7560" w:hanging="360"/>
      </w:pPr>
    </w:lvl>
    <w:lvl w:ilvl="5" w:tplc="0415001B" w:tentative="1">
      <w:start w:val="1"/>
      <w:numFmt w:val="lowerRoman"/>
      <w:lvlText w:val="%6."/>
      <w:lvlJc w:val="right"/>
      <w:pPr>
        <w:ind w:left="8280" w:hanging="180"/>
      </w:pPr>
    </w:lvl>
    <w:lvl w:ilvl="6" w:tplc="0415000F" w:tentative="1">
      <w:start w:val="1"/>
      <w:numFmt w:val="decimal"/>
      <w:lvlText w:val="%7."/>
      <w:lvlJc w:val="left"/>
      <w:pPr>
        <w:ind w:left="9000" w:hanging="360"/>
      </w:pPr>
    </w:lvl>
    <w:lvl w:ilvl="7" w:tplc="04150019" w:tentative="1">
      <w:start w:val="1"/>
      <w:numFmt w:val="lowerLetter"/>
      <w:lvlText w:val="%8."/>
      <w:lvlJc w:val="left"/>
      <w:pPr>
        <w:ind w:left="9720" w:hanging="360"/>
      </w:pPr>
    </w:lvl>
    <w:lvl w:ilvl="8" w:tplc="0415001B" w:tentative="1">
      <w:start w:val="1"/>
      <w:numFmt w:val="lowerRoman"/>
      <w:lvlText w:val="%9."/>
      <w:lvlJc w:val="right"/>
      <w:pPr>
        <w:ind w:left="10440" w:hanging="180"/>
      </w:pPr>
    </w:lvl>
  </w:abstractNum>
  <w:abstractNum w:abstractNumId="13" w15:restartNumberingAfterBreak="0">
    <w:nsid w:val="2A31597D"/>
    <w:multiLevelType w:val="hybridMultilevel"/>
    <w:tmpl w:val="48F8E7B6"/>
    <w:lvl w:ilvl="0" w:tplc="0415000F">
      <w:start w:val="1"/>
      <w:numFmt w:val="decimal"/>
      <w:lvlText w:val="%1."/>
      <w:lvlJc w:val="left"/>
      <w:pPr>
        <w:tabs>
          <w:tab w:val="num" w:pos="720"/>
        </w:tabs>
        <w:ind w:left="720" w:hanging="360"/>
      </w:pPr>
      <w:rPr>
        <w:rFonts w:hint="default"/>
      </w:rPr>
    </w:lvl>
    <w:lvl w:ilvl="1" w:tplc="DBA840AC">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CC6CC00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795186"/>
    <w:multiLevelType w:val="hybridMultilevel"/>
    <w:tmpl w:val="59F46546"/>
    <w:lvl w:ilvl="0" w:tplc="99AE2F34">
      <w:start w:val="1"/>
      <w:numFmt w:val="decimal"/>
      <w:lvlText w:val="%1)"/>
      <w:lvlJc w:val="left"/>
      <w:pPr>
        <w:ind w:left="1855" w:hanging="360"/>
      </w:pPr>
      <w:rPr>
        <w:rFonts w:ascii="Times New Roman" w:hAnsi="Times New Roman" w:hint="default"/>
        <w:b w:val="0"/>
        <w:i w:val="0"/>
        <w:sz w:val="20"/>
        <w:szCs w:val="22"/>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15" w15:restartNumberingAfterBreak="0">
    <w:nsid w:val="2DF55DCC"/>
    <w:multiLevelType w:val="hybridMultilevel"/>
    <w:tmpl w:val="351A900E"/>
    <w:lvl w:ilvl="0" w:tplc="4314A544">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16" w15:restartNumberingAfterBreak="0">
    <w:nsid w:val="2F581258"/>
    <w:multiLevelType w:val="hybridMultilevel"/>
    <w:tmpl w:val="E96C8F06"/>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7" w15:restartNumberingAfterBreak="0">
    <w:nsid w:val="35B47A1B"/>
    <w:multiLevelType w:val="hybridMultilevel"/>
    <w:tmpl w:val="6790707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8" w15:restartNumberingAfterBreak="0">
    <w:nsid w:val="39E96626"/>
    <w:multiLevelType w:val="hybridMultilevel"/>
    <w:tmpl w:val="68ACFD4A"/>
    <w:lvl w:ilvl="0" w:tplc="AAA63A64">
      <w:start w:val="1"/>
      <w:numFmt w:val="decimal"/>
      <w:lvlText w:val="%1)"/>
      <w:lvlJc w:val="left"/>
      <w:pPr>
        <w:ind w:left="720" w:hanging="360"/>
      </w:pPr>
      <w:rPr>
        <w:rFonts w:ascii="Times New Roman" w:hAnsi="Times New Roman" w:hint="default"/>
        <w:b w:val="0"/>
        <w:i w:val="0"/>
        <w:color w:val="auto"/>
        <w:sz w:val="20"/>
        <w:szCs w:val="24"/>
        <w:u w:color="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255A4E"/>
    <w:multiLevelType w:val="hybridMultilevel"/>
    <w:tmpl w:val="4CD4C16C"/>
    <w:lvl w:ilvl="0" w:tplc="A33CA744">
      <w:start w:val="2"/>
      <w:numFmt w:val="decimal"/>
      <w:lvlText w:val="%1."/>
      <w:lvlJc w:val="left"/>
      <w:pPr>
        <w:ind w:left="397" w:hanging="4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2F5119"/>
    <w:multiLevelType w:val="hybridMultilevel"/>
    <w:tmpl w:val="E56CE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9E72BB"/>
    <w:multiLevelType w:val="hybridMultilevel"/>
    <w:tmpl w:val="9274F9EC"/>
    <w:lvl w:ilvl="0" w:tplc="4314A544">
      <w:start w:val="1"/>
      <w:numFmt w:val="bullet"/>
      <w:lvlText w:val=""/>
      <w:lvlJc w:val="left"/>
      <w:pPr>
        <w:ind w:left="1605" w:hanging="360"/>
      </w:pPr>
      <w:rPr>
        <w:rFonts w:ascii="Symbol" w:hAnsi="Symbol" w:hint="default"/>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abstractNum w:abstractNumId="22" w15:restartNumberingAfterBreak="0">
    <w:nsid w:val="405A06B2"/>
    <w:multiLevelType w:val="hybridMultilevel"/>
    <w:tmpl w:val="3E0E2EE6"/>
    <w:lvl w:ilvl="0" w:tplc="8BB056DE">
      <w:start w:val="1"/>
      <w:numFmt w:val="decimal"/>
      <w:lvlText w:val="%1."/>
      <w:lvlJc w:val="left"/>
      <w:pPr>
        <w:ind w:left="2771" w:hanging="360"/>
      </w:pPr>
      <w:rPr>
        <w:rFonts w:hint="default"/>
        <w:sz w:val="20"/>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2713C00"/>
    <w:multiLevelType w:val="hybridMultilevel"/>
    <w:tmpl w:val="F3EC58F4"/>
    <w:lvl w:ilvl="0" w:tplc="FAA67C72">
      <w:start w:val="3"/>
      <w:numFmt w:val="lowerLetter"/>
      <w:lvlText w:val="%1)"/>
      <w:lvlJc w:val="left"/>
      <w:pPr>
        <w:ind w:left="213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9362A0"/>
    <w:multiLevelType w:val="hybridMultilevel"/>
    <w:tmpl w:val="844CBB94"/>
    <w:lvl w:ilvl="0" w:tplc="AC0A6E9A">
      <w:start w:val="1"/>
      <w:numFmt w:val="decimal"/>
      <w:lvlText w:val="%1."/>
      <w:lvlJc w:val="left"/>
      <w:pPr>
        <w:ind w:left="397" w:hanging="40"/>
      </w:pPr>
      <w:rPr>
        <w:rFonts w:hint="default"/>
        <w:sz w:val="20"/>
        <w:szCs w:val="22"/>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5" w15:restartNumberingAfterBreak="0">
    <w:nsid w:val="463065BF"/>
    <w:multiLevelType w:val="hybridMultilevel"/>
    <w:tmpl w:val="E7C4C9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6393407"/>
    <w:multiLevelType w:val="hybridMultilevel"/>
    <w:tmpl w:val="6A6AF4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62562B"/>
    <w:multiLevelType w:val="hybridMultilevel"/>
    <w:tmpl w:val="68ACFD4A"/>
    <w:lvl w:ilvl="0" w:tplc="AAA63A64">
      <w:start w:val="1"/>
      <w:numFmt w:val="decimal"/>
      <w:lvlText w:val="%1)"/>
      <w:lvlJc w:val="left"/>
      <w:pPr>
        <w:ind w:left="720" w:hanging="360"/>
      </w:pPr>
      <w:rPr>
        <w:rFonts w:ascii="Times New Roman" w:hAnsi="Times New Roman" w:hint="default"/>
        <w:b w:val="0"/>
        <w:i w:val="0"/>
        <w:color w:val="auto"/>
        <w:sz w:val="20"/>
        <w:szCs w:val="24"/>
        <w:u w:color="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F838C4"/>
    <w:multiLevelType w:val="hybridMultilevel"/>
    <w:tmpl w:val="6A6AF4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541459"/>
    <w:multiLevelType w:val="hybridMultilevel"/>
    <w:tmpl w:val="B420CFC0"/>
    <w:lvl w:ilvl="0" w:tplc="AAA63A64">
      <w:start w:val="1"/>
      <w:numFmt w:val="decimal"/>
      <w:lvlText w:val="%1)"/>
      <w:lvlJc w:val="left"/>
      <w:pPr>
        <w:ind w:left="720" w:hanging="360"/>
      </w:pPr>
      <w:rPr>
        <w:rFonts w:ascii="Times New Roman" w:hAnsi="Times New Roman" w:hint="default"/>
        <w:b w:val="0"/>
        <w:i w:val="0"/>
        <w:color w:val="auto"/>
        <w:sz w:val="20"/>
        <w:szCs w:val="24"/>
        <w:u w:color="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B17B9A"/>
    <w:multiLevelType w:val="multilevel"/>
    <w:tmpl w:val="3A8C70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C2F70E2"/>
    <w:multiLevelType w:val="hybridMultilevel"/>
    <w:tmpl w:val="0C4E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7F3151"/>
    <w:multiLevelType w:val="hybridMultilevel"/>
    <w:tmpl w:val="28FA4CFE"/>
    <w:lvl w:ilvl="0" w:tplc="41C0D9AC">
      <w:start w:val="1"/>
      <w:numFmt w:val="lowerLetter"/>
      <w:lvlText w:val="%1)"/>
      <w:lvlJc w:val="left"/>
      <w:pPr>
        <w:ind w:left="2130" w:hanging="72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3" w15:restartNumberingAfterBreak="0">
    <w:nsid w:val="4F702E9B"/>
    <w:multiLevelType w:val="hybridMultilevel"/>
    <w:tmpl w:val="4946804A"/>
    <w:lvl w:ilvl="0" w:tplc="1D0218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A64820"/>
    <w:multiLevelType w:val="hybridMultilevel"/>
    <w:tmpl w:val="AA7612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0DD700E"/>
    <w:multiLevelType w:val="hybridMultilevel"/>
    <w:tmpl w:val="78EED4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2A6338"/>
    <w:multiLevelType w:val="hybridMultilevel"/>
    <w:tmpl w:val="786E7EDC"/>
    <w:lvl w:ilvl="0" w:tplc="0E8EC968">
      <w:start w:val="1"/>
      <w:numFmt w:val="lowerLetter"/>
      <w:lvlText w:val="%1)"/>
      <w:lvlJc w:val="left"/>
      <w:pPr>
        <w:ind w:left="720" w:hanging="360"/>
      </w:pPr>
      <w:rPr>
        <w:rFonts w:ascii="Times New Roman" w:hAnsi="Times New Roman" w:cs="Aria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26A6747"/>
    <w:multiLevelType w:val="hybridMultilevel"/>
    <w:tmpl w:val="3E0E2EE6"/>
    <w:lvl w:ilvl="0" w:tplc="8BB056DE">
      <w:start w:val="1"/>
      <w:numFmt w:val="decimal"/>
      <w:lvlText w:val="%1."/>
      <w:lvlJc w:val="left"/>
      <w:pPr>
        <w:ind w:left="2771" w:hanging="360"/>
      </w:pPr>
      <w:rPr>
        <w:rFonts w:hint="default"/>
        <w:sz w:val="20"/>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28D2E76"/>
    <w:multiLevelType w:val="hybridMultilevel"/>
    <w:tmpl w:val="4894A3C6"/>
    <w:lvl w:ilvl="0" w:tplc="04150011">
      <w:start w:val="1"/>
      <w:numFmt w:val="decimal"/>
      <w:lvlText w:val="%1)"/>
      <w:lvlJc w:val="left"/>
      <w:pPr>
        <w:ind w:left="1322" w:hanging="360"/>
      </w:pPr>
    </w:lvl>
    <w:lvl w:ilvl="1" w:tplc="04150011">
      <w:start w:val="1"/>
      <w:numFmt w:val="decimal"/>
      <w:lvlText w:val="%2)"/>
      <w:lvlJc w:val="left"/>
      <w:pPr>
        <w:ind w:left="2042" w:hanging="360"/>
      </w:pPr>
    </w:lvl>
    <w:lvl w:ilvl="2" w:tplc="0415001B" w:tentative="1">
      <w:start w:val="1"/>
      <w:numFmt w:val="lowerRoman"/>
      <w:lvlText w:val="%3."/>
      <w:lvlJc w:val="right"/>
      <w:pPr>
        <w:ind w:left="2762" w:hanging="180"/>
      </w:pPr>
    </w:lvl>
    <w:lvl w:ilvl="3" w:tplc="0415000F" w:tentative="1">
      <w:start w:val="1"/>
      <w:numFmt w:val="decimal"/>
      <w:lvlText w:val="%4."/>
      <w:lvlJc w:val="left"/>
      <w:pPr>
        <w:ind w:left="3482" w:hanging="360"/>
      </w:pPr>
    </w:lvl>
    <w:lvl w:ilvl="4" w:tplc="04150019" w:tentative="1">
      <w:start w:val="1"/>
      <w:numFmt w:val="lowerLetter"/>
      <w:lvlText w:val="%5."/>
      <w:lvlJc w:val="left"/>
      <w:pPr>
        <w:ind w:left="4202" w:hanging="360"/>
      </w:pPr>
    </w:lvl>
    <w:lvl w:ilvl="5" w:tplc="0415001B" w:tentative="1">
      <w:start w:val="1"/>
      <w:numFmt w:val="lowerRoman"/>
      <w:lvlText w:val="%6."/>
      <w:lvlJc w:val="right"/>
      <w:pPr>
        <w:ind w:left="4922" w:hanging="180"/>
      </w:pPr>
    </w:lvl>
    <w:lvl w:ilvl="6" w:tplc="0415000F" w:tentative="1">
      <w:start w:val="1"/>
      <w:numFmt w:val="decimal"/>
      <w:lvlText w:val="%7."/>
      <w:lvlJc w:val="left"/>
      <w:pPr>
        <w:ind w:left="5642" w:hanging="360"/>
      </w:pPr>
    </w:lvl>
    <w:lvl w:ilvl="7" w:tplc="04150019" w:tentative="1">
      <w:start w:val="1"/>
      <w:numFmt w:val="lowerLetter"/>
      <w:lvlText w:val="%8."/>
      <w:lvlJc w:val="left"/>
      <w:pPr>
        <w:ind w:left="6362" w:hanging="360"/>
      </w:pPr>
    </w:lvl>
    <w:lvl w:ilvl="8" w:tplc="0415001B" w:tentative="1">
      <w:start w:val="1"/>
      <w:numFmt w:val="lowerRoman"/>
      <w:lvlText w:val="%9."/>
      <w:lvlJc w:val="right"/>
      <w:pPr>
        <w:ind w:left="7082" w:hanging="180"/>
      </w:pPr>
    </w:lvl>
  </w:abstractNum>
  <w:abstractNum w:abstractNumId="39" w15:restartNumberingAfterBreak="0">
    <w:nsid w:val="562D3BA1"/>
    <w:multiLevelType w:val="hybridMultilevel"/>
    <w:tmpl w:val="D56C2ECE"/>
    <w:lvl w:ilvl="0" w:tplc="4314A544">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A757C42"/>
    <w:multiLevelType w:val="hybridMultilevel"/>
    <w:tmpl w:val="50CE8288"/>
    <w:lvl w:ilvl="0" w:tplc="AC8295F4">
      <w:start w:val="2"/>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5FAB5D28"/>
    <w:multiLevelType w:val="hybridMultilevel"/>
    <w:tmpl w:val="DE0297D4"/>
    <w:lvl w:ilvl="0" w:tplc="450C50F4">
      <w:start w:val="1"/>
      <w:numFmt w:val="decimal"/>
      <w:lvlText w:val="%1)"/>
      <w:lvlJc w:val="left"/>
      <w:pPr>
        <w:ind w:left="1410" w:hanging="69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4C7009E"/>
    <w:multiLevelType w:val="hybridMultilevel"/>
    <w:tmpl w:val="0CA44338"/>
    <w:lvl w:ilvl="0" w:tplc="BB4CCC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6445D9"/>
    <w:multiLevelType w:val="hybridMultilevel"/>
    <w:tmpl w:val="AD701F30"/>
    <w:lvl w:ilvl="0" w:tplc="1C0C3C2C">
      <w:start w:val="1"/>
      <w:numFmt w:val="lowerLetter"/>
      <w:lvlText w:val="%1)"/>
      <w:lvlJc w:val="left"/>
      <w:pPr>
        <w:ind w:left="1015" w:hanging="360"/>
      </w:pPr>
      <w:rPr>
        <w:rFonts w:ascii="Times New Roman" w:hAnsi="Times New Roman" w:cs="Arial" w:hint="default"/>
        <w:b w:val="0"/>
        <w:i w:val="0"/>
        <w:sz w:val="20"/>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abstractNum w:abstractNumId="44" w15:restartNumberingAfterBreak="0">
    <w:nsid w:val="6997066A"/>
    <w:multiLevelType w:val="hybridMultilevel"/>
    <w:tmpl w:val="68085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FDCE5024">
      <w:start w:val="1"/>
      <w:numFmt w:val="lowerLetter"/>
      <w:lvlText w:val="%5)"/>
      <w:lvlJc w:val="left"/>
      <w:pPr>
        <w:ind w:left="3600" w:hanging="360"/>
      </w:pPr>
      <w:rPr>
        <w:rFonts w:hint="default"/>
      </w:rPr>
    </w:lvl>
    <w:lvl w:ilvl="5" w:tplc="69487684">
      <w:start w:val="2"/>
      <w:numFmt w:val="decimal"/>
      <w:lvlText w:val="%6)"/>
      <w:lvlJc w:val="left"/>
      <w:pPr>
        <w:ind w:left="4500" w:hanging="36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BE6A46"/>
    <w:multiLevelType w:val="hybridMultilevel"/>
    <w:tmpl w:val="68ACFD4A"/>
    <w:lvl w:ilvl="0" w:tplc="AAA63A64">
      <w:start w:val="1"/>
      <w:numFmt w:val="decimal"/>
      <w:lvlText w:val="%1)"/>
      <w:lvlJc w:val="left"/>
      <w:pPr>
        <w:ind w:left="720" w:hanging="360"/>
      </w:pPr>
      <w:rPr>
        <w:rFonts w:ascii="Times New Roman" w:hAnsi="Times New Roman" w:hint="default"/>
        <w:b w:val="0"/>
        <w:i w:val="0"/>
        <w:color w:val="auto"/>
        <w:sz w:val="20"/>
        <w:szCs w:val="24"/>
        <w:u w:color="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009665A"/>
    <w:multiLevelType w:val="hybridMultilevel"/>
    <w:tmpl w:val="F6A4A65E"/>
    <w:lvl w:ilvl="0" w:tplc="4DF06D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9A02C9"/>
    <w:multiLevelType w:val="hybridMultilevel"/>
    <w:tmpl w:val="1068D674"/>
    <w:lvl w:ilvl="0" w:tplc="4314A544">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2A57522"/>
    <w:multiLevelType w:val="hybridMultilevel"/>
    <w:tmpl w:val="AA7612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40D6525"/>
    <w:multiLevelType w:val="hybridMultilevel"/>
    <w:tmpl w:val="47F4ECB0"/>
    <w:lvl w:ilvl="0" w:tplc="331C0FA4">
      <w:start w:val="1"/>
      <w:numFmt w:val="decimal"/>
      <w:lvlText w:val="%1)"/>
      <w:lvlJc w:val="left"/>
      <w:pPr>
        <w:ind w:left="750" w:hanging="432"/>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50" w15:restartNumberingAfterBreak="0">
    <w:nsid w:val="77276F46"/>
    <w:multiLevelType w:val="hybridMultilevel"/>
    <w:tmpl w:val="786E7EDC"/>
    <w:lvl w:ilvl="0" w:tplc="0E8EC968">
      <w:start w:val="1"/>
      <w:numFmt w:val="lowerLetter"/>
      <w:lvlText w:val="%1)"/>
      <w:lvlJc w:val="left"/>
      <w:pPr>
        <w:ind w:left="720" w:hanging="360"/>
      </w:pPr>
      <w:rPr>
        <w:rFonts w:ascii="Times New Roman" w:hAnsi="Times New Roman" w:cs="Arial"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7387276"/>
    <w:multiLevelType w:val="hybridMultilevel"/>
    <w:tmpl w:val="79AC5130"/>
    <w:lvl w:ilvl="0" w:tplc="BDC810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AFD0733"/>
    <w:multiLevelType w:val="hybridMultilevel"/>
    <w:tmpl w:val="E06C23A0"/>
    <w:lvl w:ilvl="0" w:tplc="20EEC24A">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53" w15:restartNumberingAfterBreak="0">
    <w:nsid w:val="7D9F1E8C"/>
    <w:multiLevelType w:val="hybridMultilevel"/>
    <w:tmpl w:val="20B8BEDA"/>
    <w:lvl w:ilvl="0" w:tplc="4314A544">
      <w:start w:val="1"/>
      <w:numFmt w:val="bullet"/>
      <w:lvlText w:val=""/>
      <w:lvlJc w:val="left"/>
      <w:pPr>
        <w:ind w:left="1464" w:hanging="360"/>
      </w:pPr>
      <w:rPr>
        <w:rFonts w:ascii="Symbol" w:hAnsi="Symbol" w:hint="default"/>
      </w:rPr>
    </w:lvl>
    <w:lvl w:ilvl="1" w:tplc="04150003" w:tentative="1">
      <w:start w:val="1"/>
      <w:numFmt w:val="bullet"/>
      <w:lvlText w:val="o"/>
      <w:lvlJc w:val="left"/>
      <w:pPr>
        <w:ind w:left="2184" w:hanging="360"/>
      </w:pPr>
      <w:rPr>
        <w:rFonts w:ascii="Courier New" w:hAnsi="Courier New" w:cs="Courier New" w:hint="default"/>
      </w:rPr>
    </w:lvl>
    <w:lvl w:ilvl="2" w:tplc="04150005" w:tentative="1">
      <w:start w:val="1"/>
      <w:numFmt w:val="bullet"/>
      <w:lvlText w:val=""/>
      <w:lvlJc w:val="left"/>
      <w:pPr>
        <w:ind w:left="2904" w:hanging="360"/>
      </w:pPr>
      <w:rPr>
        <w:rFonts w:ascii="Wingdings" w:hAnsi="Wingdings" w:hint="default"/>
      </w:rPr>
    </w:lvl>
    <w:lvl w:ilvl="3" w:tplc="04150001" w:tentative="1">
      <w:start w:val="1"/>
      <w:numFmt w:val="bullet"/>
      <w:lvlText w:val=""/>
      <w:lvlJc w:val="left"/>
      <w:pPr>
        <w:ind w:left="3624" w:hanging="360"/>
      </w:pPr>
      <w:rPr>
        <w:rFonts w:ascii="Symbol" w:hAnsi="Symbol" w:hint="default"/>
      </w:rPr>
    </w:lvl>
    <w:lvl w:ilvl="4" w:tplc="04150003" w:tentative="1">
      <w:start w:val="1"/>
      <w:numFmt w:val="bullet"/>
      <w:lvlText w:val="o"/>
      <w:lvlJc w:val="left"/>
      <w:pPr>
        <w:ind w:left="4344" w:hanging="360"/>
      </w:pPr>
      <w:rPr>
        <w:rFonts w:ascii="Courier New" w:hAnsi="Courier New" w:cs="Courier New" w:hint="default"/>
      </w:rPr>
    </w:lvl>
    <w:lvl w:ilvl="5" w:tplc="04150005" w:tentative="1">
      <w:start w:val="1"/>
      <w:numFmt w:val="bullet"/>
      <w:lvlText w:val=""/>
      <w:lvlJc w:val="left"/>
      <w:pPr>
        <w:ind w:left="5064" w:hanging="360"/>
      </w:pPr>
      <w:rPr>
        <w:rFonts w:ascii="Wingdings" w:hAnsi="Wingdings" w:hint="default"/>
      </w:rPr>
    </w:lvl>
    <w:lvl w:ilvl="6" w:tplc="04150001" w:tentative="1">
      <w:start w:val="1"/>
      <w:numFmt w:val="bullet"/>
      <w:lvlText w:val=""/>
      <w:lvlJc w:val="left"/>
      <w:pPr>
        <w:ind w:left="5784" w:hanging="360"/>
      </w:pPr>
      <w:rPr>
        <w:rFonts w:ascii="Symbol" w:hAnsi="Symbol" w:hint="default"/>
      </w:rPr>
    </w:lvl>
    <w:lvl w:ilvl="7" w:tplc="04150003" w:tentative="1">
      <w:start w:val="1"/>
      <w:numFmt w:val="bullet"/>
      <w:lvlText w:val="o"/>
      <w:lvlJc w:val="left"/>
      <w:pPr>
        <w:ind w:left="6504" w:hanging="360"/>
      </w:pPr>
      <w:rPr>
        <w:rFonts w:ascii="Courier New" w:hAnsi="Courier New" w:cs="Courier New" w:hint="default"/>
      </w:rPr>
    </w:lvl>
    <w:lvl w:ilvl="8" w:tplc="04150005" w:tentative="1">
      <w:start w:val="1"/>
      <w:numFmt w:val="bullet"/>
      <w:lvlText w:val=""/>
      <w:lvlJc w:val="left"/>
      <w:pPr>
        <w:ind w:left="7224" w:hanging="360"/>
      </w:pPr>
      <w:rPr>
        <w:rFonts w:ascii="Wingdings" w:hAnsi="Wingdings" w:hint="default"/>
      </w:rPr>
    </w:lvl>
  </w:abstractNum>
  <w:abstractNum w:abstractNumId="54" w15:restartNumberingAfterBreak="0">
    <w:nsid w:val="7F1820EA"/>
    <w:multiLevelType w:val="hybridMultilevel"/>
    <w:tmpl w:val="E04C463E"/>
    <w:lvl w:ilvl="0" w:tplc="20EEC24A">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55" w15:restartNumberingAfterBreak="0">
    <w:nsid w:val="7F5C4040"/>
    <w:multiLevelType w:val="hybridMultilevel"/>
    <w:tmpl w:val="79AC5130"/>
    <w:lvl w:ilvl="0" w:tplc="BDC810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5"/>
  </w:num>
  <w:num w:numId="2">
    <w:abstractNumId w:val="24"/>
  </w:num>
  <w:num w:numId="3">
    <w:abstractNumId w:val="41"/>
  </w:num>
  <w:num w:numId="4">
    <w:abstractNumId w:val="32"/>
  </w:num>
  <w:num w:numId="5">
    <w:abstractNumId w:val="40"/>
  </w:num>
  <w:num w:numId="6">
    <w:abstractNumId w:val="7"/>
  </w:num>
  <w:num w:numId="7">
    <w:abstractNumId w:val="8"/>
  </w:num>
  <w:num w:numId="8">
    <w:abstractNumId w:val="20"/>
  </w:num>
  <w:num w:numId="9">
    <w:abstractNumId w:val="38"/>
  </w:num>
  <w:num w:numId="10">
    <w:abstractNumId w:val="42"/>
  </w:num>
  <w:num w:numId="11">
    <w:abstractNumId w:val="51"/>
  </w:num>
  <w:num w:numId="12">
    <w:abstractNumId w:val="50"/>
  </w:num>
  <w:num w:numId="13">
    <w:abstractNumId w:val="39"/>
  </w:num>
  <w:num w:numId="14">
    <w:abstractNumId w:val="47"/>
  </w:num>
  <w:num w:numId="15">
    <w:abstractNumId w:val="13"/>
  </w:num>
  <w:num w:numId="16">
    <w:abstractNumId w:val="44"/>
  </w:num>
  <w:num w:numId="17">
    <w:abstractNumId w:val="1"/>
  </w:num>
  <w:num w:numId="18">
    <w:abstractNumId w:val="11"/>
  </w:num>
  <w:num w:numId="19">
    <w:abstractNumId w:val="48"/>
  </w:num>
  <w:num w:numId="20">
    <w:abstractNumId w:val="33"/>
  </w:num>
  <w:num w:numId="21">
    <w:abstractNumId w:val="10"/>
  </w:num>
  <w:num w:numId="22">
    <w:abstractNumId w:val="15"/>
  </w:num>
  <w:num w:numId="23">
    <w:abstractNumId w:val="53"/>
  </w:num>
  <w:num w:numId="24">
    <w:abstractNumId w:val="9"/>
  </w:num>
  <w:num w:numId="25">
    <w:abstractNumId w:val="22"/>
  </w:num>
  <w:num w:numId="26">
    <w:abstractNumId w:val="5"/>
  </w:num>
  <w:num w:numId="27">
    <w:abstractNumId w:val="14"/>
  </w:num>
  <w:num w:numId="28">
    <w:abstractNumId w:val="18"/>
  </w:num>
  <w:num w:numId="29">
    <w:abstractNumId w:val="19"/>
  </w:num>
  <w:num w:numId="30">
    <w:abstractNumId w:val="4"/>
  </w:num>
  <w:num w:numId="31">
    <w:abstractNumId w:val="23"/>
  </w:num>
  <w:num w:numId="32">
    <w:abstractNumId w:val="21"/>
  </w:num>
  <w:num w:numId="33">
    <w:abstractNumId w:val="28"/>
  </w:num>
  <w:num w:numId="34">
    <w:abstractNumId w:val="27"/>
  </w:num>
  <w:num w:numId="35">
    <w:abstractNumId w:val="3"/>
  </w:num>
  <w:num w:numId="36">
    <w:abstractNumId w:val="35"/>
  </w:num>
  <w:num w:numId="37">
    <w:abstractNumId w:val="55"/>
  </w:num>
  <w:num w:numId="38">
    <w:abstractNumId w:val="36"/>
  </w:num>
  <w:num w:numId="39">
    <w:abstractNumId w:val="25"/>
  </w:num>
  <w:num w:numId="40">
    <w:abstractNumId w:val="37"/>
  </w:num>
  <w:num w:numId="41">
    <w:abstractNumId w:val="26"/>
  </w:num>
  <w:num w:numId="42">
    <w:abstractNumId w:val="43"/>
  </w:num>
  <w:num w:numId="43">
    <w:abstractNumId w:val="17"/>
  </w:num>
  <w:num w:numId="44">
    <w:abstractNumId w:val="2"/>
  </w:num>
  <w:num w:numId="45">
    <w:abstractNumId w:val="12"/>
  </w:num>
  <w:num w:numId="46">
    <w:abstractNumId w:val="46"/>
  </w:num>
  <w:num w:numId="47">
    <w:abstractNumId w:val="34"/>
  </w:num>
  <w:num w:numId="48">
    <w:abstractNumId w:val="6"/>
  </w:num>
  <w:num w:numId="49">
    <w:abstractNumId w:val="29"/>
  </w:num>
  <w:num w:numId="50">
    <w:abstractNumId w:val="16"/>
  </w:num>
  <w:num w:numId="51">
    <w:abstractNumId w:val="31"/>
  </w:num>
  <w:num w:numId="52">
    <w:abstractNumId w:val="49"/>
  </w:num>
  <w:num w:numId="53">
    <w:abstractNumId w:val="0"/>
  </w:num>
  <w:num w:numId="54">
    <w:abstractNumId w:val="52"/>
  </w:num>
  <w:num w:numId="55">
    <w:abstractNumId w:val="54"/>
  </w:num>
  <w:num w:numId="56">
    <w:abstractNumId w:val="30"/>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483"/>
    <w:rsid w:val="0000200B"/>
    <w:rsid w:val="0000230D"/>
    <w:rsid w:val="00004A81"/>
    <w:rsid w:val="000117C8"/>
    <w:rsid w:val="00011836"/>
    <w:rsid w:val="00012702"/>
    <w:rsid w:val="00012BCB"/>
    <w:rsid w:val="00013544"/>
    <w:rsid w:val="00013A18"/>
    <w:rsid w:val="0001623B"/>
    <w:rsid w:val="0001664F"/>
    <w:rsid w:val="00016EC6"/>
    <w:rsid w:val="000213E7"/>
    <w:rsid w:val="000226D7"/>
    <w:rsid w:val="00024488"/>
    <w:rsid w:val="000254C2"/>
    <w:rsid w:val="000257D5"/>
    <w:rsid w:val="00027497"/>
    <w:rsid w:val="00030634"/>
    <w:rsid w:val="00031964"/>
    <w:rsid w:val="00031FA9"/>
    <w:rsid w:val="00033309"/>
    <w:rsid w:val="00033CC5"/>
    <w:rsid w:val="00033D46"/>
    <w:rsid w:val="00033DE8"/>
    <w:rsid w:val="0003418C"/>
    <w:rsid w:val="00034613"/>
    <w:rsid w:val="00034A67"/>
    <w:rsid w:val="00034B8E"/>
    <w:rsid w:val="00035072"/>
    <w:rsid w:val="0003560A"/>
    <w:rsid w:val="00036307"/>
    <w:rsid w:val="00036322"/>
    <w:rsid w:val="0003632D"/>
    <w:rsid w:val="0003711F"/>
    <w:rsid w:val="00042C5E"/>
    <w:rsid w:val="00042CF0"/>
    <w:rsid w:val="00044087"/>
    <w:rsid w:val="000477EF"/>
    <w:rsid w:val="00050414"/>
    <w:rsid w:val="00051525"/>
    <w:rsid w:val="00051C2B"/>
    <w:rsid w:val="00051D3F"/>
    <w:rsid w:val="00053269"/>
    <w:rsid w:val="000543C8"/>
    <w:rsid w:val="000549D1"/>
    <w:rsid w:val="0005532E"/>
    <w:rsid w:val="000559DC"/>
    <w:rsid w:val="0006103A"/>
    <w:rsid w:val="0006163F"/>
    <w:rsid w:val="00062437"/>
    <w:rsid w:val="00062DC3"/>
    <w:rsid w:val="000648B6"/>
    <w:rsid w:val="00066C96"/>
    <w:rsid w:val="00071358"/>
    <w:rsid w:val="000737D7"/>
    <w:rsid w:val="00075BE6"/>
    <w:rsid w:val="0007658D"/>
    <w:rsid w:val="000766D3"/>
    <w:rsid w:val="00081223"/>
    <w:rsid w:val="00082415"/>
    <w:rsid w:val="000824F7"/>
    <w:rsid w:val="00082742"/>
    <w:rsid w:val="00082B14"/>
    <w:rsid w:val="00083415"/>
    <w:rsid w:val="00084E5C"/>
    <w:rsid w:val="0008561D"/>
    <w:rsid w:val="00085C12"/>
    <w:rsid w:val="0008689E"/>
    <w:rsid w:val="00086CAA"/>
    <w:rsid w:val="00090E86"/>
    <w:rsid w:val="000911C3"/>
    <w:rsid w:val="00091ABB"/>
    <w:rsid w:val="000943CF"/>
    <w:rsid w:val="000A05A4"/>
    <w:rsid w:val="000A1F18"/>
    <w:rsid w:val="000A3463"/>
    <w:rsid w:val="000A48DF"/>
    <w:rsid w:val="000A4C4A"/>
    <w:rsid w:val="000A4ECF"/>
    <w:rsid w:val="000A7D92"/>
    <w:rsid w:val="000A7FC7"/>
    <w:rsid w:val="000B1DC8"/>
    <w:rsid w:val="000B2896"/>
    <w:rsid w:val="000B3075"/>
    <w:rsid w:val="000B34A5"/>
    <w:rsid w:val="000B51DF"/>
    <w:rsid w:val="000B579E"/>
    <w:rsid w:val="000C1643"/>
    <w:rsid w:val="000C1871"/>
    <w:rsid w:val="000C18AF"/>
    <w:rsid w:val="000C3B43"/>
    <w:rsid w:val="000C3F5A"/>
    <w:rsid w:val="000C4147"/>
    <w:rsid w:val="000C44FF"/>
    <w:rsid w:val="000C76A0"/>
    <w:rsid w:val="000C7C23"/>
    <w:rsid w:val="000C7FDF"/>
    <w:rsid w:val="000D325C"/>
    <w:rsid w:val="000D49B1"/>
    <w:rsid w:val="000D6BF4"/>
    <w:rsid w:val="000D741F"/>
    <w:rsid w:val="000D772F"/>
    <w:rsid w:val="000E170C"/>
    <w:rsid w:val="000E2737"/>
    <w:rsid w:val="000E40B5"/>
    <w:rsid w:val="000E5E9F"/>
    <w:rsid w:val="000E76B0"/>
    <w:rsid w:val="000F2780"/>
    <w:rsid w:val="000F35B3"/>
    <w:rsid w:val="000F453E"/>
    <w:rsid w:val="000F4E9B"/>
    <w:rsid w:val="000F6657"/>
    <w:rsid w:val="00100602"/>
    <w:rsid w:val="00100A8B"/>
    <w:rsid w:val="00103128"/>
    <w:rsid w:val="00103E2E"/>
    <w:rsid w:val="00104473"/>
    <w:rsid w:val="00105068"/>
    <w:rsid w:val="00105190"/>
    <w:rsid w:val="00105315"/>
    <w:rsid w:val="00106D2C"/>
    <w:rsid w:val="00106D4C"/>
    <w:rsid w:val="00110171"/>
    <w:rsid w:val="00111FDB"/>
    <w:rsid w:val="0011277E"/>
    <w:rsid w:val="001136BA"/>
    <w:rsid w:val="001153F9"/>
    <w:rsid w:val="001157FA"/>
    <w:rsid w:val="00116272"/>
    <w:rsid w:val="001244D7"/>
    <w:rsid w:val="00124A96"/>
    <w:rsid w:val="00125352"/>
    <w:rsid w:val="00125D1D"/>
    <w:rsid w:val="001260D4"/>
    <w:rsid w:val="00127A4D"/>
    <w:rsid w:val="0013403C"/>
    <w:rsid w:val="001345AA"/>
    <w:rsid w:val="00140285"/>
    <w:rsid w:val="00142A53"/>
    <w:rsid w:val="00143240"/>
    <w:rsid w:val="00143E68"/>
    <w:rsid w:val="0014641F"/>
    <w:rsid w:val="00150888"/>
    <w:rsid w:val="00151451"/>
    <w:rsid w:val="00153E8B"/>
    <w:rsid w:val="00154398"/>
    <w:rsid w:val="00157085"/>
    <w:rsid w:val="00157501"/>
    <w:rsid w:val="00157D06"/>
    <w:rsid w:val="00160F29"/>
    <w:rsid w:val="00161481"/>
    <w:rsid w:val="00161546"/>
    <w:rsid w:val="0016360B"/>
    <w:rsid w:val="00163B9D"/>
    <w:rsid w:val="00165642"/>
    <w:rsid w:val="00166660"/>
    <w:rsid w:val="00167CB1"/>
    <w:rsid w:val="00167E07"/>
    <w:rsid w:val="0018075A"/>
    <w:rsid w:val="00181473"/>
    <w:rsid w:val="00182991"/>
    <w:rsid w:val="001834C5"/>
    <w:rsid w:val="0018407D"/>
    <w:rsid w:val="0018409A"/>
    <w:rsid w:val="00184811"/>
    <w:rsid w:val="001856C7"/>
    <w:rsid w:val="00185D91"/>
    <w:rsid w:val="00186258"/>
    <w:rsid w:val="001868A5"/>
    <w:rsid w:val="001872C9"/>
    <w:rsid w:val="001913BF"/>
    <w:rsid w:val="00192216"/>
    <w:rsid w:val="001923ED"/>
    <w:rsid w:val="00193929"/>
    <w:rsid w:val="00196029"/>
    <w:rsid w:val="00196C06"/>
    <w:rsid w:val="001A0664"/>
    <w:rsid w:val="001A1E32"/>
    <w:rsid w:val="001A4044"/>
    <w:rsid w:val="001A5998"/>
    <w:rsid w:val="001B12DD"/>
    <w:rsid w:val="001B2838"/>
    <w:rsid w:val="001B3115"/>
    <w:rsid w:val="001B352E"/>
    <w:rsid w:val="001B67BC"/>
    <w:rsid w:val="001C0597"/>
    <w:rsid w:val="001C104F"/>
    <w:rsid w:val="001C28CB"/>
    <w:rsid w:val="001C2FB6"/>
    <w:rsid w:val="001C413D"/>
    <w:rsid w:val="001C47FE"/>
    <w:rsid w:val="001C6544"/>
    <w:rsid w:val="001C6CF6"/>
    <w:rsid w:val="001C7839"/>
    <w:rsid w:val="001D6C5D"/>
    <w:rsid w:val="001D7ED6"/>
    <w:rsid w:val="001E4BDF"/>
    <w:rsid w:val="001E5647"/>
    <w:rsid w:val="001E5C0A"/>
    <w:rsid w:val="001E7145"/>
    <w:rsid w:val="001F19B2"/>
    <w:rsid w:val="001F2061"/>
    <w:rsid w:val="001F2381"/>
    <w:rsid w:val="001F3203"/>
    <w:rsid w:val="001F36F0"/>
    <w:rsid w:val="001F3B54"/>
    <w:rsid w:val="001F6C91"/>
    <w:rsid w:val="00201CA9"/>
    <w:rsid w:val="002048D2"/>
    <w:rsid w:val="00204F49"/>
    <w:rsid w:val="00210FC9"/>
    <w:rsid w:val="00211217"/>
    <w:rsid w:val="00214C66"/>
    <w:rsid w:val="00214E40"/>
    <w:rsid w:val="002174CE"/>
    <w:rsid w:val="00217CD4"/>
    <w:rsid w:val="00220B98"/>
    <w:rsid w:val="00221346"/>
    <w:rsid w:val="00223976"/>
    <w:rsid w:val="002243D6"/>
    <w:rsid w:val="00224993"/>
    <w:rsid w:val="002249D9"/>
    <w:rsid w:val="00225F7F"/>
    <w:rsid w:val="002308F7"/>
    <w:rsid w:val="00232809"/>
    <w:rsid w:val="00234C78"/>
    <w:rsid w:val="00235C17"/>
    <w:rsid w:val="002408B9"/>
    <w:rsid w:val="00240E8B"/>
    <w:rsid w:val="0024276D"/>
    <w:rsid w:val="0024288A"/>
    <w:rsid w:val="00247588"/>
    <w:rsid w:val="00250EB7"/>
    <w:rsid w:val="0025346F"/>
    <w:rsid w:val="00255D63"/>
    <w:rsid w:val="00257DA2"/>
    <w:rsid w:val="00257FEE"/>
    <w:rsid w:val="00261C40"/>
    <w:rsid w:val="00261D9F"/>
    <w:rsid w:val="00263FE4"/>
    <w:rsid w:val="002640CE"/>
    <w:rsid w:val="0026419B"/>
    <w:rsid w:val="00265739"/>
    <w:rsid w:val="002700F5"/>
    <w:rsid w:val="002728E3"/>
    <w:rsid w:val="00272C2F"/>
    <w:rsid w:val="00273F6D"/>
    <w:rsid w:val="002747AE"/>
    <w:rsid w:val="002755EB"/>
    <w:rsid w:val="00275DBD"/>
    <w:rsid w:val="00276BCE"/>
    <w:rsid w:val="00277F15"/>
    <w:rsid w:val="002830D3"/>
    <w:rsid w:val="0028313E"/>
    <w:rsid w:val="002837E9"/>
    <w:rsid w:val="00284075"/>
    <w:rsid w:val="002859AD"/>
    <w:rsid w:val="00290016"/>
    <w:rsid w:val="002901DF"/>
    <w:rsid w:val="0029258F"/>
    <w:rsid w:val="00293762"/>
    <w:rsid w:val="00293955"/>
    <w:rsid w:val="00294B90"/>
    <w:rsid w:val="002963B0"/>
    <w:rsid w:val="00296F7E"/>
    <w:rsid w:val="002A29FB"/>
    <w:rsid w:val="002A302A"/>
    <w:rsid w:val="002A3B27"/>
    <w:rsid w:val="002A5596"/>
    <w:rsid w:val="002B1C03"/>
    <w:rsid w:val="002B4139"/>
    <w:rsid w:val="002B50EB"/>
    <w:rsid w:val="002B5D2C"/>
    <w:rsid w:val="002B6316"/>
    <w:rsid w:val="002B72AD"/>
    <w:rsid w:val="002B7933"/>
    <w:rsid w:val="002C06A7"/>
    <w:rsid w:val="002C21D6"/>
    <w:rsid w:val="002C4E92"/>
    <w:rsid w:val="002C5414"/>
    <w:rsid w:val="002D2343"/>
    <w:rsid w:val="002D2890"/>
    <w:rsid w:val="002D4B87"/>
    <w:rsid w:val="002D517D"/>
    <w:rsid w:val="002D57A5"/>
    <w:rsid w:val="002D5D39"/>
    <w:rsid w:val="002D5E44"/>
    <w:rsid w:val="002D7D1C"/>
    <w:rsid w:val="002E0287"/>
    <w:rsid w:val="002E069F"/>
    <w:rsid w:val="002E09C6"/>
    <w:rsid w:val="002E0EE2"/>
    <w:rsid w:val="002E1CC6"/>
    <w:rsid w:val="002E26A1"/>
    <w:rsid w:val="002E2E60"/>
    <w:rsid w:val="002E5FDC"/>
    <w:rsid w:val="002E6732"/>
    <w:rsid w:val="002F19EB"/>
    <w:rsid w:val="002F1F22"/>
    <w:rsid w:val="002F20D3"/>
    <w:rsid w:val="002F54FB"/>
    <w:rsid w:val="002F70E1"/>
    <w:rsid w:val="003019D3"/>
    <w:rsid w:val="003027C6"/>
    <w:rsid w:val="003031B9"/>
    <w:rsid w:val="00303441"/>
    <w:rsid w:val="003070AE"/>
    <w:rsid w:val="00311A4B"/>
    <w:rsid w:val="00312483"/>
    <w:rsid w:val="00314F18"/>
    <w:rsid w:val="003153A7"/>
    <w:rsid w:val="00317DE9"/>
    <w:rsid w:val="00320B5B"/>
    <w:rsid w:val="00321593"/>
    <w:rsid w:val="0032473A"/>
    <w:rsid w:val="0032590B"/>
    <w:rsid w:val="003259CA"/>
    <w:rsid w:val="00326335"/>
    <w:rsid w:val="0032634C"/>
    <w:rsid w:val="003275F8"/>
    <w:rsid w:val="0032781E"/>
    <w:rsid w:val="00332DB7"/>
    <w:rsid w:val="00332F74"/>
    <w:rsid w:val="003339A9"/>
    <w:rsid w:val="0034008E"/>
    <w:rsid w:val="0034320B"/>
    <w:rsid w:val="003446B9"/>
    <w:rsid w:val="003456AA"/>
    <w:rsid w:val="00346958"/>
    <w:rsid w:val="00350E31"/>
    <w:rsid w:val="00352FD2"/>
    <w:rsid w:val="0035365E"/>
    <w:rsid w:val="00354C0E"/>
    <w:rsid w:val="00361110"/>
    <w:rsid w:val="00362D29"/>
    <w:rsid w:val="00364B8E"/>
    <w:rsid w:val="00366F5F"/>
    <w:rsid w:val="003713DD"/>
    <w:rsid w:val="00371485"/>
    <w:rsid w:val="003733D9"/>
    <w:rsid w:val="003772EF"/>
    <w:rsid w:val="003779CA"/>
    <w:rsid w:val="00377BC5"/>
    <w:rsid w:val="00380B54"/>
    <w:rsid w:val="00385212"/>
    <w:rsid w:val="00385B86"/>
    <w:rsid w:val="00392024"/>
    <w:rsid w:val="0039295F"/>
    <w:rsid w:val="003931F8"/>
    <w:rsid w:val="00393CE9"/>
    <w:rsid w:val="003961A9"/>
    <w:rsid w:val="00396887"/>
    <w:rsid w:val="0039799D"/>
    <w:rsid w:val="00397CD5"/>
    <w:rsid w:val="003A354F"/>
    <w:rsid w:val="003A41E2"/>
    <w:rsid w:val="003A5615"/>
    <w:rsid w:val="003A68EF"/>
    <w:rsid w:val="003B0101"/>
    <w:rsid w:val="003B1F63"/>
    <w:rsid w:val="003B2B48"/>
    <w:rsid w:val="003B4B05"/>
    <w:rsid w:val="003B52C8"/>
    <w:rsid w:val="003B5BD4"/>
    <w:rsid w:val="003B6AE2"/>
    <w:rsid w:val="003B7437"/>
    <w:rsid w:val="003C0A95"/>
    <w:rsid w:val="003C1FC8"/>
    <w:rsid w:val="003C3674"/>
    <w:rsid w:val="003C49B2"/>
    <w:rsid w:val="003C5E33"/>
    <w:rsid w:val="003C6B69"/>
    <w:rsid w:val="003D073B"/>
    <w:rsid w:val="003D085C"/>
    <w:rsid w:val="003D1DBA"/>
    <w:rsid w:val="003D3275"/>
    <w:rsid w:val="003D7191"/>
    <w:rsid w:val="003D7D2E"/>
    <w:rsid w:val="003E0C68"/>
    <w:rsid w:val="003E2501"/>
    <w:rsid w:val="003E4448"/>
    <w:rsid w:val="003E6697"/>
    <w:rsid w:val="003E7BEC"/>
    <w:rsid w:val="003F1436"/>
    <w:rsid w:val="003F371E"/>
    <w:rsid w:val="003F49F9"/>
    <w:rsid w:val="003F5EEE"/>
    <w:rsid w:val="0040064F"/>
    <w:rsid w:val="004025A8"/>
    <w:rsid w:val="00403E62"/>
    <w:rsid w:val="00405DCB"/>
    <w:rsid w:val="0041025C"/>
    <w:rsid w:val="0041395B"/>
    <w:rsid w:val="0041509D"/>
    <w:rsid w:val="00415590"/>
    <w:rsid w:val="004161A5"/>
    <w:rsid w:val="00423B6E"/>
    <w:rsid w:val="0042509B"/>
    <w:rsid w:val="00425361"/>
    <w:rsid w:val="00425F66"/>
    <w:rsid w:val="00426045"/>
    <w:rsid w:val="00427A8A"/>
    <w:rsid w:val="0043105B"/>
    <w:rsid w:val="0043123D"/>
    <w:rsid w:val="00432BF9"/>
    <w:rsid w:val="004354C9"/>
    <w:rsid w:val="00437BBC"/>
    <w:rsid w:val="00440EAC"/>
    <w:rsid w:val="00444293"/>
    <w:rsid w:val="00444646"/>
    <w:rsid w:val="00446193"/>
    <w:rsid w:val="00450BBB"/>
    <w:rsid w:val="004534EA"/>
    <w:rsid w:val="0045376F"/>
    <w:rsid w:val="00457229"/>
    <w:rsid w:val="00461A5E"/>
    <w:rsid w:val="0046265E"/>
    <w:rsid w:val="00465B8C"/>
    <w:rsid w:val="004664F7"/>
    <w:rsid w:val="00467D26"/>
    <w:rsid w:val="00472387"/>
    <w:rsid w:val="00473049"/>
    <w:rsid w:val="00473639"/>
    <w:rsid w:val="004761B0"/>
    <w:rsid w:val="0048124A"/>
    <w:rsid w:val="0048373C"/>
    <w:rsid w:val="00485087"/>
    <w:rsid w:val="0048733B"/>
    <w:rsid w:val="0049129A"/>
    <w:rsid w:val="0049157B"/>
    <w:rsid w:val="00495A09"/>
    <w:rsid w:val="00496C10"/>
    <w:rsid w:val="00497099"/>
    <w:rsid w:val="004A0256"/>
    <w:rsid w:val="004A2AA4"/>
    <w:rsid w:val="004A3075"/>
    <w:rsid w:val="004A3ACA"/>
    <w:rsid w:val="004A47DC"/>
    <w:rsid w:val="004A4E37"/>
    <w:rsid w:val="004B05C9"/>
    <w:rsid w:val="004B0E87"/>
    <w:rsid w:val="004B2158"/>
    <w:rsid w:val="004B47E7"/>
    <w:rsid w:val="004B4A12"/>
    <w:rsid w:val="004B5556"/>
    <w:rsid w:val="004B58AE"/>
    <w:rsid w:val="004B6DB4"/>
    <w:rsid w:val="004B71A8"/>
    <w:rsid w:val="004B723B"/>
    <w:rsid w:val="004C0E8C"/>
    <w:rsid w:val="004C185E"/>
    <w:rsid w:val="004C48CC"/>
    <w:rsid w:val="004D0B1E"/>
    <w:rsid w:val="004D215B"/>
    <w:rsid w:val="004D4A26"/>
    <w:rsid w:val="004D6DB7"/>
    <w:rsid w:val="004D79B7"/>
    <w:rsid w:val="004E0467"/>
    <w:rsid w:val="004E24C5"/>
    <w:rsid w:val="004E445F"/>
    <w:rsid w:val="004E45F3"/>
    <w:rsid w:val="004F12FE"/>
    <w:rsid w:val="004F1823"/>
    <w:rsid w:val="004F2215"/>
    <w:rsid w:val="004F2CED"/>
    <w:rsid w:val="004F2E90"/>
    <w:rsid w:val="004F2F0A"/>
    <w:rsid w:val="004F335A"/>
    <w:rsid w:val="004F41C4"/>
    <w:rsid w:val="004F5274"/>
    <w:rsid w:val="004F7A36"/>
    <w:rsid w:val="005000F2"/>
    <w:rsid w:val="005002DA"/>
    <w:rsid w:val="0050061F"/>
    <w:rsid w:val="00500628"/>
    <w:rsid w:val="00500C9A"/>
    <w:rsid w:val="005031B4"/>
    <w:rsid w:val="005042B7"/>
    <w:rsid w:val="00505689"/>
    <w:rsid w:val="00511038"/>
    <w:rsid w:val="00512805"/>
    <w:rsid w:val="0051409A"/>
    <w:rsid w:val="00514704"/>
    <w:rsid w:val="00517043"/>
    <w:rsid w:val="0051713D"/>
    <w:rsid w:val="00517D0D"/>
    <w:rsid w:val="00520BF0"/>
    <w:rsid w:val="00522C77"/>
    <w:rsid w:val="00523FD3"/>
    <w:rsid w:val="005248BF"/>
    <w:rsid w:val="00524CAC"/>
    <w:rsid w:val="00524D1F"/>
    <w:rsid w:val="00526ABF"/>
    <w:rsid w:val="00530B36"/>
    <w:rsid w:val="00530C99"/>
    <w:rsid w:val="00530F9D"/>
    <w:rsid w:val="00533AF1"/>
    <w:rsid w:val="00535E97"/>
    <w:rsid w:val="00541E75"/>
    <w:rsid w:val="00547EA9"/>
    <w:rsid w:val="005524EA"/>
    <w:rsid w:val="00553810"/>
    <w:rsid w:val="005615D7"/>
    <w:rsid w:val="0056319E"/>
    <w:rsid w:val="00570A27"/>
    <w:rsid w:val="00571E8E"/>
    <w:rsid w:val="00572240"/>
    <w:rsid w:val="00573ACD"/>
    <w:rsid w:val="0057433C"/>
    <w:rsid w:val="00574A31"/>
    <w:rsid w:val="00576371"/>
    <w:rsid w:val="005764F8"/>
    <w:rsid w:val="0057768A"/>
    <w:rsid w:val="00580740"/>
    <w:rsid w:val="00580B4D"/>
    <w:rsid w:val="00581EDF"/>
    <w:rsid w:val="005841C8"/>
    <w:rsid w:val="0058431E"/>
    <w:rsid w:val="005847BF"/>
    <w:rsid w:val="005852B2"/>
    <w:rsid w:val="00587C7E"/>
    <w:rsid w:val="00587E14"/>
    <w:rsid w:val="00591520"/>
    <w:rsid w:val="005918AA"/>
    <w:rsid w:val="00592109"/>
    <w:rsid w:val="005A1A37"/>
    <w:rsid w:val="005A1A4C"/>
    <w:rsid w:val="005A2435"/>
    <w:rsid w:val="005A2737"/>
    <w:rsid w:val="005A3468"/>
    <w:rsid w:val="005A3EE2"/>
    <w:rsid w:val="005A652F"/>
    <w:rsid w:val="005B05D5"/>
    <w:rsid w:val="005B163D"/>
    <w:rsid w:val="005B3AB7"/>
    <w:rsid w:val="005B498F"/>
    <w:rsid w:val="005B5842"/>
    <w:rsid w:val="005B7BAA"/>
    <w:rsid w:val="005C2007"/>
    <w:rsid w:val="005C2101"/>
    <w:rsid w:val="005C2649"/>
    <w:rsid w:val="005C4F34"/>
    <w:rsid w:val="005C5806"/>
    <w:rsid w:val="005C71DB"/>
    <w:rsid w:val="005C7376"/>
    <w:rsid w:val="005D1B1A"/>
    <w:rsid w:val="005D2AF2"/>
    <w:rsid w:val="005D3983"/>
    <w:rsid w:val="005D3ED5"/>
    <w:rsid w:val="005D6BA7"/>
    <w:rsid w:val="005E2E73"/>
    <w:rsid w:val="005E3157"/>
    <w:rsid w:val="005E4493"/>
    <w:rsid w:val="005E5387"/>
    <w:rsid w:val="005E6F4A"/>
    <w:rsid w:val="005F3FB4"/>
    <w:rsid w:val="005F569A"/>
    <w:rsid w:val="005F70C2"/>
    <w:rsid w:val="00601156"/>
    <w:rsid w:val="00601BAC"/>
    <w:rsid w:val="006028A4"/>
    <w:rsid w:val="00602A63"/>
    <w:rsid w:val="00602D4F"/>
    <w:rsid w:val="00603482"/>
    <w:rsid w:val="00603BB7"/>
    <w:rsid w:val="00606E41"/>
    <w:rsid w:val="0060785A"/>
    <w:rsid w:val="0061079B"/>
    <w:rsid w:val="0061142C"/>
    <w:rsid w:val="00612492"/>
    <w:rsid w:val="00615BAB"/>
    <w:rsid w:val="00620B3D"/>
    <w:rsid w:val="00620BAA"/>
    <w:rsid w:val="00621795"/>
    <w:rsid w:val="006225D2"/>
    <w:rsid w:val="00624C52"/>
    <w:rsid w:val="006253F5"/>
    <w:rsid w:val="00625B3F"/>
    <w:rsid w:val="00625F77"/>
    <w:rsid w:val="00631556"/>
    <w:rsid w:val="00633F95"/>
    <w:rsid w:val="0063467D"/>
    <w:rsid w:val="006347EE"/>
    <w:rsid w:val="00634870"/>
    <w:rsid w:val="00634ED3"/>
    <w:rsid w:val="00635AA9"/>
    <w:rsid w:val="00636764"/>
    <w:rsid w:val="00636CAD"/>
    <w:rsid w:val="006376B4"/>
    <w:rsid w:val="006436C2"/>
    <w:rsid w:val="00643AF8"/>
    <w:rsid w:val="00643E70"/>
    <w:rsid w:val="00643FAE"/>
    <w:rsid w:val="00644ED2"/>
    <w:rsid w:val="006459E2"/>
    <w:rsid w:val="006465AF"/>
    <w:rsid w:val="006530EE"/>
    <w:rsid w:val="00653AF4"/>
    <w:rsid w:val="006550BC"/>
    <w:rsid w:val="0065632E"/>
    <w:rsid w:val="00657108"/>
    <w:rsid w:val="00657478"/>
    <w:rsid w:val="0065756F"/>
    <w:rsid w:val="00657BCC"/>
    <w:rsid w:val="006604ED"/>
    <w:rsid w:val="006610AD"/>
    <w:rsid w:val="0066286E"/>
    <w:rsid w:val="00662CA0"/>
    <w:rsid w:val="00666ABD"/>
    <w:rsid w:val="00666F82"/>
    <w:rsid w:val="00670D84"/>
    <w:rsid w:val="00671A18"/>
    <w:rsid w:val="00671A7A"/>
    <w:rsid w:val="0067216F"/>
    <w:rsid w:val="006722E5"/>
    <w:rsid w:val="006730BE"/>
    <w:rsid w:val="00675381"/>
    <w:rsid w:val="006814AE"/>
    <w:rsid w:val="006818D9"/>
    <w:rsid w:val="006849C5"/>
    <w:rsid w:val="00685CDB"/>
    <w:rsid w:val="00686E73"/>
    <w:rsid w:val="006872EB"/>
    <w:rsid w:val="0069078D"/>
    <w:rsid w:val="006964D6"/>
    <w:rsid w:val="00697877"/>
    <w:rsid w:val="006A275D"/>
    <w:rsid w:val="006A5392"/>
    <w:rsid w:val="006B1931"/>
    <w:rsid w:val="006B22F9"/>
    <w:rsid w:val="006B281A"/>
    <w:rsid w:val="006B2C21"/>
    <w:rsid w:val="006B38DD"/>
    <w:rsid w:val="006B4059"/>
    <w:rsid w:val="006B455B"/>
    <w:rsid w:val="006B4964"/>
    <w:rsid w:val="006C3A79"/>
    <w:rsid w:val="006C4E13"/>
    <w:rsid w:val="006C51B4"/>
    <w:rsid w:val="006C5CF4"/>
    <w:rsid w:val="006C6E0F"/>
    <w:rsid w:val="006C78E0"/>
    <w:rsid w:val="006D00AE"/>
    <w:rsid w:val="006D363A"/>
    <w:rsid w:val="006D3D12"/>
    <w:rsid w:val="006D6329"/>
    <w:rsid w:val="006D6750"/>
    <w:rsid w:val="006E0079"/>
    <w:rsid w:val="006E66DA"/>
    <w:rsid w:val="006E68C9"/>
    <w:rsid w:val="006F0226"/>
    <w:rsid w:val="006F0D8B"/>
    <w:rsid w:val="006F0FD9"/>
    <w:rsid w:val="006F31E6"/>
    <w:rsid w:val="006F4785"/>
    <w:rsid w:val="006F58C2"/>
    <w:rsid w:val="006F6FED"/>
    <w:rsid w:val="00700684"/>
    <w:rsid w:val="00701446"/>
    <w:rsid w:val="00701754"/>
    <w:rsid w:val="007025F1"/>
    <w:rsid w:val="007045C3"/>
    <w:rsid w:val="00705224"/>
    <w:rsid w:val="007053AE"/>
    <w:rsid w:val="007056F2"/>
    <w:rsid w:val="007060D4"/>
    <w:rsid w:val="00710A7B"/>
    <w:rsid w:val="00710B25"/>
    <w:rsid w:val="00711E55"/>
    <w:rsid w:val="00713879"/>
    <w:rsid w:val="00714B62"/>
    <w:rsid w:val="0071614C"/>
    <w:rsid w:val="00716A00"/>
    <w:rsid w:val="007179C7"/>
    <w:rsid w:val="007226B7"/>
    <w:rsid w:val="00725F6C"/>
    <w:rsid w:val="007273FE"/>
    <w:rsid w:val="00727E51"/>
    <w:rsid w:val="00732366"/>
    <w:rsid w:val="00733CF4"/>
    <w:rsid w:val="0073675C"/>
    <w:rsid w:val="0073697E"/>
    <w:rsid w:val="00736DE0"/>
    <w:rsid w:val="00737FB2"/>
    <w:rsid w:val="0074102F"/>
    <w:rsid w:val="00741D61"/>
    <w:rsid w:val="00742154"/>
    <w:rsid w:val="00743361"/>
    <w:rsid w:val="00743B9D"/>
    <w:rsid w:val="00745ED7"/>
    <w:rsid w:val="00745F38"/>
    <w:rsid w:val="00753E40"/>
    <w:rsid w:val="0075419B"/>
    <w:rsid w:val="00755B1A"/>
    <w:rsid w:val="007562CC"/>
    <w:rsid w:val="00756C1C"/>
    <w:rsid w:val="00757396"/>
    <w:rsid w:val="00761F61"/>
    <w:rsid w:val="00762319"/>
    <w:rsid w:val="0076493C"/>
    <w:rsid w:val="007658C5"/>
    <w:rsid w:val="00765D4A"/>
    <w:rsid w:val="00765E06"/>
    <w:rsid w:val="00767D03"/>
    <w:rsid w:val="00772691"/>
    <w:rsid w:val="007727C0"/>
    <w:rsid w:val="00774884"/>
    <w:rsid w:val="00776307"/>
    <w:rsid w:val="00780330"/>
    <w:rsid w:val="007807DE"/>
    <w:rsid w:val="0078094A"/>
    <w:rsid w:val="0078344C"/>
    <w:rsid w:val="007844A7"/>
    <w:rsid w:val="00785FE8"/>
    <w:rsid w:val="00790987"/>
    <w:rsid w:val="00791686"/>
    <w:rsid w:val="00792847"/>
    <w:rsid w:val="007929C7"/>
    <w:rsid w:val="00793B1C"/>
    <w:rsid w:val="00793D09"/>
    <w:rsid w:val="0079539D"/>
    <w:rsid w:val="00795810"/>
    <w:rsid w:val="00797731"/>
    <w:rsid w:val="00797A33"/>
    <w:rsid w:val="007A0CEC"/>
    <w:rsid w:val="007A25BB"/>
    <w:rsid w:val="007A3C60"/>
    <w:rsid w:val="007A6923"/>
    <w:rsid w:val="007B5818"/>
    <w:rsid w:val="007C0275"/>
    <w:rsid w:val="007C0808"/>
    <w:rsid w:val="007C1239"/>
    <w:rsid w:val="007C4E26"/>
    <w:rsid w:val="007C52F4"/>
    <w:rsid w:val="007C75E5"/>
    <w:rsid w:val="007C7C01"/>
    <w:rsid w:val="007C7D10"/>
    <w:rsid w:val="007D0E1F"/>
    <w:rsid w:val="007D606C"/>
    <w:rsid w:val="007D63DA"/>
    <w:rsid w:val="007D686D"/>
    <w:rsid w:val="007D6F2F"/>
    <w:rsid w:val="007E1018"/>
    <w:rsid w:val="007E4184"/>
    <w:rsid w:val="007E6205"/>
    <w:rsid w:val="007E6613"/>
    <w:rsid w:val="007E6983"/>
    <w:rsid w:val="007E77D5"/>
    <w:rsid w:val="007F0050"/>
    <w:rsid w:val="007F24B4"/>
    <w:rsid w:val="007F4FFE"/>
    <w:rsid w:val="007F5525"/>
    <w:rsid w:val="007F6B32"/>
    <w:rsid w:val="00800BB2"/>
    <w:rsid w:val="00802508"/>
    <w:rsid w:val="0080494A"/>
    <w:rsid w:val="00805231"/>
    <w:rsid w:val="00810912"/>
    <w:rsid w:val="0081189B"/>
    <w:rsid w:val="00812A9B"/>
    <w:rsid w:val="00812D8F"/>
    <w:rsid w:val="008146F9"/>
    <w:rsid w:val="00815101"/>
    <w:rsid w:val="00815F35"/>
    <w:rsid w:val="00820214"/>
    <w:rsid w:val="00821CFF"/>
    <w:rsid w:val="00822EA0"/>
    <w:rsid w:val="00825458"/>
    <w:rsid w:val="00825E6E"/>
    <w:rsid w:val="00825FED"/>
    <w:rsid w:val="00826579"/>
    <w:rsid w:val="00827240"/>
    <w:rsid w:val="00830B2C"/>
    <w:rsid w:val="00831B55"/>
    <w:rsid w:val="00832A16"/>
    <w:rsid w:val="008347D2"/>
    <w:rsid w:val="00837BC5"/>
    <w:rsid w:val="008406D6"/>
    <w:rsid w:val="0084145A"/>
    <w:rsid w:val="0084155E"/>
    <w:rsid w:val="008421DD"/>
    <w:rsid w:val="008437ED"/>
    <w:rsid w:val="00845E9C"/>
    <w:rsid w:val="0084736C"/>
    <w:rsid w:val="008516B2"/>
    <w:rsid w:val="008527AF"/>
    <w:rsid w:val="008546AB"/>
    <w:rsid w:val="00854DE1"/>
    <w:rsid w:val="0085549C"/>
    <w:rsid w:val="00855E7F"/>
    <w:rsid w:val="00860F6A"/>
    <w:rsid w:val="0086116C"/>
    <w:rsid w:val="00863612"/>
    <w:rsid w:val="008648EB"/>
    <w:rsid w:val="00870DB6"/>
    <w:rsid w:val="00871FA2"/>
    <w:rsid w:val="008721B1"/>
    <w:rsid w:val="008738AC"/>
    <w:rsid w:val="008746BC"/>
    <w:rsid w:val="008756B7"/>
    <w:rsid w:val="00877063"/>
    <w:rsid w:val="00880BBF"/>
    <w:rsid w:val="00882994"/>
    <w:rsid w:val="008832D1"/>
    <w:rsid w:val="0088424C"/>
    <w:rsid w:val="008842B0"/>
    <w:rsid w:val="0088582D"/>
    <w:rsid w:val="00886349"/>
    <w:rsid w:val="00887381"/>
    <w:rsid w:val="00887B9D"/>
    <w:rsid w:val="00887CE2"/>
    <w:rsid w:val="00890AF8"/>
    <w:rsid w:val="00892462"/>
    <w:rsid w:val="00893D4D"/>
    <w:rsid w:val="008951EE"/>
    <w:rsid w:val="008960D8"/>
    <w:rsid w:val="0089675B"/>
    <w:rsid w:val="00896D30"/>
    <w:rsid w:val="008A0C87"/>
    <w:rsid w:val="008A38BF"/>
    <w:rsid w:val="008A4576"/>
    <w:rsid w:val="008A75FF"/>
    <w:rsid w:val="008A7E2F"/>
    <w:rsid w:val="008B10AD"/>
    <w:rsid w:val="008B1AC7"/>
    <w:rsid w:val="008B3DAF"/>
    <w:rsid w:val="008B4E4A"/>
    <w:rsid w:val="008B5827"/>
    <w:rsid w:val="008B5900"/>
    <w:rsid w:val="008B7F29"/>
    <w:rsid w:val="008C0F1D"/>
    <w:rsid w:val="008C44D8"/>
    <w:rsid w:val="008C54F9"/>
    <w:rsid w:val="008C631B"/>
    <w:rsid w:val="008D0687"/>
    <w:rsid w:val="008D2145"/>
    <w:rsid w:val="008D39E6"/>
    <w:rsid w:val="008D3B7A"/>
    <w:rsid w:val="008D762D"/>
    <w:rsid w:val="008D7788"/>
    <w:rsid w:val="008E2796"/>
    <w:rsid w:val="008E32B3"/>
    <w:rsid w:val="008E3314"/>
    <w:rsid w:val="008E33EA"/>
    <w:rsid w:val="008E33F1"/>
    <w:rsid w:val="008E52B6"/>
    <w:rsid w:val="008E6D3F"/>
    <w:rsid w:val="008E7942"/>
    <w:rsid w:val="008F1080"/>
    <w:rsid w:val="008F1140"/>
    <w:rsid w:val="008F17F2"/>
    <w:rsid w:val="008F286B"/>
    <w:rsid w:val="008F315D"/>
    <w:rsid w:val="008F3361"/>
    <w:rsid w:val="008F4A9B"/>
    <w:rsid w:val="008F4FAF"/>
    <w:rsid w:val="008F5097"/>
    <w:rsid w:val="00903DC7"/>
    <w:rsid w:val="0090403A"/>
    <w:rsid w:val="009041D5"/>
    <w:rsid w:val="0091176E"/>
    <w:rsid w:val="00911E72"/>
    <w:rsid w:val="00913AC0"/>
    <w:rsid w:val="00913F72"/>
    <w:rsid w:val="00914EFE"/>
    <w:rsid w:val="00916DEE"/>
    <w:rsid w:val="0091794A"/>
    <w:rsid w:val="009209B5"/>
    <w:rsid w:val="00920E5C"/>
    <w:rsid w:val="0092688E"/>
    <w:rsid w:val="00930C8D"/>
    <w:rsid w:val="00934969"/>
    <w:rsid w:val="00936AB5"/>
    <w:rsid w:val="009429EC"/>
    <w:rsid w:val="009438E8"/>
    <w:rsid w:val="00944D1A"/>
    <w:rsid w:val="00946D54"/>
    <w:rsid w:val="0095109B"/>
    <w:rsid w:val="0095221B"/>
    <w:rsid w:val="0096141F"/>
    <w:rsid w:val="00967363"/>
    <w:rsid w:val="00971809"/>
    <w:rsid w:val="009738E2"/>
    <w:rsid w:val="00974CED"/>
    <w:rsid w:val="0097624C"/>
    <w:rsid w:val="00977C44"/>
    <w:rsid w:val="00977F7F"/>
    <w:rsid w:val="00982D2D"/>
    <w:rsid w:val="00983864"/>
    <w:rsid w:val="0098496D"/>
    <w:rsid w:val="00984FA8"/>
    <w:rsid w:val="00985D23"/>
    <w:rsid w:val="00986797"/>
    <w:rsid w:val="00990446"/>
    <w:rsid w:val="009914AF"/>
    <w:rsid w:val="009919E2"/>
    <w:rsid w:val="009944A4"/>
    <w:rsid w:val="00994E1A"/>
    <w:rsid w:val="00995BB1"/>
    <w:rsid w:val="00996260"/>
    <w:rsid w:val="0099667B"/>
    <w:rsid w:val="009A0692"/>
    <w:rsid w:val="009A6AA9"/>
    <w:rsid w:val="009B071F"/>
    <w:rsid w:val="009B3D13"/>
    <w:rsid w:val="009B480F"/>
    <w:rsid w:val="009B4B7A"/>
    <w:rsid w:val="009B5127"/>
    <w:rsid w:val="009B5CA7"/>
    <w:rsid w:val="009B7970"/>
    <w:rsid w:val="009C1A96"/>
    <w:rsid w:val="009C5109"/>
    <w:rsid w:val="009C54F4"/>
    <w:rsid w:val="009C61C8"/>
    <w:rsid w:val="009C6926"/>
    <w:rsid w:val="009C73A3"/>
    <w:rsid w:val="009D138D"/>
    <w:rsid w:val="009D2F73"/>
    <w:rsid w:val="009D3C2C"/>
    <w:rsid w:val="009D4634"/>
    <w:rsid w:val="009D5C50"/>
    <w:rsid w:val="009E3137"/>
    <w:rsid w:val="009E3CFC"/>
    <w:rsid w:val="009E5703"/>
    <w:rsid w:val="009E6B53"/>
    <w:rsid w:val="009E7CB8"/>
    <w:rsid w:val="009F5A6A"/>
    <w:rsid w:val="009F6657"/>
    <w:rsid w:val="009F67E2"/>
    <w:rsid w:val="00A00C56"/>
    <w:rsid w:val="00A00CEE"/>
    <w:rsid w:val="00A03ED0"/>
    <w:rsid w:val="00A07085"/>
    <w:rsid w:val="00A07D4D"/>
    <w:rsid w:val="00A07DD2"/>
    <w:rsid w:val="00A10FD7"/>
    <w:rsid w:val="00A12A17"/>
    <w:rsid w:val="00A13BFE"/>
    <w:rsid w:val="00A13F6F"/>
    <w:rsid w:val="00A14381"/>
    <w:rsid w:val="00A16A34"/>
    <w:rsid w:val="00A16B5E"/>
    <w:rsid w:val="00A16C8E"/>
    <w:rsid w:val="00A16EC8"/>
    <w:rsid w:val="00A176B9"/>
    <w:rsid w:val="00A2037B"/>
    <w:rsid w:val="00A20F20"/>
    <w:rsid w:val="00A2184D"/>
    <w:rsid w:val="00A22701"/>
    <w:rsid w:val="00A22986"/>
    <w:rsid w:val="00A24EF0"/>
    <w:rsid w:val="00A256B8"/>
    <w:rsid w:val="00A26B69"/>
    <w:rsid w:val="00A30CB4"/>
    <w:rsid w:val="00A31211"/>
    <w:rsid w:val="00A3182E"/>
    <w:rsid w:val="00A3492C"/>
    <w:rsid w:val="00A37519"/>
    <w:rsid w:val="00A456C1"/>
    <w:rsid w:val="00A45A2C"/>
    <w:rsid w:val="00A46FF8"/>
    <w:rsid w:val="00A53CA3"/>
    <w:rsid w:val="00A53D71"/>
    <w:rsid w:val="00A57259"/>
    <w:rsid w:val="00A61604"/>
    <w:rsid w:val="00A61D0F"/>
    <w:rsid w:val="00A63523"/>
    <w:rsid w:val="00A63F4B"/>
    <w:rsid w:val="00A6425E"/>
    <w:rsid w:val="00A6435A"/>
    <w:rsid w:val="00A64479"/>
    <w:rsid w:val="00A6453F"/>
    <w:rsid w:val="00A6684E"/>
    <w:rsid w:val="00A66AB0"/>
    <w:rsid w:val="00A7208D"/>
    <w:rsid w:val="00A72A82"/>
    <w:rsid w:val="00A72FAA"/>
    <w:rsid w:val="00A73274"/>
    <w:rsid w:val="00A81780"/>
    <w:rsid w:val="00A82DE2"/>
    <w:rsid w:val="00A84667"/>
    <w:rsid w:val="00A84ADB"/>
    <w:rsid w:val="00A85392"/>
    <w:rsid w:val="00A915EA"/>
    <w:rsid w:val="00A916CA"/>
    <w:rsid w:val="00A92088"/>
    <w:rsid w:val="00A937D2"/>
    <w:rsid w:val="00A94834"/>
    <w:rsid w:val="00A94C4A"/>
    <w:rsid w:val="00A9664A"/>
    <w:rsid w:val="00AA137A"/>
    <w:rsid w:val="00AA1F73"/>
    <w:rsid w:val="00AA4AC6"/>
    <w:rsid w:val="00AA4FB5"/>
    <w:rsid w:val="00AA573D"/>
    <w:rsid w:val="00AB16A8"/>
    <w:rsid w:val="00AB200F"/>
    <w:rsid w:val="00AB3FB5"/>
    <w:rsid w:val="00AC1CEC"/>
    <w:rsid w:val="00AC320C"/>
    <w:rsid w:val="00AC6AEE"/>
    <w:rsid w:val="00AC783C"/>
    <w:rsid w:val="00AD0EF1"/>
    <w:rsid w:val="00AD1C46"/>
    <w:rsid w:val="00AD2E7F"/>
    <w:rsid w:val="00AD2F51"/>
    <w:rsid w:val="00AD43F1"/>
    <w:rsid w:val="00AD53A7"/>
    <w:rsid w:val="00AD589F"/>
    <w:rsid w:val="00AD6B34"/>
    <w:rsid w:val="00AD7FB9"/>
    <w:rsid w:val="00AE0BB0"/>
    <w:rsid w:val="00AE1C1E"/>
    <w:rsid w:val="00AE40B9"/>
    <w:rsid w:val="00AE518F"/>
    <w:rsid w:val="00AE699D"/>
    <w:rsid w:val="00AE6C18"/>
    <w:rsid w:val="00AF07B2"/>
    <w:rsid w:val="00AF0EEB"/>
    <w:rsid w:val="00AF1717"/>
    <w:rsid w:val="00AF1D9B"/>
    <w:rsid w:val="00AF33C4"/>
    <w:rsid w:val="00AF42F8"/>
    <w:rsid w:val="00AF5850"/>
    <w:rsid w:val="00B00438"/>
    <w:rsid w:val="00B0105C"/>
    <w:rsid w:val="00B013E5"/>
    <w:rsid w:val="00B043AE"/>
    <w:rsid w:val="00B05760"/>
    <w:rsid w:val="00B05EAD"/>
    <w:rsid w:val="00B11CD9"/>
    <w:rsid w:val="00B1272B"/>
    <w:rsid w:val="00B133B1"/>
    <w:rsid w:val="00B14161"/>
    <w:rsid w:val="00B14485"/>
    <w:rsid w:val="00B14776"/>
    <w:rsid w:val="00B14FC3"/>
    <w:rsid w:val="00B151E3"/>
    <w:rsid w:val="00B15D5E"/>
    <w:rsid w:val="00B1663E"/>
    <w:rsid w:val="00B20D7C"/>
    <w:rsid w:val="00B21230"/>
    <w:rsid w:val="00B22CE2"/>
    <w:rsid w:val="00B239A7"/>
    <w:rsid w:val="00B252C1"/>
    <w:rsid w:val="00B2745D"/>
    <w:rsid w:val="00B31407"/>
    <w:rsid w:val="00B342BC"/>
    <w:rsid w:val="00B36008"/>
    <w:rsid w:val="00B366CE"/>
    <w:rsid w:val="00B404C5"/>
    <w:rsid w:val="00B40605"/>
    <w:rsid w:val="00B40830"/>
    <w:rsid w:val="00B43446"/>
    <w:rsid w:val="00B45E15"/>
    <w:rsid w:val="00B467DD"/>
    <w:rsid w:val="00B53852"/>
    <w:rsid w:val="00B56284"/>
    <w:rsid w:val="00B61B70"/>
    <w:rsid w:val="00B621C9"/>
    <w:rsid w:val="00B62898"/>
    <w:rsid w:val="00B62EDC"/>
    <w:rsid w:val="00B664D9"/>
    <w:rsid w:val="00B7254B"/>
    <w:rsid w:val="00B77FAC"/>
    <w:rsid w:val="00B80C53"/>
    <w:rsid w:val="00B82875"/>
    <w:rsid w:val="00B91E0F"/>
    <w:rsid w:val="00B921B7"/>
    <w:rsid w:val="00B92BAB"/>
    <w:rsid w:val="00B92C65"/>
    <w:rsid w:val="00BA34F2"/>
    <w:rsid w:val="00BA50FF"/>
    <w:rsid w:val="00BA63DD"/>
    <w:rsid w:val="00BA669A"/>
    <w:rsid w:val="00BA753C"/>
    <w:rsid w:val="00BC1FEB"/>
    <w:rsid w:val="00BC3878"/>
    <w:rsid w:val="00BC3F44"/>
    <w:rsid w:val="00BC62C6"/>
    <w:rsid w:val="00BD0382"/>
    <w:rsid w:val="00BD16EC"/>
    <w:rsid w:val="00BD254E"/>
    <w:rsid w:val="00BD46C7"/>
    <w:rsid w:val="00BD5031"/>
    <w:rsid w:val="00BD6226"/>
    <w:rsid w:val="00BD793D"/>
    <w:rsid w:val="00BE06A5"/>
    <w:rsid w:val="00BE1856"/>
    <w:rsid w:val="00BE1EA7"/>
    <w:rsid w:val="00BE2CCC"/>
    <w:rsid w:val="00BE48B1"/>
    <w:rsid w:val="00BE69A3"/>
    <w:rsid w:val="00BF0FF3"/>
    <w:rsid w:val="00BF14B5"/>
    <w:rsid w:val="00BF253D"/>
    <w:rsid w:val="00BF26F7"/>
    <w:rsid w:val="00BF454A"/>
    <w:rsid w:val="00BF5473"/>
    <w:rsid w:val="00BF5675"/>
    <w:rsid w:val="00BF7BC2"/>
    <w:rsid w:val="00C00AD5"/>
    <w:rsid w:val="00C00D19"/>
    <w:rsid w:val="00C019D5"/>
    <w:rsid w:val="00C027FB"/>
    <w:rsid w:val="00C02A8B"/>
    <w:rsid w:val="00C03278"/>
    <w:rsid w:val="00C0348D"/>
    <w:rsid w:val="00C04859"/>
    <w:rsid w:val="00C04B19"/>
    <w:rsid w:val="00C04D54"/>
    <w:rsid w:val="00C0508A"/>
    <w:rsid w:val="00C102BB"/>
    <w:rsid w:val="00C107C0"/>
    <w:rsid w:val="00C1123A"/>
    <w:rsid w:val="00C11D25"/>
    <w:rsid w:val="00C12B2E"/>
    <w:rsid w:val="00C13BD6"/>
    <w:rsid w:val="00C16022"/>
    <w:rsid w:val="00C1647B"/>
    <w:rsid w:val="00C17DE1"/>
    <w:rsid w:val="00C21003"/>
    <w:rsid w:val="00C21CBA"/>
    <w:rsid w:val="00C23469"/>
    <w:rsid w:val="00C2396F"/>
    <w:rsid w:val="00C27BD3"/>
    <w:rsid w:val="00C32AAD"/>
    <w:rsid w:val="00C35892"/>
    <w:rsid w:val="00C35A21"/>
    <w:rsid w:val="00C374CA"/>
    <w:rsid w:val="00C37EDB"/>
    <w:rsid w:val="00C425DF"/>
    <w:rsid w:val="00C42FF5"/>
    <w:rsid w:val="00C4352A"/>
    <w:rsid w:val="00C4435F"/>
    <w:rsid w:val="00C44676"/>
    <w:rsid w:val="00C46CA8"/>
    <w:rsid w:val="00C4700C"/>
    <w:rsid w:val="00C47F35"/>
    <w:rsid w:val="00C47FCF"/>
    <w:rsid w:val="00C505E4"/>
    <w:rsid w:val="00C50CCF"/>
    <w:rsid w:val="00C50EAF"/>
    <w:rsid w:val="00C51D7D"/>
    <w:rsid w:val="00C52F23"/>
    <w:rsid w:val="00C53107"/>
    <w:rsid w:val="00C543BE"/>
    <w:rsid w:val="00C544DA"/>
    <w:rsid w:val="00C54539"/>
    <w:rsid w:val="00C55877"/>
    <w:rsid w:val="00C57F6F"/>
    <w:rsid w:val="00C60690"/>
    <w:rsid w:val="00C61CB6"/>
    <w:rsid w:val="00C62024"/>
    <w:rsid w:val="00C668C0"/>
    <w:rsid w:val="00C67302"/>
    <w:rsid w:val="00C70AF8"/>
    <w:rsid w:val="00C71D37"/>
    <w:rsid w:val="00C7330F"/>
    <w:rsid w:val="00C7436F"/>
    <w:rsid w:val="00C74E01"/>
    <w:rsid w:val="00C74ED3"/>
    <w:rsid w:val="00C766FC"/>
    <w:rsid w:val="00C77991"/>
    <w:rsid w:val="00C77A6C"/>
    <w:rsid w:val="00C802AD"/>
    <w:rsid w:val="00C8086D"/>
    <w:rsid w:val="00C8372A"/>
    <w:rsid w:val="00C83E18"/>
    <w:rsid w:val="00C85176"/>
    <w:rsid w:val="00C85192"/>
    <w:rsid w:val="00C857ED"/>
    <w:rsid w:val="00C86B60"/>
    <w:rsid w:val="00C87675"/>
    <w:rsid w:val="00C90396"/>
    <w:rsid w:val="00C97010"/>
    <w:rsid w:val="00CA2D18"/>
    <w:rsid w:val="00CA3357"/>
    <w:rsid w:val="00CA5CF3"/>
    <w:rsid w:val="00CA6D95"/>
    <w:rsid w:val="00CB186B"/>
    <w:rsid w:val="00CB4124"/>
    <w:rsid w:val="00CB5123"/>
    <w:rsid w:val="00CB5793"/>
    <w:rsid w:val="00CB61F6"/>
    <w:rsid w:val="00CC0049"/>
    <w:rsid w:val="00CC0A3C"/>
    <w:rsid w:val="00CC0A65"/>
    <w:rsid w:val="00CC2E71"/>
    <w:rsid w:val="00CC2FAE"/>
    <w:rsid w:val="00CC3008"/>
    <w:rsid w:val="00CC442C"/>
    <w:rsid w:val="00CC45C8"/>
    <w:rsid w:val="00CD1DE6"/>
    <w:rsid w:val="00CD20AA"/>
    <w:rsid w:val="00CD2560"/>
    <w:rsid w:val="00CD49F7"/>
    <w:rsid w:val="00CD64CF"/>
    <w:rsid w:val="00CD7528"/>
    <w:rsid w:val="00CE6FF1"/>
    <w:rsid w:val="00CF250D"/>
    <w:rsid w:val="00CF3AD4"/>
    <w:rsid w:val="00CF3BE4"/>
    <w:rsid w:val="00CF3F5A"/>
    <w:rsid w:val="00CF4474"/>
    <w:rsid w:val="00CF4CBB"/>
    <w:rsid w:val="00CF6281"/>
    <w:rsid w:val="00CF636C"/>
    <w:rsid w:val="00CF7AE7"/>
    <w:rsid w:val="00D03953"/>
    <w:rsid w:val="00D07B14"/>
    <w:rsid w:val="00D10D92"/>
    <w:rsid w:val="00D1149E"/>
    <w:rsid w:val="00D127E3"/>
    <w:rsid w:val="00D127EA"/>
    <w:rsid w:val="00D14D5B"/>
    <w:rsid w:val="00D1618F"/>
    <w:rsid w:val="00D1655B"/>
    <w:rsid w:val="00D1773F"/>
    <w:rsid w:val="00D20801"/>
    <w:rsid w:val="00D213DE"/>
    <w:rsid w:val="00D22582"/>
    <w:rsid w:val="00D227B5"/>
    <w:rsid w:val="00D22B94"/>
    <w:rsid w:val="00D2450B"/>
    <w:rsid w:val="00D25F63"/>
    <w:rsid w:val="00D30A5A"/>
    <w:rsid w:val="00D33721"/>
    <w:rsid w:val="00D33936"/>
    <w:rsid w:val="00D34001"/>
    <w:rsid w:val="00D35C6A"/>
    <w:rsid w:val="00D368FF"/>
    <w:rsid w:val="00D3773F"/>
    <w:rsid w:val="00D4574A"/>
    <w:rsid w:val="00D45FED"/>
    <w:rsid w:val="00D46C15"/>
    <w:rsid w:val="00D46F6D"/>
    <w:rsid w:val="00D52206"/>
    <w:rsid w:val="00D5294E"/>
    <w:rsid w:val="00D52AD9"/>
    <w:rsid w:val="00D535F4"/>
    <w:rsid w:val="00D54618"/>
    <w:rsid w:val="00D55935"/>
    <w:rsid w:val="00D56576"/>
    <w:rsid w:val="00D5780E"/>
    <w:rsid w:val="00D60A1A"/>
    <w:rsid w:val="00D614FF"/>
    <w:rsid w:val="00D61528"/>
    <w:rsid w:val="00D64D3A"/>
    <w:rsid w:val="00D65217"/>
    <w:rsid w:val="00D65EA9"/>
    <w:rsid w:val="00D726F4"/>
    <w:rsid w:val="00D72A48"/>
    <w:rsid w:val="00D76F23"/>
    <w:rsid w:val="00D77B04"/>
    <w:rsid w:val="00D80442"/>
    <w:rsid w:val="00D811C5"/>
    <w:rsid w:val="00D84548"/>
    <w:rsid w:val="00D858D6"/>
    <w:rsid w:val="00D86DC4"/>
    <w:rsid w:val="00D8705D"/>
    <w:rsid w:val="00D87710"/>
    <w:rsid w:val="00D91484"/>
    <w:rsid w:val="00D916E6"/>
    <w:rsid w:val="00D92278"/>
    <w:rsid w:val="00D92D64"/>
    <w:rsid w:val="00D9668A"/>
    <w:rsid w:val="00D96B4B"/>
    <w:rsid w:val="00DA2344"/>
    <w:rsid w:val="00DA2631"/>
    <w:rsid w:val="00DA3A3B"/>
    <w:rsid w:val="00DA5C3E"/>
    <w:rsid w:val="00DA7EF4"/>
    <w:rsid w:val="00DB0CE5"/>
    <w:rsid w:val="00DB1C40"/>
    <w:rsid w:val="00DB430E"/>
    <w:rsid w:val="00DB529F"/>
    <w:rsid w:val="00DB5AE3"/>
    <w:rsid w:val="00DC059C"/>
    <w:rsid w:val="00DC132C"/>
    <w:rsid w:val="00DC34AD"/>
    <w:rsid w:val="00DC3578"/>
    <w:rsid w:val="00DC3824"/>
    <w:rsid w:val="00DC38F6"/>
    <w:rsid w:val="00DC3D4A"/>
    <w:rsid w:val="00DC4A44"/>
    <w:rsid w:val="00DC6522"/>
    <w:rsid w:val="00DC67D0"/>
    <w:rsid w:val="00DC7A6B"/>
    <w:rsid w:val="00DD01F5"/>
    <w:rsid w:val="00DD2BC4"/>
    <w:rsid w:val="00DD3466"/>
    <w:rsid w:val="00DD5359"/>
    <w:rsid w:val="00DD65DA"/>
    <w:rsid w:val="00DD7961"/>
    <w:rsid w:val="00DE0291"/>
    <w:rsid w:val="00DE02EF"/>
    <w:rsid w:val="00DE1282"/>
    <w:rsid w:val="00DE3FB3"/>
    <w:rsid w:val="00DE438B"/>
    <w:rsid w:val="00DE7AD5"/>
    <w:rsid w:val="00DF29D7"/>
    <w:rsid w:val="00DF2C14"/>
    <w:rsid w:val="00DF76C9"/>
    <w:rsid w:val="00DF7D26"/>
    <w:rsid w:val="00E00620"/>
    <w:rsid w:val="00E0084D"/>
    <w:rsid w:val="00E02F45"/>
    <w:rsid w:val="00E05B2E"/>
    <w:rsid w:val="00E12269"/>
    <w:rsid w:val="00E1302C"/>
    <w:rsid w:val="00E14CDC"/>
    <w:rsid w:val="00E155BA"/>
    <w:rsid w:val="00E16B1D"/>
    <w:rsid w:val="00E20670"/>
    <w:rsid w:val="00E2524F"/>
    <w:rsid w:val="00E26358"/>
    <w:rsid w:val="00E264D0"/>
    <w:rsid w:val="00E26E95"/>
    <w:rsid w:val="00E3142E"/>
    <w:rsid w:val="00E31BA2"/>
    <w:rsid w:val="00E324F7"/>
    <w:rsid w:val="00E41FB7"/>
    <w:rsid w:val="00E4364E"/>
    <w:rsid w:val="00E43A29"/>
    <w:rsid w:val="00E45DAF"/>
    <w:rsid w:val="00E47B0A"/>
    <w:rsid w:val="00E5053A"/>
    <w:rsid w:val="00E51500"/>
    <w:rsid w:val="00E53503"/>
    <w:rsid w:val="00E53EC7"/>
    <w:rsid w:val="00E54445"/>
    <w:rsid w:val="00E615E5"/>
    <w:rsid w:val="00E62A2D"/>
    <w:rsid w:val="00E63537"/>
    <w:rsid w:val="00E64704"/>
    <w:rsid w:val="00E6484E"/>
    <w:rsid w:val="00E64D64"/>
    <w:rsid w:val="00E72330"/>
    <w:rsid w:val="00E72DAF"/>
    <w:rsid w:val="00E7435A"/>
    <w:rsid w:val="00E749BF"/>
    <w:rsid w:val="00E74DD8"/>
    <w:rsid w:val="00E75335"/>
    <w:rsid w:val="00E760DF"/>
    <w:rsid w:val="00E76EE6"/>
    <w:rsid w:val="00E8222F"/>
    <w:rsid w:val="00E82305"/>
    <w:rsid w:val="00E8636C"/>
    <w:rsid w:val="00E87A96"/>
    <w:rsid w:val="00E936E7"/>
    <w:rsid w:val="00E9436B"/>
    <w:rsid w:val="00E9457F"/>
    <w:rsid w:val="00E966CC"/>
    <w:rsid w:val="00EA082A"/>
    <w:rsid w:val="00EA1DBF"/>
    <w:rsid w:val="00EA1E25"/>
    <w:rsid w:val="00EA2B74"/>
    <w:rsid w:val="00EA5464"/>
    <w:rsid w:val="00EA6427"/>
    <w:rsid w:val="00EA68AF"/>
    <w:rsid w:val="00EB38F2"/>
    <w:rsid w:val="00EB6242"/>
    <w:rsid w:val="00EC07D8"/>
    <w:rsid w:val="00EC1E9B"/>
    <w:rsid w:val="00EC40CA"/>
    <w:rsid w:val="00EC5DEE"/>
    <w:rsid w:val="00EC6397"/>
    <w:rsid w:val="00ED04D2"/>
    <w:rsid w:val="00ED287C"/>
    <w:rsid w:val="00ED2C16"/>
    <w:rsid w:val="00ED454C"/>
    <w:rsid w:val="00ED530D"/>
    <w:rsid w:val="00ED5848"/>
    <w:rsid w:val="00ED6780"/>
    <w:rsid w:val="00ED6A5D"/>
    <w:rsid w:val="00ED6C62"/>
    <w:rsid w:val="00ED738B"/>
    <w:rsid w:val="00EE171C"/>
    <w:rsid w:val="00EE1C9A"/>
    <w:rsid w:val="00EE2FB8"/>
    <w:rsid w:val="00EE381B"/>
    <w:rsid w:val="00EE4452"/>
    <w:rsid w:val="00EE5B85"/>
    <w:rsid w:val="00EE7116"/>
    <w:rsid w:val="00EE76D1"/>
    <w:rsid w:val="00EF0246"/>
    <w:rsid w:val="00EF1344"/>
    <w:rsid w:val="00EF45D7"/>
    <w:rsid w:val="00EF55D4"/>
    <w:rsid w:val="00F00DA1"/>
    <w:rsid w:val="00F00F2F"/>
    <w:rsid w:val="00F03780"/>
    <w:rsid w:val="00F067D1"/>
    <w:rsid w:val="00F06872"/>
    <w:rsid w:val="00F07387"/>
    <w:rsid w:val="00F10A5A"/>
    <w:rsid w:val="00F11065"/>
    <w:rsid w:val="00F16669"/>
    <w:rsid w:val="00F21391"/>
    <w:rsid w:val="00F254F3"/>
    <w:rsid w:val="00F2784B"/>
    <w:rsid w:val="00F30A3B"/>
    <w:rsid w:val="00F320EC"/>
    <w:rsid w:val="00F34821"/>
    <w:rsid w:val="00F358BC"/>
    <w:rsid w:val="00F35B78"/>
    <w:rsid w:val="00F35C6F"/>
    <w:rsid w:val="00F367F8"/>
    <w:rsid w:val="00F37E9B"/>
    <w:rsid w:val="00F40EF5"/>
    <w:rsid w:val="00F41659"/>
    <w:rsid w:val="00F43A78"/>
    <w:rsid w:val="00F443BE"/>
    <w:rsid w:val="00F4457F"/>
    <w:rsid w:val="00F447A1"/>
    <w:rsid w:val="00F44E46"/>
    <w:rsid w:val="00F45403"/>
    <w:rsid w:val="00F47773"/>
    <w:rsid w:val="00F50089"/>
    <w:rsid w:val="00F516D5"/>
    <w:rsid w:val="00F52A7D"/>
    <w:rsid w:val="00F52AD4"/>
    <w:rsid w:val="00F547CA"/>
    <w:rsid w:val="00F54A5E"/>
    <w:rsid w:val="00F551E3"/>
    <w:rsid w:val="00F55F49"/>
    <w:rsid w:val="00F55FB7"/>
    <w:rsid w:val="00F56AA3"/>
    <w:rsid w:val="00F57578"/>
    <w:rsid w:val="00F651F3"/>
    <w:rsid w:val="00F656B8"/>
    <w:rsid w:val="00F70185"/>
    <w:rsid w:val="00F71DA9"/>
    <w:rsid w:val="00F75307"/>
    <w:rsid w:val="00F772D0"/>
    <w:rsid w:val="00F77FD9"/>
    <w:rsid w:val="00F81FF3"/>
    <w:rsid w:val="00F83150"/>
    <w:rsid w:val="00F835E6"/>
    <w:rsid w:val="00F83900"/>
    <w:rsid w:val="00F83CD8"/>
    <w:rsid w:val="00F85B93"/>
    <w:rsid w:val="00F87159"/>
    <w:rsid w:val="00F876B7"/>
    <w:rsid w:val="00F920A6"/>
    <w:rsid w:val="00F940A3"/>
    <w:rsid w:val="00F94237"/>
    <w:rsid w:val="00F95072"/>
    <w:rsid w:val="00FA04ED"/>
    <w:rsid w:val="00FA2159"/>
    <w:rsid w:val="00FA34AC"/>
    <w:rsid w:val="00FA375D"/>
    <w:rsid w:val="00FA389E"/>
    <w:rsid w:val="00FA7982"/>
    <w:rsid w:val="00FB178C"/>
    <w:rsid w:val="00FB31F1"/>
    <w:rsid w:val="00FB3408"/>
    <w:rsid w:val="00FB4B3A"/>
    <w:rsid w:val="00FB5ACE"/>
    <w:rsid w:val="00FB6618"/>
    <w:rsid w:val="00FB6927"/>
    <w:rsid w:val="00FC0A92"/>
    <w:rsid w:val="00FC12E2"/>
    <w:rsid w:val="00FC2CEA"/>
    <w:rsid w:val="00FC33FD"/>
    <w:rsid w:val="00FC3640"/>
    <w:rsid w:val="00FC3EAA"/>
    <w:rsid w:val="00FC4E4D"/>
    <w:rsid w:val="00FC614D"/>
    <w:rsid w:val="00FC72DD"/>
    <w:rsid w:val="00FD06BF"/>
    <w:rsid w:val="00FD073B"/>
    <w:rsid w:val="00FD2710"/>
    <w:rsid w:val="00FD5B0B"/>
    <w:rsid w:val="00FD625D"/>
    <w:rsid w:val="00FD70C7"/>
    <w:rsid w:val="00FE1965"/>
    <w:rsid w:val="00FE4655"/>
    <w:rsid w:val="00FE6EA7"/>
    <w:rsid w:val="00FF0D10"/>
    <w:rsid w:val="00FF1DA8"/>
    <w:rsid w:val="00FF53B5"/>
    <w:rsid w:val="00FF5A88"/>
    <w:rsid w:val="00FF6E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10BEC4"/>
  <w15:docId w15:val="{DB13437B-4ABF-4EC4-88C1-643BE9F0B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605"/>
    <w:pPr>
      <w:spacing w:after="200" w:line="276" w:lineRule="auto"/>
    </w:pPr>
    <w:rPr>
      <w:sz w:val="22"/>
      <w:szCs w:val="22"/>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3415"/>
    <w:pPr>
      <w:tabs>
        <w:tab w:val="center" w:pos="4536"/>
        <w:tab w:val="right" w:pos="9072"/>
      </w:tabs>
    </w:pPr>
    <w:rPr>
      <w:sz w:val="20"/>
      <w:szCs w:val="20"/>
    </w:rPr>
  </w:style>
  <w:style w:type="character" w:customStyle="1" w:styleId="NagwekZnak">
    <w:name w:val="Nagłówek Znak"/>
    <w:link w:val="Nagwek"/>
    <w:uiPriority w:val="99"/>
    <w:locked/>
    <w:rsid w:val="00083415"/>
    <w:rPr>
      <w:rFonts w:cs="Times New Roman"/>
    </w:rPr>
  </w:style>
  <w:style w:type="paragraph" w:styleId="Stopka">
    <w:name w:val="footer"/>
    <w:basedOn w:val="Normalny"/>
    <w:link w:val="StopkaZnak"/>
    <w:uiPriority w:val="99"/>
    <w:unhideWhenUsed/>
    <w:rsid w:val="00083415"/>
    <w:pPr>
      <w:tabs>
        <w:tab w:val="center" w:pos="4536"/>
        <w:tab w:val="right" w:pos="9072"/>
      </w:tabs>
    </w:pPr>
    <w:rPr>
      <w:sz w:val="20"/>
      <w:szCs w:val="20"/>
    </w:rPr>
  </w:style>
  <w:style w:type="character" w:customStyle="1" w:styleId="StopkaZnak">
    <w:name w:val="Stopka Znak"/>
    <w:link w:val="Stopka"/>
    <w:uiPriority w:val="99"/>
    <w:locked/>
    <w:rsid w:val="00083415"/>
    <w:rPr>
      <w:rFonts w:cs="Times New Roman"/>
    </w:rPr>
  </w:style>
  <w:style w:type="table" w:styleId="Tabela-Siatka">
    <w:name w:val="Table Grid"/>
    <w:basedOn w:val="Standardowy"/>
    <w:uiPriority w:val="59"/>
    <w:rsid w:val="00423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D3983"/>
    <w:rPr>
      <w:sz w:val="16"/>
      <w:szCs w:val="16"/>
    </w:rPr>
  </w:style>
  <w:style w:type="paragraph" w:styleId="Tekstkomentarza">
    <w:name w:val="annotation text"/>
    <w:basedOn w:val="Normalny"/>
    <w:link w:val="TekstkomentarzaZnak"/>
    <w:uiPriority w:val="99"/>
    <w:unhideWhenUsed/>
    <w:rsid w:val="005D3983"/>
    <w:rPr>
      <w:sz w:val="20"/>
      <w:szCs w:val="20"/>
    </w:rPr>
  </w:style>
  <w:style w:type="character" w:customStyle="1" w:styleId="TekstkomentarzaZnak">
    <w:name w:val="Tekst komentarza Znak"/>
    <w:basedOn w:val="Domylnaczcionkaakapitu"/>
    <w:link w:val="Tekstkomentarza"/>
    <w:uiPriority w:val="99"/>
    <w:rsid w:val="005D3983"/>
  </w:style>
  <w:style w:type="paragraph" w:styleId="Tematkomentarza">
    <w:name w:val="annotation subject"/>
    <w:basedOn w:val="Tekstkomentarza"/>
    <w:next w:val="Tekstkomentarza"/>
    <w:link w:val="TematkomentarzaZnak"/>
    <w:uiPriority w:val="99"/>
    <w:semiHidden/>
    <w:unhideWhenUsed/>
    <w:rsid w:val="005D3983"/>
    <w:rPr>
      <w:b/>
      <w:bCs/>
    </w:rPr>
  </w:style>
  <w:style w:type="character" w:customStyle="1" w:styleId="TematkomentarzaZnak">
    <w:name w:val="Temat komentarza Znak"/>
    <w:link w:val="Tematkomentarza"/>
    <w:uiPriority w:val="99"/>
    <w:semiHidden/>
    <w:rsid w:val="005D3983"/>
    <w:rPr>
      <w:b/>
      <w:bCs/>
    </w:rPr>
  </w:style>
  <w:style w:type="paragraph" w:styleId="Tekstdymka">
    <w:name w:val="Balloon Text"/>
    <w:basedOn w:val="Normalny"/>
    <w:link w:val="TekstdymkaZnak"/>
    <w:uiPriority w:val="99"/>
    <w:semiHidden/>
    <w:unhideWhenUsed/>
    <w:rsid w:val="005D3983"/>
    <w:pPr>
      <w:spacing w:after="0" w:line="240" w:lineRule="auto"/>
    </w:pPr>
    <w:rPr>
      <w:rFonts w:ascii="Tahoma" w:hAnsi="Tahoma"/>
      <w:sz w:val="16"/>
      <w:szCs w:val="16"/>
    </w:rPr>
  </w:style>
  <w:style w:type="character" w:customStyle="1" w:styleId="TekstdymkaZnak">
    <w:name w:val="Tekst dymka Znak"/>
    <w:link w:val="Tekstdymka"/>
    <w:uiPriority w:val="99"/>
    <w:semiHidden/>
    <w:rsid w:val="005D3983"/>
    <w:rPr>
      <w:rFonts w:ascii="Tahoma" w:hAnsi="Tahoma" w:cs="Tahoma"/>
      <w:sz w:val="16"/>
      <w:szCs w:val="16"/>
    </w:rPr>
  </w:style>
  <w:style w:type="paragraph" w:styleId="Tekstprzypisukocowego">
    <w:name w:val="endnote text"/>
    <w:basedOn w:val="Normalny"/>
    <w:link w:val="TekstprzypisukocowegoZnak"/>
    <w:uiPriority w:val="99"/>
    <w:semiHidden/>
    <w:unhideWhenUsed/>
    <w:rsid w:val="00F40EF5"/>
    <w:rPr>
      <w:sz w:val="20"/>
      <w:szCs w:val="20"/>
    </w:rPr>
  </w:style>
  <w:style w:type="character" w:customStyle="1" w:styleId="TekstprzypisukocowegoZnak">
    <w:name w:val="Tekst przypisu końcowego Znak"/>
    <w:basedOn w:val="Domylnaczcionkaakapitu"/>
    <w:link w:val="Tekstprzypisukocowego"/>
    <w:uiPriority w:val="99"/>
    <w:semiHidden/>
    <w:rsid w:val="00F40EF5"/>
  </w:style>
  <w:style w:type="character" w:styleId="Odwoanieprzypisukocowego">
    <w:name w:val="endnote reference"/>
    <w:uiPriority w:val="99"/>
    <w:semiHidden/>
    <w:unhideWhenUsed/>
    <w:rsid w:val="00F40EF5"/>
    <w:rPr>
      <w:vertAlign w:val="superscript"/>
    </w:rPr>
  </w:style>
  <w:style w:type="paragraph" w:styleId="Tekstprzypisudolnego">
    <w:name w:val="footnote text"/>
    <w:basedOn w:val="Normalny"/>
    <w:link w:val="TekstprzypisudolnegoZnak"/>
    <w:uiPriority w:val="99"/>
    <w:semiHidden/>
    <w:unhideWhenUsed/>
    <w:rsid w:val="00F40EF5"/>
    <w:rPr>
      <w:sz w:val="20"/>
      <w:szCs w:val="20"/>
    </w:rPr>
  </w:style>
  <w:style w:type="character" w:customStyle="1" w:styleId="TekstprzypisudolnegoZnak">
    <w:name w:val="Tekst przypisu dolnego Znak"/>
    <w:basedOn w:val="Domylnaczcionkaakapitu"/>
    <w:link w:val="Tekstprzypisudolnego"/>
    <w:uiPriority w:val="99"/>
    <w:semiHidden/>
    <w:rsid w:val="00F40EF5"/>
  </w:style>
  <w:style w:type="character" w:styleId="Odwoanieprzypisudolnego">
    <w:name w:val="footnote reference"/>
    <w:uiPriority w:val="99"/>
    <w:semiHidden/>
    <w:unhideWhenUsed/>
    <w:rsid w:val="00F40EF5"/>
    <w:rPr>
      <w:vertAlign w:val="superscript"/>
    </w:rPr>
  </w:style>
  <w:style w:type="paragraph" w:styleId="Zagicieodgryformularza">
    <w:name w:val="HTML Top of Form"/>
    <w:basedOn w:val="Normalny"/>
    <w:next w:val="Normalny"/>
    <w:hidden/>
    <w:rsid w:val="00666F82"/>
    <w:pPr>
      <w:pBdr>
        <w:bottom w:val="single" w:sz="6" w:space="1" w:color="auto"/>
      </w:pBdr>
      <w:spacing w:after="0" w:line="240" w:lineRule="auto"/>
      <w:jc w:val="center"/>
    </w:pPr>
    <w:rPr>
      <w:rFonts w:ascii="Arial" w:hAnsi="Arial" w:cs="Arial"/>
      <w:vanish/>
      <w:sz w:val="16"/>
      <w:szCs w:val="16"/>
    </w:rPr>
  </w:style>
  <w:style w:type="character" w:customStyle="1" w:styleId="longtext">
    <w:name w:val="long_text"/>
    <w:basedOn w:val="Domylnaczcionkaakapitu"/>
    <w:rsid w:val="00666F82"/>
  </w:style>
  <w:style w:type="character" w:customStyle="1" w:styleId="jfk-butterbarjfk-butterbar-shownjfk-butterbar-info">
    <w:name w:val="jfk-butterbar jfk-butterbar-shown jfk-butterbar-info"/>
    <w:basedOn w:val="Domylnaczcionkaakapitu"/>
    <w:rsid w:val="00666F82"/>
  </w:style>
  <w:style w:type="character" w:customStyle="1" w:styleId="gt-ft-text1">
    <w:name w:val="gt-ft-text1"/>
    <w:basedOn w:val="Domylnaczcionkaakapitu"/>
    <w:rsid w:val="00666F82"/>
  </w:style>
  <w:style w:type="paragraph" w:styleId="Zagicieoddouformularza">
    <w:name w:val="HTML Bottom of Form"/>
    <w:basedOn w:val="Normalny"/>
    <w:next w:val="Normalny"/>
    <w:hidden/>
    <w:rsid w:val="00666F82"/>
    <w:pPr>
      <w:pBdr>
        <w:top w:val="single" w:sz="6" w:space="1" w:color="auto"/>
      </w:pBdr>
      <w:spacing w:after="0" w:line="240" w:lineRule="auto"/>
      <w:jc w:val="center"/>
    </w:pPr>
    <w:rPr>
      <w:rFonts w:ascii="Arial" w:hAnsi="Arial" w:cs="Arial"/>
      <w:vanish/>
      <w:sz w:val="16"/>
      <w:szCs w:val="16"/>
    </w:rPr>
  </w:style>
  <w:style w:type="paragraph" w:styleId="Poprawka">
    <w:name w:val="Revision"/>
    <w:hidden/>
    <w:uiPriority w:val="99"/>
    <w:semiHidden/>
    <w:rsid w:val="00854DE1"/>
    <w:rPr>
      <w:sz w:val="22"/>
      <w:szCs w:val="22"/>
      <w:lang w:val="pl-PL" w:eastAsia="pl-PL"/>
    </w:rPr>
  </w:style>
  <w:style w:type="paragraph" w:styleId="Akapitzlist">
    <w:name w:val="List Paragraph"/>
    <w:basedOn w:val="Normalny"/>
    <w:link w:val="AkapitzlistZnak"/>
    <w:uiPriority w:val="34"/>
    <w:qFormat/>
    <w:rsid w:val="00DC4A44"/>
    <w:pPr>
      <w:ind w:left="720"/>
      <w:contextualSpacing/>
    </w:pPr>
  </w:style>
  <w:style w:type="character" w:customStyle="1" w:styleId="AkapitzlistZnak">
    <w:name w:val="Akapit z listą Znak"/>
    <w:link w:val="Akapitzlist"/>
    <w:uiPriority w:val="34"/>
    <w:locked/>
    <w:rsid w:val="00D2450B"/>
    <w:rPr>
      <w:sz w:val="22"/>
      <w:szCs w:val="22"/>
      <w:lang w:val="pl-PL" w:eastAsia="pl-PL"/>
    </w:rPr>
  </w:style>
  <w:style w:type="paragraph" w:styleId="Tekstpodstawowy">
    <w:name w:val="Body Text"/>
    <w:basedOn w:val="Normalny"/>
    <w:link w:val="TekstpodstawowyZnak"/>
    <w:uiPriority w:val="99"/>
    <w:unhideWhenUsed/>
    <w:rsid w:val="00380B54"/>
    <w:pPr>
      <w:spacing w:after="120" w:line="240" w:lineRule="auto"/>
    </w:pPr>
    <w:rPr>
      <w:rFonts w:ascii="Times New Roman" w:hAnsi="Times New Roman"/>
      <w:sz w:val="20"/>
      <w:szCs w:val="20"/>
    </w:rPr>
  </w:style>
  <w:style w:type="character" w:customStyle="1" w:styleId="TekstpodstawowyZnak">
    <w:name w:val="Tekst podstawowy Znak"/>
    <w:basedOn w:val="Domylnaczcionkaakapitu"/>
    <w:link w:val="Tekstpodstawowy"/>
    <w:uiPriority w:val="99"/>
    <w:rsid w:val="00380B54"/>
    <w:rPr>
      <w:rFonts w:ascii="Times New Roman" w:hAnsi="Times New Roman"/>
      <w:lang w:eastAsia="pl-PL"/>
    </w:rPr>
  </w:style>
  <w:style w:type="character" w:styleId="Hipercze">
    <w:name w:val="Hyperlink"/>
    <w:uiPriority w:val="99"/>
    <w:unhideWhenUsed/>
    <w:rsid w:val="003B4B05"/>
    <w:rPr>
      <w:color w:val="0000FF"/>
      <w:u w:val="single"/>
    </w:rPr>
  </w:style>
  <w:style w:type="paragraph" w:customStyle="1" w:styleId="Default">
    <w:name w:val="Default"/>
    <w:rsid w:val="00081223"/>
    <w:pPr>
      <w:autoSpaceDE w:val="0"/>
      <w:autoSpaceDN w:val="0"/>
      <w:adjustRightInd w:val="0"/>
    </w:pPr>
    <w:rPr>
      <w:rFonts w:ascii="Times New Roman" w:eastAsiaTheme="minorEastAsia" w:hAnsi="Times New Roman"/>
      <w:color w:val="000000"/>
      <w:sz w:val="24"/>
      <w:szCs w:val="24"/>
      <w:lang w:val="pl-PL" w:eastAsia="pl-PL"/>
    </w:rPr>
  </w:style>
  <w:style w:type="paragraph" w:styleId="Lista">
    <w:name w:val="List"/>
    <w:basedOn w:val="Normalny"/>
    <w:uiPriority w:val="99"/>
    <w:unhideWhenUsed/>
    <w:rsid w:val="006B38DD"/>
    <w:pPr>
      <w:ind w:left="283" w:hanging="283"/>
      <w:contextualSpacing/>
    </w:pPr>
  </w:style>
  <w:style w:type="paragraph" w:styleId="Lista2">
    <w:name w:val="List 2"/>
    <w:basedOn w:val="Normalny"/>
    <w:uiPriority w:val="99"/>
    <w:unhideWhenUsed/>
    <w:rsid w:val="006B38DD"/>
    <w:pPr>
      <w:ind w:left="566" w:hanging="283"/>
      <w:contextualSpacing/>
    </w:pPr>
  </w:style>
  <w:style w:type="paragraph" w:styleId="Lista3">
    <w:name w:val="List 3"/>
    <w:basedOn w:val="Normalny"/>
    <w:uiPriority w:val="99"/>
    <w:unhideWhenUsed/>
    <w:rsid w:val="006B38DD"/>
    <w:pPr>
      <w:ind w:left="849" w:hanging="283"/>
      <w:contextualSpacing/>
    </w:pPr>
  </w:style>
  <w:style w:type="paragraph" w:styleId="Lista4">
    <w:name w:val="List 4"/>
    <w:basedOn w:val="Normalny"/>
    <w:uiPriority w:val="99"/>
    <w:unhideWhenUsed/>
    <w:rsid w:val="006B38DD"/>
    <w:pPr>
      <w:ind w:left="1132" w:hanging="283"/>
      <w:contextualSpacing/>
    </w:pPr>
  </w:style>
  <w:style w:type="paragraph" w:styleId="Tytu">
    <w:name w:val="Title"/>
    <w:basedOn w:val="Normalny"/>
    <w:next w:val="Normalny"/>
    <w:link w:val="TytuZnak"/>
    <w:uiPriority w:val="10"/>
    <w:qFormat/>
    <w:rsid w:val="006B38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38DD"/>
    <w:rPr>
      <w:rFonts w:asciiTheme="majorHAnsi" w:eastAsiaTheme="majorEastAsia" w:hAnsiTheme="majorHAnsi" w:cstheme="majorBidi"/>
      <w:spacing w:val="-10"/>
      <w:kern w:val="28"/>
      <w:sz w:val="56"/>
      <w:szCs w:val="56"/>
      <w:lang w:val="pl-PL" w:eastAsia="pl-PL"/>
    </w:rPr>
  </w:style>
  <w:style w:type="paragraph" w:styleId="Tekstpodstawowywcity">
    <w:name w:val="Body Text Indent"/>
    <w:basedOn w:val="Normalny"/>
    <w:link w:val="TekstpodstawowywcityZnak"/>
    <w:uiPriority w:val="99"/>
    <w:unhideWhenUsed/>
    <w:rsid w:val="006B38DD"/>
    <w:pPr>
      <w:spacing w:after="120"/>
      <w:ind w:left="283"/>
    </w:pPr>
  </w:style>
  <w:style w:type="character" w:customStyle="1" w:styleId="TekstpodstawowywcityZnak">
    <w:name w:val="Tekst podstawowy wcięty Znak"/>
    <w:basedOn w:val="Domylnaczcionkaakapitu"/>
    <w:link w:val="Tekstpodstawowywcity"/>
    <w:uiPriority w:val="99"/>
    <w:rsid w:val="006B38DD"/>
    <w:rPr>
      <w:sz w:val="22"/>
      <w:szCs w:val="22"/>
      <w:lang w:val="pl-PL" w:eastAsia="pl-PL"/>
    </w:rPr>
  </w:style>
  <w:style w:type="paragraph" w:styleId="Tekstpodstawowyzwciciem2">
    <w:name w:val="Body Text First Indent 2"/>
    <w:basedOn w:val="Tekstpodstawowywcity"/>
    <w:link w:val="Tekstpodstawowyzwciciem2Znak"/>
    <w:uiPriority w:val="99"/>
    <w:unhideWhenUsed/>
    <w:rsid w:val="006B38DD"/>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6B38DD"/>
    <w:rPr>
      <w:sz w:val="22"/>
      <w:szCs w:val="22"/>
      <w:lang w:val="pl-PL" w:eastAsia="pl-PL"/>
    </w:rPr>
  </w:style>
  <w:style w:type="paragraph" w:styleId="HTML-wstpniesformatowany">
    <w:name w:val="HTML Preformatted"/>
    <w:basedOn w:val="Normalny"/>
    <w:link w:val="HTML-wstpniesformatowanyZnak"/>
    <w:uiPriority w:val="99"/>
    <w:semiHidden/>
    <w:unhideWhenUsed/>
    <w:rsid w:val="004F41C4"/>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4F41C4"/>
    <w:rPr>
      <w:rFonts w:ascii="Consolas" w:hAnsi="Consolas"/>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30382">
      <w:bodyDiv w:val="1"/>
      <w:marLeft w:val="0"/>
      <w:marRight w:val="0"/>
      <w:marTop w:val="0"/>
      <w:marBottom w:val="0"/>
      <w:divBdr>
        <w:top w:val="none" w:sz="0" w:space="0" w:color="auto"/>
        <w:left w:val="none" w:sz="0" w:space="0" w:color="auto"/>
        <w:bottom w:val="none" w:sz="0" w:space="0" w:color="auto"/>
        <w:right w:val="none" w:sz="0" w:space="0" w:color="auto"/>
      </w:divBdr>
    </w:div>
    <w:div w:id="208348081">
      <w:bodyDiv w:val="1"/>
      <w:marLeft w:val="0"/>
      <w:marRight w:val="0"/>
      <w:marTop w:val="0"/>
      <w:marBottom w:val="0"/>
      <w:divBdr>
        <w:top w:val="none" w:sz="0" w:space="0" w:color="auto"/>
        <w:left w:val="none" w:sz="0" w:space="0" w:color="auto"/>
        <w:bottom w:val="none" w:sz="0" w:space="0" w:color="auto"/>
        <w:right w:val="none" w:sz="0" w:space="0" w:color="auto"/>
      </w:divBdr>
      <w:divsChild>
        <w:div w:id="885875779">
          <w:marLeft w:val="0"/>
          <w:marRight w:val="0"/>
          <w:marTop w:val="0"/>
          <w:marBottom w:val="0"/>
          <w:divBdr>
            <w:top w:val="none" w:sz="0" w:space="0" w:color="auto"/>
            <w:left w:val="none" w:sz="0" w:space="0" w:color="auto"/>
            <w:bottom w:val="none" w:sz="0" w:space="0" w:color="auto"/>
            <w:right w:val="none" w:sz="0" w:space="0" w:color="auto"/>
          </w:divBdr>
          <w:divsChild>
            <w:div w:id="442848173">
              <w:marLeft w:val="0"/>
              <w:marRight w:val="0"/>
              <w:marTop w:val="0"/>
              <w:marBottom w:val="0"/>
              <w:divBdr>
                <w:top w:val="none" w:sz="0" w:space="0" w:color="auto"/>
                <w:left w:val="none" w:sz="0" w:space="0" w:color="auto"/>
                <w:bottom w:val="none" w:sz="0" w:space="0" w:color="auto"/>
                <w:right w:val="none" w:sz="0" w:space="0" w:color="auto"/>
              </w:divBdr>
              <w:divsChild>
                <w:div w:id="124225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037135">
      <w:bodyDiv w:val="1"/>
      <w:marLeft w:val="0"/>
      <w:marRight w:val="0"/>
      <w:marTop w:val="0"/>
      <w:marBottom w:val="0"/>
      <w:divBdr>
        <w:top w:val="none" w:sz="0" w:space="0" w:color="auto"/>
        <w:left w:val="none" w:sz="0" w:space="0" w:color="auto"/>
        <w:bottom w:val="none" w:sz="0" w:space="0" w:color="auto"/>
        <w:right w:val="none" w:sz="0" w:space="0" w:color="auto"/>
      </w:divBdr>
      <w:divsChild>
        <w:div w:id="472213275">
          <w:marLeft w:val="0"/>
          <w:marRight w:val="0"/>
          <w:marTop w:val="0"/>
          <w:marBottom w:val="0"/>
          <w:divBdr>
            <w:top w:val="none" w:sz="0" w:space="0" w:color="auto"/>
            <w:left w:val="none" w:sz="0" w:space="0" w:color="auto"/>
            <w:bottom w:val="none" w:sz="0" w:space="0" w:color="auto"/>
            <w:right w:val="none" w:sz="0" w:space="0" w:color="auto"/>
          </w:divBdr>
          <w:divsChild>
            <w:div w:id="1214848620">
              <w:marLeft w:val="0"/>
              <w:marRight w:val="0"/>
              <w:marTop w:val="0"/>
              <w:marBottom w:val="0"/>
              <w:divBdr>
                <w:top w:val="none" w:sz="0" w:space="0" w:color="auto"/>
                <w:left w:val="none" w:sz="0" w:space="0" w:color="auto"/>
                <w:bottom w:val="none" w:sz="0" w:space="0" w:color="auto"/>
                <w:right w:val="none" w:sz="0" w:space="0" w:color="auto"/>
              </w:divBdr>
              <w:divsChild>
                <w:div w:id="98627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95695">
      <w:bodyDiv w:val="1"/>
      <w:marLeft w:val="0"/>
      <w:marRight w:val="0"/>
      <w:marTop w:val="0"/>
      <w:marBottom w:val="0"/>
      <w:divBdr>
        <w:top w:val="none" w:sz="0" w:space="0" w:color="auto"/>
        <w:left w:val="none" w:sz="0" w:space="0" w:color="auto"/>
        <w:bottom w:val="none" w:sz="0" w:space="0" w:color="auto"/>
        <w:right w:val="none" w:sz="0" w:space="0" w:color="auto"/>
      </w:divBdr>
      <w:divsChild>
        <w:div w:id="1315529085">
          <w:marLeft w:val="0"/>
          <w:marRight w:val="0"/>
          <w:marTop w:val="0"/>
          <w:marBottom w:val="0"/>
          <w:divBdr>
            <w:top w:val="none" w:sz="0" w:space="0" w:color="auto"/>
            <w:left w:val="none" w:sz="0" w:space="0" w:color="auto"/>
            <w:bottom w:val="none" w:sz="0" w:space="0" w:color="auto"/>
            <w:right w:val="none" w:sz="0" w:space="0" w:color="auto"/>
          </w:divBdr>
          <w:divsChild>
            <w:div w:id="1705907610">
              <w:marLeft w:val="0"/>
              <w:marRight w:val="0"/>
              <w:marTop w:val="0"/>
              <w:marBottom w:val="0"/>
              <w:divBdr>
                <w:top w:val="none" w:sz="0" w:space="0" w:color="auto"/>
                <w:left w:val="none" w:sz="0" w:space="0" w:color="auto"/>
                <w:bottom w:val="none" w:sz="0" w:space="0" w:color="auto"/>
                <w:right w:val="none" w:sz="0" w:space="0" w:color="auto"/>
              </w:divBdr>
              <w:divsChild>
                <w:div w:id="17279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37122">
      <w:bodyDiv w:val="1"/>
      <w:marLeft w:val="0"/>
      <w:marRight w:val="0"/>
      <w:marTop w:val="0"/>
      <w:marBottom w:val="0"/>
      <w:divBdr>
        <w:top w:val="none" w:sz="0" w:space="0" w:color="auto"/>
        <w:left w:val="none" w:sz="0" w:space="0" w:color="auto"/>
        <w:bottom w:val="none" w:sz="0" w:space="0" w:color="auto"/>
        <w:right w:val="none" w:sz="0" w:space="0" w:color="auto"/>
      </w:divBdr>
      <w:divsChild>
        <w:div w:id="317540001">
          <w:marLeft w:val="0"/>
          <w:marRight w:val="0"/>
          <w:marTop w:val="0"/>
          <w:marBottom w:val="0"/>
          <w:divBdr>
            <w:top w:val="none" w:sz="0" w:space="0" w:color="auto"/>
            <w:left w:val="none" w:sz="0" w:space="0" w:color="auto"/>
            <w:bottom w:val="none" w:sz="0" w:space="0" w:color="auto"/>
            <w:right w:val="none" w:sz="0" w:space="0" w:color="auto"/>
          </w:divBdr>
          <w:divsChild>
            <w:div w:id="34818661">
              <w:marLeft w:val="0"/>
              <w:marRight w:val="0"/>
              <w:marTop w:val="0"/>
              <w:marBottom w:val="0"/>
              <w:divBdr>
                <w:top w:val="none" w:sz="0" w:space="0" w:color="auto"/>
                <w:left w:val="none" w:sz="0" w:space="0" w:color="auto"/>
                <w:bottom w:val="none" w:sz="0" w:space="0" w:color="auto"/>
                <w:right w:val="none" w:sz="0" w:space="0" w:color="auto"/>
              </w:divBdr>
              <w:divsChild>
                <w:div w:id="1832258734">
                  <w:marLeft w:val="0"/>
                  <w:marRight w:val="0"/>
                  <w:marTop w:val="0"/>
                  <w:marBottom w:val="0"/>
                  <w:divBdr>
                    <w:top w:val="none" w:sz="0" w:space="0" w:color="auto"/>
                    <w:left w:val="none" w:sz="0" w:space="0" w:color="auto"/>
                    <w:bottom w:val="none" w:sz="0" w:space="0" w:color="auto"/>
                    <w:right w:val="none" w:sz="0" w:space="0" w:color="auto"/>
                  </w:divBdr>
                  <w:divsChild>
                    <w:div w:id="559054589">
                      <w:marLeft w:val="0"/>
                      <w:marRight w:val="0"/>
                      <w:marTop w:val="0"/>
                      <w:marBottom w:val="0"/>
                      <w:divBdr>
                        <w:top w:val="none" w:sz="0" w:space="0" w:color="auto"/>
                        <w:left w:val="none" w:sz="0" w:space="0" w:color="auto"/>
                        <w:bottom w:val="none" w:sz="0" w:space="0" w:color="auto"/>
                        <w:right w:val="none" w:sz="0" w:space="0" w:color="auto"/>
                      </w:divBdr>
                      <w:divsChild>
                        <w:div w:id="221907392">
                          <w:marLeft w:val="0"/>
                          <w:marRight w:val="0"/>
                          <w:marTop w:val="0"/>
                          <w:marBottom w:val="0"/>
                          <w:divBdr>
                            <w:top w:val="none" w:sz="0" w:space="0" w:color="auto"/>
                            <w:left w:val="none" w:sz="0" w:space="0" w:color="auto"/>
                            <w:bottom w:val="none" w:sz="0" w:space="0" w:color="auto"/>
                            <w:right w:val="none" w:sz="0" w:space="0" w:color="auto"/>
                          </w:divBdr>
                          <w:divsChild>
                            <w:div w:id="169149912">
                              <w:marLeft w:val="0"/>
                              <w:marRight w:val="0"/>
                              <w:marTop w:val="240"/>
                              <w:marBottom w:val="0"/>
                              <w:divBdr>
                                <w:top w:val="none" w:sz="0" w:space="0" w:color="auto"/>
                                <w:left w:val="none" w:sz="0" w:space="0" w:color="auto"/>
                                <w:bottom w:val="none" w:sz="0" w:space="0" w:color="auto"/>
                                <w:right w:val="none" w:sz="0" w:space="0" w:color="auto"/>
                              </w:divBdr>
                            </w:div>
                            <w:div w:id="704057739">
                              <w:marLeft w:val="0"/>
                              <w:marRight w:val="0"/>
                              <w:marTop w:val="240"/>
                              <w:marBottom w:val="403"/>
                              <w:divBdr>
                                <w:top w:val="none" w:sz="0" w:space="0" w:color="auto"/>
                                <w:left w:val="none" w:sz="0" w:space="0" w:color="auto"/>
                                <w:bottom w:val="none" w:sz="0" w:space="0" w:color="auto"/>
                                <w:right w:val="none" w:sz="0" w:space="0" w:color="auto"/>
                              </w:divBdr>
                              <w:divsChild>
                                <w:div w:id="1209149430">
                                  <w:marLeft w:val="0"/>
                                  <w:marRight w:val="0"/>
                                  <w:marTop w:val="0"/>
                                  <w:marBottom w:val="0"/>
                                  <w:divBdr>
                                    <w:top w:val="none" w:sz="0" w:space="0" w:color="auto"/>
                                    <w:left w:val="none" w:sz="0" w:space="0" w:color="auto"/>
                                    <w:bottom w:val="none" w:sz="0" w:space="0" w:color="auto"/>
                                    <w:right w:val="none" w:sz="0" w:space="0" w:color="auto"/>
                                  </w:divBdr>
                                </w:div>
                              </w:divsChild>
                            </w:div>
                            <w:div w:id="893809585">
                              <w:marLeft w:val="0"/>
                              <w:marRight w:val="0"/>
                              <w:marTop w:val="0"/>
                              <w:marBottom w:val="0"/>
                              <w:divBdr>
                                <w:top w:val="none" w:sz="0" w:space="0" w:color="auto"/>
                                <w:left w:val="none" w:sz="0" w:space="0" w:color="auto"/>
                                <w:bottom w:val="none" w:sz="0" w:space="0" w:color="auto"/>
                                <w:right w:val="none" w:sz="0" w:space="0" w:color="auto"/>
                              </w:divBdr>
                              <w:divsChild>
                                <w:div w:id="1232692286">
                                  <w:marLeft w:val="0"/>
                                  <w:marRight w:val="0"/>
                                  <w:marTop w:val="0"/>
                                  <w:marBottom w:val="0"/>
                                  <w:divBdr>
                                    <w:top w:val="none" w:sz="0" w:space="0" w:color="auto"/>
                                    <w:left w:val="none" w:sz="0" w:space="0" w:color="auto"/>
                                    <w:bottom w:val="none" w:sz="0" w:space="0" w:color="auto"/>
                                    <w:right w:val="none" w:sz="0" w:space="0" w:color="auto"/>
                                  </w:divBdr>
                                  <w:divsChild>
                                    <w:div w:id="57435832">
                                      <w:marLeft w:val="46"/>
                                      <w:marRight w:val="0"/>
                                      <w:marTop w:val="0"/>
                                      <w:marBottom w:val="0"/>
                                      <w:divBdr>
                                        <w:top w:val="none" w:sz="0" w:space="0" w:color="auto"/>
                                        <w:left w:val="none" w:sz="0" w:space="0" w:color="auto"/>
                                        <w:bottom w:val="none" w:sz="0" w:space="0" w:color="auto"/>
                                        <w:right w:val="none" w:sz="0" w:space="0" w:color="auto"/>
                                      </w:divBdr>
                                      <w:divsChild>
                                        <w:div w:id="344328576">
                                          <w:marLeft w:val="0"/>
                                          <w:marRight w:val="0"/>
                                          <w:marTop w:val="0"/>
                                          <w:marBottom w:val="0"/>
                                          <w:divBdr>
                                            <w:top w:val="none" w:sz="0" w:space="0" w:color="auto"/>
                                            <w:left w:val="none" w:sz="0" w:space="0" w:color="auto"/>
                                            <w:bottom w:val="none" w:sz="0" w:space="0" w:color="auto"/>
                                            <w:right w:val="none" w:sz="0" w:space="0" w:color="auto"/>
                                          </w:divBdr>
                                          <w:divsChild>
                                            <w:div w:id="1323658341">
                                              <w:marLeft w:val="0"/>
                                              <w:marRight w:val="0"/>
                                              <w:marTop w:val="0"/>
                                              <w:marBottom w:val="0"/>
                                              <w:divBdr>
                                                <w:top w:val="none" w:sz="0" w:space="0" w:color="auto"/>
                                                <w:left w:val="none" w:sz="0" w:space="0" w:color="auto"/>
                                                <w:bottom w:val="none" w:sz="0" w:space="0" w:color="auto"/>
                                                <w:right w:val="none" w:sz="0" w:space="0" w:color="auto"/>
                                              </w:divBdr>
                                              <w:divsChild>
                                                <w:div w:id="1303534056">
                                                  <w:marLeft w:val="0"/>
                                                  <w:marRight w:val="0"/>
                                                  <w:marTop w:val="0"/>
                                                  <w:marBottom w:val="0"/>
                                                  <w:divBdr>
                                                    <w:top w:val="none" w:sz="0" w:space="0" w:color="auto"/>
                                                    <w:left w:val="none" w:sz="0" w:space="0" w:color="auto"/>
                                                    <w:bottom w:val="none" w:sz="0" w:space="0" w:color="auto"/>
                                                    <w:right w:val="none" w:sz="0" w:space="0" w:color="auto"/>
                                                  </w:divBdr>
                                                  <w:divsChild>
                                                    <w:div w:id="161239955">
                                                      <w:marLeft w:val="0"/>
                                                      <w:marRight w:val="0"/>
                                                      <w:marTop w:val="69"/>
                                                      <w:marBottom w:val="69"/>
                                                      <w:divBdr>
                                                        <w:top w:val="none" w:sz="0" w:space="3" w:color="F0C36D"/>
                                                        <w:left w:val="none" w:sz="0" w:space="3" w:color="F0C36D"/>
                                                        <w:bottom w:val="none" w:sz="0" w:space="3" w:color="F0C36D"/>
                                                        <w:right w:val="none" w:sz="0" w:space="3" w:color="F0C36D"/>
                                                      </w:divBdr>
                                                      <w:divsChild>
                                                        <w:div w:id="509831739">
                                                          <w:marLeft w:val="0"/>
                                                          <w:marRight w:val="0"/>
                                                          <w:marTop w:val="0"/>
                                                          <w:marBottom w:val="0"/>
                                                          <w:divBdr>
                                                            <w:top w:val="none" w:sz="0" w:space="0" w:color="auto"/>
                                                            <w:left w:val="none" w:sz="0" w:space="0" w:color="auto"/>
                                                            <w:bottom w:val="none" w:sz="0" w:space="0" w:color="auto"/>
                                                            <w:right w:val="none" w:sz="0" w:space="0" w:color="auto"/>
                                                          </w:divBdr>
                                                        </w:div>
                                                      </w:divsChild>
                                                    </w:div>
                                                    <w:div w:id="284313176">
                                                      <w:marLeft w:val="0"/>
                                                      <w:marRight w:val="0"/>
                                                      <w:marTop w:val="0"/>
                                                      <w:marBottom w:val="0"/>
                                                      <w:divBdr>
                                                        <w:top w:val="none" w:sz="0" w:space="0" w:color="auto"/>
                                                        <w:left w:val="none" w:sz="0" w:space="0" w:color="auto"/>
                                                        <w:bottom w:val="none" w:sz="0" w:space="0" w:color="auto"/>
                                                        <w:right w:val="none" w:sz="0" w:space="0" w:color="auto"/>
                                                      </w:divBdr>
                                                      <w:divsChild>
                                                        <w:div w:id="450560057">
                                                          <w:marLeft w:val="0"/>
                                                          <w:marRight w:val="0"/>
                                                          <w:marTop w:val="0"/>
                                                          <w:marBottom w:val="0"/>
                                                          <w:divBdr>
                                                            <w:top w:val="none" w:sz="0" w:space="0" w:color="auto"/>
                                                            <w:left w:val="none" w:sz="0" w:space="0" w:color="auto"/>
                                                            <w:bottom w:val="none" w:sz="0" w:space="0" w:color="auto"/>
                                                            <w:right w:val="none" w:sz="0" w:space="0" w:color="auto"/>
                                                          </w:divBdr>
                                                        </w:div>
                                                        <w:div w:id="136552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28857">
                                              <w:marLeft w:val="0"/>
                                              <w:marRight w:val="0"/>
                                              <w:marTop w:val="0"/>
                                              <w:marBottom w:val="92"/>
                                              <w:divBdr>
                                                <w:top w:val="single" w:sz="4" w:space="0" w:color="F5F5F5"/>
                                                <w:left w:val="single" w:sz="4" w:space="0" w:color="F5F5F5"/>
                                                <w:bottom w:val="single" w:sz="4" w:space="0" w:color="F5F5F5"/>
                                                <w:right w:val="single" w:sz="4" w:space="0" w:color="F5F5F5"/>
                                              </w:divBdr>
                                              <w:divsChild>
                                                <w:div w:id="142628161">
                                                  <w:marLeft w:val="0"/>
                                                  <w:marRight w:val="0"/>
                                                  <w:marTop w:val="0"/>
                                                  <w:marBottom w:val="0"/>
                                                  <w:divBdr>
                                                    <w:top w:val="none" w:sz="0" w:space="0" w:color="auto"/>
                                                    <w:left w:val="none" w:sz="0" w:space="0" w:color="auto"/>
                                                    <w:bottom w:val="none" w:sz="0" w:space="0" w:color="auto"/>
                                                    <w:right w:val="none" w:sz="0" w:space="0" w:color="auto"/>
                                                  </w:divBdr>
                                                  <w:divsChild>
                                                    <w:div w:id="381906688">
                                                      <w:marLeft w:val="0"/>
                                                      <w:marRight w:val="0"/>
                                                      <w:marTop w:val="0"/>
                                                      <w:marBottom w:val="0"/>
                                                      <w:divBdr>
                                                        <w:top w:val="none" w:sz="0" w:space="0" w:color="auto"/>
                                                        <w:left w:val="none" w:sz="0" w:space="0" w:color="auto"/>
                                                        <w:bottom w:val="none" w:sz="0" w:space="0" w:color="auto"/>
                                                        <w:right w:val="none" w:sz="0" w:space="0" w:color="auto"/>
                                                      </w:divBdr>
                                                    </w:div>
                                                  </w:divsChild>
                                                </w:div>
                                                <w:div w:id="997539407">
                                                  <w:marLeft w:val="0"/>
                                                  <w:marRight w:val="0"/>
                                                  <w:marTop w:val="0"/>
                                                  <w:marBottom w:val="0"/>
                                                  <w:divBdr>
                                                    <w:top w:val="none" w:sz="0" w:space="0" w:color="auto"/>
                                                    <w:left w:val="none" w:sz="0" w:space="0" w:color="auto"/>
                                                    <w:bottom w:val="none" w:sz="0" w:space="0" w:color="auto"/>
                                                    <w:right w:val="none" w:sz="0" w:space="0" w:color="auto"/>
                                                  </w:divBdr>
                                                  <w:divsChild>
                                                    <w:div w:id="1206942093">
                                                      <w:marLeft w:val="0"/>
                                                      <w:marRight w:val="0"/>
                                                      <w:marTop w:val="0"/>
                                                      <w:marBottom w:val="0"/>
                                                      <w:divBdr>
                                                        <w:top w:val="none" w:sz="0" w:space="0" w:color="auto"/>
                                                        <w:left w:val="none" w:sz="0" w:space="0" w:color="auto"/>
                                                        <w:bottom w:val="none" w:sz="0" w:space="0" w:color="auto"/>
                                                        <w:right w:val="none" w:sz="0" w:space="0" w:color="auto"/>
                                                      </w:divBdr>
                                                      <w:divsChild>
                                                        <w:div w:id="19708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71069">
                                                  <w:marLeft w:val="0"/>
                                                  <w:marRight w:val="0"/>
                                                  <w:marTop w:val="0"/>
                                                  <w:marBottom w:val="0"/>
                                                  <w:divBdr>
                                                    <w:top w:val="none" w:sz="0" w:space="0" w:color="auto"/>
                                                    <w:left w:val="none" w:sz="0" w:space="0" w:color="auto"/>
                                                    <w:bottom w:val="none" w:sz="0" w:space="0" w:color="auto"/>
                                                    <w:right w:val="none" w:sz="0" w:space="0" w:color="auto"/>
                                                  </w:divBdr>
                                                  <w:divsChild>
                                                    <w:div w:id="99480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5854625">
              <w:marLeft w:val="0"/>
              <w:marRight w:val="0"/>
              <w:marTop w:val="0"/>
              <w:marBottom w:val="0"/>
              <w:divBdr>
                <w:top w:val="single" w:sz="4" w:space="29" w:color="F0C36D"/>
                <w:left w:val="single" w:sz="4" w:space="29" w:color="F0C36D"/>
                <w:bottom w:val="single" w:sz="4" w:space="29" w:color="F0C36D"/>
                <w:right w:val="single" w:sz="4" w:space="29" w:color="F0C36D"/>
              </w:divBdr>
            </w:div>
            <w:div w:id="545029984">
              <w:marLeft w:val="0"/>
              <w:marRight w:val="0"/>
              <w:marTop w:val="0"/>
              <w:marBottom w:val="0"/>
              <w:divBdr>
                <w:top w:val="single" w:sz="4" w:space="29" w:color="F0C36D"/>
                <w:left w:val="single" w:sz="4" w:space="29" w:color="F0C36D"/>
                <w:bottom w:val="single" w:sz="4" w:space="29" w:color="F0C36D"/>
                <w:right w:val="single" w:sz="4" w:space="29" w:color="F0C36D"/>
              </w:divBdr>
            </w:div>
            <w:div w:id="801120966">
              <w:marLeft w:val="0"/>
              <w:marRight w:val="0"/>
              <w:marTop w:val="0"/>
              <w:marBottom w:val="0"/>
              <w:divBdr>
                <w:top w:val="single" w:sz="4" w:space="29" w:color="F0C36D"/>
                <w:left w:val="single" w:sz="4" w:space="29" w:color="F0C36D"/>
                <w:bottom w:val="single" w:sz="4" w:space="29" w:color="F0C36D"/>
                <w:right w:val="single" w:sz="4" w:space="29" w:color="F0C36D"/>
              </w:divBdr>
            </w:div>
            <w:div w:id="1868568734">
              <w:marLeft w:val="0"/>
              <w:marRight w:val="0"/>
              <w:marTop w:val="0"/>
              <w:marBottom w:val="0"/>
              <w:divBdr>
                <w:top w:val="single" w:sz="4" w:space="29" w:color="F0C36D"/>
                <w:left w:val="single" w:sz="4" w:space="29" w:color="F0C36D"/>
                <w:bottom w:val="single" w:sz="4" w:space="29" w:color="F0C36D"/>
                <w:right w:val="single" w:sz="4" w:space="29" w:color="F0C36D"/>
              </w:divBdr>
            </w:div>
            <w:div w:id="2085685279">
              <w:marLeft w:val="0"/>
              <w:marRight w:val="0"/>
              <w:marTop w:val="0"/>
              <w:marBottom w:val="0"/>
              <w:divBdr>
                <w:top w:val="single" w:sz="4" w:space="0" w:color="E5E5E5"/>
                <w:left w:val="none" w:sz="0" w:space="0" w:color="auto"/>
                <w:bottom w:val="none" w:sz="0" w:space="0" w:color="auto"/>
                <w:right w:val="none" w:sz="0" w:space="0" w:color="auto"/>
              </w:divBdr>
            </w:div>
          </w:divsChild>
        </w:div>
      </w:divsChild>
    </w:div>
    <w:div w:id="862522017">
      <w:bodyDiv w:val="1"/>
      <w:marLeft w:val="0"/>
      <w:marRight w:val="0"/>
      <w:marTop w:val="0"/>
      <w:marBottom w:val="0"/>
      <w:divBdr>
        <w:top w:val="none" w:sz="0" w:space="0" w:color="auto"/>
        <w:left w:val="none" w:sz="0" w:space="0" w:color="auto"/>
        <w:bottom w:val="none" w:sz="0" w:space="0" w:color="auto"/>
        <w:right w:val="none" w:sz="0" w:space="0" w:color="auto"/>
      </w:divBdr>
    </w:div>
    <w:div w:id="1461411713">
      <w:bodyDiv w:val="1"/>
      <w:marLeft w:val="0"/>
      <w:marRight w:val="0"/>
      <w:marTop w:val="0"/>
      <w:marBottom w:val="0"/>
      <w:divBdr>
        <w:top w:val="none" w:sz="0" w:space="0" w:color="auto"/>
        <w:left w:val="none" w:sz="0" w:space="0" w:color="auto"/>
        <w:bottom w:val="none" w:sz="0" w:space="0" w:color="auto"/>
        <w:right w:val="none" w:sz="0" w:space="0" w:color="auto"/>
      </w:divBdr>
    </w:div>
    <w:div w:id="1463304718">
      <w:bodyDiv w:val="1"/>
      <w:marLeft w:val="0"/>
      <w:marRight w:val="0"/>
      <w:marTop w:val="0"/>
      <w:marBottom w:val="0"/>
      <w:divBdr>
        <w:top w:val="none" w:sz="0" w:space="0" w:color="auto"/>
        <w:left w:val="none" w:sz="0" w:space="0" w:color="auto"/>
        <w:bottom w:val="none" w:sz="0" w:space="0" w:color="auto"/>
        <w:right w:val="none" w:sz="0" w:space="0" w:color="auto"/>
      </w:divBdr>
    </w:div>
    <w:div w:id="1539664363">
      <w:bodyDiv w:val="1"/>
      <w:marLeft w:val="0"/>
      <w:marRight w:val="0"/>
      <w:marTop w:val="0"/>
      <w:marBottom w:val="0"/>
      <w:divBdr>
        <w:top w:val="none" w:sz="0" w:space="0" w:color="auto"/>
        <w:left w:val="none" w:sz="0" w:space="0" w:color="auto"/>
        <w:bottom w:val="none" w:sz="0" w:space="0" w:color="auto"/>
        <w:right w:val="none" w:sz="0" w:space="0" w:color="auto"/>
      </w:divBdr>
      <w:divsChild>
        <w:div w:id="1892186817">
          <w:marLeft w:val="0"/>
          <w:marRight w:val="0"/>
          <w:marTop w:val="0"/>
          <w:marBottom w:val="0"/>
          <w:divBdr>
            <w:top w:val="none" w:sz="0" w:space="0" w:color="auto"/>
            <w:left w:val="none" w:sz="0" w:space="0" w:color="auto"/>
            <w:bottom w:val="none" w:sz="0" w:space="0" w:color="auto"/>
            <w:right w:val="none" w:sz="0" w:space="0" w:color="auto"/>
          </w:divBdr>
          <w:divsChild>
            <w:div w:id="868638199">
              <w:marLeft w:val="0"/>
              <w:marRight w:val="0"/>
              <w:marTop w:val="0"/>
              <w:marBottom w:val="0"/>
              <w:divBdr>
                <w:top w:val="none" w:sz="0" w:space="0" w:color="auto"/>
                <w:left w:val="none" w:sz="0" w:space="0" w:color="auto"/>
                <w:bottom w:val="none" w:sz="0" w:space="0" w:color="auto"/>
                <w:right w:val="none" w:sz="0" w:space="0" w:color="auto"/>
              </w:divBdr>
              <w:divsChild>
                <w:div w:id="764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70271">
      <w:bodyDiv w:val="1"/>
      <w:marLeft w:val="0"/>
      <w:marRight w:val="0"/>
      <w:marTop w:val="0"/>
      <w:marBottom w:val="0"/>
      <w:divBdr>
        <w:top w:val="none" w:sz="0" w:space="0" w:color="auto"/>
        <w:left w:val="none" w:sz="0" w:space="0" w:color="auto"/>
        <w:bottom w:val="none" w:sz="0" w:space="0" w:color="auto"/>
        <w:right w:val="none" w:sz="0" w:space="0" w:color="auto"/>
      </w:divBdr>
      <w:divsChild>
        <w:div w:id="568803532">
          <w:marLeft w:val="0"/>
          <w:marRight w:val="0"/>
          <w:marTop w:val="0"/>
          <w:marBottom w:val="0"/>
          <w:divBdr>
            <w:top w:val="none" w:sz="0" w:space="0" w:color="auto"/>
            <w:left w:val="none" w:sz="0" w:space="0" w:color="auto"/>
            <w:bottom w:val="none" w:sz="0" w:space="0" w:color="auto"/>
            <w:right w:val="none" w:sz="0" w:space="0" w:color="auto"/>
          </w:divBdr>
          <w:divsChild>
            <w:div w:id="1069814833">
              <w:marLeft w:val="0"/>
              <w:marRight w:val="0"/>
              <w:marTop w:val="0"/>
              <w:marBottom w:val="0"/>
              <w:divBdr>
                <w:top w:val="none" w:sz="0" w:space="0" w:color="auto"/>
                <w:left w:val="none" w:sz="0" w:space="0" w:color="auto"/>
                <w:bottom w:val="none" w:sz="0" w:space="0" w:color="auto"/>
                <w:right w:val="none" w:sz="0" w:space="0" w:color="auto"/>
              </w:divBdr>
              <w:divsChild>
                <w:div w:id="181039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sperci@ncbr.gov.pl" TargetMode="External"/><Relationship Id="rId13" Type="http://schemas.openxmlformats.org/officeDocument/2006/relationships/hyperlink" Target="mailto:powerexpert@ncb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sperci@ncb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owerexpert@ncbr.gov.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werexpert@ncbr.gov.pl" TargetMode="External"/><Relationship Id="rId14" Type="http://schemas.openxmlformats.org/officeDocument/2006/relationships/hyperlink" Target="mailto:eksperci@ncbr.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B321A-51EC-45EC-BB26-B5C5C473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8076</Words>
  <Characters>46361</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IzabelaProchnicka</dc:creator>
  <cp:lastModifiedBy>Agnieszka Lewandowska</cp:lastModifiedBy>
  <cp:revision>4</cp:revision>
  <cp:lastPrinted>2019-05-14T11:18:00Z</cp:lastPrinted>
  <dcterms:created xsi:type="dcterms:W3CDTF">2019-05-14T09:09:00Z</dcterms:created>
  <dcterms:modified xsi:type="dcterms:W3CDTF">2019-05-14T11:18:00Z</dcterms:modified>
</cp:coreProperties>
</file>