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12C2E" w14:textId="5819194B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bookmarkStart w:id="0" w:name="_GoBack"/>
      <w:bookmarkEnd w:id="0"/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2B99C850" w14:textId="1988EB60" w:rsidR="00FC7010" w:rsidRDefault="00FC7010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FC7010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SYTUACJA MIGRACYJNA OBYWATELI BIAŁORUSI W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POLSCE</w:t>
      </w:r>
    </w:p>
    <w:p w14:paraId="29CDA229" w14:textId="29226079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(stan na </w:t>
      </w:r>
      <w:r w:rsidR="00E54393">
        <w:rPr>
          <w:rFonts w:ascii="Roboto" w:eastAsia="Times New Roman" w:hAnsi="Roboto"/>
        </w:rPr>
        <w:t xml:space="preserve">1 </w:t>
      </w:r>
      <w:r w:rsidR="002472B3">
        <w:rPr>
          <w:rFonts w:ascii="Roboto" w:eastAsia="Times New Roman" w:hAnsi="Roboto"/>
        </w:rPr>
        <w:t>sierpnia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6412EF3E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8427E44" w14:textId="77777777" w:rsidR="0007641D" w:rsidRDefault="0007641D" w:rsidP="006F0F94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03E3354" w14:textId="0FCD0B98" w:rsidR="001F6F79" w:rsidRDefault="001F6F79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1F6F79">
        <w:rPr>
          <w:rFonts w:ascii="Roboto" w:eastAsia="Times New Roman" w:hAnsi="Roboto"/>
        </w:rPr>
        <w:t>Niniejszy raport przedstawia kompleksową analizę dynamiki migracyjnej obywateli Republiki Białorusi w Polsce w latach 2022–2026, opartą na oficjalnych danych rejestrowych oraz statystykach Ministerstwa Spraw Zagranicznych (MSZ) i Urzędu do Spraw Cudzoziemców</w:t>
      </w:r>
      <w:r w:rsidR="0007641D">
        <w:rPr>
          <w:rFonts w:ascii="Roboto" w:eastAsia="Times New Roman" w:hAnsi="Roboto"/>
        </w:rPr>
        <w:t>.</w:t>
      </w:r>
    </w:p>
    <w:p w14:paraId="56D3B13E" w14:textId="77777777" w:rsidR="0007641D" w:rsidRDefault="0007641D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</w:p>
    <w:p w14:paraId="5921A03A" w14:textId="7D44E35F" w:rsidR="00463997" w:rsidRPr="00463997" w:rsidRDefault="00463997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463997">
        <w:rPr>
          <w:rFonts w:ascii="Roboto" w:eastAsia="Times New Roman" w:hAnsi="Roboto"/>
          <w:b/>
        </w:rPr>
        <w:t>OGÓLNA CHARAKTERYSTYKA</w:t>
      </w:r>
    </w:p>
    <w:p w14:paraId="6F321B01" w14:textId="0A00B9BC" w:rsidR="00FC7010" w:rsidRDefault="00DF1FD5" w:rsidP="006F0F94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DF1FD5">
        <w:rPr>
          <w:rFonts w:ascii="Roboto" w:eastAsia="Times New Roman" w:hAnsi="Roboto"/>
        </w:rPr>
        <w:t xml:space="preserve">Obywatele Białorusi stanowią </w:t>
      </w:r>
      <w:r w:rsidRPr="0007641D">
        <w:rPr>
          <w:rFonts w:ascii="Roboto" w:eastAsia="Times New Roman" w:hAnsi="Roboto"/>
          <w:b/>
        </w:rPr>
        <w:t>drugą pod względem liczebności</w:t>
      </w:r>
      <w:r w:rsidRPr="00DF1FD5">
        <w:rPr>
          <w:rFonts w:ascii="Roboto" w:eastAsia="Times New Roman" w:hAnsi="Roboto"/>
        </w:rPr>
        <w:t xml:space="preserve"> grupę cudzoziemców posiadających </w:t>
      </w:r>
      <w:r w:rsidR="00CC3AC8" w:rsidRPr="00CC3AC8">
        <w:rPr>
          <w:rFonts w:ascii="Roboto" w:eastAsia="Times New Roman" w:hAnsi="Roboto"/>
        </w:rPr>
        <w:t>dokumenty pobytowe w Polsce</w:t>
      </w:r>
      <w:r w:rsidR="0007641D" w:rsidRPr="0007641D">
        <w:rPr>
          <w:rFonts w:ascii="Roboto" w:eastAsia="Times New Roman" w:hAnsi="Roboto"/>
        </w:rPr>
        <w:t xml:space="preserve"> (ustępując miejsca jedynie obywatelom Ukrainy).</w:t>
      </w:r>
      <w:r w:rsidRPr="0007641D">
        <w:rPr>
          <w:rFonts w:ascii="Roboto" w:eastAsia="Times New Roman" w:hAnsi="Roboto"/>
        </w:rPr>
        <w:t xml:space="preserve"> </w:t>
      </w:r>
      <w:r w:rsidRPr="00DF1FD5">
        <w:rPr>
          <w:rFonts w:ascii="Roboto" w:eastAsia="Times New Roman" w:hAnsi="Roboto"/>
        </w:rPr>
        <w:t xml:space="preserve">Na dzień 1 </w:t>
      </w:r>
      <w:r w:rsidR="00F22134">
        <w:rPr>
          <w:rFonts w:ascii="Roboto" w:eastAsia="Times New Roman" w:hAnsi="Roboto"/>
        </w:rPr>
        <w:t>sierpnia</w:t>
      </w:r>
      <w:r w:rsidRPr="00DF1FD5">
        <w:rPr>
          <w:rFonts w:ascii="Roboto" w:eastAsia="Times New Roman" w:hAnsi="Roboto"/>
        </w:rPr>
        <w:t xml:space="preserve"> 2026 r. ważny dokument uprawniający do pobytu</w:t>
      </w:r>
      <w:r w:rsidR="00CC3AC8">
        <w:rPr>
          <w:rFonts w:ascii="Roboto" w:eastAsia="Times New Roman" w:hAnsi="Roboto"/>
        </w:rPr>
        <w:t xml:space="preserve"> </w:t>
      </w:r>
      <w:r w:rsidR="00CC3AC8" w:rsidRPr="00CC3AC8">
        <w:rPr>
          <w:rFonts w:ascii="Roboto" w:eastAsia="Times New Roman" w:hAnsi="Roboto"/>
        </w:rPr>
        <w:t>na terytorium RP</w:t>
      </w:r>
      <w:r w:rsidRPr="00DF1FD5">
        <w:rPr>
          <w:rFonts w:ascii="Roboto" w:eastAsia="Times New Roman" w:hAnsi="Roboto"/>
        </w:rPr>
        <w:t xml:space="preserve"> posiadało </w:t>
      </w:r>
      <w:r w:rsidRPr="00DF1FD5">
        <w:rPr>
          <w:rFonts w:ascii="Roboto" w:eastAsia="Times New Roman" w:hAnsi="Roboto"/>
          <w:b/>
        </w:rPr>
        <w:t>13</w:t>
      </w:r>
      <w:r w:rsidR="002472B3">
        <w:rPr>
          <w:rFonts w:ascii="Roboto" w:eastAsia="Times New Roman" w:hAnsi="Roboto"/>
          <w:b/>
        </w:rPr>
        <w:t>3</w:t>
      </w:r>
      <w:r w:rsidRPr="00DF1FD5">
        <w:rPr>
          <w:rFonts w:ascii="Roboto" w:eastAsia="Times New Roman" w:hAnsi="Roboto"/>
          <w:b/>
        </w:rPr>
        <w:t xml:space="preserve"> tys. osób.</w:t>
      </w:r>
      <w:r>
        <w:rPr>
          <w:rFonts w:ascii="Roboto" w:eastAsia="Times New Roman" w:hAnsi="Roboto"/>
          <w:b/>
        </w:rPr>
        <w:t xml:space="preserve"> </w:t>
      </w:r>
    </w:p>
    <w:p w14:paraId="51D9A42F" w14:textId="2B666135" w:rsidR="00FC7010" w:rsidRDefault="00FC7010" w:rsidP="006F0F94">
      <w:pPr>
        <w:spacing w:after="60"/>
        <w:jc w:val="both"/>
        <w:outlineLvl w:val="1"/>
        <w:rPr>
          <w:rFonts w:ascii="Roboto" w:eastAsia="Times New Roman" w:hAnsi="Roboto"/>
        </w:rPr>
      </w:pPr>
      <w:r w:rsidRPr="00FC7010">
        <w:rPr>
          <w:rFonts w:ascii="Roboto" w:eastAsia="Times New Roman" w:hAnsi="Roboto"/>
        </w:rPr>
        <w:t xml:space="preserve">Mimo szerokiego wsparcia </w:t>
      </w:r>
      <w:r w:rsidR="0007641D" w:rsidRPr="0007641D">
        <w:rPr>
          <w:rFonts w:ascii="Roboto" w:eastAsia="Times New Roman" w:hAnsi="Roboto"/>
        </w:rPr>
        <w:t>humanitarnego</w:t>
      </w:r>
      <w:r w:rsidRPr="00FC7010">
        <w:rPr>
          <w:rFonts w:ascii="Roboto" w:eastAsia="Times New Roman" w:hAnsi="Roboto"/>
        </w:rPr>
        <w:t>, systemowe podstawy pobytu oparte są na procedurach imigracji ekonomiczno-terminowej</w:t>
      </w:r>
      <w:r w:rsidR="0007641D" w:rsidRPr="0007641D">
        <w:rPr>
          <w:rFonts w:ascii="Roboto" w:eastAsia="Times New Roman" w:hAnsi="Roboto"/>
        </w:rPr>
        <w:t xml:space="preserve"> oraz więzach rodzinnych:</w:t>
      </w:r>
    </w:p>
    <w:p w14:paraId="6C459FD7" w14:textId="5892672F" w:rsidR="0007641D" w:rsidRPr="0007641D" w:rsidRDefault="0007641D" w:rsidP="0007641D">
      <w:pPr>
        <w:pStyle w:val="Akapitzlist"/>
        <w:numPr>
          <w:ilvl w:val="0"/>
          <w:numId w:val="17"/>
        </w:numPr>
        <w:spacing w:after="0" w:line="240" w:lineRule="auto"/>
        <w:rPr>
          <w:rFonts w:ascii="Roboto" w:eastAsia="Times New Roman" w:hAnsi="Roboto"/>
        </w:rPr>
      </w:pPr>
      <w:r w:rsidRPr="0007641D">
        <w:rPr>
          <w:rFonts w:ascii="Roboto" w:eastAsia="Times New Roman" w:hAnsi="Roboto"/>
          <w:b/>
        </w:rPr>
        <w:t>Zezwolenia o charakterze stałym i czasowym</w:t>
      </w:r>
      <w:r w:rsidRPr="0007641D">
        <w:rPr>
          <w:rFonts w:ascii="Roboto" w:eastAsia="Times New Roman" w:hAnsi="Roboto"/>
        </w:rPr>
        <w:t xml:space="preserve"> stanowią łącznie </w:t>
      </w:r>
      <w:r w:rsidRPr="0007641D">
        <w:rPr>
          <w:rFonts w:ascii="Roboto" w:eastAsia="Times New Roman" w:hAnsi="Roboto"/>
          <w:b/>
        </w:rPr>
        <w:t>89%</w:t>
      </w:r>
      <w:r w:rsidRPr="0007641D">
        <w:rPr>
          <w:rFonts w:ascii="Roboto" w:eastAsia="Times New Roman" w:hAnsi="Roboto"/>
        </w:rPr>
        <w:t xml:space="preserve"> wszystkich</w:t>
      </w:r>
      <w:r w:rsidRPr="0007641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7641D">
        <w:rPr>
          <w:rFonts w:ascii="Roboto" w:eastAsia="Times New Roman" w:hAnsi="Roboto"/>
        </w:rPr>
        <w:t>rejestracji.</w:t>
      </w:r>
    </w:p>
    <w:p w14:paraId="4611F29E" w14:textId="62982F24" w:rsidR="0007641D" w:rsidRPr="0007641D" w:rsidRDefault="0007641D" w:rsidP="0007641D">
      <w:pPr>
        <w:pStyle w:val="Akapitzlist"/>
        <w:numPr>
          <w:ilvl w:val="0"/>
          <w:numId w:val="17"/>
        </w:numPr>
        <w:spacing w:after="0" w:line="240" w:lineRule="auto"/>
        <w:rPr>
          <w:rFonts w:ascii="Roboto" w:eastAsia="Times New Roman" w:hAnsi="Roboto"/>
        </w:rPr>
      </w:pPr>
      <w:r w:rsidRPr="0007641D">
        <w:rPr>
          <w:rFonts w:ascii="Roboto" w:eastAsia="Times New Roman" w:hAnsi="Roboto"/>
          <w:b/>
        </w:rPr>
        <w:t>Formy ochrony międzynarodowej</w:t>
      </w:r>
      <w:r w:rsidRPr="0007641D">
        <w:rPr>
          <w:rFonts w:ascii="Roboto" w:eastAsia="Times New Roman" w:hAnsi="Roboto"/>
        </w:rPr>
        <w:t xml:space="preserve"> (status uchodźcy oraz ochrona uzupełniająca) obejmują </w:t>
      </w:r>
      <w:r w:rsidRPr="0007641D">
        <w:rPr>
          <w:rFonts w:ascii="Roboto" w:eastAsia="Times New Roman" w:hAnsi="Roboto"/>
          <w:b/>
        </w:rPr>
        <w:t>8%</w:t>
      </w:r>
      <w:r w:rsidRPr="0007641D">
        <w:rPr>
          <w:rFonts w:ascii="Roboto" w:eastAsia="Times New Roman" w:hAnsi="Roboto"/>
        </w:rPr>
        <w:t xml:space="preserve"> ogółu.</w:t>
      </w:r>
    </w:p>
    <w:p w14:paraId="39956673" w14:textId="77777777" w:rsidR="0007641D" w:rsidRPr="0007641D" w:rsidRDefault="0007641D" w:rsidP="0007641D">
      <w:pPr>
        <w:pStyle w:val="Akapitzlist"/>
        <w:numPr>
          <w:ilvl w:val="0"/>
          <w:numId w:val="17"/>
        </w:numPr>
        <w:spacing w:after="0" w:line="240" w:lineRule="auto"/>
        <w:rPr>
          <w:rFonts w:ascii="Roboto" w:eastAsia="Times New Roman" w:hAnsi="Roboto"/>
        </w:rPr>
      </w:pPr>
      <w:r w:rsidRPr="0007641D">
        <w:rPr>
          <w:rFonts w:ascii="Roboto" w:eastAsia="Times New Roman" w:hAnsi="Roboto"/>
          <w:b/>
        </w:rPr>
        <w:t>Główne katalizatory napływu</w:t>
      </w:r>
      <w:r w:rsidRPr="0007641D">
        <w:rPr>
          <w:rFonts w:ascii="Roboto" w:eastAsia="Times New Roman" w:hAnsi="Roboto"/>
        </w:rPr>
        <w:t xml:space="preserve"> to kryzys polityczny po wyborach prezydenckich na Białorusi (sierpień 2020 r.) oraz wybuch </w:t>
      </w:r>
      <w:proofErr w:type="spellStart"/>
      <w:r w:rsidRPr="0007641D">
        <w:rPr>
          <w:rFonts w:ascii="Roboto" w:eastAsia="Times New Roman" w:hAnsi="Roboto"/>
        </w:rPr>
        <w:t>pełnoskalowej</w:t>
      </w:r>
      <w:proofErr w:type="spellEnd"/>
      <w:r w:rsidRPr="0007641D">
        <w:rPr>
          <w:rFonts w:ascii="Roboto" w:eastAsia="Times New Roman" w:hAnsi="Roboto"/>
        </w:rPr>
        <w:t xml:space="preserve"> wojny w Ukrainie (luty 2022 r.).</w:t>
      </w:r>
    </w:p>
    <w:p w14:paraId="3B2B9256" w14:textId="2DA77063" w:rsidR="009A64CD" w:rsidRDefault="002F7A42" w:rsidP="00F35A8A">
      <w:pPr>
        <w:keepNext/>
        <w:spacing w:before="240" w:after="60" w:line="240" w:lineRule="auto"/>
        <w:jc w:val="center"/>
        <w:outlineLvl w:val="1"/>
        <w:rPr>
          <w:noProof/>
          <w:lang w:eastAsia="pl-PL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>
        <w:rPr>
          <w:rFonts w:ascii="Roboto" w:eastAsia="Times New Roman" w:hAnsi="Roboto"/>
          <w:b/>
          <w:bCs/>
          <w:sz w:val="18"/>
          <w:szCs w:val="20"/>
        </w:rPr>
        <w:br/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>
        <w:rPr>
          <w:rFonts w:ascii="Roboto" w:eastAsia="Times New Roman" w:hAnsi="Roboto"/>
          <w:b/>
          <w:bCs/>
          <w:sz w:val="18"/>
          <w:szCs w:val="20"/>
        </w:rPr>
        <w:t>1.0</w:t>
      </w:r>
      <w:r w:rsidR="002472B3">
        <w:rPr>
          <w:rFonts w:ascii="Roboto" w:eastAsia="Times New Roman" w:hAnsi="Roboto"/>
          <w:b/>
          <w:bCs/>
          <w:sz w:val="18"/>
          <w:szCs w:val="20"/>
        </w:rPr>
        <w:t>8</w:t>
      </w:r>
      <w:r>
        <w:rPr>
          <w:rFonts w:ascii="Roboto" w:eastAsia="Times New Roman" w:hAnsi="Roboto"/>
          <w:b/>
          <w:bCs/>
          <w:sz w:val="18"/>
          <w:szCs w:val="20"/>
        </w:rPr>
        <w:t>.2026 r.</w:t>
      </w:r>
      <w:r w:rsidR="00460F9A">
        <w:rPr>
          <w:noProof/>
          <w:lang w:eastAsia="pl-PL"/>
        </w:rPr>
        <w:tab/>
      </w:r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940"/>
        <w:gridCol w:w="1380"/>
      </w:tblGrid>
      <w:tr w:rsidR="002472B3" w:rsidRPr="002472B3" w14:paraId="0800F36D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4B18C89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TYP ZEZWOLENIA 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A690FC0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B8E2A7E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Udział procentowy</w:t>
            </w:r>
          </w:p>
        </w:tc>
      </w:tr>
      <w:tr w:rsidR="002472B3" w:rsidRPr="002472B3" w14:paraId="43DB1CB1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87534C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935504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77 694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8313C17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58,4%</w:t>
            </w:r>
          </w:p>
        </w:tc>
      </w:tr>
      <w:tr w:rsidR="002472B3" w:rsidRPr="002472B3" w14:paraId="09E1A7A9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E88014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864792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41 249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37490BE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31,0%</w:t>
            </w:r>
          </w:p>
        </w:tc>
      </w:tr>
      <w:tr w:rsidR="002472B3" w:rsidRPr="002472B3" w14:paraId="246707BE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E9C1AE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B80E66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9 902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A0D1EE5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7,4%</w:t>
            </w:r>
          </w:p>
        </w:tc>
      </w:tr>
      <w:tr w:rsidR="002472B3" w:rsidRPr="002472B3" w14:paraId="7F6B1C78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A0C19E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3089B6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2 582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21FF79D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1,9%</w:t>
            </w:r>
          </w:p>
        </w:tc>
      </w:tr>
      <w:tr w:rsidR="002472B3" w:rsidRPr="002472B3" w14:paraId="3C90BF4F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303103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D51F07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1 237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5140857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0,9%</w:t>
            </w:r>
          </w:p>
        </w:tc>
      </w:tr>
      <w:tr w:rsidR="002472B3" w:rsidRPr="002472B3" w14:paraId="79DCFAFD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07FB0A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367119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9D83FB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0,2%</w:t>
            </w:r>
          </w:p>
        </w:tc>
      </w:tr>
      <w:tr w:rsidR="002472B3" w:rsidRPr="002472B3" w14:paraId="4E9B7BDF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95AEB4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5BED5B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BAD9E36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0,1%</w:t>
            </w:r>
          </w:p>
        </w:tc>
      </w:tr>
      <w:tr w:rsidR="002472B3" w:rsidRPr="002472B3" w14:paraId="071BF5C1" w14:textId="77777777" w:rsidTr="002472B3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EBF666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587F79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133 057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E1F0551" w14:textId="77777777" w:rsidR="002472B3" w:rsidRPr="002472B3" w:rsidRDefault="002472B3" w:rsidP="002472B3">
            <w:pPr>
              <w:spacing w:after="0" w:line="240" w:lineRule="auto"/>
              <w:jc w:val="right"/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pl-PL"/>
              </w:rPr>
              <w:t>100,0%</w:t>
            </w:r>
          </w:p>
        </w:tc>
      </w:tr>
    </w:tbl>
    <w:p w14:paraId="42006831" w14:textId="77777777" w:rsidR="009E229D" w:rsidRDefault="009E229D" w:rsidP="009E229D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1A9586F" w14:textId="2C643212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9E229D">
        <w:rPr>
          <w:rFonts w:ascii="Roboto" w:eastAsia="Times New Roman" w:hAnsi="Roboto"/>
          <w:b/>
        </w:rPr>
        <w:t>Zezwolenia na pobyt czasowy (58% ogółu)</w:t>
      </w:r>
    </w:p>
    <w:p w14:paraId="18B26541" w14:textId="77777777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</w:rPr>
        <w:t>Pobyt czasowy pozostaje dominującą formą legalizacji, co wynika bezpośrednio z dynamiki relokacji biznesowych oraz struktury zatrudnienia:</w:t>
      </w:r>
    </w:p>
    <w:p w14:paraId="21F637C1" w14:textId="77777777" w:rsidR="00790D9C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t>Relokacje sektora IT:</w:t>
      </w:r>
      <w:r w:rsidRPr="009E229D">
        <w:rPr>
          <w:rFonts w:ascii="Roboto" w:eastAsia="Times New Roman" w:hAnsi="Roboto"/>
        </w:rPr>
        <w:t xml:space="preserve"> Białoruscy specjaliści stanowią największą grupę zagranicznych inżynierów oprogramowania w Polsce. Kluczowym narzędziem ułatwiającym ten proces był program </w:t>
      </w:r>
      <w:proofErr w:type="spellStart"/>
      <w:r w:rsidRPr="009E229D">
        <w:rPr>
          <w:rFonts w:ascii="Roboto" w:eastAsia="Times New Roman" w:hAnsi="Roboto"/>
        </w:rPr>
        <w:t>Poland.Business.Harbour</w:t>
      </w:r>
      <w:proofErr w:type="spellEnd"/>
      <w:r w:rsidRPr="009E229D">
        <w:rPr>
          <w:rFonts w:ascii="Roboto" w:eastAsia="Times New Roman" w:hAnsi="Roboto"/>
        </w:rPr>
        <w:t xml:space="preserve"> (PBH). Choć jego formuła ewoluowała, wygenerował on trwały trend przenoszenia całych zespołów deweloperskich i firm technologicznych do polskich miast (głównie Warszawy, Wrocławia i Gdańska).</w:t>
      </w:r>
    </w:p>
    <w:p w14:paraId="3E4E739C" w14:textId="2C144DB7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lastRenderedPageBreak/>
        <w:t>Zatrudnienie w se</w:t>
      </w:r>
      <w:r w:rsidR="00790D9C">
        <w:rPr>
          <w:rFonts w:ascii="Roboto" w:eastAsia="Times New Roman" w:hAnsi="Roboto"/>
          <w:b/>
        </w:rPr>
        <w:t>k</w:t>
      </w:r>
      <w:r w:rsidRPr="009E229D">
        <w:rPr>
          <w:rFonts w:ascii="Roboto" w:eastAsia="Times New Roman" w:hAnsi="Roboto"/>
          <w:b/>
        </w:rPr>
        <w:t>torach kluczowych:</w:t>
      </w:r>
      <w:r w:rsidRPr="009E229D">
        <w:rPr>
          <w:rFonts w:ascii="Roboto" w:eastAsia="Times New Roman" w:hAnsi="Roboto"/>
        </w:rPr>
        <w:t xml:space="preserve"> Poza branżą </w:t>
      </w:r>
      <w:proofErr w:type="spellStart"/>
      <w:r w:rsidRPr="009E229D">
        <w:rPr>
          <w:rFonts w:ascii="Roboto" w:eastAsia="Times New Roman" w:hAnsi="Roboto"/>
        </w:rPr>
        <w:t>technologologiczną</w:t>
      </w:r>
      <w:proofErr w:type="spellEnd"/>
      <w:r w:rsidRPr="009E229D">
        <w:rPr>
          <w:rFonts w:ascii="Roboto" w:eastAsia="Times New Roman" w:hAnsi="Roboto"/>
        </w:rPr>
        <w:t>, istotnym motorem pobytów czasowych jest praca w transporcie międzynarodowym (kierowcy zawodowi C+E), budownictwie oraz sektorze usług nowoczesnych (BPO/SSC).</w:t>
      </w:r>
    </w:p>
    <w:p w14:paraId="62B5F811" w14:textId="0188EE11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t>Migracje edukacyjne:</w:t>
      </w:r>
      <w:r w:rsidRPr="009E229D">
        <w:rPr>
          <w:rFonts w:ascii="Roboto" w:eastAsia="Times New Roman" w:hAnsi="Roboto"/>
        </w:rPr>
        <w:t xml:space="preserve"> Wyraźną podgrupę stanowią studenci wyższych uczelni. Polska jest dla młodych Białorusinów głównym kierunkiem studiów zagranicznych ze względu na bliskość kulturową oraz programy stypendialne</w:t>
      </w:r>
      <w:r w:rsidR="00790D9C">
        <w:rPr>
          <w:rFonts w:ascii="Roboto" w:eastAsia="Times New Roman" w:hAnsi="Roboto"/>
        </w:rPr>
        <w:t>.</w:t>
      </w:r>
    </w:p>
    <w:p w14:paraId="412C42EF" w14:textId="77777777" w:rsidR="009E229D" w:rsidRDefault="009E229D" w:rsidP="009E229D">
      <w:pPr>
        <w:spacing w:after="60"/>
        <w:jc w:val="both"/>
        <w:outlineLvl w:val="1"/>
        <w:rPr>
          <w:rFonts w:ascii="Roboto" w:eastAsia="Times New Roman" w:hAnsi="Roboto"/>
          <w:b/>
        </w:rPr>
      </w:pPr>
    </w:p>
    <w:p w14:paraId="79FAA08E" w14:textId="7C2C0E44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  <w:b/>
        </w:rPr>
      </w:pPr>
      <w:r w:rsidRPr="009E229D">
        <w:rPr>
          <w:rFonts w:ascii="Roboto" w:eastAsia="Times New Roman" w:hAnsi="Roboto"/>
          <w:b/>
        </w:rPr>
        <w:t>Zezwolenia na pobyt stały (31% ogółu)</w:t>
      </w:r>
    </w:p>
    <w:p w14:paraId="1EEE5582" w14:textId="54AC6651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</w:rPr>
        <w:t xml:space="preserve">Wysoki </w:t>
      </w:r>
      <w:r>
        <w:rPr>
          <w:rFonts w:ascii="Roboto" w:eastAsia="Times New Roman" w:hAnsi="Roboto"/>
        </w:rPr>
        <w:t>(</w:t>
      </w:r>
      <w:r w:rsidRPr="009E229D">
        <w:rPr>
          <w:rFonts w:ascii="Roboto" w:eastAsia="Times New Roman" w:hAnsi="Roboto"/>
        </w:rPr>
        <w:t xml:space="preserve">niemal </w:t>
      </w:r>
      <w:r>
        <w:rPr>
          <w:rFonts w:ascii="Roboto" w:eastAsia="Times New Roman" w:hAnsi="Roboto"/>
        </w:rPr>
        <w:t>1/3)</w:t>
      </w:r>
      <w:r w:rsidRPr="009E229D">
        <w:rPr>
          <w:rFonts w:ascii="Roboto" w:eastAsia="Times New Roman" w:hAnsi="Roboto"/>
        </w:rPr>
        <w:t xml:space="preserve"> udział pobytów stałych to fenomen na tle innych grup migracyjnych w Polsce. Odzwierciedla on głębokie zakorzenienie i specyfikę historyczną tej populacji</w:t>
      </w:r>
      <w:r>
        <w:rPr>
          <w:rFonts w:ascii="Roboto" w:eastAsia="Times New Roman" w:hAnsi="Roboto"/>
        </w:rPr>
        <w:t>:</w:t>
      </w:r>
    </w:p>
    <w:p w14:paraId="385321B0" w14:textId="77777777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t>Karta Polaka i polskie pochodzenie:</w:t>
      </w:r>
      <w:r w:rsidRPr="009E229D">
        <w:rPr>
          <w:rFonts w:ascii="Roboto" w:eastAsia="Times New Roman" w:hAnsi="Roboto"/>
        </w:rPr>
        <w:t xml:space="preserve"> Głównym filarem uzyskiwania pobytu stałego są powiązania rodzinne i narodowościowe. Osoby deklarujące polskie pochodzenie oraz posiadacze Karty Polaka mogą ubiegać się o pobyt stały bezpośrednio po przyjeździe do kraju, z czego masowo korzystają.</w:t>
      </w:r>
    </w:p>
    <w:p w14:paraId="68401F06" w14:textId="77777777" w:rsidR="009E229D" w:rsidRP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t>Instytucjonalne wsparcie państwa:</w:t>
      </w:r>
      <w:r w:rsidRPr="009E229D">
        <w:rPr>
          <w:rFonts w:ascii="Roboto" w:eastAsia="Times New Roman" w:hAnsi="Roboto"/>
        </w:rPr>
        <w:t xml:space="preserve"> Posiadacze Karty Polaka osiedlający się w RP otrzymują wsparcie finansowe (świadczenia pieniężne na częściowe pokrycie kosztów zagospodarowania) oraz zwolnienia z opłat urzędowych, co znacznie przyspiesza proces trwałej integracji.</w:t>
      </w:r>
    </w:p>
    <w:p w14:paraId="7EF30AF5" w14:textId="2F4DA44B" w:rsidR="009E229D" w:rsidRDefault="009E229D" w:rsidP="009E229D">
      <w:pPr>
        <w:spacing w:after="60"/>
        <w:jc w:val="both"/>
        <w:outlineLvl w:val="1"/>
        <w:rPr>
          <w:rFonts w:ascii="Roboto" w:eastAsia="Times New Roman" w:hAnsi="Roboto"/>
        </w:rPr>
      </w:pPr>
      <w:r w:rsidRPr="009E229D">
        <w:rPr>
          <w:rFonts w:ascii="Roboto" w:eastAsia="Times New Roman" w:hAnsi="Roboto"/>
          <w:b/>
        </w:rPr>
        <w:t>Stabilizacja życiowa:</w:t>
      </w:r>
      <w:r w:rsidRPr="009E229D">
        <w:rPr>
          <w:rFonts w:ascii="Roboto" w:eastAsia="Times New Roman" w:hAnsi="Roboto"/>
        </w:rPr>
        <w:t xml:space="preserve"> Wskaźnik ten rośnie także z powodu osób, które po latach pobytu czasowego (np. z tytułu małżeństwa z obywatelem RP czy wieloletniej pracy) spełniły kryteria ustawowe </w:t>
      </w:r>
      <w:r>
        <w:rPr>
          <w:rFonts w:ascii="Roboto" w:eastAsia="Times New Roman" w:hAnsi="Roboto"/>
        </w:rPr>
        <w:br/>
      </w:r>
      <w:r w:rsidRPr="009E229D">
        <w:rPr>
          <w:rFonts w:ascii="Roboto" w:eastAsia="Times New Roman" w:hAnsi="Roboto"/>
        </w:rPr>
        <w:t>i zdecydowały się na związanie swojej przyszłości z Polską na stałe.</w:t>
      </w:r>
    </w:p>
    <w:p w14:paraId="50A4AE88" w14:textId="77777777" w:rsidR="00790D9C" w:rsidRPr="009E229D" w:rsidRDefault="00790D9C" w:rsidP="009E229D">
      <w:pPr>
        <w:spacing w:after="60"/>
        <w:jc w:val="both"/>
        <w:outlineLvl w:val="1"/>
        <w:rPr>
          <w:rFonts w:ascii="Roboto" w:eastAsia="Times New Roman" w:hAnsi="Roboto"/>
        </w:rPr>
      </w:pPr>
    </w:p>
    <w:p w14:paraId="687F0472" w14:textId="2684CB7D" w:rsidR="002472B3" w:rsidRPr="00C771F8" w:rsidRDefault="002472B3" w:rsidP="00C771F8">
      <w:pPr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4F7F2EEF" wp14:editId="15360B99">
            <wp:extent cx="6188710" cy="340995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ECBF5E" w14:textId="77777777" w:rsidR="009A64CD" w:rsidRDefault="009A64C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1D7F261F" w14:textId="77777777" w:rsidR="00790D9C" w:rsidRDefault="00790D9C" w:rsidP="00463997">
      <w:pPr>
        <w:jc w:val="both"/>
        <w:rPr>
          <w:rFonts w:ascii="Roboto" w:hAnsi="Roboto"/>
          <w:b/>
        </w:rPr>
      </w:pPr>
    </w:p>
    <w:p w14:paraId="664088A1" w14:textId="77777777" w:rsidR="00790D9C" w:rsidRDefault="00790D9C" w:rsidP="00463997">
      <w:pPr>
        <w:jc w:val="both"/>
        <w:rPr>
          <w:rFonts w:ascii="Roboto" w:hAnsi="Roboto"/>
          <w:b/>
        </w:rPr>
      </w:pPr>
    </w:p>
    <w:p w14:paraId="5A99FA82" w14:textId="54C68611" w:rsidR="00463997" w:rsidRDefault="00463997" w:rsidP="00463997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lastRenderedPageBreak/>
        <w:t xml:space="preserve">OCHRONA MIĘDZYNARODOWA </w:t>
      </w:r>
    </w:p>
    <w:p w14:paraId="3AAC2053" w14:textId="4C2F60BE" w:rsidR="003858F7" w:rsidRDefault="00463997" w:rsidP="009E60CB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t>Dynamika napływu wniosków</w:t>
      </w:r>
    </w:p>
    <w:p w14:paraId="387BFA2A" w14:textId="518C5238" w:rsidR="00AD112D" w:rsidRDefault="00463997" w:rsidP="00AD112D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463997">
        <w:rPr>
          <w:rFonts w:ascii="Roboto" w:eastAsia="Times New Roman" w:hAnsi="Roboto"/>
        </w:rPr>
        <w:t xml:space="preserve">Dane </w:t>
      </w:r>
      <w:r w:rsidR="009E229D" w:rsidRPr="009E229D">
        <w:rPr>
          <w:rFonts w:ascii="Roboto" w:eastAsia="Times New Roman" w:hAnsi="Roboto"/>
        </w:rPr>
        <w:t xml:space="preserve">według stanu na </w:t>
      </w:r>
      <w:r w:rsidR="009E229D" w:rsidRPr="009E229D">
        <w:rPr>
          <w:rFonts w:ascii="Roboto" w:eastAsia="Times New Roman" w:hAnsi="Roboto"/>
          <w:b/>
        </w:rPr>
        <w:t>1 sierpnia 2026 r</w:t>
      </w:r>
      <w:r w:rsidRPr="009E229D">
        <w:rPr>
          <w:rFonts w:ascii="Roboto" w:eastAsia="Times New Roman" w:hAnsi="Roboto"/>
          <w:b/>
        </w:rPr>
        <w:t>.</w:t>
      </w:r>
      <w:r w:rsidRPr="00463997">
        <w:rPr>
          <w:rFonts w:ascii="Roboto" w:eastAsia="Times New Roman" w:hAnsi="Roboto"/>
        </w:rPr>
        <w:t xml:space="preserve"> wskazują na </w:t>
      </w:r>
      <w:r w:rsidRPr="009E229D">
        <w:rPr>
          <w:rFonts w:ascii="Roboto" w:eastAsia="Times New Roman" w:hAnsi="Roboto"/>
          <w:b/>
        </w:rPr>
        <w:t>wygasanie dynamiki napływu</w:t>
      </w:r>
      <w:r w:rsidRPr="00463997">
        <w:rPr>
          <w:rFonts w:ascii="Roboto" w:eastAsia="Times New Roman" w:hAnsi="Roboto"/>
        </w:rPr>
        <w:t xml:space="preserve"> </w:t>
      </w:r>
      <w:proofErr w:type="spellStart"/>
      <w:r w:rsidR="009E229D" w:rsidRPr="009E229D">
        <w:rPr>
          <w:rFonts w:ascii="Roboto" w:eastAsia="Times New Roman" w:hAnsi="Roboto"/>
        </w:rPr>
        <w:t>napływu</w:t>
      </w:r>
      <w:proofErr w:type="spellEnd"/>
      <w:r w:rsidR="009E229D" w:rsidRPr="009E229D">
        <w:rPr>
          <w:rFonts w:ascii="Roboto" w:eastAsia="Times New Roman" w:hAnsi="Roboto"/>
        </w:rPr>
        <w:t xml:space="preserve"> nowych wniosków o ochronę międzynarodową od obywateli Białorusi</w:t>
      </w:r>
      <w:r w:rsidR="009E229D">
        <w:rPr>
          <w:rFonts w:ascii="Roboto" w:eastAsia="Times New Roman" w:hAnsi="Roboto"/>
        </w:rPr>
        <w:t>.</w:t>
      </w:r>
      <w:r w:rsidR="009E229D" w:rsidRPr="009E229D">
        <w:rPr>
          <w:rFonts w:ascii="Roboto" w:eastAsia="Times New Roman" w:hAnsi="Roboto"/>
        </w:rPr>
        <w:t xml:space="preserve"> Rejestracja </w:t>
      </w:r>
      <w:r w:rsidR="009E229D" w:rsidRPr="009E229D">
        <w:rPr>
          <w:rFonts w:ascii="Roboto" w:eastAsia="Times New Roman" w:hAnsi="Roboto"/>
          <w:b/>
        </w:rPr>
        <w:t>1 tys. osób</w:t>
      </w:r>
      <w:r w:rsidR="009E229D" w:rsidRPr="009E229D">
        <w:rPr>
          <w:rFonts w:ascii="Roboto" w:eastAsia="Times New Roman" w:hAnsi="Roboto"/>
        </w:rPr>
        <w:t xml:space="preserve"> w pierwszych 7 miesiącach 2026 roku oznacza powrót do względnej stabilizacji po rekordowym okresie z lat 2022</w:t>
      </w:r>
      <w:r w:rsidR="00FE105C">
        <w:rPr>
          <w:rFonts w:ascii="Roboto" w:eastAsia="Times New Roman" w:hAnsi="Roboto"/>
        </w:rPr>
        <w:br/>
      </w:r>
      <w:r w:rsidR="009E229D" w:rsidRPr="009E229D">
        <w:rPr>
          <w:rFonts w:ascii="Roboto" w:eastAsia="Times New Roman" w:hAnsi="Roboto"/>
        </w:rPr>
        <w:t xml:space="preserve">–2024, kiedy to roczny napływ systematycznie przekraczał 3 tysiące osób (z apogeum w 2024 r. </w:t>
      </w:r>
      <w:r w:rsidR="00D959E6">
        <w:rPr>
          <w:rFonts w:ascii="Roboto" w:eastAsia="Times New Roman" w:hAnsi="Roboto"/>
        </w:rPr>
        <w:br/>
      </w:r>
      <w:r w:rsidR="009E229D" w:rsidRPr="009E229D">
        <w:rPr>
          <w:rFonts w:ascii="Roboto" w:eastAsia="Times New Roman" w:hAnsi="Roboto"/>
        </w:rPr>
        <w:t xml:space="preserve">– </w:t>
      </w:r>
      <w:r w:rsidR="009E229D" w:rsidRPr="009E229D">
        <w:rPr>
          <w:rFonts w:ascii="Roboto" w:eastAsia="Times New Roman" w:hAnsi="Roboto"/>
          <w:b/>
        </w:rPr>
        <w:t>blisko 4 tys. osób</w:t>
      </w:r>
      <w:r w:rsidR="009E229D" w:rsidRPr="009E229D">
        <w:rPr>
          <w:rFonts w:ascii="Roboto" w:eastAsia="Times New Roman" w:hAnsi="Roboto"/>
        </w:rPr>
        <w:t>).</w:t>
      </w:r>
    </w:p>
    <w:p w14:paraId="66B0E4DE" w14:textId="68022DE5" w:rsidR="009E229D" w:rsidRDefault="00D959E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D959E6">
        <w:rPr>
          <w:rFonts w:ascii="Roboto" w:eastAsia="Times New Roman" w:hAnsi="Roboto"/>
        </w:rPr>
        <w:t xml:space="preserve">W przeciwieństwie do kategorii „Pozostałe obywatelstwa” (gdzie widoczne są gwałtowne skoki wywołane kryzysami migracyjnymi na innych granicach), migracja humanitarna z Białorusi charakteryzuje się </w:t>
      </w:r>
      <w:r w:rsidRPr="00D959E6">
        <w:rPr>
          <w:rFonts w:ascii="Roboto" w:eastAsia="Times New Roman" w:hAnsi="Roboto"/>
          <w:b/>
          <w:bCs/>
        </w:rPr>
        <w:t>wysoką przewidywalnością i stabilnym trendem spadkowym</w:t>
      </w:r>
      <w:r w:rsidRPr="00D959E6">
        <w:rPr>
          <w:rFonts w:ascii="Roboto" w:eastAsia="Times New Roman" w:hAnsi="Roboto"/>
        </w:rPr>
        <w:t>. Wynika to z faktu, że większość osób najbardziej zagrożonych represjami politycznymi po sierpniu 2020 r. zdążyła już opuścić kraj i zalegalizować swój pobyt w Polsce.</w:t>
      </w:r>
    </w:p>
    <w:p w14:paraId="36A78D79" w14:textId="77777777" w:rsidR="00D959E6" w:rsidRDefault="00D959E6" w:rsidP="00AD112D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</w:p>
    <w:p w14:paraId="0738FA8C" w14:textId="609291D9" w:rsidR="00AD112D" w:rsidRPr="00E8371C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18"/>
          <w:szCs w:val="18"/>
          <w:lang w:eastAsia="pl-PL"/>
        </w:rPr>
      </w:pP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Liczba obywateli Białorusi ubiegających się o udzielenie ochrony międzynarodowej w latach 202</w:t>
      </w:r>
      <w:r w:rsidR="00CD7FCE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2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-202</w:t>
      </w:r>
      <w:r w:rsidR="00CD7FCE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6</w:t>
      </w:r>
    </w:p>
    <w:p w14:paraId="2FF085CE" w14:textId="44DB01E3" w:rsidR="00AD112D" w:rsidRPr="00E8371C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</w:pP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 xml:space="preserve">(stan na dzień </w:t>
      </w:r>
      <w:r w:rsidR="00B8744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1.</w:t>
      </w:r>
      <w:r w:rsidR="009D191D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0</w:t>
      </w:r>
      <w:r w:rsidR="002472B3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8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.20</w:t>
      </w:r>
      <w:r w:rsidR="00B8744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26</w:t>
      </w:r>
      <w:r w:rsidR="00DE6A70"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 xml:space="preserve"> r.</w:t>
      </w:r>
      <w:r w:rsidRPr="00E8371C">
        <w:rPr>
          <w:rFonts w:ascii="Roboto" w:eastAsia="Times New Roman" w:hAnsi="Roboto" w:cs="Calibri"/>
          <w:b/>
          <w:color w:val="000000"/>
          <w:sz w:val="18"/>
          <w:szCs w:val="18"/>
          <w:lang w:eastAsia="pl-PL"/>
        </w:rPr>
        <w:t>)</w:t>
      </w:r>
    </w:p>
    <w:p w14:paraId="6FAF2AB2" w14:textId="2E05D59E" w:rsidR="00C771F8" w:rsidRDefault="00C771F8" w:rsidP="009A64CD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380"/>
      </w:tblGrid>
      <w:tr w:rsidR="002472B3" w:rsidRPr="002472B3" w14:paraId="6DE5E5F1" w14:textId="77777777" w:rsidTr="002472B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227E398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F5321DF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347582F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30EB354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6027674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7873148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587A7BA2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2472B3" w:rsidRPr="002472B3" w14:paraId="5536F4B8" w14:textId="77777777" w:rsidTr="002472B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B34491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5A2573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B7E26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035BAF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E12748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ACE5C6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1 077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7F7B711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14 861</w:t>
            </w:r>
          </w:p>
        </w:tc>
      </w:tr>
      <w:tr w:rsidR="002472B3" w:rsidRPr="002472B3" w14:paraId="05C1EB06" w14:textId="77777777" w:rsidTr="002472B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57261D" w14:textId="77777777" w:rsidR="002472B3" w:rsidRPr="002472B3" w:rsidRDefault="002472B3" w:rsidP="002472B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5DF643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BD2601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67E104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0091A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DA228F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2 529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86C81F2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38 476</w:t>
            </w:r>
          </w:p>
        </w:tc>
      </w:tr>
      <w:tr w:rsidR="002472B3" w:rsidRPr="002472B3" w14:paraId="1787E88A" w14:textId="77777777" w:rsidTr="002472B3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61EAF1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7F0E5E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571EDE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047E1B9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AB3D17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536EC0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3 606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FCC9BF5" w14:textId="77777777" w:rsidR="002472B3" w:rsidRPr="002472B3" w:rsidRDefault="002472B3" w:rsidP="002472B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472B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53 337</w:t>
            </w:r>
          </w:p>
        </w:tc>
      </w:tr>
    </w:tbl>
    <w:p w14:paraId="30E0D80E" w14:textId="3CCD59C4" w:rsidR="00C771F8" w:rsidRDefault="00C771F8" w:rsidP="009A64CD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75A0C53" w14:textId="33A30095" w:rsidR="00C771F8" w:rsidRDefault="00C771F8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6D8A9F1A" w14:textId="69F95638" w:rsidR="002472B3" w:rsidRDefault="002472B3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D6D8986" wp14:editId="0F3B19B8">
            <wp:extent cx="6240780" cy="3721100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211B56" w14:textId="77777777" w:rsidR="00463997" w:rsidRDefault="00463997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09033A42" w14:textId="77777777" w:rsidR="00CC0B31" w:rsidRDefault="00CC0B31" w:rsidP="00463997">
      <w:pPr>
        <w:jc w:val="both"/>
        <w:rPr>
          <w:rFonts w:ascii="Roboto" w:hAnsi="Roboto"/>
          <w:b/>
        </w:rPr>
      </w:pPr>
    </w:p>
    <w:p w14:paraId="7D366FA3" w14:textId="5D866CA7" w:rsidR="00463997" w:rsidRDefault="00463997" w:rsidP="00463997">
      <w:pPr>
        <w:jc w:val="both"/>
        <w:rPr>
          <w:rFonts w:ascii="Roboto" w:hAnsi="Roboto"/>
          <w:b/>
        </w:rPr>
      </w:pPr>
      <w:r w:rsidRPr="00463997">
        <w:rPr>
          <w:rFonts w:ascii="Roboto" w:hAnsi="Roboto"/>
          <w:b/>
        </w:rPr>
        <w:lastRenderedPageBreak/>
        <w:t xml:space="preserve">Statystyka decyzji </w:t>
      </w:r>
    </w:p>
    <w:p w14:paraId="5DEDD778" w14:textId="4277A4BB" w:rsidR="00D959E6" w:rsidRDefault="00D959E6" w:rsidP="00D959E6">
      <w:pPr>
        <w:spacing w:after="0"/>
        <w:jc w:val="both"/>
        <w:rPr>
          <w:rFonts w:ascii="Roboto" w:eastAsia="Times New Roman" w:hAnsi="Roboto"/>
        </w:rPr>
      </w:pPr>
      <w:r w:rsidRPr="00D959E6">
        <w:rPr>
          <w:rFonts w:ascii="Roboto" w:eastAsia="Times New Roman" w:hAnsi="Roboto"/>
        </w:rPr>
        <w:t xml:space="preserve">Ochrona uzupełniająca pozostaje dominującą formą wsparcia przyznawanego obywatelom Białorusi w całym analizowanym okresie (odpowiada za </w:t>
      </w:r>
      <w:r w:rsidRPr="007C55DA">
        <w:rPr>
          <w:rFonts w:ascii="Roboto" w:eastAsia="Times New Roman" w:hAnsi="Roboto"/>
          <w:b/>
        </w:rPr>
        <w:t>87%</w:t>
      </w:r>
      <w:r w:rsidRPr="00D959E6">
        <w:rPr>
          <w:rFonts w:ascii="Roboto" w:eastAsia="Times New Roman" w:hAnsi="Roboto"/>
        </w:rPr>
        <w:t xml:space="preserve"> wszystkich decyzji merytorycznych). Skumulowany wskaźnik uznawalności (stosunek decyzji pozytywnych do wszystkich merytorycznych) w latach 2022–2026 utrzymuje się na bardzo wysokim poziomie </w:t>
      </w:r>
      <w:r w:rsidRPr="007C55DA">
        <w:rPr>
          <w:rFonts w:ascii="Roboto" w:eastAsia="Times New Roman" w:hAnsi="Roboto"/>
          <w:b/>
        </w:rPr>
        <w:t>96%.</w:t>
      </w:r>
      <w:r>
        <w:rPr>
          <w:rFonts w:ascii="Roboto" w:eastAsia="Times New Roman" w:hAnsi="Roboto"/>
        </w:rPr>
        <w:t xml:space="preserve"> </w:t>
      </w:r>
    </w:p>
    <w:p w14:paraId="3BBE270F" w14:textId="051F56EF" w:rsidR="007C55DA" w:rsidRPr="007C55DA" w:rsidRDefault="007C55DA" w:rsidP="007C55DA">
      <w:pPr>
        <w:spacing w:line="240" w:lineRule="auto"/>
        <w:rPr>
          <w:rFonts w:ascii="Roboto" w:eastAsia="Times New Roman" w:hAnsi="Roboto"/>
        </w:rPr>
      </w:pPr>
      <w:r w:rsidRPr="007C55DA">
        <w:rPr>
          <w:rFonts w:ascii="Roboto" w:eastAsia="Times New Roman" w:hAnsi="Roboto"/>
        </w:rPr>
        <w:t xml:space="preserve">Jednak dane za sam rok 2026 ujawniają </w:t>
      </w:r>
      <w:r w:rsidRPr="007C55DA">
        <w:rPr>
          <w:rFonts w:ascii="Roboto" w:eastAsia="Times New Roman" w:hAnsi="Roboto"/>
          <w:b/>
        </w:rPr>
        <w:t>zmianę strukturalną:</w:t>
      </w:r>
    </w:p>
    <w:p w14:paraId="08ED3AA0" w14:textId="072AFECB" w:rsidR="007C55DA" w:rsidRPr="007C55DA" w:rsidRDefault="007C55DA" w:rsidP="007C55DA">
      <w:pPr>
        <w:pStyle w:val="Akapitzlist"/>
        <w:numPr>
          <w:ilvl w:val="0"/>
          <w:numId w:val="21"/>
        </w:numPr>
        <w:spacing w:after="0"/>
        <w:jc w:val="both"/>
        <w:rPr>
          <w:rFonts w:ascii="Roboto" w:eastAsia="Times New Roman" w:hAnsi="Roboto"/>
        </w:rPr>
      </w:pPr>
      <w:r w:rsidRPr="007C55DA">
        <w:rPr>
          <w:rFonts w:ascii="Roboto" w:eastAsia="Times New Roman" w:hAnsi="Roboto"/>
          <w:b/>
        </w:rPr>
        <w:t>Zbliżenie statystyk:</w:t>
      </w:r>
      <w:r w:rsidRPr="007C55DA">
        <w:rPr>
          <w:rFonts w:ascii="Roboto" w:eastAsia="Times New Roman" w:hAnsi="Roboto"/>
        </w:rPr>
        <w:t xml:space="preserve"> Po raz pierwszy w historii migracji białoruskiej w Polsce liczba nadanych statusów uchodźcy (</w:t>
      </w:r>
      <w:r w:rsidRPr="007C55DA">
        <w:rPr>
          <w:rFonts w:ascii="Roboto" w:eastAsia="Times New Roman" w:hAnsi="Roboto"/>
          <w:b/>
        </w:rPr>
        <w:t>246</w:t>
      </w:r>
      <w:r w:rsidRPr="007C55DA">
        <w:rPr>
          <w:rFonts w:ascii="Roboto" w:eastAsia="Times New Roman" w:hAnsi="Roboto"/>
        </w:rPr>
        <w:t>) niemal zrównała się z liczbą przyznanych ochron uzupełniających (</w:t>
      </w:r>
      <w:r w:rsidRPr="007C55DA">
        <w:rPr>
          <w:rFonts w:ascii="Roboto" w:eastAsia="Times New Roman" w:hAnsi="Roboto"/>
          <w:b/>
        </w:rPr>
        <w:t>376</w:t>
      </w:r>
      <w:r w:rsidRPr="007C55DA">
        <w:rPr>
          <w:rFonts w:ascii="Roboto" w:eastAsia="Times New Roman" w:hAnsi="Roboto"/>
        </w:rPr>
        <w:t xml:space="preserve">). Dla porównania, w 2022 roku na jeden status uchodźcy przypadało aż 20 decyzji </w:t>
      </w:r>
      <w:r>
        <w:rPr>
          <w:rFonts w:ascii="Roboto" w:eastAsia="Times New Roman" w:hAnsi="Roboto"/>
        </w:rPr>
        <w:br/>
      </w:r>
      <w:r w:rsidRPr="007C55DA">
        <w:rPr>
          <w:rFonts w:ascii="Roboto" w:eastAsia="Times New Roman" w:hAnsi="Roboto"/>
        </w:rPr>
        <w:t>o ochronie uzupełniającej.</w:t>
      </w:r>
    </w:p>
    <w:p w14:paraId="0FEECD3E" w14:textId="3F92D989" w:rsidR="007C55DA" w:rsidRPr="007C55DA" w:rsidRDefault="007C55DA" w:rsidP="007C55DA">
      <w:pPr>
        <w:pStyle w:val="Akapitzlist"/>
        <w:numPr>
          <w:ilvl w:val="0"/>
          <w:numId w:val="21"/>
        </w:numPr>
        <w:spacing w:after="0"/>
        <w:jc w:val="both"/>
        <w:rPr>
          <w:rFonts w:ascii="Roboto" w:eastAsia="Times New Roman" w:hAnsi="Roboto"/>
        </w:rPr>
      </w:pPr>
      <w:r w:rsidRPr="007C55DA">
        <w:rPr>
          <w:rFonts w:ascii="Roboto" w:eastAsia="Times New Roman" w:hAnsi="Roboto"/>
          <w:b/>
        </w:rPr>
        <w:t>Spadek wskaźnika uznawalności:</w:t>
      </w:r>
      <w:r w:rsidRPr="007C55DA">
        <w:rPr>
          <w:rFonts w:ascii="Roboto" w:eastAsia="Times New Roman" w:hAnsi="Roboto"/>
        </w:rPr>
        <w:t xml:space="preserve"> W 2026 roku wskaźnik ten spadł do </w:t>
      </w:r>
      <w:r w:rsidRPr="007C55DA">
        <w:rPr>
          <w:rFonts w:ascii="Roboto" w:eastAsia="Times New Roman" w:hAnsi="Roboto"/>
          <w:b/>
        </w:rPr>
        <w:t>79%.</w:t>
      </w:r>
      <w:r w:rsidRPr="007C55DA">
        <w:rPr>
          <w:rFonts w:ascii="Roboto" w:eastAsia="Times New Roman" w:hAnsi="Roboto"/>
        </w:rPr>
        <w:t xml:space="preserve"> Jest to bezpośredni skutek wyraźnego wzrostu liczby decyzji negatywnych (</w:t>
      </w:r>
      <w:r w:rsidRPr="007C55DA">
        <w:rPr>
          <w:rFonts w:ascii="Roboto" w:eastAsia="Times New Roman" w:hAnsi="Roboto"/>
          <w:b/>
        </w:rPr>
        <w:t>165</w:t>
      </w:r>
      <w:r w:rsidRPr="007C55DA">
        <w:rPr>
          <w:rFonts w:ascii="Roboto" w:eastAsia="Times New Roman" w:hAnsi="Roboto"/>
        </w:rPr>
        <w:t>) przy jednoczesnym ogólnym spadku liczby rozpatrywanych spraw merytorycznych (</w:t>
      </w:r>
      <w:r w:rsidRPr="007C55DA">
        <w:rPr>
          <w:rFonts w:ascii="Roboto" w:eastAsia="Times New Roman" w:hAnsi="Roboto"/>
          <w:b/>
        </w:rPr>
        <w:t>787</w:t>
      </w:r>
      <w:r w:rsidRPr="007C55DA">
        <w:rPr>
          <w:rFonts w:ascii="Roboto" w:eastAsia="Times New Roman" w:hAnsi="Roboto"/>
        </w:rPr>
        <w:t>).</w:t>
      </w:r>
    </w:p>
    <w:p w14:paraId="02F76FCE" w14:textId="77777777" w:rsidR="007C55DA" w:rsidRDefault="007C55DA" w:rsidP="00D959E6">
      <w:pPr>
        <w:spacing w:after="0"/>
        <w:jc w:val="both"/>
        <w:rPr>
          <w:rFonts w:ascii="Roboto" w:eastAsia="Times New Roman" w:hAnsi="Roboto"/>
        </w:rPr>
      </w:pPr>
    </w:p>
    <w:p w14:paraId="75F3E500" w14:textId="77777777" w:rsidR="00790D9C" w:rsidRDefault="007C55DA" w:rsidP="007C55DA">
      <w:pPr>
        <w:spacing w:after="0"/>
        <w:jc w:val="both"/>
        <w:rPr>
          <w:rFonts w:ascii="Roboto" w:eastAsia="Times New Roman" w:hAnsi="Roboto"/>
        </w:rPr>
      </w:pPr>
      <w:r w:rsidRPr="007C55DA">
        <w:rPr>
          <w:rFonts w:ascii="Roboto" w:eastAsia="Times New Roman" w:hAnsi="Roboto"/>
          <w:b/>
        </w:rPr>
        <w:t>Przyczyny zmiany struktury</w:t>
      </w:r>
      <w:r w:rsidRPr="007C55DA">
        <w:rPr>
          <w:rFonts w:ascii="Roboto" w:eastAsia="Times New Roman" w:hAnsi="Roboto"/>
        </w:rPr>
        <w:t xml:space="preserve"> (</w:t>
      </w:r>
      <w:r>
        <w:rPr>
          <w:rFonts w:ascii="Roboto" w:eastAsia="Times New Roman" w:hAnsi="Roboto"/>
        </w:rPr>
        <w:t>s</w:t>
      </w:r>
      <w:r w:rsidRPr="007C55DA">
        <w:rPr>
          <w:rFonts w:ascii="Roboto" w:eastAsia="Times New Roman" w:hAnsi="Roboto"/>
        </w:rPr>
        <w:t xml:space="preserve">tatus </w:t>
      </w:r>
      <w:r>
        <w:rPr>
          <w:rFonts w:ascii="Roboto" w:eastAsia="Times New Roman" w:hAnsi="Roboto"/>
        </w:rPr>
        <w:t>u</w:t>
      </w:r>
      <w:r w:rsidRPr="007C55DA">
        <w:rPr>
          <w:rFonts w:ascii="Roboto" w:eastAsia="Times New Roman" w:hAnsi="Roboto"/>
        </w:rPr>
        <w:t xml:space="preserve">chodźcy vs </w:t>
      </w:r>
      <w:r w:rsidR="00790D9C">
        <w:rPr>
          <w:rFonts w:ascii="Roboto" w:eastAsia="Times New Roman" w:hAnsi="Roboto"/>
        </w:rPr>
        <w:t>o</w:t>
      </w:r>
      <w:r w:rsidRPr="007C55DA">
        <w:rPr>
          <w:rFonts w:ascii="Roboto" w:eastAsia="Times New Roman" w:hAnsi="Roboto"/>
        </w:rPr>
        <w:t xml:space="preserve">chrona </w:t>
      </w:r>
      <w:r w:rsidR="00790D9C">
        <w:rPr>
          <w:rFonts w:ascii="Roboto" w:eastAsia="Times New Roman" w:hAnsi="Roboto"/>
        </w:rPr>
        <w:t>u</w:t>
      </w:r>
      <w:r w:rsidRPr="007C55DA">
        <w:rPr>
          <w:rFonts w:ascii="Roboto" w:eastAsia="Times New Roman" w:hAnsi="Roboto"/>
        </w:rPr>
        <w:t>zupełniająca):</w:t>
      </w:r>
    </w:p>
    <w:p w14:paraId="1A23165B" w14:textId="3243F1D2" w:rsidR="007C55DA" w:rsidRDefault="00790D9C" w:rsidP="007C55DA">
      <w:pPr>
        <w:spacing w:after="0"/>
        <w:jc w:val="both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W</w:t>
      </w:r>
      <w:r w:rsidR="007C55DA" w:rsidRPr="007C55DA">
        <w:rPr>
          <w:rFonts w:ascii="Roboto" w:eastAsia="Times New Roman" w:hAnsi="Roboto"/>
        </w:rPr>
        <w:t xml:space="preserve">zrost udziału statusu uchodźcy w 2026 roku świadczy o zmianie profilu osób składających wnioski. Obecnie na procedurę decydują się osoby posiadające </w:t>
      </w:r>
      <w:r w:rsidR="007C55DA" w:rsidRPr="00790D9C">
        <w:rPr>
          <w:rFonts w:ascii="Roboto" w:eastAsia="Times New Roman" w:hAnsi="Roboto"/>
          <w:b/>
        </w:rPr>
        <w:t>indywidualne, udokumentowane dowody prześladowań</w:t>
      </w:r>
      <w:r w:rsidR="007C55DA" w:rsidRPr="007C55DA">
        <w:rPr>
          <w:rFonts w:ascii="Roboto" w:eastAsia="Times New Roman" w:hAnsi="Roboto"/>
        </w:rPr>
        <w:t xml:space="preserve"> politycznych na Białorusi</w:t>
      </w:r>
      <w:r>
        <w:rPr>
          <w:rFonts w:ascii="Roboto" w:eastAsia="Times New Roman" w:hAnsi="Roboto"/>
        </w:rPr>
        <w:t>.</w:t>
      </w:r>
      <w:r w:rsidR="007C55DA" w:rsidRPr="007C55DA">
        <w:rPr>
          <w:rFonts w:ascii="Roboto" w:eastAsia="Times New Roman" w:hAnsi="Roboto"/>
        </w:rPr>
        <w:t xml:space="preserve"> Wcześniej (lata 2022–2024) dominowały wnioski oparte na ogólnym zagrożeniu systemowym w kraju, co kwalifikowało migrantów do ochrony uzupełniającej.</w:t>
      </w:r>
    </w:p>
    <w:p w14:paraId="6781D051" w14:textId="77777777" w:rsidR="00790D9C" w:rsidRPr="007C55DA" w:rsidRDefault="00790D9C" w:rsidP="007C55DA">
      <w:pPr>
        <w:spacing w:after="0"/>
        <w:jc w:val="both"/>
        <w:rPr>
          <w:rFonts w:ascii="Roboto" w:eastAsia="Times New Roman" w:hAnsi="Roboto"/>
        </w:rPr>
      </w:pPr>
    </w:p>
    <w:p w14:paraId="6EB53F24" w14:textId="77777777" w:rsidR="00790D9C" w:rsidRDefault="007C55DA" w:rsidP="007C55DA">
      <w:pPr>
        <w:spacing w:after="0"/>
        <w:jc w:val="both"/>
        <w:rPr>
          <w:rFonts w:ascii="Roboto" w:eastAsia="Times New Roman" w:hAnsi="Roboto"/>
        </w:rPr>
      </w:pPr>
      <w:r w:rsidRPr="00790D9C">
        <w:rPr>
          <w:rFonts w:ascii="Roboto" w:eastAsia="Times New Roman" w:hAnsi="Roboto"/>
          <w:b/>
        </w:rPr>
        <w:t>Dlaczego rośnie liczba decyzji negatywnych?</w:t>
      </w:r>
    </w:p>
    <w:p w14:paraId="4F1D4DCA" w14:textId="780EF780" w:rsidR="007C55DA" w:rsidRDefault="007C55DA" w:rsidP="007C55DA">
      <w:pPr>
        <w:spacing w:after="0"/>
        <w:jc w:val="both"/>
        <w:rPr>
          <w:rFonts w:ascii="Roboto" w:eastAsia="Times New Roman" w:hAnsi="Roboto"/>
        </w:rPr>
      </w:pPr>
      <w:r w:rsidRPr="007C55DA">
        <w:rPr>
          <w:rFonts w:ascii="Roboto" w:eastAsia="Times New Roman" w:hAnsi="Roboto"/>
        </w:rPr>
        <w:t>Wzrost liczby odmów (</w:t>
      </w:r>
      <w:r w:rsidRPr="00790D9C">
        <w:rPr>
          <w:rFonts w:ascii="Roboto" w:eastAsia="Times New Roman" w:hAnsi="Roboto"/>
          <w:b/>
        </w:rPr>
        <w:t>165</w:t>
      </w:r>
      <w:r w:rsidRPr="007C55DA">
        <w:rPr>
          <w:rFonts w:ascii="Roboto" w:eastAsia="Times New Roman" w:hAnsi="Roboto"/>
        </w:rPr>
        <w:t xml:space="preserve"> w samym 2026 r.) wynika ze znacznie ściślejszej weryfikacji wniosków przez Urząd do Spraw Cudzoziemców. </w:t>
      </w:r>
      <w:r w:rsidR="00790D9C">
        <w:rPr>
          <w:rFonts w:ascii="Roboto" w:eastAsia="Times New Roman" w:hAnsi="Roboto"/>
        </w:rPr>
        <w:t>O</w:t>
      </w:r>
      <w:r w:rsidRPr="007C55DA">
        <w:rPr>
          <w:rFonts w:ascii="Roboto" w:eastAsia="Times New Roman" w:hAnsi="Roboto"/>
        </w:rPr>
        <w:t>drzuca</w:t>
      </w:r>
      <w:r w:rsidR="00790D9C">
        <w:rPr>
          <w:rFonts w:ascii="Roboto" w:eastAsia="Times New Roman" w:hAnsi="Roboto"/>
        </w:rPr>
        <w:t>ne są</w:t>
      </w:r>
      <w:r w:rsidRPr="007C55DA">
        <w:rPr>
          <w:rFonts w:ascii="Roboto" w:eastAsia="Times New Roman" w:hAnsi="Roboto"/>
        </w:rPr>
        <w:t xml:space="preserve"> wnioski osób, które próbują wykorzystać procedurę uchodźczą wyłącznie w celach ekonomicznych lub nie są w stanie wykazać realnego ryzyka represji po powrocie do kraju.</w:t>
      </w:r>
    </w:p>
    <w:p w14:paraId="7139E5A7" w14:textId="77777777" w:rsidR="00790D9C" w:rsidRPr="007C55DA" w:rsidRDefault="00790D9C" w:rsidP="007C55DA">
      <w:pPr>
        <w:spacing w:after="0"/>
        <w:jc w:val="both"/>
        <w:rPr>
          <w:rFonts w:ascii="Roboto" w:eastAsia="Times New Roman" w:hAnsi="Roboto"/>
        </w:rPr>
      </w:pPr>
    </w:p>
    <w:p w14:paraId="71E4F81A" w14:textId="77777777" w:rsidR="00790D9C" w:rsidRPr="00790D9C" w:rsidRDefault="007C55DA" w:rsidP="007C55DA">
      <w:pPr>
        <w:spacing w:after="0"/>
        <w:jc w:val="both"/>
        <w:rPr>
          <w:rFonts w:ascii="Roboto" w:eastAsia="Times New Roman" w:hAnsi="Roboto"/>
          <w:b/>
        </w:rPr>
      </w:pPr>
      <w:r w:rsidRPr="00790D9C">
        <w:rPr>
          <w:rFonts w:ascii="Roboto" w:eastAsia="Times New Roman" w:hAnsi="Roboto"/>
          <w:b/>
        </w:rPr>
        <w:t>Zjawisko umorzeń postępowań:</w:t>
      </w:r>
    </w:p>
    <w:p w14:paraId="323E2915" w14:textId="02432EEF" w:rsidR="007C55DA" w:rsidRDefault="007C55DA" w:rsidP="007C55DA">
      <w:pPr>
        <w:spacing w:after="0"/>
        <w:jc w:val="both"/>
        <w:rPr>
          <w:rFonts w:ascii="Roboto" w:eastAsia="Times New Roman" w:hAnsi="Roboto"/>
        </w:rPr>
      </w:pPr>
      <w:r w:rsidRPr="007C55DA">
        <w:rPr>
          <w:rFonts w:ascii="Roboto" w:eastAsia="Times New Roman" w:hAnsi="Roboto"/>
        </w:rPr>
        <w:t xml:space="preserve">Łączna liczba </w:t>
      </w:r>
      <w:r w:rsidRPr="00790D9C">
        <w:rPr>
          <w:rFonts w:ascii="Roboto" w:eastAsia="Times New Roman" w:hAnsi="Roboto"/>
          <w:b/>
        </w:rPr>
        <w:t>513 umorzeń</w:t>
      </w:r>
      <w:r w:rsidRPr="007C55DA">
        <w:rPr>
          <w:rFonts w:ascii="Roboto" w:eastAsia="Times New Roman" w:hAnsi="Roboto"/>
        </w:rPr>
        <w:t xml:space="preserve"> </w:t>
      </w:r>
      <w:r w:rsidR="00790D9C">
        <w:rPr>
          <w:rFonts w:ascii="Roboto" w:eastAsia="Times New Roman" w:hAnsi="Roboto"/>
        </w:rPr>
        <w:t xml:space="preserve">(2022-202) </w:t>
      </w:r>
      <w:r w:rsidRPr="007C55DA">
        <w:rPr>
          <w:rFonts w:ascii="Roboto" w:eastAsia="Times New Roman" w:hAnsi="Roboto"/>
        </w:rPr>
        <w:t xml:space="preserve">to w większości efekt tzw. migracji wtórnej. Wnioskodawcy, po złożeniu dokumentów w Polsce, opuszczają granice RP i wyjeżdżają do innych krajów strefy </w:t>
      </w:r>
      <w:proofErr w:type="spellStart"/>
      <w:r w:rsidRPr="007C55DA">
        <w:rPr>
          <w:rFonts w:ascii="Roboto" w:eastAsia="Times New Roman" w:hAnsi="Roboto"/>
        </w:rPr>
        <w:t>Schengen</w:t>
      </w:r>
      <w:proofErr w:type="spellEnd"/>
      <w:r w:rsidRPr="007C55DA">
        <w:rPr>
          <w:rFonts w:ascii="Roboto" w:eastAsia="Times New Roman" w:hAnsi="Roboto"/>
        </w:rPr>
        <w:t xml:space="preserve"> (np. Niemiec, Litwy) przed zakończeniem procedury, co skutkuje automatycznym zamknięciem sprawy przez polskie organy.</w:t>
      </w:r>
    </w:p>
    <w:p w14:paraId="59C8D2D1" w14:textId="77777777" w:rsidR="00790D9C" w:rsidRPr="007C55DA" w:rsidRDefault="00790D9C" w:rsidP="007C55DA">
      <w:pPr>
        <w:spacing w:after="0"/>
        <w:jc w:val="both"/>
        <w:rPr>
          <w:rFonts w:ascii="Roboto" w:eastAsia="Times New Roman" w:hAnsi="Roboto"/>
        </w:rPr>
      </w:pPr>
    </w:p>
    <w:p w14:paraId="6D794422" w14:textId="754F45D2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48562968" w14:textId="3ABB3ADE" w:rsidR="00E36F0C" w:rsidRDefault="00AD112D" w:rsidP="00F22134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681AF3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F22134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8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32A39633" w14:textId="77777777" w:rsidR="00C771F8" w:rsidRDefault="00C771F8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20"/>
        <w:gridCol w:w="960"/>
        <w:gridCol w:w="960"/>
        <w:gridCol w:w="960"/>
        <w:gridCol w:w="960"/>
        <w:gridCol w:w="1380"/>
      </w:tblGrid>
      <w:tr w:rsidR="00F22134" w:rsidRPr="00F22134" w14:paraId="3A1EAEAE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512993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58B88C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509FE13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64EDF4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A09755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7E68FC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3276A1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F22134" w:rsidRPr="00F22134" w14:paraId="7D56FC29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202260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D39C8F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29F21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384108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2394FE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1799E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F77432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1 093</w:t>
            </w:r>
          </w:p>
        </w:tc>
      </w:tr>
      <w:tr w:rsidR="00F22134" w:rsidRPr="00F22134" w14:paraId="771D6AFD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14B36C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33F9E4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06A0DA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55C34F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3267B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C0E1C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FA20EC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10 379</w:t>
            </w:r>
          </w:p>
        </w:tc>
      </w:tr>
      <w:tr w:rsidR="00F22134" w:rsidRPr="00F22134" w14:paraId="5C6D5516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9E5A6E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0004C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C51A52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8F7A3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50027F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7C814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794589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F22134" w:rsidRPr="00F22134" w14:paraId="24D5CC31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660F4C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65BC7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FAE8C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02CA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7EA649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BE3CA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928947F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F22134" w:rsidRPr="00F22134" w14:paraId="311730E0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07379D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ED444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60FAC8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81C432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50574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302F1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58B03A2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513</w:t>
            </w:r>
          </w:p>
        </w:tc>
      </w:tr>
      <w:tr w:rsidR="00F22134" w:rsidRPr="00F22134" w14:paraId="072B32E2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BABEB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344FCC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E6179A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246EA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B4B76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EBFA7A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DF4E614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12 493</w:t>
            </w:r>
          </w:p>
        </w:tc>
      </w:tr>
      <w:tr w:rsidR="00F22134" w:rsidRPr="00F22134" w14:paraId="57CABB51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4BC29F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762248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0DF9C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34F88D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301336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5DDE3A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232837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11 980</w:t>
            </w:r>
          </w:p>
        </w:tc>
      </w:tr>
      <w:tr w:rsidR="00F22134" w:rsidRPr="00F22134" w14:paraId="0681E74D" w14:textId="77777777" w:rsidTr="00F22134">
        <w:trPr>
          <w:trHeight w:val="288"/>
          <w:jc w:val="center"/>
        </w:trPr>
        <w:tc>
          <w:tcPr>
            <w:tcW w:w="26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80FD80" w14:textId="77777777" w:rsidR="00F22134" w:rsidRPr="00F22134" w:rsidRDefault="00F22134" w:rsidP="00F22134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2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89E0A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7B651E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E30790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A60D15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50BC71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79%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B59FE69" w14:textId="77777777" w:rsidR="00F22134" w:rsidRPr="00F22134" w:rsidRDefault="00F22134" w:rsidP="00F2213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2213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96%</w:t>
            </w:r>
          </w:p>
        </w:tc>
      </w:tr>
    </w:tbl>
    <w:p w14:paraId="0FD1A39A" w14:textId="77777777" w:rsidR="00681AF3" w:rsidRDefault="00681AF3" w:rsidP="00A558E6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3014C63B" w14:textId="77777777" w:rsidR="00E8371C" w:rsidRPr="00E8371C" w:rsidRDefault="00E8371C" w:rsidP="00E8371C">
      <w:pPr>
        <w:jc w:val="both"/>
        <w:rPr>
          <w:rFonts w:ascii="Roboto" w:hAnsi="Roboto"/>
          <w:b/>
        </w:rPr>
      </w:pPr>
      <w:bookmarkStart w:id="1" w:name="_Hlk226442909"/>
      <w:r w:rsidRPr="00E8371C">
        <w:rPr>
          <w:rFonts w:ascii="Roboto" w:hAnsi="Roboto"/>
          <w:b/>
        </w:rPr>
        <w:lastRenderedPageBreak/>
        <w:t>Postępowania w toku</w:t>
      </w:r>
    </w:p>
    <w:p w14:paraId="2FA446D5" w14:textId="6E5DF019" w:rsidR="00790D9C" w:rsidRPr="00790D9C" w:rsidRDefault="00790D9C" w:rsidP="00790D9C">
      <w:pPr>
        <w:jc w:val="both"/>
        <w:rPr>
          <w:rFonts w:ascii="Roboto" w:eastAsia="Times New Roman" w:hAnsi="Roboto"/>
        </w:rPr>
      </w:pPr>
      <w:r w:rsidRPr="00790D9C">
        <w:rPr>
          <w:rFonts w:ascii="Roboto" w:eastAsia="Times New Roman" w:hAnsi="Roboto"/>
        </w:rPr>
        <w:t xml:space="preserve">Na dzień 1 sierpnia 2026 r. w toku pozostawały sprawy dotyczące 3 </w:t>
      </w:r>
      <w:r>
        <w:rPr>
          <w:rFonts w:ascii="Roboto" w:eastAsia="Times New Roman" w:hAnsi="Roboto"/>
        </w:rPr>
        <w:t>tys.</w:t>
      </w:r>
      <w:r w:rsidRPr="00790D9C">
        <w:rPr>
          <w:rFonts w:ascii="Roboto" w:eastAsia="Times New Roman" w:hAnsi="Roboto"/>
        </w:rPr>
        <w:t xml:space="preserve"> obywateli Białorusi oczekujących na ostateczne rozstrzygnięcie w przedmiocie udzielenia ochrony międzynarodowej. Zdecydowana większość postępowań – aż </w:t>
      </w:r>
      <w:r w:rsidRPr="007741A4">
        <w:rPr>
          <w:rFonts w:ascii="Roboto" w:eastAsia="Times New Roman" w:hAnsi="Roboto"/>
          <w:b/>
        </w:rPr>
        <w:t>94%</w:t>
      </w:r>
      <w:r w:rsidRPr="00790D9C">
        <w:rPr>
          <w:rFonts w:ascii="Roboto" w:eastAsia="Times New Roman" w:hAnsi="Roboto"/>
        </w:rPr>
        <w:t>– prowadzona jest w pierwszej instancji przez Szefa Urzędu do Spraw Cudzoziemców (</w:t>
      </w:r>
      <w:proofErr w:type="spellStart"/>
      <w:r w:rsidRPr="00790D9C">
        <w:rPr>
          <w:rFonts w:ascii="Roboto" w:eastAsia="Times New Roman" w:hAnsi="Roboto"/>
        </w:rPr>
        <w:t>UdSC</w:t>
      </w:r>
      <w:proofErr w:type="spellEnd"/>
      <w:r w:rsidRPr="00790D9C">
        <w:rPr>
          <w:rFonts w:ascii="Roboto" w:eastAsia="Times New Roman" w:hAnsi="Roboto"/>
        </w:rPr>
        <w:t>).</w:t>
      </w:r>
    </w:p>
    <w:p w14:paraId="4C3E1C24" w14:textId="77777777" w:rsidR="00790D9C" w:rsidRPr="00790D9C" w:rsidRDefault="00790D9C" w:rsidP="00790D9C">
      <w:pPr>
        <w:jc w:val="both"/>
        <w:rPr>
          <w:rFonts w:ascii="Roboto" w:eastAsia="Times New Roman" w:hAnsi="Roboto"/>
        </w:rPr>
      </w:pPr>
      <w:r w:rsidRPr="00790D9C">
        <w:rPr>
          <w:rFonts w:ascii="Roboto" w:eastAsia="Times New Roman" w:hAnsi="Roboto"/>
        </w:rPr>
        <w:t xml:space="preserve">Stosunkowo niska liczba spraw w drugiej instancji (Rada do Spraw Uchodźców) oraz stabilna, umiarkowana liczba umorzeń (wynosząca łącznie 513 spraw na przestrzeni 5 lat) stanowi silny dowód na </w:t>
      </w:r>
      <w:r w:rsidRPr="007741A4">
        <w:rPr>
          <w:rFonts w:ascii="Roboto" w:eastAsia="Times New Roman" w:hAnsi="Roboto"/>
          <w:b/>
        </w:rPr>
        <w:t>wysoką stabilność migracyjną</w:t>
      </w:r>
      <w:r w:rsidRPr="00790D9C">
        <w:rPr>
          <w:rFonts w:ascii="Roboto" w:eastAsia="Times New Roman" w:hAnsi="Roboto"/>
        </w:rPr>
        <w:t xml:space="preserve"> tej grupy. Obywatele Białorusi – w przeciwieństwie do wielu innych nacji przechodzących przez polski system uchodźczy – </w:t>
      </w:r>
      <w:r w:rsidRPr="007741A4">
        <w:rPr>
          <w:rFonts w:ascii="Roboto" w:eastAsia="Times New Roman" w:hAnsi="Roboto"/>
          <w:b/>
        </w:rPr>
        <w:t>rzadko porzucają procedury</w:t>
      </w:r>
      <w:r w:rsidRPr="00790D9C">
        <w:rPr>
          <w:rFonts w:ascii="Roboto" w:eastAsia="Times New Roman" w:hAnsi="Roboto"/>
        </w:rPr>
        <w:t xml:space="preserve"> w celu podjęcia nielegalnej migracji wtórnej do innych państw strefy </w:t>
      </w:r>
      <w:proofErr w:type="spellStart"/>
      <w:r w:rsidRPr="00790D9C">
        <w:rPr>
          <w:rFonts w:ascii="Roboto" w:eastAsia="Times New Roman" w:hAnsi="Roboto"/>
        </w:rPr>
        <w:t>Schengen</w:t>
      </w:r>
      <w:proofErr w:type="spellEnd"/>
      <w:r w:rsidRPr="00790D9C">
        <w:rPr>
          <w:rFonts w:ascii="Roboto" w:eastAsia="Times New Roman" w:hAnsi="Roboto"/>
        </w:rPr>
        <w:t xml:space="preserve"> (np. Niemiec czy Francji). Traktują oni Polskę jako docelowy i bezpieczny kraj osiedlenia.</w:t>
      </w:r>
    </w:p>
    <w:p w14:paraId="11B0BF44" w14:textId="77777777" w:rsidR="000C7129" w:rsidRDefault="000C7129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</w:p>
    <w:p w14:paraId="2E1FFF3C" w14:textId="286F675F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F238C7">
        <w:rPr>
          <w:rStyle w:val="Nagwek3Znak"/>
          <w:rFonts w:ascii="Roboto" w:eastAsia="Calibri" w:hAnsi="Roboto"/>
          <w:sz w:val="20"/>
          <w:szCs w:val="20"/>
        </w:rPr>
        <w:t>Liczba</w:t>
      </w:r>
      <w:r w:rsidRPr="00D94746">
        <w:rPr>
          <w:rStyle w:val="Nagwek3Znak"/>
          <w:rFonts w:ascii="Roboto" w:eastAsia="Calibri" w:hAnsi="Roboto"/>
          <w:color w:val="FF0000"/>
          <w:sz w:val="20"/>
          <w:szCs w:val="20"/>
        </w:rPr>
        <w:t xml:space="preserve"> </w:t>
      </w:r>
      <w:r w:rsidRPr="00A83ECC">
        <w:rPr>
          <w:rStyle w:val="Nagwek3Znak"/>
          <w:rFonts w:ascii="Roboto" w:eastAsia="Calibri" w:hAnsi="Roboto"/>
          <w:sz w:val="20"/>
          <w:szCs w:val="20"/>
        </w:rPr>
        <w:t xml:space="preserve">obywateli </w:t>
      </w:r>
      <w:r w:rsidRPr="009B618B">
        <w:rPr>
          <w:rStyle w:val="Nagwek3Znak"/>
          <w:rFonts w:ascii="Roboto" w:eastAsia="Calibri" w:hAnsi="Roboto"/>
          <w:sz w:val="20"/>
          <w:szCs w:val="20"/>
        </w:rPr>
        <w:t>Białorusi</w:t>
      </w:r>
      <w:r w:rsidRPr="00A83ECC">
        <w:rPr>
          <w:rStyle w:val="Nagwek3Znak"/>
          <w:rFonts w:ascii="Roboto" w:eastAsia="Calibri" w:hAnsi="Roboto"/>
          <w:sz w:val="20"/>
          <w:szCs w:val="20"/>
        </w:rPr>
        <w:t>, których sprawy o udzielenie ochrony międzynarodowej są w toku</w:t>
      </w:r>
    </w:p>
    <w:p w14:paraId="1C8F6608" w14:textId="337F9EBD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A80FF6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8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59EA9525" w14:textId="2A54AAB0" w:rsidR="00864BEC" w:rsidRDefault="00C74A1B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tbl>
      <w:tblPr>
        <w:tblW w:w="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</w:tblGrid>
      <w:tr w:rsidR="00903AD2" w:rsidRPr="00903AD2" w14:paraId="704F8DDD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0124E63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955EC1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903AD2" w:rsidRPr="00903AD2" w14:paraId="496DA813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7025132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EF1B305" w14:textId="5A0C55EF" w:rsidR="00903AD2" w:rsidRPr="00903AD2" w:rsidRDefault="00903AD2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2 95</w:t>
            </w:r>
            <w:r w:rsid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903AD2" w:rsidRPr="00903AD2" w14:paraId="585C76BC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D5B20E" w14:textId="77777777" w:rsidR="00903AD2" w:rsidRPr="00903AD2" w:rsidRDefault="00903AD2" w:rsidP="00903AD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</w:t>
            </w:r>
            <w:proofErr w:type="spellStart"/>
            <w:r w:rsidRPr="00903AD2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ga</w:t>
            </w:r>
            <w:proofErr w:type="spellEnd"/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C6BB3" w14:textId="50891466" w:rsidR="00903AD2" w:rsidRPr="00903AD2" w:rsidRDefault="00A80FF6" w:rsidP="00903A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903AD2" w:rsidRPr="00903AD2" w14:paraId="6B2B0DD4" w14:textId="77777777" w:rsidTr="00903AD2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E43F9CA" w14:textId="77777777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D29F03" w14:textId="50FEB6C5" w:rsidR="00903AD2" w:rsidRPr="00903AD2" w:rsidRDefault="00903AD2" w:rsidP="00903A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3AD2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3 </w:t>
            </w:r>
            <w:r w:rsid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</w:tbl>
    <w:p w14:paraId="0D24DE55" w14:textId="77777777" w:rsidR="00903AD2" w:rsidRDefault="00903AD2" w:rsidP="009B618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bookmarkEnd w:id="1"/>
    <w:p w14:paraId="71C1EEC0" w14:textId="77777777" w:rsidR="00FE105C" w:rsidRDefault="00FE105C" w:rsidP="007741A4">
      <w:pPr>
        <w:spacing w:after="0"/>
        <w:jc w:val="both"/>
        <w:rPr>
          <w:rFonts w:ascii="Roboto" w:eastAsia="Times New Roman" w:hAnsi="Roboto"/>
          <w:b/>
        </w:rPr>
      </w:pPr>
    </w:p>
    <w:p w14:paraId="50CA6E69" w14:textId="54418CC3" w:rsidR="007741A4" w:rsidRDefault="007741A4" w:rsidP="007741A4">
      <w:pPr>
        <w:spacing w:after="0"/>
        <w:jc w:val="both"/>
        <w:rPr>
          <w:rFonts w:ascii="Roboto" w:eastAsia="Times New Roman" w:hAnsi="Roboto"/>
        </w:rPr>
      </w:pPr>
      <w:r w:rsidRPr="007741A4">
        <w:rPr>
          <w:rFonts w:ascii="Roboto" w:eastAsia="Times New Roman" w:hAnsi="Roboto"/>
          <w:b/>
        </w:rPr>
        <w:t>Obciążenie systemu i czas oczekiwania:</w:t>
      </w:r>
    </w:p>
    <w:p w14:paraId="32F1C482" w14:textId="1DBB5DF1" w:rsidR="007741A4" w:rsidRDefault="007741A4" w:rsidP="007741A4">
      <w:pPr>
        <w:spacing w:after="0"/>
        <w:jc w:val="both"/>
        <w:rPr>
          <w:rFonts w:ascii="Roboto" w:eastAsia="Times New Roman" w:hAnsi="Roboto"/>
        </w:rPr>
      </w:pPr>
      <w:r w:rsidRPr="007741A4">
        <w:rPr>
          <w:rFonts w:ascii="Roboto" w:eastAsia="Times New Roman" w:hAnsi="Roboto"/>
        </w:rPr>
        <w:t xml:space="preserve">Kumulacja blisko 3 tysięcy spraw w pierwszej instancji przy jednoczesnym wygasaniu napływu nowych wniosków (zaledwie 1 </w:t>
      </w:r>
      <w:r w:rsidR="00141F23">
        <w:rPr>
          <w:rFonts w:ascii="Roboto" w:eastAsia="Times New Roman" w:hAnsi="Roboto"/>
        </w:rPr>
        <w:t>tys.</w:t>
      </w:r>
      <w:r w:rsidRPr="007741A4">
        <w:rPr>
          <w:rFonts w:ascii="Roboto" w:eastAsia="Times New Roman" w:hAnsi="Roboto"/>
        </w:rPr>
        <w:t xml:space="preserve"> wniosków w 2026 r.) oznacza, że Urząd do Spraw Cudzoziemców koncentruje obecnie swoje moce przerobowe </w:t>
      </w:r>
      <w:r w:rsidRPr="00141F23">
        <w:rPr>
          <w:rFonts w:ascii="Roboto" w:eastAsia="Times New Roman" w:hAnsi="Roboto"/>
          <w:b/>
        </w:rPr>
        <w:t>na zaległości</w:t>
      </w:r>
      <w:r w:rsidR="00141F23" w:rsidRPr="00141F23">
        <w:rPr>
          <w:rFonts w:ascii="Roboto" w:eastAsia="Times New Roman" w:hAnsi="Roboto"/>
          <w:b/>
        </w:rPr>
        <w:t>ach</w:t>
      </w:r>
      <w:r w:rsidRPr="007741A4">
        <w:rPr>
          <w:rFonts w:ascii="Roboto" w:eastAsia="Times New Roman" w:hAnsi="Roboto"/>
        </w:rPr>
        <w:t xml:space="preserve"> z rekordowych lat 2023–2024. </w:t>
      </w:r>
    </w:p>
    <w:p w14:paraId="380FB646" w14:textId="77777777" w:rsidR="00141F23" w:rsidRPr="007741A4" w:rsidRDefault="00141F23" w:rsidP="007741A4">
      <w:pPr>
        <w:spacing w:after="0"/>
        <w:jc w:val="both"/>
        <w:rPr>
          <w:rFonts w:ascii="Roboto" w:eastAsia="Times New Roman" w:hAnsi="Roboto"/>
        </w:rPr>
      </w:pPr>
    </w:p>
    <w:p w14:paraId="52B69826" w14:textId="77777777" w:rsidR="00141F23" w:rsidRDefault="007741A4" w:rsidP="007741A4">
      <w:pPr>
        <w:spacing w:after="0"/>
        <w:jc w:val="both"/>
        <w:rPr>
          <w:rFonts w:ascii="Roboto" w:eastAsia="Times New Roman" w:hAnsi="Roboto"/>
          <w:b/>
        </w:rPr>
      </w:pPr>
      <w:r w:rsidRPr="00141F23">
        <w:rPr>
          <w:rFonts w:ascii="Roboto" w:eastAsia="Times New Roman" w:hAnsi="Roboto"/>
          <w:b/>
        </w:rPr>
        <w:t>Status prawny cudzoziemca w trakcie procedury:</w:t>
      </w:r>
    </w:p>
    <w:p w14:paraId="000C798F" w14:textId="41F7D22E" w:rsidR="007741A4" w:rsidRPr="007741A4" w:rsidRDefault="007741A4" w:rsidP="007741A4">
      <w:pPr>
        <w:spacing w:after="0"/>
        <w:jc w:val="both"/>
        <w:rPr>
          <w:rFonts w:ascii="Roboto" w:eastAsia="Times New Roman" w:hAnsi="Roboto"/>
        </w:rPr>
      </w:pPr>
      <w:r w:rsidRPr="007741A4">
        <w:rPr>
          <w:rFonts w:ascii="Roboto" w:eastAsia="Times New Roman" w:hAnsi="Roboto"/>
        </w:rPr>
        <w:t xml:space="preserve">Osoby, których sprawy są w toku, przebywają w Polsce w pełni legalnie na podstawie </w:t>
      </w:r>
      <w:r w:rsidRPr="00141F23">
        <w:rPr>
          <w:rFonts w:ascii="Roboto" w:eastAsia="Times New Roman" w:hAnsi="Roboto"/>
          <w:b/>
        </w:rPr>
        <w:t>Tymczasowego Zaświadczenia Tożsamości Cudzoziemca</w:t>
      </w:r>
      <w:r w:rsidRPr="007741A4">
        <w:rPr>
          <w:rFonts w:ascii="Roboto" w:eastAsia="Times New Roman" w:hAnsi="Roboto"/>
        </w:rPr>
        <w:t xml:space="preserve"> </w:t>
      </w:r>
      <w:r w:rsidRPr="00141F23">
        <w:rPr>
          <w:rFonts w:ascii="Roboto" w:eastAsia="Times New Roman" w:hAnsi="Roboto"/>
          <w:b/>
        </w:rPr>
        <w:t>(TZTC).</w:t>
      </w:r>
      <w:r w:rsidRPr="007741A4">
        <w:rPr>
          <w:rFonts w:ascii="Roboto" w:eastAsia="Times New Roman" w:hAnsi="Roboto"/>
        </w:rPr>
        <w:t xml:space="preserve"> Ponieważ obywatele Białorusi posiadają systemowe ułatwienia prawne, wielu z nich posiada równolegle prawo do pracy (np. na podstawie wcześniej wydanych wiz humanitarnych) i nie jest zależnych od pomocy socjalnej państwa w trakcie trwania procedury.</w:t>
      </w:r>
    </w:p>
    <w:p w14:paraId="6DB32BF8" w14:textId="77777777" w:rsidR="00141F23" w:rsidRPr="00141F23" w:rsidRDefault="00141F23" w:rsidP="00141F23">
      <w:pPr>
        <w:spacing w:after="0"/>
        <w:jc w:val="both"/>
        <w:rPr>
          <w:rFonts w:ascii="Roboto" w:eastAsia="Times New Roman" w:hAnsi="Roboto"/>
          <w:b/>
        </w:rPr>
      </w:pPr>
      <w:r>
        <w:rPr>
          <w:rFonts w:ascii="Roboto" w:eastAsia="Times New Roman" w:hAnsi="Roboto"/>
          <w:b/>
        </w:rPr>
        <w:t>N</w:t>
      </w:r>
      <w:r w:rsidR="007741A4" w:rsidRPr="00141F23">
        <w:rPr>
          <w:rFonts w:ascii="Roboto" w:eastAsia="Times New Roman" w:hAnsi="Roboto"/>
          <w:b/>
        </w:rPr>
        <w:t xml:space="preserve">iski odsetek </w:t>
      </w:r>
      <w:proofErr w:type="spellStart"/>
      <w:r w:rsidR="007741A4" w:rsidRPr="00141F23">
        <w:rPr>
          <w:rFonts w:ascii="Roboto" w:eastAsia="Times New Roman" w:hAnsi="Roboto"/>
          <w:b/>
        </w:rPr>
        <w:t>odwołań</w:t>
      </w:r>
      <w:proofErr w:type="spellEnd"/>
      <w:r w:rsidR="007741A4" w:rsidRPr="00141F23">
        <w:rPr>
          <w:rFonts w:ascii="Roboto" w:eastAsia="Times New Roman" w:hAnsi="Roboto"/>
          <w:b/>
        </w:rPr>
        <w:t xml:space="preserve"> (II instancja):</w:t>
      </w:r>
    </w:p>
    <w:p w14:paraId="4FED3E0E" w14:textId="52A66539" w:rsidR="00831A83" w:rsidRPr="007741A4" w:rsidRDefault="007741A4" w:rsidP="00141F23">
      <w:pPr>
        <w:spacing w:after="0"/>
        <w:jc w:val="both"/>
        <w:rPr>
          <w:rFonts w:ascii="Roboto" w:eastAsia="Times New Roman" w:hAnsi="Roboto"/>
        </w:rPr>
      </w:pPr>
      <w:r w:rsidRPr="00141F23">
        <w:rPr>
          <w:rFonts w:ascii="Roboto" w:eastAsia="Times New Roman" w:hAnsi="Roboto"/>
        </w:rPr>
        <w:t xml:space="preserve">Zaledwie 195 osób w procedurze odwoławczej (6%) to bezpośrednia konsekwencja historycznie </w:t>
      </w:r>
      <w:r w:rsidRPr="007741A4">
        <w:rPr>
          <w:rFonts w:ascii="Roboto" w:eastAsia="Times New Roman" w:hAnsi="Roboto"/>
        </w:rPr>
        <w:t>wysokiej uznawalności wniosków w pierwszej instancji (średnia z lat 2022–2026 to aż 9</w:t>
      </w:r>
      <w:r w:rsidR="00141F23">
        <w:rPr>
          <w:rFonts w:ascii="Roboto" w:eastAsia="Times New Roman" w:hAnsi="Roboto"/>
        </w:rPr>
        <w:t>6</w:t>
      </w:r>
      <w:r w:rsidRPr="007741A4">
        <w:rPr>
          <w:rFonts w:ascii="Roboto" w:eastAsia="Times New Roman" w:hAnsi="Roboto"/>
        </w:rPr>
        <w:t xml:space="preserve">%). Ponieważ decyzje odmowne Szefa </w:t>
      </w:r>
      <w:proofErr w:type="spellStart"/>
      <w:r w:rsidRPr="007741A4">
        <w:rPr>
          <w:rFonts w:ascii="Roboto" w:eastAsia="Times New Roman" w:hAnsi="Roboto"/>
        </w:rPr>
        <w:t>UdSC</w:t>
      </w:r>
      <w:proofErr w:type="spellEnd"/>
      <w:r w:rsidRPr="007741A4">
        <w:rPr>
          <w:rFonts w:ascii="Roboto" w:eastAsia="Times New Roman" w:hAnsi="Roboto"/>
        </w:rPr>
        <w:t xml:space="preserve"> należały do rzadkości, Rada do Spraw Uchodźców była minimalnie obciążona sprawami obywateli Białorusi. Wzrost liczby decyzji negatywnych w 2026 roku (165 odmów) może jednak przełożyć się na zwiększenie liczby spraw w II instancji pod koniec 2026 i w 2027 roku.</w:t>
      </w:r>
    </w:p>
    <w:p w14:paraId="32A67731" w14:textId="77777777" w:rsidR="00FE105C" w:rsidRDefault="00FE105C" w:rsidP="00E8371C">
      <w:pPr>
        <w:jc w:val="both"/>
        <w:rPr>
          <w:rFonts w:ascii="Roboto" w:hAnsi="Roboto"/>
          <w:b/>
        </w:rPr>
      </w:pPr>
    </w:p>
    <w:p w14:paraId="6435C269" w14:textId="77777777" w:rsidR="00FE105C" w:rsidRDefault="00FE105C" w:rsidP="00E8371C">
      <w:pPr>
        <w:jc w:val="both"/>
        <w:rPr>
          <w:rFonts w:ascii="Roboto" w:hAnsi="Roboto"/>
          <w:b/>
        </w:rPr>
      </w:pPr>
    </w:p>
    <w:p w14:paraId="549FA8FA" w14:textId="77777777" w:rsidR="00FE105C" w:rsidRDefault="00FE105C" w:rsidP="00E8371C">
      <w:pPr>
        <w:jc w:val="both"/>
        <w:rPr>
          <w:rFonts w:ascii="Roboto" w:hAnsi="Roboto"/>
          <w:b/>
        </w:rPr>
      </w:pPr>
    </w:p>
    <w:p w14:paraId="2E46B078" w14:textId="0C226A59" w:rsidR="005948F3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lastRenderedPageBreak/>
        <w:t>ZEZWOLENIA NA POBYT</w:t>
      </w:r>
    </w:p>
    <w:p w14:paraId="1ADC0EC7" w14:textId="18799EF5" w:rsidR="00E8371C" w:rsidRPr="00E8371C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Rozkład terytorialny wniosków</w:t>
      </w:r>
    </w:p>
    <w:p w14:paraId="6E2D5BAB" w14:textId="49F8F568" w:rsidR="000C7129" w:rsidRDefault="000C7129" w:rsidP="000C712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0754934E" w14:textId="4400E588" w:rsidR="00141F23" w:rsidRDefault="00141F23" w:rsidP="000C7129">
      <w:pPr>
        <w:spacing w:after="60"/>
        <w:jc w:val="both"/>
        <w:outlineLvl w:val="1"/>
        <w:rPr>
          <w:rFonts w:ascii="Roboto" w:eastAsia="Times New Roman" w:hAnsi="Roboto"/>
        </w:rPr>
      </w:pPr>
      <w:r w:rsidRPr="00141F23">
        <w:rPr>
          <w:rFonts w:ascii="Roboto" w:eastAsia="Times New Roman" w:hAnsi="Roboto"/>
        </w:rPr>
        <w:t xml:space="preserve">W latach 2022–2026 obywatele Białorusi złożyli w Polsce łącznie </w:t>
      </w:r>
      <w:r w:rsidRPr="00141F23">
        <w:rPr>
          <w:rFonts w:ascii="Roboto" w:eastAsia="Times New Roman" w:hAnsi="Roboto"/>
          <w:b/>
          <w:bCs/>
        </w:rPr>
        <w:t xml:space="preserve">282 </w:t>
      </w:r>
      <w:r>
        <w:rPr>
          <w:rFonts w:ascii="Roboto" w:eastAsia="Times New Roman" w:hAnsi="Roboto"/>
          <w:b/>
          <w:bCs/>
        </w:rPr>
        <w:t>tys.</w:t>
      </w:r>
      <w:r w:rsidRPr="00141F23">
        <w:rPr>
          <w:rFonts w:ascii="Roboto" w:eastAsia="Times New Roman" w:hAnsi="Roboto"/>
          <w:b/>
          <w:bCs/>
        </w:rPr>
        <w:t xml:space="preserve"> wniosków</w:t>
      </w:r>
      <w:r w:rsidRPr="00141F23">
        <w:rPr>
          <w:rFonts w:ascii="Roboto" w:eastAsia="Times New Roman" w:hAnsi="Roboto"/>
        </w:rPr>
        <w:t xml:space="preserve"> o legalizację pobytu (pobyt czasowy, stały oraz rezydent długoterminowy UE). Ruch wnioskodawców charakteryzuje się bardzo silną polaryzacją geograficzną – </w:t>
      </w:r>
      <w:r w:rsidRPr="00141F23">
        <w:rPr>
          <w:rFonts w:ascii="Roboto" w:eastAsia="Times New Roman" w:hAnsi="Roboto"/>
          <w:b/>
          <w:bCs/>
        </w:rPr>
        <w:t>pięć wiodących województw skupia aż 7</w:t>
      </w:r>
      <w:r>
        <w:rPr>
          <w:rFonts w:ascii="Roboto" w:eastAsia="Times New Roman" w:hAnsi="Roboto"/>
          <w:b/>
          <w:bCs/>
        </w:rPr>
        <w:t>5</w:t>
      </w:r>
      <w:r w:rsidRPr="00141F23">
        <w:rPr>
          <w:rFonts w:ascii="Roboto" w:eastAsia="Times New Roman" w:hAnsi="Roboto"/>
          <w:b/>
          <w:bCs/>
        </w:rPr>
        <w:t>% wszystkich spraw</w:t>
      </w:r>
      <w:r w:rsidRPr="00141F23">
        <w:rPr>
          <w:rFonts w:ascii="Roboto" w:eastAsia="Times New Roman" w:hAnsi="Roboto"/>
        </w:rPr>
        <w:t xml:space="preserve"> prowadzonych w kraju</w:t>
      </w:r>
      <w:r>
        <w:rPr>
          <w:rFonts w:ascii="Roboto" w:eastAsia="Times New Roman" w:hAnsi="Roboto"/>
        </w:rPr>
        <w:t>:</w:t>
      </w:r>
    </w:p>
    <w:p w14:paraId="292753ED" w14:textId="1190C3DA" w:rsidR="00141F23" w:rsidRPr="00141F23" w:rsidRDefault="00141F23" w:rsidP="00141F23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1F23">
        <w:rPr>
          <w:rFonts w:ascii="Roboto" w:eastAsia="Times New Roman" w:hAnsi="Roboto"/>
          <w:b/>
          <w:bCs/>
        </w:rPr>
        <w:t>Niekwestionowany lider:</w:t>
      </w:r>
      <w:r w:rsidRPr="00141F23">
        <w:rPr>
          <w:rFonts w:ascii="Roboto" w:eastAsia="Times New Roman" w:hAnsi="Roboto"/>
        </w:rPr>
        <w:t xml:space="preserve"> Absolutnym centrum migracyjnym pozostaje </w:t>
      </w:r>
      <w:r w:rsidRPr="00141F23">
        <w:rPr>
          <w:rFonts w:ascii="Roboto" w:eastAsia="Times New Roman" w:hAnsi="Roboto"/>
          <w:b/>
          <w:bCs/>
        </w:rPr>
        <w:t>Mazowsze</w:t>
      </w:r>
      <w:r w:rsidRPr="00141F23">
        <w:rPr>
          <w:rFonts w:ascii="Roboto" w:eastAsia="Times New Roman" w:hAnsi="Roboto"/>
        </w:rPr>
        <w:t xml:space="preserve">. Wojewoda Mazowiecki przyjął blisko </w:t>
      </w:r>
      <w:r w:rsidRPr="00141F23">
        <w:rPr>
          <w:rFonts w:ascii="Roboto" w:eastAsia="Times New Roman" w:hAnsi="Roboto"/>
          <w:b/>
          <w:bCs/>
        </w:rPr>
        <w:t>102 tys. wniosków</w:t>
      </w:r>
      <w:r w:rsidRPr="00141F23">
        <w:rPr>
          <w:rFonts w:ascii="Roboto" w:eastAsia="Times New Roman" w:hAnsi="Roboto"/>
        </w:rPr>
        <w:t xml:space="preserve">, co stanowi równe </w:t>
      </w:r>
      <w:r w:rsidRPr="00141F23">
        <w:rPr>
          <w:rFonts w:ascii="Roboto" w:eastAsia="Times New Roman" w:hAnsi="Roboto"/>
          <w:b/>
          <w:bCs/>
        </w:rPr>
        <w:t>36%</w:t>
      </w:r>
      <w:r w:rsidRPr="00141F23">
        <w:rPr>
          <w:rFonts w:ascii="Roboto" w:eastAsia="Times New Roman" w:hAnsi="Roboto"/>
        </w:rPr>
        <w:t xml:space="preserve"> skumulowanego napływu krajowego.</w:t>
      </w:r>
    </w:p>
    <w:p w14:paraId="79B64660" w14:textId="6E0C3D98" w:rsidR="00141F23" w:rsidRPr="00141F23" w:rsidRDefault="00141F23" w:rsidP="00141F23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1F23">
        <w:rPr>
          <w:rFonts w:ascii="Roboto" w:eastAsia="Times New Roman" w:hAnsi="Roboto"/>
          <w:b/>
          <w:bCs/>
        </w:rPr>
        <w:t>Wschodnia brama (Podlasie):</w:t>
      </w:r>
      <w:r w:rsidRPr="00141F23">
        <w:rPr>
          <w:rFonts w:ascii="Roboto" w:eastAsia="Times New Roman" w:hAnsi="Roboto"/>
        </w:rPr>
        <w:t xml:space="preserve"> Drugim najważniejszym regionem jest </w:t>
      </w:r>
      <w:r w:rsidRPr="00141F23">
        <w:rPr>
          <w:rFonts w:ascii="Roboto" w:eastAsia="Times New Roman" w:hAnsi="Roboto"/>
          <w:b/>
          <w:bCs/>
        </w:rPr>
        <w:t>województwo podlaskie</w:t>
      </w:r>
      <w:r w:rsidRPr="00141F23">
        <w:rPr>
          <w:rFonts w:ascii="Roboto" w:eastAsia="Times New Roman" w:hAnsi="Roboto"/>
        </w:rPr>
        <w:t xml:space="preserve"> (33 tys. spraw, </w:t>
      </w:r>
      <w:r w:rsidRPr="00141F23">
        <w:rPr>
          <w:rFonts w:ascii="Roboto" w:eastAsia="Times New Roman" w:hAnsi="Roboto"/>
          <w:b/>
          <w:bCs/>
        </w:rPr>
        <w:t>12%</w:t>
      </w:r>
      <w:r w:rsidRPr="00141F23">
        <w:rPr>
          <w:rFonts w:ascii="Roboto" w:eastAsia="Times New Roman" w:hAnsi="Roboto"/>
        </w:rPr>
        <w:t xml:space="preserve"> udziału), co wynika z bezpośredniej bliskości granicy i uwarunkowań migracji tradycyjnej.</w:t>
      </w:r>
    </w:p>
    <w:p w14:paraId="6FE67919" w14:textId="77777777" w:rsidR="00CC0B31" w:rsidRDefault="00141F23" w:rsidP="00CC0B31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  <w:r w:rsidRPr="00141F23">
        <w:rPr>
          <w:rFonts w:ascii="Roboto" w:eastAsia="Times New Roman" w:hAnsi="Roboto"/>
          <w:b/>
          <w:bCs/>
        </w:rPr>
        <w:t>Silne huby gospodarcze:</w:t>
      </w:r>
      <w:r w:rsidRPr="00141F23">
        <w:rPr>
          <w:rFonts w:ascii="Roboto" w:eastAsia="Times New Roman" w:hAnsi="Roboto"/>
        </w:rPr>
        <w:t xml:space="preserve"> Trzecią siłą są regiony silnie zurbanizowane z dynamicznymi rynkami pracy – </w:t>
      </w:r>
      <w:r w:rsidRPr="00141F23">
        <w:rPr>
          <w:rFonts w:ascii="Roboto" w:eastAsia="Times New Roman" w:hAnsi="Roboto"/>
          <w:b/>
          <w:bCs/>
        </w:rPr>
        <w:t>Wielkopolska</w:t>
      </w:r>
      <w:r w:rsidRPr="00141F23">
        <w:rPr>
          <w:rFonts w:ascii="Roboto" w:eastAsia="Times New Roman" w:hAnsi="Roboto"/>
        </w:rPr>
        <w:t xml:space="preserve"> (10%), </w:t>
      </w:r>
      <w:r w:rsidRPr="00141F23">
        <w:rPr>
          <w:rFonts w:ascii="Roboto" w:eastAsia="Times New Roman" w:hAnsi="Roboto"/>
          <w:b/>
          <w:bCs/>
        </w:rPr>
        <w:t>Pomorze</w:t>
      </w:r>
      <w:r w:rsidRPr="00141F23">
        <w:rPr>
          <w:rFonts w:ascii="Roboto" w:eastAsia="Times New Roman" w:hAnsi="Roboto"/>
        </w:rPr>
        <w:t xml:space="preserve"> (9%) oraz </w:t>
      </w:r>
      <w:r w:rsidRPr="00141F23">
        <w:rPr>
          <w:rFonts w:ascii="Roboto" w:eastAsia="Times New Roman" w:hAnsi="Roboto"/>
          <w:b/>
          <w:bCs/>
        </w:rPr>
        <w:t>Dolny Śląsk</w:t>
      </w:r>
      <w:r w:rsidRPr="00141F23">
        <w:rPr>
          <w:rFonts w:ascii="Roboto" w:eastAsia="Times New Roman" w:hAnsi="Roboto"/>
        </w:rPr>
        <w:t xml:space="preserve"> (8%). Zepchnęły one województwo małopolskie (7%) na 6. pozycję w zestawieniu.</w:t>
      </w:r>
    </w:p>
    <w:p w14:paraId="79BD2AC9" w14:textId="02E07204" w:rsidR="00CC0B31" w:rsidRPr="00CC0B31" w:rsidRDefault="00CC0B31" w:rsidP="00CC0B31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D</w:t>
      </w:r>
      <w:r w:rsidRPr="00CC0B31">
        <w:rPr>
          <w:rFonts w:ascii="Roboto" w:eastAsia="Times New Roman" w:hAnsi="Roboto"/>
        </w:rPr>
        <w:t>ane z siedmiu miesięcy roku 2026 (</w:t>
      </w:r>
      <w:r w:rsidRPr="00CC0B31">
        <w:rPr>
          <w:rFonts w:ascii="Roboto" w:eastAsia="Times New Roman" w:hAnsi="Roboto"/>
          <w:b/>
        </w:rPr>
        <w:t>35 tys. wniosków</w:t>
      </w:r>
      <w:r w:rsidRPr="00CC0B31">
        <w:rPr>
          <w:rFonts w:ascii="Roboto" w:eastAsia="Times New Roman" w:hAnsi="Roboto"/>
        </w:rPr>
        <w:t>) wskazują, że na koniec roku prognozowany wynik zamknie się w granicach ok. 55-58 tysięcy, co oznacza ukształtowanie się stabilnego, długofalowego trendu migracyjnego.</w:t>
      </w:r>
    </w:p>
    <w:p w14:paraId="39491AE4" w14:textId="074CCC8C" w:rsidR="00CC0B31" w:rsidRDefault="00CC0B31" w:rsidP="00CC0B31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  <w:r w:rsidRPr="00CC0B31">
        <w:rPr>
          <w:rFonts w:ascii="Roboto" w:eastAsia="Times New Roman" w:hAnsi="Roboto"/>
          <w:b/>
        </w:rPr>
        <w:t>Specyfika Wielkopolski:</w:t>
      </w:r>
      <w:r w:rsidRPr="00CC0B31">
        <w:rPr>
          <w:rFonts w:ascii="Roboto" w:eastAsia="Times New Roman" w:hAnsi="Roboto"/>
        </w:rPr>
        <w:t xml:space="preserve"> Województwo wielkopolskie jest jedynym dużym ośrodkiem, który </w:t>
      </w:r>
      <w:r>
        <w:rPr>
          <w:rFonts w:ascii="Roboto" w:eastAsia="Times New Roman" w:hAnsi="Roboto"/>
        </w:rPr>
        <w:br/>
      </w:r>
      <w:r w:rsidRPr="00CC0B31">
        <w:rPr>
          <w:rFonts w:ascii="Roboto" w:eastAsia="Times New Roman" w:hAnsi="Roboto"/>
        </w:rPr>
        <w:t>w 2026 roku wykazuje wyjątkowo wysoką dynamikę napływu wniosków (</w:t>
      </w:r>
      <w:r>
        <w:rPr>
          <w:rFonts w:ascii="Roboto" w:eastAsia="Times New Roman" w:hAnsi="Roboto"/>
        </w:rPr>
        <w:t>prawie 4 tys.</w:t>
      </w:r>
      <w:r w:rsidRPr="00CC0B31">
        <w:rPr>
          <w:rFonts w:ascii="Roboto" w:eastAsia="Times New Roman" w:hAnsi="Roboto"/>
        </w:rPr>
        <w:t xml:space="preserve"> do sierpnia), wyprzedzając w tempie bieżącym tradycyjnie mocniejsze regiony podlaskie czy pomorskie.</w:t>
      </w:r>
    </w:p>
    <w:p w14:paraId="284FBFEC" w14:textId="77777777" w:rsidR="00CC0B31" w:rsidRPr="00141F23" w:rsidRDefault="00CC0B31" w:rsidP="00CC0B31">
      <w:pPr>
        <w:pStyle w:val="Akapitzlist"/>
        <w:numPr>
          <w:ilvl w:val="0"/>
          <w:numId w:val="23"/>
        </w:numPr>
        <w:spacing w:after="60"/>
        <w:jc w:val="both"/>
        <w:outlineLvl w:val="1"/>
        <w:rPr>
          <w:rFonts w:ascii="Roboto" w:eastAsia="Times New Roman" w:hAnsi="Roboto"/>
        </w:rPr>
      </w:pPr>
    </w:p>
    <w:p w14:paraId="04FC1542" w14:textId="583F5D56" w:rsidR="00903AD2" w:rsidRDefault="00AD112D" w:rsidP="00A80FF6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A80FF6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8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</w:p>
    <w:p w14:paraId="3898C159" w14:textId="34B900D8" w:rsidR="00634330" w:rsidRDefault="00634330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940"/>
        <w:gridCol w:w="1380"/>
        <w:gridCol w:w="840"/>
        <w:gridCol w:w="860"/>
        <w:gridCol w:w="940"/>
      </w:tblGrid>
      <w:tr w:rsidR="00A80FF6" w:rsidRPr="00A80FF6" w14:paraId="2B138E31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87CBD0C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46D2671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A686F8D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38C5E65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7B0E314A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A85D399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A80FF6" w:rsidRPr="00A80FF6" w14:paraId="3591F7A9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42C013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CF5D50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3B99A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839D5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374F5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EAD24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2 210</w:t>
            </w:r>
          </w:p>
        </w:tc>
      </w:tr>
      <w:tr w:rsidR="00A80FF6" w:rsidRPr="00A80FF6" w14:paraId="70C08767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D6F0A0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DA08FC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9783BD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A5BB7C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16450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624A12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A80FF6" w:rsidRPr="00A80FF6" w14:paraId="23BCC6AE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1765B8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A5FB8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AECF3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507022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EAAB8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C4534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1 272</w:t>
            </w:r>
          </w:p>
        </w:tc>
      </w:tr>
      <w:tr w:rsidR="00A80FF6" w:rsidRPr="00A80FF6" w14:paraId="752A7606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1ED7E8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4D98D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ECC3AC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1B8257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6409D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D951F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A80FF6" w:rsidRPr="00A80FF6" w14:paraId="31EC319E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FEC9B3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8CCC3D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8435D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13938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10D65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AFC08D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1 485</w:t>
            </w:r>
          </w:p>
        </w:tc>
      </w:tr>
      <w:tr w:rsidR="00A80FF6" w:rsidRPr="00A80FF6" w14:paraId="50189E4D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384AA5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948A64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8DC7C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356ED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E9F044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B34987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2 783</w:t>
            </w:r>
          </w:p>
        </w:tc>
      </w:tr>
      <w:tr w:rsidR="00A80FF6" w:rsidRPr="00A80FF6" w14:paraId="730E6568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B7DDD24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9A0D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BD48F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A580F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51CEB6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73F86D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10 207</w:t>
            </w:r>
          </w:p>
        </w:tc>
      </w:tr>
      <w:tr w:rsidR="00A80FF6" w:rsidRPr="00A80FF6" w14:paraId="4BC5DE46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5531A2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5DC83B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5D731A4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98088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8B8E2D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D9FCD9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A80FF6" w:rsidRPr="00A80FF6" w14:paraId="5690CD24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ECF688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BA5D6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9D1EE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B6EF3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C035BF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EC1290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A80FF6" w:rsidRPr="00A80FF6" w14:paraId="3C5B7826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1ACC14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13C140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E9B7F9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43B1E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0C108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E3EF2D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2 052</w:t>
            </w:r>
          </w:p>
        </w:tc>
      </w:tr>
      <w:tr w:rsidR="00A80FF6" w:rsidRPr="00A80FF6" w14:paraId="051BA40B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1D2BBD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23B4A6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D6069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C8ABB9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70A74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CD5AA7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2 456</w:t>
            </w:r>
          </w:p>
        </w:tc>
      </w:tr>
      <w:tr w:rsidR="00A80FF6" w:rsidRPr="00A80FF6" w14:paraId="71D2203A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70F8B7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02393B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5A617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5A656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F00ED6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75DDF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A80FF6" w:rsidRPr="00A80FF6" w14:paraId="6ED29F0C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2B51CD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EDDB5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04AFD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FD9872C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2356D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C71DE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A80FF6" w:rsidRPr="00A80FF6" w14:paraId="3A6ECD7B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2C8CCB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1FDEB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1706B9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69C5B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D1F303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64A085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A80FF6" w:rsidRPr="00A80FF6" w14:paraId="78E1180F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CDC63E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3B1B34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8F7C32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9C6FFF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813758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34FD2A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3 811</w:t>
            </w:r>
          </w:p>
        </w:tc>
      </w:tr>
      <w:tr w:rsidR="00A80FF6" w:rsidRPr="00A80FF6" w14:paraId="136BFD82" w14:textId="77777777" w:rsidTr="00A80FF6">
        <w:trPr>
          <w:trHeight w:val="288"/>
          <w:jc w:val="center"/>
        </w:trPr>
        <w:tc>
          <w:tcPr>
            <w:tcW w:w="34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64F58D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22D1709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D99501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4360DF2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C1DAC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F3B4CE" w14:textId="77777777" w:rsidR="00A80FF6" w:rsidRPr="00A80FF6" w:rsidRDefault="00A80FF6" w:rsidP="00A80F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</w:tbl>
    <w:p w14:paraId="53AFD160" w14:textId="3C2038A4" w:rsidR="00513D5B" w:rsidRPr="00E8371C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lastRenderedPageBreak/>
        <w:t>Charakterystyka decyzji pobytowych</w:t>
      </w:r>
    </w:p>
    <w:p w14:paraId="73667F75" w14:textId="3E349262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4C8FAD53" w14:textId="7EA86593" w:rsidR="006C0D35" w:rsidRDefault="006C0D35" w:rsidP="00E8371C">
      <w:pPr>
        <w:spacing w:after="0"/>
        <w:jc w:val="both"/>
        <w:rPr>
          <w:rFonts w:ascii="Roboto" w:eastAsia="Times New Roman" w:hAnsi="Roboto"/>
        </w:rPr>
      </w:pPr>
      <w:r w:rsidRPr="006C0D35">
        <w:rPr>
          <w:rFonts w:ascii="Roboto" w:eastAsia="Times New Roman" w:hAnsi="Roboto"/>
        </w:rPr>
        <w:t xml:space="preserve">W okresie od 1 stycznia 2022 r. do 1 sierpnia 2026 r. w polskich urzędach wojewódzkich zamknięto łącznie </w:t>
      </w:r>
      <w:r w:rsidRPr="006C0D35">
        <w:rPr>
          <w:rFonts w:ascii="Roboto" w:eastAsia="Times New Roman" w:hAnsi="Roboto"/>
          <w:b/>
          <w:bCs/>
        </w:rPr>
        <w:t>22</w:t>
      </w:r>
      <w:r>
        <w:rPr>
          <w:rFonts w:ascii="Roboto" w:eastAsia="Times New Roman" w:hAnsi="Roboto"/>
          <w:b/>
          <w:bCs/>
        </w:rPr>
        <w:t>7</w:t>
      </w:r>
      <w:r w:rsidRPr="006C0D35">
        <w:rPr>
          <w:rFonts w:ascii="Roboto" w:eastAsia="Times New Roman" w:hAnsi="Roboto"/>
          <w:b/>
          <w:bCs/>
        </w:rPr>
        <w:t xml:space="preserve"> </w:t>
      </w:r>
      <w:r>
        <w:rPr>
          <w:rFonts w:ascii="Roboto" w:eastAsia="Times New Roman" w:hAnsi="Roboto"/>
          <w:b/>
          <w:bCs/>
        </w:rPr>
        <w:t>tys.</w:t>
      </w:r>
      <w:r w:rsidRPr="006C0D35">
        <w:rPr>
          <w:rFonts w:ascii="Roboto" w:eastAsia="Times New Roman" w:hAnsi="Roboto"/>
          <w:b/>
          <w:bCs/>
        </w:rPr>
        <w:t xml:space="preserve"> postępowań</w:t>
      </w:r>
      <w:r w:rsidRPr="006C0D35">
        <w:rPr>
          <w:rFonts w:ascii="Roboto" w:eastAsia="Times New Roman" w:hAnsi="Roboto"/>
        </w:rPr>
        <w:t xml:space="preserve"> w sprawach pobytowych obywateli Białorusi (uwzględniając decyzje merytoryczne, umorzenia oraz odrzucenia formalne).</w:t>
      </w:r>
    </w:p>
    <w:p w14:paraId="1D4DBD2D" w14:textId="77777777" w:rsidR="006C0D35" w:rsidRDefault="006C0D35" w:rsidP="00E8371C">
      <w:pPr>
        <w:spacing w:after="0"/>
        <w:jc w:val="both"/>
        <w:rPr>
          <w:rFonts w:ascii="Roboto" w:eastAsia="Times New Roman" w:hAnsi="Roboto"/>
        </w:rPr>
      </w:pPr>
    </w:p>
    <w:p w14:paraId="4A3313A3" w14:textId="0D75E394" w:rsidR="006C0D35" w:rsidRDefault="006C0D35" w:rsidP="00E8371C">
      <w:pPr>
        <w:spacing w:after="0"/>
        <w:jc w:val="both"/>
        <w:rPr>
          <w:rFonts w:ascii="Roboto" w:eastAsia="Times New Roman" w:hAnsi="Roboto"/>
        </w:rPr>
      </w:pPr>
      <w:r w:rsidRPr="006C0D35">
        <w:rPr>
          <w:rFonts w:ascii="Roboto" w:eastAsia="Times New Roman" w:hAnsi="Roboto"/>
        </w:rPr>
        <w:t xml:space="preserve">Wskaźnik </w:t>
      </w:r>
      <w:r>
        <w:rPr>
          <w:rFonts w:ascii="Roboto" w:eastAsia="Times New Roman" w:hAnsi="Roboto"/>
        </w:rPr>
        <w:t>uznawalności</w:t>
      </w:r>
      <w:r w:rsidRPr="006C0D35">
        <w:rPr>
          <w:rFonts w:ascii="Roboto" w:eastAsia="Times New Roman" w:hAnsi="Roboto"/>
        </w:rPr>
        <w:t xml:space="preserve"> (stosunek decyzji pozytywnych do sumy decyzji pozytywnych i negatywnych) utrzymuje się na bardzo wysokim poziomie </w:t>
      </w:r>
      <w:r w:rsidRPr="006C0D35">
        <w:rPr>
          <w:rFonts w:ascii="Roboto" w:eastAsia="Times New Roman" w:hAnsi="Roboto"/>
          <w:b/>
          <w:bCs/>
        </w:rPr>
        <w:t>90%</w:t>
      </w:r>
      <w:r w:rsidRPr="006C0D35">
        <w:rPr>
          <w:rFonts w:ascii="Roboto" w:eastAsia="Times New Roman" w:hAnsi="Roboto"/>
        </w:rPr>
        <w:t xml:space="preserve"> (186 </w:t>
      </w:r>
      <w:r>
        <w:rPr>
          <w:rFonts w:ascii="Roboto" w:eastAsia="Times New Roman" w:hAnsi="Roboto"/>
        </w:rPr>
        <w:t>tys.</w:t>
      </w:r>
      <w:r w:rsidRPr="006C0D35">
        <w:rPr>
          <w:rFonts w:ascii="Roboto" w:eastAsia="Times New Roman" w:hAnsi="Roboto"/>
        </w:rPr>
        <w:t xml:space="preserve"> rozstrzygnięć pozytywnych przy 2</w:t>
      </w:r>
      <w:r>
        <w:rPr>
          <w:rFonts w:ascii="Roboto" w:eastAsia="Times New Roman" w:hAnsi="Roboto"/>
        </w:rPr>
        <w:t>1 tys.</w:t>
      </w:r>
      <w:r w:rsidRPr="006C0D35">
        <w:rPr>
          <w:rFonts w:ascii="Roboto" w:eastAsia="Times New Roman" w:hAnsi="Roboto"/>
        </w:rPr>
        <w:t xml:space="preserve"> negatywnych).</w:t>
      </w:r>
    </w:p>
    <w:p w14:paraId="3963DDC1" w14:textId="77777777" w:rsidR="00CC0B31" w:rsidRDefault="00CC0B31" w:rsidP="00E8371C">
      <w:pPr>
        <w:spacing w:after="0"/>
        <w:jc w:val="both"/>
        <w:rPr>
          <w:rFonts w:ascii="Roboto" w:eastAsia="Times New Roman" w:hAnsi="Roboto"/>
        </w:rPr>
      </w:pPr>
    </w:p>
    <w:p w14:paraId="429128E7" w14:textId="3E518CD4" w:rsidR="006C0D35" w:rsidRDefault="00CC0B31" w:rsidP="00E8371C">
      <w:pPr>
        <w:spacing w:after="0"/>
        <w:jc w:val="both"/>
        <w:rPr>
          <w:rFonts w:ascii="Roboto" w:eastAsia="Times New Roman" w:hAnsi="Roboto"/>
        </w:rPr>
      </w:pPr>
      <w:r w:rsidRPr="00CC0B31">
        <w:rPr>
          <w:rFonts w:ascii="Roboto" w:eastAsia="Times New Roman" w:hAnsi="Roboto"/>
          <w:b/>
          <w:bCs/>
        </w:rPr>
        <w:t>Pobyt czasowy</w:t>
      </w:r>
      <w:r>
        <w:rPr>
          <w:rFonts w:ascii="Roboto" w:eastAsia="Times New Roman" w:hAnsi="Roboto"/>
          <w:b/>
          <w:bCs/>
        </w:rPr>
        <w:t xml:space="preserve">: </w:t>
      </w:r>
      <w:r w:rsidR="006C0D35" w:rsidRPr="006C0D35">
        <w:rPr>
          <w:rFonts w:ascii="Roboto" w:eastAsia="Times New Roman" w:hAnsi="Roboto"/>
        </w:rPr>
        <w:t xml:space="preserve">Stanowi </w:t>
      </w:r>
      <w:r w:rsidR="006C0D35" w:rsidRPr="006C0D35">
        <w:rPr>
          <w:rFonts w:ascii="Roboto" w:eastAsia="Times New Roman" w:hAnsi="Roboto"/>
          <w:b/>
          <w:bCs/>
        </w:rPr>
        <w:t>7</w:t>
      </w:r>
      <w:r w:rsidR="006C0D35">
        <w:rPr>
          <w:rFonts w:ascii="Roboto" w:eastAsia="Times New Roman" w:hAnsi="Roboto"/>
          <w:b/>
          <w:bCs/>
        </w:rPr>
        <w:t>9</w:t>
      </w:r>
      <w:r w:rsidR="006C0D35" w:rsidRPr="006C0D35">
        <w:rPr>
          <w:rFonts w:ascii="Roboto" w:eastAsia="Times New Roman" w:hAnsi="Roboto"/>
          <w:b/>
          <w:bCs/>
        </w:rPr>
        <w:t>%</w:t>
      </w:r>
      <w:r w:rsidR="006C0D35" w:rsidRPr="006C0D35">
        <w:rPr>
          <w:rFonts w:ascii="Roboto" w:eastAsia="Times New Roman" w:hAnsi="Roboto"/>
        </w:rPr>
        <w:t xml:space="preserve"> wszystkich spraw w analizowanym okresie (</w:t>
      </w:r>
      <w:r w:rsidR="006C0D35" w:rsidRPr="006C0D35">
        <w:rPr>
          <w:rFonts w:ascii="Roboto" w:eastAsia="Times New Roman" w:hAnsi="Roboto"/>
          <w:b/>
          <w:bCs/>
        </w:rPr>
        <w:t xml:space="preserve">178 </w:t>
      </w:r>
      <w:r w:rsidR="006C0D35">
        <w:rPr>
          <w:rFonts w:ascii="Roboto" w:eastAsia="Times New Roman" w:hAnsi="Roboto"/>
          <w:b/>
          <w:bCs/>
        </w:rPr>
        <w:t>tys.</w:t>
      </w:r>
      <w:r w:rsidR="006C0D35" w:rsidRPr="006C0D35">
        <w:rPr>
          <w:rFonts w:ascii="Roboto" w:eastAsia="Times New Roman" w:hAnsi="Roboto"/>
          <w:b/>
          <w:bCs/>
        </w:rPr>
        <w:t xml:space="preserve"> postępowań</w:t>
      </w:r>
      <w:r w:rsidR="006C0D35" w:rsidRPr="006C0D35">
        <w:rPr>
          <w:rFonts w:ascii="Roboto" w:eastAsia="Times New Roman" w:hAnsi="Roboto"/>
        </w:rPr>
        <w:t xml:space="preserve">). Wskaźnik uznawalności wniosków czasowych (decyzje pozytywne do sumy pozytywnych </w:t>
      </w:r>
      <w:r w:rsidR="006C0D35">
        <w:rPr>
          <w:rFonts w:ascii="Roboto" w:eastAsia="Times New Roman" w:hAnsi="Roboto"/>
        </w:rPr>
        <w:br/>
      </w:r>
      <w:r w:rsidR="006C0D35" w:rsidRPr="006C0D35">
        <w:rPr>
          <w:rFonts w:ascii="Roboto" w:eastAsia="Times New Roman" w:hAnsi="Roboto"/>
        </w:rPr>
        <w:t xml:space="preserve">i negatywnych) wynosi stabilne </w:t>
      </w:r>
      <w:r w:rsidR="006C0D35" w:rsidRPr="006C0D35">
        <w:rPr>
          <w:rFonts w:ascii="Roboto" w:eastAsia="Times New Roman" w:hAnsi="Roboto"/>
          <w:b/>
          <w:bCs/>
        </w:rPr>
        <w:t>9</w:t>
      </w:r>
      <w:r w:rsidR="006C0D35">
        <w:rPr>
          <w:rFonts w:ascii="Roboto" w:eastAsia="Times New Roman" w:hAnsi="Roboto"/>
          <w:b/>
          <w:bCs/>
        </w:rPr>
        <w:t>1</w:t>
      </w:r>
      <w:r w:rsidR="006C0D35" w:rsidRPr="006C0D35">
        <w:rPr>
          <w:rFonts w:ascii="Roboto" w:eastAsia="Times New Roman" w:hAnsi="Roboto"/>
          <w:b/>
          <w:bCs/>
        </w:rPr>
        <w:t>%</w:t>
      </w:r>
      <w:r w:rsidR="006C0D35" w:rsidRPr="006C0D35">
        <w:rPr>
          <w:rFonts w:ascii="Roboto" w:eastAsia="Times New Roman" w:hAnsi="Roboto"/>
        </w:rPr>
        <w:t>.</w:t>
      </w:r>
    </w:p>
    <w:p w14:paraId="697CA827" w14:textId="6E4BC565" w:rsidR="00CC0B31" w:rsidRDefault="00CC0B31" w:rsidP="00E8371C">
      <w:pPr>
        <w:spacing w:after="0"/>
        <w:jc w:val="both"/>
        <w:rPr>
          <w:rFonts w:ascii="Roboto" w:eastAsia="Times New Roman" w:hAnsi="Roboto"/>
          <w:b/>
          <w:bCs/>
        </w:rPr>
      </w:pPr>
    </w:p>
    <w:p w14:paraId="324DBD4E" w14:textId="0F6F744D" w:rsidR="006C0D35" w:rsidRDefault="00CC0B31" w:rsidP="00E8371C">
      <w:pPr>
        <w:spacing w:after="0"/>
        <w:jc w:val="both"/>
        <w:rPr>
          <w:rFonts w:ascii="Roboto" w:eastAsia="Times New Roman" w:hAnsi="Roboto"/>
        </w:rPr>
      </w:pPr>
      <w:r w:rsidRPr="00CC0B31">
        <w:rPr>
          <w:rFonts w:ascii="Roboto" w:eastAsia="Times New Roman" w:hAnsi="Roboto"/>
          <w:b/>
          <w:bCs/>
        </w:rPr>
        <w:t>Pobyt stały:</w:t>
      </w:r>
      <w:r w:rsidRPr="00CC0B31">
        <w:rPr>
          <w:rFonts w:ascii="Roboto" w:eastAsia="Times New Roman" w:hAnsi="Roboto"/>
        </w:rPr>
        <w:t xml:space="preserve"> </w:t>
      </w:r>
      <w:r w:rsidR="006C0D35" w:rsidRPr="006C0D35">
        <w:rPr>
          <w:rFonts w:ascii="Roboto" w:eastAsia="Times New Roman" w:hAnsi="Roboto"/>
        </w:rPr>
        <w:t xml:space="preserve">Obejmuje </w:t>
      </w:r>
      <w:r w:rsidR="006C0D35" w:rsidRPr="006C0D35">
        <w:rPr>
          <w:rFonts w:ascii="Roboto" w:eastAsia="Times New Roman" w:hAnsi="Roboto"/>
          <w:b/>
          <w:bCs/>
        </w:rPr>
        <w:t>20%</w:t>
      </w:r>
      <w:r w:rsidR="006C0D35" w:rsidRPr="006C0D35">
        <w:rPr>
          <w:rFonts w:ascii="Roboto" w:eastAsia="Times New Roman" w:hAnsi="Roboto"/>
        </w:rPr>
        <w:t xml:space="preserve"> ogółu spraw (</w:t>
      </w:r>
      <w:r w:rsidR="006C0D35" w:rsidRPr="006C0D35">
        <w:rPr>
          <w:rFonts w:ascii="Roboto" w:eastAsia="Times New Roman" w:hAnsi="Roboto"/>
          <w:b/>
          <w:bCs/>
        </w:rPr>
        <w:t xml:space="preserve">45 </w:t>
      </w:r>
      <w:r w:rsidR="006C0D35">
        <w:rPr>
          <w:rFonts w:ascii="Roboto" w:eastAsia="Times New Roman" w:hAnsi="Roboto"/>
          <w:b/>
          <w:bCs/>
        </w:rPr>
        <w:t>tys.</w:t>
      </w:r>
      <w:r w:rsidR="006C0D35" w:rsidRPr="006C0D35">
        <w:rPr>
          <w:rFonts w:ascii="Roboto" w:eastAsia="Times New Roman" w:hAnsi="Roboto"/>
          <w:b/>
          <w:bCs/>
        </w:rPr>
        <w:t xml:space="preserve"> postępowań</w:t>
      </w:r>
      <w:r w:rsidR="006C0D35" w:rsidRPr="006C0D35">
        <w:rPr>
          <w:rFonts w:ascii="Roboto" w:eastAsia="Times New Roman" w:hAnsi="Roboto"/>
        </w:rPr>
        <w:t xml:space="preserve">). Skumulowany wskaźnik uznawalności merytorycznej wynosi </w:t>
      </w:r>
      <w:r w:rsidR="006C0D35" w:rsidRPr="006C0D35">
        <w:rPr>
          <w:rFonts w:ascii="Roboto" w:eastAsia="Times New Roman" w:hAnsi="Roboto"/>
          <w:b/>
          <w:bCs/>
        </w:rPr>
        <w:t>88%</w:t>
      </w:r>
      <w:r w:rsidR="006C0D35" w:rsidRPr="006C0D35">
        <w:rPr>
          <w:rFonts w:ascii="Roboto" w:eastAsia="Times New Roman" w:hAnsi="Roboto"/>
        </w:rPr>
        <w:t xml:space="preserve">, jednak w samym 2026 roku odnotowano wyraźny wzrost rygoru weryfikacji – wskaźnik ten spadł do poziomu </w:t>
      </w:r>
      <w:r w:rsidR="006C0D35" w:rsidRPr="006C0D35">
        <w:rPr>
          <w:rFonts w:ascii="Roboto" w:eastAsia="Times New Roman" w:hAnsi="Roboto"/>
          <w:b/>
          <w:bCs/>
        </w:rPr>
        <w:t>81%</w:t>
      </w:r>
      <w:r w:rsidR="006C0D35" w:rsidRPr="006C0D35">
        <w:rPr>
          <w:rFonts w:ascii="Roboto" w:eastAsia="Times New Roman" w:hAnsi="Roboto"/>
        </w:rPr>
        <w:t xml:space="preserve"> (2</w:t>
      </w:r>
      <w:r w:rsidR="006C0D35">
        <w:rPr>
          <w:rFonts w:ascii="Roboto" w:eastAsia="Times New Roman" w:hAnsi="Roboto"/>
        </w:rPr>
        <w:t>,3 tys.</w:t>
      </w:r>
      <w:r w:rsidR="006C0D35" w:rsidRPr="006C0D35">
        <w:rPr>
          <w:rFonts w:ascii="Roboto" w:eastAsia="Times New Roman" w:hAnsi="Roboto"/>
        </w:rPr>
        <w:t xml:space="preserve"> pozytywnych do </w:t>
      </w:r>
      <w:r w:rsidR="006C0D35">
        <w:rPr>
          <w:rFonts w:ascii="Roboto" w:eastAsia="Times New Roman" w:hAnsi="Roboto"/>
        </w:rPr>
        <w:t>0,5 tys.</w:t>
      </w:r>
      <w:r w:rsidR="006C0D35" w:rsidRPr="006C0D35">
        <w:rPr>
          <w:rFonts w:ascii="Roboto" w:eastAsia="Times New Roman" w:hAnsi="Roboto"/>
        </w:rPr>
        <w:t xml:space="preserve"> negatywnych).</w:t>
      </w:r>
    </w:p>
    <w:p w14:paraId="03DA11C1" w14:textId="5FE7C64B" w:rsidR="00CC0B31" w:rsidRDefault="00CC0B31" w:rsidP="00E8371C">
      <w:pPr>
        <w:spacing w:after="0"/>
        <w:jc w:val="both"/>
        <w:rPr>
          <w:rFonts w:ascii="Roboto" w:eastAsia="Times New Roman" w:hAnsi="Roboto"/>
        </w:rPr>
      </w:pPr>
    </w:p>
    <w:p w14:paraId="7F934546" w14:textId="54E1BC17" w:rsidR="006C0D35" w:rsidRPr="00CC0B31" w:rsidRDefault="00CC0B31" w:rsidP="00E8371C">
      <w:pPr>
        <w:spacing w:after="0"/>
        <w:jc w:val="both"/>
        <w:rPr>
          <w:rFonts w:ascii="Roboto" w:eastAsia="Times New Roman" w:hAnsi="Roboto"/>
        </w:rPr>
      </w:pPr>
      <w:r w:rsidRPr="00CC0B31">
        <w:rPr>
          <w:rFonts w:ascii="Roboto" w:eastAsia="Times New Roman" w:hAnsi="Roboto"/>
          <w:b/>
          <w:bCs/>
        </w:rPr>
        <w:t>Rezydent długoterminowy UE:</w:t>
      </w:r>
      <w:r w:rsidRPr="00CC0B31">
        <w:rPr>
          <w:rFonts w:ascii="Roboto" w:eastAsia="Times New Roman" w:hAnsi="Roboto"/>
        </w:rPr>
        <w:t xml:space="preserve"> </w:t>
      </w:r>
      <w:r w:rsidR="006C0D35" w:rsidRPr="006C0D35">
        <w:rPr>
          <w:rFonts w:ascii="Roboto" w:eastAsia="Times New Roman" w:hAnsi="Roboto"/>
        </w:rPr>
        <w:t>Najmniejsza, lecz najszybciej rosnąca kategoria (</w:t>
      </w:r>
      <w:r w:rsidR="006C0D35" w:rsidRPr="006C0D35">
        <w:rPr>
          <w:rFonts w:ascii="Roboto" w:eastAsia="Times New Roman" w:hAnsi="Roboto"/>
          <w:b/>
          <w:bCs/>
        </w:rPr>
        <w:t xml:space="preserve">3 </w:t>
      </w:r>
      <w:r w:rsidR="006C0D35">
        <w:rPr>
          <w:rFonts w:ascii="Roboto" w:eastAsia="Times New Roman" w:hAnsi="Roboto"/>
          <w:b/>
          <w:bCs/>
        </w:rPr>
        <w:t xml:space="preserve">tys. </w:t>
      </w:r>
      <w:r w:rsidR="006C0D35" w:rsidRPr="006C0D35">
        <w:rPr>
          <w:rFonts w:ascii="Roboto" w:eastAsia="Times New Roman" w:hAnsi="Roboto"/>
          <w:b/>
          <w:bCs/>
        </w:rPr>
        <w:t>postępowań</w:t>
      </w:r>
      <w:r w:rsidR="006C0D35" w:rsidRPr="006C0D35">
        <w:rPr>
          <w:rFonts w:ascii="Roboto" w:eastAsia="Times New Roman" w:hAnsi="Roboto"/>
        </w:rPr>
        <w:t>). Liczba pozytywnych decyzji skoczyła z 230 w 2022 roku do 596 w pierwszych siedmiu miesiącach 2026 roku, co obrazuje dojrzałość migracji i osiedlanie się fali politycznej z lat 2020–2021.</w:t>
      </w:r>
    </w:p>
    <w:p w14:paraId="490D837E" w14:textId="267A5CF4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F4CD0DC" w14:textId="00F5680F" w:rsidR="00513D5B" w:rsidRDefault="00513D5B" w:rsidP="00681AF3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24DC71F5" w14:textId="0B4C6447" w:rsidR="002818C2" w:rsidRDefault="00AD112D" w:rsidP="00CA1944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A80FF6">
        <w:rPr>
          <w:rFonts w:ascii="Roboto" w:eastAsia="Times New Roman" w:hAnsi="Roboto"/>
          <w:b/>
          <w:bCs/>
          <w:sz w:val="20"/>
          <w:szCs w:val="20"/>
        </w:rPr>
        <w:t>8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1854A68F" w14:textId="49844F21" w:rsidR="00D1750B" w:rsidRDefault="00D1750B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60"/>
        <w:gridCol w:w="960"/>
        <w:gridCol w:w="960"/>
        <w:gridCol w:w="960"/>
        <w:gridCol w:w="960"/>
        <w:gridCol w:w="960"/>
      </w:tblGrid>
      <w:tr w:rsidR="00EC4C38" w:rsidRPr="00EC4C38" w14:paraId="6B1C3DE7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360742A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6552B2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C64497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E63F23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B50DFF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8AD878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434729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EC4C38" w:rsidRPr="00EC4C38" w14:paraId="718A4D23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7FB237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POZYTYWNA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E4C60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D5FB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46 967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9DEEC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DE5FC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28 719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0DF99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2CDF9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146 340</w:t>
            </w:r>
          </w:p>
        </w:tc>
      </w:tr>
      <w:tr w:rsidR="00EC4C38" w:rsidRPr="00EC4C38" w14:paraId="3C17D4D6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BE3B23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EF9EA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A57C6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A337B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9C4FD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AF394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3353AA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15 125</w:t>
            </w:r>
          </w:p>
        </w:tc>
      </w:tr>
      <w:tr w:rsidR="00EC4C38" w:rsidRPr="00EC4C38" w14:paraId="139CC327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4CEA1C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BE223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3477E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E9529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11DA4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F069F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1E89E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4 006</w:t>
            </w:r>
          </w:p>
        </w:tc>
      </w:tr>
      <w:tr w:rsidR="00EC4C38" w:rsidRPr="00EC4C38" w14:paraId="287B4E5F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F7620A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POZOSTAWIONE BEZ ROZPOZNANIA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7926A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CC827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B54EF2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A2533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5FFCEA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7667D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12 570</w:t>
            </w:r>
          </w:p>
        </w:tc>
      </w:tr>
      <w:tr w:rsidR="00EC4C38" w:rsidRPr="00EC4C38" w14:paraId="7F834CEB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7A581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936D4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28 663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D4631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55 053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E912B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41 583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7EB46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35 226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DC357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FC638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178 041</w:t>
            </w:r>
          </w:p>
        </w:tc>
      </w:tr>
      <w:tr w:rsidR="00EC4C38" w:rsidRPr="00EC4C38" w14:paraId="0A98D94B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BE8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C490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B6D5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E025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D252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5653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9361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4C38" w:rsidRPr="00EC4C38" w14:paraId="17604DE3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4D4B8D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FC3B22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1953AE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502BD5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526764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F93E95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86C8CC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EC4C38" w:rsidRPr="00EC4C38" w14:paraId="3D2355B7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98B06A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POZYTYWNA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B4C02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3B81D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F1C6E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67D6D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AAEBC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A23DEB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37 361</w:t>
            </w:r>
          </w:p>
        </w:tc>
      </w:tr>
      <w:tr w:rsidR="00EC4C38" w:rsidRPr="00EC4C38" w14:paraId="0B66FD1A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9C1B69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D43B05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E931A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22401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0262B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91D99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54C71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5 185</w:t>
            </w:r>
          </w:p>
        </w:tc>
      </w:tr>
      <w:tr w:rsidR="00EC4C38" w:rsidRPr="00EC4C38" w14:paraId="001884D8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087B08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64984E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33BD3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EF528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3EEE6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4D811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5E6A15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1 580</w:t>
            </w:r>
          </w:p>
        </w:tc>
      </w:tr>
      <w:tr w:rsidR="00EC4C38" w:rsidRPr="00EC4C38" w14:paraId="767166D7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AD0472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POZOSTAWIONE BEZ ROZPOZNANIA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90692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1FA9B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BE4DB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B8FBFE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A7F8D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0156F2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1 165</w:t>
            </w:r>
          </w:p>
        </w:tc>
      </w:tr>
      <w:tr w:rsidR="00EC4C38" w:rsidRPr="00EC4C38" w14:paraId="235A1508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8339A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474C62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49EC32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14 311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F7148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1DB698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6 354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6BCB1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5A040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45 291</w:t>
            </w:r>
          </w:p>
        </w:tc>
      </w:tr>
      <w:tr w:rsidR="00EC4C38" w:rsidRPr="00EC4C38" w14:paraId="6E223947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911F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3B75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F89C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2AF4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818D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A675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C51A" w14:textId="77777777" w:rsidR="00EC4C38" w:rsidRPr="00EC4C38" w:rsidRDefault="00EC4C38" w:rsidP="00EC4C3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C4C38" w:rsidRPr="00EC4C38" w14:paraId="2CB756C3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1FC59E5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Pobyt rezydenta długoterminowego UE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9117ED5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F3B86A5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9A95CE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515DF89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1D16773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9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1E797C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EC4C38" w:rsidRPr="00EC4C38" w14:paraId="7A669235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882EAB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POZYTYWNA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73069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D1096C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637F6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1A6B8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9CECB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32294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2 427</w:t>
            </w:r>
          </w:p>
        </w:tc>
      </w:tr>
      <w:tr w:rsidR="00EC4C38" w:rsidRPr="00EC4C38" w14:paraId="7A091203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040067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9040B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0F896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16A42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A482C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39C3A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14338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345</w:t>
            </w:r>
          </w:p>
        </w:tc>
      </w:tr>
      <w:tr w:rsidR="00EC4C38" w:rsidRPr="00EC4C38" w14:paraId="33A451DD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04ECBC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FAB4A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F121A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A55D08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EEF9C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F173DA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F6584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263</w:t>
            </w:r>
          </w:p>
        </w:tc>
      </w:tr>
      <w:tr w:rsidR="00EC4C38" w:rsidRPr="00EC4C38" w14:paraId="75E965C4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E5511E" w14:textId="77777777" w:rsidR="00EC4C38" w:rsidRPr="00EC4C38" w:rsidRDefault="00EC4C38" w:rsidP="00EC4C3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POZOSTAWIONE BEZ ROZPOZNANIA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65D0D4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092230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718F1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28B1E61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192B7B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A5E907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EC4C38" w:rsidRPr="00EC4C38" w14:paraId="29A9A57B" w14:textId="77777777" w:rsidTr="00EC4C38">
        <w:trPr>
          <w:trHeight w:val="288"/>
          <w:jc w:val="center"/>
        </w:trPr>
        <w:tc>
          <w:tcPr>
            <w:tcW w:w="3340" w:type="dxa"/>
            <w:tcBorders>
              <w:top w:val="nil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F2013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24B1B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C23EBA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ED3479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02D216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425E73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2E2E0D" w14:textId="77777777" w:rsidR="00EC4C38" w:rsidRPr="00EC4C38" w:rsidRDefault="00EC4C38" w:rsidP="00EC4C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4C38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3 135</w:t>
            </w:r>
          </w:p>
        </w:tc>
      </w:tr>
    </w:tbl>
    <w:p w14:paraId="73DC8EDC" w14:textId="77777777" w:rsidR="00BB3A48" w:rsidRDefault="00BB3A48" w:rsidP="00681AF3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5289CD42" w14:textId="77777777" w:rsidR="002818C2" w:rsidRDefault="002818C2" w:rsidP="001D38D7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4E74A270" w14:textId="7108FA11" w:rsidR="00BB3A48" w:rsidRDefault="00BB3A48" w:rsidP="00BB3A48">
      <w:pPr>
        <w:spacing w:after="0"/>
        <w:jc w:val="both"/>
        <w:rPr>
          <w:rFonts w:ascii="Roboto" w:eastAsia="Times New Roman" w:hAnsi="Roboto"/>
        </w:rPr>
      </w:pPr>
      <w:r w:rsidRPr="00BB3A48">
        <w:rPr>
          <w:rFonts w:ascii="Roboto" w:eastAsia="Times New Roman" w:hAnsi="Roboto"/>
          <w:b/>
        </w:rPr>
        <w:t>Szczyt decyzyjny (rok 2023):</w:t>
      </w:r>
      <w:r w:rsidRPr="00BB3A48">
        <w:rPr>
          <w:rFonts w:ascii="Roboto" w:eastAsia="Times New Roman" w:hAnsi="Roboto"/>
        </w:rPr>
        <w:t xml:space="preserve"> Rekordowa liczba </w:t>
      </w:r>
      <w:r w:rsidR="006C0D35" w:rsidRPr="006C0D35">
        <w:rPr>
          <w:rFonts w:ascii="Roboto" w:eastAsia="Times New Roman" w:hAnsi="Roboto"/>
          <w:b/>
        </w:rPr>
        <w:t>70</w:t>
      </w:r>
      <w:r w:rsidRPr="006C0D35">
        <w:rPr>
          <w:rFonts w:ascii="Roboto" w:eastAsia="Times New Roman" w:hAnsi="Roboto"/>
          <w:b/>
        </w:rPr>
        <w:t xml:space="preserve"> tys</w:t>
      </w:r>
      <w:r w:rsidRPr="00BB3A48">
        <w:rPr>
          <w:rFonts w:ascii="Roboto" w:eastAsia="Times New Roman" w:hAnsi="Roboto"/>
        </w:rPr>
        <w:t xml:space="preserve">. zamkniętych postępowań w 2023 roku wynikała </w:t>
      </w:r>
      <w:r w:rsidR="006C0D35" w:rsidRPr="006C0D35">
        <w:rPr>
          <w:rFonts w:ascii="Roboto" w:eastAsia="Times New Roman" w:hAnsi="Roboto"/>
        </w:rPr>
        <w:t>z rozładowywania spiętrzenia wniosków złożonych po wybuchu wojny w Ukrainie (rok 2022).</w:t>
      </w:r>
    </w:p>
    <w:p w14:paraId="05D53002" w14:textId="006E6294" w:rsidR="00BB3A48" w:rsidRPr="00BB3A48" w:rsidRDefault="006C0D35" w:rsidP="006C0D35">
      <w:pPr>
        <w:spacing w:after="0"/>
        <w:jc w:val="both"/>
        <w:rPr>
          <w:rFonts w:ascii="Roboto" w:eastAsia="Times New Roman" w:hAnsi="Roboto"/>
        </w:rPr>
      </w:pPr>
      <w:r w:rsidRPr="006C0D35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 </w:t>
      </w:r>
    </w:p>
    <w:p w14:paraId="6B888D88" w14:textId="4AEA17F3" w:rsidR="00BB3A48" w:rsidRDefault="00BB3A48" w:rsidP="00BB3A48">
      <w:pPr>
        <w:spacing w:after="0"/>
        <w:jc w:val="both"/>
        <w:rPr>
          <w:rFonts w:ascii="Roboto" w:eastAsia="Times New Roman" w:hAnsi="Roboto"/>
        </w:rPr>
      </w:pPr>
      <w:r w:rsidRPr="00BB3A48">
        <w:rPr>
          <w:rFonts w:ascii="Roboto" w:eastAsia="Times New Roman" w:hAnsi="Roboto"/>
          <w:b/>
        </w:rPr>
        <w:t>Zaostrzenie weryfikacji:</w:t>
      </w:r>
      <w:r w:rsidRPr="00BB3A48">
        <w:rPr>
          <w:rFonts w:ascii="Roboto" w:eastAsia="Times New Roman" w:hAnsi="Roboto"/>
        </w:rPr>
        <w:t xml:space="preserve"> Między 2022 a 2024 rokiem odnotowano niemal dwukrotny wzrost liczby decyzji odmownych w skali roku (z </w:t>
      </w:r>
      <w:r w:rsidRPr="00661E08">
        <w:rPr>
          <w:rFonts w:ascii="Roboto" w:eastAsia="Times New Roman" w:hAnsi="Roboto"/>
          <w:b/>
        </w:rPr>
        <w:t>3,3 tys</w:t>
      </w:r>
      <w:r>
        <w:rPr>
          <w:rFonts w:ascii="Roboto" w:eastAsia="Times New Roman" w:hAnsi="Roboto"/>
        </w:rPr>
        <w:t>.</w:t>
      </w:r>
      <w:r w:rsidRPr="00BB3A48">
        <w:rPr>
          <w:rFonts w:ascii="Roboto" w:eastAsia="Times New Roman" w:hAnsi="Roboto"/>
        </w:rPr>
        <w:t xml:space="preserve"> do </w:t>
      </w:r>
      <w:r w:rsidRPr="00661E08">
        <w:rPr>
          <w:rFonts w:ascii="Roboto" w:eastAsia="Times New Roman" w:hAnsi="Roboto"/>
          <w:b/>
        </w:rPr>
        <w:t>5,9 tys</w:t>
      </w:r>
      <w:r>
        <w:rPr>
          <w:rFonts w:ascii="Roboto" w:eastAsia="Times New Roman" w:hAnsi="Roboto"/>
        </w:rPr>
        <w:t>.</w:t>
      </w:r>
      <w:r w:rsidRPr="00BB3A48">
        <w:rPr>
          <w:rFonts w:ascii="Roboto" w:eastAsia="Times New Roman" w:hAnsi="Roboto"/>
        </w:rPr>
        <w:t xml:space="preserve">). </w:t>
      </w:r>
      <w:r w:rsidR="006C0D35" w:rsidRPr="006C0D35">
        <w:rPr>
          <w:rFonts w:ascii="Roboto" w:eastAsia="Times New Roman" w:hAnsi="Roboto"/>
        </w:rPr>
        <w:t>Zjawisko to potwierdza zmianę polityki urzędów wojewódzkich, polegającą na dokładniejszym sprawdzaniu realności zatrudnienia na polskim rynku oraz szczegółowej weryfikacji dokumentów poświadczających pochodzenie przy pobytach stałych.</w:t>
      </w:r>
    </w:p>
    <w:p w14:paraId="0A45BBFB" w14:textId="77777777" w:rsidR="00BB3A48" w:rsidRPr="00BB3A48" w:rsidRDefault="00BB3A48" w:rsidP="00BB3A48">
      <w:pPr>
        <w:spacing w:after="0"/>
        <w:jc w:val="both"/>
        <w:rPr>
          <w:rFonts w:ascii="Roboto" w:eastAsia="Times New Roman" w:hAnsi="Roboto"/>
        </w:rPr>
      </w:pPr>
    </w:p>
    <w:p w14:paraId="70AA9B5B" w14:textId="7300FDF4" w:rsidR="00BB3A48" w:rsidRDefault="00BB3A48" w:rsidP="00BB3A48">
      <w:pPr>
        <w:spacing w:after="0"/>
        <w:jc w:val="both"/>
        <w:rPr>
          <w:rFonts w:ascii="Roboto" w:eastAsia="Times New Roman" w:hAnsi="Roboto"/>
        </w:rPr>
      </w:pPr>
      <w:r w:rsidRPr="00BB3A48">
        <w:rPr>
          <w:rFonts w:ascii="Roboto" w:eastAsia="Times New Roman" w:hAnsi="Roboto"/>
          <w:b/>
        </w:rPr>
        <w:t>Stabilizacja wskaźnika umorzeń:</w:t>
      </w:r>
      <w:r w:rsidRPr="00BB3A48">
        <w:rPr>
          <w:rFonts w:ascii="Roboto" w:eastAsia="Times New Roman" w:hAnsi="Roboto"/>
        </w:rPr>
        <w:t xml:space="preserve"> Odsetek postępowań umarzanych utrzymuje się na bardzo niskim poziomie – średnio </w:t>
      </w:r>
      <w:r w:rsidRPr="00661E08">
        <w:rPr>
          <w:rFonts w:ascii="Roboto" w:eastAsia="Times New Roman" w:hAnsi="Roboto"/>
          <w:b/>
        </w:rPr>
        <w:t>3%</w:t>
      </w:r>
      <w:r w:rsidRPr="00BB3A48">
        <w:rPr>
          <w:rFonts w:ascii="Roboto" w:eastAsia="Times New Roman" w:hAnsi="Roboto"/>
        </w:rPr>
        <w:t xml:space="preserve"> </w:t>
      </w:r>
      <w:r w:rsidR="00661E08" w:rsidRPr="00661E08">
        <w:rPr>
          <w:rFonts w:ascii="Roboto" w:eastAsia="Times New Roman" w:hAnsi="Roboto"/>
        </w:rPr>
        <w:t xml:space="preserve">dla pobytu czasowego i </w:t>
      </w:r>
      <w:r w:rsidR="00661E08" w:rsidRPr="00661E08">
        <w:rPr>
          <w:rFonts w:ascii="Roboto" w:eastAsia="Times New Roman" w:hAnsi="Roboto"/>
          <w:b/>
        </w:rPr>
        <w:t xml:space="preserve">4% </w:t>
      </w:r>
      <w:r w:rsidR="00661E08" w:rsidRPr="00661E08">
        <w:rPr>
          <w:rFonts w:ascii="Roboto" w:eastAsia="Times New Roman" w:hAnsi="Roboto"/>
        </w:rPr>
        <w:t>dla pobytu stałego w skali całego okresu. Świadczy to o niskiej skłonności obywateli Białorusi do porzucania procedury i wyjazdu z Polski przed jej zakończeniem.</w:t>
      </w:r>
    </w:p>
    <w:p w14:paraId="17745380" w14:textId="1FE7B32F" w:rsidR="00BB3A48" w:rsidRDefault="00BB3A48" w:rsidP="00E8371C">
      <w:pPr>
        <w:jc w:val="both"/>
        <w:rPr>
          <w:rFonts w:ascii="Roboto" w:hAnsi="Roboto"/>
          <w:b/>
        </w:rPr>
      </w:pPr>
    </w:p>
    <w:p w14:paraId="2486B1B2" w14:textId="1BB68706" w:rsidR="00661E08" w:rsidRPr="00661E08" w:rsidRDefault="00661E08" w:rsidP="00661E08">
      <w:pPr>
        <w:spacing w:after="0"/>
        <w:jc w:val="both"/>
        <w:rPr>
          <w:rFonts w:ascii="Roboto" w:eastAsia="Times New Roman" w:hAnsi="Roboto"/>
        </w:rPr>
      </w:pPr>
      <w:r w:rsidRPr="00661E08">
        <w:rPr>
          <w:rFonts w:ascii="Roboto" w:eastAsia="Times New Roman" w:hAnsi="Roboto"/>
          <w:b/>
        </w:rPr>
        <w:t>Rola pozostawień bez rozpoznania:</w:t>
      </w:r>
      <w:r w:rsidRPr="00661E08">
        <w:rPr>
          <w:rFonts w:ascii="Roboto" w:eastAsia="Times New Roman" w:hAnsi="Roboto"/>
        </w:rPr>
        <w:t xml:space="preserve"> Łączna liczba 1</w:t>
      </w:r>
      <w:r>
        <w:rPr>
          <w:rFonts w:ascii="Roboto" w:eastAsia="Times New Roman" w:hAnsi="Roboto"/>
        </w:rPr>
        <w:t>4 tys.</w:t>
      </w:r>
      <w:r w:rsidRPr="00661E08">
        <w:rPr>
          <w:rFonts w:ascii="Roboto" w:eastAsia="Times New Roman" w:hAnsi="Roboto"/>
        </w:rPr>
        <w:t xml:space="preserve"> spraw </w:t>
      </w:r>
      <w:r>
        <w:rPr>
          <w:rFonts w:ascii="Roboto" w:eastAsia="Times New Roman" w:hAnsi="Roboto"/>
        </w:rPr>
        <w:t>pozostawionych bez rozpoznania</w:t>
      </w:r>
      <w:r w:rsidRPr="00661E08">
        <w:rPr>
          <w:rFonts w:ascii="Roboto" w:eastAsia="Times New Roman" w:hAnsi="Roboto"/>
        </w:rPr>
        <w:t xml:space="preserve"> to w większości sytuacje, w których wnioski zawierały błędy formalne (brak opłaty, brak odcisków palców) nieuzupełnione przez wnioskodawców w wyznaczonym terminie. Zjawisko to wykazuje tendencję spadkową, co oznacza wyższą świadomość proceduralną migrantów w latach 2025–2026.</w:t>
      </w:r>
    </w:p>
    <w:p w14:paraId="16D1E326" w14:textId="77777777" w:rsidR="00661E08" w:rsidRDefault="00661E08" w:rsidP="00E8371C">
      <w:pPr>
        <w:jc w:val="both"/>
        <w:rPr>
          <w:rFonts w:ascii="Roboto" w:hAnsi="Roboto"/>
          <w:b/>
        </w:rPr>
      </w:pPr>
    </w:p>
    <w:p w14:paraId="29675760" w14:textId="2CC4DD8E" w:rsidR="00903AD2" w:rsidRDefault="00E8371C" w:rsidP="00E8371C">
      <w:pPr>
        <w:jc w:val="both"/>
        <w:rPr>
          <w:rFonts w:ascii="Roboto" w:hAnsi="Roboto"/>
          <w:b/>
        </w:rPr>
      </w:pPr>
      <w:r w:rsidRPr="00E8371C">
        <w:rPr>
          <w:rFonts w:ascii="Roboto" w:hAnsi="Roboto"/>
          <w:b/>
        </w:rPr>
        <w:t>Struktura celów migracyjnych</w:t>
      </w:r>
    </w:p>
    <w:p w14:paraId="44CF929E" w14:textId="03CF2EB6" w:rsidR="008A2AA0" w:rsidRDefault="00BB3A48" w:rsidP="00FE105C">
      <w:pPr>
        <w:jc w:val="both"/>
        <w:rPr>
          <w:rFonts w:ascii="Roboto" w:eastAsia="Times New Roman" w:hAnsi="Roboto"/>
          <w:color w:val="000000" w:themeColor="text1"/>
        </w:rPr>
      </w:pPr>
      <w:r w:rsidRPr="00BB3A48">
        <w:rPr>
          <w:rFonts w:ascii="Roboto" w:eastAsia="Times New Roman" w:hAnsi="Roboto"/>
        </w:rPr>
        <w:t xml:space="preserve">Struktura celów migracyjnych obywateli Białorusi w Polsce wykazuje wybitnie </w:t>
      </w:r>
      <w:proofErr w:type="spellStart"/>
      <w:r w:rsidRPr="00BB3A48">
        <w:rPr>
          <w:rFonts w:ascii="Roboto" w:eastAsia="Times New Roman" w:hAnsi="Roboto"/>
        </w:rPr>
        <w:t>ekonomiczno</w:t>
      </w:r>
      <w:proofErr w:type="spellEnd"/>
      <w:r>
        <w:rPr>
          <w:rFonts w:ascii="Roboto" w:eastAsia="Times New Roman" w:hAnsi="Roboto"/>
        </w:rPr>
        <w:br/>
      </w:r>
      <w:r w:rsidRPr="00BB3A48">
        <w:rPr>
          <w:rFonts w:ascii="Roboto" w:eastAsia="Times New Roman" w:hAnsi="Roboto"/>
        </w:rPr>
        <w:t>-osiedleńczy charakter, z dominacją zezwoleń na pracę (66%) oraz łączenie rodzin (24%), co potwierdza szybką absorpcję przez rynek pracy i dążenie do stałego osiedlenia. Wysoki wskaźnik zatrudnienia, obejmujący specjalistów z sektora IT, a także niska barier</w:t>
      </w:r>
      <w:r w:rsidR="00323FFD">
        <w:rPr>
          <w:rFonts w:ascii="Roboto" w:eastAsia="Times New Roman" w:hAnsi="Roboto"/>
        </w:rPr>
        <w:t>a</w:t>
      </w:r>
      <w:r w:rsidRPr="00BB3A48">
        <w:rPr>
          <w:rFonts w:ascii="Roboto" w:eastAsia="Times New Roman" w:hAnsi="Roboto"/>
        </w:rPr>
        <w:t xml:space="preserve"> kulturowa, minimalizują obciążenia systemu socjalnego i promują wykwalifikowaną imigrację.</w:t>
      </w:r>
    </w:p>
    <w:p w14:paraId="681E9E25" w14:textId="0062F42C" w:rsidR="00A80FF6" w:rsidRPr="00243551" w:rsidRDefault="00A80FF6" w:rsidP="00A80FF6">
      <w:pPr>
        <w:spacing w:after="60"/>
        <w:jc w:val="center"/>
        <w:outlineLvl w:val="1"/>
        <w:rPr>
          <w:rFonts w:ascii="Roboto" w:eastAsia="Times New Roman" w:hAnsi="Roboto"/>
          <w:color w:val="000000" w:themeColor="text1"/>
        </w:rPr>
      </w:pPr>
      <w:r>
        <w:rPr>
          <w:noProof/>
        </w:rPr>
        <w:drawing>
          <wp:inline distT="0" distB="0" distL="0" distR="0" wp14:anchorId="6F3DE7E4" wp14:editId="37276280">
            <wp:extent cx="4185285" cy="2474595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67D375" w14:textId="77777777" w:rsidR="00FE105C" w:rsidRDefault="00FE105C" w:rsidP="002D7144">
      <w:pPr>
        <w:jc w:val="both"/>
        <w:rPr>
          <w:rFonts w:ascii="Roboto" w:hAnsi="Roboto"/>
          <w:b/>
        </w:rPr>
      </w:pPr>
      <w:bookmarkStart w:id="2" w:name="_Hlk176333367"/>
    </w:p>
    <w:p w14:paraId="78576E02" w14:textId="77777777" w:rsidR="00FE105C" w:rsidRDefault="00FE105C" w:rsidP="002D7144">
      <w:pPr>
        <w:jc w:val="both"/>
        <w:rPr>
          <w:rFonts w:ascii="Roboto" w:hAnsi="Roboto"/>
          <w:b/>
        </w:rPr>
      </w:pPr>
    </w:p>
    <w:p w14:paraId="53FB2E45" w14:textId="76280512" w:rsidR="003E40F0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lastRenderedPageBreak/>
        <w:t xml:space="preserve">ROZMIESZCZENIE TERYTORIALNE </w:t>
      </w:r>
    </w:p>
    <w:p w14:paraId="7C757DBB" w14:textId="4DBF6063" w:rsidR="00323FFD" w:rsidRDefault="00323FFD" w:rsidP="002D7144">
      <w:pPr>
        <w:jc w:val="both"/>
        <w:rPr>
          <w:rFonts w:ascii="Roboto" w:eastAsia="Times New Roman" w:hAnsi="Roboto"/>
        </w:rPr>
      </w:pPr>
      <w:r w:rsidRPr="00323FFD">
        <w:rPr>
          <w:rFonts w:ascii="Roboto" w:eastAsia="Times New Roman" w:hAnsi="Roboto"/>
        </w:rPr>
        <w:t xml:space="preserve">Analiza rozmieszczenia </w:t>
      </w:r>
      <w:r w:rsidRPr="00323FFD">
        <w:rPr>
          <w:rFonts w:ascii="Roboto" w:eastAsia="Times New Roman" w:hAnsi="Roboto"/>
          <w:b/>
          <w:bCs/>
        </w:rPr>
        <w:t xml:space="preserve">133 </w:t>
      </w:r>
      <w:r>
        <w:rPr>
          <w:rFonts w:ascii="Roboto" w:eastAsia="Times New Roman" w:hAnsi="Roboto"/>
          <w:b/>
          <w:bCs/>
        </w:rPr>
        <w:t>tys.</w:t>
      </w:r>
      <w:r w:rsidRPr="00323FFD">
        <w:rPr>
          <w:rFonts w:ascii="Roboto" w:eastAsia="Times New Roman" w:hAnsi="Roboto"/>
          <w:b/>
          <w:bCs/>
        </w:rPr>
        <w:t xml:space="preserve"> obywateli Białorusi</w:t>
      </w:r>
      <w:r w:rsidRPr="00323FFD">
        <w:rPr>
          <w:rFonts w:ascii="Roboto" w:eastAsia="Times New Roman" w:hAnsi="Roboto"/>
        </w:rPr>
        <w:t xml:space="preserve"> posiadających ważne dokumenty uprawniające do pobytu w Polsce potwierdza, że blisko </w:t>
      </w:r>
      <w:r w:rsidRPr="00323FFD">
        <w:rPr>
          <w:rFonts w:ascii="Roboto" w:eastAsia="Times New Roman" w:hAnsi="Roboto"/>
          <w:b/>
          <w:bCs/>
        </w:rPr>
        <w:t>74% całej populacji</w:t>
      </w:r>
      <w:r w:rsidRPr="00323FFD">
        <w:rPr>
          <w:rFonts w:ascii="Roboto" w:eastAsia="Times New Roman" w:hAnsi="Roboto"/>
        </w:rPr>
        <w:t xml:space="preserve"> (ok. 98 tys. osób) zamieszkuje na terenie zaledwie pięciu województw. Świadczy to o wysokiej polaryzacji i koncentracji migrantów </w:t>
      </w:r>
      <w:r>
        <w:rPr>
          <w:rFonts w:ascii="Roboto" w:eastAsia="Times New Roman" w:hAnsi="Roboto"/>
        </w:rPr>
        <w:br/>
      </w:r>
      <w:r w:rsidRPr="00323FFD">
        <w:rPr>
          <w:rFonts w:ascii="Roboto" w:eastAsia="Times New Roman" w:hAnsi="Roboto"/>
        </w:rPr>
        <w:t>w kluczowych ośrodkach gospodarczych oraz regionie przygranicznym.</w:t>
      </w:r>
    </w:p>
    <w:p w14:paraId="41E1A0AA" w14:textId="2F0E50ED" w:rsidR="00323FFD" w:rsidRDefault="00323FFD" w:rsidP="002D7144">
      <w:pPr>
        <w:jc w:val="both"/>
        <w:rPr>
          <w:rFonts w:ascii="Roboto" w:eastAsia="Times New Roman" w:hAnsi="Roboto"/>
        </w:rPr>
      </w:pPr>
      <w:r w:rsidRPr="00323FFD">
        <w:rPr>
          <w:rFonts w:ascii="Roboto" w:eastAsia="Times New Roman" w:hAnsi="Roboto"/>
          <w:b/>
          <w:bCs/>
        </w:rPr>
        <w:t xml:space="preserve">Mazowiecki </w:t>
      </w:r>
      <w:r>
        <w:rPr>
          <w:rFonts w:ascii="Roboto" w:eastAsia="Times New Roman" w:hAnsi="Roboto"/>
          <w:b/>
          <w:bCs/>
        </w:rPr>
        <w:t>h</w:t>
      </w:r>
      <w:r w:rsidRPr="00323FFD">
        <w:rPr>
          <w:rFonts w:ascii="Roboto" w:eastAsia="Times New Roman" w:hAnsi="Roboto"/>
          <w:b/>
          <w:bCs/>
        </w:rPr>
        <w:t xml:space="preserve">ub </w:t>
      </w:r>
      <w:r>
        <w:rPr>
          <w:rFonts w:ascii="Roboto" w:eastAsia="Times New Roman" w:hAnsi="Roboto"/>
          <w:b/>
          <w:bCs/>
        </w:rPr>
        <w:t>m</w:t>
      </w:r>
      <w:r w:rsidRPr="00323FFD">
        <w:rPr>
          <w:rFonts w:ascii="Roboto" w:eastAsia="Times New Roman" w:hAnsi="Roboto"/>
          <w:b/>
          <w:bCs/>
        </w:rPr>
        <w:t>igracyjny:</w:t>
      </w:r>
      <w:r w:rsidRPr="00323FFD">
        <w:rPr>
          <w:rFonts w:ascii="Roboto" w:eastAsia="Times New Roman" w:hAnsi="Roboto"/>
        </w:rPr>
        <w:t xml:space="preserve"> Absolutnym liderem pozostaje </w:t>
      </w:r>
      <w:r w:rsidRPr="00323FFD">
        <w:rPr>
          <w:rFonts w:ascii="Roboto" w:eastAsia="Times New Roman" w:hAnsi="Roboto"/>
          <w:b/>
          <w:bCs/>
        </w:rPr>
        <w:t>województwo mazowieckie</w:t>
      </w:r>
      <w:r w:rsidRPr="00323FFD">
        <w:rPr>
          <w:rFonts w:ascii="Roboto" w:eastAsia="Times New Roman" w:hAnsi="Roboto"/>
        </w:rPr>
        <w:t xml:space="preserve">, gdzie zarejestrowanych jest aż </w:t>
      </w:r>
      <w:r w:rsidRPr="00323FFD">
        <w:rPr>
          <w:rFonts w:ascii="Roboto" w:eastAsia="Times New Roman" w:hAnsi="Roboto"/>
          <w:b/>
          <w:bCs/>
        </w:rPr>
        <w:t>51 tys. osób</w:t>
      </w:r>
      <w:r w:rsidRPr="00323FFD">
        <w:rPr>
          <w:rFonts w:ascii="Roboto" w:eastAsia="Times New Roman" w:hAnsi="Roboto"/>
        </w:rPr>
        <w:t>. Oznacza to, że co trzeci obywatel Białorusi w Polsce (</w:t>
      </w:r>
      <w:r w:rsidRPr="00323FFD">
        <w:rPr>
          <w:rFonts w:ascii="Roboto" w:eastAsia="Times New Roman" w:hAnsi="Roboto"/>
          <w:b/>
          <w:bCs/>
        </w:rPr>
        <w:t>38%</w:t>
      </w:r>
      <w:r w:rsidRPr="00323FFD">
        <w:rPr>
          <w:rFonts w:ascii="Roboto" w:eastAsia="Times New Roman" w:hAnsi="Roboto"/>
        </w:rPr>
        <w:t>) mieszka i pracuje w regionie stolicy.</w:t>
      </w:r>
    </w:p>
    <w:p w14:paraId="53434E8A" w14:textId="226F9A13" w:rsidR="00323FFD" w:rsidRDefault="00323FFD" w:rsidP="002D7144">
      <w:pPr>
        <w:jc w:val="both"/>
        <w:rPr>
          <w:rFonts w:ascii="Roboto" w:eastAsia="Times New Roman" w:hAnsi="Roboto"/>
        </w:rPr>
      </w:pPr>
      <w:r w:rsidRPr="00323FFD">
        <w:rPr>
          <w:rFonts w:ascii="Roboto" w:eastAsia="Times New Roman" w:hAnsi="Roboto"/>
          <w:b/>
          <w:bCs/>
        </w:rPr>
        <w:t>Wschodnia Brama (Podlasie):</w:t>
      </w:r>
      <w:r w:rsidRPr="00323FFD">
        <w:rPr>
          <w:rFonts w:ascii="Roboto" w:eastAsia="Times New Roman" w:hAnsi="Roboto"/>
        </w:rPr>
        <w:t xml:space="preserve"> Drugim najważniejszym skupiskiem jest </w:t>
      </w:r>
      <w:r w:rsidRPr="00323FFD">
        <w:rPr>
          <w:rFonts w:ascii="Roboto" w:eastAsia="Times New Roman" w:hAnsi="Roboto"/>
          <w:b/>
          <w:bCs/>
        </w:rPr>
        <w:t>województwo podlaskie</w:t>
      </w:r>
      <w:r w:rsidRPr="00323FFD">
        <w:rPr>
          <w:rFonts w:ascii="Roboto" w:eastAsia="Times New Roman" w:hAnsi="Roboto"/>
        </w:rPr>
        <w:t xml:space="preserve"> z liczbą </w:t>
      </w:r>
      <w:r w:rsidRPr="00323FFD">
        <w:rPr>
          <w:rFonts w:ascii="Roboto" w:eastAsia="Times New Roman" w:hAnsi="Roboto"/>
          <w:b/>
          <w:bCs/>
        </w:rPr>
        <w:t>13 tys. ważnych dokumentów</w:t>
      </w:r>
      <w:r w:rsidRPr="00323FFD">
        <w:rPr>
          <w:rFonts w:ascii="Roboto" w:eastAsia="Times New Roman" w:hAnsi="Roboto"/>
        </w:rPr>
        <w:t xml:space="preserve"> (</w:t>
      </w:r>
      <w:r>
        <w:rPr>
          <w:rFonts w:ascii="Roboto" w:eastAsia="Times New Roman" w:hAnsi="Roboto"/>
        </w:rPr>
        <w:t>10</w:t>
      </w:r>
      <w:r w:rsidRPr="00323FFD">
        <w:rPr>
          <w:rFonts w:ascii="Roboto" w:eastAsia="Times New Roman" w:hAnsi="Roboto"/>
        </w:rPr>
        <w:t>% populacji). Jest to tradycyjny kierunek migracji transgranicznej, charakteryzujący się dużym udziałem osób posiadających pobyt stały (w tym Kartę Polaka).</w:t>
      </w:r>
    </w:p>
    <w:p w14:paraId="2E76A0FF" w14:textId="00CEB655" w:rsidR="00323FFD" w:rsidRDefault="00323FFD" w:rsidP="002D7144">
      <w:pPr>
        <w:jc w:val="both"/>
        <w:rPr>
          <w:rFonts w:ascii="Roboto" w:eastAsia="Times New Roman" w:hAnsi="Roboto"/>
        </w:rPr>
      </w:pPr>
      <w:r w:rsidRPr="00323FFD">
        <w:rPr>
          <w:rFonts w:ascii="Roboto" w:eastAsia="Times New Roman" w:hAnsi="Roboto"/>
          <w:b/>
          <w:bCs/>
        </w:rPr>
        <w:t>Zachodnie i północne centra gospodarcze:</w:t>
      </w:r>
      <w:r w:rsidRPr="00323FFD">
        <w:rPr>
          <w:rFonts w:ascii="Roboto" w:eastAsia="Times New Roman" w:hAnsi="Roboto"/>
        </w:rPr>
        <w:t xml:space="preserve"> Kolejne miejsca zajmują silnie uprzemysłowione regiony, przyciągające migrantów o profilu zawodowym i technologicznym:</w:t>
      </w:r>
    </w:p>
    <w:p w14:paraId="3E521FED" w14:textId="4C4F6172" w:rsidR="00323FFD" w:rsidRPr="00033285" w:rsidRDefault="00323FFD" w:rsidP="00033285">
      <w:pPr>
        <w:pStyle w:val="Akapitzlist"/>
        <w:numPr>
          <w:ilvl w:val="0"/>
          <w:numId w:val="25"/>
        </w:numPr>
        <w:spacing w:after="0"/>
        <w:jc w:val="both"/>
        <w:rPr>
          <w:rFonts w:ascii="Roboto" w:eastAsia="Times New Roman" w:hAnsi="Roboto"/>
        </w:rPr>
      </w:pPr>
      <w:r w:rsidRPr="00033285">
        <w:rPr>
          <w:rFonts w:ascii="Roboto" w:eastAsia="Times New Roman" w:hAnsi="Roboto"/>
          <w:b/>
        </w:rPr>
        <w:t>Województwo dolnośląskie</w:t>
      </w:r>
      <w:r w:rsidRPr="00033285">
        <w:rPr>
          <w:rFonts w:ascii="Roboto" w:eastAsia="Times New Roman" w:hAnsi="Roboto"/>
        </w:rPr>
        <w:t xml:space="preserve"> – 12 tys. osób (Wrocław jako silny magnes dla relokowanej branży IT).</w:t>
      </w:r>
    </w:p>
    <w:p w14:paraId="6F9F9AA4" w14:textId="56EEABC6" w:rsidR="00323FFD" w:rsidRPr="00033285" w:rsidRDefault="00323FFD" w:rsidP="00033285">
      <w:pPr>
        <w:pStyle w:val="Akapitzlist"/>
        <w:numPr>
          <w:ilvl w:val="0"/>
          <w:numId w:val="25"/>
        </w:numPr>
        <w:spacing w:after="0"/>
        <w:jc w:val="both"/>
        <w:rPr>
          <w:rFonts w:ascii="Roboto" w:eastAsia="Times New Roman" w:hAnsi="Roboto"/>
        </w:rPr>
      </w:pPr>
      <w:r w:rsidRPr="00033285">
        <w:rPr>
          <w:rFonts w:ascii="Roboto" w:eastAsia="Times New Roman" w:hAnsi="Roboto"/>
          <w:b/>
        </w:rPr>
        <w:t>Województwo wielkopolskie</w:t>
      </w:r>
      <w:r w:rsidRPr="00033285">
        <w:rPr>
          <w:rFonts w:ascii="Roboto" w:eastAsia="Times New Roman" w:hAnsi="Roboto"/>
        </w:rPr>
        <w:t xml:space="preserve"> – 11 tys. osób (Poznań i okolice – logistyka, handel i przemysł).</w:t>
      </w:r>
    </w:p>
    <w:p w14:paraId="1535800C" w14:textId="225F53C2" w:rsidR="00323FFD" w:rsidRDefault="00323FFD" w:rsidP="00033285">
      <w:pPr>
        <w:pStyle w:val="Akapitzlist"/>
        <w:numPr>
          <w:ilvl w:val="0"/>
          <w:numId w:val="25"/>
        </w:numPr>
        <w:jc w:val="both"/>
        <w:rPr>
          <w:rFonts w:ascii="Roboto" w:eastAsia="Times New Roman" w:hAnsi="Roboto"/>
        </w:rPr>
      </w:pPr>
      <w:r w:rsidRPr="00033285">
        <w:rPr>
          <w:rFonts w:ascii="Roboto" w:eastAsia="Times New Roman" w:hAnsi="Roboto"/>
          <w:b/>
        </w:rPr>
        <w:t>Województwo pomorskie</w:t>
      </w:r>
      <w:r w:rsidRPr="00033285">
        <w:rPr>
          <w:rFonts w:ascii="Roboto" w:eastAsia="Times New Roman" w:hAnsi="Roboto"/>
        </w:rPr>
        <w:t xml:space="preserve"> – 11 tys. osób (Trójmiasto – dynamicznie rozwijający się rynek usług nowoczesnych oraz sektor morski).</w:t>
      </w:r>
    </w:p>
    <w:p w14:paraId="3E1CF5B8" w14:textId="77777777" w:rsidR="00033285" w:rsidRDefault="00033285" w:rsidP="00033285">
      <w:pPr>
        <w:pStyle w:val="Akapitzlist"/>
        <w:jc w:val="both"/>
        <w:rPr>
          <w:rFonts w:ascii="Roboto" w:eastAsia="Times New Roman" w:hAnsi="Roboto"/>
        </w:rPr>
      </w:pPr>
    </w:p>
    <w:p w14:paraId="584AD96F" w14:textId="236BD8C8" w:rsidR="00033285" w:rsidRPr="00033285" w:rsidRDefault="00033285" w:rsidP="00033285">
      <w:pPr>
        <w:pStyle w:val="Akapitzlist"/>
        <w:jc w:val="center"/>
        <w:rPr>
          <w:rFonts w:ascii="Roboto" w:eastAsia="Times New Roman" w:hAnsi="Roboto"/>
          <w:b/>
          <w:sz w:val="20"/>
          <w:szCs w:val="20"/>
        </w:rPr>
      </w:pPr>
      <w:r w:rsidRPr="00033285">
        <w:rPr>
          <w:rFonts w:ascii="Roboto" w:eastAsia="Times New Roman" w:hAnsi="Roboto"/>
          <w:b/>
          <w:sz w:val="20"/>
          <w:szCs w:val="20"/>
        </w:rPr>
        <w:t>Ważne dokumenty pobytowe według województw</w:t>
      </w:r>
    </w:p>
    <w:tbl>
      <w:tblPr>
        <w:tblStyle w:val="Tabelalisty6kolorowaakcent5"/>
        <w:tblW w:w="0" w:type="auto"/>
        <w:tblLook w:val="04A0" w:firstRow="1" w:lastRow="0" w:firstColumn="1" w:lastColumn="0" w:noHBand="0" w:noVBand="1"/>
      </w:tblPr>
      <w:tblGrid>
        <w:gridCol w:w="1783"/>
        <w:gridCol w:w="2189"/>
        <w:gridCol w:w="1900"/>
        <w:gridCol w:w="3874"/>
      </w:tblGrid>
      <w:tr w:rsidR="00033285" w:rsidRPr="00033285" w14:paraId="5E3FF2D6" w14:textId="77777777" w:rsidTr="00033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A97811" w14:textId="77777777" w:rsidR="00033285" w:rsidRPr="00033285" w:rsidRDefault="00033285" w:rsidP="000332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WOJEWÓDZTWO</w:t>
            </w:r>
          </w:p>
        </w:tc>
        <w:tc>
          <w:tcPr>
            <w:tcW w:w="0" w:type="auto"/>
            <w:vAlign w:val="center"/>
            <w:hideMark/>
          </w:tcPr>
          <w:p w14:paraId="646FECB4" w14:textId="77777777" w:rsidR="00033285" w:rsidRPr="00033285" w:rsidRDefault="00033285" w:rsidP="0003328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Liczba ważnych dokumentów</w:t>
            </w:r>
          </w:p>
        </w:tc>
        <w:tc>
          <w:tcPr>
            <w:tcW w:w="0" w:type="auto"/>
            <w:vAlign w:val="center"/>
            <w:hideMark/>
          </w:tcPr>
          <w:p w14:paraId="34D8AF00" w14:textId="77777777" w:rsidR="00033285" w:rsidRPr="00033285" w:rsidRDefault="00033285" w:rsidP="0003328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Udział w populacji ogółem</w:t>
            </w:r>
          </w:p>
        </w:tc>
        <w:tc>
          <w:tcPr>
            <w:tcW w:w="0" w:type="auto"/>
            <w:vAlign w:val="center"/>
            <w:hideMark/>
          </w:tcPr>
          <w:p w14:paraId="77BE6545" w14:textId="77777777" w:rsidR="00033285" w:rsidRPr="00033285" w:rsidRDefault="00033285" w:rsidP="0003328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Charakterystyka migracji w regionie</w:t>
            </w:r>
          </w:p>
        </w:tc>
      </w:tr>
      <w:tr w:rsidR="00033285" w:rsidRPr="00033285" w14:paraId="6D0140F4" w14:textId="77777777" w:rsidTr="00033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3F5CD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Mazowieckie</w:t>
            </w:r>
          </w:p>
        </w:tc>
        <w:tc>
          <w:tcPr>
            <w:tcW w:w="0" w:type="auto"/>
            <w:hideMark/>
          </w:tcPr>
          <w:p w14:paraId="6E098F30" w14:textId="4FA1388C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728</w:t>
            </w:r>
          </w:p>
        </w:tc>
        <w:tc>
          <w:tcPr>
            <w:tcW w:w="0" w:type="auto"/>
            <w:hideMark/>
          </w:tcPr>
          <w:p w14:paraId="7FC71CD8" w14:textId="7777777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38,3%</w:t>
            </w:r>
          </w:p>
        </w:tc>
        <w:tc>
          <w:tcPr>
            <w:tcW w:w="0" w:type="auto"/>
            <w:hideMark/>
          </w:tcPr>
          <w:p w14:paraId="14AA86C7" w14:textId="77777777" w:rsidR="00033285" w:rsidRPr="00033285" w:rsidRDefault="00033285" w:rsidP="0003328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Biznes, IT, usługi, centrale korporacji</w:t>
            </w:r>
          </w:p>
        </w:tc>
      </w:tr>
      <w:tr w:rsidR="00033285" w:rsidRPr="00033285" w14:paraId="2B4A2E53" w14:textId="77777777" w:rsidTr="00033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25C77A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Podlaskie</w:t>
            </w:r>
          </w:p>
        </w:tc>
        <w:tc>
          <w:tcPr>
            <w:tcW w:w="0" w:type="auto"/>
            <w:hideMark/>
          </w:tcPr>
          <w:p w14:paraId="18627075" w14:textId="1B0E6126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0" w:type="auto"/>
            <w:hideMark/>
          </w:tcPr>
          <w:p w14:paraId="138109E1" w14:textId="77777777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9,8%</w:t>
            </w:r>
          </w:p>
        </w:tc>
        <w:tc>
          <w:tcPr>
            <w:tcW w:w="0" w:type="auto"/>
            <w:hideMark/>
          </w:tcPr>
          <w:p w14:paraId="5864BA41" w14:textId="77777777" w:rsidR="00033285" w:rsidRPr="00033285" w:rsidRDefault="00033285" w:rsidP="0003328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Migracja osiedleńcza, więzi rodzinne, Karta Polaka</w:t>
            </w:r>
          </w:p>
        </w:tc>
      </w:tr>
      <w:tr w:rsidR="00033285" w:rsidRPr="00033285" w14:paraId="6A448250" w14:textId="77777777" w:rsidTr="00033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DFF068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Dolnośląskie</w:t>
            </w:r>
          </w:p>
        </w:tc>
        <w:tc>
          <w:tcPr>
            <w:tcW w:w="0" w:type="auto"/>
            <w:hideMark/>
          </w:tcPr>
          <w:p w14:paraId="45169FD8" w14:textId="3C0F9A1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0" w:type="auto"/>
            <w:hideMark/>
          </w:tcPr>
          <w:p w14:paraId="0FFF080D" w14:textId="7777777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9,0%</w:t>
            </w:r>
          </w:p>
        </w:tc>
        <w:tc>
          <w:tcPr>
            <w:tcW w:w="0" w:type="auto"/>
            <w:hideMark/>
          </w:tcPr>
          <w:p w14:paraId="45E48163" w14:textId="77777777" w:rsidR="00033285" w:rsidRPr="00033285" w:rsidRDefault="00033285" w:rsidP="0003328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Relokacje technologiczne, inżynierowie, studenci</w:t>
            </w:r>
          </w:p>
        </w:tc>
      </w:tr>
      <w:tr w:rsidR="00033285" w:rsidRPr="00033285" w14:paraId="005100D1" w14:textId="77777777" w:rsidTr="00033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481E9D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Wielkopolskie</w:t>
            </w:r>
          </w:p>
        </w:tc>
        <w:tc>
          <w:tcPr>
            <w:tcW w:w="0" w:type="auto"/>
            <w:hideMark/>
          </w:tcPr>
          <w:p w14:paraId="26CB47ED" w14:textId="522B5C46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0" w:type="auto"/>
            <w:hideMark/>
          </w:tcPr>
          <w:p w14:paraId="5F930F3C" w14:textId="77777777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8,3%</w:t>
            </w:r>
          </w:p>
        </w:tc>
        <w:tc>
          <w:tcPr>
            <w:tcW w:w="0" w:type="auto"/>
            <w:hideMark/>
          </w:tcPr>
          <w:p w14:paraId="27BC5D38" w14:textId="77777777" w:rsidR="00033285" w:rsidRPr="00033285" w:rsidRDefault="00033285" w:rsidP="0003328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Praca w przemyśle, transporcie i logistyce</w:t>
            </w:r>
          </w:p>
        </w:tc>
      </w:tr>
      <w:tr w:rsidR="00033285" w:rsidRPr="00033285" w14:paraId="2573537A" w14:textId="77777777" w:rsidTr="00033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912BD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Pomorskie</w:t>
            </w:r>
          </w:p>
        </w:tc>
        <w:tc>
          <w:tcPr>
            <w:tcW w:w="0" w:type="auto"/>
            <w:hideMark/>
          </w:tcPr>
          <w:p w14:paraId="1170BB13" w14:textId="168E78F6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779</w:t>
            </w:r>
          </w:p>
        </w:tc>
        <w:tc>
          <w:tcPr>
            <w:tcW w:w="0" w:type="auto"/>
            <w:hideMark/>
          </w:tcPr>
          <w:p w14:paraId="2CC584AC" w14:textId="7777777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8,3%</w:t>
            </w:r>
          </w:p>
        </w:tc>
        <w:tc>
          <w:tcPr>
            <w:tcW w:w="0" w:type="auto"/>
            <w:hideMark/>
          </w:tcPr>
          <w:p w14:paraId="307F79E0" w14:textId="77777777" w:rsidR="00033285" w:rsidRPr="00033285" w:rsidRDefault="00033285" w:rsidP="0003328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Sektor IT (trójmiejski hub), usługi, gospodarka morska</w:t>
            </w:r>
          </w:p>
        </w:tc>
      </w:tr>
      <w:tr w:rsidR="00033285" w:rsidRPr="00033285" w14:paraId="0C4DFDD5" w14:textId="77777777" w:rsidTr="00033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5645A3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Pozostałe (11 woj.)</w:t>
            </w:r>
          </w:p>
        </w:tc>
        <w:tc>
          <w:tcPr>
            <w:tcW w:w="0" w:type="auto"/>
            <w:hideMark/>
          </w:tcPr>
          <w:p w14:paraId="0CBA61A6" w14:textId="3210C10F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35 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0" w:type="auto"/>
            <w:hideMark/>
          </w:tcPr>
          <w:p w14:paraId="6540D234" w14:textId="77777777" w:rsidR="00033285" w:rsidRPr="00033285" w:rsidRDefault="00033285" w:rsidP="0003328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26,3%</w:t>
            </w:r>
          </w:p>
        </w:tc>
        <w:tc>
          <w:tcPr>
            <w:tcW w:w="0" w:type="auto"/>
            <w:hideMark/>
          </w:tcPr>
          <w:p w14:paraId="02CCF7E0" w14:textId="77777777" w:rsidR="00033285" w:rsidRPr="00033285" w:rsidRDefault="00033285" w:rsidP="0003328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Rozproszenie krajowe (głównie Małopolska, Łódzkie, Lubelskie)</w:t>
            </w:r>
          </w:p>
        </w:tc>
      </w:tr>
      <w:tr w:rsidR="00033285" w:rsidRPr="00033285" w14:paraId="58BC4CC6" w14:textId="77777777" w:rsidTr="00033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0F835D" w14:textId="77777777" w:rsidR="00033285" w:rsidRPr="00033285" w:rsidRDefault="00033285" w:rsidP="000332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SUMA POLSKA</w:t>
            </w:r>
          </w:p>
        </w:tc>
        <w:tc>
          <w:tcPr>
            <w:tcW w:w="0" w:type="auto"/>
            <w:hideMark/>
          </w:tcPr>
          <w:p w14:paraId="192F4CFC" w14:textId="7777777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133 057</w:t>
            </w:r>
          </w:p>
        </w:tc>
        <w:tc>
          <w:tcPr>
            <w:tcW w:w="0" w:type="auto"/>
            <w:hideMark/>
          </w:tcPr>
          <w:p w14:paraId="46A931B5" w14:textId="77777777" w:rsidR="00033285" w:rsidRPr="00033285" w:rsidRDefault="00033285" w:rsidP="0003328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100,0%</w:t>
            </w:r>
          </w:p>
        </w:tc>
        <w:tc>
          <w:tcPr>
            <w:tcW w:w="0" w:type="auto"/>
            <w:hideMark/>
          </w:tcPr>
          <w:p w14:paraId="63E4B9E4" w14:textId="77777777" w:rsidR="00033285" w:rsidRPr="00033285" w:rsidRDefault="00033285" w:rsidP="00033285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033285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–</w:t>
            </w:r>
          </w:p>
        </w:tc>
      </w:tr>
    </w:tbl>
    <w:p w14:paraId="48B6FFC4" w14:textId="77777777" w:rsidR="00033285" w:rsidRPr="00033285" w:rsidRDefault="00033285" w:rsidP="00033285">
      <w:pPr>
        <w:jc w:val="both"/>
        <w:rPr>
          <w:rFonts w:ascii="Roboto" w:eastAsia="Times New Roman" w:hAnsi="Roboto"/>
        </w:rPr>
      </w:pPr>
    </w:p>
    <w:bookmarkEnd w:id="2"/>
    <w:p w14:paraId="348126FB" w14:textId="274CCDF4" w:rsidR="00033285" w:rsidRPr="00033285" w:rsidRDefault="00033285" w:rsidP="00033285">
      <w:pPr>
        <w:spacing w:after="0"/>
        <w:jc w:val="both"/>
        <w:rPr>
          <w:rFonts w:ascii="Roboto" w:eastAsia="Times New Roman" w:hAnsi="Roboto"/>
        </w:rPr>
      </w:pPr>
      <w:r w:rsidRPr="00033285">
        <w:rPr>
          <w:rFonts w:ascii="Roboto" w:eastAsia="Times New Roman" w:hAnsi="Roboto"/>
          <w:b/>
        </w:rPr>
        <w:t>Korelacja między wnioskami a stanem faktycznym:</w:t>
      </w:r>
      <w:r w:rsidRPr="00033285">
        <w:rPr>
          <w:rFonts w:ascii="Roboto" w:eastAsia="Times New Roman" w:hAnsi="Roboto"/>
        </w:rPr>
        <w:t xml:space="preserve"> Istnieje wyraźna różnica między dynamiką składania wniosków (gdzie Podlasie generowało historycznie bardzo duży ruch urzędowy</w:t>
      </w:r>
      <w:r>
        <w:rPr>
          <w:rFonts w:ascii="Roboto" w:eastAsia="Times New Roman" w:hAnsi="Roboto"/>
        </w:rPr>
        <w:t>)</w:t>
      </w:r>
      <w:r w:rsidRPr="00033285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br/>
      </w:r>
      <w:r w:rsidRPr="00033285">
        <w:rPr>
          <w:rFonts w:ascii="Roboto" w:eastAsia="Times New Roman" w:hAnsi="Roboto"/>
        </w:rPr>
        <w:t>a ostatecznym miejscem zamieszkania. Województwa zachodnie i północne (Dolny Śląsk, Wielkopolska, Pomorze) wykazują wyższy wskaźnik "</w:t>
      </w:r>
      <w:r>
        <w:rPr>
          <w:rFonts w:ascii="Roboto" w:eastAsia="Times New Roman" w:hAnsi="Roboto"/>
        </w:rPr>
        <w:t>przyciągania</w:t>
      </w:r>
      <w:r w:rsidRPr="00033285">
        <w:rPr>
          <w:rFonts w:ascii="Roboto" w:eastAsia="Times New Roman" w:hAnsi="Roboto"/>
        </w:rPr>
        <w:t>" migrantów na pobyt czasowy ze względu na atrakcyjność tamtejszych rynków pracy.</w:t>
      </w:r>
    </w:p>
    <w:p w14:paraId="64D9243D" w14:textId="1C8F35A2" w:rsidR="00033285" w:rsidRDefault="00033285" w:rsidP="00033285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033285">
        <w:rPr>
          <w:rFonts w:ascii="Roboto" w:eastAsia="Times New Roman" w:hAnsi="Roboto"/>
          <w:b/>
        </w:rPr>
        <w:t>Obciążenie administracji:</w:t>
      </w:r>
      <w:r w:rsidRPr="00033285">
        <w:rPr>
          <w:rFonts w:ascii="Roboto" w:eastAsia="Times New Roman" w:hAnsi="Roboto"/>
        </w:rPr>
        <w:t xml:space="preserve"> Dane te tłumaczą obciążenie Wydziałów Spraw Cudzoziemców </w:t>
      </w:r>
      <w:r>
        <w:rPr>
          <w:rFonts w:ascii="Roboto" w:eastAsia="Times New Roman" w:hAnsi="Roboto"/>
        </w:rPr>
        <w:br/>
      </w:r>
      <w:r w:rsidRPr="00033285">
        <w:rPr>
          <w:rFonts w:ascii="Roboto" w:eastAsia="Times New Roman" w:hAnsi="Roboto"/>
        </w:rPr>
        <w:t>w Warszawie, Wrocławiu i Poznaniu. Ponieważ to w tych miastach Białorusini najczęściej osiadają, urzędy te muszą procesować tysiące wniosków o przedłużenie pobytów czasowych.</w:t>
      </w:r>
    </w:p>
    <w:p w14:paraId="79F0321B" w14:textId="77777777" w:rsidR="00BF3931" w:rsidRDefault="00BF3931" w:rsidP="00033285">
      <w:pPr>
        <w:spacing w:line="240" w:lineRule="auto"/>
        <w:rPr>
          <w:rFonts w:ascii="Roboto" w:hAnsi="Roboto"/>
          <w:b/>
        </w:rPr>
      </w:pPr>
    </w:p>
    <w:p w14:paraId="0BFC54D5" w14:textId="72B2F198" w:rsidR="00BF3931" w:rsidRPr="00BF3931" w:rsidRDefault="00BF3931" w:rsidP="00033285">
      <w:pPr>
        <w:spacing w:line="240" w:lineRule="auto"/>
        <w:rPr>
          <w:rFonts w:ascii="Roboto" w:eastAsia="Times New Roman" w:hAnsi="Roboto"/>
          <w:b/>
        </w:rPr>
      </w:pPr>
      <w:r w:rsidRPr="00BF3931">
        <w:rPr>
          <w:rFonts w:ascii="Roboto" w:eastAsia="Times New Roman" w:hAnsi="Roboto"/>
          <w:b/>
        </w:rPr>
        <w:lastRenderedPageBreak/>
        <w:t xml:space="preserve">PROFIL DEMOGRAFICZNY </w:t>
      </w:r>
    </w:p>
    <w:p w14:paraId="2CFF281A" w14:textId="42613495" w:rsidR="00033285" w:rsidRPr="00033285" w:rsidRDefault="00033285" w:rsidP="00BF3931">
      <w:pPr>
        <w:jc w:val="both"/>
        <w:rPr>
          <w:rFonts w:ascii="Roboto" w:eastAsia="Times New Roman" w:hAnsi="Roboto"/>
        </w:rPr>
      </w:pPr>
      <w:r w:rsidRPr="00033285">
        <w:rPr>
          <w:rFonts w:ascii="Roboto" w:eastAsia="Times New Roman" w:hAnsi="Roboto"/>
        </w:rPr>
        <w:t xml:space="preserve">Struktura demograficzna tej grupy migracyjnej niesie ze sobą </w:t>
      </w:r>
      <w:r w:rsidRPr="00BF3931">
        <w:rPr>
          <w:rFonts w:ascii="Roboto" w:eastAsia="Times New Roman" w:hAnsi="Roboto"/>
        </w:rPr>
        <w:t>bardzo wysoki potencjał dla polskiego rynku pracy i systemu ubezpieczeń społecznych</w:t>
      </w:r>
      <w:r w:rsidRPr="00033285">
        <w:rPr>
          <w:rFonts w:ascii="Roboto" w:eastAsia="Times New Roman" w:hAnsi="Roboto"/>
        </w:rPr>
        <w:t>:</w:t>
      </w:r>
    </w:p>
    <w:p w14:paraId="53B237B3" w14:textId="5B85BDF9" w:rsidR="00033285" w:rsidRDefault="00033285" w:rsidP="00BF3931">
      <w:pPr>
        <w:spacing w:after="0"/>
        <w:jc w:val="both"/>
        <w:rPr>
          <w:rFonts w:ascii="Roboto" w:eastAsia="Times New Roman" w:hAnsi="Roboto"/>
        </w:rPr>
      </w:pPr>
      <w:r w:rsidRPr="00BF3931">
        <w:rPr>
          <w:rFonts w:ascii="Roboto" w:eastAsia="Times New Roman" w:hAnsi="Roboto"/>
          <w:b/>
        </w:rPr>
        <w:t>Struktura wiekowo-produkcyjna:</w:t>
      </w:r>
      <w:r w:rsidRPr="00BF3931">
        <w:rPr>
          <w:rFonts w:ascii="Roboto" w:eastAsia="Times New Roman" w:hAnsi="Roboto"/>
        </w:rPr>
        <w:t xml:space="preserve"> W populacji zdecydowanie przeważają osoby młode, w wieku </w:t>
      </w:r>
      <w:r w:rsidRPr="00BF3931">
        <w:rPr>
          <w:rFonts w:ascii="Roboto" w:eastAsia="Times New Roman" w:hAnsi="Roboto"/>
          <w:b/>
        </w:rPr>
        <w:t>18</w:t>
      </w:r>
      <w:r w:rsidR="00BF3931" w:rsidRPr="00BF3931">
        <w:rPr>
          <w:rFonts w:ascii="Roboto" w:eastAsia="Times New Roman" w:hAnsi="Roboto"/>
          <w:b/>
        </w:rPr>
        <w:br/>
      </w:r>
      <w:r w:rsidRPr="00BF3931">
        <w:rPr>
          <w:rFonts w:ascii="Roboto" w:eastAsia="Times New Roman" w:hAnsi="Roboto"/>
          <w:b/>
        </w:rPr>
        <w:t>–34 lata</w:t>
      </w:r>
      <w:r w:rsidRPr="00BF3931">
        <w:rPr>
          <w:rFonts w:ascii="Roboto" w:eastAsia="Times New Roman" w:hAnsi="Roboto"/>
        </w:rPr>
        <w:t>. Blisko dwie trzecie (ok. 65%) całej społeczności stanowią osoby w wieku produkcyjnym mobilnym (poniżej 40. roku życia). Odsetek dzieci oraz osób w wieku emerytalnym pozostaje relatywnie niski, co minimalizuje bezpośrednie koszty socjalne dla budżetu państwa.</w:t>
      </w:r>
    </w:p>
    <w:p w14:paraId="34D5EA86" w14:textId="77777777" w:rsidR="00BF3931" w:rsidRPr="00033285" w:rsidRDefault="00BF3931" w:rsidP="00BF3931">
      <w:pPr>
        <w:spacing w:after="0"/>
        <w:jc w:val="both"/>
        <w:rPr>
          <w:rFonts w:ascii="Roboto" w:eastAsia="Times New Roman" w:hAnsi="Roboto"/>
        </w:rPr>
      </w:pPr>
    </w:p>
    <w:p w14:paraId="770FA817" w14:textId="217ADAF2" w:rsidR="00033285" w:rsidRPr="00033285" w:rsidRDefault="00033285" w:rsidP="00BF3931">
      <w:pPr>
        <w:spacing w:after="0"/>
        <w:jc w:val="both"/>
        <w:rPr>
          <w:rFonts w:ascii="Roboto" w:eastAsia="Times New Roman" w:hAnsi="Roboto"/>
        </w:rPr>
      </w:pPr>
      <w:r w:rsidRPr="00BF3931">
        <w:rPr>
          <w:rFonts w:ascii="Roboto" w:eastAsia="Times New Roman" w:hAnsi="Roboto"/>
          <w:b/>
        </w:rPr>
        <w:t>Struktura płci i stabilizacja rodzinna:</w:t>
      </w:r>
      <w:r w:rsidRPr="00BF3931">
        <w:rPr>
          <w:rFonts w:ascii="Roboto" w:eastAsia="Times New Roman" w:hAnsi="Roboto"/>
        </w:rPr>
        <w:t xml:space="preserve"> Podział ze względu na płeć cechuje się stabilną strukturą </w:t>
      </w:r>
      <w:r w:rsidR="00BF3931">
        <w:rPr>
          <w:rFonts w:ascii="Roboto" w:eastAsia="Times New Roman" w:hAnsi="Roboto"/>
        </w:rPr>
        <w:br/>
      </w:r>
      <w:r w:rsidRPr="00BF3931">
        <w:rPr>
          <w:rFonts w:ascii="Roboto" w:eastAsia="Times New Roman" w:hAnsi="Roboto"/>
        </w:rPr>
        <w:t xml:space="preserve">z </w:t>
      </w:r>
      <w:r w:rsidRPr="00BF3931">
        <w:rPr>
          <w:rFonts w:ascii="Roboto" w:eastAsia="Times New Roman" w:hAnsi="Roboto"/>
          <w:b/>
        </w:rPr>
        <w:t>przewagą mężczyzn (57%) nad kobietami (43%).</w:t>
      </w:r>
      <w:r w:rsidRPr="00BF3931">
        <w:rPr>
          <w:rFonts w:ascii="Roboto" w:eastAsia="Times New Roman" w:hAnsi="Roboto"/>
        </w:rPr>
        <w:t xml:space="preserve"> Udział kobiet sukcesywnie rośnie na przestrzeni lat 2024–2026. Zjawisko to jest bezpośrednim efektem procesów </w:t>
      </w:r>
      <w:r w:rsidRPr="00BF3931">
        <w:rPr>
          <w:rFonts w:ascii="Roboto" w:eastAsia="Times New Roman" w:hAnsi="Roboto"/>
          <w:b/>
        </w:rPr>
        <w:t>łączenia rodzin</w:t>
      </w:r>
      <w:r w:rsidRPr="00BF3931">
        <w:rPr>
          <w:rFonts w:ascii="Roboto" w:eastAsia="Times New Roman" w:hAnsi="Roboto"/>
        </w:rPr>
        <w:t xml:space="preserve"> (przejście </w:t>
      </w:r>
      <w:r w:rsidR="00BF3931">
        <w:rPr>
          <w:rFonts w:ascii="Roboto" w:eastAsia="Times New Roman" w:hAnsi="Roboto"/>
        </w:rPr>
        <w:br/>
      </w:r>
      <w:r w:rsidRPr="00BF3931">
        <w:rPr>
          <w:rFonts w:ascii="Roboto" w:eastAsia="Times New Roman" w:hAnsi="Roboto"/>
        </w:rPr>
        <w:t>z migracji cyrkulacyjnej/zarobkowej na osiedleńczą). Mężczyźni, którzy zalegalizowali pobyt czasowy w latach 2022–2023, sprowadzają do Polski swoje partnerki oraz dzieci.</w:t>
      </w:r>
    </w:p>
    <w:p w14:paraId="275A9845" w14:textId="77777777" w:rsidR="002D7144" w:rsidRDefault="002D7144" w:rsidP="002D7144">
      <w:pPr>
        <w:jc w:val="both"/>
        <w:rPr>
          <w:rFonts w:ascii="Roboto" w:hAnsi="Roboto"/>
          <w:b/>
        </w:rPr>
      </w:pPr>
    </w:p>
    <w:p w14:paraId="2F4D38C5" w14:textId="1706E98C" w:rsidR="006F0F94" w:rsidRPr="002D7144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t xml:space="preserve">POLSKIE DOKUMENTY PODRÓŻY DLA CUDZOZIEMCÓW </w:t>
      </w:r>
    </w:p>
    <w:p w14:paraId="445899B2" w14:textId="4E00636D" w:rsidR="00FE62A9" w:rsidRDefault="00FE62A9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FE62A9">
        <w:rPr>
          <w:rFonts w:ascii="Roboto" w:eastAsia="Times New Roman" w:hAnsi="Roboto"/>
        </w:rPr>
        <w:t xml:space="preserve">Wprowadzony przez reżim w Mińsku dekret prezydencki nr 278 (wrzesień 2023 r.) odebrał białoruskim </w:t>
      </w:r>
      <w:proofErr w:type="spellStart"/>
      <w:r w:rsidRPr="00FE62A9">
        <w:rPr>
          <w:rFonts w:ascii="Roboto" w:eastAsia="Times New Roman" w:hAnsi="Roboto"/>
        </w:rPr>
        <w:t>ambasadiom</w:t>
      </w:r>
      <w:proofErr w:type="spellEnd"/>
      <w:r w:rsidRPr="00FE62A9">
        <w:rPr>
          <w:rFonts w:ascii="Roboto" w:eastAsia="Times New Roman" w:hAnsi="Roboto"/>
        </w:rPr>
        <w:t xml:space="preserve"> i konsulatom prawo do wydawania oraz przedłużania paszportów swoim obywatelom za granicą. Zmiana ta wywołała </w:t>
      </w:r>
      <w:r w:rsidRPr="00FE62A9">
        <w:rPr>
          <w:rFonts w:ascii="Roboto" w:eastAsia="Times New Roman" w:hAnsi="Roboto"/>
          <w:b/>
          <w:bCs/>
        </w:rPr>
        <w:t>poważny kryzys administracyjny i egzystencjalny</w:t>
      </w:r>
      <w:r w:rsidRPr="00FE62A9">
        <w:rPr>
          <w:rFonts w:ascii="Roboto" w:eastAsia="Times New Roman" w:hAnsi="Roboto"/>
        </w:rPr>
        <w:t xml:space="preserve"> dla dziesiątek tysięcy Białorusinów w Polsce, którym zaczęły kończyć się dokumenty tożsamości, co groziło utratą legalności pobytu i możliwości podróżowania.</w:t>
      </w:r>
    </w:p>
    <w:p w14:paraId="7FF3327F" w14:textId="76F66405" w:rsidR="00FE62A9" w:rsidRDefault="00FE62A9" w:rsidP="002D7144">
      <w:pPr>
        <w:keepNext/>
        <w:spacing w:before="240" w:after="60"/>
        <w:jc w:val="both"/>
        <w:outlineLvl w:val="1"/>
        <w:rPr>
          <w:rFonts w:ascii="Roboto" w:eastAsia="Times New Roman" w:hAnsi="Roboto"/>
        </w:rPr>
      </w:pPr>
      <w:r w:rsidRPr="00FE62A9">
        <w:rPr>
          <w:rFonts w:ascii="Roboto" w:eastAsia="Times New Roman" w:hAnsi="Roboto"/>
        </w:rPr>
        <w:t xml:space="preserve">Polska zareagowała na ten kryzys systemowo, wprowadzając uproszczoną procedurę wydawania </w:t>
      </w:r>
      <w:r w:rsidRPr="00FE62A9">
        <w:rPr>
          <w:rFonts w:ascii="Roboto" w:eastAsia="Times New Roman" w:hAnsi="Roboto"/>
          <w:b/>
          <w:bCs/>
        </w:rPr>
        <w:t>Polskiego Dokumentu Podróży dla Cudzoziemca (PDPC)</w:t>
      </w:r>
      <w:r w:rsidRPr="00FE62A9">
        <w:rPr>
          <w:rFonts w:ascii="Roboto" w:eastAsia="Times New Roman" w:hAnsi="Roboto"/>
        </w:rPr>
        <w:t>, który w praktyce zastępuje Białorusinom paszport krajowy. Efektem tego jest bezprecedensowa liczb</w:t>
      </w:r>
      <w:r>
        <w:rPr>
          <w:rFonts w:ascii="Roboto" w:eastAsia="Times New Roman" w:hAnsi="Roboto"/>
        </w:rPr>
        <w:t>a</w:t>
      </w:r>
      <w:r w:rsidRPr="00FE62A9">
        <w:rPr>
          <w:rFonts w:ascii="Roboto" w:eastAsia="Times New Roman" w:hAnsi="Roboto"/>
        </w:rPr>
        <w:t xml:space="preserve"> wydawanych dokumentów – obywatele Białorusi stanowią </w:t>
      </w:r>
      <w:r w:rsidRPr="00FE62A9">
        <w:rPr>
          <w:rFonts w:ascii="Roboto" w:eastAsia="Times New Roman" w:hAnsi="Roboto"/>
          <w:b/>
          <w:bCs/>
        </w:rPr>
        <w:t>89% wszystkich historycznych odbiorców PDPC</w:t>
      </w:r>
      <w:r w:rsidRPr="00FE62A9">
        <w:rPr>
          <w:rFonts w:ascii="Roboto" w:eastAsia="Times New Roman" w:hAnsi="Roboto"/>
        </w:rPr>
        <w:t xml:space="preserve"> w latach 2020–2026, a w samym 2026 roku (stan na 1 sierpnia) wskaźnik ten osiągnął rekordowe </w:t>
      </w:r>
      <w:r w:rsidRPr="00FE62A9">
        <w:rPr>
          <w:rFonts w:ascii="Roboto" w:eastAsia="Times New Roman" w:hAnsi="Roboto"/>
          <w:b/>
          <w:bCs/>
        </w:rPr>
        <w:t>9</w:t>
      </w:r>
      <w:r>
        <w:rPr>
          <w:rFonts w:ascii="Roboto" w:eastAsia="Times New Roman" w:hAnsi="Roboto"/>
          <w:b/>
          <w:bCs/>
        </w:rPr>
        <w:t>6</w:t>
      </w:r>
      <w:r w:rsidRPr="00FE62A9">
        <w:rPr>
          <w:rFonts w:ascii="Roboto" w:eastAsia="Times New Roman" w:hAnsi="Roboto"/>
          <w:b/>
          <w:bCs/>
        </w:rPr>
        <w:t>%</w:t>
      </w:r>
      <w:r w:rsidRPr="00FE62A9">
        <w:rPr>
          <w:rFonts w:ascii="Roboto" w:eastAsia="Times New Roman" w:hAnsi="Roboto"/>
        </w:rPr>
        <w:t>.</w:t>
      </w:r>
    </w:p>
    <w:p w14:paraId="48DBF174" w14:textId="093BAB8B" w:rsidR="00A80FF6" w:rsidRDefault="006F0F94" w:rsidP="00A80FF6">
      <w:pPr>
        <w:keepNext/>
        <w:spacing w:before="240" w:after="60"/>
        <w:jc w:val="center"/>
        <w:outlineLvl w:val="1"/>
        <w:rPr>
          <w:rFonts w:ascii="Roboto" w:eastAsia="Times New Roman" w:hAnsi="Roboto"/>
          <w:b/>
          <w:sz w:val="20"/>
          <w:szCs w:val="20"/>
        </w:rPr>
      </w:pPr>
      <w:r w:rsidRPr="001150F5">
        <w:rPr>
          <w:rFonts w:ascii="Roboto" w:eastAsia="Times New Roman" w:hAnsi="Roboto"/>
          <w:b/>
          <w:sz w:val="20"/>
          <w:szCs w:val="20"/>
        </w:rPr>
        <w:t>Liczba Polskich Dokumentów Podróży wydanych w latach 2020-2026</w:t>
      </w:r>
    </w:p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A80FF6" w:rsidRPr="00A80FF6" w14:paraId="00153610" w14:textId="77777777" w:rsidTr="00A80FF6">
        <w:trPr>
          <w:trHeight w:val="288"/>
        </w:trPr>
        <w:tc>
          <w:tcPr>
            <w:tcW w:w="21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52C5AA0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19D8597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31AC70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553055B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D01406A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410F082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8E78870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56A0907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FE9314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Suma</w:t>
            </w:r>
          </w:p>
        </w:tc>
      </w:tr>
      <w:tr w:rsidR="00A80FF6" w:rsidRPr="00A80FF6" w14:paraId="4510D2CC" w14:textId="77777777" w:rsidTr="00A80FF6">
        <w:trPr>
          <w:trHeight w:val="288"/>
        </w:trPr>
        <w:tc>
          <w:tcPr>
            <w:tcW w:w="21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C7A42E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F26489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07AB7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C4AE4C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38791F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8B5C47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3 328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5FC43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5 689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F85E0F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4 305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13D3B18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14 428</w:t>
            </w:r>
          </w:p>
        </w:tc>
      </w:tr>
      <w:tr w:rsidR="00A80FF6" w:rsidRPr="00A80FF6" w14:paraId="42DBAA18" w14:textId="77777777" w:rsidTr="00A80FF6">
        <w:trPr>
          <w:trHeight w:val="288"/>
        </w:trPr>
        <w:tc>
          <w:tcPr>
            <w:tcW w:w="21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73B619" w14:textId="77777777" w:rsidR="00A80FF6" w:rsidRPr="00A80FF6" w:rsidRDefault="00A80FF6" w:rsidP="00A80FF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1DBCB1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DCA372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7741C1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24DFA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162087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EA9112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CC1198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CBB496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1 781</w:t>
            </w:r>
          </w:p>
        </w:tc>
      </w:tr>
      <w:tr w:rsidR="00A80FF6" w:rsidRPr="00A80FF6" w14:paraId="76D721A4" w14:textId="77777777" w:rsidTr="00A80FF6">
        <w:trPr>
          <w:trHeight w:val="288"/>
        </w:trPr>
        <w:tc>
          <w:tcPr>
            <w:tcW w:w="21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193F20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977162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E5B6BC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A0349E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0F87EF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1 258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DEC34D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3 638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DF734E5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5 985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B4F973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4 491</w:t>
            </w:r>
          </w:p>
        </w:tc>
        <w:tc>
          <w:tcPr>
            <w:tcW w:w="100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D29CD3" w14:textId="77777777" w:rsidR="00A80FF6" w:rsidRPr="00A80FF6" w:rsidRDefault="00A80FF6" w:rsidP="00A80FF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0FF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16 209</w:t>
            </w:r>
          </w:p>
        </w:tc>
      </w:tr>
    </w:tbl>
    <w:p w14:paraId="3020BFE4" w14:textId="44105BB5" w:rsidR="00A80FF6" w:rsidRDefault="00A80FF6" w:rsidP="00CD5674">
      <w:pPr>
        <w:jc w:val="center"/>
        <w:rPr>
          <w:rFonts w:ascii="Roboto" w:eastAsia="Times New Roman" w:hAnsi="Roboto"/>
        </w:rPr>
      </w:pPr>
      <w:r>
        <w:rPr>
          <w:noProof/>
        </w:rPr>
        <w:drawing>
          <wp:inline distT="0" distB="0" distL="0" distR="0" wp14:anchorId="429B1A6D" wp14:editId="446131D7">
            <wp:extent cx="5234940" cy="222885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7B879D8C-9C9F-4BF0-8A0B-FB6938FBBE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3E76A22" w14:textId="4087F0C6" w:rsidR="00FE62A9" w:rsidRPr="00FE62A9" w:rsidRDefault="00FE62A9" w:rsidP="002D7144">
      <w:pPr>
        <w:jc w:val="both"/>
        <w:rPr>
          <w:rFonts w:ascii="Roboto" w:eastAsia="Times New Roman" w:hAnsi="Roboto"/>
          <w:b/>
          <w:bCs/>
        </w:rPr>
      </w:pPr>
      <w:r w:rsidRPr="00FE62A9">
        <w:rPr>
          <w:rFonts w:ascii="Roboto" w:eastAsia="Times New Roman" w:hAnsi="Roboto"/>
          <w:b/>
          <w:bCs/>
        </w:rPr>
        <w:lastRenderedPageBreak/>
        <w:t>Dynamika fali (2023–2025):</w:t>
      </w:r>
    </w:p>
    <w:p w14:paraId="0A6B6485" w14:textId="6506E40E" w:rsidR="00FE62A9" w:rsidRDefault="00FE62A9" w:rsidP="002D7144">
      <w:pPr>
        <w:jc w:val="both"/>
        <w:rPr>
          <w:rFonts w:ascii="Roboto" w:eastAsia="Times New Roman" w:hAnsi="Roboto"/>
        </w:rPr>
      </w:pPr>
      <w:r w:rsidRPr="00FE62A9">
        <w:rPr>
          <w:rFonts w:ascii="Roboto" w:eastAsia="Times New Roman" w:hAnsi="Roboto"/>
        </w:rPr>
        <w:t xml:space="preserve">Przed 2023 rokiem PDPC był instrumentem niszowym (zaledwie 106 wydań dla Białorusinów </w:t>
      </w:r>
      <w:r>
        <w:rPr>
          <w:rFonts w:ascii="Roboto" w:eastAsia="Times New Roman" w:hAnsi="Roboto"/>
        </w:rPr>
        <w:br/>
      </w:r>
      <w:r w:rsidRPr="00FE62A9">
        <w:rPr>
          <w:rFonts w:ascii="Roboto" w:eastAsia="Times New Roman" w:hAnsi="Roboto"/>
        </w:rPr>
        <w:t>w 2022 r.). Wejście w życie dekretu Mińska we wrześniu 2023 r. uruchomiło lawinę wniosków w roku 2024 (ponad 3</w:t>
      </w:r>
      <w:r>
        <w:rPr>
          <w:rFonts w:ascii="Roboto" w:eastAsia="Times New Roman" w:hAnsi="Roboto"/>
        </w:rPr>
        <w:t>,</w:t>
      </w:r>
      <w:r w:rsidRPr="00FE62A9">
        <w:rPr>
          <w:rFonts w:ascii="Roboto" w:eastAsia="Times New Roman" w:hAnsi="Roboto"/>
        </w:rPr>
        <w:t>3 tys.) oraz absolutne apogeum w roku 2025 (</w:t>
      </w:r>
      <w:r w:rsidRPr="00FE62A9">
        <w:rPr>
          <w:rFonts w:ascii="Roboto" w:eastAsia="Times New Roman" w:hAnsi="Roboto"/>
          <w:b/>
          <w:bCs/>
        </w:rPr>
        <w:t>5</w:t>
      </w:r>
      <w:r>
        <w:rPr>
          <w:rFonts w:ascii="Roboto" w:eastAsia="Times New Roman" w:hAnsi="Roboto"/>
          <w:b/>
          <w:bCs/>
        </w:rPr>
        <w:t>,7 tys.</w:t>
      </w:r>
      <w:r w:rsidRPr="00FE62A9">
        <w:rPr>
          <w:rFonts w:ascii="Roboto" w:eastAsia="Times New Roman" w:hAnsi="Roboto"/>
          <w:b/>
          <w:bCs/>
        </w:rPr>
        <w:t xml:space="preserve"> wydanych dokumentów</w:t>
      </w:r>
      <w:r w:rsidRPr="00FE62A9">
        <w:rPr>
          <w:rFonts w:ascii="Roboto" w:eastAsia="Times New Roman" w:hAnsi="Roboto"/>
        </w:rPr>
        <w:t>), gdy upływały terminy ważności paszportów osób uciekających przed represjami z lat 2020–2021.</w:t>
      </w:r>
    </w:p>
    <w:p w14:paraId="5ACD5534" w14:textId="77777777" w:rsidR="00FE62A9" w:rsidRDefault="00FE62A9" w:rsidP="002D7144">
      <w:pPr>
        <w:jc w:val="both"/>
        <w:rPr>
          <w:rFonts w:ascii="Roboto" w:eastAsia="Times New Roman" w:hAnsi="Roboto"/>
          <w:b/>
          <w:bCs/>
        </w:rPr>
      </w:pPr>
      <w:r w:rsidRPr="00FE62A9">
        <w:rPr>
          <w:rFonts w:ascii="Roboto" w:eastAsia="Times New Roman" w:hAnsi="Roboto"/>
          <w:b/>
          <w:bCs/>
        </w:rPr>
        <w:t>Stabilizacja na wysokim poziomie:</w:t>
      </w:r>
    </w:p>
    <w:p w14:paraId="5467E3EC" w14:textId="0988A801" w:rsidR="00FE62A9" w:rsidRDefault="00FE62A9" w:rsidP="002D7144">
      <w:pPr>
        <w:jc w:val="both"/>
        <w:rPr>
          <w:rFonts w:ascii="Roboto" w:eastAsia="Times New Roman" w:hAnsi="Roboto"/>
        </w:rPr>
      </w:pPr>
      <w:r w:rsidRPr="00FE62A9">
        <w:rPr>
          <w:rFonts w:ascii="Roboto" w:eastAsia="Times New Roman" w:hAnsi="Roboto"/>
        </w:rPr>
        <w:t xml:space="preserve">Wynik </w:t>
      </w:r>
      <w:r w:rsidRPr="00FE62A9">
        <w:rPr>
          <w:rFonts w:ascii="Roboto" w:eastAsia="Times New Roman" w:hAnsi="Roboto"/>
          <w:b/>
          <w:bCs/>
        </w:rPr>
        <w:t>4</w:t>
      </w:r>
      <w:r>
        <w:rPr>
          <w:rFonts w:ascii="Roboto" w:eastAsia="Times New Roman" w:hAnsi="Roboto"/>
          <w:b/>
          <w:bCs/>
        </w:rPr>
        <w:t>,</w:t>
      </w:r>
      <w:r w:rsidRPr="00FE62A9">
        <w:rPr>
          <w:rFonts w:ascii="Roboto" w:eastAsia="Times New Roman" w:hAnsi="Roboto"/>
          <w:b/>
          <w:bCs/>
        </w:rPr>
        <w:t>3</w:t>
      </w:r>
      <w:r>
        <w:rPr>
          <w:rFonts w:ascii="Roboto" w:eastAsia="Times New Roman" w:hAnsi="Roboto"/>
          <w:b/>
          <w:bCs/>
        </w:rPr>
        <w:t xml:space="preserve"> tys.</w:t>
      </w:r>
      <w:r w:rsidRPr="00FE62A9">
        <w:rPr>
          <w:rFonts w:ascii="Roboto" w:eastAsia="Times New Roman" w:hAnsi="Roboto"/>
          <w:b/>
          <w:bCs/>
        </w:rPr>
        <w:t xml:space="preserve"> dokumentów</w:t>
      </w:r>
      <w:r w:rsidRPr="00FE62A9">
        <w:rPr>
          <w:rFonts w:ascii="Roboto" w:eastAsia="Times New Roman" w:hAnsi="Roboto"/>
        </w:rPr>
        <w:t xml:space="preserve"> wydanych w zaledwie 7 miesięcy 2026 roku pokazuje, że zapotrzebowanie nie maleje. Szacuje się, że do końca 2026 roku liczba ta przekroczy 7 tysięcy, co oznacza, że rok 2026 będzie nowym historycznym rekordem. Polska stała się głównym "gwarantem tożsamości" dla diaspory białoruskiej w Europie.</w:t>
      </w:r>
    </w:p>
    <w:p w14:paraId="0C75B434" w14:textId="77777777" w:rsidR="00FE62A9" w:rsidRDefault="00FE62A9" w:rsidP="002D7144">
      <w:pPr>
        <w:jc w:val="both"/>
        <w:rPr>
          <w:rFonts w:ascii="Roboto" w:eastAsia="Times New Roman" w:hAnsi="Roboto"/>
          <w:b/>
          <w:bCs/>
        </w:rPr>
      </w:pPr>
      <w:r w:rsidRPr="00FE62A9">
        <w:rPr>
          <w:rFonts w:ascii="Roboto" w:eastAsia="Times New Roman" w:hAnsi="Roboto"/>
          <w:b/>
          <w:bCs/>
        </w:rPr>
        <w:t>Wpływ na stabilność zatrudnienia:</w:t>
      </w:r>
    </w:p>
    <w:p w14:paraId="5AA1D673" w14:textId="1A8EEB10" w:rsidR="00FE62A9" w:rsidRPr="00FE62A9" w:rsidRDefault="00FE62A9" w:rsidP="002D7144">
      <w:pPr>
        <w:jc w:val="both"/>
        <w:rPr>
          <w:rFonts w:ascii="Roboto" w:eastAsia="Times New Roman" w:hAnsi="Roboto"/>
        </w:rPr>
      </w:pPr>
      <w:r w:rsidRPr="00FE62A9">
        <w:rPr>
          <w:rFonts w:ascii="Roboto" w:eastAsia="Times New Roman" w:hAnsi="Roboto"/>
        </w:rPr>
        <w:t xml:space="preserve">Wprowadzenie i utrzymanie liberalnych przepisów dotyczących PDPC (m.in. zwolnienie z opłat, uproszczony proces dla posiadaczy pobytów czasowych) zapobiegło wypychaniu legalnie pracujących Białorusinów (w tym kluczowych specjalistów IT i kierowców) do szarej strefy. Dokument ten pozwala im na bezproblemowe kontynuowanie zatrudnienia oraz przekraczanie granic zewnętrznych </w:t>
      </w:r>
      <w:proofErr w:type="spellStart"/>
      <w:r w:rsidRPr="00FE62A9">
        <w:rPr>
          <w:rFonts w:ascii="Roboto" w:eastAsia="Times New Roman" w:hAnsi="Roboto"/>
        </w:rPr>
        <w:t>Schengen</w:t>
      </w:r>
      <w:proofErr w:type="spellEnd"/>
      <w:r w:rsidRPr="00FE62A9">
        <w:rPr>
          <w:rFonts w:ascii="Roboto" w:eastAsia="Times New Roman" w:hAnsi="Roboto"/>
        </w:rPr>
        <w:t>.</w:t>
      </w:r>
    </w:p>
    <w:p w14:paraId="6A983E40" w14:textId="77777777" w:rsidR="00661E08" w:rsidRDefault="00661E08" w:rsidP="002D7144">
      <w:pPr>
        <w:jc w:val="both"/>
        <w:rPr>
          <w:rFonts w:ascii="Roboto" w:hAnsi="Roboto"/>
          <w:b/>
        </w:rPr>
      </w:pPr>
    </w:p>
    <w:p w14:paraId="6CECA9AC" w14:textId="2A67C90A" w:rsidR="00DE6D19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t>STATYSTYKA WIZOWA</w:t>
      </w:r>
    </w:p>
    <w:p w14:paraId="61498103" w14:textId="6D99113D" w:rsidR="008B08E6" w:rsidRDefault="008B08E6" w:rsidP="002D7144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 xml:space="preserve">W okresie od wybuchu kryzysu politycznego na Białorusi (10 sierpnia 2020 r.) do 31 lipca 2026 r. polskie konsulaty wydały obywatelom Białorusi setki tysięcy wiz. Dwa kluczowe kanały wizowe </w:t>
      </w:r>
      <w:r>
        <w:rPr>
          <w:rFonts w:ascii="Roboto" w:eastAsia="Times New Roman" w:hAnsi="Roboto"/>
        </w:rPr>
        <w:br/>
      </w:r>
      <w:r w:rsidRPr="008B08E6">
        <w:rPr>
          <w:rFonts w:ascii="Roboto" w:eastAsia="Times New Roman" w:hAnsi="Roboto"/>
        </w:rPr>
        <w:t xml:space="preserve">– </w:t>
      </w:r>
      <w:r w:rsidRPr="008B08E6">
        <w:rPr>
          <w:rFonts w:ascii="Roboto" w:eastAsia="Times New Roman" w:hAnsi="Roboto"/>
          <w:b/>
          <w:bCs/>
        </w:rPr>
        <w:t>humanitarny</w:t>
      </w:r>
      <w:r w:rsidRPr="008B08E6">
        <w:rPr>
          <w:rFonts w:ascii="Roboto" w:eastAsia="Times New Roman" w:hAnsi="Roboto"/>
        </w:rPr>
        <w:t xml:space="preserve"> oraz </w:t>
      </w:r>
      <w:r w:rsidRPr="008B08E6">
        <w:rPr>
          <w:rFonts w:ascii="Roboto" w:eastAsia="Times New Roman" w:hAnsi="Roboto"/>
          <w:b/>
          <w:bCs/>
        </w:rPr>
        <w:t>biznesowo-osiedleńczy (kod 23)</w:t>
      </w:r>
      <w:r w:rsidRPr="008B08E6">
        <w:rPr>
          <w:rFonts w:ascii="Roboto" w:eastAsia="Times New Roman" w:hAnsi="Roboto"/>
        </w:rPr>
        <w:t xml:space="preserve"> – stanowiły fundament bezpiecznego transferu ludności i kapitału do Polski.</w:t>
      </w:r>
    </w:p>
    <w:p w14:paraId="243731E5" w14:textId="77777777" w:rsidR="00661E08" w:rsidRPr="008B08E6" w:rsidRDefault="00661E08" w:rsidP="002D7144">
      <w:pPr>
        <w:jc w:val="both"/>
        <w:rPr>
          <w:rFonts w:ascii="Roboto" w:eastAsia="Times New Roman" w:hAnsi="Roboto"/>
        </w:rPr>
      </w:pPr>
    </w:p>
    <w:p w14:paraId="67D3ED41" w14:textId="5899FAAB" w:rsidR="00DE6D19" w:rsidRDefault="00DE6D19" w:rsidP="00DE6D19">
      <w:pPr>
        <w:spacing w:after="60"/>
        <w:jc w:val="center"/>
        <w:outlineLvl w:val="1"/>
        <w:rPr>
          <w:rFonts w:ascii="Roboto" w:hAnsi="Roboto"/>
        </w:rPr>
      </w:pPr>
      <w:r w:rsidRPr="00F238C7">
        <w:rPr>
          <w:rFonts w:ascii="Roboto" w:eastAsia="Times New Roman" w:hAnsi="Roboto"/>
          <w:b/>
          <w:bCs/>
          <w:sz w:val="20"/>
          <w:szCs w:val="20"/>
        </w:rPr>
        <w:t>Wizy</w:t>
      </w:r>
      <w:r w:rsidRPr="00B94AC6">
        <w:rPr>
          <w:rFonts w:ascii="Roboto" w:eastAsia="Times New Roman" w:hAnsi="Roboto"/>
          <w:b/>
          <w:bCs/>
          <w:color w:val="FF0000"/>
          <w:sz w:val="20"/>
          <w:szCs w:val="20"/>
        </w:rPr>
        <w:t xml:space="preserve"> 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udzielone obywatelom Białorusi w okresie 10.08.2020- </w:t>
      </w:r>
      <w:r>
        <w:rPr>
          <w:rFonts w:ascii="Roboto" w:eastAsia="Times New Roman" w:hAnsi="Roboto"/>
          <w:b/>
          <w:bCs/>
          <w:sz w:val="20"/>
          <w:szCs w:val="20"/>
        </w:rPr>
        <w:t>3</w:t>
      </w:r>
      <w:r w:rsidR="00020495">
        <w:rPr>
          <w:rFonts w:ascii="Roboto" w:eastAsia="Times New Roman" w:hAnsi="Roboto"/>
          <w:b/>
          <w:bCs/>
          <w:sz w:val="20"/>
          <w:szCs w:val="20"/>
        </w:rPr>
        <w:t>1</w:t>
      </w:r>
      <w:r>
        <w:rPr>
          <w:rFonts w:ascii="Roboto" w:eastAsia="Times New Roman" w:hAnsi="Roboto"/>
          <w:b/>
          <w:bCs/>
          <w:sz w:val="20"/>
          <w:szCs w:val="20"/>
        </w:rPr>
        <w:t>.0</w:t>
      </w:r>
      <w:r w:rsidR="00883040">
        <w:rPr>
          <w:rFonts w:ascii="Roboto" w:eastAsia="Times New Roman" w:hAnsi="Roboto"/>
          <w:b/>
          <w:bCs/>
          <w:sz w:val="20"/>
          <w:szCs w:val="20"/>
        </w:rPr>
        <w:t>7</w:t>
      </w:r>
      <w:r>
        <w:rPr>
          <w:rFonts w:ascii="Roboto" w:eastAsia="Times New Roman" w:hAnsi="Roboto"/>
          <w:b/>
          <w:bCs/>
          <w:sz w:val="20"/>
          <w:szCs w:val="20"/>
        </w:rPr>
        <w:t>.2026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>
        <w:rPr>
          <w:rFonts w:ascii="Roboto" w:hAnsi="Roboto"/>
        </w:rPr>
        <w:tab/>
      </w:r>
    </w:p>
    <w:tbl>
      <w:tblPr>
        <w:tblW w:w="92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2170"/>
        <w:gridCol w:w="2211"/>
        <w:gridCol w:w="2126"/>
        <w:gridCol w:w="1117"/>
      </w:tblGrid>
      <w:tr w:rsidR="00DE6D19" w:rsidRPr="00563EBA" w14:paraId="33C3F781" w14:textId="77777777" w:rsidTr="00CC3AC8">
        <w:trPr>
          <w:trHeight w:val="905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4841B52C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170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BD03BAB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1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E8DCB11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proofErr w:type="spellStart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Schengen</w:t>
            </w:r>
            <w:proofErr w:type="spellEnd"/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40B40AA4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17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560909A6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DE6D19" w:rsidRPr="00563EBA" w14:paraId="7C85C34E" w14:textId="77777777" w:rsidTr="00CC3AC8">
        <w:trPr>
          <w:trHeight w:val="1199"/>
          <w:jc w:val="center"/>
        </w:trPr>
        <w:tc>
          <w:tcPr>
            <w:tcW w:w="166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FFACD4D" w14:textId="77777777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3" w:name="RANGE!A20"/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3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0113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D2AB8" w14:textId="52A0C516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  <w:r w:rsidR="00461C0C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C8F24" w14:textId="70A980F9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54 </w:t>
            </w:r>
            <w:r w:rsidR="00CD567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01</w:t>
            </w:r>
            <w:r w:rsidR="00067028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EDC17B2" w14:textId="1CD4AE9B" w:rsidR="00DE6D19" w:rsidRPr="00563EBA" w:rsidRDefault="00067028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54 111</w:t>
            </w:r>
          </w:p>
        </w:tc>
      </w:tr>
      <w:tr w:rsidR="00DE6D19" w:rsidRPr="00563EBA" w14:paraId="551A36F7" w14:textId="77777777" w:rsidTr="00CC3AC8">
        <w:trPr>
          <w:trHeight w:val="863"/>
          <w:jc w:val="center"/>
        </w:trPr>
        <w:tc>
          <w:tcPr>
            <w:tcW w:w="1667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32A277A8" w14:textId="63E3E8EF" w:rsidR="00DE6D19" w:rsidRPr="00563EBA" w:rsidRDefault="00DE6D19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</w:t>
            </w:r>
            <w:r w:rsidR="000610A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Pr="00563EBA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- zawieszone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264D" w14:textId="77777777" w:rsidR="00DE6D19" w:rsidRPr="00563EBA" w:rsidRDefault="00DE6D19" w:rsidP="00CC3A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563EBA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B0947" w14:textId="46C82E82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 xml:space="preserve">19 </w:t>
            </w:r>
            <w:r w:rsidR="00067028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FB033" w14:textId="7677BDE6" w:rsidR="00DE6D19" w:rsidRPr="00563EBA" w:rsidRDefault="00067028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215 123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07E77257" w14:textId="01099D42" w:rsidR="00DE6D19" w:rsidRPr="00563EBA" w:rsidRDefault="00461C0C" w:rsidP="00CC3A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CD567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883040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4 770</w:t>
            </w:r>
          </w:p>
        </w:tc>
      </w:tr>
    </w:tbl>
    <w:p w14:paraId="69BB86E2" w14:textId="42A64B85" w:rsidR="00DE6D19" w:rsidRPr="000610A5" w:rsidRDefault="000610A5" w:rsidP="00DE6D19">
      <w:pPr>
        <w:spacing w:after="60"/>
        <w:jc w:val="center"/>
        <w:outlineLvl w:val="1"/>
        <w:rPr>
          <w:rFonts w:ascii="Roboto" w:hAnsi="Roboto"/>
          <w:i/>
          <w:sz w:val="18"/>
          <w:szCs w:val="18"/>
        </w:rPr>
      </w:pPr>
      <w:r w:rsidRPr="000610A5">
        <w:rPr>
          <w:rFonts w:ascii="Roboto" w:hAnsi="Roboto"/>
          <w:i/>
          <w:sz w:val="18"/>
          <w:szCs w:val="18"/>
        </w:rPr>
        <w:t>*statystyka obejmuje dane historyczne programu PBH oraz późniejsze wpisy techniczne wynikające ze zmiany przepisów.</w:t>
      </w:r>
    </w:p>
    <w:p w14:paraId="5A326E2E" w14:textId="77777777" w:rsidR="00DE6D19" w:rsidRPr="00625A96" w:rsidRDefault="00DE6D19" w:rsidP="00DE6D19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6353DB0" w14:textId="77777777" w:rsidR="00661E08" w:rsidRDefault="00661E08" w:rsidP="00DE6D19">
      <w:pPr>
        <w:jc w:val="both"/>
        <w:rPr>
          <w:rFonts w:ascii="Roboto" w:eastAsia="Times New Roman" w:hAnsi="Roboto"/>
          <w:b/>
          <w:bCs/>
        </w:rPr>
      </w:pPr>
    </w:p>
    <w:p w14:paraId="28CADF97" w14:textId="77777777" w:rsidR="00661E08" w:rsidRDefault="00661E08" w:rsidP="00DE6D19">
      <w:pPr>
        <w:jc w:val="both"/>
        <w:rPr>
          <w:rFonts w:ascii="Roboto" w:eastAsia="Times New Roman" w:hAnsi="Roboto"/>
          <w:b/>
          <w:bCs/>
        </w:rPr>
      </w:pPr>
    </w:p>
    <w:p w14:paraId="295A1DA9" w14:textId="338C4F4C" w:rsidR="008B08E6" w:rsidRDefault="008B08E6" w:rsidP="00DE6D19">
      <w:pPr>
        <w:jc w:val="both"/>
        <w:rPr>
          <w:rFonts w:ascii="Roboto" w:eastAsia="Times New Roman" w:hAnsi="Roboto"/>
          <w:b/>
          <w:bCs/>
        </w:rPr>
      </w:pPr>
      <w:r w:rsidRPr="008B08E6">
        <w:rPr>
          <w:rFonts w:ascii="Roboto" w:eastAsia="Times New Roman" w:hAnsi="Roboto"/>
          <w:b/>
          <w:bCs/>
        </w:rPr>
        <w:lastRenderedPageBreak/>
        <w:t xml:space="preserve">Zamknięcie programu </w:t>
      </w:r>
      <w:proofErr w:type="spellStart"/>
      <w:r w:rsidRPr="008B08E6">
        <w:rPr>
          <w:rFonts w:ascii="Roboto" w:eastAsia="Times New Roman" w:hAnsi="Roboto"/>
          <w:b/>
          <w:bCs/>
        </w:rPr>
        <w:t>Poland.Business.Harbour</w:t>
      </w:r>
      <w:proofErr w:type="spellEnd"/>
      <w:r w:rsidRPr="008B08E6">
        <w:rPr>
          <w:rFonts w:ascii="Roboto" w:eastAsia="Times New Roman" w:hAnsi="Roboto"/>
          <w:b/>
          <w:bCs/>
        </w:rPr>
        <w:t xml:space="preserve"> (PBH):</w:t>
      </w:r>
    </w:p>
    <w:p w14:paraId="7918FCA0" w14:textId="08080936" w:rsidR="008B08E6" w:rsidRDefault="008B08E6" w:rsidP="00DE6D19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 xml:space="preserve">Program PBH, będący przez lata flagowym projektem relokacji białoruskiego sektora technologicznego do Polski, został </w:t>
      </w:r>
      <w:r w:rsidRPr="008B08E6">
        <w:rPr>
          <w:rFonts w:ascii="Roboto" w:eastAsia="Times New Roman" w:hAnsi="Roboto"/>
          <w:b/>
          <w:bCs/>
        </w:rPr>
        <w:t>definitywnie zawieszony w styczniu 2024 roku</w:t>
      </w:r>
      <w:r w:rsidRPr="008B08E6">
        <w:rPr>
          <w:rFonts w:ascii="Roboto" w:eastAsia="Times New Roman" w:hAnsi="Roboto"/>
        </w:rPr>
        <w:t>. Oznacza to, że lwia część z 23</w:t>
      </w:r>
      <w:r>
        <w:rPr>
          <w:rFonts w:ascii="Roboto" w:eastAsia="Times New Roman" w:hAnsi="Roboto"/>
        </w:rPr>
        <w:t>5</w:t>
      </w:r>
      <w:r w:rsidRPr="008B08E6">
        <w:rPr>
          <w:rFonts w:ascii="Roboto" w:eastAsia="Times New Roman" w:hAnsi="Roboto"/>
        </w:rPr>
        <w:t xml:space="preserve"> tys. wiz wykazanych pod kodem 23 w kontekście PBH to dane stricte historyczne </w:t>
      </w:r>
      <w:r>
        <w:rPr>
          <w:rFonts w:ascii="Roboto" w:eastAsia="Times New Roman" w:hAnsi="Roboto"/>
        </w:rPr>
        <w:br/>
      </w:r>
      <w:r w:rsidRPr="008B08E6">
        <w:rPr>
          <w:rFonts w:ascii="Roboto" w:eastAsia="Times New Roman" w:hAnsi="Roboto"/>
        </w:rPr>
        <w:t>z lat 2020–2023.</w:t>
      </w:r>
    </w:p>
    <w:p w14:paraId="798EE431" w14:textId="77777777" w:rsidR="008B08E6" w:rsidRDefault="008B08E6" w:rsidP="00DE6D19">
      <w:pPr>
        <w:jc w:val="both"/>
        <w:rPr>
          <w:rFonts w:ascii="Roboto" w:eastAsia="Times New Roman" w:hAnsi="Roboto"/>
          <w:b/>
          <w:bCs/>
        </w:rPr>
      </w:pPr>
      <w:r w:rsidRPr="008B08E6">
        <w:rPr>
          <w:rFonts w:ascii="Roboto" w:eastAsia="Times New Roman" w:hAnsi="Roboto"/>
          <w:b/>
          <w:bCs/>
        </w:rPr>
        <w:t>Reforma kodów wizowych z 2025 roku (włączenie Karty Polaka do kodu „23”):</w:t>
      </w:r>
    </w:p>
    <w:p w14:paraId="37560D9F" w14:textId="022B525C" w:rsidR="008B08E6" w:rsidRDefault="008B08E6" w:rsidP="00DE6D19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 xml:space="preserve">Wizualny i statystyczny wzrost liczby wiz wydawanych pod kodem „23” w latach 2025–2026 </w:t>
      </w:r>
      <w:r w:rsidRPr="008B08E6">
        <w:rPr>
          <w:rFonts w:ascii="Roboto" w:eastAsia="Times New Roman" w:hAnsi="Roboto"/>
          <w:b/>
          <w:bCs/>
        </w:rPr>
        <w:t>nie oznacza wznowienia programu dla branży IT</w:t>
      </w:r>
      <w:r w:rsidRPr="008B08E6">
        <w:rPr>
          <w:rFonts w:ascii="Roboto" w:eastAsia="Times New Roman" w:hAnsi="Roboto"/>
        </w:rPr>
        <w:t xml:space="preserve">. Jest on efektem wejścia w życie </w:t>
      </w:r>
      <w:r w:rsidRPr="008B08E6">
        <w:rPr>
          <w:rFonts w:ascii="Roboto" w:eastAsia="Times New Roman" w:hAnsi="Roboto"/>
          <w:b/>
          <w:bCs/>
        </w:rPr>
        <w:t>Rozporządzenia MSWiA z dnia 25 czerwca 2025 r.</w:t>
      </w:r>
      <w:r w:rsidRPr="008B08E6">
        <w:rPr>
          <w:rFonts w:ascii="Roboto" w:eastAsia="Times New Roman" w:hAnsi="Roboto"/>
        </w:rPr>
        <w:t xml:space="preserve"> Przepisy te zlikwidowały dotychczasowy, odrębny cel wydania nr 18 (przeznaczony wyłącznie dla posiadaczy Karty Polaka) i włączyły tę bardzo liczną grupę migrantów technicznie do ogólnej kategorii „Inne” (kod 23). W efekcie obecne statystyki kodu 23 odzwierciedlają głównie napływ osób deklarujących polskie pochodzenie.</w:t>
      </w:r>
    </w:p>
    <w:p w14:paraId="027A968B" w14:textId="77777777" w:rsidR="008B08E6" w:rsidRDefault="008B08E6" w:rsidP="00DE6D19">
      <w:pPr>
        <w:jc w:val="both"/>
        <w:rPr>
          <w:rFonts w:ascii="Roboto" w:eastAsia="Times New Roman" w:hAnsi="Roboto"/>
          <w:b/>
          <w:bCs/>
        </w:rPr>
      </w:pPr>
      <w:r w:rsidRPr="008B08E6">
        <w:rPr>
          <w:rFonts w:ascii="Roboto" w:eastAsia="Times New Roman" w:hAnsi="Roboto"/>
          <w:b/>
          <w:bCs/>
        </w:rPr>
        <w:t>Wizy humanitarne (Cel 21):</w:t>
      </w:r>
    </w:p>
    <w:p w14:paraId="53033750" w14:textId="428A8C01" w:rsidR="008B08E6" w:rsidRPr="008B08E6" w:rsidRDefault="008B08E6" w:rsidP="00DE6D19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 xml:space="preserve">Wyemitowanie </w:t>
      </w:r>
      <w:r w:rsidRPr="008B08E6">
        <w:rPr>
          <w:rFonts w:ascii="Roboto" w:eastAsia="Times New Roman" w:hAnsi="Roboto"/>
          <w:b/>
          <w:bCs/>
        </w:rPr>
        <w:t xml:space="preserve">54 </w:t>
      </w:r>
      <w:r>
        <w:rPr>
          <w:rFonts w:ascii="Roboto" w:eastAsia="Times New Roman" w:hAnsi="Roboto"/>
          <w:b/>
          <w:bCs/>
        </w:rPr>
        <w:t>tys.</w:t>
      </w:r>
      <w:r w:rsidRPr="008B08E6">
        <w:rPr>
          <w:rFonts w:ascii="Roboto" w:eastAsia="Times New Roman" w:hAnsi="Roboto"/>
          <w:b/>
          <w:bCs/>
        </w:rPr>
        <w:t xml:space="preserve"> wiz humanitarnych</w:t>
      </w:r>
      <w:r w:rsidRPr="008B08E6">
        <w:rPr>
          <w:rFonts w:ascii="Roboto" w:eastAsia="Times New Roman" w:hAnsi="Roboto"/>
        </w:rPr>
        <w:t xml:space="preserve"> na przestrzeni blisko sześciu lat to unikalny w skali Europy program ochrony osób zagrożonych opresją polityczną. Dominacja wiz długoterminowych typu D (99,8%) umożliwiła beneficjentom nie tylko bezpieczny wjazd do Polski, ale także natychmiastowe podjęcie legalnego zatrudnienia bez konieczności uzyskiwania dodatkowych zezwoleń na pracę.</w:t>
      </w:r>
    </w:p>
    <w:p w14:paraId="5B6A8CE5" w14:textId="6DFE078E" w:rsidR="002D7144" w:rsidRDefault="002D7144" w:rsidP="002D7144">
      <w:pPr>
        <w:jc w:val="both"/>
        <w:rPr>
          <w:rFonts w:ascii="Roboto" w:hAnsi="Roboto"/>
          <w:b/>
        </w:rPr>
      </w:pPr>
    </w:p>
    <w:p w14:paraId="413F12E9" w14:textId="2D29482B" w:rsidR="00DE6D19" w:rsidRDefault="002D7144" w:rsidP="002D7144">
      <w:pPr>
        <w:jc w:val="both"/>
        <w:rPr>
          <w:rFonts w:ascii="Roboto" w:hAnsi="Roboto"/>
          <w:b/>
        </w:rPr>
      </w:pPr>
      <w:r w:rsidRPr="002D7144">
        <w:rPr>
          <w:rFonts w:ascii="Roboto" w:hAnsi="Roboto"/>
          <w:b/>
        </w:rPr>
        <w:t>PROGNOZA ROZWOJU TRENDÓW MIGRACYJNYCH</w:t>
      </w:r>
    </w:p>
    <w:p w14:paraId="1652C869" w14:textId="5FBAF929" w:rsidR="008B08E6" w:rsidRPr="008B08E6" w:rsidRDefault="008B08E6" w:rsidP="008B08E6">
      <w:pPr>
        <w:spacing w:after="180"/>
        <w:jc w:val="both"/>
        <w:rPr>
          <w:rFonts w:ascii="Roboto" w:eastAsia="Times New Roman" w:hAnsi="Roboto"/>
          <w:b/>
        </w:rPr>
      </w:pPr>
      <w:r>
        <w:rPr>
          <w:rFonts w:ascii="Roboto" w:eastAsia="Times New Roman" w:hAnsi="Roboto"/>
          <w:b/>
        </w:rPr>
        <w:t>P</w:t>
      </w:r>
      <w:r w:rsidRPr="008B08E6">
        <w:rPr>
          <w:rFonts w:ascii="Roboto" w:eastAsia="Times New Roman" w:hAnsi="Roboto"/>
          <w:b/>
        </w:rPr>
        <w:t>rzejście w status rezydenta długoterminowego UE</w:t>
      </w:r>
    </w:p>
    <w:p w14:paraId="00DF2D0E" w14:textId="22F5747C" w:rsidR="008B08E6" w:rsidRPr="008B08E6" w:rsidRDefault="008B08E6" w:rsidP="008B08E6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 xml:space="preserve">Obywatele Białorusi, którzy przybyli do Polski w ramach fali migracyjnej zapoczątkowanej po kryzysie politycznym w sierpniu 2020 r. oraz na początku 2021 r., osiągają ustawowy próg 5 lat legalnego </w:t>
      </w:r>
      <w:r>
        <w:rPr>
          <w:rFonts w:ascii="Roboto" w:eastAsia="Times New Roman" w:hAnsi="Roboto"/>
        </w:rPr>
        <w:br/>
      </w:r>
      <w:r w:rsidRPr="008B08E6">
        <w:rPr>
          <w:rFonts w:ascii="Roboto" w:eastAsia="Times New Roman" w:hAnsi="Roboto"/>
        </w:rPr>
        <w:t>i nieprzerwanego pobytu.</w:t>
      </w:r>
    </w:p>
    <w:p w14:paraId="0CD01B73" w14:textId="3D828F24" w:rsidR="008B08E6" w:rsidRPr="008B08E6" w:rsidRDefault="008B08E6" w:rsidP="008B08E6">
      <w:pPr>
        <w:spacing w:after="0"/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  <w:b/>
        </w:rPr>
        <w:t>Bezterminowa legalizacja:</w:t>
      </w:r>
      <w:r w:rsidRPr="008B08E6">
        <w:rPr>
          <w:rFonts w:ascii="Roboto" w:eastAsia="Times New Roman" w:hAnsi="Roboto"/>
        </w:rPr>
        <w:t xml:space="preserve"> Spełnienie tego warunku uprawnia ich do ubiegania się o zezwolenie na pobyt rezydenta długoterminowego UE. Dokument ten, w przeciwieństwie do pobytów czasowych, przyznawany jest bezterminowo (sama karta podlega wymianie co 5 lat) i zwiększa stabilność życiową migrantów.</w:t>
      </w:r>
    </w:p>
    <w:p w14:paraId="0467C993" w14:textId="77777777" w:rsidR="008B08E6" w:rsidRDefault="008B08E6" w:rsidP="008B08E6">
      <w:pPr>
        <w:spacing w:after="0"/>
        <w:jc w:val="both"/>
        <w:rPr>
          <w:rFonts w:ascii="Roboto" w:eastAsia="Times New Roman" w:hAnsi="Roboto"/>
        </w:rPr>
      </w:pPr>
    </w:p>
    <w:p w14:paraId="26B9C872" w14:textId="086D93D7" w:rsidR="008B08E6" w:rsidRPr="008B08E6" w:rsidRDefault="008B08E6" w:rsidP="008B08E6">
      <w:pPr>
        <w:spacing w:after="0"/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  <w:b/>
        </w:rPr>
        <w:t>Wymogi integracyjne:</w:t>
      </w:r>
      <w:r w:rsidRPr="008B08E6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t>N</w:t>
      </w:r>
      <w:r w:rsidRPr="008B08E6">
        <w:rPr>
          <w:rFonts w:ascii="Roboto" w:eastAsia="Times New Roman" w:hAnsi="Roboto"/>
        </w:rPr>
        <w:t>apływ wniosków o rezydenturę wygeneruje skokowe zapotrzebowanie na oficjalne certyfikaty znajomości języka polskiego na poziomie co najmniej B1 (które są obligatoryjnym załącznikiem do wniosku), co może doprowadzić do blokady miejsc w ośrodkach egzaminacyjnych</w:t>
      </w:r>
    </w:p>
    <w:p w14:paraId="699A2CC4" w14:textId="77777777" w:rsidR="00661E08" w:rsidRDefault="00661E08" w:rsidP="008B08E6">
      <w:pPr>
        <w:spacing w:after="180"/>
        <w:jc w:val="both"/>
        <w:rPr>
          <w:rFonts w:ascii="Roboto" w:eastAsia="Times New Roman" w:hAnsi="Roboto"/>
          <w:b/>
        </w:rPr>
      </w:pPr>
    </w:p>
    <w:p w14:paraId="1F2B2CC0" w14:textId="09F07A8D" w:rsidR="008B08E6" w:rsidRPr="008B08E6" w:rsidRDefault="008B08E6" w:rsidP="008B08E6">
      <w:pPr>
        <w:spacing w:after="180"/>
        <w:jc w:val="both"/>
        <w:rPr>
          <w:rFonts w:ascii="Roboto" w:eastAsia="Times New Roman" w:hAnsi="Roboto"/>
          <w:b/>
        </w:rPr>
      </w:pPr>
      <w:r w:rsidRPr="008B08E6">
        <w:rPr>
          <w:rFonts w:ascii="Roboto" w:eastAsia="Times New Roman" w:hAnsi="Roboto"/>
          <w:b/>
        </w:rPr>
        <w:t>Wzmożona presja operacyjna na urzędy wojewódzkie</w:t>
      </w:r>
    </w:p>
    <w:p w14:paraId="5660870F" w14:textId="6A321544" w:rsidR="008B08E6" w:rsidRPr="008B08E6" w:rsidRDefault="008B08E6" w:rsidP="008B08E6">
      <w:pPr>
        <w:jc w:val="both"/>
        <w:rPr>
          <w:rFonts w:ascii="Roboto" w:eastAsia="Times New Roman" w:hAnsi="Roboto"/>
        </w:rPr>
      </w:pPr>
      <w:r w:rsidRPr="008B08E6">
        <w:rPr>
          <w:rFonts w:ascii="Roboto" w:eastAsia="Times New Roman" w:hAnsi="Roboto"/>
        </w:rPr>
        <w:t>Przesunięcie punktu ciężkości z pobytów czasowych na pobyty długoterminowe zmieni strukturę obciążenia Wydziałów Spraw Cudzoziemców w kolejnych kwartałach (końcówka 2026 i lata 2027–2028).</w:t>
      </w:r>
    </w:p>
    <w:p w14:paraId="502A24F6" w14:textId="1D01AE8E" w:rsidR="008B08E6" w:rsidRPr="008B08E6" w:rsidRDefault="008B08E6" w:rsidP="008B08E6">
      <w:pPr>
        <w:spacing w:after="0"/>
        <w:jc w:val="both"/>
        <w:rPr>
          <w:rFonts w:ascii="Roboto" w:eastAsia="Times New Roman" w:hAnsi="Roboto"/>
        </w:rPr>
      </w:pPr>
      <w:r w:rsidRPr="00BD4AE8">
        <w:rPr>
          <w:rFonts w:ascii="Roboto" w:eastAsia="Times New Roman" w:hAnsi="Roboto"/>
          <w:b/>
        </w:rPr>
        <w:lastRenderedPageBreak/>
        <w:t>Kumulacja spraw:</w:t>
      </w:r>
      <w:r w:rsidRPr="008B08E6">
        <w:rPr>
          <w:rFonts w:ascii="Roboto" w:eastAsia="Times New Roman" w:hAnsi="Roboto"/>
        </w:rPr>
        <w:t xml:space="preserve"> Urzędy wojewódzkie – w szczególności Mazowiecki, Podlaski i Wielkopolski – będą musiały zmierzyć się z nową, równoległą falą spraw o skomplikowanym charakterze weryfikacyjnym. Procedura badania 5-letniej historii pobytu (w tym limitów wyjazdów poza Polskę oraz ciągłości stabilnego dochodu) jest znacznie bardziej czasochłonna niż standardowe przedłużenie pobytu czasowego.</w:t>
      </w:r>
    </w:p>
    <w:p w14:paraId="578B02B4" w14:textId="77777777" w:rsidR="000E051D" w:rsidRDefault="000E051D" w:rsidP="000E051D">
      <w:pPr>
        <w:spacing w:after="0"/>
        <w:jc w:val="both"/>
        <w:rPr>
          <w:rFonts w:ascii="Roboto" w:eastAsia="Times New Roman" w:hAnsi="Roboto"/>
        </w:rPr>
      </w:pPr>
    </w:p>
    <w:p w14:paraId="7BD8DB63" w14:textId="6E2E1E2F" w:rsidR="008B08E6" w:rsidRDefault="008B08E6" w:rsidP="000E051D">
      <w:pPr>
        <w:spacing w:after="0"/>
        <w:jc w:val="both"/>
        <w:rPr>
          <w:rFonts w:ascii="Roboto" w:eastAsia="Times New Roman" w:hAnsi="Roboto"/>
        </w:rPr>
      </w:pPr>
      <w:r w:rsidRPr="000E051D">
        <w:rPr>
          <w:rFonts w:ascii="Roboto" w:eastAsia="Times New Roman" w:hAnsi="Roboto"/>
          <w:b/>
        </w:rPr>
        <w:t>Wizualizacja zmiany procesowej:</w:t>
      </w:r>
      <w:r w:rsidRPr="008B08E6">
        <w:rPr>
          <w:rFonts w:ascii="Roboto" w:eastAsia="Times New Roman" w:hAnsi="Roboto"/>
        </w:rPr>
        <w:t xml:space="preserve"> Przewiduje się, że dotychczasowy stabilny trend dla rezydentur (wynoszący w latach 2022–2025 średnio poniżej 1000 decyzji rocznie w skali kraju) ulegnie zwielokrotnieniu</w:t>
      </w:r>
      <w:r w:rsidR="000E051D">
        <w:rPr>
          <w:rFonts w:ascii="Roboto" w:eastAsia="Times New Roman" w:hAnsi="Roboto"/>
        </w:rPr>
        <w:t>.</w:t>
      </w:r>
    </w:p>
    <w:p w14:paraId="7A48EA3B" w14:textId="5A4ECEB2" w:rsidR="000E051D" w:rsidRDefault="000E051D" w:rsidP="000E051D">
      <w:pPr>
        <w:spacing w:after="0"/>
        <w:jc w:val="both"/>
        <w:rPr>
          <w:rFonts w:ascii="Roboto" w:eastAsia="Times New Roman" w:hAnsi="Roboto"/>
        </w:rPr>
      </w:pPr>
    </w:p>
    <w:p w14:paraId="750C0AC6" w14:textId="4FB69F02" w:rsidR="000E051D" w:rsidRPr="000E051D" w:rsidRDefault="000E051D" w:rsidP="000E051D">
      <w:pPr>
        <w:spacing w:after="180"/>
        <w:jc w:val="both"/>
        <w:rPr>
          <w:rFonts w:ascii="Roboto" w:eastAsia="Times New Roman" w:hAnsi="Roboto"/>
          <w:b/>
        </w:rPr>
      </w:pPr>
      <w:r w:rsidRPr="000E051D">
        <w:rPr>
          <w:rFonts w:ascii="Roboto" w:eastAsia="Times New Roman" w:hAnsi="Roboto"/>
          <w:b/>
        </w:rPr>
        <w:t>Wnioski o obywatelstwo polskie</w:t>
      </w:r>
    </w:p>
    <w:p w14:paraId="6A06571F" w14:textId="3AFB96D6" w:rsidR="000E051D" w:rsidRPr="000E051D" w:rsidRDefault="000E051D" w:rsidP="000E051D">
      <w:pPr>
        <w:jc w:val="both"/>
        <w:rPr>
          <w:rFonts w:ascii="Roboto" w:eastAsia="Times New Roman" w:hAnsi="Roboto"/>
        </w:rPr>
      </w:pPr>
      <w:r w:rsidRPr="000E051D">
        <w:rPr>
          <w:rFonts w:ascii="Roboto" w:eastAsia="Times New Roman" w:hAnsi="Roboto"/>
        </w:rPr>
        <w:t xml:space="preserve">Równolegle do fali wniosków o rezydenturę UE, w latach 2026–2028 nastąpi skokowy wzrost liczby wniosków o </w:t>
      </w:r>
      <w:r w:rsidRPr="000E051D">
        <w:rPr>
          <w:rFonts w:ascii="Roboto" w:eastAsia="Times New Roman" w:hAnsi="Roboto"/>
          <w:b/>
        </w:rPr>
        <w:t>uznanie za obywatela polskiego</w:t>
      </w:r>
      <w:r w:rsidRPr="000E051D">
        <w:rPr>
          <w:rFonts w:ascii="Roboto" w:eastAsia="Times New Roman" w:hAnsi="Roboto"/>
        </w:rPr>
        <w:t>. Dotyczy to w szczególności osób, które w latach 2021</w:t>
      </w:r>
      <w:r>
        <w:rPr>
          <w:rFonts w:ascii="Roboto" w:eastAsia="Times New Roman" w:hAnsi="Roboto"/>
        </w:rPr>
        <w:br/>
      </w:r>
      <w:r w:rsidRPr="000E051D">
        <w:rPr>
          <w:rFonts w:ascii="Roboto" w:eastAsia="Times New Roman" w:hAnsi="Roboto"/>
        </w:rPr>
        <w:t>–2023 uzyskały pobyt stały z tytułu posiadania Karty Polaka lub polskiego pochodzenia. Przepisy pozwalają im na ubieganie się o polski paszport już po roku nieprzerwanego pobytu na podstawie decyzji stałej, co w najbliższym czasie trwale zmieni strukturę demograficzną</w:t>
      </w:r>
      <w:r>
        <w:rPr>
          <w:rFonts w:ascii="Roboto" w:eastAsia="Times New Roman" w:hAnsi="Roboto"/>
        </w:rPr>
        <w:t xml:space="preserve"> </w:t>
      </w:r>
      <w:r w:rsidRPr="000E051D">
        <w:rPr>
          <w:rFonts w:ascii="Roboto" w:eastAsia="Times New Roman" w:hAnsi="Roboto"/>
        </w:rPr>
        <w:t>diaspory.</w:t>
      </w:r>
    </w:p>
    <w:p w14:paraId="1C5C66D8" w14:textId="77777777" w:rsidR="000E051D" w:rsidRPr="008B08E6" w:rsidRDefault="000E051D" w:rsidP="000E051D">
      <w:pPr>
        <w:spacing w:after="0"/>
        <w:jc w:val="both"/>
        <w:rPr>
          <w:rFonts w:ascii="Roboto" w:eastAsia="Times New Roman" w:hAnsi="Roboto"/>
        </w:rPr>
      </w:pPr>
    </w:p>
    <w:p w14:paraId="546A80DF" w14:textId="77777777" w:rsidR="008B08E6" w:rsidRPr="002D7144" w:rsidRDefault="008B08E6" w:rsidP="002D7144">
      <w:pPr>
        <w:jc w:val="both"/>
        <w:rPr>
          <w:rFonts w:ascii="Roboto" w:hAnsi="Roboto"/>
          <w:b/>
        </w:rPr>
      </w:pPr>
    </w:p>
    <w:sectPr w:rsidR="008B08E6" w:rsidRPr="002D7144" w:rsidSect="001A72D9">
      <w:headerReference w:type="firs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69125" w14:textId="77777777" w:rsidR="006C0D35" w:rsidRDefault="006C0D35" w:rsidP="00AD112D">
      <w:pPr>
        <w:spacing w:after="0" w:line="240" w:lineRule="auto"/>
      </w:pPr>
      <w:r>
        <w:separator/>
      </w:r>
    </w:p>
  </w:endnote>
  <w:endnote w:type="continuationSeparator" w:id="0">
    <w:p w14:paraId="323CD4D9" w14:textId="77777777" w:rsidR="006C0D35" w:rsidRDefault="006C0D35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30743" w14:textId="77777777" w:rsidR="006C0D35" w:rsidRDefault="006C0D35" w:rsidP="00AD112D">
      <w:pPr>
        <w:spacing w:after="0" w:line="240" w:lineRule="auto"/>
      </w:pPr>
      <w:r>
        <w:separator/>
      </w:r>
    </w:p>
  </w:footnote>
  <w:footnote w:type="continuationSeparator" w:id="0">
    <w:p w14:paraId="5461A601" w14:textId="77777777" w:rsidR="006C0D35" w:rsidRDefault="006C0D35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E15EC" w14:textId="035D1E3A" w:rsidR="006C0D35" w:rsidRDefault="006C0D35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7358"/>
    <w:multiLevelType w:val="multilevel"/>
    <w:tmpl w:val="73E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06B23"/>
    <w:multiLevelType w:val="multilevel"/>
    <w:tmpl w:val="ED32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12140"/>
    <w:multiLevelType w:val="hybridMultilevel"/>
    <w:tmpl w:val="B258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31AC"/>
    <w:multiLevelType w:val="hybridMultilevel"/>
    <w:tmpl w:val="816A3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1B16"/>
    <w:multiLevelType w:val="multilevel"/>
    <w:tmpl w:val="8732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76D0E"/>
    <w:multiLevelType w:val="multilevel"/>
    <w:tmpl w:val="165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869F1"/>
    <w:multiLevelType w:val="hybridMultilevel"/>
    <w:tmpl w:val="EB5E1D1E"/>
    <w:lvl w:ilvl="0" w:tplc="037ABDFC">
      <w:numFmt w:val="bullet"/>
      <w:lvlText w:val="•"/>
      <w:lvlJc w:val="left"/>
      <w:pPr>
        <w:ind w:left="1065" w:hanging="705"/>
      </w:pPr>
      <w:rPr>
        <w:rFonts w:ascii="Roboto" w:eastAsia="Times New Roman" w:hAnsi="Robo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F3790"/>
    <w:multiLevelType w:val="hybridMultilevel"/>
    <w:tmpl w:val="9ACC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4799D"/>
    <w:multiLevelType w:val="multilevel"/>
    <w:tmpl w:val="7808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2125E"/>
    <w:multiLevelType w:val="multilevel"/>
    <w:tmpl w:val="A688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D4817"/>
    <w:multiLevelType w:val="hybridMultilevel"/>
    <w:tmpl w:val="B1A8F8E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1313E"/>
    <w:multiLevelType w:val="hybridMultilevel"/>
    <w:tmpl w:val="A724B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26623"/>
    <w:multiLevelType w:val="multilevel"/>
    <w:tmpl w:val="1BE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D565C"/>
    <w:multiLevelType w:val="multilevel"/>
    <w:tmpl w:val="8C98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84BE7"/>
    <w:multiLevelType w:val="hybridMultilevel"/>
    <w:tmpl w:val="29AE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C5B9E"/>
    <w:multiLevelType w:val="multilevel"/>
    <w:tmpl w:val="1D88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0C5448"/>
    <w:multiLevelType w:val="hybridMultilevel"/>
    <w:tmpl w:val="17C43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666D1"/>
    <w:multiLevelType w:val="hybridMultilevel"/>
    <w:tmpl w:val="659C8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B7324"/>
    <w:multiLevelType w:val="hybridMultilevel"/>
    <w:tmpl w:val="02AA758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5E84A70"/>
    <w:multiLevelType w:val="multilevel"/>
    <w:tmpl w:val="E116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44906"/>
    <w:multiLevelType w:val="hybridMultilevel"/>
    <w:tmpl w:val="4A32F2FA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2" w15:restartNumberingAfterBreak="0">
    <w:nsid w:val="6C705BD2"/>
    <w:multiLevelType w:val="hybridMultilevel"/>
    <w:tmpl w:val="930A7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C7CFB"/>
    <w:multiLevelType w:val="hybridMultilevel"/>
    <w:tmpl w:val="1C9CE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D62FE"/>
    <w:multiLevelType w:val="multilevel"/>
    <w:tmpl w:val="0DB6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59361B"/>
    <w:multiLevelType w:val="hybridMultilevel"/>
    <w:tmpl w:val="D6C0314C"/>
    <w:lvl w:ilvl="0" w:tplc="08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6" w15:restartNumberingAfterBreak="0">
    <w:nsid w:val="716E5043"/>
    <w:multiLevelType w:val="hybridMultilevel"/>
    <w:tmpl w:val="C4CC79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BE69F0"/>
    <w:multiLevelType w:val="hybridMultilevel"/>
    <w:tmpl w:val="B5E24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F6D2E"/>
    <w:multiLevelType w:val="multilevel"/>
    <w:tmpl w:val="B338F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19"/>
  </w:num>
  <w:num w:numId="4">
    <w:abstractNumId w:val="25"/>
  </w:num>
  <w:num w:numId="5">
    <w:abstractNumId w:val="7"/>
  </w:num>
  <w:num w:numId="6">
    <w:abstractNumId w:val="14"/>
  </w:num>
  <w:num w:numId="7">
    <w:abstractNumId w:val="11"/>
  </w:num>
  <w:num w:numId="8">
    <w:abstractNumId w:val="6"/>
  </w:num>
  <w:num w:numId="9">
    <w:abstractNumId w:val="10"/>
  </w:num>
  <w:num w:numId="10">
    <w:abstractNumId w:val="26"/>
  </w:num>
  <w:num w:numId="11">
    <w:abstractNumId w:val="3"/>
  </w:num>
  <w:num w:numId="12">
    <w:abstractNumId w:val="2"/>
  </w:num>
  <w:num w:numId="13">
    <w:abstractNumId w:val="8"/>
  </w:num>
  <w:num w:numId="14">
    <w:abstractNumId w:val="17"/>
  </w:num>
  <w:num w:numId="15">
    <w:abstractNumId w:val="28"/>
  </w:num>
  <w:num w:numId="16">
    <w:abstractNumId w:val="15"/>
  </w:num>
  <w:num w:numId="17">
    <w:abstractNumId w:val="22"/>
  </w:num>
  <w:num w:numId="18">
    <w:abstractNumId w:val="4"/>
  </w:num>
  <w:num w:numId="19">
    <w:abstractNumId w:val="20"/>
  </w:num>
  <w:num w:numId="20">
    <w:abstractNumId w:val="1"/>
  </w:num>
  <w:num w:numId="21">
    <w:abstractNumId w:val="27"/>
  </w:num>
  <w:num w:numId="22">
    <w:abstractNumId w:val="24"/>
  </w:num>
  <w:num w:numId="23">
    <w:abstractNumId w:val="23"/>
  </w:num>
  <w:num w:numId="24">
    <w:abstractNumId w:val="5"/>
  </w:num>
  <w:num w:numId="25">
    <w:abstractNumId w:val="18"/>
  </w:num>
  <w:num w:numId="26">
    <w:abstractNumId w:val="13"/>
  </w:num>
  <w:num w:numId="27">
    <w:abstractNumId w:val="12"/>
  </w:num>
  <w:num w:numId="28">
    <w:abstractNumId w:val="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0495"/>
    <w:rsid w:val="00025886"/>
    <w:rsid w:val="0002739A"/>
    <w:rsid w:val="0003267A"/>
    <w:rsid w:val="00033285"/>
    <w:rsid w:val="00044122"/>
    <w:rsid w:val="00045144"/>
    <w:rsid w:val="00047095"/>
    <w:rsid w:val="000610A5"/>
    <w:rsid w:val="0006133D"/>
    <w:rsid w:val="00061B53"/>
    <w:rsid w:val="00066CAF"/>
    <w:rsid w:val="00067028"/>
    <w:rsid w:val="0007083B"/>
    <w:rsid w:val="00072A46"/>
    <w:rsid w:val="000749E7"/>
    <w:rsid w:val="0007613B"/>
    <w:rsid w:val="0007641D"/>
    <w:rsid w:val="00080933"/>
    <w:rsid w:val="00084EFD"/>
    <w:rsid w:val="00090347"/>
    <w:rsid w:val="0009094D"/>
    <w:rsid w:val="00091119"/>
    <w:rsid w:val="00093D56"/>
    <w:rsid w:val="0009652B"/>
    <w:rsid w:val="000A0045"/>
    <w:rsid w:val="000A16B2"/>
    <w:rsid w:val="000A4EAE"/>
    <w:rsid w:val="000B6E19"/>
    <w:rsid w:val="000C123E"/>
    <w:rsid w:val="000C3774"/>
    <w:rsid w:val="000C6030"/>
    <w:rsid w:val="000C7129"/>
    <w:rsid w:val="000D156F"/>
    <w:rsid w:val="000D1EF4"/>
    <w:rsid w:val="000D2EC2"/>
    <w:rsid w:val="000D301B"/>
    <w:rsid w:val="000E051D"/>
    <w:rsid w:val="000E39B1"/>
    <w:rsid w:val="000E42C5"/>
    <w:rsid w:val="000E6346"/>
    <w:rsid w:val="000F7FF8"/>
    <w:rsid w:val="00101F04"/>
    <w:rsid w:val="0010249D"/>
    <w:rsid w:val="001150F5"/>
    <w:rsid w:val="001279DA"/>
    <w:rsid w:val="0013022D"/>
    <w:rsid w:val="001327DD"/>
    <w:rsid w:val="00133ADA"/>
    <w:rsid w:val="00141655"/>
    <w:rsid w:val="0014175B"/>
    <w:rsid w:val="00141F23"/>
    <w:rsid w:val="00141F73"/>
    <w:rsid w:val="0014394B"/>
    <w:rsid w:val="0014615F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127A"/>
    <w:rsid w:val="001A2E39"/>
    <w:rsid w:val="001A5738"/>
    <w:rsid w:val="001A72D9"/>
    <w:rsid w:val="001B3893"/>
    <w:rsid w:val="001B4045"/>
    <w:rsid w:val="001B4A41"/>
    <w:rsid w:val="001B4F3F"/>
    <w:rsid w:val="001B6B80"/>
    <w:rsid w:val="001D38D7"/>
    <w:rsid w:val="001E5FF2"/>
    <w:rsid w:val="001E67C0"/>
    <w:rsid w:val="001E766C"/>
    <w:rsid w:val="001F0B0E"/>
    <w:rsid w:val="001F1437"/>
    <w:rsid w:val="001F334C"/>
    <w:rsid w:val="001F5EF4"/>
    <w:rsid w:val="001F6F79"/>
    <w:rsid w:val="002059C4"/>
    <w:rsid w:val="00220CA5"/>
    <w:rsid w:val="00221A6C"/>
    <w:rsid w:val="0022543C"/>
    <w:rsid w:val="002263DE"/>
    <w:rsid w:val="0022777C"/>
    <w:rsid w:val="0023112C"/>
    <w:rsid w:val="00231C14"/>
    <w:rsid w:val="00231DB4"/>
    <w:rsid w:val="0023237B"/>
    <w:rsid w:val="00232A34"/>
    <w:rsid w:val="0023472A"/>
    <w:rsid w:val="00234EA8"/>
    <w:rsid w:val="00235C14"/>
    <w:rsid w:val="0023711B"/>
    <w:rsid w:val="0024265F"/>
    <w:rsid w:val="00243551"/>
    <w:rsid w:val="0024360F"/>
    <w:rsid w:val="00244F0B"/>
    <w:rsid w:val="0024599F"/>
    <w:rsid w:val="002470BE"/>
    <w:rsid w:val="002472B3"/>
    <w:rsid w:val="00250A8F"/>
    <w:rsid w:val="00251A0F"/>
    <w:rsid w:val="002600BE"/>
    <w:rsid w:val="0026070D"/>
    <w:rsid w:val="00261106"/>
    <w:rsid w:val="00261573"/>
    <w:rsid w:val="00265C55"/>
    <w:rsid w:val="00272FB9"/>
    <w:rsid w:val="00274BA4"/>
    <w:rsid w:val="002768B2"/>
    <w:rsid w:val="0027793E"/>
    <w:rsid w:val="0028002C"/>
    <w:rsid w:val="002818C2"/>
    <w:rsid w:val="0029109E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D7144"/>
    <w:rsid w:val="002F14EC"/>
    <w:rsid w:val="002F3496"/>
    <w:rsid w:val="002F7A42"/>
    <w:rsid w:val="002F7ED8"/>
    <w:rsid w:val="003014BF"/>
    <w:rsid w:val="00314A32"/>
    <w:rsid w:val="00315186"/>
    <w:rsid w:val="00321176"/>
    <w:rsid w:val="003214B8"/>
    <w:rsid w:val="00323FFD"/>
    <w:rsid w:val="0033418F"/>
    <w:rsid w:val="003353C7"/>
    <w:rsid w:val="00335A7C"/>
    <w:rsid w:val="00343BAB"/>
    <w:rsid w:val="00346F87"/>
    <w:rsid w:val="00352CC0"/>
    <w:rsid w:val="003550E7"/>
    <w:rsid w:val="00356977"/>
    <w:rsid w:val="00356CDB"/>
    <w:rsid w:val="0036123B"/>
    <w:rsid w:val="00364555"/>
    <w:rsid w:val="003647D7"/>
    <w:rsid w:val="00366A6B"/>
    <w:rsid w:val="00374220"/>
    <w:rsid w:val="003858F7"/>
    <w:rsid w:val="00391AE5"/>
    <w:rsid w:val="003941EB"/>
    <w:rsid w:val="003A0536"/>
    <w:rsid w:val="003A114D"/>
    <w:rsid w:val="003A2DD0"/>
    <w:rsid w:val="003A30B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40F0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60F9A"/>
    <w:rsid w:val="004617FF"/>
    <w:rsid w:val="00461C0C"/>
    <w:rsid w:val="00463997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B780B"/>
    <w:rsid w:val="004C0C62"/>
    <w:rsid w:val="004C7C19"/>
    <w:rsid w:val="004D1E0F"/>
    <w:rsid w:val="004D2A30"/>
    <w:rsid w:val="004D3F42"/>
    <w:rsid w:val="004D62C4"/>
    <w:rsid w:val="004E12C8"/>
    <w:rsid w:val="004E306B"/>
    <w:rsid w:val="004E38F6"/>
    <w:rsid w:val="004F03BB"/>
    <w:rsid w:val="004F0F76"/>
    <w:rsid w:val="004F42CC"/>
    <w:rsid w:val="004F7874"/>
    <w:rsid w:val="0051223B"/>
    <w:rsid w:val="00512C4A"/>
    <w:rsid w:val="00513D5B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3EBA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A7D46"/>
    <w:rsid w:val="005B03CA"/>
    <w:rsid w:val="005B130D"/>
    <w:rsid w:val="005B1603"/>
    <w:rsid w:val="005B3EB6"/>
    <w:rsid w:val="005B5187"/>
    <w:rsid w:val="005B718F"/>
    <w:rsid w:val="005C302D"/>
    <w:rsid w:val="005C30F2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5A96"/>
    <w:rsid w:val="00625FCC"/>
    <w:rsid w:val="00627CCF"/>
    <w:rsid w:val="00630F8D"/>
    <w:rsid w:val="00631BA0"/>
    <w:rsid w:val="00634330"/>
    <w:rsid w:val="00635C8E"/>
    <w:rsid w:val="0063705B"/>
    <w:rsid w:val="006428E1"/>
    <w:rsid w:val="00642FE5"/>
    <w:rsid w:val="0064624B"/>
    <w:rsid w:val="00654110"/>
    <w:rsid w:val="006564E7"/>
    <w:rsid w:val="00661E08"/>
    <w:rsid w:val="00665CD0"/>
    <w:rsid w:val="00665FF3"/>
    <w:rsid w:val="00666AA5"/>
    <w:rsid w:val="00670250"/>
    <w:rsid w:val="00673334"/>
    <w:rsid w:val="00681AF3"/>
    <w:rsid w:val="00683C66"/>
    <w:rsid w:val="00690ACD"/>
    <w:rsid w:val="00694E4C"/>
    <w:rsid w:val="006A25A3"/>
    <w:rsid w:val="006A5407"/>
    <w:rsid w:val="006A7B47"/>
    <w:rsid w:val="006B2108"/>
    <w:rsid w:val="006B2850"/>
    <w:rsid w:val="006B4A74"/>
    <w:rsid w:val="006B615C"/>
    <w:rsid w:val="006C0D35"/>
    <w:rsid w:val="006C62B7"/>
    <w:rsid w:val="006E7040"/>
    <w:rsid w:val="006F01AD"/>
    <w:rsid w:val="006F0F94"/>
    <w:rsid w:val="006F10D1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309"/>
    <w:rsid w:val="00711563"/>
    <w:rsid w:val="0071301F"/>
    <w:rsid w:val="00713FB8"/>
    <w:rsid w:val="0071474B"/>
    <w:rsid w:val="00715A0B"/>
    <w:rsid w:val="00726EAF"/>
    <w:rsid w:val="00740BD2"/>
    <w:rsid w:val="00740DB1"/>
    <w:rsid w:val="00743FAA"/>
    <w:rsid w:val="007468DC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741A4"/>
    <w:rsid w:val="00780839"/>
    <w:rsid w:val="00786635"/>
    <w:rsid w:val="00786E5B"/>
    <w:rsid w:val="00790D9C"/>
    <w:rsid w:val="00792D69"/>
    <w:rsid w:val="00794BD3"/>
    <w:rsid w:val="007959BB"/>
    <w:rsid w:val="00795AEE"/>
    <w:rsid w:val="007A035D"/>
    <w:rsid w:val="007A1DB2"/>
    <w:rsid w:val="007A1E12"/>
    <w:rsid w:val="007A3AF8"/>
    <w:rsid w:val="007A4BCA"/>
    <w:rsid w:val="007B0718"/>
    <w:rsid w:val="007B32B3"/>
    <w:rsid w:val="007B5264"/>
    <w:rsid w:val="007B5677"/>
    <w:rsid w:val="007C07ED"/>
    <w:rsid w:val="007C21CA"/>
    <w:rsid w:val="007C25F1"/>
    <w:rsid w:val="007C55DA"/>
    <w:rsid w:val="007C74A9"/>
    <w:rsid w:val="007D77A9"/>
    <w:rsid w:val="007E5E24"/>
    <w:rsid w:val="007E7B70"/>
    <w:rsid w:val="007F2531"/>
    <w:rsid w:val="007F4E2D"/>
    <w:rsid w:val="00802E06"/>
    <w:rsid w:val="00804DA9"/>
    <w:rsid w:val="008168D8"/>
    <w:rsid w:val="00817087"/>
    <w:rsid w:val="00823BE7"/>
    <w:rsid w:val="0083039E"/>
    <w:rsid w:val="00830E5F"/>
    <w:rsid w:val="0083192F"/>
    <w:rsid w:val="00831A83"/>
    <w:rsid w:val="00832AEC"/>
    <w:rsid w:val="00832C68"/>
    <w:rsid w:val="00833942"/>
    <w:rsid w:val="008364BA"/>
    <w:rsid w:val="00837663"/>
    <w:rsid w:val="0084114D"/>
    <w:rsid w:val="008422C0"/>
    <w:rsid w:val="00843F47"/>
    <w:rsid w:val="00845AE5"/>
    <w:rsid w:val="008509F3"/>
    <w:rsid w:val="00853ED3"/>
    <w:rsid w:val="00864560"/>
    <w:rsid w:val="00864BEC"/>
    <w:rsid w:val="00865B85"/>
    <w:rsid w:val="00866301"/>
    <w:rsid w:val="008669B1"/>
    <w:rsid w:val="008678D0"/>
    <w:rsid w:val="00871D5A"/>
    <w:rsid w:val="00875676"/>
    <w:rsid w:val="00875781"/>
    <w:rsid w:val="00877604"/>
    <w:rsid w:val="00880350"/>
    <w:rsid w:val="00883040"/>
    <w:rsid w:val="00885658"/>
    <w:rsid w:val="008856A2"/>
    <w:rsid w:val="00886B8B"/>
    <w:rsid w:val="00886EDE"/>
    <w:rsid w:val="0089196B"/>
    <w:rsid w:val="00894714"/>
    <w:rsid w:val="00894770"/>
    <w:rsid w:val="008A1386"/>
    <w:rsid w:val="008A2AA0"/>
    <w:rsid w:val="008A770F"/>
    <w:rsid w:val="008B08E6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3AD2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4F8E"/>
    <w:rsid w:val="009559D5"/>
    <w:rsid w:val="0096081D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64CD"/>
    <w:rsid w:val="009A741B"/>
    <w:rsid w:val="009B1DCF"/>
    <w:rsid w:val="009B3428"/>
    <w:rsid w:val="009B618B"/>
    <w:rsid w:val="009C1C27"/>
    <w:rsid w:val="009C3050"/>
    <w:rsid w:val="009C4523"/>
    <w:rsid w:val="009C49CD"/>
    <w:rsid w:val="009C66F5"/>
    <w:rsid w:val="009C75A4"/>
    <w:rsid w:val="009D191D"/>
    <w:rsid w:val="009D2BE8"/>
    <w:rsid w:val="009E1FE6"/>
    <w:rsid w:val="009E229D"/>
    <w:rsid w:val="009E2353"/>
    <w:rsid w:val="009E5947"/>
    <w:rsid w:val="009E60CB"/>
    <w:rsid w:val="009E7F09"/>
    <w:rsid w:val="009F137B"/>
    <w:rsid w:val="009F4B34"/>
    <w:rsid w:val="00A0181D"/>
    <w:rsid w:val="00A02F75"/>
    <w:rsid w:val="00A04851"/>
    <w:rsid w:val="00A1525D"/>
    <w:rsid w:val="00A300F9"/>
    <w:rsid w:val="00A31FF2"/>
    <w:rsid w:val="00A32648"/>
    <w:rsid w:val="00A376AA"/>
    <w:rsid w:val="00A41878"/>
    <w:rsid w:val="00A45FBE"/>
    <w:rsid w:val="00A46E32"/>
    <w:rsid w:val="00A558E6"/>
    <w:rsid w:val="00A576D8"/>
    <w:rsid w:val="00A60C21"/>
    <w:rsid w:val="00A6133F"/>
    <w:rsid w:val="00A63E62"/>
    <w:rsid w:val="00A65A0B"/>
    <w:rsid w:val="00A73786"/>
    <w:rsid w:val="00A75884"/>
    <w:rsid w:val="00A80A6F"/>
    <w:rsid w:val="00A80FF6"/>
    <w:rsid w:val="00A8565C"/>
    <w:rsid w:val="00A90B71"/>
    <w:rsid w:val="00A93F47"/>
    <w:rsid w:val="00A95B8B"/>
    <w:rsid w:val="00AA1144"/>
    <w:rsid w:val="00AA3A91"/>
    <w:rsid w:val="00AB327D"/>
    <w:rsid w:val="00AB4352"/>
    <w:rsid w:val="00AB515C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390D"/>
    <w:rsid w:val="00B262FE"/>
    <w:rsid w:val="00B26B31"/>
    <w:rsid w:val="00B35ABA"/>
    <w:rsid w:val="00B42BDD"/>
    <w:rsid w:val="00B506E3"/>
    <w:rsid w:val="00B6458C"/>
    <w:rsid w:val="00B65C2C"/>
    <w:rsid w:val="00B71115"/>
    <w:rsid w:val="00B72680"/>
    <w:rsid w:val="00B73421"/>
    <w:rsid w:val="00B73917"/>
    <w:rsid w:val="00B7751C"/>
    <w:rsid w:val="00B87440"/>
    <w:rsid w:val="00B903D2"/>
    <w:rsid w:val="00B94989"/>
    <w:rsid w:val="00B94AC6"/>
    <w:rsid w:val="00B951B9"/>
    <w:rsid w:val="00B9536D"/>
    <w:rsid w:val="00B96BC1"/>
    <w:rsid w:val="00BA1EAB"/>
    <w:rsid w:val="00BA3B23"/>
    <w:rsid w:val="00BA43A8"/>
    <w:rsid w:val="00BA6011"/>
    <w:rsid w:val="00BA6EE7"/>
    <w:rsid w:val="00BB3A48"/>
    <w:rsid w:val="00BB606C"/>
    <w:rsid w:val="00BC055C"/>
    <w:rsid w:val="00BC0C9D"/>
    <w:rsid w:val="00BC198B"/>
    <w:rsid w:val="00BC3C75"/>
    <w:rsid w:val="00BC4190"/>
    <w:rsid w:val="00BD042B"/>
    <w:rsid w:val="00BD0DC9"/>
    <w:rsid w:val="00BD4AE8"/>
    <w:rsid w:val="00BE2913"/>
    <w:rsid w:val="00BE3214"/>
    <w:rsid w:val="00BE46D5"/>
    <w:rsid w:val="00BE7980"/>
    <w:rsid w:val="00BF1893"/>
    <w:rsid w:val="00BF3931"/>
    <w:rsid w:val="00C00262"/>
    <w:rsid w:val="00C0126E"/>
    <w:rsid w:val="00C04E6A"/>
    <w:rsid w:val="00C05776"/>
    <w:rsid w:val="00C0631B"/>
    <w:rsid w:val="00C06A32"/>
    <w:rsid w:val="00C173AE"/>
    <w:rsid w:val="00C22DE5"/>
    <w:rsid w:val="00C231A6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771F8"/>
    <w:rsid w:val="00C8644C"/>
    <w:rsid w:val="00C87074"/>
    <w:rsid w:val="00C870E6"/>
    <w:rsid w:val="00C874B6"/>
    <w:rsid w:val="00C95C67"/>
    <w:rsid w:val="00C95F37"/>
    <w:rsid w:val="00C960C4"/>
    <w:rsid w:val="00CA1944"/>
    <w:rsid w:val="00CA7590"/>
    <w:rsid w:val="00CB44F1"/>
    <w:rsid w:val="00CB5C69"/>
    <w:rsid w:val="00CC0448"/>
    <w:rsid w:val="00CC0B31"/>
    <w:rsid w:val="00CC1585"/>
    <w:rsid w:val="00CC1862"/>
    <w:rsid w:val="00CC2A22"/>
    <w:rsid w:val="00CC3AC8"/>
    <w:rsid w:val="00CC46D3"/>
    <w:rsid w:val="00CD5674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50B"/>
    <w:rsid w:val="00D17D3B"/>
    <w:rsid w:val="00D20B17"/>
    <w:rsid w:val="00D23486"/>
    <w:rsid w:val="00D35FAE"/>
    <w:rsid w:val="00D360C6"/>
    <w:rsid w:val="00D36E52"/>
    <w:rsid w:val="00D444FB"/>
    <w:rsid w:val="00D4534C"/>
    <w:rsid w:val="00D51CC6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746"/>
    <w:rsid w:val="00D94D42"/>
    <w:rsid w:val="00D94D49"/>
    <w:rsid w:val="00D959E6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6D19"/>
    <w:rsid w:val="00DE7C3F"/>
    <w:rsid w:val="00DF0178"/>
    <w:rsid w:val="00DF02DF"/>
    <w:rsid w:val="00DF04B6"/>
    <w:rsid w:val="00DF1FD5"/>
    <w:rsid w:val="00DF52BF"/>
    <w:rsid w:val="00E02F6A"/>
    <w:rsid w:val="00E043CB"/>
    <w:rsid w:val="00E1026D"/>
    <w:rsid w:val="00E1270C"/>
    <w:rsid w:val="00E127D5"/>
    <w:rsid w:val="00E20509"/>
    <w:rsid w:val="00E231A2"/>
    <w:rsid w:val="00E34B9D"/>
    <w:rsid w:val="00E3527F"/>
    <w:rsid w:val="00E35BA1"/>
    <w:rsid w:val="00E36F0C"/>
    <w:rsid w:val="00E44C23"/>
    <w:rsid w:val="00E452EA"/>
    <w:rsid w:val="00E51240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371C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4633"/>
    <w:rsid w:val="00EC4C38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C9"/>
    <w:rsid w:val="00F16ED4"/>
    <w:rsid w:val="00F17338"/>
    <w:rsid w:val="00F22134"/>
    <w:rsid w:val="00F238C7"/>
    <w:rsid w:val="00F26AC2"/>
    <w:rsid w:val="00F2789B"/>
    <w:rsid w:val="00F27B16"/>
    <w:rsid w:val="00F3538D"/>
    <w:rsid w:val="00F3566B"/>
    <w:rsid w:val="00F35854"/>
    <w:rsid w:val="00F359C3"/>
    <w:rsid w:val="00F35A8A"/>
    <w:rsid w:val="00F36BB3"/>
    <w:rsid w:val="00F4156A"/>
    <w:rsid w:val="00F42CA7"/>
    <w:rsid w:val="00F51C36"/>
    <w:rsid w:val="00F5383C"/>
    <w:rsid w:val="00F53AD4"/>
    <w:rsid w:val="00F55006"/>
    <w:rsid w:val="00F55D79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3DA4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010"/>
    <w:rsid w:val="00FC7287"/>
    <w:rsid w:val="00FD2F59"/>
    <w:rsid w:val="00FD340A"/>
    <w:rsid w:val="00FD4F0D"/>
    <w:rsid w:val="00FD509A"/>
    <w:rsid w:val="00FD7A77"/>
    <w:rsid w:val="00FE105C"/>
    <w:rsid w:val="00FE35B4"/>
    <w:rsid w:val="00FE62A9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2390D"/>
    <w:rPr>
      <w:b/>
      <w:bCs/>
    </w:rPr>
  </w:style>
  <w:style w:type="paragraph" w:customStyle="1" w:styleId="z1qcye">
    <w:name w:val="z1qcye"/>
    <w:basedOn w:val="Normalny"/>
    <w:rsid w:val="009E6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9E60CB"/>
  </w:style>
  <w:style w:type="character" w:customStyle="1" w:styleId="Nagwek1Znak">
    <w:name w:val="Nagłówek 1 Znak"/>
    <w:basedOn w:val="Domylnaczcionkaakapitu"/>
    <w:link w:val="Nagwek1"/>
    <w:uiPriority w:val="9"/>
    <w:rsid w:val="00513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nqyif">
    <w:name w:val="inqyif"/>
    <w:basedOn w:val="Domylnaczcionkaakapitu"/>
    <w:rsid w:val="0007641D"/>
  </w:style>
  <w:style w:type="character" w:styleId="Uwydatnienie">
    <w:name w:val="Emphasis"/>
    <w:basedOn w:val="Domylnaczcionkaakapitu"/>
    <w:uiPriority w:val="20"/>
    <w:qFormat/>
    <w:rsid w:val="009E229D"/>
    <w:rPr>
      <w:i/>
      <w:iCs/>
    </w:rPr>
  </w:style>
  <w:style w:type="table" w:styleId="Tabelalisty6kolorowaakcent5">
    <w:name w:val="List Table 6 Colorful Accent 5"/>
    <w:basedOn w:val="Standardowy"/>
    <w:uiPriority w:val="51"/>
    <w:rsid w:val="0003328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89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7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6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0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93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8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1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9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3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71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5449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38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9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2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7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109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4863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84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52356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09425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08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5924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50569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8031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397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7953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48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1467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717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5963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790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6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55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0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58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96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54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74245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5770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5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983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6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57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8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56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8597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8976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1425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10849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9791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1917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3091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8877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283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51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1757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9843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5808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959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70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9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1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8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84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76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01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91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7630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750907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3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698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7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6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39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404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1941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4427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3344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12716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7619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35276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4657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9583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68195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1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9989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686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07909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8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653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6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78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64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4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36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9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6884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0807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8916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77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9769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0973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3800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4602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506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401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5459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6613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923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4118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808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61967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4249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9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417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6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4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7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4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2360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476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1445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13436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3241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4917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079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69267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0551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8847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753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839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6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8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52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966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675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271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819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3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0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4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771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6086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4211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1826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5776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85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1761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5085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2577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84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280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29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8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33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4609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9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4823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834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2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0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00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9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6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4655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702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748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873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9937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7490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6316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6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208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0245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4496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67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52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6141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93476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344221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65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491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72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70354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209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39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90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3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60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9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0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640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93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5902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15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1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3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2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006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81552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92781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31382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23200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54888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42999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503457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357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911960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58969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03733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67511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74203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826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1017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4498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66100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52717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5424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709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33933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7808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6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0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36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06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38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1648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097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525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4309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225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07731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089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8910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15580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221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73526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855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3431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4094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3600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0755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14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78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74823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65796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612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9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95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1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29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53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2597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331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3616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7543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3565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7830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29143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553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7769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50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027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7486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8434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0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669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3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2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53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1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5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95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40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777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8751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830137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3305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345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5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7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09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9756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742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9271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29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41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3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9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0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6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90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2856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6156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847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4022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036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3417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06914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0491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857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5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3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3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41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80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2692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2631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913221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7719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7080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821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66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269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15076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9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6510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2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53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67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4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6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8554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24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24512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52062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7056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4047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9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00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37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20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6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6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4138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0388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99556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512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6231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0960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3116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0154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3560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2006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32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2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470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121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810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42120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47850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4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7945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0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9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0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04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3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5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92259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375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86220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6221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7761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7203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256338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659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119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4481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9319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2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49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05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35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1481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02303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5526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9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511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8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97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8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2264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2411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490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68493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53680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41629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6227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8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8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2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4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0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33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8874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24533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29469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9030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5888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07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618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53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84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32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35097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05557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56876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5226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57106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3807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377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89546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52001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872533">
                                          <w:marLeft w:val="0"/>
                                          <w:marRight w:val="0"/>
                                          <w:marTop w:val="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05696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38158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48164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23843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50996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9563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10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530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07942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8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68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10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46236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2234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574285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4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4906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0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96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2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9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6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0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990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1947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57976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6977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89523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37136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41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40038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088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3079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6938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87904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0200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4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97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2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43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9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486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2458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13079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69156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3890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6843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302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3985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6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5379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51976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18919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2052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15002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61984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09469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9262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69419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048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37415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01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06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00407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5915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0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916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4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0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7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2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0430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81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97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2363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872657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33462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77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60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8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9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4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6035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2030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93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2485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1104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96381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4602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9300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28451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3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38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6303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07264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310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5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5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03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5247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80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41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36047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67805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3966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3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5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7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698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4703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5712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121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187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2623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05463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7446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0659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5999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5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289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0494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21197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147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9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4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1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5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037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3239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227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4419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67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1020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5001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360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9483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58661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27683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2995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1238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3512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77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723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913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23649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8315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1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2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05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64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0024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89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3764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307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86436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48611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802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75547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975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775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948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93849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13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172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83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86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900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6725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5181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7106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35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7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5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0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416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5062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5380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4556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805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3904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79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3268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4700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1731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91132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52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85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89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99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57484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09491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277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05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5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0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57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78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0127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020934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2885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86903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066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927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9728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18454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4885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610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87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1341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59417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59713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88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2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9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69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57456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01917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05928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8156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212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35898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7186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51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8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27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l.otys\Desktop\Bia&#322;oru&#347;%20dane_1.08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fal.otys\Desktop\Bia&#322;oru&#347;%20dane_1.08.2026%20r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l.otys\Desktop\Bia&#322;oru&#347;%20dane_1.08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fal.otys\Desktop\Bia&#322;oru&#347;%20dane_1.08.2026%20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01.08.2026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77694</c:v>
                </c:pt>
                <c:pt idx="1">
                  <c:v>41249</c:v>
                </c:pt>
                <c:pt idx="2">
                  <c:v>9902</c:v>
                </c:pt>
                <c:pt idx="3">
                  <c:v>2582</c:v>
                </c:pt>
                <c:pt idx="4">
                  <c:v>1237</c:v>
                </c:pt>
                <c:pt idx="5">
                  <c:v>214</c:v>
                </c:pt>
                <c:pt idx="6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8A-42FC-B74E-94D01CF32CD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682747037166429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4"/>
              <c:layout>
                <c:manualLayout>
                  <c:x val="0"/>
                  <c:y val="2.7303754266211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BF-4DE5-9BC5-C1893029BF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1077</c:v>
                </c:pt>
                <c:pt idx="5">
                  <c:v>14861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ED-4B5B-9C25-DBC7228AF176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98312069966E-2"/>
                  <c:y val="-4.76633253607804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ED-4B5B-9C25-DBC7228AF176}"/>
                </c:ext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ED-4B5B-9C25-DBC7228AF176}"/>
                </c:ext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ED-4B5B-9C25-DBC7228AF176}"/>
                </c:ext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ED-4B5B-9C25-DBC7228AF176}"/>
                </c:ext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ED-4B5B-9C25-DBC7228AF176}"/>
                </c:ext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ED-4B5B-9C25-DBC7228AF1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2529</c:v>
                </c:pt>
                <c:pt idx="5">
                  <c:v>38476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ED-4B5B-9C25-DBC7228AF1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474713120"/>
        <c:axId val="474708024"/>
        <c:axId val="0"/>
      </c:bar3DChart>
      <c:catAx>
        <c:axId val="47471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08024"/>
        <c:crosses val="autoZero"/>
        <c:auto val="1"/>
        <c:lblAlgn val="ctr"/>
        <c:lblOffset val="100"/>
        <c:noMultiLvlLbl val="0"/>
      </c:catAx>
      <c:valAx>
        <c:axId val="47470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71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1.08.2026 r.</a:t>
            </a:r>
          </a:p>
        </c:rich>
      </c:tx>
      <c:layout>
        <c:manualLayout>
          <c:xMode val="edge"/>
          <c:yMode val="edge"/>
          <c:x val="0.20344922747196428"/>
          <c:y val="4.85643105235402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7C8-45EE-8EB5-442558B9AEA8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7C8-45EE-8EB5-442558B9AEA8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7C8-45EE-8EB5-442558B9AEA8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7C8-45EE-8EB5-442558B9AEA8}"/>
              </c:ext>
            </c:extLst>
          </c:dPt>
          <c:dLbls>
            <c:dLbl>
              <c:idx val="0"/>
              <c:layout>
                <c:manualLayout>
                  <c:x val="0.11743346032587984"/>
                  <c:y val="8.85744940081104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7C8-45EE-8EB5-442558B9A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 formatCode="0.0">
                  <c:v>6.5486852475460342</c:v>
                </c:pt>
                <c:pt idx="1">
                  <c:v>23.586730672780682</c:v>
                </c:pt>
                <c:pt idx="2">
                  <c:v>3.6039263452031238</c:v>
                </c:pt>
                <c:pt idx="3">
                  <c:v>66.260657734470158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7C8-45EE-8EB5-442558B9AEA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Liczba Polskich Dokumentów Podróży dla Cudzoziemców wydanych </a:t>
            </a:r>
            <a:br>
              <a:rPr lang="pl-PL" sz="1000"/>
            </a:br>
            <a:r>
              <a:rPr lang="en-GB" sz="1000"/>
              <a:t>w latach 2020-2026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'Polski Dokument Podróży'!$A$5</c:f>
              <c:strCache>
                <c:ptCount val="1"/>
                <c:pt idx="0">
                  <c:v>BIAŁORUŚ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Podróży'!$B$5:$H$5</c:f>
              <c:numCache>
                <c:formatCode>#,##0</c:formatCode>
                <c:ptCount val="7"/>
                <c:pt idx="0">
                  <c:v>5</c:v>
                </c:pt>
                <c:pt idx="1">
                  <c:v>12</c:v>
                </c:pt>
                <c:pt idx="2">
                  <c:v>106</c:v>
                </c:pt>
                <c:pt idx="3">
                  <c:v>983</c:v>
                </c:pt>
                <c:pt idx="4">
                  <c:v>3328</c:v>
                </c:pt>
                <c:pt idx="5">
                  <c:v>5689</c:v>
                </c:pt>
                <c:pt idx="6">
                  <c:v>4305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D4-4819-BA65-B0040D5289E0}"/>
            </c:ext>
          </c:extLst>
        </c:ser>
        <c:ser>
          <c:idx val="1"/>
          <c:order val="1"/>
          <c:tx>
            <c:strRef>
              <c:f>'Polski Dokument Podróży'!$A$6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'Polski Dokument Podróży'!$B$4:$H$4</c:f>
              <c:strCach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strCache>
            </c:strRef>
          </c:cat>
          <c:val>
            <c:numRef>
              <c:f>'Polski Dokument Podróży'!$B$6:$H$6</c:f>
              <c:numCache>
                <c:formatCode>#,##0</c:formatCode>
                <c:ptCount val="7"/>
                <c:pt idx="0">
                  <c:v>185</c:v>
                </c:pt>
                <c:pt idx="1">
                  <c:v>261</c:v>
                </c:pt>
                <c:pt idx="2">
                  <c:v>268</c:v>
                </c:pt>
                <c:pt idx="3">
                  <c:v>275</c:v>
                </c:pt>
                <c:pt idx="4">
                  <c:v>310</c:v>
                </c:pt>
                <c:pt idx="5">
                  <c:v>296</c:v>
                </c:pt>
                <c:pt idx="6" formatCode="General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D4-4819-BA65-B0040D5289E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97641392"/>
        <c:axId val="439536736"/>
      </c:barChart>
      <c:catAx>
        <c:axId val="29764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9536736"/>
        <c:crosses val="autoZero"/>
        <c:auto val="1"/>
        <c:lblAlgn val="ctr"/>
        <c:lblOffset val="100"/>
        <c:noMultiLvlLbl val="0"/>
      </c:catAx>
      <c:valAx>
        <c:axId val="43953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764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0.17075</cdr:x>
      <cdr:y>0.02146</cdr:y>
    </cdr:from>
    <cdr:to>
      <cdr:x>0.9567</cdr:x>
      <cdr:y>0.16645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056706" y="82524"/>
          <a:ext cx="4864034" cy="5575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</a:t>
          </a:r>
          <a:br>
            <a:rPr lang="pl-PL" sz="1000" b="1"/>
          </a:br>
          <a:r>
            <a:rPr lang="pl-PL" sz="1000" b="1"/>
            <a:t>w latach 2022-2026</a:t>
          </a:r>
          <a:r>
            <a:rPr lang="pl-PL" sz="1000" b="1" baseline="0"/>
            <a:t> (stan na 1.08.2026)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A8577-5FB3-4B88-85E5-C53BC6E2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Maria Kozłowska</cp:lastModifiedBy>
  <cp:revision>13</cp:revision>
  <dcterms:created xsi:type="dcterms:W3CDTF">2026-08-05T16:00:00Z</dcterms:created>
  <dcterms:modified xsi:type="dcterms:W3CDTF">2026-08-06T12:10:00Z</dcterms:modified>
</cp:coreProperties>
</file>