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B3" w:rsidRDefault="002246B3" w:rsidP="002246B3">
      <w:pPr>
        <w:pStyle w:val="Teksttreci2"/>
        <w:spacing w:line="360" w:lineRule="auto"/>
        <w:ind w:firstLine="0"/>
        <w:jc w:val="center"/>
        <w:rPr>
          <w:b/>
          <w:sz w:val="36"/>
          <w:szCs w:val="36"/>
        </w:rPr>
      </w:pPr>
      <w:bookmarkStart w:id="0" w:name="_GoBack"/>
      <w:bookmarkEnd w:id="0"/>
    </w:p>
    <w:p w:rsidR="002246B3" w:rsidRPr="002246B3" w:rsidRDefault="002246B3" w:rsidP="002246B3">
      <w:pPr>
        <w:pStyle w:val="Teksttreci2"/>
        <w:spacing w:line="360" w:lineRule="auto"/>
        <w:ind w:firstLine="0"/>
        <w:jc w:val="center"/>
        <w:rPr>
          <w:b/>
        </w:rPr>
      </w:pPr>
      <w:r w:rsidRPr="002246B3">
        <w:rPr>
          <w:b/>
          <w:sz w:val="36"/>
          <w:szCs w:val="36"/>
        </w:rPr>
        <w:t>Parametry techniczne wniosku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Pr="002246B3">
        <w:rPr>
          <w:b/>
        </w:rPr>
        <w:t>o dofinansowanie</w:t>
      </w:r>
      <w:r w:rsidRPr="002246B3">
        <w:t xml:space="preserve"> </w:t>
      </w:r>
      <w:r w:rsidRPr="002246B3">
        <w:rPr>
          <w:b/>
        </w:rPr>
        <w:t>zadania dotyczącego poprawy bezpieczeństwa ruchu pieszych w obszarze oddziaływania przejść dla pieszych w ramach Rządowego Funduszu Rozwoju Dróg.</w:t>
      </w:r>
    </w:p>
    <w:p w:rsidR="002246B3" w:rsidRDefault="002246B3" w:rsidP="002246B3">
      <w:pPr>
        <w:pStyle w:val="Teksttreci2"/>
        <w:spacing w:line="360" w:lineRule="auto"/>
        <w:ind w:firstLine="0"/>
      </w:pPr>
    </w:p>
    <w:p w:rsidR="00EE6B01" w:rsidRDefault="00EE6B01" w:rsidP="002246B3">
      <w:pPr>
        <w:pStyle w:val="Teksttreci2"/>
        <w:spacing w:line="360" w:lineRule="auto"/>
      </w:pPr>
    </w:p>
    <w:p w:rsidR="00953B2E" w:rsidRPr="00953B2E" w:rsidRDefault="00953B2E" w:rsidP="00953B2E">
      <w:pPr>
        <w:numPr>
          <w:ilvl w:val="0"/>
          <w:numId w:val="2"/>
        </w:numPr>
        <w:spacing w:before="480"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Zakres i cel zadań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Zgodnie z ustawą o Rządowym Funduszu Rozwoju Dróg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953B2E">
        <w:rPr>
          <w:rFonts w:ascii="Times New Roman" w:eastAsia="Calibri" w:hAnsi="Times New Roman" w:cs="Times New Roman"/>
          <w:sz w:val="24"/>
          <w:szCs w:val="24"/>
        </w:rPr>
        <w:t>, w ramach realizacji zadań powiatowych i zadań gminnych mogą być dofinansowane zadania mające na celu wyłącznie poprawę bezpieczeństwa ruchu pieszych w obszarze oddziaływania przejść dla pieszych.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Celem realizacji tych zadań jest poprawa bezpieczeństwa ruchu drogowego, a w szczególności ruchu pieszych, w obszarze oddziaływania przejścia dla pieszych, a tym samym poprawa jakości życia mieszkańców danej miejscowości. 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Zadania dotyczą kolizyjnych:</w:t>
      </w:r>
    </w:p>
    <w:p w:rsidR="00953B2E" w:rsidRPr="00953B2E" w:rsidRDefault="00953B2E" w:rsidP="00953B2E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przejść dla pieszych na skrzyżowaniach,</w:t>
      </w:r>
    </w:p>
    <w:p w:rsidR="00953B2E" w:rsidRPr="00953B2E" w:rsidRDefault="00953B2E" w:rsidP="00953B2E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przejść dla pieszych na odcinkach dróg pomiędzy skrzyżowaniami,</w:t>
      </w:r>
    </w:p>
    <w:p w:rsidR="00953B2E" w:rsidRPr="00953B2E" w:rsidRDefault="00953B2E" w:rsidP="00953B2E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przejazdów dla rowerzystów połączonych z lub zlokalizowanych bezpośrednio przy przejściach dla pieszych.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Zadania nie dotyczą:</w:t>
      </w:r>
    </w:p>
    <w:p w:rsidR="00953B2E" w:rsidRPr="00953B2E" w:rsidRDefault="00953B2E" w:rsidP="00953B2E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urządzeń alternatywnych, ułatwiających przekraczanie dróg, w postaci przejść sugerowanych, chodników poprzecznych i pasów neutralnych,</w:t>
      </w:r>
    </w:p>
    <w:p w:rsidR="00953B2E" w:rsidRPr="00953B2E" w:rsidRDefault="00953B2E" w:rsidP="00953B2E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przejść bezkolizyjnych w postaci wiaduktów i tuneli dla pieszych,</w:t>
      </w:r>
    </w:p>
    <w:p w:rsidR="00953B2E" w:rsidRPr="00953B2E" w:rsidRDefault="00953B2E" w:rsidP="00953B2E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przejazdów dla rowerzystów niepołączonych z lub niezlokalizowanych bezpośrednio przy przejściach dla pieszych.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Przez drogę rozumie się ulicę lub drogę zamiejską.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Przez obszar oddziaływania przejścia dla pieszych rozumie się sumę obszarów przejścia dla pieszych, wysp azylu, stref oczekiwania, a także obszarów dojść do przejścia dla pieszych i odcinków drogi po obu stronach tego przejścia – o długościach nie większych niż 100 m. </w:t>
      </w:r>
    </w:p>
    <w:p w:rsidR="00953B2E" w:rsidRPr="00953B2E" w:rsidRDefault="00953B2E" w:rsidP="00953B2E">
      <w:pPr>
        <w:numPr>
          <w:ilvl w:val="0"/>
          <w:numId w:val="2"/>
        </w:numPr>
        <w:spacing w:before="480"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Kryteria klasyfikacji przejść dla pieszych do objęcia dofinansowaniem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 podstawę klasyfikacji przejść dla pieszych do objęcia dofinansowaniem, spełniającą przesłanki określone w ustawie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953B2E">
        <w:rPr>
          <w:rFonts w:ascii="Times New Roman" w:eastAsia="Calibri" w:hAnsi="Times New Roman" w:cs="Times New Roman"/>
          <w:sz w:val="24"/>
          <w:szCs w:val="24"/>
        </w:rPr>
        <w:t>, przyjmuje się:</w:t>
      </w:r>
    </w:p>
    <w:p w:rsidR="00953B2E" w:rsidRPr="00953B2E" w:rsidRDefault="00953B2E" w:rsidP="00953B2E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liczbę zdarzeń drogowych (wypadków i kolizji) w obszarze oddziaływania przejścia dla pieszych z udziałem pieszych za trzy pełne lata poprzedzające rok złożenia wniosku (dane pozyskanie z Policji lub potwierdzone przez Policję),</w:t>
      </w:r>
    </w:p>
    <w:p w:rsidR="00953B2E" w:rsidRPr="00953B2E" w:rsidRDefault="00953B2E" w:rsidP="00953B2E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liczbę osób zabitych lub rannych w wyniku zdarzeń drogowych w obszarze oddziaływania przejścia dla pieszych z udziałem pieszych za trzy pełne lata poprzedzające rok złożenia wniosku (dane pozyskanie z Policji lub potwierdzone przez Policję),</w:t>
      </w:r>
    </w:p>
    <w:p w:rsidR="00953B2E" w:rsidRPr="00953B2E" w:rsidRDefault="00953B2E" w:rsidP="00953B2E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lokalizację przejścia dla pieszych względem obiektów, w których prowadzona jest działalność o charakterze publicznym lub działalność gospodarcza (placówki oświatowe, handlowe, ochrony zdrowia, opiekuńcze, kultury, sportu, rekreacji i wypoczynku, urzędy itp.) lub względem przystanków publicznego transportu zbiorowego.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Dofinansowaniem objęte mogą być również zadania w zakresie przejść dla pieszych, w obszarach oddziaływania których nie odnotowano zdarzeń drogowych z udziałem pieszych, w tym osób zabitych lub rannych, a także nowo budowane przejścia dla pieszych. Wówczas podstawowym kryterium jest kryterium określone w pkt 2.3.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Wojewoda może zastosować dodatkowe kryteria, inne niż wymienione w pkt 2.1, 2.2 i 2.3. 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Pierwszeństwo w dofinansowaniu powinny mieć zadania dotyczące istniejących przejść dla pieszych, a w drugiej kolejności zadania dotyczące nowo projektowanych przejść dla pieszych.</w:t>
      </w:r>
    </w:p>
    <w:p w:rsidR="00953B2E" w:rsidRPr="00953B2E" w:rsidRDefault="00953B2E" w:rsidP="00953B2E">
      <w:pPr>
        <w:numPr>
          <w:ilvl w:val="0"/>
          <w:numId w:val="2"/>
        </w:numPr>
        <w:spacing w:before="480"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 xml:space="preserve">Warunki realizacji i zakres przedmiotowy zadań objętych dofinansowaniem </w:t>
      </w:r>
    </w:p>
    <w:p w:rsidR="00953B2E" w:rsidRPr="00953B2E" w:rsidRDefault="00953B2E" w:rsidP="00953B2E">
      <w:pPr>
        <w:numPr>
          <w:ilvl w:val="1"/>
          <w:numId w:val="2"/>
        </w:numPr>
        <w:spacing w:before="240"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Oświetlenie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Wykonanie prawidłowego, dedykowanego oświetlenia lub dostosowanie istniejącego oświetlenia przejścia dla pieszych, dojścia do przejścia dla pieszych oraz stref oczekiwania, zgodnie z </w:t>
      </w:r>
      <w:r w:rsidRPr="00953B2E">
        <w:rPr>
          <w:rFonts w:ascii="Times New Roman" w:eastAsia="Calibri" w:hAnsi="Times New Roman" w:cs="Times New Roman"/>
          <w:b/>
          <w:sz w:val="24"/>
          <w:szCs w:val="24"/>
        </w:rPr>
        <w:t>Wytycznymi projektowania infrastruktury dla pieszych. Część 4: Projektowanie oświetlenia przejść dla pieszych (WR-D-41-4)</w:t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, dostępnymi na stronie internetowej Ministerstwa Infrastruktury pod adresem </w:t>
      </w:r>
      <w:hyperlink r:id="rId8" w:history="1">
        <w:r w:rsidRPr="00953B2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https://www.gov.pl/web/infrastruktura/ wr-d</w:t>
        </w:r>
      </w:hyperlink>
      <w:r w:rsidRPr="00953B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3B2E" w:rsidRPr="00953B2E" w:rsidRDefault="00953B2E" w:rsidP="00953B2E">
      <w:pPr>
        <w:numPr>
          <w:ilvl w:val="1"/>
          <w:numId w:val="2"/>
        </w:numPr>
        <w:spacing w:before="240"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Parametry techniczno-budowlane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Budowa nowego przejścia dla pieszych lub rozbudowa / przebudowa istniejącego przejścia dla pieszych, zgodnie z rozporządzeniem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953B2E">
        <w:rPr>
          <w:rFonts w:ascii="Times New Roman" w:eastAsia="Calibri" w:hAnsi="Times New Roman" w:cs="Times New Roman"/>
          <w:b/>
          <w:sz w:val="24"/>
          <w:szCs w:val="24"/>
        </w:rPr>
        <w:t>Wytycznymi projektowania infrastruktury dla pieszych. Część 3: Projektowanie przejść dla pieszych (WR-D-41-3)</w:t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, dostępnymi na stronie internetowej Ministerstwa Infrastruktury pod adresem </w:t>
      </w:r>
      <w:hyperlink r:id="rId9" w:history="1">
        <w:r w:rsidRPr="00953B2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https://www.gov.pl/web/infrastruktura/ wr-d</w:t>
        </w:r>
      </w:hyperlink>
      <w:r w:rsidRPr="00953B2E">
        <w:rPr>
          <w:rFonts w:ascii="Times New Roman" w:eastAsia="Calibri" w:hAnsi="Times New Roman" w:cs="Times New Roman"/>
          <w:sz w:val="24"/>
          <w:szCs w:val="24"/>
        </w:rPr>
        <w:t>, a w szczególności: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w zależności od przypadku – uspokojenie ruchu na drodze, w szczególności poprzez:</w:t>
      </w:r>
    </w:p>
    <w:p w:rsidR="00953B2E" w:rsidRPr="00953B2E" w:rsidRDefault="00953B2E" w:rsidP="00953B2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zawężenie pasów ruchu (wykonanie przejścia dla pieszych z zawężeniem jezdni),</w:t>
      </w:r>
    </w:p>
    <w:p w:rsidR="00953B2E" w:rsidRPr="00953B2E" w:rsidRDefault="00953B2E" w:rsidP="00953B2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wykonanie przejść dla pieszych zawierających dodatkowe rozwiązania wspomagające i ułatwiające przekraczanie drogi: wyniesionych (również w ramach wyniesionych skrzyżowań), z wyspami azylu lub z wysuniętymi platformami,</w:t>
      </w:r>
    </w:p>
    <w:p w:rsidR="00953B2E" w:rsidRPr="00953B2E" w:rsidRDefault="00953B2E" w:rsidP="00953B2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przed przejściami dla pieszych zaliczonymi do przejść o podwyższonym standardzie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 – fakultatywne zastosowanie progów zwalniających (listwowych lub wyspowych), zgodnie z podrozdziałem 14.4 WR-D-41-3,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lastRenderedPageBreak/>
        <w:t>w przypadku braku lub niewłaściwych parametrów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 – budowa / rozbudowa / przebudowa chodników (dróg dla pieszych) lub ścieżek pieszo-rowerowych (dróg dla pieszych i rowerów) stanowiących dojścia do przejścia dla pieszych (nie dotyczy ścieżek rowerowych (dróg dla rowerów)), na długościach nie większych, niż obszar oddziaływania przejścia,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budowa / rozbudowa / przebudowa przejść dla pieszych z wyspą azylu na jezdniach przeznaczonych do ruchu w obu kierunkach o więcej niż dwóch pasach ruchu (na jezdniach dwupasowych fakultatywnie), 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zapewnienie warunków widoczności pieszego przez kierowcę i pojazdu przez pieszego (np. usunięcie obiektów i zieleni ograniczających widoczność, korektę łuków, likwidację lub przeniesienie stanowisk postojowych albo zmiana lokalizacji przejścia itp.), zgodnie z rozdziałem 9 WR-D-41-3,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poprawa lub prawidłowe ukształtowanie wysokościowe nawierzchni dojścia do przejścia dla pieszych, przejścia dla pieszych i wysp azylu, w tym zaprojektowanie ramp krawężnikowych, zgodnie z podrozdziałem 14.2 WR-D-41-3,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zastosowanie systemu fakturowych oznaczeń nawierzchni dla osób z dysfunkcjami wzroku, zgodnie z podrozdziałem 14.3 WR-D-41-3,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na lub przed przejściami dla pieszych zaliczonymi do przejść o podwyższonym standardzie – fakultatywne wykonanie, zgodnie z podrozdziałem 14.6 WR-D-41-3:</w:t>
      </w:r>
    </w:p>
    <w:p w:rsidR="00953B2E" w:rsidRPr="00953B2E" w:rsidRDefault="00953B2E" w:rsidP="00953B2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nawierzchni jezdni lub torowiska tramwajowego w kolorze czerwonym,</w:t>
      </w:r>
    </w:p>
    <w:p w:rsidR="00953B2E" w:rsidRPr="00953B2E" w:rsidRDefault="00953B2E" w:rsidP="00953B2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nawierzchni jezdni o zwiększonej szorstkości, na długości równej odległości widoczności na zatrzymanie, lecz nie mniejszej niż 20,00 m,</w:t>
      </w:r>
    </w:p>
    <w:p w:rsidR="00953B2E" w:rsidRPr="00953B2E" w:rsidRDefault="00953B2E" w:rsidP="00953B2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pasów wibracyjno-akustycznych barwy innej niż biała lub żółta, z uwzględnieniem ochrony terenów przyległych do pasa drogowego przed niekorzystnym oddziaływaniem hałasu,</w:t>
      </w:r>
    </w:p>
    <w:p w:rsidR="00953B2E" w:rsidRPr="00953B2E" w:rsidRDefault="00953B2E" w:rsidP="00953B2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na przejściach dla pieszych zaliczonych do przejść o podwyższonym standardzie – fakultatywne zaprojektowanie balustrad i ogrodzeń, zgodnie z podrozdziałem 14.7 </w:t>
      </w:r>
      <w:r w:rsidRPr="00953B2E">
        <w:rPr>
          <w:rFonts w:ascii="Times New Roman" w:eastAsia="Calibri" w:hAnsi="Times New Roman" w:cs="Times New Roman"/>
          <w:sz w:val="24"/>
          <w:szCs w:val="24"/>
        </w:rPr>
        <w:br/>
        <w:t>WR-D-41-3.</w:t>
      </w:r>
    </w:p>
    <w:p w:rsidR="00953B2E" w:rsidRPr="00953B2E" w:rsidRDefault="00953B2E" w:rsidP="00953B2E">
      <w:pPr>
        <w:numPr>
          <w:ilvl w:val="1"/>
          <w:numId w:val="2"/>
        </w:numPr>
        <w:spacing w:before="240"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3B2E">
        <w:rPr>
          <w:rFonts w:ascii="Times New Roman" w:eastAsia="Calibri" w:hAnsi="Times New Roman" w:cs="Times New Roman"/>
          <w:b/>
          <w:sz w:val="24"/>
          <w:szCs w:val="24"/>
        </w:rPr>
        <w:t>Organizacja ruchu</w:t>
      </w:r>
    </w:p>
    <w:p w:rsidR="00953B2E" w:rsidRPr="00953B2E" w:rsidRDefault="00953B2E" w:rsidP="00953B2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Zastosowanie prawidłowych rozwiązań w organizacji ruchu drogowego, zgodnie z rozporządzeniem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953B2E">
        <w:rPr>
          <w:rFonts w:ascii="Times New Roman" w:eastAsia="Calibri" w:hAnsi="Times New Roman" w:cs="Times New Roman"/>
          <w:b/>
          <w:sz w:val="24"/>
          <w:szCs w:val="24"/>
        </w:rPr>
        <w:t>Wytycznymi projektowania infrastruktury dla pieszych. Część 3: Projektowanie przejść dla pieszych (WR-D-41-3)</w:t>
      </w: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, dostępnymi na stronie internetowej Ministerstwa Infrastruktury pod adresem </w:t>
      </w:r>
      <w:hyperlink r:id="rId10" w:history="1">
        <w:r w:rsidRPr="00953B2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https://www.gov.pl/web/infrastruktura/wr-d</w:t>
        </w:r>
      </w:hyperlink>
      <w:r w:rsidRPr="00953B2E">
        <w:rPr>
          <w:rFonts w:ascii="Times New Roman" w:eastAsia="Calibri" w:hAnsi="Times New Roman" w:cs="Times New Roman"/>
          <w:sz w:val="24"/>
          <w:szCs w:val="24"/>
        </w:rPr>
        <w:t>, a w szczególności:</w:t>
      </w:r>
    </w:p>
    <w:p w:rsidR="00953B2E" w:rsidRPr="00953B2E" w:rsidRDefault="00953B2E" w:rsidP="00953B2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ograniczenie prędkości dopuszczalnej do maksymalnie:</w:t>
      </w:r>
    </w:p>
    <w:p w:rsidR="00953B2E" w:rsidRPr="00953B2E" w:rsidRDefault="00953B2E" w:rsidP="00953B2E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70 km/h przed kolizyjnym przejściem dla pieszych z sygnalizacją świetlną,</w:t>
      </w:r>
    </w:p>
    <w:p w:rsidR="00953B2E" w:rsidRPr="00953B2E" w:rsidRDefault="00953B2E" w:rsidP="00953B2E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50 km/h przed kolizyjnym przejściem dla pieszych bez sygnalizacji świetlnej,</w:t>
      </w:r>
    </w:p>
    <w:p w:rsidR="00953B2E" w:rsidRPr="00953B2E" w:rsidRDefault="00953B2E" w:rsidP="00953B2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w przypadku zaprojektowania przejścia dla pieszych z sygnalizacją świetlną:</w:t>
      </w:r>
    </w:p>
    <w:p w:rsidR="00953B2E" w:rsidRPr="00953B2E" w:rsidRDefault="00953B2E" w:rsidP="00953B2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zastosowanie pomocniczych sygnalizatorów akustycznych i wibracyjnych dla pieszych, a w uzasadnionych przypadkach tylko wibracyjnych, zgodnie z podrozdziałem 10.5 WR-D-41-3,</w:t>
      </w:r>
    </w:p>
    <w:p w:rsidR="00953B2E" w:rsidRPr="00953B2E" w:rsidRDefault="00953B2E" w:rsidP="00953B2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lastRenderedPageBreak/>
        <w:t>na przejściach zaliczonych do przejść o podwyższonym standardzie – fakultatywne zastosowanie sygnalizacji ostrzegawczej, zgodnie z podrozdziałem 14.5 WR-D-41-3,</w:t>
      </w:r>
    </w:p>
    <w:p w:rsidR="00953B2E" w:rsidRPr="00953B2E" w:rsidRDefault="00953B2E" w:rsidP="00953B2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łączne wykonanie prawidłowego oznakowania poziomego i pionowego w obszarze oddziaływania przejścia dla pieszych</w:t>
      </w:r>
      <w:r w:rsidRPr="00953B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7"/>
      </w:r>
      <w:r w:rsidRPr="00953B2E">
        <w:rPr>
          <w:rFonts w:ascii="Times New Roman" w:eastAsia="Calibri" w:hAnsi="Times New Roman" w:cs="Times New Roman"/>
          <w:sz w:val="24"/>
          <w:szCs w:val="24"/>
        </w:rPr>
        <w:t>, a na przejściach zaliczonych do przejść o podwyższonym standardzie – fakultatywne zastosowanie, zgodnie z podrozdziałem 14.5 WR-D-41-3:</w:t>
      </w:r>
    </w:p>
    <w:p w:rsidR="00953B2E" w:rsidRPr="00953B2E" w:rsidRDefault="00953B2E" w:rsidP="00953B2E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znaków na tle folii pryzmatycznej odblaskowo-fluorescencyjnej żółto-zielonej lub pomarańczowej,</w:t>
      </w:r>
    </w:p>
    <w:p w:rsidR="00953B2E" w:rsidRPr="00953B2E" w:rsidRDefault="00953B2E" w:rsidP="00953B2E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dodatkowych tabliczek T-27,</w:t>
      </w:r>
    </w:p>
    <w:p w:rsidR="00953B2E" w:rsidRPr="00953B2E" w:rsidRDefault="00953B2E" w:rsidP="00953B2E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dodatkowych znaków D-6 „Przejście dla pieszych” (lub D-6b „Przejście dla pieszych i przejazd dla rowerzystów”) nad jezdnią,</w:t>
      </w:r>
    </w:p>
    <w:p w:rsidR="00953B2E" w:rsidRPr="00953B2E" w:rsidRDefault="00953B2E" w:rsidP="00953B2E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oznakowania aktywnego,</w:t>
      </w:r>
    </w:p>
    <w:p w:rsidR="00953B2E" w:rsidRPr="00953B2E" w:rsidRDefault="00953B2E" w:rsidP="00953B2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 xml:space="preserve">w przypadku zastosowania słupków przeszkodowych U-5a/U-5b lub tablic kierujących </w:t>
      </w:r>
      <w:r w:rsidRPr="00953B2E">
        <w:rPr>
          <w:rFonts w:ascii="Times New Roman" w:eastAsia="Calibri" w:hAnsi="Times New Roman" w:cs="Times New Roman"/>
          <w:sz w:val="24"/>
          <w:szCs w:val="24"/>
        </w:rPr>
        <w:br/>
        <w:t>U-6a/U-6b, takie ich usytuowanie, aby nie ograniczały widoczności pieszych przebywających na wyspie azylu,</w:t>
      </w:r>
    </w:p>
    <w:p w:rsidR="00953B2E" w:rsidRPr="00953B2E" w:rsidRDefault="00953B2E" w:rsidP="00953B2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B2E">
        <w:rPr>
          <w:rFonts w:ascii="Times New Roman" w:eastAsia="Calibri" w:hAnsi="Times New Roman" w:cs="Times New Roman"/>
          <w:sz w:val="24"/>
          <w:szCs w:val="24"/>
        </w:rPr>
        <w:t>na przejściach dla pieszych zaliczonych do przejść o podwyższonym standardzie – fakultatywne zastosowanie urządzeń systemu automatycznego nadzoru nad prędkością lub automatycznego pomiaru i informowania o pr</w:t>
      </w:r>
      <w:r w:rsidRPr="00953B2E">
        <w:rPr>
          <w:rFonts w:ascii="Times New Roman" w:eastAsia="Calibri" w:hAnsi="Times New Roman" w:cs="Times New Roman" w:hint="eastAsia"/>
          <w:sz w:val="24"/>
          <w:szCs w:val="24"/>
        </w:rPr>
        <w:t>ę</w:t>
      </w:r>
      <w:r w:rsidRPr="00953B2E">
        <w:rPr>
          <w:rFonts w:ascii="Times New Roman" w:eastAsia="Calibri" w:hAnsi="Times New Roman" w:cs="Times New Roman"/>
          <w:sz w:val="24"/>
          <w:szCs w:val="24"/>
        </w:rPr>
        <w:t>dko</w:t>
      </w:r>
      <w:r w:rsidRPr="00953B2E">
        <w:rPr>
          <w:rFonts w:ascii="Times New Roman" w:eastAsia="Calibri" w:hAnsi="Times New Roman" w:cs="Times New Roman" w:hint="eastAsia"/>
          <w:sz w:val="24"/>
          <w:szCs w:val="24"/>
        </w:rPr>
        <w:t>ś</w:t>
      </w:r>
      <w:r w:rsidRPr="00953B2E">
        <w:rPr>
          <w:rFonts w:ascii="Times New Roman" w:eastAsia="Calibri" w:hAnsi="Times New Roman" w:cs="Times New Roman"/>
          <w:sz w:val="24"/>
          <w:szCs w:val="24"/>
        </w:rPr>
        <w:t>ci pojazdu doje</w:t>
      </w:r>
      <w:r w:rsidRPr="00953B2E">
        <w:rPr>
          <w:rFonts w:ascii="Times New Roman" w:eastAsia="Calibri" w:hAnsi="Times New Roman" w:cs="Times New Roman" w:hint="eastAsia"/>
          <w:sz w:val="24"/>
          <w:szCs w:val="24"/>
        </w:rPr>
        <w:t>ż</w:t>
      </w:r>
      <w:r w:rsidRPr="00953B2E">
        <w:rPr>
          <w:rFonts w:ascii="Times New Roman" w:eastAsia="Calibri" w:hAnsi="Times New Roman" w:cs="Times New Roman"/>
          <w:sz w:val="24"/>
          <w:szCs w:val="24"/>
        </w:rPr>
        <w:t>d</w:t>
      </w:r>
      <w:r w:rsidRPr="00953B2E">
        <w:rPr>
          <w:rFonts w:ascii="Times New Roman" w:eastAsia="Calibri" w:hAnsi="Times New Roman" w:cs="Times New Roman" w:hint="eastAsia"/>
          <w:sz w:val="24"/>
          <w:szCs w:val="24"/>
        </w:rPr>
        <w:t>ż</w:t>
      </w:r>
      <w:r w:rsidRPr="00953B2E">
        <w:rPr>
          <w:rFonts w:ascii="Times New Roman" w:eastAsia="Calibri" w:hAnsi="Times New Roman" w:cs="Times New Roman"/>
          <w:sz w:val="24"/>
          <w:szCs w:val="24"/>
        </w:rPr>
        <w:t>aj</w:t>
      </w:r>
      <w:r w:rsidRPr="00953B2E">
        <w:rPr>
          <w:rFonts w:ascii="Times New Roman" w:eastAsia="Calibri" w:hAnsi="Times New Roman" w:cs="Times New Roman" w:hint="eastAsia"/>
          <w:sz w:val="24"/>
          <w:szCs w:val="24"/>
        </w:rPr>
        <w:t>ą</w:t>
      </w:r>
      <w:r w:rsidRPr="00953B2E">
        <w:rPr>
          <w:rFonts w:ascii="Times New Roman" w:eastAsia="Calibri" w:hAnsi="Times New Roman" w:cs="Times New Roman"/>
          <w:sz w:val="24"/>
          <w:szCs w:val="24"/>
        </w:rPr>
        <w:t>cego do przej</w:t>
      </w:r>
      <w:r w:rsidRPr="00953B2E">
        <w:rPr>
          <w:rFonts w:ascii="Times New Roman" w:eastAsia="Calibri" w:hAnsi="Times New Roman" w:cs="Times New Roman" w:hint="eastAsia"/>
          <w:sz w:val="24"/>
          <w:szCs w:val="24"/>
        </w:rPr>
        <w:t>ś</w:t>
      </w:r>
      <w:r w:rsidRPr="00953B2E">
        <w:rPr>
          <w:rFonts w:ascii="Times New Roman" w:eastAsia="Calibri" w:hAnsi="Times New Roman" w:cs="Times New Roman"/>
          <w:sz w:val="24"/>
          <w:szCs w:val="24"/>
        </w:rPr>
        <w:t>cia dla pieszych, zgodnie z podrozdziałem 14.4 WR-D-41-3.</w:t>
      </w:r>
    </w:p>
    <w:p w:rsidR="002246B3" w:rsidRDefault="002246B3" w:rsidP="002246B3">
      <w:pPr>
        <w:pStyle w:val="Teksttreci2"/>
        <w:spacing w:line="360" w:lineRule="auto"/>
        <w:ind w:firstLine="0"/>
      </w:pPr>
    </w:p>
    <w:p w:rsidR="002246B3" w:rsidRPr="002246B3" w:rsidRDefault="002246B3" w:rsidP="002246B3">
      <w:pPr>
        <w:pStyle w:val="Teksttreci2"/>
        <w:spacing w:line="360" w:lineRule="auto"/>
        <w:ind w:firstLine="0"/>
      </w:pPr>
    </w:p>
    <w:sectPr w:rsidR="002246B3" w:rsidRPr="00224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48" w:rsidRDefault="00E11848" w:rsidP="002246B3">
      <w:pPr>
        <w:spacing w:after="0" w:line="240" w:lineRule="auto"/>
      </w:pPr>
      <w:r>
        <w:separator/>
      </w:r>
    </w:p>
  </w:endnote>
  <w:endnote w:type="continuationSeparator" w:id="0">
    <w:p w:rsidR="00E11848" w:rsidRDefault="00E11848" w:rsidP="0022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mbria Math"/>
    <w:charset w:val="EE"/>
    <w:family w:val="auto"/>
    <w:pitch w:val="variable"/>
    <w:sig w:usb0="E0000AFF" w:usb1="5200A1FF" w:usb2="0000002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C7" w:rsidRDefault="00E268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626792"/>
      <w:docPartObj>
        <w:docPartGallery w:val="Page Numbers (Bottom of Page)"/>
        <w:docPartUnique/>
      </w:docPartObj>
    </w:sdtPr>
    <w:sdtEndPr/>
    <w:sdtContent>
      <w:p w:rsidR="005D2794" w:rsidRDefault="005D279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AD">
          <w:rPr>
            <w:noProof/>
          </w:rPr>
          <w:t>1</w:t>
        </w:r>
        <w:r>
          <w:fldChar w:fldCharType="end"/>
        </w:r>
      </w:p>
    </w:sdtContent>
  </w:sdt>
  <w:p w:rsidR="005D2794" w:rsidRDefault="005D27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C7" w:rsidRDefault="00E268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48" w:rsidRDefault="00E11848" w:rsidP="002246B3">
      <w:pPr>
        <w:spacing w:after="0" w:line="240" w:lineRule="auto"/>
      </w:pPr>
      <w:r>
        <w:separator/>
      </w:r>
    </w:p>
  </w:footnote>
  <w:footnote w:type="continuationSeparator" w:id="0">
    <w:p w:rsidR="00E11848" w:rsidRDefault="00E11848" w:rsidP="002246B3">
      <w:pPr>
        <w:spacing w:after="0" w:line="240" w:lineRule="auto"/>
      </w:pPr>
      <w:r>
        <w:continuationSeparator/>
      </w:r>
    </w:p>
  </w:footnote>
  <w:footnote w:id="1">
    <w:p w:rsidR="00953B2E" w:rsidRPr="005C3488" w:rsidRDefault="00953B2E" w:rsidP="00953B2E">
      <w:pPr>
        <w:pStyle w:val="Tekstprzypisudolnego"/>
        <w:jc w:val="both"/>
        <w:rPr>
          <w:rFonts w:ascii="Times New Roman" w:hAnsi="Times New Roman"/>
        </w:rPr>
      </w:pPr>
      <w:r w:rsidRPr="005C3488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5C3488">
        <w:rPr>
          <w:rFonts w:ascii="Times New Roman" w:hAnsi="Times New Roman"/>
        </w:rPr>
        <w:t>ustawa z dnia 23 października 2018 r. o Rządowym Funduszu Rozwoju Dróg (Dz. U. 2020 r. poz. 1430</w:t>
      </w:r>
      <w:r>
        <w:rPr>
          <w:rFonts w:ascii="Times New Roman" w:hAnsi="Times New Roman"/>
        </w:rPr>
        <w:t>,</w:t>
      </w:r>
      <w:r w:rsidRPr="005C3488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 </w:t>
      </w:r>
      <w:r w:rsidRPr="005C3488">
        <w:rPr>
          <w:rFonts w:ascii="Times New Roman" w:hAnsi="Times New Roman"/>
        </w:rPr>
        <w:t>późn. zm.)</w:t>
      </w:r>
      <w:r>
        <w:rPr>
          <w:rFonts w:ascii="Times New Roman" w:hAnsi="Times New Roman"/>
        </w:rPr>
        <w:t>,</w:t>
      </w:r>
    </w:p>
  </w:footnote>
  <w:footnote w:id="2">
    <w:p w:rsidR="00953B2E" w:rsidRPr="0078123A" w:rsidRDefault="00953B2E" w:rsidP="00953B2E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78123A">
        <w:rPr>
          <w:rStyle w:val="Odwoanieprzypisudolnego"/>
          <w:rFonts w:ascii="Times New Roman" w:hAnsi="Times New Roman"/>
        </w:rPr>
        <w:footnoteRef/>
      </w:r>
      <w:r>
        <w:rPr>
          <w:rStyle w:val="Odwoanieprzypisudolnego"/>
          <w:rFonts w:ascii="Times New Roman" w:hAnsi="Times New Roman"/>
        </w:rPr>
        <w:t> </w:t>
      </w:r>
      <w:r>
        <w:rPr>
          <w:rFonts w:ascii="Times New Roman" w:hAnsi="Times New Roman"/>
        </w:rPr>
        <w:t>a</w:t>
      </w:r>
      <w:r w:rsidRPr="0078123A">
        <w:rPr>
          <w:rStyle w:val="Odwoanieprzypisudolnego"/>
          <w:rFonts w:ascii="Times New Roman" w:hAnsi="Times New Roman"/>
        </w:rPr>
        <w:t>rt. 24 ust. 1a ww. ustawy</w:t>
      </w:r>
      <w:r>
        <w:rPr>
          <w:rFonts w:ascii="Times New Roman" w:hAnsi="Times New Roman"/>
        </w:rPr>
        <w:t>,</w:t>
      </w:r>
    </w:p>
  </w:footnote>
  <w:footnote w:id="3">
    <w:p w:rsidR="00953B2E" w:rsidRPr="000E21F2" w:rsidRDefault="00953B2E" w:rsidP="00953B2E">
      <w:pPr>
        <w:pStyle w:val="Tekstprzypisudolnego"/>
        <w:jc w:val="both"/>
        <w:rPr>
          <w:rFonts w:ascii="Times New Roman" w:hAnsi="Times New Roman"/>
        </w:rPr>
      </w:pPr>
      <w:r w:rsidRPr="000E21F2">
        <w:rPr>
          <w:rStyle w:val="Odwoanieprzypisudolnego"/>
          <w:rFonts w:ascii="Times New Roman" w:hAnsi="Times New Roman"/>
        </w:rPr>
        <w:footnoteRef/>
      </w:r>
      <w:r w:rsidRPr="000E21F2">
        <w:rPr>
          <w:rFonts w:ascii="Times New Roman" w:hAnsi="Times New Roman"/>
        </w:rPr>
        <w:t xml:space="preserve"> </w:t>
      </w:r>
      <w:r w:rsidRPr="000844DE">
        <w:rPr>
          <w:rFonts w:ascii="Times New Roman" w:hAnsi="Times New Roman"/>
          <w:spacing w:val="4"/>
        </w:rPr>
        <w:t>rozporządzenie Ministra Transportu i Gospodarki Morskiej z dnia 2 marca 1999 r. w sprawie warunków technicznych, jakim powinny odpowiadać drogi publiczne i ich usytuowanie (Dz. U. z 2016 r. poz. 124, z późn. zm.),</w:t>
      </w:r>
    </w:p>
  </w:footnote>
  <w:footnote w:id="4">
    <w:p w:rsidR="00953B2E" w:rsidRPr="00B9264A" w:rsidRDefault="00953B2E" w:rsidP="00953B2E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B9264A">
        <w:rPr>
          <w:rStyle w:val="Odwoanieprzypisudolnego"/>
          <w:rFonts w:ascii="Times New Roman" w:hAnsi="Times New Roman"/>
        </w:rPr>
        <w:footnoteRef/>
      </w:r>
      <w:r w:rsidRPr="00B9264A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klasyfikacji dokonuje się </w:t>
      </w:r>
      <w:r>
        <w:rPr>
          <w:rStyle w:val="Odwoanieprzypisudolnego"/>
          <w:rFonts w:ascii="Times New Roman" w:hAnsi="Times New Roman"/>
        </w:rPr>
        <w:t>zgodnie z podrozdziałem</w:t>
      </w:r>
      <w:r w:rsidRPr="00B9264A">
        <w:rPr>
          <w:rStyle w:val="Odwoanieprzypisudolnego"/>
          <w:rFonts w:ascii="Times New Roman" w:hAnsi="Times New Roman"/>
        </w:rPr>
        <w:t xml:space="preserve"> 10.</w:t>
      </w:r>
      <w:r>
        <w:rPr>
          <w:rFonts w:ascii="Times New Roman" w:hAnsi="Times New Roman"/>
        </w:rPr>
        <w:t>6</w:t>
      </w:r>
      <w:r w:rsidRPr="00B9264A">
        <w:rPr>
          <w:rStyle w:val="Odwoanieprzypisudolnego"/>
          <w:rFonts w:ascii="Times New Roman" w:hAnsi="Times New Roman"/>
        </w:rPr>
        <w:t xml:space="preserve"> WR-D-41-3,</w:t>
      </w:r>
    </w:p>
  </w:footnote>
  <w:footnote w:id="5">
    <w:p w:rsidR="00953B2E" w:rsidRPr="00A83087" w:rsidRDefault="00953B2E" w:rsidP="00953B2E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A83087">
        <w:rPr>
          <w:rStyle w:val="Odwoanieprzypisudolnego"/>
          <w:rFonts w:ascii="Times New Roman" w:hAnsi="Times New Roman"/>
        </w:rPr>
        <w:footnoteRef/>
      </w:r>
      <w:r>
        <w:rPr>
          <w:rStyle w:val="Odwoanieprzypisudolnego"/>
          <w:rFonts w:ascii="Times New Roman" w:hAnsi="Times New Roman"/>
        </w:rPr>
        <w:t> n</w:t>
      </w:r>
      <w:r w:rsidRPr="00A83087">
        <w:rPr>
          <w:rStyle w:val="Odwoanieprzypisudolnego"/>
          <w:rFonts w:ascii="Times New Roman" w:hAnsi="Times New Roman"/>
        </w:rPr>
        <w:t>iezgodnych z ww. rozporządzeniem</w:t>
      </w:r>
      <w:r>
        <w:rPr>
          <w:rFonts w:ascii="Times New Roman" w:hAnsi="Times New Roman"/>
        </w:rPr>
        <w:t>,</w:t>
      </w:r>
    </w:p>
  </w:footnote>
  <w:footnote w:id="6">
    <w:p w:rsidR="00953B2E" w:rsidRPr="004549B2" w:rsidRDefault="00953B2E" w:rsidP="00953B2E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0E21F2">
        <w:rPr>
          <w:rStyle w:val="Odwoanieprzypisudolnego"/>
          <w:rFonts w:ascii="Times New Roman" w:hAnsi="Times New Roman"/>
        </w:rPr>
        <w:footnoteRef/>
      </w:r>
      <w:r w:rsidRPr="000E21F2">
        <w:rPr>
          <w:rStyle w:val="Odwoanieprzypisudolnego"/>
          <w:rFonts w:ascii="Times New Roman" w:hAnsi="Times New Roman"/>
        </w:rPr>
        <w:t xml:space="preserve"> </w:t>
      </w:r>
      <w:r w:rsidRPr="000844DE">
        <w:rPr>
          <w:rStyle w:val="Odwoanieprzypisudolnego"/>
          <w:rFonts w:ascii="Times New Roman" w:hAnsi="Times New Roman"/>
        </w:rPr>
        <w:t>rozporządzenie Ministra Infrastruktury z dnia 3 lipca 2003 r. w sprawie szczegółowych warunków technicznych dla znaków i sygnałów drogowych oraz urządzeń bezpieczeństwa ruchu drogowego i warunków ich umieszczania na drogach (Dz. U. z 2019 r. poz. 2311, z późn. zm.)</w:t>
      </w:r>
      <w:r>
        <w:rPr>
          <w:rStyle w:val="Odwoanieprzypisudolnego"/>
        </w:rPr>
        <w:t>.</w:t>
      </w:r>
    </w:p>
  </w:footnote>
  <w:footnote w:id="7">
    <w:p w:rsidR="00953B2E" w:rsidRPr="00626CDF" w:rsidRDefault="00953B2E" w:rsidP="00953B2E">
      <w:pPr>
        <w:pStyle w:val="Tekstprzypisudolnego"/>
        <w:jc w:val="both"/>
        <w:rPr>
          <w:rStyle w:val="Odwoanieprzypisudolnego"/>
          <w:rFonts w:ascii="Times New Roman" w:hAnsi="Times New Roman"/>
        </w:rPr>
      </w:pPr>
      <w:r w:rsidRPr="00626CDF">
        <w:rPr>
          <w:rStyle w:val="Odwoanieprzypisudolnego"/>
          <w:rFonts w:ascii="Times New Roman" w:hAnsi="Times New Roman"/>
        </w:rPr>
        <w:footnoteRef/>
      </w:r>
      <w:r w:rsidRPr="00626CDF">
        <w:rPr>
          <w:rStyle w:val="Odwoanieprzypisudolnego"/>
          <w:rFonts w:ascii="Times New Roman" w:hAnsi="Times New Roman"/>
        </w:rPr>
        <w:t> </w:t>
      </w:r>
      <w:r>
        <w:rPr>
          <w:rStyle w:val="Odwoanieprzypisudolnego"/>
          <w:rFonts w:ascii="Times New Roman" w:hAnsi="Times New Roman"/>
        </w:rPr>
        <w:t>n</w:t>
      </w:r>
      <w:r w:rsidRPr="00626CDF">
        <w:rPr>
          <w:rStyle w:val="Odwoanieprzypisudolnego"/>
          <w:rFonts w:ascii="Times New Roman" w:hAnsi="Times New Roman"/>
        </w:rPr>
        <w:t xml:space="preserve">ie dotyczy przejść dla pieszych </w:t>
      </w:r>
      <w:r>
        <w:rPr>
          <w:rFonts w:ascii="Times New Roman" w:hAnsi="Times New Roman"/>
        </w:rPr>
        <w:t>przez</w:t>
      </w:r>
      <w:r w:rsidRPr="00626CDF">
        <w:rPr>
          <w:rStyle w:val="Odwoanieprzypisudolnego"/>
          <w:rFonts w:ascii="Times New Roman" w:hAnsi="Times New Roman"/>
        </w:rPr>
        <w:t xml:space="preserve"> drog</w:t>
      </w:r>
      <w:r>
        <w:rPr>
          <w:rFonts w:ascii="Times New Roman" w:hAnsi="Times New Roman"/>
        </w:rPr>
        <w:t>i</w:t>
      </w:r>
      <w:r w:rsidRPr="00626CDF">
        <w:rPr>
          <w:rStyle w:val="Odwoanieprzypisudolnego"/>
          <w:rFonts w:ascii="Times New Roman" w:hAnsi="Times New Roman"/>
        </w:rPr>
        <w:t xml:space="preserve"> dla rowerów, na których dopuszcza się </w:t>
      </w:r>
      <w:r>
        <w:rPr>
          <w:rStyle w:val="Odwoanieprzypisudolnego"/>
          <w:rFonts w:ascii="Times New Roman" w:hAnsi="Times New Roman"/>
        </w:rPr>
        <w:t>wykonanie</w:t>
      </w:r>
      <w:r w:rsidRPr="00626CDF">
        <w:rPr>
          <w:rStyle w:val="Odwoanieprzypisudolnego"/>
          <w:rFonts w:ascii="Times New Roman" w:hAnsi="Times New Roman"/>
        </w:rPr>
        <w:t xml:space="preserve"> wyłącznie oznakowania poziomego.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C7" w:rsidRDefault="00E268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B3" w:rsidRPr="002246B3" w:rsidRDefault="002246B3" w:rsidP="002246B3">
    <w:pPr>
      <w:widowControl w:val="0"/>
      <w:tabs>
        <w:tab w:val="center" w:pos="4536"/>
        <w:tab w:val="right" w:pos="9072"/>
      </w:tabs>
      <w:spacing w:after="0" w:line="240" w:lineRule="auto"/>
      <w:ind w:left="5245"/>
      <w:jc w:val="center"/>
      <w:rPr>
        <w:rFonts w:ascii="Times New Roman" w:eastAsia="DejaVu Sans" w:hAnsi="Times New Roman" w:cs="Times New Roman"/>
        <w:sz w:val="24"/>
        <w:szCs w:val="24"/>
        <w:lang w:eastAsia="pl-PL" w:bidi="pl-PL"/>
      </w:rPr>
    </w:pPr>
    <w:r w:rsidRPr="002246B3">
      <w:rPr>
        <w:rFonts w:ascii="Times New Roman" w:eastAsia="DejaVu Sans" w:hAnsi="Times New Roman" w:cs="Times New Roman"/>
        <w:sz w:val="18"/>
        <w:szCs w:val="18"/>
        <w:lang w:eastAsia="pl-PL" w:bidi="pl-PL"/>
      </w:rPr>
      <w:t xml:space="preserve">Załącznik nr  </w:t>
    </w:r>
    <w:r>
      <w:rPr>
        <w:rFonts w:ascii="Times New Roman" w:eastAsia="DejaVu Sans" w:hAnsi="Times New Roman" w:cs="Times New Roman"/>
        <w:sz w:val="18"/>
        <w:szCs w:val="18"/>
        <w:lang w:eastAsia="pl-PL" w:bidi="pl-PL"/>
      </w:rPr>
      <w:t>1</w:t>
    </w:r>
    <w:r w:rsidRPr="002246B3">
      <w:rPr>
        <w:rFonts w:ascii="Times New Roman" w:eastAsia="DejaVu Sans" w:hAnsi="Times New Roman" w:cs="Times New Roman"/>
        <w:sz w:val="18"/>
        <w:szCs w:val="18"/>
        <w:lang w:eastAsia="pl-PL" w:bidi="pl-PL"/>
      </w:rPr>
      <w:t xml:space="preserve"> do Komunikatu Wojewody Podkarpackiego z dnia </w:t>
    </w:r>
    <w:r w:rsidR="00B274DA">
      <w:rPr>
        <w:rFonts w:ascii="Times New Roman" w:eastAsia="DejaVu Sans" w:hAnsi="Times New Roman" w:cs="Times New Roman"/>
        <w:sz w:val="18"/>
        <w:szCs w:val="18"/>
        <w:lang w:eastAsia="pl-PL" w:bidi="pl-PL"/>
      </w:rPr>
      <w:t>5 listopada</w:t>
    </w:r>
    <w:r w:rsidRPr="002246B3">
      <w:rPr>
        <w:rFonts w:ascii="Times New Roman" w:eastAsia="DejaVu Sans" w:hAnsi="Times New Roman" w:cs="Times New Roman"/>
        <w:sz w:val="18"/>
        <w:szCs w:val="18"/>
        <w:lang w:eastAsia="pl-PL" w:bidi="pl-PL"/>
      </w:rPr>
      <w:t xml:space="preserve"> 202</w:t>
    </w:r>
    <w:r>
      <w:rPr>
        <w:rFonts w:ascii="Times New Roman" w:eastAsia="DejaVu Sans" w:hAnsi="Times New Roman" w:cs="Times New Roman"/>
        <w:sz w:val="18"/>
        <w:szCs w:val="18"/>
        <w:lang w:eastAsia="pl-PL" w:bidi="pl-PL"/>
      </w:rPr>
      <w:t>1</w:t>
    </w:r>
    <w:r w:rsidRPr="002246B3">
      <w:rPr>
        <w:rFonts w:ascii="Times New Roman" w:eastAsia="DejaVu Sans" w:hAnsi="Times New Roman" w:cs="Times New Roman"/>
        <w:sz w:val="18"/>
        <w:szCs w:val="18"/>
        <w:lang w:eastAsia="pl-PL" w:bidi="pl-PL"/>
      </w:rPr>
      <w:t xml:space="preserve"> r.</w:t>
    </w:r>
  </w:p>
  <w:p w:rsidR="002246B3" w:rsidRDefault="002246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C7" w:rsidRDefault="00E268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2D87"/>
    <w:multiLevelType w:val="hybridMultilevel"/>
    <w:tmpl w:val="7BDC1F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00618"/>
    <w:multiLevelType w:val="hybridMultilevel"/>
    <w:tmpl w:val="54826378"/>
    <w:lvl w:ilvl="0" w:tplc="4880E344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8A52612"/>
    <w:multiLevelType w:val="hybridMultilevel"/>
    <w:tmpl w:val="E60024DA"/>
    <w:lvl w:ilvl="0" w:tplc="A9328DD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208A00AA"/>
    <w:multiLevelType w:val="hybridMultilevel"/>
    <w:tmpl w:val="71CAB140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E32AF2"/>
    <w:multiLevelType w:val="hybridMultilevel"/>
    <w:tmpl w:val="66C28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051D"/>
    <w:multiLevelType w:val="hybridMultilevel"/>
    <w:tmpl w:val="D046C980"/>
    <w:lvl w:ilvl="0" w:tplc="00C8703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41855EBE"/>
    <w:multiLevelType w:val="hybridMultilevel"/>
    <w:tmpl w:val="F34C62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A36E3"/>
    <w:multiLevelType w:val="hybridMultilevel"/>
    <w:tmpl w:val="E4C03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34C8F"/>
    <w:multiLevelType w:val="multilevel"/>
    <w:tmpl w:val="6776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BB126B4"/>
    <w:multiLevelType w:val="hybridMultilevel"/>
    <w:tmpl w:val="E8967DEA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E521817"/>
    <w:multiLevelType w:val="hybridMultilevel"/>
    <w:tmpl w:val="C5BC57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7F"/>
    <w:rsid w:val="00174CAD"/>
    <w:rsid w:val="002246B3"/>
    <w:rsid w:val="002C44DC"/>
    <w:rsid w:val="00341B88"/>
    <w:rsid w:val="00354F4C"/>
    <w:rsid w:val="003B3E7F"/>
    <w:rsid w:val="005D2794"/>
    <w:rsid w:val="005D2BBE"/>
    <w:rsid w:val="00641397"/>
    <w:rsid w:val="009253FD"/>
    <w:rsid w:val="00953B2E"/>
    <w:rsid w:val="00A02CAF"/>
    <w:rsid w:val="00A32A3E"/>
    <w:rsid w:val="00A73F89"/>
    <w:rsid w:val="00A95087"/>
    <w:rsid w:val="00B274DA"/>
    <w:rsid w:val="00B7074A"/>
    <w:rsid w:val="00BB5CE9"/>
    <w:rsid w:val="00DA454D"/>
    <w:rsid w:val="00E11848"/>
    <w:rsid w:val="00E268C7"/>
    <w:rsid w:val="00EE6B01"/>
    <w:rsid w:val="00EF1D55"/>
    <w:rsid w:val="00F33F2C"/>
    <w:rsid w:val="00F819C1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A69FD-D301-401B-9C7B-17221A7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B3"/>
  </w:style>
  <w:style w:type="paragraph" w:styleId="Stopka">
    <w:name w:val="footer"/>
    <w:basedOn w:val="Normalny"/>
    <w:link w:val="StopkaZnak"/>
    <w:uiPriority w:val="99"/>
    <w:unhideWhenUsed/>
    <w:rsid w:val="0022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B3"/>
  </w:style>
  <w:style w:type="paragraph" w:customStyle="1" w:styleId="Teksttreci2">
    <w:name w:val="Tekst treści (2)"/>
    <w:basedOn w:val="Normalny"/>
    <w:link w:val="Teksttreci20"/>
    <w:rsid w:val="002246B3"/>
    <w:pPr>
      <w:widowControl w:val="0"/>
      <w:shd w:val="clear" w:color="auto" w:fill="FFFFFF"/>
      <w:spacing w:after="0" w:line="41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treci20">
    <w:name w:val="Tekst treści (2)_"/>
    <w:basedOn w:val="Domylnaczcionkaakapitu"/>
    <w:link w:val="Teksttreci2"/>
    <w:locked/>
    <w:rsid w:val="002246B3"/>
    <w:rPr>
      <w:rFonts w:ascii="Times New Roman" w:eastAsia="Times New Roman" w:hAnsi="Times New Roman" w:cs="Times New Roman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EE6B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4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B2E"/>
    <w:pPr>
      <w:spacing w:after="0" w:line="240" w:lineRule="auto"/>
    </w:pPr>
    <w:rPr>
      <w:rFonts w:ascii="Inter" w:eastAsia="Calibri" w:hAnsi="Inter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B2E"/>
    <w:rPr>
      <w:rFonts w:ascii="Inter" w:eastAsia="Calibri" w:hAnsi="Inter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53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%20wr-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infrastruktura/wr-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nfrastruktura/%20wr-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CE78-06FE-456A-ACF0-20130113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Szwagiel</dc:creator>
  <cp:lastModifiedBy>Katarzyna Machowska</cp:lastModifiedBy>
  <cp:revision>2</cp:revision>
  <cp:lastPrinted>2021-06-23T06:55:00Z</cp:lastPrinted>
  <dcterms:created xsi:type="dcterms:W3CDTF">2021-11-05T11:26:00Z</dcterms:created>
  <dcterms:modified xsi:type="dcterms:W3CDTF">2021-11-05T11:26:00Z</dcterms:modified>
</cp:coreProperties>
</file>