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24643D" w:rsidP="00C55B5B">
      <w:pPr>
        <w:spacing w:before="120" w:after="120" w:line="240" w:lineRule="auto"/>
        <w:jc w:val="both"/>
        <w:rPr>
          <w:rFonts w:ascii="Arial" w:eastAsia="Times New Roman" w:hAnsi="Arial" w:cs="Arial"/>
          <w:b/>
          <w:sz w:val="28"/>
          <w:szCs w:val="28"/>
        </w:rPr>
      </w:pPr>
    </w:p>
    <w:p w:rsidR="00C55B5B" w:rsidRPr="00C62BA7" w:rsidP="00C55B5B">
      <w:pPr>
        <w:spacing w:before="120" w:after="120" w:line="240" w:lineRule="auto"/>
        <w:jc w:val="both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1.85pt;margin-top:-52.55pt;position:absolute;width:48.5pt;z-index:251658240" o:oleicon="f">
            <v:imagedata r:id="rId6" o:title=""/>
            <w10:wrap type="topAndBottom"/>
          </v:shape>
          <o:OLEObject Type="Embed" ProgID="CorelDraw.Rysunek.8" ShapeID="_x0000_s1025" DrawAspect="Content" ObjectID="_1768629968" r:id="rId7"/>
        </w:pict>
      </w:r>
      <w:r w:rsidRPr="00C62BA7" w:rsidR="00B36280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F673C0" w:rsidRPr="00F673C0" w:rsidP="00F673C0">
      <w:pPr>
        <w:tabs>
          <w:tab w:val="left" w:pos="5103"/>
        </w:tabs>
        <w:spacing w:after="0" w:line="360" w:lineRule="auto"/>
        <w:ind w:firstLine="5103"/>
        <w:rPr>
          <w:rFonts w:ascii="Arial" w:eastAsia="Calibri" w:hAnsi="Arial" w:cs="Arial"/>
          <w:bCs/>
          <w:lang w:eastAsia="en-US"/>
        </w:rPr>
      </w:pPr>
      <w:r w:rsidRPr="00F673C0">
        <w:rPr>
          <w:rFonts w:ascii="Arial" w:eastAsia="Calibri" w:hAnsi="Arial" w:cs="Arial"/>
          <w:bCs/>
          <w:lang w:eastAsia="en-US"/>
        </w:rPr>
        <w:t xml:space="preserve">Opole, </w:t>
      </w:r>
      <w:bookmarkStart w:id="0" w:name="ezdDataPodpisu"/>
      <w:r w:rsidRPr="00F673C0">
        <w:rPr>
          <w:rFonts w:ascii="Arial" w:eastAsia="Calibri" w:hAnsi="Arial" w:cs="Arial"/>
          <w:bCs/>
          <w:lang w:eastAsia="en-US"/>
        </w:rPr>
        <w:t>5 lutego 2024</w:t>
      </w:r>
      <w:bookmarkEnd w:id="0"/>
      <w:r w:rsidRPr="00F673C0">
        <w:rPr>
          <w:rFonts w:ascii="Arial" w:eastAsia="Calibri" w:hAnsi="Arial" w:cs="Arial"/>
          <w:bCs/>
          <w:lang w:eastAsia="en-US"/>
        </w:rPr>
        <w:t xml:space="preserve"> r.</w:t>
      </w:r>
    </w:p>
    <w:p w:rsidR="00F673C0" w:rsidRPr="00F673C0" w:rsidP="00F673C0">
      <w:pPr>
        <w:tabs>
          <w:tab w:val="left" w:pos="5103"/>
        </w:tabs>
        <w:spacing w:after="0" w:line="360" w:lineRule="auto"/>
        <w:rPr>
          <w:rFonts w:ascii="Arial" w:eastAsia="Calibri" w:hAnsi="Arial" w:cs="Arial"/>
          <w:bCs/>
          <w:lang w:eastAsia="en-US"/>
        </w:rPr>
      </w:pPr>
      <w:r w:rsidRPr="00F673C0">
        <w:rPr>
          <w:rFonts w:ascii="Arial" w:eastAsia="Calibri" w:hAnsi="Arial" w:cs="Arial"/>
          <w:bCs/>
          <w:lang w:eastAsia="en-US"/>
        </w:rPr>
        <w:tab/>
      </w:r>
      <w:bookmarkStart w:id="1" w:name="ezdSprawaZnak"/>
      <w:r w:rsidRPr="00F673C0">
        <w:rPr>
          <w:rFonts w:ascii="Arial" w:eastAsia="Calibri" w:hAnsi="Arial" w:cs="Arial"/>
          <w:bCs/>
          <w:lang w:eastAsia="en-US"/>
        </w:rPr>
        <w:t>PN.I.431.2.</w:t>
      </w:r>
      <w:r w:rsidR="0067487A">
        <w:rPr>
          <w:rFonts w:ascii="Arial" w:eastAsia="Calibri" w:hAnsi="Arial" w:cs="Arial"/>
          <w:bCs/>
          <w:lang w:eastAsia="en-US"/>
        </w:rPr>
        <w:t>2</w:t>
      </w:r>
      <w:r w:rsidRPr="00F673C0">
        <w:rPr>
          <w:rFonts w:ascii="Arial" w:eastAsia="Calibri" w:hAnsi="Arial" w:cs="Arial"/>
          <w:bCs/>
          <w:lang w:eastAsia="en-US"/>
        </w:rPr>
        <w:t>.2024</w:t>
      </w:r>
      <w:bookmarkEnd w:id="1"/>
      <w:r w:rsidRPr="00F673C0">
        <w:rPr>
          <w:rFonts w:ascii="Arial" w:eastAsia="Calibri" w:hAnsi="Arial" w:cs="Arial"/>
          <w:bCs/>
          <w:lang w:eastAsia="en-US"/>
        </w:rPr>
        <w:t>.</w:t>
      </w:r>
      <w:bookmarkStart w:id="2" w:name="ezdAutorInicjaly"/>
      <w:r w:rsidRPr="00F673C0">
        <w:rPr>
          <w:rFonts w:ascii="Arial" w:eastAsia="Calibri" w:hAnsi="Arial" w:cs="Arial"/>
          <w:bCs/>
          <w:lang w:eastAsia="en-US"/>
        </w:rPr>
        <w:t>MJ</w:t>
      </w:r>
      <w:bookmarkEnd w:id="2"/>
    </w:p>
    <w:p w:rsidR="005E4DEB" w:rsidRPr="00F9166A" w:rsidP="008477F6">
      <w:pPr>
        <w:spacing w:before="360"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Pan</w:t>
      </w:r>
      <w:r w:rsidR="00870BAB">
        <w:rPr>
          <w:rFonts w:ascii="Arial" w:eastAsia="Calibri" w:hAnsi="Arial" w:cs="Arial"/>
          <w:b/>
          <w:bCs/>
          <w:sz w:val="24"/>
          <w:szCs w:val="24"/>
        </w:rPr>
        <w:t>i</w:t>
      </w:r>
    </w:p>
    <w:p w:rsidR="00AE7E52" w:rsidRPr="00F9166A" w:rsidP="00870BAB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  <w:t xml:space="preserve">  Karina </w:t>
      </w:r>
      <w:r w:rsidRPr="0067487A" w:rsidR="0067487A">
        <w:rPr>
          <w:rFonts w:ascii="Arial" w:eastAsia="Times New Roman" w:hAnsi="Arial" w:cs="Times New Roman"/>
          <w:b/>
          <w:sz w:val="24"/>
          <w:szCs w:val="24"/>
        </w:rPr>
        <w:t>Gröhlich</w:t>
      </w:r>
    </w:p>
    <w:p w:rsidR="005E4DEB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tłumacz przysięgły </w:t>
      </w:r>
      <w:r>
        <w:rPr>
          <w:rFonts w:ascii="Arial" w:eastAsia="Calibri" w:hAnsi="Arial" w:cs="Arial"/>
          <w:b/>
          <w:bCs/>
          <w:sz w:val="24"/>
          <w:szCs w:val="24"/>
        </w:rPr>
        <w:br/>
      </w: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języka </w:t>
      </w:r>
      <w:r w:rsidR="00870BAB">
        <w:rPr>
          <w:rFonts w:ascii="Arial" w:eastAsia="Calibri" w:hAnsi="Arial" w:cs="Arial"/>
          <w:b/>
          <w:bCs/>
          <w:sz w:val="24"/>
          <w:szCs w:val="24"/>
        </w:rPr>
        <w:t>niemieckiego</w:t>
      </w:r>
    </w:p>
    <w:p w:rsidR="005E4DEB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ul. </w:t>
      </w:r>
      <w:r w:rsidR="0067487A">
        <w:rPr>
          <w:rFonts w:ascii="Arial" w:eastAsia="Calibri" w:hAnsi="Arial" w:cs="Arial"/>
          <w:b/>
          <w:bCs/>
          <w:sz w:val="24"/>
          <w:szCs w:val="24"/>
        </w:rPr>
        <w:t>Szkolna 52</w:t>
      </w:r>
    </w:p>
    <w:p w:rsidR="005E4DEB" w:rsidP="005E4DEB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4</w:t>
      </w:r>
      <w:r w:rsidR="0067487A">
        <w:rPr>
          <w:rFonts w:ascii="Arial" w:eastAsia="Calibri" w:hAnsi="Arial" w:cs="Arial"/>
          <w:b/>
          <w:sz w:val="24"/>
          <w:szCs w:val="24"/>
        </w:rPr>
        <w:t>6 – 060 Ligota Prószkowska</w:t>
      </w:r>
    </w:p>
    <w:p w:rsidR="005E4DEB" w:rsidRPr="00F9166A" w:rsidP="00BF2281">
      <w:pPr>
        <w:spacing w:before="840" w:after="96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SPRAWOZDANIE Z </w:t>
      </w:r>
      <w:r w:rsidRPr="00DE3375">
        <w:rPr>
          <w:rFonts w:ascii="Arial" w:hAnsi="Arial" w:cs="Arial"/>
          <w:b/>
          <w:sz w:val="24"/>
          <w:szCs w:val="24"/>
        </w:rPr>
        <w:t>KONTROLI</w:t>
      </w:r>
    </w:p>
    <w:p w:rsidR="005E4DEB" w:rsidRPr="00F9166A" w:rsidP="005E4DEB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I. Dane identyfikacyjne kontroli</w:t>
      </w:r>
    </w:p>
    <w:p w:rsidR="005E4DEB" w:rsidRPr="00F9166A" w:rsidP="00004311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Nazwa i adres podmiotu kontrolowanego: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870BAB">
        <w:rPr>
          <w:rFonts w:ascii="Arial" w:eastAsia="Times New Roman" w:hAnsi="Arial" w:cs="Arial"/>
          <w:sz w:val="24"/>
          <w:szCs w:val="24"/>
        </w:rPr>
        <w:t xml:space="preserve">Karina </w:t>
      </w:r>
      <w:r w:rsidRPr="0067487A" w:rsidR="0067487A">
        <w:rPr>
          <w:rFonts w:ascii="Arial" w:eastAsia="Times New Roman" w:hAnsi="Arial" w:cs="Times New Roman"/>
          <w:sz w:val="24"/>
          <w:szCs w:val="24"/>
        </w:rPr>
        <w:t>Gröhlich</w:t>
      </w:r>
      <w:r w:rsidRPr="00F9166A" w:rsidR="0067487A">
        <w:rPr>
          <w:rFonts w:ascii="Arial" w:eastAsia="Times New Roman" w:hAnsi="Arial" w:cs="Arial"/>
          <w:sz w:val="24"/>
          <w:szCs w:val="24"/>
        </w:rPr>
        <w:t xml:space="preserve"> </w:t>
      </w:r>
      <w:r w:rsidRPr="00F9166A">
        <w:rPr>
          <w:rFonts w:ascii="Arial" w:eastAsia="Times New Roman" w:hAnsi="Arial" w:cs="Arial"/>
          <w:sz w:val="24"/>
          <w:szCs w:val="24"/>
        </w:rPr>
        <w:t xml:space="preserve">– tłumacz przysięgły języka </w:t>
      </w:r>
      <w:r w:rsidR="00870BAB">
        <w:rPr>
          <w:rFonts w:ascii="Arial" w:eastAsia="Times New Roman" w:hAnsi="Arial" w:cs="Arial"/>
          <w:sz w:val="24"/>
          <w:szCs w:val="24"/>
        </w:rPr>
        <w:t>niemieckiego</w:t>
      </w:r>
      <w:r w:rsidRPr="00F9166A">
        <w:rPr>
          <w:rFonts w:ascii="Arial" w:eastAsia="Times New Roman" w:hAnsi="Arial" w:cs="Arial"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 xml:space="preserve">ul. </w:t>
      </w:r>
      <w:r w:rsidR="0067487A">
        <w:rPr>
          <w:rFonts w:ascii="Arial" w:eastAsia="Times New Roman" w:hAnsi="Arial" w:cs="Arial"/>
          <w:sz w:val="24"/>
          <w:szCs w:val="24"/>
        </w:rPr>
        <w:t>Szkolna 52, 46 – 060 Ligota Prószkowska.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Podstawa prawna podjęcia kontroli: </w:t>
      </w:r>
      <w:r w:rsidRPr="00F9166A">
        <w:rPr>
          <w:rFonts w:ascii="Arial" w:hAnsi="Arial" w:cs="Arial"/>
          <w:sz w:val="24"/>
        </w:rPr>
        <w:t>art. 20 ust. 1 ustawy z dnia 25 listopada 2004 r.</w:t>
      </w:r>
      <w:r>
        <w:rPr>
          <w:rFonts w:ascii="Arial" w:hAnsi="Arial" w:cs="Arial"/>
          <w:sz w:val="24"/>
        </w:rPr>
        <w:t xml:space="preserve"> </w:t>
      </w:r>
      <w:r w:rsidRPr="00F9166A">
        <w:rPr>
          <w:rFonts w:ascii="Arial" w:hAnsi="Arial" w:cs="Arial"/>
          <w:sz w:val="24"/>
        </w:rPr>
        <w:t>o zawodzie tłumacza przysięgłego</w:t>
      </w:r>
      <w:r>
        <w:rPr>
          <w:rStyle w:val="FootnoteReference"/>
          <w:rFonts w:ascii="Arial" w:hAnsi="Arial" w:eastAsiaTheme="minorHAnsi" w:cs="Arial"/>
          <w:sz w:val="24"/>
          <w:szCs w:val="24"/>
          <w:lang w:eastAsia="en-US"/>
        </w:rPr>
        <w:footnoteReference w:id="2"/>
      </w:r>
      <w:r>
        <w:rPr>
          <w:rFonts w:ascii="Arial" w:hAnsi="Arial" w:cs="Arial"/>
          <w:sz w:val="24"/>
        </w:rPr>
        <w:t>.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Zakres kontroli:</w:t>
      </w:r>
    </w:p>
    <w:p w:rsidR="005E4DEB" w:rsidRPr="00F9166A" w:rsidP="00004311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Przedmiot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</w:rPr>
        <w:t>Prawidłowość i rzetelność prowadzenia repe</w:t>
      </w:r>
      <w:r>
        <w:rPr>
          <w:rFonts w:ascii="Arial" w:hAnsi="Arial" w:cs="Arial"/>
          <w:sz w:val="24"/>
        </w:rPr>
        <w:t>r</w:t>
      </w:r>
      <w:r w:rsidRPr="00F9166A">
        <w:rPr>
          <w:rFonts w:ascii="Arial" w:hAnsi="Arial" w:cs="Arial"/>
          <w:sz w:val="24"/>
        </w:rPr>
        <w:t xml:space="preserve">torium </w:t>
      </w:r>
      <w:r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>oraz pobierania wynagrodzenia za czynności tłumacza przysięgłego, wykonane na rzecz podmiotów, o których mowa w art. 15 ustawy o zawodzie tłumacza przysięgłego, tj. sądu, prokuratora, Policji oraz organów administracji publicznej</w:t>
      </w:r>
      <w:r w:rsidRPr="00F9166A">
        <w:rPr>
          <w:rFonts w:ascii="Arial" w:hAnsi="Arial" w:cs="Arial"/>
          <w:sz w:val="24"/>
          <w:szCs w:val="24"/>
        </w:rPr>
        <w:t>,</w:t>
      </w:r>
    </w:p>
    <w:p w:rsidR="005E4DEB" w:rsidRPr="00F9166A" w:rsidP="00004311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Okres objęty kontrolą: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eastAsia="Times New Roman" w:hAnsi="Arial" w:cs="Arial"/>
          <w:bCs/>
          <w:sz w:val="24"/>
          <w:szCs w:val="24"/>
        </w:rPr>
        <w:t>1 stycznia 202</w:t>
      </w:r>
      <w:r w:rsidR="00CD13F6">
        <w:rPr>
          <w:rFonts w:ascii="Arial" w:eastAsia="Times New Roman" w:hAnsi="Arial" w:cs="Arial"/>
          <w:bCs/>
          <w:sz w:val="24"/>
          <w:szCs w:val="24"/>
        </w:rPr>
        <w:t>3</w:t>
      </w:r>
      <w:r w:rsidRPr="00F9166A">
        <w:rPr>
          <w:rFonts w:ascii="Arial" w:eastAsia="Times New Roman" w:hAnsi="Arial" w:cs="Arial"/>
          <w:bCs/>
          <w:sz w:val="24"/>
          <w:szCs w:val="24"/>
        </w:rPr>
        <w:t xml:space="preserve"> r. </w:t>
      </w:r>
      <w:r w:rsidR="00AA36F5">
        <w:rPr>
          <w:rFonts w:ascii="Arial" w:eastAsia="Times New Roman" w:hAnsi="Arial" w:cs="Arial"/>
          <w:bCs/>
          <w:sz w:val="24"/>
          <w:szCs w:val="24"/>
        </w:rPr>
        <w:t xml:space="preserve">do dnia przeprowadzenia czynności kontrolnych (tłumacz przysięgły stawił się w Opolskim Urzędzie Wojewódzkim w Opolu w dniu </w:t>
      </w:r>
      <w:r w:rsidR="00AA36F5">
        <w:rPr>
          <w:rFonts w:ascii="Arial" w:eastAsia="Times New Roman" w:hAnsi="Arial" w:cs="Arial"/>
          <w:bCs/>
          <w:sz w:val="24"/>
          <w:szCs w:val="24"/>
        </w:rPr>
        <w:br/>
      </w:r>
      <w:r w:rsidRPr="00F439BB" w:rsidR="00AA36F5">
        <w:rPr>
          <w:rFonts w:ascii="Arial" w:eastAsia="Times New Roman" w:hAnsi="Arial" w:cs="Arial"/>
          <w:bCs/>
          <w:sz w:val="24"/>
          <w:szCs w:val="24"/>
        </w:rPr>
        <w:t>29 stycznia 2024 r.</w:t>
      </w:r>
      <w:r w:rsidR="00AA36F5">
        <w:rPr>
          <w:rFonts w:ascii="Arial" w:eastAsia="Times New Roman" w:hAnsi="Arial" w:cs="Arial"/>
          <w:bCs/>
          <w:sz w:val="24"/>
          <w:szCs w:val="24"/>
        </w:rPr>
        <w:t>)</w:t>
      </w:r>
      <w:r w:rsidRPr="00F439BB" w:rsidR="00AA36F5">
        <w:rPr>
          <w:rFonts w:ascii="Arial" w:eastAsia="Times New Roman" w:hAnsi="Arial" w:cs="Arial"/>
          <w:bCs/>
          <w:sz w:val="24"/>
          <w:szCs w:val="24"/>
        </w:rPr>
        <w:t xml:space="preserve">  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Rodzaj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problemowa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Tryb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uproszczony</w:t>
      </w:r>
    </w:p>
    <w:p w:rsidR="005E4DEB" w:rsidRPr="003C2B0A" w:rsidP="003C2B0A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Termin kontroli</w:t>
      </w:r>
      <w:r w:rsidRPr="00F1311E">
        <w:rPr>
          <w:rFonts w:ascii="Arial" w:hAnsi="Arial" w:cs="Arial"/>
          <w:b/>
          <w:sz w:val="24"/>
          <w:szCs w:val="24"/>
        </w:rPr>
        <w:t xml:space="preserve">: </w:t>
      </w:r>
      <w:r w:rsidRPr="00F1311E" w:rsidR="00CD13F6">
        <w:rPr>
          <w:rFonts w:ascii="Arial" w:hAnsi="Arial" w:cs="Arial"/>
          <w:sz w:val="24"/>
          <w:szCs w:val="24"/>
        </w:rPr>
        <w:t>2</w:t>
      </w:r>
      <w:r w:rsidR="0067487A">
        <w:rPr>
          <w:rFonts w:ascii="Arial" w:hAnsi="Arial" w:cs="Arial"/>
          <w:sz w:val="24"/>
          <w:szCs w:val="24"/>
        </w:rPr>
        <w:t>3</w:t>
      </w:r>
      <w:r w:rsidRPr="00F1311E" w:rsidR="00CD13F6">
        <w:rPr>
          <w:rFonts w:ascii="Arial" w:hAnsi="Arial" w:cs="Arial"/>
          <w:sz w:val="24"/>
          <w:szCs w:val="24"/>
        </w:rPr>
        <w:t xml:space="preserve"> stycznia</w:t>
      </w:r>
      <w:r w:rsidRPr="00F1311E">
        <w:rPr>
          <w:rFonts w:ascii="Arial" w:hAnsi="Arial" w:cs="Arial"/>
          <w:sz w:val="24"/>
          <w:szCs w:val="24"/>
        </w:rPr>
        <w:t xml:space="preserve"> 202</w:t>
      </w:r>
      <w:r w:rsidRPr="00F1311E" w:rsidR="00CD13F6">
        <w:rPr>
          <w:rFonts w:ascii="Arial" w:hAnsi="Arial" w:cs="Arial"/>
          <w:sz w:val="24"/>
          <w:szCs w:val="24"/>
        </w:rPr>
        <w:t>4</w:t>
      </w:r>
      <w:r w:rsidRPr="00F1311E">
        <w:rPr>
          <w:rFonts w:ascii="Arial" w:hAnsi="Arial" w:cs="Arial"/>
          <w:sz w:val="24"/>
          <w:szCs w:val="24"/>
        </w:rPr>
        <w:t xml:space="preserve"> r. – 2</w:t>
      </w:r>
      <w:r w:rsidRPr="00F1311E" w:rsidR="00CD13F6">
        <w:rPr>
          <w:rFonts w:ascii="Arial" w:hAnsi="Arial" w:cs="Arial"/>
          <w:sz w:val="24"/>
          <w:szCs w:val="24"/>
        </w:rPr>
        <w:t xml:space="preserve"> lutego</w:t>
      </w:r>
      <w:r w:rsidRPr="00F1311E">
        <w:rPr>
          <w:rFonts w:ascii="Arial" w:eastAsia="Times New Roman" w:hAnsi="Arial" w:cs="Arial"/>
          <w:sz w:val="24"/>
          <w:szCs w:val="24"/>
        </w:rPr>
        <w:t xml:space="preserve"> 202</w:t>
      </w:r>
      <w:r w:rsidRPr="00F1311E" w:rsidR="00CD13F6">
        <w:rPr>
          <w:rFonts w:ascii="Arial" w:eastAsia="Times New Roman" w:hAnsi="Arial" w:cs="Arial"/>
          <w:sz w:val="24"/>
          <w:szCs w:val="24"/>
        </w:rPr>
        <w:t>4</w:t>
      </w:r>
      <w:r w:rsidRPr="00F1311E">
        <w:rPr>
          <w:rFonts w:ascii="Arial" w:hAnsi="Arial" w:cs="Arial"/>
          <w:bCs/>
          <w:sz w:val="24"/>
          <w:szCs w:val="24"/>
        </w:rPr>
        <w:t xml:space="preserve"> r. 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Skład zespołu kontrolnego:</w:t>
      </w:r>
    </w:p>
    <w:p w:rsidR="005E4DEB" w:rsidP="00004311">
      <w:pPr>
        <w:pStyle w:val="ListParagraph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Marzena Janiszewska </w:t>
      </w:r>
      <w:r w:rsidRPr="00F9166A">
        <w:rPr>
          <w:rFonts w:ascii="Arial" w:hAnsi="Arial" w:cs="Arial"/>
          <w:bCs/>
          <w:sz w:val="24"/>
          <w:szCs w:val="24"/>
        </w:rPr>
        <w:t xml:space="preserve"> – </w:t>
      </w:r>
      <w:r>
        <w:rPr>
          <w:rFonts w:ascii="Arial" w:hAnsi="Arial" w:cs="Arial"/>
          <w:bCs/>
          <w:sz w:val="24"/>
          <w:szCs w:val="24"/>
        </w:rPr>
        <w:t xml:space="preserve">Starszy </w:t>
      </w:r>
      <w:r w:rsidRPr="00F9166A">
        <w:rPr>
          <w:rFonts w:ascii="Arial" w:hAnsi="Arial" w:cs="Arial"/>
          <w:bCs/>
          <w:sz w:val="24"/>
          <w:szCs w:val="24"/>
        </w:rPr>
        <w:t>Inspektor Wojewódzki w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Oddziale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F9166A">
        <w:rPr>
          <w:rFonts w:ascii="Arial" w:hAnsi="Arial" w:cs="Arial"/>
          <w:sz w:val="24"/>
          <w:szCs w:val="24"/>
        </w:rPr>
        <w:t>Wydziału Prawnego i Nadzoru – Kierownik zespołu kontrolnego</w:t>
      </w:r>
      <w:r>
        <w:rPr>
          <w:rFonts w:ascii="Arial" w:hAnsi="Arial" w:cs="Arial"/>
          <w:sz w:val="24"/>
          <w:szCs w:val="24"/>
        </w:rPr>
        <w:t>;</w:t>
      </w:r>
    </w:p>
    <w:p w:rsidR="00B715E7" w:rsidRPr="00B715E7" w:rsidP="00004311">
      <w:pPr>
        <w:pStyle w:val="ListParagraph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Natalia Lenart</w:t>
      </w:r>
      <w:r w:rsidRPr="00B715E7">
        <w:rPr>
          <w:rFonts w:ascii="Arial" w:hAnsi="Arial" w:cs="Arial"/>
          <w:sz w:val="24"/>
          <w:szCs w:val="24"/>
        </w:rPr>
        <w:t xml:space="preserve"> </w:t>
      </w:r>
      <w:r w:rsidRPr="003A042A">
        <w:rPr>
          <w:rFonts w:ascii="Arial" w:hAnsi="Arial" w:cs="Arial"/>
          <w:sz w:val="24"/>
          <w:szCs w:val="24"/>
        </w:rPr>
        <w:t>– Inspektor</w:t>
      </w:r>
      <w:r w:rsidR="00CD13F6">
        <w:rPr>
          <w:rFonts w:ascii="Arial" w:hAnsi="Arial" w:cs="Arial"/>
          <w:sz w:val="24"/>
          <w:szCs w:val="24"/>
        </w:rPr>
        <w:t xml:space="preserve"> Wojewódzki</w:t>
      </w:r>
      <w:r w:rsidRPr="003A042A">
        <w:rPr>
          <w:rFonts w:ascii="Arial" w:hAnsi="Arial" w:cs="Arial"/>
          <w:sz w:val="24"/>
          <w:szCs w:val="24"/>
        </w:rPr>
        <w:t xml:space="preserve"> w</w:t>
      </w:r>
      <w:r w:rsidRPr="00B715E7">
        <w:rPr>
          <w:rFonts w:ascii="Arial" w:hAnsi="Arial" w:cs="Arial"/>
          <w:sz w:val="24"/>
          <w:szCs w:val="24"/>
        </w:rPr>
        <w:t xml:space="preserve"> Oddziale Organizacji, Kontroli i Skarg Wydziału Prawnego i Nadzoru </w:t>
      </w:r>
      <w:bookmarkStart w:id="3" w:name="_Hlk130553955"/>
      <w:r w:rsidRPr="00B715E7">
        <w:rPr>
          <w:rFonts w:ascii="Arial" w:hAnsi="Arial" w:cs="Arial"/>
          <w:sz w:val="24"/>
          <w:szCs w:val="24"/>
        </w:rPr>
        <w:t>– Członek zespołu kontrolnego</w:t>
      </w:r>
      <w:r>
        <w:rPr>
          <w:rFonts w:ascii="Arial" w:hAnsi="Arial" w:cs="Arial"/>
          <w:sz w:val="24"/>
          <w:szCs w:val="24"/>
        </w:rPr>
        <w:t>.</w:t>
      </w:r>
      <w:bookmarkEnd w:id="3"/>
    </w:p>
    <w:p w:rsidR="005E4DEB" w:rsidRPr="00B715E7" w:rsidP="00004311">
      <w:pPr>
        <w:pStyle w:val="ListParagraph"/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B715E7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B715E7">
        <w:rPr>
          <w:rFonts w:ascii="Arial" w:hAnsi="Arial" w:cs="Arial"/>
          <w:b/>
          <w:sz w:val="24"/>
          <w:szCs w:val="24"/>
        </w:rPr>
        <w:t>podmiotu kontrolowanego:</w:t>
      </w:r>
      <w:r w:rsidRPr="00B715E7">
        <w:rPr>
          <w:rFonts w:ascii="Arial" w:hAnsi="Arial" w:cs="Arial"/>
          <w:sz w:val="24"/>
          <w:szCs w:val="24"/>
        </w:rPr>
        <w:t xml:space="preserve"> </w:t>
      </w:r>
      <w:r w:rsidR="001F7B67">
        <w:rPr>
          <w:rFonts w:ascii="Arial" w:hAnsi="Arial" w:cs="Arial"/>
          <w:sz w:val="24"/>
          <w:szCs w:val="24"/>
        </w:rPr>
        <w:t xml:space="preserve">Pani </w:t>
      </w:r>
      <w:r>
        <w:rPr>
          <w:rFonts w:ascii="Arial" w:hAnsi="Arial" w:cs="Arial"/>
          <w:sz w:val="24"/>
          <w:szCs w:val="24"/>
        </w:rPr>
        <w:t xml:space="preserve">Karina </w:t>
      </w:r>
      <w:r w:rsidRPr="0067487A" w:rsidR="0067487A">
        <w:rPr>
          <w:rFonts w:ascii="Arial" w:eastAsia="Times New Roman" w:hAnsi="Arial" w:cs="Times New Roman"/>
          <w:sz w:val="24"/>
          <w:szCs w:val="24"/>
        </w:rPr>
        <w:t>Gröhlich</w:t>
      </w:r>
      <w:r w:rsidRPr="00B715E7" w:rsidR="0067487A">
        <w:rPr>
          <w:rFonts w:ascii="Arial" w:eastAsia="Times New Roman" w:hAnsi="Arial" w:cs="Arial"/>
          <w:sz w:val="24"/>
          <w:szCs w:val="24"/>
        </w:rPr>
        <w:t xml:space="preserve"> </w:t>
      </w:r>
      <w:r w:rsidRPr="00B715E7">
        <w:rPr>
          <w:rFonts w:ascii="Arial" w:eastAsia="Times New Roman" w:hAnsi="Arial" w:cs="Arial"/>
          <w:sz w:val="24"/>
          <w:szCs w:val="24"/>
        </w:rPr>
        <w:t xml:space="preserve">– tłumacz przysięgły języka </w:t>
      </w:r>
      <w:r>
        <w:rPr>
          <w:rFonts w:ascii="Arial" w:eastAsia="Times New Roman" w:hAnsi="Arial" w:cs="Arial"/>
          <w:sz w:val="24"/>
          <w:szCs w:val="24"/>
        </w:rPr>
        <w:t>niemieckiego</w:t>
      </w:r>
      <w:r w:rsidRPr="00B715E7">
        <w:rPr>
          <w:rFonts w:ascii="Arial" w:eastAsia="Times New Roman" w:hAnsi="Arial" w:cs="Arial"/>
          <w:sz w:val="24"/>
          <w:szCs w:val="24"/>
        </w:rPr>
        <w:t xml:space="preserve">. Uprawnienia do wykonywania czynności tłumacza przysięgłego </w:t>
      </w:r>
      <w:r w:rsidRPr="003A042A">
        <w:rPr>
          <w:rFonts w:ascii="Arial" w:eastAsia="Times New Roman" w:hAnsi="Arial" w:cs="Arial"/>
          <w:sz w:val="24"/>
          <w:szCs w:val="24"/>
        </w:rPr>
        <w:t xml:space="preserve">języka </w:t>
      </w:r>
      <w:r w:rsidR="00495406">
        <w:rPr>
          <w:rFonts w:ascii="Arial" w:eastAsia="Times New Roman" w:hAnsi="Arial" w:cs="Arial"/>
          <w:sz w:val="24"/>
          <w:szCs w:val="24"/>
        </w:rPr>
        <w:t xml:space="preserve">niemieckiego </w:t>
      </w:r>
      <w:r w:rsidRPr="003A042A">
        <w:rPr>
          <w:rFonts w:ascii="Arial" w:eastAsia="Times New Roman" w:hAnsi="Arial" w:cs="Arial"/>
          <w:sz w:val="24"/>
          <w:szCs w:val="24"/>
        </w:rPr>
        <w:t>nabył</w:t>
      </w:r>
      <w:r>
        <w:rPr>
          <w:rFonts w:ascii="Arial" w:eastAsia="Times New Roman" w:hAnsi="Arial" w:cs="Arial"/>
          <w:sz w:val="24"/>
          <w:szCs w:val="24"/>
        </w:rPr>
        <w:t>a</w:t>
      </w:r>
      <w:r w:rsidRPr="00B715E7">
        <w:rPr>
          <w:rFonts w:ascii="Arial" w:eastAsia="Times New Roman" w:hAnsi="Arial" w:cs="Arial"/>
          <w:sz w:val="24"/>
          <w:szCs w:val="24"/>
        </w:rPr>
        <w:t xml:space="preserve"> z dniem </w:t>
      </w:r>
      <w:r w:rsidR="0067487A">
        <w:rPr>
          <w:rFonts w:ascii="Arial" w:eastAsia="Times New Roman" w:hAnsi="Arial" w:cs="Arial"/>
          <w:sz w:val="24"/>
          <w:szCs w:val="24"/>
        </w:rPr>
        <w:t>20 maja</w:t>
      </w:r>
      <w:r w:rsidRPr="00B715E7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200</w:t>
      </w:r>
      <w:r w:rsidR="0067487A">
        <w:rPr>
          <w:rFonts w:ascii="Arial" w:eastAsia="Times New Roman" w:hAnsi="Arial" w:cs="Arial"/>
          <w:sz w:val="24"/>
          <w:szCs w:val="24"/>
        </w:rPr>
        <w:t>3</w:t>
      </w:r>
      <w:r w:rsidRPr="00B715E7">
        <w:rPr>
          <w:rFonts w:ascii="Arial" w:eastAsia="Times New Roman" w:hAnsi="Arial" w:cs="Arial"/>
          <w:sz w:val="24"/>
          <w:szCs w:val="24"/>
        </w:rPr>
        <w:t xml:space="preserve"> r. </w:t>
      </w:r>
      <w:r>
        <w:rPr>
          <w:rFonts w:ascii="Arial" w:eastAsia="Times New Roman" w:hAnsi="Arial" w:cs="Arial"/>
          <w:sz w:val="24"/>
          <w:szCs w:val="24"/>
        </w:rPr>
        <w:br/>
      </w:r>
      <w:r w:rsidRPr="00B715E7">
        <w:rPr>
          <w:rFonts w:ascii="Arial" w:eastAsia="Times New Roman" w:hAnsi="Arial" w:cs="Arial"/>
          <w:sz w:val="24"/>
          <w:szCs w:val="24"/>
        </w:rPr>
        <w:t xml:space="preserve">Na listę tłumaczy przysięgłych, prowadzoną przez Ministra Sprawiedliwości, </w:t>
      </w:r>
      <w:r>
        <w:rPr>
          <w:rFonts w:ascii="Arial" w:eastAsia="Times New Roman" w:hAnsi="Arial" w:cs="Arial"/>
          <w:sz w:val="24"/>
          <w:szCs w:val="24"/>
        </w:rPr>
        <w:br/>
      </w:r>
      <w:r w:rsidRPr="00495406">
        <w:rPr>
          <w:rFonts w:ascii="Arial" w:eastAsia="Times New Roman" w:hAnsi="Arial" w:cs="Arial"/>
          <w:color w:val="000000" w:themeColor="text1"/>
          <w:sz w:val="24"/>
          <w:szCs w:val="24"/>
        </w:rPr>
        <w:t>został</w:t>
      </w:r>
      <w:r w:rsidRPr="00495406" w:rsidR="00495406">
        <w:rPr>
          <w:rFonts w:ascii="Arial" w:eastAsia="Times New Roman" w:hAnsi="Arial" w:cs="Arial"/>
          <w:color w:val="000000" w:themeColor="text1"/>
          <w:sz w:val="24"/>
          <w:szCs w:val="24"/>
        </w:rPr>
        <w:t>a</w:t>
      </w:r>
      <w:r w:rsidRPr="0049540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wpisan</w:t>
      </w:r>
      <w:r w:rsidRPr="00495406" w:rsidR="00495406">
        <w:rPr>
          <w:rFonts w:ascii="Arial" w:eastAsia="Times New Roman" w:hAnsi="Arial" w:cs="Arial"/>
          <w:color w:val="000000" w:themeColor="text1"/>
          <w:sz w:val="24"/>
          <w:szCs w:val="24"/>
        </w:rPr>
        <w:t>a</w:t>
      </w:r>
      <w:r w:rsidRPr="0049540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B715E7">
        <w:rPr>
          <w:rFonts w:ascii="Arial" w:eastAsia="Times New Roman" w:hAnsi="Arial" w:cs="Arial"/>
          <w:sz w:val="24"/>
          <w:szCs w:val="24"/>
        </w:rPr>
        <w:t>pod Nr TP/</w:t>
      </w:r>
      <w:r w:rsidR="0067487A">
        <w:rPr>
          <w:rFonts w:ascii="Arial" w:eastAsia="Times New Roman" w:hAnsi="Arial" w:cs="Arial"/>
          <w:sz w:val="24"/>
          <w:szCs w:val="24"/>
        </w:rPr>
        <w:t>1651</w:t>
      </w:r>
      <w:r w:rsidRPr="00B715E7">
        <w:rPr>
          <w:rFonts w:ascii="Arial" w:eastAsia="Times New Roman" w:hAnsi="Arial" w:cs="Arial"/>
          <w:sz w:val="24"/>
          <w:szCs w:val="24"/>
        </w:rPr>
        <w:t>/0</w:t>
      </w:r>
      <w:r w:rsidR="0067487A">
        <w:rPr>
          <w:rFonts w:ascii="Arial" w:eastAsia="Times New Roman" w:hAnsi="Arial" w:cs="Arial"/>
          <w:sz w:val="24"/>
          <w:szCs w:val="24"/>
        </w:rPr>
        <w:t>6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3"/>
      </w:r>
      <w:r w:rsidRPr="00B715E7">
        <w:rPr>
          <w:rFonts w:ascii="Arial" w:eastAsia="Times New Roman" w:hAnsi="Arial" w:cs="Arial"/>
          <w:sz w:val="24"/>
          <w:szCs w:val="24"/>
        </w:rPr>
        <w:t>.</w:t>
      </w:r>
    </w:p>
    <w:p w:rsidR="005E4DEB" w:rsidRPr="00F9166A" w:rsidP="00004311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Nie dokonano wpisu w książce kontroli</w:t>
      </w:r>
      <w:r w:rsidRPr="00F9166A">
        <w:rPr>
          <w:rFonts w:ascii="Arial" w:eastAsia="Calibri" w:hAnsi="Arial" w:cs="Arial"/>
          <w:bCs/>
          <w:sz w:val="24"/>
          <w:szCs w:val="24"/>
        </w:rPr>
        <w:t xml:space="preserve"> z uwagi na </w:t>
      </w:r>
      <w:r>
        <w:rPr>
          <w:rFonts w:ascii="Arial" w:eastAsia="Calibri" w:hAnsi="Arial" w:cs="Arial"/>
          <w:bCs/>
          <w:sz w:val="24"/>
          <w:szCs w:val="24"/>
        </w:rPr>
        <w:t xml:space="preserve">jej </w:t>
      </w:r>
      <w:r w:rsidRPr="00F9166A">
        <w:rPr>
          <w:rFonts w:ascii="Arial" w:eastAsia="Calibri" w:hAnsi="Arial" w:cs="Arial"/>
          <w:bCs/>
          <w:sz w:val="24"/>
          <w:szCs w:val="24"/>
        </w:rPr>
        <w:t>brak</w:t>
      </w:r>
      <w:r>
        <w:rPr>
          <w:rFonts w:ascii="Arial" w:eastAsia="Calibri" w:hAnsi="Arial" w:cs="Arial"/>
          <w:bCs/>
          <w:sz w:val="24"/>
          <w:szCs w:val="24"/>
        </w:rPr>
        <w:t>.</w:t>
      </w:r>
    </w:p>
    <w:p w:rsidR="005E4DEB" w:rsidRPr="00F9166A" w:rsidP="00004311">
      <w:pPr>
        <w:numPr>
          <w:ilvl w:val="0"/>
          <w:numId w:val="5"/>
        </w:numPr>
        <w:spacing w:before="120" w:after="12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F9166A">
        <w:rPr>
          <w:rStyle w:val="ListLabel10"/>
          <w:rFonts w:ascii="Arial" w:hAnsi="Arial" w:cs="Arial"/>
          <w:sz w:val="24"/>
          <w:szCs w:val="24"/>
        </w:rPr>
        <w:t>Ocena działalności</w:t>
      </w:r>
      <w:r>
        <w:rPr>
          <w:rStyle w:val="ListLabel10"/>
          <w:rFonts w:ascii="Arial" w:hAnsi="Arial" w:cs="Arial"/>
          <w:sz w:val="24"/>
          <w:szCs w:val="24"/>
        </w:rPr>
        <w:t xml:space="preserve"> podmiotu kontrolowanego i opis ustalonego stanu faktycznego</w:t>
      </w:r>
      <w:r w:rsidRPr="00F9166A">
        <w:rPr>
          <w:rStyle w:val="ListLabel10"/>
          <w:rFonts w:ascii="Arial" w:hAnsi="Arial" w:cs="Arial"/>
          <w:sz w:val="24"/>
          <w:szCs w:val="24"/>
        </w:rPr>
        <w:t>.</w:t>
      </w:r>
    </w:p>
    <w:p w:rsidR="00DE4931" w:rsidRPr="00620445" w:rsidP="00620445">
      <w:pPr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</w:rPr>
      </w:pPr>
      <w:r w:rsidRPr="00620445">
        <w:rPr>
          <w:rFonts w:ascii="Arial" w:hAnsi="Arial" w:cs="Arial"/>
          <w:color w:val="000000" w:themeColor="text1"/>
          <w:sz w:val="24"/>
        </w:rPr>
        <w:t xml:space="preserve">Prawidłowość i rzetelność prowadzenia repertorium oraz pobierania wynagrodzenia za czynności tłumacza przysięgłego, wykonane na rzecz podmiotów, o których mowa w art. 15 </w:t>
      </w:r>
      <w:bookmarkStart w:id="4" w:name="_Hlk129074586"/>
      <w:r w:rsidRPr="00620445">
        <w:rPr>
          <w:rFonts w:ascii="Arial" w:hAnsi="Arial" w:cs="Arial"/>
          <w:color w:val="000000" w:themeColor="text1"/>
          <w:sz w:val="24"/>
        </w:rPr>
        <w:t>ustawy o zawodzie tłumacza przysięgłego</w:t>
      </w:r>
      <w:bookmarkEnd w:id="4"/>
      <w:r w:rsidRPr="00620445">
        <w:rPr>
          <w:rFonts w:ascii="Arial" w:hAnsi="Arial" w:cs="Arial"/>
          <w:color w:val="000000" w:themeColor="text1"/>
          <w:sz w:val="24"/>
        </w:rPr>
        <w:t xml:space="preserve">, tj. sądu, prokuratora, Policji oraz organów administracji publicznej </w:t>
      </w:r>
      <w:r w:rsidRPr="00620445">
        <w:rPr>
          <w:rFonts w:ascii="Arial" w:hAnsi="Arial" w:cs="Arial"/>
          <w:color w:val="000000" w:themeColor="text1"/>
          <w:sz w:val="24"/>
          <w:szCs w:val="24"/>
        </w:rPr>
        <w:t xml:space="preserve">oceniono </w:t>
      </w:r>
      <w:r w:rsidRPr="00620445">
        <w:rPr>
          <w:rFonts w:ascii="Arial" w:hAnsi="Arial" w:cs="Arial"/>
          <w:b/>
          <w:color w:val="000000" w:themeColor="text1"/>
          <w:sz w:val="24"/>
          <w:szCs w:val="24"/>
        </w:rPr>
        <w:t>pozytywnie</w:t>
      </w:r>
      <w:r w:rsidR="00D71D18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D71D18">
        <w:rPr>
          <w:rFonts w:ascii="Arial" w:hAnsi="Arial" w:cs="Arial"/>
          <w:b/>
          <w:color w:val="000000" w:themeColor="text1"/>
          <w:sz w:val="24"/>
          <w:szCs w:val="24"/>
        </w:rPr>
        <w:br/>
        <w:t>z uchybieniem</w:t>
      </w:r>
      <w:r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Pr="00620445">
        <w:rPr>
          <w:rFonts w:ascii="Arial" w:hAnsi="Arial" w:cs="Arial"/>
          <w:color w:val="000000" w:themeColor="text1"/>
          <w:sz w:val="24"/>
        </w:rPr>
        <w:t xml:space="preserve"> </w:t>
      </w:r>
    </w:p>
    <w:p w:rsidR="00704DB3" w:rsidP="005A15BC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Szczegóły w dalszej części sprawozdania z kontroli.</w:t>
      </w:r>
    </w:p>
    <w:p w:rsidR="00D24973" w:rsidRPr="00D24973" w:rsidP="00004311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BB52E7">
        <w:rPr>
          <w:rFonts w:ascii="Arial" w:hAnsi="Arial" w:cs="Arial"/>
          <w:b/>
          <w:sz w:val="24"/>
          <w:szCs w:val="24"/>
        </w:rPr>
        <w:t>Ustalenia kontroli:</w:t>
      </w:r>
    </w:p>
    <w:p w:rsidR="00F439BB" w:rsidP="00D1223A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</w:t>
      </w:r>
      <w:r w:rsidR="00160CCE">
        <w:rPr>
          <w:rFonts w:ascii="Arial" w:hAnsi="Arial" w:cs="Arial"/>
          <w:sz w:val="24"/>
          <w:szCs w:val="24"/>
        </w:rPr>
        <w:t xml:space="preserve"> pisemną prośb</w:t>
      </w:r>
      <w:r w:rsidR="00560B78">
        <w:rPr>
          <w:rFonts w:ascii="Arial" w:hAnsi="Arial" w:cs="Arial"/>
          <w:sz w:val="24"/>
          <w:szCs w:val="24"/>
        </w:rPr>
        <w:t>ę</w:t>
      </w:r>
      <w:r w:rsidR="00160CCE">
        <w:rPr>
          <w:rFonts w:ascii="Arial" w:hAnsi="Arial" w:cs="Arial"/>
          <w:sz w:val="24"/>
          <w:szCs w:val="24"/>
        </w:rPr>
        <w:t xml:space="preserve"> </w:t>
      </w:r>
      <w:r w:rsidR="00D1223A">
        <w:rPr>
          <w:rFonts w:ascii="Arial" w:hAnsi="Arial" w:cs="Arial"/>
          <w:sz w:val="24"/>
          <w:szCs w:val="24"/>
        </w:rPr>
        <w:t xml:space="preserve">tłumacza przysięgłego Pani Kariny </w:t>
      </w:r>
      <w:r w:rsidRPr="0067487A" w:rsidR="0067487A">
        <w:rPr>
          <w:rFonts w:ascii="Arial" w:eastAsia="Times New Roman" w:hAnsi="Arial" w:cs="Times New Roman"/>
          <w:sz w:val="24"/>
          <w:szCs w:val="24"/>
        </w:rPr>
        <w:t>Gröhlich</w:t>
      </w:r>
      <w:r w:rsidR="0067487A">
        <w:rPr>
          <w:rFonts w:ascii="Arial" w:hAnsi="Arial" w:cs="Arial"/>
          <w:sz w:val="24"/>
          <w:szCs w:val="24"/>
        </w:rPr>
        <w:t xml:space="preserve"> </w:t>
      </w:r>
      <w:r w:rsidR="00D1223A">
        <w:rPr>
          <w:rFonts w:ascii="Arial" w:hAnsi="Arial" w:cs="Arial"/>
          <w:sz w:val="24"/>
          <w:szCs w:val="24"/>
        </w:rPr>
        <w:t>dotyczącą</w:t>
      </w:r>
      <w:r w:rsidR="00160CCE">
        <w:rPr>
          <w:rFonts w:ascii="Arial" w:hAnsi="Arial" w:cs="Arial"/>
          <w:sz w:val="24"/>
          <w:szCs w:val="24"/>
        </w:rPr>
        <w:t xml:space="preserve"> zmiany t</w:t>
      </w:r>
      <w:r>
        <w:rPr>
          <w:rFonts w:ascii="Arial" w:hAnsi="Arial" w:cs="Arial"/>
          <w:sz w:val="24"/>
          <w:szCs w:val="24"/>
        </w:rPr>
        <w:t>ermin</w:t>
      </w:r>
      <w:r w:rsidR="00160CCE">
        <w:rPr>
          <w:rFonts w:ascii="Arial" w:hAnsi="Arial" w:cs="Arial"/>
          <w:sz w:val="24"/>
          <w:szCs w:val="24"/>
        </w:rPr>
        <w:t xml:space="preserve">u </w:t>
      </w:r>
      <w:r w:rsidR="00E40154">
        <w:rPr>
          <w:rFonts w:ascii="Arial" w:hAnsi="Arial" w:cs="Arial"/>
          <w:sz w:val="24"/>
          <w:szCs w:val="24"/>
        </w:rPr>
        <w:t xml:space="preserve">osobistego </w:t>
      </w:r>
      <w:r>
        <w:rPr>
          <w:rFonts w:ascii="Arial" w:hAnsi="Arial" w:cs="Arial"/>
          <w:sz w:val="24"/>
          <w:szCs w:val="24"/>
        </w:rPr>
        <w:t>stawiennictwa</w:t>
      </w:r>
      <w:r w:rsidR="00F659B3">
        <w:rPr>
          <w:rFonts w:ascii="Arial" w:hAnsi="Arial" w:cs="Arial"/>
          <w:sz w:val="24"/>
          <w:szCs w:val="24"/>
        </w:rPr>
        <w:t xml:space="preserve"> </w:t>
      </w:r>
      <w:r w:rsidR="00E40154">
        <w:rPr>
          <w:rFonts w:ascii="Arial" w:hAnsi="Arial" w:cs="Arial"/>
          <w:sz w:val="24"/>
          <w:szCs w:val="24"/>
        </w:rPr>
        <w:t>w Wydziale Prawnym i Nadzoru Opolskiego Urzędu Wojewódzkiego w Opolu</w:t>
      </w:r>
      <w:r>
        <w:rPr>
          <w:rFonts w:ascii="Arial" w:hAnsi="Arial" w:cs="Arial"/>
          <w:sz w:val="24"/>
          <w:szCs w:val="24"/>
        </w:rPr>
        <w:t>,</w:t>
      </w:r>
      <w:r w:rsidR="00E40154">
        <w:rPr>
          <w:rFonts w:ascii="Arial" w:hAnsi="Arial" w:cs="Arial"/>
          <w:sz w:val="24"/>
          <w:szCs w:val="24"/>
        </w:rPr>
        <w:t xml:space="preserve"> </w:t>
      </w:r>
      <w:r w:rsidR="00D1223A">
        <w:rPr>
          <w:rFonts w:ascii="Arial" w:hAnsi="Arial" w:cs="Arial"/>
          <w:sz w:val="24"/>
          <w:szCs w:val="24"/>
        </w:rPr>
        <w:t xml:space="preserve">Zespół kontrolujący przychylił się </w:t>
      </w:r>
      <w:r>
        <w:rPr>
          <w:rFonts w:ascii="Arial" w:hAnsi="Arial" w:cs="Arial"/>
          <w:sz w:val="24"/>
          <w:szCs w:val="24"/>
        </w:rPr>
        <w:br/>
      </w:r>
      <w:r w:rsidR="00D1223A">
        <w:rPr>
          <w:rFonts w:ascii="Arial" w:hAnsi="Arial" w:cs="Arial"/>
          <w:sz w:val="24"/>
          <w:szCs w:val="24"/>
        </w:rPr>
        <w:t xml:space="preserve">do prośby i </w:t>
      </w:r>
      <w:r w:rsidR="00E40154">
        <w:rPr>
          <w:rFonts w:ascii="Arial" w:hAnsi="Arial" w:cs="Arial"/>
          <w:sz w:val="24"/>
          <w:szCs w:val="24"/>
        </w:rPr>
        <w:t>przesun</w:t>
      </w:r>
      <w:r w:rsidR="00D1223A">
        <w:rPr>
          <w:rFonts w:ascii="Arial" w:hAnsi="Arial" w:cs="Arial"/>
          <w:sz w:val="24"/>
          <w:szCs w:val="24"/>
        </w:rPr>
        <w:t xml:space="preserve">ął </w:t>
      </w:r>
      <w:r>
        <w:rPr>
          <w:rFonts w:ascii="Arial" w:hAnsi="Arial" w:cs="Arial"/>
          <w:sz w:val="24"/>
          <w:szCs w:val="24"/>
        </w:rPr>
        <w:t xml:space="preserve">termin </w:t>
      </w:r>
      <w:r w:rsidR="00D1223A">
        <w:rPr>
          <w:rFonts w:ascii="Arial" w:hAnsi="Arial" w:cs="Arial"/>
          <w:sz w:val="24"/>
          <w:szCs w:val="24"/>
        </w:rPr>
        <w:t>stawiennictw</w:t>
      </w:r>
      <w:r>
        <w:rPr>
          <w:rFonts w:ascii="Arial" w:hAnsi="Arial" w:cs="Arial"/>
          <w:sz w:val="24"/>
          <w:szCs w:val="24"/>
        </w:rPr>
        <w:t>a</w:t>
      </w:r>
      <w:r w:rsidR="00D1223A">
        <w:rPr>
          <w:rFonts w:ascii="Arial" w:hAnsi="Arial" w:cs="Arial"/>
          <w:sz w:val="24"/>
          <w:szCs w:val="24"/>
        </w:rPr>
        <w:t xml:space="preserve"> </w:t>
      </w:r>
      <w:r w:rsidR="00160CCE">
        <w:rPr>
          <w:rFonts w:ascii="Arial" w:hAnsi="Arial" w:cs="Arial"/>
          <w:sz w:val="24"/>
          <w:szCs w:val="24"/>
        </w:rPr>
        <w:t xml:space="preserve">na </w:t>
      </w:r>
      <w:r w:rsidRPr="00A86B6A" w:rsidR="00F659B3">
        <w:rPr>
          <w:rFonts w:ascii="Arial" w:hAnsi="Arial" w:cs="Arial"/>
          <w:b/>
          <w:sz w:val="24"/>
          <w:szCs w:val="24"/>
        </w:rPr>
        <w:t>29 stycznia 2024 r.</w:t>
      </w:r>
      <w:r w:rsidR="00D1223A">
        <w:rPr>
          <w:rFonts w:ascii="Arial" w:hAnsi="Arial" w:cs="Arial"/>
          <w:sz w:val="24"/>
          <w:szCs w:val="24"/>
        </w:rPr>
        <w:t xml:space="preserve"> </w:t>
      </w:r>
    </w:p>
    <w:p w:rsidR="00F439BB" w:rsidRPr="00D1223A" w:rsidP="00D1223A">
      <w:pPr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[</w:t>
      </w:r>
      <w:r w:rsidRPr="00507CE4">
        <w:rPr>
          <w:rFonts w:ascii="Arial" w:hAnsi="Arial" w:cs="Arial"/>
          <w:sz w:val="24"/>
        </w:rPr>
        <w:t>Dowód: ak</w:t>
      </w:r>
      <w:r>
        <w:rPr>
          <w:rFonts w:ascii="Arial" w:hAnsi="Arial" w:cs="Arial"/>
          <w:sz w:val="24"/>
        </w:rPr>
        <w:t>ta kontroli</w:t>
      </w:r>
      <w:r w:rsidR="00F66698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załącznik</w:t>
      </w:r>
      <w:r w:rsidR="00A86B6A">
        <w:rPr>
          <w:rFonts w:ascii="Arial" w:hAnsi="Arial" w:cs="Arial"/>
          <w:sz w:val="24"/>
        </w:rPr>
        <w:t>i</w:t>
      </w:r>
      <w:r>
        <w:rPr>
          <w:rFonts w:ascii="Arial" w:hAnsi="Arial" w:cs="Arial"/>
          <w:sz w:val="24"/>
        </w:rPr>
        <w:t xml:space="preserve"> Nr: 1</w:t>
      </w:r>
      <w:r w:rsidR="00630075">
        <w:rPr>
          <w:rFonts w:ascii="Arial" w:hAnsi="Arial" w:cs="Arial"/>
          <w:sz w:val="24"/>
        </w:rPr>
        <w:t xml:space="preserve"> </w:t>
      </w:r>
      <w:r w:rsidRPr="0078553A">
        <w:rPr>
          <w:rFonts w:ascii="Arial" w:hAnsi="Arial" w:cs="Arial"/>
          <w:color w:val="000000" w:themeColor="text1"/>
          <w:sz w:val="24"/>
        </w:rPr>
        <w:t xml:space="preserve">- </w:t>
      </w:r>
      <w:r w:rsidR="00C75BB0">
        <w:rPr>
          <w:rFonts w:ascii="Arial" w:hAnsi="Arial" w:cs="Arial"/>
          <w:color w:val="000000" w:themeColor="text1"/>
          <w:sz w:val="24"/>
        </w:rPr>
        <w:t>2</w:t>
      </w:r>
      <w:r w:rsidRPr="0078553A">
        <w:rPr>
          <w:rFonts w:ascii="Arial" w:hAnsi="Arial" w:cs="Arial"/>
          <w:color w:val="000000" w:themeColor="text1"/>
          <w:sz w:val="24"/>
        </w:rPr>
        <w:t>]</w:t>
      </w:r>
    </w:p>
    <w:p w:rsidR="002938E6" w:rsidRPr="00D1223A" w:rsidP="00D1223A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</w:t>
      </w:r>
      <w:r w:rsidRPr="00F9166A" w:rsidR="00B36280">
        <w:rPr>
          <w:rFonts w:ascii="Arial" w:hAnsi="Arial" w:cs="Arial"/>
          <w:sz w:val="24"/>
          <w:szCs w:val="24"/>
        </w:rPr>
        <w:t xml:space="preserve">okresie objętym kontrolą </w:t>
      </w:r>
      <w:r>
        <w:rPr>
          <w:rFonts w:ascii="Arial" w:hAnsi="Arial" w:cs="Arial"/>
          <w:sz w:val="24"/>
          <w:szCs w:val="24"/>
        </w:rPr>
        <w:t>od 1 stycznia 2023 r. do dnia 29 stycznia 2024 r.,</w:t>
      </w:r>
      <w:r w:rsidR="00D1223A">
        <w:rPr>
          <w:rFonts w:ascii="Arial" w:hAnsi="Arial" w:cs="Arial"/>
          <w:sz w:val="24"/>
          <w:szCs w:val="24"/>
        </w:rPr>
        <w:t xml:space="preserve"> </w:t>
      </w:r>
      <w:r w:rsidRPr="00F9166A" w:rsidR="00B36280">
        <w:rPr>
          <w:rFonts w:ascii="Arial" w:hAnsi="Arial" w:cs="Arial"/>
          <w:sz w:val="24"/>
          <w:szCs w:val="24"/>
        </w:rPr>
        <w:t>repe</w:t>
      </w:r>
      <w:r w:rsidR="00B36280">
        <w:rPr>
          <w:rFonts w:ascii="Arial" w:hAnsi="Arial" w:cs="Arial"/>
          <w:sz w:val="24"/>
          <w:szCs w:val="24"/>
        </w:rPr>
        <w:t>r</w:t>
      </w:r>
      <w:r w:rsidRPr="00F9166A" w:rsidR="00B36280">
        <w:rPr>
          <w:rFonts w:ascii="Arial" w:hAnsi="Arial" w:cs="Arial"/>
          <w:sz w:val="24"/>
          <w:szCs w:val="24"/>
        </w:rPr>
        <w:t xml:space="preserve">torium prowadzone było w formie </w:t>
      </w:r>
      <w:r w:rsidR="00B36280">
        <w:rPr>
          <w:rFonts w:ascii="Arial" w:hAnsi="Arial" w:cs="Arial"/>
          <w:sz w:val="24"/>
          <w:szCs w:val="24"/>
        </w:rPr>
        <w:t>papierowej</w:t>
      </w:r>
      <w:r w:rsidRPr="00F9166A" w:rsidR="00B36280">
        <w:rPr>
          <w:rFonts w:ascii="Arial" w:hAnsi="Arial" w:cs="Arial"/>
          <w:sz w:val="24"/>
          <w:szCs w:val="24"/>
        </w:rPr>
        <w:t xml:space="preserve"> </w:t>
      </w:r>
      <w:r w:rsidR="00180783">
        <w:rPr>
          <w:rFonts w:ascii="Arial" w:hAnsi="Arial" w:cs="Arial"/>
          <w:sz w:val="24"/>
          <w:szCs w:val="24"/>
        </w:rPr>
        <w:t xml:space="preserve">i </w:t>
      </w:r>
      <w:r w:rsidRPr="00F9166A" w:rsidR="00B36280">
        <w:rPr>
          <w:rFonts w:ascii="Arial" w:hAnsi="Arial" w:cs="Arial"/>
          <w:sz w:val="24"/>
          <w:szCs w:val="24"/>
        </w:rPr>
        <w:t>obejmowało</w:t>
      </w:r>
      <w:r w:rsidR="00B36280">
        <w:rPr>
          <w:rFonts w:ascii="Arial" w:hAnsi="Arial" w:cs="Arial"/>
          <w:sz w:val="24"/>
          <w:szCs w:val="24"/>
        </w:rPr>
        <w:t xml:space="preserve"> </w:t>
      </w:r>
      <w:r w:rsidR="00BE30F1">
        <w:rPr>
          <w:rFonts w:ascii="Arial" w:hAnsi="Arial" w:cs="Arial"/>
          <w:sz w:val="24"/>
          <w:szCs w:val="24"/>
        </w:rPr>
        <w:t>443</w:t>
      </w:r>
      <w:r w:rsidR="00B36280">
        <w:rPr>
          <w:rFonts w:ascii="Arial" w:hAnsi="Arial" w:cs="Arial"/>
          <w:sz w:val="24"/>
          <w:szCs w:val="24"/>
        </w:rPr>
        <w:t xml:space="preserve"> wpis</w:t>
      </w:r>
      <w:r w:rsidR="00180783">
        <w:rPr>
          <w:rFonts w:ascii="Arial" w:hAnsi="Arial" w:cs="Arial"/>
          <w:sz w:val="24"/>
          <w:szCs w:val="24"/>
        </w:rPr>
        <w:t>y</w:t>
      </w:r>
      <w:r w:rsidR="00BB52E7">
        <w:rPr>
          <w:rFonts w:ascii="Arial" w:hAnsi="Arial" w:cs="Arial"/>
          <w:sz w:val="24"/>
          <w:szCs w:val="24"/>
        </w:rPr>
        <w:t xml:space="preserve"> w 2023 r. oraz </w:t>
      </w:r>
      <w:r w:rsidR="00BE30F1">
        <w:rPr>
          <w:rFonts w:ascii="Arial" w:hAnsi="Arial" w:cs="Arial"/>
          <w:sz w:val="24"/>
          <w:szCs w:val="24"/>
        </w:rPr>
        <w:t>18</w:t>
      </w:r>
      <w:r w:rsidR="00BB52E7">
        <w:rPr>
          <w:rFonts w:ascii="Arial" w:hAnsi="Arial" w:cs="Arial"/>
          <w:sz w:val="24"/>
          <w:szCs w:val="24"/>
        </w:rPr>
        <w:t xml:space="preserve"> wpis</w:t>
      </w:r>
      <w:r w:rsidR="00180783">
        <w:rPr>
          <w:rFonts w:ascii="Arial" w:hAnsi="Arial" w:cs="Arial"/>
          <w:sz w:val="24"/>
          <w:szCs w:val="24"/>
        </w:rPr>
        <w:t>ów</w:t>
      </w:r>
      <w:r w:rsidR="00B56A3A">
        <w:rPr>
          <w:rFonts w:ascii="Arial" w:hAnsi="Arial" w:cs="Arial"/>
          <w:sz w:val="24"/>
          <w:szCs w:val="24"/>
        </w:rPr>
        <w:t xml:space="preserve"> </w:t>
      </w:r>
      <w:r w:rsidR="00BB52E7">
        <w:rPr>
          <w:rFonts w:ascii="Arial" w:hAnsi="Arial" w:cs="Arial"/>
          <w:sz w:val="24"/>
          <w:szCs w:val="24"/>
        </w:rPr>
        <w:t>w 2024 r.</w:t>
      </w:r>
      <w:r w:rsidRPr="00220816" w:rsidR="00B36280">
        <w:rPr>
          <w:rFonts w:ascii="Arial" w:hAnsi="Arial" w:cs="Arial"/>
          <w:sz w:val="24"/>
        </w:rPr>
        <w:t xml:space="preserve"> </w:t>
      </w:r>
    </w:p>
    <w:p w:rsidR="00BB52E7" w:rsidP="005A15BC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F571A8">
        <w:rPr>
          <w:rFonts w:ascii="Arial" w:hAnsi="Arial" w:cs="Arial"/>
          <w:sz w:val="24"/>
        </w:rPr>
        <w:t xml:space="preserve">Zgodnie z założeniami do kontroli z </w:t>
      </w:r>
      <w:r w:rsidR="00F1311E">
        <w:rPr>
          <w:rFonts w:ascii="Arial" w:hAnsi="Arial" w:cs="Arial"/>
          <w:sz w:val="24"/>
        </w:rPr>
        <w:t>4 stycznia</w:t>
      </w:r>
      <w:r>
        <w:rPr>
          <w:rFonts w:ascii="Arial" w:hAnsi="Arial" w:cs="Arial"/>
          <w:sz w:val="24"/>
        </w:rPr>
        <w:t xml:space="preserve"> </w:t>
      </w:r>
      <w:r w:rsidRPr="00F571A8">
        <w:rPr>
          <w:rFonts w:ascii="Arial" w:hAnsi="Arial" w:cs="Arial"/>
          <w:sz w:val="24"/>
        </w:rPr>
        <w:t>202</w:t>
      </w:r>
      <w:r w:rsidR="00F1311E">
        <w:rPr>
          <w:rFonts w:ascii="Arial" w:hAnsi="Arial" w:cs="Arial"/>
          <w:sz w:val="24"/>
        </w:rPr>
        <w:t>4</w:t>
      </w:r>
      <w:r w:rsidRPr="00F571A8">
        <w:rPr>
          <w:rFonts w:ascii="Arial" w:hAnsi="Arial" w:cs="Arial"/>
          <w:sz w:val="24"/>
        </w:rPr>
        <w:t xml:space="preserve"> r</w:t>
      </w:r>
      <w:r>
        <w:rPr>
          <w:rFonts w:ascii="Arial" w:hAnsi="Arial" w:cs="Arial"/>
          <w:sz w:val="24"/>
        </w:rPr>
        <w:t>.</w:t>
      </w:r>
      <w:r w:rsidRPr="00F571A8">
        <w:rPr>
          <w:rFonts w:ascii="Arial" w:hAnsi="Arial" w:cs="Arial"/>
          <w:sz w:val="24"/>
        </w:rPr>
        <w:t xml:space="preserve">, analizie poddano </w:t>
      </w:r>
      <w:r w:rsidRPr="00F571A8">
        <w:rPr>
          <w:rFonts w:ascii="Arial" w:hAnsi="Arial" w:cs="Arial"/>
          <w:sz w:val="24"/>
        </w:rPr>
        <w:t>ostatni</w:t>
      </w:r>
      <w:r>
        <w:rPr>
          <w:rFonts w:ascii="Arial" w:hAnsi="Arial" w:cs="Arial"/>
          <w:sz w:val="24"/>
        </w:rPr>
        <w:t>ch</w:t>
      </w:r>
      <w:r w:rsidRPr="00F571A8">
        <w:rPr>
          <w:rFonts w:ascii="Arial" w:hAnsi="Arial" w:cs="Arial"/>
          <w:sz w:val="24"/>
        </w:rPr>
        <w:t xml:space="preserve"> 50 wpisów</w:t>
      </w:r>
      <w:r>
        <w:rPr>
          <w:rFonts w:ascii="Arial" w:hAnsi="Arial" w:cs="Arial"/>
          <w:sz w:val="24"/>
        </w:rPr>
        <w:t xml:space="preserve"> w</w:t>
      </w:r>
      <w:r w:rsidRPr="00F571A8">
        <w:rPr>
          <w:rFonts w:ascii="Arial" w:hAnsi="Arial" w:cs="Arial"/>
          <w:sz w:val="24"/>
        </w:rPr>
        <w:t xml:space="preserve"> repertorium</w:t>
      </w:r>
      <w:r w:rsidR="00AA36F5">
        <w:rPr>
          <w:rFonts w:ascii="Arial" w:hAnsi="Arial" w:cs="Arial"/>
          <w:sz w:val="24"/>
        </w:rPr>
        <w:t xml:space="preserve">, </w:t>
      </w:r>
      <w:r w:rsidRPr="00F571A8">
        <w:rPr>
          <w:rFonts w:ascii="Arial" w:hAnsi="Arial" w:cs="Arial"/>
          <w:sz w:val="24"/>
        </w:rPr>
        <w:t xml:space="preserve">tj.: </w:t>
      </w:r>
      <w:r w:rsidR="00B56A3A">
        <w:rPr>
          <w:rFonts w:ascii="Arial" w:hAnsi="Arial" w:cs="Arial"/>
          <w:sz w:val="24"/>
        </w:rPr>
        <w:t>od liczby pojedynczej</w:t>
      </w:r>
      <w:r>
        <w:rPr>
          <w:rFonts w:ascii="Arial" w:hAnsi="Arial" w:cs="Arial"/>
          <w:sz w:val="24"/>
        </w:rPr>
        <w:t xml:space="preserve"> </w:t>
      </w:r>
      <w:r w:rsidR="00C353CE">
        <w:rPr>
          <w:rFonts w:ascii="Arial" w:hAnsi="Arial" w:cs="Arial"/>
          <w:sz w:val="24"/>
        </w:rPr>
        <w:t>18</w:t>
      </w:r>
      <w:r w:rsidRPr="00D854F3">
        <w:rPr>
          <w:rFonts w:ascii="Arial" w:hAnsi="Arial" w:cs="Arial"/>
          <w:sz w:val="24"/>
        </w:rPr>
        <w:t xml:space="preserve"> do </w:t>
      </w:r>
      <w:r w:rsidR="00C353CE">
        <w:rPr>
          <w:rFonts w:ascii="Arial" w:hAnsi="Arial" w:cs="Arial"/>
          <w:sz w:val="24"/>
        </w:rPr>
        <w:t xml:space="preserve">1 za 2024 r. </w:t>
      </w:r>
      <w:r w:rsidR="00AA36F5">
        <w:rPr>
          <w:rFonts w:ascii="Arial" w:hAnsi="Arial" w:cs="Arial"/>
          <w:sz w:val="24"/>
        </w:rPr>
        <w:br/>
      </w:r>
      <w:r w:rsidR="00C353CE">
        <w:rPr>
          <w:rFonts w:ascii="Arial" w:hAnsi="Arial" w:cs="Arial"/>
          <w:sz w:val="24"/>
        </w:rPr>
        <w:t xml:space="preserve">oraz od liczby 443 do </w:t>
      </w:r>
      <w:r w:rsidR="00C75BB0">
        <w:rPr>
          <w:rFonts w:ascii="Arial" w:hAnsi="Arial" w:cs="Arial"/>
          <w:sz w:val="24"/>
        </w:rPr>
        <w:t>41</w:t>
      </w:r>
      <w:r w:rsidR="001F7B67">
        <w:rPr>
          <w:rFonts w:ascii="Arial" w:hAnsi="Arial" w:cs="Arial"/>
          <w:sz w:val="24"/>
        </w:rPr>
        <w:t>1</w:t>
      </w:r>
      <w:r w:rsidR="00C75BB0">
        <w:rPr>
          <w:rFonts w:ascii="Arial" w:hAnsi="Arial" w:cs="Arial"/>
          <w:sz w:val="24"/>
        </w:rPr>
        <w:t xml:space="preserve"> za 2023 r</w:t>
      </w:r>
      <w:r w:rsidR="00B56A3A">
        <w:rPr>
          <w:rFonts w:ascii="Arial" w:hAnsi="Arial" w:cs="Arial"/>
          <w:sz w:val="24"/>
        </w:rPr>
        <w:t>.</w:t>
      </w:r>
    </w:p>
    <w:p w:rsidR="002938E6" w:rsidRPr="00F53DD6" w:rsidP="005A15BC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F53DD6">
        <w:rPr>
          <w:rFonts w:ascii="Arial" w:hAnsi="Arial" w:cs="Arial"/>
          <w:sz w:val="24"/>
        </w:rPr>
        <w:t>W</w:t>
      </w:r>
      <w:r w:rsidRPr="00F53DD6" w:rsidR="00B36280">
        <w:rPr>
          <w:rFonts w:ascii="Arial" w:hAnsi="Arial" w:cs="Arial"/>
          <w:sz w:val="24"/>
        </w:rPr>
        <w:t xml:space="preserve"> zakresie prawidłowości pobierania wynagrodzeń za wykonane tłumaczenia na żądanie sądu, prokuratora, Policji oraz organów administracji publicznej</w:t>
      </w:r>
      <w:r w:rsidRPr="00F53DD6">
        <w:rPr>
          <w:rFonts w:ascii="Arial" w:hAnsi="Arial" w:cs="Arial"/>
          <w:sz w:val="24"/>
        </w:rPr>
        <w:t xml:space="preserve"> </w:t>
      </w:r>
      <w:r w:rsidR="00C75BB0">
        <w:rPr>
          <w:rFonts w:ascii="Arial" w:hAnsi="Arial" w:cs="Arial"/>
          <w:sz w:val="24"/>
        </w:rPr>
        <w:t xml:space="preserve">nie </w:t>
      </w:r>
      <w:r w:rsidRPr="00F53DD6">
        <w:rPr>
          <w:rFonts w:ascii="Arial" w:hAnsi="Arial" w:cs="Arial"/>
          <w:sz w:val="24"/>
        </w:rPr>
        <w:t xml:space="preserve">dokonano </w:t>
      </w:r>
      <w:r w:rsidRPr="00F53DD6" w:rsidR="00F53DD6">
        <w:rPr>
          <w:rFonts w:ascii="Arial" w:hAnsi="Arial" w:cs="Arial"/>
          <w:sz w:val="24"/>
        </w:rPr>
        <w:t>żadnych wpisów</w:t>
      </w:r>
      <w:r w:rsidR="00C75BB0">
        <w:rPr>
          <w:rFonts w:ascii="Arial" w:hAnsi="Arial" w:cs="Arial"/>
          <w:sz w:val="24"/>
        </w:rPr>
        <w:t>.</w:t>
      </w:r>
    </w:p>
    <w:p w:rsidR="00B41111" w:rsidP="00004311">
      <w:pPr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bookmarkStart w:id="5" w:name="_Hlk157505874"/>
      <w:r>
        <w:rPr>
          <w:rFonts w:ascii="Arial" w:hAnsi="Arial" w:cs="Arial"/>
          <w:sz w:val="24"/>
        </w:rPr>
        <w:t>[</w:t>
      </w:r>
      <w:r w:rsidRPr="00507CE4">
        <w:rPr>
          <w:rFonts w:ascii="Arial" w:hAnsi="Arial" w:cs="Arial"/>
          <w:sz w:val="24"/>
        </w:rPr>
        <w:t>Dowód: akta kontroli</w:t>
      </w:r>
      <w:r w:rsidRPr="00891A80">
        <w:rPr>
          <w:rFonts w:ascii="Arial" w:hAnsi="Arial" w:cs="Arial"/>
          <w:sz w:val="24"/>
        </w:rPr>
        <w:t>,</w:t>
      </w:r>
      <w:r w:rsidR="00F66698">
        <w:rPr>
          <w:rFonts w:ascii="Arial" w:hAnsi="Arial" w:cs="Arial"/>
          <w:sz w:val="24"/>
        </w:rPr>
        <w:t xml:space="preserve"> załącznik Nr </w:t>
      </w:r>
      <w:r w:rsidR="00C75BB0">
        <w:rPr>
          <w:rFonts w:ascii="Arial" w:hAnsi="Arial" w:cs="Arial"/>
          <w:sz w:val="24"/>
        </w:rPr>
        <w:t>3</w:t>
      </w:r>
      <w:r w:rsidRPr="00891A80">
        <w:rPr>
          <w:rFonts w:ascii="Arial" w:hAnsi="Arial" w:cs="Arial"/>
          <w:sz w:val="24"/>
        </w:rPr>
        <w:t xml:space="preserve"> str.</w:t>
      </w:r>
      <w:r w:rsidR="00F66698">
        <w:rPr>
          <w:rFonts w:ascii="Arial" w:hAnsi="Arial" w:cs="Arial"/>
          <w:sz w:val="24"/>
        </w:rPr>
        <w:t>1</w:t>
      </w:r>
      <w:r w:rsidRPr="0078553A">
        <w:rPr>
          <w:rFonts w:ascii="Arial" w:hAnsi="Arial" w:cs="Arial"/>
          <w:color w:val="000000" w:themeColor="text1"/>
          <w:sz w:val="24"/>
        </w:rPr>
        <w:t>-</w:t>
      </w:r>
      <w:r w:rsidR="00F66698">
        <w:rPr>
          <w:rFonts w:ascii="Arial" w:hAnsi="Arial" w:cs="Arial"/>
          <w:color w:val="000000" w:themeColor="text1"/>
          <w:sz w:val="24"/>
        </w:rPr>
        <w:t>22</w:t>
      </w:r>
      <w:r w:rsidRPr="0078553A">
        <w:rPr>
          <w:rFonts w:ascii="Arial" w:hAnsi="Arial" w:cs="Arial"/>
          <w:color w:val="000000" w:themeColor="text1"/>
          <w:sz w:val="24"/>
        </w:rPr>
        <w:t>]</w:t>
      </w:r>
    </w:p>
    <w:p w:rsidR="00D15423" w:rsidRPr="000E5079" w:rsidP="005A15BC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bookmarkEnd w:id="5"/>
      <w:r w:rsidRPr="000E5079">
        <w:rPr>
          <w:rFonts w:ascii="Arial" w:hAnsi="Arial" w:cs="Arial"/>
          <w:sz w:val="24"/>
        </w:rPr>
        <w:t xml:space="preserve">Zgodnie z </w:t>
      </w:r>
      <w:r>
        <w:rPr>
          <w:rFonts w:ascii="Arial" w:hAnsi="Arial" w:cs="Arial"/>
          <w:sz w:val="24"/>
        </w:rPr>
        <w:t>informacją od kontrolowanego tłumacza przysięgłego przesłaną drogą elektroniczną 1</w:t>
      </w:r>
      <w:r w:rsidR="00CA21DC">
        <w:rPr>
          <w:rFonts w:ascii="Arial" w:hAnsi="Arial" w:cs="Arial"/>
          <w:sz w:val="24"/>
        </w:rPr>
        <w:t>7 stycznia</w:t>
      </w:r>
      <w:r>
        <w:rPr>
          <w:rFonts w:ascii="Arial" w:hAnsi="Arial" w:cs="Arial"/>
          <w:sz w:val="24"/>
        </w:rPr>
        <w:t xml:space="preserve"> 202</w:t>
      </w:r>
      <w:r w:rsidR="00CA21DC">
        <w:rPr>
          <w:rFonts w:ascii="Arial" w:hAnsi="Arial" w:cs="Arial"/>
          <w:sz w:val="24"/>
        </w:rPr>
        <w:t>4</w:t>
      </w:r>
      <w:r>
        <w:rPr>
          <w:rFonts w:ascii="Arial" w:hAnsi="Arial" w:cs="Arial"/>
          <w:sz w:val="24"/>
        </w:rPr>
        <w:t xml:space="preserve"> r. oraz</w:t>
      </w:r>
      <w:r w:rsidRPr="000E507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przedłożonym oświadczeniem </w:t>
      </w:r>
      <w:r>
        <w:rPr>
          <w:rFonts w:ascii="Arial" w:hAnsi="Arial" w:cs="Arial"/>
          <w:sz w:val="24"/>
        </w:rPr>
        <w:br/>
      </w:r>
      <w:r w:rsidR="00CA21DC">
        <w:rPr>
          <w:rFonts w:ascii="Arial" w:hAnsi="Arial" w:cs="Arial"/>
          <w:sz w:val="24"/>
        </w:rPr>
        <w:t>29 stycznia</w:t>
      </w:r>
      <w:r>
        <w:rPr>
          <w:rFonts w:ascii="Arial" w:hAnsi="Arial" w:cs="Arial"/>
          <w:sz w:val="24"/>
        </w:rPr>
        <w:t xml:space="preserve"> 202</w:t>
      </w:r>
      <w:r w:rsidR="00CA21DC">
        <w:rPr>
          <w:rFonts w:ascii="Arial" w:hAnsi="Arial" w:cs="Arial"/>
          <w:sz w:val="24"/>
        </w:rPr>
        <w:t>4</w:t>
      </w:r>
      <w:r>
        <w:rPr>
          <w:rFonts w:ascii="Arial" w:hAnsi="Arial" w:cs="Arial"/>
          <w:sz w:val="24"/>
        </w:rPr>
        <w:t xml:space="preserve"> r.</w:t>
      </w:r>
      <w:r w:rsidRPr="000E5079">
        <w:rPr>
          <w:rFonts w:ascii="Arial" w:hAnsi="Arial" w:cs="Arial"/>
          <w:sz w:val="24"/>
        </w:rPr>
        <w:t xml:space="preserve">, </w:t>
      </w:r>
      <w:bookmarkStart w:id="6" w:name="_Hlk101258707"/>
      <w:r w:rsidRPr="000E5079">
        <w:rPr>
          <w:rFonts w:ascii="Arial" w:hAnsi="Arial" w:cs="Arial"/>
          <w:sz w:val="24"/>
        </w:rPr>
        <w:t xml:space="preserve">w okresie objętym kontrolą nie miały miejsca przypadki </w:t>
      </w:r>
      <w:r>
        <w:rPr>
          <w:rFonts w:ascii="Arial" w:hAnsi="Arial" w:cs="Arial"/>
          <w:sz w:val="24"/>
        </w:rPr>
        <w:t>o</w:t>
      </w:r>
      <w:r w:rsidRPr="000E5079">
        <w:rPr>
          <w:rFonts w:ascii="Arial" w:hAnsi="Arial" w:cs="Arial"/>
          <w:sz w:val="24"/>
        </w:rPr>
        <w:t xml:space="preserve">dmowy wykonania tłumaczenia na żądanie sądu, prokuratora, Policji oraz organów administracji publicznej. </w:t>
      </w:r>
    </w:p>
    <w:p w:rsidR="002938E6" w:rsidP="006C07A0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bookmarkEnd w:id="6"/>
      <w:r w:rsidRPr="006B0F6E">
        <w:rPr>
          <w:rFonts w:ascii="Arial" w:hAnsi="Arial" w:cs="Arial"/>
          <w:sz w:val="24"/>
        </w:rPr>
        <w:t>Od dnia ostatniego wpisu tłumacz przysięgły nie przerywał wykonywania czynności na okres dłuższy niż 3 lata</w:t>
      </w:r>
      <w:r>
        <w:rPr>
          <w:rFonts w:ascii="Arial" w:hAnsi="Arial" w:cs="Arial"/>
          <w:sz w:val="24"/>
          <w:vertAlign w:val="superscript"/>
        </w:rPr>
        <w:footnoteReference w:id="4"/>
      </w:r>
      <w:r w:rsidRPr="006B0F6E">
        <w:rPr>
          <w:rFonts w:ascii="Arial" w:hAnsi="Arial" w:cs="Arial"/>
          <w:sz w:val="24"/>
        </w:rPr>
        <w:t>.</w:t>
      </w:r>
    </w:p>
    <w:p w:rsidR="00F62331" w:rsidRPr="00D1295C" w:rsidP="006C07A0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D1295C">
        <w:rPr>
          <w:rFonts w:ascii="Arial" w:hAnsi="Arial" w:cs="Arial"/>
          <w:sz w:val="24"/>
        </w:rPr>
        <w:t>Tłumacz przysięgły</w:t>
      </w:r>
      <w:r w:rsidRPr="00D1295C" w:rsidR="00F53DD6">
        <w:rPr>
          <w:rFonts w:ascii="Arial" w:hAnsi="Arial" w:cs="Arial"/>
          <w:sz w:val="24"/>
        </w:rPr>
        <w:t xml:space="preserve"> oświadczył, iż</w:t>
      </w:r>
      <w:r w:rsidRPr="00D1295C">
        <w:rPr>
          <w:rFonts w:ascii="Arial" w:hAnsi="Arial" w:cs="Arial"/>
          <w:sz w:val="24"/>
        </w:rPr>
        <w:t xml:space="preserve"> spełnił ustawowy obowiązek złożenia Wojewodzie Opolskiemu wzoru podpisu i odcisku pieczęci, o którym mowa </w:t>
      </w:r>
      <w:r w:rsidR="00AA36F5">
        <w:rPr>
          <w:rFonts w:ascii="Arial" w:hAnsi="Arial" w:cs="Arial"/>
          <w:sz w:val="24"/>
        </w:rPr>
        <w:br/>
      </w:r>
      <w:r w:rsidRPr="00D1295C">
        <w:rPr>
          <w:rFonts w:ascii="Arial" w:hAnsi="Arial" w:cs="Arial"/>
          <w:sz w:val="24"/>
        </w:rPr>
        <w:t>w art.</w:t>
      </w:r>
      <w:r w:rsidR="001F7B67">
        <w:rPr>
          <w:rFonts w:ascii="Arial" w:hAnsi="Arial" w:cs="Arial"/>
          <w:sz w:val="24"/>
        </w:rPr>
        <w:t xml:space="preserve"> </w:t>
      </w:r>
      <w:r w:rsidRPr="00D1295C">
        <w:rPr>
          <w:rFonts w:ascii="Arial" w:hAnsi="Arial" w:cs="Arial"/>
          <w:sz w:val="24"/>
        </w:rPr>
        <w:t>19 ustawy o zawodzie tłumacza przysięgłe</w:t>
      </w:r>
      <w:r w:rsidRPr="00D1295C" w:rsidR="00F53DD6">
        <w:rPr>
          <w:rFonts w:ascii="Arial" w:hAnsi="Arial" w:cs="Arial"/>
          <w:sz w:val="24"/>
        </w:rPr>
        <w:t>go</w:t>
      </w:r>
      <w:r w:rsidR="00C93253">
        <w:rPr>
          <w:rFonts w:ascii="Arial" w:hAnsi="Arial" w:cs="Arial"/>
          <w:sz w:val="24"/>
        </w:rPr>
        <w:t>.</w:t>
      </w:r>
    </w:p>
    <w:p w:rsidR="00586BC8" w:rsidP="00004311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[Dowód: </w:t>
      </w:r>
      <w:r w:rsidRPr="00E648E3">
        <w:rPr>
          <w:rFonts w:ascii="Arial" w:hAnsi="Arial" w:cs="Arial"/>
          <w:sz w:val="24"/>
        </w:rPr>
        <w:t xml:space="preserve">akta </w:t>
      </w:r>
      <w:r w:rsidRPr="00F6173A">
        <w:rPr>
          <w:rFonts w:ascii="Arial" w:hAnsi="Arial" w:cs="Arial"/>
          <w:sz w:val="24"/>
        </w:rPr>
        <w:t xml:space="preserve">kontroli, </w:t>
      </w:r>
      <w:r w:rsidR="00F53DD6">
        <w:rPr>
          <w:rFonts w:ascii="Arial" w:hAnsi="Arial" w:cs="Arial"/>
          <w:sz w:val="24"/>
        </w:rPr>
        <w:t>załączniki Nr</w:t>
      </w:r>
      <w:r w:rsidRPr="0078553A">
        <w:rPr>
          <w:rFonts w:ascii="Arial" w:hAnsi="Arial" w:cs="Arial"/>
          <w:color w:val="000000" w:themeColor="text1"/>
          <w:sz w:val="24"/>
        </w:rPr>
        <w:t xml:space="preserve"> </w:t>
      </w:r>
      <w:r w:rsidR="00C93253">
        <w:rPr>
          <w:rFonts w:ascii="Arial" w:hAnsi="Arial" w:cs="Arial"/>
          <w:color w:val="000000" w:themeColor="text1"/>
          <w:sz w:val="24"/>
        </w:rPr>
        <w:t>4</w:t>
      </w:r>
      <w:r w:rsidRPr="0078553A">
        <w:rPr>
          <w:rFonts w:ascii="Arial" w:hAnsi="Arial" w:cs="Arial"/>
          <w:color w:val="000000" w:themeColor="text1"/>
          <w:sz w:val="24"/>
        </w:rPr>
        <w:t xml:space="preserve"> - </w:t>
      </w:r>
      <w:r w:rsidR="00C93253">
        <w:rPr>
          <w:rFonts w:ascii="Arial" w:hAnsi="Arial" w:cs="Arial"/>
          <w:color w:val="000000" w:themeColor="text1"/>
          <w:sz w:val="24"/>
        </w:rPr>
        <w:t>5</w:t>
      </w:r>
      <w:r w:rsidRPr="0078553A">
        <w:rPr>
          <w:rFonts w:ascii="Arial" w:hAnsi="Arial" w:cs="Arial"/>
          <w:color w:val="000000" w:themeColor="text1"/>
          <w:sz w:val="24"/>
        </w:rPr>
        <w:t>]</w:t>
      </w:r>
    </w:p>
    <w:p w:rsidR="00F1137A" w:rsidP="00F1137A">
      <w:pPr>
        <w:autoSpaceDE w:val="0"/>
        <w:autoSpaceDN w:val="0"/>
        <w:adjustRightInd w:val="0"/>
        <w:spacing w:before="120" w:after="120" w:line="360" w:lineRule="auto"/>
        <w:ind w:firstLine="567"/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</w:pPr>
      <w:r w:rsidRPr="009D5A2A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W toku kontroli stwierdzono, że repertorium prowadzone jest w sposób</w:t>
      </w:r>
      <w:r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 nie</w:t>
      </w:r>
      <w:r w:rsidRPr="009D5A2A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rzetelny</w:t>
      </w:r>
      <w:r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, co jest nie</w:t>
      </w:r>
      <w:r w:rsidRPr="009D5A2A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zgodn</w:t>
      </w:r>
      <w:r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e</w:t>
      </w:r>
      <w:r w:rsidRPr="009D5A2A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 z wymogami zawartymi w art. 17 ust. 2 ustawy </w:t>
      </w:r>
      <w:r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br/>
      </w:r>
      <w:r w:rsidRPr="009D5A2A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o zawodzie tłumacza przysięgłego</w:t>
      </w:r>
      <w:r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.</w:t>
      </w:r>
      <w:r w:rsidRPr="00D71D18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 </w:t>
      </w:r>
      <w:r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Uchybienia przedstawiono poniżej w oparciu </w:t>
      </w:r>
      <w:r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br/>
      </w:r>
      <w:r w:rsidRPr="001D01D4">
        <w:rPr>
          <w:rFonts w:ascii="Arial" w:hAnsi="Arial" w:eastAsiaTheme="minorHAnsi" w:cs="Arial"/>
          <w:sz w:val="24"/>
          <w:szCs w:val="24"/>
          <w:lang w:eastAsia="en-US"/>
        </w:rPr>
        <w:t xml:space="preserve">o rekomendacje zawarte w </w:t>
      </w:r>
      <w:r w:rsidRPr="001D01D4">
        <w:rPr>
          <w:rFonts w:ascii="Arial" w:hAnsi="Arial" w:cs="Arial"/>
          <w:sz w:val="24"/>
        </w:rPr>
        <w:t>stanowisku Komisji Odpowiedzialności Zawodowej Tłumaczy Przysięgłych przy Ministrze Sprawiedliwości z dnia 21 listopada 2019 r.</w:t>
      </w:r>
      <w:r>
        <w:rPr>
          <w:rStyle w:val="FootnoteReference"/>
          <w:rFonts w:ascii="Arial" w:hAnsi="Arial" w:cs="Arial"/>
          <w:sz w:val="24"/>
        </w:rPr>
        <w:footnoteReference w:id="5"/>
      </w:r>
      <w:r w:rsidRPr="009D5A2A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. </w:t>
      </w:r>
    </w:p>
    <w:p w:rsidR="00F1137A" w:rsidRPr="000E02FC" w:rsidP="00F1137A">
      <w:pPr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</w:rPr>
      </w:pPr>
      <w:r w:rsidRPr="00F9166A">
        <w:rPr>
          <w:rFonts w:ascii="Arial" w:hAnsi="Arial" w:cs="Arial"/>
          <w:sz w:val="24"/>
        </w:rPr>
        <w:t xml:space="preserve">W </w:t>
      </w:r>
      <w:r>
        <w:rPr>
          <w:rFonts w:ascii="Arial" w:hAnsi="Arial" w:cs="Arial"/>
          <w:sz w:val="24"/>
        </w:rPr>
        <w:t xml:space="preserve">zakresie poprawności i rzetelności prowadzenia repertorium Zespół </w:t>
      </w:r>
      <w:r w:rsidRPr="007D4E71">
        <w:rPr>
          <w:rFonts w:ascii="Arial" w:hAnsi="Arial" w:cs="Arial"/>
          <w:sz w:val="24"/>
        </w:rPr>
        <w:t>kontrolujący stwierdził powtarzające się uchybienia</w:t>
      </w:r>
      <w:r>
        <w:rPr>
          <w:rFonts w:ascii="Arial" w:hAnsi="Arial" w:cs="Arial"/>
          <w:sz w:val="24"/>
        </w:rPr>
        <w:t xml:space="preserve"> w</w:t>
      </w:r>
      <w:r>
        <w:rPr>
          <w:rFonts w:ascii="Arial" w:hAnsi="Arial" w:cs="Arial"/>
          <w:color w:val="000000" w:themeColor="text1"/>
          <w:sz w:val="24"/>
        </w:rPr>
        <w:t xml:space="preserve"> zakresie</w:t>
      </w:r>
      <w:r w:rsidRPr="007D4E71">
        <w:rPr>
          <w:rFonts w:ascii="Arial" w:hAnsi="Arial" w:cs="Arial"/>
          <w:color w:val="000000" w:themeColor="text1"/>
          <w:sz w:val="24"/>
        </w:rPr>
        <w:t xml:space="preserve"> </w:t>
      </w:r>
      <w:r w:rsidRPr="007D4E71">
        <w:rPr>
          <w:rFonts w:ascii="Arial" w:hAnsi="Arial" w:cs="Arial"/>
          <w:sz w:val="24"/>
        </w:rPr>
        <w:t xml:space="preserve">odnotowania </w:t>
      </w:r>
      <w:r>
        <w:rPr>
          <w:rFonts w:ascii="Arial" w:hAnsi="Arial" w:cs="Arial"/>
          <w:sz w:val="24"/>
        </w:rPr>
        <w:br/>
      </w:r>
      <w:r w:rsidRPr="007D4E71">
        <w:rPr>
          <w:rFonts w:ascii="Arial" w:hAnsi="Arial" w:cs="Arial"/>
          <w:sz w:val="24"/>
        </w:rPr>
        <w:t>w repertorium ustawowo wymaganych danych</w:t>
      </w:r>
      <w:r>
        <w:rPr>
          <w:rFonts w:ascii="Arial" w:hAnsi="Arial" w:cs="Arial"/>
          <w:sz w:val="24"/>
        </w:rPr>
        <w:t xml:space="preserve">, </w:t>
      </w:r>
      <w:r w:rsidRPr="007D4E71">
        <w:rPr>
          <w:rFonts w:ascii="Arial" w:hAnsi="Arial" w:cs="Arial"/>
          <w:sz w:val="24"/>
        </w:rPr>
        <w:t xml:space="preserve">tj.: </w:t>
      </w:r>
    </w:p>
    <w:p w:rsidR="00F1137A" w:rsidRPr="00D71D18" w:rsidP="00F1137A">
      <w:pPr>
        <w:pStyle w:val="ListParagraph"/>
        <w:numPr>
          <w:ilvl w:val="0"/>
          <w:numId w:val="25"/>
        </w:numPr>
        <w:spacing w:before="120" w:after="120" w:line="360" w:lineRule="auto"/>
        <w:ind w:left="567" w:hanging="283"/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r w:rsidRPr="00D71D18">
        <w:rPr>
          <w:rFonts w:ascii="Arial" w:hAnsi="Arial" w:cs="Arial"/>
          <w:color w:val="000000" w:themeColor="text1"/>
          <w:sz w:val="24"/>
        </w:rPr>
        <w:t xml:space="preserve">W </w:t>
      </w:r>
      <w:r w:rsidR="00011F75">
        <w:rPr>
          <w:rFonts w:ascii="Arial" w:hAnsi="Arial" w:cs="Arial"/>
          <w:color w:val="000000" w:themeColor="text1"/>
          <w:sz w:val="24"/>
        </w:rPr>
        <w:t>5</w:t>
      </w:r>
      <w:r w:rsidRPr="00D71D18">
        <w:rPr>
          <w:rFonts w:ascii="Arial" w:hAnsi="Arial" w:cs="Arial"/>
          <w:color w:val="000000" w:themeColor="text1"/>
          <w:sz w:val="24"/>
        </w:rPr>
        <w:t xml:space="preserve"> przypadkach dotyczących </w:t>
      </w:r>
      <w:r w:rsidR="00011F75">
        <w:rPr>
          <w:rFonts w:ascii="Arial" w:hAnsi="Arial" w:cs="Arial"/>
          <w:color w:val="000000" w:themeColor="text1"/>
          <w:sz w:val="24"/>
        </w:rPr>
        <w:t>daty przyjęcia zlecenia</w:t>
      </w:r>
      <w:r w:rsidRPr="00D71D18">
        <w:rPr>
          <w:rFonts w:ascii="Arial" w:hAnsi="Arial" w:cs="Arial"/>
          <w:color w:val="000000" w:themeColor="text1"/>
          <w:sz w:val="24"/>
        </w:rPr>
        <w:t xml:space="preserve"> – </w:t>
      </w:r>
      <w:r w:rsidR="00011F75">
        <w:rPr>
          <w:rFonts w:ascii="Arial" w:hAnsi="Arial" w:cs="Arial"/>
          <w:color w:val="000000" w:themeColor="text1"/>
          <w:sz w:val="24"/>
        </w:rPr>
        <w:t>niechronologiczne wpisanie dat przyjęcia dokumentu</w:t>
      </w:r>
      <w:r w:rsidR="00AA36F5">
        <w:rPr>
          <w:rFonts w:ascii="Arial" w:hAnsi="Arial" w:cs="Arial"/>
          <w:color w:val="000000" w:themeColor="text1"/>
          <w:sz w:val="24"/>
        </w:rPr>
        <w:t xml:space="preserve"> </w:t>
      </w:r>
      <w:r w:rsidR="00011F75">
        <w:rPr>
          <w:rFonts w:ascii="Arial" w:hAnsi="Arial" w:cs="Arial"/>
          <w:color w:val="000000" w:themeColor="text1"/>
          <w:sz w:val="24"/>
        </w:rPr>
        <w:t xml:space="preserve">do </w:t>
      </w:r>
      <w:r w:rsidR="00AA36F5">
        <w:rPr>
          <w:rFonts w:ascii="Arial" w:hAnsi="Arial" w:cs="Arial"/>
          <w:color w:val="000000" w:themeColor="text1"/>
          <w:sz w:val="24"/>
        </w:rPr>
        <w:t xml:space="preserve">kolejności </w:t>
      </w:r>
      <w:r w:rsidR="00011F75">
        <w:rPr>
          <w:rFonts w:ascii="Arial" w:hAnsi="Arial" w:cs="Arial"/>
          <w:color w:val="000000" w:themeColor="text1"/>
          <w:sz w:val="24"/>
        </w:rPr>
        <w:t>liczby porządkowej.</w:t>
      </w:r>
      <w:r w:rsidRPr="00D71D18">
        <w:rPr>
          <w:rStyle w:val="Strong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F1137A" w:rsidP="00F1137A">
      <w:pPr>
        <w:pStyle w:val="ListParagraph"/>
        <w:spacing w:before="120" w:after="120" w:line="360" w:lineRule="auto"/>
        <w:ind w:left="567"/>
        <w:rPr>
          <w:rFonts w:ascii="Arial" w:hAnsi="Arial" w:cs="Arial"/>
          <w:color w:val="000000" w:themeColor="text1"/>
          <w:sz w:val="24"/>
        </w:rPr>
      </w:pPr>
      <w:r w:rsidRPr="00D71D18">
        <w:rPr>
          <w:rStyle w:val="Strong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 xml:space="preserve">KOZTP rekomenduje: </w:t>
      </w:r>
      <w:r w:rsidR="00011F75">
        <w:rPr>
          <w:rStyle w:val="Strong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data zlecenia</w:t>
      </w:r>
      <w:r w:rsidR="00125CC7">
        <w:rPr>
          <w:rStyle w:val="Strong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</w:t>
      </w:r>
      <w:r w:rsidR="00011F75">
        <w:rPr>
          <w:rStyle w:val="Strong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73C0B" w:rsidR="00011F75">
        <w:rPr>
          <w:rStyle w:val="Strong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jak i data zwrotu</w:t>
      </w:r>
      <w:r w:rsidRPr="00473C0B">
        <w:rPr>
          <w:rStyle w:val="Strong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 xml:space="preserve"> dokumentu</w:t>
      </w:r>
      <w:r w:rsidRPr="00E55BFA">
        <w:rPr>
          <w:rStyle w:val="Strong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–</w:t>
      </w:r>
      <w:r w:rsidRPr="00E55BFA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„…</w:t>
      </w:r>
      <w:r w:rsidR="00011F75">
        <w:rPr>
          <w:rFonts w:ascii="Arial" w:hAnsi="Arial" w:cs="Arial"/>
          <w:color w:val="000000" w:themeColor="text1"/>
          <w:sz w:val="24"/>
        </w:rPr>
        <w:t>dokumentu wraz z tłumaczeniem, powinny być pełne i poddane zgodnie ze zwyczajem zapisu dat …</w:t>
      </w:r>
      <w:r w:rsidRPr="00E55BFA">
        <w:rPr>
          <w:rFonts w:ascii="Arial" w:hAnsi="Arial" w:cs="Arial"/>
          <w:color w:val="000000" w:themeColor="text1"/>
          <w:sz w:val="24"/>
        </w:rPr>
        <w:t>”</w:t>
      </w:r>
      <w:r w:rsidR="00125CC7">
        <w:rPr>
          <w:rFonts w:ascii="Arial" w:hAnsi="Arial" w:cs="Arial"/>
          <w:color w:val="000000" w:themeColor="text1"/>
          <w:sz w:val="24"/>
        </w:rPr>
        <w:t>,</w:t>
      </w:r>
      <w:r w:rsidR="00D111D5">
        <w:rPr>
          <w:rFonts w:ascii="Arial" w:hAnsi="Arial" w:cs="Arial"/>
          <w:color w:val="000000" w:themeColor="text1"/>
          <w:sz w:val="24"/>
        </w:rPr>
        <w:t xml:space="preserve"> </w:t>
      </w:r>
      <w:r w:rsidR="00B6761F">
        <w:rPr>
          <w:rFonts w:ascii="Arial" w:hAnsi="Arial" w:cs="Arial"/>
          <w:color w:val="000000" w:themeColor="text1"/>
          <w:sz w:val="24"/>
        </w:rPr>
        <w:t xml:space="preserve">a tym samym </w:t>
      </w:r>
      <w:r w:rsidR="00D111D5">
        <w:rPr>
          <w:rFonts w:ascii="Arial" w:hAnsi="Arial" w:cs="Arial"/>
          <w:color w:val="000000" w:themeColor="text1"/>
          <w:sz w:val="24"/>
        </w:rPr>
        <w:t xml:space="preserve">przypisywanie </w:t>
      </w:r>
      <w:r w:rsidRPr="00D111D5" w:rsidR="00D111D5">
        <w:rPr>
          <w:rFonts w:ascii="Arial" w:hAnsi="Arial" w:cs="Arial"/>
          <w:b/>
          <w:color w:val="000000" w:themeColor="text1"/>
          <w:sz w:val="24"/>
        </w:rPr>
        <w:t>liczby porządkowej</w:t>
      </w:r>
      <w:r w:rsidR="00D111D5">
        <w:rPr>
          <w:rFonts w:ascii="Arial" w:hAnsi="Arial" w:cs="Arial"/>
          <w:color w:val="000000" w:themeColor="text1"/>
          <w:sz w:val="24"/>
        </w:rPr>
        <w:t xml:space="preserve"> </w:t>
      </w:r>
      <w:r w:rsidR="00B6761F">
        <w:rPr>
          <w:rFonts w:ascii="Arial" w:hAnsi="Arial" w:cs="Arial"/>
          <w:color w:val="000000" w:themeColor="text1"/>
          <w:sz w:val="24"/>
        </w:rPr>
        <w:t>-</w:t>
      </w:r>
      <w:r w:rsidR="00D111D5">
        <w:rPr>
          <w:rFonts w:ascii="Arial" w:hAnsi="Arial" w:cs="Arial"/>
          <w:color w:val="000000" w:themeColor="text1"/>
          <w:sz w:val="24"/>
        </w:rPr>
        <w:t xml:space="preserve">„…która jest numerem kolejnym wpisu do repertorium. Zaleca się, aby liczba porządkowa była pisana cyframi arabskimi, którymi oznacza się wpisy dokonywane </w:t>
      </w:r>
      <w:r w:rsidRPr="00473C0B" w:rsidR="00D111D5">
        <w:rPr>
          <w:rFonts w:ascii="Arial" w:hAnsi="Arial" w:cs="Arial"/>
          <w:b/>
          <w:color w:val="000000" w:themeColor="text1"/>
          <w:sz w:val="24"/>
        </w:rPr>
        <w:t>od pierwszego do ostatniego dnia danego roku dla każdego roku</w:t>
      </w:r>
      <w:r w:rsidRPr="00473C0B" w:rsidR="00B6761F">
        <w:rPr>
          <w:rFonts w:ascii="Arial" w:hAnsi="Arial" w:cs="Arial"/>
          <w:b/>
          <w:color w:val="000000" w:themeColor="text1"/>
          <w:sz w:val="24"/>
        </w:rPr>
        <w:t xml:space="preserve"> </w:t>
      </w:r>
      <w:r w:rsidRPr="00970E67" w:rsidR="00B6761F">
        <w:rPr>
          <w:rFonts w:ascii="Arial" w:hAnsi="Arial" w:cs="Arial"/>
          <w:b/>
          <w:color w:val="000000" w:themeColor="text1"/>
          <w:sz w:val="24"/>
        </w:rPr>
        <w:t>oddzielnie</w:t>
      </w:r>
      <w:r w:rsidR="00473C0B">
        <w:rPr>
          <w:rFonts w:ascii="Arial" w:hAnsi="Arial" w:cs="Arial"/>
          <w:color w:val="000000" w:themeColor="text1"/>
          <w:sz w:val="24"/>
        </w:rPr>
        <w:t>…”</w:t>
      </w:r>
      <w:r w:rsidRPr="00E55BFA">
        <w:rPr>
          <w:rFonts w:ascii="Arial" w:hAnsi="Arial" w:cs="Arial"/>
          <w:color w:val="000000" w:themeColor="text1"/>
          <w:sz w:val="24"/>
        </w:rPr>
        <w:t>;</w:t>
      </w:r>
    </w:p>
    <w:p w:rsidR="00F1137A" w:rsidRPr="00DC61FE" w:rsidP="00F1137A">
      <w:pPr>
        <w:pStyle w:val="ListParagraph"/>
        <w:numPr>
          <w:ilvl w:val="0"/>
          <w:numId w:val="25"/>
        </w:numPr>
        <w:spacing w:before="120" w:after="120" w:line="360" w:lineRule="auto"/>
        <w:ind w:left="567" w:hanging="283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>W</w:t>
      </w:r>
      <w:r w:rsidR="00473C0B">
        <w:rPr>
          <w:rFonts w:ascii="Arial" w:hAnsi="Arial" w:cs="Arial"/>
          <w:color w:val="000000" w:themeColor="text1"/>
          <w:sz w:val="24"/>
        </w:rPr>
        <w:t xml:space="preserve"> 2 </w:t>
      </w:r>
      <w:r>
        <w:rPr>
          <w:rFonts w:ascii="Arial" w:hAnsi="Arial" w:cs="Arial"/>
          <w:color w:val="000000" w:themeColor="text1"/>
          <w:sz w:val="24"/>
        </w:rPr>
        <w:t>przypadkach</w:t>
      </w:r>
      <w:r w:rsidR="00970E67">
        <w:rPr>
          <w:rFonts w:ascii="Arial" w:hAnsi="Arial" w:cs="Arial"/>
          <w:color w:val="000000" w:themeColor="text1"/>
          <w:sz w:val="24"/>
        </w:rPr>
        <w:t xml:space="preserve"> dotyczących </w:t>
      </w:r>
      <w:r w:rsidRPr="00970E67" w:rsidR="00970E67">
        <w:rPr>
          <w:rFonts w:ascii="Arial" w:hAnsi="Arial" w:cs="Arial"/>
          <w:b/>
          <w:color w:val="000000" w:themeColor="text1"/>
          <w:sz w:val="24"/>
        </w:rPr>
        <w:t>oznaczenia zleceniodawcy</w:t>
      </w:r>
      <w:r w:rsidR="00970E67">
        <w:rPr>
          <w:rFonts w:ascii="Arial" w:hAnsi="Arial" w:cs="Arial"/>
          <w:color w:val="000000" w:themeColor="text1"/>
          <w:sz w:val="24"/>
        </w:rPr>
        <w:t xml:space="preserve"> albo zamawiającego wykonanie oznaczonego tłumaczenia</w:t>
      </w:r>
      <w:r>
        <w:rPr>
          <w:rFonts w:ascii="Arial" w:hAnsi="Arial" w:cs="Arial"/>
          <w:color w:val="000000" w:themeColor="text1"/>
          <w:sz w:val="24"/>
        </w:rPr>
        <w:t xml:space="preserve"> – brak </w:t>
      </w:r>
      <w:r w:rsidR="00750178">
        <w:rPr>
          <w:rFonts w:ascii="Arial" w:hAnsi="Arial" w:cs="Arial"/>
          <w:color w:val="000000" w:themeColor="text1"/>
          <w:sz w:val="24"/>
        </w:rPr>
        <w:t>w</w:t>
      </w:r>
      <w:r w:rsidR="00970E67">
        <w:rPr>
          <w:rFonts w:ascii="Arial" w:hAnsi="Arial" w:cs="Arial"/>
          <w:color w:val="000000" w:themeColor="text1"/>
          <w:sz w:val="24"/>
        </w:rPr>
        <w:t>pisu nazwiska zleceniodawcy</w:t>
      </w:r>
      <w:r w:rsidR="00750178">
        <w:rPr>
          <w:rFonts w:ascii="Arial" w:hAnsi="Arial" w:cs="Arial"/>
          <w:color w:val="000000" w:themeColor="text1"/>
          <w:sz w:val="24"/>
        </w:rPr>
        <w:t>.</w:t>
      </w:r>
    </w:p>
    <w:p w:rsidR="00F1137A" w:rsidP="00F1137A">
      <w:pPr>
        <w:pStyle w:val="ListParagraph"/>
        <w:spacing w:before="120" w:after="120" w:line="360" w:lineRule="auto"/>
        <w:ind w:left="567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KOZTOP rekomenduje: </w:t>
      </w:r>
      <w:r w:rsidR="00750178">
        <w:rPr>
          <w:rFonts w:ascii="Arial" w:eastAsia="Times New Roman" w:hAnsi="Arial" w:cs="Arial"/>
          <w:b/>
          <w:bCs/>
          <w:color w:val="000000"/>
          <w:sz w:val="24"/>
          <w:szCs w:val="24"/>
        </w:rPr>
        <w:t>o</w:t>
      </w:r>
      <w:r w:rsidRPr="00750178" w:rsidR="00750178">
        <w:rPr>
          <w:rFonts w:ascii="Arial" w:eastAsia="Times New Roman" w:hAnsi="Arial" w:cs="Arial"/>
          <w:b/>
          <w:bCs/>
          <w:color w:val="000000"/>
          <w:sz w:val="24"/>
          <w:szCs w:val="24"/>
        </w:rPr>
        <w:t>znaczenie zleceniodawcy albo zamawiającego wykonanie oznaczonego tłumaczenia</w:t>
      </w:r>
      <w:r w:rsidRPr="00750178" w:rsidR="00750178">
        <w:rPr>
          <w:rFonts w:ascii="Arial" w:hAnsi="Arial" w:cs="Arial"/>
          <w:color w:val="000000"/>
          <w:sz w:val="24"/>
          <w:szCs w:val="24"/>
        </w:rPr>
        <w:t xml:space="preserve"> </w:t>
      </w:r>
      <w:r w:rsidRPr="00750178">
        <w:rPr>
          <w:rFonts w:ascii="Arial" w:hAnsi="Arial" w:cs="Arial"/>
          <w:color w:val="000000" w:themeColor="text1"/>
          <w:sz w:val="24"/>
          <w:szCs w:val="24"/>
        </w:rPr>
        <w:t xml:space="preserve">– „… </w:t>
      </w:r>
      <w:r w:rsidRPr="00750178" w:rsidR="00750178">
        <w:rPr>
          <w:rFonts w:ascii="Arial" w:eastAsia="Times New Roman" w:hAnsi="Arial" w:cs="Arial"/>
          <w:color w:val="000000"/>
          <w:sz w:val="24"/>
          <w:szCs w:val="24"/>
        </w:rPr>
        <w:t xml:space="preserve">„oznaczenie” należy rozumieć wyłącznie jako </w:t>
      </w:r>
      <w:r w:rsidRPr="00750178" w:rsidR="00750178">
        <w:rPr>
          <w:rFonts w:ascii="Arial" w:eastAsia="Times New Roman" w:hAnsi="Arial" w:cs="Arial"/>
          <w:b/>
          <w:color w:val="000000"/>
          <w:sz w:val="24"/>
          <w:szCs w:val="24"/>
        </w:rPr>
        <w:t xml:space="preserve">imię i nazwisko osoby fizycznej </w:t>
      </w:r>
      <w:r w:rsidRPr="00750178" w:rsidR="00750178">
        <w:rPr>
          <w:rFonts w:ascii="Arial" w:eastAsia="Times New Roman" w:hAnsi="Arial" w:cs="Arial"/>
          <w:color w:val="000000"/>
          <w:sz w:val="24"/>
          <w:szCs w:val="24"/>
        </w:rPr>
        <w:t>lub nazwę osoby prawnej lub podmiotu nieposiadającego osobowości prawnej. Można podać imię i nazwisko osoby będącej przedstawicielem osoby prawnej lub podmiotu nieposiadającego osobowości prawnej…</w:t>
      </w:r>
      <w:r w:rsidRPr="00750178">
        <w:rPr>
          <w:rFonts w:ascii="Arial" w:hAnsi="Arial" w:cs="Arial"/>
          <w:color w:val="000000" w:themeColor="text1"/>
          <w:sz w:val="24"/>
          <w:szCs w:val="24"/>
        </w:rPr>
        <w:t>”</w:t>
      </w:r>
      <w:r w:rsidR="00750178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F1137A" w:rsidRPr="00DC61FE" w:rsidP="00F1137A">
      <w:pPr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</w:rPr>
      </w:pPr>
      <w:bookmarkStart w:id="7" w:name="_Hlk133405011"/>
      <w:r w:rsidRPr="00F95C50">
        <w:rPr>
          <w:rFonts w:ascii="Arial" w:hAnsi="Arial" w:cs="Arial"/>
          <w:sz w:val="24"/>
        </w:rPr>
        <w:t xml:space="preserve">Reasumując, w badanym materiale, </w:t>
      </w:r>
      <w:r w:rsidRPr="00A50944">
        <w:rPr>
          <w:rFonts w:ascii="Arial" w:hAnsi="Arial" w:cs="Arial"/>
          <w:sz w:val="24"/>
        </w:rPr>
        <w:t xml:space="preserve">stwierdzono </w:t>
      </w:r>
      <w:r w:rsidRPr="00EF30CE">
        <w:rPr>
          <w:rFonts w:ascii="Arial" w:hAnsi="Arial" w:cs="Arial"/>
          <w:sz w:val="24"/>
        </w:rPr>
        <w:t>uchybienia</w:t>
      </w:r>
      <w:r>
        <w:rPr>
          <w:rFonts w:ascii="Arial" w:hAnsi="Arial" w:cs="Arial"/>
          <w:sz w:val="24"/>
        </w:rPr>
        <w:t>, które</w:t>
      </w:r>
      <w:r w:rsidRPr="00A50944">
        <w:rPr>
          <w:rFonts w:ascii="Arial" w:hAnsi="Arial" w:cs="Arial"/>
          <w:sz w:val="24"/>
        </w:rPr>
        <w:t xml:space="preserve"> miały charakter powtarzalny oraz występowały </w:t>
      </w:r>
      <w:r w:rsidRPr="00EF30CE">
        <w:rPr>
          <w:rFonts w:ascii="Arial" w:hAnsi="Arial" w:cs="Arial"/>
          <w:sz w:val="24"/>
        </w:rPr>
        <w:t>w znacznej liczbie</w:t>
      </w:r>
      <w:r w:rsidRPr="00A50944">
        <w:rPr>
          <w:rFonts w:ascii="Arial" w:hAnsi="Arial" w:cs="Arial"/>
          <w:sz w:val="24"/>
        </w:rPr>
        <w:t xml:space="preserve">, dlatego też zespół kontrolny sformułował ocenę pozytywną z </w:t>
      </w:r>
      <w:r>
        <w:rPr>
          <w:rFonts w:ascii="Arial" w:hAnsi="Arial" w:cs="Arial"/>
          <w:sz w:val="24"/>
        </w:rPr>
        <w:t>uchybieniami</w:t>
      </w:r>
      <w:bookmarkEnd w:id="7"/>
      <w:r>
        <w:rPr>
          <w:rFonts w:ascii="Arial" w:hAnsi="Arial" w:cs="Arial"/>
          <w:sz w:val="24"/>
        </w:rPr>
        <w:t>.</w:t>
      </w:r>
    </w:p>
    <w:p w:rsidR="00F1137A" w:rsidP="00F1137A">
      <w:pPr>
        <w:pStyle w:val="ListParagraph"/>
        <w:tabs>
          <w:tab w:val="left" w:pos="6690"/>
        </w:tabs>
        <w:spacing w:before="120" w:after="120" w:line="360" w:lineRule="auto"/>
        <w:jc w:val="right"/>
        <w:rPr>
          <w:rFonts w:ascii="Arial" w:hAnsi="Arial" w:cs="Arial"/>
          <w:sz w:val="24"/>
        </w:rPr>
      </w:pPr>
      <w:r w:rsidRPr="00495406">
        <w:rPr>
          <w:rFonts w:ascii="Arial" w:hAnsi="Arial" w:cs="Arial"/>
          <w:color w:val="000000" w:themeColor="text1"/>
          <w:sz w:val="24"/>
        </w:rPr>
        <w:t xml:space="preserve">[Dowód: akta kontroli, załącznik Nr </w:t>
      </w:r>
      <w:r w:rsidR="00FC05F7">
        <w:rPr>
          <w:rFonts w:ascii="Arial" w:hAnsi="Arial" w:cs="Arial"/>
          <w:color w:val="000000" w:themeColor="text1"/>
          <w:sz w:val="24"/>
        </w:rPr>
        <w:t>3</w:t>
      </w:r>
      <w:r w:rsidRPr="00495406">
        <w:rPr>
          <w:rFonts w:ascii="Arial" w:hAnsi="Arial" w:cs="Arial"/>
          <w:color w:val="000000" w:themeColor="text1"/>
          <w:sz w:val="24"/>
        </w:rPr>
        <w:t xml:space="preserve"> </w:t>
      </w:r>
      <w:r w:rsidRPr="003C154B">
        <w:rPr>
          <w:rFonts w:ascii="Arial" w:hAnsi="Arial" w:cs="Arial"/>
          <w:color w:val="000000" w:themeColor="text1"/>
          <w:sz w:val="24"/>
        </w:rPr>
        <w:t>str. 1-22</w:t>
      </w:r>
      <w:r w:rsidRPr="00495406">
        <w:rPr>
          <w:rFonts w:ascii="Arial" w:hAnsi="Arial" w:cs="Arial"/>
          <w:color w:val="000000" w:themeColor="text1"/>
          <w:sz w:val="24"/>
        </w:rPr>
        <w:t>]</w:t>
      </w:r>
    </w:p>
    <w:p w:rsidR="00F1137A" w:rsidRPr="00755859" w:rsidP="00F1137A">
      <w:pPr>
        <w:numPr>
          <w:ilvl w:val="0"/>
          <w:numId w:val="5"/>
        </w:numPr>
        <w:spacing w:before="120" w:after="12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Zakres, przyczyny i skutki stwierdzonych nieprawidłowości oraz osoby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F9166A">
        <w:rPr>
          <w:rFonts w:ascii="Arial" w:hAnsi="Arial" w:cs="Arial"/>
          <w:b/>
          <w:bCs/>
          <w:sz w:val="24"/>
          <w:szCs w:val="24"/>
        </w:rPr>
        <w:t>odpowiedzialne za nieprawidłowości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Pr="00755859">
        <w:rPr>
          <w:rFonts w:ascii="Arial" w:hAnsi="Arial" w:cs="Arial"/>
          <w:sz w:val="24"/>
          <w:szCs w:val="24"/>
        </w:rPr>
        <w:t>:</w:t>
      </w:r>
    </w:p>
    <w:p w:rsidR="00F1137A" w:rsidP="00F1137A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630075">
        <w:rPr>
          <w:rFonts w:ascii="Arial" w:hAnsi="Arial" w:cs="Arial"/>
          <w:sz w:val="24"/>
          <w:szCs w:val="24"/>
        </w:rPr>
        <w:t xml:space="preserve">W wyniku kontroli ujawniono uchybienia w prowadzeniu </w:t>
      </w:r>
      <w:r w:rsidRPr="00630075">
        <w:rPr>
          <w:rFonts w:ascii="Arial" w:hAnsi="Arial" w:cs="Arial"/>
          <w:sz w:val="24"/>
        </w:rPr>
        <w:t>repertorium</w:t>
      </w:r>
      <w:r w:rsidRPr="00630075">
        <w:rPr>
          <w:rFonts w:ascii="Arial" w:hAnsi="Arial" w:cs="Arial"/>
          <w:sz w:val="24"/>
          <w:szCs w:val="24"/>
        </w:rPr>
        <w:t xml:space="preserve"> w zakresie stosowania </w:t>
      </w:r>
      <w:r w:rsidRPr="00630075">
        <w:rPr>
          <w:rFonts w:ascii="Arial" w:hAnsi="Arial" w:cs="Arial"/>
          <w:sz w:val="24"/>
        </w:rPr>
        <w:t xml:space="preserve">art. 17 ust. 2 pkt </w:t>
      </w:r>
      <w:r w:rsidR="00750178">
        <w:rPr>
          <w:rFonts w:ascii="Arial" w:hAnsi="Arial" w:cs="Arial"/>
          <w:sz w:val="24"/>
        </w:rPr>
        <w:t>1</w:t>
      </w:r>
      <w:r w:rsidRPr="00630075">
        <w:rPr>
          <w:rFonts w:ascii="Arial" w:hAnsi="Arial" w:cs="Arial"/>
          <w:sz w:val="24"/>
        </w:rPr>
        <w:t xml:space="preserve"> i </w:t>
      </w:r>
      <w:r w:rsidR="00750178">
        <w:rPr>
          <w:rFonts w:ascii="Arial" w:hAnsi="Arial" w:cs="Arial"/>
          <w:sz w:val="24"/>
        </w:rPr>
        <w:t>2</w:t>
      </w:r>
      <w:r w:rsidRPr="00630075">
        <w:rPr>
          <w:rFonts w:ascii="Arial" w:hAnsi="Arial" w:cs="Arial"/>
          <w:sz w:val="24"/>
        </w:rPr>
        <w:t xml:space="preserve"> ustawy o zawodzie tłumacza przysięgłego</w:t>
      </w:r>
      <w:r>
        <w:rPr>
          <w:rFonts w:ascii="Arial" w:hAnsi="Arial" w:cs="Arial"/>
          <w:sz w:val="24"/>
        </w:rPr>
        <w:t xml:space="preserve">, </w:t>
      </w:r>
      <w:r w:rsidR="00125CC7"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 xml:space="preserve">tj.: w </w:t>
      </w:r>
      <w:r w:rsidR="00125CC7">
        <w:rPr>
          <w:rFonts w:ascii="Arial" w:hAnsi="Arial" w:cs="Arial"/>
          <w:sz w:val="24"/>
        </w:rPr>
        <w:t>5</w:t>
      </w:r>
      <w:r>
        <w:rPr>
          <w:rFonts w:ascii="Arial" w:hAnsi="Arial" w:cs="Arial"/>
          <w:sz w:val="24"/>
        </w:rPr>
        <w:t xml:space="preserve"> przypadkach </w:t>
      </w:r>
      <w:r w:rsidR="00750178">
        <w:rPr>
          <w:rFonts w:ascii="Arial" w:hAnsi="Arial" w:cs="Arial"/>
          <w:sz w:val="24"/>
          <w:szCs w:val="24"/>
        </w:rPr>
        <w:t xml:space="preserve">niechronologiczne zapisy dat przyjęcia zlecenia zgodnie </w:t>
      </w:r>
      <w:r w:rsidR="00DE5FED">
        <w:rPr>
          <w:rFonts w:ascii="Arial" w:hAnsi="Arial" w:cs="Arial"/>
          <w:sz w:val="24"/>
          <w:szCs w:val="24"/>
        </w:rPr>
        <w:br/>
      </w:r>
      <w:r w:rsidR="00750178">
        <w:rPr>
          <w:rFonts w:ascii="Arial" w:hAnsi="Arial" w:cs="Arial"/>
          <w:sz w:val="24"/>
          <w:szCs w:val="24"/>
        </w:rPr>
        <w:t>z kolejnością liczby porządkowej wpisu dokumentu</w:t>
      </w:r>
      <w:r>
        <w:rPr>
          <w:rFonts w:ascii="Arial" w:hAnsi="Arial" w:cs="Arial"/>
          <w:sz w:val="24"/>
          <w:szCs w:val="24"/>
        </w:rPr>
        <w:t xml:space="preserve"> oraz </w:t>
      </w:r>
      <w:r w:rsidR="00DE5FED">
        <w:rPr>
          <w:rFonts w:ascii="Arial" w:hAnsi="Arial" w:cs="Arial"/>
          <w:sz w:val="24"/>
          <w:szCs w:val="24"/>
        </w:rPr>
        <w:t xml:space="preserve">w </w:t>
      </w:r>
      <w:r w:rsidR="00125CC7">
        <w:rPr>
          <w:rFonts w:ascii="Arial" w:hAnsi="Arial" w:cs="Arial"/>
          <w:sz w:val="24"/>
          <w:szCs w:val="24"/>
        </w:rPr>
        <w:t xml:space="preserve">2 przypadkach </w:t>
      </w:r>
      <w:r w:rsidR="00125CC7">
        <w:rPr>
          <w:rFonts w:ascii="Arial" w:hAnsi="Arial" w:cs="Arial"/>
          <w:sz w:val="24"/>
          <w:szCs w:val="24"/>
        </w:rPr>
        <w:br/>
        <w:t xml:space="preserve">w </w:t>
      </w:r>
      <w:r w:rsidR="00DE5FED">
        <w:rPr>
          <w:rFonts w:ascii="Arial" w:hAnsi="Arial" w:cs="Arial"/>
          <w:sz w:val="24"/>
          <w:szCs w:val="24"/>
        </w:rPr>
        <w:t xml:space="preserve">oznaczeniu zleceniodawcy brak </w:t>
      </w:r>
      <w:r w:rsidR="00125CC7">
        <w:rPr>
          <w:rFonts w:ascii="Arial" w:hAnsi="Arial" w:cs="Arial"/>
          <w:sz w:val="24"/>
          <w:szCs w:val="24"/>
        </w:rPr>
        <w:t>zapisu</w:t>
      </w:r>
      <w:r w:rsidR="00DE5FED">
        <w:rPr>
          <w:rFonts w:ascii="Arial" w:hAnsi="Arial" w:cs="Arial"/>
          <w:sz w:val="24"/>
          <w:szCs w:val="24"/>
        </w:rPr>
        <w:t xml:space="preserve"> nazwiska osoby fizycznej zlecającej tłumaczenie.</w:t>
      </w:r>
    </w:p>
    <w:p w:rsidR="00F1137A" w:rsidRPr="00630075" w:rsidP="00F1137A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3B691A">
        <w:rPr>
          <w:rFonts w:ascii="Arial" w:hAnsi="Arial" w:cs="Arial"/>
          <w:color w:val="000000" w:themeColor="text1"/>
          <w:sz w:val="24"/>
          <w:szCs w:val="24"/>
        </w:rPr>
        <w:t>Za przyczynę stwierdzonych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uchybień</w:t>
      </w:r>
      <w:r w:rsidRPr="003B691A">
        <w:rPr>
          <w:rFonts w:ascii="Arial" w:hAnsi="Arial" w:cs="Arial"/>
          <w:color w:val="000000" w:themeColor="text1"/>
          <w:sz w:val="24"/>
          <w:szCs w:val="24"/>
        </w:rPr>
        <w:t xml:space="preserve"> uznano niezachowanie należytej staranności przy odnotowywaniu wymaganych danych w prowadzonym </w:t>
      </w:r>
      <w:r w:rsidRPr="003B691A">
        <w:rPr>
          <w:rFonts w:ascii="Arial" w:hAnsi="Arial" w:cs="Arial"/>
          <w:color w:val="000000" w:themeColor="text1"/>
          <w:sz w:val="24"/>
        </w:rPr>
        <w:t>repertorium</w:t>
      </w:r>
      <w:r>
        <w:rPr>
          <w:rFonts w:ascii="Arial" w:hAnsi="Arial" w:cs="Arial"/>
          <w:color w:val="000000" w:themeColor="text1"/>
          <w:sz w:val="24"/>
        </w:rPr>
        <w:t>.</w:t>
      </w:r>
    </w:p>
    <w:p w:rsidR="00F1137A" w:rsidRPr="003B691A" w:rsidP="00F1137A">
      <w:pPr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3B691A">
        <w:rPr>
          <w:rFonts w:ascii="Arial" w:hAnsi="Arial" w:cs="Arial"/>
          <w:color w:val="000000" w:themeColor="text1"/>
          <w:sz w:val="24"/>
          <w:szCs w:val="24"/>
        </w:rPr>
        <w:t>Skutkiem stwierdzonych</w:t>
      </w:r>
      <w:r w:rsidRPr="00495406">
        <w:rPr>
          <w:rFonts w:ascii="Arial" w:hAnsi="Arial" w:cs="Arial"/>
          <w:color w:val="FF0000"/>
          <w:sz w:val="24"/>
          <w:szCs w:val="24"/>
        </w:rPr>
        <w:t xml:space="preserve"> </w:t>
      </w:r>
      <w:r w:rsidRPr="003B691A">
        <w:rPr>
          <w:rFonts w:ascii="Arial" w:hAnsi="Arial" w:cs="Arial"/>
          <w:color w:val="000000" w:themeColor="text1"/>
          <w:sz w:val="24"/>
          <w:szCs w:val="24"/>
        </w:rPr>
        <w:t xml:space="preserve">uchybień jest odstępstwo od stanu pożądanego </w:t>
      </w:r>
      <w:r w:rsidR="00DE5FED">
        <w:rPr>
          <w:rFonts w:ascii="Arial" w:hAnsi="Arial" w:cs="Arial"/>
          <w:color w:val="000000" w:themeColor="text1"/>
          <w:sz w:val="24"/>
          <w:szCs w:val="24"/>
        </w:rPr>
        <w:br/>
      </w:r>
      <w:r w:rsidRPr="003B691A">
        <w:rPr>
          <w:rFonts w:ascii="Arial" w:hAnsi="Arial" w:cs="Arial"/>
          <w:color w:val="000000" w:themeColor="text1"/>
          <w:sz w:val="24"/>
          <w:szCs w:val="24"/>
        </w:rPr>
        <w:t xml:space="preserve">w postaci nierzetelnego prowadzenia części wpisów </w:t>
      </w:r>
      <w:r w:rsidRPr="003B691A">
        <w:rPr>
          <w:rFonts w:ascii="Arial" w:hAnsi="Arial" w:cs="Arial"/>
          <w:color w:val="000000" w:themeColor="text1"/>
          <w:sz w:val="24"/>
        </w:rPr>
        <w:t>repertorium</w:t>
      </w:r>
      <w:r w:rsidR="00DE5FED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F1137A" w:rsidRPr="003B691A" w:rsidP="00F1137A">
      <w:pPr>
        <w:numPr>
          <w:ilvl w:val="0"/>
          <w:numId w:val="12"/>
        </w:numPr>
        <w:spacing w:before="120" w:after="120" w:line="360" w:lineRule="auto"/>
        <w:ind w:left="0" w:firstLine="0"/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</w:pPr>
      <w:r w:rsidRPr="003B691A"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  <w:t>Zalecenia lub wnioski dotyczące usunięcia nieprawidłowości lub usprawnienia funkcjonowania podmiotu kontrolowanego.</w:t>
      </w:r>
    </w:p>
    <w:p w:rsidR="00F1137A" w:rsidRPr="003B691A" w:rsidP="00F1137A">
      <w:pPr>
        <w:spacing w:before="120" w:after="120" w:line="360" w:lineRule="auto"/>
        <w:ind w:firstLine="567"/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</w:pPr>
      <w:r w:rsidRPr="003B691A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W związku z ustaleniami kontroli </w:t>
      </w:r>
      <w:r w:rsidRPr="003B691A"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  <w:t>zalecam:</w:t>
      </w:r>
    </w:p>
    <w:p w:rsidR="00F1137A" w:rsidRPr="00495406" w:rsidP="00F1137A">
      <w:pPr>
        <w:spacing w:before="120" w:after="120" w:line="360" w:lineRule="auto"/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</w:pPr>
      <w:r w:rsidRPr="00BF2281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Odnotowywać w </w:t>
      </w:r>
      <w:r w:rsidRPr="00BF2281">
        <w:rPr>
          <w:rFonts w:ascii="Arial" w:hAnsi="Arial" w:cs="Arial"/>
          <w:color w:val="000000" w:themeColor="text1"/>
          <w:sz w:val="24"/>
        </w:rPr>
        <w:t>repertorium pełne</w:t>
      </w:r>
      <w:r w:rsidRPr="00BF2281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 informacje, o których mowa w </w:t>
      </w:r>
      <w:r w:rsidRPr="00BF2281">
        <w:rPr>
          <w:rFonts w:ascii="Arial" w:hAnsi="Arial" w:cs="Arial"/>
          <w:color w:val="000000" w:themeColor="text1"/>
          <w:sz w:val="24"/>
        </w:rPr>
        <w:t xml:space="preserve">art. 17 ust. </w:t>
      </w:r>
      <w:r w:rsidRPr="00BF2281">
        <w:rPr>
          <w:rFonts w:ascii="Arial" w:hAnsi="Arial" w:cs="Arial"/>
          <w:color w:val="000000" w:themeColor="text1"/>
          <w:sz w:val="24"/>
        </w:rPr>
        <w:br/>
        <w:t xml:space="preserve">2 </w:t>
      </w:r>
      <w:r w:rsidRPr="00495406">
        <w:rPr>
          <w:rFonts w:ascii="Arial" w:hAnsi="Arial" w:cs="Arial"/>
          <w:color w:val="000000" w:themeColor="text1"/>
          <w:sz w:val="24"/>
        </w:rPr>
        <w:t xml:space="preserve">pkt </w:t>
      </w:r>
      <w:r w:rsidR="00DE5FED">
        <w:rPr>
          <w:rFonts w:ascii="Arial" w:hAnsi="Arial" w:cs="Arial"/>
          <w:color w:val="000000" w:themeColor="text1"/>
          <w:sz w:val="24"/>
        </w:rPr>
        <w:t>1</w:t>
      </w:r>
      <w:r w:rsidRPr="00495406">
        <w:rPr>
          <w:rFonts w:ascii="Arial" w:hAnsi="Arial" w:cs="Arial"/>
          <w:color w:val="000000" w:themeColor="text1"/>
          <w:sz w:val="24"/>
        </w:rPr>
        <w:t xml:space="preserve"> i </w:t>
      </w:r>
      <w:r w:rsidR="00DE5FED">
        <w:rPr>
          <w:rFonts w:ascii="Arial" w:hAnsi="Arial" w:cs="Arial"/>
          <w:color w:val="000000" w:themeColor="text1"/>
          <w:sz w:val="24"/>
        </w:rPr>
        <w:t>2</w:t>
      </w:r>
      <w:r w:rsidRPr="00495406">
        <w:rPr>
          <w:rFonts w:ascii="Arial" w:hAnsi="Arial" w:cs="Arial"/>
          <w:color w:val="000000" w:themeColor="text1"/>
          <w:sz w:val="24"/>
        </w:rPr>
        <w:t xml:space="preserve">  ustawy o zawodzie tłumacza przysięgłego</w:t>
      </w:r>
      <w:r w:rsidRPr="00495406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, tj.:</w:t>
      </w:r>
    </w:p>
    <w:p w:rsidR="00F1137A" w:rsidRPr="00495406" w:rsidP="00AA36F5">
      <w:pPr>
        <w:pStyle w:val="ListParagraph"/>
        <w:numPr>
          <w:ilvl w:val="0"/>
          <w:numId w:val="29"/>
        </w:numPr>
        <w:spacing w:before="120" w:after="120" w:line="360" w:lineRule="auto"/>
        <w:ind w:left="851" w:hanging="284"/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</w:pPr>
      <w:r>
        <w:rPr>
          <w:rFonts w:ascii="Arial" w:hAnsi="Arial" w:cs="Arial"/>
          <w:b/>
          <w:color w:val="000000" w:themeColor="text1"/>
          <w:sz w:val="24"/>
        </w:rPr>
        <w:t>d</w:t>
      </w:r>
      <w:r w:rsidRPr="00DE5FED" w:rsidR="00DE5FED">
        <w:rPr>
          <w:rFonts w:ascii="Arial" w:hAnsi="Arial" w:cs="Arial"/>
          <w:b/>
          <w:color w:val="000000" w:themeColor="text1"/>
          <w:sz w:val="24"/>
        </w:rPr>
        <w:t>atę przyjęcia zlecenia</w:t>
      </w:r>
      <w:r w:rsidR="00DE5FED">
        <w:rPr>
          <w:rFonts w:ascii="Arial" w:hAnsi="Arial" w:cs="Arial"/>
          <w:color w:val="000000" w:themeColor="text1"/>
          <w:sz w:val="24"/>
        </w:rPr>
        <w:t xml:space="preserve"> oraz zwrotu dokumentu wraz z tłumaczeniem </w:t>
      </w:r>
      <w:r w:rsidRPr="00FC05F7" w:rsidR="00DE5FED">
        <w:rPr>
          <w:rFonts w:ascii="Arial" w:hAnsi="Arial" w:cs="Arial"/>
          <w:b/>
          <w:color w:val="000000" w:themeColor="text1"/>
          <w:sz w:val="24"/>
        </w:rPr>
        <w:t xml:space="preserve">według liczby </w:t>
      </w:r>
      <w:r w:rsidRPr="00FC05F7" w:rsidR="00FC05F7">
        <w:rPr>
          <w:rFonts w:ascii="Arial" w:hAnsi="Arial" w:cs="Arial"/>
          <w:b/>
          <w:color w:val="000000" w:themeColor="text1"/>
          <w:sz w:val="24"/>
        </w:rPr>
        <w:t xml:space="preserve">porządkowej </w:t>
      </w:r>
      <w:r w:rsidR="00FC05F7">
        <w:rPr>
          <w:rFonts w:ascii="Arial" w:hAnsi="Arial" w:cs="Arial"/>
          <w:color w:val="000000" w:themeColor="text1"/>
          <w:sz w:val="24"/>
        </w:rPr>
        <w:t>wpisu tłumaczenia</w:t>
      </w:r>
      <w:r w:rsidRPr="00495406">
        <w:rPr>
          <w:rFonts w:ascii="Arial" w:hAnsi="Arial" w:cs="Arial"/>
          <w:b/>
          <w:color w:val="000000" w:themeColor="text1"/>
          <w:sz w:val="24"/>
        </w:rPr>
        <w:t>;</w:t>
      </w:r>
    </w:p>
    <w:p w:rsidR="00F1137A" w:rsidRPr="00125CC7" w:rsidP="00125CC7">
      <w:pPr>
        <w:pStyle w:val="ListParagraph"/>
        <w:numPr>
          <w:ilvl w:val="0"/>
          <w:numId w:val="29"/>
        </w:numPr>
        <w:spacing w:before="120" w:after="120" w:line="360" w:lineRule="auto"/>
        <w:ind w:left="851" w:hanging="284"/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</w:pPr>
      <w:r>
        <w:rPr>
          <w:rFonts w:ascii="Arial" w:hAnsi="Arial" w:cs="Arial"/>
          <w:b/>
          <w:color w:val="000000" w:themeColor="text1"/>
          <w:sz w:val="24"/>
        </w:rPr>
        <w:t>o</w:t>
      </w:r>
      <w:r w:rsidR="00DE5FED">
        <w:rPr>
          <w:rFonts w:ascii="Arial" w:hAnsi="Arial" w:cs="Arial"/>
          <w:b/>
          <w:color w:val="000000" w:themeColor="text1"/>
          <w:sz w:val="24"/>
        </w:rPr>
        <w:t xml:space="preserve">znaczenie zleceniodawcy </w:t>
      </w:r>
      <w:r w:rsidRPr="00DE5FED" w:rsidR="00DE5FED">
        <w:rPr>
          <w:rFonts w:ascii="Arial" w:hAnsi="Arial" w:cs="Arial"/>
          <w:color w:val="000000" w:themeColor="text1"/>
          <w:sz w:val="24"/>
        </w:rPr>
        <w:t>albo zamawiającego wykonanie oznaczonego tłumaczenia.</w:t>
      </w:r>
    </w:p>
    <w:p w:rsidR="00F1137A" w:rsidRPr="000014DB" w:rsidP="00F1137A">
      <w:pPr>
        <w:pStyle w:val="ListParagraph"/>
        <w:numPr>
          <w:ilvl w:val="0"/>
          <w:numId w:val="12"/>
        </w:numPr>
        <w:tabs>
          <w:tab w:val="left" w:pos="1418"/>
        </w:tabs>
        <w:spacing w:before="120" w:after="120" w:line="360" w:lineRule="auto"/>
        <w:ind w:left="0" w:firstLine="0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Na podstawie art. 49 oraz art. 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>52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ust. 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1 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ustawy 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 dnia 15 lipca 2011 r. 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>o kontroli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w administracji rządowej (t</w:t>
      </w:r>
      <w:r w:rsidR="00125CC7">
        <w:rPr>
          <w:rFonts w:ascii="Arial" w:hAnsi="Arial" w:eastAsiaTheme="minorHAnsi" w:cs="Arial"/>
          <w:b/>
          <w:sz w:val="24"/>
          <w:szCs w:val="24"/>
          <w:lang w:eastAsia="en-US"/>
        </w:rPr>
        <w:t>.</w:t>
      </w:r>
      <w:r w:rsidR="00380ACE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>j. Dz.U. z 2020 r., poz. 224)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, </w:t>
      </w:r>
      <w:r w:rsidRPr="000014DB">
        <w:rPr>
          <w:rFonts w:ascii="Arial" w:hAnsi="Arial" w:eastAsiaTheme="minorHAnsi" w:cs="Arial"/>
          <w:b/>
          <w:sz w:val="24"/>
          <w:szCs w:val="24"/>
          <w:u w:val="single"/>
          <w:lang w:eastAsia="en-US"/>
        </w:rPr>
        <w:t>proszę o przekazanie pisemnej informacji o sposobie wyk</w:t>
      </w:r>
      <w:bookmarkStart w:id="8" w:name="_GoBack"/>
      <w:bookmarkEnd w:id="8"/>
      <w:r w:rsidRPr="000014DB">
        <w:rPr>
          <w:rFonts w:ascii="Arial" w:hAnsi="Arial" w:eastAsiaTheme="minorHAnsi" w:cs="Arial"/>
          <w:b/>
          <w:sz w:val="24"/>
          <w:szCs w:val="24"/>
          <w:u w:val="single"/>
          <w:lang w:eastAsia="en-US"/>
        </w:rPr>
        <w:t>onania zaleceń,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wykorzystaniu wniosków lub przyczynach ich niewykorzystania, o podjętych działaniach lub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przyczynach ich niepodjęcia, albo o innym sposobie usunięcia stwierdzonych nieprawidłowości (uchybień), </w:t>
      </w:r>
      <w:r w:rsidRPr="000014DB">
        <w:rPr>
          <w:rFonts w:ascii="Arial" w:hAnsi="Arial" w:eastAsiaTheme="minorHAnsi" w:cs="Arial"/>
          <w:b/>
          <w:sz w:val="24"/>
          <w:szCs w:val="24"/>
          <w:u w:val="single"/>
          <w:lang w:eastAsia="en-US"/>
        </w:rPr>
        <w:t>w terminie 14 dni od dnia otrzymania niniejszego dokumentu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>.</w:t>
      </w:r>
    </w:p>
    <w:p w:rsidR="00F1137A" w:rsidRPr="00396137" w:rsidP="00FC05F7">
      <w:pPr>
        <w:numPr>
          <w:ilvl w:val="0"/>
          <w:numId w:val="12"/>
        </w:numPr>
        <w:spacing w:before="120" w:after="120" w:line="360" w:lineRule="auto"/>
        <w:ind w:left="0" w:firstLine="0"/>
        <w:rPr>
          <w:rFonts w:ascii="Arial" w:hAnsi="Arial" w:cs="Arial"/>
          <w:b/>
          <w:color w:val="FF0000"/>
          <w:sz w:val="20"/>
          <w:szCs w:val="20"/>
        </w:rPr>
      </w:pP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Zgodnie z </w:t>
      </w:r>
      <w:r w:rsidRPr="006315FC">
        <w:rPr>
          <w:rFonts w:ascii="Arial" w:hAnsi="Arial" w:eastAsiaTheme="minorHAnsi" w:cs="Arial"/>
          <w:b/>
          <w:bCs/>
          <w:sz w:val="24"/>
          <w:szCs w:val="24"/>
          <w:lang w:eastAsia="en-US"/>
        </w:rPr>
        <w:t xml:space="preserve">art. </w:t>
      </w:r>
      <w:r w:rsidRPr="000014DB">
        <w:rPr>
          <w:rFonts w:ascii="Arial" w:hAnsi="Arial" w:cs="Arial"/>
          <w:b/>
          <w:bCs/>
          <w:color w:val="000000"/>
          <w:spacing w:val="-2"/>
          <w:sz w:val="24"/>
        </w:rPr>
        <w:t xml:space="preserve">52 ust. 5 </w:t>
      </w:r>
      <w:r w:rsidRPr="000014DB">
        <w:rPr>
          <w:rFonts w:ascii="Arial" w:hAnsi="Arial" w:cs="Arial"/>
          <w:b/>
          <w:iCs/>
          <w:color w:val="000000"/>
          <w:spacing w:val="-2"/>
          <w:sz w:val="24"/>
        </w:rPr>
        <w:t xml:space="preserve">ustawy 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>o kontroli w administracji rządowej,</w:t>
      </w:r>
      <w:r w:rsidRPr="000014DB">
        <w:rPr>
          <w:rFonts w:ascii="Arial" w:hAnsi="Arial" w:cs="Arial"/>
        </w:rPr>
        <w:t xml:space="preserve"> 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>kierownik jednostki kontrolowanej w terminie 3 dni roboczych od dnia otrzymania sprawozdania ma prawo przedstawić do niego stanowisko. Przedstawienie stanowiska nie wstrzymuje realizacji ustaleń kontroli.</w:t>
      </w:r>
    </w:p>
    <w:p w:rsidR="00C55B5B" w:rsidRPr="00147B84" w:rsidP="00FC05F7">
      <w:pPr>
        <w:keepNext/>
        <w:keepLines/>
        <w:spacing w:before="840" w:after="240" w:line="360" w:lineRule="auto"/>
        <w:ind w:left="5670"/>
        <w:jc w:val="center"/>
        <w:rPr>
          <w:rFonts w:ascii="Arial" w:eastAsia="Times New Roman" w:hAnsi="Arial" w:cs="Arial"/>
          <w:b/>
          <w:color w:val="FF0000"/>
          <w:sz w:val="24"/>
          <w:szCs w:val="20"/>
        </w:rPr>
      </w:pPr>
      <w:r w:rsidRPr="00147B84">
        <w:rPr>
          <w:rFonts w:ascii="Arial" w:eastAsia="Times New Roman" w:hAnsi="Arial" w:cs="Arial"/>
          <w:b/>
          <w:color w:val="FF0000"/>
          <w:sz w:val="24"/>
          <w:szCs w:val="20"/>
        </w:rPr>
        <w:t>Z up. Wojewody Opolskiego</w:t>
      </w:r>
    </w:p>
    <w:p w:rsidR="00C55B5B" w:rsidRPr="00147B84" w:rsidP="00F673C0">
      <w:pPr>
        <w:keepNext/>
        <w:keepLines/>
        <w:tabs>
          <w:tab w:val="left" w:pos="-7513"/>
          <w:tab w:val="left" w:pos="6096"/>
          <w:tab w:val="left" w:pos="6237"/>
        </w:tabs>
        <w:spacing w:before="360" w:after="0" w:line="240" w:lineRule="auto"/>
        <w:ind w:left="6521" w:hanging="851"/>
        <w:rPr>
          <w:rFonts w:ascii="Arial" w:eastAsia="Times New Roman" w:hAnsi="Arial" w:cs="Arial"/>
          <w:color w:val="FF0000"/>
          <w:sz w:val="24"/>
          <w:szCs w:val="20"/>
        </w:rPr>
      </w:pPr>
      <w:r>
        <w:rPr>
          <w:rFonts w:ascii="Arial" w:eastAsia="Times New Roman" w:hAnsi="Arial" w:cs="Arial"/>
          <w:color w:val="FF0000"/>
          <w:sz w:val="24"/>
          <w:szCs w:val="20"/>
        </w:rPr>
        <w:tab/>
      </w:r>
      <w:r>
        <w:rPr>
          <w:rFonts w:ascii="Arial" w:eastAsia="Times New Roman" w:hAnsi="Arial" w:cs="Arial"/>
          <w:color w:val="FF0000"/>
          <w:sz w:val="24"/>
          <w:szCs w:val="20"/>
        </w:rPr>
        <w:tab/>
      </w:r>
      <w:r w:rsidR="00E47D9F">
        <w:rPr>
          <w:rFonts w:ascii="Arial" w:eastAsia="Times New Roman" w:hAnsi="Arial" w:cs="Arial"/>
          <w:color w:val="FF0000"/>
          <w:sz w:val="24"/>
          <w:szCs w:val="20"/>
        </w:rPr>
        <w:t>Katarzyn Piasecka</w:t>
      </w:r>
    </w:p>
    <w:p w:rsidR="00B15E19" w:rsidP="00B15E19">
      <w:pPr>
        <w:spacing w:after="0" w:line="240" w:lineRule="auto"/>
        <w:ind w:left="6237"/>
        <w:rPr>
          <w:rFonts w:ascii="Arial" w:eastAsia="Times New Roman" w:hAnsi="Arial" w:cs="Arial"/>
          <w:color w:val="FF0000"/>
          <w:sz w:val="24"/>
          <w:szCs w:val="20"/>
        </w:rPr>
      </w:pPr>
      <w:r>
        <w:rPr>
          <w:rFonts w:ascii="Arial" w:eastAsia="Times New Roman" w:hAnsi="Arial" w:cs="Arial"/>
          <w:color w:val="FF0000"/>
          <w:sz w:val="24"/>
          <w:szCs w:val="20"/>
        </w:rPr>
        <w:t xml:space="preserve">Zastępca </w:t>
      </w:r>
      <w:r w:rsidRPr="00147B84" w:rsidR="00B36280">
        <w:rPr>
          <w:rFonts w:ascii="Arial" w:eastAsia="Times New Roman" w:hAnsi="Arial" w:cs="Arial"/>
          <w:color w:val="FF0000"/>
          <w:sz w:val="24"/>
          <w:szCs w:val="20"/>
        </w:rPr>
        <w:t>Dyrektor</w:t>
      </w:r>
      <w:r w:rsidR="00B36280">
        <w:rPr>
          <w:rFonts w:ascii="Arial" w:eastAsia="Times New Roman" w:hAnsi="Arial" w:cs="Arial"/>
          <w:color w:val="FF0000"/>
          <w:sz w:val="24"/>
          <w:szCs w:val="20"/>
        </w:rPr>
        <w:t>a</w:t>
      </w:r>
    </w:p>
    <w:p w:rsidR="00C96B5C" w:rsidRPr="00147B84" w:rsidP="00B15E19">
      <w:pPr>
        <w:spacing w:after="0" w:line="240" w:lineRule="auto"/>
        <w:ind w:left="4956" w:firstLine="708"/>
        <w:rPr>
          <w:rFonts w:ascii="Arial" w:eastAsia="Times New Roman" w:hAnsi="Arial" w:cs="Arial"/>
          <w:color w:val="FF0000"/>
          <w:sz w:val="24"/>
          <w:szCs w:val="20"/>
        </w:rPr>
      </w:pPr>
      <w:r w:rsidRPr="00147B84">
        <w:rPr>
          <w:rFonts w:ascii="Arial" w:eastAsia="Times New Roman" w:hAnsi="Arial" w:cs="Arial"/>
          <w:color w:val="FF0000"/>
          <w:sz w:val="24"/>
          <w:szCs w:val="20"/>
        </w:rPr>
        <w:t>Wydziału</w:t>
      </w:r>
      <w:r w:rsidR="00B15E19">
        <w:rPr>
          <w:rFonts w:ascii="Arial" w:eastAsia="Times New Roman" w:hAnsi="Arial" w:cs="Arial"/>
          <w:color w:val="FF0000"/>
          <w:sz w:val="24"/>
          <w:szCs w:val="20"/>
        </w:rPr>
        <w:t xml:space="preserve"> </w:t>
      </w:r>
      <w:r w:rsidRPr="00147B84">
        <w:rPr>
          <w:rFonts w:ascii="Arial" w:eastAsia="Times New Roman" w:hAnsi="Arial" w:cs="Arial"/>
          <w:color w:val="FF0000"/>
          <w:sz w:val="24"/>
          <w:szCs w:val="20"/>
        </w:rPr>
        <w:t>Prawnego i Nadzoru</w:t>
      </w:r>
    </w:p>
    <w:sectPr w:rsidSect="003B6AEF">
      <w:foot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132926115"/>
      <w:docPartObj>
        <w:docPartGallery w:val="Page Numbers (Bottom of Page)"/>
        <w:docPartUnique/>
      </w:docPartObj>
    </w:sdtPr>
    <w:sdtContent>
      <w:p w:rsidR="00F45644" w:rsidP="004057A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D92DC8" w:rsidP="005E4DEB">
      <w:pPr>
        <w:spacing w:after="0" w:line="240" w:lineRule="auto"/>
      </w:pPr>
      <w:r>
        <w:separator/>
      </w:r>
    </w:p>
  </w:footnote>
  <w:footnote w:type="continuationSeparator" w:id="1">
    <w:p w:rsidR="00D92DC8" w:rsidP="005E4DEB">
      <w:pPr>
        <w:spacing w:after="0" w:line="240" w:lineRule="auto"/>
      </w:pPr>
      <w:r>
        <w:continuationSeparator/>
      </w:r>
    </w:p>
  </w:footnote>
  <w:footnote w:id="2">
    <w:p w:rsidR="005E4DEB" w:rsidRPr="00C61DFB" w:rsidP="005E4DEB">
      <w:pPr>
        <w:pStyle w:val="FootnoteText"/>
        <w:rPr>
          <w:rFonts w:ascii="Arial" w:hAnsi="Arial" w:cs="Arial"/>
        </w:rPr>
      </w:pPr>
      <w:r w:rsidRPr="00C61DFB">
        <w:rPr>
          <w:rStyle w:val="FootnoteReference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</w:t>
      </w:r>
      <w:r w:rsidR="00142BC6">
        <w:rPr>
          <w:rFonts w:ascii="Arial" w:hAnsi="Arial" w:cs="Arial"/>
        </w:rPr>
        <w:t>t.</w:t>
      </w:r>
      <w:r w:rsidRPr="00870BAB" w:rsidR="00870BAB">
        <w:rPr>
          <w:rFonts w:ascii="Arial" w:hAnsi="Arial" w:cs="Arial"/>
        </w:rPr>
        <w:t>j</w:t>
      </w:r>
      <w:r w:rsidRPr="00870BAB" w:rsidR="00870BAB">
        <w:rPr>
          <w:rFonts w:ascii="Arial" w:hAnsi="Arial" w:cs="Arial"/>
        </w:rPr>
        <w:t>. Dz.U. z 2019 r., poz. 1326</w:t>
      </w:r>
      <w:r w:rsidR="00870BAB">
        <w:rPr>
          <w:rFonts w:ascii="Arial" w:hAnsi="Arial" w:cs="Arial"/>
        </w:rPr>
        <w:t xml:space="preserve"> - zwana</w:t>
      </w:r>
      <w:r w:rsidRPr="00870BAB" w:rsidR="00870BAB">
        <w:rPr>
          <w:rFonts w:ascii="Arial" w:hAnsi="Arial" w:cs="Arial"/>
        </w:rPr>
        <w:t xml:space="preserve"> d</w:t>
      </w:r>
      <w:r w:rsidRPr="00870BAB">
        <w:rPr>
          <w:rFonts w:ascii="Arial" w:hAnsi="Arial" w:cs="Arial"/>
        </w:rPr>
        <w:t>alej: ustawa o zawodzie tłumacza przysięgłego</w:t>
      </w:r>
    </w:p>
  </w:footnote>
  <w:footnote w:id="3">
    <w:p w:rsidR="00F57989" w:rsidRPr="00D15423" w:rsidP="00F57989">
      <w:pPr>
        <w:pStyle w:val="FootnoteText"/>
        <w:rPr>
          <w:rFonts w:ascii="Arial" w:hAnsi="Arial" w:cs="Arial"/>
        </w:rPr>
      </w:pPr>
      <w:r w:rsidRPr="00D15423">
        <w:rPr>
          <w:rStyle w:val="FootnoteReference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z informacją podan</w:t>
      </w:r>
      <w:r>
        <w:rPr>
          <w:rFonts w:ascii="Arial" w:hAnsi="Arial" w:cs="Arial"/>
        </w:rPr>
        <w:t>ą</w:t>
      </w:r>
      <w:r w:rsidRPr="00D15423">
        <w:rPr>
          <w:rFonts w:ascii="Arial" w:hAnsi="Arial" w:cs="Arial"/>
        </w:rPr>
        <w:t xml:space="preserve"> na stronie </w:t>
      </w:r>
      <w:r>
        <w:fldChar w:fldCharType="begin"/>
      </w:r>
      <w:r>
        <w:instrText xml:space="preserve"> HYPERLINK "https://www.gov.pl/web/sprawiedliwosc/tlumacze-przysiegli" </w:instrText>
      </w:r>
      <w:r>
        <w:fldChar w:fldCharType="separate"/>
      </w:r>
      <w:r w:rsidRPr="005E1D6E">
        <w:rPr>
          <w:rStyle w:val="Hyperlink"/>
          <w:rFonts w:ascii="Arial" w:hAnsi="Arial" w:cs="Arial"/>
          <w:color w:val="auto"/>
          <w:u w:val="none"/>
        </w:rPr>
        <w:t>https://www.gov.pl/web/sprawiedliwosc/tlumacze-przysiegli</w:t>
      </w:r>
      <w:r>
        <w:fldChar w:fldCharType="end"/>
      </w:r>
      <w:r w:rsidRPr="005E1D6E">
        <w:rPr>
          <w:rFonts w:ascii="Arial" w:hAnsi="Arial" w:cs="Arial"/>
        </w:rPr>
        <w:t xml:space="preserve"> </w:t>
      </w:r>
      <w:r w:rsidRPr="00D15423">
        <w:rPr>
          <w:rFonts w:ascii="Arial" w:hAnsi="Arial" w:cs="Arial"/>
        </w:rPr>
        <w:t>w zakładce Znajdź tłumacza przysięgłego.</w:t>
      </w:r>
    </w:p>
  </w:footnote>
  <w:footnote w:id="4">
    <w:p w:rsidR="002938E6" w:rsidRPr="00D15423" w:rsidP="002938E6">
      <w:pPr>
        <w:pStyle w:val="FootnoteText"/>
        <w:rPr>
          <w:rFonts w:ascii="Arial" w:hAnsi="Arial" w:cs="Arial"/>
        </w:rPr>
      </w:pPr>
      <w:r w:rsidRPr="00D15423">
        <w:rPr>
          <w:rStyle w:val="FootnoteReference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</w:t>
      </w:r>
      <w:r w:rsidRPr="00A81205">
        <w:rPr>
          <w:rFonts w:ascii="Arial" w:hAnsi="Arial" w:cs="Arial"/>
        </w:rPr>
        <w:t xml:space="preserve">z art. 20 ust. 3 ustawy o zawodzie tłumacza przysięgłego </w:t>
      </w:r>
      <w:r w:rsidRPr="00A81205">
        <w:rPr>
          <w:rFonts w:ascii="Arial" w:hAnsi="Arial" w:cs="Arial"/>
          <w:shd w:val="clear" w:color="auto" w:fill="FFFFFF"/>
        </w:rPr>
        <w:t>Wojewoda, w przypadku stwierdzenia niewykonywania czynności tłumacza przysięgłego przez okres dłuższy niż 3 lata, informuje</w:t>
      </w:r>
      <w:r>
        <w:rPr>
          <w:rFonts w:ascii="Arial" w:hAnsi="Arial" w:cs="Arial"/>
          <w:shd w:val="clear" w:color="auto" w:fill="FFFFFF"/>
        </w:rPr>
        <w:t xml:space="preserve"> się</w:t>
      </w:r>
      <w:r w:rsidRPr="00A81205">
        <w:rPr>
          <w:rFonts w:ascii="Arial" w:hAnsi="Arial" w:cs="Arial"/>
          <w:shd w:val="clear" w:color="auto" w:fill="FFFFFF"/>
        </w:rPr>
        <w:t xml:space="preserve"> o tym Ministra Sprawiedliwości.</w:t>
      </w:r>
    </w:p>
  </w:footnote>
  <w:footnote w:id="5">
    <w:p w:rsidR="00F1137A" w:rsidP="00F1137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F489A">
        <w:rPr>
          <w:rFonts w:ascii="Arial" w:hAnsi="Arial" w:cs="Arial"/>
        </w:rPr>
        <w:t xml:space="preserve">Udostępnionym na stronie internetowej </w:t>
      </w:r>
      <w:r>
        <w:fldChar w:fldCharType="begin"/>
      </w:r>
      <w:r>
        <w:instrText xml:space="preserve"> HYPERLINK "http://www.gov.pl/web/sprawiedliwosc" </w:instrText>
      </w:r>
      <w:r>
        <w:fldChar w:fldCharType="separate"/>
      </w:r>
      <w:r w:rsidRPr="00DF489A">
        <w:rPr>
          <w:rStyle w:val="Hyperlink"/>
          <w:rFonts w:ascii="Arial" w:hAnsi="Arial" w:cs="Arial"/>
          <w:color w:val="auto"/>
          <w:u w:val="none"/>
        </w:rPr>
        <w:t>www.gov.pl/web/sprawiedliwosc</w:t>
      </w:r>
      <w:r>
        <w:fldChar w:fldCharType="end"/>
      </w:r>
      <w:r w:rsidRPr="00DF489A">
        <w:rPr>
          <w:rFonts w:ascii="Arial" w:hAnsi="Arial" w:cs="Arial"/>
        </w:rPr>
        <w:t>, w zakładce – Co robimy, pod</w:t>
      </w:r>
      <w:r>
        <w:rPr>
          <w:rFonts w:ascii="Arial" w:hAnsi="Arial" w:cs="Arial"/>
        </w:rPr>
        <w:t xml:space="preserve"> </w:t>
      </w:r>
      <w:r w:rsidRPr="00DF489A">
        <w:rPr>
          <w:rFonts w:ascii="Arial" w:hAnsi="Arial" w:cs="Arial"/>
        </w:rPr>
        <w:t>zakładce Dla obywateli » Tłumacze przysięgli » Komisja Odpowiedzialności Zawodowej Tłumaczy Przysięgłych</w:t>
      </w:r>
      <w:r>
        <w:rPr>
          <w:rFonts w:ascii="Arial" w:hAnsi="Arial" w:cs="Arial"/>
        </w:rPr>
        <w:t>. Dalej: KOZTP.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">
    <w:nsid w:val="06D30146"/>
    <w:multiLevelType w:val="hybridMultilevel"/>
    <w:tmpl w:val="E6F617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91603"/>
    <w:multiLevelType w:val="hybridMultilevel"/>
    <w:tmpl w:val="86B8C3E0"/>
    <w:lvl w:ilvl="0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367F2"/>
    <w:multiLevelType w:val="hybridMultilevel"/>
    <w:tmpl w:val="C39A623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837BC9"/>
    <w:multiLevelType w:val="hybridMultilevel"/>
    <w:tmpl w:val="043EFF1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7C173DB"/>
    <w:multiLevelType w:val="hybridMultilevel"/>
    <w:tmpl w:val="F3EA0DD8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520336"/>
    <w:multiLevelType w:val="hybridMultilevel"/>
    <w:tmpl w:val="086EC9EC"/>
    <w:lvl w:ilvl="0">
      <w:start w:val="1"/>
      <w:numFmt w:val="decimal"/>
      <w:lvlText w:val="%1."/>
      <w:lvlJc w:val="left"/>
      <w:pPr>
        <w:ind w:left="1222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942" w:hanging="360"/>
      </w:pPr>
    </w:lvl>
    <w:lvl w:ilvl="2" w:tentative="1">
      <w:start w:val="1"/>
      <w:numFmt w:val="lowerRoman"/>
      <w:lvlText w:val="%3."/>
      <w:lvlJc w:val="right"/>
      <w:pPr>
        <w:ind w:left="2662" w:hanging="180"/>
      </w:pPr>
    </w:lvl>
    <w:lvl w:ilvl="3" w:tentative="1">
      <w:start w:val="1"/>
      <w:numFmt w:val="decimal"/>
      <w:lvlText w:val="%4."/>
      <w:lvlJc w:val="left"/>
      <w:pPr>
        <w:ind w:left="3382" w:hanging="360"/>
      </w:pPr>
    </w:lvl>
    <w:lvl w:ilvl="4" w:tentative="1">
      <w:start w:val="1"/>
      <w:numFmt w:val="lowerLetter"/>
      <w:lvlText w:val="%5."/>
      <w:lvlJc w:val="left"/>
      <w:pPr>
        <w:ind w:left="4102" w:hanging="360"/>
      </w:pPr>
    </w:lvl>
    <w:lvl w:ilvl="5" w:tentative="1">
      <w:start w:val="1"/>
      <w:numFmt w:val="lowerRoman"/>
      <w:lvlText w:val="%6."/>
      <w:lvlJc w:val="right"/>
      <w:pPr>
        <w:ind w:left="4822" w:hanging="180"/>
      </w:pPr>
    </w:lvl>
    <w:lvl w:ilvl="6" w:tentative="1">
      <w:start w:val="1"/>
      <w:numFmt w:val="decimal"/>
      <w:lvlText w:val="%7."/>
      <w:lvlJc w:val="left"/>
      <w:pPr>
        <w:ind w:left="5542" w:hanging="360"/>
      </w:pPr>
    </w:lvl>
    <w:lvl w:ilvl="7" w:tentative="1">
      <w:start w:val="1"/>
      <w:numFmt w:val="lowerLetter"/>
      <w:lvlText w:val="%8."/>
      <w:lvlJc w:val="left"/>
      <w:pPr>
        <w:ind w:left="6262" w:hanging="360"/>
      </w:pPr>
    </w:lvl>
    <w:lvl w:ilvl="8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8">
    <w:nsid w:val="1CDB46B1"/>
    <w:multiLevelType w:val="hybridMultilevel"/>
    <w:tmpl w:val="5DDE8180"/>
    <w:lvl w:ilvl="0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275158C"/>
    <w:multiLevelType w:val="hybridMultilevel"/>
    <w:tmpl w:val="C158033C"/>
    <w:lvl w:ilvl="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25057D0E"/>
    <w:multiLevelType w:val="hybridMultilevel"/>
    <w:tmpl w:val="67D4CEC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084592"/>
    <w:multiLevelType w:val="hybridMultilevel"/>
    <w:tmpl w:val="A6EC1E4E"/>
    <w:lvl w:ilvl="0">
      <w:start w:val="1"/>
      <w:numFmt w:val="decimal"/>
      <w:lvlText w:val="%1."/>
      <w:lvlJc w:val="left"/>
      <w:pPr>
        <w:ind w:left="1146" w:hanging="360"/>
      </w:p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29B95040"/>
    <w:multiLevelType w:val="hybridMultilevel"/>
    <w:tmpl w:val="159A2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586F83"/>
    <w:multiLevelType w:val="hybridMultilevel"/>
    <w:tmpl w:val="ADFE80D6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4D1B2E"/>
    <w:multiLevelType w:val="hybridMultilevel"/>
    <w:tmpl w:val="BC34A1C6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hAnsi="Arial" w:eastAsiaTheme="minorEastAsia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16">
    <w:nsid w:val="4C1C1E87"/>
    <w:multiLevelType w:val="hybridMultilevel"/>
    <w:tmpl w:val="B7389316"/>
    <w:lvl w:ilvl="0">
      <w:start w:val="1"/>
      <w:numFmt w:val="lowerLetter"/>
      <w:lvlText w:val="%1)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787A0B"/>
    <w:multiLevelType w:val="hybridMultilevel"/>
    <w:tmpl w:val="07128578"/>
    <w:lvl w:ilvl="0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90" w:hanging="360"/>
      </w:pPr>
    </w:lvl>
    <w:lvl w:ilvl="2" w:tentative="1">
      <w:start w:val="1"/>
      <w:numFmt w:val="lowerRoman"/>
      <w:lvlText w:val="%3."/>
      <w:lvlJc w:val="right"/>
      <w:pPr>
        <w:ind w:left="2010" w:hanging="180"/>
      </w:pPr>
    </w:lvl>
    <w:lvl w:ilvl="3" w:tentative="1">
      <w:start w:val="1"/>
      <w:numFmt w:val="decimal"/>
      <w:lvlText w:val="%4."/>
      <w:lvlJc w:val="left"/>
      <w:pPr>
        <w:ind w:left="2730" w:hanging="360"/>
      </w:pPr>
    </w:lvl>
    <w:lvl w:ilvl="4" w:tentative="1">
      <w:start w:val="1"/>
      <w:numFmt w:val="lowerLetter"/>
      <w:lvlText w:val="%5."/>
      <w:lvlJc w:val="left"/>
      <w:pPr>
        <w:ind w:left="3450" w:hanging="360"/>
      </w:pPr>
    </w:lvl>
    <w:lvl w:ilvl="5" w:tentative="1">
      <w:start w:val="1"/>
      <w:numFmt w:val="lowerRoman"/>
      <w:lvlText w:val="%6."/>
      <w:lvlJc w:val="right"/>
      <w:pPr>
        <w:ind w:left="4170" w:hanging="180"/>
      </w:pPr>
    </w:lvl>
    <w:lvl w:ilvl="6" w:tentative="1">
      <w:start w:val="1"/>
      <w:numFmt w:val="decimal"/>
      <w:lvlText w:val="%7."/>
      <w:lvlJc w:val="left"/>
      <w:pPr>
        <w:ind w:left="4890" w:hanging="360"/>
      </w:pPr>
    </w:lvl>
    <w:lvl w:ilvl="7" w:tentative="1">
      <w:start w:val="1"/>
      <w:numFmt w:val="lowerLetter"/>
      <w:lvlText w:val="%8."/>
      <w:lvlJc w:val="left"/>
      <w:pPr>
        <w:ind w:left="5610" w:hanging="360"/>
      </w:pPr>
    </w:lvl>
    <w:lvl w:ilvl="8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8">
    <w:nsid w:val="62594EA4"/>
    <w:multiLevelType w:val="hybridMultilevel"/>
    <w:tmpl w:val="C61A5C8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502D26"/>
    <w:multiLevelType w:val="multilevel"/>
    <w:tmpl w:val="185E3A96"/>
    <w:lvl w:ilvl="0">
      <w:start w:val="1"/>
      <w:numFmt w:val="lowerLetter"/>
      <w:lvlText w:val="%1)"/>
      <w:lvlJc w:val="left"/>
      <w:pPr>
        <w:ind w:left="833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20">
    <w:nsid w:val="65FD5A50"/>
    <w:multiLevelType w:val="hybridMultilevel"/>
    <w:tmpl w:val="CB88A688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3246CA"/>
    <w:multiLevelType w:val="hybridMultilevel"/>
    <w:tmpl w:val="D37A6B8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23">
    <w:nsid w:val="722678B3"/>
    <w:multiLevelType w:val="hybridMultilevel"/>
    <w:tmpl w:val="D6425610"/>
    <w:lvl w:ilvl="0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582" w:hanging="360"/>
      </w:p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  <w:rPr>
        <w:b/>
      </w:r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>
    <w:nsid w:val="73C11040"/>
    <w:multiLevelType w:val="multilevel"/>
    <w:tmpl w:val="07F00024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7E6F21"/>
    <w:multiLevelType w:val="hybridMultilevel"/>
    <w:tmpl w:val="3BD0E8B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501E5A"/>
    <w:multiLevelType w:val="hybridMultilevel"/>
    <w:tmpl w:val="416A05F2"/>
    <w:lvl w:ilvl="0">
      <w:start w:val="1"/>
      <w:numFmt w:val="decimal"/>
      <w:lvlText w:val="%1)"/>
      <w:lvlJc w:val="left"/>
      <w:pPr>
        <w:ind w:left="1146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7F4725F2"/>
    <w:multiLevelType w:val="hybridMultilevel"/>
    <w:tmpl w:val="023AB634"/>
    <w:lvl w:ilvl="0">
      <w:start w:val="1"/>
      <w:numFmt w:val="lowerLetter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7FD02271"/>
    <w:multiLevelType w:val="hybridMultilevel"/>
    <w:tmpl w:val="16C6F840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5"/>
  </w:num>
  <w:num w:numId="4">
    <w:abstractNumId w:val="19"/>
  </w:num>
  <w:num w:numId="5">
    <w:abstractNumId w:val="24"/>
  </w:num>
  <w:num w:numId="6">
    <w:abstractNumId w:val="22"/>
  </w:num>
  <w:num w:numId="7">
    <w:abstractNumId w:val="13"/>
  </w:num>
  <w:num w:numId="8">
    <w:abstractNumId w:val="14"/>
  </w:num>
  <w:num w:numId="9">
    <w:abstractNumId w:val="18"/>
  </w:num>
  <w:num w:numId="10">
    <w:abstractNumId w:val="12"/>
  </w:num>
  <w:num w:numId="11">
    <w:abstractNumId w:val="21"/>
  </w:num>
  <w:num w:numId="12">
    <w:abstractNumId w:val="2"/>
  </w:num>
  <w:num w:numId="13">
    <w:abstractNumId w:val="10"/>
  </w:num>
  <w:num w:numId="14">
    <w:abstractNumId w:val="9"/>
  </w:num>
  <w:num w:numId="15">
    <w:abstractNumId w:val="16"/>
  </w:num>
  <w:num w:numId="16">
    <w:abstractNumId w:val="4"/>
  </w:num>
  <w:num w:numId="17">
    <w:abstractNumId w:val="3"/>
  </w:num>
  <w:num w:numId="18">
    <w:abstractNumId w:val="8"/>
  </w:num>
  <w:num w:numId="19">
    <w:abstractNumId w:val="25"/>
  </w:num>
  <w:num w:numId="20">
    <w:abstractNumId w:val="1"/>
  </w:num>
  <w:num w:numId="21">
    <w:abstractNumId w:val="28"/>
  </w:num>
  <w:num w:numId="22">
    <w:abstractNumId w:val="6"/>
  </w:num>
  <w:num w:numId="23">
    <w:abstractNumId w:val="27"/>
  </w:num>
  <w:num w:numId="24">
    <w:abstractNumId w:val="20"/>
  </w:num>
  <w:num w:numId="25">
    <w:abstractNumId w:val="7"/>
  </w:num>
  <w:num w:numId="26">
    <w:abstractNumId w:val="17"/>
  </w:num>
  <w:num w:numId="27">
    <w:abstractNumId w:val="23"/>
  </w:num>
  <w:num w:numId="28">
    <w:abstractNumId w:val="11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4DEB"/>
    <w:rPr>
      <w:rFonts w:eastAsiaTheme="minorEastAsia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efaultParagraphFont"/>
    <w:link w:val="FootnoteText"/>
    <w:qFormat/>
    <w:rsid w:val="005E4DEB"/>
    <w:rPr>
      <w:sz w:val="20"/>
      <w:szCs w:val="20"/>
    </w:rPr>
  </w:style>
  <w:style w:type="character" w:customStyle="1" w:styleId="ListLabel10">
    <w:name w:val="ListLabel 10"/>
    <w:qFormat/>
    <w:rsid w:val="005E4DEB"/>
    <w:rPr>
      <w:b/>
    </w:rPr>
  </w:style>
  <w:style w:type="paragraph" w:styleId="ListParagraph">
    <w:name w:val="List Paragraph"/>
    <w:basedOn w:val="Normal"/>
    <w:uiPriority w:val="34"/>
    <w:qFormat/>
    <w:rsid w:val="005E4DEB"/>
    <w:pPr>
      <w:ind w:left="720"/>
      <w:contextualSpacing/>
    </w:pPr>
  </w:style>
  <w:style w:type="paragraph" w:styleId="FootnoteText">
    <w:name w:val="footnote text"/>
    <w:basedOn w:val="Normal"/>
    <w:link w:val="TekstprzypisudolnegoZnak"/>
    <w:unhideWhenUsed/>
    <w:rsid w:val="005E4DE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1">
    <w:name w:val="Tekst przypisu dolnego Znak1"/>
    <w:basedOn w:val="DefaultParagraphFont"/>
    <w:uiPriority w:val="99"/>
    <w:semiHidden/>
    <w:rsid w:val="005E4DEB"/>
    <w:rPr>
      <w:rFonts w:eastAsiaTheme="minorEastAsia"/>
      <w:sz w:val="20"/>
      <w:szCs w:val="20"/>
      <w:lang w:eastAsia="pl-PL"/>
    </w:rPr>
  </w:style>
  <w:style w:type="character" w:styleId="FootnoteReference">
    <w:name w:val="footnote reference"/>
    <w:basedOn w:val="DefaultParagraphFont"/>
    <w:uiPriority w:val="99"/>
    <w:semiHidden/>
    <w:unhideWhenUsed/>
    <w:rsid w:val="005E4DEB"/>
    <w:rPr>
      <w:vertAlign w:val="superscript"/>
    </w:rPr>
  </w:style>
  <w:style w:type="paragraph" w:customStyle="1" w:styleId="Zawartoramki">
    <w:name w:val="Zawartość ramki"/>
    <w:basedOn w:val="Normal"/>
    <w:qFormat/>
    <w:rsid w:val="005E4DEB"/>
  </w:style>
  <w:style w:type="character" w:styleId="Hyperlink">
    <w:name w:val="Hyperlink"/>
    <w:basedOn w:val="DefaultParagraphFont"/>
    <w:uiPriority w:val="99"/>
    <w:unhideWhenUsed/>
    <w:rsid w:val="0070293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07089F"/>
    <w:rPr>
      <w:color w:val="605E5C"/>
      <w:shd w:val="clear" w:color="auto" w:fill="E1DFDD"/>
    </w:rPr>
  </w:style>
  <w:style w:type="paragraph" w:styleId="Header">
    <w:name w:val="header"/>
    <w:basedOn w:val="Normal"/>
    <w:link w:val="Nagwek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F45644"/>
    <w:rPr>
      <w:rFonts w:eastAsiaTheme="minorEastAsia"/>
      <w:lang w:eastAsia="pl-PL"/>
    </w:rPr>
  </w:style>
  <w:style w:type="paragraph" w:styleId="Footer">
    <w:name w:val="footer"/>
    <w:basedOn w:val="Normal"/>
    <w:link w:val="Stopka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F45644"/>
    <w:rPr>
      <w:rFonts w:eastAsiaTheme="minorEastAsia"/>
      <w:lang w:eastAsia="pl-PL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595D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595D00"/>
    <w:rPr>
      <w:rFonts w:eastAsiaTheme="minorEastAsia"/>
      <w:sz w:val="20"/>
      <w:szCs w:val="20"/>
      <w:lang w:eastAsia="pl-PL"/>
    </w:rPr>
  </w:style>
  <w:style w:type="character" w:styleId="EndnoteReference">
    <w:name w:val="endnote reference"/>
    <w:basedOn w:val="DefaultParagraphFont"/>
    <w:uiPriority w:val="99"/>
    <w:semiHidden/>
    <w:unhideWhenUsed/>
    <w:rsid w:val="00595D00"/>
    <w:rPr>
      <w:vertAlign w:val="superscript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7C2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7C25D7"/>
    <w:rPr>
      <w:rFonts w:ascii="Segoe UI" w:hAnsi="Segoe UI" w:eastAsiaTheme="minorEastAsia" w:cs="Segoe UI"/>
      <w:sz w:val="18"/>
      <w:szCs w:val="18"/>
      <w:lang w:eastAsia="pl-PL"/>
    </w:rPr>
  </w:style>
  <w:style w:type="character" w:customStyle="1" w:styleId="Nierozpoznanawzmianka2">
    <w:name w:val="Nierozpoznana wzmianka2"/>
    <w:basedOn w:val="DefaultParagraphFont"/>
    <w:uiPriority w:val="99"/>
    <w:semiHidden/>
    <w:unhideWhenUsed/>
    <w:rsid w:val="005E1D6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A65DF"/>
    <w:rPr>
      <w:b/>
      <w:bCs/>
    </w:rPr>
  </w:style>
  <w:style w:type="paragraph" w:styleId="PlainText">
    <w:name w:val="Plain Text"/>
    <w:basedOn w:val="Normal"/>
    <w:link w:val="ZwykytekstZnak"/>
    <w:uiPriority w:val="99"/>
    <w:semiHidden/>
    <w:unhideWhenUsed/>
    <w:rsid w:val="00507399"/>
    <w:pPr>
      <w:spacing w:after="0" w:line="240" w:lineRule="auto"/>
    </w:pPr>
    <w:rPr>
      <w:rFonts w:ascii="Calibri" w:hAnsi="Calibri" w:eastAsiaTheme="minorHAnsi"/>
      <w:szCs w:val="21"/>
      <w:lang w:eastAsia="en-US"/>
    </w:rPr>
  </w:style>
  <w:style w:type="character" w:customStyle="1" w:styleId="ZwykytekstZnak">
    <w:name w:val="Zwykły tekst Znak"/>
    <w:basedOn w:val="DefaultParagraphFont"/>
    <w:link w:val="PlainText"/>
    <w:uiPriority w:val="99"/>
    <w:semiHidden/>
    <w:rsid w:val="00507399"/>
    <w:rPr>
      <w:rFonts w:ascii="Calibri" w:hAnsi="Calibri"/>
      <w:szCs w:val="21"/>
    </w:rPr>
  </w:style>
  <w:style w:type="paragraph" w:customStyle="1" w:styleId="Datapisma">
    <w:name w:val="Data pisma"/>
    <w:basedOn w:val="Normal"/>
    <w:link w:val="DatapismaZnak"/>
    <w:qFormat/>
    <w:rsid w:val="005C2EF6"/>
    <w:pPr>
      <w:tabs>
        <w:tab w:val="left" w:pos="5103"/>
      </w:tabs>
      <w:spacing w:after="0" w:line="360" w:lineRule="auto"/>
    </w:pPr>
    <w:rPr>
      <w:rFonts w:ascii="Arial" w:hAnsi="Arial" w:eastAsiaTheme="minorHAnsi" w:cs="Arial"/>
      <w:bCs/>
      <w:lang w:eastAsia="en-US"/>
    </w:rPr>
  </w:style>
  <w:style w:type="character" w:customStyle="1" w:styleId="DatapismaZnak">
    <w:name w:val="Data pisma Znak"/>
    <w:basedOn w:val="DefaultParagraphFont"/>
    <w:link w:val="Datapisma"/>
    <w:rsid w:val="005C2EF6"/>
    <w:rPr>
      <w:rFonts w:ascii="Arial" w:hAnsi="Arial" w:cs="Arial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B19E5-4D9E-403C-BF88-8A627EB9F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5</Pages>
  <Words>1126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kontroli</vt:lpstr>
    </vt:vector>
  </TitlesOfParts>
  <Company>OUW</Company>
  <LinksUpToDate>false</LinksUpToDate>
  <CharactersWithSpaces>7871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kontroli</dc:title>
  <dc:creator>Estera Kołodziej</dc:creator>
  <cp:lastModifiedBy>Marzena Janiszewska</cp:lastModifiedBy>
  <cp:revision>10</cp:revision>
  <cp:lastPrinted>2023-03-10T06:40:00Z</cp:lastPrinted>
  <dcterms:created xsi:type="dcterms:W3CDTF">2024-02-01T11:55:00Z</dcterms:created>
  <dcterms:modified xsi:type="dcterms:W3CDTF">2024-02-05T08:20:00Z</dcterms:modified>
</cp:coreProperties>
</file>