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FC" w:rsidRDefault="00B15AFC" w:rsidP="00B15AFC">
      <w:pPr>
        <w:rPr>
          <w:rFonts w:asciiTheme="minorHAnsi" w:hAnsiTheme="minorHAnsi" w:cstheme="minorBidi"/>
        </w:rPr>
      </w:pPr>
      <w:r>
        <w:t>Nowy Jork, dnia 10.03.2026</w:t>
      </w:r>
      <w:r>
        <w:t xml:space="preserve"> r.                                                                                                        Załącznik nr 1</w:t>
      </w:r>
    </w:p>
    <w:p w:rsidR="00BB7E51" w:rsidRPr="00B15AFC" w:rsidRDefault="00B15AFC" w:rsidP="00B15AFC">
      <w:r>
        <w:t>Wykaz składników majątku ruchomego Instytutu Kultury Polskiej w Nowym Jorku uznanych za zbędne/zużyte.</w:t>
      </w:r>
    </w:p>
    <w:p w:rsidR="00BB7E51" w:rsidRPr="00636BFF" w:rsidRDefault="00BB7E51" w:rsidP="003D34D2">
      <w:pPr>
        <w:shd w:val="clear" w:color="auto" w:fill="FFFFFF"/>
        <w:tabs>
          <w:tab w:val="left" w:leader="dot" w:pos="4200"/>
        </w:tabs>
        <w:spacing w:line="374" w:lineRule="exact"/>
        <w:ind w:left="1733"/>
        <w:rPr>
          <w:rFonts w:asciiTheme="minorHAnsi" w:hAnsiTheme="minorHAnsi" w:cs="Times New Roman"/>
          <w:bCs/>
          <w:color w:val="000000"/>
          <w:sz w:val="20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38"/>
        <w:gridCol w:w="1047"/>
        <w:gridCol w:w="1134"/>
        <w:gridCol w:w="567"/>
        <w:gridCol w:w="1134"/>
        <w:gridCol w:w="850"/>
        <w:gridCol w:w="567"/>
        <w:gridCol w:w="830"/>
        <w:gridCol w:w="1433"/>
      </w:tblGrid>
      <w:tr w:rsidR="00BD0679" w:rsidTr="00BD0679">
        <w:trPr>
          <w:trHeight w:val="675"/>
          <w:jc w:val="center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proofErr w:type="spellStart"/>
            <w:r w:rsidRPr="00F35578">
              <w:rPr>
                <w:sz w:val="12"/>
                <w:szCs w:val="16"/>
              </w:rPr>
              <w:t>l.p</w:t>
            </w:r>
            <w:proofErr w:type="spellEnd"/>
          </w:p>
        </w:tc>
        <w:tc>
          <w:tcPr>
            <w:tcW w:w="938" w:type="dxa"/>
            <w:vMerge w:val="restart"/>
            <w:shd w:val="clear" w:color="auto" w:fill="DEEAF6" w:themeFill="accent1" w:themeFillTint="33"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Nr. inwentarzowy</w:t>
            </w:r>
          </w:p>
        </w:tc>
        <w:tc>
          <w:tcPr>
            <w:tcW w:w="1047" w:type="dxa"/>
            <w:vMerge w:val="restart"/>
            <w:shd w:val="clear" w:color="auto" w:fill="DEEAF6" w:themeFill="accent1" w:themeFillTint="33"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data aktyw./ zakupu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Nazwa składnika</w:t>
            </w:r>
          </w:p>
        </w:tc>
        <w:tc>
          <w:tcPr>
            <w:tcW w:w="567" w:type="dxa"/>
            <w:vMerge w:val="restart"/>
            <w:shd w:val="clear" w:color="auto" w:fill="DEEAF6" w:themeFill="accent1" w:themeFillTint="33"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liczba pozycji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r w:rsidRPr="00F35578">
              <w:rPr>
                <w:sz w:val="12"/>
                <w:szCs w:val="16"/>
              </w:rPr>
              <w:t>Kwalifikacja środka ( do dalszego użytkowania/ zużyty/zbędny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r w:rsidRPr="00F35578">
              <w:rPr>
                <w:sz w:val="12"/>
                <w:szCs w:val="16"/>
              </w:rPr>
              <w:t>Wartość początkowa</w:t>
            </w:r>
          </w:p>
        </w:tc>
        <w:tc>
          <w:tcPr>
            <w:tcW w:w="567" w:type="dxa"/>
            <w:vMerge w:val="restart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r w:rsidRPr="00F35578">
              <w:rPr>
                <w:sz w:val="12"/>
                <w:szCs w:val="16"/>
              </w:rPr>
              <w:t>% zużycia</w:t>
            </w:r>
          </w:p>
        </w:tc>
        <w:tc>
          <w:tcPr>
            <w:tcW w:w="830" w:type="dxa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r w:rsidRPr="00F35578">
              <w:rPr>
                <w:sz w:val="12"/>
                <w:szCs w:val="16"/>
              </w:rPr>
              <w:t>Wartość jedn. w przypadku sprzedaży w pierwszym przetargu</w:t>
            </w:r>
          </w:p>
        </w:tc>
        <w:tc>
          <w:tcPr>
            <w:tcW w:w="1433" w:type="dxa"/>
            <w:vMerge w:val="restart"/>
            <w:shd w:val="clear" w:color="auto" w:fill="DEEAF6" w:themeFill="accent1" w:themeFillTint="33"/>
          </w:tcPr>
          <w:p w:rsidR="00BD0679" w:rsidRPr="00F35578" w:rsidRDefault="00BD0679" w:rsidP="004E7DB8">
            <w:pPr>
              <w:jc w:val="center"/>
              <w:rPr>
                <w:sz w:val="12"/>
                <w:szCs w:val="16"/>
              </w:rPr>
            </w:pPr>
            <w:r w:rsidRPr="00F35578">
              <w:rPr>
                <w:sz w:val="12"/>
                <w:szCs w:val="16"/>
              </w:rPr>
              <w:t>Zagospodarowanie</w:t>
            </w:r>
          </w:p>
        </w:tc>
      </w:tr>
      <w:tr w:rsidR="00BD0679" w:rsidTr="00BD0679">
        <w:trPr>
          <w:trHeight w:val="204"/>
          <w:jc w:val="center"/>
        </w:trPr>
        <w:tc>
          <w:tcPr>
            <w:tcW w:w="562" w:type="dxa"/>
            <w:vMerge/>
          </w:tcPr>
          <w:p w:rsidR="00BD0679" w:rsidRPr="00170B38" w:rsidRDefault="00BD0679" w:rsidP="004E7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  <w:vMerge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D0679" w:rsidRPr="003E6D6F" w:rsidRDefault="00BD0679" w:rsidP="004E7D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0679" w:rsidRPr="00170B38" w:rsidRDefault="00BD0679" w:rsidP="004E7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D0679" w:rsidRPr="00170B38" w:rsidRDefault="00BD0679" w:rsidP="004E7DB8">
            <w:pPr>
              <w:jc w:val="center"/>
              <w:rPr>
                <w:sz w:val="16"/>
                <w:szCs w:val="16"/>
              </w:rPr>
            </w:pPr>
            <w:r w:rsidRPr="00170B38">
              <w:rPr>
                <w:sz w:val="16"/>
                <w:szCs w:val="16"/>
              </w:rPr>
              <w:t>(USD)</w:t>
            </w:r>
          </w:p>
        </w:tc>
        <w:tc>
          <w:tcPr>
            <w:tcW w:w="567" w:type="dxa"/>
            <w:vMerge/>
          </w:tcPr>
          <w:p w:rsidR="00BD0679" w:rsidRPr="00170B38" w:rsidRDefault="00BD0679" w:rsidP="004E7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DEEAF6" w:themeFill="accent1" w:themeFillTint="33"/>
          </w:tcPr>
          <w:p w:rsidR="00BD0679" w:rsidRPr="00170B38" w:rsidRDefault="00BD0679" w:rsidP="004E7DB8">
            <w:pPr>
              <w:jc w:val="center"/>
              <w:rPr>
                <w:sz w:val="16"/>
                <w:szCs w:val="16"/>
              </w:rPr>
            </w:pPr>
            <w:r w:rsidRPr="00170B38">
              <w:rPr>
                <w:sz w:val="16"/>
                <w:szCs w:val="16"/>
              </w:rPr>
              <w:t>(USD)</w:t>
            </w:r>
          </w:p>
        </w:tc>
        <w:tc>
          <w:tcPr>
            <w:tcW w:w="1433" w:type="dxa"/>
            <w:vMerge/>
          </w:tcPr>
          <w:p w:rsidR="00BD0679" w:rsidRDefault="00BD0679" w:rsidP="004E7DB8">
            <w:pPr>
              <w:jc w:val="center"/>
            </w:pP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008-0380</w:t>
            </w:r>
          </w:p>
        </w:tc>
        <w:tc>
          <w:tcPr>
            <w:tcW w:w="1047" w:type="dxa"/>
          </w:tcPr>
          <w:p w:rsidR="003E6D6F" w:rsidRPr="003E6D6F" w:rsidRDefault="00B60A6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30.06.2021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Łóżko KURA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B60A6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228,00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22,80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008-0381</w:t>
            </w:r>
          </w:p>
        </w:tc>
        <w:tc>
          <w:tcPr>
            <w:tcW w:w="104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5C22">
              <w:rPr>
                <w:rFonts w:asciiTheme="minorHAnsi" w:hAnsiTheme="minorHAnsi" w:cstheme="minorHAnsi"/>
                <w:sz w:val="16"/>
                <w:szCs w:val="16"/>
              </w:rPr>
              <w:t>08.06.2021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Lampa stołowa TOKABO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235C22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15,99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1,60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008-0382</w:t>
            </w:r>
          </w:p>
        </w:tc>
        <w:tc>
          <w:tcPr>
            <w:tcW w:w="1047" w:type="dxa"/>
          </w:tcPr>
          <w:p w:rsidR="003E6D6F" w:rsidRPr="003E6D6F" w:rsidRDefault="00235C22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18.06.2021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Lampa stołowa KNIXHULT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235C22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32,99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3,30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008-0383</w:t>
            </w:r>
          </w:p>
        </w:tc>
        <w:tc>
          <w:tcPr>
            <w:tcW w:w="1047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DYNAN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add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on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shelf</w:t>
            </w:r>
            <w:proofErr w:type="spellEnd"/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17,25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1,72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008-0384</w:t>
            </w:r>
          </w:p>
        </w:tc>
        <w:tc>
          <w:tcPr>
            <w:tcW w:w="1047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EB7A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B7A6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DYNAN shelving unit with cabinet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77,24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7,72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008-0385</w:t>
            </w:r>
          </w:p>
        </w:tc>
        <w:tc>
          <w:tcPr>
            <w:tcW w:w="1047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12.07.2021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Szafa IVAR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303,00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30,30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008-0386</w:t>
            </w:r>
          </w:p>
        </w:tc>
        <w:tc>
          <w:tcPr>
            <w:tcW w:w="1047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IVAR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storage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unit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037F4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40,49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4,05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008-0387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12.10.2021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Lampa podłogowa VICKLEBY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40,49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40,49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4,05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008-0388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12.10.2021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LAMPA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Navlinge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biała klips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39,49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3,95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008-0389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27.09.2021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IVAR szuflady</w:t>
            </w:r>
          </w:p>
        </w:tc>
        <w:tc>
          <w:tcPr>
            <w:tcW w:w="567" w:type="dxa"/>
          </w:tcPr>
          <w:p w:rsidR="003E6D6F" w:rsidRPr="003E6D6F" w:rsidRDefault="00981A3C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140,96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14,10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008-0390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Stoliki GRANBODA</w:t>
            </w:r>
          </w:p>
        </w:tc>
        <w:tc>
          <w:tcPr>
            <w:tcW w:w="56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76,12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7,61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008-0391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Podstawka pod monitor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37,24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3,72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008-0392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Półka na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ściane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Dynan</w:t>
            </w:r>
            <w:proofErr w:type="spellEnd"/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19,99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7660C0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2,0</w:t>
            </w:r>
            <w:r w:rsidR="004E7DB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008-0393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Szafa BESTA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536,25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53,62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008-0394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Krzesło TERJE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38,63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3,86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008-0399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06.12.2021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Krzesło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Flexfit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Hyken</w:t>
            </w:r>
            <w:proofErr w:type="spellEnd"/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208,84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20,88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008-0400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10.13.2021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Stolik dziecięcy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145,99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4E7DB8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14,60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008-0402</w:t>
            </w:r>
          </w:p>
        </w:tc>
        <w:tc>
          <w:tcPr>
            <w:tcW w:w="1047" w:type="dxa"/>
          </w:tcPr>
          <w:p w:rsidR="003E6D6F" w:rsidRPr="003E6D6F" w:rsidRDefault="00EB7A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07.07.2022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Regał biały duży BESTA IKEA pod TV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EB7A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609,00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7660C0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60,90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EB7A6F" w:rsidTr="004E7DB8">
        <w:trPr>
          <w:jc w:val="center"/>
        </w:trPr>
        <w:tc>
          <w:tcPr>
            <w:tcW w:w="562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008-0407</w:t>
            </w:r>
          </w:p>
        </w:tc>
        <w:tc>
          <w:tcPr>
            <w:tcW w:w="104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07.07.2022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Blat szklany na regał pod TV BESTA IKEA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EB7A6F" w:rsidRPr="003E6D6F" w:rsidRDefault="007660C0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1433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EB7A6F" w:rsidTr="004E7DB8">
        <w:trPr>
          <w:jc w:val="center"/>
        </w:trPr>
        <w:tc>
          <w:tcPr>
            <w:tcW w:w="562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008-0410</w:t>
            </w:r>
          </w:p>
        </w:tc>
        <w:tc>
          <w:tcPr>
            <w:tcW w:w="104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07.07.2022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Kanapa szara narożnik IKEA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480,00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EB7A6F" w:rsidRPr="003E6D6F" w:rsidRDefault="007660C0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48,00</w:t>
            </w:r>
          </w:p>
        </w:tc>
        <w:tc>
          <w:tcPr>
            <w:tcW w:w="1433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Przekazanie, sprzedaż, darowizna, w przypadku </w:t>
            </w: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niepowodzenia w/w likwidacja</w:t>
            </w:r>
          </w:p>
        </w:tc>
      </w:tr>
      <w:tr w:rsidR="00EB7A6F" w:rsidTr="004E7DB8">
        <w:trPr>
          <w:jc w:val="center"/>
        </w:trPr>
        <w:tc>
          <w:tcPr>
            <w:tcW w:w="562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008-0411</w:t>
            </w:r>
          </w:p>
        </w:tc>
        <w:tc>
          <w:tcPr>
            <w:tcW w:w="104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07.07.2022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A6F" w:rsidRPr="003E6D6F" w:rsidRDefault="00EB7A6F" w:rsidP="00EB7A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Dywan w kolorowe pasy IKEA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EB7A6F" w:rsidRPr="003E6D6F" w:rsidRDefault="00A80E65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60,00</w:t>
            </w:r>
          </w:p>
        </w:tc>
        <w:tc>
          <w:tcPr>
            <w:tcW w:w="567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EB7A6F" w:rsidRPr="003E6D6F" w:rsidRDefault="007660C0" w:rsidP="00EB7A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1433" w:type="dxa"/>
          </w:tcPr>
          <w:p w:rsidR="00EB7A6F" w:rsidRPr="003E6D6F" w:rsidRDefault="00EB7A6F" w:rsidP="00EB7A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008-0369</w:t>
            </w:r>
          </w:p>
        </w:tc>
        <w:tc>
          <w:tcPr>
            <w:tcW w:w="1047" w:type="dxa"/>
          </w:tcPr>
          <w:p w:rsidR="003E6D6F" w:rsidRPr="003E6D6F" w:rsidRDefault="00A80E6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05.05.2021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Husky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Work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Table</w:t>
            </w:r>
            <w:proofErr w:type="spellEnd"/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A80E6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304,00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7660C0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30,40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3E6D6F" w:rsidTr="004E7DB8">
        <w:trPr>
          <w:jc w:val="center"/>
        </w:trPr>
        <w:tc>
          <w:tcPr>
            <w:tcW w:w="562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</w:tcPr>
          <w:p w:rsidR="003E6D6F" w:rsidRPr="003E6D6F" w:rsidRDefault="00A80E6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D6F" w:rsidRPr="003E6D6F" w:rsidRDefault="003E6D6F" w:rsidP="003E6D6F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Materac - MATRAND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3E6D6F" w:rsidRPr="003E6D6F" w:rsidRDefault="00A80E65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249,00</w:t>
            </w:r>
          </w:p>
        </w:tc>
        <w:tc>
          <w:tcPr>
            <w:tcW w:w="567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3E6D6F" w:rsidRPr="003E6D6F" w:rsidRDefault="007660C0" w:rsidP="003E6D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24,90</w:t>
            </w:r>
          </w:p>
        </w:tc>
        <w:tc>
          <w:tcPr>
            <w:tcW w:w="1433" w:type="dxa"/>
          </w:tcPr>
          <w:p w:rsidR="003E6D6F" w:rsidRPr="003E6D6F" w:rsidRDefault="003E6D6F" w:rsidP="003E6D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008-0370</w:t>
            </w: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Bed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Frame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Bjorksnas</w:t>
            </w:r>
            <w:proofErr w:type="spellEnd"/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599,00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59,90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008-0372</w:t>
            </w: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Krzesło dziecięce PS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Lomsk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swivel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chair</w:t>
            </w:r>
            <w:proofErr w:type="spellEnd"/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008-0373</w:t>
            </w: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TROFAST STORAGE COMBINATION WITH BOXES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85,99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8,60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008-0374</w:t>
            </w: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Komoda MALM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179,00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17,90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Materac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Haugesund</w:t>
            </w:r>
            <w:proofErr w:type="spellEnd"/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399,00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39,90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Dywan LOHALS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008-0375</w:t>
            </w:r>
          </w:p>
        </w:tc>
        <w:tc>
          <w:tcPr>
            <w:tcW w:w="1047" w:type="dxa"/>
          </w:tcPr>
          <w:p w:rsidR="00A80E65" w:rsidRDefault="00A80E65" w:rsidP="00A80E65">
            <w:r w:rsidRPr="002C14EF"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Stolik KVISTBRO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5,10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008-0376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Półka ścienna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Svenshult</w:t>
            </w:r>
            <w:proofErr w:type="spellEnd"/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Przekazanie, sprzedaż, darowizna, w </w:t>
            </w: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przypadku niepowodzenia w/w likwidacja</w:t>
            </w:r>
          </w:p>
        </w:tc>
      </w:tr>
      <w:tr w:rsidR="00A80E65" w:rsidRP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008-0445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BB7E51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7E5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Mini </w:t>
            </w:r>
            <w:proofErr w:type="spellStart"/>
            <w:r w:rsidRPr="00BB7E5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piekarnik-Black+Decker</w:t>
            </w:r>
            <w:proofErr w:type="spellEnd"/>
            <w:r w:rsidRPr="00BB7E5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4-Slice Toaster Oven</w:t>
            </w:r>
          </w:p>
        </w:tc>
        <w:tc>
          <w:tcPr>
            <w:tcW w:w="567" w:type="dxa"/>
          </w:tcPr>
          <w:p w:rsidR="00A80E65" w:rsidRPr="00A80E65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E6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A80E65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47,45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A80E65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4,74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008-000205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17.12.2013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Nawilżacz powietrza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Air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-O-Swiss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008-000230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02.11.2015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Szafka na kółkach RASKOG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008-000262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18.01.2016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Lampa nocna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63,25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6,32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008-000262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18.01.2016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Lampa nocna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63,25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6,32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008-0480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Krzesełko dla dziecka w kształcie królika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63,34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6,33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008-0481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08.04.2024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Czajnik elektryczny COSORI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40,49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5,40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008-0482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Biurko pod laptop (białe)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008-0483</w:t>
            </w:r>
          </w:p>
        </w:tc>
        <w:tc>
          <w:tcPr>
            <w:tcW w:w="104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Kosze do szafy JONAXEL (biały zestaw)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64,99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6,50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008-0492</w:t>
            </w:r>
          </w:p>
        </w:tc>
        <w:tc>
          <w:tcPr>
            <w:tcW w:w="104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02.07.2021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Stoliki GRANBODA</w:t>
            </w:r>
          </w:p>
        </w:tc>
        <w:tc>
          <w:tcPr>
            <w:tcW w:w="56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76,12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7,61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008-0493</w:t>
            </w:r>
          </w:p>
        </w:tc>
        <w:tc>
          <w:tcPr>
            <w:tcW w:w="104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22.05.202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Półka na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ściane</w:t>
            </w:r>
            <w:proofErr w:type="spellEnd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Dynan</w:t>
            </w:r>
            <w:proofErr w:type="spellEnd"/>
          </w:p>
        </w:tc>
        <w:tc>
          <w:tcPr>
            <w:tcW w:w="56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Przekazanie, sprzedaż, </w:t>
            </w: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43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008-0494</w:t>
            </w:r>
          </w:p>
        </w:tc>
        <w:tc>
          <w:tcPr>
            <w:tcW w:w="104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Krzesło TERJE</w:t>
            </w:r>
          </w:p>
        </w:tc>
        <w:tc>
          <w:tcPr>
            <w:tcW w:w="56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38,63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3,87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Dywan LOHALS</w:t>
            </w:r>
          </w:p>
        </w:tc>
        <w:tc>
          <w:tcPr>
            <w:tcW w:w="56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7660C0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  <w:tr w:rsidR="00A80E65" w:rsidTr="004E7DB8">
        <w:trPr>
          <w:trHeight w:val="70"/>
          <w:jc w:val="center"/>
        </w:trPr>
        <w:tc>
          <w:tcPr>
            <w:tcW w:w="562" w:type="dxa"/>
          </w:tcPr>
          <w:p w:rsidR="00A80E65" w:rsidRPr="003E6D6F" w:rsidRDefault="00A80E65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008-0495</w:t>
            </w:r>
          </w:p>
        </w:tc>
        <w:tc>
          <w:tcPr>
            <w:tcW w:w="104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E65" w:rsidRPr="003E6D6F" w:rsidRDefault="00A80E65" w:rsidP="00A80E65">
            <w:pPr>
              <w:spacing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 xml:space="preserve">Półka ścienna </w:t>
            </w:r>
            <w:proofErr w:type="spellStart"/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Svenshult</w:t>
            </w:r>
            <w:proofErr w:type="spellEnd"/>
          </w:p>
        </w:tc>
        <w:tc>
          <w:tcPr>
            <w:tcW w:w="567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Zużyty, zbędny</w:t>
            </w:r>
          </w:p>
        </w:tc>
        <w:tc>
          <w:tcPr>
            <w:tcW w:w="850" w:type="dxa"/>
          </w:tcPr>
          <w:p w:rsidR="00A80E65" w:rsidRPr="003E6D6F" w:rsidRDefault="0024706E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29,99</w:t>
            </w:r>
          </w:p>
        </w:tc>
        <w:tc>
          <w:tcPr>
            <w:tcW w:w="567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90%</w:t>
            </w:r>
          </w:p>
        </w:tc>
        <w:tc>
          <w:tcPr>
            <w:tcW w:w="830" w:type="dxa"/>
          </w:tcPr>
          <w:p w:rsidR="00A80E65" w:rsidRPr="003E6D6F" w:rsidRDefault="00DC780D" w:rsidP="00A80E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3,00</w:t>
            </w:r>
          </w:p>
        </w:tc>
        <w:tc>
          <w:tcPr>
            <w:tcW w:w="1433" w:type="dxa"/>
          </w:tcPr>
          <w:p w:rsidR="00A80E65" w:rsidRPr="003E6D6F" w:rsidRDefault="00A80E65" w:rsidP="00A80E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6D6F">
              <w:rPr>
                <w:rFonts w:asciiTheme="minorHAnsi" w:hAnsiTheme="minorHAnsi" w:cstheme="minorHAnsi"/>
                <w:sz w:val="16"/>
                <w:szCs w:val="16"/>
              </w:rPr>
              <w:t>Przekazanie, sprzedaż, darowizna, w przypadku niepowodzenia w/w likwidacja</w:t>
            </w:r>
          </w:p>
        </w:tc>
      </w:tr>
    </w:tbl>
    <w:p w:rsidR="00B17DB3" w:rsidRDefault="00B17DB3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BB7E51" w:rsidRDefault="00BB7E51" w:rsidP="00BD0679">
      <w:pPr>
        <w:shd w:val="clear" w:color="auto" w:fill="FFFFFF"/>
        <w:tabs>
          <w:tab w:val="left" w:leader="dot" w:pos="4200"/>
        </w:tabs>
        <w:spacing w:line="374" w:lineRule="exact"/>
        <w:rPr>
          <w:rFonts w:asciiTheme="minorHAnsi" w:hAnsiTheme="minorHAnsi" w:cs="Times New Roman"/>
          <w:bCs/>
          <w:color w:val="000000"/>
          <w:sz w:val="16"/>
          <w:szCs w:val="24"/>
        </w:rPr>
      </w:pPr>
    </w:p>
    <w:p w:rsidR="00F527C2" w:rsidRPr="00421A6A" w:rsidRDefault="00F527C2" w:rsidP="00F12976">
      <w:pPr>
        <w:rPr>
          <w:rFonts w:asciiTheme="minorHAnsi" w:hAnsiTheme="minorHAnsi" w:cstheme="minorHAnsi"/>
          <w:sz w:val="20"/>
          <w:szCs w:val="24"/>
        </w:rPr>
      </w:pPr>
      <w:bookmarkStart w:id="0" w:name="_GoBack"/>
      <w:bookmarkEnd w:id="0"/>
    </w:p>
    <w:sectPr w:rsidR="00F527C2" w:rsidRPr="00421A6A" w:rsidSect="004A629B">
      <w:pgSz w:w="12240" w:h="15840" w:code="1"/>
      <w:pgMar w:top="1417" w:right="1417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B5C"/>
    <w:multiLevelType w:val="singleLevel"/>
    <w:tmpl w:val="B43E2AA6"/>
    <w:lvl w:ilvl="0">
      <w:start w:val="1"/>
      <w:numFmt w:val="lowerLetter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" w15:restartNumberingAfterBreak="0">
    <w:nsid w:val="44F241D7"/>
    <w:multiLevelType w:val="hybridMultilevel"/>
    <w:tmpl w:val="26E6C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3C4F"/>
    <w:multiLevelType w:val="hybridMultilevel"/>
    <w:tmpl w:val="5FA4A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344E7"/>
    <w:multiLevelType w:val="hybridMultilevel"/>
    <w:tmpl w:val="1F70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48"/>
    <w:rsid w:val="000076E1"/>
    <w:rsid w:val="00037F45"/>
    <w:rsid w:val="0005166D"/>
    <w:rsid w:val="00070A39"/>
    <w:rsid w:val="00076A08"/>
    <w:rsid w:val="0009363C"/>
    <w:rsid w:val="00102843"/>
    <w:rsid w:val="001A7977"/>
    <w:rsid w:val="001B65F7"/>
    <w:rsid w:val="001C3085"/>
    <w:rsid w:val="00235C22"/>
    <w:rsid w:val="002377A9"/>
    <w:rsid w:val="0024706E"/>
    <w:rsid w:val="00275F22"/>
    <w:rsid w:val="002B1D6E"/>
    <w:rsid w:val="002E3112"/>
    <w:rsid w:val="002E6EB9"/>
    <w:rsid w:val="00362E7D"/>
    <w:rsid w:val="003A6D75"/>
    <w:rsid w:val="003B2AD4"/>
    <w:rsid w:val="003D34D2"/>
    <w:rsid w:val="003E6D6F"/>
    <w:rsid w:val="003F1ACF"/>
    <w:rsid w:val="00410C16"/>
    <w:rsid w:val="00421A6A"/>
    <w:rsid w:val="0042424B"/>
    <w:rsid w:val="00434326"/>
    <w:rsid w:val="00472B2B"/>
    <w:rsid w:val="00491038"/>
    <w:rsid w:val="004A629B"/>
    <w:rsid w:val="004E7DB8"/>
    <w:rsid w:val="004F04A8"/>
    <w:rsid w:val="00517CC7"/>
    <w:rsid w:val="005359B8"/>
    <w:rsid w:val="00561BF4"/>
    <w:rsid w:val="005D62B5"/>
    <w:rsid w:val="005D6801"/>
    <w:rsid w:val="005E6FB3"/>
    <w:rsid w:val="006068A4"/>
    <w:rsid w:val="00607A47"/>
    <w:rsid w:val="006127C0"/>
    <w:rsid w:val="00634C1D"/>
    <w:rsid w:val="00636BFF"/>
    <w:rsid w:val="0064038B"/>
    <w:rsid w:val="00655AD2"/>
    <w:rsid w:val="0068007E"/>
    <w:rsid w:val="00685764"/>
    <w:rsid w:val="00697B8D"/>
    <w:rsid w:val="006A5107"/>
    <w:rsid w:val="006B3A7F"/>
    <w:rsid w:val="006C0BB1"/>
    <w:rsid w:val="006E471F"/>
    <w:rsid w:val="007030FF"/>
    <w:rsid w:val="00706001"/>
    <w:rsid w:val="00725050"/>
    <w:rsid w:val="007349A0"/>
    <w:rsid w:val="007403A1"/>
    <w:rsid w:val="00765AB9"/>
    <w:rsid w:val="007660C0"/>
    <w:rsid w:val="00770F1D"/>
    <w:rsid w:val="00780293"/>
    <w:rsid w:val="007B62D3"/>
    <w:rsid w:val="007E67BB"/>
    <w:rsid w:val="007F030F"/>
    <w:rsid w:val="00815813"/>
    <w:rsid w:val="008445A7"/>
    <w:rsid w:val="0087645D"/>
    <w:rsid w:val="008D3238"/>
    <w:rsid w:val="008E40CC"/>
    <w:rsid w:val="0090001C"/>
    <w:rsid w:val="00910EA7"/>
    <w:rsid w:val="00936405"/>
    <w:rsid w:val="00970DF6"/>
    <w:rsid w:val="00981A3C"/>
    <w:rsid w:val="009F65E4"/>
    <w:rsid w:val="00A04FB8"/>
    <w:rsid w:val="00A20C48"/>
    <w:rsid w:val="00A33CD9"/>
    <w:rsid w:val="00A37B22"/>
    <w:rsid w:val="00A461A4"/>
    <w:rsid w:val="00A47F19"/>
    <w:rsid w:val="00A51AF3"/>
    <w:rsid w:val="00A51E06"/>
    <w:rsid w:val="00A53E96"/>
    <w:rsid w:val="00A80E65"/>
    <w:rsid w:val="00A90E8F"/>
    <w:rsid w:val="00A91C24"/>
    <w:rsid w:val="00A9764D"/>
    <w:rsid w:val="00AB1566"/>
    <w:rsid w:val="00AF7201"/>
    <w:rsid w:val="00B15AFC"/>
    <w:rsid w:val="00B17DB3"/>
    <w:rsid w:val="00B23848"/>
    <w:rsid w:val="00B51449"/>
    <w:rsid w:val="00B60A68"/>
    <w:rsid w:val="00B7135C"/>
    <w:rsid w:val="00B86BFD"/>
    <w:rsid w:val="00BB7E51"/>
    <w:rsid w:val="00BD0679"/>
    <w:rsid w:val="00BD6587"/>
    <w:rsid w:val="00BF2DDF"/>
    <w:rsid w:val="00C20EB8"/>
    <w:rsid w:val="00C2320D"/>
    <w:rsid w:val="00C4003B"/>
    <w:rsid w:val="00C45134"/>
    <w:rsid w:val="00C45562"/>
    <w:rsid w:val="00C64E23"/>
    <w:rsid w:val="00C84951"/>
    <w:rsid w:val="00C919DD"/>
    <w:rsid w:val="00C932D0"/>
    <w:rsid w:val="00CA3258"/>
    <w:rsid w:val="00CE0A15"/>
    <w:rsid w:val="00DC780D"/>
    <w:rsid w:val="00DD5D4F"/>
    <w:rsid w:val="00DD6ABD"/>
    <w:rsid w:val="00DF39F6"/>
    <w:rsid w:val="00E022FA"/>
    <w:rsid w:val="00E15942"/>
    <w:rsid w:val="00E3080A"/>
    <w:rsid w:val="00E42A5A"/>
    <w:rsid w:val="00E434D3"/>
    <w:rsid w:val="00E94CA7"/>
    <w:rsid w:val="00E97007"/>
    <w:rsid w:val="00EA4A48"/>
    <w:rsid w:val="00EB7A6F"/>
    <w:rsid w:val="00EC420E"/>
    <w:rsid w:val="00EC7DFF"/>
    <w:rsid w:val="00EE7379"/>
    <w:rsid w:val="00EF5633"/>
    <w:rsid w:val="00F004BE"/>
    <w:rsid w:val="00F041F4"/>
    <w:rsid w:val="00F12976"/>
    <w:rsid w:val="00F527C2"/>
    <w:rsid w:val="00F97CF7"/>
    <w:rsid w:val="00FA7AA8"/>
    <w:rsid w:val="00FC23D6"/>
    <w:rsid w:val="00FC75FB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02B6"/>
  <w15:chartTrackingRefBased/>
  <w15:docId w15:val="{79E240E3-1154-4055-961A-15DA865B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84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8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3B"/>
    <w:rPr>
      <w:rFonts w:ascii="Segoe UI" w:hAnsi="Segoe UI" w:cs="Segoe UI"/>
      <w:sz w:val="18"/>
      <w:szCs w:val="18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AB1566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rsid w:val="00AB1566"/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6D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Uryniuk Joanna</dc:creator>
  <cp:keywords/>
  <dc:description/>
  <cp:lastModifiedBy>Bernaciak-Sakowicz Bogna</cp:lastModifiedBy>
  <cp:revision>115</cp:revision>
  <cp:lastPrinted>2023-09-27T15:47:00Z</cp:lastPrinted>
  <dcterms:created xsi:type="dcterms:W3CDTF">2023-09-27T15:44:00Z</dcterms:created>
  <dcterms:modified xsi:type="dcterms:W3CDTF">2026-03-09T17:36:00Z</dcterms:modified>
</cp:coreProperties>
</file>