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5CDE" w14:textId="77777777" w:rsidR="00000000" w:rsidRPr="000F58CD" w:rsidRDefault="00000000" w:rsidP="00AF63D4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0F58CD">
        <w:rPr>
          <w:rFonts w:ascii="Arial" w:hAnsi="Arial" w:cs="Arial"/>
          <w:sz w:val="24"/>
          <w:szCs w:val="24"/>
        </w:rPr>
        <w:t>Gdańsk</w:t>
      </w:r>
      <w:bookmarkEnd w:id="0"/>
      <w:r w:rsidRPr="000F58CD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0F58CD">
        <w:rPr>
          <w:rFonts w:ascii="Arial" w:hAnsi="Arial" w:cs="Arial"/>
          <w:sz w:val="24"/>
          <w:szCs w:val="24"/>
        </w:rPr>
        <w:t>20 listopada 2025</w:t>
      </w:r>
      <w:bookmarkEnd w:id="1"/>
      <w:r w:rsidRPr="000F58CD">
        <w:rPr>
          <w:rFonts w:ascii="Arial" w:hAnsi="Arial" w:cs="Arial"/>
          <w:sz w:val="24"/>
          <w:szCs w:val="24"/>
        </w:rPr>
        <w:t xml:space="preserve"> r.</w:t>
      </w:r>
    </w:p>
    <w:p w14:paraId="3FAE902F" w14:textId="77777777" w:rsidR="00000000" w:rsidRPr="000F58CD" w:rsidRDefault="00000000" w:rsidP="00AF63D4">
      <w:pPr>
        <w:pStyle w:val="Bezodstpw"/>
        <w:suppressAutoHyphens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0F58CD">
        <w:rPr>
          <w:rFonts w:ascii="Arial" w:hAnsi="Arial" w:cs="Arial"/>
          <w:b/>
          <w:bCs/>
          <w:sz w:val="24"/>
          <w:szCs w:val="24"/>
        </w:rPr>
        <w:t>NSP-III.7570.438.2023</w:t>
      </w:r>
      <w:bookmarkEnd w:id="2"/>
      <w:r w:rsidRPr="000F58CD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0F58CD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334801B6" w14:textId="77777777" w:rsidR="00000000" w:rsidRPr="000F58CD" w:rsidRDefault="00000000" w:rsidP="00AF63D4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8CD">
        <w:rPr>
          <w:rFonts w:ascii="Arial" w:hAnsi="Arial" w:cs="Arial"/>
          <w:b/>
          <w:sz w:val="24"/>
          <w:szCs w:val="24"/>
        </w:rPr>
        <w:t>OBWIESZCZENIE</w:t>
      </w:r>
    </w:p>
    <w:p w14:paraId="156B99CC" w14:textId="77777777" w:rsidR="00000000" w:rsidRPr="000F58CD" w:rsidRDefault="00000000" w:rsidP="00AF63D4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0F58CD">
        <w:rPr>
          <w:rFonts w:ascii="Arial" w:hAnsi="Arial" w:cs="Arial"/>
          <w:sz w:val="24"/>
          <w:szCs w:val="24"/>
        </w:rPr>
        <w:t>Wojewoda Pomorski, działając na podstawie art. 49 i 61 § 1 i 4 ustawy z dnia 14 czerwca 1960 r. - Kodeks postępowania administracyjnego (j.t. Dz. U. z 2024 r., poz. 572 ze zm.), a</w:t>
      </w:r>
      <w:r w:rsidRPr="000F58CD">
        <w:rPr>
          <w:rFonts w:ascii="Arial" w:hAnsi="Arial" w:cs="Arial"/>
          <w:sz w:val="24"/>
          <w:szCs w:val="24"/>
        </w:rPr>
        <w:t> także art. 8 ustawy z dnia 21 sierpnia 1997 r. o gospodarce nieruchomościami (j.t. Dz. U. z</w:t>
      </w:r>
      <w:r w:rsidRPr="000F58CD">
        <w:rPr>
          <w:rFonts w:ascii="Arial" w:hAnsi="Arial" w:cs="Arial"/>
          <w:sz w:val="24"/>
          <w:szCs w:val="24"/>
        </w:rPr>
        <w:t> 2024 r., poz. 1145 ze zm.) oraz </w:t>
      </w:r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>w związku z art. 9</w:t>
      </w:r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>ad ust. 1 ustawy z dnia 28 marca 2003 r. o</w:t>
      </w:r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 transporcie kolejowym </w:t>
      </w:r>
      <w:r w:rsidRPr="000F58CD">
        <w:rPr>
          <w:rFonts w:ascii="Arial" w:eastAsia="Arial" w:hAnsi="Arial" w:cs="Arial"/>
          <w:iCs/>
          <w:color w:val="000000"/>
          <w:kern w:val="1"/>
          <w:sz w:val="24"/>
          <w:szCs w:val="24"/>
          <w:lang w:eastAsia="ar-SA"/>
        </w:rPr>
        <w:t>(j.t. Dz. U. z 2025 r., poz. 1234)</w:t>
      </w:r>
      <w:r w:rsidRPr="000F58CD">
        <w:rPr>
          <w:rFonts w:ascii="Arial" w:hAnsi="Arial" w:cs="Arial"/>
          <w:sz w:val="24"/>
          <w:szCs w:val="24"/>
        </w:rPr>
        <w:t xml:space="preserve">, podaje do publicznej wiadomości, że prowadzi postępowanie administracyjne </w:t>
      </w:r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 sprawie ustalenia odszkodowania </w:t>
      </w:r>
      <w:bookmarkStart w:id="4" w:name="_Hlk80196419"/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>za</w:t>
      </w:r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 nieruchomość oznaczoną </w:t>
      </w:r>
      <w:bookmarkEnd w:id="4"/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jako działka </w:t>
      </w:r>
      <w:r w:rsidRPr="000F58CD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</w:t>
      </w:r>
      <w:r w:rsidRPr="000F58CD">
        <w:rPr>
          <w:rFonts w:ascii="Arial" w:hAnsi="Arial" w:cs="Arial"/>
          <w:b/>
          <w:bCs/>
          <w:sz w:val="24"/>
          <w:szCs w:val="24"/>
          <w:lang w:eastAsia="pl-PL"/>
        </w:rPr>
        <w:t xml:space="preserve"> 503 o pow. 0,0300 </w:t>
      </w:r>
      <w:r w:rsidRPr="000F58CD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ha</w:t>
      </w:r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0F58CD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Somonino</w:t>
      </w:r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0F58CD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Sławki</w:t>
      </w:r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której własność przeszła z mocy prawa na rzecz Skarbu Państwa na podstawie ostatecznej decyzji </w:t>
      </w:r>
      <w:bookmarkStart w:id="5" w:name="_Hlk80196539"/>
      <w:bookmarkStart w:id="6" w:name="_Hlk80196521"/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Wojewody Pomorskiego z dnia </w:t>
      </w:r>
      <w:bookmarkEnd w:id="5"/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15 lipca 2022 r. nr WI-III.747.1.38.2021.AM </w:t>
      </w:r>
      <w:bookmarkEnd w:id="6"/>
      <w:r w:rsidRPr="000F58C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 ustaleniu lokalizacji linii kolejowej dla przedsięwzięcia pn. </w:t>
      </w:r>
      <w:r w:rsidRPr="000F58CD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„Prace na alternatywnym ciągu transportowym Bydgoszcz - Trójmiasto - odcinek A: linia kolejowa nr 201 od km 156,368 do km 163,250, linia kolejowa nr 214 od km 0,915 do km 7,131, odcinek B: linia kolejowa nr 201 od km 163,250 do km 164,175”</w:t>
      </w:r>
      <w:r w:rsidRPr="000F58CD">
        <w:rPr>
          <w:rFonts w:ascii="Arial" w:hAnsi="Arial" w:cs="Arial"/>
          <w:i/>
          <w:sz w:val="24"/>
          <w:szCs w:val="24"/>
        </w:rPr>
        <w:t>.</w:t>
      </w:r>
    </w:p>
    <w:p w14:paraId="5BF7D3B1" w14:textId="77777777" w:rsidR="00000000" w:rsidRPr="000F58CD" w:rsidRDefault="00000000" w:rsidP="00AF63D4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0F58CD">
        <w:rPr>
          <w:rFonts w:ascii="Arial" w:hAnsi="Arial" w:cs="Arial"/>
          <w:sz w:val="24"/>
          <w:szCs w:val="24"/>
        </w:rPr>
        <w:t xml:space="preserve">Wyjaśnić należy, że </w:t>
      </w:r>
      <w:r w:rsidRPr="000F58CD">
        <w:rPr>
          <w:rFonts w:ascii="Arial" w:hAnsi="Arial" w:cs="Arial"/>
          <w:sz w:val="24"/>
          <w:szCs w:val="24"/>
          <w:lang w:eastAsia="pl-PL"/>
        </w:rPr>
        <w:t>przedmiotowa nieruchomość nie ma urządzonej księgi wieczystej, brak jest również innych dokumentów wskazujących osoby, którym przysługują obecnie prawa rzeczowe do przedmiotowej nieruchomości.</w:t>
      </w:r>
    </w:p>
    <w:p w14:paraId="4D810A10" w14:textId="77777777" w:rsidR="00000000" w:rsidRPr="000F58CD" w:rsidRDefault="00000000" w:rsidP="00AF63D4">
      <w:pPr>
        <w:pStyle w:val="Bezodstpw"/>
        <w:spacing w:before="80" w:after="80" w:line="276" w:lineRule="auto"/>
        <w:rPr>
          <w:rFonts w:ascii="Arial" w:hAnsi="Arial" w:cs="Arial"/>
          <w:iCs/>
          <w:sz w:val="24"/>
          <w:szCs w:val="24"/>
        </w:rPr>
      </w:pPr>
      <w:r w:rsidRPr="000F58CD">
        <w:rPr>
          <w:rFonts w:ascii="Arial" w:hAnsi="Arial" w:cs="Arial"/>
          <w:sz w:val="24"/>
          <w:szCs w:val="24"/>
        </w:rPr>
        <w:t xml:space="preserve">Ponadto, </w:t>
      </w:r>
      <w:r w:rsidRPr="000F58CD">
        <w:rPr>
          <w:rFonts w:ascii="Arial" w:hAnsi="Arial" w:cs="Arial"/>
          <w:sz w:val="24"/>
          <w:szCs w:val="24"/>
        </w:rPr>
        <w:t xml:space="preserve">informuję, że na potrzeby niniejszego postępowania </w:t>
      </w:r>
      <w:r w:rsidRPr="000F58CD">
        <w:rPr>
          <w:rFonts w:ascii="Arial" w:hAnsi="Arial" w:cs="Arial"/>
          <w:iCs/>
          <w:sz w:val="24"/>
          <w:szCs w:val="24"/>
        </w:rPr>
        <w:t xml:space="preserve">biegły </w:t>
      </w:r>
      <w:r w:rsidRPr="000F58CD">
        <w:rPr>
          <w:rFonts w:ascii="Arial" w:hAnsi="Arial" w:cs="Arial"/>
          <w:sz w:val="24"/>
          <w:szCs w:val="24"/>
        </w:rPr>
        <w:t>rzeczoznawca majątkowy, Pan Dominik Puchalski, sporządził w dniu 14 listopada 2025 r. operat szacunkowy.</w:t>
      </w:r>
    </w:p>
    <w:p w14:paraId="6A6BDCB4" w14:textId="77777777" w:rsidR="00000000" w:rsidRPr="000F58CD" w:rsidRDefault="00000000" w:rsidP="00AF63D4">
      <w:pPr>
        <w:pStyle w:val="Bezodstpw"/>
        <w:spacing w:before="80" w:after="80" w:line="276" w:lineRule="auto"/>
        <w:rPr>
          <w:rFonts w:ascii="Arial" w:hAnsi="Arial" w:cs="Arial"/>
          <w:bCs/>
          <w:sz w:val="24"/>
          <w:szCs w:val="24"/>
        </w:rPr>
      </w:pPr>
      <w:r w:rsidRPr="000F58CD">
        <w:rPr>
          <w:rFonts w:ascii="Arial" w:hAnsi="Arial" w:cs="Arial"/>
          <w:bCs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46FEDDE0" w14:textId="77777777" w:rsidR="00000000" w:rsidRPr="000F58CD" w:rsidRDefault="00000000" w:rsidP="00AF63D4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0F58CD">
        <w:rPr>
          <w:rFonts w:ascii="Arial" w:hAnsi="Arial" w:cs="Arial"/>
          <w:sz w:val="24"/>
          <w:szCs w:val="24"/>
        </w:rPr>
        <w:t xml:space="preserve">W związku z powyższym informuję, że w niniejszym postępowaniu </w:t>
      </w:r>
      <w:r w:rsidRPr="000F58CD">
        <w:rPr>
          <w:rFonts w:ascii="Arial" w:hAnsi="Arial" w:cs="Arial"/>
          <w:bCs/>
          <w:sz w:val="24"/>
          <w:szCs w:val="24"/>
        </w:rPr>
        <w:t xml:space="preserve">został zebrany cały materiał dowodowy. Zgodnie z art. 10 § 1 </w:t>
      </w:r>
      <w:r w:rsidRPr="000F58CD">
        <w:rPr>
          <w:rFonts w:ascii="Arial" w:hAnsi="Arial" w:cs="Arial"/>
          <w:sz w:val="24"/>
          <w:szCs w:val="24"/>
        </w:rPr>
        <w:t>Kodeksu postępowania administracyjnego</w:t>
      </w:r>
      <w:r w:rsidRPr="000F58CD">
        <w:rPr>
          <w:rFonts w:ascii="Arial" w:hAnsi="Arial" w:cs="Arial"/>
          <w:bCs/>
          <w:sz w:val="24"/>
          <w:szCs w:val="24"/>
        </w:rPr>
        <w:t>,</w:t>
      </w:r>
      <w:r w:rsidRPr="000F58CD">
        <w:rPr>
          <w:rFonts w:ascii="Arial" w:hAnsi="Arial" w:cs="Arial"/>
          <w:sz w:val="24"/>
          <w:szCs w:val="24"/>
        </w:rPr>
        <w:t xml:space="preserve"> </w:t>
      </w:r>
      <w:r w:rsidRPr="000F58CD">
        <w:rPr>
          <w:rFonts w:ascii="Arial" w:hAnsi="Arial" w:cs="Arial"/>
          <w:bCs/>
          <w:sz w:val="24"/>
          <w:szCs w:val="24"/>
        </w:rPr>
        <w:t xml:space="preserve">strony mogą </w:t>
      </w:r>
      <w:r w:rsidRPr="000F58CD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żądań. </w:t>
      </w:r>
    </w:p>
    <w:p w14:paraId="298B6E7B" w14:textId="2ECE01FC" w:rsidR="00000000" w:rsidRPr="000F58CD" w:rsidRDefault="00000000" w:rsidP="000F58CD">
      <w:pPr>
        <w:pStyle w:val="Bezodstpw"/>
        <w:suppressAutoHyphens/>
        <w:spacing w:before="80" w:after="80" w:line="276" w:lineRule="auto"/>
        <w:rPr>
          <w:rFonts w:ascii="Arial" w:hAnsi="Arial" w:cs="Arial"/>
          <w:bCs/>
          <w:sz w:val="24"/>
          <w:szCs w:val="24"/>
        </w:rPr>
      </w:pPr>
      <w:r w:rsidRPr="000F58CD">
        <w:rPr>
          <w:rFonts w:ascii="Arial" w:hAnsi="Arial" w:cs="Arial"/>
          <w:bCs/>
          <w:sz w:val="24"/>
          <w:szCs w:val="24"/>
        </w:rPr>
        <w:t xml:space="preserve">Strony mogą zapoznać się ze zgromadzonym materiałem dowodowym, w tym z operatem szacunkowym, w Oddziale Odszkodowań za Nieruchomości Wydziału Nieruchomości i Skarbu Państwa Pomorskiego Urzędu Wojewódzkiego w Gdańsku, po wykazaniu tytułu prawnego do nieruchomości. </w:t>
      </w:r>
    </w:p>
    <w:p w14:paraId="470D049E" w14:textId="3C465164" w:rsidR="00000000" w:rsidRPr="000F58CD" w:rsidRDefault="00000000" w:rsidP="000F58C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0F58CD">
        <w:rPr>
          <w:rFonts w:ascii="Arial" w:hAnsi="Arial" w:cs="Arial"/>
          <w:bCs/>
          <w:sz w:val="24"/>
          <w:szCs w:val="24"/>
        </w:rPr>
        <w:t xml:space="preserve">W przypadku wyrażenia woli skorzystania z uprawnienia zapoznania się z materiałem dowodowym, proszę o kontakt telefoniczny z pracownikiem prowadzącym sprawę, Panią Martą Kulesz, </w:t>
      </w:r>
      <w:r w:rsidRPr="000F58CD">
        <w:rPr>
          <w:rFonts w:ascii="Arial" w:hAnsi="Arial" w:cs="Arial"/>
          <w:sz w:val="24"/>
          <w:szCs w:val="24"/>
        </w:rPr>
        <w:t>w godzinach urzędowania (9:0</w:t>
      </w:r>
      <w:r w:rsidRPr="000F58CD">
        <w:rPr>
          <w:rFonts w:ascii="Arial" w:hAnsi="Arial" w:cs="Arial"/>
          <w:sz w:val="24"/>
          <w:szCs w:val="24"/>
        </w:rPr>
        <w:t>0-14:0</w:t>
      </w:r>
      <w:r w:rsidRPr="000F58CD">
        <w:rPr>
          <w:rFonts w:ascii="Arial" w:hAnsi="Arial" w:cs="Arial"/>
          <w:sz w:val="24"/>
          <w:szCs w:val="24"/>
        </w:rPr>
        <w:t>0), tel. 58 30 77 569.</w:t>
      </w:r>
    </w:p>
    <w:p w14:paraId="3E2E6481" w14:textId="77777777" w:rsidR="000F58CD" w:rsidRPr="000F58CD" w:rsidRDefault="000F58CD" w:rsidP="000F58CD">
      <w:pPr>
        <w:spacing w:after="0" w:line="22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F58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upoważnienia Wojewody Pomorskiego</w:t>
      </w:r>
    </w:p>
    <w:p w14:paraId="14D2785D" w14:textId="77777777" w:rsidR="000F58CD" w:rsidRPr="000F58CD" w:rsidRDefault="000F58CD" w:rsidP="000F58CD">
      <w:pPr>
        <w:spacing w:after="0" w:line="22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F58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Zastępca Dyrektora</w:t>
      </w:r>
    </w:p>
    <w:p w14:paraId="696056E8" w14:textId="77777777" w:rsidR="000F58CD" w:rsidRPr="000F58CD" w:rsidRDefault="000F58CD" w:rsidP="000F58CD">
      <w:pPr>
        <w:spacing w:after="0" w:line="22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F58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Wydziału Nieruchomości i Skarbu Państwa</w:t>
      </w:r>
    </w:p>
    <w:p w14:paraId="2FF2FB4B" w14:textId="77777777" w:rsidR="000F58CD" w:rsidRPr="000F58CD" w:rsidRDefault="000F58CD" w:rsidP="000F58CD">
      <w:pPr>
        <w:spacing w:after="0" w:line="22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F58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Dorota Dambek-Duda</w:t>
      </w:r>
    </w:p>
    <w:p w14:paraId="5E5CB783" w14:textId="70AD46C3" w:rsidR="00000000" w:rsidRPr="000F58CD" w:rsidRDefault="000F58CD" w:rsidP="000F58CD">
      <w:pPr>
        <w:spacing w:line="22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F58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/dokument podpisany elektronicznie/</w:t>
      </w:r>
    </w:p>
    <w:p w14:paraId="25F90D35" w14:textId="77777777" w:rsidR="00000000" w:rsidRPr="000F58CD" w:rsidRDefault="00000000" w:rsidP="000F58CD">
      <w:pPr>
        <w:spacing w:line="228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0F58C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Strona BIP Pomorskiego Urzędu Wojewódzkiego w Gdańsku</w:t>
      </w:r>
    </w:p>
    <w:sectPr w:rsidR="0080522C" w:rsidRPr="000F58CD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AB07" w14:textId="77777777" w:rsidR="00335840" w:rsidRDefault="00335840">
      <w:pPr>
        <w:spacing w:after="0" w:line="240" w:lineRule="auto"/>
      </w:pPr>
      <w:r>
        <w:separator/>
      </w:r>
    </w:p>
  </w:endnote>
  <w:endnote w:type="continuationSeparator" w:id="0">
    <w:p w14:paraId="533A5CBB" w14:textId="77777777" w:rsidR="00335840" w:rsidRDefault="0033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0F6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C00A73F">
        <v:rect id="_x0000_i1025" style="width:0;height:1.5pt" o:hralign="center" o:hrstd="t" o:hr="t" fillcolor="#a0a0a0" stroked="f"/>
      </w:pict>
    </w:r>
  </w:p>
  <w:p w14:paraId="4FB44BE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52D069B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075071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449E0D9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7E7C4CF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1A0B9C2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FE4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E7F721C">
        <v:rect id="_x0000_i1027" style="width:0;height:1.5pt" o:hralign="center" o:hrstd="t" o:hr="t" fillcolor="#a0a0a0" stroked="f"/>
      </w:pict>
    </w:r>
  </w:p>
  <w:p w14:paraId="3B5F562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53794C7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F776EC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53E2E58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428C15E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A190" w14:textId="77777777" w:rsidR="00335840" w:rsidRDefault="00335840">
      <w:pPr>
        <w:spacing w:after="0" w:line="240" w:lineRule="auto"/>
      </w:pPr>
      <w:r>
        <w:separator/>
      </w:r>
    </w:p>
  </w:footnote>
  <w:footnote w:type="continuationSeparator" w:id="0">
    <w:p w14:paraId="07F4A03C" w14:textId="77777777" w:rsidR="00335840" w:rsidRDefault="0033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F4C5" w14:textId="77777777" w:rsidR="00000000" w:rsidRDefault="00000000">
    <w:pPr>
      <w:pStyle w:val="Nagwek"/>
    </w:pPr>
  </w:p>
  <w:p w14:paraId="53D41AC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C248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3C919C4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01CDE0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D9"/>
    <w:rsid w:val="000F58CD"/>
    <w:rsid w:val="0018262A"/>
    <w:rsid w:val="00335840"/>
    <w:rsid w:val="005014D9"/>
    <w:rsid w:val="009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35497"/>
  <w15:docId w15:val="{567E93D6-FDA4-4B3F-A8C3-33BF0A2B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2025-11-24T12:13:00Z</dcterms:created>
  <dcterms:modified xsi:type="dcterms:W3CDTF">2025-11-24T12:15:00Z</dcterms:modified>
</cp:coreProperties>
</file>