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DAFA9" w14:textId="2783B42C" w:rsidR="009276B2" w:rsidRPr="00B57F57" w:rsidRDefault="009276B2" w:rsidP="00D61726">
      <w:pPr>
        <w:spacing w:after="0" w:line="260" w:lineRule="exact"/>
        <w:rPr>
          <w:rFonts w:ascii="Lato" w:hAnsi="Lato"/>
          <w:spacing w:val="4"/>
          <w:szCs w:val="24"/>
        </w:rPr>
      </w:pPr>
      <w:r w:rsidRPr="00B57F57">
        <w:rPr>
          <w:rFonts w:ascii="Lato" w:hAnsi="Lato"/>
          <w:spacing w:val="4"/>
          <w:szCs w:val="24"/>
        </w:rPr>
        <w:t xml:space="preserve">Znak </w:t>
      </w:r>
      <w:r w:rsidR="00D66308" w:rsidRPr="00B57F57">
        <w:rPr>
          <w:rFonts w:ascii="Lato" w:hAnsi="Lato"/>
          <w:spacing w:val="4"/>
          <w:szCs w:val="24"/>
        </w:rPr>
        <w:t>sprawy</w:t>
      </w:r>
      <w:r w:rsidR="00B36262" w:rsidRPr="00B57F57">
        <w:rPr>
          <w:rFonts w:ascii="Lato" w:hAnsi="Lato"/>
          <w:spacing w:val="4"/>
          <w:szCs w:val="24"/>
        </w:rPr>
        <w:t>:</w:t>
      </w:r>
      <w:bookmarkStart w:id="0" w:name="_Hlk109295568"/>
      <w:bookmarkStart w:id="1" w:name="_Hlk120801089"/>
      <w:r w:rsidR="00BF6894" w:rsidRPr="00B57F57">
        <w:rPr>
          <w:rFonts w:ascii="Lato" w:hAnsi="Lato"/>
          <w:spacing w:val="4"/>
          <w:szCs w:val="24"/>
        </w:rPr>
        <w:t xml:space="preserve"> </w:t>
      </w:r>
      <w:r w:rsidR="00F84E8C" w:rsidRPr="00B57F57">
        <w:rPr>
          <w:rFonts w:ascii="Lato" w:hAnsi="Lato"/>
          <w:spacing w:val="4"/>
        </w:rPr>
        <w:t>DLI-I.7620.</w:t>
      </w:r>
      <w:r w:rsidR="000222E1" w:rsidRPr="00B57F57">
        <w:rPr>
          <w:rFonts w:ascii="Lato" w:hAnsi="Lato"/>
          <w:spacing w:val="4"/>
        </w:rPr>
        <w:t>26</w:t>
      </w:r>
      <w:r w:rsidR="00F84E8C" w:rsidRPr="00B57F57">
        <w:rPr>
          <w:rFonts w:ascii="Lato" w:hAnsi="Lato"/>
          <w:spacing w:val="4"/>
        </w:rPr>
        <w:t>.202</w:t>
      </w:r>
      <w:r w:rsidR="000222E1" w:rsidRPr="00B57F57">
        <w:rPr>
          <w:rFonts w:ascii="Lato" w:hAnsi="Lato"/>
          <w:spacing w:val="4"/>
        </w:rPr>
        <w:t>5</w:t>
      </w:r>
      <w:r w:rsidR="00F84E8C" w:rsidRPr="00B57F57">
        <w:rPr>
          <w:rFonts w:ascii="Lato" w:hAnsi="Lato"/>
          <w:spacing w:val="4"/>
        </w:rPr>
        <w:t>.</w:t>
      </w:r>
      <w:bookmarkEnd w:id="0"/>
      <w:bookmarkEnd w:id="1"/>
      <w:r w:rsidR="00F84E8C" w:rsidRPr="00B57F57">
        <w:rPr>
          <w:rFonts w:ascii="Lato" w:hAnsi="Lato"/>
          <w:spacing w:val="4"/>
        </w:rPr>
        <w:t>K</w:t>
      </w:r>
      <w:r w:rsidR="000222E1" w:rsidRPr="00B57F57">
        <w:rPr>
          <w:rFonts w:ascii="Lato" w:hAnsi="Lato"/>
          <w:spacing w:val="4"/>
        </w:rPr>
        <w:t>J</w:t>
      </w:r>
      <w:r w:rsidR="00F84E8C" w:rsidRPr="00B57F57">
        <w:rPr>
          <w:rFonts w:ascii="Lato" w:hAnsi="Lato"/>
          <w:spacing w:val="4"/>
        </w:rPr>
        <w:t>.</w:t>
      </w:r>
      <w:r w:rsidR="00633F45">
        <w:rPr>
          <w:rFonts w:ascii="Lato" w:hAnsi="Lato"/>
          <w:spacing w:val="4"/>
        </w:rPr>
        <w:t>9</w:t>
      </w:r>
    </w:p>
    <w:p w14:paraId="45F8E480" w14:textId="5BDEF01B" w:rsidR="009276B2" w:rsidRDefault="0087162F" w:rsidP="00F410AD">
      <w:pPr>
        <w:spacing w:after="480" w:line="240" w:lineRule="exact"/>
        <w:rPr>
          <w:rFonts w:ascii="Lato" w:hAnsi="Lato"/>
          <w:spacing w:val="4"/>
          <w:szCs w:val="24"/>
        </w:rPr>
      </w:pPr>
      <w:r w:rsidRPr="00B57F57">
        <w:rPr>
          <w:rFonts w:ascii="Lato" w:hAnsi="Lato"/>
          <w:spacing w:val="4"/>
          <w:szCs w:val="24"/>
        </w:rPr>
        <w:t xml:space="preserve">Warszawa, </w:t>
      </w:r>
      <w:r w:rsidR="00CD7FA2">
        <w:rPr>
          <w:rFonts w:ascii="Lato" w:hAnsi="Lato"/>
          <w:spacing w:val="4"/>
          <w:szCs w:val="24"/>
        </w:rPr>
        <w:t>25</w:t>
      </w:r>
      <w:r w:rsidR="00AB1E14" w:rsidRPr="00B57F57">
        <w:rPr>
          <w:rFonts w:ascii="Lato" w:hAnsi="Lato"/>
          <w:spacing w:val="4"/>
          <w:szCs w:val="24"/>
        </w:rPr>
        <w:t xml:space="preserve"> </w:t>
      </w:r>
      <w:r w:rsidR="00633F45">
        <w:rPr>
          <w:rFonts w:ascii="Lato" w:hAnsi="Lato"/>
          <w:spacing w:val="4"/>
          <w:szCs w:val="24"/>
        </w:rPr>
        <w:t>września</w:t>
      </w:r>
      <w:r w:rsidR="0076117A" w:rsidRPr="00B57F57">
        <w:rPr>
          <w:rFonts w:ascii="Lato" w:hAnsi="Lato"/>
          <w:spacing w:val="4"/>
          <w:szCs w:val="24"/>
        </w:rPr>
        <w:t xml:space="preserve"> 202</w:t>
      </w:r>
      <w:r w:rsidR="000222E1" w:rsidRPr="00B57F57">
        <w:rPr>
          <w:rFonts w:ascii="Lato" w:hAnsi="Lato"/>
          <w:spacing w:val="4"/>
          <w:szCs w:val="24"/>
        </w:rPr>
        <w:t>6</w:t>
      </w:r>
      <w:r w:rsidR="0076117A" w:rsidRPr="00B57F57">
        <w:rPr>
          <w:rFonts w:ascii="Lato" w:hAnsi="Lato"/>
          <w:spacing w:val="4"/>
          <w:szCs w:val="24"/>
        </w:rPr>
        <w:t xml:space="preserve"> r.</w:t>
      </w:r>
      <w:r w:rsidR="000469AD" w:rsidRPr="00B57F57">
        <w:rPr>
          <w:rFonts w:ascii="Lato" w:hAnsi="Lato"/>
          <w:spacing w:val="4"/>
          <w:szCs w:val="24"/>
        </w:rPr>
        <w:t xml:space="preserve"> </w:t>
      </w:r>
    </w:p>
    <w:p w14:paraId="3BEB58F6" w14:textId="77777777" w:rsidR="005A3D33" w:rsidRPr="00B57F57" w:rsidRDefault="005A3D33" w:rsidP="00F410AD">
      <w:pPr>
        <w:spacing w:after="480" w:line="240" w:lineRule="exact"/>
        <w:rPr>
          <w:rFonts w:ascii="Lato" w:hAnsi="Lato"/>
          <w:spacing w:val="4"/>
          <w:szCs w:val="24"/>
        </w:rPr>
      </w:pPr>
    </w:p>
    <w:p w14:paraId="634FB89B" w14:textId="77777777" w:rsidR="00F84E8C" w:rsidRPr="00B57F57" w:rsidRDefault="00F84E8C" w:rsidP="00F84E8C">
      <w:pPr>
        <w:spacing w:after="360" w:line="240" w:lineRule="exact"/>
        <w:jc w:val="center"/>
        <w:rPr>
          <w:rFonts w:ascii="Lato" w:hAnsi="Lato"/>
        </w:rPr>
      </w:pPr>
      <w:r w:rsidRPr="00B57F57">
        <w:rPr>
          <w:rFonts w:ascii="Lato" w:hAnsi="Lato"/>
          <w:b/>
        </w:rPr>
        <w:t>DECYZJA</w:t>
      </w:r>
    </w:p>
    <w:p w14:paraId="0469F452" w14:textId="20C21DDB" w:rsidR="00F84E8C" w:rsidRPr="00B57F57" w:rsidRDefault="00F84E8C" w:rsidP="00B57F57">
      <w:pPr>
        <w:widowControl w:val="0"/>
        <w:spacing w:after="240" w:line="240" w:lineRule="exact"/>
        <w:ind w:right="40"/>
        <w:jc w:val="both"/>
        <w:rPr>
          <w:rFonts w:ascii="Lato" w:eastAsia="Times New Roman" w:hAnsi="Lato" w:cs="Arial"/>
          <w:color w:val="000000"/>
          <w:spacing w:val="4"/>
          <w:lang w:eastAsia="pl-PL"/>
        </w:rPr>
      </w:pPr>
      <w:r w:rsidRPr="00B57F57">
        <w:rPr>
          <w:rFonts w:ascii="Lato" w:eastAsia="Times New Roman" w:hAnsi="Lato" w:cs="Arial"/>
          <w:color w:val="000000"/>
          <w:spacing w:val="4"/>
          <w:lang w:eastAsia="pl-PL"/>
        </w:rPr>
        <w:t xml:space="preserve">Na podstawie art. 138 § 1 pkt </w:t>
      </w:r>
      <w:r w:rsidR="00BF6894" w:rsidRPr="00B57F57">
        <w:rPr>
          <w:rFonts w:ascii="Lato" w:eastAsia="Times New Roman" w:hAnsi="Lato" w:cs="Arial"/>
          <w:color w:val="000000"/>
          <w:spacing w:val="4"/>
          <w:lang w:eastAsia="pl-PL"/>
        </w:rPr>
        <w:t>2</w:t>
      </w:r>
      <w:r w:rsidRPr="00B57F57">
        <w:rPr>
          <w:rFonts w:ascii="Lato" w:eastAsia="Times New Roman" w:hAnsi="Lato" w:cs="Arial"/>
          <w:color w:val="000000"/>
          <w:spacing w:val="4"/>
          <w:lang w:eastAsia="pl-PL"/>
        </w:rPr>
        <w:t xml:space="preserve"> ustawy z dnia 14 czerwca 1960 r. - Kodeks postępowania administracyjnego (t.j. </w:t>
      </w:r>
      <w:r w:rsidR="00A00640" w:rsidRPr="00B57F57">
        <w:rPr>
          <w:rFonts w:ascii="Lato" w:eastAsia="Times New Roman" w:hAnsi="Lato" w:cs="Arial"/>
          <w:color w:val="000000"/>
          <w:spacing w:val="4"/>
          <w:lang w:eastAsia="pl-PL"/>
        </w:rPr>
        <w:t>Dz.U. z 2025 r. poz. 1691</w:t>
      </w:r>
      <w:r w:rsidRPr="00B57F57">
        <w:rPr>
          <w:rFonts w:ascii="Lato" w:eastAsia="Times New Roman" w:hAnsi="Lato" w:cs="Arial"/>
          <w:color w:val="000000"/>
          <w:spacing w:val="4"/>
          <w:lang w:eastAsia="pl-PL"/>
        </w:rPr>
        <w:t>), zwanej dalej</w:t>
      </w:r>
      <w:r w:rsidRPr="00B57F57">
        <w:rPr>
          <w:rFonts w:ascii="Lato" w:eastAsia="Times New Roman" w:hAnsi="Lato" w:cs="Arial"/>
          <w:i/>
          <w:iCs/>
          <w:color w:val="000000"/>
          <w:spacing w:val="4"/>
          <w:lang w:eastAsia="pl-PL"/>
        </w:rPr>
        <w:t xml:space="preserve"> „</w:t>
      </w:r>
      <w:r w:rsidRPr="00B57F57">
        <w:rPr>
          <w:rFonts w:ascii="Lato" w:eastAsia="Times New Roman" w:hAnsi="Lato" w:cs="Arial"/>
          <w:color w:val="000000"/>
          <w:spacing w:val="4"/>
          <w:lang w:eastAsia="pl-PL"/>
        </w:rPr>
        <w:t>kpa</w:t>
      </w:r>
      <w:r w:rsidR="006610C5" w:rsidRPr="00B57F57">
        <w:rPr>
          <w:rFonts w:ascii="Lato" w:eastAsia="Times New Roman" w:hAnsi="Lato" w:cs="Arial"/>
          <w:i/>
          <w:iCs/>
          <w:color w:val="000000"/>
          <w:spacing w:val="4"/>
          <w:lang w:eastAsia="pl-PL"/>
        </w:rPr>
        <w:t>”</w:t>
      </w:r>
      <w:r w:rsidRPr="00B57F57">
        <w:rPr>
          <w:rFonts w:ascii="Lato" w:eastAsia="Times New Roman" w:hAnsi="Lato" w:cs="Arial"/>
          <w:i/>
          <w:iCs/>
          <w:color w:val="000000"/>
          <w:spacing w:val="4"/>
          <w:lang w:eastAsia="pl-PL"/>
        </w:rPr>
        <w:t>,</w:t>
      </w:r>
      <w:r w:rsidRPr="00B57F57">
        <w:rPr>
          <w:rFonts w:ascii="Lato" w:eastAsia="Times New Roman" w:hAnsi="Lato" w:cs="Arial"/>
          <w:color w:val="000000"/>
          <w:spacing w:val="4"/>
          <w:lang w:eastAsia="pl-PL"/>
        </w:rPr>
        <w:t xml:space="preserve"> oraz art. 9q ust. 5 ustawy z dnia 28 marca 2003 r. o transporcie kolejowym (t.j. </w:t>
      </w:r>
      <w:r w:rsidR="00BF6894" w:rsidRPr="00B57F57">
        <w:rPr>
          <w:rFonts w:ascii="Lato" w:eastAsia="Times New Roman" w:hAnsi="Lato" w:cs="Arial"/>
          <w:color w:val="000000"/>
          <w:spacing w:val="4"/>
          <w:lang w:eastAsia="pl-PL"/>
        </w:rPr>
        <w:t>Dz.U. z 2025 r. poz. 1234</w:t>
      </w:r>
      <w:r w:rsidR="00B57F57" w:rsidRPr="00B57F57">
        <w:rPr>
          <w:rFonts w:ascii="Lato" w:eastAsia="Times New Roman" w:hAnsi="Lato" w:cs="Arial"/>
          <w:color w:val="000000"/>
          <w:spacing w:val="4"/>
          <w:lang w:eastAsia="pl-PL"/>
        </w:rPr>
        <w:t xml:space="preserve"> z późn. zm.</w:t>
      </w:r>
      <w:r w:rsidRPr="00B57F57">
        <w:rPr>
          <w:rFonts w:ascii="Lato" w:eastAsia="Times New Roman" w:hAnsi="Lato" w:cs="Arial"/>
          <w:color w:val="000000"/>
          <w:spacing w:val="4"/>
          <w:lang w:eastAsia="pl-PL"/>
        </w:rPr>
        <w:t>), zwanej dalej</w:t>
      </w:r>
      <w:r w:rsidRPr="00B57F57">
        <w:rPr>
          <w:rFonts w:ascii="Lato" w:eastAsia="Times New Roman" w:hAnsi="Lato" w:cs="Arial"/>
          <w:i/>
          <w:iCs/>
          <w:color w:val="000000"/>
          <w:spacing w:val="4"/>
          <w:lang w:eastAsia="pl-PL"/>
        </w:rPr>
        <w:t xml:space="preserve"> „</w:t>
      </w:r>
      <w:r w:rsidRPr="00B57F57">
        <w:rPr>
          <w:rFonts w:ascii="Lato" w:eastAsia="Times New Roman" w:hAnsi="Lato" w:cs="Arial"/>
          <w:color w:val="000000"/>
          <w:spacing w:val="4"/>
          <w:lang w:eastAsia="pl-PL"/>
        </w:rPr>
        <w:t>ustawą o transporcie kolejowym</w:t>
      </w:r>
      <w:r w:rsidR="006610C5" w:rsidRPr="00B57F57">
        <w:rPr>
          <w:rFonts w:ascii="Lato" w:eastAsia="Times New Roman" w:hAnsi="Lato" w:cs="Arial"/>
          <w:i/>
          <w:iCs/>
          <w:color w:val="000000"/>
          <w:spacing w:val="4"/>
          <w:lang w:eastAsia="pl-PL"/>
        </w:rPr>
        <w:t>”</w:t>
      </w:r>
      <w:r w:rsidRPr="00B57F57">
        <w:rPr>
          <w:rFonts w:ascii="Lato" w:eastAsia="Times New Roman" w:hAnsi="Lato" w:cs="Arial"/>
          <w:i/>
          <w:iCs/>
          <w:color w:val="000000"/>
          <w:spacing w:val="4"/>
          <w:lang w:eastAsia="pl-PL"/>
        </w:rPr>
        <w:t>,</w:t>
      </w:r>
      <w:r w:rsidRPr="00B57F57">
        <w:rPr>
          <w:rFonts w:ascii="Lato" w:eastAsia="Times New Roman" w:hAnsi="Lato" w:cs="Arial"/>
          <w:color w:val="000000"/>
          <w:spacing w:val="4"/>
          <w:lang w:eastAsia="pl-PL"/>
        </w:rPr>
        <w:t xml:space="preserve"> po rozpatrzeniu odwołania </w:t>
      </w:r>
      <w:r w:rsidR="00B57F57" w:rsidRPr="00B57F57">
        <w:rPr>
          <w:rFonts w:ascii="Lato" w:hAnsi="Lato"/>
          <w:spacing w:val="4"/>
        </w:rPr>
        <w:t>P</w:t>
      </w:r>
      <w:r w:rsidR="00CD7FA2">
        <w:rPr>
          <w:rFonts w:ascii="Lato" w:hAnsi="Lato"/>
          <w:spacing w:val="4"/>
        </w:rPr>
        <w:t>.</w:t>
      </w:r>
      <w:r w:rsidR="00B57F57" w:rsidRPr="00B57F57">
        <w:rPr>
          <w:rFonts w:ascii="Lato" w:hAnsi="Lato"/>
          <w:spacing w:val="4"/>
        </w:rPr>
        <w:t xml:space="preserve"> </w:t>
      </w:r>
      <w:r w:rsidRPr="00B57F57">
        <w:rPr>
          <w:rFonts w:ascii="Lato" w:eastAsia="Times New Roman" w:hAnsi="Lato" w:cs="Arial"/>
          <w:color w:val="000000"/>
          <w:spacing w:val="4"/>
          <w:lang w:eastAsia="pl-PL"/>
        </w:rPr>
        <w:t xml:space="preserve">od decyzji </w:t>
      </w:r>
      <w:r w:rsidR="00B57F57" w:rsidRPr="00B57F57">
        <w:rPr>
          <w:rFonts w:ascii="Lato" w:eastAsia="Times New Roman" w:hAnsi="Lato" w:cs="Arial"/>
          <w:color w:val="000000"/>
          <w:spacing w:val="4"/>
          <w:lang w:eastAsia="pl-PL"/>
        </w:rPr>
        <w:t>Wojewody Opolskiego z dnia 17 listopada 2025 r., znak: IN.I.747.4.1.2025.WP</w:t>
      </w:r>
      <w:r w:rsidR="00492109">
        <w:rPr>
          <w:rFonts w:ascii="Lato" w:eastAsia="Times New Roman" w:hAnsi="Lato" w:cs="Arial"/>
          <w:color w:val="000000"/>
          <w:spacing w:val="4"/>
          <w:lang w:eastAsia="pl-PL"/>
        </w:rPr>
        <w:t>,</w:t>
      </w:r>
      <w:r w:rsidR="00B57F57" w:rsidRPr="00B57F57">
        <w:rPr>
          <w:rFonts w:ascii="Lato" w:eastAsia="Times New Roman" w:hAnsi="Lato" w:cs="Arial"/>
          <w:color w:val="000000"/>
          <w:spacing w:val="4"/>
          <w:lang w:eastAsia="pl-PL"/>
        </w:rPr>
        <w:t xml:space="preserve"> o ustaleniu lokalizacji linii kolejowej dla inwestycji pn.: „Prace </w:t>
      </w:r>
      <w:r w:rsidR="002D73FC">
        <w:rPr>
          <w:rFonts w:ascii="Lato" w:eastAsia="Times New Roman" w:hAnsi="Lato" w:cs="Arial"/>
          <w:color w:val="000000"/>
          <w:spacing w:val="4"/>
          <w:lang w:eastAsia="pl-PL"/>
        </w:rPr>
        <w:br/>
      </w:r>
      <w:r w:rsidR="00B57F57" w:rsidRPr="00B57F57">
        <w:rPr>
          <w:rFonts w:ascii="Lato" w:eastAsia="Times New Roman" w:hAnsi="Lato" w:cs="Arial"/>
          <w:color w:val="000000"/>
          <w:spacing w:val="4"/>
          <w:lang w:eastAsia="pl-PL"/>
        </w:rPr>
        <w:t>na linii kolejowej E59, odcinek Kędzierzyn Koźle – Chałupki – Linia kolejowa nr 151</w:t>
      </w:r>
      <w:r w:rsidR="002D73FC">
        <w:rPr>
          <w:rFonts w:ascii="Lato" w:eastAsia="Times New Roman" w:hAnsi="Lato" w:cs="Arial"/>
          <w:color w:val="000000"/>
          <w:spacing w:val="4"/>
          <w:lang w:eastAsia="pl-PL"/>
        </w:rPr>
        <w:br/>
      </w:r>
      <w:r w:rsidR="00B57F57" w:rsidRPr="00B57F57">
        <w:rPr>
          <w:rFonts w:ascii="Lato" w:eastAsia="Times New Roman" w:hAnsi="Lato" w:cs="Arial"/>
          <w:color w:val="000000"/>
          <w:spacing w:val="4"/>
          <w:lang w:eastAsia="pl-PL"/>
        </w:rPr>
        <w:t>od km -1.382 do km 14.665”,</w:t>
      </w:r>
      <w:r w:rsidR="00B639BA">
        <w:rPr>
          <w:rFonts w:ascii="Lato" w:eastAsia="Times New Roman" w:hAnsi="Lato" w:cs="Arial"/>
          <w:color w:val="000000"/>
          <w:spacing w:val="4"/>
          <w:lang w:eastAsia="pl-PL"/>
        </w:rPr>
        <w:t xml:space="preserve"> polegającej</w:t>
      </w:r>
      <w:r w:rsidR="00CD7FA2">
        <w:rPr>
          <w:rFonts w:ascii="Lato" w:eastAsia="Times New Roman" w:hAnsi="Lato" w:cs="Arial"/>
          <w:color w:val="000000"/>
          <w:spacing w:val="4"/>
          <w:lang w:eastAsia="pl-PL"/>
        </w:rPr>
        <w:t xml:space="preserve"> </w:t>
      </w:r>
      <w:r w:rsidR="00B639BA">
        <w:rPr>
          <w:rFonts w:ascii="Lato" w:eastAsia="Times New Roman" w:hAnsi="Lato" w:cs="Arial"/>
          <w:color w:val="000000"/>
          <w:spacing w:val="4"/>
          <w:lang w:eastAsia="pl-PL"/>
        </w:rPr>
        <w:t xml:space="preserve">na przebudowie układu torowego </w:t>
      </w:r>
      <w:r w:rsidR="00F27796">
        <w:rPr>
          <w:rFonts w:ascii="Lato" w:eastAsia="Times New Roman" w:hAnsi="Lato" w:cs="Arial"/>
          <w:color w:val="000000"/>
          <w:spacing w:val="4"/>
          <w:lang w:eastAsia="pl-PL"/>
        </w:rPr>
        <w:br/>
      </w:r>
      <w:r w:rsidR="00B639BA">
        <w:rPr>
          <w:rFonts w:ascii="Lato" w:eastAsia="Times New Roman" w:hAnsi="Lato" w:cs="Arial"/>
          <w:color w:val="000000"/>
          <w:spacing w:val="4"/>
          <w:lang w:eastAsia="pl-PL"/>
        </w:rPr>
        <w:t>wraz z infrastrukturą towarzyszącą,</w:t>
      </w:r>
    </w:p>
    <w:p w14:paraId="6FCE9161" w14:textId="77777777" w:rsidR="00F84E8C" w:rsidRPr="00E900A7" w:rsidRDefault="00F84E8C" w:rsidP="00136B05">
      <w:pPr>
        <w:numPr>
          <w:ilvl w:val="0"/>
          <w:numId w:val="5"/>
        </w:numPr>
        <w:spacing w:after="240" w:line="240" w:lineRule="exact"/>
        <w:ind w:left="284" w:hanging="142"/>
        <w:jc w:val="both"/>
        <w:rPr>
          <w:rFonts w:ascii="Lato" w:eastAsia="Times New Roman" w:hAnsi="Lato" w:cs="Arial"/>
          <w:b/>
          <w:color w:val="FF0000"/>
          <w:spacing w:val="4"/>
          <w:lang w:eastAsia="pl-PL"/>
        </w:rPr>
      </w:pPr>
      <w:r w:rsidRPr="00E900A7">
        <w:rPr>
          <w:rFonts w:ascii="Lato" w:eastAsia="Times New Roman" w:hAnsi="Lato" w:cs="Arial"/>
          <w:b/>
          <w:spacing w:val="4"/>
          <w:lang w:eastAsia="pl-PL"/>
        </w:rPr>
        <w:t>Uchylam</w:t>
      </w:r>
      <w:r w:rsidRPr="00E900A7">
        <w:rPr>
          <w:rFonts w:ascii="Lato" w:eastAsia="Times New Roman" w:hAnsi="Lato" w:cs="Arial"/>
          <w:spacing w:val="4"/>
          <w:lang w:eastAsia="pl-PL"/>
        </w:rPr>
        <w:t xml:space="preserve">: </w:t>
      </w:r>
    </w:p>
    <w:p w14:paraId="6338C85C" w14:textId="68E15EA0" w:rsidR="00786BED" w:rsidRPr="00E900A7" w:rsidRDefault="00786BED" w:rsidP="00786BED">
      <w:pPr>
        <w:numPr>
          <w:ilvl w:val="0"/>
          <w:numId w:val="12"/>
        </w:numPr>
        <w:spacing w:after="240" w:line="240" w:lineRule="exact"/>
        <w:jc w:val="both"/>
        <w:rPr>
          <w:rFonts w:ascii="Lato" w:eastAsia="Times New Roman" w:hAnsi="Lato" w:cs="Arial"/>
          <w:bCs/>
          <w:iCs/>
          <w:spacing w:val="4"/>
          <w:lang w:eastAsia="pl-PL" w:bidi="pl-PL"/>
        </w:rPr>
      </w:pPr>
      <w:r w:rsidRPr="00E900A7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w rozstrzygnięciu zaskarżonej decyzji, znajdujący się na stronie </w:t>
      </w:r>
      <w:r w:rsidR="00E61A44" w:rsidRPr="00E900A7">
        <w:rPr>
          <w:rFonts w:ascii="Lato" w:eastAsia="Times New Roman" w:hAnsi="Lato" w:cs="Arial"/>
          <w:bCs/>
          <w:iCs/>
          <w:spacing w:val="4"/>
          <w:lang w:eastAsia="pl-PL" w:bidi="pl-PL"/>
        </w:rPr>
        <w:t>93</w:t>
      </w:r>
      <w:r w:rsidRPr="00E900A7">
        <w:rPr>
          <w:rFonts w:ascii="Lato" w:eastAsia="Times New Roman" w:hAnsi="Lato" w:cs="Arial"/>
          <w:bCs/>
          <w:iCs/>
          <w:spacing w:val="4"/>
          <w:lang w:eastAsia="pl-PL" w:bidi="pl-PL"/>
        </w:rPr>
        <w:t>, w wierszu</w:t>
      </w:r>
      <w:r w:rsidR="00E900A7" w:rsidRPr="00E900A7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8-9</w:t>
      </w:r>
      <w:r w:rsidRPr="00E900A7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, licząc od </w:t>
      </w:r>
      <w:r w:rsidR="00E900A7" w:rsidRPr="00E900A7">
        <w:rPr>
          <w:rFonts w:ascii="Lato" w:eastAsia="Times New Roman" w:hAnsi="Lato" w:cs="Arial"/>
          <w:bCs/>
          <w:iCs/>
          <w:spacing w:val="4"/>
          <w:lang w:eastAsia="pl-PL" w:bidi="pl-PL"/>
        </w:rPr>
        <w:t>dołu</w:t>
      </w:r>
      <w:r w:rsidRPr="00E900A7">
        <w:rPr>
          <w:rFonts w:ascii="Lato" w:eastAsia="Times New Roman" w:hAnsi="Lato" w:cs="Arial"/>
          <w:bCs/>
          <w:iCs/>
          <w:spacing w:val="4"/>
          <w:lang w:eastAsia="pl-PL" w:bidi="pl-PL"/>
        </w:rPr>
        <w:t xml:space="preserve"> strony, zapis:</w:t>
      </w:r>
    </w:p>
    <w:p w14:paraId="57DD41FD" w14:textId="358A24AE" w:rsidR="00786BED" w:rsidRPr="00E900A7" w:rsidRDefault="00786BED" w:rsidP="00786BED">
      <w:pPr>
        <w:spacing w:after="240" w:line="240" w:lineRule="exact"/>
        <w:ind w:left="567"/>
        <w:jc w:val="both"/>
        <w:rPr>
          <w:rFonts w:ascii="Lato" w:eastAsia="Times New Roman" w:hAnsi="Lato" w:cs="Arial"/>
          <w:bCs/>
          <w:iCs/>
          <w:spacing w:val="4"/>
          <w:lang w:eastAsia="pl-PL" w:bidi="pl-PL"/>
        </w:rPr>
      </w:pPr>
      <w:r w:rsidRPr="00E900A7">
        <w:rPr>
          <w:rFonts w:ascii="Lato" w:eastAsia="Times New Roman" w:hAnsi="Lato" w:cs="Arial"/>
          <w:bCs/>
          <w:iCs/>
          <w:spacing w:val="4"/>
          <w:lang w:eastAsia="pl-PL" w:bidi="pl-PL"/>
        </w:rPr>
        <w:t>„</w:t>
      </w:r>
      <w:r w:rsidR="00E900A7" w:rsidRPr="00E900A7">
        <w:rPr>
          <w:rFonts w:ascii="Lato" w:eastAsia="Times New Roman" w:hAnsi="Lato" w:cs="Arial"/>
          <w:bCs/>
          <w:iCs/>
          <w:spacing w:val="4"/>
          <w:lang w:eastAsia="pl-PL" w:bidi="pl-PL"/>
        </w:rPr>
        <w:t>Ostateczna decyzja o ustaleniu lokalizacji linii kolejowej stanowi podstawę</w:t>
      </w:r>
      <w:r w:rsidR="00E900A7">
        <w:rPr>
          <w:rFonts w:ascii="Lato" w:eastAsia="Times New Roman" w:hAnsi="Lato" w:cs="Arial"/>
          <w:bCs/>
          <w:iCs/>
          <w:spacing w:val="4"/>
          <w:lang w:eastAsia="pl-PL" w:bidi="pl-PL"/>
        </w:rPr>
        <w:br/>
      </w:r>
      <w:r w:rsidR="00E900A7" w:rsidRPr="00E900A7">
        <w:rPr>
          <w:rFonts w:ascii="Lato" w:eastAsia="Times New Roman" w:hAnsi="Lato" w:cs="Arial"/>
          <w:bCs/>
          <w:iCs/>
          <w:spacing w:val="4"/>
          <w:lang w:eastAsia="pl-PL" w:bidi="pl-PL"/>
        </w:rPr>
        <w:t>do dokonywania wpisów w księdze wieczystej i w katastrze nieruchomości.</w:t>
      </w:r>
      <w:r w:rsidRPr="00E900A7">
        <w:rPr>
          <w:rFonts w:ascii="Lato" w:eastAsia="Times New Roman" w:hAnsi="Lato" w:cs="Arial"/>
          <w:bCs/>
          <w:iCs/>
          <w:spacing w:val="4"/>
          <w:lang w:eastAsia="pl-PL" w:bidi="pl-PL"/>
        </w:rPr>
        <w:t>”,</w:t>
      </w:r>
    </w:p>
    <w:p w14:paraId="3E37C67D" w14:textId="77777777" w:rsidR="00F84E8C" w:rsidRPr="00E900A7" w:rsidRDefault="00F84E8C" w:rsidP="00DC3D1F">
      <w:pPr>
        <w:spacing w:after="240" w:line="240" w:lineRule="exact"/>
        <w:ind w:left="284"/>
        <w:jc w:val="both"/>
        <w:outlineLvl w:val="0"/>
        <w:rPr>
          <w:rFonts w:ascii="Lato" w:hAnsi="Lato" w:cs="Arial"/>
          <w:bCs/>
          <w:spacing w:val="4"/>
        </w:rPr>
      </w:pPr>
      <w:bookmarkStart w:id="2" w:name="_Hlk176857387"/>
      <w:r w:rsidRPr="00E900A7">
        <w:rPr>
          <w:rFonts w:ascii="Lato" w:hAnsi="Lato" w:cs="Arial"/>
          <w:b/>
          <w:bCs/>
          <w:spacing w:val="4"/>
        </w:rPr>
        <w:t xml:space="preserve">i orzekam w tym zakresie </w:t>
      </w:r>
      <w:r w:rsidRPr="00E900A7">
        <w:rPr>
          <w:rFonts w:ascii="Lato" w:hAnsi="Lato" w:cs="Arial"/>
          <w:bCs/>
          <w:spacing w:val="4"/>
        </w:rPr>
        <w:t>poprzez:</w:t>
      </w:r>
    </w:p>
    <w:bookmarkEnd w:id="2"/>
    <w:p w14:paraId="683C2D00" w14:textId="75B514D5" w:rsidR="00E61A44" w:rsidRPr="00E900A7" w:rsidRDefault="00E61A44" w:rsidP="00E61A44">
      <w:pPr>
        <w:numPr>
          <w:ilvl w:val="0"/>
          <w:numId w:val="12"/>
        </w:numPr>
        <w:spacing w:after="240" w:line="240" w:lineRule="exact"/>
        <w:jc w:val="both"/>
        <w:rPr>
          <w:rFonts w:ascii="Lato" w:hAnsi="Lato" w:cs="Arial"/>
          <w:bCs/>
          <w:iCs/>
          <w:spacing w:val="4"/>
          <w:lang w:bidi="pl-PL"/>
        </w:rPr>
      </w:pPr>
      <w:r w:rsidRPr="00E900A7">
        <w:rPr>
          <w:rFonts w:ascii="Lato" w:hAnsi="Lato" w:cs="Arial"/>
          <w:bCs/>
          <w:spacing w:val="4"/>
          <w:lang w:bidi="pl-PL"/>
        </w:rPr>
        <w:t>ustalenie, w rozstrzygnięciu zaskarżonej decyzji, w miejsce uchylenia,</w:t>
      </w:r>
      <w:r w:rsidRPr="00E900A7">
        <w:rPr>
          <w:rFonts w:ascii="Lato" w:hAnsi="Lato" w:cs="Arial"/>
          <w:bCs/>
          <w:iCs/>
          <w:spacing w:val="4"/>
          <w:lang w:bidi="pl-PL"/>
        </w:rPr>
        <w:t xml:space="preserve"> na stronie 93, w wierszu </w:t>
      </w:r>
      <w:r w:rsidR="00E900A7" w:rsidRPr="00E900A7">
        <w:rPr>
          <w:rFonts w:ascii="Lato" w:hAnsi="Lato" w:cs="Arial"/>
          <w:bCs/>
          <w:iCs/>
          <w:spacing w:val="4"/>
          <w:lang w:bidi="pl-PL"/>
        </w:rPr>
        <w:t>8-9</w:t>
      </w:r>
      <w:r w:rsidRPr="00E900A7">
        <w:rPr>
          <w:rFonts w:ascii="Lato" w:hAnsi="Lato" w:cs="Arial"/>
          <w:bCs/>
          <w:iCs/>
          <w:spacing w:val="4"/>
          <w:lang w:bidi="pl-PL"/>
        </w:rPr>
        <w:t xml:space="preserve">, licząc od </w:t>
      </w:r>
      <w:r w:rsidR="00E900A7" w:rsidRPr="00E900A7">
        <w:rPr>
          <w:rFonts w:ascii="Lato" w:hAnsi="Lato" w:cs="Arial"/>
          <w:bCs/>
          <w:iCs/>
          <w:spacing w:val="4"/>
          <w:lang w:bidi="pl-PL"/>
        </w:rPr>
        <w:t>dołu</w:t>
      </w:r>
      <w:r w:rsidRPr="00E900A7">
        <w:rPr>
          <w:rFonts w:ascii="Lato" w:hAnsi="Lato" w:cs="Arial"/>
          <w:bCs/>
          <w:iCs/>
          <w:spacing w:val="4"/>
          <w:lang w:bidi="pl-PL"/>
        </w:rPr>
        <w:t xml:space="preserve"> strony, nowego zapisu:</w:t>
      </w:r>
    </w:p>
    <w:p w14:paraId="5F06D674" w14:textId="312A8571" w:rsidR="006E66B2" w:rsidRDefault="00562395" w:rsidP="00562395">
      <w:pPr>
        <w:pStyle w:val="Akapitzlist"/>
        <w:spacing w:after="240" w:line="240" w:lineRule="exact"/>
        <w:ind w:left="567"/>
        <w:contextualSpacing w:val="0"/>
        <w:jc w:val="both"/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</w:pPr>
      <w:r w:rsidRPr="00E900A7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>„</w:t>
      </w:r>
      <w:r w:rsidR="00584C34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 xml:space="preserve">Na podstawie art. 120 ustawy z dnia 21 sierpnia 1997 r. </w:t>
      </w:r>
      <w:r w:rsidR="00584C34" w:rsidRPr="00584C34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>o gospodarce nieruchomościami (Dz. U. z 2026 r. poz. 399 z późn. zm.)</w:t>
      </w:r>
      <w:r w:rsidR="00584C34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 xml:space="preserve"> n</w:t>
      </w:r>
      <w:r w:rsidR="00AA1FD3" w:rsidRPr="00E900A7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 xml:space="preserve">a działce nr 897/26 obręb </w:t>
      </w:r>
      <w:r w:rsidR="00C40E91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 xml:space="preserve">0044 </w:t>
      </w:r>
      <w:r w:rsidR="00AA1FD3" w:rsidRPr="00E900A7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>Kędzierzyn</w:t>
      </w:r>
      <w:r w:rsidR="0093095F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 xml:space="preserve"> (powstałej z podziału działki nr 897/11)</w:t>
      </w:r>
      <w:r w:rsidR="00AA1FD3" w:rsidRPr="00E900A7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 xml:space="preserve"> </w:t>
      </w:r>
      <w:r w:rsidRPr="00E900A7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>ustanawia</w:t>
      </w:r>
      <w:r w:rsidR="00C40E91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>m</w:t>
      </w:r>
      <w:r w:rsidRPr="00E900A7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 xml:space="preserve"> służebność </w:t>
      </w:r>
      <w:r w:rsidR="00C46C08" w:rsidRPr="00E900A7">
        <w:rPr>
          <w:rFonts w:ascii="Lato" w:hAnsi="Lato" w:cs="Arial"/>
          <w:bCs/>
          <w:spacing w:val="4"/>
          <w:sz w:val="22"/>
          <w:szCs w:val="22"/>
          <w:lang w:bidi="pl-PL"/>
        </w:rPr>
        <w:t>gruntową przejazdu</w:t>
      </w:r>
      <w:r w:rsidR="00C46C08" w:rsidRPr="00E900A7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 xml:space="preserve"> i </w:t>
      </w:r>
      <w:r w:rsidRPr="00E900A7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>przechodu</w:t>
      </w:r>
      <w:r w:rsidR="00AA1FD3" w:rsidRPr="00E900A7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 xml:space="preserve"> na rzecz </w:t>
      </w:r>
      <w:r w:rsidR="00C40E91">
        <w:rPr>
          <w:rFonts w:ascii="Lato" w:hAnsi="Lato"/>
          <w:spacing w:val="4"/>
          <w:sz w:val="22"/>
          <w:szCs w:val="22"/>
        </w:rPr>
        <w:t>działki nr 897/27</w:t>
      </w:r>
      <w:r w:rsidR="0093095F">
        <w:rPr>
          <w:rFonts w:ascii="Lato" w:hAnsi="Lato"/>
          <w:spacing w:val="4"/>
          <w:sz w:val="22"/>
          <w:szCs w:val="22"/>
        </w:rPr>
        <w:t xml:space="preserve">, </w:t>
      </w:r>
      <w:r w:rsidR="00C40E91">
        <w:rPr>
          <w:rFonts w:ascii="Lato" w:hAnsi="Lato"/>
          <w:spacing w:val="4"/>
          <w:sz w:val="22"/>
          <w:szCs w:val="22"/>
        </w:rPr>
        <w:t xml:space="preserve"> </w:t>
      </w:r>
      <w:r w:rsidR="0093095F" w:rsidRPr="00E900A7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 xml:space="preserve">obręb </w:t>
      </w:r>
      <w:r w:rsidR="0093095F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 xml:space="preserve">0044 </w:t>
      </w:r>
      <w:r w:rsidR="0093095F" w:rsidRPr="00E900A7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>Kędzierzyn</w:t>
      </w:r>
      <w:r w:rsidR="0093095F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 xml:space="preserve"> (powstałej z podziału działki nr 897/11)</w:t>
      </w:r>
      <w:r w:rsidR="0093095F" w:rsidRPr="00E900A7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 xml:space="preserve"> </w:t>
      </w:r>
      <w:r w:rsidRPr="00E900A7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>w celu zapewnienia dostępu do wyjścia ewakuacyjnego</w:t>
      </w:r>
      <w:r w:rsidR="00C40E91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 xml:space="preserve"> z bud</w:t>
      </w:r>
      <w:r w:rsidR="0093095F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>y</w:t>
      </w:r>
      <w:r w:rsidR="00C40E91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>nku</w:t>
      </w:r>
      <w:r w:rsidRPr="00E900A7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>.</w:t>
      </w:r>
    </w:p>
    <w:p w14:paraId="11AE9FA7" w14:textId="77777777" w:rsidR="00C40E91" w:rsidRPr="00C40E91" w:rsidRDefault="00C40E91" w:rsidP="00C40E91">
      <w:pPr>
        <w:pStyle w:val="Akapitzlist"/>
        <w:spacing w:after="240" w:line="240" w:lineRule="exact"/>
        <w:ind w:left="567"/>
        <w:jc w:val="both"/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</w:pPr>
      <w:r w:rsidRPr="00C40E91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>Wszelkie koszty ustanowienia ww. służebności przejazdu i przechodu obciążają</w:t>
      </w:r>
    </w:p>
    <w:p w14:paraId="5E290A91" w14:textId="6EBEA330" w:rsidR="00C40E91" w:rsidRPr="00E900A7" w:rsidRDefault="00C40E91" w:rsidP="00C40E91">
      <w:pPr>
        <w:pStyle w:val="Akapitzlist"/>
        <w:spacing w:after="240" w:line="240" w:lineRule="exact"/>
        <w:ind w:left="567"/>
        <w:contextualSpacing w:val="0"/>
        <w:jc w:val="both"/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</w:pPr>
      <w:r w:rsidRPr="00C40E91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 xml:space="preserve">inwestora – </w:t>
      </w:r>
      <w:r w:rsidR="0093095F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>PKP Polskie Linie Kolejowe S.A. z siedzibą w Warszawie.</w:t>
      </w:r>
      <w:r w:rsidRPr="00C40E91">
        <w:rPr>
          <w:rFonts w:ascii="Lato" w:hAnsi="Lato"/>
          <w:bCs/>
          <w:spacing w:val="4"/>
          <w:sz w:val="22"/>
          <w:szCs w:val="22"/>
          <w:shd w:val="clear" w:color="auto" w:fill="FFFFFF"/>
          <w:lang w:bidi="pl-PL"/>
        </w:rPr>
        <w:t>”</w:t>
      </w:r>
    </w:p>
    <w:p w14:paraId="241311C6" w14:textId="2062AD4B" w:rsidR="00E900A7" w:rsidRPr="00E900A7" w:rsidRDefault="00E900A7" w:rsidP="00562395">
      <w:pPr>
        <w:pStyle w:val="Akapitzlist"/>
        <w:spacing w:after="240" w:line="240" w:lineRule="exact"/>
        <w:ind w:left="567"/>
        <w:contextualSpacing w:val="0"/>
        <w:jc w:val="both"/>
        <w:rPr>
          <w:rFonts w:ascii="Lato" w:eastAsia="Calibri" w:hAnsi="Lato" w:cs="Arial"/>
          <w:bCs/>
          <w:spacing w:val="4"/>
          <w:sz w:val="22"/>
          <w:szCs w:val="22"/>
        </w:rPr>
      </w:pPr>
      <w:r w:rsidRPr="00E900A7">
        <w:rPr>
          <w:rFonts w:ascii="Lato" w:hAnsi="Lato" w:cs="Arial"/>
          <w:bCs/>
          <w:iCs/>
          <w:spacing w:val="4"/>
          <w:sz w:val="22"/>
          <w:szCs w:val="22"/>
          <w:lang w:bidi="pl-PL"/>
        </w:rPr>
        <w:t>Ostateczna decyzja o ustaleniu lokalizacji linii kolejowej stanowi podstawę</w:t>
      </w:r>
      <w:r>
        <w:rPr>
          <w:rFonts w:ascii="Lato" w:hAnsi="Lato" w:cs="Arial"/>
          <w:bCs/>
          <w:iCs/>
          <w:spacing w:val="4"/>
          <w:sz w:val="22"/>
          <w:szCs w:val="22"/>
          <w:lang w:bidi="pl-PL"/>
        </w:rPr>
        <w:br/>
      </w:r>
      <w:r w:rsidRPr="00E900A7">
        <w:rPr>
          <w:rFonts w:ascii="Lato" w:hAnsi="Lato" w:cs="Arial"/>
          <w:bCs/>
          <w:iCs/>
          <w:spacing w:val="4"/>
          <w:sz w:val="22"/>
          <w:szCs w:val="22"/>
          <w:lang w:bidi="pl-PL"/>
        </w:rPr>
        <w:t>do dokonywania wpisów w księdze wieczystej i w katastrze nieruchomości.”,</w:t>
      </w:r>
    </w:p>
    <w:p w14:paraId="2EE4C806" w14:textId="1A76B0AE" w:rsidR="00665F8E" w:rsidRPr="00E900A7" w:rsidRDefault="00136B05" w:rsidP="00665F8E">
      <w:pPr>
        <w:numPr>
          <w:ilvl w:val="0"/>
          <w:numId w:val="2"/>
        </w:numPr>
        <w:spacing w:after="240" w:line="240" w:lineRule="exact"/>
        <w:jc w:val="both"/>
        <w:rPr>
          <w:rFonts w:ascii="Lato" w:eastAsia="Times New Roman" w:hAnsi="Lato" w:cs="Arial"/>
          <w:bCs/>
          <w:spacing w:val="4"/>
          <w:lang w:eastAsia="pl-PL" w:bidi="pl-PL"/>
        </w:rPr>
      </w:pPr>
      <w:r w:rsidRPr="00E900A7">
        <w:rPr>
          <w:rFonts w:ascii="Lato" w:eastAsia="Times New Roman" w:hAnsi="Lato" w:cs="Arial"/>
          <w:spacing w:val="4"/>
          <w:lang w:eastAsia="pl-PL"/>
        </w:rPr>
        <w:t xml:space="preserve">zatwierdzenie </w:t>
      </w:r>
      <w:r w:rsidR="00147A8E" w:rsidRPr="00E900A7">
        <w:rPr>
          <w:rFonts w:ascii="Lato" w:eastAsia="Times New Roman" w:hAnsi="Lato" w:cs="Arial"/>
          <w:spacing w:val="4"/>
          <w:lang w:eastAsia="pl-PL"/>
        </w:rPr>
        <w:t xml:space="preserve">mapy do celów prawnych </w:t>
      </w:r>
      <w:r w:rsidR="0093095F">
        <w:rPr>
          <w:rFonts w:ascii="Lato" w:eastAsia="Times New Roman" w:hAnsi="Lato" w:cs="Arial"/>
          <w:spacing w:val="4"/>
          <w:lang w:eastAsia="pl-PL"/>
        </w:rPr>
        <w:t>sporządzonej przez uprawnionego geodetę, przedstawiającej zakres</w:t>
      </w:r>
      <w:r w:rsidR="00147A8E" w:rsidRPr="00E900A7">
        <w:rPr>
          <w:rFonts w:ascii="Lato" w:eastAsia="Times New Roman" w:hAnsi="Lato" w:cs="Arial"/>
          <w:bCs/>
          <w:spacing w:val="4"/>
          <w:lang w:eastAsia="pl-PL" w:bidi="pl-PL"/>
        </w:rPr>
        <w:t xml:space="preserve"> służebnoś</w:t>
      </w:r>
      <w:r w:rsidR="0093095F">
        <w:rPr>
          <w:rFonts w:ascii="Lato" w:eastAsia="Times New Roman" w:hAnsi="Lato" w:cs="Arial"/>
          <w:bCs/>
          <w:spacing w:val="4"/>
          <w:lang w:eastAsia="pl-PL" w:bidi="pl-PL"/>
        </w:rPr>
        <w:t>ci</w:t>
      </w:r>
      <w:r w:rsidR="00147A8E" w:rsidRPr="00E900A7">
        <w:rPr>
          <w:rFonts w:ascii="Lato" w:eastAsia="Times New Roman" w:hAnsi="Lato" w:cs="Arial"/>
          <w:bCs/>
          <w:spacing w:val="4"/>
          <w:lang w:eastAsia="pl-PL" w:bidi="pl-PL"/>
        </w:rPr>
        <w:t xml:space="preserve"> </w:t>
      </w:r>
      <w:r w:rsidR="004C35AB" w:rsidRPr="00E900A7">
        <w:rPr>
          <w:rFonts w:ascii="Lato" w:eastAsia="Times New Roman" w:hAnsi="Lato" w:cs="Arial"/>
          <w:bCs/>
          <w:spacing w:val="4"/>
          <w:lang w:eastAsia="pl-PL" w:bidi="pl-PL"/>
        </w:rPr>
        <w:t>gruntow</w:t>
      </w:r>
      <w:r w:rsidR="0093095F">
        <w:rPr>
          <w:rFonts w:ascii="Lato" w:eastAsia="Times New Roman" w:hAnsi="Lato" w:cs="Arial"/>
          <w:bCs/>
          <w:spacing w:val="4"/>
          <w:lang w:eastAsia="pl-PL" w:bidi="pl-PL"/>
        </w:rPr>
        <w:t>ej</w:t>
      </w:r>
      <w:r w:rsidR="004C35AB" w:rsidRPr="00E900A7">
        <w:rPr>
          <w:rFonts w:ascii="Lato" w:eastAsia="Times New Roman" w:hAnsi="Lato" w:cs="Arial"/>
          <w:bCs/>
          <w:spacing w:val="4"/>
          <w:lang w:eastAsia="pl-PL" w:bidi="pl-PL"/>
        </w:rPr>
        <w:t xml:space="preserve"> przejazdu i </w:t>
      </w:r>
      <w:r w:rsidR="00147A8E" w:rsidRPr="00E900A7">
        <w:rPr>
          <w:rFonts w:ascii="Lato" w:eastAsia="Times New Roman" w:hAnsi="Lato" w:cs="Arial"/>
          <w:bCs/>
          <w:spacing w:val="4"/>
          <w:lang w:eastAsia="pl-PL" w:bidi="pl-PL"/>
        </w:rPr>
        <w:t>przechodu na działce nr 897/26</w:t>
      </w:r>
      <w:r w:rsidR="00443D3F" w:rsidRPr="00E900A7">
        <w:rPr>
          <w:rFonts w:ascii="Lato" w:eastAsia="Times New Roman" w:hAnsi="Lato" w:cs="Arial"/>
          <w:spacing w:val="4"/>
          <w:lang w:eastAsia="pl-PL"/>
        </w:rPr>
        <w:t>,</w:t>
      </w:r>
      <w:r w:rsidR="0093095F">
        <w:rPr>
          <w:rFonts w:ascii="Lato" w:eastAsia="Times New Roman" w:hAnsi="Lato" w:cs="Arial"/>
          <w:spacing w:val="4"/>
          <w:lang w:eastAsia="pl-PL"/>
        </w:rPr>
        <w:t xml:space="preserve"> </w:t>
      </w:r>
      <w:r w:rsidR="0093095F" w:rsidRPr="00E900A7">
        <w:rPr>
          <w:rFonts w:ascii="Lato" w:hAnsi="Lato"/>
          <w:bCs/>
          <w:spacing w:val="4"/>
          <w:shd w:val="clear" w:color="auto" w:fill="FFFFFF"/>
          <w:lang w:bidi="pl-PL"/>
        </w:rPr>
        <w:t xml:space="preserve">obręb </w:t>
      </w:r>
      <w:r w:rsidR="0093095F">
        <w:rPr>
          <w:rFonts w:ascii="Lato" w:hAnsi="Lato"/>
          <w:bCs/>
          <w:spacing w:val="4"/>
          <w:shd w:val="clear" w:color="auto" w:fill="FFFFFF"/>
          <w:lang w:bidi="pl-PL"/>
        </w:rPr>
        <w:t xml:space="preserve">0044 </w:t>
      </w:r>
      <w:r w:rsidR="0093095F" w:rsidRPr="00E900A7">
        <w:rPr>
          <w:rFonts w:ascii="Lato" w:hAnsi="Lato"/>
          <w:bCs/>
          <w:spacing w:val="4"/>
          <w:shd w:val="clear" w:color="auto" w:fill="FFFFFF"/>
          <w:lang w:bidi="pl-PL"/>
        </w:rPr>
        <w:t>Kędzierzyn</w:t>
      </w:r>
      <w:r w:rsidR="0093095F">
        <w:rPr>
          <w:rFonts w:ascii="Lato" w:hAnsi="Lato"/>
          <w:bCs/>
          <w:spacing w:val="4"/>
          <w:shd w:val="clear" w:color="auto" w:fill="FFFFFF"/>
          <w:lang w:bidi="pl-PL"/>
        </w:rPr>
        <w:t xml:space="preserve"> na rzecz działki </w:t>
      </w:r>
      <w:r w:rsidR="0093095F">
        <w:rPr>
          <w:rFonts w:ascii="Lato" w:hAnsi="Lato"/>
          <w:spacing w:val="4"/>
        </w:rPr>
        <w:t xml:space="preserve">nr 897/27,  </w:t>
      </w:r>
      <w:r w:rsidR="0093095F" w:rsidRPr="00E900A7">
        <w:rPr>
          <w:rFonts w:ascii="Lato" w:hAnsi="Lato"/>
          <w:bCs/>
          <w:spacing w:val="4"/>
          <w:shd w:val="clear" w:color="auto" w:fill="FFFFFF"/>
          <w:lang w:bidi="pl-PL"/>
        </w:rPr>
        <w:t xml:space="preserve">obręb </w:t>
      </w:r>
      <w:r w:rsidR="0093095F">
        <w:rPr>
          <w:rFonts w:ascii="Lato" w:hAnsi="Lato"/>
          <w:bCs/>
          <w:spacing w:val="4"/>
          <w:shd w:val="clear" w:color="auto" w:fill="FFFFFF"/>
          <w:lang w:bidi="pl-PL"/>
        </w:rPr>
        <w:t xml:space="preserve">0044 </w:t>
      </w:r>
      <w:r w:rsidR="0093095F" w:rsidRPr="00E900A7">
        <w:rPr>
          <w:rFonts w:ascii="Lato" w:hAnsi="Lato"/>
          <w:bCs/>
          <w:spacing w:val="4"/>
          <w:shd w:val="clear" w:color="auto" w:fill="FFFFFF"/>
          <w:lang w:bidi="pl-PL"/>
        </w:rPr>
        <w:t>Kędzierzyn</w:t>
      </w:r>
      <w:r w:rsidR="0093095F">
        <w:rPr>
          <w:rFonts w:ascii="Lato" w:hAnsi="Lato"/>
          <w:bCs/>
          <w:spacing w:val="4"/>
          <w:shd w:val="clear" w:color="auto" w:fill="FFFFFF"/>
          <w:lang w:bidi="pl-PL"/>
        </w:rPr>
        <w:t>,</w:t>
      </w:r>
      <w:r w:rsidR="00665F8E" w:rsidRPr="00E900A7">
        <w:rPr>
          <w:rFonts w:ascii="Lato" w:eastAsia="Times New Roman" w:hAnsi="Lato" w:cs="Arial"/>
          <w:spacing w:val="4"/>
          <w:lang w:eastAsia="pl-PL"/>
        </w:rPr>
        <w:t xml:space="preserve"> </w:t>
      </w:r>
      <w:r w:rsidR="00147A8E" w:rsidRPr="00E900A7">
        <w:rPr>
          <w:rFonts w:ascii="Lato" w:hAnsi="Lato" w:cs="Arial"/>
          <w:bCs/>
          <w:spacing w:val="4"/>
        </w:rPr>
        <w:t>stanowiąc</w:t>
      </w:r>
      <w:r w:rsidR="00C46C08" w:rsidRPr="00E900A7">
        <w:rPr>
          <w:rFonts w:ascii="Lato" w:hAnsi="Lato" w:cs="Arial"/>
          <w:bCs/>
          <w:spacing w:val="4"/>
        </w:rPr>
        <w:t>ej</w:t>
      </w:r>
      <w:r w:rsidR="00147A8E" w:rsidRPr="00E900A7">
        <w:rPr>
          <w:rFonts w:ascii="Lato" w:hAnsi="Lato" w:cs="Arial"/>
          <w:bCs/>
          <w:spacing w:val="4"/>
        </w:rPr>
        <w:t xml:space="preserve"> załącznik </w:t>
      </w:r>
      <w:r w:rsidR="00147A8E" w:rsidRPr="001E6A23">
        <w:rPr>
          <w:rFonts w:ascii="Lato" w:hAnsi="Lato" w:cs="Arial"/>
          <w:bCs/>
          <w:spacing w:val="4"/>
        </w:rPr>
        <w:t xml:space="preserve">nr </w:t>
      </w:r>
      <w:r w:rsidR="0093095F">
        <w:rPr>
          <w:rFonts w:ascii="Lato" w:hAnsi="Lato" w:cs="Arial"/>
          <w:bCs/>
          <w:spacing w:val="4"/>
        </w:rPr>
        <w:t>1</w:t>
      </w:r>
      <w:r w:rsidR="0093095F" w:rsidRPr="00E900A7">
        <w:rPr>
          <w:rFonts w:ascii="Lato" w:hAnsi="Lato" w:cs="Arial"/>
          <w:bCs/>
          <w:spacing w:val="4"/>
        </w:rPr>
        <w:t xml:space="preserve"> </w:t>
      </w:r>
      <w:r w:rsidR="00147A8E" w:rsidRPr="00E900A7">
        <w:rPr>
          <w:rFonts w:ascii="Lato" w:hAnsi="Lato" w:cs="Arial"/>
          <w:bCs/>
          <w:spacing w:val="4"/>
        </w:rPr>
        <w:t xml:space="preserve">do </w:t>
      </w:r>
      <w:r w:rsidR="0093095F">
        <w:rPr>
          <w:rFonts w:ascii="Lato" w:hAnsi="Lato" w:cs="Arial"/>
          <w:bCs/>
          <w:spacing w:val="4"/>
        </w:rPr>
        <w:t>niniejszej</w:t>
      </w:r>
      <w:r w:rsidR="0093095F" w:rsidRPr="00E900A7">
        <w:rPr>
          <w:rFonts w:ascii="Lato" w:hAnsi="Lato" w:cs="Arial"/>
          <w:bCs/>
          <w:spacing w:val="4"/>
        </w:rPr>
        <w:t xml:space="preserve"> </w:t>
      </w:r>
      <w:r w:rsidR="00147A8E" w:rsidRPr="00E900A7">
        <w:rPr>
          <w:rFonts w:ascii="Lato" w:hAnsi="Lato" w:cs="Arial"/>
          <w:bCs/>
          <w:spacing w:val="4"/>
        </w:rPr>
        <w:t>decyzji</w:t>
      </w:r>
      <w:r w:rsidR="00665F8E" w:rsidRPr="00E900A7">
        <w:rPr>
          <w:rFonts w:ascii="Lato" w:eastAsia="Times New Roman" w:hAnsi="Lato" w:cs="Arial"/>
          <w:bCs/>
          <w:spacing w:val="4"/>
          <w:lang w:eastAsia="pl-PL" w:bidi="pl-PL"/>
        </w:rPr>
        <w:t>.</w:t>
      </w:r>
    </w:p>
    <w:p w14:paraId="1DEF4DA4" w14:textId="37B120DE" w:rsidR="0012773A" w:rsidRPr="005A3D33" w:rsidRDefault="00F84E8C" w:rsidP="005A3D33">
      <w:pPr>
        <w:numPr>
          <w:ilvl w:val="0"/>
          <w:numId w:val="5"/>
        </w:numPr>
        <w:spacing w:after="600" w:line="240" w:lineRule="exact"/>
        <w:ind w:left="284" w:hanging="142"/>
        <w:jc w:val="both"/>
        <w:outlineLvl w:val="0"/>
        <w:rPr>
          <w:rFonts w:ascii="Lato" w:eastAsia="Times New Roman" w:hAnsi="Lato" w:cs="Arial"/>
          <w:spacing w:val="4"/>
          <w:lang w:eastAsia="pl-PL"/>
        </w:rPr>
      </w:pPr>
      <w:r w:rsidRPr="00B14C82">
        <w:rPr>
          <w:rFonts w:ascii="Lato" w:eastAsia="Times New Roman" w:hAnsi="Lato" w:cs="Arial"/>
          <w:b/>
          <w:spacing w:val="4"/>
          <w:lang w:eastAsia="pl-PL"/>
        </w:rPr>
        <w:t>W pozostałej części zaskarżoną decyzję utrzymuję w mocy.</w:t>
      </w:r>
    </w:p>
    <w:p w14:paraId="676E4E93" w14:textId="292C2760" w:rsidR="00F84E8C" w:rsidRPr="00B14C82" w:rsidRDefault="00F84E8C" w:rsidP="00F84E8C">
      <w:pPr>
        <w:spacing w:after="240" w:line="240" w:lineRule="exact"/>
        <w:jc w:val="center"/>
        <w:outlineLvl w:val="0"/>
        <w:rPr>
          <w:rFonts w:ascii="Lato" w:hAnsi="Lato"/>
        </w:rPr>
      </w:pPr>
      <w:r w:rsidRPr="00B14C82">
        <w:rPr>
          <w:rFonts w:ascii="Lato" w:hAnsi="Lato" w:cs="Arial"/>
          <w:b/>
          <w:bCs/>
          <w:spacing w:val="4"/>
        </w:rPr>
        <w:lastRenderedPageBreak/>
        <w:t>UZASADNIENIE</w:t>
      </w:r>
    </w:p>
    <w:p w14:paraId="0DC95BF6" w14:textId="21BD089E" w:rsidR="00F84E8C" w:rsidRPr="00BA6408" w:rsidRDefault="00F84E8C" w:rsidP="00D749C5">
      <w:pPr>
        <w:widowControl w:val="0"/>
        <w:spacing w:after="240" w:line="240" w:lineRule="exact"/>
        <w:ind w:right="40"/>
        <w:jc w:val="both"/>
        <w:rPr>
          <w:rFonts w:ascii="Lato" w:eastAsia="Times New Roman" w:hAnsi="Lato" w:cs="Arial"/>
          <w:color w:val="000000"/>
          <w:spacing w:val="4"/>
          <w:lang w:eastAsia="pl-PL"/>
        </w:rPr>
      </w:pPr>
      <w:r w:rsidRPr="00BA6408">
        <w:rPr>
          <w:rFonts w:ascii="Lato" w:eastAsia="Times New Roman" w:hAnsi="Lato" w:cs="Arial"/>
          <w:color w:val="000000"/>
          <w:spacing w:val="4"/>
          <w:lang w:eastAsia="pl-PL"/>
        </w:rPr>
        <w:t xml:space="preserve">Wnioskiem z </w:t>
      </w:r>
      <w:r w:rsidRPr="00833054">
        <w:rPr>
          <w:rFonts w:ascii="Lato" w:eastAsia="Times New Roman" w:hAnsi="Lato" w:cs="Arial"/>
          <w:color w:val="000000"/>
          <w:spacing w:val="4"/>
          <w:lang w:eastAsia="pl-PL"/>
        </w:rPr>
        <w:t xml:space="preserve">dnia </w:t>
      </w:r>
      <w:r w:rsidR="005D4A95" w:rsidRPr="00833054">
        <w:rPr>
          <w:rFonts w:ascii="Lato" w:eastAsia="Times New Roman" w:hAnsi="Lato" w:cs="Arial"/>
          <w:color w:val="000000"/>
          <w:spacing w:val="4"/>
          <w:lang w:eastAsia="pl-PL"/>
        </w:rPr>
        <w:t>17</w:t>
      </w:r>
      <w:r w:rsidRPr="00833054">
        <w:rPr>
          <w:rFonts w:ascii="Lato" w:eastAsia="Times New Roman" w:hAnsi="Lato" w:cs="Arial"/>
          <w:color w:val="000000"/>
          <w:spacing w:val="4"/>
          <w:lang w:eastAsia="pl-PL"/>
        </w:rPr>
        <w:t xml:space="preserve"> </w:t>
      </w:r>
      <w:r w:rsidR="002A3851" w:rsidRPr="00833054">
        <w:rPr>
          <w:rFonts w:ascii="Lato" w:eastAsia="Times New Roman" w:hAnsi="Lato" w:cs="Arial"/>
          <w:color w:val="000000"/>
          <w:spacing w:val="4"/>
          <w:lang w:eastAsia="pl-PL"/>
        </w:rPr>
        <w:t>lipca</w:t>
      </w:r>
      <w:r w:rsidRPr="00833054">
        <w:rPr>
          <w:rFonts w:ascii="Lato" w:eastAsia="Times New Roman" w:hAnsi="Lato" w:cs="Arial"/>
          <w:color w:val="000000"/>
          <w:spacing w:val="4"/>
          <w:lang w:eastAsia="pl-PL"/>
        </w:rPr>
        <w:t xml:space="preserve"> 202</w:t>
      </w:r>
      <w:r w:rsidR="005D4A95" w:rsidRPr="00833054">
        <w:rPr>
          <w:rFonts w:ascii="Lato" w:eastAsia="Times New Roman" w:hAnsi="Lato" w:cs="Arial"/>
          <w:color w:val="000000"/>
          <w:spacing w:val="4"/>
          <w:lang w:eastAsia="pl-PL"/>
        </w:rPr>
        <w:t>5</w:t>
      </w:r>
      <w:r w:rsidRPr="00BA6408">
        <w:rPr>
          <w:rFonts w:ascii="Lato" w:eastAsia="Times New Roman" w:hAnsi="Lato" w:cs="Arial"/>
          <w:color w:val="000000"/>
          <w:spacing w:val="4"/>
          <w:lang w:eastAsia="pl-PL"/>
        </w:rPr>
        <w:t xml:space="preserve"> r., </w:t>
      </w:r>
      <w:r w:rsidR="00BA6408" w:rsidRPr="00BA6408">
        <w:rPr>
          <w:rFonts w:ascii="Lato" w:eastAsia="Times New Roman" w:hAnsi="Lato" w:cs="Arial"/>
          <w:color w:val="000000"/>
          <w:spacing w:val="4"/>
          <w:lang w:eastAsia="pl-PL"/>
        </w:rPr>
        <w:t xml:space="preserve">uzupełnionym oraz </w:t>
      </w:r>
      <w:r w:rsidRPr="00BA6408">
        <w:rPr>
          <w:rFonts w:ascii="Lato" w:eastAsia="Times New Roman" w:hAnsi="Lato" w:cs="Arial"/>
          <w:color w:val="000000"/>
          <w:spacing w:val="4"/>
          <w:lang w:eastAsia="pl-PL"/>
        </w:rPr>
        <w:t>skorygowanym w trakcie prowadzonego postępowania, PKP Polskie Linie Kolejowe S.A. z siedzibą w Warszawie, zwana dalej „inwestorem</w:t>
      </w:r>
      <w:r w:rsidR="00BF5A52" w:rsidRPr="00BA6408">
        <w:rPr>
          <w:rFonts w:ascii="Lato" w:eastAsia="Times New Roman" w:hAnsi="Lato" w:cs="Arial"/>
          <w:color w:val="000000"/>
          <w:spacing w:val="4"/>
          <w:lang w:eastAsia="pl-PL"/>
        </w:rPr>
        <w:t>”</w:t>
      </w:r>
      <w:r w:rsidRPr="00BA6408">
        <w:rPr>
          <w:rFonts w:ascii="Lato" w:eastAsia="Times New Roman" w:hAnsi="Lato" w:cs="Arial"/>
          <w:color w:val="000000"/>
          <w:spacing w:val="4"/>
          <w:lang w:eastAsia="pl-PL"/>
        </w:rPr>
        <w:t xml:space="preserve">, wystąpiła do </w:t>
      </w:r>
      <w:r w:rsidR="002A3851" w:rsidRPr="00BA6408">
        <w:rPr>
          <w:rFonts w:ascii="Lato" w:eastAsia="Times New Roman" w:hAnsi="Lato" w:cs="Arial"/>
          <w:color w:val="000000"/>
          <w:spacing w:val="4"/>
          <w:lang w:eastAsia="pl-PL"/>
        </w:rPr>
        <w:t xml:space="preserve">Wojewody Opolskiego z </w:t>
      </w:r>
      <w:r w:rsidR="00492109">
        <w:rPr>
          <w:rFonts w:ascii="Lato" w:eastAsia="Times New Roman" w:hAnsi="Lato" w:cs="Arial"/>
          <w:color w:val="000000"/>
          <w:spacing w:val="4"/>
          <w:lang w:eastAsia="pl-PL"/>
        </w:rPr>
        <w:t xml:space="preserve">wnioskiem o wydanie decyzji </w:t>
      </w:r>
      <w:r w:rsidR="002A3851" w:rsidRPr="00BA6408">
        <w:rPr>
          <w:rFonts w:ascii="Lato" w:eastAsia="Times New Roman" w:hAnsi="Lato" w:cs="Arial"/>
          <w:color w:val="000000"/>
          <w:spacing w:val="4"/>
          <w:lang w:eastAsia="pl-PL"/>
        </w:rPr>
        <w:t>o ustaleniu lokalizacji linii kolejowej dla inwestycji</w:t>
      </w:r>
      <w:r w:rsidR="00BA6408">
        <w:rPr>
          <w:rFonts w:ascii="Lato" w:eastAsia="Times New Roman" w:hAnsi="Lato" w:cs="Arial"/>
          <w:color w:val="000000"/>
          <w:spacing w:val="4"/>
          <w:lang w:eastAsia="pl-PL"/>
        </w:rPr>
        <w:t xml:space="preserve"> </w:t>
      </w:r>
      <w:r w:rsidR="002A3851" w:rsidRPr="00BA6408">
        <w:rPr>
          <w:rFonts w:ascii="Lato" w:eastAsia="Times New Roman" w:hAnsi="Lato" w:cs="Arial"/>
          <w:color w:val="000000"/>
          <w:spacing w:val="4"/>
          <w:lang w:eastAsia="pl-PL"/>
        </w:rPr>
        <w:t>pn.: „Prace na linii kolejowej E59, odcinek Kędzierzyn Koźle – Chałupki – Linia kolejowa nr 151 od km -1.382 do km 14.665”, polegającej na przebudowie układu torowego wraz z infrastrukturą towarzyszącą</w:t>
      </w:r>
      <w:r w:rsidR="00BF5A52" w:rsidRPr="00BA6408">
        <w:rPr>
          <w:rFonts w:ascii="Lato" w:eastAsia="Times New Roman" w:hAnsi="Lato" w:cs="Arial"/>
          <w:color w:val="000000"/>
          <w:spacing w:val="4"/>
          <w:lang w:eastAsia="pl-PL"/>
        </w:rPr>
        <w:t xml:space="preserve">. </w:t>
      </w:r>
      <w:r w:rsidRPr="00FA2E31">
        <w:rPr>
          <w:rFonts w:ascii="Lato" w:eastAsia="Times New Roman" w:hAnsi="Lato" w:cs="Arial"/>
          <w:color w:val="000000"/>
          <w:spacing w:val="4"/>
          <w:lang w:eastAsia="pl-PL"/>
        </w:rPr>
        <w:t>Inwestor wniósł także o nadanie decyzji rygoru natychmiastowej wykonalności.</w:t>
      </w:r>
    </w:p>
    <w:p w14:paraId="00D997D4" w14:textId="1B4657AF" w:rsidR="00F84E8C" w:rsidRPr="002A3851" w:rsidRDefault="00F84E8C" w:rsidP="00D749C5">
      <w:pPr>
        <w:spacing w:after="240" w:line="240" w:lineRule="exact"/>
        <w:jc w:val="both"/>
        <w:outlineLvl w:val="0"/>
        <w:rPr>
          <w:rFonts w:ascii="Lato" w:eastAsia="Times New Roman" w:hAnsi="Lato" w:cs="Arial"/>
          <w:color w:val="000000"/>
          <w:spacing w:val="4"/>
          <w:lang w:eastAsia="pl-PL"/>
        </w:rPr>
      </w:pPr>
      <w:r w:rsidRPr="002A3851">
        <w:rPr>
          <w:rFonts w:ascii="Lato" w:eastAsia="Times New Roman" w:hAnsi="Lato" w:cs="Arial"/>
          <w:color w:val="000000"/>
          <w:spacing w:val="4"/>
          <w:lang w:eastAsia="pl-PL"/>
        </w:rPr>
        <w:t xml:space="preserve">Po przeprowadzeniu postępowania w sprawie ww. wniosku, Wojewoda </w:t>
      </w:r>
      <w:r w:rsidR="002A3851" w:rsidRPr="002A3851">
        <w:rPr>
          <w:rFonts w:ascii="Lato" w:eastAsia="Times New Roman" w:hAnsi="Lato" w:cs="Arial"/>
          <w:color w:val="000000"/>
          <w:spacing w:val="4"/>
          <w:lang w:eastAsia="pl-PL"/>
        </w:rPr>
        <w:t>Opolski</w:t>
      </w:r>
      <w:r w:rsidRPr="002A3851">
        <w:rPr>
          <w:rFonts w:ascii="Lato" w:eastAsia="Times New Roman" w:hAnsi="Lato" w:cs="Arial"/>
          <w:color w:val="000000"/>
          <w:spacing w:val="4"/>
          <w:lang w:eastAsia="pl-PL"/>
        </w:rPr>
        <w:t xml:space="preserve"> wydał w dniu </w:t>
      </w:r>
      <w:r w:rsidR="002A3851" w:rsidRPr="002A3851">
        <w:rPr>
          <w:rFonts w:ascii="Lato" w:eastAsia="Times New Roman" w:hAnsi="Lato" w:cs="Arial"/>
          <w:color w:val="000000"/>
          <w:spacing w:val="4"/>
          <w:lang w:eastAsia="pl-PL"/>
        </w:rPr>
        <w:t xml:space="preserve">17 listopada 2025 </w:t>
      </w:r>
      <w:r w:rsidRPr="002A3851">
        <w:rPr>
          <w:rFonts w:ascii="Lato" w:eastAsia="Times New Roman" w:hAnsi="Lato" w:cs="Arial"/>
          <w:color w:val="000000"/>
          <w:spacing w:val="4"/>
          <w:lang w:eastAsia="pl-PL"/>
        </w:rPr>
        <w:t>r. decyzję</w:t>
      </w:r>
      <w:r w:rsidR="00492109">
        <w:rPr>
          <w:rFonts w:ascii="Lato" w:eastAsia="Times New Roman" w:hAnsi="Lato" w:cs="Arial"/>
          <w:color w:val="000000"/>
          <w:spacing w:val="4"/>
          <w:lang w:eastAsia="pl-PL"/>
        </w:rPr>
        <w:t>,</w:t>
      </w:r>
      <w:r w:rsidRPr="002A3851">
        <w:rPr>
          <w:rFonts w:ascii="Lato" w:eastAsia="Times New Roman" w:hAnsi="Lato" w:cs="Arial"/>
          <w:color w:val="000000"/>
          <w:spacing w:val="4"/>
          <w:lang w:eastAsia="pl-PL"/>
        </w:rPr>
        <w:t xml:space="preserve"> znak: </w:t>
      </w:r>
      <w:r w:rsidR="002A3851" w:rsidRPr="002A3851">
        <w:rPr>
          <w:rFonts w:ascii="Lato" w:eastAsia="Times New Roman" w:hAnsi="Lato" w:cs="Arial"/>
          <w:color w:val="000000"/>
          <w:spacing w:val="4"/>
          <w:lang w:eastAsia="pl-PL"/>
        </w:rPr>
        <w:t>IN.I.747.4.1.2025.WP</w:t>
      </w:r>
      <w:r w:rsidRPr="002A3851">
        <w:rPr>
          <w:rFonts w:ascii="Lato" w:eastAsia="Times New Roman" w:hAnsi="Lato" w:cs="Arial"/>
          <w:color w:val="000000"/>
          <w:spacing w:val="4"/>
          <w:lang w:eastAsia="pl-PL"/>
        </w:rPr>
        <w:t xml:space="preserve">, o ustaleniu lokalizacji linii kolejowej dla inwestycji </w:t>
      </w:r>
      <w:r w:rsidR="002A3851" w:rsidRPr="002A3851">
        <w:rPr>
          <w:rFonts w:ascii="Lato" w:eastAsia="Times New Roman" w:hAnsi="Lato" w:cs="Arial"/>
          <w:color w:val="000000"/>
          <w:spacing w:val="4"/>
          <w:lang w:eastAsia="pl-PL"/>
        </w:rPr>
        <w:t xml:space="preserve">pn.: „Prace na linii kolejowej E59, odcinek Kędzierzyn Koźle – Chałupki – Linia kolejowa nr 151 od km -1.382 do km 14.665”, polegającej na przebudowie układu torowego wraz z infrastrukturą towarzyszącą, </w:t>
      </w:r>
      <w:r w:rsidRPr="002A3851">
        <w:rPr>
          <w:rFonts w:ascii="Lato" w:eastAsia="Times New Roman" w:hAnsi="Lato" w:cs="Arial"/>
          <w:color w:val="000000"/>
          <w:spacing w:val="4"/>
          <w:lang w:eastAsia="pl-PL"/>
        </w:rPr>
        <w:t xml:space="preserve">zwaną dalej „decyzją Wojewody </w:t>
      </w:r>
      <w:r w:rsidR="002A3851" w:rsidRPr="002A3851">
        <w:rPr>
          <w:rFonts w:ascii="Lato" w:eastAsia="Times New Roman" w:hAnsi="Lato" w:cs="Arial"/>
          <w:color w:val="000000"/>
          <w:spacing w:val="4"/>
          <w:lang w:eastAsia="pl-PL"/>
        </w:rPr>
        <w:t>Opolskiego</w:t>
      </w:r>
      <w:r w:rsidR="006610C5" w:rsidRPr="002A3851">
        <w:rPr>
          <w:rFonts w:ascii="Lato" w:eastAsia="Times New Roman" w:hAnsi="Lato" w:cs="Arial"/>
          <w:color w:val="000000"/>
          <w:spacing w:val="4"/>
          <w:lang w:eastAsia="pl-PL"/>
        </w:rPr>
        <w:t>”</w:t>
      </w:r>
      <w:r w:rsidR="00492109">
        <w:rPr>
          <w:rFonts w:ascii="Lato" w:eastAsia="Times New Roman" w:hAnsi="Lato" w:cs="Arial"/>
          <w:color w:val="000000"/>
          <w:spacing w:val="4"/>
          <w:lang w:eastAsia="pl-PL"/>
        </w:rPr>
        <w:t>,</w:t>
      </w:r>
      <w:r w:rsidRPr="002A3851">
        <w:rPr>
          <w:rFonts w:ascii="Lato" w:eastAsia="Times New Roman" w:hAnsi="Lato" w:cs="Arial"/>
          <w:color w:val="000000"/>
          <w:spacing w:val="4"/>
          <w:lang w:eastAsia="pl-PL"/>
        </w:rPr>
        <w:t xml:space="preserve"> oraz nadał jej rygor natychmiastowej wykonalności.</w:t>
      </w:r>
    </w:p>
    <w:p w14:paraId="36FFE22D" w14:textId="57E4A21A" w:rsidR="00BE54AF" w:rsidRPr="00157500" w:rsidRDefault="00BE54AF" w:rsidP="00D749C5">
      <w:pPr>
        <w:spacing w:after="240" w:line="240" w:lineRule="exact"/>
        <w:jc w:val="both"/>
        <w:outlineLvl w:val="0"/>
        <w:rPr>
          <w:rFonts w:ascii="Lato" w:eastAsia="Times New Roman" w:hAnsi="Lato" w:cs="Arial"/>
          <w:color w:val="000000"/>
          <w:spacing w:val="4"/>
          <w:lang w:eastAsia="pl-PL"/>
        </w:rPr>
      </w:pPr>
      <w:bookmarkStart w:id="3" w:name="_Hlk119499219"/>
      <w:r w:rsidRPr="00157500">
        <w:rPr>
          <w:rFonts w:ascii="Lato" w:eastAsia="Times New Roman" w:hAnsi="Lato" w:cs="Arial"/>
          <w:color w:val="000000"/>
          <w:spacing w:val="4"/>
          <w:lang w:eastAsia="pl-PL"/>
        </w:rPr>
        <w:t xml:space="preserve">Od </w:t>
      </w:r>
      <w:r w:rsidRPr="00157500">
        <w:rPr>
          <w:rFonts w:ascii="Lato" w:eastAsia="Times New Roman" w:hAnsi="Lato" w:cs="Arial"/>
          <w:iCs/>
          <w:color w:val="000000"/>
          <w:spacing w:val="4"/>
          <w:lang w:eastAsia="pl-PL"/>
        </w:rPr>
        <w:t xml:space="preserve">decyzji Wojewody </w:t>
      </w:r>
      <w:bookmarkEnd w:id="3"/>
      <w:r w:rsidR="00F86A79" w:rsidRPr="00157500">
        <w:rPr>
          <w:rFonts w:ascii="Lato" w:eastAsia="Times New Roman" w:hAnsi="Lato" w:cs="Arial"/>
          <w:color w:val="000000"/>
          <w:spacing w:val="4"/>
          <w:lang w:eastAsia="pl-PL"/>
        </w:rPr>
        <w:t>Opolskiego</w:t>
      </w:r>
      <w:r w:rsidRPr="00157500">
        <w:rPr>
          <w:rFonts w:ascii="Lato" w:eastAsia="Times New Roman" w:hAnsi="Lato" w:cs="Arial"/>
          <w:iCs/>
          <w:color w:val="000000"/>
          <w:spacing w:val="4"/>
          <w:lang w:eastAsia="pl-PL"/>
        </w:rPr>
        <w:t xml:space="preserve"> </w:t>
      </w:r>
      <w:r w:rsidRPr="00157500">
        <w:rPr>
          <w:rFonts w:ascii="Lato" w:eastAsia="Times New Roman" w:hAnsi="Lato" w:cs="Arial"/>
          <w:color w:val="000000"/>
          <w:spacing w:val="4"/>
          <w:lang w:eastAsia="pl-PL"/>
        </w:rPr>
        <w:t>odwołanie, za pośrednictwem organu I instancji, wni</w:t>
      </w:r>
      <w:r w:rsidR="00F91C6E" w:rsidRPr="00157500">
        <w:rPr>
          <w:rFonts w:ascii="Lato" w:eastAsia="Times New Roman" w:hAnsi="Lato" w:cs="Arial"/>
          <w:color w:val="000000"/>
          <w:spacing w:val="4"/>
          <w:lang w:eastAsia="pl-PL"/>
        </w:rPr>
        <w:t xml:space="preserve">osła </w:t>
      </w:r>
      <w:r w:rsidR="00F91C6E" w:rsidRPr="00157500">
        <w:rPr>
          <w:rFonts w:ascii="Lato" w:hAnsi="Lato"/>
          <w:spacing w:val="4"/>
        </w:rPr>
        <w:t>P</w:t>
      </w:r>
      <w:r w:rsidR="00F27796">
        <w:rPr>
          <w:rFonts w:ascii="Lato" w:hAnsi="Lato"/>
          <w:spacing w:val="4"/>
        </w:rPr>
        <w:t xml:space="preserve">. </w:t>
      </w:r>
      <w:r w:rsidR="00065BD3" w:rsidRPr="00833054">
        <w:rPr>
          <w:rFonts w:ascii="Lato" w:eastAsia="Times New Roman" w:hAnsi="Lato" w:cs="Arial"/>
          <w:color w:val="000000"/>
          <w:spacing w:val="4"/>
          <w:lang w:eastAsia="pl-PL"/>
        </w:rPr>
        <w:t>O</w:t>
      </w:r>
      <w:r w:rsidR="00441408" w:rsidRPr="00833054">
        <w:rPr>
          <w:rFonts w:ascii="Lato" w:eastAsia="Times New Roman" w:hAnsi="Lato" w:cs="Arial"/>
          <w:color w:val="000000"/>
          <w:spacing w:val="4"/>
          <w:lang w:eastAsia="pl-PL"/>
        </w:rPr>
        <w:t>dwołani</w:t>
      </w:r>
      <w:r w:rsidR="00065BD3" w:rsidRPr="00833054">
        <w:rPr>
          <w:rFonts w:ascii="Lato" w:eastAsia="Times New Roman" w:hAnsi="Lato" w:cs="Arial"/>
          <w:color w:val="000000"/>
          <w:spacing w:val="4"/>
          <w:lang w:eastAsia="pl-PL"/>
        </w:rPr>
        <w:t>e</w:t>
      </w:r>
      <w:r w:rsidR="00441408" w:rsidRPr="00833054">
        <w:rPr>
          <w:rFonts w:ascii="Lato" w:eastAsia="Times New Roman" w:hAnsi="Lato" w:cs="Arial"/>
          <w:color w:val="000000"/>
          <w:spacing w:val="4"/>
          <w:lang w:eastAsia="pl-PL"/>
        </w:rPr>
        <w:t xml:space="preserve"> wniesiono w terminie.</w:t>
      </w:r>
      <w:r w:rsidR="00441408" w:rsidRPr="00157500">
        <w:rPr>
          <w:rFonts w:ascii="Lato" w:eastAsia="Times New Roman" w:hAnsi="Lato" w:cs="Arial"/>
          <w:color w:val="000000"/>
          <w:spacing w:val="4"/>
          <w:lang w:eastAsia="pl-PL"/>
        </w:rPr>
        <w:t xml:space="preserve"> W odwołaniu z dnia</w:t>
      </w:r>
      <w:r w:rsidR="00F27796">
        <w:rPr>
          <w:rFonts w:ascii="Lato" w:eastAsia="Times New Roman" w:hAnsi="Lato" w:cs="Arial"/>
          <w:color w:val="000000"/>
          <w:spacing w:val="4"/>
          <w:lang w:eastAsia="pl-PL"/>
        </w:rPr>
        <w:t xml:space="preserve"> </w:t>
      </w:r>
      <w:r w:rsidR="00157500" w:rsidRPr="00157500">
        <w:rPr>
          <w:rFonts w:ascii="Lato" w:eastAsia="Times New Roman" w:hAnsi="Lato" w:cs="Arial"/>
          <w:color w:val="000000"/>
          <w:spacing w:val="4"/>
          <w:lang w:eastAsia="pl-PL"/>
        </w:rPr>
        <w:t xml:space="preserve">10 grudnia </w:t>
      </w:r>
      <w:r w:rsidR="00441408" w:rsidRPr="00157500">
        <w:rPr>
          <w:rFonts w:ascii="Lato" w:eastAsia="Times New Roman" w:hAnsi="Lato" w:cs="Arial"/>
          <w:color w:val="000000"/>
          <w:spacing w:val="4"/>
          <w:lang w:eastAsia="pl-PL"/>
        </w:rPr>
        <w:t>202</w:t>
      </w:r>
      <w:r w:rsidR="00157500" w:rsidRPr="00157500">
        <w:rPr>
          <w:rFonts w:ascii="Lato" w:eastAsia="Times New Roman" w:hAnsi="Lato" w:cs="Arial"/>
          <w:color w:val="000000"/>
          <w:spacing w:val="4"/>
          <w:lang w:eastAsia="pl-PL"/>
        </w:rPr>
        <w:t>5</w:t>
      </w:r>
      <w:r w:rsidR="00441408" w:rsidRPr="00157500">
        <w:rPr>
          <w:rFonts w:ascii="Lato" w:eastAsia="Times New Roman" w:hAnsi="Lato" w:cs="Arial"/>
          <w:color w:val="000000"/>
          <w:spacing w:val="4"/>
          <w:lang w:eastAsia="pl-PL"/>
        </w:rPr>
        <w:t xml:space="preserve"> r. skarżąc</w:t>
      </w:r>
      <w:r w:rsidR="00157500" w:rsidRPr="00157500">
        <w:rPr>
          <w:rFonts w:ascii="Lato" w:eastAsia="Times New Roman" w:hAnsi="Lato" w:cs="Arial"/>
          <w:color w:val="000000"/>
          <w:spacing w:val="4"/>
          <w:lang w:eastAsia="pl-PL"/>
        </w:rPr>
        <w:t>a spółka</w:t>
      </w:r>
      <w:r w:rsidR="00441408" w:rsidRPr="00157500">
        <w:rPr>
          <w:rFonts w:ascii="Lato" w:eastAsia="Times New Roman" w:hAnsi="Lato" w:cs="Arial"/>
          <w:color w:val="000000"/>
          <w:spacing w:val="4"/>
          <w:lang w:eastAsia="pl-PL"/>
        </w:rPr>
        <w:t xml:space="preserve"> podni</w:t>
      </w:r>
      <w:r w:rsidR="00157500" w:rsidRPr="00157500">
        <w:rPr>
          <w:rFonts w:ascii="Lato" w:eastAsia="Times New Roman" w:hAnsi="Lato" w:cs="Arial"/>
          <w:color w:val="000000"/>
          <w:spacing w:val="4"/>
          <w:lang w:eastAsia="pl-PL"/>
        </w:rPr>
        <w:t>osła</w:t>
      </w:r>
      <w:r w:rsidR="00441408" w:rsidRPr="00157500">
        <w:rPr>
          <w:rFonts w:ascii="Lato" w:eastAsia="Times New Roman" w:hAnsi="Lato" w:cs="Arial"/>
          <w:color w:val="000000"/>
          <w:spacing w:val="4"/>
          <w:lang w:eastAsia="pl-PL"/>
        </w:rPr>
        <w:t xml:space="preserve"> zarzuty w sprawie decyzji Wojewody</w:t>
      </w:r>
      <w:r w:rsidR="00065BD3" w:rsidRPr="00157500">
        <w:rPr>
          <w:rFonts w:ascii="Lato" w:eastAsia="Times New Roman" w:hAnsi="Lato" w:cs="Arial"/>
          <w:color w:val="000000"/>
          <w:spacing w:val="4"/>
          <w:lang w:eastAsia="pl-PL"/>
        </w:rPr>
        <w:t xml:space="preserve"> </w:t>
      </w:r>
      <w:r w:rsidR="00B64F8D" w:rsidRPr="00157500">
        <w:rPr>
          <w:rFonts w:ascii="Lato" w:eastAsia="Times New Roman" w:hAnsi="Lato" w:cs="Arial"/>
          <w:color w:val="000000"/>
          <w:spacing w:val="4"/>
          <w:lang w:eastAsia="pl-PL"/>
        </w:rPr>
        <w:t>Opolskiego</w:t>
      </w:r>
      <w:r w:rsidR="00157500" w:rsidRPr="00157500">
        <w:rPr>
          <w:rFonts w:ascii="Lato" w:eastAsia="Times New Roman" w:hAnsi="Lato" w:cs="Arial"/>
          <w:color w:val="000000"/>
          <w:spacing w:val="4"/>
          <w:lang w:eastAsia="pl-PL"/>
        </w:rPr>
        <w:t>.</w:t>
      </w:r>
    </w:p>
    <w:p w14:paraId="00A7C5F2" w14:textId="77777777" w:rsidR="00F91C6E" w:rsidRPr="00C47C6A" w:rsidRDefault="00F91C6E" w:rsidP="00D749C5">
      <w:pPr>
        <w:spacing w:after="240" w:line="240" w:lineRule="exact"/>
        <w:jc w:val="both"/>
        <w:outlineLvl w:val="0"/>
        <w:rPr>
          <w:rFonts w:ascii="Lato" w:hAnsi="Lato" w:cs="Arial"/>
          <w:bCs/>
          <w:spacing w:val="4"/>
        </w:rPr>
      </w:pPr>
      <w:r>
        <w:rPr>
          <w:rFonts w:ascii="Lato" w:hAnsi="Lato" w:cs="Arial"/>
          <w:bCs/>
          <w:spacing w:val="4"/>
        </w:rPr>
        <w:t>W</w:t>
      </w:r>
      <w:r w:rsidRPr="00C47C6A">
        <w:rPr>
          <w:rFonts w:ascii="Lato" w:hAnsi="Lato" w:cs="Arial"/>
          <w:bCs/>
          <w:spacing w:val="4"/>
        </w:rPr>
        <w:t xml:space="preserve">łaściwym w przedmiotowej sprawie - stosownie do treści rozporządzenia Prezesa Rady Ministrów z dnia 25 lipca 2025 r. w sprawie szczegółowego zakresu działania Ministra </w:t>
      </w:r>
      <w:bookmarkStart w:id="4" w:name="_Hlk204788863"/>
      <w:r w:rsidRPr="00C47C6A">
        <w:rPr>
          <w:rFonts w:ascii="Lato" w:hAnsi="Lato" w:cs="Arial"/>
          <w:bCs/>
          <w:spacing w:val="4"/>
        </w:rPr>
        <w:t xml:space="preserve">Finansów i Gospodarki </w:t>
      </w:r>
      <w:bookmarkEnd w:id="4"/>
      <w:r w:rsidRPr="00C47C6A">
        <w:rPr>
          <w:rFonts w:ascii="Lato" w:hAnsi="Lato" w:cs="Arial"/>
          <w:bCs/>
          <w:spacing w:val="4"/>
        </w:rPr>
        <w:t>(Dz.U. z 2025 r. poz. 997) - jest obecnie Minister Finansów i</w:t>
      </w:r>
      <w:r>
        <w:rPr>
          <w:rFonts w:ascii="Lato" w:hAnsi="Lato" w:cs="Arial"/>
          <w:bCs/>
          <w:spacing w:val="4"/>
        </w:rPr>
        <w:t> </w:t>
      </w:r>
      <w:r w:rsidRPr="00C47C6A">
        <w:rPr>
          <w:rFonts w:ascii="Lato" w:hAnsi="Lato" w:cs="Arial"/>
          <w:bCs/>
          <w:spacing w:val="4"/>
        </w:rPr>
        <w:t>Gospodarki, zwany dalej „Ministrem”. Natomiast zgodnie § 1 ust. 4 pkt 1 lit. a i b ww.</w:t>
      </w:r>
      <w:r>
        <w:rPr>
          <w:rFonts w:ascii="Lato" w:hAnsi="Lato" w:cs="Arial"/>
          <w:bCs/>
          <w:spacing w:val="4"/>
        </w:rPr>
        <w:t> </w:t>
      </w:r>
      <w:r w:rsidRPr="00C47C6A">
        <w:rPr>
          <w:rFonts w:ascii="Lato" w:hAnsi="Lato" w:cs="Arial"/>
          <w:bCs/>
          <w:spacing w:val="4"/>
        </w:rPr>
        <w:t>rozporządzenia Prezesa Rady Ministrów z dnia 25 lipca 2025 r. obsługę Ministra zapewnia</w:t>
      </w:r>
      <w:bookmarkStart w:id="5" w:name="mip78902002"/>
      <w:bookmarkEnd w:id="5"/>
      <w:r w:rsidRPr="00C47C6A">
        <w:rPr>
          <w:rFonts w:ascii="Lato" w:hAnsi="Lato" w:cs="Arial"/>
          <w:bCs/>
          <w:spacing w:val="4"/>
        </w:rPr>
        <w:t xml:space="preserve"> Ministerstwo Rozwoju i Technologii w zakresie działów administracji rządowej: budownictwo, planowanie i zagospodarowanie przestrzenne oraz mieszkalnictwo; gospodarka.</w:t>
      </w:r>
    </w:p>
    <w:p w14:paraId="0E6F432C" w14:textId="04DC0AE0" w:rsidR="00F84E8C" w:rsidRPr="00BC688A" w:rsidRDefault="00F84E8C" w:rsidP="00D749C5">
      <w:pPr>
        <w:spacing w:after="240" w:line="240" w:lineRule="exact"/>
        <w:jc w:val="both"/>
        <w:outlineLvl w:val="0"/>
        <w:rPr>
          <w:rFonts w:ascii="Lato" w:hAnsi="Lato" w:cs="Arial"/>
          <w:spacing w:val="4"/>
        </w:rPr>
      </w:pPr>
      <w:r w:rsidRPr="00BC688A">
        <w:rPr>
          <w:rFonts w:ascii="Lato" w:hAnsi="Lato" w:cs="Arial"/>
          <w:spacing w:val="4"/>
        </w:rPr>
        <w:t xml:space="preserve">Kompetencje organu odwoławczego obejmują zarówno korygowanie wad prawnych decyzji organu I instancji, polegających na niewłaściwym zastosowaniu przepisu prawa materialnego, bądź postępowania administracyjnego, jak i wad polegających </w:t>
      </w:r>
      <w:r w:rsidRPr="00BC688A">
        <w:rPr>
          <w:rFonts w:ascii="Lato" w:hAnsi="Lato" w:cs="Arial"/>
          <w:spacing w:val="4"/>
        </w:rPr>
        <w:br/>
        <w:t xml:space="preserve">na niewłaściwej ocenie okoliczności faktycznych. Zgodnie z ogólnie przyjętą zasadą organy administracyjne powinny działać wnikliwie, prowadząc wyczerpujące postępowanie dowodowe w celu uzyskania prawdy obiektywnej, a fakty istotne dla podjęcia rozstrzygnięcia powinny zostać w miarę możliwości bezsprzecznie ustalone. Obowiązek ten wynika z art. 7 i art. 77 kpa. Dlatego też trafność rozstrzygnięcia </w:t>
      </w:r>
      <w:r w:rsidR="00812BA9" w:rsidRPr="00BC688A">
        <w:rPr>
          <w:rFonts w:ascii="Lato" w:hAnsi="Lato" w:cs="Arial"/>
          <w:spacing w:val="4"/>
        </w:rPr>
        <w:br/>
      </w:r>
      <w:r w:rsidRPr="00BC688A">
        <w:rPr>
          <w:rFonts w:ascii="Lato" w:hAnsi="Lato" w:cs="Arial"/>
          <w:spacing w:val="4"/>
        </w:rPr>
        <w:t xml:space="preserve">w każdym indywidualnym przypadku wymaga szczegółowego zbadania i rozważenia wszelkich argumentów, które stanowiłyby podstawę do przyjęcia określonego stanowiska. Wydając decyzję, organ zobowiązany jest do przestrzegania przepisów kpa, a przede wszystkim do podejmowania wszelkich </w:t>
      </w:r>
      <w:r w:rsidR="005B1E69">
        <w:rPr>
          <w:rFonts w:ascii="Lato" w:hAnsi="Lato" w:cs="Arial"/>
          <w:spacing w:val="4"/>
        </w:rPr>
        <w:t>działań</w:t>
      </w:r>
      <w:r w:rsidRPr="00BC688A">
        <w:rPr>
          <w:rFonts w:ascii="Lato" w:hAnsi="Lato" w:cs="Arial"/>
          <w:spacing w:val="4"/>
        </w:rPr>
        <w:t xml:space="preserve"> niezbędnych do dokładnego wyjaśnienia stanu faktycznego. </w:t>
      </w:r>
    </w:p>
    <w:p w14:paraId="69B4710A" w14:textId="474E1625" w:rsidR="008E3FE8" w:rsidRPr="008E3FE8" w:rsidRDefault="00812BA9" w:rsidP="00D749C5">
      <w:pPr>
        <w:spacing w:after="240" w:line="240" w:lineRule="exact"/>
        <w:jc w:val="both"/>
        <w:outlineLvl w:val="0"/>
        <w:rPr>
          <w:rFonts w:ascii="Lato" w:hAnsi="Lato" w:cs="Arial"/>
          <w:spacing w:val="4"/>
        </w:rPr>
      </w:pPr>
      <w:r w:rsidRPr="00E629CD">
        <w:rPr>
          <w:rFonts w:ascii="Lato" w:hAnsi="Lato" w:cs="Arial"/>
          <w:spacing w:val="4"/>
        </w:rPr>
        <w:t>Mając powyższe na uwadze, w trakcie przeprowadzonego postępowania odwoławczego Minister</w:t>
      </w:r>
      <w:r w:rsidRPr="00E629CD">
        <w:rPr>
          <w:rFonts w:ascii="Lato" w:hAnsi="Lato" w:cs="Arial"/>
          <w:i/>
          <w:iCs/>
          <w:spacing w:val="4"/>
        </w:rPr>
        <w:t xml:space="preserve"> </w:t>
      </w:r>
      <w:r w:rsidRPr="00E629CD">
        <w:rPr>
          <w:rFonts w:ascii="Lato" w:hAnsi="Lato" w:cs="Arial"/>
          <w:spacing w:val="4"/>
        </w:rPr>
        <w:t xml:space="preserve">rozpatrzył ponownie wniosek inwestora o wydanie przedmiotowej decyzji, przeanalizował materiał dowodowy zgromadzony przez organ I instancji, w tym zbadał prawidłowość przeprowadzonego przez organ I instancji postępowania oraz kończącej </w:t>
      </w:r>
      <w:r w:rsidRPr="00E629CD">
        <w:rPr>
          <w:rFonts w:ascii="Lato" w:hAnsi="Lato" w:cs="Arial"/>
          <w:spacing w:val="4"/>
        </w:rPr>
        <w:br/>
        <w:t xml:space="preserve">je decyzji Wojewody </w:t>
      </w:r>
      <w:r w:rsidR="00967CA7">
        <w:rPr>
          <w:rFonts w:ascii="Lato" w:hAnsi="Lato" w:cs="Arial"/>
          <w:spacing w:val="4"/>
        </w:rPr>
        <w:t>Opolskiego</w:t>
      </w:r>
      <w:r w:rsidRPr="00E629CD">
        <w:rPr>
          <w:rFonts w:ascii="Lato" w:hAnsi="Lato" w:cs="Arial"/>
          <w:spacing w:val="4"/>
        </w:rPr>
        <w:t>, jak również rozpatrzył zarzuty skarżące</w:t>
      </w:r>
      <w:r w:rsidR="00967CA7">
        <w:rPr>
          <w:rFonts w:ascii="Lato" w:hAnsi="Lato" w:cs="Arial"/>
          <w:spacing w:val="4"/>
        </w:rPr>
        <w:t>j spółki</w:t>
      </w:r>
      <w:r w:rsidRPr="00E629CD">
        <w:rPr>
          <w:rFonts w:ascii="Lato" w:hAnsi="Lato" w:cs="Arial"/>
          <w:spacing w:val="4"/>
        </w:rPr>
        <w:t xml:space="preserve">. Analizując złożony przez inwestora wniosek o wydanie decyzji o ustaleniu lokalizacji przedmiotowej inwestycji kolejowej, organ odwoławczy uznał, że zawiera on wszystkie </w:t>
      </w:r>
      <w:r w:rsidRPr="00E629CD">
        <w:rPr>
          <w:rFonts w:ascii="Lato" w:hAnsi="Lato" w:cs="Arial"/>
          <w:iCs/>
          <w:spacing w:val="4"/>
        </w:rPr>
        <w:t xml:space="preserve">elementy wymagane na podstawie przepisu art. 9o ust. 3 ustawy o transporcie kolejowym, niezbędne w okolicznościach niniejszej sprawy. </w:t>
      </w:r>
      <w:r w:rsidRPr="00E629CD">
        <w:rPr>
          <w:rFonts w:ascii="Lato" w:hAnsi="Lato" w:cs="Arial"/>
          <w:spacing w:val="4"/>
        </w:rPr>
        <w:t xml:space="preserve">Mając na uwadze treść </w:t>
      </w:r>
      <w:r w:rsidR="005A3D33">
        <w:rPr>
          <w:rFonts w:ascii="Lato" w:hAnsi="Lato" w:cs="Arial"/>
          <w:spacing w:val="4"/>
        </w:rPr>
        <w:br/>
      </w:r>
      <w:r w:rsidRPr="00E629CD">
        <w:rPr>
          <w:rFonts w:ascii="Lato" w:hAnsi="Lato" w:cs="Arial"/>
          <w:spacing w:val="4"/>
        </w:rPr>
        <w:lastRenderedPageBreak/>
        <w:t xml:space="preserve">art. 72 ust. 1 pkt 11 i ust. 3 ustawy </w:t>
      </w:r>
      <w:r w:rsidRPr="00E629CD">
        <w:rPr>
          <w:rFonts w:ascii="Lato" w:eastAsia="Times New Roman" w:hAnsi="Lato" w:cs="Arial"/>
          <w:spacing w:val="4"/>
          <w:lang w:eastAsia="pl-PL"/>
        </w:rPr>
        <w:t>z dnia 3 października 2008 r. o udostępnianiu informacji o środowisku i jego ochronie, udziale społeczeństwa w ochronie środowiska oraz</w:t>
      </w:r>
      <w:r w:rsidR="005A3D33">
        <w:rPr>
          <w:rFonts w:ascii="Lato" w:eastAsia="Times New Roman" w:hAnsi="Lato" w:cs="Arial"/>
          <w:spacing w:val="4"/>
          <w:lang w:eastAsia="pl-PL"/>
        </w:rPr>
        <w:t xml:space="preserve"> </w:t>
      </w:r>
      <w:r w:rsidRPr="00E629CD">
        <w:rPr>
          <w:rFonts w:ascii="Lato" w:eastAsia="Times New Roman" w:hAnsi="Lato" w:cs="Arial"/>
          <w:spacing w:val="4"/>
          <w:lang w:eastAsia="pl-PL"/>
        </w:rPr>
        <w:t>o ocenach oddziaływania na środowisko (t.j. Dz.U. z 202</w:t>
      </w:r>
      <w:r w:rsidR="00E629CD">
        <w:rPr>
          <w:rFonts w:ascii="Lato" w:eastAsia="Times New Roman" w:hAnsi="Lato" w:cs="Arial"/>
          <w:spacing w:val="4"/>
          <w:lang w:eastAsia="pl-PL"/>
        </w:rPr>
        <w:t>6</w:t>
      </w:r>
      <w:r w:rsidRPr="00E629CD">
        <w:rPr>
          <w:rFonts w:ascii="Lato" w:eastAsia="Times New Roman" w:hAnsi="Lato" w:cs="Arial"/>
          <w:spacing w:val="4"/>
          <w:lang w:eastAsia="pl-PL"/>
        </w:rPr>
        <w:t xml:space="preserve"> r. poz. </w:t>
      </w:r>
      <w:r w:rsidR="00E629CD">
        <w:rPr>
          <w:rFonts w:ascii="Lato" w:eastAsia="Times New Roman" w:hAnsi="Lato" w:cs="Arial"/>
          <w:spacing w:val="4"/>
          <w:lang w:eastAsia="pl-PL"/>
        </w:rPr>
        <w:t>670</w:t>
      </w:r>
      <w:r w:rsidR="00D1639B" w:rsidRPr="00E629CD">
        <w:rPr>
          <w:rFonts w:ascii="Lato" w:eastAsia="Times New Roman" w:hAnsi="Lato" w:cs="Arial"/>
          <w:spacing w:val="4"/>
          <w:lang w:eastAsia="pl-PL"/>
        </w:rPr>
        <w:t xml:space="preserve"> z późn.</w:t>
      </w:r>
      <w:r w:rsidR="00F37F62">
        <w:rPr>
          <w:rFonts w:ascii="Lato" w:eastAsia="Times New Roman" w:hAnsi="Lato" w:cs="Arial"/>
          <w:spacing w:val="4"/>
          <w:lang w:eastAsia="pl-PL"/>
        </w:rPr>
        <w:t xml:space="preserve"> </w:t>
      </w:r>
      <w:r w:rsidR="00D1639B" w:rsidRPr="00E629CD">
        <w:rPr>
          <w:rFonts w:ascii="Lato" w:eastAsia="Times New Roman" w:hAnsi="Lato" w:cs="Arial"/>
          <w:spacing w:val="4"/>
          <w:lang w:eastAsia="pl-PL"/>
        </w:rPr>
        <w:t>zm.</w:t>
      </w:r>
      <w:r w:rsidRPr="00E629CD">
        <w:rPr>
          <w:rFonts w:ascii="Lato" w:eastAsia="Times New Roman" w:hAnsi="Lato" w:cs="Arial"/>
          <w:spacing w:val="4"/>
          <w:lang w:eastAsia="pl-PL"/>
        </w:rPr>
        <w:t>), inwestor dołączył</w:t>
      </w:r>
      <w:bookmarkStart w:id="6" w:name="_Hlk151727545"/>
      <w:r w:rsidR="008E3FE8">
        <w:rPr>
          <w:rFonts w:ascii="Lato" w:eastAsia="Times New Roman" w:hAnsi="Lato" w:cs="Arial"/>
          <w:spacing w:val="4"/>
          <w:lang w:eastAsia="pl-PL"/>
        </w:rPr>
        <w:t xml:space="preserve"> </w:t>
      </w:r>
      <w:r w:rsidRPr="000B450A">
        <w:rPr>
          <w:rFonts w:ascii="Lato" w:hAnsi="Lato" w:cs="Arial"/>
          <w:spacing w:val="4"/>
        </w:rPr>
        <w:t xml:space="preserve">decyzję Regionalnego Dyrektora Ochrony Środowiska w </w:t>
      </w:r>
      <w:r w:rsidR="008E3FE8" w:rsidRPr="000B450A">
        <w:rPr>
          <w:rFonts w:ascii="Lato" w:hAnsi="Lato" w:cs="Arial"/>
          <w:spacing w:val="4"/>
        </w:rPr>
        <w:t>Katowicach</w:t>
      </w:r>
      <w:r w:rsidRPr="000B450A">
        <w:rPr>
          <w:rFonts w:ascii="Lato" w:hAnsi="Lato" w:cs="Arial"/>
          <w:spacing w:val="4"/>
        </w:rPr>
        <w:t xml:space="preserve"> z dnia </w:t>
      </w:r>
      <w:r w:rsidR="008E3FE8" w:rsidRPr="000B450A">
        <w:rPr>
          <w:rFonts w:ascii="Lato" w:hAnsi="Lato" w:cs="Arial"/>
          <w:spacing w:val="4"/>
        </w:rPr>
        <w:t>9</w:t>
      </w:r>
      <w:r w:rsidRPr="000B450A">
        <w:rPr>
          <w:rFonts w:ascii="Lato" w:hAnsi="Lato" w:cs="Arial"/>
          <w:spacing w:val="4"/>
        </w:rPr>
        <w:t xml:space="preserve"> </w:t>
      </w:r>
      <w:r w:rsidR="008E3FE8" w:rsidRPr="000B450A">
        <w:rPr>
          <w:rFonts w:ascii="Lato" w:hAnsi="Lato" w:cs="Arial"/>
          <w:spacing w:val="4"/>
        </w:rPr>
        <w:t>grudnia</w:t>
      </w:r>
      <w:r w:rsidRPr="000B450A">
        <w:rPr>
          <w:rFonts w:ascii="Lato" w:hAnsi="Lato" w:cs="Arial"/>
          <w:spacing w:val="4"/>
        </w:rPr>
        <w:t xml:space="preserve"> 20</w:t>
      </w:r>
      <w:r w:rsidR="008E3FE8" w:rsidRPr="000B450A">
        <w:rPr>
          <w:rFonts w:ascii="Lato" w:hAnsi="Lato" w:cs="Arial"/>
          <w:spacing w:val="4"/>
        </w:rPr>
        <w:t>24</w:t>
      </w:r>
      <w:r w:rsidRPr="000B450A">
        <w:rPr>
          <w:rFonts w:ascii="Lato" w:hAnsi="Lato" w:cs="Arial"/>
          <w:spacing w:val="4"/>
        </w:rPr>
        <w:t xml:space="preserve"> r., znak: </w:t>
      </w:r>
      <w:r w:rsidR="008E3FE8" w:rsidRPr="000B450A">
        <w:rPr>
          <w:rFonts w:ascii="Lato" w:hAnsi="Lato" w:cs="Arial"/>
          <w:spacing w:val="4"/>
        </w:rPr>
        <w:t>WOOŚ.420.42.2022.MP.38</w:t>
      </w:r>
      <w:r w:rsidRPr="000B450A">
        <w:rPr>
          <w:rFonts w:ascii="Lato" w:hAnsi="Lato" w:cs="Arial"/>
          <w:spacing w:val="4"/>
        </w:rPr>
        <w:t xml:space="preserve">, o środowiskowych uwarunkowaniach dla realizacji przedsięwzięcia pn.: „Prace na </w:t>
      </w:r>
      <w:r w:rsidR="008E3FE8" w:rsidRPr="000B450A">
        <w:rPr>
          <w:rFonts w:ascii="Lato" w:hAnsi="Lato" w:cs="Arial"/>
          <w:spacing w:val="4"/>
        </w:rPr>
        <w:t>ciągu C-E 59 – linia kolejowa nr 151 Kędzierzyn Koźle - Chałupki</w:t>
      </w:r>
      <w:r w:rsidRPr="000B450A">
        <w:rPr>
          <w:rFonts w:ascii="Lato" w:hAnsi="Lato" w:cs="Arial"/>
          <w:spacing w:val="4"/>
        </w:rPr>
        <w:t>”</w:t>
      </w:r>
      <w:bookmarkEnd w:id="6"/>
      <w:r w:rsidR="008E3FE8" w:rsidRPr="000B450A">
        <w:rPr>
          <w:rFonts w:ascii="Lato" w:hAnsi="Lato" w:cs="Arial"/>
          <w:spacing w:val="4"/>
        </w:rPr>
        <w:t>.</w:t>
      </w:r>
      <w:r w:rsidR="008E3FE8" w:rsidRPr="008E3FE8">
        <w:rPr>
          <w:rFonts w:ascii="Lato" w:hAnsi="Lato" w:cs="Arial"/>
          <w:spacing w:val="4"/>
        </w:rPr>
        <w:t xml:space="preserve"> </w:t>
      </w:r>
    </w:p>
    <w:p w14:paraId="196C6444" w14:textId="44133B52" w:rsidR="00F410AD" w:rsidRPr="008E3FE8" w:rsidRDefault="00D1639B" w:rsidP="00D749C5">
      <w:pPr>
        <w:spacing w:after="240" w:line="240" w:lineRule="exact"/>
        <w:jc w:val="both"/>
        <w:rPr>
          <w:rFonts w:ascii="Lato" w:hAnsi="Lato" w:cs="Arial"/>
          <w:spacing w:val="4"/>
          <w:highlight w:val="yellow"/>
        </w:rPr>
      </w:pPr>
      <w:r w:rsidRPr="008E3FE8">
        <w:rPr>
          <w:rFonts w:ascii="Lato" w:hAnsi="Lato" w:cs="Arial"/>
          <w:spacing w:val="4"/>
        </w:rPr>
        <w:t xml:space="preserve">Następnie organ odwoławczy poddał kontroli przeprowadzone przez Wojewodę </w:t>
      </w:r>
      <w:r w:rsidR="000A71F2" w:rsidRPr="008E3FE8">
        <w:rPr>
          <w:rFonts w:ascii="Lato" w:eastAsia="Times New Roman" w:hAnsi="Lato" w:cs="Arial"/>
          <w:color w:val="000000"/>
          <w:spacing w:val="4"/>
          <w:lang w:eastAsia="pl-PL"/>
        </w:rPr>
        <w:t>Opolskiego</w:t>
      </w:r>
      <w:r w:rsidRPr="008E3FE8">
        <w:rPr>
          <w:rFonts w:ascii="Lato" w:hAnsi="Lato" w:cs="Arial"/>
          <w:spacing w:val="4"/>
        </w:rPr>
        <w:t xml:space="preserve"> postępowanie w sprawie o wydanie decyzji o ustaleniu lokalizacji </w:t>
      </w:r>
      <w:r w:rsidRPr="008E3FE8">
        <w:rPr>
          <w:rFonts w:ascii="Lato" w:hAnsi="Lato" w:cs="Arial"/>
          <w:spacing w:val="4"/>
        </w:rPr>
        <w:br/>
        <w:t xml:space="preserve">ww. przedsięwzięcia i stwierdził, co następuje. W ocenie Ministra, Wojewoda </w:t>
      </w:r>
      <w:r w:rsidR="000A71F2" w:rsidRPr="008E3FE8">
        <w:rPr>
          <w:rFonts w:ascii="Lato" w:eastAsia="Times New Roman" w:hAnsi="Lato" w:cs="Arial"/>
          <w:color w:val="000000"/>
          <w:spacing w:val="4"/>
          <w:lang w:eastAsia="pl-PL"/>
        </w:rPr>
        <w:t>Opolski</w:t>
      </w:r>
      <w:r w:rsidR="002F4C41" w:rsidRPr="008E3FE8">
        <w:rPr>
          <w:rFonts w:ascii="Lato" w:hAnsi="Lato" w:cs="Arial"/>
          <w:spacing w:val="4"/>
        </w:rPr>
        <w:t xml:space="preserve"> </w:t>
      </w:r>
      <w:r w:rsidRPr="008E3FE8">
        <w:rPr>
          <w:rFonts w:ascii="Lato" w:hAnsi="Lato" w:cs="Arial"/>
          <w:spacing w:val="4"/>
        </w:rPr>
        <w:t xml:space="preserve">poinformował strony o wszczętym postępowaniu, podał jego podstawę prawną, poinformował strony o możliwości zapoznania się z aktami sprawy, a także o miejscu, </w:t>
      </w:r>
      <w:r w:rsidRPr="008E3FE8">
        <w:rPr>
          <w:rFonts w:ascii="Lato" w:hAnsi="Lato" w:cs="Arial"/>
          <w:spacing w:val="4"/>
        </w:rPr>
        <w:br/>
        <w:t xml:space="preserve">w którym strony mogą zapoznać się z tą dokumentacją, a zatem należycie i wyczerpująco poinformował strony o okolicznościach faktycznych i prawnych, będących przedmiotem postepowania administracyjnego, które mogły mieć wpływ na ustalenie ich praw </w:t>
      </w:r>
      <w:r w:rsidRPr="008E3FE8">
        <w:rPr>
          <w:rFonts w:ascii="Lato" w:hAnsi="Lato" w:cs="Arial"/>
          <w:spacing w:val="4"/>
        </w:rPr>
        <w:br/>
        <w:t>i obowiązków.</w:t>
      </w:r>
      <w:r w:rsidR="00F410AD" w:rsidRPr="008E3FE8">
        <w:rPr>
          <w:rFonts w:ascii="Lato" w:hAnsi="Lato" w:cs="Arial"/>
          <w:spacing w:val="4"/>
        </w:rPr>
        <w:t xml:space="preserve"> </w:t>
      </w:r>
      <w:r w:rsidRPr="008E3FE8">
        <w:rPr>
          <w:rFonts w:ascii="Lato" w:hAnsi="Lato" w:cs="Arial"/>
          <w:spacing w:val="4"/>
        </w:rPr>
        <w:t xml:space="preserve">Wojewoda </w:t>
      </w:r>
      <w:r w:rsidR="006F36D2" w:rsidRPr="008E3FE8">
        <w:rPr>
          <w:rFonts w:ascii="Lato" w:eastAsia="Times New Roman" w:hAnsi="Lato" w:cs="Arial"/>
          <w:color w:val="000000"/>
          <w:spacing w:val="4"/>
          <w:lang w:eastAsia="pl-PL"/>
        </w:rPr>
        <w:t>Opolski</w:t>
      </w:r>
      <w:r w:rsidR="002F4C41" w:rsidRPr="008E3FE8">
        <w:rPr>
          <w:rFonts w:ascii="Lato" w:hAnsi="Lato" w:cs="Arial"/>
          <w:spacing w:val="4"/>
        </w:rPr>
        <w:t xml:space="preserve"> </w:t>
      </w:r>
      <w:r w:rsidRPr="008E3FE8">
        <w:rPr>
          <w:rFonts w:ascii="Lato" w:hAnsi="Lato" w:cs="Arial"/>
          <w:spacing w:val="4"/>
        </w:rPr>
        <w:t xml:space="preserve">pismem z dnia </w:t>
      </w:r>
      <w:r w:rsidR="00AF6E5B" w:rsidRPr="000B450A">
        <w:rPr>
          <w:rFonts w:ascii="Lato" w:hAnsi="Lato" w:cs="Arial"/>
          <w:spacing w:val="4"/>
        </w:rPr>
        <w:t>16</w:t>
      </w:r>
      <w:r w:rsidR="002F4C41" w:rsidRPr="000B450A">
        <w:rPr>
          <w:rFonts w:ascii="Lato" w:hAnsi="Lato" w:cs="Arial"/>
          <w:spacing w:val="4"/>
        </w:rPr>
        <w:t xml:space="preserve"> </w:t>
      </w:r>
      <w:r w:rsidR="00AF6E5B" w:rsidRPr="000B450A">
        <w:rPr>
          <w:rFonts w:ascii="Lato" w:hAnsi="Lato" w:cs="Arial"/>
          <w:spacing w:val="4"/>
        </w:rPr>
        <w:t>września</w:t>
      </w:r>
      <w:r w:rsidR="002F4C41" w:rsidRPr="000B450A">
        <w:rPr>
          <w:rFonts w:ascii="Lato" w:hAnsi="Lato" w:cs="Arial"/>
          <w:spacing w:val="4"/>
        </w:rPr>
        <w:t xml:space="preserve"> </w:t>
      </w:r>
      <w:r w:rsidRPr="000B450A">
        <w:rPr>
          <w:rFonts w:ascii="Lato" w:hAnsi="Lato" w:cs="Arial"/>
          <w:spacing w:val="4"/>
        </w:rPr>
        <w:t>202</w:t>
      </w:r>
      <w:r w:rsidR="00AF6E5B" w:rsidRPr="000B450A">
        <w:rPr>
          <w:rFonts w:ascii="Lato" w:hAnsi="Lato" w:cs="Arial"/>
          <w:spacing w:val="4"/>
        </w:rPr>
        <w:t>5</w:t>
      </w:r>
      <w:r w:rsidRPr="000B450A">
        <w:rPr>
          <w:rFonts w:ascii="Lato" w:hAnsi="Lato" w:cs="Arial"/>
          <w:spacing w:val="4"/>
        </w:rPr>
        <w:t xml:space="preserve"> r., znak: </w:t>
      </w:r>
      <w:r w:rsidR="00F410AD" w:rsidRPr="000B450A">
        <w:rPr>
          <w:rFonts w:ascii="Lato" w:hAnsi="Lato" w:cs="Arial"/>
          <w:spacing w:val="4"/>
        </w:rPr>
        <w:br/>
      </w:r>
      <w:r w:rsidR="00AF6E5B" w:rsidRPr="000B450A">
        <w:rPr>
          <w:rFonts w:ascii="Lato" w:hAnsi="Lato" w:cs="Arial"/>
          <w:spacing w:val="4"/>
        </w:rPr>
        <w:t>IN.I.747.4.1.2025</w:t>
      </w:r>
      <w:r w:rsidRPr="000B450A">
        <w:rPr>
          <w:rFonts w:ascii="Lato" w:hAnsi="Lato" w:cs="Arial"/>
          <w:spacing w:val="4"/>
        </w:rPr>
        <w:t>,</w:t>
      </w:r>
      <w:r w:rsidRPr="00AF6E5B">
        <w:rPr>
          <w:rFonts w:ascii="Lato" w:hAnsi="Lato" w:cs="Arial"/>
          <w:spacing w:val="4"/>
        </w:rPr>
        <w:t xml:space="preserve"> </w:t>
      </w:r>
      <w:r w:rsidRPr="008E3FE8">
        <w:rPr>
          <w:rFonts w:ascii="Lato" w:hAnsi="Lato" w:cs="Arial"/>
          <w:spacing w:val="4"/>
        </w:rPr>
        <w:t xml:space="preserve">zawiadomił wnioskodawcę oraz właścicieli i użytkowników wieczystych nieruchomości objętych wnioskiem o wszczęciu postępowania w sprawie wydania decyzji o ustaleniu lokalizacji przedmiotowej inwestycji kolejowej, </w:t>
      </w:r>
      <w:r w:rsidRPr="008E3FE8">
        <w:rPr>
          <w:rFonts w:ascii="Lato" w:hAnsi="Lato" w:cs="Arial"/>
          <w:bCs/>
          <w:spacing w:val="4"/>
        </w:rPr>
        <w:t>wysyłając zawiadomienia na adresy wskazane w katastrze nieruchomości</w:t>
      </w:r>
      <w:r w:rsidRPr="008E3FE8">
        <w:rPr>
          <w:rFonts w:ascii="Lato" w:hAnsi="Lato" w:cs="Arial"/>
          <w:spacing w:val="4"/>
        </w:rPr>
        <w:t xml:space="preserve">. Pozostałe strony postępowania zostały poinformowane o powyższym w drodze obwieszczeń. </w:t>
      </w:r>
      <w:r w:rsidR="00F410AD" w:rsidRPr="008E3FE8">
        <w:rPr>
          <w:rFonts w:ascii="Lato" w:hAnsi="Lato" w:cs="Arial"/>
          <w:spacing w:val="4"/>
        </w:rPr>
        <w:br/>
      </w:r>
      <w:r w:rsidRPr="008E3FE8">
        <w:rPr>
          <w:rFonts w:ascii="Lato" w:hAnsi="Lato" w:cs="Arial"/>
          <w:spacing w:val="4"/>
        </w:rPr>
        <w:t xml:space="preserve">W przedmiotowym obwieszczeniu i zawiadomieniu organ I instancji poinformował strony o terminie i miejscu, w którym strony mogą zapoznać się z aktami sprawy. </w:t>
      </w:r>
      <w:r w:rsidR="002159E1" w:rsidRPr="008E3FE8">
        <w:rPr>
          <w:rFonts w:ascii="Lato" w:hAnsi="Lato" w:cs="Arial"/>
          <w:spacing w:val="4"/>
        </w:rPr>
        <w:t>W toku postępowania przed</w:t>
      </w:r>
      <w:r w:rsidR="006F36D2" w:rsidRPr="008E3FE8">
        <w:rPr>
          <w:rFonts w:ascii="Lato" w:hAnsi="Lato" w:cs="Arial"/>
          <w:spacing w:val="4"/>
        </w:rPr>
        <w:t xml:space="preserve"> </w:t>
      </w:r>
      <w:r w:rsidR="002159E1" w:rsidRPr="008E3FE8">
        <w:rPr>
          <w:rFonts w:ascii="Lato" w:hAnsi="Lato" w:cs="Arial"/>
          <w:spacing w:val="4"/>
        </w:rPr>
        <w:t xml:space="preserve">Wojewodą </w:t>
      </w:r>
      <w:r w:rsidR="006F36D2" w:rsidRPr="008E3FE8">
        <w:rPr>
          <w:rFonts w:ascii="Lato" w:eastAsia="Times New Roman" w:hAnsi="Lato" w:cs="Arial"/>
          <w:color w:val="000000"/>
          <w:spacing w:val="4"/>
          <w:lang w:eastAsia="pl-PL"/>
        </w:rPr>
        <w:t>Opolskim</w:t>
      </w:r>
      <w:r w:rsidR="002159E1" w:rsidRPr="008E3FE8">
        <w:rPr>
          <w:rFonts w:ascii="Lato" w:hAnsi="Lato" w:cs="Arial"/>
          <w:spacing w:val="4"/>
        </w:rPr>
        <w:t>, wniesiono zastrzeżenia dotyczące inwestycji, które zostały przekazane inwestorowi w celu udzielenia wyjaśnień, a ten ustosunkował się do poruszonych zagadnień.</w:t>
      </w:r>
      <w:r w:rsidR="00F410AD" w:rsidRPr="008E3FE8">
        <w:rPr>
          <w:rFonts w:ascii="Lato" w:hAnsi="Lato" w:cs="Arial"/>
          <w:spacing w:val="4"/>
        </w:rPr>
        <w:t xml:space="preserve"> </w:t>
      </w:r>
    </w:p>
    <w:p w14:paraId="5B436402" w14:textId="6186B076" w:rsidR="002159E1" w:rsidRPr="00A41EDC" w:rsidRDefault="00C54CB4" w:rsidP="00A16D8A">
      <w:pPr>
        <w:spacing w:after="240" w:line="240" w:lineRule="exact"/>
        <w:jc w:val="both"/>
        <w:outlineLvl w:val="0"/>
        <w:rPr>
          <w:rFonts w:ascii="Lato" w:hAnsi="Lato" w:cs="Arial"/>
          <w:spacing w:val="4"/>
        </w:rPr>
      </w:pPr>
      <w:r w:rsidRPr="00A41EDC">
        <w:rPr>
          <w:rFonts w:ascii="Lato" w:hAnsi="Lato" w:cs="Arial"/>
          <w:spacing w:val="4"/>
        </w:rPr>
        <w:t xml:space="preserve">Zgodnie z art. 9o ust. 5a i 5b ustawy o transporcie kolejowym, Wojewoda </w:t>
      </w:r>
      <w:r w:rsidR="005E762E" w:rsidRPr="00A41EDC">
        <w:rPr>
          <w:rFonts w:ascii="Lato" w:eastAsia="Times New Roman" w:hAnsi="Lato" w:cs="Arial"/>
          <w:color w:val="000000"/>
          <w:spacing w:val="4"/>
          <w:lang w:eastAsia="pl-PL"/>
        </w:rPr>
        <w:t>Opolski</w:t>
      </w:r>
      <w:r w:rsidRPr="00A41EDC">
        <w:rPr>
          <w:rFonts w:ascii="Lato" w:hAnsi="Lato" w:cs="Arial"/>
          <w:spacing w:val="4"/>
        </w:rPr>
        <w:t xml:space="preserve"> uzgodnił projekt decyzji o ustaleniu lokalizacji inwestycji linii kolejowej z dyrektorem regionalnego zarządu gospodarki wodnej Państwowego Gospodarstwa Wodnego Wody Polskie w zakresie dotyczącym zabudowy i zagospodarowania przestrzennego terenu położonego na obszarach szczególnego zagrożenia powodzią</w:t>
      </w:r>
      <w:r w:rsidR="00EC3514" w:rsidRPr="00A41EDC">
        <w:rPr>
          <w:rFonts w:ascii="Lato" w:hAnsi="Lato" w:cs="Arial"/>
          <w:spacing w:val="4"/>
        </w:rPr>
        <w:t>,</w:t>
      </w:r>
      <w:r w:rsidRPr="00A41EDC">
        <w:rPr>
          <w:rFonts w:ascii="Lato" w:hAnsi="Lato" w:cs="Arial"/>
          <w:spacing w:val="4"/>
        </w:rPr>
        <w:t xml:space="preserve"> </w:t>
      </w:r>
      <w:r w:rsidR="008B6749" w:rsidRPr="00A41EDC">
        <w:rPr>
          <w:rFonts w:ascii="Lato" w:hAnsi="Lato" w:cs="Arial"/>
          <w:spacing w:val="4"/>
        </w:rPr>
        <w:t>co znalazło wyraz</w:t>
      </w:r>
      <w:r w:rsidR="002401F3">
        <w:rPr>
          <w:rFonts w:ascii="Lato" w:hAnsi="Lato" w:cs="Arial"/>
          <w:spacing w:val="4"/>
        </w:rPr>
        <w:br/>
      </w:r>
      <w:r w:rsidR="008B6749" w:rsidRPr="00A41EDC">
        <w:rPr>
          <w:rFonts w:ascii="Lato" w:hAnsi="Lato" w:cs="Arial"/>
          <w:spacing w:val="4"/>
        </w:rPr>
        <w:t xml:space="preserve">w </w:t>
      </w:r>
      <w:r w:rsidRPr="00A41EDC">
        <w:rPr>
          <w:rFonts w:ascii="Lato" w:hAnsi="Lato" w:cs="Arial"/>
          <w:spacing w:val="4"/>
        </w:rPr>
        <w:t>decyzj</w:t>
      </w:r>
      <w:r w:rsidR="008B6749" w:rsidRPr="00A41EDC">
        <w:rPr>
          <w:rFonts w:ascii="Lato" w:hAnsi="Lato" w:cs="Arial"/>
          <w:spacing w:val="4"/>
        </w:rPr>
        <w:t>i</w:t>
      </w:r>
      <w:r w:rsidRPr="00A41EDC">
        <w:rPr>
          <w:rFonts w:ascii="Lato" w:hAnsi="Lato" w:cs="Arial"/>
          <w:spacing w:val="4"/>
        </w:rPr>
        <w:t xml:space="preserve"> </w:t>
      </w:r>
      <w:r w:rsidRPr="006860F5">
        <w:rPr>
          <w:rFonts w:ascii="Lato" w:hAnsi="Lato" w:cs="Arial"/>
          <w:spacing w:val="4"/>
        </w:rPr>
        <w:t xml:space="preserve">Dyrektora Regionalnego Zarządu Gospodarki Wodnej w </w:t>
      </w:r>
      <w:r w:rsidR="00A41EDC" w:rsidRPr="006860F5">
        <w:rPr>
          <w:rFonts w:ascii="Lato" w:hAnsi="Lato" w:cs="Arial"/>
          <w:spacing w:val="4"/>
        </w:rPr>
        <w:t>Gliwicach</w:t>
      </w:r>
      <w:r w:rsidRPr="006860F5">
        <w:rPr>
          <w:rFonts w:ascii="Lato" w:hAnsi="Lato" w:cs="Arial"/>
          <w:spacing w:val="4"/>
        </w:rPr>
        <w:t xml:space="preserve"> Państwowego Gospodarstwa Wodnego Wody Polskie z dnia </w:t>
      </w:r>
      <w:r w:rsidR="00A41EDC" w:rsidRPr="006860F5">
        <w:rPr>
          <w:rFonts w:ascii="Lato" w:hAnsi="Lato" w:cs="Arial"/>
          <w:spacing w:val="4"/>
        </w:rPr>
        <w:t>6</w:t>
      </w:r>
      <w:r w:rsidRPr="006860F5">
        <w:rPr>
          <w:rFonts w:ascii="Lato" w:hAnsi="Lato" w:cs="Arial"/>
          <w:spacing w:val="4"/>
        </w:rPr>
        <w:t xml:space="preserve"> </w:t>
      </w:r>
      <w:r w:rsidR="00A41EDC" w:rsidRPr="006860F5">
        <w:rPr>
          <w:rFonts w:ascii="Lato" w:hAnsi="Lato" w:cs="Arial"/>
          <w:spacing w:val="4"/>
        </w:rPr>
        <w:t xml:space="preserve">listopada </w:t>
      </w:r>
      <w:r w:rsidRPr="006860F5">
        <w:rPr>
          <w:rFonts w:ascii="Lato" w:hAnsi="Lato" w:cs="Arial"/>
          <w:spacing w:val="4"/>
        </w:rPr>
        <w:t>202</w:t>
      </w:r>
      <w:r w:rsidR="00A41EDC" w:rsidRPr="006860F5">
        <w:rPr>
          <w:rFonts w:ascii="Lato" w:hAnsi="Lato" w:cs="Arial"/>
          <w:spacing w:val="4"/>
        </w:rPr>
        <w:t>5</w:t>
      </w:r>
      <w:r w:rsidRPr="006860F5">
        <w:rPr>
          <w:rFonts w:ascii="Lato" w:hAnsi="Lato" w:cs="Arial"/>
          <w:spacing w:val="4"/>
        </w:rPr>
        <w:t xml:space="preserve"> r., znak:</w:t>
      </w:r>
      <w:r w:rsidRPr="006860F5">
        <w:rPr>
          <w:rFonts w:ascii="Lato" w:hAnsi="Lato" w:cs="Calibri"/>
          <w:spacing w:val="4"/>
        </w:rPr>
        <w:t xml:space="preserve"> </w:t>
      </w:r>
      <w:r w:rsidR="00A41EDC" w:rsidRPr="006860F5">
        <w:rPr>
          <w:rFonts w:ascii="Lato" w:hAnsi="Lato" w:cs="Arial"/>
          <w:spacing w:val="4"/>
        </w:rPr>
        <w:t>C</w:t>
      </w:r>
      <w:r w:rsidRPr="006860F5">
        <w:rPr>
          <w:rFonts w:ascii="Lato" w:hAnsi="Lato" w:cs="Arial"/>
          <w:spacing w:val="4"/>
        </w:rPr>
        <w:t>.RPP.611.</w:t>
      </w:r>
      <w:r w:rsidR="00A41EDC" w:rsidRPr="006860F5">
        <w:rPr>
          <w:rFonts w:ascii="Lato" w:hAnsi="Lato" w:cs="Arial"/>
          <w:spacing w:val="4"/>
        </w:rPr>
        <w:t>281</w:t>
      </w:r>
      <w:r w:rsidRPr="006860F5">
        <w:rPr>
          <w:rFonts w:ascii="Lato" w:hAnsi="Lato" w:cs="Arial"/>
          <w:spacing w:val="4"/>
        </w:rPr>
        <w:t>.202</w:t>
      </w:r>
      <w:r w:rsidR="00A41EDC" w:rsidRPr="006860F5">
        <w:rPr>
          <w:rFonts w:ascii="Lato" w:hAnsi="Lato" w:cs="Arial"/>
          <w:spacing w:val="4"/>
        </w:rPr>
        <w:t>5</w:t>
      </w:r>
      <w:r w:rsidRPr="006860F5">
        <w:rPr>
          <w:rFonts w:ascii="Lato" w:hAnsi="Lato" w:cs="Arial"/>
          <w:spacing w:val="4"/>
        </w:rPr>
        <w:t>.</w:t>
      </w:r>
      <w:r w:rsidR="00A41EDC" w:rsidRPr="006860F5">
        <w:rPr>
          <w:rFonts w:ascii="Lato" w:hAnsi="Lato" w:cs="Arial"/>
          <w:spacing w:val="4"/>
        </w:rPr>
        <w:t>EST</w:t>
      </w:r>
      <w:r w:rsidRPr="006860F5">
        <w:rPr>
          <w:rFonts w:ascii="Lato" w:hAnsi="Lato" w:cs="Arial"/>
          <w:spacing w:val="4"/>
        </w:rPr>
        <w:t>, uzgadniając</w:t>
      </w:r>
      <w:r w:rsidR="008B6749" w:rsidRPr="006860F5">
        <w:rPr>
          <w:rFonts w:ascii="Lato" w:hAnsi="Lato" w:cs="Arial"/>
          <w:spacing w:val="4"/>
        </w:rPr>
        <w:t>ej</w:t>
      </w:r>
      <w:r w:rsidRPr="00A41EDC">
        <w:rPr>
          <w:rFonts w:ascii="Lato" w:hAnsi="Lato" w:cs="Arial"/>
          <w:spacing w:val="4"/>
        </w:rPr>
        <w:t xml:space="preserve"> projekt decyzji o ustaleniu lokalizacji linii kolejowej.</w:t>
      </w:r>
    </w:p>
    <w:p w14:paraId="0FDE86BA" w14:textId="00E78BF1" w:rsidR="00F84E8C" w:rsidRPr="0027228B" w:rsidRDefault="00F84E8C" w:rsidP="00A16D8A">
      <w:pPr>
        <w:spacing w:after="240" w:line="240" w:lineRule="exact"/>
        <w:jc w:val="both"/>
        <w:outlineLvl w:val="0"/>
        <w:rPr>
          <w:rFonts w:ascii="Lato" w:hAnsi="Lato" w:cs="Arial"/>
          <w:spacing w:val="4"/>
        </w:rPr>
      </w:pPr>
      <w:r w:rsidRPr="0027228B">
        <w:rPr>
          <w:rFonts w:ascii="Lato" w:hAnsi="Lato" w:cs="Arial"/>
          <w:spacing w:val="4"/>
        </w:rPr>
        <w:t xml:space="preserve">Uznając, że zebrany w sprawie materiał dowodowy pozwala na wydanie rozstrzygnięcia, Wojewoda </w:t>
      </w:r>
      <w:r w:rsidR="006F36D2" w:rsidRPr="0027228B">
        <w:rPr>
          <w:rFonts w:ascii="Lato" w:eastAsia="Times New Roman" w:hAnsi="Lato" w:cs="Arial"/>
          <w:color w:val="000000"/>
          <w:spacing w:val="4"/>
          <w:lang w:eastAsia="pl-PL"/>
        </w:rPr>
        <w:t>Opolski</w:t>
      </w:r>
      <w:r w:rsidRPr="0027228B">
        <w:rPr>
          <w:rFonts w:ascii="Lato" w:hAnsi="Lato" w:cs="Arial"/>
          <w:spacing w:val="4"/>
        </w:rPr>
        <w:t xml:space="preserve"> wydał w dniu </w:t>
      </w:r>
      <w:r w:rsidR="0027228B" w:rsidRPr="0027228B">
        <w:rPr>
          <w:rFonts w:ascii="Lato" w:hAnsi="Lato" w:cs="Arial"/>
          <w:spacing w:val="4"/>
        </w:rPr>
        <w:t>17 listopada</w:t>
      </w:r>
      <w:r w:rsidRPr="0027228B">
        <w:rPr>
          <w:rFonts w:ascii="Lato" w:hAnsi="Lato" w:cs="Arial"/>
          <w:spacing w:val="4"/>
        </w:rPr>
        <w:t xml:space="preserve"> 202</w:t>
      </w:r>
      <w:r w:rsidR="0027228B" w:rsidRPr="0027228B">
        <w:rPr>
          <w:rFonts w:ascii="Lato" w:hAnsi="Lato" w:cs="Arial"/>
          <w:spacing w:val="4"/>
        </w:rPr>
        <w:t>5</w:t>
      </w:r>
      <w:r w:rsidRPr="0027228B">
        <w:rPr>
          <w:rFonts w:ascii="Lato" w:hAnsi="Lato" w:cs="Arial"/>
          <w:spacing w:val="4"/>
        </w:rPr>
        <w:t xml:space="preserve"> r. decyzję o ustaleniu lokalizacji </w:t>
      </w:r>
      <w:r w:rsidR="002159E1" w:rsidRPr="0027228B">
        <w:rPr>
          <w:rFonts w:ascii="Lato" w:hAnsi="Lato" w:cs="Arial"/>
          <w:spacing w:val="4"/>
        </w:rPr>
        <w:br/>
      </w:r>
      <w:r w:rsidRPr="0027228B">
        <w:rPr>
          <w:rFonts w:ascii="Lato" w:hAnsi="Lato" w:cs="Arial"/>
          <w:spacing w:val="4"/>
        </w:rPr>
        <w:t xml:space="preserve">ww. inwestycji w zakresie linii kolejowej. Nadając przedmiotowej decyzji rygor natychmiastowej wykonalności Wojewoda </w:t>
      </w:r>
      <w:r w:rsidR="006F36D2" w:rsidRPr="0027228B">
        <w:rPr>
          <w:rFonts w:ascii="Lato" w:eastAsia="Times New Roman" w:hAnsi="Lato" w:cs="Arial"/>
          <w:color w:val="000000"/>
          <w:spacing w:val="4"/>
          <w:lang w:eastAsia="pl-PL"/>
        </w:rPr>
        <w:t>Opolski</w:t>
      </w:r>
      <w:r w:rsidRPr="0027228B">
        <w:rPr>
          <w:rFonts w:ascii="Lato" w:hAnsi="Lato" w:cs="Arial"/>
          <w:spacing w:val="4"/>
        </w:rPr>
        <w:t xml:space="preserve"> podzielił argumenty przedstawione przez inwestora. Zgodnie z art. 9q ust. 2 ustawy</w:t>
      </w:r>
      <w:r w:rsidR="005A3D33">
        <w:rPr>
          <w:rFonts w:ascii="Lato" w:hAnsi="Lato" w:cs="Arial"/>
          <w:spacing w:val="4"/>
        </w:rPr>
        <w:t xml:space="preserve"> </w:t>
      </w:r>
      <w:r w:rsidRPr="0027228B">
        <w:rPr>
          <w:rFonts w:ascii="Lato" w:hAnsi="Lato" w:cs="Arial"/>
          <w:spacing w:val="4"/>
        </w:rPr>
        <w:t xml:space="preserve">o transporcie kolejowym, Wojewoda </w:t>
      </w:r>
      <w:r w:rsidR="0027228B" w:rsidRPr="0027228B">
        <w:rPr>
          <w:rFonts w:ascii="Lato" w:eastAsia="Times New Roman" w:hAnsi="Lato" w:cs="Arial"/>
          <w:color w:val="000000"/>
          <w:spacing w:val="4"/>
          <w:lang w:eastAsia="pl-PL"/>
        </w:rPr>
        <w:t>Opolski</w:t>
      </w:r>
      <w:r w:rsidRPr="0027228B">
        <w:rPr>
          <w:rFonts w:ascii="Lato" w:hAnsi="Lato" w:cs="Arial"/>
          <w:spacing w:val="4"/>
        </w:rPr>
        <w:t xml:space="preserve"> doręczył ww. decyzję wnioskodawcy oraz wysłał zawiadomienie z dnia </w:t>
      </w:r>
      <w:r w:rsidR="005A3D33">
        <w:rPr>
          <w:rFonts w:ascii="Lato" w:hAnsi="Lato" w:cs="Arial"/>
          <w:spacing w:val="4"/>
        </w:rPr>
        <w:br/>
      </w:r>
      <w:r w:rsidR="00725100" w:rsidRPr="006860F5">
        <w:rPr>
          <w:rFonts w:ascii="Lato" w:hAnsi="Lato" w:cs="Arial"/>
          <w:spacing w:val="4"/>
        </w:rPr>
        <w:t xml:space="preserve">18 listopada 2025 </w:t>
      </w:r>
      <w:r w:rsidRPr="006860F5">
        <w:rPr>
          <w:rFonts w:ascii="Lato" w:hAnsi="Lato" w:cs="Arial"/>
          <w:spacing w:val="4"/>
        </w:rPr>
        <w:t xml:space="preserve">r., znak: </w:t>
      </w:r>
      <w:r w:rsidR="00725100" w:rsidRPr="006860F5">
        <w:rPr>
          <w:rFonts w:ascii="Lato" w:hAnsi="Lato" w:cs="Arial"/>
          <w:spacing w:val="4"/>
        </w:rPr>
        <w:t>IN.I.747.4.1.2025.WP</w:t>
      </w:r>
      <w:r w:rsidRPr="006860F5">
        <w:rPr>
          <w:rFonts w:ascii="Lato" w:hAnsi="Lato" w:cs="Arial"/>
          <w:spacing w:val="4"/>
        </w:rPr>
        <w:t>,</w:t>
      </w:r>
      <w:r w:rsidRPr="00725100">
        <w:rPr>
          <w:rFonts w:ascii="Lato" w:hAnsi="Lato" w:cs="Arial"/>
          <w:spacing w:val="4"/>
        </w:rPr>
        <w:t xml:space="preserve"> o</w:t>
      </w:r>
      <w:r w:rsidRPr="0027228B">
        <w:rPr>
          <w:rFonts w:ascii="Lato" w:hAnsi="Lato" w:cs="Arial"/>
          <w:spacing w:val="4"/>
        </w:rPr>
        <w:t xml:space="preserve"> jej wydaniu właścicielom</w:t>
      </w:r>
      <w:r w:rsidR="002B2EF6">
        <w:rPr>
          <w:rFonts w:ascii="Lato" w:hAnsi="Lato" w:cs="Arial"/>
          <w:spacing w:val="4"/>
        </w:rPr>
        <w:br/>
      </w:r>
      <w:r w:rsidRPr="0027228B">
        <w:rPr>
          <w:rFonts w:ascii="Lato" w:hAnsi="Lato" w:cs="Arial"/>
          <w:spacing w:val="4"/>
        </w:rPr>
        <w:t>lub użytkownikom wieczystym nieruchomości objętych wnioskiem</w:t>
      </w:r>
      <w:r w:rsidR="005A3D33">
        <w:rPr>
          <w:rFonts w:ascii="Lato" w:hAnsi="Lato" w:cs="Arial"/>
          <w:spacing w:val="4"/>
        </w:rPr>
        <w:t xml:space="preserve"> </w:t>
      </w:r>
      <w:r w:rsidRPr="0027228B">
        <w:rPr>
          <w:rFonts w:ascii="Lato" w:hAnsi="Lato" w:cs="Arial"/>
          <w:spacing w:val="4"/>
        </w:rPr>
        <w:t xml:space="preserve">o wydanie tej decyzji, na adres wskazany w katastrze nieruchomości. Pozostałe strony </w:t>
      </w:r>
      <w:r w:rsidR="005A3D33">
        <w:rPr>
          <w:rFonts w:ascii="Lato" w:hAnsi="Lato" w:cs="Arial"/>
          <w:spacing w:val="4"/>
        </w:rPr>
        <w:t xml:space="preserve"> </w:t>
      </w:r>
      <w:r w:rsidRPr="0027228B">
        <w:rPr>
          <w:rFonts w:ascii="Lato" w:hAnsi="Lato" w:cs="Arial"/>
          <w:spacing w:val="4"/>
        </w:rPr>
        <w:t>o wydaniu powyższej decyzji, poinformowane zostały w drodze obwieszczeń.</w:t>
      </w:r>
      <w:r w:rsidR="005A3D33">
        <w:rPr>
          <w:rFonts w:ascii="Lato" w:hAnsi="Lato" w:cs="Arial"/>
          <w:spacing w:val="4"/>
        </w:rPr>
        <w:t xml:space="preserve"> </w:t>
      </w:r>
      <w:r w:rsidRPr="0027228B">
        <w:rPr>
          <w:rFonts w:ascii="Lato" w:hAnsi="Lato" w:cs="Arial"/>
          <w:spacing w:val="4"/>
        </w:rPr>
        <w:t>W zawiadomieniu</w:t>
      </w:r>
      <w:r w:rsidR="002B2EF6">
        <w:rPr>
          <w:rFonts w:ascii="Lato" w:hAnsi="Lato" w:cs="Arial"/>
          <w:spacing w:val="4"/>
        </w:rPr>
        <w:br/>
      </w:r>
      <w:r w:rsidRPr="0027228B">
        <w:rPr>
          <w:rFonts w:ascii="Lato" w:hAnsi="Lato" w:cs="Arial"/>
          <w:spacing w:val="4"/>
        </w:rPr>
        <w:t xml:space="preserve">oraz w obwieszczeniu zmieszczono, zgodnie z art. 9q ust. 3 ustawy </w:t>
      </w:r>
      <w:r w:rsidR="005A3D33">
        <w:rPr>
          <w:rFonts w:ascii="Lato" w:hAnsi="Lato" w:cs="Arial"/>
          <w:spacing w:val="4"/>
        </w:rPr>
        <w:t xml:space="preserve"> </w:t>
      </w:r>
      <w:r w:rsidRPr="0027228B">
        <w:rPr>
          <w:rFonts w:ascii="Lato" w:hAnsi="Lato" w:cs="Arial"/>
          <w:spacing w:val="4"/>
        </w:rPr>
        <w:t xml:space="preserve">o transporcie kolejowym, informację o miejscu, w którym strony mogą zapoznać się </w:t>
      </w:r>
      <w:r w:rsidR="005A3D33">
        <w:rPr>
          <w:rFonts w:ascii="Lato" w:hAnsi="Lato" w:cs="Arial"/>
          <w:spacing w:val="4"/>
        </w:rPr>
        <w:t xml:space="preserve"> </w:t>
      </w:r>
      <w:r w:rsidRPr="0027228B">
        <w:rPr>
          <w:rFonts w:ascii="Lato" w:hAnsi="Lato" w:cs="Arial"/>
          <w:spacing w:val="4"/>
        </w:rPr>
        <w:t xml:space="preserve">z treścią decyzji. </w:t>
      </w:r>
    </w:p>
    <w:p w14:paraId="66E34025" w14:textId="14AC4BC4" w:rsidR="00F84E8C" w:rsidRDefault="00F84E8C" w:rsidP="00A16D8A">
      <w:pPr>
        <w:spacing w:after="240" w:line="240" w:lineRule="exact"/>
        <w:jc w:val="both"/>
        <w:outlineLvl w:val="0"/>
        <w:rPr>
          <w:rFonts w:ascii="Lato" w:hAnsi="Lato" w:cs="Arial"/>
          <w:spacing w:val="4"/>
        </w:rPr>
      </w:pPr>
      <w:r w:rsidRPr="008B3907">
        <w:rPr>
          <w:rFonts w:ascii="Lato" w:hAnsi="Lato" w:cs="Arial"/>
          <w:spacing w:val="4"/>
        </w:rPr>
        <w:t xml:space="preserve">Kontrolowana decyzja Wojewody </w:t>
      </w:r>
      <w:r w:rsidR="008B3907" w:rsidRPr="008B3907">
        <w:rPr>
          <w:rFonts w:ascii="Lato" w:eastAsia="Times New Roman" w:hAnsi="Lato" w:cs="Arial"/>
          <w:color w:val="000000"/>
          <w:spacing w:val="4"/>
          <w:lang w:eastAsia="pl-PL"/>
        </w:rPr>
        <w:t>Opolsk</w:t>
      </w:r>
      <w:r w:rsidRPr="008B3907">
        <w:rPr>
          <w:rFonts w:ascii="Lato" w:hAnsi="Lato" w:cs="Arial"/>
          <w:spacing w:val="4"/>
        </w:rPr>
        <w:t xml:space="preserve">iego czyni zadość wymogom przedstawionym w art. 9q ust. 1 ustawy o transporcie kolejowym. Pozytywnie także należy ocenić określenie przez Wojewodę </w:t>
      </w:r>
      <w:r w:rsidR="008B3907" w:rsidRPr="008B3907">
        <w:rPr>
          <w:rFonts w:ascii="Lato" w:eastAsia="Times New Roman" w:hAnsi="Lato" w:cs="Arial"/>
          <w:color w:val="000000"/>
          <w:spacing w:val="4"/>
          <w:lang w:eastAsia="pl-PL"/>
        </w:rPr>
        <w:t>Opolsk</w:t>
      </w:r>
      <w:r w:rsidR="008B3907" w:rsidRPr="008B3907">
        <w:rPr>
          <w:rFonts w:ascii="Lato" w:hAnsi="Lato" w:cs="Arial"/>
          <w:spacing w:val="4"/>
        </w:rPr>
        <w:t>iego</w:t>
      </w:r>
      <w:r w:rsidRPr="008B3907">
        <w:rPr>
          <w:rFonts w:ascii="Lato" w:hAnsi="Lato" w:cs="Arial"/>
          <w:spacing w:val="4"/>
        </w:rPr>
        <w:t xml:space="preserve"> – biorąc pod uwagę dyspozycję art. 9q ust. 6 </w:t>
      </w:r>
      <w:r w:rsidRPr="008B3907">
        <w:rPr>
          <w:rFonts w:ascii="Lato" w:hAnsi="Lato" w:cs="Arial"/>
          <w:spacing w:val="4"/>
        </w:rPr>
        <w:lastRenderedPageBreak/>
        <w:t>ustawy o transporcie kolejowym – terminu wydania nieruchomości</w:t>
      </w:r>
      <w:r w:rsidR="00BA64F0" w:rsidRPr="008B3907">
        <w:rPr>
          <w:rFonts w:ascii="Lato" w:hAnsi="Lato"/>
          <w:spacing w:val="4"/>
        </w:rPr>
        <w:t xml:space="preserve"> </w:t>
      </w:r>
      <w:r w:rsidRPr="008B3907">
        <w:rPr>
          <w:rFonts w:ascii="Lato" w:hAnsi="Lato" w:cs="Arial"/>
          <w:spacing w:val="4"/>
        </w:rPr>
        <w:t xml:space="preserve">na </w:t>
      </w:r>
      <w:r w:rsidRPr="003A6208">
        <w:rPr>
          <w:rFonts w:ascii="Lato" w:hAnsi="Lato" w:cs="Arial"/>
          <w:spacing w:val="4"/>
        </w:rPr>
        <w:t>30 dzień</w:t>
      </w:r>
      <w:r w:rsidRPr="008B3907">
        <w:rPr>
          <w:rFonts w:ascii="Lato" w:hAnsi="Lato" w:cs="Arial"/>
          <w:spacing w:val="4"/>
        </w:rPr>
        <w:t xml:space="preserve"> od dnia uzyskania waloru ostateczności decyzji</w:t>
      </w:r>
      <w:r w:rsidR="00F37F62">
        <w:rPr>
          <w:rFonts w:ascii="Lato" w:hAnsi="Lato" w:cs="Arial"/>
          <w:spacing w:val="4"/>
        </w:rPr>
        <w:t xml:space="preserve"> </w:t>
      </w:r>
      <w:r w:rsidRPr="008B3907">
        <w:rPr>
          <w:rFonts w:ascii="Lato" w:hAnsi="Lato" w:cs="Arial"/>
          <w:spacing w:val="4"/>
        </w:rPr>
        <w:t xml:space="preserve">o ustaleniu lokalizacji przedmiotowej linii kolejowej. Organ zobowiązany był bowiem tak uczynić wobec uzasadnionego wystąpienia przez inwestora o nadanie decyzji rygoru natychmiastowej wykonalności. </w:t>
      </w:r>
    </w:p>
    <w:p w14:paraId="2C733102" w14:textId="77777777" w:rsidR="00342262" w:rsidRDefault="00342262" w:rsidP="00342262">
      <w:pPr>
        <w:spacing w:after="240" w:line="240" w:lineRule="exact"/>
        <w:jc w:val="both"/>
        <w:outlineLvl w:val="0"/>
        <w:rPr>
          <w:rFonts w:ascii="Lato" w:eastAsia="Times New Roman" w:hAnsi="Lato" w:cs="Arial"/>
          <w:spacing w:val="4"/>
          <w:lang w:eastAsia="pl-PL"/>
        </w:rPr>
      </w:pPr>
      <w:r w:rsidRPr="00F43778">
        <w:rPr>
          <w:rFonts w:ascii="Lato" w:hAnsi="Lato" w:cs="Arial"/>
          <w:spacing w:val="4"/>
        </w:rPr>
        <w:t xml:space="preserve">Po zapoznaniu się ze zgromadzonym materiałem dowodowym organ II instancji stwierdził, iż wydana w I instancji decyzja wymaga dokonania korekty merytoryczno-reformacyjnej. </w:t>
      </w:r>
      <w:r w:rsidRPr="009015C5">
        <w:rPr>
          <w:rFonts w:ascii="Lato" w:hAnsi="Lato" w:cs="Arial"/>
          <w:spacing w:val="4"/>
        </w:rPr>
        <w:t xml:space="preserve">Należy zauważyć, iż przepis </w:t>
      </w:r>
      <w:r w:rsidRPr="009015C5">
        <w:rPr>
          <w:rFonts w:ascii="Lato" w:eastAsia="Times New Roman" w:hAnsi="Lato" w:cs="Arial"/>
          <w:spacing w:val="4"/>
          <w:lang w:eastAsia="pl-PL"/>
        </w:rPr>
        <w:t xml:space="preserve">art. 138 § 1 pkt 2 kpa umożliwia organowi odwoławczemu korektę zaskarżonej decyzji przez jej uchylenie w części i orzeczenie </w:t>
      </w:r>
      <w:r w:rsidRPr="009015C5">
        <w:rPr>
          <w:rFonts w:ascii="Lato" w:eastAsia="Times New Roman" w:hAnsi="Lato" w:cs="Arial"/>
          <w:spacing w:val="4"/>
          <w:lang w:eastAsia="pl-PL"/>
        </w:rPr>
        <w:br/>
        <w:t xml:space="preserve">w tym zakresie co do istoty sprawy. </w:t>
      </w:r>
    </w:p>
    <w:p w14:paraId="2F4DE0C2" w14:textId="2B9A271C" w:rsidR="00902713" w:rsidRPr="005A3D33" w:rsidRDefault="00902713" w:rsidP="00902713">
      <w:pPr>
        <w:spacing w:after="240" w:line="240" w:lineRule="exact"/>
        <w:jc w:val="both"/>
        <w:outlineLvl w:val="0"/>
        <w:rPr>
          <w:rFonts w:ascii="Lato" w:eastAsia="Times New Roman" w:hAnsi="Lato" w:cs="Arial"/>
          <w:spacing w:val="4"/>
          <w:lang w:eastAsia="pl-PL"/>
        </w:rPr>
      </w:pPr>
      <w:r w:rsidRPr="005A3D33">
        <w:rPr>
          <w:rFonts w:ascii="Lato" w:eastAsia="Times New Roman" w:hAnsi="Lato" w:cs="Arial"/>
          <w:spacing w:val="4"/>
          <w:lang w:eastAsia="pl-PL"/>
        </w:rPr>
        <w:t xml:space="preserve">W doktrynie prawa administracyjnego, jak również w orzecznictwie sądowym utrwalony jest pogląd, iż kompetencje organu odwoławczego nie sprowadzają się bowiem jedynie do kontroli zasadności zarzutów podniesionych w stosunku do rozstrzygnięcia organu </w:t>
      </w:r>
      <w:r w:rsidR="005A3D33">
        <w:rPr>
          <w:rFonts w:ascii="Lato" w:eastAsia="Times New Roman" w:hAnsi="Lato" w:cs="Arial"/>
          <w:spacing w:val="4"/>
          <w:lang w:eastAsia="pl-PL"/>
        </w:rPr>
        <w:br/>
      </w:r>
      <w:r w:rsidRPr="005A3D33">
        <w:rPr>
          <w:rFonts w:ascii="Lato" w:eastAsia="Times New Roman" w:hAnsi="Lato" w:cs="Arial"/>
          <w:spacing w:val="4"/>
          <w:lang w:eastAsia="pl-PL"/>
        </w:rPr>
        <w:t xml:space="preserve">I instancji. Organ II instancji jest obowiązany uwzględnić zarówno zmiany stanu prawnego, jak i faktycznego, jakie zaszły w sprawie pomiędzy wydaniem orzeczenia przez organ I instancji, a orzeczeniem organu odwoławczego. </w:t>
      </w:r>
    </w:p>
    <w:p w14:paraId="35ADCD99" w14:textId="196D5BB3" w:rsidR="00902713" w:rsidRPr="005A3D33" w:rsidRDefault="00902713" w:rsidP="00342262">
      <w:pPr>
        <w:spacing w:after="240" w:line="240" w:lineRule="exact"/>
        <w:jc w:val="both"/>
        <w:outlineLvl w:val="0"/>
        <w:rPr>
          <w:rFonts w:ascii="Lato" w:eastAsia="Times New Roman" w:hAnsi="Lato" w:cs="Arial"/>
          <w:spacing w:val="4"/>
          <w:lang w:eastAsia="pl-PL"/>
        </w:rPr>
      </w:pPr>
      <w:r w:rsidRPr="005A3D33">
        <w:rPr>
          <w:rFonts w:ascii="Lato" w:eastAsia="Times New Roman" w:hAnsi="Lato" w:cs="Arial"/>
          <w:spacing w:val="4"/>
          <w:lang w:eastAsia="pl-PL"/>
        </w:rPr>
        <w:t xml:space="preserve">Organ II instancji ustala stan faktyczny w oparciu o materiał dowodowy zebrany </w:t>
      </w:r>
      <w:r w:rsidR="005A3D33">
        <w:rPr>
          <w:rFonts w:ascii="Lato" w:eastAsia="Times New Roman" w:hAnsi="Lato" w:cs="Arial"/>
          <w:spacing w:val="4"/>
          <w:lang w:eastAsia="pl-PL"/>
        </w:rPr>
        <w:br/>
      </w:r>
      <w:r w:rsidRPr="005A3D33">
        <w:rPr>
          <w:rFonts w:ascii="Lato" w:eastAsia="Times New Roman" w:hAnsi="Lato" w:cs="Arial"/>
          <w:spacing w:val="4"/>
          <w:lang w:eastAsia="pl-PL"/>
        </w:rPr>
        <w:t xml:space="preserve">w postępowaniu I instancji, rozszerzając granice postępowania dowodowego na nowe okoliczności faktyczne pominięte przez organ I instancji, jak i te, które po wydaniu decyzji przez organ I instancji uległy zmianie, a które są istotne z punktu widzenia rozstrzygnięcia sprawy (por. </w:t>
      </w:r>
      <w:r w:rsidRPr="005A3D33">
        <w:rPr>
          <w:rFonts w:ascii="Lato" w:eastAsia="Times New Roman" w:hAnsi="Lato" w:cs="Arial"/>
          <w:bCs/>
          <w:spacing w:val="4"/>
          <w:lang w:eastAsia="pl-PL"/>
        </w:rPr>
        <w:t xml:space="preserve">A. Wróbel [w:] </w:t>
      </w:r>
      <w:r w:rsidRPr="005A3D33">
        <w:rPr>
          <w:rFonts w:ascii="Lato" w:eastAsia="Times New Roman" w:hAnsi="Lato" w:cs="Arial"/>
          <w:spacing w:val="4"/>
          <w:lang w:eastAsia="pl-PL"/>
        </w:rPr>
        <w:t xml:space="preserve">M. Jaśkowska, A. Wróbel, Kodeks postępowania administracyjnego. Komentarz, Warszawa 2005, s. 796-797, wyrok Naczelnego Sądu Administracyjnego w Warszawie z dnia 18 grudnia 2000 r., sygn. akt V SA 1799/00, wyrok Sądu Najwyższego z dnia 7 maja 2002 r., sygn. akt III RN 59/01, wyrok Wojewódzkiego Sądu Administracyjnego w Warszawie z dnia 21 kwietnia 2005 r., </w:t>
      </w:r>
      <w:r w:rsidR="005A3D33">
        <w:rPr>
          <w:rFonts w:ascii="Lato" w:eastAsia="Times New Roman" w:hAnsi="Lato" w:cs="Arial"/>
          <w:spacing w:val="4"/>
          <w:lang w:eastAsia="pl-PL"/>
        </w:rPr>
        <w:br/>
      </w:r>
      <w:r w:rsidRPr="005A3D33">
        <w:rPr>
          <w:rFonts w:ascii="Lato" w:eastAsia="Times New Roman" w:hAnsi="Lato" w:cs="Arial"/>
          <w:spacing w:val="4"/>
          <w:lang w:eastAsia="pl-PL"/>
        </w:rPr>
        <w:t>sygn. akt II SA/Wa 2413/04).</w:t>
      </w:r>
    </w:p>
    <w:p w14:paraId="6571369C" w14:textId="5AD77096" w:rsidR="003E63D9" w:rsidRDefault="009166B2" w:rsidP="003E63D9">
      <w:pPr>
        <w:spacing w:after="240" w:line="240" w:lineRule="exact"/>
        <w:jc w:val="both"/>
        <w:outlineLvl w:val="0"/>
        <w:rPr>
          <w:rFonts w:ascii="Lato" w:hAnsi="Lato" w:cs="Arial"/>
          <w:bCs/>
          <w:spacing w:val="4"/>
          <w:lang w:bidi="pl-PL"/>
        </w:rPr>
      </w:pPr>
      <w:r w:rsidRPr="009166B2">
        <w:rPr>
          <w:rFonts w:ascii="Lato" w:hAnsi="Lato" w:cs="Arial"/>
          <w:spacing w:val="4"/>
        </w:rPr>
        <w:t xml:space="preserve">Wyjaśnienia wymaga, że pismem z dnia </w:t>
      </w:r>
      <w:r>
        <w:rPr>
          <w:rFonts w:ascii="Lato" w:hAnsi="Lato" w:cs="Arial"/>
          <w:spacing w:val="4"/>
        </w:rPr>
        <w:t>28 stycznia 2026 r</w:t>
      </w:r>
      <w:r w:rsidRPr="009166B2">
        <w:rPr>
          <w:rFonts w:ascii="Lato" w:hAnsi="Lato" w:cs="Arial"/>
          <w:spacing w:val="4"/>
        </w:rPr>
        <w:t>., stanowiącym odpowiedź</w:t>
      </w:r>
      <w:r w:rsidR="002B2EF6">
        <w:rPr>
          <w:rFonts w:ascii="Lato" w:hAnsi="Lato" w:cs="Arial"/>
          <w:spacing w:val="4"/>
        </w:rPr>
        <w:br/>
      </w:r>
      <w:r w:rsidRPr="009166B2">
        <w:rPr>
          <w:rFonts w:ascii="Lato" w:hAnsi="Lato" w:cs="Arial"/>
          <w:spacing w:val="4"/>
        </w:rPr>
        <w:t xml:space="preserve">na wezwanie organu II instancji z dnia </w:t>
      </w:r>
      <w:r>
        <w:rPr>
          <w:rFonts w:ascii="Lato" w:hAnsi="Lato" w:cs="Arial"/>
          <w:spacing w:val="4"/>
        </w:rPr>
        <w:t>5 stycznia 2026</w:t>
      </w:r>
      <w:r w:rsidRPr="009166B2">
        <w:rPr>
          <w:rFonts w:ascii="Lato" w:hAnsi="Lato" w:cs="Arial"/>
          <w:spacing w:val="4"/>
        </w:rPr>
        <w:t xml:space="preserve"> r., znak: </w:t>
      </w:r>
      <w:r w:rsidRPr="00B57F57">
        <w:rPr>
          <w:rFonts w:ascii="Lato" w:hAnsi="Lato"/>
          <w:spacing w:val="4"/>
        </w:rPr>
        <w:t>DLI-I.7620.26.2025.KJ.</w:t>
      </w:r>
      <w:r>
        <w:rPr>
          <w:rFonts w:ascii="Lato" w:hAnsi="Lato"/>
          <w:spacing w:val="4"/>
        </w:rPr>
        <w:t xml:space="preserve">2, </w:t>
      </w:r>
      <w:r w:rsidRPr="009166B2">
        <w:rPr>
          <w:rFonts w:ascii="Lato" w:hAnsi="Lato" w:cs="Arial"/>
          <w:spacing w:val="4"/>
        </w:rPr>
        <w:t xml:space="preserve">do szczegółowego wypowiedzenia się w sprawie zarzutów podniesionych przez stronę skarżącą w złożonym odwołaniu, </w:t>
      </w:r>
      <w:r>
        <w:rPr>
          <w:rFonts w:ascii="Lato" w:hAnsi="Lato" w:cs="Arial"/>
          <w:spacing w:val="4"/>
        </w:rPr>
        <w:t xml:space="preserve">inwestor poinformował, że teren zajęty pod inwestycję wydzielony z działki nr </w:t>
      </w:r>
      <w:r w:rsidRPr="00BD6A5F">
        <w:rPr>
          <w:rFonts w:ascii="Lato" w:hAnsi="Lato" w:cs="Arial"/>
          <w:bCs/>
          <w:spacing w:val="4"/>
        </w:rPr>
        <w:t>897/11, z obrębu Kędzierzyn</w:t>
      </w:r>
      <w:r>
        <w:rPr>
          <w:rFonts w:ascii="Lato" w:hAnsi="Lato" w:cs="Arial"/>
          <w:bCs/>
          <w:spacing w:val="4"/>
        </w:rPr>
        <w:t>, będącej w użytkowaniu wieczystym skarżącej spółki</w:t>
      </w:r>
      <w:r w:rsidR="003E63D9">
        <w:rPr>
          <w:rFonts w:ascii="Lato" w:hAnsi="Lato" w:cs="Arial"/>
          <w:bCs/>
          <w:spacing w:val="4"/>
        </w:rPr>
        <w:t xml:space="preserve">, jest niezbędny dla realizacji przedmiotowej inwestycji i nie ma możliwości rezygnacji z podziału ww. nieruchomości – o czym będzie mowa szerzej </w:t>
      </w:r>
      <w:r w:rsidR="005A3D33">
        <w:rPr>
          <w:rFonts w:ascii="Lato" w:hAnsi="Lato" w:cs="Arial"/>
          <w:bCs/>
          <w:spacing w:val="4"/>
        </w:rPr>
        <w:br/>
      </w:r>
      <w:r w:rsidR="003E63D9">
        <w:rPr>
          <w:rFonts w:ascii="Lato" w:hAnsi="Lato" w:cs="Arial"/>
          <w:bCs/>
          <w:spacing w:val="4"/>
        </w:rPr>
        <w:t xml:space="preserve">w dalszej części niniejszej decyzji – niemniej jednak  </w:t>
      </w:r>
      <w:r w:rsidR="003E63D9" w:rsidRPr="002C7624">
        <w:rPr>
          <w:rFonts w:ascii="Lato" w:hAnsi="Lato" w:cs="Arial"/>
          <w:bCs/>
          <w:spacing w:val="4"/>
        </w:rPr>
        <w:t>dla zapewnienia dostępu do wyjścia ewakuacyjnego umieszczonego w ścianie szczytowej hali garażowej, znajdującej się</w:t>
      </w:r>
      <w:r w:rsidR="002B2EF6">
        <w:rPr>
          <w:rFonts w:ascii="Lato" w:hAnsi="Lato" w:cs="Arial"/>
          <w:bCs/>
          <w:spacing w:val="4"/>
        </w:rPr>
        <w:br/>
      </w:r>
      <w:r w:rsidR="003E63D9" w:rsidRPr="002C7624">
        <w:rPr>
          <w:rFonts w:ascii="Lato" w:hAnsi="Lato" w:cs="Arial"/>
          <w:bCs/>
          <w:spacing w:val="4"/>
        </w:rPr>
        <w:t xml:space="preserve">na projektowanej działce nr 897/27, inwestor zawnioskował o ustanowienie służebności </w:t>
      </w:r>
      <w:r w:rsidR="00F37F62">
        <w:rPr>
          <w:rFonts w:ascii="Lato" w:hAnsi="Lato" w:cs="Arial"/>
          <w:bCs/>
          <w:spacing w:val="4"/>
        </w:rPr>
        <w:t xml:space="preserve">przejazdu i </w:t>
      </w:r>
      <w:r w:rsidR="003E63D9" w:rsidRPr="002C7624">
        <w:rPr>
          <w:rFonts w:ascii="Lato" w:hAnsi="Lato" w:cs="Arial"/>
          <w:bCs/>
          <w:spacing w:val="4"/>
        </w:rPr>
        <w:t>przechodu przez nowopowstałą działkę nr 897/26</w:t>
      </w:r>
      <w:r w:rsidR="003E63D9">
        <w:rPr>
          <w:rFonts w:ascii="Lato" w:hAnsi="Lato" w:cs="Arial"/>
          <w:bCs/>
          <w:spacing w:val="4"/>
        </w:rPr>
        <w:t>.</w:t>
      </w:r>
      <w:r w:rsidR="003E63D9" w:rsidRPr="002C7624">
        <w:rPr>
          <w:rFonts w:ascii="Lato" w:hAnsi="Lato" w:cs="Arial"/>
          <w:bCs/>
          <w:spacing w:val="4"/>
        </w:rPr>
        <w:t xml:space="preserve"> </w:t>
      </w:r>
      <w:r w:rsidR="003E63D9">
        <w:rPr>
          <w:rFonts w:ascii="Lato" w:hAnsi="Lato" w:cs="Arial"/>
          <w:bCs/>
          <w:spacing w:val="4"/>
        </w:rPr>
        <w:t>N</w:t>
      </w:r>
      <w:r w:rsidR="003E63D9" w:rsidRPr="002C7624">
        <w:rPr>
          <w:rFonts w:ascii="Lato" w:hAnsi="Lato" w:cs="Arial"/>
          <w:bCs/>
          <w:spacing w:val="4"/>
        </w:rPr>
        <w:t>astępnie</w:t>
      </w:r>
      <w:r w:rsidR="003E63D9" w:rsidRPr="002C7624">
        <w:rPr>
          <w:rFonts w:ascii="Lato" w:hAnsi="Lato" w:cs="Arial"/>
          <w:bCs/>
          <w:iCs/>
          <w:spacing w:val="4"/>
          <w:lang w:bidi="pl-PL"/>
        </w:rPr>
        <w:t xml:space="preserve"> </w:t>
      </w:r>
      <w:r w:rsidR="003E63D9">
        <w:rPr>
          <w:rFonts w:ascii="Lato" w:hAnsi="Lato" w:cs="Arial"/>
          <w:bCs/>
          <w:iCs/>
          <w:spacing w:val="4"/>
          <w:lang w:bidi="pl-PL"/>
        </w:rPr>
        <w:t xml:space="preserve">przy piśmie </w:t>
      </w:r>
      <w:r w:rsidR="00F37F62">
        <w:rPr>
          <w:rFonts w:ascii="Lato" w:hAnsi="Lato" w:cs="Arial"/>
          <w:bCs/>
          <w:iCs/>
          <w:spacing w:val="4"/>
          <w:lang w:bidi="pl-PL"/>
        </w:rPr>
        <w:br/>
      </w:r>
      <w:r w:rsidR="003E63D9">
        <w:rPr>
          <w:rFonts w:ascii="Lato" w:hAnsi="Lato" w:cs="Arial"/>
          <w:bCs/>
          <w:iCs/>
          <w:spacing w:val="4"/>
          <w:lang w:bidi="pl-PL"/>
        </w:rPr>
        <w:t xml:space="preserve">z dnia </w:t>
      </w:r>
      <w:r w:rsidR="005F6437">
        <w:rPr>
          <w:rFonts w:ascii="Lato" w:hAnsi="Lato" w:cs="Arial"/>
          <w:bCs/>
          <w:iCs/>
          <w:spacing w:val="4"/>
          <w:lang w:bidi="pl-PL"/>
        </w:rPr>
        <w:t xml:space="preserve">26 lutego 2026 r. inwestor </w:t>
      </w:r>
      <w:r w:rsidR="003E63D9" w:rsidRPr="002C7624">
        <w:rPr>
          <w:rFonts w:ascii="Lato" w:hAnsi="Lato" w:cs="Arial"/>
          <w:bCs/>
          <w:iCs/>
          <w:spacing w:val="4"/>
          <w:lang w:bidi="pl-PL"/>
        </w:rPr>
        <w:t xml:space="preserve">przedłożył arkusze mapy do celów prawnych uwzględniające </w:t>
      </w:r>
      <w:r w:rsidR="00F37F62">
        <w:rPr>
          <w:rFonts w:ascii="Lato" w:hAnsi="Lato" w:cs="Arial"/>
          <w:bCs/>
          <w:iCs/>
          <w:spacing w:val="4"/>
          <w:lang w:bidi="pl-PL"/>
        </w:rPr>
        <w:t>ww. służebność gruntową</w:t>
      </w:r>
      <w:r w:rsidR="003E63D9" w:rsidRPr="002C7624">
        <w:rPr>
          <w:rFonts w:ascii="Lato" w:hAnsi="Lato" w:cs="Arial"/>
          <w:bCs/>
          <w:iCs/>
          <w:spacing w:val="4"/>
          <w:lang w:bidi="pl-PL"/>
        </w:rPr>
        <w:t xml:space="preserve"> na działce nr 897/26</w:t>
      </w:r>
      <w:r w:rsidR="005F6437">
        <w:rPr>
          <w:rFonts w:ascii="Lato" w:hAnsi="Lato" w:cs="Arial"/>
          <w:bCs/>
          <w:iCs/>
          <w:spacing w:val="4"/>
          <w:lang w:bidi="pl-PL"/>
        </w:rPr>
        <w:t xml:space="preserve"> dla wyjścia ewakuacyjnego z budynku hali garażowej zlokalizowanej na nowopowstałej działce</w:t>
      </w:r>
      <w:r w:rsidR="002B2EF6">
        <w:rPr>
          <w:rFonts w:ascii="Lato" w:hAnsi="Lato" w:cs="Arial"/>
          <w:bCs/>
          <w:iCs/>
          <w:spacing w:val="4"/>
          <w:lang w:bidi="pl-PL"/>
        </w:rPr>
        <w:br/>
      </w:r>
      <w:r w:rsidR="005F6437">
        <w:rPr>
          <w:rFonts w:ascii="Lato" w:hAnsi="Lato" w:cs="Arial"/>
          <w:bCs/>
          <w:iCs/>
          <w:spacing w:val="4"/>
          <w:lang w:bidi="pl-PL"/>
        </w:rPr>
        <w:t>nr 897/27.</w:t>
      </w:r>
    </w:p>
    <w:p w14:paraId="44AD8977" w14:textId="359D5E77" w:rsidR="009166B2" w:rsidRPr="00902713" w:rsidRDefault="002E75B1" w:rsidP="009166B2">
      <w:pPr>
        <w:spacing w:after="240" w:line="240" w:lineRule="exact"/>
        <w:jc w:val="both"/>
        <w:outlineLvl w:val="0"/>
        <w:rPr>
          <w:rFonts w:ascii="Lato" w:hAnsi="Lato" w:cs="Arial"/>
          <w:bCs/>
          <w:iCs/>
          <w:spacing w:val="4"/>
        </w:rPr>
      </w:pPr>
      <w:r w:rsidRPr="002E75B1">
        <w:rPr>
          <w:rFonts w:ascii="Lato" w:hAnsi="Lato" w:cs="Arial"/>
          <w:spacing w:val="4"/>
        </w:rPr>
        <w:t xml:space="preserve">Artykuł 120 </w:t>
      </w:r>
      <w:r>
        <w:rPr>
          <w:rFonts w:ascii="Lato" w:hAnsi="Lato"/>
          <w:bCs/>
          <w:spacing w:val="4"/>
          <w:shd w:val="clear" w:color="auto" w:fill="FFFFFF"/>
          <w:lang w:bidi="pl-PL"/>
        </w:rPr>
        <w:t xml:space="preserve">ustawy z dnia 21 sierpnia 1997 r. </w:t>
      </w:r>
      <w:r w:rsidRPr="00584C34">
        <w:rPr>
          <w:rFonts w:ascii="Lato" w:hAnsi="Lato"/>
          <w:bCs/>
          <w:spacing w:val="4"/>
          <w:shd w:val="clear" w:color="auto" w:fill="FFFFFF"/>
          <w:lang w:bidi="pl-PL"/>
        </w:rPr>
        <w:t xml:space="preserve">o gospodarce nieruchomościami </w:t>
      </w:r>
      <w:r w:rsidR="005A3D33">
        <w:rPr>
          <w:rFonts w:ascii="Lato" w:hAnsi="Lato"/>
          <w:bCs/>
          <w:spacing w:val="4"/>
          <w:shd w:val="clear" w:color="auto" w:fill="FFFFFF"/>
          <w:lang w:bidi="pl-PL"/>
        </w:rPr>
        <w:br/>
      </w:r>
      <w:r w:rsidRPr="00584C34">
        <w:rPr>
          <w:rFonts w:ascii="Lato" w:hAnsi="Lato"/>
          <w:bCs/>
          <w:spacing w:val="4"/>
          <w:shd w:val="clear" w:color="auto" w:fill="FFFFFF"/>
          <w:lang w:bidi="pl-PL"/>
        </w:rPr>
        <w:t>(Dz. U. z 2026 r. poz. 399 z późn. zm.)</w:t>
      </w:r>
      <w:r>
        <w:rPr>
          <w:rFonts w:ascii="Lato" w:hAnsi="Lato"/>
          <w:bCs/>
          <w:spacing w:val="4"/>
          <w:shd w:val="clear" w:color="auto" w:fill="FFFFFF"/>
          <w:lang w:bidi="pl-PL"/>
        </w:rPr>
        <w:t xml:space="preserve"> </w:t>
      </w:r>
      <w:r w:rsidRPr="002E75B1">
        <w:rPr>
          <w:rFonts w:ascii="Lato" w:hAnsi="Lato" w:cs="Arial"/>
          <w:spacing w:val="4"/>
        </w:rPr>
        <w:t>zamieszczony w rozdziale 4</w:t>
      </w:r>
      <w:r>
        <w:rPr>
          <w:rFonts w:ascii="Lato" w:hAnsi="Lato" w:cs="Arial"/>
          <w:spacing w:val="4"/>
        </w:rPr>
        <w:t xml:space="preserve"> </w:t>
      </w:r>
      <w:r w:rsidRPr="002E75B1">
        <w:rPr>
          <w:rFonts w:ascii="Lato" w:hAnsi="Lato" w:cs="Arial"/>
          <w:spacing w:val="4"/>
        </w:rPr>
        <w:t>"Wywłaszczanie nieruchomości", przewiduje, że jeżeli zachodzi potrzeba zapobieżenia</w:t>
      </w:r>
      <w:r>
        <w:rPr>
          <w:rFonts w:ascii="Lato" w:hAnsi="Lato" w:cs="Arial"/>
          <w:spacing w:val="4"/>
        </w:rPr>
        <w:t xml:space="preserve"> </w:t>
      </w:r>
      <w:r w:rsidRPr="002E75B1">
        <w:rPr>
          <w:rFonts w:ascii="Lato" w:hAnsi="Lato" w:cs="Arial"/>
          <w:spacing w:val="4"/>
        </w:rPr>
        <w:t>niebezpieczeństwu, wystąpieniu szkody lub niedogodnościom, jakie mogą powstać dla</w:t>
      </w:r>
      <w:r>
        <w:rPr>
          <w:rFonts w:ascii="Lato" w:hAnsi="Lato" w:cs="Arial"/>
          <w:spacing w:val="4"/>
        </w:rPr>
        <w:t xml:space="preserve"> </w:t>
      </w:r>
      <w:r w:rsidRPr="002E75B1">
        <w:rPr>
          <w:rFonts w:ascii="Lato" w:hAnsi="Lato" w:cs="Arial"/>
          <w:spacing w:val="4"/>
        </w:rPr>
        <w:t>właścicieli albo użytkowników wieczystych nieruchomości sąsiednich wskutek</w:t>
      </w:r>
      <w:r>
        <w:rPr>
          <w:rFonts w:ascii="Lato" w:hAnsi="Lato" w:cs="Arial"/>
          <w:spacing w:val="4"/>
        </w:rPr>
        <w:t xml:space="preserve"> </w:t>
      </w:r>
      <w:r w:rsidRPr="002E75B1">
        <w:rPr>
          <w:rFonts w:ascii="Lato" w:hAnsi="Lato" w:cs="Arial"/>
          <w:spacing w:val="4"/>
        </w:rPr>
        <w:t>wywłaszczenia lub innego niż dotychczas zagospodarowania wywłaszczonej</w:t>
      </w:r>
      <w:r>
        <w:rPr>
          <w:rFonts w:ascii="Lato" w:hAnsi="Lato" w:cs="Arial"/>
          <w:spacing w:val="4"/>
        </w:rPr>
        <w:t xml:space="preserve"> </w:t>
      </w:r>
      <w:r w:rsidRPr="002E75B1">
        <w:rPr>
          <w:rFonts w:ascii="Lato" w:hAnsi="Lato" w:cs="Arial"/>
          <w:spacing w:val="4"/>
        </w:rPr>
        <w:t>nieruchomości, w decyzji o wywłaszczeniu ustanawia się niezbędne służebności. Przepis</w:t>
      </w:r>
      <w:r>
        <w:rPr>
          <w:rFonts w:ascii="Lato" w:hAnsi="Lato" w:cs="Arial"/>
          <w:spacing w:val="4"/>
        </w:rPr>
        <w:t xml:space="preserve"> </w:t>
      </w:r>
      <w:r w:rsidRPr="002E75B1">
        <w:rPr>
          <w:rFonts w:ascii="Lato" w:hAnsi="Lato" w:cs="Arial"/>
          <w:spacing w:val="4"/>
        </w:rPr>
        <w:t>art. 120 ustawy o gospodarce nieruchomościami stanowi uzupełnienie art. 119</w:t>
      </w:r>
      <w:r w:rsidR="002B2EF6">
        <w:rPr>
          <w:rFonts w:ascii="Lato" w:hAnsi="Lato" w:cs="Arial"/>
          <w:spacing w:val="4"/>
        </w:rPr>
        <w:br/>
      </w:r>
      <w:r w:rsidRPr="002E75B1">
        <w:rPr>
          <w:rFonts w:ascii="Lato" w:hAnsi="Lato" w:cs="Arial"/>
          <w:spacing w:val="4"/>
        </w:rPr>
        <w:t>tej</w:t>
      </w:r>
      <w:r>
        <w:rPr>
          <w:rFonts w:ascii="Lato" w:hAnsi="Lato" w:cs="Arial"/>
          <w:spacing w:val="4"/>
        </w:rPr>
        <w:t xml:space="preserve"> </w:t>
      </w:r>
      <w:r w:rsidRPr="002E75B1">
        <w:rPr>
          <w:rFonts w:ascii="Lato" w:hAnsi="Lato" w:cs="Arial"/>
          <w:spacing w:val="4"/>
        </w:rPr>
        <w:t>ustawy, określającego elementy decyzji o wywłaszczeniu nieruchomości, poprzez</w:t>
      </w:r>
      <w:r>
        <w:rPr>
          <w:rFonts w:ascii="Lato" w:hAnsi="Lato" w:cs="Arial"/>
          <w:spacing w:val="4"/>
        </w:rPr>
        <w:t xml:space="preserve"> </w:t>
      </w:r>
      <w:r w:rsidRPr="002E75B1">
        <w:rPr>
          <w:rFonts w:ascii="Lato" w:hAnsi="Lato" w:cs="Arial"/>
          <w:spacing w:val="4"/>
        </w:rPr>
        <w:lastRenderedPageBreak/>
        <w:t xml:space="preserve">wskazanie dodatkowych rozstrzygnięć, jakie powinny zostać zawarte w decyzji </w:t>
      </w:r>
      <w:r w:rsidR="005A3D33">
        <w:rPr>
          <w:rFonts w:ascii="Lato" w:hAnsi="Lato" w:cs="Arial"/>
          <w:spacing w:val="4"/>
        </w:rPr>
        <w:br/>
      </w:r>
      <w:r w:rsidRPr="002E75B1">
        <w:rPr>
          <w:rFonts w:ascii="Lato" w:hAnsi="Lato" w:cs="Arial"/>
          <w:spacing w:val="4"/>
        </w:rPr>
        <w:t>w</w:t>
      </w:r>
      <w:r>
        <w:rPr>
          <w:rFonts w:ascii="Lato" w:hAnsi="Lato" w:cs="Arial"/>
          <w:spacing w:val="4"/>
        </w:rPr>
        <w:t xml:space="preserve"> </w:t>
      </w:r>
      <w:r w:rsidRPr="002E75B1">
        <w:rPr>
          <w:rFonts w:ascii="Lato" w:hAnsi="Lato" w:cs="Arial"/>
          <w:spacing w:val="4"/>
        </w:rPr>
        <w:t>sytuacji, gdy wywłaszczenie nieruchomości oraz jej przeznaczenie na określony cel może</w:t>
      </w:r>
      <w:r>
        <w:rPr>
          <w:rFonts w:ascii="Lato" w:hAnsi="Lato" w:cs="Arial"/>
          <w:spacing w:val="4"/>
        </w:rPr>
        <w:t xml:space="preserve"> </w:t>
      </w:r>
      <w:r w:rsidRPr="002E75B1">
        <w:rPr>
          <w:rFonts w:ascii="Lato" w:hAnsi="Lato" w:cs="Arial"/>
          <w:spacing w:val="4"/>
        </w:rPr>
        <w:t>powodować niebezpieczeństwo, szkodę lub niedogodności dla właścicieli albo</w:t>
      </w:r>
      <w:r>
        <w:rPr>
          <w:rFonts w:ascii="Lato" w:hAnsi="Lato" w:cs="Arial"/>
          <w:spacing w:val="4"/>
        </w:rPr>
        <w:t xml:space="preserve"> </w:t>
      </w:r>
      <w:r w:rsidRPr="002E75B1">
        <w:rPr>
          <w:rFonts w:ascii="Lato" w:hAnsi="Lato" w:cs="Arial"/>
          <w:spacing w:val="4"/>
        </w:rPr>
        <w:t>użytkowników wieczystych nieruchomości sąsiednich. Tego rodzaju niedogodnością</w:t>
      </w:r>
      <w:r>
        <w:rPr>
          <w:rFonts w:ascii="Lato" w:hAnsi="Lato" w:cs="Arial"/>
          <w:spacing w:val="4"/>
        </w:rPr>
        <w:t xml:space="preserve"> </w:t>
      </w:r>
      <w:r w:rsidRPr="002E75B1">
        <w:rPr>
          <w:rFonts w:ascii="Lato" w:hAnsi="Lato" w:cs="Arial"/>
          <w:spacing w:val="4"/>
        </w:rPr>
        <w:t xml:space="preserve">może być </w:t>
      </w:r>
      <w:r>
        <w:rPr>
          <w:rFonts w:ascii="Lato" w:hAnsi="Lato" w:cs="Arial"/>
          <w:spacing w:val="4"/>
        </w:rPr>
        <w:t>podnoszona przez skarżącą spółkę utrata</w:t>
      </w:r>
      <w:r w:rsidR="00902713">
        <w:rPr>
          <w:rFonts w:ascii="Lato" w:hAnsi="Lato" w:cs="Arial"/>
          <w:spacing w:val="4"/>
        </w:rPr>
        <w:t xml:space="preserve"> dostępu do wyjścia ewakuacyjnego umieszczonego w ścianie szczytowej hali garażowej znajdującej się na projektowanej działce nr 897/27</w:t>
      </w:r>
      <w:r w:rsidRPr="002E75B1">
        <w:rPr>
          <w:rFonts w:ascii="Lato" w:hAnsi="Lato" w:cs="Arial"/>
          <w:spacing w:val="4"/>
        </w:rPr>
        <w:t>. Ochrona interesów</w:t>
      </w:r>
      <w:r>
        <w:rPr>
          <w:rFonts w:ascii="Lato" w:hAnsi="Lato" w:cs="Arial"/>
          <w:spacing w:val="4"/>
        </w:rPr>
        <w:t xml:space="preserve"> </w:t>
      </w:r>
      <w:r w:rsidRPr="002E75B1">
        <w:rPr>
          <w:rFonts w:ascii="Lato" w:hAnsi="Lato" w:cs="Arial"/>
          <w:spacing w:val="4"/>
        </w:rPr>
        <w:t>właścicieli lub użytkowników wieczystych nieruchomości sąsiednich realizowana jest</w:t>
      </w:r>
      <w:r>
        <w:rPr>
          <w:rFonts w:ascii="Lato" w:hAnsi="Lato" w:cs="Arial"/>
          <w:spacing w:val="4"/>
        </w:rPr>
        <w:t xml:space="preserve"> </w:t>
      </w:r>
      <w:r w:rsidRPr="002E75B1">
        <w:rPr>
          <w:rFonts w:ascii="Lato" w:hAnsi="Lato" w:cs="Arial"/>
          <w:spacing w:val="4"/>
        </w:rPr>
        <w:t>wówczas na drodze administracyjnej poprzez ustanowienie w decyzji odpowiednich,</w:t>
      </w:r>
      <w:r>
        <w:rPr>
          <w:rFonts w:ascii="Lato" w:hAnsi="Lato" w:cs="Arial"/>
          <w:spacing w:val="4"/>
        </w:rPr>
        <w:t xml:space="preserve"> </w:t>
      </w:r>
      <w:r w:rsidRPr="002E75B1">
        <w:rPr>
          <w:rFonts w:ascii="Lato" w:hAnsi="Lato" w:cs="Arial"/>
          <w:spacing w:val="4"/>
        </w:rPr>
        <w:t>niezbędnych służebności na rzecz tych nieruchomości</w:t>
      </w:r>
      <w:r>
        <w:rPr>
          <w:rFonts w:ascii="Lato" w:hAnsi="Lato" w:cs="Arial"/>
          <w:spacing w:val="4"/>
        </w:rPr>
        <w:t xml:space="preserve">. </w:t>
      </w:r>
      <w:r w:rsidR="009166B2" w:rsidRPr="009166B2">
        <w:rPr>
          <w:rFonts w:ascii="Lato" w:hAnsi="Lato" w:cs="Arial"/>
          <w:bCs/>
          <w:iCs/>
          <w:spacing w:val="4"/>
        </w:rPr>
        <w:t>Konsekwencją opisanej powyżej zmiany musiał</w:t>
      </w:r>
      <w:r w:rsidR="00902713">
        <w:rPr>
          <w:rFonts w:ascii="Lato" w:hAnsi="Lato" w:cs="Arial"/>
          <w:bCs/>
          <w:iCs/>
          <w:spacing w:val="4"/>
        </w:rPr>
        <w:t>o</w:t>
      </w:r>
      <w:r w:rsidR="009166B2" w:rsidRPr="009166B2">
        <w:rPr>
          <w:rFonts w:ascii="Lato" w:hAnsi="Lato" w:cs="Arial"/>
          <w:bCs/>
          <w:iCs/>
          <w:spacing w:val="4"/>
        </w:rPr>
        <w:t xml:space="preserve"> być </w:t>
      </w:r>
      <w:r w:rsidR="00902713">
        <w:rPr>
          <w:rFonts w:ascii="Lato" w:hAnsi="Lato" w:cs="Arial"/>
          <w:bCs/>
          <w:iCs/>
          <w:spacing w:val="4"/>
        </w:rPr>
        <w:t xml:space="preserve">zatwierdzenie nowego załącznika do </w:t>
      </w:r>
      <w:r w:rsidR="00902713" w:rsidRPr="009166B2">
        <w:rPr>
          <w:rFonts w:ascii="Lato" w:hAnsi="Lato" w:cs="Arial"/>
          <w:spacing w:val="4"/>
        </w:rPr>
        <w:t>decyzji o ustaleniu lokalizacji przedmiotowej inwestycji</w:t>
      </w:r>
      <w:r w:rsidR="00902713" w:rsidRPr="00E900A7">
        <w:rPr>
          <w:rFonts w:ascii="Lato" w:eastAsia="Times New Roman" w:hAnsi="Lato" w:cs="Arial"/>
          <w:spacing w:val="4"/>
          <w:lang w:eastAsia="pl-PL"/>
        </w:rPr>
        <w:t xml:space="preserve"> </w:t>
      </w:r>
      <w:r w:rsidR="00902713">
        <w:rPr>
          <w:rFonts w:ascii="Lato" w:eastAsia="Times New Roman" w:hAnsi="Lato" w:cs="Arial"/>
          <w:spacing w:val="4"/>
          <w:lang w:eastAsia="pl-PL"/>
        </w:rPr>
        <w:t xml:space="preserve">w postaci </w:t>
      </w:r>
      <w:r w:rsidR="00902713" w:rsidRPr="00E900A7">
        <w:rPr>
          <w:rFonts w:ascii="Lato" w:eastAsia="Times New Roman" w:hAnsi="Lato" w:cs="Arial"/>
          <w:spacing w:val="4"/>
          <w:lang w:eastAsia="pl-PL"/>
        </w:rPr>
        <w:t xml:space="preserve">mapy do celów prawnych </w:t>
      </w:r>
      <w:r w:rsidR="00902713">
        <w:rPr>
          <w:rFonts w:ascii="Lato" w:eastAsia="Times New Roman" w:hAnsi="Lato" w:cs="Arial"/>
          <w:spacing w:val="4"/>
          <w:lang w:eastAsia="pl-PL"/>
        </w:rPr>
        <w:t>sporządzonej przez uprawnionego geodetę, przedstawiającej zakres</w:t>
      </w:r>
      <w:r w:rsidR="00902713" w:rsidRPr="00E900A7">
        <w:rPr>
          <w:rFonts w:ascii="Lato" w:eastAsia="Times New Roman" w:hAnsi="Lato" w:cs="Arial"/>
          <w:bCs/>
          <w:spacing w:val="4"/>
          <w:lang w:eastAsia="pl-PL" w:bidi="pl-PL"/>
        </w:rPr>
        <w:t xml:space="preserve"> służebnoś</w:t>
      </w:r>
      <w:r w:rsidR="00902713">
        <w:rPr>
          <w:rFonts w:ascii="Lato" w:eastAsia="Times New Roman" w:hAnsi="Lato" w:cs="Arial"/>
          <w:bCs/>
          <w:spacing w:val="4"/>
          <w:lang w:eastAsia="pl-PL" w:bidi="pl-PL"/>
        </w:rPr>
        <w:t>ci</w:t>
      </w:r>
      <w:r w:rsidR="00902713" w:rsidRPr="00E900A7">
        <w:rPr>
          <w:rFonts w:ascii="Lato" w:eastAsia="Times New Roman" w:hAnsi="Lato" w:cs="Arial"/>
          <w:bCs/>
          <w:spacing w:val="4"/>
          <w:lang w:eastAsia="pl-PL" w:bidi="pl-PL"/>
        </w:rPr>
        <w:t xml:space="preserve"> gruntow</w:t>
      </w:r>
      <w:r w:rsidR="00902713">
        <w:rPr>
          <w:rFonts w:ascii="Lato" w:eastAsia="Times New Roman" w:hAnsi="Lato" w:cs="Arial"/>
          <w:bCs/>
          <w:spacing w:val="4"/>
          <w:lang w:eastAsia="pl-PL" w:bidi="pl-PL"/>
        </w:rPr>
        <w:t>ej</w:t>
      </w:r>
      <w:r w:rsidR="00902713" w:rsidRPr="00E900A7">
        <w:rPr>
          <w:rFonts w:ascii="Lato" w:eastAsia="Times New Roman" w:hAnsi="Lato" w:cs="Arial"/>
          <w:bCs/>
          <w:spacing w:val="4"/>
          <w:lang w:eastAsia="pl-PL" w:bidi="pl-PL"/>
        </w:rPr>
        <w:t xml:space="preserve"> przejazdu i przechodu na działce nr 897/26</w:t>
      </w:r>
      <w:r w:rsidR="00902713" w:rsidRPr="00E900A7">
        <w:rPr>
          <w:rFonts w:ascii="Lato" w:eastAsia="Times New Roman" w:hAnsi="Lato" w:cs="Arial"/>
          <w:spacing w:val="4"/>
          <w:lang w:eastAsia="pl-PL"/>
        </w:rPr>
        <w:t>,</w:t>
      </w:r>
      <w:r w:rsidR="00902713">
        <w:rPr>
          <w:rFonts w:ascii="Lato" w:eastAsia="Times New Roman" w:hAnsi="Lato" w:cs="Arial"/>
          <w:spacing w:val="4"/>
          <w:lang w:eastAsia="pl-PL"/>
        </w:rPr>
        <w:t xml:space="preserve"> </w:t>
      </w:r>
      <w:r w:rsidR="00902713" w:rsidRPr="00E900A7">
        <w:rPr>
          <w:rFonts w:ascii="Lato" w:hAnsi="Lato"/>
          <w:bCs/>
          <w:spacing w:val="4"/>
          <w:shd w:val="clear" w:color="auto" w:fill="FFFFFF"/>
          <w:lang w:bidi="pl-PL"/>
        </w:rPr>
        <w:t xml:space="preserve">obręb </w:t>
      </w:r>
      <w:r w:rsidR="00902713">
        <w:rPr>
          <w:rFonts w:ascii="Lato" w:hAnsi="Lato"/>
          <w:bCs/>
          <w:spacing w:val="4"/>
          <w:shd w:val="clear" w:color="auto" w:fill="FFFFFF"/>
          <w:lang w:bidi="pl-PL"/>
        </w:rPr>
        <w:t xml:space="preserve">0044 </w:t>
      </w:r>
      <w:r w:rsidR="00902713" w:rsidRPr="00E900A7">
        <w:rPr>
          <w:rFonts w:ascii="Lato" w:hAnsi="Lato"/>
          <w:bCs/>
          <w:spacing w:val="4"/>
          <w:shd w:val="clear" w:color="auto" w:fill="FFFFFF"/>
          <w:lang w:bidi="pl-PL"/>
        </w:rPr>
        <w:t>Kędzierzyn</w:t>
      </w:r>
      <w:r w:rsidR="00902713">
        <w:rPr>
          <w:rFonts w:ascii="Lato" w:hAnsi="Lato"/>
          <w:bCs/>
          <w:spacing w:val="4"/>
          <w:shd w:val="clear" w:color="auto" w:fill="FFFFFF"/>
          <w:lang w:bidi="pl-PL"/>
        </w:rPr>
        <w:t xml:space="preserve"> na rzecz działki </w:t>
      </w:r>
      <w:r w:rsidR="00902713">
        <w:rPr>
          <w:rFonts w:ascii="Lato" w:hAnsi="Lato"/>
          <w:spacing w:val="4"/>
        </w:rPr>
        <w:t xml:space="preserve">nr 897/27, </w:t>
      </w:r>
      <w:r w:rsidR="00902713" w:rsidRPr="00E900A7">
        <w:rPr>
          <w:rFonts w:ascii="Lato" w:hAnsi="Lato"/>
          <w:bCs/>
          <w:spacing w:val="4"/>
          <w:shd w:val="clear" w:color="auto" w:fill="FFFFFF"/>
          <w:lang w:bidi="pl-PL"/>
        </w:rPr>
        <w:t xml:space="preserve">obręb </w:t>
      </w:r>
      <w:r w:rsidR="00902713">
        <w:rPr>
          <w:rFonts w:ascii="Lato" w:hAnsi="Lato"/>
          <w:bCs/>
          <w:spacing w:val="4"/>
          <w:shd w:val="clear" w:color="auto" w:fill="FFFFFF"/>
          <w:lang w:bidi="pl-PL"/>
        </w:rPr>
        <w:t xml:space="preserve">0044 </w:t>
      </w:r>
      <w:r w:rsidR="00902713" w:rsidRPr="00E900A7">
        <w:rPr>
          <w:rFonts w:ascii="Lato" w:hAnsi="Lato"/>
          <w:bCs/>
          <w:spacing w:val="4"/>
          <w:shd w:val="clear" w:color="auto" w:fill="FFFFFF"/>
          <w:lang w:bidi="pl-PL"/>
        </w:rPr>
        <w:t>Kędzierzyn</w:t>
      </w:r>
      <w:r w:rsidR="00902713">
        <w:rPr>
          <w:rFonts w:ascii="Lato" w:hAnsi="Lato"/>
          <w:bCs/>
          <w:spacing w:val="4"/>
          <w:shd w:val="clear" w:color="auto" w:fill="FFFFFF"/>
          <w:lang w:bidi="pl-PL"/>
        </w:rPr>
        <w:t>,</w:t>
      </w:r>
      <w:r w:rsidR="00902713" w:rsidRPr="00E900A7">
        <w:rPr>
          <w:rFonts w:ascii="Lato" w:eastAsia="Times New Roman" w:hAnsi="Lato" w:cs="Arial"/>
          <w:spacing w:val="4"/>
          <w:lang w:eastAsia="pl-PL"/>
        </w:rPr>
        <w:t xml:space="preserve"> </w:t>
      </w:r>
      <w:r w:rsidR="00902713" w:rsidRPr="00E900A7">
        <w:rPr>
          <w:rFonts w:ascii="Lato" w:hAnsi="Lato" w:cs="Arial"/>
          <w:bCs/>
          <w:spacing w:val="4"/>
        </w:rPr>
        <w:t xml:space="preserve">stanowiącej załącznik </w:t>
      </w:r>
      <w:r w:rsidR="005A3D33">
        <w:rPr>
          <w:rFonts w:ascii="Lato" w:hAnsi="Lato" w:cs="Arial"/>
          <w:bCs/>
          <w:spacing w:val="4"/>
        </w:rPr>
        <w:br/>
      </w:r>
      <w:r w:rsidR="00902713" w:rsidRPr="001E6A23">
        <w:rPr>
          <w:rFonts w:ascii="Lato" w:hAnsi="Lato" w:cs="Arial"/>
          <w:bCs/>
          <w:spacing w:val="4"/>
        </w:rPr>
        <w:t xml:space="preserve">nr </w:t>
      </w:r>
      <w:r w:rsidR="00902713">
        <w:rPr>
          <w:rFonts w:ascii="Lato" w:hAnsi="Lato" w:cs="Arial"/>
          <w:bCs/>
          <w:spacing w:val="4"/>
        </w:rPr>
        <w:t>1</w:t>
      </w:r>
      <w:r w:rsidR="00902713" w:rsidRPr="00E900A7">
        <w:rPr>
          <w:rFonts w:ascii="Lato" w:hAnsi="Lato" w:cs="Arial"/>
          <w:bCs/>
          <w:spacing w:val="4"/>
        </w:rPr>
        <w:t xml:space="preserve"> do </w:t>
      </w:r>
      <w:r w:rsidR="00902713">
        <w:rPr>
          <w:rFonts w:ascii="Lato" w:hAnsi="Lato" w:cs="Arial"/>
          <w:bCs/>
          <w:spacing w:val="4"/>
        </w:rPr>
        <w:t>niniejszej</w:t>
      </w:r>
      <w:r w:rsidR="00902713" w:rsidRPr="00E900A7">
        <w:rPr>
          <w:rFonts w:ascii="Lato" w:hAnsi="Lato" w:cs="Arial"/>
          <w:bCs/>
          <w:spacing w:val="4"/>
        </w:rPr>
        <w:t xml:space="preserve"> decyzji</w:t>
      </w:r>
      <w:r w:rsidR="00902713">
        <w:rPr>
          <w:rFonts w:ascii="Lato" w:hAnsi="Lato" w:cs="Arial"/>
          <w:bCs/>
          <w:iCs/>
          <w:spacing w:val="4"/>
        </w:rPr>
        <w:t xml:space="preserve">, </w:t>
      </w:r>
      <w:r w:rsidR="009166B2" w:rsidRPr="009166B2">
        <w:rPr>
          <w:rFonts w:ascii="Lato" w:hAnsi="Lato" w:cs="Arial"/>
          <w:bCs/>
          <w:iCs/>
          <w:spacing w:val="4"/>
        </w:rPr>
        <w:t xml:space="preserve">jak również odpowiedniej części tekstowej ww. rozstrzygnięcia, </w:t>
      </w:r>
      <w:r w:rsidR="009166B2" w:rsidRPr="009166B2">
        <w:rPr>
          <w:rFonts w:ascii="Lato" w:hAnsi="Lato" w:cs="Arial"/>
          <w:spacing w:val="4"/>
        </w:rPr>
        <w:t xml:space="preserve">co znalazło odzwierciedlenie w pkt I niniejszej decyzji. </w:t>
      </w:r>
    </w:p>
    <w:p w14:paraId="757C560C" w14:textId="76722026" w:rsidR="00342262" w:rsidRDefault="00196E90" w:rsidP="00A16D8A">
      <w:pPr>
        <w:spacing w:after="240" w:line="240" w:lineRule="exact"/>
        <w:jc w:val="both"/>
        <w:outlineLvl w:val="0"/>
        <w:rPr>
          <w:rFonts w:ascii="Lato" w:hAnsi="Lato" w:cs="Arial"/>
          <w:spacing w:val="4"/>
        </w:rPr>
      </w:pPr>
      <w:r w:rsidRPr="00BD6A5F">
        <w:rPr>
          <w:rFonts w:ascii="Lato" w:hAnsi="Lato" w:cs="Arial"/>
          <w:bCs/>
          <w:spacing w:val="4"/>
        </w:rPr>
        <w:t xml:space="preserve">Organ odwoławczy dokonując rozstrzygnięć, o których mowa w pkt I niniejszej decyzji, uznał, że nie naruszają one zasady dwuinstancyjności postępowania, o której mowa </w:t>
      </w:r>
      <w:r w:rsidR="005A3D33">
        <w:rPr>
          <w:rFonts w:ascii="Lato" w:hAnsi="Lato" w:cs="Arial"/>
          <w:bCs/>
          <w:spacing w:val="4"/>
        </w:rPr>
        <w:br/>
      </w:r>
      <w:r w:rsidRPr="00BD6A5F">
        <w:rPr>
          <w:rFonts w:ascii="Lato" w:hAnsi="Lato" w:cs="Arial"/>
          <w:bCs/>
          <w:spacing w:val="4"/>
        </w:rPr>
        <w:t xml:space="preserve">w art. 15 </w:t>
      </w:r>
      <w:r w:rsidRPr="00BD6A5F">
        <w:rPr>
          <w:rFonts w:ascii="Lato" w:hAnsi="Lato" w:cs="Arial"/>
          <w:bCs/>
          <w:iCs/>
          <w:spacing w:val="4"/>
        </w:rPr>
        <w:t>kpa</w:t>
      </w:r>
      <w:r w:rsidRPr="00BD6A5F">
        <w:rPr>
          <w:rFonts w:ascii="Lato" w:hAnsi="Lato" w:cs="Arial"/>
          <w:bCs/>
          <w:spacing w:val="4"/>
        </w:rPr>
        <w:t xml:space="preserve">. </w:t>
      </w:r>
      <w:r w:rsidRPr="00BD6A5F">
        <w:rPr>
          <w:rFonts w:ascii="Lato" w:hAnsi="Lato" w:cs="Arial"/>
          <w:bCs/>
          <w:iCs/>
          <w:spacing w:val="4"/>
        </w:rPr>
        <w:t xml:space="preserve">Badając zgodność z prawem pozostałej części zaskarżonej decyzji, organ odwoławczy stwierdził, że czyni ona zadość wymogom </w:t>
      </w:r>
      <w:r w:rsidRPr="00BD6A5F">
        <w:rPr>
          <w:rFonts w:ascii="Lato" w:hAnsi="Lato" w:cs="Arial"/>
          <w:bCs/>
          <w:spacing w:val="4"/>
        </w:rPr>
        <w:t>ustawy o transporcie kolejowym</w:t>
      </w:r>
      <w:r w:rsidRPr="00BD6A5F">
        <w:rPr>
          <w:rFonts w:ascii="Lato" w:hAnsi="Lato" w:cs="Arial"/>
          <w:bCs/>
          <w:i/>
          <w:iCs/>
          <w:spacing w:val="4"/>
        </w:rPr>
        <w:t xml:space="preserve"> </w:t>
      </w:r>
      <w:r w:rsidRPr="00BD6A5F">
        <w:rPr>
          <w:rFonts w:ascii="Lato" w:hAnsi="Lato" w:cs="Arial"/>
          <w:bCs/>
          <w:iCs/>
          <w:spacing w:val="4"/>
        </w:rPr>
        <w:t xml:space="preserve">i dlatego – w pkt II niniejszej decyzji – w pozostałej części – zaskarżona </w:t>
      </w:r>
      <w:r w:rsidRPr="00BD6A5F">
        <w:rPr>
          <w:rFonts w:ascii="Lato" w:hAnsi="Lato" w:cs="Arial"/>
          <w:bCs/>
          <w:spacing w:val="4"/>
        </w:rPr>
        <w:t xml:space="preserve">decyzja Wojewody Opolskiego </w:t>
      </w:r>
      <w:r w:rsidRPr="00BD6A5F">
        <w:rPr>
          <w:rFonts w:ascii="Lato" w:hAnsi="Lato" w:cs="Arial"/>
          <w:bCs/>
          <w:iCs/>
          <w:spacing w:val="4"/>
        </w:rPr>
        <w:t>została utrzymana w mocy.</w:t>
      </w:r>
    </w:p>
    <w:p w14:paraId="051371EB" w14:textId="127EA204" w:rsidR="007F03AB" w:rsidRDefault="007F03AB" w:rsidP="003B683A">
      <w:pPr>
        <w:spacing w:after="240" w:line="240" w:lineRule="exact"/>
        <w:jc w:val="both"/>
        <w:outlineLvl w:val="0"/>
        <w:rPr>
          <w:rFonts w:ascii="Lato" w:eastAsia="Times New Roman" w:hAnsi="Lato" w:cs="Arial"/>
          <w:bCs/>
          <w:color w:val="000000"/>
          <w:spacing w:val="4"/>
          <w:lang w:eastAsia="zh-CN" w:bidi="pl-PL"/>
        </w:rPr>
      </w:pPr>
      <w:r>
        <w:rPr>
          <w:rFonts w:ascii="Lato" w:eastAsia="Times New Roman" w:hAnsi="Lato" w:cs="Arial"/>
          <w:bCs/>
          <w:color w:val="000000"/>
          <w:spacing w:val="4"/>
          <w:lang w:eastAsia="zh-CN"/>
        </w:rPr>
        <w:t xml:space="preserve">Odnosząc się do zarzutów skarżącej spółki </w:t>
      </w:r>
      <w:r w:rsidR="00062439">
        <w:rPr>
          <w:rFonts w:ascii="Lato" w:eastAsia="Times New Roman" w:hAnsi="Lato" w:cs="Arial"/>
          <w:bCs/>
          <w:color w:val="000000"/>
          <w:spacing w:val="4"/>
          <w:lang w:eastAsia="zh-CN"/>
        </w:rPr>
        <w:t xml:space="preserve">dotyczących podziału działki będącej w jej użytkowaniu wieczystym </w:t>
      </w:r>
      <w:r>
        <w:rPr>
          <w:rFonts w:ascii="Lato" w:eastAsia="Times New Roman" w:hAnsi="Lato" w:cs="Arial"/>
          <w:bCs/>
          <w:color w:val="000000"/>
          <w:spacing w:val="4"/>
          <w:lang w:eastAsia="zh-CN"/>
        </w:rPr>
        <w:t xml:space="preserve">w pierwszej kolejności wyjaśnić należy </w:t>
      </w:r>
      <w:r w:rsidRPr="00A16D8A">
        <w:rPr>
          <w:rFonts w:ascii="Lato" w:eastAsia="Times New Roman" w:hAnsi="Lato" w:cs="Arial"/>
          <w:color w:val="000000"/>
          <w:spacing w:val="4"/>
          <w:lang w:eastAsia="zh-CN"/>
        </w:rPr>
        <w:t>charakterystykę decyzji o ustaleniu lokalizacji inwestycji w zakresie linii kolejowej wydawanej na podstawie ustawy o transporcie kolejowym.</w:t>
      </w:r>
      <w:r>
        <w:rPr>
          <w:rFonts w:ascii="Lato" w:eastAsia="Times New Roman" w:hAnsi="Lato" w:cs="Arial"/>
          <w:color w:val="000000"/>
          <w:spacing w:val="4"/>
          <w:lang w:eastAsia="zh-CN"/>
        </w:rPr>
        <w:t xml:space="preserve"> </w:t>
      </w:r>
      <w:r>
        <w:rPr>
          <w:rFonts w:ascii="Lato" w:eastAsia="Times New Roman" w:hAnsi="Lato" w:cs="Arial"/>
          <w:bCs/>
          <w:color w:val="000000"/>
          <w:spacing w:val="4"/>
          <w:lang w:eastAsia="zh-CN"/>
        </w:rPr>
        <w:t>M</w:t>
      </w:r>
      <w:r w:rsidR="003B683A" w:rsidRPr="001839A3">
        <w:rPr>
          <w:rFonts w:ascii="Lato" w:eastAsia="Times New Roman" w:hAnsi="Lato" w:cs="Arial"/>
          <w:bCs/>
          <w:color w:val="000000"/>
          <w:spacing w:val="4"/>
          <w:lang w:eastAsia="zh-CN"/>
        </w:rPr>
        <w:t xml:space="preserve">aterialnoprawną podstawę do wydania decyzji Wojewody </w:t>
      </w:r>
      <w:r w:rsidR="003B683A" w:rsidRPr="00BD6A5F">
        <w:rPr>
          <w:rFonts w:ascii="Lato" w:hAnsi="Lato" w:cs="Arial"/>
          <w:bCs/>
          <w:spacing w:val="4"/>
        </w:rPr>
        <w:t>Opolskiego</w:t>
      </w:r>
      <w:r w:rsidR="003B683A">
        <w:rPr>
          <w:rFonts w:ascii="Lato" w:eastAsia="Times New Roman" w:hAnsi="Lato" w:cs="Arial"/>
          <w:bCs/>
          <w:color w:val="000000"/>
          <w:spacing w:val="4"/>
          <w:lang w:eastAsia="zh-CN"/>
        </w:rPr>
        <w:t xml:space="preserve"> </w:t>
      </w:r>
      <w:r w:rsidR="003B683A" w:rsidRPr="001839A3">
        <w:rPr>
          <w:rFonts w:ascii="Lato" w:eastAsia="Times New Roman" w:hAnsi="Lato" w:cs="Arial"/>
          <w:bCs/>
          <w:color w:val="000000"/>
          <w:spacing w:val="4"/>
          <w:lang w:eastAsia="zh-CN"/>
        </w:rPr>
        <w:t xml:space="preserve">stanowiły przepisy </w:t>
      </w:r>
      <w:r w:rsidR="003B683A"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 xml:space="preserve">zawarte w rozdziale 2b ustawy o transporcie kolejowym zatytułowanym „Szczególne zasady i warunki przygotowania inwestycji dotyczących linii kolejowych”. Przepisy te, obok m.in. regulacji zawartych w </w:t>
      </w:r>
      <w:r w:rsidR="003B683A" w:rsidRPr="001839A3">
        <w:rPr>
          <w:rFonts w:ascii="Lato" w:eastAsia="Times New Roman" w:hAnsi="Lato" w:cs="Arial"/>
          <w:color w:val="000000"/>
          <w:spacing w:val="4"/>
          <w:lang w:eastAsia="zh-CN"/>
        </w:rPr>
        <w:t xml:space="preserve">ustawie </w:t>
      </w:r>
      <w:r w:rsidR="005A3D33">
        <w:rPr>
          <w:rFonts w:ascii="Lato" w:eastAsia="Times New Roman" w:hAnsi="Lato" w:cs="Arial"/>
          <w:color w:val="000000"/>
          <w:spacing w:val="4"/>
          <w:lang w:eastAsia="zh-CN"/>
        </w:rPr>
        <w:br/>
      </w:r>
      <w:r w:rsidR="003B683A" w:rsidRPr="001839A3">
        <w:rPr>
          <w:rFonts w:ascii="Lato" w:eastAsia="Times New Roman" w:hAnsi="Lato" w:cs="Arial"/>
          <w:color w:val="000000"/>
          <w:spacing w:val="4"/>
          <w:lang w:eastAsia="zh-CN"/>
        </w:rPr>
        <w:t>z dnia 10 kwietnia 2003 r. o szczególnych zasadach przygotowania i realizacji inwestycji w zakresie dróg publicznych (</w:t>
      </w:r>
      <w:r w:rsidR="003B683A" w:rsidRPr="001839A3">
        <w:rPr>
          <w:rFonts w:ascii="Lato" w:eastAsia="Times New Roman" w:hAnsi="Lato" w:cs="Arial"/>
          <w:bCs/>
          <w:color w:val="000000"/>
          <w:spacing w:val="4"/>
          <w:lang w:eastAsia="zh-CN"/>
        </w:rPr>
        <w:t>t.j. Dz.U. z 2024 r. poz. 311)</w:t>
      </w:r>
      <w:r w:rsidR="003B683A" w:rsidRPr="001839A3">
        <w:rPr>
          <w:rFonts w:ascii="Lato" w:eastAsia="Times New Roman" w:hAnsi="Lato" w:cs="Arial"/>
          <w:color w:val="000000"/>
          <w:spacing w:val="4"/>
          <w:lang w:eastAsia="zh-CN"/>
        </w:rPr>
        <w:t>, zwanej dalej „specustawą drogową”</w:t>
      </w:r>
      <w:r w:rsidR="003B683A"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>,</w:t>
      </w:r>
      <w:r w:rsidR="005A3D3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 xml:space="preserve"> </w:t>
      </w:r>
      <w:r w:rsidR="003B683A"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>należą do szczególnych regulacji prawnych, których podstawowym celem jest uproszczenie i przyspieszenie inwestycji infrastrukturalnych (z reguły realizowanych</w:t>
      </w:r>
      <w:r w:rsidR="004B5CF4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br/>
      </w:r>
      <w:r w:rsidR="003B683A"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>z</w:t>
      </w:r>
      <w:r w:rsidR="004B5CF4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 xml:space="preserve"> </w:t>
      </w:r>
      <w:r w:rsidR="003B683A"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 xml:space="preserve">zaangażowaniem funduszy unijnych). Rzeczone uproszczenia z natury rzeczy muszą wiązać się z ograniczeniem praw właścicieli nieruchomości objętych inwestycją </w:t>
      </w:r>
      <w:r w:rsidR="003B683A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br/>
      </w:r>
      <w:r w:rsidR="003B683A"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 xml:space="preserve">w porównaniu z ogólną (zwykłą) procedurą zmierzająca do realizacji inwestycji celu publicznego. Przepisy prawne zawarte w rozdziale 2b ustawy o transporcie kolejowym stanowią wyjątki od ogólnych zasad i reguł wyrażonych w innych aktach prawnych odnoszących się do procesów inwestycyjnych (por. wyrok Wojewódzkiego Sądu Administracyjnego w Warszawie </w:t>
      </w:r>
      <w:r w:rsidR="003B683A" w:rsidRPr="001839A3">
        <w:rPr>
          <w:rFonts w:ascii="Lato" w:eastAsia="Times New Roman" w:hAnsi="Lato" w:cs="Arial"/>
          <w:bCs/>
          <w:color w:val="000000"/>
          <w:spacing w:val="4"/>
          <w:lang w:eastAsia="zh-CN"/>
        </w:rPr>
        <w:t>z dnia 28 października 2016 r., sygn. akt IV SA/Wa 1534/16, opubl. Centralna Baza Orzeczeń Sądów Administracyjnych).</w:t>
      </w:r>
      <w:r w:rsidR="003B683A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 xml:space="preserve"> </w:t>
      </w:r>
    </w:p>
    <w:p w14:paraId="0F642903" w14:textId="3A7A68CE" w:rsidR="003B683A" w:rsidRPr="0084706E" w:rsidRDefault="003B683A" w:rsidP="003B683A">
      <w:pPr>
        <w:spacing w:after="240" w:line="240" w:lineRule="exact"/>
        <w:jc w:val="both"/>
        <w:outlineLvl w:val="0"/>
        <w:rPr>
          <w:rFonts w:ascii="Lato" w:eastAsia="Times New Roman" w:hAnsi="Lato" w:cs="Arial"/>
          <w:bCs/>
          <w:color w:val="000000"/>
          <w:spacing w:val="4"/>
          <w:lang w:eastAsia="zh-CN"/>
        </w:rPr>
      </w:pP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 xml:space="preserve">Tymi okolicznościami należy uzasadniać z jednej strony znaczne zwiększenie uprawnień inwestora (decyzja o ustaleniu lokalizacji linii kolejowej rozstrzyga jednocześnie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br/>
        <w:t xml:space="preserve">o ustaleniu lokalizacji inwestycji, zatwierdza podział nieruchomości i orzeka o przejściu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br/>
        <w:t xml:space="preserve">z mocy prawa nieruchomości lub ich części na własność odpowiedniego podmiotu publicznoprawnego, jak również określa ograniczenia w korzystaniu z nieruchomości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br/>
        <w:t xml:space="preserve">w celu zapewnienia prawa do wejścia na teren nieruchomości dla prowadzenia inwestycji kolejowej), natomiast z drugiej zdecydowane ograniczenie uprawnień właścicieli nieruchomości. Tym samym, treść decyzji administracyjnej wydawanej na podstawie rozdziału 2b ustawy o transporcie kolejowym inkorporuje rozstrzygnięcia kwestii, które – w zwykłym trybie – stanowiłyby przedmiot kilku odrębnych postępowań. Charakter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lastRenderedPageBreak/>
        <w:t xml:space="preserve">ustawy o transporcie kolejowym posiada zasadnicze znaczenie w procesie jej stosowania, ponieważ przez pryzmat tego charakteru należy postrzegać granice skutków prawnych wywoływanych przez przyjęte w tej ustawie rozwiązania. </w:t>
      </w:r>
    </w:p>
    <w:p w14:paraId="10861FB9" w14:textId="20CB451C" w:rsidR="003B683A" w:rsidRPr="001839A3" w:rsidRDefault="003B683A" w:rsidP="003B683A">
      <w:pPr>
        <w:spacing w:after="240" w:line="240" w:lineRule="exact"/>
        <w:jc w:val="both"/>
        <w:outlineLvl w:val="0"/>
        <w:rPr>
          <w:rFonts w:ascii="Lato" w:eastAsia="Times New Roman" w:hAnsi="Lato" w:cs="Arial"/>
          <w:color w:val="000000"/>
          <w:spacing w:val="4"/>
          <w:lang w:eastAsia="zh-CN"/>
        </w:rPr>
      </w:pP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 xml:space="preserve">W orzecznictwie przyjmuje się, że decyzja wydana w oparciu o przepisy ustawy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br/>
        <w:t xml:space="preserve">o transporcie kolejowym jest rozstrzygnięciem o charakterze związanym, gdyż jak wynika z art. 9ae ustawy o transporcie kolejowym nie można uzależniać wydania decyzji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br/>
        <w:t xml:space="preserve">o ustaleniu lokalizacji linii kolejowej od spełnienia świadczeń lub warunków nieprzewidzianych obowiązującymi przepisami. Rola organów właściwych do wydania decyzji w przedmiocie ustalenia lokalizacji inwestycji w zakresie linii kolejowej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br/>
        <w:t xml:space="preserve">w procedurze inwestycyjnej uregulowanej przepisami rozdziału 2b ustawy o transporcie kolejowym nie polega na aktywnym uczestnictwie w projektowaniu inwestycji, bowiem organy te nie współuczestniczą w projektowaniu inwestycji, której usytuowanie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br/>
        <w:t xml:space="preserve">i konkretny kształt zależą od woli inwestora. </w:t>
      </w:r>
      <w:r w:rsidRPr="001839A3">
        <w:rPr>
          <w:rFonts w:ascii="Lato" w:eastAsia="Times New Roman" w:hAnsi="Lato" w:cs="Arial"/>
          <w:color w:val="000000"/>
          <w:spacing w:val="4"/>
          <w:lang w:eastAsia="zh-CN"/>
        </w:rPr>
        <w:t xml:space="preserve">Zarówno Wojewoda </w:t>
      </w:r>
      <w:r w:rsidRPr="00BD6A5F">
        <w:rPr>
          <w:rFonts w:ascii="Lato" w:hAnsi="Lato" w:cs="Arial"/>
          <w:bCs/>
          <w:spacing w:val="4"/>
        </w:rPr>
        <w:t>Opolski</w:t>
      </w:r>
      <w:r>
        <w:rPr>
          <w:rFonts w:ascii="Lato" w:eastAsia="Times New Roman" w:hAnsi="Lato" w:cs="Arial"/>
          <w:color w:val="000000"/>
          <w:spacing w:val="4"/>
          <w:lang w:eastAsia="zh-CN"/>
        </w:rPr>
        <w:t xml:space="preserve"> </w:t>
      </w:r>
      <w:r w:rsidRPr="001839A3">
        <w:rPr>
          <w:rFonts w:ascii="Lato" w:eastAsia="Times New Roman" w:hAnsi="Lato" w:cs="Arial"/>
          <w:color w:val="000000"/>
          <w:spacing w:val="4"/>
          <w:lang w:eastAsia="zh-CN"/>
        </w:rPr>
        <w:t>orzekający</w:t>
      </w:r>
      <w:r w:rsidR="00260DFE">
        <w:rPr>
          <w:rFonts w:ascii="Lato" w:eastAsia="Times New Roman" w:hAnsi="Lato" w:cs="Arial"/>
          <w:color w:val="000000"/>
          <w:spacing w:val="4"/>
          <w:lang w:eastAsia="zh-CN"/>
        </w:rPr>
        <w:br/>
      </w:r>
      <w:r w:rsidRPr="001839A3">
        <w:rPr>
          <w:rFonts w:ascii="Lato" w:eastAsia="Times New Roman" w:hAnsi="Lato" w:cs="Arial"/>
          <w:color w:val="000000"/>
          <w:spacing w:val="4"/>
          <w:lang w:eastAsia="zh-CN"/>
        </w:rPr>
        <w:t xml:space="preserve">w sprawie jako organ I instancji, jak i Minister działający jako organ odwoławczy, pełnią w procesie inwestycyjnym funkcję organów, które będąc właściwymi do wydania decyzji w przedmiocie ustalenia lokalizacji linii kolejowej, nie są uprawnione do wyznaczania </w:t>
      </w:r>
      <w:r w:rsidRPr="001839A3">
        <w:rPr>
          <w:rFonts w:ascii="Lato" w:eastAsia="Times New Roman" w:hAnsi="Lato" w:cs="Arial"/>
          <w:color w:val="000000"/>
          <w:spacing w:val="4"/>
          <w:lang w:eastAsia="zh-CN"/>
        </w:rPr>
        <w:br/>
        <w:t>i korygowania trasy inwestycji kolejowej, ani do zmiany proponowanych we wniosku rozwiązań.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 xml:space="preserve"> Nie stanowią przedmiotu kontroli organów właściwych do wydania decyzji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br/>
        <w:t xml:space="preserve">o ustaleniu lokalizacji inwestycji zagadnienia dotyczące racjonalności czy słuszności koncepcji przedstawionej przez inwestora, ewentualnych odmiennych wariantów przebiegu inwestycji, infrastruktury towarzyszącej, czy aspektów ekonomicznych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br/>
        <w:t>i społecznych koncepcji przedstawionej przez inwestora.</w:t>
      </w:r>
    </w:p>
    <w:p w14:paraId="047BC890" w14:textId="77777777" w:rsidR="003B683A" w:rsidRPr="001839A3" w:rsidRDefault="003B683A" w:rsidP="003B683A">
      <w:pPr>
        <w:spacing w:after="240" w:line="240" w:lineRule="exact"/>
        <w:jc w:val="both"/>
        <w:outlineLvl w:val="0"/>
        <w:rPr>
          <w:rFonts w:ascii="Lato" w:eastAsia="Times New Roman" w:hAnsi="Lato" w:cs="Arial"/>
          <w:color w:val="000000"/>
          <w:spacing w:val="4"/>
          <w:lang w:eastAsia="zh-CN"/>
        </w:rPr>
      </w:pPr>
      <w:r w:rsidRPr="001839A3">
        <w:rPr>
          <w:rFonts w:ascii="Lato" w:eastAsia="Times New Roman" w:hAnsi="Lato" w:cs="Arial"/>
          <w:color w:val="000000"/>
          <w:spacing w:val="4"/>
          <w:lang w:eastAsia="zh-CN"/>
        </w:rPr>
        <w:t>To inwestor we wniosku o wydanie decyzji o ustaleniu lokalizacji inwestycji w zakresie linii kolejowej decyduje o jej przebiegu oraz o wielkości terenu niezbędnego dla obiektów budowlanych.</w:t>
      </w:r>
      <w:bookmarkStart w:id="7" w:name="_Hlk188096667"/>
      <w:r w:rsidRPr="001839A3">
        <w:rPr>
          <w:rFonts w:ascii="Lato" w:eastAsia="Times New Roman" w:hAnsi="Lato" w:cs="Arial"/>
          <w:color w:val="000000"/>
          <w:spacing w:val="4"/>
          <w:lang w:eastAsia="zh-CN"/>
        </w:rPr>
        <w:t xml:space="preserve"> Zarówno wojewoda, jak i organ odwoławczy, mogą działać tylko </w:t>
      </w:r>
      <w:r w:rsidRPr="001839A3">
        <w:rPr>
          <w:rFonts w:ascii="Lato" w:eastAsia="Times New Roman" w:hAnsi="Lato" w:cs="Arial"/>
          <w:color w:val="000000"/>
          <w:spacing w:val="4"/>
          <w:lang w:eastAsia="zh-CN"/>
        </w:rPr>
        <w:br/>
        <w:t>w granicach tego wniosku i nie mają możliwości ingerowania w lokalizację inwestycji</w:t>
      </w:r>
      <w:bookmarkEnd w:id="7"/>
      <w:r w:rsidRPr="001839A3">
        <w:rPr>
          <w:rFonts w:ascii="Lato" w:eastAsia="Times New Roman" w:hAnsi="Lato" w:cs="Arial"/>
          <w:color w:val="000000"/>
          <w:spacing w:val="4"/>
          <w:lang w:eastAsia="zh-CN"/>
        </w:rPr>
        <w:t xml:space="preserve">.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 xml:space="preserve">Inwestor jest zatem kreatorem miejsca, sposobu i kształtu realizacji inwestycji, natomiast rolą organu orzekającego jest wyłącznie ocena, czy przedstawiona koncepcja jest zgodna z prawem, a nie poszukiwanie rozwiązań alternatywnych czy optymalnych z punktu widzenia interesów właścicieli poszczególnych nieruchomości. W toku postępowania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br/>
        <w:t xml:space="preserve">w sprawie ustalenia lokalizacji linii kolejowej organ administracji nie może odmówić wydania decyzji pozytywnej, o ile planowana przez inwestora lokalizacja pozostaje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br/>
        <w:t xml:space="preserve">w zgodzie z przepisami powszechnie obowiązującego prawa. Dlatego też organy I i II instancji mają obowiązek dokonać oceny zgodności z prawem takiego wariantu, jaki przedstawił wnioskodawca, nie są natomiast władne nakazać inwestorowi przyjęcia innych rozwiązań lokalizacyjnych, jeśli te przedstawione przez inwestora są zgodne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br/>
        <w:t>z prawem. Niezadowolenie właścicieli działek objętych inwestycją nie stanowi podstawy do żądania przez organ od inwestora zmiany przebiegu inwestycji. Oczekiwania, postulaty i życzenia co do określonego przebiegu inwestycji – nie mające prawnego osadzenia – są bezskuteczne.</w:t>
      </w:r>
      <w:r w:rsidRPr="001839A3">
        <w:rPr>
          <w:rFonts w:ascii="Lato" w:hAnsi="Lato" w:cs="Arial"/>
          <w:spacing w:val="4"/>
        </w:rPr>
        <w:t xml:space="preserve"> </w:t>
      </w:r>
    </w:p>
    <w:p w14:paraId="1BC9F350" w14:textId="13485130" w:rsidR="003B683A" w:rsidRPr="001839A3" w:rsidRDefault="003B683A" w:rsidP="003B683A">
      <w:pPr>
        <w:spacing w:after="240" w:line="240" w:lineRule="exact"/>
        <w:jc w:val="both"/>
        <w:outlineLvl w:val="0"/>
        <w:rPr>
          <w:rFonts w:ascii="Lato" w:eastAsia="Times New Roman" w:hAnsi="Lato" w:cs="Arial"/>
          <w:bCs/>
          <w:color w:val="000000"/>
          <w:spacing w:val="4"/>
          <w:lang w:eastAsia="zh-CN" w:bidi="pl-PL"/>
        </w:rPr>
      </w:pP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>Powyższe stanowisko jest ugruntowane i jednolite w orzecznictwie sądów administracyjnych</w:t>
      </w:r>
      <w:r w:rsidRPr="001839A3">
        <w:rPr>
          <w:rFonts w:ascii="Lato" w:eastAsia="Times New Roman" w:hAnsi="Lato" w:cs="Arial"/>
          <w:color w:val="000000"/>
          <w:spacing w:val="4"/>
          <w:lang w:eastAsia="zh-CN"/>
        </w:rPr>
        <w:t xml:space="preserve">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 xml:space="preserve">(vide: wyroki Naczelnego Sądu Administracyjnego: z dnia 10 września 2025 r., sygn. akt II OSK 899/25, z dnia 12 marca 2024 r., sygn. akt II OSK 2303/21,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br/>
        <w:t xml:space="preserve">z dnia 5 marca 2024 r., sygn. akt II OSK 1896/23, z dnia 25 października 2023 r., sygn. akt II OSK 1350/23, z dnia 9 lutego 2018 r., sygn. akt II OSK 1282/17, z dnia 5 września 2017 r., sygn. akt II OSK 2892/15, z dnia 30 czerwca 2017 r., sygn. akt II OSK 762/17,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br/>
        <w:t>i z dnia 15 czerwca 2016 r., sygn. akt II OSK 721/16, wyroki Wojewódzkiego Sądu Administracyjnego w Warszawie z dnia 24 stycznia 2025 r., sygn. akt VII SA/Wa 2967/24</w:t>
      </w:r>
      <w:r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>,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 xml:space="preserve"> z dnia 9 maja 2023 r., sygn. akt VII SA/Wa 2679/22, z dnia 28 czerwca </w:t>
      </w:r>
      <w:r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br/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 xml:space="preserve">2017 r., sygn. akt IV SA/Wa 611/17, z dnia 9 czerwca 2017 r., sygn. akt IV SA/Wa 786/17, z dnia 28 października 2016 r., sygn. akt IV SA/Wa 1534/16, z dnia </w:t>
      </w:r>
      <w:r w:rsidR="005A3D3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br/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lastRenderedPageBreak/>
        <w:t xml:space="preserve">19 października 2016 r., sygn. akt IV SA/Wa 1561/16, z dnia 15 lipca 2015 r., sygn. akt </w:t>
      </w:r>
      <w:r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br/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>IV SA/Wa 1532/15, i z dnia 30 maja 2012 r., sygn. akt IV SA/Wa 1899/11).</w:t>
      </w:r>
    </w:p>
    <w:p w14:paraId="2D8803FA" w14:textId="54D09A34" w:rsidR="003B683A" w:rsidRPr="001839A3" w:rsidRDefault="003B683A" w:rsidP="003B683A">
      <w:pPr>
        <w:spacing w:after="240" w:line="240" w:lineRule="exact"/>
        <w:jc w:val="both"/>
        <w:outlineLvl w:val="0"/>
        <w:rPr>
          <w:rFonts w:ascii="Lato" w:eastAsia="Times New Roman" w:hAnsi="Lato" w:cs="Arial"/>
          <w:bCs/>
          <w:color w:val="000000"/>
          <w:spacing w:val="4"/>
          <w:lang w:eastAsia="zh-CN"/>
        </w:rPr>
      </w:pPr>
      <w:r w:rsidRPr="001839A3">
        <w:rPr>
          <w:rFonts w:ascii="Lato" w:eastAsia="Times New Roman" w:hAnsi="Lato" w:cs="Arial"/>
          <w:color w:val="000000"/>
          <w:spacing w:val="4"/>
          <w:lang w:eastAsia="zh-CN"/>
        </w:rPr>
        <w:t xml:space="preserve">Również orzecznictwo sądowoadministracyjne – zapadłe wprawdzie w odniesieniu </w:t>
      </w:r>
      <w:r w:rsidRPr="001839A3">
        <w:rPr>
          <w:rFonts w:ascii="Lato" w:eastAsia="Times New Roman" w:hAnsi="Lato" w:cs="Arial"/>
          <w:color w:val="000000"/>
          <w:spacing w:val="4"/>
          <w:lang w:eastAsia="zh-CN"/>
        </w:rPr>
        <w:br/>
        <w:t xml:space="preserve">do regulacji specustawy drogowej, ale w pełni aktualne w świetle rozwiązań przyjętych w ustawie o transporcie kolejowym – nie pozostawia co do ww. zagadnienia jakichkolwiek wątpliwości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/>
        </w:rPr>
        <w:t xml:space="preserve">(zob. wyroki Naczelnego Sądu Administracyjnego: z dnia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/>
        </w:rPr>
        <w:br/>
        <w:t xml:space="preserve">5 lutego 2026 r., sygn. akt II OSK 2400/25, </w:t>
      </w:r>
      <w:r w:rsidRPr="001839A3">
        <w:rPr>
          <w:rFonts w:ascii="Lato" w:eastAsia="Times New Roman" w:hAnsi="Lato" w:cs="Arial"/>
          <w:bCs/>
          <w:iCs/>
          <w:color w:val="000000"/>
          <w:spacing w:val="4"/>
          <w:lang w:eastAsia="zh-CN" w:bidi="pl-PL"/>
        </w:rPr>
        <w:t xml:space="preserve">z dnia 8 kwietnia 2025 r., sygn. akt </w:t>
      </w:r>
      <w:r w:rsidR="005A3D33">
        <w:rPr>
          <w:rFonts w:ascii="Lato" w:eastAsia="Times New Roman" w:hAnsi="Lato" w:cs="Arial"/>
          <w:bCs/>
          <w:iCs/>
          <w:color w:val="000000"/>
          <w:spacing w:val="4"/>
          <w:lang w:eastAsia="zh-CN" w:bidi="pl-PL"/>
        </w:rPr>
        <w:br/>
      </w:r>
      <w:r w:rsidRPr="001839A3">
        <w:rPr>
          <w:rFonts w:ascii="Lato" w:eastAsia="Times New Roman" w:hAnsi="Lato" w:cs="Arial"/>
          <w:bCs/>
          <w:iCs/>
          <w:color w:val="000000"/>
          <w:spacing w:val="4"/>
          <w:lang w:eastAsia="zh-CN" w:bidi="pl-PL"/>
        </w:rPr>
        <w:t>II OSK 246/25,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/>
        </w:rPr>
        <w:t xml:space="preserve"> z dnia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>17 kwietnia 2024 r., sygn. akt II OSK 101/24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/>
        </w:rPr>
        <w:t xml:space="preserve">, z dnia 5 marca </w:t>
      </w:r>
      <w:r w:rsidR="005A3D33">
        <w:rPr>
          <w:rFonts w:ascii="Lato" w:eastAsia="Times New Roman" w:hAnsi="Lato" w:cs="Arial"/>
          <w:bCs/>
          <w:color w:val="000000"/>
          <w:spacing w:val="4"/>
          <w:lang w:eastAsia="zh-CN"/>
        </w:rPr>
        <w:br/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/>
        </w:rPr>
        <w:t xml:space="preserve">2024 r., sygn. akt II OSK 2405/23,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 xml:space="preserve">z dnia 17 stycznia 2023 r., sygn. akt II OSK 2352/22,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/>
        </w:rPr>
        <w:t xml:space="preserve">z dnia 13 kwietnia 2021 r., sygn. akt II OSK 156/21, z dnia 20 lipca 2021 r., sygn. akt </w:t>
      </w:r>
      <w:r w:rsidR="005A3D33">
        <w:rPr>
          <w:rFonts w:ascii="Lato" w:eastAsia="Times New Roman" w:hAnsi="Lato" w:cs="Arial"/>
          <w:bCs/>
          <w:color w:val="000000"/>
          <w:spacing w:val="4"/>
          <w:lang w:eastAsia="zh-CN"/>
        </w:rPr>
        <w:br/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/>
        </w:rPr>
        <w:t xml:space="preserve">II OSK 852/21, z dnia 5 sierpnia 2021 r., sygn. akt II OSK 1235/21, z dnia 14 września 2021 r., sygn. akt II OSK 1332/21, z dnia 30 września 2021 r., sygn. akt II OSK 193/21, z dnia 13 listopada 2018 r., sygn. akt II OSK 2933/18, z dnia 5 września 2018 r., sygn. akt II OSK 1737/18, z dnia 13 września 2017 r., sygn. akt II OSK 1705/17, z dnia </w:t>
      </w:r>
      <w:r w:rsidR="005A3D33">
        <w:rPr>
          <w:rFonts w:ascii="Lato" w:eastAsia="Times New Roman" w:hAnsi="Lato" w:cs="Arial"/>
          <w:bCs/>
          <w:color w:val="000000"/>
          <w:spacing w:val="4"/>
          <w:lang w:eastAsia="zh-CN"/>
        </w:rPr>
        <w:br/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/>
        </w:rPr>
        <w:t xml:space="preserve">8 czerwca 2017 r., sygn. akt II OSK 2572/15, z dnia 19 lipca 2016 r., sygn. akt II OSK 1373/16, z dnia 25 maja 2016 r., sygn. akt II OSK 524/16, z dnia 1 marca 2016 r., sygn. akt II OSK 2334/15, z dnia 1 kwietnia 2015 r., sygn. akt II OSK 106/15, z dnia 24 lutego 2015 r., sygn. akt II OSK 3221/14, z dnia 2 kwietnia 2014 r., sygn. akt II OSK 2621/12, z dnia 28 lutego 2014 r., sygn. akt II OSK 93/14, z dnia 17 kwietnia 2013 r., sygn. akt </w:t>
      </w:r>
      <w:r w:rsidR="005A3D33">
        <w:rPr>
          <w:rFonts w:ascii="Lato" w:eastAsia="Times New Roman" w:hAnsi="Lato" w:cs="Arial"/>
          <w:bCs/>
          <w:color w:val="000000"/>
          <w:spacing w:val="4"/>
          <w:lang w:eastAsia="zh-CN"/>
        </w:rPr>
        <w:br/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/>
        </w:rPr>
        <w:t xml:space="preserve">II OSK 432/13, z dnia 26 lipca 2013 r., sygn. akt II OSK 762/13, z dnia 17 kwietnia </w:t>
      </w:r>
      <w:r w:rsidR="005A3D33">
        <w:rPr>
          <w:rFonts w:ascii="Lato" w:eastAsia="Times New Roman" w:hAnsi="Lato" w:cs="Arial"/>
          <w:bCs/>
          <w:color w:val="000000"/>
          <w:spacing w:val="4"/>
          <w:lang w:eastAsia="zh-CN"/>
        </w:rPr>
        <w:br/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/>
        </w:rPr>
        <w:t>2013 r., sygn. akt II OSK 432/13, z dnia 18 listopada 2010 r., sygn. akt II OSK 1968/10, z dnia 20 stycznia 2010 r., sygn. akt II OSK 2416/10, opubl. Centralna Baza Orzeczeń Sądów Administracyjnych).</w:t>
      </w:r>
    </w:p>
    <w:p w14:paraId="560D6556" w14:textId="648CC4C3" w:rsidR="003B683A" w:rsidRDefault="003B683A" w:rsidP="003B683A">
      <w:pPr>
        <w:spacing w:after="240" w:line="240" w:lineRule="exact"/>
        <w:jc w:val="both"/>
        <w:outlineLvl w:val="0"/>
        <w:rPr>
          <w:rFonts w:ascii="Lato" w:eastAsia="Times New Roman" w:hAnsi="Lato" w:cs="Arial"/>
          <w:color w:val="000000"/>
          <w:spacing w:val="4"/>
          <w:lang w:eastAsia="zh-CN"/>
        </w:rPr>
      </w:pPr>
      <w:r w:rsidRPr="001839A3">
        <w:rPr>
          <w:rFonts w:ascii="Lato" w:eastAsia="Times New Roman" w:hAnsi="Lato" w:cs="Arial"/>
          <w:color w:val="000000"/>
          <w:spacing w:val="4"/>
          <w:lang w:eastAsia="zh-CN"/>
        </w:rPr>
        <w:t>W tym miejscu zasadnym jest także przywołanie stanowiska Trybunału Konstytucyjnego, który w uzasadnieniu wyroku z dnia 16 października 2012 r., K 4/10 – dotyczącym przepisów specustawy drogowej – zwrócił uwagę na specyfikę spraw dotyczących budowy dróg publicznych, których budowa jest realizacją celu publicznego. Budowa bezpiecznych dróg w Polsce stanowi nadal priorytetowy cel publiczny, gdyż jest konieczna zarówno dla ochrony środowiska, jak i zdrowia, wolności i praw konstytucyjnych całych społeczności. Trybunał Konstytucyjny zwrócił uwagę, że po pierwsze, drogi są budowane nie w interesie państwa, jednostki samorządu terytorialnego czy zarządcy drogi, lecz w interesie wszystkich członków społeczeństwa, także tych wywłaszczonych; po drugie, uproszczona procedura wywłaszczenia z mocy prawa podczas realizacji inwestycji liniowych, obejmujących wiele nieruchomości, jest metodą skuteczną; po trzecie, lokalizacja (wytyczenie) drogi niejako narzuca listę nieruchomości, które muszą być zajęte, a zatem wywłaszczone. Jeżeli przyjmujemy,</w:t>
      </w:r>
      <w:r w:rsidR="00260DFE">
        <w:rPr>
          <w:rFonts w:ascii="Lato" w:eastAsia="Times New Roman" w:hAnsi="Lato" w:cs="Arial"/>
          <w:color w:val="000000"/>
          <w:spacing w:val="4"/>
          <w:lang w:eastAsia="zh-CN"/>
        </w:rPr>
        <w:br/>
      </w:r>
      <w:r w:rsidRPr="001839A3">
        <w:rPr>
          <w:rFonts w:ascii="Lato" w:eastAsia="Times New Roman" w:hAnsi="Lato" w:cs="Arial"/>
          <w:color w:val="000000"/>
          <w:spacing w:val="4"/>
          <w:lang w:eastAsia="zh-CN"/>
        </w:rPr>
        <w:t>że przebieg drogi jest wyznaczony w sposób racjonalny przez grono specjalistów</w:t>
      </w:r>
      <w:r w:rsidR="00260DFE">
        <w:rPr>
          <w:rFonts w:ascii="Lato" w:eastAsia="Times New Roman" w:hAnsi="Lato" w:cs="Arial"/>
          <w:color w:val="000000"/>
          <w:spacing w:val="4"/>
          <w:lang w:eastAsia="zh-CN"/>
        </w:rPr>
        <w:br/>
      </w:r>
      <w:r w:rsidRPr="001839A3">
        <w:rPr>
          <w:rFonts w:ascii="Lato" w:eastAsia="Times New Roman" w:hAnsi="Lato" w:cs="Arial"/>
          <w:color w:val="000000"/>
          <w:spacing w:val="4"/>
          <w:lang w:eastAsia="zh-CN"/>
        </w:rPr>
        <w:t>z zakresu transportu, geologii, ochrony środowiska, musimy przyjąć nieuchronność zajęcia ściśle oznaczonych gruntów pod budowę drogi. Trzeba mieć na względzie liniowy charakter inwestycji drogowych, który dyktuje w sposób naturalny pewne rozstrzygnięcia, w szczególności co do wyboru nieruchomości objętych decyzją</w:t>
      </w:r>
      <w:r w:rsidR="00260DFE">
        <w:rPr>
          <w:rFonts w:ascii="Lato" w:eastAsia="Times New Roman" w:hAnsi="Lato" w:cs="Arial"/>
          <w:color w:val="000000"/>
          <w:spacing w:val="4"/>
          <w:lang w:eastAsia="zh-CN"/>
        </w:rPr>
        <w:br/>
      </w:r>
      <w:r w:rsidRPr="001839A3">
        <w:rPr>
          <w:rFonts w:ascii="Lato" w:eastAsia="Times New Roman" w:hAnsi="Lato" w:cs="Arial"/>
          <w:color w:val="000000"/>
          <w:spacing w:val="4"/>
          <w:lang w:eastAsia="zh-CN"/>
        </w:rPr>
        <w:t>i – w następstwie jej wydania – wywłaszczonych. Przy założonym przebiegu drogi</w:t>
      </w:r>
      <w:r w:rsidR="00260DFE">
        <w:rPr>
          <w:rFonts w:ascii="Lato" w:eastAsia="Times New Roman" w:hAnsi="Lato" w:cs="Arial"/>
          <w:color w:val="000000"/>
          <w:spacing w:val="4"/>
          <w:lang w:eastAsia="zh-CN"/>
        </w:rPr>
        <w:br/>
      </w:r>
      <w:r w:rsidRPr="001839A3">
        <w:rPr>
          <w:rFonts w:ascii="Lato" w:eastAsia="Times New Roman" w:hAnsi="Lato" w:cs="Arial"/>
          <w:color w:val="000000"/>
          <w:spacing w:val="4"/>
          <w:lang w:eastAsia="zh-CN"/>
        </w:rPr>
        <w:t xml:space="preserve">– z jednej strony, wybór działek, przez które ma ona przebiegać, jest bardzo ograniczony albo wręcz wybór taki nie istnieje, z drugiej strony – wypadnięcie choćby jednej z grup wywłaszczonych nieruchomości może unicestwić całą inwestycję. </w:t>
      </w:r>
    </w:p>
    <w:p w14:paraId="5AF57413" w14:textId="77777777" w:rsidR="003B683A" w:rsidRPr="0084706E" w:rsidRDefault="003B683A" w:rsidP="003B683A">
      <w:pPr>
        <w:spacing w:after="240" w:line="240" w:lineRule="exact"/>
        <w:jc w:val="both"/>
        <w:outlineLvl w:val="0"/>
        <w:rPr>
          <w:rFonts w:ascii="Lato" w:eastAsia="Times New Roman" w:hAnsi="Lato" w:cs="Arial"/>
          <w:color w:val="000000"/>
          <w:spacing w:val="4"/>
          <w:lang w:eastAsia="zh-CN"/>
        </w:rPr>
      </w:pPr>
      <w:r w:rsidRPr="001839A3">
        <w:rPr>
          <w:rFonts w:ascii="Lato" w:eastAsia="Times New Roman" w:hAnsi="Lato" w:cs="Arial"/>
          <w:color w:val="000000"/>
          <w:spacing w:val="4"/>
          <w:lang w:eastAsia="zh-CN"/>
        </w:rPr>
        <w:t xml:space="preserve">W ocenie organu odwoławczego przedstawiony powyżej pogląd Trybunału Konstytucyjnego znajduje zastosowanie również w zakresie zasad ustalania lokalizacji inwestycji kolejowych na </w:t>
      </w:r>
      <w:r w:rsidRPr="001839A3">
        <w:rPr>
          <w:rFonts w:ascii="Lato" w:eastAsia="Times New Roman" w:hAnsi="Lato" w:cs="Arial"/>
          <w:bCs/>
          <w:color w:val="000000"/>
          <w:spacing w:val="4"/>
          <w:lang w:eastAsia="zh-CN" w:bidi="pl-PL"/>
        </w:rPr>
        <w:t>podstawie rozdziału 2b ustawy o transporcie kolejowym. Powyższe stwierdzenia mają bowiem uniwersalny wymiar, niezależnie od przedmiotu postępowania, z uwagi na jedność interpretacji w ramach spójnego systemu prawa.</w:t>
      </w:r>
    </w:p>
    <w:p w14:paraId="6B5316F5" w14:textId="1B165C2F" w:rsidR="003B30F1" w:rsidRDefault="003B30F1" w:rsidP="003B30F1">
      <w:pPr>
        <w:tabs>
          <w:tab w:val="left" w:pos="0"/>
        </w:tabs>
        <w:spacing w:after="240" w:line="240" w:lineRule="exact"/>
        <w:jc w:val="both"/>
        <w:rPr>
          <w:rFonts w:ascii="Lato" w:hAnsi="Lato" w:cs="Arial"/>
          <w:bCs/>
          <w:spacing w:val="4"/>
        </w:rPr>
      </w:pPr>
      <w:r w:rsidRPr="00BD6A5F">
        <w:rPr>
          <w:rFonts w:ascii="Lato" w:hAnsi="Lato" w:cs="Arial"/>
          <w:bCs/>
          <w:spacing w:val="4"/>
        </w:rPr>
        <w:lastRenderedPageBreak/>
        <w:t>Wskazać należy, iż decyzj</w:t>
      </w:r>
      <w:r>
        <w:rPr>
          <w:rFonts w:ascii="Lato" w:hAnsi="Lato" w:cs="Arial"/>
          <w:bCs/>
          <w:spacing w:val="4"/>
        </w:rPr>
        <w:t xml:space="preserve">ą </w:t>
      </w:r>
      <w:r w:rsidRPr="00BD6A5F">
        <w:rPr>
          <w:rFonts w:ascii="Lato" w:hAnsi="Lato" w:cs="Arial"/>
          <w:bCs/>
          <w:spacing w:val="4"/>
        </w:rPr>
        <w:t xml:space="preserve">Wojewody </w:t>
      </w:r>
      <w:r w:rsidRPr="00BD6A5F">
        <w:rPr>
          <w:rFonts w:ascii="Lato" w:eastAsia="Times New Roman" w:hAnsi="Lato" w:cs="Arial"/>
          <w:color w:val="000000"/>
          <w:spacing w:val="4"/>
          <w:lang w:eastAsia="pl-PL"/>
        </w:rPr>
        <w:t>Opolsk</w:t>
      </w:r>
      <w:r w:rsidRPr="00BD6A5F">
        <w:rPr>
          <w:rFonts w:ascii="Lato" w:hAnsi="Lato" w:cs="Arial"/>
          <w:spacing w:val="4"/>
        </w:rPr>
        <w:t>iego</w:t>
      </w:r>
      <w:r w:rsidRPr="00BD6A5F">
        <w:rPr>
          <w:rFonts w:ascii="Lato" w:hAnsi="Lato" w:cs="Arial"/>
          <w:bCs/>
          <w:spacing w:val="4"/>
        </w:rPr>
        <w:t xml:space="preserve"> zatwierdzony został podział działki </w:t>
      </w:r>
      <w:r w:rsidR="005A3D33">
        <w:rPr>
          <w:rFonts w:ascii="Lato" w:hAnsi="Lato" w:cs="Arial"/>
          <w:bCs/>
          <w:spacing w:val="4"/>
        </w:rPr>
        <w:br/>
      </w:r>
      <w:r w:rsidRPr="00BD6A5F">
        <w:rPr>
          <w:rFonts w:ascii="Lato" w:hAnsi="Lato" w:cs="Arial"/>
          <w:bCs/>
          <w:spacing w:val="4"/>
        </w:rPr>
        <w:t xml:space="preserve">nr 897/11, z obrębu </w:t>
      </w:r>
      <w:r>
        <w:rPr>
          <w:rFonts w:ascii="Lato" w:hAnsi="Lato" w:cs="Arial"/>
          <w:bCs/>
          <w:spacing w:val="4"/>
        </w:rPr>
        <w:t xml:space="preserve">0044 </w:t>
      </w:r>
      <w:r w:rsidRPr="00BD6A5F">
        <w:rPr>
          <w:rFonts w:ascii="Lato" w:hAnsi="Lato" w:cs="Arial"/>
          <w:bCs/>
          <w:spacing w:val="4"/>
        </w:rPr>
        <w:t xml:space="preserve">Kędzierzyn, </w:t>
      </w:r>
      <w:r>
        <w:rPr>
          <w:rFonts w:ascii="Lato" w:hAnsi="Lato" w:cs="Arial"/>
          <w:bCs/>
          <w:spacing w:val="4"/>
        </w:rPr>
        <w:t xml:space="preserve">będącej w użytkowaniu wieczystym skarżącej spółki, </w:t>
      </w:r>
      <w:r w:rsidRPr="00BD6A5F">
        <w:rPr>
          <w:rFonts w:ascii="Lato" w:hAnsi="Lato" w:cs="Arial"/>
          <w:bCs/>
          <w:spacing w:val="4"/>
        </w:rPr>
        <w:t xml:space="preserve">na działkę nr 897/27 (pozostającą w dotychczasowym władaniu), działkę </w:t>
      </w:r>
      <w:r w:rsidR="005A3D33">
        <w:rPr>
          <w:rFonts w:ascii="Lato" w:hAnsi="Lato" w:cs="Arial"/>
          <w:bCs/>
          <w:spacing w:val="4"/>
        </w:rPr>
        <w:br/>
      </w:r>
      <w:r w:rsidRPr="00BD6A5F">
        <w:rPr>
          <w:rFonts w:ascii="Lato" w:hAnsi="Lato" w:cs="Arial"/>
          <w:bCs/>
          <w:spacing w:val="4"/>
        </w:rPr>
        <w:t xml:space="preserve">nr 897/26 (przeznaczoną pod linię kolejową) </w:t>
      </w:r>
      <w:r>
        <w:rPr>
          <w:rFonts w:ascii="Lato" w:hAnsi="Lato" w:cs="Arial"/>
          <w:bCs/>
          <w:spacing w:val="4"/>
        </w:rPr>
        <w:t>oraz</w:t>
      </w:r>
      <w:r w:rsidRPr="00BD6A5F">
        <w:rPr>
          <w:rFonts w:ascii="Lato" w:hAnsi="Lato" w:cs="Arial"/>
          <w:bCs/>
          <w:spacing w:val="4"/>
        </w:rPr>
        <w:t xml:space="preserve"> działkę nr 897/25 (przeznaczoną pod drogę gminną</w:t>
      </w:r>
      <w:r>
        <w:rPr>
          <w:rFonts w:ascii="Lato" w:hAnsi="Lato" w:cs="Arial"/>
          <w:bCs/>
          <w:spacing w:val="4"/>
        </w:rPr>
        <w:t>)</w:t>
      </w:r>
      <w:r w:rsidRPr="00BD6A5F">
        <w:rPr>
          <w:rFonts w:ascii="Lato" w:hAnsi="Lato" w:cs="Arial"/>
          <w:bCs/>
          <w:spacing w:val="4"/>
        </w:rPr>
        <w:t xml:space="preserve">. </w:t>
      </w:r>
    </w:p>
    <w:p w14:paraId="6E7D1AF8" w14:textId="452983DA" w:rsidR="007C6011" w:rsidRDefault="00C55899" w:rsidP="00A16D8A">
      <w:pPr>
        <w:spacing w:after="240" w:line="240" w:lineRule="exact"/>
        <w:jc w:val="both"/>
        <w:rPr>
          <w:rFonts w:ascii="Lato" w:eastAsia="Times New Roman" w:hAnsi="Lato" w:cs="Arial"/>
          <w:spacing w:val="4"/>
          <w:lang w:eastAsia="pl-PL" w:bidi="pl-PL"/>
        </w:rPr>
      </w:pPr>
      <w:r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Mając na uwadze wyżej opisaną systemową charakterystykę decyzji </w:t>
      </w:r>
      <w:r w:rsidR="00766205"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o ustaleniu lokalizacji inwestycji w zakresie linii kolejowej </w:t>
      </w:r>
      <w:r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i po przeanalizowaniu zebranego </w:t>
      </w:r>
      <w:r w:rsidR="00993770"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br/>
      </w:r>
      <w:r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w sprawie materiału dowodowego, </w:t>
      </w:r>
      <w:r w:rsidRPr="00E135A9">
        <w:rPr>
          <w:rFonts w:ascii="Lato" w:eastAsia="Times New Roman" w:hAnsi="Lato" w:cs="Arial"/>
          <w:bCs/>
          <w:color w:val="000000"/>
          <w:spacing w:val="4"/>
          <w:lang w:eastAsia="pl-PL" w:bidi="pl-PL"/>
        </w:rPr>
        <w:t xml:space="preserve">Minister </w:t>
      </w:r>
      <w:r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stwierdza, że rozwiązania </w:t>
      </w:r>
      <w:r w:rsidR="002161D8"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lokalizacyjne </w:t>
      </w:r>
      <w:r w:rsidR="00993770"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br/>
      </w:r>
      <w:r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zatwierdzone w </w:t>
      </w:r>
      <w:r w:rsidRPr="00E135A9">
        <w:rPr>
          <w:rFonts w:ascii="Lato" w:eastAsia="Times New Roman" w:hAnsi="Lato" w:cs="Arial"/>
          <w:bCs/>
          <w:color w:val="000000"/>
          <w:spacing w:val="4"/>
          <w:lang w:eastAsia="pl-PL" w:bidi="pl-PL"/>
        </w:rPr>
        <w:t xml:space="preserve">decyzji Wojewody </w:t>
      </w:r>
      <w:r w:rsidR="00F85502">
        <w:rPr>
          <w:rFonts w:ascii="Lato" w:eastAsia="Times New Roman" w:hAnsi="Lato" w:cs="Arial"/>
          <w:bCs/>
          <w:color w:val="000000"/>
          <w:spacing w:val="4"/>
          <w:lang w:eastAsia="pl-PL" w:bidi="pl-PL"/>
        </w:rPr>
        <w:t>Opolskiego</w:t>
      </w:r>
      <w:r w:rsidR="00766205" w:rsidRPr="00E135A9">
        <w:rPr>
          <w:rFonts w:ascii="Lato" w:eastAsia="Times New Roman" w:hAnsi="Lato" w:cs="Arial"/>
          <w:bCs/>
          <w:color w:val="000000"/>
          <w:spacing w:val="4"/>
          <w:lang w:eastAsia="pl-PL" w:bidi="pl-PL"/>
        </w:rPr>
        <w:t xml:space="preserve"> </w:t>
      </w:r>
      <w:r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są prawidłowe. W ocenie </w:t>
      </w:r>
      <w:r w:rsidRPr="00E135A9">
        <w:rPr>
          <w:rFonts w:ascii="Lato" w:eastAsia="Times New Roman" w:hAnsi="Lato" w:cs="Arial"/>
          <w:bCs/>
          <w:color w:val="000000"/>
          <w:spacing w:val="4"/>
          <w:lang w:eastAsia="pl-PL" w:bidi="pl-PL"/>
        </w:rPr>
        <w:t>Ministra</w:t>
      </w:r>
      <w:r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 </w:t>
      </w:r>
      <w:r w:rsidR="00766205"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zaskarżona decyzja </w:t>
      </w:r>
      <w:r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nie przewiduje rozwiązań, które wprowadzają nadmierną, </w:t>
      </w:r>
      <w:r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br/>
        <w:t xml:space="preserve">a w szczególności nieuzasadnioną ingerencję w ww. działkę nr </w:t>
      </w:r>
      <w:r w:rsidR="00E135A9"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>897/11</w:t>
      </w:r>
      <w:r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. Ingerencja związana z </w:t>
      </w:r>
      <w:r w:rsidR="00766205"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lokalizacją </w:t>
      </w:r>
      <w:r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>inwestycji (konieczność przejęcia pod inwestycję wydzielon</w:t>
      </w:r>
      <w:r w:rsidR="00766205"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ej działki nr </w:t>
      </w:r>
      <w:r w:rsidR="00E135A9"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897/25 oraz </w:t>
      </w:r>
      <w:r w:rsidR="008B309C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 xml:space="preserve">nr </w:t>
      </w:r>
      <w:r w:rsidR="00E135A9"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>897/26</w:t>
      </w:r>
      <w:r w:rsidRPr="00E135A9">
        <w:rPr>
          <w:rFonts w:ascii="Lato" w:eastAsia="Times New Roman" w:hAnsi="Lato" w:cs="Arial"/>
          <w:bCs/>
          <w:iCs/>
          <w:color w:val="000000"/>
          <w:spacing w:val="4"/>
          <w:lang w:eastAsia="pl-PL" w:bidi="pl-PL"/>
        </w:rPr>
        <w:t>) odpowiada tylko jej niezbędnemu zakresowi.</w:t>
      </w:r>
      <w:r w:rsidR="007C6011" w:rsidRPr="00E135A9">
        <w:rPr>
          <w:rFonts w:ascii="Lato" w:eastAsia="Times New Roman" w:hAnsi="Lato" w:cs="Arial"/>
          <w:spacing w:val="4"/>
          <w:lang w:eastAsia="pl-PL" w:bidi="pl-PL"/>
        </w:rPr>
        <w:t xml:space="preserve"> </w:t>
      </w:r>
    </w:p>
    <w:p w14:paraId="740774BC" w14:textId="021731CD" w:rsidR="009B717E" w:rsidRPr="007A7A00" w:rsidRDefault="008635AF" w:rsidP="009B717E">
      <w:pPr>
        <w:tabs>
          <w:tab w:val="left" w:pos="0"/>
        </w:tabs>
        <w:spacing w:after="240" w:line="240" w:lineRule="exact"/>
        <w:jc w:val="both"/>
        <w:rPr>
          <w:rFonts w:ascii="Lato" w:hAnsi="Lato" w:cs="Arial"/>
          <w:bCs/>
          <w:spacing w:val="4"/>
        </w:rPr>
      </w:pPr>
      <w:r>
        <w:rPr>
          <w:rFonts w:ascii="Lato" w:hAnsi="Lato" w:cs="Arial"/>
          <w:bCs/>
          <w:spacing w:val="4"/>
        </w:rPr>
        <w:t>Jak wynika z wyjaśnień inwestora,</w:t>
      </w:r>
      <w:r w:rsidR="009B717E">
        <w:rPr>
          <w:rFonts w:ascii="Lato" w:hAnsi="Lato" w:cs="Arial"/>
          <w:bCs/>
          <w:spacing w:val="4"/>
        </w:rPr>
        <w:t xml:space="preserve"> n</w:t>
      </w:r>
      <w:r w:rsidR="009B717E" w:rsidRPr="007A7A00">
        <w:rPr>
          <w:rFonts w:ascii="Lato" w:hAnsi="Lato" w:cs="Arial"/>
          <w:bCs/>
          <w:spacing w:val="4"/>
        </w:rPr>
        <w:t>a części działki, która jest planowana do przejęcia zaplanowano budowę podpory wiaduktu w km 64+070 LK137 (km 0+090 LK151) oraz budowę</w:t>
      </w:r>
      <w:r w:rsidR="009B717E">
        <w:rPr>
          <w:rFonts w:ascii="Lato" w:hAnsi="Lato" w:cs="Arial"/>
          <w:bCs/>
          <w:spacing w:val="4"/>
        </w:rPr>
        <w:t xml:space="preserve"> </w:t>
      </w:r>
      <w:r w:rsidR="009B717E" w:rsidRPr="007A7A00">
        <w:rPr>
          <w:rFonts w:ascii="Lato" w:hAnsi="Lato" w:cs="Arial"/>
          <w:bCs/>
          <w:spacing w:val="4"/>
        </w:rPr>
        <w:t xml:space="preserve">ekranów akustycznych zgodnie z wymaganiami określonymi w decyzji </w:t>
      </w:r>
      <w:r w:rsidR="005A3D33">
        <w:rPr>
          <w:rFonts w:ascii="Lato" w:hAnsi="Lato" w:cs="Arial"/>
          <w:bCs/>
          <w:spacing w:val="4"/>
        </w:rPr>
        <w:br/>
      </w:r>
      <w:r w:rsidR="009B717E" w:rsidRPr="007A7A00">
        <w:rPr>
          <w:rFonts w:ascii="Lato" w:hAnsi="Lato" w:cs="Arial"/>
          <w:bCs/>
          <w:spacing w:val="4"/>
        </w:rPr>
        <w:t>o środowiskowych</w:t>
      </w:r>
      <w:r w:rsidR="009B717E">
        <w:rPr>
          <w:rFonts w:ascii="Lato" w:hAnsi="Lato" w:cs="Arial"/>
          <w:bCs/>
          <w:spacing w:val="4"/>
        </w:rPr>
        <w:t xml:space="preserve"> </w:t>
      </w:r>
      <w:r w:rsidR="009B717E" w:rsidRPr="007A7A00">
        <w:rPr>
          <w:rFonts w:ascii="Lato" w:hAnsi="Lato" w:cs="Arial"/>
          <w:bCs/>
          <w:spacing w:val="4"/>
        </w:rPr>
        <w:t>uwarunkowaniach, a także innej infrastruktury niezbędnej dla prowadzenia ruchu kolejowego</w:t>
      </w:r>
      <w:r>
        <w:rPr>
          <w:rFonts w:ascii="Lato" w:hAnsi="Lato" w:cs="Arial"/>
          <w:bCs/>
          <w:spacing w:val="4"/>
        </w:rPr>
        <w:t>,</w:t>
      </w:r>
      <w:r w:rsidR="009B717E">
        <w:rPr>
          <w:rFonts w:ascii="Lato" w:hAnsi="Lato" w:cs="Arial"/>
          <w:bCs/>
          <w:spacing w:val="4"/>
        </w:rPr>
        <w:t xml:space="preserve"> </w:t>
      </w:r>
      <w:r w:rsidR="009B717E" w:rsidRPr="007A7A00">
        <w:rPr>
          <w:rFonts w:ascii="Lato" w:hAnsi="Lato" w:cs="Arial"/>
          <w:bCs/>
          <w:spacing w:val="4"/>
        </w:rPr>
        <w:t>jak sieć trakcyjna, telekomunikacja i odwodnienie układu torowego. Dodatkowo</w:t>
      </w:r>
      <w:r>
        <w:rPr>
          <w:rFonts w:ascii="Lato" w:hAnsi="Lato" w:cs="Arial"/>
          <w:bCs/>
          <w:spacing w:val="4"/>
        </w:rPr>
        <w:t>,</w:t>
      </w:r>
      <w:r w:rsidR="009B717E" w:rsidRPr="007A7A00">
        <w:rPr>
          <w:rFonts w:ascii="Lato" w:hAnsi="Lato" w:cs="Arial"/>
          <w:bCs/>
          <w:spacing w:val="4"/>
        </w:rPr>
        <w:t xml:space="preserve"> z uwagi na</w:t>
      </w:r>
      <w:r w:rsidR="009B717E">
        <w:rPr>
          <w:rFonts w:ascii="Lato" w:hAnsi="Lato" w:cs="Arial"/>
          <w:bCs/>
          <w:spacing w:val="4"/>
        </w:rPr>
        <w:t xml:space="preserve"> </w:t>
      </w:r>
      <w:r w:rsidR="009B717E" w:rsidRPr="007A7A00">
        <w:rPr>
          <w:rFonts w:ascii="Lato" w:hAnsi="Lato" w:cs="Arial"/>
          <w:bCs/>
          <w:spacing w:val="4"/>
        </w:rPr>
        <w:t>znaczną różnicę wysokości między istniejącą drogą publiczną (Al. Jana Pawła II) a gruntem</w:t>
      </w:r>
      <w:r w:rsidR="009B717E">
        <w:rPr>
          <w:rFonts w:ascii="Lato" w:hAnsi="Lato" w:cs="Arial"/>
          <w:bCs/>
          <w:spacing w:val="4"/>
        </w:rPr>
        <w:t xml:space="preserve"> </w:t>
      </w:r>
      <w:r w:rsidR="009B717E" w:rsidRPr="007A7A00">
        <w:rPr>
          <w:rFonts w:ascii="Lato" w:hAnsi="Lato" w:cs="Arial"/>
          <w:bCs/>
          <w:spacing w:val="4"/>
        </w:rPr>
        <w:t>na ww. działce</w:t>
      </w:r>
      <w:r>
        <w:rPr>
          <w:rFonts w:ascii="Lato" w:hAnsi="Lato" w:cs="Arial"/>
          <w:bCs/>
          <w:spacing w:val="4"/>
        </w:rPr>
        <w:t>,</w:t>
      </w:r>
      <w:r w:rsidR="009B717E" w:rsidRPr="007A7A00">
        <w:rPr>
          <w:rFonts w:ascii="Lato" w:hAnsi="Lato" w:cs="Arial"/>
          <w:bCs/>
          <w:spacing w:val="4"/>
        </w:rPr>
        <w:t xml:space="preserve"> wydzielono część działki pod pas drogi publicznej pod budowę muru</w:t>
      </w:r>
      <w:r w:rsidR="009B717E">
        <w:rPr>
          <w:rFonts w:ascii="Lato" w:hAnsi="Lato" w:cs="Arial"/>
          <w:bCs/>
          <w:spacing w:val="4"/>
        </w:rPr>
        <w:t xml:space="preserve"> </w:t>
      </w:r>
      <w:r w:rsidR="009B717E" w:rsidRPr="007A7A00">
        <w:rPr>
          <w:rFonts w:ascii="Lato" w:hAnsi="Lato" w:cs="Arial"/>
          <w:bCs/>
          <w:spacing w:val="4"/>
        </w:rPr>
        <w:t>oporowego, tak aby zabezpieczyć teren przed osuwaniem się gruntu. Mur oporowy</w:t>
      </w:r>
      <w:r w:rsidR="009B717E">
        <w:rPr>
          <w:rFonts w:ascii="Lato" w:hAnsi="Lato" w:cs="Arial"/>
          <w:bCs/>
          <w:spacing w:val="4"/>
        </w:rPr>
        <w:t xml:space="preserve"> </w:t>
      </w:r>
      <w:r w:rsidR="009B717E" w:rsidRPr="007A7A00">
        <w:rPr>
          <w:rFonts w:ascii="Lato" w:hAnsi="Lato" w:cs="Arial"/>
          <w:bCs/>
          <w:spacing w:val="4"/>
        </w:rPr>
        <w:t>zaprojektowano także wzdłuż budynku od strony linii kolejowej.</w:t>
      </w:r>
      <w:r w:rsidR="009B717E">
        <w:rPr>
          <w:rFonts w:ascii="Lato" w:hAnsi="Lato" w:cs="Arial"/>
          <w:bCs/>
          <w:spacing w:val="4"/>
        </w:rPr>
        <w:t xml:space="preserve"> </w:t>
      </w:r>
      <w:r w:rsidR="009B717E" w:rsidRPr="007A7A00">
        <w:rPr>
          <w:rFonts w:ascii="Lato" w:hAnsi="Lato" w:cs="Arial"/>
          <w:bCs/>
          <w:spacing w:val="4"/>
        </w:rPr>
        <w:t>W ramach inwestycji zaplanowano przebudowę układu torowego na stacji</w:t>
      </w:r>
      <w:r w:rsidR="009B717E">
        <w:rPr>
          <w:rFonts w:ascii="Lato" w:hAnsi="Lato" w:cs="Arial"/>
          <w:bCs/>
          <w:spacing w:val="4"/>
        </w:rPr>
        <w:t xml:space="preserve"> </w:t>
      </w:r>
      <w:r w:rsidR="009B717E" w:rsidRPr="007A7A00">
        <w:rPr>
          <w:rFonts w:ascii="Lato" w:hAnsi="Lato" w:cs="Arial"/>
          <w:bCs/>
          <w:spacing w:val="4"/>
        </w:rPr>
        <w:t>Kędzierzyn- Koźle, która została zaprojektowana zgodnie z obowiązującymi przepisami,</w:t>
      </w:r>
      <w:r w:rsidR="009B717E">
        <w:rPr>
          <w:rFonts w:ascii="Lato" w:hAnsi="Lato" w:cs="Arial"/>
          <w:bCs/>
          <w:spacing w:val="4"/>
        </w:rPr>
        <w:t xml:space="preserve"> </w:t>
      </w:r>
      <w:r w:rsidR="009B717E" w:rsidRPr="007A7A00">
        <w:rPr>
          <w:rFonts w:ascii="Lato" w:hAnsi="Lato" w:cs="Arial"/>
          <w:bCs/>
          <w:spacing w:val="4"/>
        </w:rPr>
        <w:t>warunkami technicznymi i wymogami w sposób optymalny, tak aby zostały zrealizowane</w:t>
      </w:r>
      <w:r w:rsidR="009B717E">
        <w:rPr>
          <w:rFonts w:ascii="Lato" w:hAnsi="Lato" w:cs="Arial"/>
          <w:bCs/>
          <w:spacing w:val="4"/>
        </w:rPr>
        <w:t xml:space="preserve"> </w:t>
      </w:r>
      <w:r w:rsidR="009B717E" w:rsidRPr="007A7A00">
        <w:rPr>
          <w:rFonts w:ascii="Lato" w:hAnsi="Lato" w:cs="Arial"/>
          <w:bCs/>
          <w:spacing w:val="4"/>
        </w:rPr>
        <w:t>główne cele projektu, a jednocześnie ingerencja w tereny sąsiednie była zminimalizowana.</w:t>
      </w:r>
      <w:r w:rsidR="009B717E">
        <w:rPr>
          <w:rFonts w:ascii="Lato" w:hAnsi="Lato" w:cs="Arial"/>
          <w:bCs/>
          <w:spacing w:val="4"/>
        </w:rPr>
        <w:t xml:space="preserve"> </w:t>
      </w:r>
      <w:r w:rsidR="009B717E" w:rsidRPr="007A7A00">
        <w:rPr>
          <w:rFonts w:ascii="Lato" w:hAnsi="Lato" w:cs="Arial"/>
          <w:bCs/>
          <w:spacing w:val="4"/>
        </w:rPr>
        <w:t>Aby możliwa była poprawa przepustowości stacji, podwyższenie prędkości pociągów i tym</w:t>
      </w:r>
      <w:r w:rsidR="009B717E">
        <w:rPr>
          <w:rFonts w:ascii="Lato" w:hAnsi="Lato" w:cs="Arial"/>
          <w:bCs/>
          <w:spacing w:val="4"/>
        </w:rPr>
        <w:t xml:space="preserve"> </w:t>
      </w:r>
      <w:r w:rsidR="009B717E" w:rsidRPr="007A7A00">
        <w:rPr>
          <w:rFonts w:ascii="Lato" w:hAnsi="Lato" w:cs="Arial"/>
          <w:bCs/>
          <w:spacing w:val="4"/>
        </w:rPr>
        <w:t>samym skrócenie czasu przewozu pasażerów i towarów konieczna jest przebudowa układu</w:t>
      </w:r>
      <w:r w:rsidR="009B717E">
        <w:rPr>
          <w:rFonts w:ascii="Lato" w:hAnsi="Lato" w:cs="Arial"/>
          <w:bCs/>
          <w:spacing w:val="4"/>
        </w:rPr>
        <w:t xml:space="preserve"> </w:t>
      </w:r>
      <w:r w:rsidR="009B717E" w:rsidRPr="007A7A00">
        <w:rPr>
          <w:rFonts w:ascii="Lato" w:hAnsi="Lato" w:cs="Arial"/>
          <w:bCs/>
          <w:spacing w:val="4"/>
        </w:rPr>
        <w:t>torowego na całej stacji Kędzierzyn-Koźle</w:t>
      </w:r>
      <w:r>
        <w:rPr>
          <w:rFonts w:ascii="Lato" w:hAnsi="Lato" w:cs="Arial"/>
          <w:bCs/>
          <w:spacing w:val="4"/>
        </w:rPr>
        <w:t>,</w:t>
      </w:r>
      <w:r w:rsidR="009B717E" w:rsidRPr="007A7A00">
        <w:rPr>
          <w:rFonts w:ascii="Lato" w:hAnsi="Lato" w:cs="Arial"/>
          <w:bCs/>
          <w:spacing w:val="4"/>
        </w:rPr>
        <w:t xml:space="preserve"> w tym wydłużenie długości użytecznych</w:t>
      </w:r>
      <w:r w:rsidR="009B717E">
        <w:rPr>
          <w:rFonts w:ascii="Lato" w:hAnsi="Lato" w:cs="Arial"/>
          <w:bCs/>
          <w:spacing w:val="4"/>
        </w:rPr>
        <w:t xml:space="preserve"> </w:t>
      </w:r>
      <w:r w:rsidR="009B717E" w:rsidRPr="007A7A00">
        <w:rPr>
          <w:rFonts w:ascii="Lato" w:hAnsi="Lato" w:cs="Arial"/>
          <w:bCs/>
          <w:spacing w:val="4"/>
        </w:rPr>
        <w:t>torów</w:t>
      </w:r>
      <w:r w:rsidR="009B717E">
        <w:rPr>
          <w:rFonts w:ascii="Lato" w:hAnsi="Lato" w:cs="Arial"/>
          <w:bCs/>
          <w:spacing w:val="4"/>
        </w:rPr>
        <w:t xml:space="preserve"> </w:t>
      </w:r>
      <w:r w:rsidR="009B717E" w:rsidRPr="007A7A00">
        <w:rPr>
          <w:rFonts w:ascii="Lato" w:hAnsi="Lato" w:cs="Arial"/>
          <w:bCs/>
          <w:spacing w:val="4"/>
        </w:rPr>
        <w:t>stacyjnych do wymaganych długości.</w:t>
      </w:r>
    </w:p>
    <w:p w14:paraId="5D164243" w14:textId="47783A0C" w:rsidR="009B717E" w:rsidRDefault="009B717E" w:rsidP="009B717E">
      <w:pPr>
        <w:tabs>
          <w:tab w:val="left" w:pos="0"/>
        </w:tabs>
        <w:spacing w:after="240" w:line="240" w:lineRule="exact"/>
        <w:jc w:val="both"/>
        <w:rPr>
          <w:rFonts w:ascii="Lato" w:hAnsi="Lato" w:cs="Arial"/>
          <w:bCs/>
          <w:spacing w:val="4"/>
        </w:rPr>
      </w:pPr>
      <w:r w:rsidRPr="007A7A00">
        <w:rPr>
          <w:rFonts w:ascii="Lato" w:hAnsi="Lato" w:cs="Arial"/>
          <w:bCs/>
          <w:spacing w:val="4"/>
        </w:rPr>
        <w:t>W konsekwencji planowanej przebudowy układu torowego nastąpiła konieczność</w:t>
      </w:r>
      <w:r>
        <w:rPr>
          <w:rFonts w:ascii="Lato" w:hAnsi="Lato" w:cs="Arial"/>
          <w:bCs/>
          <w:spacing w:val="4"/>
        </w:rPr>
        <w:t xml:space="preserve"> </w:t>
      </w:r>
      <w:r w:rsidRPr="007A7A00">
        <w:rPr>
          <w:rFonts w:ascii="Lato" w:hAnsi="Lato" w:cs="Arial"/>
          <w:bCs/>
          <w:spacing w:val="4"/>
        </w:rPr>
        <w:t>dostosowania istniejącego wiaduktu kolejowego do nowych rozwiązań. W związku z tym, że</w:t>
      </w:r>
      <w:r>
        <w:rPr>
          <w:rFonts w:ascii="Lato" w:hAnsi="Lato" w:cs="Arial"/>
          <w:bCs/>
          <w:spacing w:val="4"/>
        </w:rPr>
        <w:t xml:space="preserve"> </w:t>
      </w:r>
      <w:r w:rsidRPr="007A7A00">
        <w:rPr>
          <w:rFonts w:ascii="Lato" w:hAnsi="Lato" w:cs="Arial"/>
          <w:bCs/>
          <w:spacing w:val="4"/>
        </w:rPr>
        <w:t>istniejący obiekt nie spełnia wymaganych parametrów, zaplanowano rozbiórkę istniejącego</w:t>
      </w:r>
      <w:r>
        <w:rPr>
          <w:rFonts w:ascii="Lato" w:hAnsi="Lato" w:cs="Arial"/>
          <w:bCs/>
          <w:spacing w:val="4"/>
        </w:rPr>
        <w:t xml:space="preserve"> </w:t>
      </w:r>
      <w:r w:rsidRPr="007A7A00">
        <w:rPr>
          <w:rFonts w:ascii="Lato" w:hAnsi="Lato" w:cs="Arial"/>
          <w:bCs/>
          <w:spacing w:val="4"/>
        </w:rPr>
        <w:t>i budowę nowego wiaduktu w tej samej lokalizacji. Dodatkowo</w:t>
      </w:r>
      <w:r w:rsidR="008635AF">
        <w:rPr>
          <w:rFonts w:ascii="Lato" w:hAnsi="Lato" w:cs="Arial"/>
          <w:bCs/>
          <w:spacing w:val="4"/>
        </w:rPr>
        <w:t>,</w:t>
      </w:r>
      <w:r w:rsidRPr="007A7A00">
        <w:rPr>
          <w:rFonts w:ascii="Lato" w:hAnsi="Lato" w:cs="Arial"/>
          <w:bCs/>
          <w:spacing w:val="4"/>
        </w:rPr>
        <w:t xml:space="preserve"> </w:t>
      </w:r>
      <w:r w:rsidR="005A3D33">
        <w:rPr>
          <w:rFonts w:ascii="Lato" w:hAnsi="Lato" w:cs="Arial"/>
          <w:bCs/>
          <w:spacing w:val="4"/>
        </w:rPr>
        <w:br/>
      </w:r>
      <w:r w:rsidRPr="007A7A00">
        <w:rPr>
          <w:rFonts w:ascii="Lato" w:hAnsi="Lato" w:cs="Arial"/>
          <w:bCs/>
          <w:spacing w:val="4"/>
        </w:rPr>
        <w:t>w uzgodnieniu z Miastem</w:t>
      </w:r>
      <w:r>
        <w:rPr>
          <w:rFonts w:ascii="Lato" w:hAnsi="Lato" w:cs="Arial"/>
          <w:bCs/>
          <w:spacing w:val="4"/>
        </w:rPr>
        <w:t xml:space="preserve"> </w:t>
      </w:r>
      <w:r w:rsidRPr="007A7A00">
        <w:rPr>
          <w:rFonts w:ascii="Lato" w:hAnsi="Lato" w:cs="Arial"/>
          <w:bCs/>
          <w:spacing w:val="4"/>
        </w:rPr>
        <w:t>Kędzierzyn-Koźle</w:t>
      </w:r>
      <w:r w:rsidR="008635AF">
        <w:rPr>
          <w:rFonts w:ascii="Lato" w:hAnsi="Lato" w:cs="Arial"/>
          <w:bCs/>
          <w:spacing w:val="4"/>
        </w:rPr>
        <w:t>,</w:t>
      </w:r>
      <w:r w:rsidRPr="007A7A00">
        <w:rPr>
          <w:rFonts w:ascii="Lato" w:hAnsi="Lato" w:cs="Arial"/>
          <w:bCs/>
          <w:spacing w:val="4"/>
        </w:rPr>
        <w:t xml:space="preserve"> zaplanowano, że nowy obiekt (wiadukt kolejowy w km 64+070 LK137 (km</w:t>
      </w:r>
      <w:r>
        <w:rPr>
          <w:rFonts w:ascii="Lato" w:hAnsi="Lato" w:cs="Arial"/>
          <w:bCs/>
          <w:spacing w:val="4"/>
        </w:rPr>
        <w:t xml:space="preserve"> </w:t>
      </w:r>
      <w:r w:rsidRPr="007A7A00">
        <w:rPr>
          <w:rFonts w:ascii="Lato" w:hAnsi="Lato" w:cs="Arial"/>
          <w:bCs/>
          <w:spacing w:val="4"/>
        </w:rPr>
        <w:t>0+090 LK151) i przebudowywana droga pod obiektem (Al. Jana Pawła II) zostanie</w:t>
      </w:r>
      <w:r>
        <w:rPr>
          <w:rFonts w:ascii="Lato" w:hAnsi="Lato" w:cs="Arial"/>
          <w:bCs/>
          <w:spacing w:val="4"/>
        </w:rPr>
        <w:t xml:space="preserve"> </w:t>
      </w:r>
      <w:r w:rsidRPr="007A7A00">
        <w:rPr>
          <w:rFonts w:ascii="Lato" w:hAnsi="Lato" w:cs="Arial"/>
          <w:bCs/>
          <w:spacing w:val="4"/>
        </w:rPr>
        <w:t>przystosowana do ruchu rowerowego i pod obiektem powstaną ciągi pieszo-rowerowe, które</w:t>
      </w:r>
      <w:r>
        <w:rPr>
          <w:rFonts w:ascii="Lato" w:hAnsi="Lato" w:cs="Arial"/>
          <w:bCs/>
          <w:spacing w:val="4"/>
        </w:rPr>
        <w:t xml:space="preserve"> </w:t>
      </w:r>
      <w:r w:rsidRPr="007A7A00">
        <w:rPr>
          <w:rFonts w:ascii="Lato" w:hAnsi="Lato" w:cs="Arial"/>
          <w:bCs/>
          <w:spacing w:val="4"/>
        </w:rPr>
        <w:t>zostaną dowiązane do już istniejących ciągów po obu stronach linii kolejowej. Zaprojektowane</w:t>
      </w:r>
      <w:r>
        <w:rPr>
          <w:rFonts w:ascii="Lato" w:hAnsi="Lato" w:cs="Arial"/>
          <w:bCs/>
          <w:spacing w:val="4"/>
        </w:rPr>
        <w:t xml:space="preserve"> </w:t>
      </w:r>
      <w:r w:rsidRPr="007A7A00">
        <w:rPr>
          <w:rFonts w:ascii="Lato" w:hAnsi="Lato" w:cs="Arial"/>
          <w:bCs/>
          <w:spacing w:val="4"/>
        </w:rPr>
        <w:t>połączenie pieszo-rowerowe będzie uzupełniało już istniejący układ.</w:t>
      </w:r>
      <w:r>
        <w:rPr>
          <w:rFonts w:ascii="Lato" w:hAnsi="Lato" w:cs="Arial"/>
          <w:bCs/>
          <w:spacing w:val="4"/>
        </w:rPr>
        <w:t xml:space="preserve"> T</w:t>
      </w:r>
      <w:r w:rsidRPr="007A7A00">
        <w:rPr>
          <w:rFonts w:ascii="Lato" w:hAnsi="Lato" w:cs="Arial"/>
          <w:bCs/>
          <w:spacing w:val="4"/>
        </w:rPr>
        <w:t xml:space="preserve">rwałe zajęcie części działki wynika </w:t>
      </w:r>
      <w:r w:rsidR="005A3D33">
        <w:rPr>
          <w:rFonts w:ascii="Lato" w:hAnsi="Lato" w:cs="Arial"/>
          <w:bCs/>
          <w:spacing w:val="4"/>
        </w:rPr>
        <w:br/>
      </w:r>
      <w:r w:rsidRPr="007A7A00">
        <w:rPr>
          <w:rFonts w:ascii="Lato" w:hAnsi="Lato" w:cs="Arial"/>
          <w:bCs/>
          <w:spacing w:val="4"/>
        </w:rPr>
        <w:t>z konieczności</w:t>
      </w:r>
      <w:r>
        <w:rPr>
          <w:rFonts w:ascii="Lato" w:hAnsi="Lato" w:cs="Arial"/>
          <w:bCs/>
          <w:spacing w:val="4"/>
        </w:rPr>
        <w:t xml:space="preserve"> </w:t>
      </w:r>
      <w:r w:rsidRPr="007A7A00">
        <w:rPr>
          <w:rFonts w:ascii="Lato" w:hAnsi="Lato" w:cs="Arial"/>
          <w:bCs/>
          <w:spacing w:val="4"/>
        </w:rPr>
        <w:t>zapewnienia właściwego funkcjonowania linii kolejowej,</w:t>
      </w:r>
      <w:r>
        <w:rPr>
          <w:rFonts w:ascii="Lato" w:hAnsi="Lato" w:cs="Arial"/>
          <w:bCs/>
          <w:spacing w:val="4"/>
        </w:rPr>
        <w:t xml:space="preserve"> </w:t>
      </w:r>
      <w:r w:rsidRPr="007A7A00">
        <w:rPr>
          <w:rFonts w:ascii="Lato" w:hAnsi="Lato" w:cs="Arial"/>
          <w:bCs/>
          <w:spacing w:val="4"/>
        </w:rPr>
        <w:t>w tym budowy odwodnienia torowego,</w:t>
      </w:r>
      <w:r>
        <w:rPr>
          <w:rFonts w:ascii="Lato" w:hAnsi="Lato" w:cs="Arial"/>
          <w:bCs/>
          <w:spacing w:val="4"/>
        </w:rPr>
        <w:t xml:space="preserve"> </w:t>
      </w:r>
      <w:r w:rsidRPr="007A7A00">
        <w:rPr>
          <w:rFonts w:ascii="Lato" w:hAnsi="Lato" w:cs="Arial"/>
          <w:bCs/>
          <w:spacing w:val="4"/>
        </w:rPr>
        <w:t>sieci trakcyjnej i telekomunikacji, a także spełnienia wymogów określonych w decyzji</w:t>
      </w:r>
      <w:r>
        <w:rPr>
          <w:rFonts w:ascii="Lato" w:hAnsi="Lato" w:cs="Arial"/>
          <w:bCs/>
          <w:spacing w:val="4"/>
        </w:rPr>
        <w:t xml:space="preserve"> </w:t>
      </w:r>
      <w:r w:rsidRPr="007A7A00">
        <w:rPr>
          <w:rFonts w:ascii="Lato" w:hAnsi="Lato" w:cs="Arial"/>
          <w:bCs/>
          <w:spacing w:val="4"/>
        </w:rPr>
        <w:t>o środowiskowych uwarunkowaniach z dnia 9 grudnia 2024 r.</w:t>
      </w:r>
      <w:r>
        <w:rPr>
          <w:rFonts w:ascii="Lato" w:hAnsi="Lato" w:cs="Arial"/>
          <w:bCs/>
          <w:spacing w:val="4"/>
        </w:rPr>
        <w:t xml:space="preserve">, znak: </w:t>
      </w:r>
      <w:r w:rsidRPr="007A7A00">
        <w:rPr>
          <w:rFonts w:ascii="Lato" w:hAnsi="Lato" w:cs="Arial"/>
          <w:bCs/>
          <w:spacing w:val="4"/>
        </w:rPr>
        <w:t>WOOŚ.420.42.2022.MP.38</w:t>
      </w:r>
      <w:r>
        <w:rPr>
          <w:rFonts w:ascii="Lato" w:hAnsi="Lato" w:cs="Arial"/>
          <w:bCs/>
          <w:spacing w:val="4"/>
        </w:rPr>
        <w:t xml:space="preserve"> </w:t>
      </w:r>
      <w:r w:rsidRPr="007A7A00">
        <w:rPr>
          <w:rFonts w:ascii="Lato" w:hAnsi="Lato" w:cs="Arial"/>
          <w:bCs/>
          <w:spacing w:val="4"/>
        </w:rPr>
        <w:t>pkt IV.1.</w:t>
      </w:r>
      <w:r>
        <w:rPr>
          <w:rFonts w:ascii="Lato" w:hAnsi="Lato" w:cs="Arial"/>
          <w:bCs/>
          <w:spacing w:val="4"/>
        </w:rPr>
        <w:t xml:space="preserve"> –</w:t>
      </w:r>
      <w:r w:rsidRPr="007A7A00">
        <w:rPr>
          <w:rFonts w:ascii="Lato" w:hAnsi="Lato" w:cs="Arial"/>
          <w:bCs/>
          <w:spacing w:val="4"/>
        </w:rPr>
        <w:t xml:space="preserve"> budowa ekranu akustycznego E02a.</w:t>
      </w:r>
    </w:p>
    <w:p w14:paraId="692CEE1D" w14:textId="6976B5AC" w:rsidR="009B717E" w:rsidRDefault="00062439" w:rsidP="00A16D8A">
      <w:pPr>
        <w:spacing w:after="240" w:line="240" w:lineRule="exact"/>
        <w:jc w:val="both"/>
        <w:rPr>
          <w:rFonts w:ascii="Lato" w:eastAsia="Times New Roman" w:hAnsi="Lato" w:cs="Arial"/>
          <w:spacing w:val="4"/>
          <w:lang w:eastAsia="pl-PL" w:bidi="pl-PL"/>
        </w:rPr>
      </w:pPr>
      <w:r>
        <w:rPr>
          <w:rFonts w:ascii="Lato" w:eastAsia="Times New Roman" w:hAnsi="Lato" w:cs="Arial"/>
          <w:spacing w:val="4"/>
          <w:lang w:eastAsia="pl-PL" w:bidi="pl-PL"/>
        </w:rPr>
        <w:t>Mając na uwadze powyższe, aby cele inwestycji mogły zostać zrealizowane, nie ma możliwości zrezygnowania z podziału działki nr 897/11.</w:t>
      </w:r>
    </w:p>
    <w:p w14:paraId="131C260C" w14:textId="1BEE1135" w:rsidR="00062439" w:rsidRPr="00062439" w:rsidRDefault="00062439" w:rsidP="005A3D33">
      <w:pPr>
        <w:spacing w:after="240" w:line="240" w:lineRule="exact"/>
        <w:jc w:val="both"/>
        <w:rPr>
          <w:rFonts w:ascii="Lato" w:hAnsi="Lato" w:cs="Arial"/>
          <w:spacing w:val="4"/>
        </w:rPr>
      </w:pPr>
      <w:r>
        <w:rPr>
          <w:rFonts w:ascii="Lato" w:eastAsia="Times New Roman" w:hAnsi="Lato" w:cs="Arial"/>
          <w:spacing w:val="4"/>
          <w:lang w:eastAsia="pl-PL" w:bidi="pl-PL"/>
        </w:rPr>
        <w:t xml:space="preserve">Co do zaś zarzutów skarżącej spółki, że podział działki będzie skutkował </w:t>
      </w:r>
      <w:r w:rsidR="003B30F1">
        <w:rPr>
          <w:rFonts w:ascii="Lato" w:hAnsi="Lato" w:cs="Arial"/>
          <w:bCs/>
          <w:spacing w:val="4"/>
        </w:rPr>
        <w:t xml:space="preserve">wyprowadzeniem wyjścia ewakuacyjnego </w:t>
      </w:r>
      <w:r w:rsidR="003B30F1" w:rsidRPr="0043292E">
        <w:rPr>
          <w:rFonts w:ascii="Lato" w:hAnsi="Lato" w:cs="Arial"/>
          <w:bCs/>
          <w:spacing w:val="4"/>
        </w:rPr>
        <w:t>umieszczonego w szczycie hali garażowej znajdującej się</w:t>
      </w:r>
      <w:r w:rsidR="003B30F1">
        <w:rPr>
          <w:rFonts w:ascii="Lato" w:hAnsi="Lato" w:cs="Arial"/>
          <w:bCs/>
          <w:spacing w:val="4"/>
        </w:rPr>
        <w:t xml:space="preserve"> </w:t>
      </w:r>
      <w:r w:rsidR="003B30F1" w:rsidRPr="0043292E">
        <w:rPr>
          <w:rFonts w:ascii="Lato" w:hAnsi="Lato" w:cs="Arial"/>
          <w:bCs/>
          <w:spacing w:val="4"/>
        </w:rPr>
        <w:t xml:space="preserve">na działce 897/27 na sąsiednią działkę 897/26, </w:t>
      </w:r>
      <w:r>
        <w:rPr>
          <w:rFonts w:ascii="Lato" w:hAnsi="Lato" w:cs="Arial"/>
          <w:bCs/>
          <w:spacing w:val="4"/>
        </w:rPr>
        <w:t xml:space="preserve">stwierdzić należy, </w:t>
      </w:r>
      <w:r w:rsidR="005A3D33">
        <w:rPr>
          <w:rFonts w:ascii="Lato" w:hAnsi="Lato" w:cs="Arial"/>
          <w:bCs/>
          <w:spacing w:val="4"/>
        </w:rPr>
        <w:br/>
      </w:r>
      <w:r>
        <w:rPr>
          <w:rFonts w:ascii="Lato" w:hAnsi="Lato" w:cs="Arial"/>
          <w:bCs/>
          <w:spacing w:val="4"/>
        </w:rPr>
        <w:lastRenderedPageBreak/>
        <w:t xml:space="preserve">że </w:t>
      </w:r>
      <w:r w:rsidRPr="00A253D6">
        <w:rPr>
          <w:rFonts w:ascii="Lato" w:hAnsi="Lato" w:cs="Arial"/>
          <w:spacing w:val="4"/>
        </w:rPr>
        <w:t xml:space="preserve">w postępowaniu prowadzonym przez </w:t>
      </w:r>
      <w:r w:rsidRPr="005A3D33">
        <w:rPr>
          <w:rFonts w:ascii="Lato" w:hAnsi="Lato" w:cs="Arial"/>
          <w:iCs/>
          <w:spacing w:val="4"/>
        </w:rPr>
        <w:t>Ministra</w:t>
      </w:r>
      <w:r w:rsidRPr="00A253D6">
        <w:rPr>
          <w:rFonts w:ascii="Lato" w:hAnsi="Lato" w:cs="Arial"/>
          <w:i/>
          <w:spacing w:val="4"/>
        </w:rPr>
        <w:t xml:space="preserve"> </w:t>
      </w:r>
      <w:r w:rsidRPr="005A3D33">
        <w:rPr>
          <w:rFonts w:ascii="Lato" w:hAnsi="Lato" w:cs="Arial"/>
          <w:iCs/>
          <w:spacing w:val="4"/>
        </w:rPr>
        <w:t>inwestor</w:t>
      </w:r>
      <w:r>
        <w:rPr>
          <w:rFonts w:ascii="Lato" w:hAnsi="Lato" w:cs="Arial"/>
          <w:i/>
          <w:spacing w:val="4"/>
        </w:rPr>
        <w:t xml:space="preserve"> </w:t>
      </w:r>
      <w:r w:rsidRPr="00A253D6">
        <w:rPr>
          <w:rFonts w:ascii="Lato" w:hAnsi="Lato" w:cs="Arial"/>
          <w:spacing w:val="4"/>
        </w:rPr>
        <w:t>uczyni</w:t>
      </w:r>
      <w:r>
        <w:rPr>
          <w:rFonts w:ascii="Lato" w:hAnsi="Lato" w:cs="Arial"/>
          <w:spacing w:val="4"/>
        </w:rPr>
        <w:t>ł</w:t>
      </w:r>
      <w:r w:rsidRPr="00A253D6">
        <w:rPr>
          <w:rFonts w:ascii="Lato" w:hAnsi="Lato" w:cs="Arial"/>
          <w:spacing w:val="4"/>
        </w:rPr>
        <w:t xml:space="preserve"> zadość wnioskowi </w:t>
      </w:r>
      <w:r>
        <w:rPr>
          <w:rFonts w:ascii="Lato" w:hAnsi="Lato" w:cs="Arial"/>
          <w:spacing w:val="4"/>
        </w:rPr>
        <w:t>s</w:t>
      </w:r>
      <w:r w:rsidRPr="00A253D6">
        <w:rPr>
          <w:rFonts w:ascii="Lato" w:hAnsi="Lato" w:cs="Arial"/>
          <w:spacing w:val="4"/>
        </w:rPr>
        <w:t>karżące</w:t>
      </w:r>
      <w:r>
        <w:rPr>
          <w:rFonts w:ascii="Lato" w:hAnsi="Lato" w:cs="Arial"/>
          <w:spacing w:val="4"/>
        </w:rPr>
        <w:t xml:space="preserve">j spółki </w:t>
      </w:r>
      <w:r w:rsidRPr="00A253D6">
        <w:rPr>
          <w:rFonts w:ascii="Lato" w:hAnsi="Lato" w:cs="Arial"/>
          <w:spacing w:val="4"/>
        </w:rPr>
        <w:t xml:space="preserve">o </w:t>
      </w:r>
      <w:r>
        <w:rPr>
          <w:rFonts w:ascii="Lato" w:hAnsi="Lato" w:cs="Arial"/>
          <w:spacing w:val="4"/>
        </w:rPr>
        <w:t>ustanowienie służebności gruntowej przez działkę nr 897/26 dla działki nr 897/27, pozostającej w użytkowaniu wieczystym skarżącej spółki</w:t>
      </w:r>
      <w:r w:rsidRPr="00A253D6">
        <w:rPr>
          <w:rFonts w:ascii="Lato" w:hAnsi="Lato" w:cs="Arial"/>
          <w:spacing w:val="4"/>
        </w:rPr>
        <w:t xml:space="preserve">, co - </w:t>
      </w:r>
      <w:r w:rsidR="005A3D33">
        <w:rPr>
          <w:rFonts w:ascii="Lato" w:hAnsi="Lato" w:cs="Arial"/>
          <w:spacing w:val="4"/>
        </w:rPr>
        <w:br/>
      </w:r>
      <w:r w:rsidRPr="00A253D6">
        <w:rPr>
          <w:rFonts w:ascii="Lato" w:hAnsi="Lato" w:cs="Arial"/>
          <w:spacing w:val="4"/>
        </w:rPr>
        <w:t xml:space="preserve">w ocenie organu odwoławczego - powoduje, iż bezcelowe jest szczegółowe ustosunkowywanie się do wszelkich kwestii podniesionych w tym zakresie przez </w:t>
      </w:r>
      <w:r>
        <w:rPr>
          <w:rFonts w:ascii="Lato" w:hAnsi="Lato" w:cs="Arial"/>
          <w:spacing w:val="4"/>
        </w:rPr>
        <w:t>skarżącą spółkę</w:t>
      </w:r>
      <w:r w:rsidRPr="00A253D6">
        <w:rPr>
          <w:rFonts w:ascii="Lato" w:hAnsi="Lato" w:cs="Arial"/>
          <w:spacing w:val="4"/>
        </w:rPr>
        <w:t>.</w:t>
      </w:r>
    </w:p>
    <w:p w14:paraId="3E063342" w14:textId="24C40BA9" w:rsidR="00597417" w:rsidRPr="00597417" w:rsidRDefault="00597417" w:rsidP="00597417">
      <w:pPr>
        <w:spacing w:after="240" w:line="240" w:lineRule="exact"/>
        <w:jc w:val="both"/>
        <w:rPr>
          <w:rFonts w:ascii="Lato" w:hAnsi="Lato" w:cs="Arial"/>
          <w:bCs/>
          <w:spacing w:val="4"/>
        </w:rPr>
      </w:pPr>
      <w:r w:rsidRPr="00597417">
        <w:rPr>
          <w:rFonts w:ascii="Lato" w:hAnsi="Lato" w:cs="Arial"/>
          <w:bCs/>
          <w:spacing w:val="4"/>
        </w:rPr>
        <w:t xml:space="preserve">Ustosunkowując się do </w:t>
      </w:r>
      <w:r>
        <w:rPr>
          <w:rFonts w:ascii="Lato" w:hAnsi="Lato" w:cs="Arial"/>
          <w:bCs/>
          <w:spacing w:val="4"/>
        </w:rPr>
        <w:t>natomiast do twierdzeń strony skarżącej, iż</w:t>
      </w:r>
      <w:r w:rsidRPr="00597417">
        <w:rPr>
          <w:rFonts w:ascii="Lato" w:hAnsi="Lato" w:cs="Arial"/>
          <w:bCs/>
          <w:spacing w:val="4"/>
        </w:rPr>
        <w:t xml:space="preserve"> </w:t>
      </w:r>
      <w:r>
        <w:rPr>
          <w:rFonts w:ascii="Lato" w:hAnsi="Lato" w:cs="Arial"/>
          <w:bCs/>
          <w:spacing w:val="4"/>
        </w:rPr>
        <w:t xml:space="preserve">wywłaszczenie części działki wiązać się będzie z </w:t>
      </w:r>
      <w:r w:rsidRPr="0043292E">
        <w:rPr>
          <w:rFonts w:ascii="Lato" w:hAnsi="Lato" w:cs="Arial"/>
          <w:bCs/>
          <w:spacing w:val="4"/>
        </w:rPr>
        <w:t>koniecznością likwidacji wiat</w:t>
      </w:r>
      <w:r>
        <w:rPr>
          <w:rFonts w:ascii="Lato" w:hAnsi="Lato" w:cs="Arial"/>
          <w:bCs/>
          <w:spacing w:val="4"/>
        </w:rPr>
        <w:t xml:space="preserve"> </w:t>
      </w:r>
      <w:r w:rsidRPr="0043292E">
        <w:rPr>
          <w:rFonts w:ascii="Lato" w:hAnsi="Lato" w:cs="Arial"/>
          <w:bCs/>
          <w:spacing w:val="4"/>
        </w:rPr>
        <w:t>magazynowych na materiały niezbędne do realizacji podstawowych zadań sekcji,</w:t>
      </w:r>
      <w:r>
        <w:rPr>
          <w:rFonts w:ascii="Lato" w:hAnsi="Lato" w:cs="Arial"/>
          <w:bCs/>
          <w:spacing w:val="4"/>
        </w:rPr>
        <w:t xml:space="preserve"> </w:t>
      </w:r>
      <w:r w:rsidRPr="0043292E">
        <w:rPr>
          <w:rFonts w:ascii="Lato" w:hAnsi="Lato" w:cs="Arial"/>
          <w:bCs/>
          <w:spacing w:val="4"/>
        </w:rPr>
        <w:t>co przy ograniczonej powierzchni działki stanowi istotny problem w organizacji</w:t>
      </w:r>
      <w:r>
        <w:rPr>
          <w:rFonts w:ascii="Lato" w:hAnsi="Lato" w:cs="Arial"/>
          <w:bCs/>
          <w:spacing w:val="4"/>
        </w:rPr>
        <w:t xml:space="preserve"> </w:t>
      </w:r>
      <w:r w:rsidRPr="0043292E">
        <w:rPr>
          <w:rFonts w:ascii="Lato" w:hAnsi="Lato" w:cs="Arial"/>
          <w:bCs/>
          <w:spacing w:val="4"/>
        </w:rPr>
        <w:t>prac</w:t>
      </w:r>
      <w:r>
        <w:rPr>
          <w:rFonts w:ascii="Lato" w:hAnsi="Lato" w:cs="Arial"/>
          <w:bCs/>
          <w:spacing w:val="4"/>
        </w:rPr>
        <w:t>, wyjaśnić</w:t>
      </w:r>
      <w:r w:rsidRPr="00597417">
        <w:rPr>
          <w:rFonts w:ascii="Lato" w:hAnsi="Lato" w:cs="Arial"/>
          <w:bCs/>
          <w:spacing w:val="4"/>
        </w:rPr>
        <w:t xml:space="preserve"> należy, iż kwestie dotyczące negatywnych następstw inwestycji nie stanowią przedmiotu rozważań organów administracji właściwych w sprawie ustalenia lokalizacji linii kolejowej.</w:t>
      </w:r>
    </w:p>
    <w:p w14:paraId="0EE9359C" w14:textId="50328886" w:rsidR="00597417" w:rsidRPr="00597417" w:rsidRDefault="00597417" w:rsidP="00597417">
      <w:pPr>
        <w:spacing w:after="240" w:line="240" w:lineRule="exact"/>
        <w:jc w:val="both"/>
        <w:rPr>
          <w:rFonts w:ascii="Lato" w:hAnsi="Lato" w:cs="Arial"/>
          <w:bCs/>
          <w:spacing w:val="4"/>
        </w:rPr>
      </w:pPr>
      <w:r w:rsidRPr="00597417">
        <w:rPr>
          <w:rFonts w:ascii="Lato" w:hAnsi="Lato" w:cs="Arial"/>
          <w:bCs/>
          <w:spacing w:val="4"/>
        </w:rPr>
        <w:t xml:space="preserve">Jak już </w:t>
      </w:r>
      <w:r>
        <w:rPr>
          <w:rFonts w:ascii="Lato" w:hAnsi="Lato" w:cs="Arial"/>
          <w:bCs/>
          <w:spacing w:val="4"/>
        </w:rPr>
        <w:t>zasygnalizowano</w:t>
      </w:r>
      <w:r w:rsidRPr="00597417">
        <w:rPr>
          <w:rFonts w:ascii="Lato" w:hAnsi="Lato" w:cs="Arial"/>
          <w:bCs/>
          <w:spacing w:val="4"/>
        </w:rPr>
        <w:t xml:space="preserve"> w niniejszej decyzji, organ wydający decyzję dotyczącą ustalenia lokalizacji linii kolejowej nie jest kompetentny do oceny przesłanek ekonomicznych oraz społecznych powstającej inwestycji, w jej kształcie określonym przez inwestora.</w:t>
      </w:r>
      <w:r w:rsidR="002B2EF6">
        <w:rPr>
          <w:rFonts w:ascii="Lato" w:hAnsi="Lato" w:cs="Arial"/>
          <w:bCs/>
          <w:spacing w:val="4"/>
        </w:rPr>
        <w:br/>
      </w:r>
      <w:r w:rsidRPr="00597417">
        <w:rPr>
          <w:rFonts w:ascii="Lato" w:hAnsi="Lato" w:cs="Arial"/>
          <w:bCs/>
          <w:spacing w:val="4"/>
        </w:rPr>
        <w:t>Do organu należy jedynie ocena wniosku inwestora pod względem jego zgodności</w:t>
      </w:r>
      <w:r w:rsidR="002B2EF6">
        <w:rPr>
          <w:rFonts w:ascii="Lato" w:hAnsi="Lato" w:cs="Arial"/>
          <w:bCs/>
          <w:spacing w:val="4"/>
        </w:rPr>
        <w:br/>
      </w:r>
      <w:r w:rsidRPr="00597417">
        <w:rPr>
          <w:rFonts w:ascii="Lato" w:hAnsi="Lato" w:cs="Arial"/>
          <w:bCs/>
          <w:spacing w:val="4"/>
        </w:rPr>
        <w:t xml:space="preserve">z prawem powszechnie obowiązującym. Przedmiotem orzekania zarówno przez Wojewodę </w:t>
      </w:r>
      <w:r>
        <w:rPr>
          <w:rFonts w:ascii="Lato" w:hAnsi="Lato" w:cs="Arial"/>
          <w:bCs/>
          <w:spacing w:val="4"/>
        </w:rPr>
        <w:t>Opolskiego</w:t>
      </w:r>
      <w:r w:rsidRPr="00597417">
        <w:rPr>
          <w:rFonts w:ascii="Lato" w:hAnsi="Lato" w:cs="Arial"/>
          <w:bCs/>
          <w:spacing w:val="4"/>
        </w:rPr>
        <w:t xml:space="preserve">, jak i </w:t>
      </w:r>
      <w:r w:rsidRPr="005A3D33">
        <w:rPr>
          <w:rFonts w:ascii="Lato" w:hAnsi="Lato" w:cs="Arial"/>
          <w:bCs/>
          <w:iCs/>
          <w:spacing w:val="4"/>
        </w:rPr>
        <w:t>Ministra</w:t>
      </w:r>
      <w:r w:rsidRPr="00597417">
        <w:rPr>
          <w:rFonts w:ascii="Lato" w:hAnsi="Lato" w:cs="Arial"/>
          <w:bCs/>
          <w:spacing w:val="4"/>
        </w:rPr>
        <w:t xml:space="preserve">, nie jest zatem </w:t>
      </w:r>
      <w:r>
        <w:rPr>
          <w:rFonts w:ascii="Lato" w:hAnsi="Lato" w:cs="Arial"/>
          <w:bCs/>
          <w:spacing w:val="4"/>
        </w:rPr>
        <w:t>ocena ewentualnych utrudnień</w:t>
      </w:r>
      <w:r w:rsidR="002B2EF6">
        <w:rPr>
          <w:rFonts w:ascii="Lato" w:hAnsi="Lato" w:cs="Arial"/>
          <w:bCs/>
          <w:spacing w:val="4"/>
        </w:rPr>
        <w:br/>
      </w:r>
      <w:r>
        <w:rPr>
          <w:rFonts w:ascii="Lato" w:hAnsi="Lato" w:cs="Arial"/>
          <w:bCs/>
          <w:spacing w:val="4"/>
        </w:rPr>
        <w:t>w prowadzeniu działalności</w:t>
      </w:r>
      <w:r w:rsidRPr="00597417">
        <w:rPr>
          <w:rFonts w:ascii="Lato" w:hAnsi="Lato" w:cs="Arial"/>
          <w:bCs/>
          <w:spacing w:val="4"/>
        </w:rPr>
        <w:t xml:space="preserve"> dla właścicieli </w:t>
      </w:r>
      <w:r>
        <w:rPr>
          <w:rFonts w:ascii="Lato" w:hAnsi="Lato" w:cs="Arial"/>
          <w:bCs/>
          <w:spacing w:val="4"/>
        </w:rPr>
        <w:t xml:space="preserve">i użytkowników wieczystych </w:t>
      </w:r>
      <w:r w:rsidRPr="00597417">
        <w:rPr>
          <w:rFonts w:ascii="Lato" w:hAnsi="Lato" w:cs="Arial"/>
          <w:bCs/>
          <w:spacing w:val="4"/>
        </w:rPr>
        <w:t xml:space="preserve">nieruchomości objętych omawianą inwestycją, jako czynnika decydującego o wyborze przez </w:t>
      </w:r>
      <w:r w:rsidRPr="005A3D33">
        <w:rPr>
          <w:rFonts w:ascii="Lato" w:hAnsi="Lato" w:cs="Arial"/>
          <w:bCs/>
          <w:iCs/>
          <w:spacing w:val="4"/>
        </w:rPr>
        <w:t>inwestora</w:t>
      </w:r>
      <w:r w:rsidRPr="00597417">
        <w:rPr>
          <w:rFonts w:ascii="Lato" w:hAnsi="Lato" w:cs="Arial"/>
          <w:bCs/>
          <w:iCs/>
          <w:spacing w:val="4"/>
        </w:rPr>
        <w:t xml:space="preserve"> </w:t>
      </w:r>
      <w:r w:rsidRPr="00597417">
        <w:rPr>
          <w:rFonts w:ascii="Lato" w:hAnsi="Lato" w:cs="Arial"/>
          <w:bCs/>
          <w:spacing w:val="4"/>
        </w:rPr>
        <w:t xml:space="preserve">konkretnych rozwiązań technicznych i w tym zakresie podnoszone przez </w:t>
      </w:r>
      <w:r>
        <w:rPr>
          <w:rFonts w:ascii="Lato" w:hAnsi="Lato" w:cs="Arial"/>
          <w:bCs/>
          <w:spacing w:val="4"/>
        </w:rPr>
        <w:t>s</w:t>
      </w:r>
      <w:r w:rsidRPr="00597417">
        <w:rPr>
          <w:rFonts w:ascii="Lato" w:hAnsi="Lato" w:cs="Arial"/>
          <w:bCs/>
          <w:spacing w:val="4"/>
        </w:rPr>
        <w:t>karżąc</w:t>
      </w:r>
      <w:r>
        <w:rPr>
          <w:rFonts w:ascii="Lato" w:hAnsi="Lato" w:cs="Arial"/>
          <w:bCs/>
          <w:spacing w:val="4"/>
        </w:rPr>
        <w:t>ą spółkę</w:t>
      </w:r>
      <w:r w:rsidRPr="00597417">
        <w:rPr>
          <w:rFonts w:ascii="Lato" w:hAnsi="Lato" w:cs="Arial"/>
          <w:bCs/>
          <w:spacing w:val="4"/>
        </w:rPr>
        <w:t xml:space="preserve"> zarzuty pozostają bez wpływu na kształt podjętego rozstrzygnięcia.</w:t>
      </w:r>
    </w:p>
    <w:p w14:paraId="23BA51DA" w14:textId="1716D208" w:rsidR="00597417" w:rsidRPr="00597417" w:rsidRDefault="00597417" w:rsidP="00597417">
      <w:pPr>
        <w:spacing w:after="240" w:line="240" w:lineRule="exact"/>
        <w:jc w:val="both"/>
        <w:rPr>
          <w:rFonts w:ascii="Lato" w:hAnsi="Lato" w:cs="Arial"/>
          <w:bCs/>
          <w:iCs/>
          <w:spacing w:val="4"/>
        </w:rPr>
      </w:pPr>
      <w:r w:rsidRPr="00597417">
        <w:rPr>
          <w:rFonts w:ascii="Lato" w:hAnsi="Lato" w:cs="Arial"/>
          <w:bCs/>
          <w:iCs/>
          <w:spacing w:val="4"/>
        </w:rPr>
        <w:t xml:space="preserve">Nieuniknione jest bowiem to, że realizacja inwestycji w zakresie linii kolejowej stwarza określone uciążliwości dla właścicieli nieruchomości objętych jej zakresem. Należy mieć jednak na względzie, że </w:t>
      </w:r>
      <w:r w:rsidRPr="005A3D33">
        <w:rPr>
          <w:rFonts w:ascii="Lato" w:hAnsi="Lato" w:cs="Arial"/>
          <w:bCs/>
          <w:iCs/>
          <w:spacing w:val="4"/>
        </w:rPr>
        <w:t>inwestor</w:t>
      </w:r>
      <w:r w:rsidRPr="00597417">
        <w:rPr>
          <w:rFonts w:ascii="Lato" w:hAnsi="Lato" w:cs="Arial"/>
          <w:bCs/>
          <w:iCs/>
          <w:spacing w:val="4"/>
        </w:rPr>
        <w:t xml:space="preserve"> realizujący inwestycję kolejową działa w interesie publicznym, który ma prymat nad interesem prawnym jednostki, o ile nie narusza tego interesu prawnego w sposób niezgodny z prawem, co w niniejszej sprawie nie miało miejsca (por. wyrok Naczelnego Sądu Administracyjnego z dnia 1 marca 2016 r., sygn. akt II OSK 2334/15, wyrok Wojewódzkiego Sądu Administracyjnego w Warszawie z dnia 10 czerwca 2015 r., sygn. akt VII SA/Wa 585/15, wydane w sprawach rozpatrywanych na podstawie </w:t>
      </w:r>
      <w:r w:rsidRPr="005A3D33">
        <w:rPr>
          <w:rFonts w:ascii="Lato" w:hAnsi="Lato" w:cs="Arial"/>
          <w:bCs/>
          <w:iCs/>
          <w:spacing w:val="4"/>
        </w:rPr>
        <w:t>specustawy drogowej</w:t>
      </w:r>
      <w:r w:rsidRPr="00597417">
        <w:rPr>
          <w:rFonts w:ascii="Lato" w:hAnsi="Lato" w:cs="Arial"/>
          <w:bCs/>
          <w:iCs/>
          <w:spacing w:val="4"/>
        </w:rPr>
        <w:t>, aktualne również na gruncie uregulowań</w:t>
      </w:r>
      <w:r w:rsidRPr="00597417">
        <w:rPr>
          <w:rFonts w:ascii="Lato" w:hAnsi="Lato" w:cs="Arial"/>
          <w:bCs/>
          <w:iCs/>
          <w:spacing w:val="4"/>
          <w:lang w:bidi="pl-PL"/>
        </w:rPr>
        <w:t xml:space="preserve"> rozdziału 2b </w:t>
      </w:r>
      <w:r w:rsidRPr="005A3D33">
        <w:rPr>
          <w:rFonts w:ascii="Lato" w:hAnsi="Lato" w:cs="Arial"/>
          <w:bCs/>
          <w:iCs/>
          <w:spacing w:val="4"/>
          <w:lang w:bidi="pl-PL"/>
        </w:rPr>
        <w:t>ustawy o transporcie kolejowym</w:t>
      </w:r>
      <w:r w:rsidRPr="00597417">
        <w:rPr>
          <w:rFonts w:ascii="Lato" w:hAnsi="Lato" w:cs="Arial"/>
          <w:bCs/>
          <w:iCs/>
          <w:spacing w:val="4"/>
        </w:rPr>
        <w:t xml:space="preserve">). Warto podkreślić, iż z uwagi na </w:t>
      </w:r>
      <w:r>
        <w:rPr>
          <w:rFonts w:ascii="Lato" w:hAnsi="Lato" w:cs="Arial"/>
          <w:bCs/>
          <w:iCs/>
          <w:spacing w:val="4"/>
        </w:rPr>
        <w:t>przejęcie</w:t>
      </w:r>
      <w:r w:rsidRPr="00597417">
        <w:rPr>
          <w:rFonts w:ascii="Lato" w:hAnsi="Lato" w:cs="Arial"/>
          <w:bCs/>
          <w:iCs/>
          <w:spacing w:val="4"/>
        </w:rPr>
        <w:t xml:space="preserve"> nieruchomości </w:t>
      </w:r>
      <w:r>
        <w:rPr>
          <w:rFonts w:ascii="Lato" w:hAnsi="Lato" w:cs="Arial"/>
          <w:bCs/>
          <w:iCs/>
          <w:spacing w:val="4"/>
        </w:rPr>
        <w:t>będącej w użytkowaniu wieczystym skarżącej spółki</w:t>
      </w:r>
      <w:r w:rsidRPr="00597417">
        <w:rPr>
          <w:rFonts w:ascii="Lato" w:hAnsi="Lato" w:cs="Arial"/>
          <w:bCs/>
          <w:iCs/>
          <w:spacing w:val="4"/>
        </w:rPr>
        <w:t xml:space="preserve"> </w:t>
      </w:r>
      <w:r>
        <w:rPr>
          <w:rFonts w:ascii="Lato" w:hAnsi="Lato" w:cs="Arial"/>
          <w:bCs/>
          <w:iCs/>
          <w:spacing w:val="4"/>
        </w:rPr>
        <w:t>pod przedmiotową inwestycję</w:t>
      </w:r>
      <w:r w:rsidRPr="00597417">
        <w:rPr>
          <w:rFonts w:ascii="Lato" w:hAnsi="Lato" w:cs="Arial"/>
          <w:bCs/>
          <w:iCs/>
          <w:spacing w:val="4"/>
        </w:rPr>
        <w:t xml:space="preserve"> przysługuje </w:t>
      </w:r>
      <w:r>
        <w:rPr>
          <w:rFonts w:ascii="Lato" w:hAnsi="Lato" w:cs="Arial"/>
          <w:bCs/>
          <w:iCs/>
          <w:spacing w:val="4"/>
        </w:rPr>
        <w:t>jej</w:t>
      </w:r>
      <w:r w:rsidRPr="00597417">
        <w:rPr>
          <w:rFonts w:ascii="Lato" w:hAnsi="Lato" w:cs="Arial"/>
          <w:bCs/>
          <w:iCs/>
          <w:spacing w:val="4"/>
        </w:rPr>
        <w:t xml:space="preserve"> odszkodowanie w trybie </w:t>
      </w:r>
      <w:r w:rsidRPr="005A3D33">
        <w:rPr>
          <w:rFonts w:ascii="Lato" w:hAnsi="Lato" w:cs="Arial"/>
          <w:bCs/>
          <w:iCs/>
          <w:spacing w:val="4"/>
        </w:rPr>
        <w:t>ustawy o transporcie kolejowym</w:t>
      </w:r>
      <w:r w:rsidRPr="00597417">
        <w:rPr>
          <w:rFonts w:ascii="Lato" w:hAnsi="Lato" w:cs="Arial"/>
          <w:bCs/>
          <w:iCs/>
          <w:spacing w:val="4"/>
        </w:rPr>
        <w:t xml:space="preserve"> (ustalone decyzją Wojewody </w:t>
      </w:r>
      <w:r>
        <w:rPr>
          <w:rFonts w:ascii="Lato" w:hAnsi="Lato" w:cs="Arial"/>
          <w:bCs/>
          <w:iCs/>
          <w:spacing w:val="4"/>
        </w:rPr>
        <w:t>Opolskiego</w:t>
      </w:r>
      <w:r w:rsidRPr="00597417">
        <w:rPr>
          <w:rFonts w:ascii="Lato" w:hAnsi="Lato" w:cs="Arial"/>
          <w:bCs/>
          <w:iCs/>
          <w:spacing w:val="4"/>
        </w:rPr>
        <w:t xml:space="preserve"> w odrębnym postępowaniu). Ponadto, jeżeli </w:t>
      </w:r>
      <w:r w:rsidR="005A3D33">
        <w:rPr>
          <w:rFonts w:ascii="Lato" w:hAnsi="Lato" w:cs="Arial"/>
          <w:bCs/>
          <w:iCs/>
          <w:spacing w:val="4"/>
        </w:rPr>
        <w:br/>
      </w:r>
      <w:r w:rsidRPr="00597417">
        <w:rPr>
          <w:rFonts w:ascii="Lato" w:hAnsi="Lato" w:cs="Arial"/>
          <w:bCs/>
          <w:iCs/>
          <w:spacing w:val="4"/>
        </w:rPr>
        <w:t>w wyniku realizacji przedmiotowej inwestycji, skarżąca strona poniesie jakiekolwiek szkody materialne, to będzie jej przysługiwało roszczenie odszkodowawcze, dochodzone na zasadach ogólnych w postępowaniu cywilnym.</w:t>
      </w:r>
    </w:p>
    <w:p w14:paraId="1DB2B5FC" w14:textId="3BC2071F" w:rsidR="009B717E" w:rsidRPr="005A3D33" w:rsidRDefault="00597417" w:rsidP="00A16D8A">
      <w:pPr>
        <w:spacing w:after="240" w:line="240" w:lineRule="exact"/>
        <w:jc w:val="both"/>
        <w:rPr>
          <w:rFonts w:ascii="Lato" w:hAnsi="Lato" w:cs="Arial"/>
          <w:bCs/>
          <w:spacing w:val="4"/>
        </w:rPr>
      </w:pPr>
      <w:r w:rsidRPr="00597417">
        <w:rPr>
          <w:rFonts w:ascii="Lato" w:hAnsi="Lato" w:cs="Arial"/>
          <w:bCs/>
          <w:spacing w:val="4"/>
        </w:rPr>
        <w:t>W związku z powyższym, orzeczono jak w rozstrzygnięciu.</w:t>
      </w:r>
    </w:p>
    <w:p w14:paraId="0F4DF704" w14:textId="436C37D1" w:rsidR="003C0EE5" w:rsidRPr="00522AFE" w:rsidRDefault="00F84E8C" w:rsidP="00522AFE">
      <w:pPr>
        <w:shd w:val="clear" w:color="auto" w:fill="FFFFFF" w:themeFill="background1"/>
        <w:spacing w:after="240" w:line="240" w:lineRule="exact"/>
        <w:jc w:val="both"/>
        <w:outlineLvl w:val="0"/>
        <w:rPr>
          <w:rFonts w:ascii="Lato" w:hAnsi="Lato" w:cs="Arial"/>
          <w:bCs/>
          <w:spacing w:val="4"/>
          <w:lang w:bidi="pl-PL"/>
        </w:rPr>
      </w:pPr>
      <w:r w:rsidRPr="00522AFE">
        <w:rPr>
          <w:rFonts w:ascii="Lato" w:hAnsi="Lato" w:cs="Arial"/>
          <w:bCs/>
          <w:spacing w:val="4"/>
          <w:lang w:bidi="pl-PL"/>
        </w:rPr>
        <w:t xml:space="preserve">Niniejsza decyzja jest ostateczna. </w:t>
      </w:r>
    </w:p>
    <w:p w14:paraId="1AB91A72" w14:textId="2A34EF43" w:rsidR="00522AFE" w:rsidRPr="00EE123A" w:rsidRDefault="00522AFE" w:rsidP="00522AFE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both"/>
        <w:outlineLvl w:val="0"/>
        <w:rPr>
          <w:rFonts w:ascii="Lato" w:hAnsi="Lato" w:cs="Arial"/>
          <w:bCs/>
          <w:spacing w:val="4"/>
          <w:lang w:bidi="pl-PL"/>
        </w:rPr>
      </w:pPr>
      <w:r w:rsidRPr="00EE123A">
        <w:rPr>
          <w:rFonts w:ascii="Lato" w:hAnsi="Lato" w:cs="Arial"/>
          <w:bCs/>
          <w:spacing w:val="4"/>
          <w:lang w:bidi="pl-PL"/>
        </w:rPr>
        <w:t>Na decyzję, na podstawie art. 53 § 1 i art. 54 § 1 ustawy z dnia 30 sierpnia 2002 r. – Prawo o postępowaniu przed sądami administracyjnymi (t.j. Dz.U. z 202</w:t>
      </w:r>
      <w:r>
        <w:rPr>
          <w:rFonts w:ascii="Lato" w:hAnsi="Lato" w:cs="Arial"/>
          <w:bCs/>
          <w:spacing w:val="4"/>
          <w:lang w:bidi="pl-PL"/>
        </w:rPr>
        <w:t>6</w:t>
      </w:r>
      <w:r w:rsidRPr="00EE123A">
        <w:rPr>
          <w:rFonts w:ascii="Lato" w:hAnsi="Lato" w:cs="Arial"/>
          <w:bCs/>
          <w:spacing w:val="4"/>
          <w:lang w:bidi="pl-PL"/>
        </w:rPr>
        <w:t xml:space="preserve"> r. poz. </w:t>
      </w:r>
      <w:r>
        <w:rPr>
          <w:rFonts w:ascii="Lato" w:hAnsi="Lato" w:cs="Arial"/>
          <w:bCs/>
          <w:spacing w:val="4"/>
          <w:lang w:bidi="pl-PL"/>
        </w:rPr>
        <w:t>143</w:t>
      </w:r>
      <w:r w:rsidR="00CF421E">
        <w:rPr>
          <w:rFonts w:ascii="Lato" w:hAnsi="Lato" w:cs="Arial"/>
          <w:bCs/>
          <w:spacing w:val="4"/>
          <w:lang w:bidi="pl-PL"/>
        </w:rPr>
        <w:t xml:space="preserve"> </w:t>
      </w:r>
      <w:r w:rsidR="005A3D33">
        <w:rPr>
          <w:rFonts w:ascii="Lato" w:hAnsi="Lato" w:cs="Arial"/>
          <w:bCs/>
          <w:spacing w:val="4"/>
          <w:lang w:bidi="pl-PL"/>
        </w:rPr>
        <w:br/>
      </w:r>
      <w:r w:rsidR="00CF421E">
        <w:rPr>
          <w:rFonts w:ascii="Lato" w:hAnsi="Lato" w:cs="Arial"/>
          <w:bCs/>
          <w:spacing w:val="4"/>
          <w:lang w:bidi="pl-PL"/>
        </w:rPr>
        <w:t>z późn. zm.</w:t>
      </w:r>
      <w:r w:rsidRPr="00EE123A">
        <w:rPr>
          <w:rFonts w:ascii="Lato" w:hAnsi="Lato" w:cs="Arial"/>
          <w:bCs/>
          <w:spacing w:val="4"/>
          <w:lang w:bidi="pl-PL"/>
        </w:rPr>
        <w:t xml:space="preserve">), zwanej dalej „ppsa”, przysługuje skarga do Wojewódzkiego Sądu Administracyjnego w </w:t>
      </w:r>
      <w:r>
        <w:rPr>
          <w:rFonts w:ascii="Lato" w:hAnsi="Lato" w:cs="Arial"/>
          <w:bCs/>
          <w:spacing w:val="4"/>
          <w:lang w:bidi="pl-PL"/>
        </w:rPr>
        <w:t> </w:t>
      </w:r>
      <w:r w:rsidRPr="00EE123A">
        <w:rPr>
          <w:rFonts w:ascii="Lato" w:hAnsi="Lato" w:cs="Arial"/>
          <w:bCs/>
          <w:spacing w:val="4"/>
          <w:lang w:bidi="pl-PL"/>
        </w:rPr>
        <w:t xml:space="preserve">Warszawie, wnoszona za pośrednictwem Ministra Finansów </w:t>
      </w:r>
      <w:r w:rsidR="005A3D33">
        <w:rPr>
          <w:rFonts w:ascii="Lato" w:hAnsi="Lato" w:cs="Arial"/>
          <w:bCs/>
          <w:spacing w:val="4"/>
          <w:lang w:bidi="pl-PL"/>
        </w:rPr>
        <w:br/>
      </w:r>
      <w:r w:rsidRPr="00EE123A">
        <w:rPr>
          <w:rFonts w:ascii="Lato" w:hAnsi="Lato" w:cs="Arial"/>
          <w:bCs/>
          <w:spacing w:val="4"/>
          <w:lang w:bidi="pl-PL"/>
        </w:rPr>
        <w:t>i Gospodarki, w terminie 30 dni od dnia doręczenia decyzji.</w:t>
      </w:r>
    </w:p>
    <w:p w14:paraId="38E9E93B" w14:textId="42F9B79F" w:rsidR="009D352C" w:rsidRPr="00522AFE" w:rsidRDefault="009D352C" w:rsidP="009D352C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120" w:line="240" w:lineRule="exact"/>
        <w:jc w:val="both"/>
        <w:outlineLvl w:val="0"/>
        <w:rPr>
          <w:rFonts w:ascii="Lato" w:eastAsia="Calibri" w:hAnsi="Lato" w:cs="Times New Roman"/>
          <w:bCs/>
          <w:spacing w:val="4"/>
        </w:rPr>
      </w:pPr>
      <w:r w:rsidRPr="00522AFE">
        <w:rPr>
          <w:rFonts w:ascii="Lato" w:eastAsia="Calibri" w:hAnsi="Lato" w:cs="Times New Roman"/>
          <w:bCs/>
          <w:spacing w:val="4"/>
        </w:rPr>
        <w:t xml:space="preserve">Jednocześnie informuję, że do skargi należy załączyć dowód uiszczenia wpisu </w:t>
      </w:r>
      <w:r w:rsidRPr="00522AFE">
        <w:rPr>
          <w:rFonts w:ascii="Lato" w:eastAsia="Calibri" w:hAnsi="Lato" w:cs="Times New Roman"/>
          <w:bCs/>
          <w:spacing w:val="4"/>
        </w:rPr>
        <w:br/>
        <w:t xml:space="preserve">od wniesienia skargi w kwocie 500 zł, płatnego w kasie sądu lub na rachunek bankowy </w:t>
      </w:r>
      <w:r w:rsidRPr="00522AFE">
        <w:rPr>
          <w:rFonts w:ascii="Lato" w:eastAsia="Calibri" w:hAnsi="Lato" w:cs="Times New Roman"/>
          <w:bCs/>
          <w:spacing w:val="4"/>
        </w:rPr>
        <w:lastRenderedPageBreak/>
        <w:t xml:space="preserve">sądu wskazany w publikatorze teleinformatycznym – Biuletynie Informacji Publicznej sądu (http://bip.warszawa.wsa.gov.pl). Strony mogą ubiegać się o przyznanie prawa pomocy, polegającego na zwolnieniu z kosztów sądowych oraz ustanowieniu adwokata lub radcy prawnego. Szczegółowe zasady dotyczące przyznawania prawa pomocy uregulowane są w art. 243-262 ppsa. </w:t>
      </w:r>
    </w:p>
    <w:p w14:paraId="75B949DD" w14:textId="4BCBAD10" w:rsidR="00F84E8C" w:rsidRPr="00B639BA" w:rsidRDefault="00F84E8C" w:rsidP="00F84E8C">
      <w:pPr>
        <w:tabs>
          <w:tab w:val="left" w:pos="284"/>
        </w:tabs>
        <w:spacing w:after="80" w:line="240" w:lineRule="auto"/>
        <w:jc w:val="both"/>
        <w:rPr>
          <w:rFonts w:ascii="Lato" w:hAnsi="Lato" w:cs="Arial"/>
          <w:b/>
          <w:spacing w:val="4"/>
          <w:u w:val="single"/>
        </w:rPr>
      </w:pPr>
      <w:r w:rsidRPr="00B639BA">
        <w:rPr>
          <w:rFonts w:ascii="Lato" w:hAnsi="Lato" w:cs="Arial"/>
          <w:b/>
          <w:spacing w:val="4"/>
          <w:u w:val="single"/>
        </w:rPr>
        <w:t>Załącznik:</w:t>
      </w:r>
    </w:p>
    <w:p w14:paraId="1CEE78E0" w14:textId="4EE9358F" w:rsidR="00F84E8C" w:rsidRPr="00C347F1" w:rsidRDefault="00546EC6" w:rsidP="00C347F1">
      <w:pPr>
        <w:tabs>
          <w:tab w:val="left" w:pos="284"/>
        </w:tabs>
        <w:spacing w:after="0" w:line="240" w:lineRule="auto"/>
        <w:jc w:val="both"/>
        <w:rPr>
          <w:rFonts w:ascii="Lato" w:hAnsi="Lato"/>
          <w:b/>
          <w:bCs/>
        </w:rPr>
      </w:pPr>
      <w:r w:rsidRPr="00C347F1">
        <w:rPr>
          <w:rFonts w:ascii="Lato" w:eastAsia="Times New Roman" w:hAnsi="Lato" w:cs="Arial"/>
          <w:b/>
          <w:bCs/>
          <w:spacing w:val="4"/>
          <w:lang w:eastAsia="pl-PL" w:bidi="pl-PL"/>
        </w:rPr>
        <w:t xml:space="preserve">Nr </w:t>
      </w:r>
      <w:r w:rsidR="00B639BA" w:rsidRPr="00C347F1">
        <w:rPr>
          <w:rFonts w:ascii="Lato" w:eastAsia="Times New Roman" w:hAnsi="Lato" w:cs="Arial"/>
          <w:b/>
          <w:bCs/>
          <w:spacing w:val="4"/>
          <w:lang w:eastAsia="pl-PL" w:bidi="pl-PL"/>
        </w:rPr>
        <w:t>1</w:t>
      </w:r>
      <w:r w:rsidRPr="00C347F1">
        <w:rPr>
          <w:rFonts w:ascii="Lato" w:eastAsia="Times New Roman" w:hAnsi="Lato" w:cs="Arial"/>
          <w:b/>
          <w:bCs/>
          <w:spacing w:val="4"/>
          <w:lang w:eastAsia="pl-PL" w:bidi="pl-PL"/>
        </w:rPr>
        <w:t xml:space="preserve"> </w:t>
      </w:r>
      <w:r w:rsidRPr="00C347F1">
        <w:rPr>
          <w:rFonts w:ascii="Lato" w:eastAsia="Times New Roman" w:hAnsi="Lato" w:cs="Arial"/>
          <w:spacing w:val="4"/>
          <w:lang w:eastAsia="pl-PL" w:bidi="pl-PL"/>
        </w:rPr>
        <w:t>-</w:t>
      </w:r>
      <w:r w:rsidRPr="00C347F1">
        <w:rPr>
          <w:rFonts w:ascii="Lato" w:eastAsia="Times New Roman" w:hAnsi="Lato" w:cs="Arial"/>
          <w:b/>
          <w:bCs/>
          <w:spacing w:val="4"/>
          <w:lang w:eastAsia="pl-PL" w:bidi="pl-PL"/>
        </w:rPr>
        <w:t xml:space="preserve"> </w:t>
      </w:r>
      <w:r w:rsidR="00DC3D1F" w:rsidRPr="00C347F1">
        <w:rPr>
          <w:rFonts w:ascii="Lato" w:eastAsia="Times New Roman" w:hAnsi="Lato" w:cs="Arial"/>
          <w:spacing w:val="4"/>
          <w:lang w:eastAsia="pl-PL"/>
        </w:rPr>
        <w:t>map</w:t>
      </w:r>
      <w:r w:rsidRPr="00C347F1">
        <w:rPr>
          <w:rFonts w:ascii="Lato" w:eastAsia="Times New Roman" w:hAnsi="Lato" w:cs="Arial"/>
          <w:spacing w:val="4"/>
          <w:lang w:eastAsia="pl-PL"/>
        </w:rPr>
        <w:t>a</w:t>
      </w:r>
      <w:r w:rsidR="00DC3D1F" w:rsidRPr="00C347F1">
        <w:rPr>
          <w:rFonts w:ascii="Lato" w:eastAsia="Times New Roman" w:hAnsi="Lato" w:cs="Arial"/>
          <w:spacing w:val="4"/>
          <w:lang w:eastAsia="pl-PL"/>
        </w:rPr>
        <w:t xml:space="preserve"> do celów prawnych </w:t>
      </w:r>
      <w:r w:rsidR="00CF421E">
        <w:rPr>
          <w:rFonts w:ascii="Lato" w:eastAsia="Times New Roman" w:hAnsi="Lato" w:cs="Arial"/>
          <w:bCs/>
          <w:spacing w:val="4"/>
          <w:lang w:eastAsia="pl-PL" w:bidi="pl-PL"/>
        </w:rPr>
        <w:t>przedstawiająca zakres</w:t>
      </w:r>
      <w:r w:rsidR="00C347F1" w:rsidRPr="00C347F1">
        <w:rPr>
          <w:rFonts w:ascii="Lato" w:eastAsia="Times New Roman" w:hAnsi="Lato" w:cs="Arial"/>
          <w:bCs/>
          <w:spacing w:val="4"/>
          <w:lang w:eastAsia="pl-PL" w:bidi="pl-PL"/>
        </w:rPr>
        <w:t xml:space="preserve"> służebnoś</w:t>
      </w:r>
      <w:r w:rsidR="00CF421E">
        <w:rPr>
          <w:rFonts w:ascii="Lato" w:eastAsia="Times New Roman" w:hAnsi="Lato" w:cs="Arial"/>
          <w:bCs/>
          <w:spacing w:val="4"/>
          <w:lang w:eastAsia="pl-PL" w:bidi="pl-PL"/>
        </w:rPr>
        <w:t>ci</w:t>
      </w:r>
      <w:r w:rsidR="00C347F1" w:rsidRPr="00C347F1">
        <w:rPr>
          <w:rFonts w:ascii="Lato" w:eastAsia="Times New Roman" w:hAnsi="Lato" w:cs="Arial"/>
          <w:bCs/>
          <w:spacing w:val="4"/>
          <w:lang w:eastAsia="pl-PL" w:bidi="pl-PL"/>
        </w:rPr>
        <w:t xml:space="preserve"> gruntow</w:t>
      </w:r>
      <w:r w:rsidR="00CF421E">
        <w:rPr>
          <w:rFonts w:ascii="Lato" w:eastAsia="Times New Roman" w:hAnsi="Lato" w:cs="Arial"/>
          <w:bCs/>
          <w:spacing w:val="4"/>
          <w:lang w:eastAsia="pl-PL" w:bidi="pl-PL"/>
        </w:rPr>
        <w:t>ej</w:t>
      </w:r>
      <w:r w:rsidR="00C347F1" w:rsidRPr="00C347F1">
        <w:rPr>
          <w:rFonts w:ascii="Lato" w:eastAsia="Times New Roman" w:hAnsi="Lato" w:cs="Arial"/>
          <w:bCs/>
          <w:spacing w:val="4"/>
          <w:lang w:eastAsia="pl-PL" w:bidi="pl-PL"/>
        </w:rPr>
        <w:t xml:space="preserve"> przejazdu</w:t>
      </w:r>
      <w:r w:rsidR="00930030">
        <w:rPr>
          <w:rFonts w:ascii="Lato" w:eastAsia="Times New Roman" w:hAnsi="Lato" w:cs="Arial"/>
          <w:bCs/>
          <w:spacing w:val="4"/>
          <w:lang w:eastAsia="pl-PL" w:bidi="pl-PL"/>
        </w:rPr>
        <w:br/>
      </w:r>
      <w:r w:rsidR="00C347F1" w:rsidRPr="00C347F1">
        <w:rPr>
          <w:rFonts w:ascii="Lato" w:eastAsia="Times New Roman" w:hAnsi="Lato" w:cs="Arial"/>
          <w:bCs/>
          <w:spacing w:val="4"/>
          <w:lang w:eastAsia="pl-PL" w:bidi="pl-PL"/>
        </w:rPr>
        <w:t xml:space="preserve">i przechodu </w:t>
      </w:r>
      <w:r w:rsidR="00CF421E" w:rsidRPr="00E900A7">
        <w:rPr>
          <w:rFonts w:ascii="Lato" w:eastAsia="Times New Roman" w:hAnsi="Lato" w:cs="Arial"/>
          <w:bCs/>
          <w:spacing w:val="4"/>
          <w:lang w:eastAsia="pl-PL" w:bidi="pl-PL"/>
        </w:rPr>
        <w:t>na działce nr 897/26</w:t>
      </w:r>
      <w:r w:rsidR="00CF421E" w:rsidRPr="00E900A7">
        <w:rPr>
          <w:rFonts w:ascii="Lato" w:eastAsia="Times New Roman" w:hAnsi="Lato" w:cs="Arial"/>
          <w:spacing w:val="4"/>
          <w:lang w:eastAsia="pl-PL"/>
        </w:rPr>
        <w:t>,</w:t>
      </w:r>
      <w:r w:rsidR="00CF421E">
        <w:rPr>
          <w:rFonts w:ascii="Lato" w:eastAsia="Times New Roman" w:hAnsi="Lato" w:cs="Arial"/>
          <w:spacing w:val="4"/>
          <w:lang w:eastAsia="pl-PL"/>
        </w:rPr>
        <w:t xml:space="preserve"> </w:t>
      </w:r>
      <w:r w:rsidR="00CF421E" w:rsidRPr="00E900A7">
        <w:rPr>
          <w:rFonts w:ascii="Lato" w:hAnsi="Lato"/>
          <w:bCs/>
          <w:spacing w:val="4"/>
          <w:shd w:val="clear" w:color="auto" w:fill="FFFFFF"/>
          <w:lang w:bidi="pl-PL"/>
        </w:rPr>
        <w:t xml:space="preserve">obręb </w:t>
      </w:r>
      <w:r w:rsidR="00CF421E">
        <w:rPr>
          <w:rFonts w:ascii="Lato" w:hAnsi="Lato"/>
          <w:bCs/>
          <w:spacing w:val="4"/>
          <w:shd w:val="clear" w:color="auto" w:fill="FFFFFF"/>
          <w:lang w:bidi="pl-PL"/>
        </w:rPr>
        <w:t xml:space="preserve">0044 </w:t>
      </w:r>
      <w:r w:rsidR="00CF421E" w:rsidRPr="00E900A7">
        <w:rPr>
          <w:rFonts w:ascii="Lato" w:hAnsi="Lato"/>
          <w:bCs/>
          <w:spacing w:val="4"/>
          <w:shd w:val="clear" w:color="auto" w:fill="FFFFFF"/>
          <w:lang w:bidi="pl-PL"/>
        </w:rPr>
        <w:t>Kędzierzyn</w:t>
      </w:r>
      <w:r w:rsidR="00CF421E">
        <w:rPr>
          <w:rFonts w:ascii="Lato" w:hAnsi="Lato"/>
          <w:bCs/>
          <w:spacing w:val="4"/>
          <w:shd w:val="clear" w:color="auto" w:fill="FFFFFF"/>
          <w:lang w:bidi="pl-PL"/>
        </w:rPr>
        <w:t xml:space="preserve"> na rzecz działki </w:t>
      </w:r>
      <w:r w:rsidR="00CF421E">
        <w:rPr>
          <w:rFonts w:ascii="Lato" w:hAnsi="Lato"/>
          <w:spacing w:val="4"/>
        </w:rPr>
        <w:t xml:space="preserve">nr 897/27,  </w:t>
      </w:r>
      <w:r w:rsidR="00CF421E" w:rsidRPr="00E900A7">
        <w:rPr>
          <w:rFonts w:ascii="Lato" w:hAnsi="Lato"/>
          <w:bCs/>
          <w:spacing w:val="4"/>
          <w:shd w:val="clear" w:color="auto" w:fill="FFFFFF"/>
          <w:lang w:bidi="pl-PL"/>
        </w:rPr>
        <w:t xml:space="preserve">obręb </w:t>
      </w:r>
      <w:r w:rsidR="00CF421E">
        <w:rPr>
          <w:rFonts w:ascii="Lato" w:hAnsi="Lato"/>
          <w:bCs/>
          <w:spacing w:val="4"/>
          <w:shd w:val="clear" w:color="auto" w:fill="FFFFFF"/>
          <w:lang w:bidi="pl-PL"/>
        </w:rPr>
        <w:t xml:space="preserve">0044 </w:t>
      </w:r>
      <w:r w:rsidR="00CF421E" w:rsidRPr="00E900A7">
        <w:rPr>
          <w:rFonts w:ascii="Lato" w:hAnsi="Lato"/>
          <w:bCs/>
          <w:spacing w:val="4"/>
          <w:shd w:val="clear" w:color="auto" w:fill="FFFFFF"/>
          <w:lang w:bidi="pl-PL"/>
        </w:rPr>
        <w:t>Kędzierzyn</w:t>
      </w:r>
      <w:r w:rsidR="00CF421E">
        <w:rPr>
          <w:rFonts w:ascii="Lato" w:eastAsia="Times New Roman" w:hAnsi="Lato" w:cs="Arial"/>
          <w:spacing w:val="4"/>
          <w:lang w:eastAsia="pl-PL"/>
        </w:rPr>
        <w:t>.</w:t>
      </w:r>
    </w:p>
    <w:p w14:paraId="039FF009" w14:textId="77777777" w:rsidR="00F84E8C" w:rsidRPr="00A455B8" w:rsidRDefault="00F84E8C" w:rsidP="00F84E8C">
      <w:pPr>
        <w:spacing w:after="120" w:line="240" w:lineRule="exact"/>
        <w:ind w:left="4253"/>
        <w:jc w:val="both"/>
        <w:rPr>
          <w:rFonts w:ascii="Lato" w:hAnsi="Lato"/>
          <w:b/>
          <w:bCs/>
          <w:highlight w:val="yellow"/>
        </w:rPr>
      </w:pPr>
    </w:p>
    <w:p w14:paraId="718260BE" w14:textId="77777777" w:rsidR="00CD7FA2" w:rsidRPr="00435A86" w:rsidRDefault="00CD7FA2" w:rsidP="00CD7FA2">
      <w:pPr>
        <w:spacing w:after="120" w:line="260" w:lineRule="exact"/>
        <w:ind w:left="4111"/>
        <w:rPr>
          <w:rFonts w:ascii="Lato" w:eastAsia="Calibri" w:hAnsi="Lato" w:cs="Arial"/>
          <w:b/>
          <w:bCs/>
        </w:rPr>
      </w:pPr>
      <w:r w:rsidRPr="00435A86">
        <w:rPr>
          <w:rFonts w:ascii="Lato" w:eastAsia="Calibri" w:hAnsi="Lato" w:cs="Arial"/>
          <w:b/>
          <w:bCs/>
        </w:rPr>
        <w:t>Z upoważnienia</w:t>
      </w:r>
    </w:p>
    <w:p w14:paraId="31C648BE" w14:textId="77777777" w:rsidR="00CD7FA2" w:rsidRPr="00435A86" w:rsidRDefault="00CD7FA2" w:rsidP="00CD7FA2">
      <w:pPr>
        <w:spacing w:after="120" w:line="260" w:lineRule="exact"/>
        <w:ind w:left="4111"/>
        <w:rPr>
          <w:rFonts w:ascii="Lato" w:eastAsia="Calibri" w:hAnsi="Lato" w:cs="Arial"/>
        </w:rPr>
      </w:pPr>
      <w:r w:rsidRPr="00435A86">
        <w:rPr>
          <w:rFonts w:ascii="Lato" w:eastAsia="Calibri" w:hAnsi="Lato" w:cs="Arial"/>
        </w:rPr>
        <w:t>Edyta Lubaszewska</w:t>
      </w:r>
    </w:p>
    <w:p w14:paraId="1EE17445" w14:textId="77777777" w:rsidR="00CD7FA2" w:rsidRPr="00435A86" w:rsidRDefault="00CD7FA2" w:rsidP="00CD7FA2">
      <w:pPr>
        <w:spacing w:after="120" w:line="260" w:lineRule="exact"/>
        <w:ind w:left="4111"/>
        <w:rPr>
          <w:rFonts w:ascii="Lato" w:eastAsia="Calibri" w:hAnsi="Lato" w:cs="Arial"/>
        </w:rPr>
      </w:pPr>
      <w:r w:rsidRPr="00435A86">
        <w:rPr>
          <w:rFonts w:ascii="Lato" w:eastAsia="Calibri" w:hAnsi="Lato" w:cs="Arial"/>
        </w:rPr>
        <w:t>dyrektor</w:t>
      </w:r>
    </w:p>
    <w:p w14:paraId="4A364D56" w14:textId="77777777" w:rsidR="00CD7FA2" w:rsidRPr="00435A86" w:rsidRDefault="00CD7FA2" w:rsidP="00CD7FA2">
      <w:pPr>
        <w:spacing w:after="120" w:line="260" w:lineRule="exact"/>
        <w:ind w:left="4111"/>
        <w:rPr>
          <w:rFonts w:ascii="Lato" w:eastAsia="Calibri" w:hAnsi="Lato" w:cs="Arial"/>
        </w:rPr>
      </w:pPr>
      <w:r w:rsidRPr="00435A86">
        <w:rPr>
          <w:rFonts w:ascii="Lato" w:eastAsia="Calibri" w:hAnsi="Lato" w:cs="Arial"/>
        </w:rPr>
        <w:t>Departament Lokalizacji Inwestycji</w:t>
      </w:r>
    </w:p>
    <w:p w14:paraId="2041C704" w14:textId="77777777" w:rsidR="00CD7FA2" w:rsidRPr="00435A86" w:rsidRDefault="00CD7FA2" w:rsidP="00CD7FA2">
      <w:pPr>
        <w:spacing w:after="120" w:line="260" w:lineRule="exact"/>
        <w:ind w:left="4111"/>
        <w:rPr>
          <w:rFonts w:ascii="Lato" w:eastAsia="Calibri" w:hAnsi="Lato" w:cs="Arial"/>
        </w:rPr>
      </w:pPr>
      <w:r w:rsidRPr="00435A86">
        <w:rPr>
          <w:rFonts w:ascii="Lato" w:eastAsia="Calibri" w:hAnsi="Lato" w:cs="Arial"/>
        </w:rPr>
        <w:t>/ kwalifikowany podpis elektroniczny /</w:t>
      </w:r>
    </w:p>
    <w:p w14:paraId="167CB813" w14:textId="77777777" w:rsidR="00CD7FA2" w:rsidRPr="00435A86" w:rsidRDefault="00CD7FA2" w:rsidP="00CD7FA2">
      <w:pPr>
        <w:spacing w:after="120" w:line="260" w:lineRule="exact"/>
        <w:ind w:left="4111"/>
        <w:rPr>
          <w:rFonts w:ascii="Lato" w:eastAsia="Calibri" w:hAnsi="Lato" w:cs="Arial"/>
        </w:rPr>
      </w:pPr>
      <w:r w:rsidRPr="00435A86">
        <w:rPr>
          <w:rFonts w:ascii="Lato" w:eastAsia="Calibri" w:hAnsi="Lato" w:cs="Arial"/>
        </w:rPr>
        <w:t>w Ministerstwie Rozwoju i Technologii</w:t>
      </w:r>
    </w:p>
    <w:p w14:paraId="29C847C3" w14:textId="77777777" w:rsidR="00F84E8C" w:rsidRPr="00A455B8" w:rsidRDefault="00F84E8C" w:rsidP="00F84E8C">
      <w:pPr>
        <w:tabs>
          <w:tab w:val="left" w:pos="284"/>
        </w:tabs>
        <w:spacing w:after="80" w:line="240" w:lineRule="auto"/>
        <w:jc w:val="both"/>
        <w:rPr>
          <w:rFonts w:ascii="Lato" w:hAnsi="Lato" w:cs="Arial"/>
          <w:b/>
          <w:spacing w:val="4"/>
          <w:highlight w:val="yellow"/>
          <w:u w:val="single"/>
        </w:rPr>
      </w:pPr>
    </w:p>
    <w:p w14:paraId="0375CA0D" w14:textId="77777777" w:rsidR="00F84E8C" w:rsidRPr="00A455B8" w:rsidRDefault="00F84E8C" w:rsidP="00F84E8C">
      <w:pPr>
        <w:tabs>
          <w:tab w:val="left" w:pos="284"/>
        </w:tabs>
        <w:spacing w:after="80" w:line="240" w:lineRule="auto"/>
        <w:jc w:val="both"/>
        <w:rPr>
          <w:rFonts w:ascii="Lato" w:hAnsi="Lato" w:cs="Arial"/>
          <w:b/>
          <w:spacing w:val="4"/>
          <w:highlight w:val="yellow"/>
          <w:u w:val="single"/>
        </w:rPr>
      </w:pPr>
    </w:p>
    <w:p w14:paraId="58D50FC4" w14:textId="77777777" w:rsidR="00F84E8C" w:rsidRDefault="00F84E8C" w:rsidP="00F84E8C">
      <w:pPr>
        <w:tabs>
          <w:tab w:val="left" w:pos="284"/>
        </w:tabs>
        <w:spacing w:after="80" w:line="240" w:lineRule="auto"/>
        <w:jc w:val="both"/>
        <w:rPr>
          <w:rFonts w:ascii="Lato" w:eastAsia="Times New Roman" w:hAnsi="Lato" w:cs="Arial"/>
          <w:spacing w:val="4"/>
          <w:lang w:eastAsia="pl-PL"/>
        </w:rPr>
      </w:pPr>
    </w:p>
    <w:p w14:paraId="21067E1B" w14:textId="792BA81E" w:rsidR="00F84E8C" w:rsidRPr="00C51ACA" w:rsidRDefault="00F84E8C" w:rsidP="00F27796">
      <w:pPr>
        <w:spacing w:after="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</w:p>
    <w:sectPr w:rsidR="00F84E8C" w:rsidRPr="00C51ACA" w:rsidSect="00155CE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FCF22" w14:textId="77777777" w:rsidR="002C4D36" w:rsidRDefault="002C4D36" w:rsidP="009276B2">
      <w:pPr>
        <w:spacing w:after="0" w:line="240" w:lineRule="auto"/>
      </w:pPr>
      <w:r>
        <w:separator/>
      </w:r>
    </w:p>
  </w:endnote>
  <w:endnote w:type="continuationSeparator" w:id="0">
    <w:p w14:paraId="126CCD57" w14:textId="77777777" w:rsidR="002C4D36" w:rsidRDefault="002C4D36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FF84969-3974-4B74-9F2B-B14AA9038825}"/>
    <w:embedBold r:id="rId2" w:fontKey="{E135EA0E-17FC-4034-A827-2168E53EE9FB}"/>
    <w:embedItalic r:id="rId3" w:fontKey="{EC4D1B89-5F88-478E-AF8B-37C3A72DFE06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167DA7F5-E3BB-4A75-A196-843C44F38256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5" w:fontKey="{7C794C21-08CA-4F07-A40D-2808A0023E1F}"/>
    <w:embedBold r:id="rId6" w:fontKey="{D41BF808-1CE6-478A-B41C-D66E5FC185B7}"/>
    <w:embedItalic r:id="rId7" w:fontKey="{BFBAC5A2-5D16-42AE-B86E-80B5CB93416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894055"/>
      <w:docPartObj>
        <w:docPartGallery w:val="Page Numbers (Bottom of Page)"/>
        <w:docPartUnique/>
      </w:docPartObj>
    </w:sdtPr>
    <w:sdtEndPr>
      <w:rPr>
        <w:rFonts w:ascii="Lato" w:hAnsi="Lato"/>
        <w:sz w:val="16"/>
        <w:szCs w:val="16"/>
      </w:rPr>
    </w:sdtEndPr>
    <w:sdtContent>
      <w:p w14:paraId="498155B3" w14:textId="12196BBC" w:rsidR="00BD6E7B" w:rsidRPr="00145C2E" w:rsidRDefault="00BD6E7B" w:rsidP="00BD6E7B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145C2E">
          <w:rPr>
            <w:rFonts w:ascii="Lato" w:hAnsi="Lato"/>
            <w:sz w:val="16"/>
            <w:szCs w:val="16"/>
          </w:rPr>
          <w:fldChar w:fldCharType="begin"/>
        </w:r>
        <w:r w:rsidRPr="00145C2E">
          <w:rPr>
            <w:rFonts w:ascii="Lato" w:hAnsi="Lato"/>
            <w:sz w:val="16"/>
            <w:szCs w:val="16"/>
          </w:rPr>
          <w:instrText>PAGE   \* MERGEFORMAT</w:instrText>
        </w:r>
        <w:r w:rsidRPr="00145C2E">
          <w:rPr>
            <w:rFonts w:ascii="Lato" w:hAnsi="Lato"/>
            <w:sz w:val="16"/>
            <w:szCs w:val="16"/>
          </w:rPr>
          <w:fldChar w:fldCharType="separate"/>
        </w:r>
        <w:r>
          <w:rPr>
            <w:rFonts w:ascii="Lato" w:hAnsi="Lato"/>
            <w:sz w:val="16"/>
            <w:szCs w:val="16"/>
          </w:rPr>
          <w:t>2</w:t>
        </w:r>
        <w:r w:rsidRPr="00145C2E">
          <w:rPr>
            <w:rFonts w:ascii="Lato" w:hAnsi="Lato"/>
            <w:sz w:val="16"/>
            <w:szCs w:val="16"/>
          </w:rPr>
          <w:fldChar w:fldCharType="end"/>
        </w:r>
        <w:r w:rsidRPr="00145C2E">
          <w:rPr>
            <w:rFonts w:ascii="Lato" w:hAnsi="Lato"/>
            <w:sz w:val="16"/>
            <w:szCs w:val="16"/>
          </w:rPr>
          <w:t>(</w:t>
        </w:r>
        <w:r w:rsidR="005A3D33">
          <w:rPr>
            <w:rFonts w:ascii="Lato" w:hAnsi="Lato"/>
            <w:sz w:val="16"/>
            <w:szCs w:val="16"/>
          </w:rPr>
          <w:t>10</w:t>
        </w:r>
        <w:r w:rsidRPr="00145C2E">
          <w:rPr>
            <w:rFonts w:ascii="Lato" w:hAnsi="Lato"/>
            <w:sz w:val="16"/>
            <w:szCs w:val="16"/>
          </w:rPr>
          <w:t>)</w:t>
        </w:r>
      </w:p>
    </w:sdtContent>
  </w:sdt>
  <w:p w14:paraId="37821F1F" w14:textId="58F1EF71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>
      <w:rPr>
        <w:rFonts w:ascii="Lato" w:hAnsi="Lato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D335" w14:textId="27EC59AB" w:rsidR="00947F4D" w:rsidRDefault="00947F4D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229EC" w14:textId="77777777" w:rsidR="002C4D36" w:rsidRDefault="002C4D36" w:rsidP="009276B2">
      <w:pPr>
        <w:spacing w:after="0" w:line="240" w:lineRule="auto"/>
      </w:pPr>
      <w:r>
        <w:separator/>
      </w:r>
    </w:p>
  </w:footnote>
  <w:footnote w:type="continuationSeparator" w:id="0">
    <w:p w14:paraId="3289A9F9" w14:textId="77777777" w:rsidR="002C4D36" w:rsidRDefault="002C4D36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02AB47F9" w:rsidR="00947F4D" w:rsidRDefault="0065684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FF4DD77" wp14:editId="42699D94">
          <wp:simplePos x="0" y="0"/>
          <wp:positionH relativeFrom="column">
            <wp:posOffset>-863600</wp:posOffset>
          </wp:positionH>
          <wp:positionV relativeFrom="paragraph">
            <wp:posOffset>406400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 descr="Obraz zawierający logo, symbol, Grafika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logo, symbol, Grafika, projekt graficzn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Num25"/>
    <w:lvl w:ilvl="0">
      <w:start w:val="297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402B30"/>
    <w:multiLevelType w:val="hybridMultilevel"/>
    <w:tmpl w:val="357C3D60"/>
    <w:lvl w:ilvl="0" w:tplc="69C89C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43CAE"/>
    <w:multiLevelType w:val="hybridMultilevel"/>
    <w:tmpl w:val="DE10CB2A"/>
    <w:lvl w:ilvl="0" w:tplc="21AE9228">
      <w:start w:val="1"/>
      <w:numFmt w:val="bullet"/>
      <w:lvlText w:val=""/>
      <w:lvlJc w:val="center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74C47"/>
    <w:multiLevelType w:val="hybridMultilevel"/>
    <w:tmpl w:val="145A46A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CE438C"/>
    <w:multiLevelType w:val="hybridMultilevel"/>
    <w:tmpl w:val="937C92F4"/>
    <w:lvl w:ilvl="0" w:tplc="3FA03E3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B722736"/>
    <w:multiLevelType w:val="hybridMultilevel"/>
    <w:tmpl w:val="8D86F7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FF1D83"/>
    <w:multiLevelType w:val="hybridMultilevel"/>
    <w:tmpl w:val="A0AED7C6"/>
    <w:lvl w:ilvl="0" w:tplc="044AECAA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24B31544"/>
    <w:multiLevelType w:val="hybridMultilevel"/>
    <w:tmpl w:val="1680B3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1362A9"/>
    <w:multiLevelType w:val="hybridMultilevel"/>
    <w:tmpl w:val="992CB95A"/>
    <w:lvl w:ilvl="0" w:tplc="69C89C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3822322E"/>
    <w:multiLevelType w:val="hybridMultilevel"/>
    <w:tmpl w:val="29FE5CFA"/>
    <w:lvl w:ilvl="0" w:tplc="537654FA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0" w15:restartNumberingAfterBreak="0">
    <w:nsid w:val="3BCB0B45"/>
    <w:multiLevelType w:val="hybridMultilevel"/>
    <w:tmpl w:val="69543F1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281EDC"/>
    <w:multiLevelType w:val="hybridMultilevel"/>
    <w:tmpl w:val="A0429F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17608"/>
    <w:multiLevelType w:val="hybridMultilevel"/>
    <w:tmpl w:val="D6F2A920"/>
    <w:lvl w:ilvl="0" w:tplc="E3AA84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5F170F"/>
    <w:multiLevelType w:val="hybridMultilevel"/>
    <w:tmpl w:val="A954AA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53260A"/>
    <w:multiLevelType w:val="hybridMultilevel"/>
    <w:tmpl w:val="22B49B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092F9B"/>
    <w:multiLevelType w:val="hybridMultilevel"/>
    <w:tmpl w:val="BE7C37BC"/>
    <w:lvl w:ilvl="0" w:tplc="7324AB60">
      <w:start w:val="1"/>
      <w:numFmt w:val="upperRoman"/>
      <w:lvlText w:val="%1."/>
      <w:lvlJc w:val="right"/>
      <w:pPr>
        <w:ind w:left="720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BF2A36"/>
    <w:multiLevelType w:val="hybridMultilevel"/>
    <w:tmpl w:val="E4B801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621B16"/>
    <w:multiLevelType w:val="hybridMultilevel"/>
    <w:tmpl w:val="A776E3AC"/>
    <w:lvl w:ilvl="0" w:tplc="AA28588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7D2C64F4"/>
    <w:multiLevelType w:val="hybridMultilevel"/>
    <w:tmpl w:val="5D16A918"/>
    <w:lvl w:ilvl="0" w:tplc="E46A3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950492">
    <w:abstractNumId w:val="4"/>
  </w:num>
  <w:num w:numId="2" w16cid:durableId="1244417625">
    <w:abstractNumId w:val="17"/>
  </w:num>
  <w:num w:numId="3" w16cid:durableId="1689023353">
    <w:abstractNumId w:val="9"/>
  </w:num>
  <w:num w:numId="4" w16cid:durableId="1469662673">
    <w:abstractNumId w:val="8"/>
  </w:num>
  <w:num w:numId="5" w16cid:durableId="1940330680">
    <w:abstractNumId w:val="15"/>
  </w:num>
  <w:num w:numId="6" w16cid:durableId="410084676">
    <w:abstractNumId w:val="12"/>
  </w:num>
  <w:num w:numId="7" w16cid:durableId="1943296153">
    <w:abstractNumId w:val="5"/>
  </w:num>
  <w:num w:numId="8" w16cid:durableId="621771760">
    <w:abstractNumId w:val="3"/>
  </w:num>
  <w:num w:numId="9" w16cid:durableId="1715809697">
    <w:abstractNumId w:val="13"/>
  </w:num>
  <w:num w:numId="10" w16cid:durableId="631328679">
    <w:abstractNumId w:val="1"/>
  </w:num>
  <w:num w:numId="11" w16cid:durableId="2037343149">
    <w:abstractNumId w:val="7"/>
  </w:num>
  <w:num w:numId="12" w16cid:durableId="1182158212">
    <w:abstractNumId w:val="4"/>
  </w:num>
  <w:num w:numId="13" w16cid:durableId="955331902">
    <w:abstractNumId w:val="2"/>
  </w:num>
  <w:num w:numId="14" w16cid:durableId="2023318410">
    <w:abstractNumId w:val="14"/>
  </w:num>
  <w:num w:numId="15" w16cid:durableId="299119024">
    <w:abstractNumId w:val="16"/>
  </w:num>
  <w:num w:numId="16" w16cid:durableId="1305047012">
    <w:abstractNumId w:val="11"/>
  </w:num>
  <w:num w:numId="17" w16cid:durableId="273679467">
    <w:abstractNumId w:val="6"/>
  </w:num>
  <w:num w:numId="18" w16cid:durableId="2018386665">
    <w:abstractNumId w:val="18"/>
  </w:num>
  <w:num w:numId="19" w16cid:durableId="589852643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0189"/>
    <w:rsid w:val="00000658"/>
    <w:rsid w:val="000012EA"/>
    <w:rsid w:val="000014A9"/>
    <w:rsid w:val="00001529"/>
    <w:rsid w:val="000015FF"/>
    <w:rsid w:val="00001795"/>
    <w:rsid w:val="00001A9D"/>
    <w:rsid w:val="00001EF9"/>
    <w:rsid w:val="0000216E"/>
    <w:rsid w:val="000024DA"/>
    <w:rsid w:val="000027A8"/>
    <w:rsid w:val="00002B46"/>
    <w:rsid w:val="0000496A"/>
    <w:rsid w:val="00006A36"/>
    <w:rsid w:val="00006AA6"/>
    <w:rsid w:val="00007BE4"/>
    <w:rsid w:val="00010653"/>
    <w:rsid w:val="00010F0C"/>
    <w:rsid w:val="00010F76"/>
    <w:rsid w:val="000115F1"/>
    <w:rsid w:val="000123EA"/>
    <w:rsid w:val="0001247B"/>
    <w:rsid w:val="00012C81"/>
    <w:rsid w:val="0001320A"/>
    <w:rsid w:val="000135CC"/>
    <w:rsid w:val="000140B1"/>
    <w:rsid w:val="00014AB7"/>
    <w:rsid w:val="000152AB"/>
    <w:rsid w:val="0001679B"/>
    <w:rsid w:val="00020762"/>
    <w:rsid w:val="00020C6F"/>
    <w:rsid w:val="00020D4C"/>
    <w:rsid w:val="000222E1"/>
    <w:rsid w:val="00023B0B"/>
    <w:rsid w:val="000248C8"/>
    <w:rsid w:val="000249CC"/>
    <w:rsid w:val="000254CC"/>
    <w:rsid w:val="00025D39"/>
    <w:rsid w:val="00026B16"/>
    <w:rsid w:val="00027114"/>
    <w:rsid w:val="00027717"/>
    <w:rsid w:val="00027B42"/>
    <w:rsid w:val="00030B8B"/>
    <w:rsid w:val="00030C84"/>
    <w:rsid w:val="0003103D"/>
    <w:rsid w:val="0003182A"/>
    <w:rsid w:val="00031B08"/>
    <w:rsid w:val="0003277E"/>
    <w:rsid w:val="00033162"/>
    <w:rsid w:val="000337DE"/>
    <w:rsid w:val="00033D46"/>
    <w:rsid w:val="00034504"/>
    <w:rsid w:val="000348FF"/>
    <w:rsid w:val="0003493D"/>
    <w:rsid w:val="00035AFB"/>
    <w:rsid w:val="00036432"/>
    <w:rsid w:val="0003703B"/>
    <w:rsid w:val="00037AC1"/>
    <w:rsid w:val="00040027"/>
    <w:rsid w:val="000405FF"/>
    <w:rsid w:val="00040B0C"/>
    <w:rsid w:val="00040C89"/>
    <w:rsid w:val="000410BA"/>
    <w:rsid w:val="000416AA"/>
    <w:rsid w:val="00041D3D"/>
    <w:rsid w:val="00041ECA"/>
    <w:rsid w:val="00042F13"/>
    <w:rsid w:val="00042FFE"/>
    <w:rsid w:val="000443BF"/>
    <w:rsid w:val="0004475F"/>
    <w:rsid w:val="00045ACD"/>
    <w:rsid w:val="00045B3B"/>
    <w:rsid w:val="0004613C"/>
    <w:rsid w:val="000465C2"/>
    <w:rsid w:val="00046665"/>
    <w:rsid w:val="000466AE"/>
    <w:rsid w:val="000469AD"/>
    <w:rsid w:val="00047653"/>
    <w:rsid w:val="0004776C"/>
    <w:rsid w:val="0004778C"/>
    <w:rsid w:val="0004782B"/>
    <w:rsid w:val="000503ED"/>
    <w:rsid w:val="00050DB6"/>
    <w:rsid w:val="000516AB"/>
    <w:rsid w:val="00051A88"/>
    <w:rsid w:val="00051F61"/>
    <w:rsid w:val="000523C4"/>
    <w:rsid w:val="00053706"/>
    <w:rsid w:val="000556E6"/>
    <w:rsid w:val="00055EC2"/>
    <w:rsid w:val="00055F10"/>
    <w:rsid w:val="00056CC9"/>
    <w:rsid w:val="000601BE"/>
    <w:rsid w:val="000604F5"/>
    <w:rsid w:val="00060C0B"/>
    <w:rsid w:val="00060F65"/>
    <w:rsid w:val="00060FAE"/>
    <w:rsid w:val="00061076"/>
    <w:rsid w:val="0006216F"/>
    <w:rsid w:val="00062439"/>
    <w:rsid w:val="00062BA0"/>
    <w:rsid w:val="000637A9"/>
    <w:rsid w:val="000644EC"/>
    <w:rsid w:val="0006450B"/>
    <w:rsid w:val="000648B4"/>
    <w:rsid w:val="00064C14"/>
    <w:rsid w:val="000650E1"/>
    <w:rsid w:val="00065BD3"/>
    <w:rsid w:val="00066A73"/>
    <w:rsid w:val="000670D6"/>
    <w:rsid w:val="000678CF"/>
    <w:rsid w:val="0007027B"/>
    <w:rsid w:val="00070693"/>
    <w:rsid w:val="00070F82"/>
    <w:rsid w:val="000711CA"/>
    <w:rsid w:val="00073368"/>
    <w:rsid w:val="00073549"/>
    <w:rsid w:val="00073AA3"/>
    <w:rsid w:val="000740B0"/>
    <w:rsid w:val="000759A7"/>
    <w:rsid w:val="000768ED"/>
    <w:rsid w:val="00076971"/>
    <w:rsid w:val="00076A65"/>
    <w:rsid w:val="00076C1C"/>
    <w:rsid w:val="0007733F"/>
    <w:rsid w:val="00080619"/>
    <w:rsid w:val="0008075F"/>
    <w:rsid w:val="00080ED9"/>
    <w:rsid w:val="00081005"/>
    <w:rsid w:val="0008134E"/>
    <w:rsid w:val="000814F5"/>
    <w:rsid w:val="0008159E"/>
    <w:rsid w:val="00081BCA"/>
    <w:rsid w:val="00081D1D"/>
    <w:rsid w:val="00081D54"/>
    <w:rsid w:val="00083468"/>
    <w:rsid w:val="000847E6"/>
    <w:rsid w:val="0008604D"/>
    <w:rsid w:val="000868E8"/>
    <w:rsid w:val="00086AAE"/>
    <w:rsid w:val="00086CA9"/>
    <w:rsid w:val="00086CC6"/>
    <w:rsid w:val="0008715F"/>
    <w:rsid w:val="00087792"/>
    <w:rsid w:val="0009280E"/>
    <w:rsid w:val="00093D3C"/>
    <w:rsid w:val="00094C49"/>
    <w:rsid w:val="00095136"/>
    <w:rsid w:val="00096257"/>
    <w:rsid w:val="00096EAD"/>
    <w:rsid w:val="0009718A"/>
    <w:rsid w:val="00097AED"/>
    <w:rsid w:val="000A007F"/>
    <w:rsid w:val="000A01D0"/>
    <w:rsid w:val="000A07A8"/>
    <w:rsid w:val="000A0B43"/>
    <w:rsid w:val="000A118C"/>
    <w:rsid w:val="000A16C4"/>
    <w:rsid w:val="000A23B8"/>
    <w:rsid w:val="000A3250"/>
    <w:rsid w:val="000A36AA"/>
    <w:rsid w:val="000A3AE2"/>
    <w:rsid w:val="000A4456"/>
    <w:rsid w:val="000A66AE"/>
    <w:rsid w:val="000A69F0"/>
    <w:rsid w:val="000A6B8B"/>
    <w:rsid w:val="000A716D"/>
    <w:rsid w:val="000A71F2"/>
    <w:rsid w:val="000A732A"/>
    <w:rsid w:val="000A73D9"/>
    <w:rsid w:val="000A789A"/>
    <w:rsid w:val="000B07A7"/>
    <w:rsid w:val="000B0E44"/>
    <w:rsid w:val="000B3916"/>
    <w:rsid w:val="000B3C8A"/>
    <w:rsid w:val="000B450A"/>
    <w:rsid w:val="000B4674"/>
    <w:rsid w:val="000B57E8"/>
    <w:rsid w:val="000B5BFB"/>
    <w:rsid w:val="000B688D"/>
    <w:rsid w:val="000B6F4B"/>
    <w:rsid w:val="000B72C0"/>
    <w:rsid w:val="000B73A7"/>
    <w:rsid w:val="000B74FB"/>
    <w:rsid w:val="000B7D03"/>
    <w:rsid w:val="000C0B9E"/>
    <w:rsid w:val="000C17A0"/>
    <w:rsid w:val="000C206A"/>
    <w:rsid w:val="000C2E82"/>
    <w:rsid w:val="000C3E6A"/>
    <w:rsid w:val="000C4B81"/>
    <w:rsid w:val="000C5705"/>
    <w:rsid w:val="000C620D"/>
    <w:rsid w:val="000C651C"/>
    <w:rsid w:val="000C6EC3"/>
    <w:rsid w:val="000C71AF"/>
    <w:rsid w:val="000C75B0"/>
    <w:rsid w:val="000C7E8D"/>
    <w:rsid w:val="000D0DB6"/>
    <w:rsid w:val="000D0F70"/>
    <w:rsid w:val="000D1225"/>
    <w:rsid w:val="000D2951"/>
    <w:rsid w:val="000D365D"/>
    <w:rsid w:val="000D369C"/>
    <w:rsid w:val="000D41CA"/>
    <w:rsid w:val="000D524F"/>
    <w:rsid w:val="000D525B"/>
    <w:rsid w:val="000D5772"/>
    <w:rsid w:val="000D5DCB"/>
    <w:rsid w:val="000D5E5F"/>
    <w:rsid w:val="000D66E6"/>
    <w:rsid w:val="000D70A1"/>
    <w:rsid w:val="000D7CBA"/>
    <w:rsid w:val="000D7E12"/>
    <w:rsid w:val="000E087A"/>
    <w:rsid w:val="000E11F3"/>
    <w:rsid w:val="000E1B13"/>
    <w:rsid w:val="000E1D93"/>
    <w:rsid w:val="000E2717"/>
    <w:rsid w:val="000E3933"/>
    <w:rsid w:val="000E3AD6"/>
    <w:rsid w:val="000E520F"/>
    <w:rsid w:val="000E6187"/>
    <w:rsid w:val="000E73AE"/>
    <w:rsid w:val="000E76A1"/>
    <w:rsid w:val="000F047C"/>
    <w:rsid w:val="000F05CD"/>
    <w:rsid w:val="000F0891"/>
    <w:rsid w:val="000F1935"/>
    <w:rsid w:val="000F31DE"/>
    <w:rsid w:val="000F39C9"/>
    <w:rsid w:val="000F3D37"/>
    <w:rsid w:val="000F3DC5"/>
    <w:rsid w:val="000F471A"/>
    <w:rsid w:val="000F7085"/>
    <w:rsid w:val="000F740F"/>
    <w:rsid w:val="000F7A21"/>
    <w:rsid w:val="00100303"/>
    <w:rsid w:val="00100315"/>
    <w:rsid w:val="00100581"/>
    <w:rsid w:val="00100818"/>
    <w:rsid w:val="00103059"/>
    <w:rsid w:val="0010348E"/>
    <w:rsid w:val="001041AE"/>
    <w:rsid w:val="001053F2"/>
    <w:rsid w:val="00105403"/>
    <w:rsid w:val="0010578B"/>
    <w:rsid w:val="00105FF2"/>
    <w:rsid w:val="00105FF6"/>
    <w:rsid w:val="0010600F"/>
    <w:rsid w:val="00106B47"/>
    <w:rsid w:val="00106D89"/>
    <w:rsid w:val="00107358"/>
    <w:rsid w:val="001074CC"/>
    <w:rsid w:val="00107FCB"/>
    <w:rsid w:val="00110152"/>
    <w:rsid w:val="00111389"/>
    <w:rsid w:val="0011221E"/>
    <w:rsid w:val="001122D0"/>
    <w:rsid w:val="00112F19"/>
    <w:rsid w:val="00113091"/>
    <w:rsid w:val="001130DF"/>
    <w:rsid w:val="00113528"/>
    <w:rsid w:val="001135EB"/>
    <w:rsid w:val="001135F1"/>
    <w:rsid w:val="00113F97"/>
    <w:rsid w:val="00114329"/>
    <w:rsid w:val="00114A5A"/>
    <w:rsid w:val="00114B76"/>
    <w:rsid w:val="001160CA"/>
    <w:rsid w:val="001169FD"/>
    <w:rsid w:val="00116D5D"/>
    <w:rsid w:val="00116DAE"/>
    <w:rsid w:val="001179B9"/>
    <w:rsid w:val="00117DCF"/>
    <w:rsid w:val="00117FD4"/>
    <w:rsid w:val="001207D6"/>
    <w:rsid w:val="0012091E"/>
    <w:rsid w:val="001218E2"/>
    <w:rsid w:val="00121F48"/>
    <w:rsid w:val="00122048"/>
    <w:rsid w:val="00122A33"/>
    <w:rsid w:val="001231D8"/>
    <w:rsid w:val="001236B0"/>
    <w:rsid w:val="00123BC7"/>
    <w:rsid w:val="00124538"/>
    <w:rsid w:val="00124926"/>
    <w:rsid w:val="00124958"/>
    <w:rsid w:val="00124DB0"/>
    <w:rsid w:val="001256B0"/>
    <w:rsid w:val="001259D8"/>
    <w:rsid w:val="001265CE"/>
    <w:rsid w:val="0012773A"/>
    <w:rsid w:val="00127AA0"/>
    <w:rsid w:val="00127F89"/>
    <w:rsid w:val="00130A4A"/>
    <w:rsid w:val="00130AC0"/>
    <w:rsid w:val="001312E9"/>
    <w:rsid w:val="00131D89"/>
    <w:rsid w:val="0013369D"/>
    <w:rsid w:val="00133A9C"/>
    <w:rsid w:val="0013523A"/>
    <w:rsid w:val="00135563"/>
    <w:rsid w:val="00135747"/>
    <w:rsid w:val="00136B05"/>
    <w:rsid w:val="00136D95"/>
    <w:rsid w:val="001375AB"/>
    <w:rsid w:val="00140C2F"/>
    <w:rsid w:val="00141960"/>
    <w:rsid w:val="00143584"/>
    <w:rsid w:val="00143E93"/>
    <w:rsid w:val="001441B0"/>
    <w:rsid w:val="001444AE"/>
    <w:rsid w:val="00144AF0"/>
    <w:rsid w:val="00144D49"/>
    <w:rsid w:val="00144FA8"/>
    <w:rsid w:val="00145BEF"/>
    <w:rsid w:val="00146A5D"/>
    <w:rsid w:val="001471C6"/>
    <w:rsid w:val="00147A8E"/>
    <w:rsid w:val="0015088D"/>
    <w:rsid w:val="00150A59"/>
    <w:rsid w:val="00151027"/>
    <w:rsid w:val="00151DFD"/>
    <w:rsid w:val="001529BB"/>
    <w:rsid w:val="00152C45"/>
    <w:rsid w:val="00154058"/>
    <w:rsid w:val="00154093"/>
    <w:rsid w:val="00154106"/>
    <w:rsid w:val="001551C0"/>
    <w:rsid w:val="00155CEC"/>
    <w:rsid w:val="0015640D"/>
    <w:rsid w:val="00156422"/>
    <w:rsid w:val="00156B60"/>
    <w:rsid w:val="00156FEA"/>
    <w:rsid w:val="00157500"/>
    <w:rsid w:val="00157755"/>
    <w:rsid w:val="0016020C"/>
    <w:rsid w:val="001603F5"/>
    <w:rsid w:val="0016059F"/>
    <w:rsid w:val="00161154"/>
    <w:rsid w:val="00161578"/>
    <w:rsid w:val="001624F9"/>
    <w:rsid w:val="00163080"/>
    <w:rsid w:val="0016318A"/>
    <w:rsid w:val="0016343C"/>
    <w:rsid w:val="00163468"/>
    <w:rsid w:val="001638B2"/>
    <w:rsid w:val="00164687"/>
    <w:rsid w:val="00164DA8"/>
    <w:rsid w:val="00164E94"/>
    <w:rsid w:val="00164F97"/>
    <w:rsid w:val="00165785"/>
    <w:rsid w:val="001659EC"/>
    <w:rsid w:val="00166305"/>
    <w:rsid w:val="00166A88"/>
    <w:rsid w:val="00166B7B"/>
    <w:rsid w:val="00170C28"/>
    <w:rsid w:val="00170CE4"/>
    <w:rsid w:val="0017185C"/>
    <w:rsid w:val="00171B71"/>
    <w:rsid w:val="00171BF1"/>
    <w:rsid w:val="00172396"/>
    <w:rsid w:val="00173324"/>
    <w:rsid w:val="001739FB"/>
    <w:rsid w:val="001742B6"/>
    <w:rsid w:val="001744A4"/>
    <w:rsid w:val="00174A1D"/>
    <w:rsid w:val="00175392"/>
    <w:rsid w:val="00175399"/>
    <w:rsid w:val="00175ADB"/>
    <w:rsid w:val="001764A0"/>
    <w:rsid w:val="001764BF"/>
    <w:rsid w:val="00177E08"/>
    <w:rsid w:val="0018034F"/>
    <w:rsid w:val="00180A1B"/>
    <w:rsid w:val="00181415"/>
    <w:rsid w:val="001836FA"/>
    <w:rsid w:val="00183A82"/>
    <w:rsid w:val="00183B62"/>
    <w:rsid w:val="001859F5"/>
    <w:rsid w:val="0018768A"/>
    <w:rsid w:val="001900F4"/>
    <w:rsid w:val="001904CD"/>
    <w:rsid w:val="001909BF"/>
    <w:rsid w:val="00192527"/>
    <w:rsid w:val="001926DC"/>
    <w:rsid w:val="00192DA3"/>
    <w:rsid w:val="00194430"/>
    <w:rsid w:val="00194484"/>
    <w:rsid w:val="00194C05"/>
    <w:rsid w:val="00195E13"/>
    <w:rsid w:val="00195F46"/>
    <w:rsid w:val="001960D0"/>
    <w:rsid w:val="00196E90"/>
    <w:rsid w:val="001971D5"/>
    <w:rsid w:val="001A0500"/>
    <w:rsid w:val="001A08B5"/>
    <w:rsid w:val="001A0C30"/>
    <w:rsid w:val="001A135D"/>
    <w:rsid w:val="001A1888"/>
    <w:rsid w:val="001A1CC6"/>
    <w:rsid w:val="001A275D"/>
    <w:rsid w:val="001A2AAA"/>
    <w:rsid w:val="001A2C8B"/>
    <w:rsid w:val="001A2F2F"/>
    <w:rsid w:val="001A32FE"/>
    <w:rsid w:val="001A350B"/>
    <w:rsid w:val="001A3766"/>
    <w:rsid w:val="001A4132"/>
    <w:rsid w:val="001A4F14"/>
    <w:rsid w:val="001A58E2"/>
    <w:rsid w:val="001A76F7"/>
    <w:rsid w:val="001A7B1C"/>
    <w:rsid w:val="001A7E1B"/>
    <w:rsid w:val="001B050C"/>
    <w:rsid w:val="001B05F2"/>
    <w:rsid w:val="001B0E60"/>
    <w:rsid w:val="001B1A76"/>
    <w:rsid w:val="001B1DCF"/>
    <w:rsid w:val="001B1FC4"/>
    <w:rsid w:val="001B2389"/>
    <w:rsid w:val="001B261C"/>
    <w:rsid w:val="001B370B"/>
    <w:rsid w:val="001B38A8"/>
    <w:rsid w:val="001B409A"/>
    <w:rsid w:val="001B44A3"/>
    <w:rsid w:val="001B4617"/>
    <w:rsid w:val="001B4FCF"/>
    <w:rsid w:val="001B578A"/>
    <w:rsid w:val="001B5C9A"/>
    <w:rsid w:val="001B670C"/>
    <w:rsid w:val="001B6C8C"/>
    <w:rsid w:val="001B70EB"/>
    <w:rsid w:val="001C077F"/>
    <w:rsid w:val="001C092C"/>
    <w:rsid w:val="001C09B3"/>
    <w:rsid w:val="001C0F2A"/>
    <w:rsid w:val="001C29AF"/>
    <w:rsid w:val="001C2DB0"/>
    <w:rsid w:val="001C3960"/>
    <w:rsid w:val="001C42F0"/>
    <w:rsid w:val="001C44C9"/>
    <w:rsid w:val="001C4958"/>
    <w:rsid w:val="001C59BE"/>
    <w:rsid w:val="001C5F9A"/>
    <w:rsid w:val="001C60ED"/>
    <w:rsid w:val="001C6B49"/>
    <w:rsid w:val="001C6B52"/>
    <w:rsid w:val="001C7451"/>
    <w:rsid w:val="001C759E"/>
    <w:rsid w:val="001C7AB0"/>
    <w:rsid w:val="001D1511"/>
    <w:rsid w:val="001D199A"/>
    <w:rsid w:val="001D3962"/>
    <w:rsid w:val="001D4750"/>
    <w:rsid w:val="001D4A3D"/>
    <w:rsid w:val="001D4E59"/>
    <w:rsid w:val="001D62E2"/>
    <w:rsid w:val="001D74F4"/>
    <w:rsid w:val="001D787F"/>
    <w:rsid w:val="001D78C1"/>
    <w:rsid w:val="001D7FF7"/>
    <w:rsid w:val="001E055C"/>
    <w:rsid w:val="001E0B41"/>
    <w:rsid w:val="001E1013"/>
    <w:rsid w:val="001E132C"/>
    <w:rsid w:val="001E15D4"/>
    <w:rsid w:val="001E1BC6"/>
    <w:rsid w:val="001E240D"/>
    <w:rsid w:val="001E264E"/>
    <w:rsid w:val="001E2AFA"/>
    <w:rsid w:val="001E3415"/>
    <w:rsid w:val="001E4213"/>
    <w:rsid w:val="001E4467"/>
    <w:rsid w:val="001E4FFE"/>
    <w:rsid w:val="001E52AA"/>
    <w:rsid w:val="001E65AA"/>
    <w:rsid w:val="001E6A23"/>
    <w:rsid w:val="001E6A59"/>
    <w:rsid w:val="001E72B5"/>
    <w:rsid w:val="001F02D6"/>
    <w:rsid w:val="001F11DD"/>
    <w:rsid w:val="001F148D"/>
    <w:rsid w:val="001F21BB"/>
    <w:rsid w:val="001F22AD"/>
    <w:rsid w:val="001F232B"/>
    <w:rsid w:val="001F25B1"/>
    <w:rsid w:val="001F318D"/>
    <w:rsid w:val="001F320C"/>
    <w:rsid w:val="001F3891"/>
    <w:rsid w:val="001F3956"/>
    <w:rsid w:val="001F3B7F"/>
    <w:rsid w:val="001F5AC4"/>
    <w:rsid w:val="001F688F"/>
    <w:rsid w:val="001F69AB"/>
    <w:rsid w:val="001F754F"/>
    <w:rsid w:val="001F7C4E"/>
    <w:rsid w:val="00201150"/>
    <w:rsid w:val="0020126E"/>
    <w:rsid w:val="00201FA4"/>
    <w:rsid w:val="002021A4"/>
    <w:rsid w:val="0020353C"/>
    <w:rsid w:val="00203AD2"/>
    <w:rsid w:val="00204E67"/>
    <w:rsid w:val="0020508D"/>
    <w:rsid w:val="002054DB"/>
    <w:rsid w:val="00205740"/>
    <w:rsid w:val="00205883"/>
    <w:rsid w:val="00205BDD"/>
    <w:rsid w:val="00206A8E"/>
    <w:rsid w:val="00207839"/>
    <w:rsid w:val="00210BA5"/>
    <w:rsid w:val="00211302"/>
    <w:rsid w:val="002113E5"/>
    <w:rsid w:val="00211597"/>
    <w:rsid w:val="002117A3"/>
    <w:rsid w:val="002117DE"/>
    <w:rsid w:val="00212C6E"/>
    <w:rsid w:val="00213268"/>
    <w:rsid w:val="002133BB"/>
    <w:rsid w:val="00213623"/>
    <w:rsid w:val="00213865"/>
    <w:rsid w:val="00214CFB"/>
    <w:rsid w:val="002159E1"/>
    <w:rsid w:val="002161D8"/>
    <w:rsid w:val="002179B1"/>
    <w:rsid w:val="002179DB"/>
    <w:rsid w:val="00220960"/>
    <w:rsid w:val="00221032"/>
    <w:rsid w:val="00221622"/>
    <w:rsid w:val="00221AB0"/>
    <w:rsid w:val="00222E27"/>
    <w:rsid w:val="00222E59"/>
    <w:rsid w:val="00223108"/>
    <w:rsid w:val="00223134"/>
    <w:rsid w:val="0022390B"/>
    <w:rsid w:val="00223C27"/>
    <w:rsid w:val="00223FA6"/>
    <w:rsid w:val="002245E8"/>
    <w:rsid w:val="00225809"/>
    <w:rsid w:val="00225962"/>
    <w:rsid w:val="00225F8B"/>
    <w:rsid w:val="00226D41"/>
    <w:rsid w:val="00226DE7"/>
    <w:rsid w:val="00226F61"/>
    <w:rsid w:val="0022753B"/>
    <w:rsid w:val="00230215"/>
    <w:rsid w:val="00230744"/>
    <w:rsid w:val="00230974"/>
    <w:rsid w:val="00231162"/>
    <w:rsid w:val="002313E4"/>
    <w:rsid w:val="002325B0"/>
    <w:rsid w:val="0023380E"/>
    <w:rsid w:val="002338E8"/>
    <w:rsid w:val="002339B6"/>
    <w:rsid w:val="00234656"/>
    <w:rsid w:val="00234D49"/>
    <w:rsid w:val="00235CB3"/>
    <w:rsid w:val="0023713B"/>
    <w:rsid w:val="002371C3"/>
    <w:rsid w:val="0023728D"/>
    <w:rsid w:val="002401F3"/>
    <w:rsid w:val="002408A5"/>
    <w:rsid w:val="00241083"/>
    <w:rsid w:val="0024113E"/>
    <w:rsid w:val="00241F97"/>
    <w:rsid w:val="00242C9E"/>
    <w:rsid w:val="00242E33"/>
    <w:rsid w:val="002437CA"/>
    <w:rsid w:val="00243FBE"/>
    <w:rsid w:val="002451CB"/>
    <w:rsid w:val="00245FA3"/>
    <w:rsid w:val="00246B54"/>
    <w:rsid w:val="00246CA1"/>
    <w:rsid w:val="00247BDE"/>
    <w:rsid w:val="002508ED"/>
    <w:rsid w:val="00251E5C"/>
    <w:rsid w:val="0025257B"/>
    <w:rsid w:val="0025362A"/>
    <w:rsid w:val="00253C25"/>
    <w:rsid w:val="00255747"/>
    <w:rsid w:val="0025584F"/>
    <w:rsid w:val="00255A07"/>
    <w:rsid w:val="00255B83"/>
    <w:rsid w:val="00255D5A"/>
    <w:rsid w:val="00257396"/>
    <w:rsid w:val="00257710"/>
    <w:rsid w:val="00257B78"/>
    <w:rsid w:val="002601BF"/>
    <w:rsid w:val="0026050B"/>
    <w:rsid w:val="00260915"/>
    <w:rsid w:val="00260CE3"/>
    <w:rsid w:val="00260DFE"/>
    <w:rsid w:val="0026219E"/>
    <w:rsid w:val="002623B4"/>
    <w:rsid w:val="00263AD3"/>
    <w:rsid w:val="00263B17"/>
    <w:rsid w:val="00263C5E"/>
    <w:rsid w:val="00263F38"/>
    <w:rsid w:val="00264618"/>
    <w:rsid w:val="00264E7B"/>
    <w:rsid w:val="00265511"/>
    <w:rsid w:val="00265706"/>
    <w:rsid w:val="00265B79"/>
    <w:rsid w:val="00265DE8"/>
    <w:rsid w:val="00266DBF"/>
    <w:rsid w:val="002705E3"/>
    <w:rsid w:val="00270C71"/>
    <w:rsid w:val="002715E1"/>
    <w:rsid w:val="0027228B"/>
    <w:rsid w:val="0027271F"/>
    <w:rsid w:val="002735D2"/>
    <w:rsid w:val="00273A1E"/>
    <w:rsid w:val="00274432"/>
    <w:rsid w:val="00274D44"/>
    <w:rsid w:val="00274F1A"/>
    <w:rsid w:val="002762ED"/>
    <w:rsid w:val="002766E2"/>
    <w:rsid w:val="0027677B"/>
    <w:rsid w:val="00276802"/>
    <w:rsid w:val="00277427"/>
    <w:rsid w:val="00277543"/>
    <w:rsid w:val="002776C0"/>
    <w:rsid w:val="0027799C"/>
    <w:rsid w:val="00277FF0"/>
    <w:rsid w:val="00280AA2"/>
    <w:rsid w:val="002818DF"/>
    <w:rsid w:val="00281ACD"/>
    <w:rsid w:val="002830CF"/>
    <w:rsid w:val="002833AB"/>
    <w:rsid w:val="00283E62"/>
    <w:rsid w:val="0028402C"/>
    <w:rsid w:val="0028492D"/>
    <w:rsid w:val="00284F13"/>
    <w:rsid w:val="002853A2"/>
    <w:rsid w:val="002854D7"/>
    <w:rsid w:val="002855F8"/>
    <w:rsid w:val="00286B9B"/>
    <w:rsid w:val="00286C84"/>
    <w:rsid w:val="00291306"/>
    <w:rsid w:val="00291DA7"/>
    <w:rsid w:val="00294322"/>
    <w:rsid w:val="0029502E"/>
    <w:rsid w:val="0029522B"/>
    <w:rsid w:val="0029763F"/>
    <w:rsid w:val="00297AD5"/>
    <w:rsid w:val="002A0105"/>
    <w:rsid w:val="002A0112"/>
    <w:rsid w:val="002A0BAC"/>
    <w:rsid w:val="002A0E16"/>
    <w:rsid w:val="002A12E5"/>
    <w:rsid w:val="002A165D"/>
    <w:rsid w:val="002A20A5"/>
    <w:rsid w:val="002A20CA"/>
    <w:rsid w:val="002A25C9"/>
    <w:rsid w:val="002A2A66"/>
    <w:rsid w:val="002A3426"/>
    <w:rsid w:val="002A3851"/>
    <w:rsid w:val="002A3BC6"/>
    <w:rsid w:val="002A3D78"/>
    <w:rsid w:val="002A3DAA"/>
    <w:rsid w:val="002A44EA"/>
    <w:rsid w:val="002A4C11"/>
    <w:rsid w:val="002A4C1E"/>
    <w:rsid w:val="002A576E"/>
    <w:rsid w:val="002A5928"/>
    <w:rsid w:val="002A5D76"/>
    <w:rsid w:val="002A636A"/>
    <w:rsid w:val="002A679C"/>
    <w:rsid w:val="002A6B9D"/>
    <w:rsid w:val="002A7D33"/>
    <w:rsid w:val="002B01BF"/>
    <w:rsid w:val="002B0DB9"/>
    <w:rsid w:val="002B13E6"/>
    <w:rsid w:val="002B1874"/>
    <w:rsid w:val="002B1DB3"/>
    <w:rsid w:val="002B1DD3"/>
    <w:rsid w:val="002B2033"/>
    <w:rsid w:val="002B2079"/>
    <w:rsid w:val="002B287F"/>
    <w:rsid w:val="002B2EF6"/>
    <w:rsid w:val="002B353B"/>
    <w:rsid w:val="002B35EC"/>
    <w:rsid w:val="002B3851"/>
    <w:rsid w:val="002B45DB"/>
    <w:rsid w:val="002B46B7"/>
    <w:rsid w:val="002B4724"/>
    <w:rsid w:val="002B4ABA"/>
    <w:rsid w:val="002B4E99"/>
    <w:rsid w:val="002B5E6E"/>
    <w:rsid w:val="002B6DCC"/>
    <w:rsid w:val="002B6FE3"/>
    <w:rsid w:val="002B7902"/>
    <w:rsid w:val="002C0332"/>
    <w:rsid w:val="002C0706"/>
    <w:rsid w:val="002C14DB"/>
    <w:rsid w:val="002C2732"/>
    <w:rsid w:val="002C35F8"/>
    <w:rsid w:val="002C3815"/>
    <w:rsid w:val="002C3DAD"/>
    <w:rsid w:val="002C4270"/>
    <w:rsid w:val="002C4B99"/>
    <w:rsid w:val="002C4D36"/>
    <w:rsid w:val="002C5656"/>
    <w:rsid w:val="002C63B8"/>
    <w:rsid w:val="002C6602"/>
    <w:rsid w:val="002C6825"/>
    <w:rsid w:val="002C6907"/>
    <w:rsid w:val="002C74CE"/>
    <w:rsid w:val="002C757E"/>
    <w:rsid w:val="002C7624"/>
    <w:rsid w:val="002C762B"/>
    <w:rsid w:val="002C7B8B"/>
    <w:rsid w:val="002D0014"/>
    <w:rsid w:val="002D0075"/>
    <w:rsid w:val="002D0381"/>
    <w:rsid w:val="002D07CE"/>
    <w:rsid w:val="002D09FF"/>
    <w:rsid w:val="002D0C46"/>
    <w:rsid w:val="002D0DA6"/>
    <w:rsid w:val="002D110E"/>
    <w:rsid w:val="002D1442"/>
    <w:rsid w:val="002D1E74"/>
    <w:rsid w:val="002D2038"/>
    <w:rsid w:val="002D2853"/>
    <w:rsid w:val="002D2A6E"/>
    <w:rsid w:val="002D2C92"/>
    <w:rsid w:val="002D4FA3"/>
    <w:rsid w:val="002D5795"/>
    <w:rsid w:val="002D5AA4"/>
    <w:rsid w:val="002D5E93"/>
    <w:rsid w:val="002D645E"/>
    <w:rsid w:val="002D73FC"/>
    <w:rsid w:val="002E02CB"/>
    <w:rsid w:val="002E0B41"/>
    <w:rsid w:val="002E0C9D"/>
    <w:rsid w:val="002E112E"/>
    <w:rsid w:val="002E12B1"/>
    <w:rsid w:val="002E1409"/>
    <w:rsid w:val="002E1EE9"/>
    <w:rsid w:val="002E1F3F"/>
    <w:rsid w:val="002E20AB"/>
    <w:rsid w:val="002E325C"/>
    <w:rsid w:val="002E3685"/>
    <w:rsid w:val="002E3ACF"/>
    <w:rsid w:val="002E4000"/>
    <w:rsid w:val="002E4610"/>
    <w:rsid w:val="002E4BB5"/>
    <w:rsid w:val="002E5080"/>
    <w:rsid w:val="002E5309"/>
    <w:rsid w:val="002E5484"/>
    <w:rsid w:val="002E6892"/>
    <w:rsid w:val="002E6F7B"/>
    <w:rsid w:val="002E75B1"/>
    <w:rsid w:val="002F15B9"/>
    <w:rsid w:val="002F22C8"/>
    <w:rsid w:val="002F252B"/>
    <w:rsid w:val="002F2B0E"/>
    <w:rsid w:val="002F2BC6"/>
    <w:rsid w:val="002F3F23"/>
    <w:rsid w:val="002F4306"/>
    <w:rsid w:val="002F439B"/>
    <w:rsid w:val="002F43FB"/>
    <w:rsid w:val="002F4B5A"/>
    <w:rsid w:val="002F4C41"/>
    <w:rsid w:val="002F6AF2"/>
    <w:rsid w:val="002F766B"/>
    <w:rsid w:val="0030060F"/>
    <w:rsid w:val="00301327"/>
    <w:rsid w:val="003013E6"/>
    <w:rsid w:val="00302794"/>
    <w:rsid w:val="00303C7D"/>
    <w:rsid w:val="00304017"/>
    <w:rsid w:val="00304052"/>
    <w:rsid w:val="00304383"/>
    <w:rsid w:val="00304F25"/>
    <w:rsid w:val="00305FC0"/>
    <w:rsid w:val="0030628C"/>
    <w:rsid w:val="0030683F"/>
    <w:rsid w:val="003068EA"/>
    <w:rsid w:val="00306A83"/>
    <w:rsid w:val="00307A6F"/>
    <w:rsid w:val="0031067C"/>
    <w:rsid w:val="003117F5"/>
    <w:rsid w:val="00311A0B"/>
    <w:rsid w:val="003134B2"/>
    <w:rsid w:val="003137FB"/>
    <w:rsid w:val="00313EBC"/>
    <w:rsid w:val="0031411C"/>
    <w:rsid w:val="003150FF"/>
    <w:rsid w:val="00316114"/>
    <w:rsid w:val="00316351"/>
    <w:rsid w:val="0031649F"/>
    <w:rsid w:val="00316D8E"/>
    <w:rsid w:val="00316E33"/>
    <w:rsid w:val="00317154"/>
    <w:rsid w:val="003177D2"/>
    <w:rsid w:val="00320DCB"/>
    <w:rsid w:val="0032251D"/>
    <w:rsid w:val="003230A3"/>
    <w:rsid w:val="00323B87"/>
    <w:rsid w:val="0032441B"/>
    <w:rsid w:val="00324C2E"/>
    <w:rsid w:val="00325161"/>
    <w:rsid w:val="003253E9"/>
    <w:rsid w:val="00325E98"/>
    <w:rsid w:val="00326D5F"/>
    <w:rsid w:val="003270F0"/>
    <w:rsid w:val="003271F4"/>
    <w:rsid w:val="0032776E"/>
    <w:rsid w:val="00327BEF"/>
    <w:rsid w:val="003306A1"/>
    <w:rsid w:val="00330A9B"/>
    <w:rsid w:val="00330C2D"/>
    <w:rsid w:val="003315F2"/>
    <w:rsid w:val="00331996"/>
    <w:rsid w:val="003324AA"/>
    <w:rsid w:val="00332779"/>
    <w:rsid w:val="00332A00"/>
    <w:rsid w:val="00333419"/>
    <w:rsid w:val="003334E5"/>
    <w:rsid w:val="00333C87"/>
    <w:rsid w:val="00334FA0"/>
    <w:rsid w:val="00335291"/>
    <w:rsid w:val="00335DF8"/>
    <w:rsid w:val="003379D4"/>
    <w:rsid w:val="00337E4C"/>
    <w:rsid w:val="003405FC"/>
    <w:rsid w:val="00342077"/>
    <w:rsid w:val="00342262"/>
    <w:rsid w:val="00342C3E"/>
    <w:rsid w:val="00342D49"/>
    <w:rsid w:val="00342DAA"/>
    <w:rsid w:val="003430F7"/>
    <w:rsid w:val="0034350C"/>
    <w:rsid w:val="00343623"/>
    <w:rsid w:val="00343A14"/>
    <w:rsid w:val="00343CB4"/>
    <w:rsid w:val="00344390"/>
    <w:rsid w:val="00344612"/>
    <w:rsid w:val="00344689"/>
    <w:rsid w:val="00344E84"/>
    <w:rsid w:val="003452DD"/>
    <w:rsid w:val="00345E18"/>
    <w:rsid w:val="00346137"/>
    <w:rsid w:val="003467A9"/>
    <w:rsid w:val="00346875"/>
    <w:rsid w:val="003470C6"/>
    <w:rsid w:val="00347364"/>
    <w:rsid w:val="00347DC1"/>
    <w:rsid w:val="00350A7A"/>
    <w:rsid w:val="0035169E"/>
    <w:rsid w:val="003523A2"/>
    <w:rsid w:val="00352642"/>
    <w:rsid w:val="003526CB"/>
    <w:rsid w:val="00352846"/>
    <w:rsid w:val="0035497B"/>
    <w:rsid w:val="00355F6C"/>
    <w:rsid w:val="0035683B"/>
    <w:rsid w:val="00356A3A"/>
    <w:rsid w:val="0035749A"/>
    <w:rsid w:val="00357A95"/>
    <w:rsid w:val="00360275"/>
    <w:rsid w:val="00360554"/>
    <w:rsid w:val="00360603"/>
    <w:rsid w:val="00360D45"/>
    <w:rsid w:val="00361441"/>
    <w:rsid w:val="00361462"/>
    <w:rsid w:val="003618B7"/>
    <w:rsid w:val="0036196F"/>
    <w:rsid w:val="0036207D"/>
    <w:rsid w:val="00362835"/>
    <w:rsid w:val="00362CAD"/>
    <w:rsid w:val="00362EC1"/>
    <w:rsid w:val="00363144"/>
    <w:rsid w:val="003633D7"/>
    <w:rsid w:val="003639F9"/>
    <w:rsid w:val="00363ECB"/>
    <w:rsid w:val="0036457A"/>
    <w:rsid w:val="00364C9A"/>
    <w:rsid w:val="00365023"/>
    <w:rsid w:val="00365CF5"/>
    <w:rsid w:val="00365E8E"/>
    <w:rsid w:val="00366652"/>
    <w:rsid w:val="00366BFC"/>
    <w:rsid w:val="00367CFA"/>
    <w:rsid w:val="0037025E"/>
    <w:rsid w:val="003704B4"/>
    <w:rsid w:val="0037120E"/>
    <w:rsid w:val="003728E7"/>
    <w:rsid w:val="0037461F"/>
    <w:rsid w:val="00374927"/>
    <w:rsid w:val="00374B47"/>
    <w:rsid w:val="0037507E"/>
    <w:rsid w:val="0037521F"/>
    <w:rsid w:val="003755BA"/>
    <w:rsid w:val="0037582C"/>
    <w:rsid w:val="00375CD0"/>
    <w:rsid w:val="00375E39"/>
    <w:rsid w:val="00376717"/>
    <w:rsid w:val="00376BCF"/>
    <w:rsid w:val="00377177"/>
    <w:rsid w:val="00377ADC"/>
    <w:rsid w:val="003803B0"/>
    <w:rsid w:val="00380CC7"/>
    <w:rsid w:val="00381B20"/>
    <w:rsid w:val="00384D99"/>
    <w:rsid w:val="00385623"/>
    <w:rsid w:val="003859D8"/>
    <w:rsid w:val="00385C81"/>
    <w:rsid w:val="0038648A"/>
    <w:rsid w:val="00386A96"/>
    <w:rsid w:val="00387340"/>
    <w:rsid w:val="00387453"/>
    <w:rsid w:val="003877BB"/>
    <w:rsid w:val="00390CB7"/>
    <w:rsid w:val="003918FF"/>
    <w:rsid w:val="00391EA4"/>
    <w:rsid w:val="003920C9"/>
    <w:rsid w:val="00392628"/>
    <w:rsid w:val="00393E4E"/>
    <w:rsid w:val="003948F8"/>
    <w:rsid w:val="00394C15"/>
    <w:rsid w:val="00394D73"/>
    <w:rsid w:val="00394D79"/>
    <w:rsid w:val="0039597A"/>
    <w:rsid w:val="0039629B"/>
    <w:rsid w:val="003964AA"/>
    <w:rsid w:val="00397C6B"/>
    <w:rsid w:val="00397CBA"/>
    <w:rsid w:val="00397E94"/>
    <w:rsid w:val="003A0150"/>
    <w:rsid w:val="003A017C"/>
    <w:rsid w:val="003A028F"/>
    <w:rsid w:val="003A1976"/>
    <w:rsid w:val="003A265E"/>
    <w:rsid w:val="003A274E"/>
    <w:rsid w:val="003A2A9C"/>
    <w:rsid w:val="003A31AF"/>
    <w:rsid w:val="003A3575"/>
    <w:rsid w:val="003A480F"/>
    <w:rsid w:val="003A4DD6"/>
    <w:rsid w:val="003A6208"/>
    <w:rsid w:val="003A7CB6"/>
    <w:rsid w:val="003A7F46"/>
    <w:rsid w:val="003A7F70"/>
    <w:rsid w:val="003B0B3E"/>
    <w:rsid w:val="003B0E69"/>
    <w:rsid w:val="003B1E28"/>
    <w:rsid w:val="003B30F1"/>
    <w:rsid w:val="003B3BE6"/>
    <w:rsid w:val="003B457E"/>
    <w:rsid w:val="003B5A8B"/>
    <w:rsid w:val="003B625B"/>
    <w:rsid w:val="003B683A"/>
    <w:rsid w:val="003B6ED8"/>
    <w:rsid w:val="003B7265"/>
    <w:rsid w:val="003C00F9"/>
    <w:rsid w:val="003C0EA7"/>
    <w:rsid w:val="003C0EE5"/>
    <w:rsid w:val="003C123B"/>
    <w:rsid w:val="003C1904"/>
    <w:rsid w:val="003C19B2"/>
    <w:rsid w:val="003C1AF9"/>
    <w:rsid w:val="003C1DBA"/>
    <w:rsid w:val="003C3FF8"/>
    <w:rsid w:val="003C4000"/>
    <w:rsid w:val="003C4591"/>
    <w:rsid w:val="003C4728"/>
    <w:rsid w:val="003C4B2C"/>
    <w:rsid w:val="003C4F90"/>
    <w:rsid w:val="003C5B30"/>
    <w:rsid w:val="003C6405"/>
    <w:rsid w:val="003C6593"/>
    <w:rsid w:val="003C7163"/>
    <w:rsid w:val="003D0C72"/>
    <w:rsid w:val="003D1A45"/>
    <w:rsid w:val="003D1B3A"/>
    <w:rsid w:val="003D1BB2"/>
    <w:rsid w:val="003D1BF4"/>
    <w:rsid w:val="003D27E3"/>
    <w:rsid w:val="003D2AD6"/>
    <w:rsid w:val="003D2CFB"/>
    <w:rsid w:val="003D3019"/>
    <w:rsid w:val="003D3A52"/>
    <w:rsid w:val="003D3E24"/>
    <w:rsid w:val="003D3FBF"/>
    <w:rsid w:val="003D473F"/>
    <w:rsid w:val="003D54EE"/>
    <w:rsid w:val="003D59AF"/>
    <w:rsid w:val="003D75C5"/>
    <w:rsid w:val="003D7C1C"/>
    <w:rsid w:val="003E004D"/>
    <w:rsid w:val="003E01E9"/>
    <w:rsid w:val="003E0FC4"/>
    <w:rsid w:val="003E11ED"/>
    <w:rsid w:val="003E1651"/>
    <w:rsid w:val="003E1866"/>
    <w:rsid w:val="003E2323"/>
    <w:rsid w:val="003E24D3"/>
    <w:rsid w:val="003E2671"/>
    <w:rsid w:val="003E2C1C"/>
    <w:rsid w:val="003E2E78"/>
    <w:rsid w:val="003E322C"/>
    <w:rsid w:val="003E36F4"/>
    <w:rsid w:val="003E39C8"/>
    <w:rsid w:val="003E3FF3"/>
    <w:rsid w:val="003E4CCF"/>
    <w:rsid w:val="003E54A0"/>
    <w:rsid w:val="003E55F6"/>
    <w:rsid w:val="003E585B"/>
    <w:rsid w:val="003E5F63"/>
    <w:rsid w:val="003E6078"/>
    <w:rsid w:val="003E63D9"/>
    <w:rsid w:val="003E6B4F"/>
    <w:rsid w:val="003E7010"/>
    <w:rsid w:val="003E77DC"/>
    <w:rsid w:val="003E7AC7"/>
    <w:rsid w:val="003E7B59"/>
    <w:rsid w:val="003F00D0"/>
    <w:rsid w:val="003F0446"/>
    <w:rsid w:val="003F05F9"/>
    <w:rsid w:val="003F283B"/>
    <w:rsid w:val="003F51E8"/>
    <w:rsid w:val="003F5468"/>
    <w:rsid w:val="003F5594"/>
    <w:rsid w:val="003F67D6"/>
    <w:rsid w:val="003F7169"/>
    <w:rsid w:val="003F7410"/>
    <w:rsid w:val="003F767F"/>
    <w:rsid w:val="0040088C"/>
    <w:rsid w:val="00400AB7"/>
    <w:rsid w:val="00401993"/>
    <w:rsid w:val="004024CC"/>
    <w:rsid w:val="00402A08"/>
    <w:rsid w:val="00402F1A"/>
    <w:rsid w:val="004046E6"/>
    <w:rsid w:val="00404B9F"/>
    <w:rsid w:val="00404F1D"/>
    <w:rsid w:val="004055F8"/>
    <w:rsid w:val="004069C7"/>
    <w:rsid w:val="0040701E"/>
    <w:rsid w:val="0040729D"/>
    <w:rsid w:val="00410098"/>
    <w:rsid w:val="004103B2"/>
    <w:rsid w:val="00410BFE"/>
    <w:rsid w:val="00410F93"/>
    <w:rsid w:val="004116FD"/>
    <w:rsid w:val="00411CA8"/>
    <w:rsid w:val="0041200F"/>
    <w:rsid w:val="00412215"/>
    <w:rsid w:val="00412F33"/>
    <w:rsid w:val="004141A5"/>
    <w:rsid w:val="00414876"/>
    <w:rsid w:val="00414FEA"/>
    <w:rsid w:val="004154A5"/>
    <w:rsid w:val="004156B9"/>
    <w:rsid w:val="00415EB6"/>
    <w:rsid w:val="004160DF"/>
    <w:rsid w:val="00416CC4"/>
    <w:rsid w:val="00417B6A"/>
    <w:rsid w:val="00422D52"/>
    <w:rsid w:val="00423091"/>
    <w:rsid w:val="00423775"/>
    <w:rsid w:val="00423A2E"/>
    <w:rsid w:val="00423B15"/>
    <w:rsid w:val="00423FC8"/>
    <w:rsid w:val="0042456B"/>
    <w:rsid w:val="004247F9"/>
    <w:rsid w:val="00425144"/>
    <w:rsid w:val="0042549C"/>
    <w:rsid w:val="00425562"/>
    <w:rsid w:val="00425DE2"/>
    <w:rsid w:val="00427768"/>
    <w:rsid w:val="00427814"/>
    <w:rsid w:val="0042797D"/>
    <w:rsid w:val="00427F3C"/>
    <w:rsid w:val="004301BA"/>
    <w:rsid w:val="004311C7"/>
    <w:rsid w:val="004314D8"/>
    <w:rsid w:val="00431A1A"/>
    <w:rsid w:val="00431CEE"/>
    <w:rsid w:val="00432912"/>
    <w:rsid w:val="0043292E"/>
    <w:rsid w:val="004330F7"/>
    <w:rsid w:val="00433349"/>
    <w:rsid w:val="004340AA"/>
    <w:rsid w:val="00434376"/>
    <w:rsid w:val="00434465"/>
    <w:rsid w:val="00435830"/>
    <w:rsid w:val="0043666E"/>
    <w:rsid w:val="00436A42"/>
    <w:rsid w:val="0043767D"/>
    <w:rsid w:val="00440264"/>
    <w:rsid w:val="004402A5"/>
    <w:rsid w:val="00440315"/>
    <w:rsid w:val="0044112F"/>
    <w:rsid w:val="00441408"/>
    <w:rsid w:val="004419B3"/>
    <w:rsid w:val="00441D8C"/>
    <w:rsid w:val="00441FCE"/>
    <w:rsid w:val="00442123"/>
    <w:rsid w:val="00442A24"/>
    <w:rsid w:val="0044320D"/>
    <w:rsid w:val="00443D3F"/>
    <w:rsid w:val="004446A4"/>
    <w:rsid w:val="00445133"/>
    <w:rsid w:val="004456A3"/>
    <w:rsid w:val="00446598"/>
    <w:rsid w:val="0045022C"/>
    <w:rsid w:val="004503C3"/>
    <w:rsid w:val="00450697"/>
    <w:rsid w:val="00450A74"/>
    <w:rsid w:val="00451510"/>
    <w:rsid w:val="004518A4"/>
    <w:rsid w:val="0045199E"/>
    <w:rsid w:val="004523E0"/>
    <w:rsid w:val="00453332"/>
    <w:rsid w:val="004538D6"/>
    <w:rsid w:val="00454253"/>
    <w:rsid w:val="00454AED"/>
    <w:rsid w:val="004555AA"/>
    <w:rsid w:val="0045569D"/>
    <w:rsid w:val="00456BB5"/>
    <w:rsid w:val="00457F07"/>
    <w:rsid w:val="004600D7"/>
    <w:rsid w:val="00460525"/>
    <w:rsid w:val="0046069E"/>
    <w:rsid w:val="004613FB"/>
    <w:rsid w:val="00461CCD"/>
    <w:rsid w:val="00461D8F"/>
    <w:rsid w:val="00461D92"/>
    <w:rsid w:val="0046231B"/>
    <w:rsid w:val="00462E4C"/>
    <w:rsid w:val="00463064"/>
    <w:rsid w:val="0046315A"/>
    <w:rsid w:val="004638B7"/>
    <w:rsid w:val="00463B35"/>
    <w:rsid w:val="00463D88"/>
    <w:rsid w:val="00466617"/>
    <w:rsid w:val="00466681"/>
    <w:rsid w:val="004667FC"/>
    <w:rsid w:val="00466D03"/>
    <w:rsid w:val="00467B34"/>
    <w:rsid w:val="004704C6"/>
    <w:rsid w:val="0047059F"/>
    <w:rsid w:val="00471CC0"/>
    <w:rsid w:val="00472DFD"/>
    <w:rsid w:val="00473AA4"/>
    <w:rsid w:val="00473FC5"/>
    <w:rsid w:val="004749D7"/>
    <w:rsid w:val="00475598"/>
    <w:rsid w:val="00475719"/>
    <w:rsid w:val="00475A9A"/>
    <w:rsid w:val="00476E7F"/>
    <w:rsid w:val="00476F16"/>
    <w:rsid w:val="0047703A"/>
    <w:rsid w:val="00477E42"/>
    <w:rsid w:val="004806E7"/>
    <w:rsid w:val="0048125C"/>
    <w:rsid w:val="0048152C"/>
    <w:rsid w:val="0048174F"/>
    <w:rsid w:val="00481751"/>
    <w:rsid w:val="00482DC6"/>
    <w:rsid w:val="0048333E"/>
    <w:rsid w:val="00484526"/>
    <w:rsid w:val="00485832"/>
    <w:rsid w:val="00485C7E"/>
    <w:rsid w:val="004861E9"/>
    <w:rsid w:val="004862DF"/>
    <w:rsid w:val="00486361"/>
    <w:rsid w:val="00486709"/>
    <w:rsid w:val="00486E0B"/>
    <w:rsid w:val="00487103"/>
    <w:rsid w:val="0048720F"/>
    <w:rsid w:val="00487BF5"/>
    <w:rsid w:val="004909BD"/>
    <w:rsid w:val="00491A13"/>
    <w:rsid w:val="00491A96"/>
    <w:rsid w:val="00492109"/>
    <w:rsid w:val="00492350"/>
    <w:rsid w:val="004929A4"/>
    <w:rsid w:val="00492FE8"/>
    <w:rsid w:val="0049317A"/>
    <w:rsid w:val="00493914"/>
    <w:rsid w:val="00494A25"/>
    <w:rsid w:val="00495401"/>
    <w:rsid w:val="00497675"/>
    <w:rsid w:val="00497DEF"/>
    <w:rsid w:val="004A09E1"/>
    <w:rsid w:val="004A0CBE"/>
    <w:rsid w:val="004A12B4"/>
    <w:rsid w:val="004A13AF"/>
    <w:rsid w:val="004A1952"/>
    <w:rsid w:val="004A2223"/>
    <w:rsid w:val="004A2877"/>
    <w:rsid w:val="004A2990"/>
    <w:rsid w:val="004A3209"/>
    <w:rsid w:val="004A33AB"/>
    <w:rsid w:val="004A35C1"/>
    <w:rsid w:val="004A5805"/>
    <w:rsid w:val="004A5DA9"/>
    <w:rsid w:val="004A7C55"/>
    <w:rsid w:val="004B0AF8"/>
    <w:rsid w:val="004B0C6D"/>
    <w:rsid w:val="004B1235"/>
    <w:rsid w:val="004B1EF8"/>
    <w:rsid w:val="004B4AFD"/>
    <w:rsid w:val="004B50E1"/>
    <w:rsid w:val="004B57ED"/>
    <w:rsid w:val="004B5A75"/>
    <w:rsid w:val="004B5CF4"/>
    <w:rsid w:val="004B5DEE"/>
    <w:rsid w:val="004B6DB5"/>
    <w:rsid w:val="004C02DA"/>
    <w:rsid w:val="004C11DD"/>
    <w:rsid w:val="004C141F"/>
    <w:rsid w:val="004C1CD1"/>
    <w:rsid w:val="004C1D87"/>
    <w:rsid w:val="004C230A"/>
    <w:rsid w:val="004C2D22"/>
    <w:rsid w:val="004C30DD"/>
    <w:rsid w:val="004C3138"/>
    <w:rsid w:val="004C35AB"/>
    <w:rsid w:val="004C4245"/>
    <w:rsid w:val="004C47CB"/>
    <w:rsid w:val="004C4C23"/>
    <w:rsid w:val="004C523B"/>
    <w:rsid w:val="004C69E4"/>
    <w:rsid w:val="004C7D51"/>
    <w:rsid w:val="004C7EB3"/>
    <w:rsid w:val="004C7F43"/>
    <w:rsid w:val="004D0429"/>
    <w:rsid w:val="004D098E"/>
    <w:rsid w:val="004D0AA0"/>
    <w:rsid w:val="004D1A45"/>
    <w:rsid w:val="004D1A53"/>
    <w:rsid w:val="004D2984"/>
    <w:rsid w:val="004D3877"/>
    <w:rsid w:val="004D3BE0"/>
    <w:rsid w:val="004D3C1A"/>
    <w:rsid w:val="004D51D4"/>
    <w:rsid w:val="004D54D0"/>
    <w:rsid w:val="004D560B"/>
    <w:rsid w:val="004D605A"/>
    <w:rsid w:val="004D61FB"/>
    <w:rsid w:val="004D670F"/>
    <w:rsid w:val="004D67DC"/>
    <w:rsid w:val="004D6DDB"/>
    <w:rsid w:val="004D7B6E"/>
    <w:rsid w:val="004E041E"/>
    <w:rsid w:val="004E0975"/>
    <w:rsid w:val="004E0AAD"/>
    <w:rsid w:val="004E0FC3"/>
    <w:rsid w:val="004E25C3"/>
    <w:rsid w:val="004E35E0"/>
    <w:rsid w:val="004E3B8C"/>
    <w:rsid w:val="004E42B7"/>
    <w:rsid w:val="004E4B2B"/>
    <w:rsid w:val="004E6A8C"/>
    <w:rsid w:val="004E7900"/>
    <w:rsid w:val="004E79F4"/>
    <w:rsid w:val="004F01C5"/>
    <w:rsid w:val="004F027E"/>
    <w:rsid w:val="004F1D29"/>
    <w:rsid w:val="004F1EAB"/>
    <w:rsid w:val="004F2505"/>
    <w:rsid w:val="004F2831"/>
    <w:rsid w:val="004F2DA8"/>
    <w:rsid w:val="004F4335"/>
    <w:rsid w:val="004F4B43"/>
    <w:rsid w:val="004F4D41"/>
    <w:rsid w:val="004F54FC"/>
    <w:rsid w:val="004F5D02"/>
    <w:rsid w:val="004F6733"/>
    <w:rsid w:val="004F6C46"/>
    <w:rsid w:val="004F6E6A"/>
    <w:rsid w:val="004F70F0"/>
    <w:rsid w:val="004F73D5"/>
    <w:rsid w:val="00500897"/>
    <w:rsid w:val="00501145"/>
    <w:rsid w:val="00501D21"/>
    <w:rsid w:val="00501DE2"/>
    <w:rsid w:val="005031A8"/>
    <w:rsid w:val="00503257"/>
    <w:rsid w:val="00503600"/>
    <w:rsid w:val="00503DE6"/>
    <w:rsid w:val="0050421E"/>
    <w:rsid w:val="00504300"/>
    <w:rsid w:val="00504B01"/>
    <w:rsid w:val="005057DB"/>
    <w:rsid w:val="00505F52"/>
    <w:rsid w:val="0050636D"/>
    <w:rsid w:val="005065E2"/>
    <w:rsid w:val="00506BE2"/>
    <w:rsid w:val="00506F85"/>
    <w:rsid w:val="005072EE"/>
    <w:rsid w:val="00510A09"/>
    <w:rsid w:val="00510AAA"/>
    <w:rsid w:val="00510AEB"/>
    <w:rsid w:val="00510EE8"/>
    <w:rsid w:val="00512B54"/>
    <w:rsid w:val="0051370E"/>
    <w:rsid w:val="005137AA"/>
    <w:rsid w:val="00513FAE"/>
    <w:rsid w:val="00514441"/>
    <w:rsid w:val="005146D3"/>
    <w:rsid w:val="0051686E"/>
    <w:rsid w:val="00516A36"/>
    <w:rsid w:val="005171C2"/>
    <w:rsid w:val="00517E23"/>
    <w:rsid w:val="00520C5F"/>
    <w:rsid w:val="005218BC"/>
    <w:rsid w:val="00522AFE"/>
    <w:rsid w:val="00522C2A"/>
    <w:rsid w:val="00522EE0"/>
    <w:rsid w:val="00523CA2"/>
    <w:rsid w:val="00524434"/>
    <w:rsid w:val="005246E6"/>
    <w:rsid w:val="00524A7A"/>
    <w:rsid w:val="00525BDB"/>
    <w:rsid w:val="005260A3"/>
    <w:rsid w:val="005273C9"/>
    <w:rsid w:val="00527F51"/>
    <w:rsid w:val="00530BEC"/>
    <w:rsid w:val="00530C78"/>
    <w:rsid w:val="00530E6A"/>
    <w:rsid w:val="00531163"/>
    <w:rsid w:val="00531206"/>
    <w:rsid w:val="005314FB"/>
    <w:rsid w:val="00531783"/>
    <w:rsid w:val="00531F3C"/>
    <w:rsid w:val="00532F93"/>
    <w:rsid w:val="005348B7"/>
    <w:rsid w:val="005350FD"/>
    <w:rsid w:val="0053520C"/>
    <w:rsid w:val="00535A80"/>
    <w:rsid w:val="00535B79"/>
    <w:rsid w:val="00536639"/>
    <w:rsid w:val="00536F7D"/>
    <w:rsid w:val="0053704B"/>
    <w:rsid w:val="005373EB"/>
    <w:rsid w:val="00540418"/>
    <w:rsid w:val="00540475"/>
    <w:rsid w:val="00540FAB"/>
    <w:rsid w:val="005411A3"/>
    <w:rsid w:val="00541356"/>
    <w:rsid w:val="00541596"/>
    <w:rsid w:val="00541AFE"/>
    <w:rsid w:val="00541BCC"/>
    <w:rsid w:val="00541D0F"/>
    <w:rsid w:val="0054221A"/>
    <w:rsid w:val="00542B64"/>
    <w:rsid w:val="0054316C"/>
    <w:rsid w:val="005439AF"/>
    <w:rsid w:val="005452F4"/>
    <w:rsid w:val="0054559E"/>
    <w:rsid w:val="00545B7F"/>
    <w:rsid w:val="00546EC6"/>
    <w:rsid w:val="00546FEE"/>
    <w:rsid w:val="00547696"/>
    <w:rsid w:val="00547A22"/>
    <w:rsid w:val="00550810"/>
    <w:rsid w:val="00550E0A"/>
    <w:rsid w:val="005523E6"/>
    <w:rsid w:val="00552F82"/>
    <w:rsid w:val="00554AD9"/>
    <w:rsid w:val="00555218"/>
    <w:rsid w:val="00555602"/>
    <w:rsid w:val="00556E3C"/>
    <w:rsid w:val="00556FC5"/>
    <w:rsid w:val="00557D28"/>
    <w:rsid w:val="00561025"/>
    <w:rsid w:val="00562395"/>
    <w:rsid w:val="00562B31"/>
    <w:rsid w:val="00562CF5"/>
    <w:rsid w:val="00562DA3"/>
    <w:rsid w:val="0056380D"/>
    <w:rsid w:val="005641FA"/>
    <w:rsid w:val="005651D7"/>
    <w:rsid w:val="00565632"/>
    <w:rsid w:val="00565D32"/>
    <w:rsid w:val="00566244"/>
    <w:rsid w:val="00566310"/>
    <w:rsid w:val="00566347"/>
    <w:rsid w:val="005666C7"/>
    <w:rsid w:val="00566C78"/>
    <w:rsid w:val="005675E1"/>
    <w:rsid w:val="005676D9"/>
    <w:rsid w:val="005716C2"/>
    <w:rsid w:val="005719AC"/>
    <w:rsid w:val="00572755"/>
    <w:rsid w:val="00573726"/>
    <w:rsid w:val="005739C0"/>
    <w:rsid w:val="00573EE0"/>
    <w:rsid w:val="005741AF"/>
    <w:rsid w:val="005747B7"/>
    <w:rsid w:val="00575ABD"/>
    <w:rsid w:val="005763C8"/>
    <w:rsid w:val="00576755"/>
    <w:rsid w:val="0057689E"/>
    <w:rsid w:val="00576B7E"/>
    <w:rsid w:val="00576D99"/>
    <w:rsid w:val="00576EDB"/>
    <w:rsid w:val="00576FA6"/>
    <w:rsid w:val="00577E06"/>
    <w:rsid w:val="005806E0"/>
    <w:rsid w:val="005808AB"/>
    <w:rsid w:val="005817AB"/>
    <w:rsid w:val="00582265"/>
    <w:rsid w:val="00582A51"/>
    <w:rsid w:val="00582E55"/>
    <w:rsid w:val="00583214"/>
    <w:rsid w:val="005834F1"/>
    <w:rsid w:val="00583E33"/>
    <w:rsid w:val="00584119"/>
    <w:rsid w:val="005842C2"/>
    <w:rsid w:val="00584C34"/>
    <w:rsid w:val="00584CC7"/>
    <w:rsid w:val="005851FB"/>
    <w:rsid w:val="00585650"/>
    <w:rsid w:val="00585D58"/>
    <w:rsid w:val="005860EC"/>
    <w:rsid w:val="00586BEE"/>
    <w:rsid w:val="00587F1B"/>
    <w:rsid w:val="0059033C"/>
    <w:rsid w:val="0059040F"/>
    <w:rsid w:val="00590587"/>
    <w:rsid w:val="00590918"/>
    <w:rsid w:val="00590C39"/>
    <w:rsid w:val="00590C4E"/>
    <w:rsid w:val="00591F79"/>
    <w:rsid w:val="005923FE"/>
    <w:rsid w:val="00592A9D"/>
    <w:rsid w:val="00593430"/>
    <w:rsid w:val="00593890"/>
    <w:rsid w:val="00593E09"/>
    <w:rsid w:val="0059434A"/>
    <w:rsid w:val="005949DE"/>
    <w:rsid w:val="0059587F"/>
    <w:rsid w:val="00595A98"/>
    <w:rsid w:val="0059657E"/>
    <w:rsid w:val="00596A1F"/>
    <w:rsid w:val="00596F96"/>
    <w:rsid w:val="00597417"/>
    <w:rsid w:val="00597F2A"/>
    <w:rsid w:val="005A1709"/>
    <w:rsid w:val="005A282F"/>
    <w:rsid w:val="005A2F9A"/>
    <w:rsid w:val="005A2FC2"/>
    <w:rsid w:val="005A35ED"/>
    <w:rsid w:val="005A3896"/>
    <w:rsid w:val="005A3D33"/>
    <w:rsid w:val="005A4D2B"/>
    <w:rsid w:val="005A5DF2"/>
    <w:rsid w:val="005A7211"/>
    <w:rsid w:val="005A750F"/>
    <w:rsid w:val="005A78E0"/>
    <w:rsid w:val="005B0380"/>
    <w:rsid w:val="005B07EF"/>
    <w:rsid w:val="005B1125"/>
    <w:rsid w:val="005B1BAC"/>
    <w:rsid w:val="005B1E69"/>
    <w:rsid w:val="005B244C"/>
    <w:rsid w:val="005B3A21"/>
    <w:rsid w:val="005B3F70"/>
    <w:rsid w:val="005B4003"/>
    <w:rsid w:val="005B4A48"/>
    <w:rsid w:val="005B60E5"/>
    <w:rsid w:val="005B6B8F"/>
    <w:rsid w:val="005B7BC0"/>
    <w:rsid w:val="005C157E"/>
    <w:rsid w:val="005C1914"/>
    <w:rsid w:val="005C1D88"/>
    <w:rsid w:val="005C29E5"/>
    <w:rsid w:val="005C2B66"/>
    <w:rsid w:val="005C2FA6"/>
    <w:rsid w:val="005C3388"/>
    <w:rsid w:val="005C34C8"/>
    <w:rsid w:val="005C440E"/>
    <w:rsid w:val="005C4661"/>
    <w:rsid w:val="005C470B"/>
    <w:rsid w:val="005C589E"/>
    <w:rsid w:val="005C5A54"/>
    <w:rsid w:val="005C5ECE"/>
    <w:rsid w:val="005C6102"/>
    <w:rsid w:val="005C6CBE"/>
    <w:rsid w:val="005C6CE3"/>
    <w:rsid w:val="005C6E0D"/>
    <w:rsid w:val="005C7A66"/>
    <w:rsid w:val="005D01A8"/>
    <w:rsid w:val="005D08ED"/>
    <w:rsid w:val="005D0C7C"/>
    <w:rsid w:val="005D0C88"/>
    <w:rsid w:val="005D0FBE"/>
    <w:rsid w:val="005D1503"/>
    <w:rsid w:val="005D2715"/>
    <w:rsid w:val="005D3468"/>
    <w:rsid w:val="005D466F"/>
    <w:rsid w:val="005D468F"/>
    <w:rsid w:val="005D47A2"/>
    <w:rsid w:val="005D4A95"/>
    <w:rsid w:val="005D51DF"/>
    <w:rsid w:val="005D5937"/>
    <w:rsid w:val="005D594B"/>
    <w:rsid w:val="005D596F"/>
    <w:rsid w:val="005D5AA0"/>
    <w:rsid w:val="005D5B8E"/>
    <w:rsid w:val="005D6105"/>
    <w:rsid w:val="005D61F9"/>
    <w:rsid w:val="005D68E1"/>
    <w:rsid w:val="005D6964"/>
    <w:rsid w:val="005D718F"/>
    <w:rsid w:val="005E055C"/>
    <w:rsid w:val="005E0C1D"/>
    <w:rsid w:val="005E1524"/>
    <w:rsid w:val="005E1D12"/>
    <w:rsid w:val="005E30B0"/>
    <w:rsid w:val="005E38D9"/>
    <w:rsid w:val="005E3ABC"/>
    <w:rsid w:val="005E46E1"/>
    <w:rsid w:val="005E4EDE"/>
    <w:rsid w:val="005E5085"/>
    <w:rsid w:val="005E5186"/>
    <w:rsid w:val="005E55D8"/>
    <w:rsid w:val="005E56C6"/>
    <w:rsid w:val="005E5764"/>
    <w:rsid w:val="005E65B4"/>
    <w:rsid w:val="005E6714"/>
    <w:rsid w:val="005E6C3B"/>
    <w:rsid w:val="005E6EF5"/>
    <w:rsid w:val="005E762E"/>
    <w:rsid w:val="005E7794"/>
    <w:rsid w:val="005E7C03"/>
    <w:rsid w:val="005F03BB"/>
    <w:rsid w:val="005F0DE0"/>
    <w:rsid w:val="005F0EBE"/>
    <w:rsid w:val="005F1176"/>
    <w:rsid w:val="005F175D"/>
    <w:rsid w:val="005F237F"/>
    <w:rsid w:val="005F2595"/>
    <w:rsid w:val="005F2C44"/>
    <w:rsid w:val="005F323D"/>
    <w:rsid w:val="005F43F3"/>
    <w:rsid w:val="005F4AC7"/>
    <w:rsid w:val="005F4FE8"/>
    <w:rsid w:val="005F5195"/>
    <w:rsid w:val="005F6437"/>
    <w:rsid w:val="005F6671"/>
    <w:rsid w:val="00600248"/>
    <w:rsid w:val="00600907"/>
    <w:rsid w:val="00600CD6"/>
    <w:rsid w:val="00600EB0"/>
    <w:rsid w:val="006023EB"/>
    <w:rsid w:val="00602804"/>
    <w:rsid w:val="00603AF2"/>
    <w:rsid w:val="00603D6C"/>
    <w:rsid w:val="00604FFD"/>
    <w:rsid w:val="006050EF"/>
    <w:rsid w:val="0060529D"/>
    <w:rsid w:val="00605CDA"/>
    <w:rsid w:val="00606575"/>
    <w:rsid w:val="0060691F"/>
    <w:rsid w:val="00607BE6"/>
    <w:rsid w:val="00607D76"/>
    <w:rsid w:val="00607E22"/>
    <w:rsid w:val="00610668"/>
    <w:rsid w:val="00611C37"/>
    <w:rsid w:val="00611F50"/>
    <w:rsid w:val="00611FC5"/>
    <w:rsid w:val="00612174"/>
    <w:rsid w:val="00612258"/>
    <w:rsid w:val="006127EC"/>
    <w:rsid w:val="006137B9"/>
    <w:rsid w:val="006140A3"/>
    <w:rsid w:val="0061410E"/>
    <w:rsid w:val="0061465D"/>
    <w:rsid w:val="00614666"/>
    <w:rsid w:val="00615C85"/>
    <w:rsid w:val="00616496"/>
    <w:rsid w:val="00616B27"/>
    <w:rsid w:val="00616BB8"/>
    <w:rsid w:val="00616D4B"/>
    <w:rsid w:val="0061725A"/>
    <w:rsid w:val="00617EF4"/>
    <w:rsid w:val="0062012C"/>
    <w:rsid w:val="00620875"/>
    <w:rsid w:val="00620B8C"/>
    <w:rsid w:val="00621C90"/>
    <w:rsid w:val="00621E1C"/>
    <w:rsid w:val="00621F81"/>
    <w:rsid w:val="00621FB2"/>
    <w:rsid w:val="0062207B"/>
    <w:rsid w:val="006222EF"/>
    <w:rsid w:val="006229FA"/>
    <w:rsid w:val="00622AF7"/>
    <w:rsid w:val="00622CB5"/>
    <w:rsid w:val="0062593D"/>
    <w:rsid w:val="00625B62"/>
    <w:rsid w:val="00625BCF"/>
    <w:rsid w:val="0062607A"/>
    <w:rsid w:val="00626AA0"/>
    <w:rsid w:val="00627310"/>
    <w:rsid w:val="00627A8C"/>
    <w:rsid w:val="00630688"/>
    <w:rsid w:val="006314BD"/>
    <w:rsid w:val="00631D7B"/>
    <w:rsid w:val="00632D9B"/>
    <w:rsid w:val="00633157"/>
    <w:rsid w:val="00633621"/>
    <w:rsid w:val="00633C51"/>
    <w:rsid w:val="00633F45"/>
    <w:rsid w:val="00634E94"/>
    <w:rsid w:val="0063508B"/>
    <w:rsid w:val="00636067"/>
    <w:rsid w:val="006367AF"/>
    <w:rsid w:val="006369BF"/>
    <w:rsid w:val="0063739E"/>
    <w:rsid w:val="0063751D"/>
    <w:rsid w:val="006403C8"/>
    <w:rsid w:val="00640A76"/>
    <w:rsid w:val="006410DE"/>
    <w:rsid w:val="0064192C"/>
    <w:rsid w:val="006424D1"/>
    <w:rsid w:val="00642CDC"/>
    <w:rsid w:val="006438F5"/>
    <w:rsid w:val="00643A1C"/>
    <w:rsid w:val="00643A4B"/>
    <w:rsid w:val="00643F15"/>
    <w:rsid w:val="00644200"/>
    <w:rsid w:val="006445CD"/>
    <w:rsid w:val="00644695"/>
    <w:rsid w:val="00644776"/>
    <w:rsid w:val="00645176"/>
    <w:rsid w:val="006464FB"/>
    <w:rsid w:val="006465A8"/>
    <w:rsid w:val="00646E1E"/>
    <w:rsid w:val="00647AF4"/>
    <w:rsid w:val="006502E0"/>
    <w:rsid w:val="006514F4"/>
    <w:rsid w:val="00652790"/>
    <w:rsid w:val="006532B9"/>
    <w:rsid w:val="00653A64"/>
    <w:rsid w:val="00653B0A"/>
    <w:rsid w:val="00653E83"/>
    <w:rsid w:val="006544B4"/>
    <w:rsid w:val="006563CE"/>
    <w:rsid w:val="00656434"/>
    <w:rsid w:val="00656845"/>
    <w:rsid w:val="0065742A"/>
    <w:rsid w:val="00660D93"/>
    <w:rsid w:val="006610C5"/>
    <w:rsid w:val="00661DA6"/>
    <w:rsid w:val="00661FDA"/>
    <w:rsid w:val="00662947"/>
    <w:rsid w:val="00662FCC"/>
    <w:rsid w:val="006631D9"/>
    <w:rsid w:val="00665060"/>
    <w:rsid w:val="00665F8E"/>
    <w:rsid w:val="00666330"/>
    <w:rsid w:val="00666967"/>
    <w:rsid w:val="00667708"/>
    <w:rsid w:val="00667CFA"/>
    <w:rsid w:val="006715AC"/>
    <w:rsid w:val="00671679"/>
    <w:rsid w:val="00673E82"/>
    <w:rsid w:val="006745CB"/>
    <w:rsid w:val="00675ECB"/>
    <w:rsid w:val="00676E11"/>
    <w:rsid w:val="00676FD9"/>
    <w:rsid w:val="00677140"/>
    <w:rsid w:val="006778A7"/>
    <w:rsid w:val="00677F2A"/>
    <w:rsid w:val="00680897"/>
    <w:rsid w:val="00680BEB"/>
    <w:rsid w:val="00681847"/>
    <w:rsid w:val="006822F6"/>
    <w:rsid w:val="00682739"/>
    <w:rsid w:val="0068317E"/>
    <w:rsid w:val="006838FC"/>
    <w:rsid w:val="00683979"/>
    <w:rsid w:val="00683B97"/>
    <w:rsid w:val="0068446F"/>
    <w:rsid w:val="00685BBB"/>
    <w:rsid w:val="006860F5"/>
    <w:rsid w:val="00686E1B"/>
    <w:rsid w:val="00687ADF"/>
    <w:rsid w:val="00687FD4"/>
    <w:rsid w:val="00691064"/>
    <w:rsid w:val="0069128B"/>
    <w:rsid w:val="00691774"/>
    <w:rsid w:val="00691A66"/>
    <w:rsid w:val="00691ABD"/>
    <w:rsid w:val="00691EA8"/>
    <w:rsid w:val="00692708"/>
    <w:rsid w:val="0069273D"/>
    <w:rsid w:val="00692964"/>
    <w:rsid w:val="00693562"/>
    <w:rsid w:val="00695EEE"/>
    <w:rsid w:val="006971C9"/>
    <w:rsid w:val="006976B2"/>
    <w:rsid w:val="006A037B"/>
    <w:rsid w:val="006A1B69"/>
    <w:rsid w:val="006A1E31"/>
    <w:rsid w:val="006A1E9B"/>
    <w:rsid w:val="006A2387"/>
    <w:rsid w:val="006A2C76"/>
    <w:rsid w:val="006A4D86"/>
    <w:rsid w:val="006A4F42"/>
    <w:rsid w:val="006A5FA0"/>
    <w:rsid w:val="006A6FD3"/>
    <w:rsid w:val="006A729C"/>
    <w:rsid w:val="006A73A0"/>
    <w:rsid w:val="006A7ECE"/>
    <w:rsid w:val="006B124D"/>
    <w:rsid w:val="006B16F6"/>
    <w:rsid w:val="006B1B19"/>
    <w:rsid w:val="006B3139"/>
    <w:rsid w:val="006B3C9A"/>
    <w:rsid w:val="006B3E42"/>
    <w:rsid w:val="006B492B"/>
    <w:rsid w:val="006B4D27"/>
    <w:rsid w:val="006B60C7"/>
    <w:rsid w:val="006B6CA3"/>
    <w:rsid w:val="006C0FBF"/>
    <w:rsid w:val="006C1079"/>
    <w:rsid w:val="006C1477"/>
    <w:rsid w:val="006C1E6E"/>
    <w:rsid w:val="006C1FFB"/>
    <w:rsid w:val="006C2FB8"/>
    <w:rsid w:val="006C33EA"/>
    <w:rsid w:val="006C3680"/>
    <w:rsid w:val="006C378A"/>
    <w:rsid w:val="006C3A22"/>
    <w:rsid w:val="006C40C1"/>
    <w:rsid w:val="006C44CF"/>
    <w:rsid w:val="006C4C25"/>
    <w:rsid w:val="006C5111"/>
    <w:rsid w:val="006C5277"/>
    <w:rsid w:val="006C7363"/>
    <w:rsid w:val="006C7D4F"/>
    <w:rsid w:val="006C7E2E"/>
    <w:rsid w:val="006C7E34"/>
    <w:rsid w:val="006D0F7D"/>
    <w:rsid w:val="006D1325"/>
    <w:rsid w:val="006D1721"/>
    <w:rsid w:val="006D1CA1"/>
    <w:rsid w:val="006D1DA0"/>
    <w:rsid w:val="006D236B"/>
    <w:rsid w:val="006D2B6D"/>
    <w:rsid w:val="006D4B91"/>
    <w:rsid w:val="006D5096"/>
    <w:rsid w:val="006D5EE2"/>
    <w:rsid w:val="006D610F"/>
    <w:rsid w:val="006D6607"/>
    <w:rsid w:val="006D689D"/>
    <w:rsid w:val="006D722F"/>
    <w:rsid w:val="006D75B7"/>
    <w:rsid w:val="006D77ED"/>
    <w:rsid w:val="006D7B2C"/>
    <w:rsid w:val="006D7CF0"/>
    <w:rsid w:val="006D7DF9"/>
    <w:rsid w:val="006D7F46"/>
    <w:rsid w:val="006E212C"/>
    <w:rsid w:val="006E21AD"/>
    <w:rsid w:val="006E2230"/>
    <w:rsid w:val="006E3585"/>
    <w:rsid w:val="006E3847"/>
    <w:rsid w:val="006E4816"/>
    <w:rsid w:val="006E6209"/>
    <w:rsid w:val="006E66B2"/>
    <w:rsid w:val="006E6934"/>
    <w:rsid w:val="006F0CF5"/>
    <w:rsid w:val="006F11B2"/>
    <w:rsid w:val="006F2AD3"/>
    <w:rsid w:val="006F2FA2"/>
    <w:rsid w:val="006F36D2"/>
    <w:rsid w:val="006F39F5"/>
    <w:rsid w:val="006F4C66"/>
    <w:rsid w:val="006F5886"/>
    <w:rsid w:val="00700FD9"/>
    <w:rsid w:val="00701487"/>
    <w:rsid w:val="00701651"/>
    <w:rsid w:val="00701D19"/>
    <w:rsid w:val="00702324"/>
    <w:rsid w:val="0070343E"/>
    <w:rsid w:val="007035A9"/>
    <w:rsid w:val="00705B08"/>
    <w:rsid w:val="00705F5E"/>
    <w:rsid w:val="0070631E"/>
    <w:rsid w:val="00706353"/>
    <w:rsid w:val="007068AE"/>
    <w:rsid w:val="00706EBD"/>
    <w:rsid w:val="007070A1"/>
    <w:rsid w:val="00707ED9"/>
    <w:rsid w:val="00710227"/>
    <w:rsid w:val="007103DA"/>
    <w:rsid w:val="00712A86"/>
    <w:rsid w:val="00712C0D"/>
    <w:rsid w:val="007131B0"/>
    <w:rsid w:val="007131C3"/>
    <w:rsid w:val="00713384"/>
    <w:rsid w:val="007134FF"/>
    <w:rsid w:val="00713ED3"/>
    <w:rsid w:val="00714CD5"/>
    <w:rsid w:val="00714F6E"/>
    <w:rsid w:val="00714FA0"/>
    <w:rsid w:val="00715A1B"/>
    <w:rsid w:val="00715DE0"/>
    <w:rsid w:val="00716214"/>
    <w:rsid w:val="0071679B"/>
    <w:rsid w:val="0071699A"/>
    <w:rsid w:val="00716A6D"/>
    <w:rsid w:val="00716B12"/>
    <w:rsid w:val="00716C5E"/>
    <w:rsid w:val="00717043"/>
    <w:rsid w:val="007172E7"/>
    <w:rsid w:val="007173A2"/>
    <w:rsid w:val="0072027D"/>
    <w:rsid w:val="007207FC"/>
    <w:rsid w:val="00721DB9"/>
    <w:rsid w:val="00722851"/>
    <w:rsid w:val="00722F58"/>
    <w:rsid w:val="00722FFB"/>
    <w:rsid w:val="007239CE"/>
    <w:rsid w:val="00723A4A"/>
    <w:rsid w:val="00723DA0"/>
    <w:rsid w:val="00725100"/>
    <w:rsid w:val="00726A60"/>
    <w:rsid w:val="00726E2C"/>
    <w:rsid w:val="007302DD"/>
    <w:rsid w:val="007303C0"/>
    <w:rsid w:val="00730CEA"/>
    <w:rsid w:val="00731513"/>
    <w:rsid w:val="0073152B"/>
    <w:rsid w:val="00732399"/>
    <w:rsid w:val="0073318A"/>
    <w:rsid w:val="00733708"/>
    <w:rsid w:val="0073378C"/>
    <w:rsid w:val="0073381A"/>
    <w:rsid w:val="00733AB8"/>
    <w:rsid w:val="00733C8D"/>
    <w:rsid w:val="00733DBE"/>
    <w:rsid w:val="007350B4"/>
    <w:rsid w:val="00735141"/>
    <w:rsid w:val="00736CC0"/>
    <w:rsid w:val="0073731E"/>
    <w:rsid w:val="0073774B"/>
    <w:rsid w:val="00737F63"/>
    <w:rsid w:val="0074038D"/>
    <w:rsid w:val="007403D6"/>
    <w:rsid w:val="00740D67"/>
    <w:rsid w:val="0074180E"/>
    <w:rsid w:val="00741D5C"/>
    <w:rsid w:val="00744565"/>
    <w:rsid w:val="00744B4B"/>
    <w:rsid w:val="00745723"/>
    <w:rsid w:val="00746AF1"/>
    <w:rsid w:val="0074702E"/>
    <w:rsid w:val="007470F4"/>
    <w:rsid w:val="007475AB"/>
    <w:rsid w:val="0074784E"/>
    <w:rsid w:val="00750E83"/>
    <w:rsid w:val="007515C4"/>
    <w:rsid w:val="00751A96"/>
    <w:rsid w:val="007523C8"/>
    <w:rsid w:val="00752F29"/>
    <w:rsid w:val="0075615C"/>
    <w:rsid w:val="00756E0B"/>
    <w:rsid w:val="00756F6E"/>
    <w:rsid w:val="00757878"/>
    <w:rsid w:val="007600F6"/>
    <w:rsid w:val="0076117A"/>
    <w:rsid w:val="007612D3"/>
    <w:rsid w:val="007628FF"/>
    <w:rsid w:val="0076462F"/>
    <w:rsid w:val="00764CE9"/>
    <w:rsid w:val="00764F4C"/>
    <w:rsid w:val="00765198"/>
    <w:rsid w:val="007654D0"/>
    <w:rsid w:val="0076558E"/>
    <w:rsid w:val="00766205"/>
    <w:rsid w:val="00766811"/>
    <w:rsid w:val="00766B2D"/>
    <w:rsid w:val="00766D22"/>
    <w:rsid w:val="00767929"/>
    <w:rsid w:val="00767C4E"/>
    <w:rsid w:val="00767DB9"/>
    <w:rsid w:val="00767DF9"/>
    <w:rsid w:val="0077020B"/>
    <w:rsid w:val="007704AA"/>
    <w:rsid w:val="0077125A"/>
    <w:rsid w:val="007715D7"/>
    <w:rsid w:val="00771C9D"/>
    <w:rsid w:val="00771E59"/>
    <w:rsid w:val="0077254A"/>
    <w:rsid w:val="00772EED"/>
    <w:rsid w:val="007736C5"/>
    <w:rsid w:val="00774739"/>
    <w:rsid w:val="00774AAD"/>
    <w:rsid w:val="007752F0"/>
    <w:rsid w:val="0077559E"/>
    <w:rsid w:val="007763A6"/>
    <w:rsid w:val="00776476"/>
    <w:rsid w:val="00777355"/>
    <w:rsid w:val="007775AF"/>
    <w:rsid w:val="00777E93"/>
    <w:rsid w:val="00780114"/>
    <w:rsid w:val="00780628"/>
    <w:rsid w:val="007807E7"/>
    <w:rsid w:val="0078083A"/>
    <w:rsid w:val="00781078"/>
    <w:rsid w:val="00781C03"/>
    <w:rsid w:val="00782124"/>
    <w:rsid w:val="00782332"/>
    <w:rsid w:val="00782D3C"/>
    <w:rsid w:val="00784FED"/>
    <w:rsid w:val="00785245"/>
    <w:rsid w:val="00785B55"/>
    <w:rsid w:val="00785E9F"/>
    <w:rsid w:val="0078651C"/>
    <w:rsid w:val="00786914"/>
    <w:rsid w:val="007869EA"/>
    <w:rsid w:val="00786ACB"/>
    <w:rsid w:val="00786BED"/>
    <w:rsid w:val="00786DD5"/>
    <w:rsid w:val="0078723B"/>
    <w:rsid w:val="007873B2"/>
    <w:rsid w:val="00787844"/>
    <w:rsid w:val="00790342"/>
    <w:rsid w:val="0079097B"/>
    <w:rsid w:val="00792594"/>
    <w:rsid w:val="00793080"/>
    <w:rsid w:val="00793C3D"/>
    <w:rsid w:val="00793C6B"/>
    <w:rsid w:val="00793DF2"/>
    <w:rsid w:val="00793F68"/>
    <w:rsid w:val="007941B5"/>
    <w:rsid w:val="007945F4"/>
    <w:rsid w:val="007951E0"/>
    <w:rsid w:val="00795F93"/>
    <w:rsid w:val="00796659"/>
    <w:rsid w:val="00796C60"/>
    <w:rsid w:val="007970F0"/>
    <w:rsid w:val="00797577"/>
    <w:rsid w:val="007A1375"/>
    <w:rsid w:val="007A174A"/>
    <w:rsid w:val="007A178B"/>
    <w:rsid w:val="007A2326"/>
    <w:rsid w:val="007A29D1"/>
    <w:rsid w:val="007A2A4B"/>
    <w:rsid w:val="007A32A3"/>
    <w:rsid w:val="007A4494"/>
    <w:rsid w:val="007A4879"/>
    <w:rsid w:val="007A4A20"/>
    <w:rsid w:val="007A4B47"/>
    <w:rsid w:val="007A4CA7"/>
    <w:rsid w:val="007A4EC3"/>
    <w:rsid w:val="007A69F9"/>
    <w:rsid w:val="007A6D2D"/>
    <w:rsid w:val="007A70E7"/>
    <w:rsid w:val="007A775F"/>
    <w:rsid w:val="007A7A00"/>
    <w:rsid w:val="007A7F84"/>
    <w:rsid w:val="007B1461"/>
    <w:rsid w:val="007B1CCE"/>
    <w:rsid w:val="007B225D"/>
    <w:rsid w:val="007B2562"/>
    <w:rsid w:val="007B4838"/>
    <w:rsid w:val="007B4A15"/>
    <w:rsid w:val="007B5547"/>
    <w:rsid w:val="007B5AB7"/>
    <w:rsid w:val="007B6C7E"/>
    <w:rsid w:val="007B7FE7"/>
    <w:rsid w:val="007C001A"/>
    <w:rsid w:val="007C0044"/>
    <w:rsid w:val="007C07A7"/>
    <w:rsid w:val="007C1ADE"/>
    <w:rsid w:val="007C20FB"/>
    <w:rsid w:val="007C26E9"/>
    <w:rsid w:val="007C2D2B"/>
    <w:rsid w:val="007C3274"/>
    <w:rsid w:val="007C39C6"/>
    <w:rsid w:val="007C4721"/>
    <w:rsid w:val="007C48C1"/>
    <w:rsid w:val="007C5134"/>
    <w:rsid w:val="007C5E8A"/>
    <w:rsid w:val="007C6011"/>
    <w:rsid w:val="007C61EE"/>
    <w:rsid w:val="007C657D"/>
    <w:rsid w:val="007C660A"/>
    <w:rsid w:val="007C68F5"/>
    <w:rsid w:val="007C69F9"/>
    <w:rsid w:val="007C6AEA"/>
    <w:rsid w:val="007D1143"/>
    <w:rsid w:val="007D1392"/>
    <w:rsid w:val="007D1B02"/>
    <w:rsid w:val="007D289E"/>
    <w:rsid w:val="007D3660"/>
    <w:rsid w:val="007D42FB"/>
    <w:rsid w:val="007D4B5D"/>
    <w:rsid w:val="007D52A5"/>
    <w:rsid w:val="007D5785"/>
    <w:rsid w:val="007D5841"/>
    <w:rsid w:val="007D6736"/>
    <w:rsid w:val="007D68FF"/>
    <w:rsid w:val="007D690C"/>
    <w:rsid w:val="007D6966"/>
    <w:rsid w:val="007D7480"/>
    <w:rsid w:val="007D7CED"/>
    <w:rsid w:val="007D7D8D"/>
    <w:rsid w:val="007E03CB"/>
    <w:rsid w:val="007E2CBC"/>
    <w:rsid w:val="007E34D2"/>
    <w:rsid w:val="007E355E"/>
    <w:rsid w:val="007E421E"/>
    <w:rsid w:val="007E439F"/>
    <w:rsid w:val="007E4508"/>
    <w:rsid w:val="007E522E"/>
    <w:rsid w:val="007E5829"/>
    <w:rsid w:val="007E592D"/>
    <w:rsid w:val="007E5F05"/>
    <w:rsid w:val="007E66B7"/>
    <w:rsid w:val="007E6BB2"/>
    <w:rsid w:val="007E6BF0"/>
    <w:rsid w:val="007E6C50"/>
    <w:rsid w:val="007E6FAE"/>
    <w:rsid w:val="007E7011"/>
    <w:rsid w:val="007E71B1"/>
    <w:rsid w:val="007E77FE"/>
    <w:rsid w:val="007F0242"/>
    <w:rsid w:val="007F02BA"/>
    <w:rsid w:val="007F03AB"/>
    <w:rsid w:val="007F0A7B"/>
    <w:rsid w:val="007F0E76"/>
    <w:rsid w:val="007F0F45"/>
    <w:rsid w:val="007F1E6A"/>
    <w:rsid w:val="007F1FFC"/>
    <w:rsid w:val="007F2256"/>
    <w:rsid w:val="007F3184"/>
    <w:rsid w:val="007F3349"/>
    <w:rsid w:val="007F3E55"/>
    <w:rsid w:val="007F5048"/>
    <w:rsid w:val="007F5153"/>
    <w:rsid w:val="007F5632"/>
    <w:rsid w:val="007F563E"/>
    <w:rsid w:val="007F5A3C"/>
    <w:rsid w:val="007F5C84"/>
    <w:rsid w:val="007F6768"/>
    <w:rsid w:val="007F709E"/>
    <w:rsid w:val="007F778F"/>
    <w:rsid w:val="007F7DD3"/>
    <w:rsid w:val="00800645"/>
    <w:rsid w:val="008006D6"/>
    <w:rsid w:val="00800FE0"/>
    <w:rsid w:val="00801F06"/>
    <w:rsid w:val="0080283E"/>
    <w:rsid w:val="00803634"/>
    <w:rsid w:val="0080461B"/>
    <w:rsid w:val="00804976"/>
    <w:rsid w:val="00804D4D"/>
    <w:rsid w:val="00804E8A"/>
    <w:rsid w:val="0080523C"/>
    <w:rsid w:val="0080539E"/>
    <w:rsid w:val="00805566"/>
    <w:rsid w:val="008057B2"/>
    <w:rsid w:val="008059C8"/>
    <w:rsid w:val="00806A1D"/>
    <w:rsid w:val="00807232"/>
    <w:rsid w:val="00807E31"/>
    <w:rsid w:val="0081082D"/>
    <w:rsid w:val="008119AC"/>
    <w:rsid w:val="008123B8"/>
    <w:rsid w:val="00812BA9"/>
    <w:rsid w:val="008133FF"/>
    <w:rsid w:val="00813B9F"/>
    <w:rsid w:val="008145B6"/>
    <w:rsid w:val="00814BEE"/>
    <w:rsid w:val="00814BF8"/>
    <w:rsid w:val="00814CE5"/>
    <w:rsid w:val="00814ED1"/>
    <w:rsid w:val="00815A8A"/>
    <w:rsid w:val="00815EE1"/>
    <w:rsid w:val="008162A0"/>
    <w:rsid w:val="008167E7"/>
    <w:rsid w:val="00817667"/>
    <w:rsid w:val="008207A8"/>
    <w:rsid w:val="00820AB9"/>
    <w:rsid w:val="00820B58"/>
    <w:rsid w:val="008211EC"/>
    <w:rsid w:val="00821765"/>
    <w:rsid w:val="00822609"/>
    <w:rsid w:val="00822B1E"/>
    <w:rsid w:val="00822B56"/>
    <w:rsid w:val="008233AF"/>
    <w:rsid w:val="00823EBB"/>
    <w:rsid w:val="00824469"/>
    <w:rsid w:val="00824F89"/>
    <w:rsid w:val="00825387"/>
    <w:rsid w:val="00825A1A"/>
    <w:rsid w:val="00826924"/>
    <w:rsid w:val="00830704"/>
    <w:rsid w:val="00830F29"/>
    <w:rsid w:val="0083235B"/>
    <w:rsid w:val="00833054"/>
    <w:rsid w:val="00835377"/>
    <w:rsid w:val="00835CBB"/>
    <w:rsid w:val="00836632"/>
    <w:rsid w:val="0083701D"/>
    <w:rsid w:val="00837AA2"/>
    <w:rsid w:val="008401AE"/>
    <w:rsid w:val="00840A24"/>
    <w:rsid w:val="00840BA1"/>
    <w:rsid w:val="00841567"/>
    <w:rsid w:val="00841585"/>
    <w:rsid w:val="0084179C"/>
    <w:rsid w:val="008426F7"/>
    <w:rsid w:val="00842926"/>
    <w:rsid w:val="00843101"/>
    <w:rsid w:val="00843697"/>
    <w:rsid w:val="0084421D"/>
    <w:rsid w:val="00845C21"/>
    <w:rsid w:val="00845D44"/>
    <w:rsid w:val="00846373"/>
    <w:rsid w:val="00846492"/>
    <w:rsid w:val="00846D89"/>
    <w:rsid w:val="00847217"/>
    <w:rsid w:val="00850640"/>
    <w:rsid w:val="00851364"/>
    <w:rsid w:val="00851C2B"/>
    <w:rsid w:val="00852293"/>
    <w:rsid w:val="00852418"/>
    <w:rsid w:val="00852982"/>
    <w:rsid w:val="00852D23"/>
    <w:rsid w:val="00852FED"/>
    <w:rsid w:val="008531B8"/>
    <w:rsid w:val="00853306"/>
    <w:rsid w:val="008546EF"/>
    <w:rsid w:val="00854A54"/>
    <w:rsid w:val="00855E74"/>
    <w:rsid w:val="008564A4"/>
    <w:rsid w:val="00856935"/>
    <w:rsid w:val="008576B0"/>
    <w:rsid w:val="00857ECC"/>
    <w:rsid w:val="00857EEB"/>
    <w:rsid w:val="00860015"/>
    <w:rsid w:val="00860129"/>
    <w:rsid w:val="00860B78"/>
    <w:rsid w:val="008611B6"/>
    <w:rsid w:val="00861A98"/>
    <w:rsid w:val="008626EE"/>
    <w:rsid w:val="00862FA6"/>
    <w:rsid w:val="008635AF"/>
    <w:rsid w:val="0086413D"/>
    <w:rsid w:val="00864300"/>
    <w:rsid w:val="00864C5B"/>
    <w:rsid w:val="008666E9"/>
    <w:rsid w:val="0087162F"/>
    <w:rsid w:val="00871911"/>
    <w:rsid w:val="00871E23"/>
    <w:rsid w:val="00871E9D"/>
    <w:rsid w:val="008721A8"/>
    <w:rsid w:val="0087279C"/>
    <w:rsid w:val="00872F34"/>
    <w:rsid w:val="008736E5"/>
    <w:rsid w:val="00873B9F"/>
    <w:rsid w:val="008745AB"/>
    <w:rsid w:val="008747B0"/>
    <w:rsid w:val="00874AA2"/>
    <w:rsid w:val="008757F8"/>
    <w:rsid w:val="00877159"/>
    <w:rsid w:val="00877B5F"/>
    <w:rsid w:val="00877E0B"/>
    <w:rsid w:val="0088010D"/>
    <w:rsid w:val="00880318"/>
    <w:rsid w:val="008803A5"/>
    <w:rsid w:val="00880D3F"/>
    <w:rsid w:val="00881126"/>
    <w:rsid w:val="00881241"/>
    <w:rsid w:val="00882F80"/>
    <w:rsid w:val="00883695"/>
    <w:rsid w:val="00884324"/>
    <w:rsid w:val="008843E2"/>
    <w:rsid w:val="0088535A"/>
    <w:rsid w:val="00885D5D"/>
    <w:rsid w:val="00886598"/>
    <w:rsid w:val="00887C9E"/>
    <w:rsid w:val="00890096"/>
    <w:rsid w:val="00890674"/>
    <w:rsid w:val="0089148C"/>
    <w:rsid w:val="00891F76"/>
    <w:rsid w:val="00892D46"/>
    <w:rsid w:val="008931DB"/>
    <w:rsid w:val="00893FD4"/>
    <w:rsid w:val="008942A4"/>
    <w:rsid w:val="00894376"/>
    <w:rsid w:val="00894E46"/>
    <w:rsid w:val="0089529A"/>
    <w:rsid w:val="00895A54"/>
    <w:rsid w:val="0089616A"/>
    <w:rsid w:val="0089619D"/>
    <w:rsid w:val="0089638D"/>
    <w:rsid w:val="008970E5"/>
    <w:rsid w:val="008979A7"/>
    <w:rsid w:val="00897A42"/>
    <w:rsid w:val="00897C86"/>
    <w:rsid w:val="00897C8E"/>
    <w:rsid w:val="008A024C"/>
    <w:rsid w:val="008A06EE"/>
    <w:rsid w:val="008A0BCF"/>
    <w:rsid w:val="008A15E8"/>
    <w:rsid w:val="008A238E"/>
    <w:rsid w:val="008A37F9"/>
    <w:rsid w:val="008A3C2A"/>
    <w:rsid w:val="008A44F9"/>
    <w:rsid w:val="008A482F"/>
    <w:rsid w:val="008A5713"/>
    <w:rsid w:val="008A7CE5"/>
    <w:rsid w:val="008B02C2"/>
    <w:rsid w:val="008B06FD"/>
    <w:rsid w:val="008B092C"/>
    <w:rsid w:val="008B0F40"/>
    <w:rsid w:val="008B103E"/>
    <w:rsid w:val="008B10E0"/>
    <w:rsid w:val="008B16F3"/>
    <w:rsid w:val="008B16FE"/>
    <w:rsid w:val="008B1718"/>
    <w:rsid w:val="008B1756"/>
    <w:rsid w:val="008B18C9"/>
    <w:rsid w:val="008B26F3"/>
    <w:rsid w:val="008B2746"/>
    <w:rsid w:val="008B27C5"/>
    <w:rsid w:val="008B29B7"/>
    <w:rsid w:val="008B309C"/>
    <w:rsid w:val="008B32F2"/>
    <w:rsid w:val="008B3613"/>
    <w:rsid w:val="008B3907"/>
    <w:rsid w:val="008B3CD0"/>
    <w:rsid w:val="008B3EFB"/>
    <w:rsid w:val="008B4171"/>
    <w:rsid w:val="008B49D3"/>
    <w:rsid w:val="008B4D6A"/>
    <w:rsid w:val="008B5B3F"/>
    <w:rsid w:val="008B602D"/>
    <w:rsid w:val="008B660A"/>
    <w:rsid w:val="008B6749"/>
    <w:rsid w:val="008B709D"/>
    <w:rsid w:val="008B70EB"/>
    <w:rsid w:val="008B72BE"/>
    <w:rsid w:val="008C041D"/>
    <w:rsid w:val="008C0808"/>
    <w:rsid w:val="008C1093"/>
    <w:rsid w:val="008C2385"/>
    <w:rsid w:val="008C2781"/>
    <w:rsid w:val="008C2CC9"/>
    <w:rsid w:val="008C3910"/>
    <w:rsid w:val="008C3A25"/>
    <w:rsid w:val="008C439B"/>
    <w:rsid w:val="008C5012"/>
    <w:rsid w:val="008C51BF"/>
    <w:rsid w:val="008C5211"/>
    <w:rsid w:val="008C5EA0"/>
    <w:rsid w:val="008C6AEA"/>
    <w:rsid w:val="008C6B86"/>
    <w:rsid w:val="008C6F1E"/>
    <w:rsid w:val="008C75AB"/>
    <w:rsid w:val="008C78D5"/>
    <w:rsid w:val="008C7EF4"/>
    <w:rsid w:val="008D000A"/>
    <w:rsid w:val="008D05CE"/>
    <w:rsid w:val="008D1127"/>
    <w:rsid w:val="008D1377"/>
    <w:rsid w:val="008D137A"/>
    <w:rsid w:val="008D1477"/>
    <w:rsid w:val="008D18C2"/>
    <w:rsid w:val="008D1ED1"/>
    <w:rsid w:val="008D2868"/>
    <w:rsid w:val="008D290A"/>
    <w:rsid w:val="008D3295"/>
    <w:rsid w:val="008D342C"/>
    <w:rsid w:val="008D359C"/>
    <w:rsid w:val="008D3651"/>
    <w:rsid w:val="008D3CBA"/>
    <w:rsid w:val="008D4FF7"/>
    <w:rsid w:val="008D5638"/>
    <w:rsid w:val="008D5762"/>
    <w:rsid w:val="008D57A4"/>
    <w:rsid w:val="008D62A7"/>
    <w:rsid w:val="008D63B5"/>
    <w:rsid w:val="008D66D1"/>
    <w:rsid w:val="008D783C"/>
    <w:rsid w:val="008D7908"/>
    <w:rsid w:val="008D796A"/>
    <w:rsid w:val="008D7EEB"/>
    <w:rsid w:val="008E0C4A"/>
    <w:rsid w:val="008E14B9"/>
    <w:rsid w:val="008E16E3"/>
    <w:rsid w:val="008E3128"/>
    <w:rsid w:val="008E3645"/>
    <w:rsid w:val="008E3FE8"/>
    <w:rsid w:val="008E46A2"/>
    <w:rsid w:val="008E54E1"/>
    <w:rsid w:val="008E5844"/>
    <w:rsid w:val="008E6CC1"/>
    <w:rsid w:val="008E798E"/>
    <w:rsid w:val="008E7B9F"/>
    <w:rsid w:val="008E7C4A"/>
    <w:rsid w:val="008E7D41"/>
    <w:rsid w:val="008F065F"/>
    <w:rsid w:val="008F0B67"/>
    <w:rsid w:val="008F29DB"/>
    <w:rsid w:val="008F2C00"/>
    <w:rsid w:val="008F3119"/>
    <w:rsid w:val="008F3E66"/>
    <w:rsid w:val="008F5701"/>
    <w:rsid w:val="008F581E"/>
    <w:rsid w:val="008F685F"/>
    <w:rsid w:val="008F6FA9"/>
    <w:rsid w:val="008F7C97"/>
    <w:rsid w:val="008F7FB6"/>
    <w:rsid w:val="00900012"/>
    <w:rsid w:val="009004F6"/>
    <w:rsid w:val="009011F5"/>
    <w:rsid w:val="009015C5"/>
    <w:rsid w:val="00902294"/>
    <w:rsid w:val="00902713"/>
    <w:rsid w:val="009029B9"/>
    <w:rsid w:val="00903A12"/>
    <w:rsid w:val="00903E88"/>
    <w:rsid w:val="0090412F"/>
    <w:rsid w:val="00904433"/>
    <w:rsid w:val="009049F4"/>
    <w:rsid w:val="00905B44"/>
    <w:rsid w:val="00905CBB"/>
    <w:rsid w:val="00905D6C"/>
    <w:rsid w:val="009061D3"/>
    <w:rsid w:val="00906436"/>
    <w:rsid w:val="00906DFA"/>
    <w:rsid w:val="00907A21"/>
    <w:rsid w:val="00907ED8"/>
    <w:rsid w:val="00910D18"/>
    <w:rsid w:val="00910F0B"/>
    <w:rsid w:val="00911193"/>
    <w:rsid w:val="0091172C"/>
    <w:rsid w:val="00911EDA"/>
    <w:rsid w:val="00912440"/>
    <w:rsid w:val="00912919"/>
    <w:rsid w:val="00912972"/>
    <w:rsid w:val="00912D56"/>
    <w:rsid w:val="00913B1C"/>
    <w:rsid w:val="0091440E"/>
    <w:rsid w:val="0091450F"/>
    <w:rsid w:val="00914588"/>
    <w:rsid w:val="00914D83"/>
    <w:rsid w:val="00916072"/>
    <w:rsid w:val="009166B2"/>
    <w:rsid w:val="00916B74"/>
    <w:rsid w:val="0092040F"/>
    <w:rsid w:val="0092085F"/>
    <w:rsid w:val="009215B5"/>
    <w:rsid w:val="009226A9"/>
    <w:rsid w:val="00923A86"/>
    <w:rsid w:val="00924D14"/>
    <w:rsid w:val="0092564A"/>
    <w:rsid w:val="00926480"/>
    <w:rsid w:val="0092672E"/>
    <w:rsid w:val="00926DBB"/>
    <w:rsid w:val="00926E2F"/>
    <w:rsid w:val="00926F00"/>
    <w:rsid w:val="009275D4"/>
    <w:rsid w:val="009276B2"/>
    <w:rsid w:val="009277CE"/>
    <w:rsid w:val="00930030"/>
    <w:rsid w:val="00930428"/>
    <w:rsid w:val="0093095F"/>
    <w:rsid w:val="00930B30"/>
    <w:rsid w:val="00930C64"/>
    <w:rsid w:val="00931743"/>
    <w:rsid w:val="009317B7"/>
    <w:rsid w:val="00931B83"/>
    <w:rsid w:val="00932491"/>
    <w:rsid w:val="00932E13"/>
    <w:rsid w:val="009330BC"/>
    <w:rsid w:val="0093328C"/>
    <w:rsid w:val="0093333F"/>
    <w:rsid w:val="009346DA"/>
    <w:rsid w:val="0093525C"/>
    <w:rsid w:val="009355BF"/>
    <w:rsid w:val="00935769"/>
    <w:rsid w:val="00935941"/>
    <w:rsid w:val="00936301"/>
    <w:rsid w:val="00937408"/>
    <w:rsid w:val="00937526"/>
    <w:rsid w:val="009379D1"/>
    <w:rsid w:val="00937E5B"/>
    <w:rsid w:val="00940E92"/>
    <w:rsid w:val="009411D0"/>
    <w:rsid w:val="0094167A"/>
    <w:rsid w:val="00941986"/>
    <w:rsid w:val="00941BA9"/>
    <w:rsid w:val="0094202B"/>
    <w:rsid w:val="00942931"/>
    <w:rsid w:val="00942A5F"/>
    <w:rsid w:val="009430C7"/>
    <w:rsid w:val="009434AE"/>
    <w:rsid w:val="00943E55"/>
    <w:rsid w:val="00944964"/>
    <w:rsid w:val="009455EA"/>
    <w:rsid w:val="009460F0"/>
    <w:rsid w:val="00946493"/>
    <w:rsid w:val="00946CE6"/>
    <w:rsid w:val="00946D2E"/>
    <w:rsid w:val="00947AB3"/>
    <w:rsid w:val="00947F4D"/>
    <w:rsid w:val="00950CCB"/>
    <w:rsid w:val="00952CE5"/>
    <w:rsid w:val="00952FFF"/>
    <w:rsid w:val="00953576"/>
    <w:rsid w:val="009536B2"/>
    <w:rsid w:val="00953755"/>
    <w:rsid w:val="00953D97"/>
    <w:rsid w:val="009547C5"/>
    <w:rsid w:val="00954D76"/>
    <w:rsid w:val="0095540C"/>
    <w:rsid w:val="00955937"/>
    <w:rsid w:val="009568E4"/>
    <w:rsid w:val="00957F51"/>
    <w:rsid w:val="00960BEB"/>
    <w:rsid w:val="00960C6F"/>
    <w:rsid w:val="00961754"/>
    <w:rsid w:val="009617D0"/>
    <w:rsid w:val="00961B92"/>
    <w:rsid w:val="00962670"/>
    <w:rsid w:val="009638C4"/>
    <w:rsid w:val="0096400E"/>
    <w:rsid w:val="009645C4"/>
    <w:rsid w:val="00965201"/>
    <w:rsid w:val="00965902"/>
    <w:rsid w:val="00965BCC"/>
    <w:rsid w:val="009660D5"/>
    <w:rsid w:val="0096624B"/>
    <w:rsid w:val="009669B9"/>
    <w:rsid w:val="00966E55"/>
    <w:rsid w:val="00967032"/>
    <w:rsid w:val="00967153"/>
    <w:rsid w:val="00967449"/>
    <w:rsid w:val="00967CA7"/>
    <w:rsid w:val="00967F65"/>
    <w:rsid w:val="00970C25"/>
    <w:rsid w:val="00970F16"/>
    <w:rsid w:val="00971A8D"/>
    <w:rsid w:val="0097277D"/>
    <w:rsid w:val="00973504"/>
    <w:rsid w:val="009735C4"/>
    <w:rsid w:val="00973EFA"/>
    <w:rsid w:val="0097403F"/>
    <w:rsid w:val="0097404D"/>
    <w:rsid w:val="00974150"/>
    <w:rsid w:val="0097574B"/>
    <w:rsid w:val="00975E1D"/>
    <w:rsid w:val="0097609A"/>
    <w:rsid w:val="0097644E"/>
    <w:rsid w:val="009765B8"/>
    <w:rsid w:val="009766CE"/>
    <w:rsid w:val="009769FC"/>
    <w:rsid w:val="00976CBE"/>
    <w:rsid w:val="0097709C"/>
    <w:rsid w:val="009778CE"/>
    <w:rsid w:val="00977C26"/>
    <w:rsid w:val="00980569"/>
    <w:rsid w:val="009809F5"/>
    <w:rsid w:val="0098111E"/>
    <w:rsid w:val="009813F3"/>
    <w:rsid w:val="00981B64"/>
    <w:rsid w:val="00983219"/>
    <w:rsid w:val="00983469"/>
    <w:rsid w:val="00983F23"/>
    <w:rsid w:val="00984361"/>
    <w:rsid w:val="0098475E"/>
    <w:rsid w:val="00984992"/>
    <w:rsid w:val="00985A15"/>
    <w:rsid w:val="00985F7F"/>
    <w:rsid w:val="00986280"/>
    <w:rsid w:val="00986DB6"/>
    <w:rsid w:val="00986DC6"/>
    <w:rsid w:val="00990250"/>
    <w:rsid w:val="00990564"/>
    <w:rsid w:val="009906D3"/>
    <w:rsid w:val="00990AF9"/>
    <w:rsid w:val="00990BBA"/>
    <w:rsid w:val="00991B8C"/>
    <w:rsid w:val="0099222F"/>
    <w:rsid w:val="00992D6C"/>
    <w:rsid w:val="00992DBD"/>
    <w:rsid w:val="00993099"/>
    <w:rsid w:val="009932BF"/>
    <w:rsid w:val="0099372E"/>
    <w:rsid w:val="00993770"/>
    <w:rsid w:val="00994268"/>
    <w:rsid w:val="0099457B"/>
    <w:rsid w:val="00995D7D"/>
    <w:rsid w:val="0099618D"/>
    <w:rsid w:val="009965A5"/>
    <w:rsid w:val="009965D0"/>
    <w:rsid w:val="00996880"/>
    <w:rsid w:val="00996F1D"/>
    <w:rsid w:val="00997031"/>
    <w:rsid w:val="009A0182"/>
    <w:rsid w:val="009A04EA"/>
    <w:rsid w:val="009A0A8E"/>
    <w:rsid w:val="009A0C6E"/>
    <w:rsid w:val="009A16B5"/>
    <w:rsid w:val="009A19DE"/>
    <w:rsid w:val="009A2C7D"/>
    <w:rsid w:val="009A3C2A"/>
    <w:rsid w:val="009A3CC3"/>
    <w:rsid w:val="009A47FC"/>
    <w:rsid w:val="009A5103"/>
    <w:rsid w:val="009A5A9D"/>
    <w:rsid w:val="009A5F19"/>
    <w:rsid w:val="009A60BE"/>
    <w:rsid w:val="009A614B"/>
    <w:rsid w:val="009A66D2"/>
    <w:rsid w:val="009A68E1"/>
    <w:rsid w:val="009A73FE"/>
    <w:rsid w:val="009A7BB0"/>
    <w:rsid w:val="009B02F3"/>
    <w:rsid w:val="009B0D66"/>
    <w:rsid w:val="009B0FAC"/>
    <w:rsid w:val="009B1795"/>
    <w:rsid w:val="009B1EE0"/>
    <w:rsid w:val="009B2B03"/>
    <w:rsid w:val="009B3595"/>
    <w:rsid w:val="009B38BF"/>
    <w:rsid w:val="009B4C9D"/>
    <w:rsid w:val="009B584B"/>
    <w:rsid w:val="009B5A7B"/>
    <w:rsid w:val="009B6506"/>
    <w:rsid w:val="009B666B"/>
    <w:rsid w:val="009B717E"/>
    <w:rsid w:val="009B71D4"/>
    <w:rsid w:val="009B7502"/>
    <w:rsid w:val="009C137F"/>
    <w:rsid w:val="009C1507"/>
    <w:rsid w:val="009C18D4"/>
    <w:rsid w:val="009C1B97"/>
    <w:rsid w:val="009C1E2F"/>
    <w:rsid w:val="009C2946"/>
    <w:rsid w:val="009C3ACD"/>
    <w:rsid w:val="009C3EF2"/>
    <w:rsid w:val="009C4101"/>
    <w:rsid w:val="009C45D7"/>
    <w:rsid w:val="009C5966"/>
    <w:rsid w:val="009C63C8"/>
    <w:rsid w:val="009C6D19"/>
    <w:rsid w:val="009C746A"/>
    <w:rsid w:val="009C748F"/>
    <w:rsid w:val="009C77B9"/>
    <w:rsid w:val="009D0B25"/>
    <w:rsid w:val="009D109E"/>
    <w:rsid w:val="009D2069"/>
    <w:rsid w:val="009D24DC"/>
    <w:rsid w:val="009D25A8"/>
    <w:rsid w:val="009D2883"/>
    <w:rsid w:val="009D2DA5"/>
    <w:rsid w:val="009D3354"/>
    <w:rsid w:val="009D352C"/>
    <w:rsid w:val="009D35A9"/>
    <w:rsid w:val="009D451A"/>
    <w:rsid w:val="009D4653"/>
    <w:rsid w:val="009D48ED"/>
    <w:rsid w:val="009D52C7"/>
    <w:rsid w:val="009D570F"/>
    <w:rsid w:val="009D5AE9"/>
    <w:rsid w:val="009D695A"/>
    <w:rsid w:val="009D6D7E"/>
    <w:rsid w:val="009D6F38"/>
    <w:rsid w:val="009E009D"/>
    <w:rsid w:val="009E01BF"/>
    <w:rsid w:val="009E14E2"/>
    <w:rsid w:val="009E1825"/>
    <w:rsid w:val="009E2E1E"/>
    <w:rsid w:val="009E408D"/>
    <w:rsid w:val="009E4190"/>
    <w:rsid w:val="009E4449"/>
    <w:rsid w:val="009E4CD3"/>
    <w:rsid w:val="009E51F5"/>
    <w:rsid w:val="009E5FE6"/>
    <w:rsid w:val="009E6A49"/>
    <w:rsid w:val="009E6CB4"/>
    <w:rsid w:val="009E6D63"/>
    <w:rsid w:val="009F00A1"/>
    <w:rsid w:val="009F04C1"/>
    <w:rsid w:val="009F0E27"/>
    <w:rsid w:val="009F0FCA"/>
    <w:rsid w:val="009F177F"/>
    <w:rsid w:val="009F2330"/>
    <w:rsid w:val="009F348C"/>
    <w:rsid w:val="009F532F"/>
    <w:rsid w:val="009F5817"/>
    <w:rsid w:val="009F6951"/>
    <w:rsid w:val="009F6ED8"/>
    <w:rsid w:val="009F6FDB"/>
    <w:rsid w:val="009F70F6"/>
    <w:rsid w:val="009F79F0"/>
    <w:rsid w:val="009F7F02"/>
    <w:rsid w:val="00A001F8"/>
    <w:rsid w:val="00A00640"/>
    <w:rsid w:val="00A00BF4"/>
    <w:rsid w:val="00A01656"/>
    <w:rsid w:val="00A02662"/>
    <w:rsid w:val="00A030E8"/>
    <w:rsid w:val="00A03964"/>
    <w:rsid w:val="00A03A09"/>
    <w:rsid w:val="00A045CB"/>
    <w:rsid w:val="00A04636"/>
    <w:rsid w:val="00A04BCB"/>
    <w:rsid w:val="00A04E8E"/>
    <w:rsid w:val="00A0580B"/>
    <w:rsid w:val="00A05899"/>
    <w:rsid w:val="00A06BAD"/>
    <w:rsid w:val="00A07149"/>
    <w:rsid w:val="00A071E5"/>
    <w:rsid w:val="00A07A01"/>
    <w:rsid w:val="00A10A76"/>
    <w:rsid w:val="00A10B63"/>
    <w:rsid w:val="00A10CAE"/>
    <w:rsid w:val="00A10E06"/>
    <w:rsid w:val="00A1109E"/>
    <w:rsid w:val="00A1134F"/>
    <w:rsid w:val="00A11532"/>
    <w:rsid w:val="00A12302"/>
    <w:rsid w:val="00A12C1E"/>
    <w:rsid w:val="00A12DBF"/>
    <w:rsid w:val="00A1371B"/>
    <w:rsid w:val="00A14E64"/>
    <w:rsid w:val="00A16B03"/>
    <w:rsid w:val="00A16D8A"/>
    <w:rsid w:val="00A170FE"/>
    <w:rsid w:val="00A22F3A"/>
    <w:rsid w:val="00A2443E"/>
    <w:rsid w:val="00A2489B"/>
    <w:rsid w:val="00A24D32"/>
    <w:rsid w:val="00A253D6"/>
    <w:rsid w:val="00A253F0"/>
    <w:rsid w:val="00A2603B"/>
    <w:rsid w:val="00A26D6F"/>
    <w:rsid w:val="00A2721D"/>
    <w:rsid w:val="00A304C8"/>
    <w:rsid w:val="00A310FD"/>
    <w:rsid w:val="00A313FB"/>
    <w:rsid w:val="00A31855"/>
    <w:rsid w:val="00A322DD"/>
    <w:rsid w:val="00A322E2"/>
    <w:rsid w:val="00A32641"/>
    <w:rsid w:val="00A33137"/>
    <w:rsid w:val="00A331AF"/>
    <w:rsid w:val="00A331C5"/>
    <w:rsid w:val="00A34224"/>
    <w:rsid w:val="00A34887"/>
    <w:rsid w:val="00A34977"/>
    <w:rsid w:val="00A35B99"/>
    <w:rsid w:val="00A35CB6"/>
    <w:rsid w:val="00A365BE"/>
    <w:rsid w:val="00A3718E"/>
    <w:rsid w:val="00A37861"/>
    <w:rsid w:val="00A40968"/>
    <w:rsid w:val="00A40A0F"/>
    <w:rsid w:val="00A40AF5"/>
    <w:rsid w:val="00A40DCC"/>
    <w:rsid w:val="00A4142C"/>
    <w:rsid w:val="00A41EDC"/>
    <w:rsid w:val="00A421F4"/>
    <w:rsid w:val="00A42A6B"/>
    <w:rsid w:val="00A432B2"/>
    <w:rsid w:val="00A434F4"/>
    <w:rsid w:val="00A43EF1"/>
    <w:rsid w:val="00A44351"/>
    <w:rsid w:val="00A44EAB"/>
    <w:rsid w:val="00A44F37"/>
    <w:rsid w:val="00A450D2"/>
    <w:rsid w:val="00A455B8"/>
    <w:rsid w:val="00A456C9"/>
    <w:rsid w:val="00A4592B"/>
    <w:rsid w:val="00A45E3D"/>
    <w:rsid w:val="00A46CD5"/>
    <w:rsid w:val="00A46F20"/>
    <w:rsid w:val="00A473BE"/>
    <w:rsid w:val="00A476D6"/>
    <w:rsid w:val="00A47B3F"/>
    <w:rsid w:val="00A501CF"/>
    <w:rsid w:val="00A50900"/>
    <w:rsid w:val="00A50E59"/>
    <w:rsid w:val="00A53EE3"/>
    <w:rsid w:val="00A5406E"/>
    <w:rsid w:val="00A56817"/>
    <w:rsid w:val="00A572CA"/>
    <w:rsid w:val="00A57588"/>
    <w:rsid w:val="00A57C09"/>
    <w:rsid w:val="00A57E4B"/>
    <w:rsid w:val="00A605C8"/>
    <w:rsid w:val="00A61BE1"/>
    <w:rsid w:val="00A622F0"/>
    <w:rsid w:val="00A62B9B"/>
    <w:rsid w:val="00A62BC2"/>
    <w:rsid w:val="00A62C72"/>
    <w:rsid w:val="00A6368F"/>
    <w:rsid w:val="00A65292"/>
    <w:rsid w:val="00A65AB9"/>
    <w:rsid w:val="00A65BDF"/>
    <w:rsid w:val="00A66FD3"/>
    <w:rsid w:val="00A671FC"/>
    <w:rsid w:val="00A67807"/>
    <w:rsid w:val="00A678CA"/>
    <w:rsid w:val="00A67DC4"/>
    <w:rsid w:val="00A700FF"/>
    <w:rsid w:val="00A702E7"/>
    <w:rsid w:val="00A70366"/>
    <w:rsid w:val="00A70BE0"/>
    <w:rsid w:val="00A70E65"/>
    <w:rsid w:val="00A71C61"/>
    <w:rsid w:val="00A7219C"/>
    <w:rsid w:val="00A729A7"/>
    <w:rsid w:val="00A7351A"/>
    <w:rsid w:val="00A73707"/>
    <w:rsid w:val="00A73A87"/>
    <w:rsid w:val="00A73CCC"/>
    <w:rsid w:val="00A73F84"/>
    <w:rsid w:val="00A75369"/>
    <w:rsid w:val="00A756E0"/>
    <w:rsid w:val="00A759E1"/>
    <w:rsid w:val="00A76E9B"/>
    <w:rsid w:val="00A7746A"/>
    <w:rsid w:val="00A803B1"/>
    <w:rsid w:val="00A81306"/>
    <w:rsid w:val="00A81FA0"/>
    <w:rsid w:val="00A822F9"/>
    <w:rsid w:val="00A82733"/>
    <w:rsid w:val="00A82AF7"/>
    <w:rsid w:val="00A82B80"/>
    <w:rsid w:val="00A82D43"/>
    <w:rsid w:val="00A831FC"/>
    <w:rsid w:val="00A8320B"/>
    <w:rsid w:val="00A841D6"/>
    <w:rsid w:val="00A85EFF"/>
    <w:rsid w:val="00A86D09"/>
    <w:rsid w:val="00A87875"/>
    <w:rsid w:val="00A87C1D"/>
    <w:rsid w:val="00A90D60"/>
    <w:rsid w:val="00A927A9"/>
    <w:rsid w:val="00A927B0"/>
    <w:rsid w:val="00A95248"/>
    <w:rsid w:val="00A95865"/>
    <w:rsid w:val="00A95BE9"/>
    <w:rsid w:val="00A96BB4"/>
    <w:rsid w:val="00A96EE0"/>
    <w:rsid w:val="00A9754E"/>
    <w:rsid w:val="00AA0648"/>
    <w:rsid w:val="00AA06D1"/>
    <w:rsid w:val="00AA0D9E"/>
    <w:rsid w:val="00AA1039"/>
    <w:rsid w:val="00AA1FD3"/>
    <w:rsid w:val="00AA2DC3"/>
    <w:rsid w:val="00AA316C"/>
    <w:rsid w:val="00AA3217"/>
    <w:rsid w:val="00AA34C0"/>
    <w:rsid w:val="00AA3F71"/>
    <w:rsid w:val="00AA4008"/>
    <w:rsid w:val="00AA4562"/>
    <w:rsid w:val="00AA5532"/>
    <w:rsid w:val="00AA5CE5"/>
    <w:rsid w:val="00AA6658"/>
    <w:rsid w:val="00AA702C"/>
    <w:rsid w:val="00AA7616"/>
    <w:rsid w:val="00AB03BC"/>
    <w:rsid w:val="00AB07B0"/>
    <w:rsid w:val="00AB0864"/>
    <w:rsid w:val="00AB1875"/>
    <w:rsid w:val="00AB1E14"/>
    <w:rsid w:val="00AB1E1F"/>
    <w:rsid w:val="00AB2626"/>
    <w:rsid w:val="00AB28BA"/>
    <w:rsid w:val="00AB294D"/>
    <w:rsid w:val="00AB2EB6"/>
    <w:rsid w:val="00AB2F10"/>
    <w:rsid w:val="00AB32E2"/>
    <w:rsid w:val="00AB3C90"/>
    <w:rsid w:val="00AB4292"/>
    <w:rsid w:val="00AB4E56"/>
    <w:rsid w:val="00AB4E80"/>
    <w:rsid w:val="00AB5104"/>
    <w:rsid w:val="00AB5197"/>
    <w:rsid w:val="00AB5D87"/>
    <w:rsid w:val="00AB5F30"/>
    <w:rsid w:val="00AB609D"/>
    <w:rsid w:val="00AB622D"/>
    <w:rsid w:val="00AB6ABF"/>
    <w:rsid w:val="00AB7090"/>
    <w:rsid w:val="00AC0091"/>
    <w:rsid w:val="00AC0B5E"/>
    <w:rsid w:val="00AC1459"/>
    <w:rsid w:val="00AC1819"/>
    <w:rsid w:val="00AC2192"/>
    <w:rsid w:val="00AC23FD"/>
    <w:rsid w:val="00AC2806"/>
    <w:rsid w:val="00AC33CC"/>
    <w:rsid w:val="00AC3596"/>
    <w:rsid w:val="00AC4AC1"/>
    <w:rsid w:val="00AC4FB0"/>
    <w:rsid w:val="00AC5099"/>
    <w:rsid w:val="00AC5566"/>
    <w:rsid w:val="00AC5789"/>
    <w:rsid w:val="00AC6156"/>
    <w:rsid w:val="00AC7D00"/>
    <w:rsid w:val="00AD0140"/>
    <w:rsid w:val="00AD1543"/>
    <w:rsid w:val="00AD3BF5"/>
    <w:rsid w:val="00AD3FBD"/>
    <w:rsid w:val="00AD4595"/>
    <w:rsid w:val="00AD5668"/>
    <w:rsid w:val="00AD5724"/>
    <w:rsid w:val="00AD6751"/>
    <w:rsid w:val="00AD6984"/>
    <w:rsid w:val="00AD6CC3"/>
    <w:rsid w:val="00AE0299"/>
    <w:rsid w:val="00AE03DF"/>
    <w:rsid w:val="00AE057F"/>
    <w:rsid w:val="00AE07A5"/>
    <w:rsid w:val="00AE1B1E"/>
    <w:rsid w:val="00AE552C"/>
    <w:rsid w:val="00AE63A8"/>
    <w:rsid w:val="00AE6415"/>
    <w:rsid w:val="00AE6FBC"/>
    <w:rsid w:val="00AE7034"/>
    <w:rsid w:val="00AE7069"/>
    <w:rsid w:val="00AF01C4"/>
    <w:rsid w:val="00AF0344"/>
    <w:rsid w:val="00AF0388"/>
    <w:rsid w:val="00AF262D"/>
    <w:rsid w:val="00AF2BBA"/>
    <w:rsid w:val="00AF30BA"/>
    <w:rsid w:val="00AF3C87"/>
    <w:rsid w:val="00AF3F03"/>
    <w:rsid w:val="00AF4D84"/>
    <w:rsid w:val="00AF4EF3"/>
    <w:rsid w:val="00AF4F5F"/>
    <w:rsid w:val="00AF4FC6"/>
    <w:rsid w:val="00AF55DF"/>
    <w:rsid w:val="00AF5BC0"/>
    <w:rsid w:val="00AF5E43"/>
    <w:rsid w:val="00AF68FB"/>
    <w:rsid w:val="00AF6E5B"/>
    <w:rsid w:val="00AF774D"/>
    <w:rsid w:val="00AF7A22"/>
    <w:rsid w:val="00AF7CE8"/>
    <w:rsid w:val="00AF7DCD"/>
    <w:rsid w:val="00B003B3"/>
    <w:rsid w:val="00B02148"/>
    <w:rsid w:val="00B0316B"/>
    <w:rsid w:val="00B04BDE"/>
    <w:rsid w:val="00B064E0"/>
    <w:rsid w:val="00B066F3"/>
    <w:rsid w:val="00B06C26"/>
    <w:rsid w:val="00B06E81"/>
    <w:rsid w:val="00B07315"/>
    <w:rsid w:val="00B073CD"/>
    <w:rsid w:val="00B078E5"/>
    <w:rsid w:val="00B07B3C"/>
    <w:rsid w:val="00B11987"/>
    <w:rsid w:val="00B11C06"/>
    <w:rsid w:val="00B11E8C"/>
    <w:rsid w:val="00B11EBF"/>
    <w:rsid w:val="00B120B3"/>
    <w:rsid w:val="00B122D5"/>
    <w:rsid w:val="00B136F1"/>
    <w:rsid w:val="00B1409F"/>
    <w:rsid w:val="00B14C82"/>
    <w:rsid w:val="00B14F1F"/>
    <w:rsid w:val="00B15216"/>
    <w:rsid w:val="00B159CF"/>
    <w:rsid w:val="00B15DA5"/>
    <w:rsid w:val="00B15F4E"/>
    <w:rsid w:val="00B1623E"/>
    <w:rsid w:val="00B16A93"/>
    <w:rsid w:val="00B17318"/>
    <w:rsid w:val="00B17B1E"/>
    <w:rsid w:val="00B17CBA"/>
    <w:rsid w:val="00B17E92"/>
    <w:rsid w:val="00B200B8"/>
    <w:rsid w:val="00B201B8"/>
    <w:rsid w:val="00B20908"/>
    <w:rsid w:val="00B20AD8"/>
    <w:rsid w:val="00B215F5"/>
    <w:rsid w:val="00B217CC"/>
    <w:rsid w:val="00B21F32"/>
    <w:rsid w:val="00B22530"/>
    <w:rsid w:val="00B2266B"/>
    <w:rsid w:val="00B22759"/>
    <w:rsid w:val="00B22CA8"/>
    <w:rsid w:val="00B22E73"/>
    <w:rsid w:val="00B23557"/>
    <w:rsid w:val="00B2470F"/>
    <w:rsid w:val="00B247B3"/>
    <w:rsid w:val="00B248EF"/>
    <w:rsid w:val="00B252D6"/>
    <w:rsid w:val="00B256AB"/>
    <w:rsid w:val="00B25DB0"/>
    <w:rsid w:val="00B25F57"/>
    <w:rsid w:val="00B2642D"/>
    <w:rsid w:val="00B26777"/>
    <w:rsid w:val="00B27490"/>
    <w:rsid w:val="00B275B4"/>
    <w:rsid w:val="00B27C9D"/>
    <w:rsid w:val="00B27FAF"/>
    <w:rsid w:val="00B30E59"/>
    <w:rsid w:val="00B3100E"/>
    <w:rsid w:val="00B31124"/>
    <w:rsid w:val="00B31926"/>
    <w:rsid w:val="00B33326"/>
    <w:rsid w:val="00B36262"/>
    <w:rsid w:val="00B36858"/>
    <w:rsid w:val="00B36FA6"/>
    <w:rsid w:val="00B37B1E"/>
    <w:rsid w:val="00B37B27"/>
    <w:rsid w:val="00B37B4C"/>
    <w:rsid w:val="00B37C18"/>
    <w:rsid w:val="00B40759"/>
    <w:rsid w:val="00B40924"/>
    <w:rsid w:val="00B41AA8"/>
    <w:rsid w:val="00B433AF"/>
    <w:rsid w:val="00B43937"/>
    <w:rsid w:val="00B43E56"/>
    <w:rsid w:val="00B4402E"/>
    <w:rsid w:val="00B44D86"/>
    <w:rsid w:val="00B45189"/>
    <w:rsid w:val="00B451F0"/>
    <w:rsid w:val="00B457DA"/>
    <w:rsid w:val="00B45C71"/>
    <w:rsid w:val="00B46C47"/>
    <w:rsid w:val="00B46EF4"/>
    <w:rsid w:val="00B504F1"/>
    <w:rsid w:val="00B50840"/>
    <w:rsid w:val="00B50E7F"/>
    <w:rsid w:val="00B51275"/>
    <w:rsid w:val="00B513E0"/>
    <w:rsid w:val="00B514CD"/>
    <w:rsid w:val="00B5185B"/>
    <w:rsid w:val="00B521F0"/>
    <w:rsid w:val="00B52A03"/>
    <w:rsid w:val="00B52D96"/>
    <w:rsid w:val="00B538D4"/>
    <w:rsid w:val="00B5454E"/>
    <w:rsid w:val="00B546FC"/>
    <w:rsid w:val="00B54842"/>
    <w:rsid w:val="00B54FFD"/>
    <w:rsid w:val="00B5690E"/>
    <w:rsid w:val="00B56B9B"/>
    <w:rsid w:val="00B57072"/>
    <w:rsid w:val="00B57F57"/>
    <w:rsid w:val="00B60107"/>
    <w:rsid w:val="00B611E5"/>
    <w:rsid w:val="00B61498"/>
    <w:rsid w:val="00B620AB"/>
    <w:rsid w:val="00B621AC"/>
    <w:rsid w:val="00B630CE"/>
    <w:rsid w:val="00B63986"/>
    <w:rsid w:val="00B639BA"/>
    <w:rsid w:val="00B63B88"/>
    <w:rsid w:val="00B63C8D"/>
    <w:rsid w:val="00B64267"/>
    <w:rsid w:val="00B647EA"/>
    <w:rsid w:val="00B64985"/>
    <w:rsid w:val="00B64C79"/>
    <w:rsid w:val="00B64F8D"/>
    <w:rsid w:val="00B65266"/>
    <w:rsid w:val="00B656D4"/>
    <w:rsid w:val="00B65CD9"/>
    <w:rsid w:val="00B65E31"/>
    <w:rsid w:val="00B663E8"/>
    <w:rsid w:val="00B67ADC"/>
    <w:rsid w:val="00B67EB4"/>
    <w:rsid w:val="00B7015D"/>
    <w:rsid w:val="00B7179B"/>
    <w:rsid w:val="00B717E2"/>
    <w:rsid w:val="00B71914"/>
    <w:rsid w:val="00B72513"/>
    <w:rsid w:val="00B72623"/>
    <w:rsid w:val="00B72733"/>
    <w:rsid w:val="00B72976"/>
    <w:rsid w:val="00B72BE7"/>
    <w:rsid w:val="00B72D85"/>
    <w:rsid w:val="00B740B8"/>
    <w:rsid w:val="00B741B6"/>
    <w:rsid w:val="00B748A4"/>
    <w:rsid w:val="00B748B8"/>
    <w:rsid w:val="00B74B70"/>
    <w:rsid w:val="00B7627F"/>
    <w:rsid w:val="00B765EE"/>
    <w:rsid w:val="00B77813"/>
    <w:rsid w:val="00B77C27"/>
    <w:rsid w:val="00B77EC5"/>
    <w:rsid w:val="00B807D7"/>
    <w:rsid w:val="00B80956"/>
    <w:rsid w:val="00B821B1"/>
    <w:rsid w:val="00B825B0"/>
    <w:rsid w:val="00B8281D"/>
    <w:rsid w:val="00B82D6D"/>
    <w:rsid w:val="00B83D90"/>
    <w:rsid w:val="00B83E54"/>
    <w:rsid w:val="00B841FA"/>
    <w:rsid w:val="00B84802"/>
    <w:rsid w:val="00B84A9D"/>
    <w:rsid w:val="00B84BD2"/>
    <w:rsid w:val="00B84D3E"/>
    <w:rsid w:val="00B84DE0"/>
    <w:rsid w:val="00B85258"/>
    <w:rsid w:val="00B854D8"/>
    <w:rsid w:val="00B855FE"/>
    <w:rsid w:val="00B86173"/>
    <w:rsid w:val="00B86540"/>
    <w:rsid w:val="00B86971"/>
    <w:rsid w:val="00B87744"/>
    <w:rsid w:val="00B90757"/>
    <w:rsid w:val="00B90A87"/>
    <w:rsid w:val="00B90D31"/>
    <w:rsid w:val="00B91BC8"/>
    <w:rsid w:val="00B91C19"/>
    <w:rsid w:val="00B92026"/>
    <w:rsid w:val="00B92EAE"/>
    <w:rsid w:val="00B9447C"/>
    <w:rsid w:val="00B944DE"/>
    <w:rsid w:val="00B94AB6"/>
    <w:rsid w:val="00B95D8E"/>
    <w:rsid w:val="00B96764"/>
    <w:rsid w:val="00B97495"/>
    <w:rsid w:val="00B97764"/>
    <w:rsid w:val="00B97CD0"/>
    <w:rsid w:val="00BA0BEF"/>
    <w:rsid w:val="00BA20D6"/>
    <w:rsid w:val="00BA217F"/>
    <w:rsid w:val="00BA2404"/>
    <w:rsid w:val="00BA2B0F"/>
    <w:rsid w:val="00BA2BF1"/>
    <w:rsid w:val="00BA2DBC"/>
    <w:rsid w:val="00BA2ED4"/>
    <w:rsid w:val="00BA3A77"/>
    <w:rsid w:val="00BA44B9"/>
    <w:rsid w:val="00BA5EF6"/>
    <w:rsid w:val="00BA6408"/>
    <w:rsid w:val="00BA64F0"/>
    <w:rsid w:val="00BA6552"/>
    <w:rsid w:val="00BA7483"/>
    <w:rsid w:val="00BA7F86"/>
    <w:rsid w:val="00BA7FF4"/>
    <w:rsid w:val="00BB0A40"/>
    <w:rsid w:val="00BB1A4A"/>
    <w:rsid w:val="00BB310E"/>
    <w:rsid w:val="00BB441F"/>
    <w:rsid w:val="00BB4765"/>
    <w:rsid w:val="00BB59BD"/>
    <w:rsid w:val="00BB5D34"/>
    <w:rsid w:val="00BB5DC7"/>
    <w:rsid w:val="00BB6ABF"/>
    <w:rsid w:val="00BB76A5"/>
    <w:rsid w:val="00BB7CF8"/>
    <w:rsid w:val="00BC1734"/>
    <w:rsid w:val="00BC18B2"/>
    <w:rsid w:val="00BC2F7D"/>
    <w:rsid w:val="00BC3778"/>
    <w:rsid w:val="00BC3C97"/>
    <w:rsid w:val="00BC3FC6"/>
    <w:rsid w:val="00BC4682"/>
    <w:rsid w:val="00BC512D"/>
    <w:rsid w:val="00BC688A"/>
    <w:rsid w:val="00BC7BEF"/>
    <w:rsid w:val="00BC7D0A"/>
    <w:rsid w:val="00BD0157"/>
    <w:rsid w:val="00BD0281"/>
    <w:rsid w:val="00BD06F1"/>
    <w:rsid w:val="00BD1152"/>
    <w:rsid w:val="00BD20B4"/>
    <w:rsid w:val="00BD2307"/>
    <w:rsid w:val="00BD3024"/>
    <w:rsid w:val="00BD46F1"/>
    <w:rsid w:val="00BD476E"/>
    <w:rsid w:val="00BD4C3B"/>
    <w:rsid w:val="00BD6A5F"/>
    <w:rsid w:val="00BD6E7B"/>
    <w:rsid w:val="00BD7BFF"/>
    <w:rsid w:val="00BD7D5E"/>
    <w:rsid w:val="00BE0736"/>
    <w:rsid w:val="00BE108C"/>
    <w:rsid w:val="00BE11D6"/>
    <w:rsid w:val="00BE1A99"/>
    <w:rsid w:val="00BE27F1"/>
    <w:rsid w:val="00BE31E5"/>
    <w:rsid w:val="00BE33F9"/>
    <w:rsid w:val="00BE4292"/>
    <w:rsid w:val="00BE437D"/>
    <w:rsid w:val="00BE44AD"/>
    <w:rsid w:val="00BE4D4A"/>
    <w:rsid w:val="00BE4DEC"/>
    <w:rsid w:val="00BE5101"/>
    <w:rsid w:val="00BE54AF"/>
    <w:rsid w:val="00BE6444"/>
    <w:rsid w:val="00BE6B16"/>
    <w:rsid w:val="00BE6E91"/>
    <w:rsid w:val="00BE7C43"/>
    <w:rsid w:val="00BE7FEF"/>
    <w:rsid w:val="00BF0362"/>
    <w:rsid w:val="00BF0DA3"/>
    <w:rsid w:val="00BF1795"/>
    <w:rsid w:val="00BF1B8C"/>
    <w:rsid w:val="00BF2939"/>
    <w:rsid w:val="00BF414C"/>
    <w:rsid w:val="00BF4F0C"/>
    <w:rsid w:val="00BF50B7"/>
    <w:rsid w:val="00BF5A52"/>
    <w:rsid w:val="00BF67A5"/>
    <w:rsid w:val="00BF6894"/>
    <w:rsid w:val="00C00BCC"/>
    <w:rsid w:val="00C01639"/>
    <w:rsid w:val="00C01C02"/>
    <w:rsid w:val="00C01C83"/>
    <w:rsid w:val="00C022B2"/>
    <w:rsid w:val="00C02B29"/>
    <w:rsid w:val="00C0309D"/>
    <w:rsid w:val="00C030A6"/>
    <w:rsid w:val="00C0371A"/>
    <w:rsid w:val="00C054AE"/>
    <w:rsid w:val="00C0562A"/>
    <w:rsid w:val="00C05F2A"/>
    <w:rsid w:val="00C0671F"/>
    <w:rsid w:val="00C0783A"/>
    <w:rsid w:val="00C07995"/>
    <w:rsid w:val="00C11373"/>
    <w:rsid w:val="00C119C7"/>
    <w:rsid w:val="00C12D37"/>
    <w:rsid w:val="00C13270"/>
    <w:rsid w:val="00C1388D"/>
    <w:rsid w:val="00C13E9C"/>
    <w:rsid w:val="00C14C3F"/>
    <w:rsid w:val="00C152A6"/>
    <w:rsid w:val="00C1631E"/>
    <w:rsid w:val="00C16A2B"/>
    <w:rsid w:val="00C176B1"/>
    <w:rsid w:val="00C22D7B"/>
    <w:rsid w:val="00C22D90"/>
    <w:rsid w:val="00C237F6"/>
    <w:rsid w:val="00C24590"/>
    <w:rsid w:val="00C24AA0"/>
    <w:rsid w:val="00C253B4"/>
    <w:rsid w:val="00C25B81"/>
    <w:rsid w:val="00C261BC"/>
    <w:rsid w:val="00C2672A"/>
    <w:rsid w:val="00C26D04"/>
    <w:rsid w:val="00C271C4"/>
    <w:rsid w:val="00C27E91"/>
    <w:rsid w:val="00C30113"/>
    <w:rsid w:val="00C305C7"/>
    <w:rsid w:val="00C3197B"/>
    <w:rsid w:val="00C319DF"/>
    <w:rsid w:val="00C31C54"/>
    <w:rsid w:val="00C31DA4"/>
    <w:rsid w:val="00C3358E"/>
    <w:rsid w:val="00C3394C"/>
    <w:rsid w:val="00C344D1"/>
    <w:rsid w:val="00C347F1"/>
    <w:rsid w:val="00C34B81"/>
    <w:rsid w:val="00C351CE"/>
    <w:rsid w:val="00C354AF"/>
    <w:rsid w:val="00C36081"/>
    <w:rsid w:val="00C36930"/>
    <w:rsid w:val="00C36A4E"/>
    <w:rsid w:val="00C36AF6"/>
    <w:rsid w:val="00C36B92"/>
    <w:rsid w:val="00C37455"/>
    <w:rsid w:val="00C37AA7"/>
    <w:rsid w:val="00C40E91"/>
    <w:rsid w:val="00C41AAD"/>
    <w:rsid w:val="00C41D12"/>
    <w:rsid w:val="00C420A0"/>
    <w:rsid w:val="00C42EF3"/>
    <w:rsid w:val="00C43262"/>
    <w:rsid w:val="00C437B9"/>
    <w:rsid w:val="00C437E4"/>
    <w:rsid w:val="00C43897"/>
    <w:rsid w:val="00C43BB2"/>
    <w:rsid w:val="00C4427D"/>
    <w:rsid w:val="00C44F50"/>
    <w:rsid w:val="00C45059"/>
    <w:rsid w:val="00C460C0"/>
    <w:rsid w:val="00C46C08"/>
    <w:rsid w:val="00C46C70"/>
    <w:rsid w:val="00C4712C"/>
    <w:rsid w:val="00C4723A"/>
    <w:rsid w:val="00C478C3"/>
    <w:rsid w:val="00C5033A"/>
    <w:rsid w:val="00C50B3F"/>
    <w:rsid w:val="00C50EB0"/>
    <w:rsid w:val="00C51548"/>
    <w:rsid w:val="00C51ACA"/>
    <w:rsid w:val="00C521B8"/>
    <w:rsid w:val="00C52239"/>
    <w:rsid w:val="00C5233E"/>
    <w:rsid w:val="00C535DA"/>
    <w:rsid w:val="00C53987"/>
    <w:rsid w:val="00C53C8D"/>
    <w:rsid w:val="00C540E0"/>
    <w:rsid w:val="00C544BD"/>
    <w:rsid w:val="00C54CB4"/>
    <w:rsid w:val="00C54E49"/>
    <w:rsid w:val="00C55899"/>
    <w:rsid w:val="00C559BE"/>
    <w:rsid w:val="00C55C8A"/>
    <w:rsid w:val="00C55F94"/>
    <w:rsid w:val="00C56315"/>
    <w:rsid w:val="00C57428"/>
    <w:rsid w:val="00C57753"/>
    <w:rsid w:val="00C57CDA"/>
    <w:rsid w:val="00C57D3F"/>
    <w:rsid w:val="00C60B9A"/>
    <w:rsid w:val="00C61AC7"/>
    <w:rsid w:val="00C61BF8"/>
    <w:rsid w:val="00C621B0"/>
    <w:rsid w:val="00C63AB6"/>
    <w:rsid w:val="00C64B29"/>
    <w:rsid w:val="00C65693"/>
    <w:rsid w:val="00C67989"/>
    <w:rsid w:val="00C7009D"/>
    <w:rsid w:val="00C70530"/>
    <w:rsid w:val="00C706BE"/>
    <w:rsid w:val="00C7072A"/>
    <w:rsid w:val="00C707C5"/>
    <w:rsid w:val="00C71308"/>
    <w:rsid w:val="00C71D23"/>
    <w:rsid w:val="00C729E8"/>
    <w:rsid w:val="00C72B62"/>
    <w:rsid w:val="00C72F8F"/>
    <w:rsid w:val="00C730C2"/>
    <w:rsid w:val="00C732C1"/>
    <w:rsid w:val="00C73543"/>
    <w:rsid w:val="00C736D8"/>
    <w:rsid w:val="00C7400C"/>
    <w:rsid w:val="00C74380"/>
    <w:rsid w:val="00C74825"/>
    <w:rsid w:val="00C75E38"/>
    <w:rsid w:val="00C75E94"/>
    <w:rsid w:val="00C763B1"/>
    <w:rsid w:val="00C76C18"/>
    <w:rsid w:val="00C76D73"/>
    <w:rsid w:val="00C8064A"/>
    <w:rsid w:val="00C80F4E"/>
    <w:rsid w:val="00C8103A"/>
    <w:rsid w:val="00C816AD"/>
    <w:rsid w:val="00C818E4"/>
    <w:rsid w:val="00C818E6"/>
    <w:rsid w:val="00C81DC4"/>
    <w:rsid w:val="00C8218C"/>
    <w:rsid w:val="00C82249"/>
    <w:rsid w:val="00C829B7"/>
    <w:rsid w:val="00C82E0B"/>
    <w:rsid w:val="00C82F80"/>
    <w:rsid w:val="00C851B1"/>
    <w:rsid w:val="00C85D56"/>
    <w:rsid w:val="00C85F81"/>
    <w:rsid w:val="00C8770A"/>
    <w:rsid w:val="00C87865"/>
    <w:rsid w:val="00C87C73"/>
    <w:rsid w:val="00C900A4"/>
    <w:rsid w:val="00C902B0"/>
    <w:rsid w:val="00C90DB0"/>
    <w:rsid w:val="00C91A75"/>
    <w:rsid w:val="00C927D1"/>
    <w:rsid w:val="00C929B2"/>
    <w:rsid w:val="00C92CB4"/>
    <w:rsid w:val="00C9315F"/>
    <w:rsid w:val="00C93430"/>
    <w:rsid w:val="00C934D8"/>
    <w:rsid w:val="00C93622"/>
    <w:rsid w:val="00C93905"/>
    <w:rsid w:val="00C93DBC"/>
    <w:rsid w:val="00C94183"/>
    <w:rsid w:val="00C94221"/>
    <w:rsid w:val="00C94437"/>
    <w:rsid w:val="00C948CA"/>
    <w:rsid w:val="00C94D8B"/>
    <w:rsid w:val="00C951E1"/>
    <w:rsid w:val="00C965F2"/>
    <w:rsid w:val="00C96977"/>
    <w:rsid w:val="00C96FA1"/>
    <w:rsid w:val="00C9741D"/>
    <w:rsid w:val="00C977C3"/>
    <w:rsid w:val="00C97C28"/>
    <w:rsid w:val="00C97F52"/>
    <w:rsid w:val="00CA011D"/>
    <w:rsid w:val="00CA3818"/>
    <w:rsid w:val="00CA3FFE"/>
    <w:rsid w:val="00CA40D0"/>
    <w:rsid w:val="00CA4EC5"/>
    <w:rsid w:val="00CA4ECC"/>
    <w:rsid w:val="00CA52A3"/>
    <w:rsid w:val="00CA53FD"/>
    <w:rsid w:val="00CA6533"/>
    <w:rsid w:val="00CA65AA"/>
    <w:rsid w:val="00CA6CA3"/>
    <w:rsid w:val="00CB00C2"/>
    <w:rsid w:val="00CB0B6E"/>
    <w:rsid w:val="00CB157B"/>
    <w:rsid w:val="00CB1B78"/>
    <w:rsid w:val="00CB1F7D"/>
    <w:rsid w:val="00CB26B9"/>
    <w:rsid w:val="00CB4A82"/>
    <w:rsid w:val="00CB4B4D"/>
    <w:rsid w:val="00CB6834"/>
    <w:rsid w:val="00CB6F66"/>
    <w:rsid w:val="00CC1835"/>
    <w:rsid w:val="00CC28C9"/>
    <w:rsid w:val="00CC2D33"/>
    <w:rsid w:val="00CC48C9"/>
    <w:rsid w:val="00CC5BA6"/>
    <w:rsid w:val="00CC695B"/>
    <w:rsid w:val="00CC6AC9"/>
    <w:rsid w:val="00CC754A"/>
    <w:rsid w:val="00CC7772"/>
    <w:rsid w:val="00CD0161"/>
    <w:rsid w:val="00CD2A43"/>
    <w:rsid w:val="00CD2CF9"/>
    <w:rsid w:val="00CD33A5"/>
    <w:rsid w:val="00CD33B4"/>
    <w:rsid w:val="00CD5738"/>
    <w:rsid w:val="00CD597E"/>
    <w:rsid w:val="00CD5AC7"/>
    <w:rsid w:val="00CD7182"/>
    <w:rsid w:val="00CD7D37"/>
    <w:rsid w:val="00CD7FA2"/>
    <w:rsid w:val="00CE04B1"/>
    <w:rsid w:val="00CE0FBD"/>
    <w:rsid w:val="00CE14D1"/>
    <w:rsid w:val="00CE15B5"/>
    <w:rsid w:val="00CE1AA0"/>
    <w:rsid w:val="00CE2207"/>
    <w:rsid w:val="00CE23DE"/>
    <w:rsid w:val="00CE25C0"/>
    <w:rsid w:val="00CE2736"/>
    <w:rsid w:val="00CE29B2"/>
    <w:rsid w:val="00CE32DD"/>
    <w:rsid w:val="00CE34A2"/>
    <w:rsid w:val="00CE4949"/>
    <w:rsid w:val="00CE4F5D"/>
    <w:rsid w:val="00CE59B0"/>
    <w:rsid w:val="00CE5F6B"/>
    <w:rsid w:val="00CE6F2A"/>
    <w:rsid w:val="00CE74D8"/>
    <w:rsid w:val="00CE77EF"/>
    <w:rsid w:val="00CF03EC"/>
    <w:rsid w:val="00CF105D"/>
    <w:rsid w:val="00CF1492"/>
    <w:rsid w:val="00CF1AE9"/>
    <w:rsid w:val="00CF1C5A"/>
    <w:rsid w:val="00CF1D4C"/>
    <w:rsid w:val="00CF1DF9"/>
    <w:rsid w:val="00CF21C3"/>
    <w:rsid w:val="00CF2A2B"/>
    <w:rsid w:val="00CF2C6B"/>
    <w:rsid w:val="00CF3308"/>
    <w:rsid w:val="00CF421E"/>
    <w:rsid w:val="00CF4359"/>
    <w:rsid w:val="00CF45B8"/>
    <w:rsid w:val="00CF4B17"/>
    <w:rsid w:val="00CF4F43"/>
    <w:rsid w:val="00CF567A"/>
    <w:rsid w:val="00CF57B1"/>
    <w:rsid w:val="00CF654B"/>
    <w:rsid w:val="00CF74A2"/>
    <w:rsid w:val="00D004B8"/>
    <w:rsid w:val="00D006A6"/>
    <w:rsid w:val="00D04117"/>
    <w:rsid w:val="00D04CC5"/>
    <w:rsid w:val="00D06755"/>
    <w:rsid w:val="00D07262"/>
    <w:rsid w:val="00D076C2"/>
    <w:rsid w:val="00D106CA"/>
    <w:rsid w:val="00D1087E"/>
    <w:rsid w:val="00D118AD"/>
    <w:rsid w:val="00D11F7F"/>
    <w:rsid w:val="00D11F83"/>
    <w:rsid w:val="00D12067"/>
    <w:rsid w:val="00D125A0"/>
    <w:rsid w:val="00D12702"/>
    <w:rsid w:val="00D12A46"/>
    <w:rsid w:val="00D132C0"/>
    <w:rsid w:val="00D13704"/>
    <w:rsid w:val="00D13C25"/>
    <w:rsid w:val="00D14192"/>
    <w:rsid w:val="00D146B6"/>
    <w:rsid w:val="00D14788"/>
    <w:rsid w:val="00D14BB8"/>
    <w:rsid w:val="00D14CBE"/>
    <w:rsid w:val="00D14F5F"/>
    <w:rsid w:val="00D1618A"/>
    <w:rsid w:val="00D1639B"/>
    <w:rsid w:val="00D164E5"/>
    <w:rsid w:val="00D16EBA"/>
    <w:rsid w:val="00D17059"/>
    <w:rsid w:val="00D17B5F"/>
    <w:rsid w:val="00D21472"/>
    <w:rsid w:val="00D21620"/>
    <w:rsid w:val="00D21FE5"/>
    <w:rsid w:val="00D23487"/>
    <w:rsid w:val="00D2443A"/>
    <w:rsid w:val="00D24B74"/>
    <w:rsid w:val="00D309A3"/>
    <w:rsid w:val="00D30E80"/>
    <w:rsid w:val="00D3367C"/>
    <w:rsid w:val="00D33DA1"/>
    <w:rsid w:val="00D34F39"/>
    <w:rsid w:val="00D355C1"/>
    <w:rsid w:val="00D35A69"/>
    <w:rsid w:val="00D35B3A"/>
    <w:rsid w:val="00D37942"/>
    <w:rsid w:val="00D404BA"/>
    <w:rsid w:val="00D40DD4"/>
    <w:rsid w:val="00D41BEC"/>
    <w:rsid w:val="00D41FE7"/>
    <w:rsid w:val="00D42BB2"/>
    <w:rsid w:val="00D42E26"/>
    <w:rsid w:val="00D43200"/>
    <w:rsid w:val="00D43E01"/>
    <w:rsid w:val="00D4424D"/>
    <w:rsid w:val="00D442C8"/>
    <w:rsid w:val="00D445C1"/>
    <w:rsid w:val="00D44E68"/>
    <w:rsid w:val="00D45512"/>
    <w:rsid w:val="00D4561D"/>
    <w:rsid w:val="00D46531"/>
    <w:rsid w:val="00D467F5"/>
    <w:rsid w:val="00D46ECC"/>
    <w:rsid w:val="00D50082"/>
    <w:rsid w:val="00D503C2"/>
    <w:rsid w:val="00D50422"/>
    <w:rsid w:val="00D516D6"/>
    <w:rsid w:val="00D518D2"/>
    <w:rsid w:val="00D52E55"/>
    <w:rsid w:val="00D53F36"/>
    <w:rsid w:val="00D5472B"/>
    <w:rsid w:val="00D54B1F"/>
    <w:rsid w:val="00D54E31"/>
    <w:rsid w:val="00D54FD7"/>
    <w:rsid w:val="00D5595F"/>
    <w:rsid w:val="00D567C3"/>
    <w:rsid w:val="00D56889"/>
    <w:rsid w:val="00D57287"/>
    <w:rsid w:val="00D5745D"/>
    <w:rsid w:val="00D57B4F"/>
    <w:rsid w:val="00D6102F"/>
    <w:rsid w:val="00D612BF"/>
    <w:rsid w:val="00D61726"/>
    <w:rsid w:val="00D61A12"/>
    <w:rsid w:val="00D61CD3"/>
    <w:rsid w:val="00D640F4"/>
    <w:rsid w:val="00D6455C"/>
    <w:rsid w:val="00D6462C"/>
    <w:rsid w:val="00D66308"/>
    <w:rsid w:val="00D66D12"/>
    <w:rsid w:val="00D675EA"/>
    <w:rsid w:val="00D67759"/>
    <w:rsid w:val="00D67775"/>
    <w:rsid w:val="00D708DC"/>
    <w:rsid w:val="00D709B0"/>
    <w:rsid w:val="00D7179C"/>
    <w:rsid w:val="00D71D42"/>
    <w:rsid w:val="00D723B5"/>
    <w:rsid w:val="00D73437"/>
    <w:rsid w:val="00D749C5"/>
    <w:rsid w:val="00D74AB6"/>
    <w:rsid w:val="00D76919"/>
    <w:rsid w:val="00D76E17"/>
    <w:rsid w:val="00D808EA"/>
    <w:rsid w:val="00D812EF"/>
    <w:rsid w:val="00D816BD"/>
    <w:rsid w:val="00D816E6"/>
    <w:rsid w:val="00D835B9"/>
    <w:rsid w:val="00D83B47"/>
    <w:rsid w:val="00D83ED7"/>
    <w:rsid w:val="00D83F98"/>
    <w:rsid w:val="00D8453B"/>
    <w:rsid w:val="00D84CB5"/>
    <w:rsid w:val="00D84D93"/>
    <w:rsid w:val="00D8566C"/>
    <w:rsid w:val="00D869C2"/>
    <w:rsid w:val="00D8721C"/>
    <w:rsid w:val="00D87BA2"/>
    <w:rsid w:val="00D90C2A"/>
    <w:rsid w:val="00D90C8E"/>
    <w:rsid w:val="00D91F84"/>
    <w:rsid w:val="00D932A8"/>
    <w:rsid w:val="00D934AA"/>
    <w:rsid w:val="00D94800"/>
    <w:rsid w:val="00D94901"/>
    <w:rsid w:val="00D95054"/>
    <w:rsid w:val="00D95DE8"/>
    <w:rsid w:val="00D97522"/>
    <w:rsid w:val="00D975FF"/>
    <w:rsid w:val="00DA022E"/>
    <w:rsid w:val="00DA0D97"/>
    <w:rsid w:val="00DA0EC5"/>
    <w:rsid w:val="00DA1B29"/>
    <w:rsid w:val="00DA469C"/>
    <w:rsid w:val="00DA46CC"/>
    <w:rsid w:val="00DA50EC"/>
    <w:rsid w:val="00DA55E7"/>
    <w:rsid w:val="00DA5713"/>
    <w:rsid w:val="00DA58F3"/>
    <w:rsid w:val="00DA5E13"/>
    <w:rsid w:val="00DA62B8"/>
    <w:rsid w:val="00DA69D4"/>
    <w:rsid w:val="00DA7DF6"/>
    <w:rsid w:val="00DB1D4C"/>
    <w:rsid w:val="00DB1E88"/>
    <w:rsid w:val="00DB3B5B"/>
    <w:rsid w:val="00DB403E"/>
    <w:rsid w:val="00DB43B6"/>
    <w:rsid w:val="00DB4683"/>
    <w:rsid w:val="00DB47C4"/>
    <w:rsid w:val="00DB4CC6"/>
    <w:rsid w:val="00DB55EE"/>
    <w:rsid w:val="00DB5D0A"/>
    <w:rsid w:val="00DB69CE"/>
    <w:rsid w:val="00DB7467"/>
    <w:rsid w:val="00DC0476"/>
    <w:rsid w:val="00DC0B9A"/>
    <w:rsid w:val="00DC0EAB"/>
    <w:rsid w:val="00DC1E3A"/>
    <w:rsid w:val="00DC2121"/>
    <w:rsid w:val="00DC2535"/>
    <w:rsid w:val="00DC2678"/>
    <w:rsid w:val="00DC2CD8"/>
    <w:rsid w:val="00DC2F03"/>
    <w:rsid w:val="00DC2FB6"/>
    <w:rsid w:val="00DC3B99"/>
    <w:rsid w:val="00DC3D1F"/>
    <w:rsid w:val="00DC3F14"/>
    <w:rsid w:val="00DC4825"/>
    <w:rsid w:val="00DC4A4F"/>
    <w:rsid w:val="00DC53F4"/>
    <w:rsid w:val="00DC5423"/>
    <w:rsid w:val="00DC653F"/>
    <w:rsid w:val="00DC657F"/>
    <w:rsid w:val="00DC6A52"/>
    <w:rsid w:val="00DC7990"/>
    <w:rsid w:val="00DC7A2E"/>
    <w:rsid w:val="00DD22AA"/>
    <w:rsid w:val="00DD2780"/>
    <w:rsid w:val="00DD2FB2"/>
    <w:rsid w:val="00DD45C3"/>
    <w:rsid w:val="00DD49D2"/>
    <w:rsid w:val="00DD4BC0"/>
    <w:rsid w:val="00DD4D00"/>
    <w:rsid w:val="00DD571A"/>
    <w:rsid w:val="00DD6131"/>
    <w:rsid w:val="00DD6491"/>
    <w:rsid w:val="00DD6536"/>
    <w:rsid w:val="00DD78D4"/>
    <w:rsid w:val="00DE2422"/>
    <w:rsid w:val="00DE2476"/>
    <w:rsid w:val="00DE2972"/>
    <w:rsid w:val="00DE2AF0"/>
    <w:rsid w:val="00DE4CF4"/>
    <w:rsid w:val="00DE4DA5"/>
    <w:rsid w:val="00DE5334"/>
    <w:rsid w:val="00DE62A6"/>
    <w:rsid w:val="00DE67EC"/>
    <w:rsid w:val="00DE6A75"/>
    <w:rsid w:val="00DE6FFE"/>
    <w:rsid w:val="00DE766B"/>
    <w:rsid w:val="00DE7D3E"/>
    <w:rsid w:val="00DF0336"/>
    <w:rsid w:val="00DF040B"/>
    <w:rsid w:val="00DF087F"/>
    <w:rsid w:val="00DF0BAA"/>
    <w:rsid w:val="00DF0C20"/>
    <w:rsid w:val="00DF10F0"/>
    <w:rsid w:val="00DF1194"/>
    <w:rsid w:val="00DF148D"/>
    <w:rsid w:val="00DF1B2F"/>
    <w:rsid w:val="00DF1DC5"/>
    <w:rsid w:val="00DF2222"/>
    <w:rsid w:val="00DF27B1"/>
    <w:rsid w:val="00DF293F"/>
    <w:rsid w:val="00DF2D39"/>
    <w:rsid w:val="00DF33BC"/>
    <w:rsid w:val="00DF363B"/>
    <w:rsid w:val="00DF3A46"/>
    <w:rsid w:val="00DF453D"/>
    <w:rsid w:val="00DF4DCE"/>
    <w:rsid w:val="00DF4F18"/>
    <w:rsid w:val="00DF5554"/>
    <w:rsid w:val="00DF5670"/>
    <w:rsid w:val="00DF5B6F"/>
    <w:rsid w:val="00DF6C49"/>
    <w:rsid w:val="00DF6E94"/>
    <w:rsid w:val="00E006A0"/>
    <w:rsid w:val="00E00D28"/>
    <w:rsid w:val="00E01915"/>
    <w:rsid w:val="00E05546"/>
    <w:rsid w:val="00E06C49"/>
    <w:rsid w:val="00E07105"/>
    <w:rsid w:val="00E07644"/>
    <w:rsid w:val="00E07BC3"/>
    <w:rsid w:val="00E10146"/>
    <w:rsid w:val="00E10286"/>
    <w:rsid w:val="00E1085C"/>
    <w:rsid w:val="00E10A67"/>
    <w:rsid w:val="00E10EE9"/>
    <w:rsid w:val="00E11126"/>
    <w:rsid w:val="00E11606"/>
    <w:rsid w:val="00E117B0"/>
    <w:rsid w:val="00E117DF"/>
    <w:rsid w:val="00E119E0"/>
    <w:rsid w:val="00E1326F"/>
    <w:rsid w:val="00E1331D"/>
    <w:rsid w:val="00E1337B"/>
    <w:rsid w:val="00E133C8"/>
    <w:rsid w:val="00E135A9"/>
    <w:rsid w:val="00E14530"/>
    <w:rsid w:val="00E14BF6"/>
    <w:rsid w:val="00E1613C"/>
    <w:rsid w:val="00E16237"/>
    <w:rsid w:val="00E16576"/>
    <w:rsid w:val="00E16A6E"/>
    <w:rsid w:val="00E16A86"/>
    <w:rsid w:val="00E17107"/>
    <w:rsid w:val="00E17DE5"/>
    <w:rsid w:val="00E204CD"/>
    <w:rsid w:val="00E21CC2"/>
    <w:rsid w:val="00E21DC3"/>
    <w:rsid w:val="00E223E8"/>
    <w:rsid w:val="00E22AB6"/>
    <w:rsid w:val="00E22CD0"/>
    <w:rsid w:val="00E23196"/>
    <w:rsid w:val="00E2332C"/>
    <w:rsid w:val="00E2346C"/>
    <w:rsid w:val="00E23AA8"/>
    <w:rsid w:val="00E23BD7"/>
    <w:rsid w:val="00E26297"/>
    <w:rsid w:val="00E27845"/>
    <w:rsid w:val="00E27B4C"/>
    <w:rsid w:val="00E3000F"/>
    <w:rsid w:val="00E314BA"/>
    <w:rsid w:val="00E31694"/>
    <w:rsid w:val="00E31740"/>
    <w:rsid w:val="00E31C76"/>
    <w:rsid w:val="00E32E51"/>
    <w:rsid w:val="00E331DC"/>
    <w:rsid w:val="00E339D0"/>
    <w:rsid w:val="00E3400A"/>
    <w:rsid w:val="00E346B1"/>
    <w:rsid w:val="00E34B6D"/>
    <w:rsid w:val="00E35154"/>
    <w:rsid w:val="00E357A0"/>
    <w:rsid w:val="00E35BDB"/>
    <w:rsid w:val="00E3637F"/>
    <w:rsid w:val="00E36F4C"/>
    <w:rsid w:val="00E40085"/>
    <w:rsid w:val="00E41641"/>
    <w:rsid w:val="00E4192D"/>
    <w:rsid w:val="00E4238D"/>
    <w:rsid w:val="00E4349F"/>
    <w:rsid w:val="00E43BE6"/>
    <w:rsid w:val="00E43DF9"/>
    <w:rsid w:val="00E4445F"/>
    <w:rsid w:val="00E447C3"/>
    <w:rsid w:val="00E44AAD"/>
    <w:rsid w:val="00E44D1C"/>
    <w:rsid w:val="00E45A9B"/>
    <w:rsid w:val="00E467DC"/>
    <w:rsid w:val="00E47872"/>
    <w:rsid w:val="00E47A10"/>
    <w:rsid w:val="00E500DC"/>
    <w:rsid w:val="00E5035E"/>
    <w:rsid w:val="00E5091F"/>
    <w:rsid w:val="00E50DE2"/>
    <w:rsid w:val="00E51AA5"/>
    <w:rsid w:val="00E51EC3"/>
    <w:rsid w:val="00E539BA"/>
    <w:rsid w:val="00E546B4"/>
    <w:rsid w:val="00E55358"/>
    <w:rsid w:val="00E5621C"/>
    <w:rsid w:val="00E5702D"/>
    <w:rsid w:val="00E574C8"/>
    <w:rsid w:val="00E57637"/>
    <w:rsid w:val="00E579DC"/>
    <w:rsid w:val="00E60122"/>
    <w:rsid w:val="00E605B8"/>
    <w:rsid w:val="00E60A08"/>
    <w:rsid w:val="00E60E1E"/>
    <w:rsid w:val="00E61025"/>
    <w:rsid w:val="00E611B5"/>
    <w:rsid w:val="00E6176F"/>
    <w:rsid w:val="00E61A44"/>
    <w:rsid w:val="00E61F22"/>
    <w:rsid w:val="00E62247"/>
    <w:rsid w:val="00E62844"/>
    <w:rsid w:val="00E628E6"/>
    <w:rsid w:val="00E629CD"/>
    <w:rsid w:val="00E62B7A"/>
    <w:rsid w:val="00E63FAF"/>
    <w:rsid w:val="00E647A0"/>
    <w:rsid w:val="00E657E9"/>
    <w:rsid w:val="00E65FC1"/>
    <w:rsid w:val="00E66332"/>
    <w:rsid w:val="00E668A6"/>
    <w:rsid w:val="00E6737C"/>
    <w:rsid w:val="00E6744B"/>
    <w:rsid w:val="00E675FB"/>
    <w:rsid w:val="00E67EDC"/>
    <w:rsid w:val="00E700DB"/>
    <w:rsid w:val="00E70911"/>
    <w:rsid w:val="00E71C29"/>
    <w:rsid w:val="00E73045"/>
    <w:rsid w:val="00E73106"/>
    <w:rsid w:val="00E73748"/>
    <w:rsid w:val="00E74178"/>
    <w:rsid w:val="00E7487E"/>
    <w:rsid w:val="00E74BFF"/>
    <w:rsid w:val="00E74D68"/>
    <w:rsid w:val="00E75355"/>
    <w:rsid w:val="00E757D3"/>
    <w:rsid w:val="00E75E55"/>
    <w:rsid w:val="00E75F46"/>
    <w:rsid w:val="00E76403"/>
    <w:rsid w:val="00E765F6"/>
    <w:rsid w:val="00E76EDB"/>
    <w:rsid w:val="00E774D3"/>
    <w:rsid w:val="00E7780F"/>
    <w:rsid w:val="00E810A5"/>
    <w:rsid w:val="00E815EA"/>
    <w:rsid w:val="00E81A09"/>
    <w:rsid w:val="00E81F3D"/>
    <w:rsid w:val="00E83213"/>
    <w:rsid w:val="00E83821"/>
    <w:rsid w:val="00E83AFC"/>
    <w:rsid w:val="00E843CC"/>
    <w:rsid w:val="00E84A2A"/>
    <w:rsid w:val="00E84C06"/>
    <w:rsid w:val="00E84DF1"/>
    <w:rsid w:val="00E84EBF"/>
    <w:rsid w:val="00E855D3"/>
    <w:rsid w:val="00E856C1"/>
    <w:rsid w:val="00E85D0C"/>
    <w:rsid w:val="00E86F97"/>
    <w:rsid w:val="00E87248"/>
    <w:rsid w:val="00E87500"/>
    <w:rsid w:val="00E900A7"/>
    <w:rsid w:val="00E900F0"/>
    <w:rsid w:val="00E90817"/>
    <w:rsid w:val="00E9121C"/>
    <w:rsid w:val="00E9133D"/>
    <w:rsid w:val="00E92258"/>
    <w:rsid w:val="00E94C65"/>
    <w:rsid w:val="00E95352"/>
    <w:rsid w:val="00E95720"/>
    <w:rsid w:val="00E95E62"/>
    <w:rsid w:val="00E96022"/>
    <w:rsid w:val="00E96560"/>
    <w:rsid w:val="00E96746"/>
    <w:rsid w:val="00E96AE8"/>
    <w:rsid w:val="00E976B2"/>
    <w:rsid w:val="00E97ABE"/>
    <w:rsid w:val="00E97B71"/>
    <w:rsid w:val="00E97DC3"/>
    <w:rsid w:val="00E97F9F"/>
    <w:rsid w:val="00EA0C12"/>
    <w:rsid w:val="00EA0FB3"/>
    <w:rsid w:val="00EA1185"/>
    <w:rsid w:val="00EA1370"/>
    <w:rsid w:val="00EA1959"/>
    <w:rsid w:val="00EA2DD1"/>
    <w:rsid w:val="00EA3013"/>
    <w:rsid w:val="00EA352F"/>
    <w:rsid w:val="00EA3AAE"/>
    <w:rsid w:val="00EA3BA1"/>
    <w:rsid w:val="00EA3BEA"/>
    <w:rsid w:val="00EA3E54"/>
    <w:rsid w:val="00EA3F75"/>
    <w:rsid w:val="00EA417A"/>
    <w:rsid w:val="00EA444F"/>
    <w:rsid w:val="00EA4857"/>
    <w:rsid w:val="00EA4BDC"/>
    <w:rsid w:val="00EA5131"/>
    <w:rsid w:val="00EA581D"/>
    <w:rsid w:val="00EA5875"/>
    <w:rsid w:val="00EA5F4A"/>
    <w:rsid w:val="00EA637B"/>
    <w:rsid w:val="00EA7C86"/>
    <w:rsid w:val="00EB009D"/>
    <w:rsid w:val="00EB0361"/>
    <w:rsid w:val="00EB22E8"/>
    <w:rsid w:val="00EB48BA"/>
    <w:rsid w:val="00EB4BEE"/>
    <w:rsid w:val="00EB4EA7"/>
    <w:rsid w:val="00EB5815"/>
    <w:rsid w:val="00EB5E91"/>
    <w:rsid w:val="00EB7A16"/>
    <w:rsid w:val="00EC009E"/>
    <w:rsid w:val="00EC0447"/>
    <w:rsid w:val="00EC0931"/>
    <w:rsid w:val="00EC1673"/>
    <w:rsid w:val="00EC1987"/>
    <w:rsid w:val="00EC2D7F"/>
    <w:rsid w:val="00EC2E6D"/>
    <w:rsid w:val="00EC31EE"/>
    <w:rsid w:val="00EC3514"/>
    <w:rsid w:val="00EC3951"/>
    <w:rsid w:val="00EC3CF5"/>
    <w:rsid w:val="00EC4136"/>
    <w:rsid w:val="00EC41C4"/>
    <w:rsid w:val="00EC4692"/>
    <w:rsid w:val="00EC4929"/>
    <w:rsid w:val="00EC49A5"/>
    <w:rsid w:val="00EC4CCE"/>
    <w:rsid w:val="00EC4F25"/>
    <w:rsid w:val="00EC5124"/>
    <w:rsid w:val="00EC5203"/>
    <w:rsid w:val="00EC5C43"/>
    <w:rsid w:val="00EC66CD"/>
    <w:rsid w:val="00EC6D52"/>
    <w:rsid w:val="00EC72C1"/>
    <w:rsid w:val="00EC7774"/>
    <w:rsid w:val="00ED02D2"/>
    <w:rsid w:val="00ED103D"/>
    <w:rsid w:val="00ED13D6"/>
    <w:rsid w:val="00ED2540"/>
    <w:rsid w:val="00ED3FC5"/>
    <w:rsid w:val="00ED4184"/>
    <w:rsid w:val="00ED4ABD"/>
    <w:rsid w:val="00ED4F61"/>
    <w:rsid w:val="00ED5319"/>
    <w:rsid w:val="00ED5DF2"/>
    <w:rsid w:val="00EE095F"/>
    <w:rsid w:val="00EE0B7A"/>
    <w:rsid w:val="00EE14A2"/>
    <w:rsid w:val="00EE1730"/>
    <w:rsid w:val="00EE31A6"/>
    <w:rsid w:val="00EE34A9"/>
    <w:rsid w:val="00EE3629"/>
    <w:rsid w:val="00EE3D60"/>
    <w:rsid w:val="00EE3FE1"/>
    <w:rsid w:val="00EE3FF8"/>
    <w:rsid w:val="00EE4D86"/>
    <w:rsid w:val="00EE5C2A"/>
    <w:rsid w:val="00EE7027"/>
    <w:rsid w:val="00EE7545"/>
    <w:rsid w:val="00EE7944"/>
    <w:rsid w:val="00EE7A53"/>
    <w:rsid w:val="00EF032B"/>
    <w:rsid w:val="00EF0369"/>
    <w:rsid w:val="00EF1016"/>
    <w:rsid w:val="00EF19BF"/>
    <w:rsid w:val="00EF27F8"/>
    <w:rsid w:val="00EF3271"/>
    <w:rsid w:val="00EF35F0"/>
    <w:rsid w:val="00EF4A13"/>
    <w:rsid w:val="00EF549A"/>
    <w:rsid w:val="00EF5A22"/>
    <w:rsid w:val="00EF68E7"/>
    <w:rsid w:val="00EF6B0C"/>
    <w:rsid w:val="00EF6D9E"/>
    <w:rsid w:val="00EF6F1C"/>
    <w:rsid w:val="00EF6FA7"/>
    <w:rsid w:val="00EF7DF3"/>
    <w:rsid w:val="00EF7E6E"/>
    <w:rsid w:val="00F0089D"/>
    <w:rsid w:val="00F00BF8"/>
    <w:rsid w:val="00F01B19"/>
    <w:rsid w:val="00F02B6C"/>
    <w:rsid w:val="00F03425"/>
    <w:rsid w:val="00F03873"/>
    <w:rsid w:val="00F04191"/>
    <w:rsid w:val="00F04B2C"/>
    <w:rsid w:val="00F05518"/>
    <w:rsid w:val="00F05F16"/>
    <w:rsid w:val="00F06531"/>
    <w:rsid w:val="00F06CF6"/>
    <w:rsid w:val="00F07A97"/>
    <w:rsid w:val="00F07AE5"/>
    <w:rsid w:val="00F07E51"/>
    <w:rsid w:val="00F105DB"/>
    <w:rsid w:val="00F10C23"/>
    <w:rsid w:val="00F10DE6"/>
    <w:rsid w:val="00F116FE"/>
    <w:rsid w:val="00F11848"/>
    <w:rsid w:val="00F118C2"/>
    <w:rsid w:val="00F118F3"/>
    <w:rsid w:val="00F1193B"/>
    <w:rsid w:val="00F119CF"/>
    <w:rsid w:val="00F11C16"/>
    <w:rsid w:val="00F1211F"/>
    <w:rsid w:val="00F13890"/>
    <w:rsid w:val="00F13EAE"/>
    <w:rsid w:val="00F14152"/>
    <w:rsid w:val="00F142F1"/>
    <w:rsid w:val="00F14C14"/>
    <w:rsid w:val="00F15195"/>
    <w:rsid w:val="00F15317"/>
    <w:rsid w:val="00F1740A"/>
    <w:rsid w:val="00F17D4F"/>
    <w:rsid w:val="00F209DC"/>
    <w:rsid w:val="00F21410"/>
    <w:rsid w:val="00F21453"/>
    <w:rsid w:val="00F21E66"/>
    <w:rsid w:val="00F23BF2"/>
    <w:rsid w:val="00F23E02"/>
    <w:rsid w:val="00F2448B"/>
    <w:rsid w:val="00F25948"/>
    <w:rsid w:val="00F25F1E"/>
    <w:rsid w:val="00F260D8"/>
    <w:rsid w:val="00F2677B"/>
    <w:rsid w:val="00F26CBC"/>
    <w:rsid w:val="00F26CCB"/>
    <w:rsid w:val="00F26FEC"/>
    <w:rsid w:val="00F2768A"/>
    <w:rsid w:val="00F27796"/>
    <w:rsid w:val="00F3064A"/>
    <w:rsid w:val="00F3135A"/>
    <w:rsid w:val="00F316A7"/>
    <w:rsid w:val="00F31D87"/>
    <w:rsid w:val="00F321F5"/>
    <w:rsid w:val="00F342A4"/>
    <w:rsid w:val="00F34B21"/>
    <w:rsid w:val="00F353AF"/>
    <w:rsid w:val="00F35656"/>
    <w:rsid w:val="00F35B0D"/>
    <w:rsid w:val="00F361F3"/>
    <w:rsid w:val="00F364AC"/>
    <w:rsid w:val="00F370EA"/>
    <w:rsid w:val="00F37C63"/>
    <w:rsid w:val="00F37F62"/>
    <w:rsid w:val="00F40743"/>
    <w:rsid w:val="00F410AD"/>
    <w:rsid w:val="00F417BD"/>
    <w:rsid w:val="00F4291E"/>
    <w:rsid w:val="00F42ACE"/>
    <w:rsid w:val="00F4363A"/>
    <w:rsid w:val="00F43778"/>
    <w:rsid w:val="00F44267"/>
    <w:rsid w:val="00F44FA1"/>
    <w:rsid w:val="00F454FA"/>
    <w:rsid w:val="00F4626A"/>
    <w:rsid w:val="00F47670"/>
    <w:rsid w:val="00F47A22"/>
    <w:rsid w:val="00F50000"/>
    <w:rsid w:val="00F50BB7"/>
    <w:rsid w:val="00F51039"/>
    <w:rsid w:val="00F51501"/>
    <w:rsid w:val="00F5263D"/>
    <w:rsid w:val="00F52805"/>
    <w:rsid w:val="00F52F14"/>
    <w:rsid w:val="00F530B0"/>
    <w:rsid w:val="00F530F3"/>
    <w:rsid w:val="00F53879"/>
    <w:rsid w:val="00F541CC"/>
    <w:rsid w:val="00F547E0"/>
    <w:rsid w:val="00F548B3"/>
    <w:rsid w:val="00F54BBA"/>
    <w:rsid w:val="00F54FF5"/>
    <w:rsid w:val="00F5634F"/>
    <w:rsid w:val="00F563FD"/>
    <w:rsid w:val="00F60EF9"/>
    <w:rsid w:val="00F61086"/>
    <w:rsid w:val="00F617BE"/>
    <w:rsid w:val="00F6216C"/>
    <w:rsid w:val="00F624BE"/>
    <w:rsid w:val="00F62E3B"/>
    <w:rsid w:val="00F63158"/>
    <w:rsid w:val="00F63948"/>
    <w:rsid w:val="00F63B9F"/>
    <w:rsid w:val="00F63C66"/>
    <w:rsid w:val="00F645D5"/>
    <w:rsid w:val="00F64B46"/>
    <w:rsid w:val="00F65E7B"/>
    <w:rsid w:val="00F6718D"/>
    <w:rsid w:val="00F672BA"/>
    <w:rsid w:val="00F67D21"/>
    <w:rsid w:val="00F67EFD"/>
    <w:rsid w:val="00F7069A"/>
    <w:rsid w:val="00F7079C"/>
    <w:rsid w:val="00F715BA"/>
    <w:rsid w:val="00F71664"/>
    <w:rsid w:val="00F71A62"/>
    <w:rsid w:val="00F71CE7"/>
    <w:rsid w:val="00F72077"/>
    <w:rsid w:val="00F72FEA"/>
    <w:rsid w:val="00F74D09"/>
    <w:rsid w:val="00F7590A"/>
    <w:rsid w:val="00F762FA"/>
    <w:rsid w:val="00F77006"/>
    <w:rsid w:val="00F7735D"/>
    <w:rsid w:val="00F77A66"/>
    <w:rsid w:val="00F80AC2"/>
    <w:rsid w:val="00F8102E"/>
    <w:rsid w:val="00F8115E"/>
    <w:rsid w:val="00F820F7"/>
    <w:rsid w:val="00F8224B"/>
    <w:rsid w:val="00F839EF"/>
    <w:rsid w:val="00F83E46"/>
    <w:rsid w:val="00F84091"/>
    <w:rsid w:val="00F849AB"/>
    <w:rsid w:val="00F84E8C"/>
    <w:rsid w:val="00F851DA"/>
    <w:rsid w:val="00F851EF"/>
    <w:rsid w:val="00F85502"/>
    <w:rsid w:val="00F85DE2"/>
    <w:rsid w:val="00F8630D"/>
    <w:rsid w:val="00F86618"/>
    <w:rsid w:val="00F86A79"/>
    <w:rsid w:val="00F86C14"/>
    <w:rsid w:val="00F871CC"/>
    <w:rsid w:val="00F90F23"/>
    <w:rsid w:val="00F91C6E"/>
    <w:rsid w:val="00F91C82"/>
    <w:rsid w:val="00F91CEA"/>
    <w:rsid w:val="00F926D1"/>
    <w:rsid w:val="00F92A1C"/>
    <w:rsid w:val="00F92AE5"/>
    <w:rsid w:val="00F92BFC"/>
    <w:rsid w:val="00F92E2B"/>
    <w:rsid w:val="00F9413C"/>
    <w:rsid w:val="00F95418"/>
    <w:rsid w:val="00F954F2"/>
    <w:rsid w:val="00F96266"/>
    <w:rsid w:val="00F96862"/>
    <w:rsid w:val="00F96F4A"/>
    <w:rsid w:val="00FA036F"/>
    <w:rsid w:val="00FA07FD"/>
    <w:rsid w:val="00FA0BCF"/>
    <w:rsid w:val="00FA1F11"/>
    <w:rsid w:val="00FA2E31"/>
    <w:rsid w:val="00FA3017"/>
    <w:rsid w:val="00FA3782"/>
    <w:rsid w:val="00FA4C50"/>
    <w:rsid w:val="00FA50D6"/>
    <w:rsid w:val="00FA656D"/>
    <w:rsid w:val="00FA6A54"/>
    <w:rsid w:val="00FA6BD4"/>
    <w:rsid w:val="00FA6DAA"/>
    <w:rsid w:val="00FA7559"/>
    <w:rsid w:val="00FA76E5"/>
    <w:rsid w:val="00FB0774"/>
    <w:rsid w:val="00FB1206"/>
    <w:rsid w:val="00FB1D9A"/>
    <w:rsid w:val="00FB458F"/>
    <w:rsid w:val="00FB477E"/>
    <w:rsid w:val="00FB6052"/>
    <w:rsid w:val="00FB621C"/>
    <w:rsid w:val="00FB72C6"/>
    <w:rsid w:val="00FB7512"/>
    <w:rsid w:val="00FB7757"/>
    <w:rsid w:val="00FB7968"/>
    <w:rsid w:val="00FB7E19"/>
    <w:rsid w:val="00FC0079"/>
    <w:rsid w:val="00FC0AC3"/>
    <w:rsid w:val="00FC0D54"/>
    <w:rsid w:val="00FC1940"/>
    <w:rsid w:val="00FC1955"/>
    <w:rsid w:val="00FC1CD3"/>
    <w:rsid w:val="00FC32DE"/>
    <w:rsid w:val="00FC344B"/>
    <w:rsid w:val="00FC3C63"/>
    <w:rsid w:val="00FC4073"/>
    <w:rsid w:val="00FC42DA"/>
    <w:rsid w:val="00FC4544"/>
    <w:rsid w:val="00FC4582"/>
    <w:rsid w:val="00FC5444"/>
    <w:rsid w:val="00FC6139"/>
    <w:rsid w:val="00FC654F"/>
    <w:rsid w:val="00FC773B"/>
    <w:rsid w:val="00FC77B4"/>
    <w:rsid w:val="00FD0841"/>
    <w:rsid w:val="00FD1667"/>
    <w:rsid w:val="00FD1923"/>
    <w:rsid w:val="00FD198A"/>
    <w:rsid w:val="00FD2102"/>
    <w:rsid w:val="00FD265D"/>
    <w:rsid w:val="00FD2A1D"/>
    <w:rsid w:val="00FD2B24"/>
    <w:rsid w:val="00FD3AAE"/>
    <w:rsid w:val="00FD4181"/>
    <w:rsid w:val="00FD41BF"/>
    <w:rsid w:val="00FD4667"/>
    <w:rsid w:val="00FD4766"/>
    <w:rsid w:val="00FD5470"/>
    <w:rsid w:val="00FD55A9"/>
    <w:rsid w:val="00FD7092"/>
    <w:rsid w:val="00FD7AD1"/>
    <w:rsid w:val="00FD7BB7"/>
    <w:rsid w:val="00FD7D5C"/>
    <w:rsid w:val="00FD7F1E"/>
    <w:rsid w:val="00FE003C"/>
    <w:rsid w:val="00FE0D64"/>
    <w:rsid w:val="00FE1B99"/>
    <w:rsid w:val="00FE24DE"/>
    <w:rsid w:val="00FE2728"/>
    <w:rsid w:val="00FE2A7F"/>
    <w:rsid w:val="00FE2ADB"/>
    <w:rsid w:val="00FE2BF5"/>
    <w:rsid w:val="00FE3495"/>
    <w:rsid w:val="00FE3F09"/>
    <w:rsid w:val="00FE402F"/>
    <w:rsid w:val="00FE42FD"/>
    <w:rsid w:val="00FE4725"/>
    <w:rsid w:val="00FE49E0"/>
    <w:rsid w:val="00FE6FD5"/>
    <w:rsid w:val="00FE7533"/>
    <w:rsid w:val="00FF0B02"/>
    <w:rsid w:val="00FF23E8"/>
    <w:rsid w:val="00FF41F9"/>
    <w:rsid w:val="00FF4239"/>
    <w:rsid w:val="00FF56CD"/>
    <w:rsid w:val="00FF5BD6"/>
    <w:rsid w:val="00FF65A0"/>
    <w:rsid w:val="00FF690E"/>
    <w:rsid w:val="00FF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BC4925D0-898C-417B-823D-FC5A2197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0A9B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31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361441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614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3614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7162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7162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fo-list-value-uzasadnienie">
    <w:name w:val="info-list-value-uzasadnienie"/>
    <w:rsid w:val="00D35B3A"/>
  </w:style>
  <w:style w:type="character" w:customStyle="1" w:styleId="Teksttreci">
    <w:name w:val="Tekst treści_"/>
    <w:basedOn w:val="Domylnaczcionkaakapitu"/>
    <w:link w:val="Teksttreci0"/>
    <w:rsid w:val="002179DB"/>
    <w:rPr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179DB"/>
    <w:pPr>
      <w:shd w:val="clear" w:color="auto" w:fill="FFFFFF"/>
      <w:spacing w:before="60" w:after="60" w:line="0" w:lineRule="atLeast"/>
      <w:ind w:hanging="460"/>
    </w:pPr>
    <w:rPr>
      <w:sz w:val="23"/>
      <w:szCs w:val="23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238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238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238E"/>
    <w:rPr>
      <w:vertAlign w:val="superscript"/>
    </w:rPr>
  </w:style>
  <w:style w:type="paragraph" w:styleId="Poprawka">
    <w:name w:val="Revision"/>
    <w:hidden/>
    <w:uiPriority w:val="99"/>
    <w:semiHidden/>
    <w:rsid w:val="0018768A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E27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E272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E272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27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2728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A434F4"/>
    <w:rPr>
      <w:rFonts w:ascii="Times New Roman" w:hAnsi="Times New Roman" w:cs="Times New Roman"/>
      <w:sz w:val="24"/>
      <w:szCs w:val="24"/>
    </w:rPr>
  </w:style>
  <w:style w:type="character" w:customStyle="1" w:styleId="highlight">
    <w:name w:val="highlight"/>
    <w:basedOn w:val="Domylnaczcionkaakapitu"/>
    <w:rsid w:val="00E4238D"/>
  </w:style>
  <w:style w:type="character" w:customStyle="1" w:styleId="Nagwek2Znak">
    <w:name w:val="Nagłówek 2 Znak"/>
    <w:basedOn w:val="Domylnaczcionkaakapitu"/>
    <w:link w:val="Nagwek2"/>
    <w:uiPriority w:val="9"/>
    <w:semiHidden/>
    <w:rsid w:val="003A31A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166B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16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9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4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6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21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47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2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80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1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28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3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5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41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2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4862</Words>
  <Characters>29175</Characters>
  <Application>Microsoft Office Word</Application>
  <DocSecurity>0</DocSecurity>
  <Lines>243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33970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Jurzyk Klaudia</cp:lastModifiedBy>
  <cp:revision>5</cp:revision>
  <cp:lastPrinted>2025-09-11T09:58:00Z</cp:lastPrinted>
  <dcterms:created xsi:type="dcterms:W3CDTF">2026-10-07T11:25:00Z</dcterms:created>
  <dcterms:modified xsi:type="dcterms:W3CDTF">2026-10-07T11:36:00Z</dcterms:modified>
</cp:coreProperties>
</file>