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60AFF7E8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96738">
        <w:rPr>
          <w:rFonts w:ascii="Times New Roman" w:hAnsi="Times New Roman" w:cs="Times New Roman"/>
          <w:sz w:val="24"/>
          <w:szCs w:val="24"/>
        </w:rPr>
        <w:t>Krajowego Laboratorium Referencyjnego do spraw jakości powietrza atmosferycznego w Krakowie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B156ADC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BC715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18DEB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38BAE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0C3E2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E834B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16764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BE7D9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4458C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2022-03-25T09:38:00Z</cp:lastPrinted>
  <dcterms:created xsi:type="dcterms:W3CDTF">2025-01-24T12:26:00Z</dcterms:created>
  <dcterms:modified xsi:type="dcterms:W3CDTF">2025-06-05T08:06:00Z</dcterms:modified>
</cp:coreProperties>
</file>