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19C1" w14:textId="68EC6B6E" w:rsidR="00A93EF5" w:rsidRPr="00A93EF5" w:rsidRDefault="00A93EF5" w:rsidP="00D85701">
      <w:pPr>
        <w:pStyle w:val="Tytu"/>
        <w:rPr>
          <w:b w:val="0"/>
          <w:bCs/>
          <w:sz w:val="44"/>
          <w:szCs w:val="44"/>
        </w:rPr>
      </w:pPr>
      <w:bookmarkStart w:id="0" w:name="_Toc120173368"/>
      <w:r w:rsidRPr="00A93EF5">
        <w:rPr>
          <w:b w:val="0"/>
          <w:bCs/>
          <w:sz w:val="44"/>
          <w:szCs w:val="44"/>
        </w:rPr>
        <w:t xml:space="preserve">Załącznik nr </w:t>
      </w:r>
      <w:r w:rsidR="009057A5">
        <w:rPr>
          <w:b w:val="0"/>
          <w:bCs/>
          <w:sz w:val="44"/>
          <w:szCs w:val="44"/>
        </w:rPr>
        <w:t>1</w:t>
      </w:r>
      <w:r w:rsidRPr="00A93EF5">
        <w:rPr>
          <w:b w:val="0"/>
          <w:bCs/>
          <w:sz w:val="44"/>
          <w:szCs w:val="44"/>
        </w:rPr>
        <w:t xml:space="preserve"> do Uchwały nr </w:t>
      </w:r>
      <w:r w:rsidR="009057A5">
        <w:rPr>
          <w:b w:val="0"/>
          <w:bCs/>
          <w:sz w:val="44"/>
          <w:szCs w:val="44"/>
        </w:rPr>
        <w:t>22</w:t>
      </w:r>
    </w:p>
    <w:p w14:paraId="7F5B6A06" w14:textId="1BE87F3B" w:rsidR="006D08D8" w:rsidRPr="005E1DF0" w:rsidRDefault="00396988" w:rsidP="00D85701">
      <w:pPr>
        <w:pStyle w:val="Tytu"/>
        <w:spacing w:line="30" w:lineRule="atLeast"/>
        <w:rPr>
          <w:b w:val="0"/>
          <w:bCs/>
          <w:i/>
          <w:iCs/>
          <w:sz w:val="44"/>
          <w:szCs w:val="44"/>
        </w:rPr>
      </w:pPr>
      <w:r w:rsidRPr="005E1DF0">
        <w:rPr>
          <w:b w:val="0"/>
          <w:bCs/>
          <w:sz w:val="44"/>
          <w:szCs w:val="44"/>
        </w:rPr>
        <w:t xml:space="preserve">Kryteria </w:t>
      </w:r>
      <w:r w:rsidR="00825129" w:rsidRPr="005E1DF0">
        <w:rPr>
          <w:b w:val="0"/>
          <w:bCs/>
          <w:sz w:val="44"/>
          <w:szCs w:val="44"/>
        </w:rPr>
        <w:t xml:space="preserve">dla działania 2.1 Wysoka jakość i dostępność e-usług publicznych </w:t>
      </w:r>
      <w:r w:rsidRPr="005E1DF0">
        <w:rPr>
          <w:b w:val="0"/>
          <w:bCs/>
          <w:sz w:val="44"/>
          <w:szCs w:val="44"/>
        </w:rPr>
        <w:t xml:space="preserve">wyboru projektów w </w:t>
      </w:r>
      <w:r w:rsidR="0085022E" w:rsidRPr="005E1DF0">
        <w:rPr>
          <w:b w:val="0"/>
          <w:bCs/>
          <w:sz w:val="44"/>
          <w:szCs w:val="44"/>
        </w:rPr>
        <w:t xml:space="preserve">programie </w:t>
      </w:r>
      <w:r w:rsidR="00C71848" w:rsidRPr="005E1DF0">
        <w:rPr>
          <w:b w:val="0"/>
          <w:bCs/>
          <w:sz w:val="44"/>
          <w:szCs w:val="44"/>
        </w:rPr>
        <w:t>Fundusze Europejskie na Rozwój Cyfrowy</w:t>
      </w:r>
      <w:r w:rsidR="00825129" w:rsidRPr="005E1DF0">
        <w:rPr>
          <w:b w:val="0"/>
          <w:bCs/>
          <w:sz w:val="44"/>
          <w:szCs w:val="44"/>
        </w:rPr>
        <w:t xml:space="preserve"> 2021-2027</w:t>
      </w:r>
      <w:bookmarkEnd w:id="0"/>
      <w:r w:rsidR="000C074C" w:rsidRPr="005E1DF0">
        <w:rPr>
          <w:b w:val="0"/>
          <w:bCs/>
          <w:sz w:val="44"/>
          <w:szCs w:val="44"/>
        </w:rPr>
        <w:t xml:space="preserve"> </w:t>
      </w:r>
      <w:r w:rsidR="0085022E" w:rsidRPr="005E1DF0">
        <w:rPr>
          <w:b w:val="0"/>
          <w:bCs/>
          <w:sz w:val="44"/>
          <w:szCs w:val="44"/>
        </w:rPr>
        <w:t xml:space="preserve">(FERC) - </w:t>
      </w:r>
      <w:r w:rsidR="00A815FA" w:rsidRPr="005E1DF0">
        <w:rPr>
          <w:b w:val="0"/>
          <w:bCs/>
          <w:sz w:val="44"/>
          <w:szCs w:val="44"/>
        </w:rPr>
        <w:t>niekonkurencyjny sposób wyboru projektów</w:t>
      </w:r>
    </w:p>
    <w:p w14:paraId="62138B19" w14:textId="310FC77F" w:rsidR="007D2D21" w:rsidRPr="008E6C87" w:rsidRDefault="00B01CF5" w:rsidP="00345F92">
      <w:pPr>
        <w:pStyle w:val="Nagwek1"/>
        <w:spacing w:before="480" w:after="240" w:line="30" w:lineRule="atLeast"/>
        <w:rPr>
          <w:sz w:val="28"/>
          <w:szCs w:val="36"/>
        </w:rPr>
      </w:pPr>
      <w:r w:rsidRPr="008E6C87">
        <w:rPr>
          <w:sz w:val="28"/>
          <w:szCs w:val="36"/>
        </w:rPr>
        <w:t xml:space="preserve">Kryteria formalne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"/>
        <w:gridCol w:w="2906"/>
        <w:gridCol w:w="8309"/>
        <w:gridCol w:w="2142"/>
      </w:tblGrid>
      <w:tr w:rsidR="000B284D" w:rsidRPr="0063742D" w14:paraId="538F1719" w14:textId="4BC66DD1" w:rsidTr="00622CA5">
        <w:trPr>
          <w:tblHeader/>
        </w:trPr>
        <w:tc>
          <w:tcPr>
            <w:tcW w:w="637" w:type="dxa"/>
            <w:vAlign w:val="center"/>
          </w:tcPr>
          <w:p w14:paraId="6B590353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Lp.</w:t>
            </w:r>
          </w:p>
        </w:tc>
        <w:tc>
          <w:tcPr>
            <w:tcW w:w="2906" w:type="dxa"/>
            <w:vAlign w:val="center"/>
          </w:tcPr>
          <w:p w14:paraId="50E16C9B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8309" w:type="dxa"/>
            <w:vAlign w:val="center"/>
          </w:tcPr>
          <w:p w14:paraId="73104E0C" w14:textId="777777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2142" w:type="dxa"/>
          </w:tcPr>
          <w:p w14:paraId="166FC6CA" w14:textId="4AE1F977" w:rsidR="000B284D" w:rsidRPr="007D2D21" w:rsidRDefault="000B284D" w:rsidP="00622CA5">
            <w:pPr>
              <w:spacing w:line="30" w:lineRule="atLeast"/>
              <w:rPr>
                <w:rFonts w:cstheme="minorHAnsi"/>
                <w:szCs w:val="24"/>
              </w:rPr>
            </w:pPr>
            <w:r w:rsidRPr="007D2D21">
              <w:rPr>
                <w:rFonts w:cstheme="minorHAnsi"/>
                <w:szCs w:val="24"/>
              </w:rPr>
              <w:t>Sposób oceny</w:t>
            </w:r>
          </w:p>
        </w:tc>
      </w:tr>
      <w:tr w:rsidR="000B284D" w:rsidRPr="007F0A22" w14:paraId="455EEF65" w14:textId="592A0162" w:rsidTr="00622CA5">
        <w:tc>
          <w:tcPr>
            <w:tcW w:w="637" w:type="dxa"/>
          </w:tcPr>
          <w:p w14:paraId="14C8215C" w14:textId="39015991" w:rsidR="000B284D" w:rsidRPr="007D2D21" w:rsidRDefault="004A6D56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06" w:type="dxa"/>
          </w:tcPr>
          <w:p w14:paraId="5CB4935F" w14:textId="4B62770C" w:rsidR="000B284D" w:rsidRPr="007D2D21" w:rsidRDefault="000B284D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Złożenie Wniosku o </w:t>
            </w:r>
            <w:r w:rsidR="00396988" w:rsidRPr="007D2D21">
              <w:rPr>
                <w:rFonts w:cstheme="minorHAnsi"/>
                <w:b w:val="0"/>
                <w:bCs/>
                <w:szCs w:val="24"/>
              </w:rPr>
              <w:t xml:space="preserve">dofinansowanie </w:t>
            </w:r>
            <w:r w:rsidRPr="007D2D21">
              <w:rPr>
                <w:rFonts w:cstheme="minorHAnsi"/>
                <w:b w:val="0"/>
                <w:bCs/>
                <w:szCs w:val="24"/>
              </w:rPr>
              <w:t>w odpowiedniej formie</w:t>
            </w:r>
          </w:p>
        </w:tc>
        <w:tc>
          <w:tcPr>
            <w:tcW w:w="8309" w:type="dxa"/>
          </w:tcPr>
          <w:p w14:paraId="16869DC3" w14:textId="393AEE81" w:rsidR="000B284D" w:rsidRPr="007D2D21" w:rsidRDefault="00BE6846" w:rsidP="00622CA5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W ramach kryterium weryfikowane jest czy </w:t>
            </w:r>
            <w:r w:rsidR="00396988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Wnioskodawca złożył podpisany przez upoważnioną osobę/osoby wniosek o dofinansowanie w postaci elektronicznej zgodnie z wymaganiami określonymi w regulaminie wyboru projektów. </w:t>
            </w:r>
          </w:p>
        </w:tc>
        <w:tc>
          <w:tcPr>
            <w:tcW w:w="2142" w:type="dxa"/>
          </w:tcPr>
          <w:p w14:paraId="314ADE33" w14:textId="77777777" w:rsidR="007F0A22" w:rsidRPr="007D2D21" w:rsidRDefault="00F278D8" w:rsidP="00622CA5">
            <w:pPr>
              <w:tabs>
                <w:tab w:val="left" w:pos="4561"/>
              </w:tabs>
              <w:spacing w:line="30" w:lineRule="atLeast"/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  <w:p w14:paraId="3B83E9D0" w14:textId="688AD644" w:rsidR="00396988" w:rsidRPr="007D2D21" w:rsidRDefault="00396988" w:rsidP="00622CA5">
            <w:pPr>
              <w:tabs>
                <w:tab w:val="left" w:pos="4561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B284D" w:rsidRPr="007F0A22" w14:paraId="198F5F36" w14:textId="4EADA8E7" w:rsidTr="00622CA5">
        <w:tc>
          <w:tcPr>
            <w:tcW w:w="637" w:type="dxa"/>
          </w:tcPr>
          <w:p w14:paraId="3375F3EC" w14:textId="03D5DBF5" w:rsidR="000B284D" w:rsidRPr="007D2D21" w:rsidRDefault="004A6D56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06" w:type="dxa"/>
          </w:tcPr>
          <w:p w14:paraId="03D586D5" w14:textId="77777777" w:rsidR="00396988" w:rsidRPr="007D2D21" w:rsidRDefault="0039698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Kompletność dokumentacji wymaganej na etapie aplikowania</w:t>
            </w:r>
          </w:p>
          <w:p w14:paraId="4F1B7668" w14:textId="31256D0E" w:rsidR="000B284D" w:rsidRPr="007D2D21" w:rsidRDefault="000B284D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09" w:type="dxa"/>
          </w:tcPr>
          <w:p w14:paraId="54C5136A" w14:textId="1658FB1A" w:rsidR="007813AC" w:rsidRPr="007D2D21" w:rsidRDefault="007813AC" w:rsidP="00622CA5">
            <w:p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>W ramach kryterium weryfikowane jest czy:</w:t>
            </w:r>
          </w:p>
          <w:p w14:paraId="5950C3D8" w14:textId="0FEB8A47" w:rsidR="007813AC" w:rsidRPr="007D2D21" w:rsidRDefault="00396988" w:rsidP="00622CA5">
            <w:pPr>
              <w:pStyle w:val="Akapitzlist"/>
              <w:numPr>
                <w:ilvl w:val="0"/>
                <w:numId w:val="50"/>
              </w:numPr>
              <w:spacing w:line="30" w:lineRule="atLeast"/>
              <w:rPr>
                <w:rFonts w:cstheme="minorHAnsi"/>
                <w:b w:val="0"/>
                <w:bCs/>
                <w:color w:val="000000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t>Wnioskodawca złożył wypełniony we wszystkich wymaganych polach wniosek o dofinansowanie wraz z kompletem wymaganych czytelnych załączników</w:t>
            </w:r>
            <w:r w:rsidR="00BA5CFD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 oraz</w:t>
            </w:r>
          </w:p>
          <w:p w14:paraId="7A0E8976" w14:textId="2E41167F" w:rsidR="000B284D" w:rsidRPr="007D2D21" w:rsidRDefault="002D40BD" w:rsidP="00622CA5">
            <w:pPr>
              <w:pStyle w:val="Akapitzlist"/>
              <w:numPr>
                <w:ilvl w:val="0"/>
                <w:numId w:val="50"/>
              </w:num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/>
                <w:szCs w:val="24"/>
              </w:rPr>
              <w:lastRenderedPageBreak/>
              <w:t>w</w:t>
            </w:r>
            <w:r w:rsidR="007813AC" w:rsidRPr="007D2D21">
              <w:rPr>
                <w:rFonts w:cstheme="minorHAnsi"/>
                <w:b w:val="0"/>
                <w:bCs/>
                <w:color w:val="000000"/>
                <w:szCs w:val="24"/>
              </w:rPr>
              <w:t>e</w:t>
            </w:r>
            <w:r w:rsidR="00396988" w:rsidRPr="007D2D21">
              <w:rPr>
                <w:rFonts w:cstheme="minorHAnsi"/>
                <w:b w:val="0"/>
                <w:bCs/>
                <w:color w:val="000000"/>
                <w:szCs w:val="24"/>
              </w:rPr>
              <w:t xml:space="preserve"> wniosku o dofinansowanie, w oświadczeniach oraz w załącznikach do wniosku nie występują istotne rozbieżności: w szczególności wartość budżetu projektu, wskaźniki projektu.</w:t>
            </w:r>
          </w:p>
          <w:p w14:paraId="6B9A4D2B" w14:textId="69330D6E" w:rsidR="004A47A9" w:rsidRPr="007D2D21" w:rsidRDefault="00F31A15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</w:tc>
        <w:tc>
          <w:tcPr>
            <w:tcW w:w="2142" w:type="dxa"/>
          </w:tcPr>
          <w:p w14:paraId="13CD2B6A" w14:textId="77777777" w:rsidR="007F0A22" w:rsidRPr="007D2D21" w:rsidRDefault="00F278D8" w:rsidP="00622CA5">
            <w:pPr>
              <w:tabs>
                <w:tab w:val="left" w:pos="4561"/>
              </w:tabs>
              <w:spacing w:line="30" w:lineRule="atLeast"/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  <w:p w14:paraId="773585AC" w14:textId="203B08CC" w:rsidR="00396988" w:rsidRPr="007D2D21" w:rsidRDefault="000062EB" w:rsidP="00622CA5">
            <w:pPr>
              <w:tabs>
                <w:tab w:val="left" w:pos="4561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2A5CB7" w:rsidRPr="007F0A22" w14:paraId="3B65A72C" w14:textId="77777777" w:rsidTr="00622CA5">
        <w:tc>
          <w:tcPr>
            <w:tcW w:w="637" w:type="dxa"/>
          </w:tcPr>
          <w:p w14:paraId="14C78397" w14:textId="0DEF52AF" w:rsidR="002A5CB7" w:rsidRPr="007D2D21" w:rsidRDefault="002A5CB7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06" w:type="dxa"/>
          </w:tcPr>
          <w:p w14:paraId="450FE38A" w14:textId="2C3623CE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Pozytywna ocena Komitetu Rady Ministrów do spraw Cyfryzacji (KRMC) </w:t>
            </w:r>
          </w:p>
        </w:tc>
        <w:tc>
          <w:tcPr>
            <w:tcW w:w="8309" w:type="dxa"/>
          </w:tcPr>
          <w:p w14:paraId="0D98FB01" w14:textId="48B0E301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 czy Opinia Komitetu Rady Ministrów ds. Cyfryzacji wydana dla ocenianego projektu jest pozytywna i wydana została nie później niż w dniu złożenia wniosku o dofinansowanie</w:t>
            </w:r>
            <w:r w:rsidR="00661F58">
              <w:rPr>
                <w:rFonts w:cstheme="minorHAnsi"/>
                <w:b w:val="0"/>
                <w:bCs/>
                <w:szCs w:val="24"/>
              </w:rPr>
              <w:t>.</w:t>
            </w:r>
            <w:r w:rsidR="00740CB7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142" w:type="dxa"/>
          </w:tcPr>
          <w:p w14:paraId="73488F8D" w14:textId="33447997" w:rsidR="002A5CB7" w:rsidRPr="007D2D21" w:rsidRDefault="00F278D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40E20EFC" w14:textId="410748EA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2A5CB7" w:rsidRPr="007F0A22" w14:paraId="495C2AD6" w14:textId="5B561CEE" w:rsidTr="00622CA5">
        <w:tc>
          <w:tcPr>
            <w:tcW w:w="637" w:type="dxa"/>
          </w:tcPr>
          <w:p w14:paraId="00B4D16B" w14:textId="0FB249CD" w:rsidR="002A5CB7" w:rsidRPr="007D2D21" w:rsidRDefault="002A5CB7" w:rsidP="00622CA5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2906" w:type="dxa"/>
          </w:tcPr>
          <w:p w14:paraId="33D2A527" w14:textId="36B68877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Kwalifikowalność  Wnioskodawcy/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="000952E1" w:rsidRPr="007D2D21">
              <w:rPr>
                <w:rFonts w:cstheme="minorHAnsi"/>
                <w:b w:val="0"/>
                <w:bCs/>
                <w:szCs w:val="24"/>
              </w:rPr>
              <w:t>artnerów</w:t>
            </w:r>
          </w:p>
        </w:tc>
        <w:tc>
          <w:tcPr>
            <w:tcW w:w="8309" w:type="dxa"/>
          </w:tcPr>
          <w:p w14:paraId="234C9122" w14:textId="139E09F6" w:rsidR="002A5CB7" w:rsidRPr="007D2D21" w:rsidRDefault="004F2605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W ramach kryterium weryfikowane jest czy Wnioskodawca </w:t>
            </w:r>
            <w:r w:rsidR="00204D47" w:rsidRPr="00204D47">
              <w:rPr>
                <w:rFonts w:cstheme="minorHAnsi"/>
                <w:b w:val="0"/>
                <w:bCs/>
                <w:szCs w:val="24"/>
              </w:rPr>
              <w:t>oraz Partner (jeśli dotyczy)</w:t>
            </w:r>
            <w:r w:rsidR="00E058FA" w:rsidRPr="007D2D21">
              <w:rPr>
                <w:rFonts w:cstheme="minorHAnsi"/>
                <w:b w:val="0"/>
                <w:bCs/>
                <w:szCs w:val="24"/>
              </w:rPr>
              <w:t xml:space="preserve"> jest </w:t>
            </w:r>
            <w:r w:rsidRPr="007D2D21">
              <w:rPr>
                <w:rFonts w:cstheme="minorHAnsi"/>
                <w:b w:val="0"/>
                <w:bCs/>
                <w:szCs w:val="24"/>
              </w:rPr>
              <w:t>podmiot</w:t>
            </w:r>
            <w:r w:rsidR="00E058FA" w:rsidRPr="007D2D21">
              <w:rPr>
                <w:rFonts w:cstheme="minorHAnsi"/>
                <w:b w:val="0"/>
                <w:bCs/>
                <w:szCs w:val="24"/>
              </w:rPr>
              <w:t>e</w:t>
            </w:r>
            <w:r w:rsidRPr="007D2D21">
              <w:rPr>
                <w:rFonts w:cstheme="minorHAnsi"/>
                <w:b w:val="0"/>
                <w:bCs/>
                <w:szCs w:val="24"/>
              </w:rPr>
              <w:t>m kwalifikującymi się do wsparcia w ramach działania 2.1 FERC, zgodnie z</w:t>
            </w:r>
            <w:r w:rsidR="002B3834">
              <w:rPr>
                <w:rFonts w:cstheme="minorHAnsi"/>
                <w:b w:val="0"/>
                <w:bCs/>
                <w:szCs w:val="24"/>
              </w:rPr>
              <w:t xml:space="preserve">e </w:t>
            </w:r>
            <w:r w:rsidRPr="007D2D21">
              <w:rPr>
                <w:rFonts w:cstheme="minorHAnsi"/>
                <w:b w:val="0"/>
                <w:bCs/>
                <w:szCs w:val="24"/>
              </w:rPr>
              <w:t>Szczegółowym Opisem Priorytetów Programu Fundusze Europejskie na Rozwój Cyfrowy na lata 2021-2027 (SZOP).</w:t>
            </w:r>
            <w:r w:rsidRPr="007D2D21">
              <w:rPr>
                <w:rFonts w:cstheme="minorHAnsi"/>
                <w:b w:val="0"/>
                <w:bCs/>
                <w:szCs w:val="24"/>
                <w:vertAlign w:val="superscript"/>
              </w:rPr>
              <w:footnoteReference w:id="2"/>
            </w:r>
          </w:p>
          <w:p w14:paraId="33169440" w14:textId="220AD095" w:rsidR="004A47A9" w:rsidRPr="007D2D21" w:rsidRDefault="004A47A9" w:rsidP="00622CA5">
            <w:pPr>
              <w:spacing w:line="30" w:lineRule="atLeast"/>
              <w:ind w:left="26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614AA0D3" w14:textId="79C936E9" w:rsidR="002A5CB7" w:rsidRPr="007D2D21" w:rsidRDefault="00F278D8" w:rsidP="00622CA5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11A0C3A2" w14:textId="3FC939A6" w:rsidR="002A5CB7" w:rsidRPr="007D2D21" w:rsidRDefault="002A5CB7" w:rsidP="00622CA5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</w:tbl>
    <w:p w14:paraId="0863091F" w14:textId="76FACF1B" w:rsidR="007D2D21" w:rsidRDefault="00622CA5" w:rsidP="00345F92">
      <w:pPr>
        <w:spacing w:line="30" w:lineRule="atLeast"/>
      </w:pPr>
      <w:r>
        <w:br w:type="textWrapping" w:clear="all"/>
      </w:r>
      <w:r w:rsidR="007D2D21"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2906"/>
        <w:gridCol w:w="8309"/>
        <w:gridCol w:w="2142"/>
      </w:tblGrid>
      <w:tr w:rsidR="00D55C31" w:rsidRPr="007F0A22" w14:paraId="61CDFDAC" w14:textId="5F7DEA47" w:rsidTr="00FB4385">
        <w:trPr>
          <w:jc w:val="center"/>
        </w:trPr>
        <w:tc>
          <w:tcPr>
            <w:tcW w:w="637" w:type="dxa"/>
          </w:tcPr>
          <w:p w14:paraId="60C0F4D1" w14:textId="562FF1FB" w:rsidR="00D55C31" w:rsidRPr="007D2D21" w:rsidRDefault="00D55C31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5</w:t>
            </w:r>
          </w:p>
        </w:tc>
        <w:tc>
          <w:tcPr>
            <w:tcW w:w="2906" w:type="dxa"/>
          </w:tcPr>
          <w:p w14:paraId="657CD54F" w14:textId="7EAC0FB3" w:rsidR="00D55C31" w:rsidRPr="007D2D21" w:rsidRDefault="00D55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Realizacja projektu mieści się w ramach czasowych FERC</w:t>
            </w:r>
          </w:p>
        </w:tc>
        <w:tc>
          <w:tcPr>
            <w:tcW w:w="8309" w:type="dxa"/>
          </w:tcPr>
          <w:p w14:paraId="29E34CFA" w14:textId="77777777" w:rsidR="00D55C31" w:rsidRPr="007D2D21" w:rsidRDefault="00D55C31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 czy termin rozpoczęcia i zakończania realizacji projektu mieści się w ramach czasowych FERC, określonych datami od 1 stycznia 2021 r. do 31 grudnia 2029 r.</w:t>
            </w:r>
          </w:p>
          <w:p w14:paraId="01101A4F" w14:textId="4AA651F8" w:rsidR="00D55C31" w:rsidRPr="007D2D21" w:rsidRDefault="00D55C31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157A976B" w14:textId="77777777" w:rsidR="007F0A22" w:rsidRPr="007D2D21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TAK/NIE </w:t>
            </w:r>
          </w:p>
          <w:p w14:paraId="52A66AC1" w14:textId="77777777" w:rsidR="00D55C31" w:rsidRDefault="00D55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  <w:p w14:paraId="7C918A1E" w14:textId="547A5A4B" w:rsidR="007D2D21" w:rsidRPr="007D2D21" w:rsidRDefault="007D2D21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</w:tr>
      <w:tr w:rsidR="00632C31" w:rsidRPr="007F0A22" w14:paraId="57502C8C" w14:textId="77777777" w:rsidTr="00FB4385">
        <w:trPr>
          <w:jc w:val="center"/>
        </w:trPr>
        <w:tc>
          <w:tcPr>
            <w:tcW w:w="637" w:type="dxa"/>
          </w:tcPr>
          <w:p w14:paraId="3DF34679" w14:textId="62C45D34" w:rsidR="00632C31" w:rsidRPr="007D2D21" w:rsidRDefault="00632C31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2906" w:type="dxa"/>
          </w:tcPr>
          <w:p w14:paraId="38E35DF5" w14:textId="7D10ABEB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eastAsia="Calibri Light" w:cstheme="minorHAnsi"/>
                <w:b w:val="0"/>
                <w:bCs/>
                <w:color w:val="000000" w:themeColor="text1"/>
                <w:szCs w:val="24"/>
              </w:rPr>
              <w:t>Prawidłowość określenia kwoty wsparcia</w:t>
            </w:r>
          </w:p>
        </w:tc>
        <w:tc>
          <w:tcPr>
            <w:tcW w:w="8309" w:type="dxa"/>
          </w:tcPr>
          <w:p w14:paraId="03A052FB" w14:textId="77777777" w:rsidR="00632C31" w:rsidRPr="007D2D21" w:rsidRDefault="00632C31" w:rsidP="00345F92">
            <w:pPr>
              <w:spacing w:line="30" w:lineRule="atLeast"/>
              <w:ind w:left="-6" w:right="6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jest czy wnioskowany procent poziomu dofinansowania UE w projekcie nie przekracza maksymalnego procentu wskazanego dla Działania 2.1 FERC w Szczegółowym Opisie Priorytetów Programu Fundusze Europejskie na Rozwój Cyfrowy 2021-2027. </w:t>
            </w:r>
          </w:p>
          <w:p w14:paraId="05985D38" w14:textId="77777777" w:rsidR="00632C31" w:rsidRPr="007D2D21" w:rsidRDefault="00632C31" w:rsidP="00345F92">
            <w:pPr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142" w:type="dxa"/>
          </w:tcPr>
          <w:p w14:paraId="184F4A2F" w14:textId="77777777" w:rsidR="007F0A22" w:rsidRPr="008E6C87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TAK/NIE</w:t>
            </w:r>
            <w:r w:rsidRPr="008E6C87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413CDF52" w14:textId="34DDB5D5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632C31" w:rsidRPr="007F0A22" w14:paraId="6B55AADA" w14:textId="766CA96A" w:rsidTr="00FB4385">
        <w:trPr>
          <w:jc w:val="center"/>
        </w:trPr>
        <w:tc>
          <w:tcPr>
            <w:tcW w:w="637" w:type="dxa"/>
          </w:tcPr>
          <w:p w14:paraId="18D47153" w14:textId="6A70B252" w:rsidR="00632C31" w:rsidRPr="007D2D21" w:rsidRDefault="00AA772C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2906" w:type="dxa"/>
          </w:tcPr>
          <w:p w14:paraId="290C3F51" w14:textId="1C784A8A" w:rsidR="00632C31" w:rsidRPr="007D2D21" w:rsidRDefault="00AA772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Brak podlegania wykluczeniu z ubiegania się o dofinansowanie</w:t>
            </w:r>
          </w:p>
        </w:tc>
        <w:tc>
          <w:tcPr>
            <w:tcW w:w="8309" w:type="dxa"/>
          </w:tcPr>
          <w:p w14:paraId="024283A5" w14:textId="5F6C099B" w:rsidR="00AA772C" w:rsidRPr="007D2D21" w:rsidRDefault="00AA772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ramach kryterium weryfikowane jest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zapewnienie przez Wnioskodawcę </w:t>
            </w:r>
            <w:r w:rsidRPr="007D2D21">
              <w:rPr>
                <w:rFonts w:cstheme="minorHAnsi"/>
                <w:b w:val="0"/>
                <w:bCs/>
                <w:szCs w:val="24"/>
              </w:rPr>
              <w:t>i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Partnerów (jeśli dotyczy) w formie oświadczenia Wnioskodawcy </w:t>
            </w:r>
            <w:r w:rsidRPr="007D2D21">
              <w:rPr>
                <w:rFonts w:cstheme="minorHAnsi"/>
                <w:b w:val="0"/>
                <w:bCs/>
                <w:szCs w:val="24"/>
              </w:rPr>
              <w:t>i</w:t>
            </w:r>
            <w:r w:rsidR="00632C31" w:rsidRPr="007D2D21">
              <w:rPr>
                <w:rFonts w:cstheme="minorHAnsi"/>
                <w:b w:val="0"/>
                <w:bCs/>
                <w:szCs w:val="24"/>
              </w:rPr>
              <w:t xml:space="preserve"> Partnerów (jeśli dotyczy), </w:t>
            </w:r>
            <w:r w:rsidRPr="007D2D21">
              <w:rPr>
                <w:rFonts w:cstheme="minorHAnsi"/>
                <w:b w:val="0"/>
                <w:bCs/>
                <w:szCs w:val="24"/>
              </w:rPr>
              <w:t xml:space="preserve">że są uprawnieni do ubiegania się o przyznanie dofinansowania z uwagi na to, że: </w:t>
            </w:r>
          </w:p>
          <w:p w14:paraId="341D4DD9" w14:textId="30DA9F17" w:rsidR="00AA772C" w:rsidRPr="007D2D21" w:rsidRDefault="00AA772C" w:rsidP="00345F92">
            <w:pPr>
              <w:numPr>
                <w:ilvl w:val="0"/>
                <w:numId w:val="64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nie podlegają wykluczeniu z możliwości otrzymania dofinansowania na podstawie art. 207 ust. 4 ustawy z dnia 27 sierpnia 2009 r. o finansach publicznych (</w:t>
            </w:r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Dz.U. z 2024 r. poz. 1530 z późn. zm.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);</w:t>
            </w:r>
          </w:p>
          <w:p w14:paraId="5786A7AA" w14:textId="4E15F113" w:rsidR="00FD3DD3" w:rsidRPr="007D2D21" w:rsidRDefault="00AA772C" w:rsidP="00345F92">
            <w:pPr>
              <w:numPr>
                <w:ilvl w:val="0"/>
                <w:numId w:val="64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nie podlegają wykluczeniu z możliwości otrzymania dofinansowania na podstawie art. 9 ust. 1 pkt 2a ustawy z dnia 28 października 2002 r. o odpowiedzialności podmiotów zbiorowych za czyny zabronione pod groźbą 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lastRenderedPageBreak/>
              <w:t>kary (</w:t>
            </w:r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Dz. U. 2024 r. poz. 1822 z późn. zm.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) – nie dotyczy jednostek organizacyjnych Skarbu Państwa;</w:t>
            </w:r>
          </w:p>
          <w:p w14:paraId="0AD86F94" w14:textId="3ACE36D3" w:rsidR="001B1627" w:rsidRDefault="00AA772C" w:rsidP="00345F92">
            <w:pPr>
              <w:numPr>
                <w:ilvl w:val="0"/>
                <w:numId w:val="64"/>
              </w:numPr>
              <w:spacing w:line="30" w:lineRule="atLeast"/>
              <w:ind w:left="714" w:hanging="357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nie zastosowano wobec nich środków na podstawie art. 1 </w:t>
            </w:r>
            <w:r w:rsidRPr="007D2D21">
              <w:rPr>
                <w:rFonts w:cstheme="minorHAnsi"/>
                <w:b w:val="0"/>
                <w:bCs/>
                <w:i/>
                <w:iCs/>
                <w:color w:val="000000" w:themeColor="text1"/>
                <w:szCs w:val="24"/>
              </w:rPr>
              <w:t>ustawy z dnia 13 kwietnia 2022 r. o szczególnych rozwiązaniach w zakresie przeciwdziałania wspieraniu agresji na Ukrainę oraz służących ochronie bezpieczeństwa narodowego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 (</w:t>
            </w:r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Dz. U. 2025 r. poz. 514 z późn</w:t>
            </w:r>
            <w:r w:rsidR="00C4073B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>.</w:t>
            </w:r>
            <w:r w:rsidR="002E0DF2" w:rsidRPr="00EF0DD4">
              <w:rPr>
                <w:rFonts w:ascii="Calibri" w:hAnsi="Calibri" w:cs="Calibri"/>
                <w:b w:val="0"/>
                <w:bCs/>
                <w:color w:val="000000" w:themeColor="text1"/>
                <w:szCs w:val="24"/>
              </w:rPr>
              <w:t xml:space="preserve"> zm.</w:t>
            </w:r>
            <w:r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)</w:t>
            </w:r>
            <w:r w:rsidR="00021025" w:rsidRPr="007D2D21">
              <w:rPr>
                <w:rFonts w:cstheme="minorHAnsi"/>
                <w:b w:val="0"/>
                <w:bCs/>
                <w:color w:val="000000" w:themeColor="text1"/>
                <w:szCs w:val="24"/>
              </w:rPr>
              <w:t>.</w:t>
            </w:r>
          </w:p>
          <w:p w14:paraId="2A313459" w14:textId="77777777" w:rsidR="00E052EA" w:rsidRPr="007D2D21" w:rsidRDefault="00E052EA" w:rsidP="00345F92">
            <w:pPr>
              <w:spacing w:line="30" w:lineRule="atLeast"/>
              <w:contextualSpacing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  <w:p w14:paraId="41C24EF0" w14:textId="565B3004" w:rsidR="001B1627" w:rsidRPr="007D2D21" w:rsidRDefault="001B1627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  <w:p w14:paraId="55E5C8D0" w14:textId="7959F351" w:rsidR="001B1627" w:rsidRPr="007D2D21" w:rsidRDefault="001B1627" w:rsidP="00345F92">
            <w:pPr>
              <w:spacing w:after="0"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</w:p>
        </w:tc>
        <w:tc>
          <w:tcPr>
            <w:tcW w:w="2142" w:type="dxa"/>
          </w:tcPr>
          <w:p w14:paraId="6399DBD4" w14:textId="168B905C" w:rsidR="00632C31" w:rsidRPr="007D2D21" w:rsidRDefault="00F278D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</w:p>
          <w:p w14:paraId="41AC45E9" w14:textId="57B02D87" w:rsidR="00632C31" w:rsidRPr="007D2D21" w:rsidRDefault="00632C3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03F5FB30" w14:textId="77777777" w:rsidTr="00FB4385">
        <w:trPr>
          <w:jc w:val="center"/>
        </w:trPr>
        <w:tc>
          <w:tcPr>
            <w:tcW w:w="637" w:type="dxa"/>
          </w:tcPr>
          <w:p w14:paraId="1A71CA7A" w14:textId="7A27FEBA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2906" w:type="dxa"/>
          </w:tcPr>
          <w:p w14:paraId="1A717374" w14:textId="06ACEE72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01AD4">
              <w:rPr>
                <w:rFonts w:cstheme="minorHAnsi"/>
                <w:b w:val="0"/>
                <w:bCs/>
                <w:szCs w:val="24"/>
              </w:rPr>
              <w:t>Wpisywanie się projektu we właściwe działanie</w:t>
            </w:r>
          </w:p>
        </w:tc>
        <w:tc>
          <w:tcPr>
            <w:tcW w:w="8309" w:type="dxa"/>
          </w:tcPr>
          <w:p w14:paraId="0D66E769" w14:textId="33443EF7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301AD4">
              <w:rPr>
                <w:rFonts w:cstheme="minorHAnsi"/>
                <w:b w:val="0"/>
                <w:bCs/>
                <w:szCs w:val="24"/>
              </w:rPr>
              <w:t>W ramach kryterium weryfikuje się czy projekt wpisuje się we właściwe działanie, zgodnie z opisem działania 2.</w:t>
            </w: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Pr="00301AD4">
              <w:rPr>
                <w:rFonts w:cstheme="minorHAnsi"/>
                <w:b w:val="0"/>
                <w:bCs/>
                <w:szCs w:val="24"/>
              </w:rPr>
              <w:t xml:space="preserve"> Wysoka jakość i dostępność e-usług publicznych w Szczegółowym Opisie Priorytetów Programu Funduszu Europejskiego na Rozwój Cyfrowy na lata 2021-2027 oraz regulaminem wyboru projektów.</w:t>
            </w:r>
          </w:p>
        </w:tc>
        <w:tc>
          <w:tcPr>
            <w:tcW w:w="2142" w:type="dxa"/>
          </w:tcPr>
          <w:p w14:paraId="5C30625F" w14:textId="77777777" w:rsidR="004D224B" w:rsidRPr="00683C7E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3C7E">
              <w:rPr>
                <w:rFonts w:cstheme="minorHAnsi"/>
                <w:b w:val="0"/>
                <w:bCs/>
                <w:szCs w:val="24"/>
              </w:rPr>
              <w:t>TAK/NIE</w:t>
            </w:r>
          </w:p>
          <w:p w14:paraId="3FC85873" w14:textId="30DCE642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8E6C87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5B026E74" w14:textId="59CFC356" w:rsidTr="00FB4385">
        <w:trPr>
          <w:jc w:val="center"/>
        </w:trPr>
        <w:tc>
          <w:tcPr>
            <w:tcW w:w="637" w:type="dxa"/>
          </w:tcPr>
          <w:p w14:paraId="2EA8DFBE" w14:textId="35B58E2A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9</w:t>
            </w:r>
          </w:p>
        </w:tc>
        <w:tc>
          <w:tcPr>
            <w:tcW w:w="2906" w:type="dxa"/>
          </w:tcPr>
          <w:p w14:paraId="1F9C37AB" w14:textId="18F41B87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Zgodność z przepisami art. 63 ust. 6 i art. 73 ust. 2 lit. f) i h) Rozporządzenia Parlamentu Europejskiego i Rady (UE) nr 2021/1060 z dnia 24 czerwca 2021 r. </w:t>
            </w:r>
          </w:p>
        </w:tc>
        <w:tc>
          <w:tcPr>
            <w:tcW w:w="8309" w:type="dxa"/>
          </w:tcPr>
          <w:p w14:paraId="3658F961" w14:textId="60240ED3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W ramach kryterium weryfikowane jest zapewnienie przez Wnioskodawcę w formie oświadczenia, że: </w:t>
            </w:r>
          </w:p>
          <w:p w14:paraId="0E63D3E2" w14:textId="26C5DD23" w:rsidR="004D224B" w:rsidRPr="007D2D21" w:rsidRDefault="004D224B" w:rsidP="00345F92">
            <w:pPr>
              <w:pStyle w:val="Akapitzlist"/>
              <w:numPr>
                <w:ilvl w:val="0"/>
                <w:numId w:val="65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projekt nie został zakończony w rozumieniu art. 63 ust. 6; </w:t>
            </w:r>
          </w:p>
          <w:p w14:paraId="26C4502E" w14:textId="6734D051" w:rsidR="004D224B" w:rsidRPr="007D2D21" w:rsidRDefault="004D224B" w:rsidP="00345F92">
            <w:pPr>
              <w:pStyle w:val="Akapitzlist"/>
              <w:numPr>
                <w:ilvl w:val="0"/>
                <w:numId w:val="65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f);</w:t>
            </w:r>
          </w:p>
          <w:p w14:paraId="5444CEB3" w14:textId="00A936B2" w:rsidR="004D224B" w:rsidRPr="007D2D21" w:rsidRDefault="004D224B" w:rsidP="00345F92">
            <w:pPr>
              <w:pStyle w:val="Akapitzlist"/>
              <w:numPr>
                <w:ilvl w:val="0"/>
                <w:numId w:val="65"/>
              </w:numPr>
              <w:spacing w:line="30" w:lineRule="atLeast"/>
              <w:ind w:left="1281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projekt nie obejmuje przedsięwzięć będących częścią operacji, które zostały objęte lub powinny były zostać objęte procedurą odzyskiwania zgodnie z art. 65 (trwałość operacji) w następstwie </w:t>
            </w: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przeniesienia działalności produkcyjnej poza obszar objęty programem (art. 73 ust. 2 lit. h);</w:t>
            </w:r>
          </w:p>
          <w:p w14:paraId="47106513" w14:textId="1F7E4F60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(projekt musi uzyskać pozytywną ocenę we wszystkich punktach)</w:t>
            </w:r>
          </w:p>
        </w:tc>
        <w:tc>
          <w:tcPr>
            <w:tcW w:w="2142" w:type="dxa"/>
          </w:tcPr>
          <w:p w14:paraId="1EC6AA9B" w14:textId="77777777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 xml:space="preserve">TAK/NIE </w:t>
            </w:r>
          </w:p>
          <w:p w14:paraId="12858FAA" w14:textId="123BE4D6" w:rsidR="004D224B" w:rsidRPr="007D2D21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(niespełnienie kryterium oznacza odrzucenie wniosku)</w:t>
            </w:r>
          </w:p>
        </w:tc>
      </w:tr>
      <w:tr w:rsidR="004D224B" w:rsidRPr="007F0A22" w14:paraId="3940E0E6" w14:textId="77777777" w:rsidTr="00FB4385">
        <w:tblPrEx>
          <w:jc w:val="left"/>
        </w:tblPrEx>
        <w:tc>
          <w:tcPr>
            <w:tcW w:w="637" w:type="dxa"/>
          </w:tcPr>
          <w:p w14:paraId="4C9FB6C5" w14:textId="111BA0C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10</w:t>
            </w:r>
          </w:p>
        </w:tc>
        <w:tc>
          <w:tcPr>
            <w:tcW w:w="2906" w:type="dxa"/>
          </w:tcPr>
          <w:p w14:paraId="26338A12" w14:textId="0EDBA62E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Brak podwójnego finansowania</w:t>
            </w:r>
          </w:p>
        </w:tc>
        <w:tc>
          <w:tcPr>
            <w:tcW w:w="8309" w:type="dxa"/>
          </w:tcPr>
          <w:p w14:paraId="05E3FC29" w14:textId="77777777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ramach kryterium weryfikowane jest czy Wnioskodawca i Partnerzy (jeśli dotyczy) nie otrzymali już finansowania na ten sam cel, na te same wydatki w ramach innych unijnych programów, instrumentów, funduszy w ramach budżetu Unii Europejskiej oraz środków publicznych na realizację zakresu prac zakładanego w ramach wniosku o dofinansowanie.</w:t>
            </w:r>
          </w:p>
          <w:p w14:paraId="22449A99" w14:textId="164D6379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Weryfikacja na etapie oceny wniosku o dofinasowanie będzie obejmować oświadczenie o braku podwójnego finansowania projektu złożone przez Wnioskodawcę i Partnerów (jeśli dotyczy).</w:t>
            </w:r>
          </w:p>
        </w:tc>
        <w:tc>
          <w:tcPr>
            <w:tcW w:w="2142" w:type="dxa"/>
          </w:tcPr>
          <w:p w14:paraId="77792879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CEBB30D" w14:textId="468BAD03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4D224B" w:rsidRPr="007F0A22" w14:paraId="3FF073BA" w14:textId="77777777" w:rsidTr="00FB4385">
        <w:tblPrEx>
          <w:jc w:val="left"/>
        </w:tblPrEx>
        <w:tc>
          <w:tcPr>
            <w:tcW w:w="637" w:type="dxa"/>
          </w:tcPr>
          <w:p w14:paraId="67F53238" w14:textId="6BF48D25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  <w:r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2906" w:type="dxa"/>
          </w:tcPr>
          <w:p w14:paraId="7D972F88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Kartą Praw Podstawowych Unii Europejskiej </w:t>
            </w:r>
          </w:p>
          <w:p w14:paraId="44948E52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</w:p>
        </w:tc>
        <w:tc>
          <w:tcPr>
            <w:tcW w:w="8309" w:type="dxa"/>
          </w:tcPr>
          <w:p w14:paraId="2C077356" w14:textId="141A1D1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W ramach kryterium weryfikowana jest zgodność projektu z Kartą Praw Podstawowych Unii Europejskiej z dnia </w:t>
            </w:r>
            <w:r w:rsidR="0040466D">
              <w:rPr>
                <w:rFonts w:cstheme="minorHAnsi"/>
                <w:b w:val="0"/>
                <w:bCs/>
                <w:iCs/>
                <w:szCs w:val="24"/>
              </w:rPr>
              <w:t>7 czerwca 2016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 r.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(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>w szczególności: art. 8, 10, 20-23, 26, 30-31, 37, 41-42) w zakresie odnoszącym się do sposobu realizacji i zakresu projektu.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838376B" w14:textId="48DAA610" w:rsidR="004D224B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Kartą Praw Podstawowych Unii Europejskiej z dnia </w:t>
            </w:r>
            <w:r w:rsidR="0040466D">
              <w:rPr>
                <w:rFonts w:cstheme="minorHAnsi"/>
                <w:b w:val="0"/>
                <w:bCs/>
                <w:iCs/>
                <w:szCs w:val="24"/>
              </w:rPr>
              <w:t>7 czerwca 2016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 r. </w:t>
            </w:r>
            <w:r w:rsidR="00754776" w:rsidRPr="00373E0D">
              <w:rPr>
                <w:rFonts w:cstheme="minorHAnsi"/>
                <w:b w:val="0"/>
                <w:iCs/>
                <w:szCs w:val="24"/>
              </w:rPr>
              <w:t>na etapie oceny wniosku</w:t>
            </w:r>
            <w:r w:rsidR="00754776" w:rsidRPr="00754776">
              <w:rPr>
                <w:rFonts w:cstheme="minorHAnsi"/>
                <w:bCs/>
                <w:iCs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>należy rozumieć jako brak sprzeczności pomiędzy zapisami wniosku o dofinansowanie a wymogami tego dokumentu lub stwierdzenie, że te wymagania są neutralne wobec zakresu i zawartości projektu.</w:t>
            </w:r>
          </w:p>
          <w:p w14:paraId="1224C2EC" w14:textId="33E9BA5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AF7FD5">
              <w:rPr>
                <w:rFonts w:cstheme="minorHAnsi"/>
                <w:b w:val="0"/>
                <w:bCs/>
                <w:iCs/>
                <w:szCs w:val="24"/>
              </w:rPr>
              <w:t xml:space="preserve">Dla wnioskodawców i ocieniających mogą być pomocne Wytyczne Komisji Europejskiej dotyczące zapewnienia poszanowania Karty praw podstawowych Unii </w:t>
            </w:r>
            <w:r w:rsidRPr="00AF7FD5">
              <w:rPr>
                <w:rFonts w:cstheme="minorHAnsi"/>
                <w:b w:val="0"/>
                <w:bCs/>
                <w:iCs/>
                <w:szCs w:val="24"/>
              </w:rPr>
              <w:lastRenderedPageBreak/>
              <w:t>Europejskiej przy wdrażaniu europejskich funduszy strukturalnych i inwestycyjnych, w szczególności załącznik nr III.</w:t>
            </w:r>
          </w:p>
        </w:tc>
        <w:tc>
          <w:tcPr>
            <w:tcW w:w="2142" w:type="dxa"/>
          </w:tcPr>
          <w:p w14:paraId="4E9E826B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7569720" w14:textId="12AD413F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(niespełnienie kryterium oznacza odrzucenie wniosku) </w:t>
            </w:r>
          </w:p>
        </w:tc>
      </w:tr>
      <w:tr w:rsidR="004D224B" w:rsidRPr="007F0A22" w14:paraId="071272E3" w14:textId="77777777" w:rsidTr="00FB4385">
        <w:tblPrEx>
          <w:jc w:val="left"/>
        </w:tblPrEx>
        <w:tc>
          <w:tcPr>
            <w:tcW w:w="637" w:type="dxa"/>
          </w:tcPr>
          <w:p w14:paraId="00C73B2A" w14:textId="1FD7B8E2" w:rsidR="004D224B" w:rsidRPr="00684543" w:rsidRDefault="004D224B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  <w:r w:rsidR="00ED642C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2906" w:type="dxa"/>
          </w:tcPr>
          <w:p w14:paraId="2E456284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>Zgodność projektu z Konwencją o Prawach Osób Niepełnosprawnych</w:t>
            </w:r>
          </w:p>
          <w:p w14:paraId="7635644A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309" w:type="dxa"/>
          </w:tcPr>
          <w:p w14:paraId="36E11D86" w14:textId="6251A86C" w:rsidR="004D224B" w:rsidRPr="00684543" w:rsidRDefault="004D224B" w:rsidP="00345F92">
            <w:pPr>
              <w:spacing w:line="30" w:lineRule="atLeast"/>
              <w:jc w:val="both"/>
              <w:rPr>
                <w:rFonts w:cstheme="minorHAnsi"/>
                <w:b w:val="0"/>
                <w:bCs/>
                <w:i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>W ramach kryterium weryfikowana jest zgodność projektu z Konwencją o Prawach Osób Niepełnosprawnych z dnia 13 grudnia 2006 r. (w szczególności: art. 5, 9, 19, 21, 27) w zakresie odnoszącym się do sposobu realizacji i zakresu projektu.</w:t>
            </w:r>
          </w:p>
          <w:p w14:paraId="79556743" w14:textId="771596FE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 xml:space="preserve">Zgodność projektu z Konwencją o Prawach Osób Niepełnosprawnych, </w:t>
            </w:r>
            <w:r w:rsidR="00754776" w:rsidRPr="00373E0D">
              <w:rPr>
                <w:rFonts w:cstheme="minorHAnsi"/>
                <w:b w:val="0"/>
                <w:iCs/>
                <w:szCs w:val="24"/>
              </w:rPr>
              <w:t xml:space="preserve">na etapie oceny wniosku </w:t>
            </w:r>
            <w:r w:rsidRPr="00684543">
              <w:rPr>
                <w:rFonts w:cstheme="minorHAnsi"/>
                <w:b w:val="0"/>
                <w:bCs/>
                <w:iCs/>
                <w:szCs w:val="24"/>
              </w:rPr>
              <w:t>należy rozumieć jako brak sprzeczności pomiędzy zapisami wniosku o dofinansowanie a wymogami tego dokumentu lub stwierdzenie, że te wymagania są neutralne wobec zakresu i zawartości projektu.</w:t>
            </w:r>
          </w:p>
        </w:tc>
        <w:tc>
          <w:tcPr>
            <w:tcW w:w="2142" w:type="dxa"/>
          </w:tcPr>
          <w:p w14:paraId="7E2CF1F0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C676ECC" w14:textId="31FE270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iCs/>
                <w:szCs w:val="24"/>
              </w:rPr>
              <w:t>(niespełnienie kryterium oznacza odrzucenie wniosku)</w:t>
            </w:r>
          </w:p>
        </w:tc>
      </w:tr>
      <w:tr w:rsidR="004D224B" w:rsidRPr="007F0A22" w14:paraId="03813B66" w14:textId="77777777" w:rsidTr="008C2B86">
        <w:tblPrEx>
          <w:jc w:val="left"/>
        </w:tblPrEx>
        <w:tc>
          <w:tcPr>
            <w:tcW w:w="637" w:type="dxa"/>
          </w:tcPr>
          <w:p w14:paraId="097E5EF1" w14:textId="31DC7412" w:rsidR="004D224B" w:rsidRPr="00684543" w:rsidRDefault="004D224B" w:rsidP="00345F92">
            <w:pPr>
              <w:spacing w:line="30" w:lineRule="atLeast"/>
              <w:jc w:val="center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  <w:r w:rsidR="00ED642C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2906" w:type="dxa"/>
          </w:tcPr>
          <w:p w14:paraId="500CFF58" w14:textId="31FF61D1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Zgodność</w:t>
            </w:r>
            <w:r w:rsidRPr="00684543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>z</w:t>
            </w:r>
            <w:r w:rsidRPr="00684543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zasadą </w:t>
            </w:r>
            <w:r w:rsidRPr="00684543">
              <w:rPr>
                <w:rFonts w:cstheme="minorHAnsi"/>
                <w:b w:val="0"/>
                <w:bCs/>
                <w:spacing w:val="-2"/>
                <w:szCs w:val="24"/>
              </w:rPr>
              <w:t xml:space="preserve">zrównoważonego rozwoju, w tym zasadą ‘nie czyń poważnej szkody ’ </w:t>
            </w:r>
          </w:p>
        </w:tc>
        <w:tc>
          <w:tcPr>
            <w:tcW w:w="8309" w:type="dxa"/>
          </w:tcPr>
          <w:p w14:paraId="0C2C4BD5" w14:textId="71307E7D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jest czy projekt spełnia zasadę zrównoważonego rozwoju, o której mowa w art. 9 ust. 4 rozporządzenia nr 2021/1060</w:t>
            </w:r>
            <w:r w:rsidRPr="00684543">
              <w:rPr>
                <w:rStyle w:val="Odwoanieprzypisudolnego"/>
                <w:rFonts w:cstheme="minorHAnsi"/>
                <w:b w:val="0"/>
                <w:bCs/>
                <w:color w:val="000000" w:themeColor="text1"/>
                <w:szCs w:val="24"/>
              </w:rPr>
              <w:footnoteReference w:id="3"/>
            </w: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. Wnioskodawca wykazał, że projekt jest zgodny z celami zrównoważonego rozwoju Organizacji Narodów Zjednoczonych (ONZ), porozumienia paryskiego oraz zasadą „nie czyń poważnych szkód” (dalej: DNSH</w:t>
            </w:r>
            <w:r w:rsidRPr="00684543">
              <w:rPr>
                <w:rStyle w:val="Odwoanieprzypisudolnego"/>
                <w:rFonts w:cstheme="minorHAnsi"/>
                <w:b w:val="0"/>
                <w:bCs/>
                <w:color w:val="000000" w:themeColor="text1"/>
                <w:szCs w:val="24"/>
              </w:rPr>
              <w:footnoteReference w:id="4"/>
            </w: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). </w:t>
            </w:r>
          </w:p>
          <w:p w14:paraId="1A65CFD8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lastRenderedPageBreak/>
              <w:t>W ramach prezentacji spełnienia przez projekt celów zrównoważonego rozwoju ONZ należy odnieść się do tych celów, które dotyczą danego rodzaju projektów.</w:t>
            </w:r>
          </w:p>
          <w:p w14:paraId="4EE3646A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cstheme="minorHAnsi"/>
                <w:b w:val="0"/>
                <w:bCs/>
                <w:color w:val="000000" w:themeColor="text1"/>
                <w:szCs w:val="24"/>
              </w:rPr>
              <w:t>W odniesieniu do porozumienia paryskiego należy przedstawić w jaki sposób projekt wspiera działania respektujące standardy i priorytety klimatyczne UE.</w:t>
            </w:r>
          </w:p>
          <w:p w14:paraId="1DACB65D" w14:textId="40D54B9B" w:rsidR="004D224B" w:rsidRPr="00684543" w:rsidRDefault="004D224B" w:rsidP="00345F92">
            <w:pPr>
              <w:tabs>
                <w:tab w:val="left" w:pos="63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</w:tc>
        <w:tc>
          <w:tcPr>
            <w:tcW w:w="2142" w:type="dxa"/>
            <w:vAlign w:val="center"/>
          </w:tcPr>
          <w:p w14:paraId="4FB73736" w14:textId="77777777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5DCD26C" w14:textId="53FC5748" w:rsidR="004D224B" w:rsidRPr="00684543" w:rsidRDefault="004D224B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(niespełnienie kryterium oznacza odrzucenie wniosku) </w:t>
            </w:r>
          </w:p>
        </w:tc>
      </w:tr>
    </w:tbl>
    <w:p w14:paraId="1AF073ED" w14:textId="0C3D17BA" w:rsidR="005879D9" w:rsidRPr="007F0A22" w:rsidRDefault="007D2D21" w:rsidP="00345F92">
      <w:pPr>
        <w:pStyle w:val="Nagwek1"/>
        <w:spacing w:before="480" w:after="240" w:line="30" w:lineRule="atLeast"/>
      </w:pPr>
      <w:r>
        <w:br w:type="page"/>
      </w:r>
      <w:r w:rsidR="0097303C" w:rsidRPr="008E6C87">
        <w:rPr>
          <w:sz w:val="28"/>
          <w:szCs w:val="36"/>
        </w:rPr>
        <w:lastRenderedPageBreak/>
        <w:t xml:space="preserve">Kryteria </w:t>
      </w:r>
      <w:r w:rsidR="00A63E7B" w:rsidRPr="008E6C87">
        <w:rPr>
          <w:sz w:val="28"/>
          <w:szCs w:val="36"/>
        </w:rPr>
        <w:t>m</w:t>
      </w:r>
      <w:r w:rsidR="0097303C" w:rsidRPr="008E6C87">
        <w:rPr>
          <w:sz w:val="28"/>
          <w:szCs w:val="36"/>
        </w:rPr>
        <w:t>erytoryczne</w:t>
      </w:r>
    </w:p>
    <w:tbl>
      <w:tblPr>
        <w:tblStyle w:val="Tabela-Siatka"/>
        <w:tblW w:w="14705" w:type="dxa"/>
        <w:jc w:val="center"/>
        <w:tblLook w:val="04A0" w:firstRow="1" w:lastRow="0" w:firstColumn="1" w:lastColumn="0" w:noHBand="0" w:noVBand="1"/>
      </w:tblPr>
      <w:tblGrid>
        <w:gridCol w:w="1133"/>
        <w:gridCol w:w="3075"/>
        <w:gridCol w:w="8050"/>
        <w:gridCol w:w="2447"/>
      </w:tblGrid>
      <w:tr w:rsidR="00C073AE" w:rsidRPr="007F0A22" w14:paraId="139D6975" w14:textId="47707F8C" w:rsidTr="003F725F">
        <w:trPr>
          <w:tblHeader/>
          <w:jc w:val="center"/>
        </w:trPr>
        <w:tc>
          <w:tcPr>
            <w:tcW w:w="1133" w:type="dxa"/>
          </w:tcPr>
          <w:p w14:paraId="64DA1B21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Lp.</w:t>
            </w:r>
          </w:p>
        </w:tc>
        <w:tc>
          <w:tcPr>
            <w:tcW w:w="3075" w:type="dxa"/>
          </w:tcPr>
          <w:p w14:paraId="1E4FA039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Nazwa kryterium</w:t>
            </w:r>
          </w:p>
        </w:tc>
        <w:tc>
          <w:tcPr>
            <w:tcW w:w="8050" w:type="dxa"/>
          </w:tcPr>
          <w:p w14:paraId="6FC27F60" w14:textId="77777777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Opis kryterium</w:t>
            </w:r>
          </w:p>
        </w:tc>
        <w:tc>
          <w:tcPr>
            <w:tcW w:w="2447" w:type="dxa"/>
          </w:tcPr>
          <w:p w14:paraId="41D9F108" w14:textId="1AF18111" w:rsidR="00C073AE" w:rsidRPr="00684543" w:rsidRDefault="00C073AE" w:rsidP="00345F92">
            <w:pPr>
              <w:spacing w:line="30" w:lineRule="atLeast"/>
              <w:rPr>
                <w:rFonts w:cstheme="minorHAnsi"/>
                <w:szCs w:val="24"/>
              </w:rPr>
            </w:pPr>
            <w:r w:rsidRPr="00684543">
              <w:rPr>
                <w:rFonts w:cstheme="minorHAnsi"/>
                <w:szCs w:val="24"/>
              </w:rPr>
              <w:t>Sposób oceny</w:t>
            </w:r>
          </w:p>
        </w:tc>
      </w:tr>
      <w:tr w:rsidR="005C53B1" w:rsidRPr="007F0A22" w14:paraId="79412C70" w14:textId="77777777" w:rsidTr="00A63E7B">
        <w:trPr>
          <w:jc w:val="center"/>
        </w:trPr>
        <w:tc>
          <w:tcPr>
            <w:tcW w:w="1133" w:type="dxa"/>
          </w:tcPr>
          <w:p w14:paraId="4E7BA042" w14:textId="5E2C6F95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3075" w:type="dxa"/>
          </w:tcPr>
          <w:p w14:paraId="77BFEB13" w14:textId="715D9254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Zgodność projektu z Opisem </w:t>
            </w:r>
            <w:r w:rsidR="00762EC9" w:rsidRPr="00684543">
              <w:rPr>
                <w:rFonts w:cstheme="minorHAnsi"/>
                <w:b w:val="0"/>
                <w:bCs/>
                <w:szCs w:val="24"/>
              </w:rPr>
              <w:t xml:space="preserve">Założeń 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Projektu Informatycznego 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 xml:space="preserve">pozytywnie zaopiniowanym </w:t>
            </w:r>
            <w:r w:rsidRPr="00684543">
              <w:rPr>
                <w:rFonts w:cstheme="minorHAnsi"/>
                <w:b w:val="0"/>
                <w:bCs/>
                <w:szCs w:val="24"/>
              </w:rPr>
              <w:t>przez KRMC</w:t>
            </w:r>
          </w:p>
        </w:tc>
        <w:tc>
          <w:tcPr>
            <w:tcW w:w="8050" w:type="dxa"/>
          </w:tcPr>
          <w:p w14:paraId="75732CF7" w14:textId="45016D29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 ramach kryterium weryfikowane jest czy zakres projektu jest zgodny z </w:t>
            </w:r>
            <w:r w:rsidR="005E1B5B">
              <w:rPr>
                <w:rFonts w:cstheme="minorHAnsi"/>
                <w:b w:val="0"/>
                <w:bCs/>
                <w:szCs w:val="24"/>
              </w:rPr>
              <w:t>O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pisem </w:t>
            </w:r>
            <w:r w:rsidR="005E1B5B">
              <w:rPr>
                <w:rFonts w:cstheme="minorHAnsi"/>
                <w:b w:val="0"/>
                <w:bCs/>
                <w:szCs w:val="24"/>
              </w:rPr>
              <w:t>Z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 xml:space="preserve">ałożeń </w:t>
            </w:r>
            <w:r w:rsidR="005E1B5B">
              <w:rPr>
                <w:rFonts w:cstheme="minorHAnsi"/>
                <w:b w:val="0"/>
                <w:bCs/>
                <w:szCs w:val="24"/>
              </w:rPr>
              <w:t>P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rojektu </w:t>
            </w:r>
            <w:r w:rsidR="005E1B5B">
              <w:rPr>
                <w:rFonts w:cstheme="minorHAnsi"/>
                <w:b w:val="0"/>
                <w:bCs/>
                <w:szCs w:val="24"/>
              </w:rPr>
              <w:t>I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nformatycznego przedstawionym do </w:t>
            </w:r>
            <w:r w:rsidR="00102A69">
              <w:rPr>
                <w:rFonts w:cstheme="minorHAnsi"/>
                <w:b w:val="0"/>
                <w:bCs/>
                <w:szCs w:val="24"/>
              </w:rPr>
              <w:t>zaopiniowania</w:t>
            </w:r>
            <w:r w:rsidR="00102A69"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na poziomie KRMC w następujących aspektach, tj.: </w:t>
            </w:r>
          </w:p>
          <w:p w14:paraId="5E910361" w14:textId="6306AD2D" w:rsidR="005C53B1" w:rsidRPr="00684543" w:rsidRDefault="005C53B1" w:rsidP="00345F92">
            <w:pPr>
              <w:numPr>
                <w:ilvl w:val="1"/>
                <w:numId w:val="67"/>
              </w:numPr>
              <w:tabs>
                <w:tab w:val="left" w:pos="312"/>
              </w:tabs>
              <w:spacing w:line="30" w:lineRule="atLeast"/>
              <w:ind w:left="358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nie dokonano zmian w</w:t>
            </w:r>
            <w:r w:rsidR="005E1B5B">
              <w:rPr>
                <w:rFonts w:cstheme="minorHAnsi"/>
                <w:b w:val="0"/>
                <w:bCs/>
                <w:szCs w:val="24"/>
              </w:rPr>
              <w:t xml:space="preserve"> założeniach</w:t>
            </w:r>
            <w:r w:rsidRPr="00684543">
              <w:rPr>
                <w:rFonts w:cstheme="minorHAnsi"/>
                <w:b w:val="0"/>
                <w:bCs/>
                <w:szCs w:val="24"/>
              </w:rPr>
              <w:t xml:space="preserve"> koncepcji realizacji projektu zatwierdzonego przez KRMC; </w:t>
            </w:r>
          </w:p>
          <w:p w14:paraId="19C4DB7E" w14:textId="3CAAFD87" w:rsidR="00184B5B" w:rsidRDefault="005C53B1" w:rsidP="00345F92">
            <w:pPr>
              <w:numPr>
                <w:ilvl w:val="1"/>
                <w:numId w:val="67"/>
              </w:numPr>
              <w:tabs>
                <w:tab w:val="left" w:pos="217"/>
              </w:tabs>
              <w:spacing w:line="30" w:lineRule="atLeast"/>
              <w:ind w:left="359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wartość projektu wskazana we wniosku o dofinansowanie z FERC jest w przybliżeniu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(rozbieżność może wynosić do 15%) </w:t>
            </w:r>
            <w:r w:rsidRPr="00684543">
              <w:rPr>
                <w:rFonts w:cstheme="minorHAnsi"/>
                <w:b w:val="0"/>
                <w:bCs/>
                <w:szCs w:val="24"/>
              </w:rPr>
              <w:t>zgodna z tą zaakceptowaną przez KRMC</w:t>
            </w:r>
            <w:r w:rsidR="00184B5B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0CD5D3FA" w14:textId="38829541" w:rsidR="00C95496" w:rsidRPr="00184B5B" w:rsidRDefault="005C53B1" w:rsidP="00345F92">
            <w:pPr>
              <w:numPr>
                <w:ilvl w:val="1"/>
                <w:numId w:val="67"/>
              </w:numPr>
              <w:tabs>
                <w:tab w:val="left" w:pos="217"/>
              </w:tabs>
              <w:spacing w:line="30" w:lineRule="atLeast"/>
              <w:ind w:left="359" w:hanging="283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184B5B">
              <w:rPr>
                <w:rFonts w:cstheme="minorHAnsi"/>
                <w:b w:val="0"/>
                <w:bCs/>
                <w:szCs w:val="24"/>
              </w:rPr>
              <w:t xml:space="preserve">zmiany dotyczące sposobu wdrażania projektu w stosunku do określonych w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O</w:t>
            </w:r>
            <w:r w:rsidRPr="00184B5B">
              <w:rPr>
                <w:rFonts w:cstheme="minorHAnsi"/>
                <w:b w:val="0"/>
                <w:bCs/>
                <w:szCs w:val="24"/>
              </w:rPr>
              <w:t xml:space="preserve">pisie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Założeń P</w:t>
            </w:r>
            <w:r w:rsidRPr="00184B5B">
              <w:rPr>
                <w:rFonts w:cstheme="minorHAnsi"/>
                <w:b w:val="0"/>
                <w:bCs/>
                <w:szCs w:val="24"/>
              </w:rPr>
              <w:t xml:space="preserve">rojektu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I</w:t>
            </w:r>
            <w:r w:rsidRPr="00184B5B">
              <w:rPr>
                <w:rFonts w:cstheme="minorHAnsi"/>
                <w:b w:val="0"/>
                <w:bCs/>
                <w:szCs w:val="24"/>
              </w:rPr>
              <w:t>nformatycznego są dopuszczalne pod warunkiem utrzymania zaplanowanych efektów projektu w niezmienionej formie (dotyczy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 xml:space="preserve"> w szczególności celów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i zakresu 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>projektu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 oraz</w:t>
            </w:r>
            <w:r w:rsidR="005E1B5B" w:rsidRPr="00184B5B">
              <w:rPr>
                <w:rFonts w:cstheme="minorHAnsi"/>
                <w:b w:val="0"/>
                <w:bCs/>
                <w:szCs w:val="24"/>
              </w:rPr>
              <w:t xml:space="preserve"> jakości jego produktów</w:t>
            </w:r>
            <w:r w:rsidRPr="00184B5B">
              <w:rPr>
                <w:rFonts w:cstheme="minorHAnsi"/>
                <w:b w:val="0"/>
                <w:bCs/>
                <w:szCs w:val="24"/>
              </w:rPr>
              <w:t>).</w:t>
            </w:r>
            <w:r w:rsidR="00C95496" w:rsidRPr="00184B5B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84B5B">
              <w:rPr>
                <w:rFonts w:cstheme="minorHAnsi"/>
                <w:b w:val="0"/>
                <w:bCs/>
                <w:szCs w:val="24"/>
              </w:rPr>
              <w:t xml:space="preserve">W zakresie </w:t>
            </w:r>
            <w:r w:rsidR="00184B5B" w:rsidRPr="00F80E8E">
              <w:rPr>
                <w:rFonts w:cstheme="minorHAnsi"/>
                <w:b w:val="0"/>
                <w:bCs/>
                <w:szCs w:val="24"/>
              </w:rPr>
              <w:t>poziomu osiągnięcia zaplanowanych wskaźników</w:t>
            </w:r>
            <w:r w:rsidR="00184B5B" w:rsidRPr="00683C7E">
              <w:rPr>
                <w:b w:val="0"/>
                <w:bCs/>
                <w:szCs w:val="24"/>
              </w:rPr>
              <w:t xml:space="preserve"> </w:t>
            </w:r>
            <w:r w:rsidR="00184B5B">
              <w:rPr>
                <w:b w:val="0"/>
                <w:bCs/>
                <w:szCs w:val="24"/>
              </w:rPr>
              <w:t>r</w:t>
            </w:r>
            <w:r w:rsidR="00184B5B" w:rsidRPr="00683C7E">
              <w:rPr>
                <w:b w:val="0"/>
                <w:bCs/>
                <w:szCs w:val="24"/>
              </w:rPr>
              <w:t>ozbieżność może wynosić do 15%</w:t>
            </w:r>
            <w:r w:rsidR="00184B5B">
              <w:rPr>
                <w:b w:val="0"/>
                <w:bCs/>
                <w:szCs w:val="24"/>
              </w:rPr>
              <w:t>.</w:t>
            </w:r>
          </w:p>
          <w:p w14:paraId="0ECB0526" w14:textId="77777777" w:rsidR="00C95496" w:rsidRPr="00684543" w:rsidRDefault="005C53B1" w:rsidP="00345F92">
            <w:pPr>
              <w:tabs>
                <w:tab w:val="left" w:pos="32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Zmiany te mogą dotyczyć: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AE74DD6" w14:textId="77777777" w:rsidR="00C95496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zmian w harmonogramie projektu wynikających z przebiegu procedur wyboru projektów do dofinansowania; </w:t>
            </w:r>
          </w:p>
          <w:p w14:paraId="420F26FD" w14:textId="04A4C246" w:rsidR="00C95496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podmiotów uczestniczących w projekcie (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Pr="00684543">
              <w:rPr>
                <w:rFonts w:cstheme="minorHAnsi"/>
                <w:b w:val="0"/>
                <w:bCs/>
                <w:szCs w:val="24"/>
              </w:rPr>
              <w:t>artnerów), jak i struktury zespołu projektowego, podziału zadań, wskazania ról w projekcie, itp.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11DD424" w14:textId="77777777" w:rsidR="00C95496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zmian w budżecie polegających na doprecyzowaniu kategorii wydatków i ich uszczegółowieniu poprzez dekompozycję zagregowanych pozycji </w:t>
            </w: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kosztowych oraz modyfikacji niewpływających na zaplanowane efekty projektu np. wynikające ze zmian szacunków kosztów, racjonalizacji kosztów, itp.;</w:t>
            </w:r>
          </w:p>
          <w:p w14:paraId="585C4611" w14:textId="77777777" w:rsidR="00431782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modyfikacji wynikających z błędów formalnych, np. zmiana w procencie dofinansowania UE; </w:t>
            </w:r>
          </w:p>
          <w:p w14:paraId="5EB8E516" w14:textId="77777777" w:rsidR="00431782" w:rsidRPr="00684543" w:rsidRDefault="005C53B1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związanych z wprowadzeniem rekomendacji wskazanych przez Komisję Oceny Projektów zmierzających do zmiany struktury wydatków, bądź usunięcia kosztów niekwalifikowanych w zakresie tolerancji przypisanych do danego</w:t>
            </w:r>
            <w:r w:rsidR="00C95496" w:rsidRPr="00684543">
              <w:rPr>
                <w:rFonts w:cstheme="minorHAnsi"/>
                <w:b w:val="0"/>
                <w:bCs/>
                <w:szCs w:val="24"/>
              </w:rPr>
              <w:t xml:space="preserve"> naboru</w:t>
            </w:r>
            <w:r w:rsidR="00431782" w:rsidRPr="00684543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8AA35B6" w14:textId="0A766FA6" w:rsidR="005C53B1" w:rsidRPr="00684543" w:rsidRDefault="00431782" w:rsidP="00345F92">
            <w:pPr>
              <w:pStyle w:val="Akapitzlist"/>
              <w:numPr>
                <w:ilvl w:val="0"/>
                <w:numId w:val="69"/>
              </w:numPr>
              <w:tabs>
                <w:tab w:val="left" w:pos="300"/>
              </w:tabs>
              <w:spacing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zmian wynikających z zaleceń KRMC w przypadku gdy jego pozytywna opinia jest warunkowa.</w:t>
            </w:r>
            <w:r w:rsidR="005C53B1" w:rsidRPr="00684543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447" w:type="dxa"/>
          </w:tcPr>
          <w:p w14:paraId="7ADCD386" w14:textId="77777777" w:rsidR="007F0A22" w:rsidRPr="00684543" w:rsidRDefault="00762EC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54DB39B1" w14:textId="11A17A48" w:rsidR="005C53B1" w:rsidRPr="00684543" w:rsidRDefault="005C53B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ED77FA" w:rsidRPr="007F0A22" w14:paraId="16B4F8CB" w14:textId="77777777" w:rsidTr="00A63E7B">
        <w:trPr>
          <w:jc w:val="center"/>
        </w:trPr>
        <w:tc>
          <w:tcPr>
            <w:tcW w:w="1133" w:type="dxa"/>
          </w:tcPr>
          <w:p w14:paraId="0C962106" w14:textId="76DB7CB5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3075" w:type="dxa"/>
          </w:tcPr>
          <w:p w14:paraId="767D9B26" w14:textId="798A659C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Zgodność z zasadami udzielania pomocy publicznej (lub pomocy de minimis)</w:t>
            </w:r>
          </w:p>
        </w:tc>
        <w:tc>
          <w:tcPr>
            <w:tcW w:w="8050" w:type="dxa"/>
          </w:tcPr>
          <w:p w14:paraId="4D690A9B" w14:textId="33DCD90F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W ramach kryterium wnioskodawca powinien wykazać, że udzielenie wsparcia na realizację projektu nie będzie spełniało przesłanek pomocy publicznej, o których mowa w art. 107 ust. 1 Traktatu o funkcjonowaniu Unii Europejskiej</w:t>
            </w:r>
            <w:r w:rsidR="000A5D6E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 – na wszystkich poziomach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51C8C821" w14:textId="67EB33A0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sytuacji, gdy część działalności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="000952E1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nioskodawcy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lub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="000952E1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artnera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stanowi działalność gospodarczą w rozumieniu unijnym, dla stwierdzenia, że wsparcie przyznane na projekt mimo prowadzenia ww. działalności nie będzie stanowiło pomocy publicznej niezbędne jest wykazanie, iż działalność ta – co do swojego zakresu i charakteru – spełnia znamiona działalności pomocniczej, o które mowa w pkt. 207 Zawiadomienia Komisji w sprawie pojęcia pomocy państwa w rozumieniu art. 107 ust. 1 Traktatu o funkcjonowaniu Unii Europejskiej, zgodnie ze wskazaniami </w:t>
            </w:r>
            <w:r w:rsidRPr="007D2D21">
              <w:rPr>
                <w:rFonts w:eastAsia="Calibri Light" w:cstheme="minorHAnsi"/>
                <w:b w:val="0"/>
                <w:bCs/>
                <w:szCs w:val="24"/>
              </w:rPr>
              <w:t xml:space="preserve">dokumentu:  </w:t>
            </w:r>
            <w:r w:rsidRPr="00373E0D">
              <w:rPr>
                <w:rFonts w:eastAsia="Calibri Light" w:cstheme="minorHAnsi"/>
                <w:b w:val="0"/>
                <w:bCs/>
                <w:szCs w:val="24"/>
              </w:rPr>
              <w:t>„</w:t>
            </w:r>
            <w:r w:rsidR="00431782" w:rsidRPr="00373E0D">
              <w:rPr>
                <w:rFonts w:eastAsia="Calibri Light" w:cstheme="minorHAnsi"/>
                <w:b w:val="0"/>
                <w:bCs/>
                <w:szCs w:val="24"/>
              </w:rPr>
              <w:t xml:space="preserve">Metodyka szacowania wysokości dofinansowania </w:t>
            </w:r>
            <w:r w:rsidR="00431782" w:rsidRPr="00373E0D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w związku z prowadzeniem przez beneficjenta lub partnera projektu w działaniu 2.1 Programu Fundusze Europejskie na Rozwój Cyfrowy 2021 – 2027 – działalności gospodarczej w rozumieniu unijnym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”</w:t>
            </w:r>
            <w:r w:rsidR="00431782" w:rsidRPr="00373E0D" w:rsidDel="00431782"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  <w:r w:rsidRPr="007D2D21">
              <w:rPr>
                <w:rFonts w:eastAsia="Calibri Light" w:cstheme="minorHAnsi"/>
                <w:b w:val="0"/>
                <w:bCs/>
                <w:szCs w:val="24"/>
              </w:rPr>
              <w:t>(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dalej: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yka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) stanowiącego załącznik do regulaminu naboru.  </w:t>
            </w:r>
          </w:p>
          <w:p w14:paraId="1EB28271" w14:textId="20AEA435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W przypadku, gdy o wsparcie ubiegać się będą podmioty, których część działalności ma charakter gospodarczy w rozumieniu unijnym i nie stanowi ona jednocześnie ww. działalności pomocniczej - w celu wykazania, że wsparcie im udzielone, mimo prowadzenia ww. działalności gospodarczej nie będzie stanowiło pomocy publicznej niezbędne jest wykazanie spełnienia odpowiednich dla nich warunków wsparcia wskazanych w ww.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yce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  <w:p w14:paraId="4142E478" w14:textId="3DD3C6BD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W sytuacji, gdy wsparcie będzie spełniało przesłanki pomocy publicznej, a ww. działalność gospodarcza nie spełnia znamion działalności pomocniczej i jednocześnie niemożliwe jest zastosowanie ww. Metod</w:t>
            </w:r>
            <w:r w:rsidR="00F17CC4" w:rsidRPr="005436F7">
              <w:rPr>
                <w:rFonts w:eastAsia="Calibri Light" w:cstheme="minorHAnsi"/>
                <w:b w:val="0"/>
                <w:bCs/>
                <w:szCs w:val="24"/>
              </w:rPr>
              <w:t>yki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 xml:space="preserve"> 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zakresie obniżenia dofinansowania w związku z prowadzeniem działalności gospodarczej niebędącej działalnością pomocniczą, bądź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W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nioskodawca lub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 nie chcą poddać się jej reżimowi, wsparcie w ramach niniejszego działania może zostać udzielone jako pomoc indywidualna podlegająca obowiązkowi notyfikacji na podstawie art. 107 ust. 3 lit. c) Traktatu o funkcjonowaniu Unii Europejskiej.  </w:t>
            </w:r>
          </w:p>
          <w:p w14:paraId="4BB5F4F1" w14:textId="7F0961BE" w:rsidR="00ED77FA" w:rsidRPr="005436F7" w:rsidRDefault="00ED77F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 przypadku zidentyfikowania wystąpienia pomocy publicznej i niewskazania jednej z ww. podstaw udzielenia wsparcia, </w:t>
            </w:r>
            <w:r w:rsidR="002825AC" w:rsidRPr="005436F7">
              <w:rPr>
                <w:rFonts w:eastAsia="Calibri Light" w:cstheme="minorHAnsi"/>
                <w:b w:val="0"/>
                <w:bCs/>
                <w:szCs w:val="24"/>
              </w:rPr>
              <w:t>kryterium zostanie negatywnie ocenione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. </w:t>
            </w:r>
          </w:p>
        </w:tc>
        <w:tc>
          <w:tcPr>
            <w:tcW w:w="2447" w:type="dxa"/>
          </w:tcPr>
          <w:p w14:paraId="6859F6D4" w14:textId="77777777" w:rsidR="007F0A22" w:rsidRPr="005436F7" w:rsidRDefault="006E556F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5436F7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E82B05F" w14:textId="52CB9D2F" w:rsidR="00ED77FA" w:rsidRPr="005436F7" w:rsidRDefault="00ED77FA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5436F7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2B1EFC" w:rsidRPr="007F0A22" w14:paraId="2CEC5771" w14:textId="77777777" w:rsidTr="00A63E7B">
        <w:trPr>
          <w:jc w:val="center"/>
        </w:trPr>
        <w:tc>
          <w:tcPr>
            <w:tcW w:w="1133" w:type="dxa"/>
          </w:tcPr>
          <w:p w14:paraId="0C4C7E8F" w14:textId="3350E6CB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lastRenderedPageBreak/>
              <w:t>3</w:t>
            </w:r>
          </w:p>
        </w:tc>
        <w:tc>
          <w:tcPr>
            <w:tcW w:w="3075" w:type="dxa"/>
          </w:tcPr>
          <w:p w14:paraId="6D9FE121" w14:textId="007C2525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 xml:space="preserve">Prawidłowość wyboru </w:t>
            </w:r>
            <w:r w:rsidR="000952E1">
              <w:rPr>
                <w:rFonts w:cstheme="minorHAnsi"/>
                <w:b w:val="0"/>
                <w:bCs/>
                <w:szCs w:val="24"/>
              </w:rPr>
              <w:t>P</w:t>
            </w:r>
            <w:r w:rsidRPr="005436F7">
              <w:rPr>
                <w:rFonts w:cstheme="minorHAnsi"/>
                <w:b w:val="0"/>
                <w:bCs/>
                <w:szCs w:val="24"/>
              </w:rPr>
              <w:t>artnerów (jeśli dotyczy)</w:t>
            </w:r>
          </w:p>
        </w:tc>
        <w:tc>
          <w:tcPr>
            <w:tcW w:w="8050" w:type="dxa"/>
          </w:tcPr>
          <w:p w14:paraId="51E37548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badana jest prawidłowość wyboru Partnerów projektu (jeśli dotyczy).</w:t>
            </w:r>
          </w:p>
          <w:p w14:paraId="1E17322F" w14:textId="5896FBEB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zostali wybrani zgodnie z przepisami ustawy z dnia 28 kwietnia 2022 r. o zasadach realizacji zadań finansowanych ze środków europejskich w perspektywie finansowej 2021-2027 (t.j. Dz. U. z 2022 r. poz. 1079</w:t>
            </w:r>
            <w:r w:rsidR="002E0DF2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2E0DF2" w:rsidRPr="00EF0DD4">
              <w:rPr>
                <w:rFonts w:ascii="Calibri" w:hAnsi="Calibri" w:cs="Calibri"/>
                <w:b w:val="0"/>
                <w:bCs/>
                <w:szCs w:val="24"/>
              </w:rPr>
              <w:t>z późn. zm</w:t>
            </w:r>
            <w:r w:rsidR="002E0DF2">
              <w:rPr>
                <w:rFonts w:ascii="Calibri" w:hAnsi="Calibri" w:cs="Calibri"/>
                <w:b w:val="0"/>
                <w:bCs/>
                <w:szCs w:val="24"/>
              </w:rPr>
              <w:t>.</w:t>
            </w:r>
            <w:r w:rsidRPr="005436F7">
              <w:rPr>
                <w:rFonts w:cstheme="minorHAnsi"/>
                <w:b w:val="0"/>
                <w:bCs/>
                <w:szCs w:val="24"/>
              </w:rPr>
              <w:t>).</w:t>
            </w:r>
          </w:p>
          <w:p w14:paraId="7AED058B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przypadku partnerstwa z art. 39 ww. ustawy:</w:t>
            </w:r>
          </w:p>
          <w:p w14:paraId="71FAA8D8" w14:textId="77777777" w:rsidR="002B1EFC" w:rsidRPr="005436F7" w:rsidRDefault="002B1EFC" w:rsidP="00345F92">
            <w:pPr>
              <w:numPr>
                <w:ilvl w:val="0"/>
                <w:numId w:val="61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382C5058" w14:textId="77777777" w:rsidR="002B1EFC" w:rsidRPr="005436F7" w:rsidRDefault="002B1EFC" w:rsidP="00345F92">
            <w:pPr>
              <w:numPr>
                <w:ilvl w:val="0"/>
                <w:numId w:val="61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posiadają znamiona Wnioskodawcy, tj. będą w okresie trwałości projektu korzystać z jego efektów w celu realizacji zadań publicznych określonych aktem prawnym/statutem/regulaminem.</w:t>
            </w:r>
          </w:p>
          <w:p w14:paraId="17130CC6" w14:textId="27D13EA6" w:rsidR="002B1EFC" w:rsidRDefault="002B1EFC" w:rsidP="00345F92">
            <w:pPr>
              <w:numPr>
                <w:ilvl w:val="0"/>
                <w:numId w:val="61"/>
              </w:numPr>
              <w:spacing w:line="30" w:lineRule="atLeast"/>
              <w:ind w:left="924" w:hanging="357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Partner / Partnerzy realizują zadania, których z równie dobrym skutkiem dla osiągnięcia celów projektu nie mógłby zrealizować wykonawca wyłoniony zgodnie z prawem zamówień publicznych.</w:t>
            </w:r>
          </w:p>
          <w:p w14:paraId="215D222D" w14:textId="77777777" w:rsidR="00D514F4" w:rsidRPr="005436F7" w:rsidRDefault="00D514F4" w:rsidP="00345F92">
            <w:pPr>
              <w:spacing w:line="30" w:lineRule="atLeast"/>
              <w:ind w:left="924"/>
              <w:contextualSpacing/>
              <w:rPr>
                <w:rFonts w:cstheme="minorHAnsi"/>
                <w:b w:val="0"/>
                <w:bCs/>
                <w:szCs w:val="24"/>
              </w:rPr>
            </w:pPr>
          </w:p>
          <w:p w14:paraId="50DDC260" w14:textId="77777777" w:rsidR="002B1EFC" w:rsidRPr="005436F7" w:rsidRDefault="002B1EF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5436F7">
              <w:rPr>
                <w:rFonts w:cstheme="minorHAnsi"/>
                <w:b w:val="0"/>
                <w:bCs/>
                <w:szCs w:val="24"/>
              </w:rPr>
              <w:lastRenderedPageBreak/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261C0275" w14:textId="3B7F5456" w:rsidR="002B1EFC" w:rsidRPr="005436F7" w:rsidRDefault="002B1EFC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Do wniosku o dofinansowanie dołączono podpisane porozumienie lub umowę o partnerstwie, w której określono co najmniej:</w:t>
            </w:r>
          </w:p>
          <w:p w14:paraId="1B970DA9" w14:textId="77777777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przedmiot porozumienia/umowy,</w:t>
            </w:r>
          </w:p>
          <w:p w14:paraId="0CF3C6FE" w14:textId="77777777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prawa i obowiązki stron,</w:t>
            </w:r>
          </w:p>
          <w:p w14:paraId="7F25B365" w14:textId="35A99FCF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zakres i formę udziału poszczególnych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artnerów w projekcie,</w:t>
            </w:r>
          </w:p>
          <w:p w14:paraId="64602193" w14:textId="7922485B" w:rsidR="002B1EFC" w:rsidRPr="005436F7" w:rsidRDefault="000952E1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artnera </w:t>
            </w:r>
            <w:r w:rsidR="002B1EFC"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wiodącego uprawnionego do reprezentowania pozostałych </w:t>
            </w:r>
            <w:r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="002B1EFC" w:rsidRPr="005436F7">
              <w:rPr>
                <w:rFonts w:eastAsia="Calibri Light" w:cstheme="minorHAnsi"/>
                <w:b w:val="0"/>
                <w:bCs/>
                <w:szCs w:val="24"/>
              </w:rPr>
              <w:t>artnerów projektu,</w:t>
            </w:r>
          </w:p>
          <w:p w14:paraId="56F4F638" w14:textId="0784E3A5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sposób przekazywania dofinansowania na pokrycie kosztów ponoszonych przez poszczególnych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 xml:space="preserve">artnerów projektu, umożliwiający określenie kwoty dofinansowania udzielonego każdemu z </w:t>
            </w:r>
            <w:r w:rsidR="000952E1">
              <w:rPr>
                <w:rFonts w:eastAsia="Calibri Light" w:cstheme="minorHAnsi"/>
                <w:b w:val="0"/>
                <w:bCs/>
                <w:szCs w:val="24"/>
              </w:rPr>
              <w:t>P</w:t>
            </w:r>
            <w:r w:rsidRPr="005436F7">
              <w:rPr>
                <w:rFonts w:eastAsia="Calibri Light" w:cstheme="minorHAnsi"/>
                <w:b w:val="0"/>
                <w:bCs/>
                <w:szCs w:val="24"/>
              </w:rPr>
              <w:t>artnerów,</w:t>
            </w:r>
          </w:p>
          <w:p w14:paraId="298C9D22" w14:textId="21CD0F38" w:rsidR="002B1EFC" w:rsidRPr="005436F7" w:rsidRDefault="002B1EFC" w:rsidP="00345F92">
            <w:pPr>
              <w:numPr>
                <w:ilvl w:val="0"/>
                <w:numId w:val="44"/>
              </w:numPr>
              <w:spacing w:line="30" w:lineRule="atLeast"/>
              <w:ind w:left="714" w:hanging="357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5436F7">
              <w:rPr>
                <w:rFonts w:eastAsia="Calibri Light" w:cstheme="minorHAnsi"/>
                <w:b w:val="0"/>
                <w:bCs/>
                <w:szCs w:val="24"/>
              </w:rPr>
              <w:t>sposób postępowania w przypadku naruszenia lub niewywiązywania się stron z porozumienia lub umowy.</w:t>
            </w:r>
          </w:p>
        </w:tc>
        <w:tc>
          <w:tcPr>
            <w:tcW w:w="2447" w:type="dxa"/>
          </w:tcPr>
          <w:p w14:paraId="7F675496" w14:textId="77777777" w:rsidR="007F0A22" w:rsidRPr="007D2D21" w:rsidRDefault="006E556F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7D2D21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274FBCB" w14:textId="5E5F0C4A" w:rsidR="002B1EFC" w:rsidRPr="007F0A22" w:rsidRDefault="00CA79D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</w:pPr>
            <w:r w:rsidRPr="007D2D21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796A" w:rsidRPr="007F0A22" w14:paraId="166B1C9C" w14:textId="77777777" w:rsidTr="00A63E7B">
        <w:trPr>
          <w:jc w:val="center"/>
        </w:trPr>
        <w:tc>
          <w:tcPr>
            <w:tcW w:w="1133" w:type="dxa"/>
          </w:tcPr>
          <w:p w14:paraId="6B0F1DC2" w14:textId="354AA79E" w:rsidR="00C5796A" w:rsidRPr="000569E6" w:rsidRDefault="00CA79D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3075" w:type="dxa"/>
          </w:tcPr>
          <w:p w14:paraId="3DF58EA4" w14:textId="6C68A750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Przygotowanie do realizacji projektu pod względem zgodności z otoczeniem prawnym </w:t>
            </w:r>
          </w:p>
        </w:tc>
        <w:tc>
          <w:tcPr>
            <w:tcW w:w="8050" w:type="dxa"/>
          </w:tcPr>
          <w:p w14:paraId="6EAA69DE" w14:textId="62576E19" w:rsidR="00567185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Projekt jest przygotowany do realizacji pod względem zgodności z otoczeniem prawnym. </w:t>
            </w:r>
          </w:p>
          <w:p w14:paraId="5F6F3DB3" w14:textId="1AAC62CF" w:rsidR="00567185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wykazał gotowość do realizacji projektu w istniejącym otoczeniu prawnym, tj. przedstawił odpowiednie analizy możliwości realizacji projektu i usług objętych projektem, na podstawie obowiązujących przepisów prawa.</w:t>
            </w:r>
          </w:p>
          <w:p w14:paraId="55807DE6" w14:textId="77777777" w:rsidR="007F0A22" w:rsidRPr="000569E6" w:rsidRDefault="007F0A22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2026ED5F" w14:textId="005199A8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W przypadku braku możliwości realizacji projektu i poszczególnych usług objętych projektem w obecnym stanie prawnym, wnioskodawca wskazał wszystkie akty prawne niezbędne do zmiany oraz wykazał gotowość prawną, rozumianą w następujący sposób: </w:t>
            </w:r>
          </w:p>
          <w:p w14:paraId="106D0FA9" w14:textId="77777777" w:rsidR="00C5796A" w:rsidRPr="000569E6" w:rsidRDefault="00C5796A" w:rsidP="00345F92">
            <w:pPr>
              <w:numPr>
                <w:ilvl w:val="0"/>
                <w:numId w:val="57"/>
              </w:numPr>
              <w:tabs>
                <w:tab w:val="left" w:pos="216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jeśli dla realizacji projektu potrzebna jest zmiana ustawowa: projekt założeń projektu ustawy lub projekt ustawy (jeżeli dla ustawy nie przygotowano projektu założeń projektu ustawy), zostanie zatwierdzony przez Radę Ministrów przed zakończeniem oceny merytorycznej wniosku o dofinansowanie projektu (stan prac legislacyjnych będzie badany w trakcie oceny merytorycznej), </w:t>
            </w:r>
          </w:p>
          <w:p w14:paraId="42FE7812" w14:textId="77777777" w:rsidR="00C5796A" w:rsidRPr="000569E6" w:rsidRDefault="00C5796A" w:rsidP="00345F92">
            <w:pPr>
              <w:numPr>
                <w:ilvl w:val="0"/>
                <w:numId w:val="57"/>
              </w:numPr>
              <w:tabs>
                <w:tab w:val="left" w:pos="204"/>
              </w:tabs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jeśli dla realizacji projektu niezbędna jest zmiana na poziomie rozporządzenia Rady Ministrów: uzgodnienia wewnątrzresortowe dla projektu rozporządzenia zostaną zakończone przed zakończeniem oceny merytorycznej wniosku o dofinansowanie projektu (stan prac legislacyjnych będzie badany w trakcie oceny merytorycznej). </w:t>
            </w:r>
          </w:p>
          <w:p w14:paraId="375134CA" w14:textId="77777777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jest zobowiązany przedstawić harmonogram zadań prowadzących do zakończenia procesu legislacyjnego dla ww. aktów prawnych, uwzględniający przeprowadzenie konsultacji społecznych na internetowej platformie konsultacji publicznych (jeśli dotyczy – ze względu na aktualny etap procesu legislacyjnego). </w:t>
            </w:r>
          </w:p>
          <w:p w14:paraId="4162F297" w14:textId="77777777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Kluczowe aspekty oceny: </w:t>
            </w:r>
          </w:p>
          <w:p w14:paraId="3A40A23A" w14:textId="77777777" w:rsidR="00C5796A" w:rsidRPr="000569E6" w:rsidRDefault="00C5796A" w:rsidP="00345F92">
            <w:pPr>
              <w:numPr>
                <w:ilvl w:val="0"/>
                <w:numId w:val="70"/>
              </w:numPr>
              <w:tabs>
                <w:tab w:val="left" w:pos="276"/>
              </w:tabs>
              <w:spacing w:line="30" w:lineRule="atLeast"/>
              <w:ind w:left="568"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Wnioskodawca przedstawił analizy potwierdzające, że projekt jest przygotowany do realizacji pod względem zgodności z otoczeniem prawnym, </w:t>
            </w:r>
          </w:p>
          <w:p w14:paraId="106E0A77" w14:textId="783B7832" w:rsidR="00C5796A" w:rsidRPr="000569E6" w:rsidRDefault="00C5796A" w:rsidP="00345F92">
            <w:pPr>
              <w:numPr>
                <w:ilvl w:val="0"/>
                <w:numId w:val="70"/>
              </w:numPr>
              <w:tabs>
                <w:tab w:val="left" w:pos="276"/>
              </w:tabs>
              <w:spacing w:line="30" w:lineRule="atLeast"/>
              <w:ind w:left="568"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Określono niezbędną ścieżkę legislacyjną dla aktów prawnych w trakcie procedowania i pozwala ona na skuteczne wdrożenie projektu i terminowe uruchomienie jego produktów </w:t>
            </w:r>
          </w:p>
        </w:tc>
        <w:tc>
          <w:tcPr>
            <w:tcW w:w="2447" w:type="dxa"/>
          </w:tcPr>
          <w:p w14:paraId="377CCDB9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68942562" w14:textId="3A24F94D" w:rsidR="00C5796A" w:rsidRPr="000569E6" w:rsidRDefault="00CA79D1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7E7B0E" w:rsidRPr="007F0A22" w14:paraId="142075B6" w14:textId="77777777" w:rsidTr="00A63E7B">
        <w:trPr>
          <w:jc w:val="center"/>
        </w:trPr>
        <w:tc>
          <w:tcPr>
            <w:tcW w:w="1133" w:type="dxa"/>
          </w:tcPr>
          <w:p w14:paraId="797C664F" w14:textId="079D6824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5</w:t>
            </w:r>
          </w:p>
        </w:tc>
        <w:tc>
          <w:tcPr>
            <w:tcW w:w="3075" w:type="dxa"/>
          </w:tcPr>
          <w:p w14:paraId="346DD8EA" w14:textId="5A21CB88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Komplementarność projektu z innymi projektami realizowanymi na poziomie centralnym i regionalnym</w:t>
            </w:r>
          </w:p>
        </w:tc>
        <w:tc>
          <w:tcPr>
            <w:tcW w:w="8050" w:type="dxa"/>
          </w:tcPr>
          <w:p w14:paraId="53C3B12C" w14:textId="7394DAFB" w:rsidR="007E7B0E" w:rsidRPr="000569E6" w:rsidRDefault="007E7B0E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 Light" w:cstheme="minorHAnsi"/>
                <w:b w:val="0"/>
                <w:bCs/>
                <w:szCs w:val="24"/>
              </w:rPr>
              <w:t xml:space="preserve">W ramach kryterium weryfikowane będzie czy: </w:t>
            </w:r>
          </w:p>
          <w:p w14:paraId="20E83B3E" w14:textId="4D39C58C" w:rsidR="007E7B0E" w:rsidRPr="00044D28" w:rsidRDefault="007E7B0E" w:rsidP="00345F92">
            <w:pPr>
              <w:numPr>
                <w:ilvl w:val="0"/>
                <w:numId w:val="71"/>
              </w:numPr>
              <w:tabs>
                <w:tab w:val="left" w:pos="264"/>
              </w:tabs>
              <w:spacing w:line="30" w:lineRule="atLeast"/>
              <w:ind w:hanging="293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 xml:space="preserve">Z przedstawionych informacji wynika, czy i jakie projekty były realizowane w obszarze, którego dotyczy projekt i wykazano, że składany oceniany projekt w istotny sposób je rozwija, bez powtórzeń zakresu. </w:t>
            </w:r>
          </w:p>
          <w:p w14:paraId="1F6BF897" w14:textId="77777777" w:rsidR="00576074" w:rsidRPr="007D2D21" w:rsidRDefault="007E7B0E" w:rsidP="00345F92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>Jeżeli projekt jest kontynuacją inwestycji z okresu 2014-2020 –potwierdzono zakończenie poprzedniego etapu inwestycji*</w:t>
            </w:r>
          </w:p>
          <w:p w14:paraId="54310A86" w14:textId="77777777" w:rsidR="00576074" w:rsidRPr="00044D28" w:rsidRDefault="00576074" w:rsidP="00345F92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>W projektach z zakresu e-zdrowia opisano w jaki sposób zagwarantowano interoperacyjność planowanych rozwiązań z wcześniej wdrażanymi  przedsięwzięciami, w tym P1, P2 i P4.</w:t>
            </w:r>
          </w:p>
          <w:p w14:paraId="1762DAF6" w14:textId="3E609CF9" w:rsidR="00044D28" w:rsidRPr="007D2D21" w:rsidRDefault="00576074" w:rsidP="00345F92">
            <w:pPr>
              <w:numPr>
                <w:ilvl w:val="0"/>
                <w:numId w:val="71"/>
              </w:numPr>
              <w:tabs>
                <w:tab w:val="left" w:pos="252"/>
              </w:tabs>
              <w:spacing w:line="30" w:lineRule="atLeast"/>
              <w:ind w:hanging="284"/>
              <w:contextualSpacing/>
              <w:rPr>
                <w:rFonts w:eastAsia="Calibri Light" w:cstheme="minorHAnsi"/>
                <w:b w:val="0"/>
                <w:bCs/>
                <w:szCs w:val="24"/>
              </w:rPr>
            </w:pPr>
            <w:r w:rsidRPr="00044D28">
              <w:rPr>
                <w:rFonts w:eastAsia="Calibri Light" w:cstheme="minorHAnsi"/>
                <w:b w:val="0"/>
                <w:bCs/>
                <w:szCs w:val="24"/>
              </w:rPr>
              <w:t>Działania przewidziane w ramach projektu będą komplementarne z projektami realizowanymi w ramach Krajowego Planu Odbudowy i Zwiększenia Odporności.</w:t>
            </w:r>
          </w:p>
          <w:p w14:paraId="0E2705F1" w14:textId="092624EA" w:rsidR="007E7B0E" w:rsidRPr="000569E6" w:rsidRDefault="007E7B0E" w:rsidP="00345F92">
            <w:pPr>
              <w:tabs>
                <w:tab w:val="left" w:pos="252"/>
              </w:tabs>
              <w:spacing w:line="30" w:lineRule="atLeast"/>
              <w:ind w:left="2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Weryfikacja na etapie oceny wniosku o dofinasowanie będzie odbywać się na podstawie oświadczenia</w:t>
            </w:r>
            <w:r w:rsidRPr="000569E6">
              <w:rPr>
                <w:rFonts w:cstheme="minorHAnsi"/>
                <w:b w:val="0"/>
                <w:bCs/>
                <w:spacing w:val="40"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złożonego przez Wnioskodawcę.</w:t>
            </w:r>
          </w:p>
          <w:p w14:paraId="6D66E509" w14:textId="03552911" w:rsidR="001F3BCC" w:rsidRPr="000569E6" w:rsidRDefault="001F3BCC" w:rsidP="00345F92">
            <w:pPr>
              <w:tabs>
                <w:tab w:val="left" w:pos="252"/>
              </w:tabs>
              <w:spacing w:line="30" w:lineRule="atLeast"/>
              <w:ind w:left="2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</w:p>
          <w:p w14:paraId="7527585B" w14:textId="616B94FB" w:rsidR="007E7B0E" w:rsidRPr="000569E6" w:rsidRDefault="007E7B0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 Light" w:cstheme="minorHAnsi"/>
                <w:b w:val="0"/>
                <w:bCs/>
                <w:szCs w:val="24"/>
              </w:rPr>
              <w:lastRenderedPageBreak/>
              <w:t>(*) nie dotyczy projektów fazowanych</w:t>
            </w:r>
          </w:p>
        </w:tc>
        <w:tc>
          <w:tcPr>
            <w:tcW w:w="2447" w:type="dxa"/>
          </w:tcPr>
          <w:p w14:paraId="2567205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175829D" w14:textId="49ED0860" w:rsidR="007E7B0E" w:rsidRPr="000569E6" w:rsidRDefault="00907D89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976C25" w:rsidRPr="007F0A22" w14:paraId="7303BE88" w14:textId="77777777" w:rsidTr="0070230C">
        <w:trPr>
          <w:jc w:val="center"/>
        </w:trPr>
        <w:tc>
          <w:tcPr>
            <w:tcW w:w="1133" w:type="dxa"/>
          </w:tcPr>
          <w:p w14:paraId="1FBDFF87" w14:textId="6589E97A" w:rsidR="00976C25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3075" w:type="dxa"/>
          </w:tcPr>
          <w:p w14:paraId="5700B050" w14:textId="4FF3FF19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A47418">
              <w:rPr>
                <w:rFonts w:cstheme="minorHAnsi"/>
                <w:b w:val="0"/>
                <w:szCs w:val="24"/>
              </w:rPr>
              <w:t>Projekt jest zgodny z założeniami Architektury Informacyjnej Państwa</w:t>
            </w:r>
            <w:r w:rsidR="00082F76">
              <w:rPr>
                <w:rFonts w:cstheme="minorHAnsi"/>
                <w:b w:val="0"/>
                <w:szCs w:val="24"/>
              </w:rPr>
              <w:t xml:space="preserve"> </w:t>
            </w:r>
            <w:r w:rsidR="00082F76" w:rsidRPr="00082F76">
              <w:rPr>
                <w:rFonts w:cstheme="minorHAnsi"/>
                <w:b w:val="0"/>
                <w:szCs w:val="24"/>
              </w:rPr>
              <w:t>oraz Deklaracji tallińskiej</w:t>
            </w:r>
          </w:p>
        </w:tc>
        <w:tc>
          <w:tcPr>
            <w:tcW w:w="8050" w:type="dxa"/>
          </w:tcPr>
          <w:p w14:paraId="5078D7D6" w14:textId="5E03D372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A47418">
              <w:rPr>
                <w:rFonts w:eastAsia="Calibri Light" w:cstheme="minorHAnsi"/>
                <w:b w:val="0"/>
                <w:szCs w:val="24"/>
              </w:rPr>
              <w:t>W ramach kryterium weryfikowane jest czy Wnioskodawca wykazał, że rozwiązania wdrażane w projektach będą realizowały założenia Architektury Informacyjnej Państwa, zwłaszcza pryncypia zawarte w dokumencie z dn. 25 listopada 2020 r. i Deklaracji tallińskiej, w tym domyślności cyfrowej, jednorazowości, powszechności, dostępności, otwartości, przejrzystości, domyślnej transgraniczności i interoperacyjności oraz niezawodności i bezpieczeństwa.</w:t>
            </w:r>
          </w:p>
        </w:tc>
        <w:tc>
          <w:tcPr>
            <w:tcW w:w="2447" w:type="dxa"/>
          </w:tcPr>
          <w:p w14:paraId="204A07A7" w14:textId="77777777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46FD005D" w14:textId="53145600" w:rsidR="00976C25" w:rsidRPr="00684543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B43EBE" w:rsidRPr="007F0A22" w14:paraId="3CC53DD7" w14:textId="77777777" w:rsidTr="0070230C">
        <w:trPr>
          <w:jc w:val="center"/>
        </w:trPr>
        <w:tc>
          <w:tcPr>
            <w:tcW w:w="1133" w:type="dxa"/>
          </w:tcPr>
          <w:p w14:paraId="18573FF4" w14:textId="101DE372" w:rsidR="00B43EBE" w:rsidRPr="000569E6" w:rsidRDefault="00976C25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3075" w:type="dxa"/>
          </w:tcPr>
          <w:p w14:paraId="2569B24F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Zgodność projektu z zasadami: równości szans i niedyskryminacji, w tym dostępność dla osób z niepełnosprawnościami; równości kobiet i mężczyzn </w:t>
            </w:r>
          </w:p>
          <w:p w14:paraId="663D3E44" w14:textId="77777777" w:rsidR="00B43EBE" w:rsidRPr="000569E6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8050" w:type="dxa"/>
          </w:tcPr>
          <w:p w14:paraId="3871536A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ramach kryterium weryfikowane jest czy działania związane z realizacją projektu, a także wszystkie produkty związane z 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</w:t>
            </w:r>
          </w:p>
          <w:p w14:paraId="6E99CF0A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Wnioskodawca odniósł się do każdej z zasad: zasady równości szans i niedyskryminacji oraz zasady równości kobiet i mężczyzn. </w:t>
            </w:r>
            <w:r w:rsidRPr="00684543">
              <w:rPr>
                <w:rFonts w:cstheme="minorHAnsi"/>
                <w:b w:val="0"/>
                <w:bCs/>
                <w:szCs w:val="24"/>
              </w:rPr>
              <w:br/>
              <w:t>Oddzielnie sprawdzane jest wypełnienie wszystkich poniższych warunków:</w:t>
            </w:r>
          </w:p>
          <w:p w14:paraId="1DA8A20E" w14:textId="77777777" w:rsidR="00B43EBE" w:rsidRPr="00684543" w:rsidRDefault="00B43EBE" w:rsidP="00345F92">
            <w:pPr>
              <w:pStyle w:val="Akapitzlist"/>
              <w:numPr>
                <w:ilvl w:val="0"/>
                <w:numId w:val="80"/>
              </w:num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wnioskodawca wykazał, że projekt będzie miał pozytywny wpływ na zasadę równości szans i niedyskryminacji, w tym dostępności dla osób z </w:t>
            </w: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niepełnoprawnościami. Przez pozytywny wpływ należy rozumieć zapewnienie dostępności infrastruktury, środków transportu, towarów, usług, technologii i systemów informacyjno-komunikacyjnych oraz wszelkich produktów projektów (w tym także usług), które nie zostały uznane za neutralne, dla wszystkich ich użytkowników/użytkowniczek – zgodnie ze standardami dostępności dla polityki spójności 2021–2027 (załącznik nr 2 do  Wytycznych w zakresie realizacji zasad równościowych w ramach funduszy unijnych na lata 2021-2027).</w:t>
            </w:r>
          </w:p>
          <w:p w14:paraId="695DAA75" w14:textId="77777777" w:rsidR="00B43EBE" w:rsidRPr="00684543" w:rsidRDefault="00B43EBE" w:rsidP="00345F92">
            <w:pPr>
              <w:pStyle w:val="Akapitzlist"/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49612D42" w14:textId="3E7DEEEF" w:rsidR="00B43EBE" w:rsidRDefault="00B43EBE" w:rsidP="00345F92">
            <w:pPr>
              <w:spacing w:line="30" w:lineRule="atLeast"/>
              <w:ind w:left="680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W przypadku gdy produkty (usługi) projektu nie mają swoich bezpośrednich użytkowników, dopuszczalne jest uznanie, że mają one charakter neutralny wobec zasady równości szans i niedyskryminacji. W 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      </w:r>
          </w:p>
          <w:p w14:paraId="2DFD4565" w14:textId="77777777" w:rsidR="007D2D21" w:rsidRDefault="007D2D21" w:rsidP="00345F92">
            <w:pPr>
              <w:pStyle w:val="Akapitzlist"/>
              <w:numPr>
                <w:ilvl w:val="0"/>
                <w:numId w:val="80"/>
              </w:numPr>
              <w:tabs>
                <w:tab w:val="left" w:pos="63"/>
              </w:tabs>
              <w:spacing w:line="30" w:lineRule="atLeast"/>
              <w:ind w:left="680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 xml:space="preserve">Wnioskodawca wykazał, że wdrażanie projektu będzie zgodne z przepisami krajowymi i europejskimi, w tym dyrektywami (UE) 2019/882 w sprawie wymogów dostępności produktów i usług i (UE) 2016/2102 w sprawie dostępności stron internetowych i mobilnych aplikacji organów </w:t>
            </w:r>
            <w:r w:rsidRPr="007D2D21">
              <w:rPr>
                <w:rFonts w:cstheme="minorHAnsi"/>
                <w:b w:val="0"/>
                <w:bCs/>
                <w:szCs w:val="24"/>
              </w:rPr>
              <w:lastRenderedPageBreak/>
              <w:t>sektora publicznego. Dostępność będzie realizowana przez stosowanie zasad uniwersalnego projektowania i standardów w zakresie m.in. dostępności cyfrowej produktów.</w:t>
            </w:r>
          </w:p>
          <w:p w14:paraId="00442E87" w14:textId="26434974" w:rsidR="007D2D21" w:rsidRPr="007D2D21" w:rsidRDefault="007D2D21" w:rsidP="00345F92">
            <w:pPr>
              <w:pStyle w:val="Akapitzlist"/>
              <w:numPr>
                <w:ilvl w:val="0"/>
                <w:numId w:val="80"/>
              </w:numPr>
              <w:tabs>
                <w:tab w:val="left" w:pos="63"/>
              </w:tabs>
              <w:spacing w:line="30" w:lineRule="atLeast"/>
              <w:ind w:left="680" w:hanging="357"/>
              <w:rPr>
                <w:rFonts w:cstheme="minorHAnsi"/>
                <w:b w:val="0"/>
                <w:bCs/>
                <w:szCs w:val="24"/>
              </w:rPr>
            </w:pPr>
            <w:r w:rsidRPr="007D2D21">
              <w:rPr>
                <w:rFonts w:cstheme="minorHAnsi"/>
                <w:b w:val="0"/>
                <w:bCs/>
                <w:szCs w:val="24"/>
              </w:rPr>
              <w:t>W przypadku systemów informatycznych objętych zakresem projektu wnioskodawca jest zobowiązany wykazać, że w ramach projektu zaplanowano skuteczny sposób sprawdzenia zadeklarowanego poziomu dostępności</w:t>
            </w:r>
            <w:r w:rsidR="002A0165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3EB19A6C" w14:textId="77777777" w:rsidR="007D2D21" w:rsidRPr="00684543" w:rsidRDefault="007D2D21" w:rsidP="00345F92">
            <w:pPr>
              <w:spacing w:line="30" w:lineRule="atLeast"/>
              <w:ind w:left="680"/>
              <w:rPr>
                <w:rFonts w:cstheme="minorHAnsi"/>
                <w:b w:val="0"/>
                <w:bCs/>
                <w:szCs w:val="24"/>
              </w:rPr>
            </w:pPr>
          </w:p>
          <w:p w14:paraId="30122641" w14:textId="77777777" w:rsidR="00B43EBE" w:rsidRPr="00684543" w:rsidRDefault="00B43EBE" w:rsidP="00345F92">
            <w:pPr>
              <w:pStyle w:val="Akapitzlist"/>
              <w:numPr>
                <w:ilvl w:val="0"/>
                <w:numId w:val="80"/>
              </w:numPr>
              <w:tabs>
                <w:tab w:val="left" w:pos="63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>Projekt jest zgodny z zasadą równości kobiet i mężczyzn. Przez zgodność z tą zasadą należy rozumieć, z 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W przypadku, gdy we wniosku o dofinansowanie projektu Wnioskodawca 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568AB39C" w14:textId="4A140B7A" w:rsidR="00B43EBE" w:rsidRPr="007D2D21" w:rsidRDefault="00B43EBE" w:rsidP="00345F92">
            <w:pPr>
              <w:pStyle w:val="Akapitzlist"/>
              <w:numPr>
                <w:ilvl w:val="0"/>
                <w:numId w:val="80"/>
              </w:numPr>
              <w:tabs>
                <w:tab w:val="left" w:pos="63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t xml:space="preserve">Wnioskodawca i Partner (jeśli dotyczy) będący JST (lub podmiot przez nią kontrolowany lub od niej zależny) oświadczył, iż nie podejmował jakichkolwiek działań dyskryminujących sprzecznych z zasadami, o </w:t>
            </w: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których mowa w art. 9 ust. 3 Rozporządzenia PE i Rady nr 2021/1060 (jeśli dotyczy).</w:t>
            </w:r>
          </w:p>
        </w:tc>
        <w:tc>
          <w:tcPr>
            <w:tcW w:w="2447" w:type="dxa"/>
          </w:tcPr>
          <w:p w14:paraId="54596606" w14:textId="77777777" w:rsidR="00B43EBE" w:rsidRPr="00684543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684543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21939A5" w14:textId="04ABE301" w:rsidR="00B43EBE" w:rsidRPr="000569E6" w:rsidRDefault="00B43EBE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684543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C5796A" w:rsidRPr="007F0A22" w14:paraId="66018CD8" w14:textId="739AEE22" w:rsidTr="0070230C">
        <w:trPr>
          <w:jc w:val="center"/>
        </w:trPr>
        <w:tc>
          <w:tcPr>
            <w:tcW w:w="1133" w:type="dxa"/>
          </w:tcPr>
          <w:p w14:paraId="09E994B1" w14:textId="65AB5039" w:rsidR="00C5796A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8</w:t>
            </w:r>
          </w:p>
        </w:tc>
        <w:tc>
          <w:tcPr>
            <w:tcW w:w="3075" w:type="dxa"/>
          </w:tcPr>
          <w:p w14:paraId="60FA0E69" w14:textId="135521BC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Zgodność zakresu projektu z jego celem i celem programu FERC</w:t>
            </w:r>
          </w:p>
        </w:tc>
        <w:tc>
          <w:tcPr>
            <w:tcW w:w="8050" w:type="dxa"/>
          </w:tcPr>
          <w:p w14:paraId="78CD44BA" w14:textId="432E1505" w:rsidR="00C5796A" w:rsidRPr="000569E6" w:rsidRDefault="00C5796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jest czy Wnioskodawca wykazał, że projekt realizuje jasno określone, społecznie istotne cele, wyrażone mierzalnymi wskaźnikami, poprawnie wybrał typ projektu zgodny z celami FERC oraz zgodny z zakresem projektu, tj</w:t>
            </w:r>
            <w:r w:rsidR="007F0A22" w:rsidRPr="000569E6">
              <w:rPr>
                <w:rFonts w:cstheme="minorHAnsi"/>
                <w:b w:val="0"/>
                <w:bCs/>
                <w:szCs w:val="24"/>
              </w:rPr>
              <w:t>.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: </w:t>
            </w:r>
          </w:p>
          <w:p w14:paraId="5FFC71E8" w14:textId="77777777" w:rsidR="00396758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Projekt realizuje społecznie istotne cele odnoszące się do poprawy warunków funkcjonowania przedsiębiorców lub poprawy jakości życia obywateli lub usprawnienia funkcjonowania państwa. </w:t>
            </w:r>
          </w:p>
          <w:p w14:paraId="6503E7DB" w14:textId="7DF9956E" w:rsidR="00396758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 </w:t>
            </w:r>
            <w:r w:rsidR="0070230C" w:rsidRPr="000569E6">
              <w:rPr>
                <w:rFonts w:cstheme="minorHAnsi"/>
                <w:b w:val="0"/>
                <w:bCs/>
                <w:szCs w:val="24"/>
              </w:rPr>
              <w:t xml:space="preserve">i zakres </w:t>
            </w:r>
            <w:r w:rsidRPr="000569E6">
              <w:rPr>
                <w:rFonts w:cstheme="minorHAnsi"/>
                <w:b w:val="0"/>
                <w:bCs/>
                <w:szCs w:val="24"/>
              </w:rPr>
              <w:t>projektu wpisują się w działanie 2.1. Wysoka jakość i dostępność e-usług publicznych;</w:t>
            </w:r>
          </w:p>
          <w:p w14:paraId="6996E8A8" w14:textId="77777777" w:rsidR="00396758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Zakres projektu jest zgodny z celem projektu;</w:t>
            </w:r>
          </w:p>
          <w:p w14:paraId="3485945E" w14:textId="61B3EFF9" w:rsidR="00396758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Projekt realizuje obligatoryjne wskaźniki produktu i rezultatu bezpośredniego. </w:t>
            </w:r>
          </w:p>
          <w:p w14:paraId="67475BAA" w14:textId="4F09FEDE" w:rsidR="00396758" w:rsidRPr="000569E6" w:rsidRDefault="008476E1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 pozostałych wskaźników, 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Wnioskodawca wybrał </w:t>
            </w:r>
            <w:r w:rsidRPr="000569E6">
              <w:rPr>
                <w:rFonts w:cstheme="minorHAnsi"/>
                <w:b w:val="0"/>
                <w:bCs/>
                <w:szCs w:val="24"/>
              </w:rPr>
              <w:t>wszystkie adekwatne do celu i zakresu projektu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, uzasadnił ich dobór oraz ich wartości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bazowe i 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docelowe. </w:t>
            </w:r>
          </w:p>
          <w:p w14:paraId="3BB30EED" w14:textId="09CFA5E6" w:rsidR="00C5796A" w:rsidRPr="000569E6" w:rsidRDefault="00C5796A" w:rsidP="00345F92">
            <w:pPr>
              <w:pStyle w:val="Akapitzlist"/>
              <w:numPr>
                <w:ilvl w:val="0"/>
                <w:numId w:val="73"/>
              </w:numPr>
              <w:tabs>
                <w:tab w:val="left" w:pos="435"/>
              </w:tabs>
              <w:spacing w:line="30" w:lineRule="atLeast"/>
              <w:ind w:left="714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wskazał sposób pomiaru wskaźników. </w:t>
            </w:r>
          </w:p>
          <w:p w14:paraId="7407B040" w14:textId="00FAC73A" w:rsidR="00C5796A" w:rsidRPr="000569E6" w:rsidRDefault="00A96CC4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  <w:r w:rsidR="00C5796A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2447" w:type="dxa"/>
          </w:tcPr>
          <w:p w14:paraId="433E2C16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19AE875D" w14:textId="3D6ABF6A" w:rsidR="00C5796A" w:rsidRPr="000569E6" w:rsidRDefault="00C5796A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5CBC9194" w14:textId="77777777" w:rsidTr="0070230C">
        <w:trPr>
          <w:jc w:val="center"/>
        </w:trPr>
        <w:tc>
          <w:tcPr>
            <w:tcW w:w="1133" w:type="dxa"/>
          </w:tcPr>
          <w:p w14:paraId="25A181E2" w14:textId="4457E755" w:rsidR="00073683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9</w:t>
            </w:r>
          </w:p>
        </w:tc>
        <w:tc>
          <w:tcPr>
            <w:tcW w:w="3075" w:type="dxa"/>
          </w:tcPr>
          <w:p w14:paraId="40007F36" w14:textId="5D162E27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Optymalizacja procesów oraz celowość funkcjonalności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5"/>
            </w:r>
          </w:p>
        </w:tc>
        <w:tc>
          <w:tcPr>
            <w:tcW w:w="8050" w:type="dxa"/>
          </w:tcPr>
          <w:p w14:paraId="01953007" w14:textId="2FD4CE79" w:rsidR="00073683" w:rsidRPr="000569E6" w:rsidRDefault="00073683" w:rsidP="00345F92">
            <w:pPr>
              <w:pStyle w:val="Akapitzlist"/>
              <w:spacing w:line="30" w:lineRule="atLeast"/>
              <w:ind w:left="0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Celem kryterium jest zapewnienie realizacji systemów usprawniających funkcjonowanie urzędu i zapewniających interoperacyjność.</w:t>
            </w:r>
          </w:p>
          <w:p w14:paraId="53603F87" w14:textId="77777777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czy: </w:t>
            </w:r>
          </w:p>
          <w:p w14:paraId="451B0BDF" w14:textId="7B527A26" w:rsidR="00073683" w:rsidRPr="000569E6" w:rsidRDefault="00073683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Zdefiniowane funkcje systemu są klarowne i pełne - precyzyjnie określono jaką potrzebę zaspokaja system, jego funkcjonalność i sposób działania oraz grupę </w:t>
            </w:r>
            <w:r w:rsidR="00260671">
              <w:rPr>
                <w:rFonts w:cstheme="minorHAnsi"/>
                <w:b w:val="0"/>
                <w:bCs/>
                <w:color w:val="000000" w:themeColor="text1"/>
                <w:szCs w:val="24"/>
              </w:rPr>
              <w:t>docelową</w:t>
            </w: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, </w:t>
            </w:r>
          </w:p>
          <w:p w14:paraId="419C0D62" w14:textId="71E17775" w:rsidR="00073683" w:rsidRPr="000569E6" w:rsidRDefault="00383311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Planowany zakres funkcjonalny systemu jest adekwatny do zidentyfikowanych potrzeb wskazanych grup </w:t>
            </w:r>
            <w:r w:rsidR="00260671">
              <w:rPr>
                <w:rFonts w:cstheme="minorHAnsi"/>
                <w:b w:val="0"/>
                <w:bCs/>
                <w:color w:val="000000" w:themeColor="text1"/>
                <w:szCs w:val="24"/>
              </w:rPr>
              <w:t>docelowych</w:t>
            </w:r>
            <w:r w:rsidR="00073683"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,</w:t>
            </w:r>
          </w:p>
          <w:p w14:paraId="191DB9E3" w14:textId="6FBD05FF" w:rsidR="00073683" w:rsidRPr="000569E6" w:rsidRDefault="00073683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Systemy informatyczne zaplanowano w sposób zapewniający interoperacyjność z innymi systemami administracji państwowej, wdrożonymi lub planowanymi do wdrożenia,</w:t>
            </w:r>
          </w:p>
          <w:p w14:paraId="2470F46F" w14:textId="44266F00" w:rsidR="00073683" w:rsidRPr="000569E6" w:rsidRDefault="00073683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Wnioskodawca przedstawił analizę procesów biznesowych dotyczących realizacji zadań z obszaru back-office z uwzględnieniem stanu aktualnego i docelowego oraz </w:t>
            </w:r>
            <w:r w:rsidR="00383311"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wykazał </w:t>
            </w: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że procesy biznesowe objęte rozwiązaniem będą zoptymalizowane,</w:t>
            </w:r>
          </w:p>
          <w:p w14:paraId="1C5E1E4B" w14:textId="77777777" w:rsidR="00073683" w:rsidRPr="000569E6" w:rsidRDefault="00073683" w:rsidP="00345F92">
            <w:pPr>
              <w:pStyle w:val="Akapitzlist"/>
              <w:numPr>
                <w:ilvl w:val="0"/>
                <w:numId w:val="51"/>
              </w:numPr>
              <w:spacing w:line="30" w:lineRule="atLeast"/>
              <w:ind w:left="714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Wprowadzenie systemu przyczyni się do porządkowania rejestrów publicznych i przyczyni się do ponownego wykorzystania przetwarzanych danych,</w:t>
            </w:r>
          </w:p>
          <w:p w14:paraId="6E1D18BA" w14:textId="409664DA" w:rsidR="00073683" w:rsidRPr="000569E6" w:rsidRDefault="007434D4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(projekt musi uzyskać pozytywną ocenę we wszystkich aspektach)</w:t>
            </w:r>
          </w:p>
        </w:tc>
        <w:tc>
          <w:tcPr>
            <w:tcW w:w="2447" w:type="dxa"/>
          </w:tcPr>
          <w:p w14:paraId="61E9A2C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6D4A76CD" w14:textId="59E9302A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57A1B56" w14:textId="2B88782C" w:rsidTr="0070230C">
        <w:trPr>
          <w:jc w:val="center"/>
        </w:trPr>
        <w:tc>
          <w:tcPr>
            <w:tcW w:w="1133" w:type="dxa"/>
          </w:tcPr>
          <w:p w14:paraId="46F1F7C2" w14:textId="71B0BF95" w:rsidR="00073683" w:rsidRPr="000569E6" w:rsidRDefault="00260671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lastRenderedPageBreak/>
              <w:t>10</w:t>
            </w:r>
          </w:p>
        </w:tc>
        <w:tc>
          <w:tcPr>
            <w:tcW w:w="3075" w:type="dxa"/>
          </w:tcPr>
          <w:p w14:paraId="4BBAB46D" w14:textId="63E7F7A5" w:rsidR="00073683" w:rsidRPr="000569E6" w:rsidRDefault="005A1B47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Wysoka dojrzałość i klarowny zakres e-usług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6"/>
            </w:r>
          </w:p>
        </w:tc>
        <w:tc>
          <w:tcPr>
            <w:tcW w:w="8050" w:type="dxa"/>
          </w:tcPr>
          <w:p w14:paraId="45091C8B" w14:textId="77777777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Celem kryterium jest zapewnienie realizacji e-usług o wysokim poziomie dojrzałości, o szerokim zasięgu i zagwarantowanej interoperacyjności. </w:t>
            </w:r>
          </w:p>
          <w:p w14:paraId="0318C7E4" w14:textId="01B42C21" w:rsidR="00073683" w:rsidRPr="000569E6" w:rsidRDefault="00073683" w:rsidP="00345F92">
            <w:pPr>
              <w:spacing w:line="30" w:lineRule="atLeast"/>
              <w:contextualSpacing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>W ramach kryterium weryfikowane będzie czy p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rojekt spełnia jednocześnie wszystkie niżej wymienione aspekty: </w:t>
            </w:r>
          </w:p>
          <w:p w14:paraId="182FAEB6" w14:textId="4C6AF402" w:rsidR="00073683" w:rsidRPr="000569E6" w:rsidRDefault="00073683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Wszystkie e-usługi A2B/A2C wdrażane w ramach projektu osiągają minimum 4 poziom e-dojrzałości</w:t>
            </w:r>
            <w:r w:rsidR="00DE110F" w:rsidRPr="000569E6">
              <w:rPr>
                <w:rFonts w:cstheme="minorHAnsi"/>
                <w:b w:val="0"/>
                <w:bCs/>
                <w:szCs w:val="24"/>
              </w:rPr>
              <w:t>*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  <w:p w14:paraId="784E46BE" w14:textId="23938FBF" w:rsidR="00073683" w:rsidRPr="000569E6" w:rsidRDefault="00073683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Efekty realizacji projektu będą dostępne na terenie całego kraju. E-usługa umożliwia obywatelowi/przedsiębiorcy załatwienie sprawy niezależnie od miejsca zamieszkania lub miejsca prowadzenia działalności gospodarczej. </w:t>
            </w:r>
          </w:p>
          <w:p w14:paraId="19C0F383" w14:textId="173FFFED" w:rsidR="00073683" w:rsidRPr="000569E6" w:rsidRDefault="00073683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Czy wskazano system teleinformatyczny, za pośrednictwem którego będzie świadczona usługa i systemy informatyczne administracji, z którymi system będzie się komunikował w celu świadczenia usługi. </w:t>
            </w:r>
          </w:p>
          <w:p w14:paraId="0D386080" w14:textId="77777777" w:rsidR="00073683" w:rsidRPr="000569E6" w:rsidRDefault="00073683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Jeżeli w ramach projektu będą gromadzone informacje sektora publicznego, to będą one udostępniane przy użyciu publicznego API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(Interfejs Programowania Aplikacji)</w:t>
            </w:r>
            <w:r w:rsidRPr="000569E6">
              <w:rPr>
                <w:rFonts w:cstheme="minorHAnsi"/>
                <w:b w:val="0"/>
                <w:bCs/>
                <w:szCs w:val="24"/>
              </w:rPr>
              <w:t>, umożliwiającego wymianę danych w sposób zautomatyzowany lub wykazano dlaczego udostępnianie API jest niezasadne.</w:t>
            </w:r>
          </w:p>
          <w:p w14:paraId="3D38DC7A" w14:textId="77777777" w:rsidR="00DE110F" w:rsidRPr="000569E6" w:rsidRDefault="00DE110F" w:rsidP="00345F92">
            <w:pPr>
              <w:pStyle w:val="Akapitzlist"/>
              <w:numPr>
                <w:ilvl w:val="0"/>
                <w:numId w:val="49"/>
              </w:numPr>
              <w:spacing w:line="30" w:lineRule="atLeast"/>
              <w:ind w:left="43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Rozwiązania w zakresie e-zdrowia są zgodne z Zaleceniem (UE) 2019/243 oraz Wytycznymi Sieci e-Zdrowia.</w:t>
            </w:r>
          </w:p>
          <w:p w14:paraId="42A7A1C7" w14:textId="77777777" w:rsidR="00DE110F" w:rsidRPr="000569E6" w:rsidRDefault="00DE110F" w:rsidP="00345F92">
            <w:p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* 4 poziom dojrzałości rozumiana jest jako: </w:t>
            </w:r>
          </w:p>
          <w:p w14:paraId="33F619FF" w14:textId="77777777" w:rsidR="00DE110F" w:rsidRPr="00044D28" w:rsidRDefault="00DE110F" w:rsidP="00345F92">
            <w:pPr>
              <w:pStyle w:val="Akapitzlist"/>
              <w:numPr>
                <w:ilvl w:val="0"/>
                <w:numId w:val="79"/>
              </w:numPr>
              <w:spacing w:after="146" w:line="30" w:lineRule="atLeast"/>
              <w:ind w:right="5"/>
              <w:rPr>
                <w:rFonts w:cstheme="minorHAnsi"/>
                <w:b w:val="0"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t>publicznie dostępna strona internetowa umożliwia załatwienie całej sprawy (realizację usługi publicznej) w formie elektronicznej, łącznie z uzyskaniem przez usługobiorcę dokumentów i doręczeniami;</w:t>
            </w:r>
          </w:p>
          <w:p w14:paraId="5CAC9980" w14:textId="77777777" w:rsidR="00DE110F" w:rsidRPr="00D25EF2" w:rsidRDefault="00DE110F" w:rsidP="00345F92">
            <w:pPr>
              <w:pStyle w:val="Akapitzlist"/>
              <w:numPr>
                <w:ilvl w:val="0"/>
                <w:numId w:val="79"/>
              </w:numPr>
              <w:spacing w:after="146" w:line="30" w:lineRule="atLeast"/>
              <w:ind w:right="5"/>
              <w:rPr>
                <w:rFonts w:cstheme="minorHAnsi"/>
                <w:b w:val="0"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t xml:space="preserve"> w procedurze brak dodatkowych czynności, które usługobiorca musiałby wykonać w formie nieelektronicznej (papierowej);</w:t>
            </w:r>
          </w:p>
          <w:p w14:paraId="54A8A977" w14:textId="55B00495" w:rsidR="00DE110F" w:rsidRPr="00D25EF2" w:rsidRDefault="00DE110F" w:rsidP="00345F92">
            <w:pPr>
              <w:pStyle w:val="Akapitzlist"/>
              <w:numPr>
                <w:ilvl w:val="0"/>
                <w:numId w:val="79"/>
              </w:numPr>
              <w:spacing w:after="146"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44D28">
              <w:rPr>
                <w:rFonts w:cstheme="minorHAnsi"/>
                <w:b w:val="0"/>
                <w:szCs w:val="24"/>
              </w:rPr>
              <w:t>w przypadku, gdy w procedurze istnieje konieczność dokonania płatności będzie to możliwe w formie elektronicznej.</w:t>
            </w:r>
          </w:p>
        </w:tc>
        <w:tc>
          <w:tcPr>
            <w:tcW w:w="2447" w:type="dxa"/>
          </w:tcPr>
          <w:p w14:paraId="384AC47F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D76F8F7" w14:textId="5B17BA1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  <w:r w:rsidR="00623867"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073683" w:rsidRPr="007F0A22" w14:paraId="0C4DA039" w14:textId="4839F26C" w:rsidTr="0070230C">
        <w:trPr>
          <w:jc w:val="center"/>
        </w:trPr>
        <w:tc>
          <w:tcPr>
            <w:tcW w:w="1133" w:type="dxa"/>
          </w:tcPr>
          <w:p w14:paraId="23B19B34" w14:textId="5B3A0D36" w:rsidR="00073683" w:rsidRPr="000569E6" w:rsidRDefault="00ED029A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>
              <w:rPr>
                <w:rFonts w:cstheme="minorHAnsi"/>
                <w:b w:val="0"/>
                <w:bCs/>
                <w:szCs w:val="24"/>
              </w:rPr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1</w:t>
            </w:r>
          </w:p>
        </w:tc>
        <w:tc>
          <w:tcPr>
            <w:tcW w:w="3075" w:type="dxa"/>
          </w:tcPr>
          <w:p w14:paraId="6F9BE5B7" w14:textId="045221AB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Efektywność kosztowa projektu</w:t>
            </w:r>
          </w:p>
        </w:tc>
        <w:tc>
          <w:tcPr>
            <w:tcW w:w="8050" w:type="dxa"/>
          </w:tcPr>
          <w:p w14:paraId="181BA990" w14:textId="6486BE1B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 </w:t>
            </w:r>
            <w:r w:rsidRPr="000569E6">
              <w:rPr>
                <w:rFonts w:cstheme="minorHAnsi"/>
                <w:b w:val="0"/>
                <w:bCs/>
                <w:szCs w:val="24"/>
              </w:rPr>
              <w:t>łączny koszt i poszczególne wykazane składniki kosztowe są adekwatne z punktu widzenia celu i skali projektu.</w:t>
            </w:r>
          </w:p>
          <w:p w14:paraId="4EC00184" w14:textId="772D18C1" w:rsidR="00073683" w:rsidRPr="000569E6" w:rsidRDefault="00073683" w:rsidP="00345F92">
            <w:pPr>
              <w:autoSpaceDE w:val="0"/>
              <w:autoSpaceDN w:val="0"/>
              <w:adjustRightInd w:val="0"/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Aspekty podlegające ocenie:</w:t>
            </w:r>
          </w:p>
          <w:p w14:paraId="035475B3" w14:textId="6CAF3880" w:rsidR="00073683" w:rsidRPr="000569E6" w:rsidRDefault="00073683" w:rsidP="00345F92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Przeprowadzono poprawną analizę ekonomiczną, analizę finansową i analizę trwałości.</w:t>
            </w:r>
            <w:r w:rsidR="007434D4" w:rsidRPr="000569E6">
              <w:rPr>
                <w:rFonts w:cstheme="minorHAnsi"/>
                <w:b w:val="0"/>
                <w:bCs/>
                <w:szCs w:val="24"/>
              </w:rPr>
              <w:t xml:space="preserve"> Analiza powinna </w:t>
            </w:r>
            <w:r w:rsidRPr="000569E6">
              <w:rPr>
                <w:rFonts w:cstheme="minorHAnsi"/>
                <w:b w:val="0"/>
                <w:bCs/>
                <w:szCs w:val="24"/>
              </w:rPr>
              <w:t>opierać się na oszacowaniu jakościowych i ilościowych skutków realizacji projektu.</w:t>
            </w:r>
          </w:p>
          <w:p w14:paraId="5A33FBD0" w14:textId="6AD6F837" w:rsidR="00073683" w:rsidRPr="000569E6" w:rsidRDefault="00073683" w:rsidP="00345F92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30" w:lineRule="atLeast"/>
              <w:ind w:left="500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Przeprowadzono uproszczoną, wiarygodną analizę kosztów i korzyści:</w:t>
            </w:r>
          </w:p>
          <w:p w14:paraId="07808E14" w14:textId="232C9D73" w:rsidR="00254FD2" w:rsidRPr="000569E6" w:rsidRDefault="00073683" w:rsidP="00345F9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przeprowadził syntetyczną, tj. wysokopoziomową analizę,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wyszczególniając wyraźnie główne składniki kosztowe (w tym również koszty związane</w:t>
            </w:r>
            <w:r w:rsidR="00254FD2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z eksploatacją) i wykazał </w:t>
            </w:r>
            <w:r w:rsidR="00694BAA" w:rsidRPr="000569E6">
              <w:rPr>
                <w:rFonts w:cstheme="minorHAnsi"/>
                <w:b w:val="0"/>
                <w:bCs/>
                <w:szCs w:val="24"/>
              </w:rPr>
              <w:t xml:space="preserve">wymiernie oszacowane </w:t>
            </w:r>
            <w:r w:rsidRPr="000569E6">
              <w:rPr>
                <w:rFonts w:cstheme="minorHAnsi"/>
                <w:b w:val="0"/>
                <w:bCs/>
                <w:szCs w:val="24"/>
              </w:rPr>
              <w:t>korzyści jakie wiążą się z realizacją e-usługi</w:t>
            </w:r>
            <w:r w:rsidR="003F3A2F" w:rsidRPr="000569E6">
              <w:rPr>
                <w:rFonts w:cstheme="minorHAnsi"/>
                <w:b w:val="0"/>
                <w:bCs/>
                <w:szCs w:val="24"/>
              </w:rPr>
              <w:t>/systemu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w postaci takiej jak zaplanowano;</w:t>
            </w:r>
          </w:p>
          <w:p w14:paraId="05ED35D5" w14:textId="77777777" w:rsidR="00254FD2" w:rsidRPr="000569E6" w:rsidRDefault="00073683" w:rsidP="00345F9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Wykazane koszty są rynkowe i optymalne/racjonalne z punktu widzenia osiągnięcia celu;</w:t>
            </w:r>
          </w:p>
          <w:p w14:paraId="14360F46" w14:textId="31327F60" w:rsidR="00073683" w:rsidRPr="000569E6" w:rsidRDefault="00073683" w:rsidP="00345F92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0" w:lineRule="atLeast"/>
              <w:ind w:left="783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Wykazane korzyści są realne i oszacowane w wiarygodny sposób</w:t>
            </w:r>
            <w:r w:rsidR="005727B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2335ACA0" w14:textId="010380F4" w:rsidR="005727B9" w:rsidRPr="000569E6" w:rsidRDefault="005727B9" w:rsidP="00345F92">
            <w:pPr>
              <w:autoSpaceDE w:val="0"/>
              <w:autoSpaceDN w:val="0"/>
              <w:adjustRightInd w:val="0"/>
              <w:spacing w:after="0" w:line="30" w:lineRule="atLeast"/>
              <w:ind w:left="358" w:hanging="216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c) Właściwie oszacowano rozwiązanie techniczne, oraz uzasadniono wybór w oparciu o analizę opcji.</w:t>
            </w:r>
          </w:p>
          <w:p w14:paraId="794D4DF4" w14:textId="77777777" w:rsidR="005727B9" w:rsidRPr="000569E6" w:rsidRDefault="005727B9" w:rsidP="00345F92">
            <w:pPr>
              <w:autoSpaceDE w:val="0"/>
              <w:autoSpaceDN w:val="0"/>
              <w:adjustRightInd w:val="0"/>
              <w:spacing w:after="0" w:line="30" w:lineRule="atLeast"/>
              <w:rPr>
                <w:rFonts w:cstheme="minorHAnsi"/>
                <w:b w:val="0"/>
                <w:bCs/>
                <w:szCs w:val="24"/>
              </w:rPr>
            </w:pPr>
          </w:p>
          <w:p w14:paraId="78F49EA9" w14:textId="65359806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 trakcie oceny spełnienia tego kryterium wydatki, które w ocenie eksperta oceniającego wniosek nie wpisują się w </w:t>
            </w:r>
            <w:r w:rsidR="00D36EDE" w:rsidRPr="000569E6">
              <w:rPr>
                <w:rFonts w:cstheme="minorHAnsi"/>
                <w:b w:val="0"/>
                <w:bCs/>
                <w:szCs w:val="24"/>
              </w:rPr>
              <w:t>K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atalog wydatków kwalifikowalnych </w:t>
            </w:r>
            <w:r w:rsidR="00D36EDE" w:rsidRPr="000569E6">
              <w:rPr>
                <w:rFonts w:cstheme="minorHAnsi"/>
                <w:b w:val="0"/>
                <w:bCs/>
                <w:szCs w:val="24"/>
              </w:rPr>
              <w:t xml:space="preserve">II priorytetu programu Fundusze Europejskie na Rozwój Cyfrowy 2021-2027 oraz w Wytyczne dotyczące kwalifikowalności wydatków na lata 2021-2027,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nie przekroczą 5% wydatków pierwotnie wskazanych przez wnioskodawcę jako kwalifikowalne, projekt uzyska pozytywną ocenę, przy czym umowa o dofinansowanie będzie mogła być podpisana pod warunkiem dostosowania się wnioskodawcy do rekomendacji instytucji organizującej nabór, dotyczącej usunięcia określonych wydatków z wydatków kwalifikowanych. </w:t>
            </w:r>
          </w:p>
          <w:p w14:paraId="5B77AD02" w14:textId="78A37DEF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 trakcie oceny tego kryterium wydatki uznane za niekwalifikowalne (tj. wydatki niecelowe, zawyżone, pozbawione uzasadnienia lub z nieadekwatnym uzasadnieniem) nie przekroczą 20% wydatków pierwotnie wskazanych przez wnioskodawcę jako kwalifikowalne, projekt może uzyskać pozytywną ocenę, przy czym umowa o dofinansowanie będzie mogła być podpisana pod warunkiem dostosowania się wnioskodawcy do rekomendacji instytucji organizującej konkurs dotyczącej usunięcia określonych wydatków z wydatków kwalifikowanych.  </w:t>
            </w:r>
          </w:p>
          <w:p w14:paraId="4AC896CA" w14:textId="3A6C164E" w:rsidR="00C14A48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przypadku, gdy wydatki uznane w trakcie oceny tego kryterium za niekwalifikowalne (tj. wydatki niecelowe, zawyżone, pozbawione uzasadnienia </w:t>
            </w: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lub z nieadekwatnym uzasadnieniem) przekroczą 20% wydatków pierwotnie wskazanych jako kwalifikowalne, projekt uzyska negatywną ocenę. </w:t>
            </w:r>
          </w:p>
        </w:tc>
        <w:tc>
          <w:tcPr>
            <w:tcW w:w="2447" w:type="dxa"/>
          </w:tcPr>
          <w:p w14:paraId="4F9E0BA2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7215F924" w14:textId="27610232" w:rsidR="00073683" w:rsidRPr="000569E6" w:rsidRDefault="00073683" w:rsidP="00345F92">
            <w:pPr>
              <w:spacing w:line="30" w:lineRule="atLeast"/>
              <w:rPr>
                <w:rFonts w:eastAsia="Calibri Light"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5631441" w14:textId="5003C719" w:rsidTr="0070230C">
        <w:trPr>
          <w:jc w:val="center"/>
        </w:trPr>
        <w:tc>
          <w:tcPr>
            <w:tcW w:w="1133" w:type="dxa"/>
          </w:tcPr>
          <w:p w14:paraId="18222DAA" w14:textId="5D19BFA9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2</w:t>
            </w:r>
          </w:p>
        </w:tc>
        <w:tc>
          <w:tcPr>
            <w:tcW w:w="3075" w:type="dxa"/>
          </w:tcPr>
          <w:p w14:paraId="723E8209" w14:textId="4266C461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Uzyskanie praw do korzystania z oprogramowania w sposób zabezpieczający interesy Wnioskodawcy</w:t>
            </w:r>
          </w:p>
        </w:tc>
        <w:tc>
          <w:tcPr>
            <w:tcW w:w="8050" w:type="dxa"/>
          </w:tcPr>
          <w:p w14:paraId="74BB44D5" w14:textId="7EC748CD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 Wnioskodawca przedstawił planowany sposób nabycia praw do wykorzystywanego lub wytwarzanego oprogramowania. W szczególności należy uzasadnić zakup licencji zewnętrznych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 xml:space="preserve"> oraz </w:t>
            </w:r>
            <w:r w:rsidR="00691798" w:rsidRPr="000569E6">
              <w:rPr>
                <w:rFonts w:cstheme="minorHAnsi"/>
                <w:b w:val="0"/>
                <w:bCs/>
                <w:szCs w:val="24"/>
              </w:rPr>
              <w:t>wy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>korzystani</w:t>
            </w:r>
            <w:r w:rsidR="00691798" w:rsidRPr="000569E6">
              <w:rPr>
                <w:rFonts w:cstheme="minorHAnsi"/>
                <w:b w:val="0"/>
                <w:bCs/>
                <w:szCs w:val="24"/>
              </w:rPr>
              <w:t>e</w:t>
            </w:r>
            <w:r w:rsidR="004A0C2B" w:rsidRPr="000569E6">
              <w:rPr>
                <w:rFonts w:cstheme="minorHAnsi"/>
                <w:b w:val="0"/>
                <w:bCs/>
                <w:szCs w:val="24"/>
              </w:rPr>
              <w:t xml:space="preserve"> funkcjonalności chmury obliczeniowej (jeśli dotyczy)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Należy wykazać, że są one niezbędne oraz, że niemożliwe lub nieuzasadnione ekonomicznie jest zastąpienie tych licencji oprogramowaniem typu open source. </w:t>
            </w:r>
          </w:p>
          <w:p w14:paraId="630F84B6" w14:textId="2D0F25BC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Należy również określić, czy nastąpi publikacja kodu źródłowego i w jaki sposób. W przypadku wytwarzania oprogramowania innego niż open source, należy wskazać czy zostaną przekazane prawa autorskie do kodu lub czy uzasadniono wybór innego rozwiązania. Jeżeli w ramach realizacji projektów powstaną biblioteki, to również podlegać powinny one przekazaniu wraz z prawami autorskimi do całości wykonanego kodu, algorytmów i procesów biznesowych w nich zawartych. W przypadku zakupu licencji zewnętrznych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oraz usługi chmury obliczeniowej (jeśli dotyczy)</w:t>
            </w:r>
            <w:r w:rsidRPr="000569E6">
              <w:rPr>
                <w:rFonts w:cstheme="minorHAnsi"/>
                <w:b w:val="0"/>
                <w:bCs/>
                <w:szCs w:val="24"/>
              </w:rPr>
              <w:t>, należy wykazać, że nie istnieje ryzyko vendor lockingu, tj. uzależnienia się od dostawców w głównych - w szczególności kosztowych - aspektach planowanych rozwiązań.</w:t>
            </w:r>
          </w:p>
        </w:tc>
        <w:tc>
          <w:tcPr>
            <w:tcW w:w="2447" w:type="dxa"/>
          </w:tcPr>
          <w:p w14:paraId="629943F3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BF9EF03" w14:textId="7D312D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1190D537" w14:textId="77777777" w:rsidTr="0070230C">
        <w:trPr>
          <w:jc w:val="center"/>
        </w:trPr>
        <w:tc>
          <w:tcPr>
            <w:tcW w:w="1133" w:type="dxa"/>
          </w:tcPr>
          <w:p w14:paraId="34A675E1" w14:textId="3FDA9794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3</w:t>
            </w:r>
          </w:p>
        </w:tc>
        <w:tc>
          <w:tcPr>
            <w:tcW w:w="3075" w:type="dxa"/>
          </w:tcPr>
          <w:p w14:paraId="7105174C" w14:textId="049BECBB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Zapewnienie jakości oraz bezpieczeństwa 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informacji 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lastRenderedPageBreak/>
              <w:t>(teleinformatycznego</w:t>
            </w:r>
            <w:r w:rsidR="00EB4E0E">
              <w:rPr>
                <w:rFonts w:cstheme="minorHAnsi"/>
                <w:b w:val="0"/>
                <w:bCs/>
                <w:szCs w:val="24"/>
              </w:rPr>
              <w:t xml:space="preserve"> w tym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i </w:t>
            </w:r>
            <w:r w:rsidRPr="000569E6">
              <w:rPr>
                <w:rFonts w:cstheme="minorHAnsi"/>
                <w:b w:val="0"/>
                <w:bCs/>
                <w:szCs w:val="24"/>
              </w:rPr>
              <w:t>oprogramowania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>)</w:t>
            </w:r>
          </w:p>
        </w:tc>
        <w:tc>
          <w:tcPr>
            <w:tcW w:w="8050" w:type="dxa"/>
          </w:tcPr>
          <w:p w14:paraId="003E98A5" w14:textId="77777777" w:rsidR="00073683" w:rsidRPr="000569E6" w:rsidRDefault="00073683" w:rsidP="00345F92">
            <w:pPr>
              <w:spacing w:line="30" w:lineRule="atLeast"/>
              <w:ind w:left="-6" w:right="6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 xml:space="preserve">Celem kryterium jest zapewnienie kontroli oprogramowania pod względem bezpieczeństwa i jakości kodów źródłowych. </w:t>
            </w:r>
          </w:p>
          <w:p w14:paraId="06112250" w14:textId="77777777" w:rsidR="00073683" w:rsidRPr="000569E6" w:rsidRDefault="00073683" w:rsidP="00345F92">
            <w:pPr>
              <w:spacing w:after="0" w:line="30" w:lineRule="atLeast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lastRenderedPageBreak/>
              <w:t xml:space="preserve">W ramach kryterium weryfikowane będzie czy: </w:t>
            </w:r>
          </w:p>
          <w:p w14:paraId="74A7D15D" w14:textId="389880C6" w:rsidR="00073683" w:rsidRPr="000569E6" w:rsidRDefault="00073683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analizę bezpieczeństwa kodu wytwarzanego oprogramowania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517E0CF" w14:textId="43CAAC10" w:rsidR="00073683" w:rsidRPr="000569E6" w:rsidRDefault="001E153B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Przeprowadzona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>anali</w:t>
            </w:r>
            <w:r w:rsidRPr="000569E6">
              <w:rPr>
                <w:rFonts w:cstheme="minorHAnsi"/>
                <w:b w:val="0"/>
                <w:bCs/>
                <w:szCs w:val="24"/>
              </w:rPr>
              <w:t>za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 rozwiązania zawiera wymagania dotyczące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systemu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bezpieczeństwa </w:t>
            </w:r>
            <w:r w:rsidRPr="000569E6">
              <w:rPr>
                <w:rFonts w:cstheme="minorHAnsi"/>
                <w:b w:val="0"/>
                <w:bCs/>
                <w:szCs w:val="24"/>
              </w:rPr>
              <w:t>informacji  w zakresie organizacyjnym i technicznym odpowiednio do specyfiki i zakresu projektu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0184122" w14:textId="5E7DCDA4" w:rsidR="00073683" w:rsidRPr="000569E6" w:rsidRDefault="00073683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testy penetracyjne kodu i</w:t>
            </w:r>
            <w:r w:rsidR="004F455B"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szCs w:val="24"/>
              </w:rPr>
              <w:t>środowiska</w:t>
            </w:r>
            <w:r w:rsidR="00E915C9" w:rsidRPr="000569E6">
              <w:rPr>
                <w:rFonts w:cstheme="minorHAnsi"/>
                <w:b w:val="0"/>
                <w:bCs/>
                <w:szCs w:val="24"/>
              </w:rPr>
              <w:t>,</w:t>
            </w:r>
            <w:r w:rsidR="001E153B" w:rsidRPr="000569E6">
              <w:rPr>
                <w:rFonts w:cstheme="minorHAnsi"/>
                <w:b w:val="0"/>
                <w:bCs/>
                <w:szCs w:val="24"/>
              </w:rPr>
              <w:t xml:space="preserve"> odpowiednie do rozwiązania i przebiegu projektu</w:t>
            </w:r>
            <w:r w:rsidRPr="000569E6">
              <w:rPr>
                <w:rFonts w:cstheme="minorHAnsi"/>
                <w:b w:val="0"/>
                <w:bCs/>
                <w:szCs w:val="24"/>
              </w:rPr>
              <w:t>, w którym będzie funkcjonować oprogramowanie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D87B0B0" w14:textId="745169BC" w:rsidR="00073683" w:rsidRPr="000569E6" w:rsidRDefault="00073683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prowadzenie testów automatycznych (tam gdzie to możliwe), a ich zakres będzie opisany w dokumentacji analitycznej oprogramowania</w:t>
            </w:r>
            <w:r w:rsidR="00D56935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B5BA14A" w14:textId="19F340A7" w:rsidR="00073683" w:rsidRPr="000569E6" w:rsidRDefault="00073683" w:rsidP="00345F92">
            <w:pPr>
              <w:numPr>
                <w:ilvl w:val="0"/>
                <w:numId w:val="76"/>
              </w:numPr>
              <w:spacing w:line="30" w:lineRule="atLeast"/>
              <w:ind w:left="845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Modularność systemu zapewnia ograniczenie złożoności i pozwoli na łatwiejsze modyfikacje systemu w przyszłości. </w:t>
            </w:r>
          </w:p>
        </w:tc>
        <w:tc>
          <w:tcPr>
            <w:tcW w:w="2447" w:type="dxa"/>
          </w:tcPr>
          <w:p w14:paraId="5ED7E626" w14:textId="77777777" w:rsidR="007F0A22" w:rsidRPr="000569E6" w:rsidRDefault="005727B9" w:rsidP="00345F92">
            <w:pPr>
              <w:spacing w:after="17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984CD37" w14:textId="77777777" w:rsidR="007F0A22" w:rsidRPr="000569E6" w:rsidRDefault="007F0A22" w:rsidP="00345F92">
            <w:pPr>
              <w:spacing w:after="17" w:line="30" w:lineRule="atLeast"/>
              <w:rPr>
                <w:rFonts w:eastAsia="Calibri" w:cstheme="minorHAnsi"/>
                <w:b w:val="0"/>
                <w:bCs/>
                <w:szCs w:val="24"/>
              </w:rPr>
            </w:pPr>
          </w:p>
          <w:p w14:paraId="35477644" w14:textId="1BA524E3" w:rsidR="00073683" w:rsidRPr="000569E6" w:rsidRDefault="00073683" w:rsidP="00345F92">
            <w:pPr>
              <w:spacing w:after="17"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lastRenderedPageBreak/>
              <w:t>(niespełnienie kryterium oznacza odrzucenie wniosku)</w:t>
            </w:r>
          </w:p>
        </w:tc>
      </w:tr>
      <w:tr w:rsidR="00073683" w:rsidRPr="007F0A22" w14:paraId="6A4ACF67" w14:textId="0FC16D4C" w:rsidTr="0070230C">
        <w:trPr>
          <w:jc w:val="center"/>
        </w:trPr>
        <w:tc>
          <w:tcPr>
            <w:tcW w:w="1133" w:type="dxa"/>
          </w:tcPr>
          <w:p w14:paraId="3F494885" w14:textId="3FF5D2CC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EB4E0E">
              <w:rPr>
                <w:rFonts w:cstheme="minorHAnsi"/>
                <w:b w:val="0"/>
                <w:bCs/>
                <w:szCs w:val="24"/>
              </w:rPr>
              <w:t>4</w:t>
            </w:r>
          </w:p>
        </w:tc>
        <w:tc>
          <w:tcPr>
            <w:tcW w:w="3075" w:type="dxa"/>
          </w:tcPr>
          <w:p w14:paraId="796FF22D" w14:textId="1A83C0F4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Zapewnienie wysokiej użyteczności funkcjonalnej  e-usługi</w:t>
            </w:r>
            <w:r w:rsidR="00F9738A" w:rsidRPr="000569E6">
              <w:rPr>
                <w:rFonts w:cstheme="minorHAnsi"/>
                <w:b w:val="0"/>
                <w:bCs/>
                <w:szCs w:val="24"/>
              </w:rPr>
              <w:t>/systemu</w:t>
            </w:r>
          </w:p>
        </w:tc>
        <w:tc>
          <w:tcPr>
            <w:tcW w:w="8050" w:type="dxa"/>
          </w:tcPr>
          <w:p w14:paraId="7E54EF33" w14:textId="77777777" w:rsidR="002B5892" w:rsidRPr="000569E6" w:rsidRDefault="00073683" w:rsidP="00345F92">
            <w:pPr>
              <w:spacing w:after="146" w:line="30" w:lineRule="atLeast"/>
              <w:ind w:right="5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color w:val="000000" w:themeColor="text1"/>
                <w:szCs w:val="24"/>
              </w:rPr>
              <w:t xml:space="preserve">W ramach kryterium weryfikowane będzie czy: </w:t>
            </w:r>
          </w:p>
          <w:p w14:paraId="41527974" w14:textId="4710E4E6" w:rsidR="00073683" w:rsidRPr="000569E6" w:rsidRDefault="00073683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Właściwie zbadano i zdefiniowano potrzeby grupy docelowej rozwiązania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95FBA69" w14:textId="3C2FD838" w:rsidR="00C56E1A" w:rsidRPr="000569E6" w:rsidRDefault="00C56E1A" w:rsidP="00345F92">
            <w:pPr>
              <w:numPr>
                <w:ilvl w:val="0"/>
                <w:numId w:val="34"/>
              </w:numPr>
              <w:spacing w:after="146" w:line="30" w:lineRule="atLeast"/>
              <w:ind w:right="5" w:hanging="360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przedstawił wynik analizy/badania funkcjonalności e-usługi/systemu, </w:t>
            </w:r>
            <w:r w:rsidRPr="000569E6">
              <w:rPr>
                <w:rFonts w:cstheme="minorHAnsi"/>
                <w:b w:val="0"/>
                <w:szCs w:val="24"/>
              </w:rPr>
              <w:t xml:space="preserve">a także - sposobu zapewnienia korzystania z usługi/systemu, również w okresie trwałości. Analiza ta powinna </w:t>
            </w:r>
            <w:r w:rsidRPr="000569E6">
              <w:rPr>
                <w:rFonts w:cstheme="minorHAnsi"/>
                <w:b w:val="0"/>
                <w:szCs w:val="24"/>
              </w:rPr>
              <w:lastRenderedPageBreak/>
              <w:t>potwierdzać realność i uzasadnienie dla wartości wskaźnika rezultatu i jego utrzymania.</w:t>
            </w:r>
          </w:p>
          <w:p w14:paraId="140A1C87" w14:textId="3B7BD9CF" w:rsidR="00073683" w:rsidRPr="000569E6" w:rsidRDefault="008056A0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Planowane jest zaangażowanie użytkowników końcowych do współpracy na wszystkich istotnych fazach projektowania systemu, tj. od fazy definiowania problemu do fazy opracowania jego rozwiązania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2F52229" w14:textId="151BF414" w:rsidR="00073683" w:rsidRPr="000569E6" w:rsidRDefault="00073683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opisał w jaki sposób, i na którym etapie przewidziane jest testowanie funkcjonalne e-usługi/systemu z docelowym użytkownikiem oraz określił kryteria akceptacji 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>dla kluczowych funkcjonalności e-usługi/systemu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712C64CB" w14:textId="3AF19B8F" w:rsidR="00073683" w:rsidRPr="000569E6" w:rsidRDefault="00073683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opisał w jaki sposób, i na 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 xml:space="preserve">którym </w:t>
            </w:r>
            <w:r w:rsidRPr="000569E6">
              <w:rPr>
                <w:rFonts w:cstheme="minorHAnsi"/>
                <w:b w:val="0"/>
                <w:bCs/>
                <w:szCs w:val="24"/>
              </w:rPr>
              <w:t>etapie będzie badane zadowolenie użytkownik</w:t>
            </w:r>
            <w:r w:rsidR="00FD6278" w:rsidRPr="000569E6">
              <w:rPr>
                <w:rFonts w:cstheme="minorHAnsi"/>
                <w:b w:val="0"/>
                <w:bCs/>
                <w:szCs w:val="24"/>
              </w:rPr>
              <w:t>ów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z e-usługi/systemu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6CEBA81D" w14:textId="4ACBA0A5" w:rsidR="00073683" w:rsidRPr="000569E6" w:rsidRDefault="00073683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przedstawił opis współpracy z przedstawicielami grup </w:t>
            </w:r>
            <w:r w:rsidR="00C061AE">
              <w:rPr>
                <w:rFonts w:cstheme="minorHAnsi"/>
                <w:b w:val="0"/>
                <w:bCs/>
                <w:szCs w:val="24"/>
              </w:rPr>
              <w:t>docelowych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w zakresie opracowania „przyjaznego” interfejsu użytkownika i przeprowadzenia testów UX;</w:t>
            </w:r>
          </w:p>
          <w:p w14:paraId="1E651E7F" w14:textId="2946513F" w:rsidR="006131FD" w:rsidRPr="000569E6" w:rsidRDefault="006131FD" w:rsidP="00345F92">
            <w:pPr>
              <w:numPr>
                <w:ilvl w:val="0"/>
                <w:numId w:val="34"/>
              </w:numPr>
              <w:spacing w:line="30" w:lineRule="atLeast"/>
              <w:ind w:right="6" w:hanging="357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*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 xml:space="preserve">Zbadano </w:t>
            </w:r>
            <w:r w:rsidR="007674D2" w:rsidRPr="000569E6">
              <w:rPr>
                <w:rFonts w:cstheme="minorHAnsi"/>
                <w:b w:val="0"/>
                <w:bCs/>
                <w:szCs w:val="24"/>
              </w:rPr>
              <w:t xml:space="preserve">czy istnieją </w:t>
            </w:r>
            <w:r w:rsidR="00073683" w:rsidRPr="000569E6">
              <w:rPr>
                <w:rFonts w:cstheme="minorHAnsi"/>
                <w:b w:val="0"/>
                <w:bCs/>
                <w:szCs w:val="24"/>
              </w:rPr>
              <w:t>e-usługi (produkcyjnie lub w stadium realizacji) o podobnym zakresie funkcjonalnym</w:t>
            </w:r>
            <w:r w:rsidR="00A43E87" w:rsidRPr="000569E6">
              <w:rPr>
                <w:rFonts w:cstheme="minorHAnsi"/>
                <w:b w:val="0"/>
                <w:bCs/>
                <w:szCs w:val="24"/>
              </w:rPr>
              <w:t>.</w:t>
            </w:r>
            <w:r w:rsidR="001643A2" w:rsidRPr="000569E6">
              <w:rPr>
                <w:rFonts w:cstheme="minorHAnsi"/>
                <w:b w:val="0"/>
                <w:bCs/>
                <w:szCs w:val="24"/>
              </w:rPr>
              <w:t xml:space="preserve"> Jeśli istnieją to Wnioskodawca powinien przedstawić uzasadnienie potwierdzające odmienność e-usługi. </w:t>
            </w:r>
          </w:p>
          <w:p w14:paraId="56AA9CB6" w14:textId="040DBF00" w:rsidR="00073683" w:rsidRPr="000569E6" w:rsidRDefault="00073683" w:rsidP="00345F92">
            <w:pPr>
              <w:spacing w:after="0" w:line="30" w:lineRule="atLeast"/>
              <w:ind w:right="5"/>
              <w:jc w:val="both"/>
              <w:rPr>
                <w:rFonts w:cstheme="minorHAnsi"/>
                <w:b w:val="0"/>
                <w:bCs/>
                <w:color w:val="000000" w:themeColor="text1"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*aspekt f) oceniany tylko w przypadku projektów z zakresu e-usług</w:t>
            </w:r>
          </w:p>
        </w:tc>
        <w:tc>
          <w:tcPr>
            <w:tcW w:w="2447" w:type="dxa"/>
          </w:tcPr>
          <w:p w14:paraId="2A25A23D" w14:textId="77777777" w:rsidR="007F0A22" w:rsidRPr="000569E6" w:rsidRDefault="00421EA8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A8AB8DB" w14:textId="66C18C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50ABC246" w14:textId="06E25E89" w:rsidTr="0070230C">
        <w:trPr>
          <w:jc w:val="center"/>
        </w:trPr>
        <w:tc>
          <w:tcPr>
            <w:tcW w:w="1133" w:type="dxa"/>
          </w:tcPr>
          <w:p w14:paraId="18E3706B" w14:textId="00DEA5D9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1</w:t>
            </w:r>
            <w:r w:rsidR="00244385">
              <w:rPr>
                <w:rFonts w:cstheme="minorHAnsi"/>
                <w:b w:val="0"/>
                <w:bCs/>
                <w:szCs w:val="24"/>
              </w:rPr>
              <w:t>5</w:t>
            </w:r>
          </w:p>
        </w:tc>
        <w:tc>
          <w:tcPr>
            <w:tcW w:w="3075" w:type="dxa"/>
          </w:tcPr>
          <w:p w14:paraId="685C7436" w14:textId="17CC4F0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Metodyka prowadzenia i dokumentowania projektu</w:t>
            </w:r>
          </w:p>
        </w:tc>
        <w:tc>
          <w:tcPr>
            <w:tcW w:w="8050" w:type="dxa"/>
          </w:tcPr>
          <w:p w14:paraId="68EB6C9A" w14:textId="6D28C81D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Wnioskodawca powinien wskazać jaką zastosuje metodykę zarządzania. </w:t>
            </w:r>
          </w:p>
          <w:p w14:paraId="2AB2401D" w14:textId="77777777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Kryterium zostanie uznane ze spełnione jeżeli Wnioskodawca:</w:t>
            </w:r>
          </w:p>
          <w:p w14:paraId="13526F28" w14:textId="7439DA22" w:rsidR="00073683" w:rsidRPr="000569E6" w:rsidRDefault="00073683" w:rsidP="00345F92">
            <w:pPr>
              <w:numPr>
                <w:ilvl w:val="0"/>
                <w:numId w:val="46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Zadeklaruje realizację projektu zgodnie wybraną metodyką realizacji projektu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5C7F041B" w14:textId="656A6D39" w:rsidR="00073683" w:rsidRPr="000569E6" w:rsidRDefault="00073683" w:rsidP="00345F92">
            <w:pPr>
              <w:numPr>
                <w:ilvl w:val="0"/>
                <w:numId w:val="46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Opisze strukturę zespołu projektowego zgodnie z wybraną przez siebie metodyką projektową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F5F79CE" w14:textId="63E959A8" w:rsidR="00073683" w:rsidRPr="000569E6" w:rsidRDefault="00073683" w:rsidP="00345F92">
            <w:pPr>
              <w:numPr>
                <w:ilvl w:val="0"/>
                <w:numId w:val="46"/>
              </w:numPr>
              <w:spacing w:line="30" w:lineRule="atLeast"/>
              <w:ind w:left="714" w:right="5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powinien wykazać, że w ramach wybranej metodyki prowadzony jest regularny monitoring ryzyk, zmian oraz postępu w realizacji projektu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3DE3366D" w14:textId="70BDDFE7" w:rsidR="00073683" w:rsidRPr="000569E6" w:rsidRDefault="00073683" w:rsidP="00345F92">
            <w:pPr>
              <w:numPr>
                <w:ilvl w:val="0"/>
                <w:numId w:val="46"/>
              </w:numPr>
              <w:spacing w:line="30" w:lineRule="atLeast"/>
              <w:ind w:left="714" w:right="4" w:hanging="357"/>
              <w:jc w:val="both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Zaplanowano przebieg realizacji projektu w taki sposób, aby zapewnić przekazywanie przez wykonawcę znacznej części funkcjonalności w trakcie realizacji, etapami, w formie pozwalającej na ich testowanie przez wnioskodawcę i przyszłych użytkowników</w:t>
            </w:r>
            <w:r w:rsidR="002D2568" w:rsidRPr="000569E6">
              <w:rPr>
                <w:rFonts w:cstheme="minorHAnsi"/>
                <w:b w:val="0"/>
                <w:bCs/>
                <w:szCs w:val="24"/>
              </w:rPr>
              <w:t>.</w:t>
            </w:r>
          </w:p>
        </w:tc>
        <w:tc>
          <w:tcPr>
            <w:tcW w:w="2447" w:type="dxa"/>
          </w:tcPr>
          <w:p w14:paraId="731B12B9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3551715B" w14:textId="00CDD2C2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26A1BD28" w14:textId="107683C2" w:rsidTr="0070230C">
        <w:trPr>
          <w:jc w:val="center"/>
        </w:trPr>
        <w:tc>
          <w:tcPr>
            <w:tcW w:w="1133" w:type="dxa"/>
          </w:tcPr>
          <w:p w14:paraId="6848C6A0" w14:textId="788D2961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13312E">
              <w:rPr>
                <w:rFonts w:cstheme="minorHAnsi"/>
                <w:b w:val="0"/>
                <w:bCs/>
                <w:szCs w:val="24"/>
              </w:rPr>
              <w:t>6</w:t>
            </w:r>
          </w:p>
        </w:tc>
        <w:tc>
          <w:tcPr>
            <w:tcW w:w="3075" w:type="dxa"/>
          </w:tcPr>
          <w:p w14:paraId="4AF8E81A" w14:textId="376F3D4F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Zapewnienie możliwości skutecznej kontroli realizacji projektu</w:t>
            </w:r>
          </w:p>
        </w:tc>
        <w:tc>
          <w:tcPr>
            <w:tcW w:w="8050" w:type="dxa"/>
          </w:tcPr>
          <w:p w14:paraId="197AAB83" w14:textId="7AFA4F92" w:rsidR="00073683" w:rsidRPr="000569E6" w:rsidRDefault="00073683" w:rsidP="00345F92">
            <w:pPr>
              <w:spacing w:line="30" w:lineRule="atLeast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 Wnioskodawca zaplanował stosowne do zakresu projektu kamienie milowe powiązane z etapami realizacji projektu umożliwiające skuteczną kontrolę postępów jego realizacji. Kamienie milowe powinny być</w:t>
            </w:r>
            <w:r w:rsidRPr="000569E6">
              <w:rPr>
                <w:rStyle w:val="ui-provider"/>
                <w:rFonts w:cstheme="minorHAnsi"/>
                <w:b w:val="0"/>
                <w:bCs/>
                <w:szCs w:val="24"/>
              </w:rPr>
              <w:t xml:space="preserve"> powiązane z wytwarzaniem i wdrażaniem kluczowych Produktów projektu. </w:t>
            </w:r>
            <w:r w:rsidRPr="000569E6">
              <w:rPr>
                <w:rFonts w:cstheme="minorHAnsi"/>
                <w:b w:val="0"/>
                <w:bCs/>
                <w:szCs w:val="24"/>
              </w:rPr>
              <w:t>Zidentyfikowano wszystkie istotne ryzyka w projekcie oraz opisano środki zaradcze.</w:t>
            </w:r>
          </w:p>
          <w:p w14:paraId="49ED1093" w14:textId="20581649" w:rsidR="00425C78" w:rsidRPr="000569E6" w:rsidRDefault="00073683" w:rsidP="00345F92">
            <w:pPr>
              <w:spacing w:line="30" w:lineRule="atLeast"/>
              <w:ind w:right="68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Na każde 6 miesięcy realizacji projektu musi przypadać co najmniej jeden kamień milowy.</w:t>
            </w:r>
          </w:p>
        </w:tc>
        <w:tc>
          <w:tcPr>
            <w:tcW w:w="2447" w:type="dxa"/>
          </w:tcPr>
          <w:p w14:paraId="4C149105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DA958D5" w14:textId="70AA3087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6D4BB80F" w14:textId="54C1B56D" w:rsidTr="0070230C">
        <w:trPr>
          <w:jc w:val="center"/>
        </w:trPr>
        <w:tc>
          <w:tcPr>
            <w:tcW w:w="1133" w:type="dxa"/>
          </w:tcPr>
          <w:p w14:paraId="25E274A2" w14:textId="5A796D3E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13312E">
              <w:rPr>
                <w:rFonts w:cstheme="minorHAnsi"/>
                <w:b w:val="0"/>
                <w:bCs/>
                <w:szCs w:val="24"/>
              </w:rPr>
              <w:t>7</w:t>
            </w:r>
          </w:p>
        </w:tc>
        <w:tc>
          <w:tcPr>
            <w:tcW w:w="3075" w:type="dxa"/>
          </w:tcPr>
          <w:p w14:paraId="7BA1412A" w14:textId="3D4793D0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Ekonomicznie i adekwatnie do potrzeb zaplanowana infrastruktura techniczna</w:t>
            </w:r>
          </w:p>
        </w:tc>
        <w:tc>
          <w:tcPr>
            <w:tcW w:w="8050" w:type="dxa"/>
          </w:tcPr>
          <w:p w14:paraId="03B64CCB" w14:textId="336B4FC0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Celem kryterium jest ocena czy infrastruktura techniczna jest możliwie ekonomiczna i nie generuje niepotrzebnych kosztów, przy pełnym zachowaniu potrzeb bezpieczeństwa oraz skalowalności. </w:t>
            </w:r>
          </w:p>
          <w:p w14:paraId="03ACC6D7" w14:textId="0283BAFD" w:rsidR="00073683" w:rsidRPr="000569E6" w:rsidRDefault="00073683" w:rsidP="00345F92">
            <w:pPr>
              <w:spacing w:after="141"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ramach kryterium weryfikowane będzie czy: </w:t>
            </w:r>
          </w:p>
          <w:p w14:paraId="1654D756" w14:textId="629EAA38" w:rsidR="00073683" w:rsidRPr="000569E6" w:rsidRDefault="00073683" w:rsidP="00345F92">
            <w:pPr>
              <w:numPr>
                <w:ilvl w:val="0"/>
                <w:numId w:val="37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Przewidziano wykorzystanie publicznej </w:t>
            </w:r>
            <w:r w:rsidR="006B68F1" w:rsidRPr="000569E6">
              <w:rPr>
                <w:rFonts w:cstheme="minorHAnsi"/>
                <w:b w:val="0"/>
                <w:bCs/>
                <w:szCs w:val="24"/>
              </w:rPr>
              <w:t xml:space="preserve">lub rządowej architektury 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chmurowej jako głównego rozwiązania infrastrukturalnego lub uzasadniono konieczność innego wyboru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A9257DF" w14:textId="7901CC85" w:rsidR="00073683" w:rsidRPr="000569E6" w:rsidRDefault="00073683" w:rsidP="00345F92">
            <w:pPr>
              <w:numPr>
                <w:ilvl w:val="0"/>
                <w:numId w:val="37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Wykazano, że nie istnieje ryzyko uzależnienia się od dostawców w głównych - w szczególności kosztowo - aspektach planowanych rozwiązań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5E206219" w14:textId="35BF9DCB" w:rsidR="00162C8F" w:rsidRPr="000569E6" w:rsidRDefault="00595DC2" w:rsidP="00345F92">
            <w:pPr>
              <w:numPr>
                <w:ilvl w:val="0"/>
                <w:numId w:val="37"/>
              </w:numPr>
              <w:spacing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Przeprowadzono analizę w zakresie infrastruktury informatycznej. W przypadku  konieczności inwestycji w  infrastrukturę Wnioskodawca przedstawił uzasadnienie konieczności nabycia nowej infrastruktury informatycznej w kontekście celów projektu oraz potwierdził brak </w:t>
            </w:r>
            <w:r w:rsidRPr="000569E6">
              <w:rPr>
                <w:rStyle w:val="cf01"/>
                <w:rFonts w:asciiTheme="minorHAnsi" w:hAnsiTheme="minorHAnsi" w:cstheme="minorHAnsi"/>
                <w:b w:val="0"/>
                <w:bCs/>
                <w:sz w:val="24"/>
                <w:szCs w:val="24"/>
              </w:rPr>
              <w:t>wystarczających zasobów w administracji publicznej niezbędnych do tworzenia lub funkcjonowania e-usług/systemu.</w:t>
            </w:r>
            <w:r w:rsidR="00851B2B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0659BB77" w14:textId="17885230" w:rsidR="00CC01DD" w:rsidRPr="000569E6" w:rsidRDefault="00CC01DD" w:rsidP="00345F92">
            <w:pPr>
              <w:numPr>
                <w:ilvl w:val="0"/>
                <w:numId w:val="37"/>
              </w:numPr>
              <w:spacing w:after="3" w:line="30" w:lineRule="atLeast"/>
              <w:ind w:left="561" w:right="6" w:hanging="357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 xml:space="preserve">W przypadku planowania w projekcie budowy centrum przetwarzania danych dokonano analizy potrzeb, z której wynikać będzie, że posiadane zasoby infrastrukturalne są niewystarczające.  W projektach tych </w:t>
            </w: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zastosowanie będą miały przepisy krajowe i unijne dotyczące ekoprojektów dla serwerów oraz produktów do przechowywania danych</w:t>
            </w:r>
            <w:r w:rsidRPr="000569E6">
              <w:rPr>
                <w:rStyle w:val="Odwoanieprzypisudolnego"/>
                <w:rFonts w:cstheme="minorHAnsi"/>
                <w:b w:val="0"/>
                <w:bCs/>
                <w:szCs w:val="24"/>
              </w:rPr>
              <w:footnoteReference w:id="7"/>
            </w:r>
            <w:r w:rsidRPr="000569E6">
              <w:rPr>
                <w:rFonts w:cstheme="minorHAnsi"/>
                <w:b w:val="0"/>
                <w:bCs/>
                <w:szCs w:val="24"/>
              </w:rPr>
              <w:t>.</w:t>
            </w:r>
          </w:p>
          <w:p w14:paraId="744DF20C" w14:textId="18DC7FD2" w:rsidR="00CC01DD" w:rsidRPr="000569E6" w:rsidRDefault="00CC01DD" w:rsidP="00345F92">
            <w:pPr>
              <w:spacing w:line="30" w:lineRule="atLeast"/>
              <w:ind w:left="561" w:right="6"/>
              <w:rPr>
                <w:rFonts w:cstheme="minorHAnsi"/>
                <w:b w:val="0"/>
                <w:bCs/>
                <w:szCs w:val="24"/>
              </w:rPr>
            </w:pPr>
          </w:p>
        </w:tc>
        <w:tc>
          <w:tcPr>
            <w:tcW w:w="2447" w:type="dxa"/>
          </w:tcPr>
          <w:p w14:paraId="0F3B9E7B" w14:textId="77777777" w:rsidR="007F0A22" w:rsidRPr="000569E6" w:rsidRDefault="005727B9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2659EC78" w14:textId="4C0C4EE6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  <w:tr w:rsidR="00073683" w:rsidRPr="007F0A22" w14:paraId="202837A4" w14:textId="1749D30B" w:rsidTr="0070230C">
        <w:trPr>
          <w:trHeight w:val="930"/>
          <w:jc w:val="center"/>
        </w:trPr>
        <w:tc>
          <w:tcPr>
            <w:tcW w:w="1133" w:type="dxa"/>
          </w:tcPr>
          <w:p w14:paraId="4A66C474" w14:textId="7F60C467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1</w:t>
            </w:r>
            <w:r w:rsidR="0013312E">
              <w:rPr>
                <w:rFonts w:cstheme="minorHAnsi"/>
                <w:b w:val="0"/>
                <w:bCs/>
                <w:szCs w:val="24"/>
              </w:rPr>
              <w:t>8</w:t>
            </w:r>
          </w:p>
        </w:tc>
        <w:tc>
          <w:tcPr>
            <w:tcW w:w="3075" w:type="dxa"/>
          </w:tcPr>
          <w:p w14:paraId="638B75AC" w14:textId="47FBBACA" w:rsidR="00073683" w:rsidRPr="000569E6" w:rsidRDefault="00073683" w:rsidP="00345F92">
            <w:pPr>
              <w:spacing w:line="30" w:lineRule="atLeast"/>
              <w:rPr>
                <w:rStyle w:val="normaltextrun"/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</w:pP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Zaplanowanie działań i zasobów zapewniających skuteczne wdrożenie i bezpieczne utrzymanie systemu (infrastruktura</w:t>
            </w:r>
            <w:r w:rsidR="005B09F9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,</w:t>
            </w:r>
            <w:r w:rsidR="00702F2B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oprogramowanie</w:t>
            </w:r>
            <w:r w:rsidR="005B09F9"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, zasoby kadrowe</w:t>
            </w:r>
            <w:r w:rsidRPr="000569E6">
              <w:rPr>
                <w:rFonts w:cstheme="minorHAnsi"/>
                <w:b w:val="0"/>
                <w:bCs/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8050" w:type="dxa"/>
          </w:tcPr>
          <w:p w14:paraId="3E75F27E" w14:textId="75C9EC56" w:rsidR="00073683" w:rsidRPr="000569E6" w:rsidRDefault="00073683" w:rsidP="00345F92">
            <w:pPr>
              <w:spacing w:line="30" w:lineRule="atLeast"/>
              <w:ind w:left="-5"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 ramach kryterium weryfikowane będzie czy:</w:t>
            </w:r>
          </w:p>
          <w:p w14:paraId="7A7183B1" w14:textId="5A70BE3C" w:rsidR="00073683" w:rsidRPr="0013312E" w:rsidRDefault="00073683" w:rsidP="00345F92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Wnioskodawca wskazał w jaki sposób jest planowane utrzymanie systemu przy zachowaniu wymaganego poziomu efektywności oraz bezpieczeństwa informacji w perspektywie 5 lat po zakończeniu projektu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bCs/>
                <w:szCs w:val="24"/>
              </w:rPr>
              <w:t>Wnioskodawca przedstawił i zaplanował strukturę zarządzania i realizacji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3312E" w:rsidRPr="0013312E">
              <w:rPr>
                <w:rFonts w:cstheme="minorHAnsi"/>
                <w:b w:val="0"/>
                <w:bCs/>
                <w:szCs w:val="24"/>
              </w:rPr>
              <w:t>projektu po swojej stronie oraz czy zaplanowane zasoby zapewniają ciągłość realizacji celów projektu w okresie jego trwałości</w:t>
            </w:r>
            <w:r w:rsidRPr="0013312E">
              <w:rPr>
                <w:rFonts w:cstheme="minorHAnsi"/>
                <w:b w:val="0"/>
                <w:bCs/>
                <w:szCs w:val="24"/>
              </w:rPr>
              <w:t xml:space="preserve">; </w:t>
            </w:r>
          </w:p>
          <w:p w14:paraId="7F194B98" w14:textId="11712865" w:rsidR="00BA63C9" w:rsidRPr="000569E6" w:rsidRDefault="00073683" w:rsidP="00345F92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Poprawnie przeprowadzono analizę wykonalności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</w:t>
            </w:r>
            <w:r w:rsidR="0013312E" w:rsidRPr="00683C7E">
              <w:rPr>
                <w:rFonts w:cstheme="minorHAnsi"/>
                <w:b w:val="0"/>
                <w:bCs/>
                <w:szCs w:val="24"/>
              </w:rPr>
              <w:t xml:space="preserve">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przeanalizował i wykazał wykonalność projektu w kontekście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zaplanowanych zasobów</w:t>
            </w:r>
            <w:r w:rsidR="00BA63C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1194C799" w14:textId="14018C7F" w:rsidR="00BA63C9" w:rsidRPr="000569E6" w:rsidRDefault="00073683" w:rsidP="00345F92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t>Planowane utrzymanie zapewni możliwość dostosowywania systemu do zmieniającego się otoczenia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opisa</w:t>
            </w:r>
            <w:r w:rsidR="0013312E">
              <w:rPr>
                <w:rFonts w:cstheme="minorHAnsi"/>
                <w:b w:val="0"/>
                <w:szCs w:val="24"/>
              </w:rPr>
              <w:t>ł</w:t>
            </w:r>
            <w:r w:rsidR="0013312E" w:rsidRPr="00A47418">
              <w:rPr>
                <w:rFonts w:cstheme="minorHAnsi"/>
                <w:b w:val="0"/>
                <w:szCs w:val="24"/>
              </w:rPr>
              <w:t xml:space="preserve"> sposób, w jaki zapewnione zostanie finansowanie i zasoby na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dostosowanie systemu do zmieniającego się otoczenia prawnego i organizacyjnego w okresie</w:t>
            </w:r>
            <w:r w:rsidR="0013312E">
              <w:rPr>
                <w:rFonts w:cstheme="minorHAnsi"/>
                <w:b w:val="0"/>
                <w:szCs w:val="24"/>
              </w:rPr>
              <w:t xml:space="preserve"> </w:t>
            </w:r>
            <w:r w:rsidR="0013312E" w:rsidRPr="00A47418">
              <w:rPr>
                <w:rFonts w:cstheme="minorHAnsi"/>
                <w:b w:val="0"/>
                <w:szCs w:val="24"/>
              </w:rPr>
              <w:t>realizacji i okresie trwałości projektu</w:t>
            </w:r>
            <w:r w:rsidR="00BA63C9" w:rsidRPr="000569E6">
              <w:rPr>
                <w:rFonts w:cstheme="minorHAnsi"/>
                <w:b w:val="0"/>
                <w:bCs/>
                <w:szCs w:val="24"/>
              </w:rPr>
              <w:t>;</w:t>
            </w:r>
          </w:p>
          <w:p w14:paraId="782E3806" w14:textId="091C89EF" w:rsidR="005B09F9" w:rsidRPr="000569E6" w:rsidRDefault="00073683" w:rsidP="00345F92">
            <w:pPr>
              <w:pStyle w:val="Akapitzlist"/>
              <w:numPr>
                <w:ilvl w:val="0"/>
                <w:numId w:val="53"/>
              </w:numPr>
              <w:spacing w:line="30" w:lineRule="atLeast"/>
              <w:ind w:right="5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Etap utrzymania ma zapewnione zasoby</w:t>
            </w:r>
            <w:r w:rsidR="005B09F9" w:rsidRPr="000569E6">
              <w:rPr>
                <w:rFonts w:cstheme="minorHAnsi"/>
                <w:b w:val="0"/>
                <w:bCs/>
                <w:szCs w:val="24"/>
              </w:rPr>
              <w:t xml:space="preserve"> finansowe i organizacyjne (kadrowe)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 na poziomie pozwalającym na stabilne użytkowanie</w:t>
            </w:r>
            <w:r w:rsidR="0013312E">
              <w:rPr>
                <w:rFonts w:cstheme="minorHAnsi"/>
                <w:b w:val="0"/>
                <w:bCs/>
                <w:szCs w:val="24"/>
              </w:rPr>
              <w:t xml:space="preserve"> tj.: </w:t>
            </w:r>
            <w:r w:rsidR="0013312E" w:rsidRPr="00A47418">
              <w:rPr>
                <w:rFonts w:cstheme="minorHAnsi"/>
                <w:b w:val="0"/>
                <w:szCs w:val="24"/>
              </w:rPr>
              <w:t>Wnioskodawca zapewnił odpowiednie zasoby ludzkie i finansowe na</w:t>
            </w:r>
            <w:r w:rsidR="0013312E" w:rsidRPr="00A47418">
              <w:rPr>
                <w:rFonts w:cstheme="minorHAnsi"/>
                <w:b w:val="0"/>
                <w:szCs w:val="24"/>
              </w:rPr>
              <w:br/>
              <w:t>poziomie pozwalającym na stabilne użytkowanie w okresie trwałości projektu</w:t>
            </w:r>
            <w:r w:rsidRPr="000569E6">
              <w:rPr>
                <w:rFonts w:cstheme="minorHAnsi"/>
                <w:b w:val="0"/>
                <w:bCs/>
                <w:szCs w:val="24"/>
              </w:rPr>
              <w:t xml:space="preserve">. </w:t>
            </w:r>
          </w:p>
        </w:tc>
        <w:tc>
          <w:tcPr>
            <w:tcW w:w="2447" w:type="dxa"/>
          </w:tcPr>
          <w:p w14:paraId="70E0532F" w14:textId="77777777" w:rsidR="007F0A22" w:rsidRPr="000569E6" w:rsidRDefault="00AA1F5C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cstheme="minorHAnsi"/>
                <w:b w:val="0"/>
                <w:bCs/>
                <w:szCs w:val="24"/>
              </w:rPr>
              <w:lastRenderedPageBreak/>
              <w:t>TAK/NIE</w:t>
            </w:r>
            <w:r w:rsidRPr="000569E6" w:rsidDel="00431C00">
              <w:rPr>
                <w:rFonts w:cstheme="minorHAnsi"/>
                <w:b w:val="0"/>
                <w:bCs/>
                <w:szCs w:val="24"/>
              </w:rPr>
              <w:t xml:space="preserve"> </w:t>
            </w:r>
          </w:p>
          <w:p w14:paraId="06321395" w14:textId="7D3B8EC0" w:rsidR="00073683" w:rsidRPr="000569E6" w:rsidRDefault="00073683" w:rsidP="00345F92">
            <w:pPr>
              <w:spacing w:line="30" w:lineRule="atLeast"/>
              <w:rPr>
                <w:rFonts w:cstheme="minorHAnsi"/>
                <w:b w:val="0"/>
                <w:bCs/>
                <w:szCs w:val="24"/>
              </w:rPr>
            </w:pPr>
            <w:r w:rsidRPr="000569E6">
              <w:rPr>
                <w:rFonts w:eastAsia="Calibri" w:cstheme="minorHAnsi"/>
                <w:b w:val="0"/>
                <w:bCs/>
                <w:color w:val="000000" w:themeColor="text1"/>
                <w:szCs w:val="24"/>
              </w:rPr>
              <w:t>(niespełnienie kryterium oznacza odrzucenie wniosku)</w:t>
            </w:r>
          </w:p>
        </w:tc>
      </w:tr>
    </w:tbl>
    <w:p w14:paraId="280E4916" w14:textId="77777777" w:rsidR="00D065FC" w:rsidRPr="000C7B60" w:rsidRDefault="00D065FC" w:rsidP="00345F92">
      <w:pPr>
        <w:spacing w:line="30" w:lineRule="atLeast"/>
        <w:rPr>
          <w:rFonts w:cstheme="minorHAnsi"/>
          <w:szCs w:val="24"/>
        </w:rPr>
      </w:pPr>
    </w:p>
    <w:sectPr w:rsidR="00D065FC" w:rsidRPr="000C7B60" w:rsidSect="00622CA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AD82" w14:textId="77777777" w:rsidR="00BE1E20" w:rsidRDefault="00BE1E20" w:rsidP="00E41765">
      <w:pPr>
        <w:spacing w:after="0" w:line="240" w:lineRule="auto"/>
      </w:pPr>
      <w:r>
        <w:separator/>
      </w:r>
    </w:p>
  </w:endnote>
  <w:endnote w:type="continuationSeparator" w:id="0">
    <w:p w14:paraId="4E5BC93E" w14:textId="77777777" w:rsidR="00BE1E20" w:rsidRDefault="00BE1E20" w:rsidP="00E41765">
      <w:pPr>
        <w:spacing w:after="0" w:line="240" w:lineRule="auto"/>
      </w:pPr>
      <w:r>
        <w:continuationSeparator/>
      </w:r>
    </w:p>
  </w:endnote>
  <w:endnote w:type="continuationNotice" w:id="1">
    <w:p w14:paraId="7CFC1A8E" w14:textId="77777777" w:rsidR="00BE1E20" w:rsidRDefault="00BE1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827897"/>
      <w:docPartObj>
        <w:docPartGallery w:val="Page Numbers (Bottom of Page)"/>
        <w:docPartUnique/>
      </w:docPartObj>
    </w:sdtPr>
    <w:sdtEndPr>
      <w:rPr>
        <w:b w:val="0"/>
        <w:bCs/>
      </w:rPr>
    </w:sdtEndPr>
    <w:sdtContent>
      <w:p w14:paraId="4FFB513B" w14:textId="6799BC03" w:rsidR="00B24E40" w:rsidRPr="00B24E40" w:rsidRDefault="00B24E40">
        <w:pPr>
          <w:pStyle w:val="Stopka"/>
          <w:jc w:val="right"/>
          <w:rPr>
            <w:b w:val="0"/>
            <w:bCs/>
          </w:rPr>
        </w:pPr>
        <w:r w:rsidRPr="00B24E40">
          <w:rPr>
            <w:b w:val="0"/>
            <w:bCs/>
          </w:rPr>
          <w:fldChar w:fldCharType="begin"/>
        </w:r>
        <w:r w:rsidRPr="00B24E40">
          <w:rPr>
            <w:b w:val="0"/>
            <w:bCs/>
          </w:rPr>
          <w:instrText>PAGE   \* MERGEFORMAT</w:instrText>
        </w:r>
        <w:r w:rsidRPr="00B24E40">
          <w:rPr>
            <w:b w:val="0"/>
            <w:bCs/>
          </w:rPr>
          <w:fldChar w:fldCharType="separate"/>
        </w:r>
        <w:r w:rsidRPr="00B24E40">
          <w:rPr>
            <w:b w:val="0"/>
            <w:bCs/>
          </w:rPr>
          <w:t>2</w:t>
        </w:r>
        <w:r w:rsidRPr="00B24E40">
          <w:rPr>
            <w:b w:val="0"/>
            <w:bCs/>
          </w:rPr>
          <w:fldChar w:fldCharType="end"/>
        </w:r>
      </w:p>
    </w:sdtContent>
  </w:sdt>
  <w:p w14:paraId="67738A73" w14:textId="2D2175D9" w:rsidR="51FBE1E6" w:rsidRDefault="51FBE1E6" w:rsidP="008F0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A79D" w14:textId="77777777" w:rsidR="00BE1E20" w:rsidRDefault="00BE1E20" w:rsidP="00E41765">
      <w:pPr>
        <w:spacing w:after="0" w:line="240" w:lineRule="auto"/>
      </w:pPr>
      <w:r>
        <w:separator/>
      </w:r>
    </w:p>
  </w:footnote>
  <w:footnote w:type="continuationSeparator" w:id="0">
    <w:p w14:paraId="41ACDF76" w14:textId="77777777" w:rsidR="00BE1E20" w:rsidRDefault="00BE1E20" w:rsidP="00E41765">
      <w:pPr>
        <w:spacing w:after="0" w:line="240" w:lineRule="auto"/>
      </w:pPr>
      <w:r>
        <w:continuationSeparator/>
      </w:r>
    </w:p>
  </w:footnote>
  <w:footnote w:type="continuationNotice" w:id="1">
    <w:p w14:paraId="0EE1BB09" w14:textId="77777777" w:rsidR="00BE1E20" w:rsidRDefault="00BE1E20">
      <w:pPr>
        <w:spacing w:after="0" w:line="240" w:lineRule="auto"/>
      </w:pPr>
    </w:p>
  </w:footnote>
  <w:footnote w:id="2">
    <w:p w14:paraId="15F3DFB5" w14:textId="3C6BE212" w:rsidR="004F2605" w:rsidRPr="007D2D21" w:rsidRDefault="004F2605" w:rsidP="004F2605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Szczegółowy Opis </w:t>
      </w:r>
      <w:r w:rsidR="00DA7C92" w:rsidRPr="007D2D21">
        <w:rPr>
          <w:b w:val="0"/>
          <w:bCs/>
          <w:sz w:val="24"/>
          <w:szCs w:val="24"/>
        </w:rPr>
        <w:t xml:space="preserve">Priorytetów </w:t>
      </w:r>
      <w:r w:rsidRPr="007D2D21">
        <w:rPr>
          <w:b w:val="0"/>
          <w:bCs/>
          <w:sz w:val="24"/>
          <w:szCs w:val="24"/>
        </w:rPr>
        <w:t>Programu Fundusze Europejskie na Rozwój Cyfrowy na lata 2021-2027 w wersji aktualnej na dzień rozpoczęcia naboru. Przypis odnosi się do wszystkich kryteriów, w których znajdują się odwołania do SZOP.</w:t>
      </w:r>
      <w:r w:rsidR="00C437D5" w:rsidRPr="007D2D21">
        <w:rPr>
          <w:b w:val="0"/>
          <w:bCs/>
          <w:sz w:val="24"/>
          <w:szCs w:val="24"/>
        </w:rPr>
        <w:t xml:space="preserve"> </w:t>
      </w:r>
      <w:bookmarkStart w:id="1" w:name="_Hlk132711617"/>
      <w:r w:rsidR="00C437D5" w:rsidRPr="007D2D21">
        <w:rPr>
          <w:b w:val="0"/>
          <w:bCs/>
          <w:sz w:val="24"/>
          <w:szCs w:val="24"/>
        </w:rPr>
        <w:t>Lista potencjalnych beneficjentów została określona w opisie działania 2.1.</w:t>
      </w:r>
      <w:bookmarkEnd w:id="1"/>
    </w:p>
  </w:footnote>
  <w:footnote w:id="3">
    <w:p w14:paraId="04901346" w14:textId="77777777" w:rsidR="004D224B" w:rsidRPr="007D2D21" w:rsidRDefault="004D224B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   </w:t>
      </w:r>
    </w:p>
  </w:footnote>
  <w:footnote w:id="4">
    <w:p w14:paraId="264012F6" w14:textId="77777777" w:rsidR="004D224B" w:rsidRDefault="004D224B">
      <w:pPr>
        <w:pStyle w:val="Tekstprzypisudolnego"/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Do No Significant Harm</w:t>
      </w:r>
    </w:p>
  </w:footnote>
  <w:footnote w:id="5">
    <w:p w14:paraId="36F574F8" w14:textId="77777777" w:rsidR="00073683" w:rsidRPr="007F0A22" w:rsidRDefault="00073683">
      <w:pPr>
        <w:pStyle w:val="Tekstprzypisudolnego"/>
        <w:rPr>
          <w:b w:val="0"/>
          <w:bCs/>
        </w:rPr>
      </w:pPr>
      <w:r w:rsidRPr="007F0A22">
        <w:rPr>
          <w:rStyle w:val="Odwoanieprzypisudolnego"/>
          <w:b w:val="0"/>
          <w:bCs/>
        </w:rPr>
        <w:footnoteRef/>
      </w:r>
      <w:r w:rsidRPr="007F0A22">
        <w:rPr>
          <w:b w:val="0"/>
          <w:bCs/>
        </w:rPr>
        <w:t xml:space="preserve"> Kryterium oceniane w przypadku projektów dotyczących cyfryzacji procesów back-office.</w:t>
      </w:r>
    </w:p>
  </w:footnote>
  <w:footnote w:id="6">
    <w:p w14:paraId="0F9C2601" w14:textId="3E5B9E4D" w:rsidR="005A1B47" w:rsidRPr="007D2D21" w:rsidRDefault="005A1B47" w:rsidP="005A1B47">
      <w:pPr>
        <w:pStyle w:val="Tekstprzypisudolnego"/>
        <w:rPr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Kryterium </w:t>
      </w:r>
      <w:r w:rsidR="00857053">
        <w:rPr>
          <w:b w:val="0"/>
          <w:bCs/>
          <w:sz w:val="24"/>
          <w:szCs w:val="24"/>
        </w:rPr>
        <w:t xml:space="preserve">oceniane w przypadku projektów dotyczących wdrażania lub modernizacji e-usług </w:t>
      </w:r>
    </w:p>
  </w:footnote>
  <w:footnote w:id="7">
    <w:p w14:paraId="3B7978C1" w14:textId="77777777" w:rsidR="00CC01DD" w:rsidRPr="007D2D21" w:rsidRDefault="00CC01DD" w:rsidP="00CC01DD">
      <w:pPr>
        <w:pStyle w:val="Tekstprzypisudolnego"/>
        <w:rPr>
          <w:b w:val="0"/>
          <w:bCs/>
          <w:sz w:val="24"/>
          <w:szCs w:val="24"/>
        </w:rPr>
      </w:pPr>
      <w:r w:rsidRPr="007D2D21">
        <w:rPr>
          <w:rStyle w:val="Odwoanieprzypisudolnego"/>
          <w:b w:val="0"/>
          <w:bCs/>
          <w:sz w:val="24"/>
          <w:szCs w:val="24"/>
        </w:rPr>
        <w:footnoteRef/>
      </w:r>
      <w:r w:rsidRPr="007D2D21">
        <w:rPr>
          <w:b w:val="0"/>
          <w:bCs/>
          <w:sz w:val="24"/>
          <w:szCs w:val="24"/>
        </w:rPr>
        <w:t xml:space="preserve"> Rozporządzenie Komisji (UE) 2019/424 z dnia 15 marca 2019 r. ustanawiające wymogi dotyczące ekoprojektu dla serwerów i produktów do przechowywania danych zgodnie z dyrektywą Parlamentu Europejskiego i Rady 2009/125/WE oraz zmieniające rozporządzenie Komisji (UE) nr 617/2013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1FBE1E6" w14:paraId="6DE4315A" w14:textId="77777777" w:rsidTr="008C2F69">
      <w:tc>
        <w:tcPr>
          <w:tcW w:w="4665" w:type="dxa"/>
        </w:tcPr>
        <w:p w14:paraId="499C3C91" w14:textId="4AFFE180" w:rsidR="51FBE1E6" w:rsidRDefault="51FBE1E6" w:rsidP="008C2F69">
          <w:pPr>
            <w:pStyle w:val="Nagwek"/>
            <w:ind w:left="-115"/>
          </w:pPr>
        </w:p>
      </w:tc>
      <w:tc>
        <w:tcPr>
          <w:tcW w:w="4665" w:type="dxa"/>
        </w:tcPr>
        <w:p w14:paraId="3EF49078" w14:textId="68A4AB54" w:rsidR="51FBE1E6" w:rsidRDefault="51FBE1E6" w:rsidP="008C2F69">
          <w:pPr>
            <w:pStyle w:val="Nagwek"/>
            <w:jc w:val="center"/>
          </w:pPr>
        </w:p>
      </w:tc>
      <w:tc>
        <w:tcPr>
          <w:tcW w:w="4665" w:type="dxa"/>
        </w:tcPr>
        <w:p w14:paraId="0ED0F6F1" w14:textId="0A9D176F" w:rsidR="51FBE1E6" w:rsidRDefault="51FBE1E6" w:rsidP="008C2F69">
          <w:pPr>
            <w:pStyle w:val="Nagwek"/>
            <w:ind w:right="-115"/>
            <w:jc w:val="right"/>
          </w:pPr>
        </w:p>
      </w:tc>
    </w:tr>
  </w:tbl>
  <w:p w14:paraId="2E1C5869" w14:textId="512AD932" w:rsidR="51FBE1E6" w:rsidRDefault="00622CA5" w:rsidP="00572118">
    <w:pPr>
      <w:pStyle w:val="Nagwek"/>
      <w:spacing w:after="480"/>
      <w:jc w:val="center"/>
    </w:pPr>
    <w:r>
      <w:rPr>
        <w:noProof/>
      </w:rPr>
      <w:drawing>
        <wp:inline distT="0" distB="0" distL="0" distR="0" wp14:anchorId="73DB285B" wp14:editId="2BF3B834">
          <wp:extent cx="5799600" cy="828000"/>
          <wp:effectExtent l="0" t="0" r="0" b="0"/>
          <wp:docPr id="2" name="Obraz 2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96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3EE"/>
    <w:multiLevelType w:val="hybridMultilevel"/>
    <w:tmpl w:val="187CA204"/>
    <w:lvl w:ilvl="0" w:tplc="A4C0E7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C34B9"/>
    <w:multiLevelType w:val="hybridMultilevel"/>
    <w:tmpl w:val="A4921E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D238C"/>
    <w:multiLevelType w:val="hybridMultilevel"/>
    <w:tmpl w:val="FA262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A0B"/>
    <w:multiLevelType w:val="hybridMultilevel"/>
    <w:tmpl w:val="750CAA68"/>
    <w:lvl w:ilvl="0" w:tplc="04150017">
      <w:start w:val="1"/>
      <w:numFmt w:val="lowerLetter"/>
      <w:lvlText w:val="%1)"/>
      <w:lvlJc w:val="left"/>
      <w:pPr>
        <w:ind w:left="72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F2D2A"/>
    <w:multiLevelType w:val="hybridMultilevel"/>
    <w:tmpl w:val="52E22AAE"/>
    <w:lvl w:ilvl="0" w:tplc="04150017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0B2C3FCD"/>
    <w:multiLevelType w:val="hybridMultilevel"/>
    <w:tmpl w:val="AE6A8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A19F4"/>
    <w:multiLevelType w:val="hybridMultilevel"/>
    <w:tmpl w:val="CD06FBB2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2F01"/>
    <w:multiLevelType w:val="multilevel"/>
    <w:tmpl w:val="0415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FF42F8"/>
    <w:multiLevelType w:val="hybridMultilevel"/>
    <w:tmpl w:val="AEAA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2B15"/>
    <w:multiLevelType w:val="hybridMultilevel"/>
    <w:tmpl w:val="014AD5F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F38BE"/>
    <w:multiLevelType w:val="hybridMultilevel"/>
    <w:tmpl w:val="28BCF98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A607D"/>
    <w:multiLevelType w:val="hybridMultilevel"/>
    <w:tmpl w:val="B57E1C6C"/>
    <w:lvl w:ilvl="0" w:tplc="0415000B">
      <w:start w:val="1"/>
      <w:numFmt w:val="bullet"/>
      <w:lvlText w:val=""/>
      <w:lvlJc w:val="left"/>
      <w:pPr>
        <w:ind w:left="144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3" w15:restartNumberingAfterBreak="0">
    <w:nsid w:val="10BE749F"/>
    <w:multiLevelType w:val="hybridMultilevel"/>
    <w:tmpl w:val="C2FA8FEA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165C02"/>
    <w:multiLevelType w:val="hybridMultilevel"/>
    <w:tmpl w:val="2C08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D5438D"/>
    <w:multiLevelType w:val="hybridMultilevel"/>
    <w:tmpl w:val="43103976"/>
    <w:lvl w:ilvl="0" w:tplc="DD800272">
      <w:start w:val="1"/>
      <w:numFmt w:val="lowerLetter"/>
      <w:lvlText w:val="%1)"/>
      <w:lvlJc w:val="left"/>
      <w:pPr>
        <w:ind w:left="567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5D7110"/>
    <w:multiLevelType w:val="hybridMultilevel"/>
    <w:tmpl w:val="885EEFC2"/>
    <w:lvl w:ilvl="0" w:tplc="6EB465AA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492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6FB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0CE4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3F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89A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C67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79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47F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F134EE"/>
    <w:multiLevelType w:val="hybridMultilevel"/>
    <w:tmpl w:val="93A21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C6407"/>
    <w:multiLevelType w:val="hybridMultilevel"/>
    <w:tmpl w:val="6AC69764"/>
    <w:lvl w:ilvl="0" w:tplc="7F1A6D88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C1328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C6BDC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C2A5E8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145EA2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4ED64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0A386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82616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86CF8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947825"/>
    <w:multiLevelType w:val="hybridMultilevel"/>
    <w:tmpl w:val="C6C61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A223D"/>
    <w:multiLevelType w:val="hybridMultilevel"/>
    <w:tmpl w:val="6DCED66E"/>
    <w:lvl w:ilvl="0" w:tplc="B5FC20C4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30A0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EAD38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AA3AA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B87E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C49B28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2F9BE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C94A8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C12BA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FF82C7C"/>
    <w:multiLevelType w:val="hybridMultilevel"/>
    <w:tmpl w:val="4D8670E6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0A80937"/>
    <w:multiLevelType w:val="hybridMultilevel"/>
    <w:tmpl w:val="479CAB7A"/>
    <w:lvl w:ilvl="0" w:tplc="EEA48C14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C6FF38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0AADD6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A1E40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6C3EE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A61FC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8CF62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886152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487D4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150960A"/>
    <w:multiLevelType w:val="multilevel"/>
    <w:tmpl w:val="F04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E3373"/>
    <w:multiLevelType w:val="hybridMultilevel"/>
    <w:tmpl w:val="D74E6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282543"/>
    <w:multiLevelType w:val="hybridMultilevel"/>
    <w:tmpl w:val="547C9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F728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006B79"/>
    <w:multiLevelType w:val="hybridMultilevel"/>
    <w:tmpl w:val="D9B8F5DE"/>
    <w:lvl w:ilvl="0" w:tplc="96302ECE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8" w15:restartNumberingAfterBreak="0">
    <w:nsid w:val="273008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8B73204"/>
    <w:multiLevelType w:val="hybridMultilevel"/>
    <w:tmpl w:val="04580D94"/>
    <w:lvl w:ilvl="0" w:tplc="579EE28A">
      <w:start w:val="1"/>
      <w:numFmt w:val="lowerLetter"/>
      <w:lvlText w:val="%1)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AC2B8">
      <w:start w:val="1"/>
      <w:numFmt w:val="lowerLetter"/>
      <w:lvlText w:val="%2)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C994E">
      <w:start w:val="1"/>
      <w:numFmt w:val="bullet"/>
      <w:lvlText w:val=""/>
      <w:lvlJc w:val="left"/>
      <w:pPr>
        <w:ind w:left="1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07A54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A9566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6D54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E002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60DC8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0EFC6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8EE7373"/>
    <w:multiLevelType w:val="hybridMultilevel"/>
    <w:tmpl w:val="9F28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125A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A5654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E594F1E"/>
    <w:multiLevelType w:val="hybridMultilevel"/>
    <w:tmpl w:val="D0C6C2E2"/>
    <w:lvl w:ilvl="0" w:tplc="036A74B2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0CC9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2ADB8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ED37A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BA0AE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02D28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206C6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C2DB2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C768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EFA6066"/>
    <w:multiLevelType w:val="multilevel"/>
    <w:tmpl w:val="FE4C5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5D5297"/>
    <w:multiLevelType w:val="hybridMultilevel"/>
    <w:tmpl w:val="AE3E1BBA"/>
    <w:lvl w:ilvl="0" w:tplc="FC80617A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AC5788"/>
    <w:multiLevelType w:val="hybridMultilevel"/>
    <w:tmpl w:val="E21AA9B4"/>
    <w:lvl w:ilvl="0" w:tplc="E21CE3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AA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4F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49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25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AE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A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C6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F15053"/>
    <w:multiLevelType w:val="hybridMultilevel"/>
    <w:tmpl w:val="BD666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BF121D"/>
    <w:multiLevelType w:val="hybridMultilevel"/>
    <w:tmpl w:val="F8B4D008"/>
    <w:lvl w:ilvl="0" w:tplc="7B329080">
      <w:start w:val="1"/>
      <w:numFmt w:val="lowerLetter"/>
      <w:lvlText w:val="%1)"/>
      <w:lvlJc w:val="left"/>
      <w:pPr>
        <w:ind w:left="85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5EA1DA3"/>
    <w:multiLevelType w:val="hybridMultilevel"/>
    <w:tmpl w:val="7DE06694"/>
    <w:lvl w:ilvl="0" w:tplc="E1CCD95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5FB28CB"/>
    <w:multiLevelType w:val="hybridMultilevel"/>
    <w:tmpl w:val="7AF81D28"/>
    <w:lvl w:ilvl="0" w:tplc="12D60906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E88E2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A93A8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0902A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2B5C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84DF2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8017C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26CA4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81D00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8EA1E6C"/>
    <w:multiLevelType w:val="hybridMultilevel"/>
    <w:tmpl w:val="A9022A42"/>
    <w:lvl w:ilvl="0" w:tplc="041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2" w15:restartNumberingAfterBreak="0">
    <w:nsid w:val="39B34D59"/>
    <w:multiLevelType w:val="hybridMultilevel"/>
    <w:tmpl w:val="37DEBA18"/>
    <w:lvl w:ilvl="0" w:tplc="C7EE84A6">
      <w:start w:val="1"/>
      <w:numFmt w:val="lowerLetter"/>
      <w:lvlText w:val="%1)"/>
      <w:lvlJc w:val="left"/>
      <w:pPr>
        <w:ind w:left="721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FF7607"/>
    <w:multiLevelType w:val="hybridMultilevel"/>
    <w:tmpl w:val="80A0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A570D"/>
    <w:multiLevelType w:val="hybridMultilevel"/>
    <w:tmpl w:val="2012A838"/>
    <w:lvl w:ilvl="0" w:tplc="D616B17A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2053C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C7E0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39DE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47768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EDAE6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CC26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E8C8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28A0C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F01639"/>
    <w:multiLevelType w:val="hybridMultilevel"/>
    <w:tmpl w:val="972CE3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425325DF"/>
    <w:multiLevelType w:val="hybridMultilevel"/>
    <w:tmpl w:val="0F629B4C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287" w:hanging="360"/>
      </w:pPr>
    </w:lvl>
    <w:lvl w:ilvl="2" w:tplc="FFFFFFFF">
      <w:start w:val="1"/>
      <w:numFmt w:val="bullet"/>
      <w:lvlText w:val="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2851B64"/>
    <w:multiLevelType w:val="hybridMultilevel"/>
    <w:tmpl w:val="0D6C2AC4"/>
    <w:lvl w:ilvl="0" w:tplc="EC02C246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082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CD1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67E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6C1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A3E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0AA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047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C25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8035DB6"/>
    <w:multiLevelType w:val="hybridMultilevel"/>
    <w:tmpl w:val="B2948D3A"/>
    <w:lvl w:ilvl="0" w:tplc="7B90A9D8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A0BD0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E4852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A97B6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0D98C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28D84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AC1F6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60BDE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491E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A2C4BA7"/>
    <w:multiLevelType w:val="hybridMultilevel"/>
    <w:tmpl w:val="AEF0AC04"/>
    <w:lvl w:ilvl="0" w:tplc="0415000B">
      <w:start w:val="1"/>
      <w:numFmt w:val="bullet"/>
      <w:lvlText w:val=""/>
      <w:lvlJc w:val="left"/>
      <w:pPr>
        <w:ind w:left="72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A36433B"/>
    <w:multiLevelType w:val="hybridMultilevel"/>
    <w:tmpl w:val="D4EE5760"/>
    <w:lvl w:ilvl="0" w:tplc="549AF672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A822A29"/>
    <w:multiLevelType w:val="hybridMultilevel"/>
    <w:tmpl w:val="5F9C4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012DE6"/>
    <w:multiLevelType w:val="hybridMultilevel"/>
    <w:tmpl w:val="FA0671C0"/>
    <w:lvl w:ilvl="0" w:tplc="C546BA4A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B4B2EC8"/>
    <w:multiLevelType w:val="hybridMultilevel"/>
    <w:tmpl w:val="5FF23B98"/>
    <w:lvl w:ilvl="0" w:tplc="8A1601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50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8B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6B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AE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B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AD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2C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507561"/>
    <w:multiLevelType w:val="hybridMultilevel"/>
    <w:tmpl w:val="985202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FD7C75"/>
    <w:multiLevelType w:val="hybridMultilevel"/>
    <w:tmpl w:val="C8FE76AC"/>
    <w:lvl w:ilvl="0" w:tplc="3182D9DC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389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4464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67662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646A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2BF5A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096D4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21CB0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61A62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D5D2DD0"/>
    <w:multiLevelType w:val="hybridMultilevel"/>
    <w:tmpl w:val="99E20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862BD"/>
    <w:multiLevelType w:val="hybridMultilevel"/>
    <w:tmpl w:val="4D32EAF6"/>
    <w:lvl w:ilvl="0" w:tplc="77A8053E">
      <w:start w:val="1"/>
      <w:numFmt w:val="lowerLetter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EF5A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07B1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20220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3FA4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C0D96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0BFD6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84B22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A151E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1310744"/>
    <w:multiLevelType w:val="hybridMultilevel"/>
    <w:tmpl w:val="BC44F8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24541A48">
      <w:start w:val="2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67100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5A3616F4"/>
    <w:multiLevelType w:val="hybridMultilevel"/>
    <w:tmpl w:val="9AD2E4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C335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CB568A1"/>
    <w:multiLevelType w:val="hybridMultilevel"/>
    <w:tmpl w:val="8F74F864"/>
    <w:lvl w:ilvl="0" w:tplc="DEBA438C">
      <w:start w:val="1"/>
      <w:numFmt w:val="lowerLetter"/>
      <w:lvlText w:val="%1)"/>
      <w:lvlJc w:val="left"/>
      <w:pPr>
        <w:ind w:left="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C80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E5B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E37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45E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CF9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8AF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AB6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884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EEC3FED"/>
    <w:multiLevelType w:val="hybridMultilevel"/>
    <w:tmpl w:val="121C2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7192E"/>
    <w:multiLevelType w:val="hybridMultilevel"/>
    <w:tmpl w:val="3ED615BE"/>
    <w:lvl w:ilvl="0" w:tplc="91BA2692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C2238C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A3E3E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088F2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87B5A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24BAE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4C64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A05DC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A8B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ADB2849"/>
    <w:multiLevelType w:val="hybridMultilevel"/>
    <w:tmpl w:val="5F9C4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25C4A"/>
    <w:multiLevelType w:val="hybridMultilevel"/>
    <w:tmpl w:val="AB766DAC"/>
    <w:lvl w:ilvl="0" w:tplc="EB56F27C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08E52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43A04">
      <w:start w:val="1"/>
      <w:numFmt w:val="lowerRoman"/>
      <w:lvlText w:val="%3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12B686">
      <w:start w:val="1"/>
      <w:numFmt w:val="decimal"/>
      <w:lvlText w:val="%4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47A52">
      <w:start w:val="1"/>
      <w:numFmt w:val="lowerLetter"/>
      <w:lvlText w:val="%5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6DF86">
      <w:start w:val="1"/>
      <w:numFmt w:val="lowerRoman"/>
      <w:lvlText w:val="%6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5612B8">
      <w:start w:val="1"/>
      <w:numFmt w:val="decimal"/>
      <w:lvlText w:val="%7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44EEC">
      <w:start w:val="1"/>
      <w:numFmt w:val="lowerLetter"/>
      <w:lvlText w:val="%8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01DC0">
      <w:start w:val="1"/>
      <w:numFmt w:val="lowerRoman"/>
      <w:lvlText w:val="%9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C4448E3"/>
    <w:multiLevelType w:val="hybridMultilevel"/>
    <w:tmpl w:val="91AE35D0"/>
    <w:lvl w:ilvl="0" w:tplc="0415000D">
      <w:start w:val="1"/>
      <w:numFmt w:val="bullet"/>
      <w:lvlText w:val=""/>
      <w:lvlJc w:val="left"/>
      <w:pPr>
        <w:ind w:left="11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D4F45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0E0139F"/>
    <w:multiLevelType w:val="hybridMultilevel"/>
    <w:tmpl w:val="C5F4AAB8"/>
    <w:lvl w:ilvl="0" w:tplc="08EA376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2ED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2A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03B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436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C62C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ADD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621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068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1A92E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2C71C21"/>
    <w:multiLevelType w:val="hybridMultilevel"/>
    <w:tmpl w:val="8B80166C"/>
    <w:lvl w:ilvl="0" w:tplc="A57897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BF82945E">
      <w:start w:val="1"/>
      <w:numFmt w:val="lowerLetter"/>
      <w:lvlText w:val="%2)"/>
      <w:lvlJc w:val="left"/>
      <w:pPr>
        <w:ind w:left="1774" w:hanging="694"/>
      </w:pPr>
      <w:rPr>
        <w:rFonts w:hint="default"/>
      </w:rPr>
    </w:lvl>
    <w:lvl w:ilvl="2" w:tplc="08200954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E15F10"/>
    <w:multiLevelType w:val="multilevel"/>
    <w:tmpl w:val="5F3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4860C4"/>
    <w:multiLevelType w:val="hybridMultilevel"/>
    <w:tmpl w:val="F6F6F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1E02AE"/>
    <w:multiLevelType w:val="hybridMultilevel"/>
    <w:tmpl w:val="60B8E940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CA176FE"/>
    <w:multiLevelType w:val="hybridMultilevel"/>
    <w:tmpl w:val="A4609BBC"/>
    <w:lvl w:ilvl="0" w:tplc="739C8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7CDC6512"/>
    <w:multiLevelType w:val="hybridMultilevel"/>
    <w:tmpl w:val="D542D934"/>
    <w:lvl w:ilvl="0" w:tplc="FFFFFFFF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6BA4A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E26421D"/>
    <w:multiLevelType w:val="hybridMultilevel"/>
    <w:tmpl w:val="AEFC7A9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7EA84D05"/>
    <w:multiLevelType w:val="hybridMultilevel"/>
    <w:tmpl w:val="F976E322"/>
    <w:lvl w:ilvl="0" w:tplc="4348990A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AE0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CC4F0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C118C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E89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442EA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A8381C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7A42F2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C99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F91349D"/>
    <w:multiLevelType w:val="hybridMultilevel"/>
    <w:tmpl w:val="3F68F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6"/>
  </w:num>
  <w:num w:numId="3">
    <w:abstractNumId w:val="23"/>
  </w:num>
  <w:num w:numId="4">
    <w:abstractNumId w:val="34"/>
  </w:num>
  <w:num w:numId="5">
    <w:abstractNumId w:val="37"/>
  </w:num>
  <w:num w:numId="6">
    <w:abstractNumId w:val="70"/>
  </w:num>
  <w:num w:numId="7">
    <w:abstractNumId w:val="28"/>
  </w:num>
  <w:num w:numId="8">
    <w:abstractNumId w:val="31"/>
  </w:num>
  <w:num w:numId="9">
    <w:abstractNumId w:val="61"/>
  </w:num>
  <w:num w:numId="10">
    <w:abstractNumId w:val="32"/>
  </w:num>
  <w:num w:numId="11">
    <w:abstractNumId w:val="59"/>
  </w:num>
  <w:num w:numId="12">
    <w:abstractNumId w:val="26"/>
  </w:num>
  <w:num w:numId="13">
    <w:abstractNumId w:val="68"/>
  </w:num>
  <w:num w:numId="14">
    <w:abstractNumId w:val="7"/>
  </w:num>
  <w:num w:numId="15">
    <w:abstractNumId w:val="41"/>
  </w:num>
  <w:num w:numId="16">
    <w:abstractNumId w:val="19"/>
  </w:num>
  <w:num w:numId="17">
    <w:abstractNumId w:val="14"/>
  </w:num>
  <w:num w:numId="18">
    <w:abstractNumId w:val="18"/>
  </w:num>
  <w:num w:numId="19">
    <w:abstractNumId w:val="69"/>
  </w:num>
  <w:num w:numId="20">
    <w:abstractNumId w:val="49"/>
  </w:num>
  <w:num w:numId="21">
    <w:abstractNumId w:val="12"/>
  </w:num>
  <w:num w:numId="22">
    <w:abstractNumId w:val="75"/>
  </w:num>
  <w:num w:numId="23">
    <w:abstractNumId w:val="1"/>
  </w:num>
  <w:num w:numId="24">
    <w:abstractNumId w:val="29"/>
  </w:num>
  <w:num w:numId="25">
    <w:abstractNumId w:val="22"/>
  </w:num>
  <w:num w:numId="26">
    <w:abstractNumId w:val="20"/>
  </w:num>
  <w:num w:numId="27">
    <w:abstractNumId w:val="64"/>
  </w:num>
  <w:num w:numId="28">
    <w:abstractNumId w:val="48"/>
  </w:num>
  <w:num w:numId="29">
    <w:abstractNumId w:val="33"/>
  </w:num>
  <w:num w:numId="30">
    <w:abstractNumId w:val="16"/>
  </w:num>
  <w:num w:numId="31">
    <w:abstractNumId w:val="78"/>
  </w:num>
  <w:num w:numId="32">
    <w:abstractNumId w:val="47"/>
  </w:num>
  <w:num w:numId="33">
    <w:abstractNumId w:val="57"/>
  </w:num>
  <w:num w:numId="34">
    <w:abstractNumId w:val="44"/>
  </w:num>
  <w:num w:numId="35">
    <w:abstractNumId w:val="62"/>
  </w:num>
  <w:num w:numId="36">
    <w:abstractNumId w:val="66"/>
  </w:num>
  <w:num w:numId="37">
    <w:abstractNumId w:val="55"/>
  </w:num>
  <w:num w:numId="38">
    <w:abstractNumId w:val="40"/>
  </w:num>
  <w:num w:numId="39">
    <w:abstractNumId w:val="65"/>
  </w:num>
  <w:num w:numId="40">
    <w:abstractNumId w:val="39"/>
  </w:num>
  <w:num w:numId="41">
    <w:abstractNumId w:val="3"/>
  </w:num>
  <w:num w:numId="42">
    <w:abstractNumId w:val="13"/>
  </w:num>
  <w:num w:numId="43">
    <w:abstractNumId w:val="73"/>
  </w:num>
  <w:num w:numId="44">
    <w:abstractNumId w:val="2"/>
  </w:num>
  <w:num w:numId="45">
    <w:abstractNumId w:val="54"/>
  </w:num>
  <w:num w:numId="46">
    <w:abstractNumId w:val="72"/>
  </w:num>
  <w:num w:numId="47">
    <w:abstractNumId w:val="11"/>
  </w:num>
  <w:num w:numId="48">
    <w:abstractNumId w:val="30"/>
  </w:num>
  <w:num w:numId="49">
    <w:abstractNumId w:val="79"/>
  </w:num>
  <w:num w:numId="50">
    <w:abstractNumId w:val="43"/>
  </w:num>
  <w:num w:numId="51">
    <w:abstractNumId w:val="17"/>
  </w:num>
  <w:num w:numId="52">
    <w:abstractNumId w:val="27"/>
  </w:num>
  <w:num w:numId="53">
    <w:abstractNumId w:val="4"/>
  </w:num>
  <w:num w:numId="54">
    <w:abstractNumId w:val="9"/>
  </w:num>
  <w:num w:numId="55">
    <w:abstractNumId w:val="15"/>
  </w:num>
  <w:num w:numId="56">
    <w:abstractNumId w:val="76"/>
  </w:num>
  <w:num w:numId="57">
    <w:abstractNumId w:val="52"/>
  </w:num>
  <w:num w:numId="58">
    <w:abstractNumId w:val="45"/>
  </w:num>
  <w:num w:numId="59">
    <w:abstractNumId w:val="0"/>
  </w:num>
  <w:num w:numId="60">
    <w:abstractNumId w:val="6"/>
  </w:num>
  <w:num w:numId="61">
    <w:abstractNumId w:val="25"/>
  </w:num>
  <w:num w:numId="62">
    <w:abstractNumId w:val="60"/>
  </w:num>
  <w:num w:numId="63">
    <w:abstractNumId w:val="24"/>
  </w:num>
  <w:num w:numId="64">
    <w:abstractNumId w:val="10"/>
  </w:num>
  <w:num w:numId="65">
    <w:abstractNumId w:val="77"/>
  </w:num>
  <w:num w:numId="66">
    <w:abstractNumId w:val="46"/>
  </w:num>
  <w:num w:numId="67">
    <w:abstractNumId w:val="21"/>
  </w:num>
  <w:num w:numId="68">
    <w:abstractNumId w:val="74"/>
  </w:num>
  <w:num w:numId="69">
    <w:abstractNumId w:val="5"/>
  </w:num>
  <w:num w:numId="70">
    <w:abstractNumId w:val="50"/>
  </w:num>
  <w:num w:numId="71">
    <w:abstractNumId w:val="35"/>
  </w:num>
  <w:num w:numId="72">
    <w:abstractNumId w:val="42"/>
  </w:num>
  <w:num w:numId="73">
    <w:abstractNumId w:val="63"/>
  </w:num>
  <w:num w:numId="74">
    <w:abstractNumId w:val="71"/>
  </w:num>
  <w:num w:numId="75">
    <w:abstractNumId w:val="58"/>
  </w:num>
  <w:num w:numId="76">
    <w:abstractNumId w:val="38"/>
  </w:num>
  <w:num w:numId="77">
    <w:abstractNumId w:val="67"/>
  </w:num>
  <w:num w:numId="78">
    <w:abstractNumId w:val="8"/>
  </w:num>
  <w:num w:numId="79">
    <w:abstractNumId w:val="56"/>
  </w:num>
  <w:num w:numId="80">
    <w:abstractNumId w:val="5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65"/>
    <w:rsid w:val="000002DA"/>
    <w:rsid w:val="00000477"/>
    <w:rsid w:val="00001615"/>
    <w:rsid w:val="00003F86"/>
    <w:rsid w:val="0000402D"/>
    <w:rsid w:val="000062EB"/>
    <w:rsid w:val="000070E0"/>
    <w:rsid w:val="000123B2"/>
    <w:rsid w:val="00013061"/>
    <w:rsid w:val="000138D5"/>
    <w:rsid w:val="00016561"/>
    <w:rsid w:val="000201ED"/>
    <w:rsid w:val="00021025"/>
    <w:rsid w:val="0002117E"/>
    <w:rsid w:val="00021E2C"/>
    <w:rsid w:val="00022DE6"/>
    <w:rsid w:val="00026599"/>
    <w:rsid w:val="00034BD6"/>
    <w:rsid w:val="000443B0"/>
    <w:rsid w:val="000446B3"/>
    <w:rsid w:val="00044D28"/>
    <w:rsid w:val="000468FB"/>
    <w:rsid w:val="00050DAE"/>
    <w:rsid w:val="00051894"/>
    <w:rsid w:val="0005326F"/>
    <w:rsid w:val="000538BE"/>
    <w:rsid w:val="0005499F"/>
    <w:rsid w:val="000566AB"/>
    <w:rsid w:val="000569E6"/>
    <w:rsid w:val="00057F5B"/>
    <w:rsid w:val="00060B6C"/>
    <w:rsid w:val="00061AD8"/>
    <w:rsid w:val="00066148"/>
    <w:rsid w:val="00072BAD"/>
    <w:rsid w:val="00073683"/>
    <w:rsid w:val="00077824"/>
    <w:rsid w:val="00082F76"/>
    <w:rsid w:val="000838E0"/>
    <w:rsid w:val="0008777E"/>
    <w:rsid w:val="00090A72"/>
    <w:rsid w:val="00091BB5"/>
    <w:rsid w:val="000952E1"/>
    <w:rsid w:val="000961E7"/>
    <w:rsid w:val="000A3888"/>
    <w:rsid w:val="000A5D6E"/>
    <w:rsid w:val="000B25DD"/>
    <w:rsid w:val="000B284D"/>
    <w:rsid w:val="000B63CF"/>
    <w:rsid w:val="000B7127"/>
    <w:rsid w:val="000C0336"/>
    <w:rsid w:val="000C036B"/>
    <w:rsid w:val="000C074C"/>
    <w:rsid w:val="000C2061"/>
    <w:rsid w:val="000C57E8"/>
    <w:rsid w:val="000C7B60"/>
    <w:rsid w:val="000E065F"/>
    <w:rsid w:val="000E0732"/>
    <w:rsid w:val="000E5201"/>
    <w:rsid w:val="000E588E"/>
    <w:rsid w:val="000E64B2"/>
    <w:rsid w:val="000E75FD"/>
    <w:rsid w:val="000F13D9"/>
    <w:rsid w:val="000F3470"/>
    <w:rsid w:val="000F5F45"/>
    <w:rsid w:val="000F6F19"/>
    <w:rsid w:val="000F7A52"/>
    <w:rsid w:val="00102A69"/>
    <w:rsid w:val="001037BD"/>
    <w:rsid w:val="00103935"/>
    <w:rsid w:val="00104A02"/>
    <w:rsid w:val="00105AB3"/>
    <w:rsid w:val="00107BDF"/>
    <w:rsid w:val="00111EB1"/>
    <w:rsid w:val="0011656B"/>
    <w:rsid w:val="0012202A"/>
    <w:rsid w:val="0012369C"/>
    <w:rsid w:val="00126316"/>
    <w:rsid w:val="0013312E"/>
    <w:rsid w:val="00135469"/>
    <w:rsid w:val="00135EEC"/>
    <w:rsid w:val="0014183B"/>
    <w:rsid w:val="00142A26"/>
    <w:rsid w:val="00147821"/>
    <w:rsid w:val="001562D8"/>
    <w:rsid w:val="00157227"/>
    <w:rsid w:val="00162C8F"/>
    <w:rsid w:val="00164325"/>
    <w:rsid w:val="001643A2"/>
    <w:rsid w:val="00167E03"/>
    <w:rsid w:val="00173242"/>
    <w:rsid w:val="001777A4"/>
    <w:rsid w:val="00184B5B"/>
    <w:rsid w:val="00192515"/>
    <w:rsid w:val="001A5AF8"/>
    <w:rsid w:val="001A6664"/>
    <w:rsid w:val="001B1627"/>
    <w:rsid w:val="001B2C8D"/>
    <w:rsid w:val="001B74AA"/>
    <w:rsid w:val="001C14AB"/>
    <w:rsid w:val="001C2B68"/>
    <w:rsid w:val="001C2E64"/>
    <w:rsid w:val="001C4662"/>
    <w:rsid w:val="001E153B"/>
    <w:rsid w:val="001E3F35"/>
    <w:rsid w:val="001E47D2"/>
    <w:rsid w:val="001F1813"/>
    <w:rsid w:val="001F3BCC"/>
    <w:rsid w:val="001F68B9"/>
    <w:rsid w:val="002006F1"/>
    <w:rsid w:val="00200882"/>
    <w:rsid w:val="002011F0"/>
    <w:rsid w:val="00204D47"/>
    <w:rsid w:val="0021045E"/>
    <w:rsid w:val="002158B8"/>
    <w:rsid w:val="00224B71"/>
    <w:rsid w:val="00225115"/>
    <w:rsid w:val="00230FB5"/>
    <w:rsid w:val="00232F4E"/>
    <w:rsid w:val="00233508"/>
    <w:rsid w:val="002364FC"/>
    <w:rsid w:val="00242041"/>
    <w:rsid w:val="00243D3F"/>
    <w:rsid w:val="00244385"/>
    <w:rsid w:val="00244A2D"/>
    <w:rsid w:val="00254FD2"/>
    <w:rsid w:val="002562AA"/>
    <w:rsid w:val="00260671"/>
    <w:rsid w:val="0027015C"/>
    <w:rsid w:val="00270B83"/>
    <w:rsid w:val="002738DD"/>
    <w:rsid w:val="002825AC"/>
    <w:rsid w:val="00285EE6"/>
    <w:rsid w:val="002962A1"/>
    <w:rsid w:val="002969F5"/>
    <w:rsid w:val="002A0165"/>
    <w:rsid w:val="002A13F9"/>
    <w:rsid w:val="002A5CB7"/>
    <w:rsid w:val="002B1EFC"/>
    <w:rsid w:val="002B3834"/>
    <w:rsid w:val="002B5892"/>
    <w:rsid w:val="002C3472"/>
    <w:rsid w:val="002C4E90"/>
    <w:rsid w:val="002C4EF1"/>
    <w:rsid w:val="002D1E95"/>
    <w:rsid w:val="002D2568"/>
    <w:rsid w:val="002D40BD"/>
    <w:rsid w:val="002D5206"/>
    <w:rsid w:val="002E0DF2"/>
    <w:rsid w:val="002E10AA"/>
    <w:rsid w:val="002F02A2"/>
    <w:rsid w:val="002F18E6"/>
    <w:rsid w:val="002F1D9F"/>
    <w:rsid w:val="002F6096"/>
    <w:rsid w:val="00301454"/>
    <w:rsid w:val="0030581B"/>
    <w:rsid w:val="00306A4D"/>
    <w:rsid w:val="00306C2F"/>
    <w:rsid w:val="00310EC5"/>
    <w:rsid w:val="00313EC9"/>
    <w:rsid w:val="00315F74"/>
    <w:rsid w:val="00322723"/>
    <w:rsid w:val="00324731"/>
    <w:rsid w:val="0032549D"/>
    <w:rsid w:val="0033136C"/>
    <w:rsid w:val="00340175"/>
    <w:rsid w:val="00345F92"/>
    <w:rsid w:val="00350DAE"/>
    <w:rsid w:val="00354109"/>
    <w:rsid w:val="003575EF"/>
    <w:rsid w:val="00360F2F"/>
    <w:rsid w:val="003663CF"/>
    <w:rsid w:val="003672FB"/>
    <w:rsid w:val="00373E0D"/>
    <w:rsid w:val="00376C57"/>
    <w:rsid w:val="00383311"/>
    <w:rsid w:val="00384F78"/>
    <w:rsid w:val="003852D8"/>
    <w:rsid w:val="003926E7"/>
    <w:rsid w:val="00393250"/>
    <w:rsid w:val="0039396D"/>
    <w:rsid w:val="00393FB8"/>
    <w:rsid w:val="00396758"/>
    <w:rsid w:val="00396988"/>
    <w:rsid w:val="0039738E"/>
    <w:rsid w:val="003A173F"/>
    <w:rsid w:val="003A240B"/>
    <w:rsid w:val="003A2A45"/>
    <w:rsid w:val="003A34A2"/>
    <w:rsid w:val="003A4C6E"/>
    <w:rsid w:val="003B0EA7"/>
    <w:rsid w:val="003B13F2"/>
    <w:rsid w:val="003B24C4"/>
    <w:rsid w:val="003B6C8F"/>
    <w:rsid w:val="003C30CF"/>
    <w:rsid w:val="003C61F3"/>
    <w:rsid w:val="003C74EB"/>
    <w:rsid w:val="003D5B0B"/>
    <w:rsid w:val="003D6DDC"/>
    <w:rsid w:val="003D6E50"/>
    <w:rsid w:val="003D6F65"/>
    <w:rsid w:val="003E07C3"/>
    <w:rsid w:val="003E0811"/>
    <w:rsid w:val="003E2779"/>
    <w:rsid w:val="003E42A5"/>
    <w:rsid w:val="003F0B8A"/>
    <w:rsid w:val="003F3A2F"/>
    <w:rsid w:val="003F725F"/>
    <w:rsid w:val="0040466D"/>
    <w:rsid w:val="004131F7"/>
    <w:rsid w:val="00420CA9"/>
    <w:rsid w:val="00421EA8"/>
    <w:rsid w:val="00424B5C"/>
    <w:rsid w:val="00425C78"/>
    <w:rsid w:val="00430735"/>
    <w:rsid w:val="00431782"/>
    <w:rsid w:val="004414E7"/>
    <w:rsid w:val="00441835"/>
    <w:rsid w:val="00441C5E"/>
    <w:rsid w:val="004477DD"/>
    <w:rsid w:val="00447DA9"/>
    <w:rsid w:val="00450846"/>
    <w:rsid w:val="0045221E"/>
    <w:rsid w:val="004523C9"/>
    <w:rsid w:val="00460E0F"/>
    <w:rsid w:val="00461010"/>
    <w:rsid w:val="0046302B"/>
    <w:rsid w:val="0046349F"/>
    <w:rsid w:val="00464E18"/>
    <w:rsid w:val="00466B68"/>
    <w:rsid w:val="00466F4D"/>
    <w:rsid w:val="004722EA"/>
    <w:rsid w:val="004774F6"/>
    <w:rsid w:val="00477D6C"/>
    <w:rsid w:val="004822B9"/>
    <w:rsid w:val="004903B4"/>
    <w:rsid w:val="00490B39"/>
    <w:rsid w:val="00492A65"/>
    <w:rsid w:val="004A0C2B"/>
    <w:rsid w:val="004A27C0"/>
    <w:rsid w:val="004A47A9"/>
    <w:rsid w:val="004A69F0"/>
    <w:rsid w:val="004A6D56"/>
    <w:rsid w:val="004B2DF7"/>
    <w:rsid w:val="004B56E5"/>
    <w:rsid w:val="004C79A4"/>
    <w:rsid w:val="004D224B"/>
    <w:rsid w:val="004E4450"/>
    <w:rsid w:val="004E5080"/>
    <w:rsid w:val="004E54CF"/>
    <w:rsid w:val="004F0F72"/>
    <w:rsid w:val="004F2605"/>
    <w:rsid w:val="004F26A8"/>
    <w:rsid w:val="004F455B"/>
    <w:rsid w:val="004F49A7"/>
    <w:rsid w:val="00503FCD"/>
    <w:rsid w:val="0051176E"/>
    <w:rsid w:val="00512FE1"/>
    <w:rsid w:val="00513A2A"/>
    <w:rsid w:val="0052477B"/>
    <w:rsid w:val="00531B69"/>
    <w:rsid w:val="00540373"/>
    <w:rsid w:val="005416B6"/>
    <w:rsid w:val="005436F7"/>
    <w:rsid w:val="00543AAB"/>
    <w:rsid w:val="0054776F"/>
    <w:rsid w:val="00552C92"/>
    <w:rsid w:val="00556639"/>
    <w:rsid w:val="00557D93"/>
    <w:rsid w:val="00565550"/>
    <w:rsid w:val="00566CDF"/>
    <w:rsid w:val="00566DA3"/>
    <w:rsid w:val="00567185"/>
    <w:rsid w:val="00572118"/>
    <w:rsid w:val="005727B9"/>
    <w:rsid w:val="00576074"/>
    <w:rsid w:val="005812FF"/>
    <w:rsid w:val="0058780B"/>
    <w:rsid w:val="005879D9"/>
    <w:rsid w:val="0059154C"/>
    <w:rsid w:val="00595DC2"/>
    <w:rsid w:val="005A00D0"/>
    <w:rsid w:val="005A075C"/>
    <w:rsid w:val="005A1B47"/>
    <w:rsid w:val="005A3026"/>
    <w:rsid w:val="005A675E"/>
    <w:rsid w:val="005B09F9"/>
    <w:rsid w:val="005B3FC1"/>
    <w:rsid w:val="005C53B1"/>
    <w:rsid w:val="005C601A"/>
    <w:rsid w:val="005E0C5D"/>
    <w:rsid w:val="005E1B5B"/>
    <w:rsid w:val="005E1DF0"/>
    <w:rsid w:val="005E4F2B"/>
    <w:rsid w:val="005F572E"/>
    <w:rsid w:val="006074A6"/>
    <w:rsid w:val="006131FD"/>
    <w:rsid w:val="00622CA5"/>
    <w:rsid w:val="00623867"/>
    <w:rsid w:val="00632C31"/>
    <w:rsid w:val="006363D3"/>
    <w:rsid w:val="0063742D"/>
    <w:rsid w:val="006431F9"/>
    <w:rsid w:val="006475C5"/>
    <w:rsid w:val="00652B5D"/>
    <w:rsid w:val="0066131F"/>
    <w:rsid w:val="006616AC"/>
    <w:rsid w:val="00661F58"/>
    <w:rsid w:val="0066244D"/>
    <w:rsid w:val="00663222"/>
    <w:rsid w:val="00670023"/>
    <w:rsid w:val="00670E41"/>
    <w:rsid w:val="00671C61"/>
    <w:rsid w:val="006722FF"/>
    <w:rsid w:val="0067668F"/>
    <w:rsid w:val="00680AEF"/>
    <w:rsid w:val="00684543"/>
    <w:rsid w:val="00691798"/>
    <w:rsid w:val="00693DD5"/>
    <w:rsid w:val="00694199"/>
    <w:rsid w:val="00694BAA"/>
    <w:rsid w:val="006A23BE"/>
    <w:rsid w:val="006A344E"/>
    <w:rsid w:val="006A3EB9"/>
    <w:rsid w:val="006B22CF"/>
    <w:rsid w:val="006B68F1"/>
    <w:rsid w:val="006D071B"/>
    <w:rsid w:val="006D08D8"/>
    <w:rsid w:val="006D0EBD"/>
    <w:rsid w:val="006D2A15"/>
    <w:rsid w:val="006E0483"/>
    <w:rsid w:val="006E1D63"/>
    <w:rsid w:val="006E34DC"/>
    <w:rsid w:val="006E556F"/>
    <w:rsid w:val="006F1A56"/>
    <w:rsid w:val="006F560F"/>
    <w:rsid w:val="0070230C"/>
    <w:rsid w:val="00702F2B"/>
    <w:rsid w:val="00705B5D"/>
    <w:rsid w:val="00707589"/>
    <w:rsid w:val="00712205"/>
    <w:rsid w:val="0071295B"/>
    <w:rsid w:val="00713631"/>
    <w:rsid w:val="00720232"/>
    <w:rsid w:val="00720E14"/>
    <w:rsid w:val="00721F04"/>
    <w:rsid w:val="007236D8"/>
    <w:rsid w:val="007239D3"/>
    <w:rsid w:val="00730656"/>
    <w:rsid w:val="0073282D"/>
    <w:rsid w:val="00735789"/>
    <w:rsid w:val="00740CB7"/>
    <w:rsid w:val="007434D4"/>
    <w:rsid w:val="0074539E"/>
    <w:rsid w:val="007524F9"/>
    <w:rsid w:val="00754776"/>
    <w:rsid w:val="00762EC9"/>
    <w:rsid w:val="00763668"/>
    <w:rsid w:val="007674D2"/>
    <w:rsid w:val="00767979"/>
    <w:rsid w:val="00777593"/>
    <w:rsid w:val="007813AC"/>
    <w:rsid w:val="007816D3"/>
    <w:rsid w:val="00785F8E"/>
    <w:rsid w:val="007868BD"/>
    <w:rsid w:val="00786917"/>
    <w:rsid w:val="00790EFF"/>
    <w:rsid w:val="00793997"/>
    <w:rsid w:val="007A2403"/>
    <w:rsid w:val="007A392C"/>
    <w:rsid w:val="007A509C"/>
    <w:rsid w:val="007B0EAD"/>
    <w:rsid w:val="007B7F38"/>
    <w:rsid w:val="007C4DF2"/>
    <w:rsid w:val="007C6313"/>
    <w:rsid w:val="007C71B3"/>
    <w:rsid w:val="007D2D21"/>
    <w:rsid w:val="007D3C57"/>
    <w:rsid w:val="007E2823"/>
    <w:rsid w:val="007E7B0E"/>
    <w:rsid w:val="007F0A22"/>
    <w:rsid w:val="007F647E"/>
    <w:rsid w:val="007F7725"/>
    <w:rsid w:val="007F7D73"/>
    <w:rsid w:val="00805249"/>
    <w:rsid w:val="008056A0"/>
    <w:rsid w:val="0081654B"/>
    <w:rsid w:val="008229D5"/>
    <w:rsid w:val="00824575"/>
    <w:rsid w:val="00825129"/>
    <w:rsid w:val="00827A95"/>
    <w:rsid w:val="008372D6"/>
    <w:rsid w:val="00837AF5"/>
    <w:rsid w:val="008422FD"/>
    <w:rsid w:val="00846419"/>
    <w:rsid w:val="008476E1"/>
    <w:rsid w:val="0085022E"/>
    <w:rsid w:val="00851B2B"/>
    <w:rsid w:val="008567F0"/>
    <w:rsid w:val="00856E91"/>
    <w:rsid w:val="00857053"/>
    <w:rsid w:val="00861D20"/>
    <w:rsid w:val="00863818"/>
    <w:rsid w:val="00863F01"/>
    <w:rsid w:val="00864301"/>
    <w:rsid w:val="00864A57"/>
    <w:rsid w:val="00876BD2"/>
    <w:rsid w:val="00880FB9"/>
    <w:rsid w:val="00881662"/>
    <w:rsid w:val="0088516A"/>
    <w:rsid w:val="00886DDF"/>
    <w:rsid w:val="00891F87"/>
    <w:rsid w:val="00892475"/>
    <w:rsid w:val="00896DDF"/>
    <w:rsid w:val="008A2110"/>
    <w:rsid w:val="008A2156"/>
    <w:rsid w:val="008B1A1B"/>
    <w:rsid w:val="008B4BCC"/>
    <w:rsid w:val="008B5D6B"/>
    <w:rsid w:val="008C2F69"/>
    <w:rsid w:val="008C7D17"/>
    <w:rsid w:val="008E5C82"/>
    <w:rsid w:val="008E6C87"/>
    <w:rsid w:val="008F0DA7"/>
    <w:rsid w:val="008F4F6C"/>
    <w:rsid w:val="008F59BC"/>
    <w:rsid w:val="0090165A"/>
    <w:rsid w:val="009057A5"/>
    <w:rsid w:val="00907D89"/>
    <w:rsid w:val="00912D3D"/>
    <w:rsid w:val="00916507"/>
    <w:rsid w:val="0091679F"/>
    <w:rsid w:val="00921DE4"/>
    <w:rsid w:val="00930257"/>
    <w:rsid w:val="00932EF9"/>
    <w:rsid w:val="0093359B"/>
    <w:rsid w:val="00940EF4"/>
    <w:rsid w:val="00943AF9"/>
    <w:rsid w:val="0094459F"/>
    <w:rsid w:val="0094549E"/>
    <w:rsid w:val="009471EF"/>
    <w:rsid w:val="009510CD"/>
    <w:rsid w:val="009567A7"/>
    <w:rsid w:val="0096056B"/>
    <w:rsid w:val="0096449D"/>
    <w:rsid w:val="00964C6E"/>
    <w:rsid w:val="00966A39"/>
    <w:rsid w:val="009672C3"/>
    <w:rsid w:val="00967A08"/>
    <w:rsid w:val="009715CC"/>
    <w:rsid w:val="0097303C"/>
    <w:rsid w:val="00976C25"/>
    <w:rsid w:val="0098158E"/>
    <w:rsid w:val="00990067"/>
    <w:rsid w:val="00997147"/>
    <w:rsid w:val="009A0C02"/>
    <w:rsid w:val="009A136C"/>
    <w:rsid w:val="009A1FC9"/>
    <w:rsid w:val="009B1D21"/>
    <w:rsid w:val="009B214D"/>
    <w:rsid w:val="009B6006"/>
    <w:rsid w:val="009B63C3"/>
    <w:rsid w:val="009B7828"/>
    <w:rsid w:val="009C3257"/>
    <w:rsid w:val="009C4400"/>
    <w:rsid w:val="009D04B9"/>
    <w:rsid w:val="009E0122"/>
    <w:rsid w:val="009E2EE4"/>
    <w:rsid w:val="009E5EC8"/>
    <w:rsid w:val="009F05AB"/>
    <w:rsid w:val="009F3097"/>
    <w:rsid w:val="009F57BD"/>
    <w:rsid w:val="00A0137E"/>
    <w:rsid w:val="00A0626E"/>
    <w:rsid w:val="00A10296"/>
    <w:rsid w:val="00A1113E"/>
    <w:rsid w:val="00A13BD6"/>
    <w:rsid w:val="00A159AA"/>
    <w:rsid w:val="00A2200B"/>
    <w:rsid w:val="00A31C4F"/>
    <w:rsid w:val="00A33E7E"/>
    <w:rsid w:val="00A359E9"/>
    <w:rsid w:val="00A43E87"/>
    <w:rsid w:val="00A4486E"/>
    <w:rsid w:val="00A5086E"/>
    <w:rsid w:val="00A5725C"/>
    <w:rsid w:val="00A630EF"/>
    <w:rsid w:val="00A63E7B"/>
    <w:rsid w:val="00A71829"/>
    <w:rsid w:val="00A7272C"/>
    <w:rsid w:val="00A7604A"/>
    <w:rsid w:val="00A803E9"/>
    <w:rsid w:val="00A815FA"/>
    <w:rsid w:val="00A8188A"/>
    <w:rsid w:val="00A828C0"/>
    <w:rsid w:val="00A83209"/>
    <w:rsid w:val="00A84E5A"/>
    <w:rsid w:val="00A86EC1"/>
    <w:rsid w:val="00A93EF5"/>
    <w:rsid w:val="00A94C18"/>
    <w:rsid w:val="00A96CC4"/>
    <w:rsid w:val="00A97EDE"/>
    <w:rsid w:val="00AA1F5C"/>
    <w:rsid w:val="00AA772C"/>
    <w:rsid w:val="00AB13F6"/>
    <w:rsid w:val="00AB31C7"/>
    <w:rsid w:val="00AB491B"/>
    <w:rsid w:val="00AB5517"/>
    <w:rsid w:val="00AB7C69"/>
    <w:rsid w:val="00AC29BE"/>
    <w:rsid w:val="00AE1B29"/>
    <w:rsid w:val="00AE1F6C"/>
    <w:rsid w:val="00AE2F63"/>
    <w:rsid w:val="00AE5E30"/>
    <w:rsid w:val="00AE6501"/>
    <w:rsid w:val="00AE677D"/>
    <w:rsid w:val="00AF0D92"/>
    <w:rsid w:val="00AF7FD5"/>
    <w:rsid w:val="00B01CF5"/>
    <w:rsid w:val="00B02729"/>
    <w:rsid w:val="00B039D1"/>
    <w:rsid w:val="00B14A12"/>
    <w:rsid w:val="00B17A62"/>
    <w:rsid w:val="00B22A94"/>
    <w:rsid w:val="00B24E40"/>
    <w:rsid w:val="00B304BD"/>
    <w:rsid w:val="00B313BE"/>
    <w:rsid w:val="00B42030"/>
    <w:rsid w:val="00B42F11"/>
    <w:rsid w:val="00B43EBE"/>
    <w:rsid w:val="00B4486F"/>
    <w:rsid w:val="00B50063"/>
    <w:rsid w:val="00B545EF"/>
    <w:rsid w:val="00B565DD"/>
    <w:rsid w:val="00B5705F"/>
    <w:rsid w:val="00B716BF"/>
    <w:rsid w:val="00B750DC"/>
    <w:rsid w:val="00B7531A"/>
    <w:rsid w:val="00B7669A"/>
    <w:rsid w:val="00B76F43"/>
    <w:rsid w:val="00B76FA8"/>
    <w:rsid w:val="00B77DFA"/>
    <w:rsid w:val="00B82310"/>
    <w:rsid w:val="00B913A5"/>
    <w:rsid w:val="00B946AF"/>
    <w:rsid w:val="00BA00BF"/>
    <w:rsid w:val="00BA2A04"/>
    <w:rsid w:val="00BA5CFD"/>
    <w:rsid w:val="00BA5F1B"/>
    <w:rsid w:val="00BA63C9"/>
    <w:rsid w:val="00BB0026"/>
    <w:rsid w:val="00BB6447"/>
    <w:rsid w:val="00BC03AA"/>
    <w:rsid w:val="00BC6105"/>
    <w:rsid w:val="00BD4824"/>
    <w:rsid w:val="00BD5C16"/>
    <w:rsid w:val="00BE19FA"/>
    <w:rsid w:val="00BE1E20"/>
    <w:rsid w:val="00BE6846"/>
    <w:rsid w:val="00BE69B7"/>
    <w:rsid w:val="00BF330A"/>
    <w:rsid w:val="00BF357B"/>
    <w:rsid w:val="00BF6561"/>
    <w:rsid w:val="00BF74EC"/>
    <w:rsid w:val="00C01FEA"/>
    <w:rsid w:val="00C03165"/>
    <w:rsid w:val="00C061AE"/>
    <w:rsid w:val="00C06DB6"/>
    <w:rsid w:val="00C073AE"/>
    <w:rsid w:val="00C10ED9"/>
    <w:rsid w:val="00C121D3"/>
    <w:rsid w:val="00C14A48"/>
    <w:rsid w:val="00C24A07"/>
    <w:rsid w:val="00C24C1D"/>
    <w:rsid w:val="00C32423"/>
    <w:rsid w:val="00C3478E"/>
    <w:rsid w:val="00C34A79"/>
    <w:rsid w:val="00C36E5F"/>
    <w:rsid w:val="00C37550"/>
    <w:rsid w:val="00C4073B"/>
    <w:rsid w:val="00C4298F"/>
    <w:rsid w:val="00C437D5"/>
    <w:rsid w:val="00C45069"/>
    <w:rsid w:val="00C4567D"/>
    <w:rsid w:val="00C50FE2"/>
    <w:rsid w:val="00C52C0C"/>
    <w:rsid w:val="00C54605"/>
    <w:rsid w:val="00C56E1A"/>
    <w:rsid w:val="00C5796A"/>
    <w:rsid w:val="00C64335"/>
    <w:rsid w:val="00C6558B"/>
    <w:rsid w:val="00C71848"/>
    <w:rsid w:val="00C71EA9"/>
    <w:rsid w:val="00C76D9D"/>
    <w:rsid w:val="00C771E7"/>
    <w:rsid w:val="00C829FF"/>
    <w:rsid w:val="00C83346"/>
    <w:rsid w:val="00C83CAD"/>
    <w:rsid w:val="00C83CD0"/>
    <w:rsid w:val="00C84559"/>
    <w:rsid w:val="00C90B59"/>
    <w:rsid w:val="00C91299"/>
    <w:rsid w:val="00C92944"/>
    <w:rsid w:val="00C95496"/>
    <w:rsid w:val="00C9695A"/>
    <w:rsid w:val="00CA0535"/>
    <w:rsid w:val="00CA18F0"/>
    <w:rsid w:val="00CA79D1"/>
    <w:rsid w:val="00CB12FB"/>
    <w:rsid w:val="00CB1BA8"/>
    <w:rsid w:val="00CB2AEC"/>
    <w:rsid w:val="00CB38CA"/>
    <w:rsid w:val="00CB424F"/>
    <w:rsid w:val="00CC01DD"/>
    <w:rsid w:val="00CC1075"/>
    <w:rsid w:val="00CC18E9"/>
    <w:rsid w:val="00CD00E1"/>
    <w:rsid w:val="00CD0BD7"/>
    <w:rsid w:val="00CD4D74"/>
    <w:rsid w:val="00CE3D0C"/>
    <w:rsid w:val="00CE5303"/>
    <w:rsid w:val="00CF0CD3"/>
    <w:rsid w:val="00CF4884"/>
    <w:rsid w:val="00CF5695"/>
    <w:rsid w:val="00D04DC0"/>
    <w:rsid w:val="00D065FC"/>
    <w:rsid w:val="00D11E8F"/>
    <w:rsid w:val="00D179AE"/>
    <w:rsid w:val="00D233DC"/>
    <w:rsid w:val="00D25AEE"/>
    <w:rsid w:val="00D25EF2"/>
    <w:rsid w:val="00D31479"/>
    <w:rsid w:val="00D36EDE"/>
    <w:rsid w:val="00D42166"/>
    <w:rsid w:val="00D42F68"/>
    <w:rsid w:val="00D44519"/>
    <w:rsid w:val="00D47E19"/>
    <w:rsid w:val="00D514F4"/>
    <w:rsid w:val="00D522CC"/>
    <w:rsid w:val="00D5309A"/>
    <w:rsid w:val="00D55C31"/>
    <w:rsid w:val="00D55CF4"/>
    <w:rsid w:val="00D56119"/>
    <w:rsid w:val="00D56935"/>
    <w:rsid w:val="00D57F29"/>
    <w:rsid w:val="00D649CA"/>
    <w:rsid w:val="00D76038"/>
    <w:rsid w:val="00D779E8"/>
    <w:rsid w:val="00D824DC"/>
    <w:rsid w:val="00D85701"/>
    <w:rsid w:val="00D95AE5"/>
    <w:rsid w:val="00DA3636"/>
    <w:rsid w:val="00DA5681"/>
    <w:rsid w:val="00DA6A68"/>
    <w:rsid w:val="00DA76B6"/>
    <w:rsid w:val="00DA7C92"/>
    <w:rsid w:val="00DB1095"/>
    <w:rsid w:val="00DB75D3"/>
    <w:rsid w:val="00DB7A49"/>
    <w:rsid w:val="00DC2E1C"/>
    <w:rsid w:val="00DC4B87"/>
    <w:rsid w:val="00DC7562"/>
    <w:rsid w:val="00DD0F02"/>
    <w:rsid w:val="00DD2FB0"/>
    <w:rsid w:val="00DD367C"/>
    <w:rsid w:val="00DD50FB"/>
    <w:rsid w:val="00DD516D"/>
    <w:rsid w:val="00DD5C57"/>
    <w:rsid w:val="00DD76BD"/>
    <w:rsid w:val="00DE110F"/>
    <w:rsid w:val="00E0305C"/>
    <w:rsid w:val="00E052EA"/>
    <w:rsid w:val="00E058FA"/>
    <w:rsid w:val="00E124A7"/>
    <w:rsid w:val="00E16329"/>
    <w:rsid w:val="00E16E35"/>
    <w:rsid w:val="00E2228E"/>
    <w:rsid w:val="00E22DE2"/>
    <w:rsid w:val="00E23771"/>
    <w:rsid w:val="00E31A65"/>
    <w:rsid w:val="00E34753"/>
    <w:rsid w:val="00E374AE"/>
    <w:rsid w:val="00E4012C"/>
    <w:rsid w:val="00E41214"/>
    <w:rsid w:val="00E41765"/>
    <w:rsid w:val="00E44A38"/>
    <w:rsid w:val="00E4773D"/>
    <w:rsid w:val="00E5004D"/>
    <w:rsid w:val="00E537C5"/>
    <w:rsid w:val="00E60DC9"/>
    <w:rsid w:val="00E63738"/>
    <w:rsid w:val="00E6568C"/>
    <w:rsid w:val="00E700B0"/>
    <w:rsid w:val="00E73992"/>
    <w:rsid w:val="00E73D69"/>
    <w:rsid w:val="00E74AA3"/>
    <w:rsid w:val="00E74E06"/>
    <w:rsid w:val="00E7745C"/>
    <w:rsid w:val="00E8158B"/>
    <w:rsid w:val="00E818AC"/>
    <w:rsid w:val="00E8459B"/>
    <w:rsid w:val="00E915C9"/>
    <w:rsid w:val="00EA2AEA"/>
    <w:rsid w:val="00EA448C"/>
    <w:rsid w:val="00EB07F2"/>
    <w:rsid w:val="00EB30F8"/>
    <w:rsid w:val="00EB3EF4"/>
    <w:rsid w:val="00EB4E0E"/>
    <w:rsid w:val="00EC5F2A"/>
    <w:rsid w:val="00ED029A"/>
    <w:rsid w:val="00ED5723"/>
    <w:rsid w:val="00ED642C"/>
    <w:rsid w:val="00ED77FA"/>
    <w:rsid w:val="00EE193C"/>
    <w:rsid w:val="00EE3C87"/>
    <w:rsid w:val="00EE54F4"/>
    <w:rsid w:val="00EE5B2E"/>
    <w:rsid w:val="00EF22C5"/>
    <w:rsid w:val="00EF6E1C"/>
    <w:rsid w:val="00F058B2"/>
    <w:rsid w:val="00F06B41"/>
    <w:rsid w:val="00F10A20"/>
    <w:rsid w:val="00F17CC4"/>
    <w:rsid w:val="00F26453"/>
    <w:rsid w:val="00F278D8"/>
    <w:rsid w:val="00F30317"/>
    <w:rsid w:val="00F31A15"/>
    <w:rsid w:val="00F336F0"/>
    <w:rsid w:val="00F33C4F"/>
    <w:rsid w:val="00F33EA6"/>
    <w:rsid w:val="00F44916"/>
    <w:rsid w:val="00F55EEC"/>
    <w:rsid w:val="00F656AB"/>
    <w:rsid w:val="00F70CD3"/>
    <w:rsid w:val="00F77C61"/>
    <w:rsid w:val="00F800AB"/>
    <w:rsid w:val="00F935A2"/>
    <w:rsid w:val="00F96234"/>
    <w:rsid w:val="00F9738A"/>
    <w:rsid w:val="00FA4632"/>
    <w:rsid w:val="00FB4385"/>
    <w:rsid w:val="00FB5096"/>
    <w:rsid w:val="00FB6372"/>
    <w:rsid w:val="00FB7259"/>
    <w:rsid w:val="00FC102B"/>
    <w:rsid w:val="00FC5ECF"/>
    <w:rsid w:val="00FC6EF4"/>
    <w:rsid w:val="00FC7932"/>
    <w:rsid w:val="00FD16C7"/>
    <w:rsid w:val="00FD3DD3"/>
    <w:rsid w:val="00FD5A4A"/>
    <w:rsid w:val="00FD6278"/>
    <w:rsid w:val="00FF3366"/>
    <w:rsid w:val="014F0C83"/>
    <w:rsid w:val="01626003"/>
    <w:rsid w:val="017F7EDA"/>
    <w:rsid w:val="01FC58F7"/>
    <w:rsid w:val="0245D7AB"/>
    <w:rsid w:val="025C27E5"/>
    <w:rsid w:val="0378870A"/>
    <w:rsid w:val="03A7A169"/>
    <w:rsid w:val="03D74B18"/>
    <w:rsid w:val="04581C2C"/>
    <w:rsid w:val="04CC3A11"/>
    <w:rsid w:val="04F9A449"/>
    <w:rsid w:val="05773808"/>
    <w:rsid w:val="05D1D1EC"/>
    <w:rsid w:val="05DC10E8"/>
    <w:rsid w:val="060F189F"/>
    <w:rsid w:val="07101ACA"/>
    <w:rsid w:val="0710D00B"/>
    <w:rsid w:val="0777E149"/>
    <w:rsid w:val="07B9975C"/>
    <w:rsid w:val="07F5F83D"/>
    <w:rsid w:val="0806E6F6"/>
    <w:rsid w:val="08D4DBBF"/>
    <w:rsid w:val="09123DB4"/>
    <w:rsid w:val="093A1C02"/>
    <w:rsid w:val="09732E39"/>
    <w:rsid w:val="0AF04792"/>
    <w:rsid w:val="0B0D4151"/>
    <w:rsid w:val="0B5E0909"/>
    <w:rsid w:val="0C3D007B"/>
    <w:rsid w:val="0C56211F"/>
    <w:rsid w:val="0C6478EF"/>
    <w:rsid w:val="0C94012B"/>
    <w:rsid w:val="0D4E2DCD"/>
    <w:rsid w:val="0F0809A1"/>
    <w:rsid w:val="0F69CAD1"/>
    <w:rsid w:val="0F9A2ED3"/>
    <w:rsid w:val="0FB0378F"/>
    <w:rsid w:val="103B92A5"/>
    <w:rsid w:val="10926F55"/>
    <w:rsid w:val="10A2FE63"/>
    <w:rsid w:val="116D2772"/>
    <w:rsid w:val="1180F9B6"/>
    <w:rsid w:val="119B46EC"/>
    <w:rsid w:val="11D76306"/>
    <w:rsid w:val="12333ACA"/>
    <w:rsid w:val="12857E27"/>
    <w:rsid w:val="1300E822"/>
    <w:rsid w:val="133ECB29"/>
    <w:rsid w:val="13EA05F5"/>
    <w:rsid w:val="146678CB"/>
    <w:rsid w:val="146B5AC6"/>
    <w:rsid w:val="14EF3079"/>
    <w:rsid w:val="153EF0EE"/>
    <w:rsid w:val="1676C27F"/>
    <w:rsid w:val="16D016F6"/>
    <w:rsid w:val="17FCD7F2"/>
    <w:rsid w:val="185B75EA"/>
    <w:rsid w:val="191515E0"/>
    <w:rsid w:val="1920E058"/>
    <w:rsid w:val="19D6B275"/>
    <w:rsid w:val="19FFB049"/>
    <w:rsid w:val="1AA1265D"/>
    <w:rsid w:val="1B237F20"/>
    <w:rsid w:val="1B3E6928"/>
    <w:rsid w:val="1B60E135"/>
    <w:rsid w:val="1B82584D"/>
    <w:rsid w:val="1BE20D33"/>
    <w:rsid w:val="1BE9766E"/>
    <w:rsid w:val="1C059E5A"/>
    <w:rsid w:val="1C4B7B9E"/>
    <w:rsid w:val="1CCA3BFC"/>
    <w:rsid w:val="1D19A422"/>
    <w:rsid w:val="1D52C03F"/>
    <w:rsid w:val="1DE74BFF"/>
    <w:rsid w:val="1E186917"/>
    <w:rsid w:val="1E4B48DD"/>
    <w:rsid w:val="1E5E3D87"/>
    <w:rsid w:val="1F07F42E"/>
    <w:rsid w:val="1F2C73E5"/>
    <w:rsid w:val="20634A7F"/>
    <w:rsid w:val="20780047"/>
    <w:rsid w:val="20C84446"/>
    <w:rsid w:val="22504776"/>
    <w:rsid w:val="22BABD22"/>
    <w:rsid w:val="22EADEB0"/>
    <w:rsid w:val="22F1AF41"/>
    <w:rsid w:val="22F6D9D9"/>
    <w:rsid w:val="233F245D"/>
    <w:rsid w:val="23CC4C81"/>
    <w:rsid w:val="248DD48E"/>
    <w:rsid w:val="24C431BC"/>
    <w:rsid w:val="259D977C"/>
    <w:rsid w:val="266E8F12"/>
    <w:rsid w:val="26AA82CC"/>
    <w:rsid w:val="272956A1"/>
    <w:rsid w:val="27425DF0"/>
    <w:rsid w:val="27CD74F5"/>
    <w:rsid w:val="297135D4"/>
    <w:rsid w:val="29FF2BBF"/>
    <w:rsid w:val="2B61187F"/>
    <w:rsid w:val="2BE13D3F"/>
    <w:rsid w:val="2BE80A2B"/>
    <w:rsid w:val="2C1F58F2"/>
    <w:rsid w:val="2C766254"/>
    <w:rsid w:val="2CB27D5C"/>
    <w:rsid w:val="2CCCDE46"/>
    <w:rsid w:val="2D123C40"/>
    <w:rsid w:val="2D958C77"/>
    <w:rsid w:val="2F910EC0"/>
    <w:rsid w:val="2FA45C76"/>
    <w:rsid w:val="30E64666"/>
    <w:rsid w:val="31AC1BFB"/>
    <w:rsid w:val="31FF5A5B"/>
    <w:rsid w:val="3214B7DC"/>
    <w:rsid w:val="321737BE"/>
    <w:rsid w:val="32837F04"/>
    <w:rsid w:val="32A53575"/>
    <w:rsid w:val="3491FA6F"/>
    <w:rsid w:val="34CD54C4"/>
    <w:rsid w:val="35462C60"/>
    <w:rsid w:val="3562F648"/>
    <w:rsid w:val="363CD280"/>
    <w:rsid w:val="373C6EBD"/>
    <w:rsid w:val="37E54EC1"/>
    <w:rsid w:val="39460D9E"/>
    <w:rsid w:val="39678FFE"/>
    <w:rsid w:val="399D0FC3"/>
    <w:rsid w:val="3A0426D3"/>
    <w:rsid w:val="3A96646A"/>
    <w:rsid w:val="3AE50018"/>
    <w:rsid w:val="3B16A524"/>
    <w:rsid w:val="3BB5B7D4"/>
    <w:rsid w:val="3BBE442E"/>
    <w:rsid w:val="3BE079E6"/>
    <w:rsid w:val="3C01B9E6"/>
    <w:rsid w:val="3C0FDFE0"/>
    <w:rsid w:val="3C1AC9B7"/>
    <w:rsid w:val="3D4E9F22"/>
    <w:rsid w:val="3D525DC8"/>
    <w:rsid w:val="3D86CA62"/>
    <w:rsid w:val="3D8E7A7F"/>
    <w:rsid w:val="3DB69A18"/>
    <w:rsid w:val="3DE18410"/>
    <w:rsid w:val="3DECC943"/>
    <w:rsid w:val="3ED370A0"/>
    <w:rsid w:val="3F2E5845"/>
    <w:rsid w:val="3F4C0896"/>
    <w:rsid w:val="3F65530D"/>
    <w:rsid w:val="3F69D58D"/>
    <w:rsid w:val="3FCA290E"/>
    <w:rsid w:val="3FFE192E"/>
    <w:rsid w:val="40242C95"/>
    <w:rsid w:val="405109C8"/>
    <w:rsid w:val="417DC17D"/>
    <w:rsid w:val="42857D1F"/>
    <w:rsid w:val="42DD2E5F"/>
    <w:rsid w:val="4321994D"/>
    <w:rsid w:val="43BB4D8E"/>
    <w:rsid w:val="43C4EB17"/>
    <w:rsid w:val="43C7E0F5"/>
    <w:rsid w:val="443284F6"/>
    <w:rsid w:val="4441D8A2"/>
    <w:rsid w:val="4463D5B4"/>
    <w:rsid w:val="44985A7A"/>
    <w:rsid w:val="44A20B8D"/>
    <w:rsid w:val="45479AD4"/>
    <w:rsid w:val="45F0EABC"/>
    <w:rsid w:val="46365E66"/>
    <w:rsid w:val="46823AA3"/>
    <w:rsid w:val="46883A5C"/>
    <w:rsid w:val="48C6E459"/>
    <w:rsid w:val="48D53A8B"/>
    <w:rsid w:val="49508959"/>
    <w:rsid w:val="4975FD7E"/>
    <w:rsid w:val="49A73D1B"/>
    <w:rsid w:val="4A66B5E9"/>
    <w:rsid w:val="4A8F4143"/>
    <w:rsid w:val="4AFEC208"/>
    <w:rsid w:val="4B11CDDF"/>
    <w:rsid w:val="4B187454"/>
    <w:rsid w:val="4B7F6808"/>
    <w:rsid w:val="4C54412F"/>
    <w:rsid w:val="4C57B05E"/>
    <w:rsid w:val="4D213D7F"/>
    <w:rsid w:val="4E1C5D3E"/>
    <w:rsid w:val="4E7D6A32"/>
    <w:rsid w:val="4E834644"/>
    <w:rsid w:val="4FAA98F9"/>
    <w:rsid w:val="4FE15F99"/>
    <w:rsid w:val="4FF42775"/>
    <w:rsid w:val="50013B72"/>
    <w:rsid w:val="50593520"/>
    <w:rsid w:val="5097089F"/>
    <w:rsid w:val="50E27C74"/>
    <w:rsid w:val="5174B0B0"/>
    <w:rsid w:val="517A30A9"/>
    <w:rsid w:val="517ABCEA"/>
    <w:rsid w:val="51FBE1E6"/>
    <w:rsid w:val="52895239"/>
    <w:rsid w:val="528B1769"/>
    <w:rsid w:val="53552F23"/>
    <w:rsid w:val="53F3D0D2"/>
    <w:rsid w:val="54072279"/>
    <w:rsid w:val="5455B25D"/>
    <w:rsid w:val="549A5B20"/>
    <w:rsid w:val="54B5A977"/>
    <w:rsid w:val="5555A48D"/>
    <w:rsid w:val="5676665A"/>
    <w:rsid w:val="568E5829"/>
    <w:rsid w:val="578B2C28"/>
    <w:rsid w:val="5810EED7"/>
    <w:rsid w:val="587DC3DC"/>
    <w:rsid w:val="58F71B94"/>
    <w:rsid w:val="59809D55"/>
    <w:rsid w:val="5ABB8DBD"/>
    <w:rsid w:val="5BB91E55"/>
    <w:rsid w:val="5BC63036"/>
    <w:rsid w:val="5BECA1F3"/>
    <w:rsid w:val="5C157243"/>
    <w:rsid w:val="5C59F829"/>
    <w:rsid w:val="5DACFA0B"/>
    <w:rsid w:val="5DBA80D0"/>
    <w:rsid w:val="5E81BA7B"/>
    <w:rsid w:val="5E9829C8"/>
    <w:rsid w:val="5E9B1D80"/>
    <w:rsid w:val="5EC48BF8"/>
    <w:rsid w:val="5EEDF30D"/>
    <w:rsid w:val="5EFA76F9"/>
    <w:rsid w:val="5F507214"/>
    <w:rsid w:val="5F712255"/>
    <w:rsid w:val="5F7786DC"/>
    <w:rsid w:val="609D3E84"/>
    <w:rsid w:val="60E60741"/>
    <w:rsid w:val="6119DB49"/>
    <w:rsid w:val="612A685B"/>
    <w:rsid w:val="61D19B72"/>
    <w:rsid w:val="61D3106D"/>
    <w:rsid w:val="62A7F361"/>
    <w:rsid w:val="62B91041"/>
    <w:rsid w:val="634DADE2"/>
    <w:rsid w:val="63C05AE9"/>
    <w:rsid w:val="63DA83DA"/>
    <w:rsid w:val="6450762F"/>
    <w:rsid w:val="648496F2"/>
    <w:rsid w:val="64D3BAC7"/>
    <w:rsid w:val="64DE5AF9"/>
    <w:rsid w:val="66DBD9E8"/>
    <w:rsid w:val="675B83F9"/>
    <w:rsid w:val="678BE859"/>
    <w:rsid w:val="679F4BF8"/>
    <w:rsid w:val="67F02265"/>
    <w:rsid w:val="683C7C58"/>
    <w:rsid w:val="684839DA"/>
    <w:rsid w:val="68BA451E"/>
    <w:rsid w:val="68F03F9E"/>
    <w:rsid w:val="68F55951"/>
    <w:rsid w:val="690A8A07"/>
    <w:rsid w:val="698BF2C6"/>
    <w:rsid w:val="69E40A3B"/>
    <w:rsid w:val="6B37711D"/>
    <w:rsid w:val="6B387B35"/>
    <w:rsid w:val="6B3D3A5A"/>
    <w:rsid w:val="6C4E7A47"/>
    <w:rsid w:val="6C997007"/>
    <w:rsid w:val="6CD7C23B"/>
    <w:rsid w:val="6CF4A35F"/>
    <w:rsid w:val="6D3FBD31"/>
    <w:rsid w:val="6D8D6E68"/>
    <w:rsid w:val="6D9BA5DB"/>
    <w:rsid w:val="6DC270B6"/>
    <w:rsid w:val="6E29D555"/>
    <w:rsid w:val="6EB77B5E"/>
    <w:rsid w:val="6F40A2CD"/>
    <w:rsid w:val="6F5162D2"/>
    <w:rsid w:val="70220DEB"/>
    <w:rsid w:val="705F0909"/>
    <w:rsid w:val="7177CADA"/>
    <w:rsid w:val="719009DB"/>
    <w:rsid w:val="71991572"/>
    <w:rsid w:val="71EF1C20"/>
    <w:rsid w:val="72132E54"/>
    <w:rsid w:val="72819F14"/>
    <w:rsid w:val="7317E392"/>
    <w:rsid w:val="7334E5D3"/>
    <w:rsid w:val="734E0E30"/>
    <w:rsid w:val="738AEC81"/>
    <w:rsid w:val="73CE239C"/>
    <w:rsid w:val="7442A11E"/>
    <w:rsid w:val="7475124D"/>
    <w:rsid w:val="74A15E39"/>
    <w:rsid w:val="7577702E"/>
    <w:rsid w:val="757FD86D"/>
    <w:rsid w:val="771DE90D"/>
    <w:rsid w:val="77FFD9B1"/>
    <w:rsid w:val="780856F6"/>
    <w:rsid w:val="78108817"/>
    <w:rsid w:val="783D1C7F"/>
    <w:rsid w:val="7967AAB2"/>
    <w:rsid w:val="79845BA7"/>
    <w:rsid w:val="79A42757"/>
    <w:rsid w:val="79A895CE"/>
    <w:rsid w:val="7AC56BD5"/>
    <w:rsid w:val="7AE86D4F"/>
    <w:rsid w:val="7CAAF057"/>
    <w:rsid w:val="7CB5DE4F"/>
    <w:rsid w:val="7D143F7C"/>
    <w:rsid w:val="7D18E7A6"/>
    <w:rsid w:val="7D1FB37C"/>
    <w:rsid w:val="7D46A66D"/>
    <w:rsid w:val="7E0C695D"/>
    <w:rsid w:val="7E5C7B62"/>
    <w:rsid w:val="7EB982FC"/>
    <w:rsid w:val="7ED8AD02"/>
    <w:rsid w:val="7EF90AB6"/>
    <w:rsid w:val="7F052A17"/>
    <w:rsid w:val="7FABD7A1"/>
    <w:rsid w:val="7FB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3555"/>
  <w15:docId w15:val="{DB0784CE-30C3-49E7-9482-46FBA86A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848"/>
    <w:pPr>
      <w:spacing w:after="200" w:line="276" w:lineRule="auto"/>
    </w:pPr>
    <w:rPr>
      <w:b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848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70E0"/>
    <w:pPr>
      <w:keepNext/>
      <w:keepLines/>
      <w:spacing w:before="360" w:after="360"/>
      <w:outlineLvl w:val="1"/>
    </w:pPr>
    <w:rPr>
      <w:rFonts w:ascii="Calibri" w:eastAsiaTheme="majorEastAsia" w:hAnsi="Calibr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6988"/>
    <w:pPr>
      <w:keepNext/>
      <w:spacing w:before="240" w:after="60"/>
      <w:outlineLvl w:val="2"/>
    </w:pPr>
    <w:rPr>
      <w:rFonts w:ascii="Calibri Light" w:eastAsia="Times New Roman" w:hAnsi="Calibri Light" w:cs="Calibri Light"/>
      <w:b w:val="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Normalny PDST,lp1,Preambuła,HŁ_Bullet1,List Paragraph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7236D8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90B59"/>
  </w:style>
  <w:style w:type="character" w:customStyle="1" w:styleId="eop">
    <w:name w:val="eop"/>
    <w:basedOn w:val="Domylnaczcionkaakapitu"/>
    <w:rsid w:val="00C90B59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E95"/>
    <w:rPr>
      <w:b w:val="0"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E95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ny PDST Znak,lp1 Znak,Preambuła Znak,HŁ_Bullet1 Znak,List Paragraph Znak,BulletC Znak,Obiekt Znak,List Paragraph1 Znak,Akapit z listą31 Znak,Wyliczanie Znak,Akapit z listą1 Znak,Akapit z listą4 Znak"/>
    <w:link w:val="Akapitzlist"/>
    <w:uiPriority w:val="34"/>
    <w:qFormat/>
    <w:locked/>
    <w:rsid w:val="00A0626E"/>
  </w:style>
  <w:style w:type="paragraph" w:styleId="Poprawka">
    <w:name w:val="Revision"/>
    <w:hidden/>
    <w:uiPriority w:val="99"/>
    <w:semiHidden/>
    <w:rsid w:val="00A0626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0B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B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B39"/>
  </w:style>
  <w:style w:type="paragraph" w:styleId="Stopka">
    <w:name w:val="footer"/>
    <w:basedOn w:val="Normalny"/>
    <w:link w:val="Stopka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B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5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5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54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96988"/>
    <w:rPr>
      <w:rFonts w:ascii="Calibri Light" w:eastAsia="Times New Roman" w:hAnsi="Calibri Light" w:cs="Calibri Light"/>
      <w:b/>
      <w:sz w:val="26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64325"/>
    <w:pPr>
      <w:spacing w:after="0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325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164325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CB2A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ui-provider">
    <w:name w:val="ui-provider"/>
    <w:basedOn w:val="Domylnaczcionkaakapitu"/>
    <w:rsid w:val="007A392C"/>
  </w:style>
  <w:style w:type="character" w:customStyle="1" w:styleId="Nagwek1Znak">
    <w:name w:val="Nagłówek 1 Znak"/>
    <w:basedOn w:val="Domylnaczcionkaakapitu"/>
    <w:link w:val="Nagwek1"/>
    <w:uiPriority w:val="9"/>
    <w:rsid w:val="00C71848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070E0"/>
    <w:rPr>
      <w:rFonts w:ascii="Calibri" w:eastAsiaTheme="majorEastAsia" w:hAnsi="Calibri" w:cstheme="majorBidi"/>
      <w:b/>
      <w:sz w:val="24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A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b w:val="0"/>
      <w:i/>
      <w:iCs/>
      <w:color w:val="5B9BD5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A22"/>
    <w:rPr>
      <w:i/>
      <w:iCs/>
      <w:color w:val="5B9BD5" w:themeColor="accent1"/>
    </w:rPr>
  </w:style>
  <w:style w:type="paragraph" w:customStyle="1" w:styleId="Default">
    <w:name w:val="Default"/>
    <w:rsid w:val="005760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595DC2"/>
    <w:rPr>
      <w:rFonts w:ascii="Segoe UI" w:hAnsi="Segoe UI" w:cs="Segoe UI" w:hint="default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E6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C8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108C8D8176EB4D8CEE6D5701A6976A" ma:contentTypeVersion="2" ma:contentTypeDescription="Utwórz nowy dokument." ma:contentTypeScope="" ma:versionID="62dd29da771356248bcd77dc1d970225">
  <xsd:schema xmlns:xsd="http://www.w3.org/2001/XMLSchema" xmlns:xs="http://www.w3.org/2001/XMLSchema" xmlns:p="http://schemas.microsoft.com/office/2006/metadata/properties" xmlns:ns2="61b561f4-42e2-4e0b-bcb2-b45aae3835f5" targetNamespace="http://schemas.microsoft.com/office/2006/metadata/properties" ma:root="true" ma:fieldsID="ae141fc46e3037d460265aa19d3544b9" ns2:_="">
    <xsd:import namespace="61b561f4-42e2-4e0b-bcb2-b45aae383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61f4-42e2-4e0b-bcb2-b45aae383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A2FEE-D839-41F9-BBBA-06CF741CB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561f4-42e2-4e0b-bcb2-b45aae383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8E6CF-B509-4F25-92D5-EB325429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36EBA-C40E-4EDC-B63E-2B4C0965C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28963-D542-4031-8385-14AFF2A9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5290</Words>
  <Characters>31743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Bacławska</dc:creator>
  <cp:keywords/>
  <dc:description/>
  <cp:lastModifiedBy>Piotrowska Magdalena</cp:lastModifiedBy>
  <cp:revision>4</cp:revision>
  <dcterms:created xsi:type="dcterms:W3CDTF">2025-05-05T16:24:00Z</dcterms:created>
  <dcterms:modified xsi:type="dcterms:W3CDTF">2025-05-09T08:44:00Z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0x010100DB108C8D8176EB4D8CEE6D5701A6976A</vt:lpwstr>
  </property>
</Properties>
</file>