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A2B" w:rsidRPr="00622CF2" w:rsidRDefault="00DD3366" w:rsidP="00DF7A2B">
      <w:pPr>
        <w:tabs>
          <w:tab w:val="left" w:pos="6645"/>
        </w:tabs>
        <w:ind w:firstLine="6118"/>
        <w:jc w:val="right"/>
        <w:rPr>
          <w:rFonts w:ascii="Calibri" w:hAnsi="Calibri" w:cs="Calibri"/>
        </w:rPr>
      </w:pPr>
      <w:r w:rsidRPr="00622CF2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707D3">
                              <w:rPr>
                                <w:rFonts w:ascii="Calibri" w:hAnsi="Calibri"/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2000051894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F7A2B" w:rsidRDefault="00DD3366" w:rsidP="00DF7A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56.45pt;margin-left:0;margin-top:0.6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36.8pt;z-index:251659264" filled="f" fillcolor="#bbe0e3" stroked="f">
                <v:textbox inset="0,0,0,0">
                  <w:txbxContent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707D3">
                        <w:rPr>
                          <w:rFonts w:ascii="Calibri" w:hAnsi="Calibri"/>
                          <w:noProof/>
                          <w:sz w:val="20"/>
                          <w:lang w:eastAsia="pl-PL"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F7A2B" w:rsidP="00DF7A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622CF2">
        <w:rPr>
          <w:rFonts w:ascii="Calibri" w:hAnsi="Calibri" w:cs="Calibri"/>
        </w:rPr>
        <w:t xml:space="preserve">Warszawa, </w:t>
      </w:r>
      <w:bookmarkStart w:id="0" w:name="ezdDataPodpisu"/>
      <w:r w:rsidRPr="00622CF2">
        <w:rPr>
          <w:rFonts w:ascii="Calibri" w:hAnsi="Calibri" w:cs="Calibri"/>
        </w:rPr>
        <w:t>18 lutego 2021 r.</w:t>
      </w:r>
      <w:bookmarkEnd w:id="0"/>
    </w:p>
    <w:p w:rsidR="00DF7A2B" w:rsidRPr="00622CF2" w:rsidRDefault="00DD3366" w:rsidP="00DF7A2B">
      <w:pPr>
        <w:rPr>
          <w:rFonts w:ascii="Calibri" w:hAnsi="Calibri" w:cs="Calibri"/>
        </w:rPr>
      </w:pPr>
    </w:p>
    <w:p w:rsidR="00DF7A2B" w:rsidRPr="00622CF2" w:rsidRDefault="00DD3366" w:rsidP="00DF7A2B">
      <w:pPr>
        <w:rPr>
          <w:rFonts w:ascii="Calibri" w:hAnsi="Calibri" w:cs="Calibri"/>
          <w:b/>
        </w:rPr>
      </w:pPr>
      <w:r w:rsidRPr="00622CF2">
        <w:rPr>
          <w:rFonts w:ascii="Calibri" w:hAnsi="Calibri" w:cs="Calibri"/>
          <w:b/>
        </w:rPr>
        <w:t>WOJEWODA MAZOWIECKI</w:t>
      </w:r>
    </w:p>
    <w:p w:rsidR="00DF7A2B" w:rsidRPr="00622CF2" w:rsidRDefault="00DD3366" w:rsidP="00DF7A2B">
      <w:pPr>
        <w:tabs>
          <w:tab w:val="left" w:pos="409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bookmarkStart w:id="1" w:name="_GoBack"/>
      <w:r w:rsidRPr="00174774">
        <w:rPr>
          <w:rFonts w:ascii="Calibri" w:hAnsi="Calibri" w:cs="Calibri"/>
        </w:rPr>
        <w:t>WNP-I.4131.</w:t>
      </w:r>
      <w:r>
        <w:rPr>
          <w:rFonts w:ascii="Calibri" w:hAnsi="Calibri" w:cs="Calibri"/>
        </w:rPr>
        <w:t>27</w:t>
      </w:r>
      <w:r w:rsidRPr="00174774">
        <w:rPr>
          <w:rFonts w:ascii="Calibri" w:hAnsi="Calibri" w:cs="Calibri"/>
        </w:rPr>
        <w:t>.202</w:t>
      </w:r>
      <w:r>
        <w:rPr>
          <w:rFonts w:ascii="Calibri" w:hAnsi="Calibri" w:cs="Calibri"/>
        </w:rPr>
        <w:t>1</w:t>
      </w:r>
      <w:r w:rsidRPr="00174774">
        <w:rPr>
          <w:rFonts w:ascii="Calibri" w:hAnsi="Calibri" w:cs="Calibri"/>
        </w:rPr>
        <w:t>.DK</w:t>
      </w:r>
      <w:r w:rsidRPr="00622CF2">
        <w:rPr>
          <w:rFonts w:ascii="Calibri" w:hAnsi="Calibri" w:cs="Calibri"/>
        </w:rPr>
        <w:t xml:space="preserve">        </w:t>
      </w:r>
      <w:bookmarkEnd w:id="1"/>
    </w:p>
    <w:p w:rsidR="00DF7A2B" w:rsidRPr="00622CF2" w:rsidRDefault="00DD3366" w:rsidP="00DF7A2B">
      <w:pPr>
        <w:suppressAutoHyphens/>
        <w:spacing w:after="0" w:line="240" w:lineRule="auto"/>
        <w:ind w:left="5387" w:right="-468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DF7A2B" w:rsidRPr="00CF63CF" w:rsidRDefault="00DD3366" w:rsidP="00DF7A2B">
      <w:pPr>
        <w:tabs>
          <w:tab w:val="left" w:pos="426"/>
          <w:tab w:val="left" w:pos="1276"/>
        </w:tabs>
        <w:spacing w:after="0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Pr="00CF63CF">
        <w:rPr>
          <w:rFonts w:ascii="Calibri" w:hAnsi="Calibri" w:cs="Calibri"/>
          <w:b/>
          <w:sz w:val="28"/>
        </w:rPr>
        <w:t xml:space="preserve">Rada </w:t>
      </w:r>
      <w:r>
        <w:rPr>
          <w:rFonts w:ascii="Calibri" w:hAnsi="Calibri" w:cs="Calibri"/>
          <w:b/>
          <w:sz w:val="28"/>
        </w:rPr>
        <w:t>Gminy Czosnów</w:t>
      </w:r>
    </w:p>
    <w:p w:rsidR="00DF7A2B" w:rsidRDefault="00DD3366" w:rsidP="00DF7A2B">
      <w:pPr>
        <w:tabs>
          <w:tab w:val="left" w:pos="426"/>
          <w:tab w:val="left" w:pos="1276"/>
        </w:tabs>
        <w:spacing w:after="0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  <w:t xml:space="preserve">ul. Gminna 6 </w:t>
      </w:r>
    </w:p>
    <w:p w:rsidR="00DF7A2B" w:rsidRPr="005877CA" w:rsidRDefault="00DD3366" w:rsidP="00DF7A2B">
      <w:pPr>
        <w:tabs>
          <w:tab w:val="left" w:pos="426"/>
          <w:tab w:val="left" w:pos="1276"/>
        </w:tabs>
        <w:spacing w:after="0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  <w:t>05-152 Czosnów</w:t>
      </w:r>
    </w:p>
    <w:p w:rsidR="00DF7A2B" w:rsidRPr="00622CF2" w:rsidRDefault="00DD3366" w:rsidP="00DF7A2B">
      <w:pPr>
        <w:spacing w:after="0" w:line="240" w:lineRule="auto"/>
        <w:ind w:left="5387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DF7A2B" w:rsidRPr="00622CF2" w:rsidRDefault="00DD3366" w:rsidP="00DF7A2B">
      <w:pPr>
        <w:spacing w:after="0" w:line="240" w:lineRule="auto"/>
        <w:ind w:left="5387"/>
        <w:rPr>
          <w:rFonts w:ascii="Calibri" w:hAnsi="Calibri" w:cs="Calibri"/>
          <w:b/>
          <w:bCs/>
        </w:rPr>
      </w:pPr>
    </w:p>
    <w:p w:rsidR="00DF7A2B" w:rsidRPr="00622CF2" w:rsidRDefault="00DD3366" w:rsidP="00DF7A2B">
      <w:pPr>
        <w:spacing w:line="360" w:lineRule="auto"/>
        <w:jc w:val="center"/>
        <w:rPr>
          <w:rFonts w:ascii="Calibri" w:hAnsi="Calibri" w:cs="Calibri"/>
          <w:b/>
        </w:rPr>
      </w:pPr>
      <w:r w:rsidRPr="00622CF2">
        <w:rPr>
          <w:rFonts w:ascii="Calibri" w:hAnsi="Calibri" w:cs="Calibri"/>
          <w:b/>
        </w:rPr>
        <w:t>Rozstrzygnięcie nadzorcze</w:t>
      </w:r>
    </w:p>
    <w:p w:rsidR="00DF7A2B" w:rsidRPr="00174774" w:rsidRDefault="00DD3366" w:rsidP="00DF7A2B">
      <w:pPr>
        <w:pStyle w:val="Tekstpodstawowy"/>
        <w:ind w:right="-1" w:firstLine="708"/>
        <w:rPr>
          <w:rFonts w:ascii="Calibri" w:hAnsi="Calibri" w:cs="Calibri"/>
          <w:sz w:val="24"/>
        </w:rPr>
      </w:pPr>
      <w:r w:rsidRPr="00174774">
        <w:rPr>
          <w:rFonts w:ascii="Calibri" w:hAnsi="Calibri" w:cs="Calibri"/>
          <w:sz w:val="24"/>
        </w:rPr>
        <w:t>Działając na podstawie art.</w:t>
      </w:r>
      <w:r>
        <w:rPr>
          <w:rFonts w:ascii="Calibri" w:hAnsi="Calibri" w:cs="Calibri"/>
          <w:sz w:val="24"/>
        </w:rPr>
        <w:t xml:space="preserve"> </w:t>
      </w:r>
      <w:r w:rsidRPr="00174774">
        <w:rPr>
          <w:rFonts w:ascii="Calibri" w:hAnsi="Calibri" w:cs="Calibri"/>
          <w:sz w:val="24"/>
        </w:rPr>
        <w:t>91 ust. 1 ustawy z dnia 8 marca 1990 r. o samorządzie gminnym (Dz. U. z 2020 r. poz. 713, z późn. zm.)</w:t>
      </w:r>
    </w:p>
    <w:p w:rsidR="00DF7A2B" w:rsidRPr="00622CF2" w:rsidRDefault="00DD3366" w:rsidP="00DF7A2B">
      <w:pPr>
        <w:spacing w:line="360" w:lineRule="auto"/>
        <w:jc w:val="center"/>
        <w:rPr>
          <w:rFonts w:ascii="Calibri" w:hAnsi="Calibri" w:cs="Calibri"/>
          <w:b/>
        </w:rPr>
      </w:pPr>
      <w:r w:rsidRPr="00622CF2">
        <w:rPr>
          <w:rFonts w:ascii="Calibri" w:hAnsi="Calibri" w:cs="Calibri"/>
          <w:b/>
        </w:rPr>
        <w:t>stwierdzam nieważność</w:t>
      </w:r>
    </w:p>
    <w:p w:rsidR="00DF7A2B" w:rsidRPr="00174774" w:rsidRDefault="00DD3366" w:rsidP="00DF7A2B">
      <w:pPr>
        <w:spacing w:line="36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szCs w:val="24"/>
        </w:rPr>
        <w:t>uchwały</w:t>
      </w:r>
      <w:r w:rsidRPr="00DF7A2B">
        <w:rPr>
          <w:rFonts w:ascii="Calibri" w:hAnsi="Calibri" w:cs="Calibri"/>
          <w:szCs w:val="24"/>
        </w:rPr>
        <w:t xml:space="preserve"> Nr XXX/260/2021</w:t>
      </w:r>
      <w:r>
        <w:rPr>
          <w:rFonts w:ascii="Calibri" w:hAnsi="Calibri" w:cs="Calibri"/>
          <w:szCs w:val="24"/>
        </w:rPr>
        <w:t xml:space="preserve"> Rady Gminy Czosnów z dnia 2 lutego 2021 r.</w:t>
      </w:r>
      <w:r w:rsidRPr="00DF7A2B">
        <w:rPr>
          <w:rFonts w:ascii="Calibri" w:hAnsi="Calibri" w:cs="Calibri"/>
          <w:szCs w:val="24"/>
        </w:rPr>
        <w:t xml:space="preserve"> w sprawie planu dofinansowania form doskonalenia zawodowego nauczycieli oraz ustalenia maksymalnej kwoty dofinansowania opłat w 2021 roku za kształcenie nauczycieli zatrudnionych w szkołach</w:t>
      </w:r>
      <w:r>
        <w:rPr>
          <w:rFonts w:ascii="Calibri" w:hAnsi="Calibri" w:cs="Calibri"/>
          <w:szCs w:val="24"/>
        </w:rPr>
        <w:br/>
      </w:r>
      <w:r w:rsidRPr="00DF7A2B">
        <w:rPr>
          <w:rFonts w:ascii="Calibri" w:hAnsi="Calibri" w:cs="Calibri"/>
          <w:szCs w:val="24"/>
        </w:rPr>
        <w:t>i przedszkolach prowadzonych przez Gm</w:t>
      </w:r>
      <w:r>
        <w:rPr>
          <w:rFonts w:ascii="Calibri" w:hAnsi="Calibri" w:cs="Calibri"/>
          <w:szCs w:val="24"/>
        </w:rPr>
        <w:t xml:space="preserve">inę Czosnów </w:t>
      </w:r>
      <w:r>
        <w:rPr>
          <w:rFonts w:ascii="Calibri" w:hAnsi="Calibri" w:cs="Calibri"/>
        </w:rPr>
        <w:t>w zakresie ustal</w:t>
      </w:r>
      <w:r>
        <w:rPr>
          <w:rFonts w:ascii="Calibri" w:hAnsi="Calibri" w:cs="Calibri"/>
        </w:rPr>
        <w:t xml:space="preserve">eń § 3 ust. 1 pkt 1 i 2. </w:t>
      </w:r>
    </w:p>
    <w:p w:rsidR="00DF7A2B" w:rsidRPr="00174774" w:rsidRDefault="00DD3366" w:rsidP="00DF7A2B">
      <w:pPr>
        <w:jc w:val="center"/>
        <w:rPr>
          <w:rFonts w:ascii="Calibri" w:hAnsi="Calibri" w:cs="Calibri"/>
          <w:b/>
        </w:rPr>
      </w:pPr>
      <w:r w:rsidRPr="00174774">
        <w:rPr>
          <w:rFonts w:ascii="Calibri" w:hAnsi="Calibri" w:cs="Calibri"/>
          <w:b/>
        </w:rPr>
        <w:t>UZASADNIENIE</w:t>
      </w:r>
    </w:p>
    <w:p w:rsidR="00B45278" w:rsidRDefault="00DD3366" w:rsidP="00B45278">
      <w:pPr>
        <w:spacing w:after="0" w:line="360" w:lineRule="auto"/>
        <w:jc w:val="both"/>
        <w:rPr>
          <w:rFonts w:ascii="Calibri" w:hAnsi="Calibri" w:cs="Calibri"/>
          <w:szCs w:val="24"/>
        </w:rPr>
      </w:pPr>
      <w:r w:rsidRPr="00174774">
        <w:rPr>
          <w:rFonts w:ascii="Calibri" w:hAnsi="Calibri" w:cs="Calibri"/>
        </w:rPr>
        <w:tab/>
        <w:t>Rada</w:t>
      </w:r>
      <w:r>
        <w:rPr>
          <w:rFonts w:ascii="Calibri" w:hAnsi="Calibri" w:cs="Calibri"/>
        </w:rPr>
        <w:t xml:space="preserve"> Gminy Czosnów</w:t>
      </w:r>
      <w:r w:rsidRPr="00174774">
        <w:rPr>
          <w:rFonts w:ascii="Calibri" w:hAnsi="Calibri" w:cs="Calibri"/>
        </w:rPr>
        <w:t xml:space="preserve"> podjęła uchwałę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4"/>
        </w:rPr>
        <w:t xml:space="preserve"> </w:t>
      </w:r>
      <w:r w:rsidRPr="00DF7A2B">
        <w:rPr>
          <w:rFonts w:ascii="Calibri" w:hAnsi="Calibri" w:cs="Calibri"/>
          <w:szCs w:val="24"/>
        </w:rPr>
        <w:t>Nr XXX/260/2021 w sprawie planu dofinansowania form doskonalenia zawodowego nauczycieli oraz ustalenia maksymalnej kwoty dofinansowania opłat w 2021 roku za kształcenie nauczycieli</w:t>
      </w:r>
      <w:r w:rsidRPr="00DF7A2B">
        <w:rPr>
          <w:rFonts w:ascii="Calibri" w:hAnsi="Calibri" w:cs="Calibri"/>
          <w:szCs w:val="24"/>
        </w:rPr>
        <w:t xml:space="preserve"> zatrudnionych w szkołach</w:t>
      </w:r>
      <w:r>
        <w:rPr>
          <w:rFonts w:ascii="Calibri" w:hAnsi="Calibri" w:cs="Calibri"/>
          <w:szCs w:val="24"/>
        </w:rPr>
        <w:t xml:space="preserve"> </w:t>
      </w:r>
      <w:r w:rsidRPr="00DF7A2B">
        <w:rPr>
          <w:rFonts w:ascii="Calibri" w:hAnsi="Calibri" w:cs="Calibri"/>
          <w:szCs w:val="24"/>
        </w:rPr>
        <w:t>i przedszkolach prowadzonych przez Gm</w:t>
      </w:r>
      <w:r>
        <w:rPr>
          <w:rFonts w:ascii="Calibri" w:hAnsi="Calibri" w:cs="Calibri"/>
          <w:szCs w:val="24"/>
        </w:rPr>
        <w:t>inę Czosnów.</w:t>
      </w:r>
    </w:p>
    <w:p w:rsidR="00DF7A2B" w:rsidRPr="00174774" w:rsidRDefault="00DD3366" w:rsidP="00B45278">
      <w:pPr>
        <w:spacing w:after="0" w:line="360" w:lineRule="auto"/>
        <w:jc w:val="both"/>
        <w:rPr>
          <w:rFonts w:ascii="Calibri" w:hAnsi="Calibri" w:cs="Calibri"/>
        </w:rPr>
      </w:pPr>
      <w:r w:rsidRPr="00174774">
        <w:rPr>
          <w:rFonts w:ascii="Calibri" w:hAnsi="Calibri" w:cs="Calibri"/>
        </w:rPr>
        <w:tab/>
        <w:t>W uchwale wskazano, że podstawę prawną do jej podjęcia stanowi</w:t>
      </w:r>
      <w:r>
        <w:rPr>
          <w:rFonts w:ascii="Calibri" w:hAnsi="Calibri" w:cs="Calibri"/>
        </w:rPr>
        <w:t>ą</w:t>
      </w:r>
      <w:r w:rsidRPr="00174774">
        <w:rPr>
          <w:rFonts w:ascii="Calibri" w:hAnsi="Calibri" w:cs="Calibri"/>
        </w:rPr>
        <w:t xml:space="preserve"> przepis</w:t>
      </w:r>
      <w:r>
        <w:rPr>
          <w:rFonts w:ascii="Calibri" w:hAnsi="Calibri" w:cs="Calibri"/>
        </w:rPr>
        <w:t xml:space="preserve">y </w:t>
      </w:r>
      <w:r w:rsidRPr="00B45278">
        <w:rPr>
          <w:rFonts w:ascii="Calibri" w:hAnsi="Calibri" w:cs="Calibri"/>
        </w:rPr>
        <w:t>art. 18 ust. 2 pkt 15 ustawy o samorządzie gminnym i art.70a ust.1 w związku z art. 91d pkt 1 ustawy z dni</w:t>
      </w:r>
      <w:r w:rsidRPr="00B45278">
        <w:rPr>
          <w:rFonts w:ascii="Calibri" w:hAnsi="Calibri" w:cs="Calibri"/>
        </w:rPr>
        <w:t>a</w:t>
      </w:r>
      <w:r>
        <w:rPr>
          <w:rFonts w:ascii="Calibri" w:hAnsi="Calibri" w:cs="Calibri"/>
        </w:rPr>
        <w:br/>
      </w:r>
      <w:r w:rsidRPr="00B45278">
        <w:rPr>
          <w:rFonts w:ascii="Calibri" w:hAnsi="Calibri" w:cs="Calibri"/>
        </w:rPr>
        <w:t>26 stycznia 1982r. – Karta Nauczyciela (Dz</w:t>
      </w:r>
      <w:r>
        <w:rPr>
          <w:rFonts w:ascii="Calibri" w:hAnsi="Calibri" w:cs="Calibri"/>
        </w:rPr>
        <w:t>.U. z 2019 r., poz. 2215) oraz r</w:t>
      </w:r>
      <w:r w:rsidRPr="00B45278">
        <w:rPr>
          <w:rFonts w:ascii="Calibri" w:hAnsi="Calibri" w:cs="Calibri"/>
        </w:rPr>
        <w:t>ozporządzeni</w:t>
      </w:r>
      <w:r>
        <w:rPr>
          <w:rFonts w:ascii="Calibri" w:hAnsi="Calibri" w:cs="Calibri"/>
        </w:rPr>
        <w:t>e</w:t>
      </w:r>
      <w:r w:rsidRPr="00B45278">
        <w:rPr>
          <w:rFonts w:ascii="Calibri" w:hAnsi="Calibri" w:cs="Calibri"/>
        </w:rPr>
        <w:t xml:space="preserve"> Ministra Edukacji Narodowej z dnia 23 sierpnia 2019 r.</w:t>
      </w:r>
      <w:r>
        <w:rPr>
          <w:rFonts w:ascii="Calibri" w:hAnsi="Calibri" w:cs="Calibri"/>
        </w:rPr>
        <w:t xml:space="preserve"> </w:t>
      </w:r>
      <w:r w:rsidRPr="00B45278">
        <w:rPr>
          <w:rFonts w:ascii="Calibri" w:hAnsi="Calibri" w:cs="Calibri"/>
        </w:rPr>
        <w:t>w sprawie dofinansowania doskonalenia zawodowego nauczycieli, szczegółowych celów szkolenia branżowego oraz try</w:t>
      </w:r>
      <w:r w:rsidRPr="00B45278">
        <w:rPr>
          <w:rFonts w:ascii="Calibri" w:hAnsi="Calibri" w:cs="Calibri"/>
        </w:rPr>
        <w:t>bu i warunków kierowania nauczycieli na szkolenia branżowe (Dz. U. z 2019 r., poz. 1653)</w:t>
      </w:r>
      <w:r>
        <w:rPr>
          <w:rFonts w:ascii="Calibri" w:hAnsi="Calibri" w:cs="Calibri"/>
        </w:rPr>
        <w:t>.</w:t>
      </w:r>
    </w:p>
    <w:p w:rsidR="00DF7A2B" w:rsidRDefault="00DD3366" w:rsidP="00DF7A2B">
      <w:pPr>
        <w:spacing w:after="0" w:line="360" w:lineRule="auto"/>
        <w:jc w:val="both"/>
        <w:rPr>
          <w:rFonts w:ascii="Calibri" w:hAnsi="Calibri" w:cs="Calibri"/>
        </w:rPr>
      </w:pPr>
      <w:r w:rsidRPr="00174774">
        <w:rPr>
          <w:rFonts w:ascii="Calibri" w:hAnsi="Calibri" w:cs="Calibri"/>
          <w:bCs/>
          <w:sz w:val="28"/>
          <w:szCs w:val="28"/>
        </w:rPr>
        <w:tab/>
      </w:r>
      <w:r w:rsidRPr="00174774">
        <w:rPr>
          <w:rFonts w:ascii="Calibri" w:hAnsi="Calibri" w:cs="Calibri"/>
          <w:bCs/>
        </w:rPr>
        <w:t xml:space="preserve">W </w:t>
      </w:r>
      <w:r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ust.</w:t>
      </w:r>
      <w:r>
        <w:rPr>
          <w:rFonts w:ascii="Calibri" w:hAnsi="Calibri" w:cs="Calibri"/>
        </w:rPr>
        <w:t>1 pkt 1 i 2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kwestionowanej</w:t>
      </w:r>
      <w:r>
        <w:rPr>
          <w:rFonts w:ascii="Calibri" w:hAnsi="Calibri" w:cs="Calibri"/>
        </w:rPr>
        <w:t xml:space="preserve"> uchwały Rada 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</w:rPr>
        <w:t>miny</w:t>
      </w:r>
      <w:r>
        <w:rPr>
          <w:rFonts w:ascii="Calibri" w:hAnsi="Calibri" w:cs="Calibri"/>
        </w:rPr>
        <w:t xml:space="preserve"> zawarła następujące przepisy:</w:t>
      </w:r>
    </w:p>
    <w:p w:rsidR="00F07437" w:rsidRPr="00F07437" w:rsidRDefault="00DD3366" w:rsidP="00F07437">
      <w:pPr>
        <w:spacing w:after="0" w:line="360" w:lineRule="auto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lastRenderedPageBreak/>
        <w:t>„</w:t>
      </w:r>
      <w:r w:rsidRPr="00F07437">
        <w:rPr>
          <w:rFonts w:ascii="Calibri" w:hAnsi="Calibri" w:cs="Calibri"/>
          <w:i/>
          <w:szCs w:val="24"/>
        </w:rPr>
        <w:t xml:space="preserve">O dofinansowanie do opłat za studia/kursy, mogą ubiegać się nauczyciele </w:t>
      </w:r>
      <w:r w:rsidRPr="00F07437">
        <w:rPr>
          <w:rFonts w:ascii="Calibri" w:hAnsi="Calibri" w:cs="Calibri"/>
          <w:i/>
          <w:szCs w:val="24"/>
        </w:rPr>
        <w:t>zatrudnieni</w:t>
      </w:r>
      <w:r>
        <w:rPr>
          <w:rFonts w:ascii="Calibri" w:hAnsi="Calibri" w:cs="Calibri"/>
          <w:i/>
          <w:szCs w:val="24"/>
        </w:rPr>
        <w:br/>
      </w:r>
      <w:r w:rsidRPr="00F07437">
        <w:rPr>
          <w:rFonts w:ascii="Calibri" w:hAnsi="Calibri" w:cs="Calibri"/>
          <w:i/>
          <w:szCs w:val="24"/>
        </w:rPr>
        <w:t>w szkołach/przedszkolach dla których organem prowadzącym jest Gmina Czosnów, którzy:</w:t>
      </w:r>
    </w:p>
    <w:p w:rsidR="00F07437" w:rsidRPr="00F07437" w:rsidRDefault="00DD3366" w:rsidP="00F07437">
      <w:pPr>
        <w:spacing w:after="0" w:line="360" w:lineRule="auto"/>
        <w:jc w:val="both"/>
        <w:rPr>
          <w:rFonts w:ascii="Calibri" w:hAnsi="Calibri" w:cs="Calibri"/>
          <w:i/>
          <w:szCs w:val="24"/>
        </w:rPr>
      </w:pPr>
      <w:r w:rsidRPr="00F07437">
        <w:rPr>
          <w:rFonts w:ascii="Calibri" w:hAnsi="Calibri" w:cs="Calibri"/>
          <w:i/>
          <w:szCs w:val="24"/>
        </w:rPr>
        <w:t>1) posiadają co najmniej stopień nauczyciela kontraktowego,</w:t>
      </w:r>
    </w:p>
    <w:p w:rsidR="00F07437" w:rsidRDefault="00DD3366" w:rsidP="00F07437">
      <w:pPr>
        <w:spacing w:after="0" w:line="360" w:lineRule="auto"/>
        <w:jc w:val="both"/>
        <w:rPr>
          <w:rFonts w:ascii="Calibri" w:hAnsi="Calibri" w:cs="Calibri"/>
          <w:szCs w:val="24"/>
        </w:rPr>
      </w:pPr>
      <w:r w:rsidRPr="00F07437">
        <w:rPr>
          <w:rFonts w:ascii="Calibri" w:hAnsi="Calibri" w:cs="Calibri"/>
          <w:i/>
          <w:szCs w:val="24"/>
        </w:rPr>
        <w:t>2) zatrudnieni są na podstawie umowy na czas nieokreślony oraz pracują nie krócej niż jeden rok</w:t>
      </w:r>
      <w:r>
        <w:rPr>
          <w:rFonts w:ascii="Calibri" w:hAnsi="Calibri" w:cs="Calibri"/>
          <w:i/>
          <w:szCs w:val="24"/>
        </w:rPr>
        <w:br/>
      </w:r>
      <w:r w:rsidRPr="00F07437">
        <w:rPr>
          <w:rFonts w:ascii="Calibri" w:hAnsi="Calibri" w:cs="Calibri"/>
          <w:i/>
          <w:szCs w:val="24"/>
        </w:rPr>
        <w:t>w w</w:t>
      </w:r>
      <w:r w:rsidRPr="00F07437">
        <w:rPr>
          <w:rFonts w:ascii="Calibri" w:hAnsi="Calibri" w:cs="Calibri"/>
          <w:i/>
          <w:szCs w:val="24"/>
        </w:rPr>
        <w:t>ymiarze co najmniej 0,5 etatu w danej szkole/przedszkolu</w:t>
      </w:r>
      <w:r>
        <w:rPr>
          <w:rFonts w:ascii="Calibri" w:hAnsi="Calibri" w:cs="Calibri"/>
          <w:szCs w:val="24"/>
        </w:rPr>
        <w:t>,(…).”.</w:t>
      </w:r>
    </w:p>
    <w:p w:rsidR="00220FCF" w:rsidRDefault="00DD3366" w:rsidP="00220FCF">
      <w:pPr>
        <w:spacing w:after="0" w:line="36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Zgodnie z </w:t>
      </w:r>
      <w:r>
        <w:rPr>
          <w:rFonts w:ascii="Calibri" w:hAnsi="Calibri" w:cs="Calibri"/>
        </w:rPr>
        <w:t xml:space="preserve">art. 70 a Karty Nauczyciela, </w:t>
      </w:r>
      <w:r>
        <w:rPr>
          <w:rFonts w:asciiTheme="minorHAnsi" w:eastAsia="Times New Roman" w:hAnsiTheme="minorHAnsi" w:cstheme="minorHAnsi"/>
          <w:szCs w:val="24"/>
          <w:lang w:eastAsia="pl-PL"/>
        </w:rPr>
        <w:t>w</w:t>
      </w:r>
      <w:r w:rsidRPr="00220FCF">
        <w:rPr>
          <w:rFonts w:asciiTheme="minorHAnsi" w:eastAsia="Times New Roman" w:hAnsiTheme="minorHAnsi" w:cstheme="minorHAnsi"/>
          <w:szCs w:val="24"/>
          <w:lang w:eastAsia="pl-PL"/>
        </w:rPr>
        <w:t xml:space="preserve"> budżetach organów prowadzących szkoły wyodrębnia się środki na dofinansowanie doskonalenia zawodowego nauczycieli, z uwzględnieniem szkoleń branżowyc</w:t>
      </w:r>
      <w:r w:rsidRPr="00220FCF">
        <w:rPr>
          <w:rFonts w:asciiTheme="minorHAnsi" w:eastAsia="Times New Roman" w:hAnsiTheme="minorHAnsi" w:cstheme="minorHAnsi"/>
          <w:szCs w:val="24"/>
          <w:lang w:eastAsia="pl-PL"/>
        </w:rPr>
        <w:t>h - w wysokości 0,8% planowanych rocznych środków przeznaczonych</w:t>
      </w:r>
      <w:r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220FCF">
        <w:rPr>
          <w:rFonts w:asciiTheme="minorHAnsi" w:eastAsia="Times New Roman" w:hAnsiTheme="minorHAnsi" w:cstheme="minorHAnsi"/>
          <w:szCs w:val="24"/>
          <w:lang w:eastAsia="pl-PL"/>
        </w:rPr>
        <w:t xml:space="preserve">na wynagrodzenia osobowe nauczycieli, z zastrzeżeniem ust. 2. 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Podziału ww. środków dokonuje się po zasięgnięciu opinii zakładowych organizacji związkowych zrzeszających nauczycieli. </w:t>
      </w:r>
    </w:p>
    <w:p w:rsidR="00220FCF" w:rsidRDefault="00DD3366" w:rsidP="00220FCF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W </w:t>
      </w:r>
      <w:r>
        <w:rPr>
          <w:rFonts w:asciiTheme="minorHAnsi" w:hAnsiTheme="minorHAnsi" w:cstheme="minorHAnsi"/>
          <w:szCs w:val="24"/>
        </w:rPr>
        <w:t>dalszej części przepisu wymienione są przykładowe</w:t>
      </w:r>
      <w:r>
        <w:rPr>
          <w:rFonts w:asciiTheme="minorHAnsi" w:hAnsiTheme="minorHAnsi" w:cstheme="minorHAnsi"/>
          <w:szCs w:val="24"/>
        </w:rPr>
        <w:t xml:space="preserve"> rodzaje aktywności będące przedmiotem dofinansowania. Chodzi m.in. o</w:t>
      </w:r>
      <w:r w:rsidRPr="00220FCF">
        <w:rPr>
          <w:rFonts w:asciiTheme="minorHAnsi" w:hAnsiTheme="minorHAnsi" w:cstheme="minorHAnsi"/>
          <w:szCs w:val="24"/>
        </w:rPr>
        <w:t xml:space="preserve"> koszty udziału nauczycieli w seminariach, konferencjach, wykładach, warsztatach, szkoleniach, studiach podyplomowych oraz innych formach </w:t>
      </w:r>
      <w:r w:rsidRPr="00220FCF">
        <w:rPr>
          <w:rFonts w:asciiTheme="minorHAnsi" w:hAnsiTheme="minorHAnsi" w:cstheme="minorHAnsi"/>
          <w:szCs w:val="24"/>
        </w:rPr>
        <w:t>doskonalenia zawodowego nauczycieli prowadzonych odpowiednio przez placówki doskonalenia nauczycieli, szkoły wyższe oraz inne podmioty, których zadania statutowe obejmują doskonalenie zawodowe nauczycieli</w:t>
      </w:r>
      <w:r>
        <w:rPr>
          <w:rFonts w:asciiTheme="minorHAnsi" w:hAnsiTheme="minorHAnsi" w:cstheme="minorHAnsi"/>
          <w:szCs w:val="24"/>
        </w:rPr>
        <w:t>, koszty udziału w szkoleniach branżowych itp.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F11273" w:rsidRPr="00F11273" w:rsidRDefault="00DD3366" w:rsidP="00F1127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Zgodnie z § 5 i § 6 rozporządzenia</w:t>
      </w:r>
      <w:r>
        <w:rPr>
          <w:rFonts w:asciiTheme="minorHAnsi" w:hAnsiTheme="minorHAnsi" w:cstheme="minorHAnsi"/>
          <w:szCs w:val="24"/>
        </w:rPr>
        <w:t xml:space="preserve"> </w:t>
      </w:r>
      <w:r w:rsidRPr="00B45278">
        <w:rPr>
          <w:rFonts w:ascii="Calibri" w:hAnsi="Calibri" w:cs="Calibri"/>
        </w:rPr>
        <w:t>Ministra Edukacji Narodowej w sprawie dofinansowania doskonalenia zawodowego nauczycieli, szczegółowych celów szkolenia branżowego oraz trybu</w:t>
      </w:r>
      <w:r>
        <w:rPr>
          <w:rFonts w:ascii="Calibri" w:hAnsi="Calibri" w:cs="Calibri"/>
        </w:rPr>
        <w:br/>
      </w:r>
      <w:r w:rsidRPr="00B45278">
        <w:rPr>
          <w:rFonts w:ascii="Calibri" w:hAnsi="Calibri" w:cs="Calibri"/>
        </w:rPr>
        <w:t>i warunków kierowania nauczycieli na szkolenia branżowe</w:t>
      </w:r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o</w:t>
      </w:r>
      <w:r w:rsidRPr="00F11273">
        <w:rPr>
          <w:rFonts w:asciiTheme="minorHAnsi" w:hAnsiTheme="minorHAnsi" w:cstheme="minorHAnsi"/>
          <w:szCs w:val="24"/>
        </w:rPr>
        <w:t>rgan prowadzący do dn</w:t>
      </w:r>
      <w:r w:rsidRPr="00F11273">
        <w:rPr>
          <w:rFonts w:asciiTheme="minorHAnsi" w:hAnsiTheme="minorHAnsi" w:cstheme="minorHAnsi"/>
          <w:szCs w:val="24"/>
        </w:rPr>
        <w:t>ia 31 stycznia danego roku opracowuje na dany rok kalendarzowy plan dofinansowania form doskonalenia zawodowego nauczycieli, o których mowa w art. 70a ust. 3a ustawy, uwzględniając:</w:t>
      </w:r>
    </w:p>
    <w:p w:rsidR="00F11273" w:rsidRPr="00F11273" w:rsidRDefault="00DD3366" w:rsidP="00F11273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1)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wnioski dyrektorów szkół, o których mowa w § 4;</w:t>
      </w:r>
    </w:p>
    <w:p w:rsidR="00F11273" w:rsidRPr="00F11273" w:rsidRDefault="00DD3366" w:rsidP="00F11273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2)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wyniki egzaminu ósmoklasisty, egzaminu zawodowego lub egzaminu maturalnego;</w:t>
      </w:r>
    </w:p>
    <w:p w:rsidR="00F11273" w:rsidRPr="00F11273" w:rsidRDefault="00DD3366" w:rsidP="00F11273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3)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podstawowe kierunki realizacji polityki oświatowej państwa, ustalone przez ministra właściwego do spraw oświaty i wychowania, zgodnie z art. 60 ust. 3 pkt 1 ustawy - Prawo ośw</w:t>
      </w:r>
      <w:r w:rsidRPr="00F11273">
        <w:rPr>
          <w:rFonts w:asciiTheme="minorHAnsi" w:hAnsiTheme="minorHAnsi" w:cstheme="minorHAnsi"/>
          <w:sz w:val="24"/>
          <w:szCs w:val="24"/>
        </w:rPr>
        <w:t>iatowe;</w:t>
      </w:r>
    </w:p>
    <w:p w:rsidR="00F11273" w:rsidRPr="00F11273" w:rsidRDefault="00DD3366" w:rsidP="00F11273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4)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stopień realizacji harmonogramu szkoleń branżowych, o którym mowa w § 8.</w:t>
      </w:r>
    </w:p>
    <w:p w:rsidR="00F11273" w:rsidRPr="00F11273" w:rsidRDefault="00DD3366" w:rsidP="00F1127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F11273">
        <w:rPr>
          <w:rFonts w:asciiTheme="minorHAnsi" w:hAnsiTheme="minorHAnsi" w:cstheme="minorHAnsi"/>
          <w:szCs w:val="24"/>
        </w:rPr>
        <w:t>Organ prowadzący, w porozumieniu z dyrektorami szkół, ustala corocznie:</w:t>
      </w:r>
    </w:p>
    <w:p w:rsidR="00F11273" w:rsidRPr="00F11273" w:rsidRDefault="00DD3366" w:rsidP="00F11273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1)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maksymalną kwotę dofinansowania opłat pobieranych przez podmioty, o których mowa w art. 70a ust</w:t>
      </w:r>
      <w:r w:rsidRPr="00F11273">
        <w:rPr>
          <w:rFonts w:asciiTheme="minorHAnsi" w:hAnsiTheme="minorHAnsi" w:cstheme="minorHAnsi"/>
          <w:sz w:val="24"/>
          <w:szCs w:val="24"/>
        </w:rPr>
        <w:t>. 3a pkt 1 i 2 ustawy</w:t>
      </w:r>
    </w:p>
    <w:p w:rsidR="00F11273" w:rsidRPr="00F11273" w:rsidRDefault="00DD3366" w:rsidP="00F11273">
      <w:pPr>
        <w:pStyle w:val="divpoin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273">
        <w:rPr>
          <w:rFonts w:asciiTheme="minorHAnsi" w:hAnsiTheme="minorHAnsi" w:cstheme="minorHAnsi"/>
          <w:bCs/>
          <w:sz w:val="24"/>
          <w:szCs w:val="24"/>
        </w:rPr>
        <w:t xml:space="preserve">2) </w:t>
      </w:r>
      <w:r w:rsidRPr="00F11273">
        <w:rPr>
          <w:rFonts w:asciiTheme="minorHAnsi" w:hAnsiTheme="minorHAnsi" w:cstheme="minorHAnsi"/>
          <w:sz w:val="24"/>
          <w:szCs w:val="24"/>
        </w:rPr>
        <w:t xml:space="preserve"> formy i specjalności kształcenia, na które dofinansowanie jest przyznawane.</w:t>
      </w:r>
    </w:p>
    <w:p w:rsidR="00220FCF" w:rsidRPr="00446A11" w:rsidRDefault="00DD3366" w:rsidP="00446A11">
      <w:pPr>
        <w:spacing w:after="0"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Żaden  z przywołanych przepisów, ani też żadna z pozostałych regulacji wskazanych w Karcie Nauczyciela, czy ww. akcie wykonawczym do ustawy</w:t>
      </w:r>
      <w:r>
        <w:rPr>
          <w:rFonts w:asciiTheme="minorHAnsi" w:hAnsiTheme="minorHAnsi" w:cstheme="minorHAnsi"/>
          <w:szCs w:val="24"/>
        </w:rPr>
        <w:t xml:space="preserve"> nie przewiduje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możliwości przyznania dofinansowania dla nauczyciela w zależności od stopnia awansu zawodowego, długości okresu zatrudnienia</w:t>
      </w:r>
      <w:r>
        <w:rPr>
          <w:rFonts w:asciiTheme="minorHAnsi" w:hAnsiTheme="minorHAnsi" w:cstheme="minorHAnsi"/>
          <w:szCs w:val="24"/>
        </w:rPr>
        <w:t xml:space="preserve">, formy zatrudnienia, czy wymiaru etatu. </w:t>
      </w:r>
      <w:r>
        <w:rPr>
          <w:rFonts w:asciiTheme="minorHAnsi" w:hAnsiTheme="minorHAnsi" w:cstheme="minorHAnsi"/>
          <w:szCs w:val="24"/>
        </w:rPr>
        <w:t>Kwestionowana regulacja ma ze swej istoty charakter dyskryminacyjny. Zakaz dyskryminacji w</w:t>
      </w:r>
      <w:r>
        <w:rPr>
          <w:rFonts w:asciiTheme="minorHAnsi" w:hAnsiTheme="minorHAnsi" w:cstheme="minorHAnsi"/>
          <w:szCs w:val="24"/>
        </w:rPr>
        <w:t>ynika nie tylko z przepisów Konstytucji RP czy ustaw zwykłych ale także z regulacji prawnych przyjmowanych przez organy Unii Europejskiej,</w:t>
      </w:r>
      <w:r>
        <w:rPr>
          <w:rFonts w:asciiTheme="minorHAnsi" w:hAnsiTheme="minorHAnsi" w:cstheme="minorHAnsi"/>
          <w:szCs w:val="24"/>
        </w:rPr>
        <w:t xml:space="preserve"> które to regulacje Rzeczpospolita Polska jest zobowiązana uwzględniać tworząc prawo krajowe. </w:t>
      </w:r>
      <w:r>
        <w:rPr>
          <w:rFonts w:asciiTheme="minorHAnsi" w:hAnsiTheme="minorHAnsi" w:cstheme="minorHAnsi"/>
          <w:szCs w:val="24"/>
        </w:rPr>
        <w:t xml:space="preserve">  </w:t>
      </w:r>
    </w:p>
    <w:p w:rsidR="00DF7A2B" w:rsidRPr="008543AA" w:rsidRDefault="00DD3366" w:rsidP="00DF7A2B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174774">
        <w:rPr>
          <w:rFonts w:ascii="Calibri" w:hAnsi="Calibri" w:cs="Calibri"/>
          <w:i/>
        </w:rPr>
        <w:t>W judykaturze przyjm</w:t>
      </w:r>
      <w:r w:rsidRPr="00174774">
        <w:rPr>
          <w:rFonts w:ascii="Calibri" w:hAnsi="Calibri" w:cs="Calibri"/>
          <w:i/>
        </w:rPr>
        <w:t>uje się, że tylko istotne naruszenie prawa stanowi podstawę do stwierdzenia nieważności uchwały organu gminy, a więc uchybienie prowadzące do skutków, które nie mogą być zaakceptowane w demokratycznym państwie prawnym, które wpływają na treść uchwały lub z</w:t>
      </w:r>
      <w:r w:rsidRPr="00174774">
        <w:rPr>
          <w:rFonts w:ascii="Calibri" w:hAnsi="Calibri" w:cs="Calibri"/>
          <w:i/>
        </w:rPr>
        <w:t xml:space="preserve">arządzenia. Do takich naruszeń zalicza się między innymi naruszenie przepisów </w:t>
      </w:r>
      <w:r w:rsidRPr="00174774">
        <w:rPr>
          <w:rFonts w:ascii="Calibri" w:hAnsi="Calibri" w:cs="Calibri"/>
          <w:i/>
          <w:u w:val="single"/>
        </w:rPr>
        <w:t>wyznaczających kompetencje do wydania aktu lub brak podstawy prawnej</w:t>
      </w:r>
      <w:r w:rsidRPr="00174774">
        <w:rPr>
          <w:rFonts w:ascii="Calibri" w:hAnsi="Calibri" w:cs="Calibri"/>
          <w:i/>
        </w:rPr>
        <w:t>, bądź przepisów prawa ustrojowego lub przepisów prawa materialnego przez wadliwą ich wykładnię oraz przepisów</w:t>
      </w:r>
      <w:r w:rsidRPr="00174774">
        <w:rPr>
          <w:rFonts w:ascii="Calibri" w:hAnsi="Calibri" w:cs="Calibri"/>
          <w:i/>
        </w:rPr>
        <w:t xml:space="preserve"> regulujących procedurę podejmowania uchwał, jeżeli na skutek tego naruszenia zapadła uchwała innej treści, niż gdyby naruszenie to nie wystąpiło</w:t>
      </w:r>
      <w:r w:rsidRPr="00174774">
        <w:rPr>
          <w:rFonts w:ascii="Calibri" w:hAnsi="Calibri" w:cs="Calibri"/>
        </w:rPr>
        <w:t>”. (Wyrok WSA w Gorzowie Wlkp. z dnia 30 maja 2018 r. II SA/Go 271/18).</w:t>
      </w:r>
    </w:p>
    <w:p w:rsidR="00DF7A2B" w:rsidRPr="00174774" w:rsidRDefault="00DD3366" w:rsidP="00DF7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ascii="Calibri" w:hAnsi="Calibri" w:cs="Calibri"/>
          <w:bCs/>
        </w:rPr>
      </w:pPr>
      <w:r w:rsidRPr="00174774">
        <w:rPr>
          <w:rFonts w:ascii="Calibri" w:hAnsi="Calibri" w:cs="Calibri"/>
        </w:rPr>
        <w:t>Wykonując swoje kompetencje prawodawcze</w:t>
      </w:r>
      <w:r w:rsidRPr="00174774">
        <w:rPr>
          <w:rFonts w:ascii="Calibri" w:hAnsi="Calibri" w:cs="Calibri"/>
        </w:rPr>
        <w:t xml:space="preserve"> zawarte w upoważnieniach ustawowych organy samorządu terytorialnego są obowiązane działać ściśle w granicach tych upoważnień. Nie są upoważnione ani do regulowania tego, co zostało już ustawowo uregulowane, ani też</w:t>
      </w:r>
      <w:r>
        <w:rPr>
          <w:rFonts w:ascii="Calibri" w:hAnsi="Calibri" w:cs="Calibri"/>
        </w:rPr>
        <w:br/>
      </w:r>
      <w:r w:rsidRPr="00174774">
        <w:rPr>
          <w:rFonts w:ascii="Calibri" w:hAnsi="Calibri" w:cs="Calibri"/>
        </w:rPr>
        <w:t xml:space="preserve">do wychodzenia poza zakres upoważnienia </w:t>
      </w:r>
      <w:r w:rsidRPr="00174774">
        <w:rPr>
          <w:rFonts w:ascii="Calibri" w:hAnsi="Calibri" w:cs="Calibri"/>
        </w:rPr>
        <w:t>ustawowego, czy tym bardziej podejmowania działań stojących w rażącej sprzeczności z udzielonym upoważnieniem.</w:t>
      </w:r>
    </w:p>
    <w:p w:rsidR="00DF7A2B" w:rsidRDefault="00DD3366" w:rsidP="00DF7A2B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174774">
        <w:rPr>
          <w:rFonts w:ascii="Calibri" w:hAnsi="Calibri" w:cs="Calibri"/>
        </w:rPr>
        <w:t xml:space="preserve">Mając na uwadze powyższe, stwierdzenie nieważności przedmiotowej </w:t>
      </w:r>
      <w:r w:rsidRPr="00174774">
        <w:rPr>
          <w:rFonts w:ascii="Calibri" w:hAnsi="Calibri" w:cs="Calibri"/>
          <w:bCs/>
        </w:rPr>
        <w:t xml:space="preserve">uchwały </w:t>
      </w:r>
      <w:r w:rsidRPr="00174774">
        <w:rPr>
          <w:rFonts w:ascii="Calibri" w:hAnsi="Calibri" w:cs="Calibri"/>
        </w:rPr>
        <w:t xml:space="preserve">Rady </w:t>
      </w:r>
      <w:r>
        <w:rPr>
          <w:rFonts w:ascii="Calibri" w:hAnsi="Calibri" w:cs="Calibri"/>
        </w:rPr>
        <w:t>Gminy Czosnów</w:t>
      </w:r>
      <w:r w:rsidRPr="00174774">
        <w:rPr>
          <w:rFonts w:ascii="Calibri" w:hAnsi="Calibri" w:cs="Calibri"/>
        </w:rPr>
        <w:t>, we wskazanej w petitum części, jest w pełni uzasadni</w:t>
      </w:r>
      <w:r w:rsidRPr="00174774">
        <w:rPr>
          <w:rFonts w:ascii="Calibri" w:hAnsi="Calibri" w:cs="Calibri"/>
        </w:rPr>
        <w:t>one</w:t>
      </w:r>
      <w:r>
        <w:rPr>
          <w:rFonts w:ascii="Calibri" w:hAnsi="Calibri" w:cs="Calibri"/>
        </w:rPr>
        <w:t>.</w:t>
      </w:r>
    </w:p>
    <w:p w:rsidR="00DF7A2B" w:rsidRPr="00174774" w:rsidRDefault="00DD3366" w:rsidP="00DF7A2B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174774">
        <w:rPr>
          <w:rFonts w:ascii="Calibri" w:hAnsi="Calibri" w:cs="Calibri"/>
        </w:rPr>
        <w:t xml:space="preserve">Na niniejsze rozstrzygnięcie nadzorcze </w:t>
      </w:r>
      <w:r>
        <w:rPr>
          <w:rFonts w:ascii="Calibri" w:hAnsi="Calibri" w:cs="Calibri"/>
        </w:rPr>
        <w:t>Gminie</w:t>
      </w:r>
      <w:r w:rsidRPr="00174774">
        <w:rPr>
          <w:rFonts w:ascii="Calibri" w:hAnsi="Calibri" w:cs="Calibri"/>
        </w:rPr>
        <w:t xml:space="preserve"> przysługuje skarga do Wojewódzkiego Sądu Administracyjnego w Warszawie w terminie 30 dni od daty jego doręczenia, wnoszona </w:t>
      </w:r>
      <w:r w:rsidRPr="00174774">
        <w:rPr>
          <w:rFonts w:ascii="Calibri" w:hAnsi="Calibri" w:cs="Calibri"/>
        </w:rPr>
        <w:br/>
        <w:t>za pośrednictwem organu, który skarżone orzeczenie wydał.</w:t>
      </w:r>
    </w:p>
    <w:p w:rsidR="006A1B1C" w:rsidRPr="00174774" w:rsidRDefault="00DD3366" w:rsidP="006A1B1C">
      <w:pPr>
        <w:pStyle w:val="Tekstpodstawowy"/>
        <w:ind w:right="-1" w:firstLine="567"/>
        <w:rPr>
          <w:rFonts w:ascii="Calibri" w:hAnsi="Calibri" w:cs="Calibri"/>
          <w:sz w:val="24"/>
        </w:rPr>
      </w:pPr>
      <w:r w:rsidRPr="00174774">
        <w:rPr>
          <w:rFonts w:ascii="Calibri" w:hAnsi="Calibri" w:cs="Calibri"/>
          <w:sz w:val="24"/>
        </w:rPr>
        <w:t>Informuję, że rozstrzyg</w:t>
      </w:r>
      <w:r w:rsidRPr="00174774">
        <w:rPr>
          <w:rFonts w:ascii="Calibri" w:hAnsi="Calibri" w:cs="Calibri"/>
          <w:sz w:val="24"/>
        </w:rPr>
        <w:t>nięcie nadzorcze wstrzymuje wykonanie uchwały z mocy prawa,</w:t>
      </w:r>
      <w:r>
        <w:rPr>
          <w:rFonts w:ascii="Calibri" w:hAnsi="Calibri" w:cs="Calibri"/>
          <w:sz w:val="24"/>
        </w:rPr>
        <w:br/>
      </w:r>
      <w:r w:rsidRPr="00174774">
        <w:rPr>
          <w:rFonts w:ascii="Calibri" w:hAnsi="Calibri" w:cs="Calibri"/>
          <w:sz w:val="24"/>
        </w:rPr>
        <w:t>w części objętej orzeczeniem, z dniem jego doręczenia.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54EE" w:rsidTr="00574708">
        <w:tc>
          <w:tcPr>
            <w:tcW w:w="4814" w:type="dxa"/>
            <w:shd w:val="clear" w:color="auto" w:fill="auto"/>
          </w:tcPr>
          <w:p w:rsidR="00DF7A2B" w:rsidRPr="00622CF2" w:rsidRDefault="00DD3366" w:rsidP="0057470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DF7A2B" w:rsidRPr="00622CF2" w:rsidRDefault="00DD3366" w:rsidP="0057470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hideMark/>
          </w:tcPr>
          <w:p w:rsidR="00DF7A2B" w:rsidRPr="00622CF2" w:rsidRDefault="00DD3366" w:rsidP="0057470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>Konstanty Radziwiłł</w:t>
            </w:r>
          </w:p>
          <w:p w:rsidR="00DF7A2B" w:rsidRPr="00622CF2" w:rsidRDefault="00DD3366" w:rsidP="0057470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 xml:space="preserve">Wojewoda Mazowiecki </w:t>
            </w:r>
          </w:p>
          <w:p w:rsidR="00DF7A2B" w:rsidRPr="00622CF2" w:rsidRDefault="00DD3366" w:rsidP="0057470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622CF2">
              <w:rPr>
                <w:b w:val="0"/>
                <w:i/>
                <w:sz w:val="24"/>
              </w:rPr>
              <w:t>/podpisano elektronicznie/</w:t>
            </w:r>
          </w:p>
        </w:tc>
      </w:tr>
    </w:tbl>
    <w:p w:rsidR="00091686" w:rsidRDefault="00DD3366"/>
    <w:sectPr w:rsidR="00091686" w:rsidSect="005434C0"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366" w:rsidRDefault="00DD3366">
      <w:pPr>
        <w:spacing w:after="0" w:line="240" w:lineRule="auto"/>
      </w:pPr>
      <w:r>
        <w:separator/>
      </w:r>
    </w:p>
  </w:endnote>
  <w:endnote w:type="continuationSeparator" w:id="0">
    <w:p w:rsidR="00DD3366" w:rsidRDefault="00DD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469" w:rsidRDefault="00DD336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74469" w:rsidRDefault="00DD33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366" w:rsidRDefault="00DD3366">
      <w:pPr>
        <w:spacing w:after="0" w:line="240" w:lineRule="auto"/>
      </w:pPr>
      <w:r>
        <w:separator/>
      </w:r>
    </w:p>
  </w:footnote>
  <w:footnote w:type="continuationSeparator" w:id="0">
    <w:p w:rsidR="00DD3366" w:rsidRDefault="00DD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EE"/>
    <w:rsid w:val="00163389"/>
    <w:rsid w:val="00D154EE"/>
    <w:rsid w:val="00D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EFB0E-22DC-4D4C-80ED-07B95545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7A2B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7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A2B"/>
    <w:rPr>
      <w:rFonts w:ascii="Times New Roman" w:eastAsia="Calibri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DF7A2B"/>
    <w:pPr>
      <w:suppressAutoHyphens/>
      <w:spacing w:after="0" w:line="36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F7A2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4">
    <w:name w:val="Tekst treści (4)_"/>
    <w:link w:val="Teksttreci40"/>
    <w:locked/>
    <w:rsid w:val="00DF7A2B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F7A2B"/>
    <w:pPr>
      <w:widowControl w:val="0"/>
      <w:shd w:val="clear" w:color="auto" w:fill="FFFFFF"/>
      <w:spacing w:after="0"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</w:rPr>
  </w:style>
  <w:style w:type="paragraph" w:customStyle="1" w:styleId="divpoint">
    <w:name w:val="div.point"/>
    <w:uiPriority w:val="99"/>
    <w:rsid w:val="00F11273"/>
    <w:pPr>
      <w:widowControl w:val="0"/>
      <w:autoSpaceDE w:val="0"/>
      <w:autoSpaceDN w:val="0"/>
      <w:adjustRightInd w:val="0"/>
      <w:spacing w:line="40" w:lineRule="atLeast"/>
      <w:ind w:firstLine="0"/>
      <w:jc w:val="lef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dcterms:created xsi:type="dcterms:W3CDTF">2021-02-19T13:46:00Z</dcterms:created>
  <dcterms:modified xsi:type="dcterms:W3CDTF">2021-02-19T13:46:00Z</dcterms:modified>
</cp:coreProperties>
</file>