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2480" w:line="240" w:lineRule="auto"/>
        <w:ind w:left="0" w:right="0" w:firstLine="0"/>
        <w:jc w:val="right"/>
      </w:pPr>
      <w:r>
        <w:rPr>
          <w:rStyle w:val="CharStyle3"/>
        </w:rPr>
        <w:t xml:space="preserve">Poznań, </w:t>
      </w:r>
      <w:r>
        <w:rPr>
          <w:rStyle w:val="CharStyle3"/>
          <w:i/>
          <w:iCs/>
        </w:rPr>
        <w:t>zgodnie z datą w podpisie</w:t>
      </w:r>
    </w:p>
    <w:p>
      <w:pPr>
        <w:pStyle w:val="Style2"/>
        <w:keepNext w:val="0"/>
        <w:keepLines w:val="0"/>
        <w:widowControl w:val="0"/>
        <w:shd w:val="clear" w:color="auto" w:fill="auto"/>
        <w:bidi w:val="0"/>
        <w:spacing w:before="0" w:after="0"/>
        <w:ind w:left="5120" w:right="0" w:firstLine="0"/>
        <w:jc w:val="left"/>
      </w:pPr>
      <w:r>
        <w:rPr>
          <w:rStyle w:val="CharStyle3"/>
          <w:b/>
          <w:bCs/>
        </w:rPr>
        <w:t>Pani</w:t>
      </w:r>
    </w:p>
    <w:p>
      <w:pPr>
        <w:pStyle w:val="Style2"/>
        <w:keepNext w:val="0"/>
        <w:keepLines w:val="0"/>
        <w:widowControl w:val="0"/>
        <w:shd w:val="clear" w:color="auto" w:fill="auto"/>
        <w:bidi w:val="0"/>
        <w:spacing w:before="0" w:after="420"/>
        <w:ind w:left="5120" w:right="0" w:firstLine="0"/>
        <w:jc w:val="left"/>
      </w:pPr>
      <w:r>
        <w:rPr>
          <w:rStyle w:val="CharStyle3"/>
          <w:b/>
          <w:bCs/>
        </w:rPr>
        <w:t>Paulina Hennig-Kloska Minister Klimatu i Środowiska</w:t>
      </w:r>
    </w:p>
    <w:p>
      <w:pPr>
        <w:pStyle w:val="Style2"/>
        <w:keepNext w:val="0"/>
        <w:keepLines w:val="0"/>
        <w:widowControl w:val="0"/>
        <w:shd w:val="clear" w:color="auto" w:fill="auto"/>
        <w:bidi w:val="0"/>
        <w:spacing w:before="0" w:after="420"/>
        <w:ind w:left="0" w:right="0" w:firstLine="0"/>
        <w:jc w:val="left"/>
      </w:pPr>
      <w:r>
        <w:rPr>
          <w:rStyle w:val="CharStyle3"/>
        </w:rPr>
        <w:t>Szanowna Pani Minister,</w:t>
      </w:r>
    </w:p>
    <w:p>
      <w:pPr>
        <w:pStyle w:val="Style2"/>
        <w:keepNext w:val="0"/>
        <w:keepLines w:val="0"/>
        <w:widowControl w:val="0"/>
        <w:shd w:val="clear" w:color="auto" w:fill="auto"/>
        <w:bidi w:val="0"/>
        <w:spacing w:before="0" w:after="0"/>
        <w:ind w:left="0" w:right="0" w:firstLine="0"/>
        <w:jc w:val="left"/>
      </w:pPr>
      <w:r>
        <w:rPr>
          <w:rStyle w:val="CharStyle3"/>
        </w:rPr>
        <w:t xml:space="preserve">mając na uwadze stanowisko sądów administracyjnych dotyczące interpretacji przepisu kompetencyjnego art. 378 ust. 2a pkt 1 w zw. z art. 3 pkt 48 ustawy z dnia 27 kwietnia 2001 r. – Prawo ochrony środowiska (Dz. U. z 2025 r. poz. 647 ze zm. – </w:t>
      </w:r>
      <w:r>
        <w:rPr>
          <w:rStyle w:val="CharStyle3"/>
          <w:i/>
          <w:iCs/>
        </w:rPr>
        <w:t>dalej jako ustawa Poś</w:t>
      </w:r>
      <w:r>
        <w:rPr>
          <w:rStyle w:val="CharStyle3"/>
        </w:rPr>
        <w:t>), zwracam uwagę na potrzebę dokonania nowelizacji ww. regulacji w stosunku do eksploatacji przedsięwzięć liniowych, w szczególności linii kolejowych oraz dróg.</w:t>
      </w:r>
    </w:p>
    <w:p>
      <w:pPr>
        <w:pStyle w:val="Style2"/>
        <w:keepNext w:val="0"/>
        <w:keepLines w:val="0"/>
        <w:widowControl w:val="0"/>
        <w:shd w:val="clear" w:color="auto" w:fill="auto"/>
        <w:bidi w:val="0"/>
        <w:spacing w:before="0" w:after="0"/>
        <w:ind w:left="0" w:right="0" w:firstLine="0"/>
        <w:jc w:val="left"/>
      </w:pPr>
      <w:r>
        <w:rPr>
          <w:rStyle w:val="CharStyle3"/>
        </w:rPr>
        <w:t>Wyrokiem z dnia 21 kwietnia 2026 r. sygn. akt III OSK 1731/25 Naczelny Sąd Administracyjny oddalił skargę kasacyjną Marszałka Województwa Wielkopolskiego (</w:t>
      </w:r>
      <w:r>
        <w:rPr>
          <w:rStyle w:val="CharStyle3"/>
          <w:i/>
          <w:iCs/>
        </w:rPr>
        <w:t>dalej także jako Marszałek</w:t>
      </w:r>
      <w:r>
        <w:rPr>
          <w:rStyle w:val="CharStyle3"/>
        </w:rPr>
        <w:t>) od wyroku Wojewódzkiego Sądu Administracyjnego w Poznaniu z dnia 18 czerwca 2025 r. sygn. akt IV SAB/Po 112/25 w sprawie ze skargi PKP Polskie Linie Kolejowe S.A. z siedzibą w Warszawie Zakład Linii Kolejowych w Poznaniu (</w:t>
      </w:r>
      <w:r>
        <w:rPr>
          <w:rStyle w:val="CharStyle3"/>
          <w:i/>
          <w:iCs/>
        </w:rPr>
        <w:t>dalej jako Spółka lub Prowadzący instalację</w:t>
      </w:r>
      <w:r>
        <w:rPr>
          <w:rStyle w:val="CharStyle3"/>
        </w:rPr>
        <w:t>) na bezczynność Marszałka w przedmiocie udzielenia pozwolenia na wytwarzanie odpadów w związku z eksploatacją linii kolejowych zarządzanych przez ww. Zakład. Wniosek o wydanie pozwolenia został pozostawiony bez rozpoznania, gdyż Spółka nie zweryfikowała jego zakresu poprzez wyłączenie linii kolejowych niebędących przedsięwzięciami mogącymi zawsze znacząco oddziaływać na środowisko.</w:t>
      </w:r>
    </w:p>
    <w:p>
      <w:pPr>
        <w:pStyle w:val="Style2"/>
        <w:keepNext w:val="0"/>
        <w:keepLines w:val="0"/>
        <w:widowControl w:val="0"/>
        <w:shd w:val="clear" w:color="auto" w:fill="auto"/>
        <w:bidi w:val="0"/>
        <w:spacing w:before="0" w:after="0"/>
        <w:ind w:left="0" w:right="0" w:firstLine="0"/>
        <w:jc w:val="left"/>
      </w:pPr>
      <w:r>
        <w:rPr>
          <w:rStyle w:val="CharStyle3"/>
        </w:rPr>
        <w:t>Zdaniem Prowadzącego instalację Marszałek Województwa Wielkopolskiego powinien rozpoznać wniosek w całości, albowiem Zakład Linii Kolejowych w Poznaniu zarządza również liniami kolejowymi wchodzącymi w skład infrastruktury transportu kolejowego transeuropejskiej sieci transportowej (tzw. TEN-T), a więc eksploatuje instalacje kwalifikowane jako przedsięwzięcie, o którym mowa w § 2 ust. 1 pkt 47 rozporządzenia Rady Ministrów z dnia 10 września 2019 r. w sprawie przedsięwzięć mogących znacząco oddziaływać na środowisko (Dz. U. poz. 1839 ze zm.). W konsekwencji, w opinii Spółki, na gruncie rozpatrywanej sprawy zachodzi sytuacja, w której inne linie kolejowe położone są na terenie zakładu w rozumieniu art. 3 pkt 48 ustawy Poś, gdzie jest eksploatowana instalacja, która jest kwalifikowana jako przedsięwzięcie mogące zawsze znacząco oddziaływać na środowisko w rozumieniu ustawy z dnia 3 października 2008 r. o udostępnianiu informacji o środowisku i jego ochronie, udziale społeczeństwa w ochronie środowiska oraz o ocenach oddziaływania na środowisko (Dz. U. poz. 670). W konsekwencji, stosownie do art. 378 ust. 2a pkt 1 ustawy Poś, Marszałek jest organem właściwym do wydania pozwolenia na wytwarzanie odpadów dla wszystkich linii kolejowych (instalacji) zarządzanych przez Zakład Linii Kolejowych w Poznaniu. Sądy obu instancji podzieliły interpretację Prowadzącego instalację, wskazując m.in., iż jest ono zbieżne ze stanowiskiem wyrażonym w orzecznictwie Naczelnego Sądu Administracyjnego dotyczącym przepisów ustawy Poś regulujących właściwość organów ochrony środowiska (</w:t>
      </w:r>
      <w:r>
        <w:rPr>
          <w:rStyle w:val="CharStyle3"/>
          <w:i/>
          <w:iCs/>
        </w:rPr>
        <w:t>np. w postanowieniach z: 28 maja 2024 r. sygn. akt III OW 155/23, 24 kwietnia 2025 r. sygn. akt III OW 9/25 lub 28 lutego 2025 r. sygn. akt III OW 90/24</w:t>
      </w:r>
      <w:r>
        <w:rPr>
          <w:rStyle w:val="CharStyle3"/>
        </w:rPr>
        <w:t>).</w:t>
      </w:r>
    </w:p>
    <w:p>
      <w:pPr>
        <w:pStyle w:val="Style2"/>
        <w:keepNext w:val="0"/>
        <w:keepLines w:val="0"/>
        <w:widowControl w:val="0"/>
        <w:shd w:val="clear" w:color="auto" w:fill="auto"/>
        <w:bidi w:val="0"/>
        <w:spacing w:before="0" w:after="0"/>
        <w:ind w:left="0" w:right="0" w:firstLine="0"/>
        <w:jc w:val="left"/>
      </w:pPr>
      <w:r>
        <w:rPr>
          <w:rStyle w:val="CharStyle3"/>
        </w:rPr>
        <w:t>Zdaniem Marszałka Województwa Wielkopolskiego taka wykładnia opiera się na niewłaściwym rozumieniu pojęcia „zakładu”, o którym mowa w art. 3 pkt 48 ustawy Poś. Według tego przepisu zakładem jest jedna lub kilka instalacji wraz z terenem, do którego prowadzący instalacje posiada tytuł prawny, oraz znajdującymi się na nim urządzeniami. Zarówno Prowadzący instalację, jak i Sądy zaprezentowały wykładnię zakładu sensu largo – w szerokim znaczeniu – jako teren stanowiący wszystkie nieruchomości, na których zlokalizowane są linie kolejowe zarządzane przez Zakład Linii Kolejowych w Poznaniu.</w:t>
      </w:r>
    </w:p>
    <w:p>
      <w:pPr>
        <w:pStyle w:val="Style2"/>
        <w:keepNext w:val="0"/>
        <w:keepLines w:val="0"/>
        <w:widowControl w:val="0"/>
        <w:shd w:val="clear" w:color="auto" w:fill="auto"/>
        <w:bidi w:val="0"/>
        <w:spacing w:before="0" w:after="0"/>
        <w:ind w:left="0" w:right="0" w:firstLine="0"/>
        <w:jc w:val="left"/>
      </w:pPr>
      <w:r>
        <w:rPr>
          <w:rStyle w:val="CharStyle3"/>
        </w:rPr>
        <w:t>Tymczasem omawiane pojęcie powinno być interpretowane sensu stricto, tzn. każda linia kolejowa wraz z terenem, przez który przebiega stanowi odrębny zakład. Z tego względu przepis kompetencyjny art. 378 ust. 2a pkt 1 ustawy Poś będzie miał zastosowanie wyłącznie w sytuacji, w której na tych samych nieruchomościach zlokalizowane są różne linie kolejowe i co najmniej jedna z nich stanowi przedsięwzięcie mogące zawsze znacząco oddziaływać na środowisko. Natomiast w przypadku linii kolejowych położonych na innych nieruchomościach, często w znacznej odległości od siebie, każdą z nich należy traktować jako odrębny zakład. Okoliczność, iż wszystkie linie zarządzane są przez ten sam podmiot nie powinna przesądzać o istnieniu jednego zakładu w rozumieniu ustawy Poś. W przeciwnym wypadku należałoby uznać, że cała sieć kolejowa na terenie Polski, która jest przecież zarządzania przez jeden podmiot, tj. PKP Polskie Linie Kolejowe S.A., przy pomocy zakładów regionalnych, stanowi jeden zakład. Taka wykładnia generowałaby wątpliwości nie tylko w zakresie ustalenia właściwości rzeczowej organu, ale również właściwości miejscowej.</w:t>
      </w:r>
    </w:p>
    <w:p>
      <w:pPr>
        <w:pStyle w:val="Style2"/>
        <w:keepNext w:val="0"/>
        <w:keepLines w:val="0"/>
        <w:widowControl w:val="0"/>
        <w:shd w:val="clear" w:color="auto" w:fill="auto"/>
        <w:bidi w:val="0"/>
        <w:spacing w:before="0" w:after="0"/>
        <w:ind w:left="0" w:right="0" w:firstLine="0"/>
        <w:jc w:val="left"/>
      </w:pPr>
      <w:r>
        <w:rPr>
          <w:rStyle w:val="CharStyle3"/>
        </w:rPr>
        <w:t>Podobne zagadnienia problemowe i wnioski dotyczą kwestii sieci drogowej będącej w gestii Generalnej Dyrekcji Dróg Krajowych i Autostrad.</w:t>
      </w:r>
    </w:p>
    <w:p>
      <w:pPr>
        <w:pStyle w:val="Style2"/>
        <w:keepNext w:val="0"/>
        <w:keepLines w:val="0"/>
        <w:widowControl w:val="0"/>
        <w:shd w:val="clear" w:color="auto" w:fill="auto"/>
        <w:bidi w:val="0"/>
        <w:spacing w:before="0" w:after="0"/>
        <w:ind w:left="0" w:right="0" w:firstLine="0"/>
        <w:jc w:val="left"/>
      </w:pPr>
      <w:r>
        <w:rPr>
          <w:rStyle w:val="CharStyle3"/>
        </w:rPr>
        <w:t>Wobec powyższego, w moim przekonaniu, niezbędne jest dokonanie nowelizacji omawianych przepisów ustawy Poś, poprzez zmianę treści art. 378 ust. 2a pkt 1 albo doprecyzowanie definicji z art. 3 pkt 48 – wskazanie, iż w przypadku przedsięwzięć liniowych każde z nich stanowi odrębny zakład. Alternatywnym rozwiązaniem byłoby wprowadzenie do ustawy przepisu kompetencyjnego, zgodnie z którym tego typu instalacje podlegałyby właściwości jednego organu centralnego.</w:t>
      </w:r>
    </w:p>
    <w:p>
      <w:pPr>
        <w:pStyle w:val="Style2"/>
        <w:keepNext w:val="0"/>
        <w:keepLines w:val="0"/>
        <w:widowControl w:val="0"/>
        <w:shd w:val="clear" w:color="auto" w:fill="auto"/>
        <w:bidi w:val="0"/>
        <w:spacing w:before="0" w:after="0"/>
        <w:ind w:left="0" w:right="0" w:firstLine="0"/>
        <w:jc w:val="left"/>
      </w:pPr>
      <w:r>
        <w:rPr>
          <w:rStyle w:val="CharStyle3"/>
        </w:rPr>
        <w:t>W tym miejscu pragnę zwrócić uwagę, że wskutek stanowiska sądów administracyjnych na marszałków województw cedowane są kolejne zadania dotychczas realizowane przez starostów. Uwzględniając zmiany legislacyjne podejmowane w ciągu ostatnich kilku lat, zwłaszcza w obszarze gospodarki odpadami, zjawisko to budzi uzasadniony niepokój w kontekście niewystarczających zasobów kadrowych urzędów marszałkowskich. Wraz z nakładaniem na samorządy województw nowych kompetencji (zadań zleconych z zakresu administracji rządowej) nie są bowiem zabezpieczane w budżecie państwa stosowne środki na ich realizację.</w:t>
      </w:r>
    </w:p>
    <w:p>
      <w:pPr>
        <w:pStyle w:val="Style2"/>
        <w:keepNext w:val="0"/>
        <w:keepLines w:val="0"/>
        <w:widowControl w:val="0"/>
        <w:shd w:val="clear" w:color="auto" w:fill="auto"/>
        <w:bidi w:val="0"/>
        <w:spacing w:before="0" w:after="0"/>
        <w:ind w:left="0" w:right="0" w:firstLine="0"/>
        <w:jc w:val="left"/>
      </w:pPr>
      <w:r>
        <w:rPr>
          <w:rStyle w:val="CharStyle3"/>
        </w:rPr>
        <w:t>W konsekwencji zadania te nie mogą być wykonywane w sposób optymalny, przede wszystkim z zachowaniem ustawowych terminów.</w:t>
      </w:r>
    </w:p>
    <w:p>
      <w:pPr>
        <w:pStyle w:val="Style2"/>
        <w:keepNext w:val="0"/>
        <w:keepLines w:val="0"/>
        <w:widowControl w:val="0"/>
        <w:shd w:val="clear" w:color="auto" w:fill="auto"/>
        <w:bidi w:val="0"/>
        <w:spacing w:before="0" w:after="420"/>
        <w:ind w:left="0" w:right="0" w:firstLine="0"/>
        <w:jc w:val="left"/>
      </w:pPr>
      <w:r>
        <w:rPr>
          <w:rStyle w:val="CharStyle3"/>
        </w:rPr>
        <w:t>Brak inicjatywy ustawodawczej w omawianej tematyce niewątpliwie nie przyczyni się do poprawy sytuacji, a jednocześnie nie sposób spodziewać się, iż nastąpi zmiana sądowej wykładni przepisów kompetencyjnych.</w:t>
      </w:r>
    </w:p>
    <w:p>
      <w:pPr>
        <w:pStyle w:val="Style2"/>
        <w:keepNext w:val="0"/>
        <w:keepLines w:val="0"/>
        <w:widowControl w:val="0"/>
        <w:shd w:val="clear" w:color="auto" w:fill="auto"/>
        <w:bidi w:val="0"/>
        <w:spacing w:before="0" w:after="420"/>
        <w:ind w:left="0" w:right="0" w:firstLine="0"/>
        <w:jc w:val="left"/>
      </w:pPr>
      <w:r>
        <w:rPr>
          <w:rStyle w:val="CharStyle3"/>
        </w:rPr>
        <w:t>Wobec ww. okoliczności, uprzejmie proszę Panią Minister o przeanalizowanie zasygnalizowanego problemu i rozważenie możliwości zainicjowania procedury legislacyjnej, celem zmiany przepisów ustawy Poś.</w:t>
      </w:r>
    </w:p>
    <w:p>
      <w:pPr>
        <w:pStyle w:val="Style2"/>
        <w:keepNext w:val="0"/>
        <w:keepLines w:val="0"/>
        <w:widowControl w:val="0"/>
        <w:shd w:val="clear" w:color="auto" w:fill="auto"/>
        <w:bidi w:val="0"/>
        <w:spacing w:before="0" w:after="5840" w:line="240" w:lineRule="auto"/>
        <w:ind w:left="0" w:right="0" w:firstLine="0"/>
        <w:jc w:val="center"/>
      </w:pPr>
      <w:r>
        <w:rPr>
          <w:rStyle w:val="CharStyle3"/>
        </w:rPr>
        <w:t>Z poważaniem</w:t>
      </w:r>
    </w:p>
    <w:p>
      <w:pPr>
        <w:pStyle w:val="Style2"/>
        <w:keepNext w:val="0"/>
        <w:keepLines w:val="0"/>
        <w:widowControl w:val="0"/>
        <w:shd w:val="clear" w:color="auto" w:fill="auto"/>
        <w:bidi w:val="0"/>
        <w:spacing w:before="0" w:after="40" w:line="240" w:lineRule="auto"/>
        <w:ind w:left="0" w:right="0" w:firstLine="0"/>
        <w:jc w:val="left"/>
        <w:rPr>
          <w:sz w:val="22"/>
          <w:szCs w:val="22"/>
        </w:rPr>
      </w:pPr>
      <w:r>
        <w:rPr>
          <w:rStyle w:val="CharStyle3"/>
          <w:sz w:val="22"/>
          <w:szCs w:val="22"/>
        </w:rPr>
        <w:t>Otrzymują:</w:t>
      </w:r>
    </w:p>
    <w:p>
      <w:pPr>
        <w:pStyle w:val="Style2"/>
        <w:keepNext w:val="0"/>
        <w:keepLines w:val="0"/>
        <w:widowControl w:val="0"/>
        <w:numPr>
          <w:ilvl w:val="0"/>
          <w:numId w:val="1"/>
        </w:numPr>
        <w:shd w:val="clear" w:color="auto" w:fill="auto"/>
        <w:tabs>
          <w:tab w:pos="726" w:val="left"/>
        </w:tabs>
        <w:bidi w:val="0"/>
        <w:spacing w:before="0" w:after="40" w:line="240" w:lineRule="auto"/>
        <w:ind w:left="0" w:right="0" w:firstLine="380"/>
        <w:jc w:val="left"/>
        <w:rPr>
          <w:sz w:val="22"/>
          <w:szCs w:val="22"/>
        </w:rPr>
      </w:pPr>
      <w:r>
        <w:rPr>
          <w:rStyle w:val="CharStyle3"/>
          <w:sz w:val="22"/>
          <w:szCs w:val="22"/>
        </w:rPr>
        <w:t>Adresat (</w:t>
      </w:r>
      <w:r>
        <w:rPr>
          <w:rStyle w:val="CharStyle3"/>
          <w:i/>
          <w:iCs/>
          <w:sz w:val="22"/>
          <w:szCs w:val="22"/>
        </w:rPr>
        <w:t>e-Doręczenia</w:t>
      </w:r>
      <w:r>
        <w:rPr>
          <w:rStyle w:val="CharStyle3"/>
          <w:sz w:val="22"/>
          <w:szCs w:val="22"/>
        </w:rPr>
        <w:t>)</w:t>
      </w:r>
    </w:p>
    <w:p>
      <w:pPr>
        <w:pStyle w:val="Style2"/>
        <w:keepNext w:val="0"/>
        <w:keepLines w:val="0"/>
        <w:widowControl w:val="0"/>
        <w:numPr>
          <w:ilvl w:val="0"/>
          <w:numId w:val="1"/>
        </w:numPr>
        <w:shd w:val="clear" w:color="auto" w:fill="auto"/>
        <w:tabs>
          <w:tab w:pos="726" w:val="left"/>
        </w:tabs>
        <w:bidi w:val="0"/>
        <w:spacing w:before="0" w:after="340" w:line="240" w:lineRule="auto"/>
        <w:ind w:left="0" w:right="0" w:firstLine="380"/>
        <w:jc w:val="left"/>
        <w:rPr>
          <w:sz w:val="22"/>
          <w:szCs w:val="22"/>
        </w:rPr>
      </w:pPr>
      <w:r>
        <w:rPr>
          <w:rStyle w:val="CharStyle3"/>
          <w:sz w:val="22"/>
          <w:szCs w:val="22"/>
        </w:rPr>
        <w:t>Aa</w:t>
      </w:r>
    </w:p>
    <w:p>
      <w:pPr>
        <w:pStyle w:val="Style2"/>
        <w:keepNext w:val="0"/>
        <w:keepLines w:val="0"/>
        <w:widowControl w:val="0"/>
        <w:shd w:val="clear" w:color="auto" w:fill="auto"/>
        <w:bidi w:val="0"/>
        <w:spacing w:before="0" w:after="40" w:line="240" w:lineRule="auto"/>
        <w:ind w:left="0" w:right="0" w:firstLine="0"/>
        <w:jc w:val="left"/>
        <w:rPr>
          <w:sz w:val="22"/>
          <w:szCs w:val="22"/>
        </w:rPr>
      </w:pPr>
      <w:r>
        <w:rPr>
          <w:rStyle w:val="CharStyle3"/>
          <w:sz w:val="22"/>
          <w:szCs w:val="22"/>
        </w:rPr>
        <w:t>Do wiadomości</w:t>
      </w:r>
    </w:p>
    <w:p>
      <w:pPr>
        <w:pStyle w:val="Style2"/>
        <w:keepNext w:val="0"/>
        <w:keepLines w:val="0"/>
        <w:widowControl w:val="0"/>
        <w:shd w:val="clear" w:color="auto" w:fill="auto"/>
        <w:bidi w:val="0"/>
        <w:spacing w:before="0" w:after="380" w:line="240" w:lineRule="auto"/>
        <w:ind w:left="0" w:right="0" w:firstLine="0"/>
        <w:jc w:val="left"/>
        <w:rPr>
          <w:sz w:val="22"/>
          <w:szCs w:val="22"/>
        </w:rPr>
      </w:pPr>
      <w:r>
        <w:rPr>
          <w:rStyle w:val="CharStyle3"/>
          <w:sz w:val="22"/>
          <w:szCs w:val="22"/>
        </w:rPr>
        <w:t>- Generalny Dyrektor Ochrony Środowiska (</w:t>
      </w:r>
      <w:r>
        <w:rPr>
          <w:rStyle w:val="CharStyle3"/>
          <w:i/>
          <w:iCs/>
          <w:sz w:val="22"/>
          <w:szCs w:val="22"/>
        </w:rPr>
        <w:t>e-Doręczenia</w:t>
      </w:r>
      <w:r>
        <w:rPr>
          <w:rStyle w:val="CharStyle3"/>
          <w:sz w:val="22"/>
          <w:szCs w:val="22"/>
        </w:rPr>
        <w:t>)</w:t>
      </w:r>
    </w:p>
    <w:sectPr>
      <w:footnotePr>
        <w:pos w:val="pageBottom"/>
        <w:numFmt w:val="decimal"/>
        <w:numRestart w:val="continuous"/>
      </w:footnotePr>
      <w:pgSz w:w="11900" w:h="16840"/>
      <w:pgMar w:top="846" w:right="1737" w:bottom="2144" w:left="1638" w:header="418" w:footer="1716"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_"/>
    <w:basedOn w:val="DefaultParagraphFont"/>
    <w:link w:val="Style2"/>
    <w:rPr>
      <w:rFonts w:ascii="Calibri" w:eastAsia="Calibri" w:hAnsi="Calibri" w:cs="Calibri"/>
      <w:b w:val="0"/>
      <w:bCs w:val="0"/>
      <w:i w:val="0"/>
      <w:iCs w:val="0"/>
      <w:smallCaps w:val="0"/>
      <w:strike w:val="0"/>
      <w:sz w:val="24"/>
      <w:szCs w:val="24"/>
      <w:u w:val="none"/>
    </w:rPr>
  </w:style>
  <w:style w:type="paragraph" w:styleId="Style2">
    <w:name w:val="Body text"/>
    <w:basedOn w:val="Normal"/>
    <w:link w:val="CharStyle3"/>
    <w:qFormat/>
    <w:pPr>
      <w:widowControl w:val="0"/>
      <w:shd w:val="clear" w:color="auto" w:fill="auto"/>
      <w:spacing w:line="360" w:lineRule="auto"/>
    </w:pPr>
    <w:rPr>
      <w:rFonts w:ascii="Calibri" w:eastAsia="Calibri" w:hAnsi="Calibri" w:cs="Calibri"/>
      <w:b w:val="0"/>
      <w:bCs w:val="0"/>
      <w:i w:val="0"/>
      <w:iCs w:val="0"/>
      <w:smallCaps w:val="0"/>
      <w:strike w:val="0"/>
      <w:sz w:val="24"/>
      <w:szCs w:val="24"/>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
  <dc:subject/>
  <dc:creator>Ewelina Żarczyńska</dc:creator>
  <cp:keywords/>
</cp:coreProperties>
</file>