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8E" w:rsidRPr="009E491B" w:rsidRDefault="00B30DF5" w:rsidP="009B65C8">
      <w:pPr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Informacja dodatkowa </w:t>
      </w:r>
      <w:r w:rsidR="009E491B" w:rsidRPr="009E491B">
        <w:rPr>
          <w:rFonts w:ascii="Times New Roman" w:hAnsi="Times New Roman" w:cs="Times New Roman"/>
          <w:b/>
          <w:sz w:val="24"/>
          <w:szCs w:val="24"/>
          <w:u w:val="single"/>
        </w:rPr>
        <w:t>wprowadzenie do sprawozdania</w:t>
      </w:r>
    </w:p>
    <w:p w:rsidR="00B30DF5" w:rsidRPr="00D43440" w:rsidRDefault="00B30DF5" w:rsidP="009B65C8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E491B" w:rsidRDefault="009E491B" w:rsidP="009B65C8">
      <w:pPr>
        <w:spacing w:after="0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ED29E9" w:rsidRPr="00D43440" w:rsidRDefault="00ED29E9" w:rsidP="009B65C8">
      <w:pPr>
        <w:widowControl w:val="0"/>
        <w:tabs>
          <w:tab w:val="left" w:pos="133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</w:pPr>
      <w:bookmarkStart w:id="0" w:name="_GoBack"/>
      <w:bookmarkEnd w:id="0"/>
    </w:p>
    <w:p w:rsidR="00B30DF5" w:rsidRPr="00D43440" w:rsidRDefault="00B30DF5" w:rsidP="009B65C8">
      <w:pPr>
        <w:widowControl w:val="0"/>
        <w:tabs>
          <w:tab w:val="left" w:pos="133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Nazwa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jednostki</w:t>
      </w:r>
    </w:p>
    <w:p w:rsidR="00B30DF5" w:rsidRPr="00D43440" w:rsidRDefault="00B30DF5" w:rsidP="009B65C8">
      <w:pPr>
        <w:pStyle w:val="Tekstpodstawowy"/>
        <w:spacing w:before="8" w:line="247" w:lineRule="auto"/>
        <w:ind w:right="141"/>
        <w:jc w:val="both"/>
        <w:rPr>
          <w:color w:val="1C1C1A"/>
          <w:w w:val="95"/>
          <w:sz w:val="24"/>
          <w:szCs w:val="24"/>
          <w:lang w:val="pl-PL"/>
        </w:rPr>
      </w:pPr>
      <w:r w:rsidRPr="00D43440">
        <w:rPr>
          <w:color w:val="1C1C1A"/>
          <w:w w:val="95"/>
          <w:sz w:val="24"/>
          <w:szCs w:val="24"/>
          <w:lang w:val="pl-PL"/>
        </w:rPr>
        <w:t xml:space="preserve">Należy podać nazwę jednostki budżetowej </w:t>
      </w:r>
    </w:p>
    <w:p w:rsidR="00ED29E9" w:rsidRPr="00D43440" w:rsidRDefault="00ED29E9" w:rsidP="009B65C8">
      <w:pPr>
        <w:pStyle w:val="Tekstpodstawowy"/>
        <w:spacing w:before="8" w:line="247" w:lineRule="auto"/>
        <w:ind w:right="141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before="8" w:line="247" w:lineRule="auto"/>
        <w:ind w:right="141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Siedziba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jednostki</w:t>
      </w:r>
    </w:p>
    <w:p w:rsidR="00B30DF5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pozycji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należy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wskazać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miejscowość,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której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jednostka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budżetowa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prowadzi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działalność</w:t>
      </w:r>
      <w:r w:rsidRPr="00D43440">
        <w:rPr>
          <w:color w:val="1C1C1A"/>
          <w:spacing w:val="-18"/>
          <w:sz w:val="24"/>
          <w:szCs w:val="24"/>
          <w:lang w:val="pl-PL"/>
        </w:rPr>
        <w:t xml:space="preserve"> </w:t>
      </w:r>
    </w:p>
    <w:p w:rsidR="00ED29E9" w:rsidRPr="00D43440" w:rsidRDefault="00ED29E9" w:rsidP="009B65C8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Adres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jednostki</w:t>
      </w:r>
    </w:p>
    <w:p w:rsidR="00B30DF5" w:rsidRPr="00D43440" w:rsidRDefault="00B30DF5" w:rsidP="009B65C8">
      <w:pPr>
        <w:pStyle w:val="Tekstpodstawowy"/>
        <w:spacing w:before="7" w:line="247" w:lineRule="auto"/>
        <w:ind w:right="141" w:hanging="1"/>
        <w:jc w:val="both"/>
        <w:rPr>
          <w:color w:val="1C1C1A"/>
          <w:spacing w:val="-12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Należy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wpisać</w:t>
      </w:r>
      <w:r w:rsidRPr="00D43440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adres</w:t>
      </w:r>
      <w:r w:rsidRPr="00D43440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jednostki</w:t>
      </w:r>
      <w:r w:rsidRPr="00D43440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budżetowej</w:t>
      </w:r>
      <w:r w:rsidRPr="00D43440">
        <w:rPr>
          <w:color w:val="1C1C1A"/>
          <w:spacing w:val="-12"/>
          <w:sz w:val="24"/>
          <w:szCs w:val="24"/>
          <w:lang w:val="pl-PL"/>
        </w:rPr>
        <w:t xml:space="preserve"> </w:t>
      </w:r>
    </w:p>
    <w:p w:rsidR="00ED29E9" w:rsidRPr="00D43440" w:rsidRDefault="00ED29E9" w:rsidP="009B65C8">
      <w:pPr>
        <w:pStyle w:val="Tekstpodstawowy"/>
        <w:spacing w:before="7" w:line="247" w:lineRule="auto"/>
        <w:ind w:right="141" w:hanging="1"/>
        <w:jc w:val="both"/>
        <w:rPr>
          <w:b/>
          <w:color w:val="DD1E2D"/>
          <w:spacing w:val="-4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before="7" w:line="247" w:lineRule="auto"/>
        <w:ind w:right="141" w:hanging="1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Podstawowy </w:t>
      </w:r>
      <w:r w:rsidRPr="00D43440">
        <w:rPr>
          <w:b/>
          <w:color w:val="DD1E2D"/>
          <w:sz w:val="24"/>
          <w:szCs w:val="24"/>
          <w:lang w:val="pl-PL"/>
        </w:rPr>
        <w:t>przedmiot działalności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jednostki</w:t>
      </w:r>
    </w:p>
    <w:p w:rsidR="00B30DF5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color w:val="1C1C1A"/>
          <w:spacing w:val="-26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pozycji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należy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odnieść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się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odpowiednio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do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statutu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danej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jednostki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budżetowej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</w:p>
    <w:p w:rsidR="00ED29E9" w:rsidRPr="00D43440" w:rsidRDefault="00ED29E9" w:rsidP="009B65C8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Wskazanie okresu objętego</w:t>
      </w:r>
      <w:r w:rsidRPr="00D43440">
        <w:rPr>
          <w:rFonts w:ascii="Times New Roman" w:hAnsi="Times New Roman" w:cs="Times New Roman"/>
          <w:b/>
          <w:color w:val="DD1E2D"/>
          <w:spacing w:val="-16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sprawozdaniem</w:t>
      </w:r>
    </w:p>
    <w:p w:rsidR="00B30DF5" w:rsidRPr="00D43440" w:rsidRDefault="00B30DF5" w:rsidP="009B65C8">
      <w:pPr>
        <w:pStyle w:val="Tekstpodstawowy"/>
        <w:spacing w:before="99"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w w:val="95"/>
          <w:sz w:val="24"/>
          <w:szCs w:val="24"/>
          <w:lang w:val="pl-PL"/>
        </w:rPr>
        <w:t>Należy</w:t>
      </w:r>
      <w:r w:rsidRPr="00D43440">
        <w:rPr>
          <w:color w:val="1C1C1A"/>
          <w:spacing w:val="-13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podać</w:t>
      </w:r>
      <w:r w:rsidRPr="00D43440">
        <w:rPr>
          <w:color w:val="1C1C1A"/>
          <w:spacing w:val="-13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rok</w:t>
      </w:r>
      <w:r w:rsidRPr="00D43440">
        <w:rPr>
          <w:color w:val="1C1C1A"/>
          <w:spacing w:val="-13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obrotowy</w:t>
      </w:r>
      <w:r w:rsidRPr="00D43440">
        <w:rPr>
          <w:color w:val="1C1C1A"/>
          <w:spacing w:val="-13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np.</w:t>
      </w:r>
      <w:r w:rsidRPr="00D43440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za</w:t>
      </w:r>
      <w:r w:rsidRPr="00D43440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rok</w:t>
      </w:r>
      <w:r w:rsidRPr="00D43440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7"/>
          <w:sz w:val="24"/>
          <w:szCs w:val="24"/>
          <w:lang w:val="pl-PL"/>
        </w:rPr>
        <w:t>2018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r. </w:t>
      </w:r>
      <w:r w:rsidRPr="00D43440">
        <w:rPr>
          <w:color w:val="1C1C1A"/>
          <w:sz w:val="24"/>
          <w:szCs w:val="24"/>
          <w:lang w:val="pl-PL"/>
        </w:rPr>
        <w:t>(od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8"/>
          <w:sz w:val="24"/>
          <w:szCs w:val="24"/>
          <w:lang w:val="pl-PL"/>
        </w:rPr>
        <w:t>01.01.2018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6"/>
          <w:sz w:val="24"/>
          <w:szCs w:val="24"/>
          <w:lang w:val="pl-PL"/>
        </w:rPr>
        <w:t>r.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do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8"/>
          <w:sz w:val="24"/>
          <w:szCs w:val="24"/>
          <w:lang w:val="pl-PL"/>
        </w:rPr>
        <w:t>31.12.2018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r.).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</w:p>
    <w:p w:rsidR="00ED29E9" w:rsidRPr="00D43440" w:rsidRDefault="00ED29E9" w:rsidP="009B65C8">
      <w:pPr>
        <w:widowControl w:val="0"/>
        <w:tabs>
          <w:tab w:val="left" w:pos="857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857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Wskazanie,</w:t>
      </w:r>
      <w:r w:rsidRPr="00D43440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że</w:t>
      </w:r>
      <w:r w:rsidRPr="00D43440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sprawozdanie</w:t>
      </w:r>
      <w:r w:rsidRPr="00D43440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finansowe</w:t>
      </w:r>
      <w:r w:rsidRPr="00D43440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zawiera</w:t>
      </w:r>
      <w:r w:rsidRPr="00D43440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dane</w:t>
      </w:r>
      <w:r w:rsidRPr="00D43440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łączne</w:t>
      </w:r>
    </w:p>
    <w:p w:rsidR="00B30DF5" w:rsidRPr="00D43440" w:rsidRDefault="00B30DF5" w:rsidP="009B65C8">
      <w:pPr>
        <w:pStyle w:val="Tekstpodstawowy"/>
        <w:ind w:right="141"/>
        <w:jc w:val="both"/>
        <w:rPr>
          <w:sz w:val="24"/>
          <w:szCs w:val="24"/>
          <w:lang w:val="pl-PL"/>
        </w:rPr>
      </w:pPr>
      <w:r w:rsidRPr="00D43440">
        <w:rPr>
          <w:sz w:val="24"/>
          <w:szCs w:val="24"/>
          <w:lang w:val="pl-PL"/>
        </w:rPr>
        <w:t>Nie dotyczy</w:t>
      </w:r>
    </w:p>
    <w:p w:rsidR="00ED29E9" w:rsidRPr="00D43440" w:rsidRDefault="00ED29E9" w:rsidP="009B65C8">
      <w:pPr>
        <w:pStyle w:val="Tekstpodstawowy"/>
        <w:ind w:right="141"/>
        <w:jc w:val="both"/>
        <w:rPr>
          <w:b/>
          <w:color w:val="DD1E2D"/>
          <w:w w:val="95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ind w:right="141"/>
        <w:jc w:val="both"/>
        <w:rPr>
          <w:sz w:val="24"/>
          <w:szCs w:val="24"/>
          <w:lang w:val="pl-PL"/>
        </w:rPr>
      </w:pPr>
      <w:r w:rsidRPr="00D43440">
        <w:rPr>
          <w:b/>
          <w:color w:val="DD1E2D"/>
          <w:w w:val="95"/>
          <w:sz w:val="24"/>
          <w:szCs w:val="24"/>
          <w:lang w:val="pl-PL"/>
        </w:rPr>
        <w:t xml:space="preserve">Omówienie przyjętych zasad (polityki)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rachunkowości, 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w tym metod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wyceny aktywów </w:t>
      </w:r>
      <w:r w:rsidRPr="00D43440">
        <w:rPr>
          <w:b/>
          <w:color w:val="DD1E2D"/>
          <w:sz w:val="24"/>
          <w:szCs w:val="24"/>
          <w:lang w:val="pl-PL"/>
        </w:rPr>
        <w:t xml:space="preserve">i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pasywów </w:t>
      </w:r>
      <w:r w:rsidRPr="00D43440">
        <w:rPr>
          <w:b/>
          <w:color w:val="DD1E2D"/>
          <w:sz w:val="24"/>
          <w:szCs w:val="24"/>
          <w:lang w:val="pl-PL"/>
        </w:rPr>
        <w:t>(także</w:t>
      </w:r>
      <w:r w:rsidRPr="00D43440">
        <w:rPr>
          <w:b/>
          <w:color w:val="DD1E2D"/>
          <w:spacing w:val="-1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amortyzacji)</w:t>
      </w:r>
    </w:p>
    <w:p w:rsidR="00B30DF5" w:rsidRPr="00D43440" w:rsidRDefault="00B30DF5" w:rsidP="009B65C8">
      <w:pPr>
        <w:pStyle w:val="Tekstpodstawowy"/>
        <w:spacing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Przyjęte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przez</w:t>
      </w:r>
      <w:r w:rsidRPr="00D43440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jednostkę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zasady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2"/>
          <w:sz w:val="24"/>
          <w:szCs w:val="24"/>
          <w:lang w:val="pl-PL"/>
        </w:rPr>
        <w:t>rachunkowości</w:t>
      </w:r>
      <w:r w:rsidRPr="00D43440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mogą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odnosić</w:t>
      </w:r>
      <w:r w:rsidRPr="00D43440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się m.in.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do: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spacing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metod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wyceny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rzeczowych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składników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majątkowych,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np.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materiałów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występujących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="00ED29E9" w:rsidRPr="00D43440">
        <w:rPr>
          <w:color w:val="1C1C1A"/>
          <w:sz w:val="24"/>
          <w:szCs w:val="24"/>
          <w:lang w:val="pl-PL"/>
        </w:rPr>
        <w:t>ra</w:t>
      </w:r>
      <w:r w:rsidRPr="00D43440">
        <w:rPr>
          <w:color w:val="1C1C1A"/>
          <w:sz w:val="24"/>
          <w:szCs w:val="24"/>
          <w:lang w:val="pl-PL"/>
        </w:rPr>
        <w:t>mach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majątku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obrotowego,</w:t>
      </w:r>
      <w:r w:rsidRPr="00D43440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których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wycenę</w:t>
      </w:r>
      <w:r w:rsidRPr="00D43440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można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prowadzić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cenach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nabycia</w:t>
      </w:r>
      <w:r w:rsidRPr="00D43440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lub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cenach zakupu albo w cenach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ewidencyjnych,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spacing w:line="251" w:lineRule="exact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pacing w:val="-4"/>
          <w:sz w:val="24"/>
          <w:szCs w:val="24"/>
          <w:lang w:val="pl-PL"/>
        </w:rPr>
        <w:t xml:space="preserve">stosowanych 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stawek </w:t>
      </w:r>
      <w:r w:rsidRPr="00D43440">
        <w:rPr>
          <w:color w:val="1C1C1A"/>
          <w:sz w:val="24"/>
          <w:szCs w:val="24"/>
          <w:lang w:val="pl-PL"/>
        </w:rPr>
        <w:t>amortyzacji/umorzenia składników majątku</w:t>
      </w:r>
      <w:r w:rsidRPr="00D43440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trwałego,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zasad dokonywania odpisów aktualizujących wartość</w:t>
      </w:r>
      <w:r w:rsidRPr="00D43440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4"/>
          <w:sz w:val="24"/>
          <w:szCs w:val="24"/>
          <w:lang w:val="pl-PL"/>
        </w:rPr>
        <w:t>aktywów,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zasad ewidencji i rozliczania</w:t>
      </w:r>
      <w:r w:rsidRPr="00D43440">
        <w:rPr>
          <w:color w:val="1C1C1A"/>
          <w:spacing w:val="-18"/>
          <w:sz w:val="24"/>
          <w:szCs w:val="24"/>
          <w:lang w:val="pl-PL"/>
        </w:rPr>
        <w:t xml:space="preserve"> </w:t>
      </w:r>
      <w:r w:rsidR="00ED29E9" w:rsidRPr="00D43440">
        <w:rPr>
          <w:color w:val="1C1C1A"/>
          <w:spacing w:val="-4"/>
          <w:sz w:val="24"/>
          <w:szCs w:val="24"/>
          <w:lang w:val="pl-PL"/>
        </w:rPr>
        <w:t>kosztów (np. koszty rodzajowe i ewentualnie zespół 5)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 xml:space="preserve">zasad ustalania rozliczeń międzyokresowych 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czynnych </w:t>
      </w:r>
      <w:r w:rsidRPr="00D43440">
        <w:rPr>
          <w:color w:val="1C1C1A"/>
          <w:sz w:val="24"/>
          <w:szCs w:val="24"/>
          <w:lang w:val="pl-PL"/>
        </w:rPr>
        <w:t>i</w:t>
      </w:r>
      <w:r w:rsidRPr="00D43440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biernych,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zasad obowiązujących w zakresie tworzenia</w:t>
      </w:r>
      <w:r w:rsidRPr="00D43440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rezerw,</w:t>
      </w:r>
      <w:r w:rsidR="00D43440" w:rsidRPr="00D43440">
        <w:rPr>
          <w:color w:val="1C1C1A"/>
          <w:sz w:val="24"/>
          <w:szCs w:val="24"/>
          <w:lang w:val="pl-PL"/>
        </w:rPr>
        <w:t xml:space="preserve"> </w:t>
      </w:r>
    </w:p>
    <w:p w:rsidR="00B30DF5" w:rsidRPr="00D43440" w:rsidRDefault="00B30DF5" w:rsidP="009B65C8">
      <w:pPr>
        <w:pStyle w:val="Akapitzlist"/>
        <w:numPr>
          <w:ilvl w:val="0"/>
          <w:numId w:val="11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w w:val="95"/>
          <w:sz w:val="24"/>
          <w:szCs w:val="24"/>
          <w:lang w:val="pl-PL"/>
        </w:rPr>
        <w:t>sposobu prowadzenia kont ksiąg pomocniczych dla poszczególnych grup rzeczowych skład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ników </w:t>
      </w:r>
      <w:r w:rsidRPr="00D43440">
        <w:rPr>
          <w:color w:val="1C1C1A"/>
          <w:sz w:val="24"/>
          <w:szCs w:val="24"/>
          <w:lang w:val="pl-PL"/>
        </w:rPr>
        <w:t>aktywów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obrotowych</w:t>
      </w:r>
      <w:r w:rsidR="00D43440" w:rsidRPr="00D43440">
        <w:rPr>
          <w:color w:val="1C1C1A"/>
          <w:sz w:val="24"/>
          <w:szCs w:val="24"/>
          <w:lang w:val="pl-PL"/>
        </w:rPr>
        <w:t xml:space="preserve"> (ewidencja ręczna / program komputerowy)</w:t>
      </w:r>
      <w:r w:rsidRPr="00D43440">
        <w:rPr>
          <w:color w:val="1C1C1A"/>
          <w:sz w:val="24"/>
          <w:szCs w:val="24"/>
          <w:lang w:val="pl-PL"/>
        </w:rPr>
        <w:t>.</w:t>
      </w:r>
    </w:p>
    <w:p w:rsidR="00ED29E9" w:rsidRPr="00D43440" w:rsidRDefault="00ED29E9" w:rsidP="009B65C8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Inne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informacje</w:t>
      </w:r>
    </w:p>
    <w:p w:rsidR="00B30DF5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pacing w:val="-4"/>
          <w:w w:val="95"/>
          <w:sz w:val="24"/>
          <w:szCs w:val="24"/>
          <w:lang w:val="pl-PL"/>
        </w:rPr>
        <w:t xml:space="preserve">Tutaj </w:t>
      </w:r>
      <w:r w:rsidRPr="00D43440">
        <w:rPr>
          <w:color w:val="1C1C1A"/>
          <w:w w:val="95"/>
          <w:sz w:val="24"/>
          <w:szCs w:val="24"/>
          <w:lang w:val="pl-PL"/>
        </w:rPr>
        <w:t xml:space="preserve">każda jednostka może umieścić inne istotne informacje, niewyszczególnione w pozycjach I.1–I.4, m.in.: informacje dotyczące </w:t>
      </w:r>
      <w:r w:rsidRPr="00D43440">
        <w:rPr>
          <w:color w:val="1C1C1A"/>
          <w:spacing w:val="-3"/>
          <w:w w:val="95"/>
          <w:sz w:val="24"/>
          <w:szCs w:val="24"/>
          <w:lang w:val="pl-PL"/>
        </w:rPr>
        <w:t xml:space="preserve">ogólnych </w:t>
      </w:r>
      <w:r w:rsidRPr="00D43440">
        <w:rPr>
          <w:color w:val="1C1C1A"/>
          <w:w w:val="95"/>
          <w:sz w:val="24"/>
          <w:szCs w:val="24"/>
          <w:lang w:val="pl-PL"/>
        </w:rPr>
        <w:t>zagadnień związanych z działalnością prowadzo</w:t>
      </w:r>
      <w:r w:rsidRPr="00D43440">
        <w:rPr>
          <w:color w:val="1C1C1A"/>
          <w:sz w:val="24"/>
          <w:szCs w:val="24"/>
          <w:lang w:val="pl-PL"/>
        </w:rPr>
        <w:t>ną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przez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daną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jednostkę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oraz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dodatkowe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informacje</w:t>
      </w:r>
      <w:r w:rsidRPr="00D43440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objaśnienia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zakresu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przyjętych</w:t>
      </w:r>
      <w:r w:rsidRPr="00D43440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zasad (polityki)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rachunkowości.</w:t>
      </w:r>
      <w:r w:rsidRPr="00D43440">
        <w:rPr>
          <w:sz w:val="24"/>
          <w:szCs w:val="24"/>
          <w:lang w:val="pl-PL"/>
        </w:rPr>
        <w:t xml:space="preserve"> </w:t>
      </w:r>
    </w:p>
    <w:p w:rsidR="00ED29E9" w:rsidRPr="00D43440" w:rsidRDefault="00ED29E9" w:rsidP="009B65C8">
      <w:pPr>
        <w:spacing w:before="1" w:after="0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spacing w:before="1"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„Dodatkowe informacje i objaśnienia”</w:t>
      </w:r>
    </w:p>
    <w:p w:rsidR="00B30DF5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color w:val="1C1C1A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części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podaje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się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informacje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służące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pełniejszemu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zrozumieniu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sprawozdania</w:t>
      </w:r>
      <w:r w:rsidRPr="00D43440">
        <w:rPr>
          <w:color w:val="1C1C1A"/>
          <w:spacing w:val="-16"/>
          <w:sz w:val="24"/>
          <w:szCs w:val="24"/>
          <w:lang w:val="pl-PL"/>
        </w:rPr>
        <w:t xml:space="preserve"> </w:t>
      </w:r>
      <w:r w:rsidR="00ED29E9" w:rsidRPr="00D43440">
        <w:rPr>
          <w:color w:val="1C1C1A"/>
          <w:spacing w:val="2"/>
          <w:sz w:val="24"/>
          <w:szCs w:val="24"/>
          <w:lang w:val="pl-PL"/>
        </w:rPr>
        <w:t>finanso</w:t>
      </w:r>
      <w:r w:rsidRPr="00D43440">
        <w:rPr>
          <w:color w:val="1C1C1A"/>
          <w:sz w:val="24"/>
          <w:szCs w:val="24"/>
          <w:lang w:val="pl-PL"/>
        </w:rPr>
        <w:t>wego.</w:t>
      </w:r>
    </w:p>
    <w:p w:rsidR="00DC144C" w:rsidRPr="00D43440" w:rsidRDefault="00B30DF5" w:rsidP="009B65C8">
      <w:pPr>
        <w:pStyle w:val="Akapitzlist"/>
        <w:tabs>
          <w:tab w:val="left" w:pos="1089"/>
        </w:tabs>
        <w:spacing w:before="106" w:line="247" w:lineRule="auto"/>
        <w:ind w:left="0" w:right="141" w:firstLine="0"/>
        <w:jc w:val="both"/>
        <w:rPr>
          <w:color w:val="1C1C1A"/>
          <w:spacing w:val="-9"/>
          <w:sz w:val="24"/>
          <w:szCs w:val="24"/>
          <w:lang w:val="pl-PL"/>
        </w:rPr>
      </w:pPr>
      <w:r w:rsidRPr="00D43440">
        <w:rPr>
          <w:b/>
          <w:color w:val="DD1E2D"/>
          <w:w w:val="95"/>
          <w:sz w:val="24"/>
          <w:szCs w:val="24"/>
          <w:lang w:val="pl-PL"/>
        </w:rPr>
        <w:t xml:space="preserve">Szczegółowy zakres zmian wartości grup rodzajowych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środków 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trwałych, wartości </w:t>
      </w:r>
      <w:r w:rsidRPr="00D43440">
        <w:rPr>
          <w:b/>
          <w:color w:val="DD1E2D"/>
          <w:sz w:val="24"/>
          <w:szCs w:val="24"/>
          <w:lang w:val="pl-PL"/>
        </w:rPr>
        <w:t>niematerialnych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4"/>
          <w:sz w:val="24"/>
          <w:szCs w:val="24"/>
          <w:lang w:val="pl-PL"/>
        </w:rPr>
        <w:t>prawnych,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zawierający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stan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tych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aktywów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na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początek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roku</w:t>
      </w:r>
      <w:r w:rsidRPr="00D43440">
        <w:rPr>
          <w:b/>
          <w:color w:val="DD1E2D"/>
          <w:spacing w:val="-2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obrotowe­ </w:t>
      </w:r>
      <w:r w:rsidRPr="00D43440">
        <w:rPr>
          <w:b/>
          <w:color w:val="DD1E2D"/>
          <w:sz w:val="24"/>
          <w:szCs w:val="24"/>
          <w:lang w:val="pl-PL"/>
        </w:rPr>
        <w:t>go,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zwiększenia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zmniejszenia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tytułu: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aktualizacji</w:t>
      </w:r>
      <w:r w:rsidRPr="00D43440">
        <w:rPr>
          <w:b/>
          <w:color w:val="DD1E2D"/>
          <w:spacing w:val="-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wartości,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nabycia,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rozchodu,</w:t>
      </w:r>
      <w:r w:rsidRPr="00D43440">
        <w:rPr>
          <w:b/>
          <w:color w:val="DD1E2D"/>
          <w:spacing w:val="-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 xml:space="preserve">prze­ </w:t>
      </w:r>
      <w:r w:rsidRPr="00D43440">
        <w:rPr>
          <w:b/>
          <w:color w:val="DD1E2D"/>
          <w:w w:val="95"/>
          <w:sz w:val="24"/>
          <w:szCs w:val="24"/>
          <w:lang w:val="pl-PL"/>
        </w:rPr>
        <w:lastRenderedPageBreak/>
        <w:t xml:space="preserve">mieszczenia wewnętrznego oraz stan </w:t>
      </w:r>
      <w:r w:rsidRPr="00D43440">
        <w:rPr>
          <w:b/>
          <w:color w:val="DD1E2D"/>
          <w:spacing w:val="-4"/>
          <w:w w:val="95"/>
          <w:sz w:val="24"/>
          <w:szCs w:val="24"/>
          <w:lang w:val="pl-PL"/>
        </w:rPr>
        <w:t xml:space="preserve">końcowy, 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a dla majątku amortyzowanego – podobne </w:t>
      </w:r>
      <w:r w:rsidRPr="00D43440">
        <w:rPr>
          <w:b/>
          <w:color w:val="DD1E2D"/>
          <w:sz w:val="24"/>
          <w:szCs w:val="24"/>
          <w:lang w:val="pl-PL"/>
        </w:rPr>
        <w:t xml:space="preserve">przedstawienie stanów i tytułów zmian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dotychczasowej </w:t>
      </w:r>
      <w:r w:rsidRPr="00D43440">
        <w:rPr>
          <w:b/>
          <w:color w:val="DD1E2D"/>
          <w:sz w:val="24"/>
          <w:szCs w:val="24"/>
          <w:lang w:val="pl-PL"/>
        </w:rPr>
        <w:t>amortyzacji lub umorzenia</w:t>
      </w:r>
      <w:r w:rsidRPr="00D43440">
        <w:rPr>
          <w:b/>
          <w:color w:val="1C1C1A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Informacje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wykazane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pozycji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powinny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wynikać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obrotów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sald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następujących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 xml:space="preserve">kont: </w:t>
      </w:r>
      <w:r w:rsidRPr="00D43440">
        <w:rPr>
          <w:color w:val="1C1C1A"/>
          <w:spacing w:val="-10"/>
          <w:sz w:val="24"/>
          <w:szCs w:val="24"/>
          <w:lang w:val="pl-PL"/>
        </w:rPr>
        <w:t>011,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6"/>
          <w:sz w:val="24"/>
          <w:szCs w:val="24"/>
          <w:lang w:val="pl-PL"/>
        </w:rPr>
        <w:t>013,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7"/>
          <w:sz w:val="24"/>
          <w:szCs w:val="24"/>
          <w:lang w:val="pl-PL"/>
        </w:rPr>
        <w:t>014,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7"/>
          <w:sz w:val="24"/>
          <w:szCs w:val="24"/>
          <w:lang w:val="pl-PL"/>
        </w:rPr>
        <w:t>016,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017, </w:t>
      </w:r>
      <w:r w:rsidRPr="00D43440">
        <w:rPr>
          <w:color w:val="1C1C1A"/>
          <w:sz w:val="24"/>
          <w:szCs w:val="24"/>
          <w:lang w:val="pl-PL"/>
        </w:rPr>
        <w:t>020,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7"/>
          <w:sz w:val="24"/>
          <w:szCs w:val="24"/>
          <w:lang w:val="pl-PL"/>
        </w:rPr>
        <w:t>071,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072,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077,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zgodnie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rozporządzeniem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sprawie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="00ED29E9" w:rsidRPr="00D43440">
        <w:rPr>
          <w:color w:val="1C1C1A"/>
          <w:sz w:val="24"/>
          <w:szCs w:val="24"/>
          <w:lang w:val="pl-PL"/>
        </w:rPr>
        <w:t>rachunko</w:t>
      </w:r>
      <w:r w:rsidRPr="00D43440">
        <w:rPr>
          <w:color w:val="1C1C1A"/>
          <w:sz w:val="24"/>
          <w:szCs w:val="24"/>
          <w:lang w:val="pl-PL"/>
        </w:rPr>
        <w:t>wości</w:t>
      </w:r>
      <w:r w:rsidRPr="00D43440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oraz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planów</w:t>
      </w:r>
      <w:r w:rsidRPr="00D43440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kont</w:t>
      </w:r>
      <w:r w:rsidR="00D43440">
        <w:rPr>
          <w:color w:val="1C1C1A"/>
          <w:sz w:val="24"/>
          <w:szCs w:val="24"/>
          <w:lang w:val="pl-PL"/>
        </w:rPr>
        <w:t xml:space="preserve"> (podać obroty ww. kont):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line="251" w:lineRule="exact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pacing w:val="-3"/>
          <w:sz w:val="24"/>
          <w:szCs w:val="24"/>
          <w:lang w:val="pl-PL"/>
        </w:rPr>
        <w:t xml:space="preserve">środków </w:t>
      </w:r>
      <w:r w:rsidRPr="00D43440">
        <w:rPr>
          <w:color w:val="1C1C1A"/>
          <w:sz w:val="24"/>
          <w:szCs w:val="24"/>
          <w:lang w:val="pl-PL"/>
        </w:rPr>
        <w:t>trwałych umarzanych w</w:t>
      </w:r>
      <w:r w:rsidRPr="00D43440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czasie,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 xml:space="preserve">pozostałych 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środków </w:t>
      </w:r>
      <w:r w:rsidRPr="00D43440">
        <w:rPr>
          <w:color w:val="1C1C1A"/>
          <w:sz w:val="24"/>
          <w:szCs w:val="24"/>
          <w:lang w:val="pl-PL"/>
        </w:rPr>
        <w:t>trwałych umarzanych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jednorazowo,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before="2"/>
        <w:ind w:right="141"/>
        <w:jc w:val="both"/>
        <w:rPr>
          <w:sz w:val="24"/>
          <w:szCs w:val="24"/>
        </w:rPr>
      </w:pPr>
      <w:proofErr w:type="spellStart"/>
      <w:r w:rsidRPr="00D43440">
        <w:rPr>
          <w:color w:val="1C1C1A"/>
          <w:sz w:val="24"/>
          <w:szCs w:val="24"/>
        </w:rPr>
        <w:t>zbiorów</w:t>
      </w:r>
      <w:proofErr w:type="spellEnd"/>
      <w:r w:rsidRPr="00D43440">
        <w:rPr>
          <w:color w:val="1C1C1A"/>
          <w:spacing w:val="-4"/>
          <w:sz w:val="24"/>
          <w:szCs w:val="24"/>
        </w:rPr>
        <w:t xml:space="preserve"> </w:t>
      </w:r>
      <w:proofErr w:type="spellStart"/>
      <w:r w:rsidRPr="00D43440">
        <w:rPr>
          <w:color w:val="1C1C1A"/>
          <w:sz w:val="24"/>
          <w:szCs w:val="24"/>
        </w:rPr>
        <w:t>bibliotecznych</w:t>
      </w:r>
      <w:proofErr w:type="spellEnd"/>
      <w:r w:rsidRPr="00D43440">
        <w:rPr>
          <w:color w:val="1C1C1A"/>
          <w:sz w:val="24"/>
          <w:szCs w:val="24"/>
        </w:rPr>
        <w:t>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</w:rPr>
      </w:pPr>
      <w:proofErr w:type="spellStart"/>
      <w:r w:rsidRPr="00D43440">
        <w:rPr>
          <w:color w:val="1C1C1A"/>
          <w:sz w:val="24"/>
          <w:szCs w:val="24"/>
        </w:rPr>
        <w:t>dóbr</w:t>
      </w:r>
      <w:proofErr w:type="spellEnd"/>
      <w:r w:rsidRPr="00D43440">
        <w:rPr>
          <w:color w:val="1C1C1A"/>
          <w:spacing w:val="-4"/>
          <w:sz w:val="24"/>
          <w:szCs w:val="24"/>
        </w:rPr>
        <w:t xml:space="preserve"> </w:t>
      </w:r>
      <w:proofErr w:type="spellStart"/>
      <w:r w:rsidRPr="00D43440">
        <w:rPr>
          <w:color w:val="1C1C1A"/>
          <w:sz w:val="24"/>
          <w:szCs w:val="24"/>
        </w:rPr>
        <w:t>kultury</w:t>
      </w:r>
      <w:proofErr w:type="spellEnd"/>
      <w:r w:rsidRPr="00D43440">
        <w:rPr>
          <w:color w:val="1C1C1A"/>
          <w:sz w:val="24"/>
          <w:szCs w:val="24"/>
        </w:rPr>
        <w:t>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 xml:space="preserve">wartości niematerialnych i 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prawnych </w:t>
      </w:r>
      <w:r w:rsidRPr="00D43440">
        <w:rPr>
          <w:color w:val="1C1C1A"/>
          <w:sz w:val="24"/>
          <w:szCs w:val="24"/>
          <w:lang w:val="pl-PL"/>
        </w:rPr>
        <w:t>umarzanych w</w:t>
      </w:r>
      <w:r w:rsidRPr="00D43440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czasie,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 xml:space="preserve">wartości niematerialnych i 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prawnych </w:t>
      </w:r>
      <w:r w:rsidRPr="00D43440">
        <w:rPr>
          <w:color w:val="1C1C1A"/>
          <w:sz w:val="24"/>
          <w:szCs w:val="24"/>
          <w:lang w:val="pl-PL"/>
        </w:rPr>
        <w:t>umarzanych</w:t>
      </w:r>
      <w:r w:rsidRPr="00D43440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jednorazowo.</w:t>
      </w:r>
    </w:p>
    <w:p w:rsidR="00B30DF5" w:rsidRPr="00D43440" w:rsidRDefault="00B30DF5" w:rsidP="00D43440">
      <w:pPr>
        <w:pStyle w:val="Tekstpodstawowy"/>
        <w:spacing w:before="7"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w w:val="95"/>
          <w:sz w:val="24"/>
          <w:szCs w:val="24"/>
          <w:lang w:val="pl-PL"/>
        </w:rPr>
        <w:t xml:space="preserve">Istotne jest zachowanie spójności między danymi zaprezentowanymi w bilansie danej jednostki </w:t>
      </w:r>
      <w:r w:rsidRPr="00D43440">
        <w:rPr>
          <w:color w:val="1C1C1A"/>
          <w:sz w:val="24"/>
          <w:szCs w:val="24"/>
          <w:lang w:val="pl-PL"/>
        </w:rPr>
        <w:t>według</w:t>
      </w:r>
      <w:r w:rsidRPr="00D43440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stanu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początek</w:t>
      </w:r>
      <w:r w:rsidRPr="00D43440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oraz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koniec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okresu</w:t>
      </w:r>
      <w:r w:rsidRPr="00D43440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danymi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wykazanymi</w:t>
      </w:r>
      <w:r w:rsidRPr="00D43440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pozycji</w:t>
      </w:r>
      <w:r w:rsidRPr="00D43440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 xml:space="preserve">„Informacji </w:t>
      </w:r>
      <w:r w:rsidRPr="00D43440">
        <w:rPr>
          <w:color w:val="1C1C1A"/>
          <w:spacing w:val="-3"/>
          <w:sz w:val="24"/>
          <w:szCs w:val="24"/>
          <w:lang w:val="pl-PL"/>
        </w:rPr>
        <w:t>dodatkowej”.</w:t>
      </w:r>
      <w:r w:rsidRPr="00D43440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Przy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tym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należy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przeprowadzić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również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analizę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4"/>
          <w:sz w:val="24"/>
          <w:szCs w:val="24"/>
          <w:lang w:val="pl-PL"/>
        </w:rPr>
        <w:t>tzw.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przemieszczeń</w:t>
      </w:r>
      <w:r w:rsidRPr="00D43440">
        <w:rPr>
          <w:color w:val="1C1C1A"/>
          <w:spacing w:val="-19"/>
          <w:sz w:val="24"/>
          <w:szCs w:val="24"/>
          <w:lang w:val="pl-PL"/>
        </w:rPr>
        <w:t xml:space="preserve"> </w:t>
      </w:r>
      <w:r w:rsidR="00ED29E9" w:rsidRPr="00D43440">
        <w:rPr>
          <w:color w:val="1C1C1A"/>
          <w:sz w:val="24"/>
          <w:szCs w:val="24"/>
          <w:lang w:val="pl-PL"/>
        </w:rPr>
        <w:t>wewnętrz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nych. </w:t>
      </w:r>
      <w:r w:rsidRPr="00D43440">
        <w:rPr>
          <w:color w:val="1C1C1A"/>
          <w:sz w:val="24"/>
          <w:szCs w:val="24"/>
          <w:lang w:val="pl-PL"/>
        </w:rPr>
        <w:t>Przykładem może</w:t>
      </w:r>
      <w:r w:rsidRPr="00D43440">
        <w:rPr>
          <w:color w:val="1C1C1A"/>
          <w:spacing w:val="-8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być: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line="251" w:lineRule="exact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przekazanie</w:t>
      </w:r>
      <w:r w:rsidRPr="00D43440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do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użytkowania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środka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trwałego</w:t>
      </w:r>
      <w:r w:rsidRPr="00D43440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ze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środków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trwałych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budowie,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before="7"/>
        <w:ind w:right="141"/>
        <w:jc w:val="both"/>
        <w:rPr>
          <w:sz w:val="24"/>
          <w:szCs w:val="24"/>
        </w:rPr>
      </w:pPr>
      <w:proofErr w:type="spellStart"/>
      <w:r w:rsidRPr="00D43440">
        <w:rPr>
          <w:color w:val="1C1C1A"/>
          <w:sz w:val="24"/>
          <w:szCs w:val="24"/>
        </w:rPr>
        <w:t>zakończenie</w:t>
      </w:r>
      <w:proofErr w:type="spellEnd"/>
      <w:r w:rsidRPr="00D43440">
        <w:rPr>
          <w:color w:val="1C1C1A"/>
          <w:sz w:val="24"/>
          <w:szCs w:val="24"/>
        </w:rPr>
        <w:t xml:space="preserve"> </w:t>
      </w:r>
      <w:proofErr w:type="spellStart"/>
      <w:r w:rsidRPr="00D43440">
        <w:rPr>
          <w:color w:val="1C1C1A"/>
          <w:sz w:val="24"/>
          <w:szCs w:val="24"/>
        </w:rPr>
        <w:t>ulepszenia</w:t>
      </w:r>
      <w:proofErr w:type="spellEnd"/>
      <w:r w:rsidRPr="00D43440">
        <w:rPr>
          <w:color w:val="1C1C1A"/>
          <w:sz w:val="24"/>
          <w:szCs w:val="24"/>
        </w:rPr>
        <w:t xml:space="preserve"> </w:t>
      </w:r>
      <w:proofErr w:type="spellStart"/>
      <w:r w:rsidRPr="00D43440">
        <w:rPr>
          <w:color w:val="1C1C1A"/>
          <w:sz w:val="24"/>
          <w:szCs w:val="24"/>
        </w:rPr>
        <w:t>środka</w:t>
      </w:r>
      <w:proofErr w:type="spellEnd"/>
      <w:r w:rsidRPr="00D43440">
        <w:rPr>
          <w:color w:val="1C1C1A"/>
          <w:spacing w:val="-14"/>
          <w:sz w:val="24"/>
          <w:szCs w:val="24"/>
        </w:rPr>
        <w:t xml:space="preserve"> </w:t>
      </w:r>
      <w:proofErr w:type="spellStart"/>
      <w:r w:rsidRPr="00D43440">
        <w:rPr>
          <w:color w:val="1C1C1A"/>
          <w:sz w:val="24"/>
          <w:szCs w:val="24"/>
        </w:rPr>
        <w:t>trwałego</w:t>
      </w:r>
      <w:proofErr w:type="spellEnd"/>
      <w:r w:rsidRPr="00D43440">
        <w:rPr>
          <w:color w:val="1C1C1A"/>
          <w:sz w:val="24"/>
          <w:szCs w:val="24"/>
        </w:rPr>
        <w:t>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before="7"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przeniesienie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środka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trwałego</w:t>
      </w:r>
      <w:r w:rsidRPr="00D43440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jednej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grupy</w:t>
      </w:r>
      <w:r w:rsidRPr="00D43440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rodzajowej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do</w:t>
      </w:r>
      <w:r w:rsidRPr="00D43440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innej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grupy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rodzajowej</w:t>
      </w:r>
      <w:r w:rsidRPr="00D43440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</w:t>
      </w:r>
      <w:r w:rsidRPr="00D43440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skutek zmiany KŚT lub wystąpienia</w:t>
      </w:r>
      <w:r w:rsidRPr="00D43440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błędu,</w:t>
      </w:r>
    </w:p>
    <w:p w:rsidR="00B30DF5" w:rsidRPr="00D43440" w:rsidRDefault="00B30DF5" w:rsidP="009B65C8">
      <w:pPr>
        <w:pStyle w:val="Akapitzlist"/>
        <w:numPr>
          <w:ilvl w:val="0"/>
          <w:numId w:val="12"/>
        </w:numPr>
        <w:tabs>
          <w:tab w:val="left" w:pos="755"/>
        </w:tabs>
        <w:spacing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w w:val="95"/>
          <w:sz w:val="24"/>
          <w:szCs w:val="24"/>
          <w:lang w:val="pl-PL"/>
        </w:rPr>
        <w:t>zmiana</w:t>
      </w:r>
      <w:r w:rsidRPr="00D43440">
        <w:rPr>
          <w:color w:val="1C1C1A"/>
          <w:spacing w:val="-9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sposobu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użytkowania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gruntów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w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wyniku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przekazania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ich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>użytkownikom</w:t>
      </w:r>
      <w:r w:rsidRPr="00D43440">
        <w:rPr>
          <w:color w:val="1C1C1A"/>
          <w:spacing w:val="-8"/>
          <w:w w:val="95"/>
          <w:sz w:val="24"/>
          <w:szCs w:val="24"/>
          <w:lang w:val="pl-PL"/>
        </w:rPr>
        <w:t xml:space="preserve"> </w:t>
      </w:r>
      <w:r w:rsidRPr="00D43440">
        <w:rPr>
          <w:color w:val="1C1C1A"/>
          <w:w w:val="95"/>
          <w:sz w:val="24"/>
          <w:szCs w:val="24"/>
          <w:lang w:val="pl-PL"/>
        </w:rPr>
        <w:t xml:space="preserve">wieczystym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związku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zaprzestaniem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używania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ich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własne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potrzeby.</w:t>
      </w:r>
    </w:p>
    <w:p w:rsidR="00B07754" w:rsidRPr="00D43440" w:rsidRDefault="00B07754" w:rsidP="009B65C8">
      <w:pPr>
        <w:widowControl w:val="0"/>
        <w:tabs>
          <w:tab w:val="left" w:pos="1426"/>
        </w:tabs>
        <w:autoSpaceDE w:val="0"/>
        <w:autoSpaceDN w:val="0"/>
        <w:spacing w:after="0" w:line="247" w:lineRule="auto"/>
        <w:ind w:left="1"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426"/>
        </w:tabs>
        <w:autoSpaceDE w:val="0"/>
        <w:autoSpaceDN w:val="0"/>
        <w:spacing w:after="0" w:line="247" w:lineRule="auto"/>
        <w:ind w:left="1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Aktualna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wartość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>rynkowa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środków</w:t>
      </w:r>
      <w:r w:rsidRPr="00D43440">
        <w:rPr>
          <w:rFonts w:ascii="Times New Roman" w:hAnsi="Times New Roman" w:cs="Times New Roman"/>
          <w:b/>
          <w:color w:val="DD1E2D"/>
          <w:spacing w:val="-3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trwałych,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tym</w:t>
      </w:r>
      <w:r w:rsidRPr="00D43440">
        <w:rPr>
          <w:rFonts w:ascii="Times New Roman" w:hAnsi="Times New Roman" w:cs="Times New Roman"/>
          <w:b/>
          <w:color w:val="DD1E2D"/>
          <w:spacing w:val="-3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dóbr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kultury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–</w:t>
      </w:r>
      <w:r w:rsidRPr="00D43440">
        <w:rPr>
          <w:rFonts w:ascii="Times New Roman" w:hAnsi="Times New Roman" w:cs="Times New Roman"/>
          <w:b/>
          <w:color w:val="DD1E2D"/>
          <w:spacing w:val="-3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ile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jednostka dysponuje takimi</w:t>
      </w:r>
      <w:r w:rsidRPr="00D43440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informacjami</w:t>
      </w:r>
    </w:p>
    <w:p w:rsidR="00DC144C" w:rsidRPr="00D43440" w:rsidRDefault="00DC144C" w:rsidP="009B65C8">
      <w:pPr>
        <w:widowControl w:val="0"/>
        <w:tabs>
          <w:tab w:val="left" w:pos="1456"/>
        </w:tabs>
        <w:autoSpaceDE w:val="0"/>
        <w:autoSpaceDN w:val="0"/>
        <w:spacing w:after="0" w:line="247" w:lineRule="auto"/>
        <w:ind w:right="141"/>
        <w:jc w:val="both"/>
        <w:rPr>
          <w:rFonts w:ascii="Times New Roman" w:eastAsia="Times New Roman" w:hAnsi="Times New Roman" w:cs="Times New Roman"/>
          <w:color w:val="1C1C1A"/>
          <w:sz w:val="24"/>
          <w:szCs w:val="24"/>
        </w:rPr>
      </w:pPr>
      <w:r w:rsidRPr="00D43440">
        <w:rPr>
          <w:rFonts w:ascii="Times New Roman" w:eastAsia="Times New Roman" w:hAnsi="Times New Roman" w:cs="Times New Roman"/>
          <w:color w:val="1C1C1A"/>
          <w:sz w:val="24"/>
          <w:szCs w:val="24"/>
        </w:rPr>
        <w:t xml:space="preserve">Np. dane z polis jeśli </w:t>
      </w:r>
      <w:r w:rsidR="00B07754" w:rsidRPr="00D43440">
        <w:rPr>
          <w:rFonts w:ascii="Times New Roman" w:eastAsia="Times New Roman" w:hAnsi="Times New Roman" w:cs="Times New Roman"/>
          <w:color w:val="1C1C1A"/>
          <w:sz w:val="24"/>
          <w:szCs w:val="24"/>
        </w:rPr>
        <w:t>zawierają</w:t>
      </w:r>
      <w:r w:rsidRPr="00D43440">
        <w:rPr>
          <w:rFonts w:ascii="Times New Roman" w:eastAsia="Times New Roman" w:hAnsi="Times New Roman" w:cs="Times New Roman"/>
          <w:color w:val="1C1C1A"/>
          <w:sz w:val="24"/>
          <w:szCs w:val="24"/>
        </w:rPr>
        <w:t xml:space="preserve"> wartość odtworzeniową</w:t>
      </w:r>
    </w:p>
    <w:p w:rsidR="00B07754" w:rsidRPr="00D43440" w:rsidRDefault="00B07754" w:rsidP="009B65C8">
      <w:pPr>
        <w:widowControl w:val="0"/>
        <w:tabs>
          <w:tab w:val="left" w:pos="1456"/>
        </w:tabs>
        <w:autoSpaceDE w:val="0"/>
        <w:autoSpaceDN w:val="0"/>
        <w:spacing w:after="0" w:line="247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456"/>
        </w:tabs>
        <w:autoSpaceDE w:val="0"/>
        <w:autoSpaceDN w:val="0"/>
        <w:spacing w:after="0" w:line="247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Kwota</w:t>
      </w:r>
      <w:r w:rsidRPr="00D43440">
        <w:rPr>
          <w:rFonts w:ascii="Times New Roman" w:hAnsi="Times New Roman" w:cs="Times New Roman"/>
          <w:b/>
          <w:color w:val="DD1E2D"/>
          <w:spacing w:val="-1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dokonanych</w:t>
      </w:r>
      <w:r w:rsidRPr="00D43440">
        <w:rPr>
          <w:rFonts w:ascii="Times New Roman" w:hAnsi="Times New Roman" w:cs="Times New Roman"/>
          <w:b/>
          <w:color w:val="DD1E2D"/>
          <w:spacing w:val="-16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</w:t>
      </w:r>
      <w:r w:rsidRPr="00D43440">
        <w:rPr>
          <w:rFonts w:ascii="Times New Roman" w:hAnsi="Times New Roman" w:cs="Times New Roman"/>
          <w:b/>
          <w:color w:val="DD1E2D"/>
          <w:spacing w:val="-1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trakcie</w:t>
      </w:r>
      <w:r w:rsidRPr="00D43440">
        <w:rPr>
          <w:rFonts w:ascii="Times New Roman" w:hAnsi="Times New Roman" w:cs="Times New Roman"/>
          <w:b/>
          <w:color w:val="DD1E2D"/>
          <w:spacing w:val="-16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roku</w:t>
      </w:r>
      <w:r w:rsidRPr="00D43440">
        <w:rPr>
          <w:rFonts w:ascii="Times New Roman" w:hAnsi="Times New Roman" w:cs="Times New Roman"/>
          <w:b/>
          <w:color w:val="DD1E2D"/>
          <w:spacing w:val="-1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obrotowego</w:t>
      </w:r>
      <w:r w:rsidRPr="00D43440">
        <w:rPr>
          <w:rFonts w:ascii="Times New Roman" w:hAnsi="Times New Roman" w:cs="Times New Roman"/>
          <w:b/>
          <w:color w:val="DD1E2D"/>
          <w:spacing w:val="-16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odpisów</w:t>
      </w:r>
      <w:r w:rsidRPr="00D43440">
        <w:rPr>
          <w:rFonts w:ascii="Times New Roman" w:hAnsi="Times New Roman" w:cs="Times New Roman"/>
          <w:b/>
          <w:color w:val="DD1E2D"/>
          <w:spacing w:val="-17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aktualizujących</w:t>
      </w:r>
      <w:r w:rsidRPr="00D43440">
        <w:rPr>
          <w:rFonts w:ascii="Times New Roman" w:hAnsi="Times New Roman" w:cs="Times New Roman"/>
          <w:b/>
          <w:color w:val="DD1E2D"/>
          <w:spacing w:val="-16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wartość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aktywów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trwałych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odrębnie</w:t>
      </w:r>
      <w:r w:rsidRPr="00D43440">
        <w:rPr>
          <w:rFonts w:ascii="Times New Roman" w:hAnsi="Times New Roman" w:cs="Times New Roman"/>
          <w:b/>
          <w:color w:val="DD1E2D"/>
          <w:spacing w:val="-3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dla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długoterminowych</w:t>
      </w:r>
      <w:r w:rsidRPr="00D43440">
        <w:rPr>
          <w:rFonts w:ascii="Times New Roman" w:hAnsi="Times New Roman" w:cs="Times New Roman"/>
          <w:b/>
          <w:color w:val="DD1E2D"/>
          <w:spacing w:val="-3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aktywów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niefinansowych</w:t>
      </w:r>
      <w:r w:rsidRPr="00D43440">
        <w:rPr>
          <w:rFonts w:ascii="Times New Roman" w:hAnsi="Times New Roman" w:cs="Times New Roman"/>
          <w:b/>
          <w:color w:val="DD1E2D"/>
          <w:spacing w:val="-3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oraz</w:t>
      </w:r>
      <w:r w:rsidRPr="00D43440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="00DC144C" w:rsidRPr="00D43440">
        <w:rPr>
          <w:rFonts w:ascii="Times New Roman" w:hAnsi="Times New Roman" w:cs="Times New Roman"/>
          <w:b/>
          <w:color w:val="DD1E2D"/>
          <w:sz w:val="24"/>
          <w:szCs w:val="24"/>
        </w:rPr>
        <w:t>długo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terminowych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aktywów</w:t>
      </w:r>
      <w:r w:rsidRPr="00D43440">
        <w:rPr>
          <w:rFonts w:ascii="Times New Roman" w:hAnsi="Times New Roman" w:cs="Times New Roman"/>
          <w:b/>
          <w:color w:val="DD1E2D"/>
          <w:spacing w:val="-1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finansowych</w:t>
      </w:r>
    </w:p>
    <w:p w:rsidR="00B30DF5" w:rsidRPr="00D43440" w:rsidRDefault="00DC144C" w:rsidP="009B65C8">
      <w:pPr>
        <w:pStyle w:val="Tekstpodstawowy"/>
        <w:spacing w:before="6"/>
        <w:ind w:right="141"/>
        <w:jc w:val="both"/>
        <w:rPr>
          <w:sz w:val="24"/>
          <w:szCs w:val="24"/>
          <w:lang w:val="pl-PL"/>
        </w:rPr>
      </w:pPr>
      <w:r w:rsidRPr="00D43440">
        <w:rPr>
          <w:sz w:val="24"/>
          <w:szCs w:val="24"/>
          <w:lang w:val="pl-PL"/>
        </w:rPr>
        <w:t>Nie dotyczy</w:t>
      </w:r>
    </w:p>
    <w:p w:rsidR="00B07754" w:rsidRPr="00D43440" w:rsidRDefault="00B07754" w:rsidP="009B65C8">
      <w:pPr>
        <w:widowControl w:val="0"/>
        <w:tabs>
          <w:tab w:val="left" w:pos="108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08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Wartość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gruntów 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>użytkowanych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wieczyście</w:t>
      </w:r>
    </w:p>
    <w:p w:rsidR="00DC144C" w:rsidRPr="00D43440" w:rsidRDefault="00DC144C" w:rsidP="009B65C8">
      <w:pPr>
        <w:spacing w:after="0" w:line="24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43440">
        <w:rPr>
          <w:rFonts w:ascii="Times New Roman" w:hAnsi="Times New Roman" w:cs="Times New Roman"/>
          <w:color w:val="1C1C1A"/>
          <w:sz w:val="24"/>
          <w:szCs w:val="24"/>
        </w:rPr>
        <w:t>Nie dotyczy</w:t>
      </w:r>
    </w:p>
    <w:p w:rsidR="00B07754" w:rsidRPr="00D43440" w:rsidRDefault="00B07754" w:rsidP="009B65C8">
      <w:pPr>
        <w:spacing w:after="0" w:line="247" w:lineRule="auto"/>
        <w:ind w:right="141"/>
        <w:jc w:val="both"/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</w:pPr>
    </w:p>
    <w:p w:rsidR="00B30DF5" w:rsidRPr="00D43440" w:rsidRDefault="00B30DF5" w:rsidP="009B65C8">
      <w:pPr>
        <w:spacing w:after="0" w:line="24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Wartość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nieamortyzowanych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lub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nieumarzanych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przez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jednostkę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środków</w:t>
      </w:r>
      <w:r w:rsidRPr="00D43440">
        <w:rPr>
          <w:rFonts w:ascii="Times New Roman" w:hAnsi="Times New Roman" w:cs="Times New Roman"/>
          <w:b/>
          <w:color w:val="DD1E2D"/>
          <w:spacing w:val="-20"/>
          <w:sz w:val="24"/>
          <w:szCs w:val="24"/>
        </w:rPr>
        <w:t xml:space="preserve"> </w:t>
      </w:r>
      <w:r w:rsidR="00D43440">
        <w:rPr>
          <w:rFonts w:ascii="Times New Roman" w:hAnsi="Times New Roman" w:cs="Times New Roman"/>
          <w:b/>
          <w:color w:val="DD1E2D"/>
          <w:sz w:val="24"/>
          <w:szCs w:val="24"/>
        </w:rPr>
        <w:t>trwa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łych,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używanych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na podstawie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umów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najmu, dzierżawy i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innych 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umów,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 tym z</w:t>
      </w:r>
      <w:r w:rsidRPr="00D43440">
        <w:rPr>
          <w:rFonts w:ascii="Times New Roman" w:hAnsi="Times New Roman" w:cs="Times New Roman"/>
          <w:b/>
          <w:color w:val="DD1E2D"/>
          <w:spacing w:val="-15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tytułu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umów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leasingu</w:t>
      </w:r>
    </w:p>
    <w:p w:rsidR="00B30DF5" w:rsidRPr="00D43440" w:rsidRDefault="00D43440" w:rsidP="009B65C8">
      <w:pPr>
        <w:pStyle w:val="Tekstpodstawowy"/>
        <w:spacing w:before="2"/>
        <w:ind w:right="14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Np. najem ksero</w:t>
      </w:r>
    </w:p>
    <w:p w:rsidR="00B07754" w:rsidRPr="00D43440" w:rsidRDefault="00B07754" w:rsidP="009B65C8">
      <w:pPr>
        <w:pStyle w:val="Akapitzlist"/>
        <w:tabs>
          <w:tab w:val="left" w:pos="1096"/>
        </w:tabs>
        <w:spacing w:line="247" w:lineRule="auto"/>
        <w:ind w:left="0" w:right="141" w:firstLine="0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Akapitzlist"/>
        <w:tabs>
          <w:tab w:val="left" w:pos="1096"/>
        </w:tabs>
        <w:spacing w:line="247" w:lineRule="auto"/>
        <w:ind w:left="0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Liczba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oraz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wartość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posiadanych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papierów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wartościowych,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tym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4"/>
          <w:sz w:val="24"/>
          <w:szCs w:val="24"/>
          <w:lang w:val="pl-PL"/>
        </w:rPr>
        <w:t>akcji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 xml:space="preserve">udziałów oraz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dłużnych </w:t>
      </w:r>
      <w:r w:rsidRPr="00D43440">
        <w:rPr>
          <w:b/>
          <w:color w:val="DD1E2D"/>
          <w:sz w:val="24"/>
          <w:szCs w:val="24"/>
          <w:lang w:val="pl-PL"/>
        </w:rPr>
        <w:t>papierów</w:t>
      </w:r>
      <w:r w:rsidRPr="00D43440">
        <w:rPr>
          <w:b/>
          <w:color w:val="DD1E2D"/>
          <w:spacing w:val="-1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wartościowych</w:t>
      </w:r>
    </w:p>
    <w:p w:rsidR="00B30DF5" w:rsidRPr="00D43440" w:rsidRDefault="00DC144C" w:rsidP="009B65C8">
      <w:pPr>
        <w:pStyle w:val="Tekstpodstawowy"/>
        <w:spacing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sz w:val="24"/>
          <w:szCs w:val="24"/>
          <w:lang w:val="pl-PL"/>
        </w:rPr>
        <w:t>Nie dotyczy</w:t>
      </w:r>
    </w:p>
    <w:p w:rsidR="00B07754" w:rsidRPr="00D43440" w:rsidRDefault="00B07754" w:rsidP="009B65C8">
      <w:pPr>
        <w:widowControl w:val="0"/>
        <w:tabs>
          <w:tab w:val="left" w:pos="1090"/>
        </w:tabs>
        <w:autoSpaceDE w:val="0"/>
        <w:autoSpaceDN w:val="0"/>
        <w:spacing w:after="0" w:line="247" w:lineRule="auto"/>
        <w:ind w:left="1"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090"/>
        </w:tabs>
        <w:autoSpaceDE w:val="0"/>
        <w:autoSpaceDN w:val="0"/>
        <w:spacing w:after="0" w:line="247" w:lineRule="auto"/>
        <w:ind w:left="1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Dane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odpisach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aktualizujących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wartość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należności,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ze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wskazaniem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stanu</w:t>
      </w:r>
      <w:r w:rsidRPr="00D43440">
        <w:rPr>
          <w:rFonts w:ascii="Times New Roman" w:hAnsi="Times New Roman" w:cs="Times New Roman"/>
          <w:b/>
          <w:color w:val="DD1E2D"/>
          <w:spacing w:val="-2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na</w:t>
      </w:r>
      <w:r w:rsidRPr="00D43440">
        <w:rPr>
          <w:rFonts w:ascii="Times New Roman" w:hAnsi="Times New Roman" w:cs="Times New Roman"/>
          <w:b/>
          <w:color w:val="DD1E2D"/>
          <w:spacing w:val="-21"/>
          <w:sz w:val="24"/>
          <w:szCs w:val="24"/>
        </w:rPr>
        <w:t xml:space="preserve"> </w:t>
      </w:r>
      <w:r w:rsidR="00B07754" w:rsidRPr="00D43440">
        <w:rPr>
          <w:rFonts w:ascii="Times New Roman" w:hAnsi="Times New Roman" w:cs="Times New Roman"/>
          <w:b/>
          <w:color w:val="DD1E2D"/>
          <w:sz w:val="24"/>
          <w:szCs w:val="24"/>
        </w:rPr>
        <w:t>po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czątek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roku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obrotowego,</w:t>
      </w:r>
      <w:r w:rsidRPr="00D43440">
        <w:rPr>
          <w:rFonts w:ascii="Times New Roman" w:hAnsi="Times New Roman" w:cs="Times New Roman"/>
          <w:b/>
          <w:color w:val="DD1E2D"/>
          <w:spacing w:val="-1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zwiększeniach,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wykorzystaniu,</w:t>
      </w:r>
      <w:r w:rsidRPr="00D43440">
        <w:rPr>
          <w:rFonts w:ascii="Times New Roman" w:hAnsi="Times New Roman" w:cs="Times New Roman"/>
          <w:b/>
          <w:color w:val="DD1E2D"/>
          <w:spacing w:val="-1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rozwiązaniu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stanie</w:t>
      </w:r>
      <w:r w:rsidRPr="00D43440">
        <w:rPr>
          <w:rFonts w:ascii="Times New Roman" w:hAnsi="Times New Roman" w:cs="Times New Roman"/>
          <w:b/>
          <w:color w:val="DD1E2D"/>
          <w:spacing w:val="-11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na</w:t>
      </w:r>
      <w:r w:rsidRPr="00D43440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koniec </w:t>
      </w:r>
      <w:r w:rsidRPr="00D43440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 xml:space="preserve">roku </w:t>
      </w:r>
      <w:r w:rsidRPr="00D43440">
        <w:rPr>
          <w:rFonts w:ascii="Times New Roman" w:hAnsi="Times New Roman" w:cs="Times New Roman"/>
          <w:b/>
          <w:color w:val="DD1E2D"/>
          <w:spacing w:val="-3"/>
          <w:w w:val="95"/>
          <w:sz w:val="24"/>
          <w:szCs w:val="24"/>
        </w:rPr>
        <w:t xml:space="preserve">obrotowego, </w:t>
      </w:r>
      <w:r w:rsidRPr="00D43440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>z uwzględnieniem należności finansow</w:t>
      </w:r>
      <w:r w:rsidR="00B07754" w:rsidRPr="00D43440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>ych jednostek samorządu teryto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rialnego (stan pożyczek</w:t>
      </w:r>
      <w:r w:rsidRPr="00D43440">
        <w:rPr>
          <w:rFonts w:ascii="Times New Roman" w:hAnsi="Times New Roman" w:cs="Times New Roman"/>
          <w:b/>
          <w:color w:val="DD1E2D"/>
          <w:spacing w:val="-15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zagrożonych)</w:t>
      </w:r>
    </w:p>
    <w:p w:rsidR="00DC144C" w:rsidRPr="00D43440" w:rsidRDefault="00DC144C" w:rsidP="009B65C8">
      <w:pPr>
        <w:pStyle w:val="Tekstpodstawowy"/>
        <w:spacing w:before="2"/>
        <w:ind w:right="141"/>
        <w:jc w:val="both"/>
        <w:rPr>
          <w:color w:val="1C1C1A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Dane z konta 290 BO obroty BZ</w:t>
      </w:r>
    </w:p>
    <w:p w:rsidR="00B07754" w:rsidRPr="00D43440" w:rsidRDefault="00B07754" w:rsidP="009B65C8">
      <w:pPr>
        <w:pStyle w:val="Tekstpodstawowy"/>
        <w:spacing w:before="2"/>
        <w:ind w:right="141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before="2"/>
        <w:ind w:right="141"/>
        <w:jc w:val="both"/>
        <w:rPr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lastRenderedPageBreak/>
        <w:t>Dane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stanie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rezerw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według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celu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ich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utworzenia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na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początek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roku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obrotowego, </w:t>
      </w:r>
      <w:r w:rsidRPr="00D43440">
        <w:rPr>
          <w:b/>
          <w:color w:val="DD1E2D"/>
          <w:sz w:val="24"/>
          <w:szCs w:val="24"/>
          <w:lang w:val="pl-PL"/>
        </w:rPr>
        <w:t>zwiększeniach, wykorzystaniu, rozwiązaniu i stanie</w:t>
      </w:r>
      <w:r w:rsidRPr="00D43440">
        <w:rPr>
          <w:b/>
          <w:color w:val="DD1E2D"/>
          <w:spacing w:val="-3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końcowym</w:t>
      </w:r>
    </w:p>
    <w:p w:rsidR="00DC144C" w:rsidRPr="00D43440" w:rsidRDefault="00DC144C" w:rsidP="009B65C8">
      <w:pPr>
        <w:pStyle w:val="Tekstpodstawowy"/>
        <w:spacing w:before="2"/>
        <w:ind w:right="141"/>
        <w:jc w:val="both"/>
        <w:rPr>
          <w:color w:val="1C1C1A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Nie dotyczy</w:t>
      </w:r>
    </w:p>
    <w:p w:rsidR="00B07754" w:rsidRPr="00D43440" w:rsidRDefault="00B07754" w:rsidP="009B65C8">
      <w:pPr>
        <w:pStyle w:val="Tekstpodstawowy"/>
        <w:spacing w:before="2"/>
        <w:ind w:right="141"/>
        <w:jc w:val="both"/>
        <w:rPr>
          <w:b/>
          <w:color w:val="DD1E2D"/>
          <w:w w:val="95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before="2"/>
        <w:ind w:right="141"/>
        <w:jc w:val="both"/>
        <w:rPr>
          <w:sz w:val="24"/>
          <w:szCs w:val="24"/>
          <w:lang w:val="pl-PL"/>
        </w:rPr>
      </w:pPr>
      <w:r w:rsidRPr="00D43440">
        <w:rPr>
          <w:b/>
          <w:color w:val="DD1E2D"/>
          <w:w w:val="95"/>
          <w:sz w:val="24"/>
          <w:szCs w:val="24"/>
          <w:lang w:val="pl-PL"/>
        </w:rPr>
        <w:t>Podział zobowiązań długoterminowych o pozostałym od dnia bilansowego, przewi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dywanym</w:t>
      </w:r>
      <w:r w:rsidRPr="00D43440">
        <w:rPr>
          <w:b/>
          <w:color w:val="DD1E2D"/>
          <w:spacing w:val="-1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umową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lub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wynikającym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innego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tytułu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prawnego,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okresie</w:t>
      </w:r>
      <w:r w:rsidRPr="00D43440">
        <w:rPr>
          <w:b/>
          <w:color w:val="DD1E2D"/>
          <w:spacing w:val="-1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spłaty</w:t>
      </w:r>
    </w:p>
    <w:p w:rsidR="00DC144C" w:rsidRPr="00D43440" w:rsidRDefault="00B30DF5" w:rsidP="009B65C8">
      <w:pPr>
        <w:pStyle w:val="Tekstpodstawowy"/>
        <w:spacing w:line="247" w:lineRule="auto"/>
        <w:ind w:right="141"/>
        <w:jc w:val="both"/>
        <w:rPr>
          <w:color w:val="1C1C1A"/>
          <w:spacing w:val="-18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 xml:space="preserve">Zobowiązania długoterminowe 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ujmowane </w:t>
      </w:r>
      <w:r w:rsidRPr="00D43440">
        <w:rPr>
          <w:color w:val="1C1C1A"/>
          <w:sz w:val="24"/>
          <w:szCs w:val="24"/>
          <w:lang w:val="pl-PL"/>
        </w:rPr>
        <w:t xml:space="preserve">są w ewidencji 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księgowej </w:t>
      </w:r>
      <w:r w:rsidRPr="00D43440">
        <w:rPr>
          <w:color w:val="1C1C1A"/>
          <w:sz w:val="24"/>
          <w:szCs w:val="24"/>
          <w:lang w:val="pl-PL"/>
        </w:rPr>
        <w:t>na kontach zespołu 2 (z</w:t>
      </w:r>
      <w:r w:rsidRPr="00D43440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wyłączeniem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konta</w:t>
      </w:r>
      <w:r w:rsidRPr="00D43440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201).</w:t>
      </w:r>
      <w:r w:rsidRPr="00D43440">
        <w:rPr>
          <w:color w:val="1C1C1A"/>
          <w:spacing w:val="-18"/>
          <w:sz w:val="24"/>
          <w:szCs w:val="24"/>
          <w:lang w:val="pl-PL"/>
        </w:rPr>
        <w:t xml:space="preserve"> </w:t>
      </w:r>
    </w:p>
    <w:p w:rsidR="00B07754" w:rsidRPr="00D43440" w:rsidRDefault="00B07754" w:rsidP="009B65C8">
      <w:pPr>
        <w:pStyle w:val="Tekstpodstawowy"/>
        <w:spacing w:line="247" w:lineRule="auto"/>
        <w:ind w:right="141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line="247" w:lineRule="auto"/>
        <w:ind w:right="141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Kwota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zobowiązań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sytuacji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gdy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jednostka</w:t>
      </w:r>
      <w:r w:rsidRPr="00D43440">
        <w:rPr>
          <w:b/>
          <w:color w:val="DD1E2D"/>
          <w:spacing w:val="-32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kwalifikuje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umowy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leasingu</w:t>
      </w:r>
      <w:r w:rsidRPr="00D43440">
        <w:rPr>
          <w:b/>
          <w:color w:val="DD1E2D"/>
          <w:spacing w:val="-33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 xml:space="preserve">zgodnie </w:t>
      </w:r>
      <w:r w:rsidRPr="00D43440">
        <w:rPr>
          <w:b/>
          <w:color w:val="DD1E2D"/>
          <w:w w:val="95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5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przepisami</w:t>
      </w:r>
      <w:r w:rsidRPr="00D43440">
        <w:rPr>
          <w:b/>
          <w:color w:val="DD1E2D"/>
          <w:spacing w:val="-5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podatkowymi</w:t>
      </w:r>
      <w:r w:rsidRPr="00D43440">
        <w:rPr>
          <w:b/>
          <w:color w:val="DD1E2D"/>
          <w:spacing w:val="-4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(leasing</w:t>
      </w:r>
      <w:r w:rsidRPr="00D43440">
        <w:rPr>
          <w:b/>
          <w:color w:val="DD1E2D"/>
          <w:spacing w:val="-6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operacyjny),</w:t>
      </w:r>
      <w:r w:rsidRPr="00D43440">
        <w:rPr>
          <w:b/>
          <w:color w:val="DD1E2D"/>
          <w:spacing w:val="-5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a</w:t>
      </w:r>
      <w:r w:rsidRPr="00D43440">
        <w:rPr>
          <w:b/>
          <w:color w:val="DD1E2D"/>
          <w:spacing w:val="-4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według</w:t>
      </w:r>
      <w:r w:rsidRPr="00D43440">
        <w:rPr>
          <w:b/>
          <w:color w:val="DD1E2D"/>
          <w:spacing w:val="-5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przepisów</w:t>
      </w:r>
      <w:r w:rsidRPr="00D43440">
        <w:rPr>
          <w:b/>
          <w:color w:val="DD1E2D"/>
          <w:spacing w:val="-5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w w:val="95"/>
          <w:sz w:val="24"/>
          <w:szCs w:val="24"/>
          <w:lang w:val="pl-PL"/>
        </w:rPr>
        <w:t>o</w:t>
      </w:r>
      <w:r w:rsidRPr="00D43440">
        <w:rPr>
          <w:b/>
          <w:color w:val="DD1E2D"/>
          <w:spacing w:val="-4"/>
          <w:w w:val="9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>rachunkowości</w:t>
      </w:r>
      <w:r w:rsidRPr="00D43440">
        <w:rPr>
          <w:b/>
          <w:color w:val="DD1E2D"/>
          <w:spacing w:val="-6"/>
          <w:w w:val="95"/>
          <w:sz w:val="24"/>
          <w:szCs w:val="24"/>
          <w:lang w:val="pl-PL"/>
        </w:rPr>
        <w:t xml:space="preserve"> </w:t>
      </w:r>
      <w:r w:rsidR="00A4239C">
        <w:rPr>
          <w:b/>
          <w:color w:val="DD1E2D"/>
          <w:spacing w:val="-3"/>
          <w:w w:val="95"/>
          <w:sz w:val="24"/>
          <w:szCs w:val="24"/>
          <w:lang w:val="pl-PL"/>
        </w:rPr>
        <w:t>był</w:t>
      </w:r>
      <w:r w:rsidRPr="00D43440">
        <w:rPr>
          <w:b/>
          <w:color w:val="DD1E2D"/>
          <w:spacing w:val="-5"/>
          <w:sz w:val="24"/>
          <w:szCs w:val="24"/>
          <w:lang w:val="pl-PL"/>
        </w:rPr>
        <w:t>by</w:t>
      </w:r>
      <w:r w:rsidRPr="00D43440">
        <w:rPr>
          <w:b/>
          <w:color w:val="DD1E2D"/>
          <w:spacing w:val="-1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to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leasing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finansowy</w:t>
      </w:r>
      <w:r w:rsidRPr="00D43440">
        <w:rPr>
          <w:b/>
          <w:color w:val="DD1E2D"/>
          <w:spacing w:val="-1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lub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zwrotny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podziałem</w:t>
      </w:r>
      <w:r w:rsidRPr="00D43440">
        <w:rPr>
          <w:b/>
          <w:color w:val="DD1E2D"/>
          <w:spacing w:val="-1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na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kwotę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zobowiązań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15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tytułu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leasingu finansowego lub leasingu</w:t>
      </w:r>
      <w:r w:rsidRPr="00D43440">
        <w:rPr>
          <w:b/>
          <w:color w:val="DD1E2D"/>
          <w:spacing w:val="-1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zwrotnego</w:t>
      </w:r>
    </w:p>
    <w:p w:rsidR="00B30DF5" w:rsidRPr="00D43440" w:rsidRDefault="00DC144C" w:rsidP="009B65C8">
      <w:pPr>
        <w:pStyle w:val="Tekstpodstawowy"/>
        <w:ind w:right="141"/>
        <w:jc w:val="both"/>
        <w:rPr>
          <w:sz w:val="24"/>
          <w:szCs w:val="24"/>
        </w:rPr>
      </w:pPr>
      <w:proofErr w:type="spellStart"/>
      <w:r w:rsidRPr="00D43440">
        <w:rPr>
          <w:color w:val="1C1C1A"/>
          <w:sz w:val="24"/>
          <w:szCs w:val="24"/>
        </w:rPr>
        <w:t>Nie</w:t>
      </w:r>
      <w:proofErr w:type="spellEnd"/>
      <w:r w:rsidRPr="00D43440">
        <w:rPr>
          <w:color w:val="1C1C1A"/>
          <w:sz w:val="24"/>
          <w:szCs w:val="24"/>
        </w:rPr>
        <w:t xml:space="preserve"> </w:t>
      </w:r>
      <w:proofErr w:type="spellStart"/>
      <w:r w:rsidRPr="00D43440">
        <w:rPr>
          <w:color w:val="1C1C1A"/>
          <w:sz w:val="24"/>
          <w:szCs w:val="24"/>
        </w:rPr>
        <w:t>dotyczy</w:t>
      </w:r>
      <w:proofErr w:type="spellEnd"/>
    </w:p>
    <w:p w:rsidR="00B07754" w:rsidRPr="00D43440" w:rsidRDefault="00B07754" w:rsidP="009B65C8">
      <w:pPr>
        <w:widowControl w:val="0"/>
        <w:tabs>
          <w:tab w:val="left" w:pos="1189"/>
        </w:tabs>
        <w:autoSpaceDE w:val="0"/>
        <w:autoSpaceDN w:val="0"/>
        <w:spacing w:after="0" w:line="247" w:lineRule="auto"/>
        <w:ind w:right="141"/>
        <w:jc w:val="both"/>
        <w:rPr>
          <w:rFonts w:ascii="Times New Roman" w:hAnsi="Times New Roman" w:cs="Times New Roman"/>
          <w:b/>
          <w:color w:val="DD1E2D"/>
          <w:w w:val="95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189"/>
        </w:tabs>
        <w:autoSpaceDE w:val="0"/>
        <w:autoSpaceDN w:val="0"/>
        <w:spacing w:after="0" w:line="247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 xml:space="preserve">Łączna kwota zobowiązań zabezpieczonych na majątku jednostki ze wskazaniem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charakteru i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formy tych</w:t>
      </w:r>
      <w:r w:rsidRPr="00D43440">
        <w:rPr>
          <w:rFonts w:ascii="Times New Roman" w:hAnsi="Times New Roman" w:cs="Times New Roman"/>
          <w:b/>
          <w:color w:val="DD1E2D"/>
          <w:spacing w:val="-15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zabezpieczeń</w:t>
      </w:r>
    </w:p>
    <w:p w:rsidR="00DC144C" w:rsidRPr="00D43440" w:rsidRDefault="00DC144C" w:rsidP="009B65C8">
      <w:pPr>
        <w:pStyle w:val="Akapitzlist"/>
        <w:tabs>
          <w:tab w:val="left" w:pos="1208"/>
        </w:tabs>
        <w:spacing w:line="247" w:lineRule="auto"/>
        <w:ind w:left="0" w:right="141" w:firstLine="0"/>
        <w:jc w:val="both"/>
        <w:rPr>
          <w:color w:val="000000" w:themeColor="text1"/>
          <w:sz w:val="24"/>
          <w:szCs w:val="24"/>
          <w:lang w:val="pl-PL"/>
        </w:rPr>
      </w:pPr>
      <w:r w:rsidRPr="00D43440">
        <w:rPr>
          <w:color w:val="000000" w:themeColor="text1"/>
          <w:sz w:val="24"/>
          <w:szCs w:val="24"/>
          <w:lang w:val="pl-PL"/>
        </w:rPr>
        <w:t>Nie dotyczy</w:t>
      </w:r>
    </w:p>
    <w:p w:rsidR="00B07754" w:rsidRPr="00D43440" w:rsidRDefault="00B07754" w:rsidP="009B65C8">
      <w:pPr>
        <w:pStyle w:val="Akapitzlist"/>
        <w:tabs>
          <w:tab w:val="left" w:pos="1208"/>
        </w:tabs>
        <w:spacing w:line="247" w:lineRule="auto"/>
        <w:ind w:left="0" w:right="141" w:firstLine="0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Akapitzlist"/>
        <w:tabs>
          <w:tab w:val="left" w:pos="1208"/>
        </w:tabs>
        <w:spacing w:line="247" w:lineRule="auto"/>
        <w:ind w:left="0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Łączna</w:t>
      </w:r>
      <w:r w:rsidRPr="00D43440">
        <w:rPr>
          <w:b/>
          <w:color w:val="DD1E2D"/>
          <w:spacing w:val="-2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kwota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zobowiązań</w:t>
      </w:r>
      <w:r w:rsidRPr="00D43440">
        <w:rPr>
          <w:b/>
          <w:color w:val="DD1E2D"/>
          <w:spacing w:val="-2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warunkowych,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tym</w:t>
      </w:r>
      <w:r w:rsidRPr="00D43440">
        <w:rPr>
          <w:b/>
          <w:color w:val="DD1E2D"/>
          <w:spacing w:val="-2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również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udzielonych</w:t>
      </w:r>
      <w:r w:rsidRPr="00D43440">
        <w:rPr>
          <w:b/>
          <w:color w:val="DD1E2D"/>
          <w:spacing w:val="-2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przez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jed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nostkę gwarancji i poręczeń, także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wekslowych, niewykazanych 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w bilansie, ze wskazaniem </w:t>
      </w:r>
      <w:r w:rsidRPr="00D43440">
        <w:rPr>
          <w:b/>
          <w:color w:val="DD1E2D"/>
          <w:sz w:val="24"/>
          <w:szCs w:val="24"/>
          <w:lang w:val="pl-PL"/>
        </w:rPr>
        <w:t>zobowiązań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zabezpieczonych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na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majątku</w:t>
      </w:r>
      <w:r w:rsidRPr="00D43440">
        <w:rPr>
          <w:b/>
          <w:color w:val="DD1E2D"/>
          <w:spacing w:val="-1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jednostki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oraz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charakteru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</w:t>
      </w:r>
      <w:r w:rsidRPr="00D43440">
        <w:rPr>
          <w:b/>
          <w:color w:val="DD1E2D"/>
          <w:spacing w:val="-1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formy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tych</w:t>
      </w:r>
      <w:r w:rsidRPr="00D43440">
        <w:rPr>
          <w:b/>
          <w:color w:val="DD1E2D"/>
          <w:spacing w:val="-2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zabezpieczeń</w:t>
      </w:r>
    </w:p>
    <w:p w:rsidR="009B65C8" w:rsidRPr="00D43440" w:rsidRDefault="009B65C8" w:rsidP="009B65C8">
      <w:pPr>
        <w:pStyle w:val="Akapitzlist"/>
        <w:tabs>
          <w:tab w:val="left" w:pos="1208"/>
        </w:tabs>
        <w:spacing w:line="247" w:lineRule="auto"/>
        <w:ind w:left="0" w:right="141" w:firstLine="0"/>
        <w:jc w:val="both"/>
        <w:rPr>
          <w:color w:val="000000" w:themeColor="text1"/>
          <w:sz w:val="24"/>
          <w:szCs w:val="24"/>
          <w:lang w:val="pl-PL"/>
        </w:rPr>
      </w:pPr>
      <w:r w:rsidRPr="00D43440">
        <w:rPr>
          <w:color w:val="000000" w:themeColor="text1"/>
          <w:sz w:val="24"/>
          <w:szCs w:val="24"/>
          <w:lang w:val="pl-PL"/>
        </w:rPr>
        <w:t>Nie dotyczy</w:t>
      </w:r>
    </w:p>
    <w:p w:rsidR="00B07754" w:rsidRPr="00D43440" w:rsidRDefault="00B07754" w:rsidP="009B65C8">
      <w:pPr>
        <w:pStyle w:val="Akapitzlist"/>
        <w:tabs>
          <w:tab w:val="left" w:pos="1610"/>
        </w:tabs>
        <w:spacing w:before="106" w:line="247" w:lineRule="auto"/>
        <w:ind w:left="0" w:right="141" w:firstLine="0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Akapitzlist"/>
        <w:tabs>
          <w:tab w:val="left" w:pos="1610"/>
        </w:tabs>
        <w:spacing w:before="106" w:line="247" w:lineRule="auto"/>
        <w:ind w:left="0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 xml:space="preserve">Wykaz istotnych pozycji czynnych i biernych </w:t>
      </w:r>
      <w:r w:rsidRPr="00D43440">
        <w:rPr>
          <w:b/>
          <w:color w:val="DD1E2D"/>
          <w:spacing w:val="3"/>
          <w:sz w:val="24"/>
          <w:szCs w:val="24"/>
          <w:lang w:val="pl-PL"/>
        </w:rPr>
        <w:t xml:space="preserve">rozliczeń </w:t>
      </w:r>
      <w:r w:rsidRPr="00D43440">
        <w:rPr>
          <w:b/>
          <w:color w:val="DD1E2D"/>
          <w:spacing w:val="2"/>
          <w:sz w:val="24"/>
          <w:szCs w:val="24"/>
          <w:lang w:val="pl-PL"/>
        </w:rPr>
        <w:t xml:space="preserve">międzyokresowych, </w:t>
      </w:r>
      <w:r w:rsidRPr="00D43440">
        <w:rPr>
          <w:b/>
          <w:color w:val="DD1E2D"/>
          <w:sz w:val="24"/>
          <w:szCs w:val="24"/>
          <w:lang w:val="pl-PL"/>
        </w:rPr>
        <w:t xml:space="preserve">w </w:t>
      </w:r>
      <w:r w:rsidRPr="00D43440">
        <w:rPr>
          <w:b/>
          <w:color w:val="DD1E2D"/>
          <w:spacing w:val="2"/>
          <w:sz w:val="24"/>
          <w:szCs w:val="24"/>
          <w:lang w:val="pl-PL"/>
        </w:rPr>
        <w:t xml:space="preserve">tym </w:t>
      </w:r>
      <w:r w:rsidRPr="00D43440">
        <w:rPr>
          <w:b/>
          <w:color w:val="DD1E2D"/>
          <w:sz w:val="24"/>
          <w:szCs w:val="24"/>
          <w:lang w:val="pl-PL"/>
        </w:rPr>
        <w:t xml:space="preserve">kwotę czynnych </w:t>
      </w:r>
      <w:r w:rsidRPr="00D43440">
        <w:rPr>
          <w:b/>
          <w:color w:val="DD1E2D"/>
          <w:spacing w:val="3"/>
          <w:sz w:val="24"/>
          <w:szCs w:val="24"/>
          <w:lang w:val="pl-PL"/>
        </w:rPr>
        <w:t xml:space="preserve">rozliczeń </w:t>
      </w:r>
      <w:r w:rsidRPr="00D43440">
        <w:rPr>
          <w:b/>
          <w:color w:val="DD1E2D"/>
          <w:sz w:val="24"/>
          <w:szCs w:val="24"/>
          <w:lang w:val="pl-PL"/>
        </w:rPr>
        <w:t xml:space="preserve">międzyokresowych kosztów </w:t>
      </w:r>
      <w:r w:rsidRPr="00D43440">
        <w:rPr>
          <w:b/>
          <w:color w:val="DD1E2D"/>
          <w:spacing w:val="2"/>
          <w:sz w:val="24"/>
          <w:szCs w:val="24"/>
          <w:lang w:val="pl-PL"/>
        </w:rPr>
        <w:t xml:space="preserve">stanowiących </w:t>
      </w:r>
      <w:r w:rsidRPr="00D43440">
        <w:rPr>
          <w:b/>
          <w:color w:val="DD1E2D"/>
          <w:spacing w:val="3"/>
          <w:sz w:val="24"/>
          <w:szCs w:val="24"/>
          <w:lang w:val="pl-PL"/>
        </w:rPr>
        <w:t xml:space="preserve">różnicę między </w:t>
      </w:r>
      <w:r w:rsidRPr="00D43440">
        <w:rPr>
          <w:b/>
          <w:color w:val="DD1E2D"/>
          <w:spacing w:val="2"/>
          <w:sz w:val="24"/>
          <w:szCs w:val="24"/>
          <w:lang w:val="pl-PL"/>
        </w:rPr>
        <w:t xml:space="preserve">wartością </w:t>
      </w:r>
      <w:r w:rsidRPr="00D43440">
        <w:rPr>
          <w:b/>
          <w:color w:val="DD1E2D"/>
          <w:sz w:val="24"/>
          <w:szCs w:val="24"/>
          <w:lang w:val="pl-PL"/>
        </w:rPr>
        <w:t xml:space="preserve">otrzymanych </w:t>
      </w:r>
      <w:r w:rsidRPr="00D43440">
        <w:rPr>
          <w:b/>
          <w:color w:val="DD1E2D"/>
          <w:spacing w:val="2"/>
          <w:sz w:val="24"/>
          <w:szCs w:val="24"/>
          <w:lang w:val="pl-PL"/>
        </w:rPr>
        <w:t xml:space="preserve">finansowych </w:t>
      </w:r>
      <w:r w:rsidRPr="00D43440">
        <w:rPr>
          <w:b/>
          <w:color w:val="DD1E2D"/>
          <w:sz w:val="24"/>
          <w:szCs w:val="24"/>
          <w:lang w:val="pl-PL"/>
        </w:rPr>
        <w:t xml:space="preserve">składników aktywów a </w:t>
      </w:r>
      <w:r w:rsidRPr="00D43440">
        <w:rPr>
          <w:b/>
          <w:color w:val="DD1E2D"/>
          <w:spacing w:val="3"/>
          <w:sz w:val="24"/>
          <w:szCs w:val="24"/>
          <w:lang w:val="pl-PL"/>
        </w:rPr>
        <w:t xml:space="preserve">zobowiązaniem zapłaty </w:t>
      </w:r>
      <w:r w:rsidRPr="00D43440">
        <w:rPr>
          <w:b/>
          <w:color w:val="DD1E2D"/>
          <w:sz w:val="24"/>
          <w:szCs w:val="24"/>
          <w:lang w:val="pl-PL"/>
        </w:rPr>
        <w:t>za</w:t>
      </w:r>
      <w:r w:rsidRPr="00D43440">
        <w:rPr>
          <w:b/>
          <w:color w:val="DD1E2D"/>
          <w:spacing w:val="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4"/>
          <w:sz w:val="24"/>
          <w:szCs w:val="24"/>
          <w:lang w:val="pl-PL"/>
        </w:rPr>
        <w:t>nie</w:t>
      </w:r>
    </w:p>
    <w:p w:rsidR="00B07754" w:rsidRPr="00A4239C" w:rsidRDefault="00A4239C" w:rsidP="009B65C8">
      <w:pPr>
        <w:pStyle w:val="Akapitzlist"/>
        <w:tabs>
          <w:tab w:val="left" w:pos="1526"/>
        </w:tabs>
        <w:spacing w:line="247" w:lineRule="auto"/>
        <w:ind w:left="1" w:right="141" w:firstLine="0"/>
        <w:jc w:val="both"/>
        <w:rPr>
          <w:w w:val="95"/>
          <w:sz w:val="24"/>
          <w:szCs w:val="24"/>
          <w:lang w:val="pl-PL"/>
        </w:rPr>
      </w:pPr>
      <w:r w:rsidRPr="00A4239C">
        <w:rPr>
          <w:w w:val="95"/>
          <w:sz w:val="24"/>
          <w:szCs w:val="24"/>
          <w:lang w:val="pl-PL"/>
        </w:rPr>
        <w:t>Proszę podać</w:t>
      </w:r>
    </w:p>
    <w:p w:rsidR="00A4239C" w:rsidRPr="00D43440" w:rsidRDefault="00A4239C" w:rsidP="009B65C8">
      <w:pPr>
        <w:pStyle w:val="Akapitzlist"/>
        <w:tabs>
          <w:tab w:val="left" w:pos="1526"/>
        </w:tabs>
        <w:spacing w:line="247" w:lineRule="auto"/>
        <w:ind w:left="1" w:right="141" w:firstLine="0"/>
        <w:jc w:val="both"/>
        <w:rPr>
          <w:b/>
          <w:color w:val="DD1E2D"/>
          <w:w w:val="95"/>
          <w:sz w:val="24"/>
          <w:szCs w:val="24"/>
          <w:lang w:val="pl-PL"/>
        </w:rPr>
      </w:pPr>
    </w:p>
    <w:p w:rsidR="00B30DF5" w:rsidRPr="00D43440" w:rsidRDefault="00B30DF5" w:rsidP="009B65C8">
      <w:pPr>
        <w:pStyle w:val="Akapitzlist"/>
        <w:tabs>
          <w:tab w:val="left" w:pos="1526"/>
        </w:tabs>
        <w:spacing w:line="247" w:lineRule="auto"/>
        <w:ind w:left="1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w w:val="95"/>
          <w:sz w:val="24"/>
          <w:szCs w:val="24"/>
          <w:lang w:val="pl-PL"/>
        </w:rPr>
        <w:t xml:space="preserve">Łączna kwota otrzymanych przez jednostkę gwarancji i poręczeń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niewykazanych </w:t>
      </w:r>
      <w:r w:rsidRPr="00D43440">
        <w:rPr>
          <w:b/>
          <w:color w:val="DD1E2D"/>
          <w:sz w:val="24"/>
          <w:szCs w:val="24"/>
          <w:lang w:val="pl-PL"/>
        </w:rPr>
        <w:t>w</w:t>
      </w: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bilansie</w:t>
      </w:r>
    </w:p>
    <w:p w:rsidR="009B65C8" w:rsidRPr="00D43440" w:rsidRDefault="00B07754" w:rsidP="009B65C8">
      <w:pPr>
        <w:pStyle w:val="Akapitzlist"/>
        <w:tabs>
          <w:tab w:val="left" w:pos="1187"/>
        </w:tabs>
        <w:spacing w:before="106"/>
        <w:ind w:left="0" w:right="141" w:firstLine="0"/>
        <w:rPr>
          <w:sz w:val="24"/>
          <w:szCs w:val="24"/>
          <w:lang w:val="pl-PL"/>
        </w:rPr>
      </w:pPr>
      <w:r w:rsidRPr="00D43440">
        <w:rPr>
          <w:sz w:val="24"/>
          <w:szCs w:val="24"/>
          <w:lang w:val="pl-PL"/>
        </w:rPr>
        <w:t>Jeśli</w:t>
      </w:r>
      <w:r w:rsidR="009B65C8" w:rsidRPr="00D43440">
        <w:rPr>
          <w:sz w:val="24"/>
          <w:szCs w:val="24"/>
          <w:lang w:val="pl-PL"/>
        </w:rPr>
        <w:t xml:space="preserve"> jednostka posiada gwarancje tutaj je wpisuje</w:t>
      </w:r>
    </w:p>
    <w:p w:rsidR="00B30DF5" w:rsidRPr="00D43440" w:rsidRDefault="00B30DF5" w:rsidP="009B65C8">
      <w:pPr>
        <w:pStyle w:val="Akapitzlist"/>
        <w:tabs>
          <w:tab w:val="left" w:pos="1187"/>
        </w:tabs>
        <w:spacing w:before="106"/>
        <w:ind w:left="0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Kwota</w:t>
      </w:r>
      <w:r w:rsidRPr="00D43440">
        <w:rPr>
          <w:b/>
          <w:color w:val="DD1E2D"/>
          <w:spacing w:val="-1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wypłaconych</w:t>
      </w:r>
      <w:r w:rsidRPr="00D43440">
        <w:rPr>
          <w:b/>
          <w:color w:val="DD1E2D"/>
          <w:spacing w:val="-1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środków</w:t>
      </w:r>
      <w:r w:rsidRPr="00D43440">
        <w:rPr>
          <w:b/>
          <w:color w:val="DD1E2D"/>
          <w:spacing w:val="-1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pieniężnych</w:t>
      </w:r>
      <w:r w:rsidRPr="00D43440">
        <w:rPr>
          <w:b/>
          <w:color w:val="DD1E2D"/>
          <w:spacing w:val="-1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na</w:t>
      </w:r>
      <w:r w:rsidRPr="00D43440">
        <w:rPr>
          <w:b/>
          <w:color w:val="DD1E2D"/>
          <w:spacing w:val="-1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świadczenia</w:t>
      </w:r>
      <w:r w:rsidRPr="00D43440">
        <w:rPr>
          <w:b/>
          <w:color w:val="DD1E2D"/>
          <w:spacing w:val="-1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pracownicze</w:t>
      </w:r>
    </w:p>
    <w:p w:rsidR="00B30DF5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Jednostki</w:t>
      </w:r>
      <w:r w:rsidRPr="00D43440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budżetowe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="00A4239C">
        <w:rPr>
          <w:color w:val="1C1C1A"/>
          <w:spacing w:val="-26"/>
          <w:sz w:val="24"/>
          <w:szCs w:val="24"/>
          <w:lang w:val="pl-PL"/>
        </w:rPr>
        <w:t>wykazują</w:t>
      </w:r>
      <w:r w:rsidR="009B65C8"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="00A4239C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przede</w:t>
      </w:r>
      <w:r w:rsidRPr="00D43440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wszystkim: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nagrody</w:t>
      </w:r>
      <w:r w:rsidRPr="00D43440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jubileuszowe, odprawy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emerytalne,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odprawy</w:t>
      </w:r>
      <w:r w:rsidRPr="00D43440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D43440">
        <w:rPr>
          <w:color w:val="1C1C1A"/>
          <w:spacing w:val="-3"/>
          <w:sz w:val="24"/>
          <w:szCs w:val="24"/>
          <w:lang w:val="pl-PL"/>
        </w:rPr>
        <w:t>rentowe</w:t>
      </w:r>
      <w:r w:rsidRPr="00D43440">
        <w:rPr>
          <w:color w:val="1C1C1A"/>
          <w:sz w:val="24"/>
          <w:szCs w:val="24"/>
          <w:lang w:val="pl-PL"/>
        </w:rPr>
        <w:t>. Chodzi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tu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świadczenia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pracownicze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wypłacone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formie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pieniężnej,</w:t>
      </w:r>
      <w:r w:rsidRPr="00D43440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stanowiące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tylko</w:t>
      </w:r>
      <w:r w:rsidRPr="00D43440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 xml:space="preserve">część </w:t>
      </w:r>
      <w:r w:rsidRPr="00D43440">
        <w:rPr>
          <w:color w:val="1C1C1A"/>
          <w:spacing w:val="-3"/>
          <w:sz w:val="24"/>
          <w:szCs w:val="24"/>
          <w:lang w:val="pl-PL"/>
        </w:rPr>
        <w:t xml:space="preserve">kosztów ewidencjonowanych </w:t>
      </w:r>
      <w:r w:rsidRPr="00D43440">
        <w:rPr>
          <w:color w:val="1C1C1A"/>
          <w:sz w:val="24"/>
          <w:szCs w:val="24"/>
          <w:lang w:val="pl-PL"/>
        </w:rPr>
        <w:t>na koncie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="00C10F3C" w:rsidRPr="00D43440">
        <w:rPr>
          <w:color w:val="1C1C1A"/>
          <w:sz w:val="24"/>
          <w:szCs w:val="24"/>
          <w:lang w:val="pl-PL"/>
        </w:rPr>
        <w:t>404</w:t>
      </w:r>
      <w:r w:rsidRPr="00D43440">
        <w:rPr>
          <w:color w:val="1C1C1A"/>
          <w:sz w:val="24"/>
          <w:szCs w:val="24"/>
          <w:lang w:val="pl-PL"/>
        </w:rPr>
        <w:t>.</w:t>
      </w:r>
    </w:p>
    <w:p w:rsidR="00B07754" w:rsidRPr="00D43440" w:rsidRDefault="00B07754" w:rsidP="009B65C8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Inne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informacje</w:t>
      </w:r>
    </w:p>
    <w:p w:rsidR="009B65C8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color w:val="1C1C1A"/>
          <w:spacing w:val="-9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Wprowadzenie tej pozycji do „Informacji dodatkowej” umożliwia jednostkom wykazanie, według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własnego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uznania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kierownictwa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jednostki,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pozostałych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spraw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ważnych</w:t>
      </w:r>
      <w:r w:rsidRPr="00D43440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dla</w:t>
      </w:r>
      <w:r w:rsidRPr="00D43440">
        <w:rPr>
          <w:color w:val="1C1C1A"/>
          <w:spacing w:val="-22"/>
          <w:sz w:val="24"/>
          <w:szCs w:val="24"/>
          <w:lang w:val="pl-PL"/>
        </w:rPr>
        <w:t xml:space="preserve"> </w:t>
      </w:r>
      <w:r w:rsidR="00B07754" w:rsidRPr="00D43440">
        <w:rPr>
          <w:color w:val="1C1C1A"/>
          <w:sz w:val="24"/>
          <w:szCs w:val="24"/>
          <w:lang w:val="pl-PL"/>
        </w:rPr>
        <w:t>zacho</w:t>
      </w:r>
      <w:r w:rsidRPr="00D43440">
        <w:rPr>
          <w:color w:val="1C1C1A"/>
          <w:sz w:val="24"/>
          <w:szCs w:val="24"/>
          <w:lang w:val="pl-PL"/>
        </w:rPr>
        <w:t>wania</w:t>
      </w:r>
      <w:r w:rsidRPr="00D43440">
        <w:rPr>
          <w:color w:val="1C1C1A"/>
          <w:spacing w:val="-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przejrzystości</w:t>
      </w:r>
      <w:r w:rsidRPr="00D43440">
        <w:rPr>
          <w:color w:val="1C1C1A"/>
          <w:spacing w:val="-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i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jasności</w:t>
      </w:r>
      <w:r w:rsidRPr="00D43440">
        <w:rPr>
          <w:color w:val="1C1C1A"/>
          <w:spacing w:val="-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sprawozdania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finansowego.</w:t>
      </w:r>
      <w:r w:rsidRPr="00D43440">
        <w:rPr>
          <w:color w:val="1C1C1A"/>
          <w:spacing w:val="-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Uzupełnienie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tej</w:t>
      </w:r>
      <w:r w:rsidRPr="00D43440">
        <w:rPr>
          <w:color w:val="1C1C1A"/>
          <w:spacing w:val="-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pozycji</w:t>
      </w:r>
      <w:r w:rsidRPr="00D43440">
        <w:rPr>
          <w:color w:val="1C1C1A"/>
          <w:spacing w:val="-5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nie</w:t>
      </w:r>
      <w:r w:rsidRPr="00D43440">
        <w:rPr>
          <w:color w:val="1C1C1A"/>
          <w:spacing w:val="-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 xml:space="preserve">ma </w:t>
      </w:r>
      <w:r w:rsidRPr="00D43440">
        <w:rPr>
          <w:color w:val="1C1C1A"/>
          <w:spacing w:val="2"/>
          <w:sz w:val="24"/>
          <w:szCs w:val="24"/>
          <w:lang w:val="pl-PL"/>
        </w:rPr>
        <w:t>charakteru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obligatoryjnego.</w:t>
      </w:r>
      <w:r w:rsidRPr="00D43440">
        <w:rPr>
          <w:color w:val="1C1C1A"/>
          <w:spacing w:val="-9"/>
          <w:sz w:val="24"/>
          <w:szCs w:val="24"/>
          <w:lang w:val="pl-PL"/>
        </w:rPr>
        <w:t xml:space="preserve"> </w:t>
      </w:r>
      <w:r w:rsidR="009B65C8" w:rsidRPr="00D43440">
        <w:rPr>
          <w:color w:val="1C1C1A"/>
          <w:spacing w:val="-9"/>
          <w:sz w:val="24"/>
          <w:szCs w:val="24"/>
          <w:lang w:val="pl-PL"/>
        </w:rPr>
        <w:t xml:space="preserve">Wpisuje </w:t>
      </w:r>
      <w:r w:rsidR="00B07754" w:rsidRPr="00D43440">
        <w:rPr>
          <w:color w:val="1C1C1A"/>
          <w:spacing w:val="-9"/>
          <w:sz w:val="24"/>
          <w:szCs w:val="24"/>
          <w:lang w:val="pl-PL"/>
        </w:rPr>
        <w:t>się</w:t>
      </w:r>
      <w:r w:rsidR="009B65C8" w:rsidRPr="00D43440">
        <w:rPr>
          <w:color w:val="1C1C1A"/>
          <w:spacing w:val="-9"/>
          <w:sz w:val="24"/>
          <w:szCs w:val="24"/>
          <w:lang w:val="pl-PL"/>
        </w:rPr>
        <w:t xml:space="preserve"> np. </w:t>
      </w:r>
      <w:r w:rsidR="00B07754" w:rsidRPr="00D43440">
        <w:rPr>
          <w:color w:val="1C1C1A"/>
          <w:spacing w:val="-9"/>
          <w:sz w:val="24"/>
          <w:szCs w:val="24"/>
          <w:lang w:val="pl-PL"/>
        </w:rPr>
        <w:t>wartość konta 013 i</w:t>
      </w:r>
      <w:r w:rsidR="009B65C8" w:rsidRPr="00D43440">
        <w:rPr>
          <w:color w:val="1C1C1A"/>
          <w:spacing w:val="-9"/>
          <w:sz w:val="24"/>
          <w:szCs w:val="24"/>
          <w:lang w:val="pl-PL"/>
        </w:rPr>
        <w:t xml:space="preserve"> 014</w:t>
      </w:r>
    </w:p>
    <w:p w:rsidR="00A4239C" w:rsidRDefault="00A4239C" w:rsidP="009B65C8">
      <w:pPr>
        <w:pStyle w:val="Tekstpodstawowy"/>
        <w:spacing w:before="7" w:line="247" w:lineRule="auto"/>
        <w:ind w:right="141"/>
        <w:jc w:val="both"/>
        <w:rPr>
          <w:b/>
          <w:color w:val="DD1E2D"/>
          <w:spacing w:val="-4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before="7" w:line="247" w:lineRule="auto"/>
        <w:ind w:right="141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pacing w:val="-4"/>
          <w:sz w:val="24"/>
          <w:szCs w:val="24"/>
          <w:lang w:val="pl-PL"/>
        </w:rPr>
        <w:t xml:space="preserve">Wysokość </w:t>
      </w:r>
      <w:r w:rsidRPr="00D43440">
        <w:rPr>
          <w:b/>
          <w:color w:val="DD1E2D"/>
          <w:sz w:val="24"/>
          <w:szCs w:val="24"/>
          <w:lang w:val="pl-PL"/>
        </w:rPr>
        <w:t>odpisów aktualizujących wartość</w:t>
      </w:r>
      <w:r w:rsidRPr="00D43440">
        <w:rPr>
          <w:b/>
          <w:color w:val="DD1E2D"/>
          <w:spacing w:val="-2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zapasów</w:t>
      </w:r>
    </w:p>
    <w:p w:rsidR="009B65C8" w:rsidRPr="00D43440" w:rsidRDefault="009B65C8" w:rsidP="009B65C8">
      <w:pPr>
        <w:pStyle w:val="Akapitzlist"/>
        <w:tabs>
          <w:tab w:val="left" w:pos="1208"/>
        </w:tabs>
        <w:spacing w:line="247" w:lineRule="auto"/>
        <w:ind w:left="0" w:right="141" w:firstLine="0"/>
        <w:jc w:val="both"/>
        <w:rPr>
          <w:color w:val="000000" w:themeColor="text1"/>
          <w:sz w:val="24"/>
          <w:szCs w:val="24"/>
          <w:lang w:val="pl-PL"/>
        </w:rPr>
      </w:pPr>
      <w:r w:rsidRPr="00D43440">
        <w:rPr>
          <w:color w:val="000000" w:themeColor="text1"/>
          <w:sz w:val="24"/>
          <w:szCs w:val="24"/>
          <w:lang w:val="pl-PL"/>
        </w:rPr>
        <w:t>Nie dotyczy</w:t>
      </w:r>
    </w:p>
    <w:p w:rsidR="00A4239C" w:rsidRDefault="00A4239C" w:rsidP="009B65C8">
      <w:pPr>
        <w:pStyle w:val="Akapitzlist"/>
        <w:tabs>
          <w:tab w:val="left" w:pos="1487"/>
        </w:tabs>
        <w:spacing w:line="247" w:lineRule="auto"/>
        <w:ind w:left="1" w:right="141" w:firstLine="0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Akapitzlist"/>
        <w:tabs>
          <w:tab w:val="left" w:pos="1487"/>
        </w:tabs>
        <w:spacing w:line="247" w:lineRule="auto"/>
        <w:ind w:left="1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 xml:space="preserve">Koszt wytworzenia środków trwałych w budowie, w tym odsetki oraz różnice kursowe, </w:t>
      </w:r>
      <w:r w:rsidRPr="00D43440">
        <w:rPr>
          <w:b/>
          <w:color w:val="DD1E2D"/>
          <w:sz w:val="24"/>
          <w:szCs w:val="24"/>
          <w:lang w:val="pl-PL"/>
        </w:rPr>
        <w:lastRenderedPageBreak/>
        <w:t>które powiększyły koszt wytworzenia środków trwałych w budowie w roku obrotowym</w:t>
      </w:r>
    </w:p>
    <w:p w:rsidR="00B30DF5" w:rsidRPr="00D43440" w:rsidRDefault="00A4239C" w:rsidP="009B65C8">
      <w:pPr>
        <w:pStyle w:val="Tekstpodstawowy"/>
        <w:spacing w:before="3"/>
        <w:ind w:right="141"/>
        <w:jc w:val="both"/>
        <w:rPr>
          <w:sz w:val="24"/>
          <w:szCs w:val="24"/>
          <w:lang w:val="pl-PL"/>
        </w:rPr>
      </w:pPr>
      <w:r>
        <w:rPr>
          <w:color w:val="1C1C1A"/>
          <w:sz w:val="24"/>
          <w:szCs w:val="24"/>
          <w:lang w:val="pl-PL"/>
        </w:rPr>
        <w:t>Obroty</w:t>
      </w:r>
      <w:r w:rsidR="009B65C8" w:rsidRPr="00D43440">
        <w:rPr>
          <w:color w:val="1C1C1A"/>
          <w:sz w:val="24"/>
          <w:szCs w:val="24"/>
          <w:lang w:val="pl-PL"/>
        </w:rPr>
        <w:t xml:space="preserve"> konta 080</w:t>
      </w:r>
    </w:p>
    <w:p w:rsidR="00A4239C" w:rsidRDefault="00A4239C" w:rsidP="009B65C8">
      <w:pPr>
        <w:pStyle w:val="Akapitzlist"/>
        <w:tabs>
          <w:tab w:val="left" w:pos="1445"/>
        </w:tabs>
        <w:spacing w:line="247" w:lineRule="auto"/>
        <w:ind w:left="1" w:right="141" w:firstLine="0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Akapitzlist"/>
        <w:tabs>
          <w:tab w:val="left" w:pos="1445"/>
        </w:tabs>
        <w:spacing w:line="247" w:lineRule="auto"/>
        <w:ind w:left="1" w:right="141" w:firstLine="0"/>
        <w:jc w:val="both"/>
        <w:rPr>
          <w:b/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Kwota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charakter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poszczególnych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pozycji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przychodów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lub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kosztów</w:t>
      </w:r>
      <w:r w:rsidRPr="00D43440">
        <w:rPr>
          <w:b/>
          <w:color w:val="DD1E2D"/>
          <w:spacing w:val="-31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="00A4239C">
        <w:rPr>
          <w:b/>
          <w:color w:val="DD1E2D"/>
          <w:sz w:val="24"/>
          <w:szCs w:val="24"/>
          <w:lang w:val="pl-PL"/>
        </w:rPr>
        <w:t>nadzwyczaj</w:t>
      </w:r>
      <w:r w:rsidRPr="00D43440">
        <w:rPr>
          <w:b/>
          <w:color w:val="DD1E2D"/>
          <w:spacing w:val="-3"/>
          <w:sz w:val="24"/>
          <w:szCs w:val="24"/>
          <w:lang w:val="pl-PL"/>
        </w:rPr>
        <w:t xml:space="preserve">nej </w:t>
      </w:r>
      <w:r w:rsidRPr="00D43440">
        <w:rPr>
          <w:b/>
          <w:color w:val="DD1E2D"/>
          <w:sz w:val="24"/>
          <w:szCs w:val="24"/>
          <w:lang w:val="pl-PL"/>
        </w:rPr>
        <w:t>wartości lub które wystąpiły</w:t>
      </w:r>
      <w:r w:rsidRPr="00D43440">
        <w:rPr>
          <w:b/>
          <w:color w:val="DD1E2D"/>
          <w:spacing w:val="-24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incydentalnie</w:t>
      </w:r>
    </w:p>
    <w:p w:rsidR="009B65C8" w:rsidRPr="00D43440" w:rsidRDefault="009B65C8" w:rsidP="009B65C8">
      <w:pPr>
        <w:pStyle w:val="Tekstpodstawowy"/>
        <w:spacing w:before="3"/>
        <w:ind w:right="141"/>
        <w:jc w:val="both"/>
        <w:rPr>
          <w:color w:val="1C1C1A"/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Dane konta 7</w:t>
      </w:r>
      <w:r w:rsidR="00A4239C">
        <w:rPr>
          <w:color w:val="1C1C1A"/>
          <w:sz w:val="24"/>
          <w:szCs w:val="24"/>
          <w:lang w:val="pl-PL"/>
        </w:rPr>
        <w:t>60 i</w:t>
      </w:r>
      <w:r w:rsidR="00B07754" w:rsidRPr="00D43440">
        <w:rPr>
          <w:color w:val="1C1C1A"/>
          <w:sz w:val="24"/>
          <w:szCs w:val="24"/>
          <w:lang w:val="pl-PL"/>
        </w:rPr>
        <w:t xml:space="preserve"> 761 np. Dotyczące zdarzeń </w:t>
      </w:r>
      <w:r w:rsidRPr="00D43440">
        <w:rPr>
          <w:color w:val="1C1C1A"/>
          <w:sz w:val="24"/>
          <w:szCs w:val="24"/>
          <w:lang w:val="pl-PL"/>
        </w:rPr>
        <w:t xml:space="preserve">losowych </w:t>
      </w:r>
      <w:r w:rsidR="00B07754" w:rsidRPr="00D43440">
        <w:rPr>
          <w:color w:val="1C1C1A"/>
          <w:sz w:val="24"/>
          <w:szCs w:val="24"/>
          <w:lang w:val="pl-PL"/>
        </w:rPr>
        <w:t>określone</w:t>
      </w:r>
      <w:r w:rsidRPr="00D43440">
        <w:rPr>
          <w:color w:val="1C1C1A"/>
          <w:sz w:val="24"/>
          <w:szCs w:val="24"/>
          <w:lang w:val="pl-PL"/>
        </w:rPr>
        <w:t xml:space="preserve"> w praktyce – likwidacja szkody.</w:t>
      </w:r>
    </w:p>
    <w:p w:rsidR="00ED29E9" w:rsidRPr="00D43440" w:rsidRDefault="00ED29E9" w:rsidP="009B65C8">
      <w:pPr>
        <w:pStyle w:val="Tekstpodstawowy"/>
        <w:spacing w:before="3"/>
        <w:ind w:right="141"/>
        <w:jc w:val="both"/>
        <w:rPr>
          <w:b/>
          <w:color w:val="DD1E2D"/>
          <w:sz w:val="24"/>
          <w:szCs w:val="24"/>
          <w:lang w:val="pl-PL"/>
        </w:rPr>
      </w:pPr>
    </w:p>
    <w:p w:rsidR="00B30DF5" w:rsidRPr="00D43440" w:rsidRDefault="00B30DF5" w:rsidP="009B65C8">
      <w:pPr>
        <w:pStyle w:val="Tekstpodstawowy"/>
        <w:spacing w:before="3"/>
        <w:ind w:right="141"/>
        <w:jc w:val="both"/>
        <w:rPr>
          <w:sz w:val="24"/>
          <w:szCs w:val="24"/>
          <w:lang w:val="pl-PL"/>
        </w:rPr>
      </w:pPr>
      <w:r w:rsidRPr="00D43440">
        <w:rPr>
          <w:b/>
          <w:color w:val="DD1E2D"/>
          <w:sz w:val="24"/>
          <w:szCs w:val="24"/>
          <w:lang w:val="pl-PL"/>
        </w:rPr>
        <w:t>Informacja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</w:t>
      </w:r>
      <w:r w:rsidRPr="00D43440">
        <w:rPr>
          <w:b/>
          <w:color w:val="DD1E2D"/>
          <w:spacing w:val="-2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kwocie</w:t>
      </w:r>
      <w:r w:rsidRPr="00D43440">
        <w:rPr>
          <w:b/>
          <w:color w:val="DD1E2D"/>
          <w:spacing w:val="-2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należności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2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tytułu</w:t>
      </w:r>
      <w:r w:rsidRPr="00D43440">
        <w:rPr>
          <w:b/>
          <w:color w:val="DD1E2D"/>
          <w:spacing w:val="-2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podatków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realizowanych</w:t>
      </w:r>
      <w:r w:rsidRPr="00D43440">
        <w:rPr>
          <w:b/>
          <w:color w:val="DD1E2D"/>
          <w:spacing w:val="-2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przez</w:t>
      </w:r>
      <w:r w:rsidRPr="00D43440">
        <w:rPr>
          <w:b/>
          <w:color w:val="DD1E2D"/>
          <w:spacing w:val="-29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organy</w:t>
      </w:r>
      <w:r w:rsidRPr="00D43440">
        <w:rPr>
          <w:b/>
          <w:color w:val="DD1E2D"/>
          <w:spacing w:val="-30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po</w:t>
      </w:r>
      <w:r w:rsidRPr="00D43440">
        <w:rPr>
          <w:b/>
          <w:color w:val="DD1E2D"/>
          <w:spacing w:val="-4"/>
          <w:w w:val="95"/>
          <w:sz w:val="24"/>
          <w:szCs w:val="24"/>
          <w:lang w:val="pl-PL"/>
        </w:rPr>
        <w:t xml:space="preserve">datkowe 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podległe ministrowi właściwemu do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spraw </w:t>
      </w:r>
      <w:r w:rsidRPr="00D43440">
        <w:rPr>
          <w:b/>
          <w:color w:val="DD1E2D"/>
          <w:w w:val="95"/>
          <w:sz w:val="24"/>
          <w:szCs w:val="24"/>
          <w:lang w:val="pl-PL"/>
        </w:rPr>
        <w:t xml:space="preserve">finansów publicznych </w:t>
      </w:r>
      <w:r w:rsidRPr="00D43440">
        <w:rPr>
          <w:b/>
          <w:color w:val="DD1E2D"/>
          <w:spacing w:val="-3"/>
          <w:w w:val="95"/>
          <w:sz w:val="24"/>
          <w:szCs w:val="24"/>
          <w:lang w:val="pl-PL"/>
        </w:rPr>
        <w:t xml:space="preserve">wykazywanych </w:t>
      </w:r>
      <w:r w:rsidRPr="00D43440">
        <w:rPr>
          <w:b/>
          <w:color w:val="DD1E2D"/>
          <w:sz w:val="24"/>
          <w:szCs w:val="24"/>
          <w:lang w:val="pl-PL"/>
        </w:rPr>
        <w:t>w</w:t>
      </w:r>
      <w:r w:rsidRPr="00D43440">
        <w:rPr>
          <w:b/>
          <w:color w:val="DD1E2D"/>
          <w:spacing w:val="-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sprawozdaniu</w:t>
      </w:r>
      <w:r w:rsidRPr="00D43440">
        <w:rPr>
          <w:b/>
          <w:color w:val="DD1E2D"/>
          <w:spacing w:val="-7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z</w:t>
      </w:r>
      <w:r w:rsidRPr="00D43440">
        <w:rPr>
          <w:b/>
          <w:color w:val="DD1E2D"/>
          <w:spacing w:val="-7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wykonania</w:t>
      </w:r>
      <w:r w:rsidRPr="00D43440">
        <w:rPr>
          <w:b/>
          <w:color w:val="DD1E2D"/>
          <w:spacing w:val="-8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planu</w:t>
      </w:r>
      <w:r w:rsidRPr="00D43440">
        <w:rPr>
          <w:b/>
          <w:color w:val="DD1E2D"/>
          <w:spacing w:val="-7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z w:val="24"/>
          <w:szCs w:val="24"/>
          <w:lang w:val="pl-PL"/>
        </w:rPr>
        <w:t>dochodów</w:t>
      </w:r>
      <w:r w:rsidRPr="00D43440">
        <w:rPr>
          <w:b/>
          <w:color w:val="DD1E2D"/>
          <w:spacing w:val="-7"/>
          <w:sz w:val="24"/>
          <w:szCs w:val="24"/>
          <w:lang w:val="pl-PL"/>
        </w:rPr>
        <w:t xml:space="preserve"> </w:t>
      </w:r>
      <w:r w:rsidRPr="00D43440">
        <w:rPr>
          <w:b/>
          <w:color w:val="DD1E2D"/>
          <w:spacing w:val="-3"/>
          <w:sz w:val="24"/>
          <w:szCs w:val="24"/>
          <w:lang w:val="pl-PL"/>
        </w:rPr>
        <w:t>budżetowych</w:t>
      </w:r>
    </w:p>
    <w:p w:rsidR="00B30DF5" w:rsidRPr="00D43440" w:rsidRDefault="009B65C8" w:rsidP="009B65C8">
      <w:pPr>
        <w:pStyle w:val="Tekstpodstawowy"/>
        <w:spacing w:before="10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pacing w:val="-8"/>
          <w:sz w:val="24"/>
          <w:szCs w:val="24"/>
          <w:lang w:val="pl-PL"/>
        </w:rPr>
        <w:t>Nie dotyczy</w:t>
      </w:r>
    </w:p>
    <w:p w:rsidR="00A4239C" w:rsidRDefault="00A4239C" w:rsidP="009B65C8">
      <w:pPr>
        <w:widowControl w:val="0"/>
        <w:tabs>
          <w:tab w:val="left" w:pos="1098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1098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Inne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informacje</w:t>
      </w:r>
    </w:p>
    <w:p w:rsidR="00B30DF5" w:rsidRPr="00D43440" w:rsidRDefault="009B65C8" w:rsidP="009B65C8">
      <w:pPr>
        <w:pStyle w:val="Tekstpodstawowy"/>
        <w:spacing w:before="4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Nie dotyczy</w:t>
      </w:r>
    </w:p>
    <w:p w:rsidR="00A4239C" w:rsidRDefault="00A4239C" w:rsidP="009B65C8">
      <w:pPr>
        <w:widowControl w:val="0"/>
        <w:tabs>
          <w:tab w:val="left" w:pos="933"/>
        </w:tabs>
        <w:autoSpaceDE w:val="0"/>
        <w:autoSpaceDN w:val="0"/>
        <w:spacing w:before="1" w:after="0" w:line="247" w:lineRule="auto"/>
        <w:ind w:right="141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B30DF5" w:rsidRPr="00D43440" w:rsidRDefault="00B30DF5" w:rsidP="009B65C8">
      <w:pPr>
        <w:widowControl w:val="0"/>
        <w:tabs>
          <w:tab w:val="left" w:pos="933"/>
        </w:tabs>
        <w:autoSpaceDE w:val="0"/>
        <w:autoSpaceDN w:val="0"/>
        <w:spacing w:before="1" w:after="0" w:line="247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Inne</w:t>
      </w:r>
      <w:r w:rsidRPr="00D43440">
        <w:rPr>
          <w:rFonts w:ascii="Times New Roman" w:hAnsi="Times New Roman" w:cs="Times New Roman"/>
          <w:b/>
          <w:color w:val="DD1E2D"/>
          <w:spacing w:val="-4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informacje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niż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wymienione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powyżej,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jeżeli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mogłyby</w:t>
      </w:r>
      <w:r w:rsidRPr="00D43440">
        <w:rPr>
          <w:rFonts w:ascii="Times New Roman" w:hAnsi="Times New Roman" w:cs="Times New Roman"/>
          <w:b/>
          <w:color w:val="DD1E2D"/>
          <w:spacing w:val="-4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istotny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sposób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wpłynąć</w:t>
      </w:r>
      <w:r w:rsidRPr="00D43440">
        <w:rPr>
          <w:rFonts w:ascii="Times New Roman" w:hAnsi="Times New Roman" w:cs="Times New Roman"/>
          <w:b/>
          <w:color w:val="DD1E2D"/>
          <w:spacing w:val="-3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na ocenę</w:t>
      </w:r>
      <w:r w:rsidRPr="00D43440">
        <w:rPr>
          <w:rFonts w:ascii="Times New Roman" w:hAnsi="Times New Roman" w:cs="Times New Roman"/>
          <w:b/>
          <w:color w:val="DD1E2D"/>
          <w:spacing w:val="-1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sytuacji</w:t>
      </w:r>
      <w:r w:rsidRPr="00D43440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>majątkowej</w:t>
      </w:r>
      <w:r w:rsidRPr="00D43440">
        <w:rPr>
          <w:rFonts w:ascii="Times New Roman" w:hAnsi="Times New Roman" w:cs="Times New Roman"/>
          <w:b/>
          <w:color w:val="DD1E2D"/>
          <w:spacing w:val="-1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i</w:t>
      </w:r>
      <w:r w:rsidRPr="00D43440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finansowej</w:t>
      </w:r>
      <w:r w:rsidRPr="00D43440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oraz</w:t>
      </w:r>
      <w:r w:rsidRPr="00D43440">
        <w:rPr>
          <w:rFonts w:ascii="Times New Roman" w:hAnsi="Times New Roman" w:cs="Times New Roman"/>
          <w:b/>
          <w:color w:val="DD1E2D"/>
          <w:spacing w:val="-10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wynik</w:t>
      </w:r>
      <w:r w:rsidRPr="00D43440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finansowy</w:t>
      </w:r>
      <w:r w:rsidRPr="00D43440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D43440">
        <w:rPr>
          <w:rFonts w:ascii="Times New Roman" w:hAnsi="Times New Roman" w:cs="Times New Roman"/>
          <w:b/>
          <w:color w:val="DD1E2D"/>
          <w:sz w:val="24"/>
          <w:szCs w:val="24"/>
        </w:rPr>
        <w:t>jednostki</w:t>
      </w:r>
    </w:p>
    <w:p w:rsidR="00B30DF5" w:rsidRPr="00D43440" w:rsidRDefault="00B30DF5" w:rsidP="009B65C8">
      <w:pPr>
        <w:pStyle w:val="Tekstpodstawowy"/>
        <w:spacing w:line="247" w:lineRule="auto"/>
        <w:ind w:right="141"/>
        <w:jc w:val="both"/>
        <w:rPr>
          <w:sz w:val="24"/>
          <w:szCs w:val="24"/>
          <w:lang w:val="pl-PL"/>
        </w:rPr>
      </w:pPr>
      <w:r w:rsidRPr="00D43440">
        <w:rPr>
          <w:color w:val="1C1C1A"/>
          <w:sz w:val="24"/>
          <w:szCs w:val="24"/>
          <w:lang w:val="pl-PL"/>
        </w:rPr>
        <w:t>Ze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względu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na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fakt,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że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nie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ma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ustalonego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jednolitego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sposobu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prezentacji</w:t>
      </w:r>
      <w:r w:rsidRPr="00D43440">
        <w:rPr>
          <w:color w:val="1C1C1A"/>
          <w:spacing w:val="-7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danych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w</w:t>
      </w:r>
      <w:r w:rsidRPr="00D43440">
        <w:rPr>
          <w:color w:val="1C1C1A"/>
          <w:spacing w:val="-6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„Informacji dodatkowej” ani czytelnego zakresu danych, które podlegają prezentacji w tej części sprawozdania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finansowego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jednostki,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każda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z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jednostek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powinna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dążyć</w:t>
      </w:r>
      <w:r w:rsidRPr="00D43440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do</w:t>
      </w:r>
      <w:r w:rsidRPr="00D43440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 xml:space="preserve">zaprezentowania wszystkich ważnych informacji. Należy przy </w:t>
      </w:r>
      <w:r w:rsidRPr="00D43440">
        <w:rPr>
          <w:color w:val="1C1C1A"/>
          <w:spacing w:val="2"/>
          <w:sz w:val="24"/>
          <w:szCs w:val="24"/>
          <w:lang w:val="pl-PL"/>
        </w:rPr>
        <w:t xml:space="preserve">tym </w:t>
      </w:r>
      <w:r w:rsidRPr="00D43440">
        <w:rPr>
          <w:color w:val="1C1C1A"/>
          <w:sz w:val="24"/>
          <w:szCs w:val="24"/>
          <w:lang w:val="pl-PL"/>
        </w:rPr>
        <w:t xml:space="preserve">zapewnić kompletność </w:t>
      </w:r>
      <w:r w:rsidR="00A4239C">
        <w:rPr>
          <w:color w:val="1C1C1A"/>
          <w:sz w:val="24"/>
          <w:szCs w:val="24"/>
          <w:lang w:val="pl-PL"/>
        </w:rPr>
        <w:br/>
      </w:r>
      <w:r w:rsidRPr="00D43440">
        <w:rPr>
          <w:color w:val="1C1C1A"/>
          <w:sz w:val="24"/>
          <w:szCs w:val="24"/>
          <w:lang w:val="pl-PL"/>
        </w:rPr>
        <w:t>i czytelność oraz zrozumiałość sporządzanego sprawozdania</w:t>
      </w:r>
      <w:r w:rsidRPr="00D43440">
        <w:rPr>
          <w:color w:val="1C1C1A"/>
          <w:spacing w:val="-2"/>
          <w:sz w:val="24"/>
          <w:szCs w:val="24"/>
          <w:lang w:val="pl-PL"/>
        </w:rPr>
        <w:t xml:space="preserve"> </w:t>
      </w:r>
      <w:r w:rsidRPr="00D43440">
        <w:rPr>
          <w:color w:val="1C1C1A"/>
          <w:sz w:val="24"/>
          <w:szCs w:val="24"/>
          <w:lang w:val="pl-PL"/>
        </w:rPr>
        <w:t>finansowego.</w:t>
      </w:r>
    </w:p>
    <w:p w:rsidR="00B30DF5" w:rsidRPr="00D43440" w:rsidRDefault="00B30DF5" w:rsidP="009B65C8">
      <w:pPr>
        <w:pStyle w:val="Tekstpodstawowy"/>
        <w:spacing w:line="247" w:lineRule="auto"/>
        <w:ind w:right="141"/>
        <w:jc w:val="both"/>
        <w:rPr>
          <w:sz w:val="24"/>
          <w:szCs w:val="24"/>
          <w:lang w:val="pl-PL"/>
        </w:rPr>
      </w:pPr>
    </w:p>
    <w:p w:rsidR="00B30DF5" w:rsidRPr="00D43440" w:rsidRDefault="00B30DF5" w:rsidP="009B65C8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B30DF5" w:rsidRPr="00D434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51" w:rsidRDefault="00AB7B51" w:rsidP="009E491B">
      <w:pPr>
        <w:spacing w:after="0" w:line="240" w:lineRule="auto"/>
      </w:pPr>
      <w:r>
        <w:separator/>
      </w:r>
    </w:p>
  </w:endnote>
  <w:endnote w:type="continuationSeparator" w:id="0">
    <w:p w:rsidR="00AB7B51" w:rsidRDefault="00AB7B51" w:rsidP="009E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0554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491B" w:rsidRDefault="009E49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491B" w:rsidRDefault="009E4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51" w:rsidRDefault="00AB7B51" w:rsidP="009E491B">
      <w:pPr>
        <w:spacing w:after="0" w:line="240" w:lineRule="auto"/>
      </w:pPr>
      <w:r>
        <w:separator/>
      </w:r>
    </w:p>
  </w:footnote>
  <w:footnote w:type="continuationSeparator" w:id="0">
    <w:p w:rsidR="00AB7B51" w:rsidRDefault="00AB7B51" w:rsidP="009E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19F"/>
    <w:multiLevelType w:val="multilevel"/>
    <w:tmpl w:val="E3BAF34C"/>
    <w:lvl w:ilvl="0">
      <w:start w:val="2"/>
      <w:numFmt w:val="upperRoman"/>
      <w:lvlText w:val="%1"/>
      <w:lvlJc w:val="left"/>
      <w:pPr>
        <w:ind w:left="849" w:hanging="57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9" w:hanging="57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9" w:hanging="579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3394" w:hanging="579"/>
      </w:pPr>
      <w:rPr>
        <w:rFonts w:hint="default"/>
      </w:rPr>
    </w:lvl>
    <w:lvl w:ilvl="4">
      <w:numFmt w:val="bullet"/>
      <w:lvlText w:val="•"/>
      <w:lvlJc w:val="left"/>
      <w:pPr>
        <w:ind w:left="4245" w:hanging="579"/>
      </w:pPr>
      <w:rPr>
        <w:rFonts w:hint="default"/>
      </w:rPr>
    </w:lvl>
    <w:lvl w:ilvl="5">
      <w:numFmt w:val="bullet"/>
      <w:lvlText w:val="•"/>
      <w:lvlJc w:val="left"/>
      <w:pPr>
        <w:ind w:left="5097" w:hanging="579"/>
      </w:pPr>
      <w:rPr>
        <w:rFonts w:hint="default"/>
      </w:rPr>
    </w:lvl>
    <w:lvl w:ilvl="6">
      <w:numFmt w:val="bullet"/>
      <w:lvlText w:val="•"/>
      <w:lvlJc w:val="left"/>
      <w:pPr>
        <w:ind w:left="5948" w:hanging="579"/>
      </w:pPr>
      <w:rPr>
        <w:rFonts w:hint="default"/>
      </w:rPr>
    </w:lvl>
    <w:lvl w:ilvl="7">
      <w:numFmt w:val="bullet"/>
      <w:lvlText w:val="•"/>
      <w:lvlJc w:val="left"/>
      <w:pPr>
        <w:ind w:left="6800" w:hanging="579"/>
      </w:pPr>
      <w:rPr>
        <w:rFonts w:hint="default"/>
      </w:rPr>
    </w:lvl>
    <w:lvl w:ilvl="8">
      <w:numFmt w:val="bullet"/>
      <w:lvlText w:val="•"/>
      <w:lvlJc w:val="left"/>
      <w:pPr>
        <w:ind w:left="7651" w:hanging="579"/>
      </w:pPr>
      <w:rPr>
        <w:rFonts w:hint="default"/>
      </w:rPr>
    </w:lvl>
  </w:abstractNum>
  <w:abstractNum w:abstractNumId="1" w15:restartNumberingAfterBreak="0">
    <w:nsid w:val="21311E55"/>
    <w:multiLevelType w:val="multilevel"/>
    <w:tmpl w:val="05A6F892"/>
    <w:lvl w:ilvl="0">
      <w:start w:val="2"/>
      <w:numFmt w:val="upperRoman"/>
      <w:lvlText w:val="%1"/>
      <w:lvlJc w:val="left"/>
      <w:pPr>
        <w:ind w:left="511" w:hanging="42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" w:hanging="421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numFmt w:val="bullet"/>
      <w:lvlText w:val=""/>
      <w:lvlJc w:val="left"/>
      <w:pPr>
        <w:ind w:left="1020" w:hanging="171"/>
      </w:pPr>
      <w:rPr>
        <w:rFonts w:ascii="Wingdings" w:eastAsia="Wingdings" w:hAnsi="Wingdings" w:cs="Wingdings" w:hint="default"/>
        <w:color w:val="DD1E2D"/>
        <w:w w:val="105"/>
        <w:position w:val="2"/>
        <w:sz w:val="12"/>
        <w:szCs w:val="12"/>
      </w:rPr>
    </w:lvl>
    <w:lvl w:ilvl="3">
      <w:numFmt w:val="bullet"/>
      <w:lvlText w:val="•"/>
      <w:lvlJc w:val="left"/>
      <w:pPr>
        <w:ind w:left="2872" w:hanging="171"/>
      </w:pPr>
      <w:rPr>
        <w:rFonts w:hint="default"/>
      </w:rPr>
    </w:lvl>
    <w:lvl w:ilvl="4">
      <w:numFmt w:val="bullet"/>
      <w:lvlText w:val="•"/>
      <w:lvlJc w:val="left"/>
      <w:pPr>
        <w:ind w:left="3798" w:hanging="171"/>
      </w:pPr>
      <w:rPr>
        <w:rFonts w:hint="default"/>
      </w:rPr>
    </w:lvl>
    <w:lvl w:ilvl="5">
      <w:numFmt w:val="bullet"/>
      <w:lvlText w:val="•"/>
      <w:lvlJc w:val="left"/>
      <w:pPr>
        <w:ind w:left="4724" w:hanging="171"/>
      </w:pPr>
      <w:rPr>
        <w:rFonts w:hint="default"/>
      </w:rPr>
    </w:lvl>
    <w:lvl w:ilvl="6">
      <w:numFmt w:val="bullet"/>
      <w:lvlText w:val="•"/>
      <w:lvlJc w:val="left"/>
      <w:pPr>
        <w:ind w:left="5650" w:hanging="171"/>
      </w:pPr>
      <w:rPr>
        <w:rFonts w:hint="default"/>
      </w:rPr>
    </w:lvl>
    <w:lvl w:ilvl="7">
      <w:numFmt w:val="bullet"/>
      <w:lvlText w:val="•"/>
      <w:lvlJc w:val="left"/>
      <w:pPr>
        <w:ind w:left="6576" w:hanging="171"/>
      </w:pPr>
      <w:rPr>
        <w:rFonts w:hint="default"/>
      </w:rPr>
    </w:lvl>
    <w:lvl w:ilvl="8">
      <w:numFmt w:val="bullet"/>
      <w:lvlText w:val="•"/>
      <w:lvlJc w:val="left"/>
      <w:pPr>
        <w:ind w:left="7502" w:hanging="171"/>
      </w:pPr>
      <w:rPr>
        <w:rFonts w:hint="default"/>
      </w:rPr>
    </w:lvl>
  </w:abstractNum>
  <w:abstractNum w:abstractNumId="2" w15:restartNumberingAfterBreak="0">
    <w:nsid w:val="264B4EBC"/>
    <w:multiLevelType w:val="multilevel"/>
    <w:tmpl w:val="D92ABEBC"/>
    <w:lvl w:ilvl="0">
      <w:start w:val="1"/>
      <w:numFmt w:val="upperRoman"/>
      <w:lvlText w:val="%1"/>
      <w:lvlJc w:val="left"/>
      <w:pPr>
        <w:ind w:left="1338" w:hanging="48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48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8" w:hanging="489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3744" w:hanging="489"/>
      </w:pPr>
      <w:rPr>
        <w:rFonts w:hint="default"/>
      </w:rPr>
    </w:lvl>
    <w:lvl w:ilvl="4">
      <w:numFmt w:val="bullet"/>
      <w:lvlText w:val="•"/>
      <w:lvlJc w:val="left"/>
      <w:pPr>
        <w:ind w:left="4545" w:hanging="489"/>
      </w:pPr>
      <w:rPr>
        <w:rFonts w:hint="default"/>
      </w:rPr>
    </w:lvl>
    <w:lvl w:ilvl="5">
      <w:numFmt w:val="bullet"/>
      <w:lvlText w:val="•"/>
      <w:lvlJc w:val="left"/>
      <w:pPr>
        <w:ind w:left="5347" w:hanging="489"/>
      </w:pPr>
      <w:rPr>
        <w:rFonts w:hint="default"/>
      </w:rPr>
    </w:lvl>
    <w:lvl w:ilvl="6">
      <w:numFmt w:val="bullet"/>
      <w:lvlText w:val="•"/>
      <w:lvlJc w:val="left"/>
      <w:pPr>
        <w:ind w:left="6148" w:hanging="489"/>
      </w:pPr>
      <w:rPr>
        <w:rFonts w:hint="default"/>
      </w:rPr>
    </w:lvl>
    <w:lvl w:ilvl="7">
      <w:numFmt w:val="bullet"/>
      <w:lvlText w:val="•"/>
      <w:lvlJc w:val="left"/>
      <w:pPr>
        <w:ind w:left="6950" w:hanging="489"/>
      </w:pPr>
      <w:rPr>
        <w:rFonts w:hint="default"/>
      </w:rPr>
    </w:lvl>
    <w:lvl w:ilvl="8">
      <w:numFmt w:val="bullet"/>
      <w:lvlText w:val="•"/>
      <w:lvlJc w:val="left"/>
      <w:pPr>
        <w:ind w:left="7751" w:hanging="489"/>
      </w:pPr>
      <w:rPr>
        <w:rFonts w:hint="default"/>
      </w:rPr>
    </w:lvl>
  </w:abstractNum>
  <w:abstractNum w:abstractNumId="3" w15:restartNumberingAfterBreak="0">
    <w:nsid w:val="33806E74"/>
    <w:multiLevelType w:val="multilevel"/>
    <w:tmpl w:val="D79CF356"/>
    <w:lvl w:ilvl="0">
      <w:start w:val="2"/>
      <w:numFmt w:val="upperRoman"/>
      <w:lvlText w:val="%1"/>
      <w:lvlJc w:val="left"/>
      <w:pPr>
        <w:ind w:left="510" w:hanging="57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7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78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4">
      <w:numFmt w:val="bullet"/>
      <w:lvlText w:val="•"/>
      <w:lvlJc w:val="left"/>
      <w:pPr>
        <w:ind w:left="3851" w:hanging="244"/>
      </w:pPr>
      <w:rPr>
        <w:rFonts w:hint="default"/>
      </w:rPr>
    </w:lvl>
    <w:lvl w:ilvl="5">
      <w:numFmt w:val="bullet"/>
      <w:lvlText w:val="•"/>
      <w:lvlJc w:val="left"/>
      <w:pPr>
        <w:ind w:left="4768" w:hanging="244"/>
      </w:pPr>
      <w:rPr>
        <w:rFonts w:hint="default"/>
      </w:rPr>
    </w:lvl>
    <w:lvl w:ilvl="6">
      <w:numFmt w:val="bullet"/>
      <w:lvlText w:val="•"/>
      <w:lvlJc w:val="left"/>
      <w:pPr>
        <w:ind w:left="5685" w:hanging="244"/>
      </w:pPr>
      <w:rPr>
        <w:rFonts w:hint="default"/>
      </w:rPr>
    </w:lvl>
    <w:lvl w:ilvl="7">
      <w:numFmt w:val="bullet"/>
      <w:lvlText w:val="•"/>
      <w:lvlJc w:val="left"/>
      <w:pPr>
        <w:ind w:left="6602" w:hanging="244"/>
      </w:pPr>
      <w:rPr>
        <w:rFonts w:hint="default"/>
      </w:rPr>
    </w:lvl>
    <w:lvl w:ilvl="8"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4" w15:restartNumberingAfterBreak="0">
    <w:nsid w:val="39037650"/>
    <w:multiLevelType w:val="hybridMultilevel"/>
    <w:tmpl w:val="338612A2"/>
    <w:lvl w:ilvl="0" w:tplc="17E88E7A">
      <w:start w:val="1"/>
      <w:numFmt w:val="lowerLetter"/>
      <w:lvlText w:val="%1)"/>
      <w:lvlJc w:val="left"/>
      <w:pPr>
        <w:ind w:left="1067" w:hanging="217"/>
        <w:jc w:val="left"/>
      </w:pPr>
      <w:rPr>
        <w:rFonts w:ascii="Times New Roman" w:eastAsia="Times New Roman" w:hAnsi="Times New Roman" w:cs="Times New Roman" w:hint="default"/>
        <w:color w:val="1C1C1A"/>
        <w:w w:val="96"/>
        <w:sz w:val="22"/>
        <w:szCs w:val="22"/>
      </w:rPr>
    </w:lvl>
    <w:lvl w:ilvl="1" w:tplc="8AD6C02A">
      <w:numFmt w:val="bullet"/>
      <w:lvlText w:val="•"/>
      <w:lvlJc w:val="left"/>
      <w:pPr>
        <w:ind w:left="1889" w:hanging="217"/>
      </w:pPr>
      <w:rPr>
        <w:rFonts w:hint="default"/>
      </w:rPr>
    </w:lvl>
    <w:lvl w:ilvl="2" w:tplc="986E1A8A">
      <w:numFmt w:val="bullet"/>
      <w:lvlText w:val="•"/>
      <w:lvlJc w:val="left"/>
      <w:pPr>
        <w:ind w:left="2718" w:hanging="217"/>
      </w:pPr>
      <w:rPr>
        <w:rFonts w:hint="default"/>
      </w:rPr>
    </w:lvl>
    <w:lvl w:ilvl="3" w:tplc="772EBB20">
      <w:numFmt w:val="bullet"/>
      <w:lvlText w:val="•"/>
      <w:lvlJc w:val="left"/>
      <w:pPr>
        <w:ind w:left="3548" w:hanging="217"/>
      </w:pPr>
      <w:rPr>
        <w:rFonts w:hint="default"/>
      </w:rPr>
    </w:lvl>
    <w:lvl w:ilvl="4" w:tplc="721AD1E4">
      <w:numFmt w:val="bullet"/>
      <w:lvlText w:val="•"/>
      <w:lvlJc w:val="left"/>
      <w:pPr>
        <w:ind w:left="4377" w:hanging="217"/>
      </w:pPr>
      <w:rPr>
        <w:rFonts w:hint="default"/>
      </w:rPr>
    </w:lvl>
    <w:lvl w:ilvl="5" w:tplc="9D8EDE8C">
      <w:numFmt w:val="bullet"/>
      <w:lvlText w:val="•"/>
      <w:lvlJc w:val="left"/>
      <w:pPr>
        <w:ind w:left="5207" w:hanging="217"/>
      </w:pPr>
      <w:rPr>
        <w:rFonts w:hint="default"/>
      </w:rPr>
    </w:lvl>
    <w:lvl w:ilvl="6" w:tplc="56DA546C">
      <w:numFmt w:val="bullet"/>
      <w:lvlText w:val="•"/>
      <w:lvlJc w:val="left"/>
      <w:pPr>
        <w:ind w:left="6036" w:hanging="217"/>
      </w:pPr>
      <w:rPr>
        <w:rFonts w:hint="default"/>
      </w:rPr>
    </w:lvl>
    <w:lvl w:ilvl="7" w:tplc="360CF64C">
      <w:numFmt w:val="bullet"/>
      <w:lvlText w:val="•"/>
      <w:lvlJc w:val="left"/>
      <w:pPr>
        <w:ind w:left="6866" w:hanging="217"/>
      </w:pPr>
      <w:rPr>
        <w:rFonts w:hint="default"/>
      </w:rPr>
    </w:lvl>
    <w:lvl w:ilvl="8" w:tplc="7EA4CE5A">
      <w:numFmt w:val="bullet"/>
      <w:lvlText w:val="•"/>
      <w:lvlJc w:val="left"/>
      <w:pPr>
        <w:ind w:left="7695" w:hanging="217"/>
      </w:pPr>
      <w:rPr>
        <w:rFonts w:hint="default"/>
      </w:rPr>
    </w:lvl>
  </w:abstractNum>
  <w:abstractNum w:abstractNumId="5" w15:restartNumberingAfterBreak="0">
    <w:nsid w:val="495D46A2"/>
    <w:multiLevelType w:val="hybridMultilevel"/>
    <w:tmpl w:val="F2240B4E"/>
    <w:lvl w:ilvl="0" w:tplc="F53C9E02">
      <w:numFmt w:val="bullet"/>
      <w:lvlText w:val=""/>
      <w:lvlJc w:val="left"/>
      <w:pPr>
        <w:ind w:left="528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251C19D2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E09C62BA">
      <w:numFmt w:val="bullet"/>
      <w:lvlText w:val="•"/>
      <w:lvlJc w:val="left"/>
      <w:pPr>
        <w:ind w:left="2017" w:hanging="244"/>
      </w:pPr>
      <w:rPr>
        <w:rFonts w:hint="default"/>
      </w:rPr>
    </w:lvl>
    <w:lvl w:ilvl="3" w:tplc="E648D798">
      <w:numFmt w:val="bullet"/>
      <w:lvlText w:val="•"/>
      <w:lvlJc w:val="left"/>
      <w:pPr>
        <w:ind w:left="2934" w:hanging="244"/>
      </w:pPr>
      <w:rPr>
        <w:rFonts w:hint="default"/>
      </w:rPr>
    </w:lvl>
    <w:lvl w:ilvl="4" w:tplc="9F04CF2E">
      <w:numFmt w:val="bullet"/>
      <w:lvlText w:val="•"/>
      <w:lvlJc w:val="left"/>
      <w:pPr>
        <w:ind w:left="3851" w:hanging="244"/>
      </w:pPr>
      <w:rPr>
        <w:rFonts w:hint="default"/>
      </w:rPr>
    </w:lvl>
    <w:lvl w:ilvl="5" w:tplc="B67405A8">
      <w:numFmt w:val="bullet"/>
      <w:lvlText w:val="•"/>
      <w:lvlJc w:val="left"/>
      <w:pPr>
        <w:ind w:left="4768" w:hanging="244"/>
      </w:pPr>
      <w:rPr>
        <w:rFonts w:hint="default"/>
      </w:rPr>
    </w:lvl>
    <w:lvl w:ilvl="6" w:tplc="7E8C65EC">
      <w:numFmt w:val="bullet"/>
      <w:lvlText w:val="•"/>
      <w:lvlJc w:val="left"/>
      <w:pPr>
        <w:ind w:left="5685" w:hanging="244"/>
      </w:pPr>
      <w:rPr>
        <w:rFonts w:hint="default"/>
      </w:rPr>
    </w:lvl>
    <w:lvl w:ilvl="7" w:tplc="88D4A538">
      <w:numFmt w:val="bullet"/>
      <w:lvlText w:val="•"/>
      <w:lvlJc w:val="left"/>
      <w:pPr>
        <w:ind w:left="6602" w:hanging="244"/>
      </w:pPr>
      <w:rPr>
        <w:rFonts w:hint="default"/>
      </w:rPr>
    </w:lvl>
    <w:lvl w:ilvl="8" w:tplc="DB1E947C"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6" w15:restartNumberingAfterBreak="0">
    <w:nsid w:val="5072590F"/>
    <w:multiLevelType w:val="multilevel"/>
    <w:tmpl w:val="A240FAE8"/>
    <w:lvl w:ilvl="0">
      <w:start w:val="1"/>
      <w:numFmt w:val="upperRoman"/>
      <w:lvlText w:val="%1"/>
      <w:lvlJc w:val="left"/>
      <w:pPr>
        <w:ind w:left="1196" w:hanging="34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1" w:hanging="347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numFmt w:val="bullet"/>
      <w:lvlText w:val="•"/>
      <w:lvlJc w:val="left"/>
      <w:pPr>
        <w:ind w:left="2106" w:hanging="347"/>
      </w:pPr>
      <w:rPr>
        <w:rFonts w:hint="default"/>
      </w:rPr>
    </w:lvl>
    <w:lvl w:ilvl="3">
      <w:numFmt w:val="bullet"/>
      <w:lvlText w:val="•"/>
      <w:lvlJc w:val="left"/>
      <w:pPr>
        <w:ind w:left="3012" w:hanging="347"/>
      </w:pPr>
      <w:rPr>
        <w:rFonts w:hint="default"/>
      </w:rPr>
    </w:lvl>
    <w:lvl w:ilvl="4">
      <w:numFmt w:val="bullet"/>
      <w:lvlText w:val="•"/>
      <w:lvlJc w:val="left"/>
      <w:pPr>
        <w:ind w:left="3918" w:hanging="347"/>
      </w:pPr>
      <w:rPr>
        <w:rFonts w:hint="default"/>
      </w:rPr>
    </w:lvl>
    <w:lvl w:ilvl="5">
      <w:numFmt w:val="bullet"/>
      <w:lvlText w:val="•"/>
      <w:lvlJc w:val="left"/>
      <w:pPr>
        <w:ind w:left="4824" w:hanging="347"/>
      </w:pPr>
      <w:rPr>
        <w:rFonts w:hint="default"/>
      </w:rPr>
    </w:lvl>
    <w:lvl w:ilvl="6">
      <w:numFmt w:val="bullet"/>
      <w:lvlText w:val="•"/>
      <w:lvlJc w:val="left"/>
      <w:pPr>
        <w:ind w:left="5730" w:hanging="347"/>
      </w:pPr>
      <w:rPr>
        <w:rFonts w:hint="default"/>
      </w:rPr>
    </w:lvl>
    <w:lvl w:ilvl="7">
      <w:numFmt w:val="bullet"/>
      <w:lvlText w:val="•"/>
      <w:lvlJc w:val="left"/>
      <w:pPr>
        <w:ind w:left="6636" w:hanging="347"/>
      </w:pPr>
      <w:rPr>
        <w:rFonts w:hint="default"/>
      </w:rPr>
    </w:lvl>
    <w:lvl w:ilvl="8">
      <w:numFmt w:val="bullet"/>
      <w:lvlText w:val="•"/>
      <w:lvlJc w:val="left"/>
      <w:pPr>
        <w:ind w:left="7542" w:hanging="347"/>
      </w:pPr>
      <w:rPr>
        <w:rFonts w:hint="default"/>
      </w:rPr>
    </w:lvl>
  </w:abstractNum>
  <w:abstractNum w:abstractNumId="7" w15:restartNumberingAfterBreak="0">
    <w:nsid w:val="56CC0EF1"/>
    <w:multiLevelType w:val="hybridMultilevel"/>
    <w:tmpl w:val="D7427D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E003D"/>
    <w:multiLevelType w:val="hybridMultilevel"/>
    <w:tmpl w:val="AD12F9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56DCB"/>
    <w:multiLevelType w:val="hybridMultilevel"/>
    <w:tmpl w:val="B8A65348"/>
    <w:lvl w:ilvl="0" w:tplc="778832D2">
      <w:start w:val="1"/>
      <w:numFmt w:val="decimal"/>
      <w:lvlText w:val="%1)"/>
      <w:lvlJc w:val="left"/>
      <w:pPr>
        <w:ind w:left="765" w:hanging="256"/>
        <w:jc w:val="left"/>
      </w:pPr>
      <w:rPr>
        <w:rFonts w:ascii="Times New Roman" w:eastAsia="Times New Roman" w:hAnsi="Times New Roman" w:cs="Times New Roman" w:hint="default"/>
        <w:color w:val="1C1C1A"/>
        <w:w w:val="95"/>
        <w:sz w:val="22"/>
        <w:szCs w:val="22"/>
      </w:rPr>
    </w:lvl>
    <w:lvl w:ilvl="1" w:tplc="22C0ABC0">
      <w:numFmt w:val="bullet"/>
      <w:lvlText w:val="•"/>
      <w:lvlJc w:val="left"/>
      <w:pPr>
        <w:ind w:left="1619" w:hanging="256"/>
      </w:pPr>
      <w:rPr>
        <w:rFonts w:hint="default"/>
      </w:rPr>
    </w:lvl>
    <w:lvl w:ilvl="2" w:tplc="90626798">
      <w:numFmt w:val="bullet"/>
      <w:lvlText w:val="•"/>
      <w:lvlJc w:val="left"/>
      <w:pPr>
        <w:ind w:left="2478" w:hanging="256"/>
      </w:pPr>
      <w:rPr>
        <w:rFonts w:hint="default"/>
      </w:rPr>
    </w:lvl>
    <w:lvl w:ilvl="3" w:tplc="C7989612">
      <w:numFmt w:val="bullet"/>
      <w:lvlText w:val="•"/>
      <w:lvlJc w:val="left"/>
      <w:pPr>
        <w:ind w:left="3338" w:hanging="256"/>
      </w:pPr>
      <w:rPr>
        <w:rFonts w:hint="default"/>
      </w:rPr>
    </w:lvl>
    <w:lvl w:ilvl="4" w:tplc="9E546C84">
      <w:numFmt w:val="bullet"/>
      <w:lvlText w:val="•"/>
      <w:lvlJc w:val="left"/>
      <w:pPr>
        <w:ind w:left="4197" w:hanging="256"/>
      </w:pPr>
      <w:rPr>
        <w:rFonts w:hint="default"/>
      </w:rPr>
    </w:lvl>
    <w:lvl w:ilvl="5" w:tplc="638A079A">
      <w:numFmt w:val="bullet"/>
      <w:lvlText w:val="•"/>
      <w:lvlJc w:val="left"/>
      <w:pPr>
        <w:ind w:left="5057" w:hanging="256"/>
      </w:pPr>
      <w:rPr>
        <w:rFonts w:hint="default"/>
      </w:rPr>
    </w:lvl>
    <w:lvl w:ilvl="6" w:tplc="F7EA93F2">
      <w:numFmt w:val="bullet"/>
      <w:lvlText w:val="•"/>
      <w:lvlJc w:val="left"/>
      <w:pPr>
        <w:ind w:left="5916" w:hanging="256"/>
      </w:pPr>
      <w:rPr>
        <w:rFonts w:hint="default"/>
      </w:rPr>
    </w:lvl>
    <w:lvl w:ilvl="7" w:tplc="21761C2E">
      <w:numFmt w:val="bullet"/>
      <w:lvlText w:val="•"/>
      <w:lvlJc w:val="left"/>
      <w:pPr>
        <w:ind w:left="6776" w:hanging="256"/>
      </w:pPr>
      <w:rPr>
        <w:rFonts w:hint="default"/>
      </w:rPr>
    </w:lvl>
    <w:lvl w:ilvl="8" w:tplc="85904FF8">
      <w:numFmt w:val="bullet"/>
      <w:lvlText w:val="•"/>
      <w:lvlJc w:val="left"/>
      <w:pPr>
        <w:ind w:left="7635" w:hanging="256"/>
      </w:pPr>
      <w:rPr>
        <w:rFonts w:hint="default"/>
      </w:rPr>
    </w:lvl>
  </w:abstractNum>
  <w:abstractNum w:abstractNumId="10" w15:restartNumberingAfterBreak="0">
    <w:nsid w:val="67697FAF"/>
    <w:multiLevelType w:val="hybridMultilevel"/>
    <w:tmpl w:val="7F1E1052"/>
    <w:lvl w:ilvl="0" w:tplc="9DEAA8E6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ED4AC016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9A2E6AFC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C0786800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1D769708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94169ADC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936626D8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951CCB38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C60A108E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11" w15:restartNumberingAfterBreak="0">
    <w:nsid w:val="73915015"/>
    <w:multiLevelType w:val="multilevel"/>
    <w:tmpl w:val="D79CF356"/>
    <w:lvl w:ilvl="0">
      <w:start w:val="2"/>
      <w:numFmt w:val="upperRoman"/>
      <w:lvlText w:val="%1"/>
      <w:lvlJc w:val="left"/>
      <w:pPr>
        <w:ind w:left="510" w:hanging="57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7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78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4">
      <w:numFmt w:val="bullet"/>
      <w:lvlText w:val="•"/>
      <w:lvlJc w:val="left"/>
      <w:pPr>
        <w:ind w:left="3851" w:hanging="244"/>
      </w:pPr>
      <w:rPr>
        <w:rFonts w:hint="default"/>
      </w:rPr>
    </w:lvl>
    <w:lvl w:ilvl="5">
      <w:numFmt w:val="bullet"/>
      <w:lvlText w:val="•"/>
      <w:lvlJc w:val="left"/>
      <w:pPr>
        <w:ind w:left="4768" w:hanging="244"/>
      </w:pPr>
      <w:rPr>
        <w:rFonts w:hint="default"/>
      </w:rPr>
    </w:lvl>
    <w:lvl w:ilvl="6">
      <w:numFmt w:val="bullet"/>
      <w:lvlText w:val="•"/>
      <w:lvlJc w:val="left"/>
      <w:pPr>
        <w:ind w:left="5685" w:hanging="244"/>
      </w:pPr>
      <w:rPr>
        <w:rFonts w:hint="default"/>
      </w:rPr>
    </w:lvl>
    <w:lvl w:ilvl="7">
      <w:numFmt w:val="bullet"/>
      <w:lvlText w:val="•"/>
      <w:lvlJc w:val="left"/>
      <w:pPr>
        <w:ind w:left="6602" w:hanging="244"/>
      </w:pPr>
      <w:rPr>
        <w:rFonts w:hint="default"/>
      </w:rPr>
    </w:lvl>
    <w:lvl w:ilvl="8">
      <w:numFmt w:val="bullet"/>
      <w:lvlText w:val="•"/>
      <w:lvlJc w:val="left"/>
      <w:pPr>
        <w:ind w:left="7520" w:hanging="24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F5"/>
    <w:rsid w:val="002D13BC"/>
    <w:rsid w:val="0043348E"/>
    <w:rsid w:val="009B65C8"/>
    <w:rsid w:val="009E491B"/>
    <w:rsid w:val="00A4239C"/>
    <w:rsid w:val="00AB7B51"/>
    <w:rsid w:val="00B07754"/>
    <w:rsid w:val="00B30DF5"/>
    <w:rsid w:val="00C10F3C"/>
    <w:rsid w:val="00D43440"/>
    <w:rsid w:val="00DC144C"/>
    <w:rsid w:val="00E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6BF1"/>
  <w15:docId w15:val="{0502043A-3C20-4B18-994B-98127049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30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0DF5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B30DF5"/>
    <w:pPr>
      <w:widowControl w:val="0"/>
      <w:autoSpaceDE w:val="0"/>
      <w:autoSpaceDN w:val="0"/>
      <w:spacing w:after="0" w:line="240" w:lineRule="auto"/>
      <w:ind w:left="1094" w:hanging="244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B30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91B"/>
  </w:style>
  <w:style w:type="paragraph" w:styleId="Stopka">
    <w:name w:val="footer"/>
    <w:basedOn w:val="Normalny"/>
    <w:link w:val="StopkaZnak"/>
    <w:uiPriority w:val="99"/>
    <w:unhideWhenUsed/>
    <w:rsid w:val="009E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91B"/>
  </w:style>
  <w:style w:type="paragraph" w:styleId="Tekstdymka">
    <w:name w:val="Balloon Text"/>
    <w:basedOn w:val="Normalny"/>
    <w:link w:val="TekstdymkaZnak"/>
    <w:uiPriority w:val="99"/>
    <w:semiHidden/>
    <w:unhideWhenUsed/>
    <w:rsid w:val="009E4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2019-01-16T06:50:00Z</cp:lastPrinted>
  <dcterms:created xsi:type="dcterms:W3CDTF">2019-01-15T06:33:00Z</dcterms:created>
  <dcterms:modified xsi:type="dcterms:W3CDTF">2019-01-16T06:51:00Z</dcterms:modified>
</cp:coreProperties>
</file>