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EA9C" w14:textId="129BB267" w:rsidR="0029449D" w:rsidRPr="00FA5789" w:rsidRDefault="0029449D" w:rsidP="0029449D">
      <w:pPr>
        <w:ind w:left="709" w:right="-1" w:firstLine="709"/>
        <w:jc w:val="right"/>
        <w:rPr>
          <w:rFonts w:ascii="Trebuchet MS" w:hAnsi="Trebuchet MS"/>
          <w:color w:val="000000"/>
          <w:sz w:val="20"/>
          <w:szCs w:val="20"/>
        </w:rPr>
      </w:pPr>
      <w:r w:rsidRPr="00FA5789">
        <w:rPr>
          <w:rFonts w:ascii="Trebuchet MS" w:hAnsi="Trebuchet MS"/>
          <w:color w:val="000000"/>
          <w:sz w:val="20"/>
          <w:szCs w:val="20"/>
        </w:rPr>
        <w:t xml:space="preserve">Puławy, </w:t>
      </w:r>
      <w:r w:rsidR="00725407">
        <w:rPr>
          <w:rFonts w:ascii="Trebuchet MS" w:hAnsi="Trebuchet MS"/>
          <w:color w:val="000000"/>
          <w:sz w:val="20"/>
          <w:szCs w:val="20"/>
        </w:rPr>
        <w:t>18 czerwca 2025</w:t>
      </w:r>
      <w:r w:rsidRPr="00FA5789">
        <w:rPr>
          <w:rFonts w:ascii="Trebuchet MS" w:hAnsi="Trebuchet MS"/>
          <w:vanish/>
          <w:sz w:val="20"/>
          <w:szCs w:val="20"/>
        </w:rPr>
        <w:t>&lt;el:data /&gt;$##</w:t>
      </w:r>
      <w:r w:rsidR="00FA5789" w:rsidRPr="00FA5789">
        <w:rPr>
          <w:rFonts w:ascii="Trebuchet MS" w:hAnsi="Trebuchet MS"/>
          <w:sz w:val="20"/>
          <w:szCs w:val="20"/>
        </w:rPr>
        <w:t xml:space="preserve"> </w:t>
      </w:r>
      <w:r w:rsidRPr="00FA5789">
        <w:rPr>
          <w:rFonts w:ascii="Trebuchet MS" w:hAnsi="Trebuchet MS"/>
          <w:vanish/>
          <w:sz w:val="20"/>
          <w:szCs w:val="20"/>
        </w:rPr>
        <w:t>##$</w:t>
      </w:r>
      <w:r w:rsidRPr="00FA5789">
        <w:rPr>
          <w:rFonts w:ascii="Trebuchet MS" w:hAnsi="Trebuchet MS"/>
          <w:color w:val="000000"/>
          <w:sz w:val="20"/>
          <w:szCs w:val="20"/>
        </w:rPr>
        <w:t>r.</w:t>
      </w:r>
    </w:p>
    <w:p w14:paraId="56C16BEB" w14:textId="77777777" w:rsidR="007679B2" w:rsidRPr="00FA5789" w:rsidRDefault="007679B2" w:rsidP="007679B2">
      <w:pPr>
        <w:ind w:left="5387" w:right="-1"/>
        <w:rPr>
          <w:rFonts w:ascii="Trebuchet MS" w:hAnsi="Trebuchet MS"/>
          <w:b/>
          <w:sz w:val="20"/>
          <w:szCs w:val="20"/>
        </w:rPr>
      </w:pPr>
    </w:p>
    <w:p w14:paraId="52609618" w14:textId="53627A41" w:rsidR="00FA5789" w:rsidRPr="00FA5789" w:rsidRDefault="00FA5789" w:rsidP="00FA5789">
      <w:pPr>
        <w:pStyle w:val="NormalnyWeb"/>
        <w:spacing w:before="0" w:after="0"/>
        <w:ind w:left="5664"/>
        <w:rPr>
          <w:rFonts w:ascii="Trebuchet MS" w:hAnsi="Trebuchet MS"/>
          <w:b/>
          <w:bCs/>
          <w:sz w:val="20"/>
          <w:szCs w:val="20"/>
        </w:rPr>
      </w:pPr>
      <w:r w:rsidRPr="00FA5789">
        <w:rPr>
          <w:rFonts w:ascii="Trebuchet MS" w:hAnsi="Trebuchet MS"/>
          <w:b/>
          <w:bCs/>
          <w:sz w:val="20"/>
          <w:szCs w:val="20"/>
        </w:rPr>
        <w:t xml:space="preserve">Szanowna Pani </w:t>
      </w:r>
    </w:p>
    <w:p w14:paraId="5E6AF86C" w14:textId="77777777" w:rsidR="00FA5789" w:rsidRPr="00FA5789" w:rsidRDefault="00FA5789" w:rsidP="00FA5789">
      <w:pPr>
        <w:pStyle w:val="NormalnyWeb"/>
        <w:spacing w:before="0" w:after="0"/>
        <w:ind w:left="4956" w:firstLine="708"/>
        <w:rPr>
          <w:rFonts w:ascii="Trebuchet MS" w:hAnsi="Trebuchet MS"/>
          <w:b/>
          <w:bCs/>
          <w:sz w:val="20"/>
          <w:szCs w:val="20"/>
        </w:rPr>
      </w:pPr>
      <w:r w:rsidRPr="00FA5789">
        <w:rPr>
          <w:rFonts w:ascii="Trebuchet MS" w:hAnsi="Trebuchet MS"/>
          <w:b/>
          <w:bCs/>
          <w:sz w:val="20"/>
          <w:szCs w:val="20"/>
        </w:rPr>
        <w:t xml:space="preserve">Paulina </w:t>
      </w:r>
      <w:proofErr w:type="spellStart"/>
      <w:r w:rsidRPr="00FA5789">
        <w:rPr>
          <w:rFonts w:ascii="Trebuchet MS" w:hAnsi="Trebuchet MS"/>
          <w:b/>
          <w:bCs/>
          <w:sz w:val="20"/>
          <w:szCs w:val="20"/>
        </w:rPr>
        <w:t>Hennig</w:t>
      </w:r>
      <w:proofErr w:type="spellEnd"/>
      <w:r w:rsidRPr="00FA5789">
        <w:rPr>
          <w:rFonts w:ascii="Trebuchet MS" w:hAnsi="Trebuchet MS"/>
          <w:b/>
          <w:bCs/>
          <w:sz w:val="20"/>
          <w:szCs w:val="20"/>
        </w:rPr>
        <w:t>-Kloska</w:t>
      </w:r>
    </w:p>
    <w:p w14:paraId="48C9420B" w14:textId="77777777" w:rsidR="00FA5789" w:rsidRPr="00FA5789" w:rsidRDefault="00FA5789" w:rsidP="00FA5789">
      <w:pPr>
        <w:pStyle w:val="NormalnyWeb"/>
        <w:spacing w:before="0" w:after="0"/>
        <w:ind w:left="5664"/>
        <w:rPr>
          <w:rFonts w:ascii="Trebuchet MS" w:hAnsi="Trebuchet MS"/>
          <w:b/>
          <w:bCs/>
          <w:sz w:val="20"/>
          <w:szCs w:val="20"/>
        </w:rPr>
      </w:pPr>
      <w:r w:rsidRPr="00FA5789">
        <w:rPr>
          <w:rFonts w:ascii="Trebuchet MS" w:hAnsi="Trebuchet MS"/>
          <w:b/>
          <w:bCs/>
          <w:sz w:val="20"/>
          <w:szCs w:val="20"/>
        </w:rPr>
        <w:t>Minister Klimatu i Środowiska</w:t>
      </w:r>
    </w:p>
    <w:p w14:paraId="6BF76EAB" w14:textId="77777777" w:rsidR="00FA5789" w:rsidRPr="00FA5789" w:rsidRDefault="00FA5789" w:rsidP="00FA5789">
      <w:pPr>
        <w:pStyle w:val="NormalnyWeb"/>
        <w:spacing w:before="0" w:after="0"/>
        <w:ind w:left="5664"/>
        <w:rPr>
          <w:rFonts w:ascii="Trebuchet MS" w:hAnsi="Trebuchet MS"/>
          <w:b/>
          <w:bCs/>
          <w:sz w:val="20"/>
          <w:szCs w:val="20"/>
        </w:rPr>
      </w:pPr>
      <w:r w:rsidRPr="00FA5789">
        <w:rPr>
          <w:rFonts w:ascii="Trebuchet MS" w:hAnsi="Trebuchet MS"/>
          <w:b/>
          <w:bCs/>
          <w:sz w:val="20"/>
          <w:szCs w:val="20"/>
        </w:rPr>
        <w:t>ul. Wawelska 52/54</w:t>
      </w:r>
    </w:p>
    <w:p w14:paraId="0E5D8BB0" w14:textId="77777777" w:rsidR="00FA5789" w:rsidRPr="00FA5789" w:rsidRDefault="00FA5789" w:rsidP="00FA5789">
      <w:pPr>
        <w:pStyle w:val="NormalnyWeb"/>
        <w:spacing w:before="0" w:after="0"/>
        <w:ind w:left="5664"/>
        <w:rPr>
          <w:rFonts w:ascii="Trebuchet MS" w:hAnsi="Trebuchet MS"/>
          <w:b/>
          <w:bCs/>
          <w:sz w:val="20"/>
          <w:szCs w:val="20"/>
        </w:rPr>
      </w:pPr>
      <w:r w:rsidRPr="00FA5789">
        <w:rPr>
          <w:rFonts w:ascii="Trebuchet MS" w:hAnsi="Trebuchet MS"/>
          <w:b/>
          <w:bCs/>
          <w:sz w:val="20"/>
          <w:szCs w:val="20"/>
        </w:rPr>
        <w:t>00-922 Warszawa</w:t>
      </w:r>
    </w:p>
    <w:p w14:paraId="18D65E70" w14:textId="29C6F5CB" w:rsidR="0029449D" w:rsidRPr="00FA5789" w:rsidRDefault="0029449D" w:rsidP="006727AA">
      <w:pPr>
        <w:spacing w:line="360" w:lineRule="auto"/>
        <w:ind w:left="5387"/>
        <w:rPr>
          <w:rFonts w:ascii="Trebuchet MS" w:hAnsi="Trebuchet MS"/>
          <w:b/>
          <w:sz w:val="20"/>
          <w:szCs w:val="20"/>
        </w:rPr>
      </w:pPr>
      <w:r w:rsidRPr="00FA5789">
        <w:rPr>
          <w:rFonts w:ascii="Trebuchet MS" w:hAnsi="Trebuchet MS"/>
          <w:b/>
          <w:vanish/>
          <w:sz w:val="20"/>
          <w:szCs w:val="20"/>
        </w:rPr>
        <w:t>$##</w:t>
      </w:r>
      <w:r w:rsidRPr="00FA5789">
        <w:rPr>
          <w:noProof/>
          <w:sz w:val="20"/>
          <w:szCs w:val="20"/>
        </w:rPr>
        <w:drawing>
          <wp:inline distT="0" distB="0" distL="0" distR="0" wp14:anchorId="41B34309" wp14:editId="2E23EE74">
            <wp:extent cx="1304925" cy="5391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bmp"/>
                    <pic:cNvPicPr/>
                  </pic:nvPicPr>
                  <pic:blipFill>
                    <a:blip r:embed="rId8" cstate="print"/>
                    <a:stretch>
                      <a:fillRect/>
                    </a:stretch>
                  </pic:blipFill>
                  <pic:spPr>
                    <a:xfrm>
                      <a:off x="0" y="0"/>
                      <a:ext cx="1305850" cy="539497"/>
                    </a:xfrm>
                    <a:prstGeom prst="rect">
                      <a:avLst/>
                    </a:prstGeom>
                  </pic:spPr>
                </pic:pic>
              </a:graphicData>
            </a:graphic>
          </wp:inline>
        </w:drawing>
      </w:r>
      <w:r w:rsidRPr="00FA5789">
        <w:rPr>
          <w:rFonts w:ascii="Trebuchet MS" w:hAnsi="Trebuchet MS"/>
          <w:b/>
          <w:vanish/>
          <w:sz w:val="20"/>
          <w:szCs w:val="20"/>
        </w:rPr>
        <w:t>$##</w:t>
      </w:r>
    </w:p>
    <w:p w14:paraId="7470FB6A" w14:textId="77777777" w:rsidR="00AB151D" w:rsidRPr="00FA5789" w:rsidRDefault="00AB151D">
      <w:pPr>
        <w:ind w:left="5040"/>
        <w:rPr>
          <w:rFonts w:ascii="Trebuchet MS" w:hAnsi="Trebuchet MS"/>
          <w:sz w:val="20"/>
          <w:szCs w:val="20"/>
        </w:rPr>
        <w:sectPr w:rsidR="00AB151D" w:rsidRPr="00FA5789" w:rsidSect="00F83A7F">
          <w:headerReference w:type="default" r:id="rId9"/>
          <w:footerReference w:type="default" r:id="rId10"/>
          <w:headerReference w:type="first" r:id="rId11"/>
          <w:footerReference w:type="first" r:id="rId12"/>
          <w:type w:val="continuous"/>
          <w:pgSz w:w="11906" w:h="16838"/>
          <w:pgMar w:top="2392" w:right="1134" w:bottom="2336" w:left="1134" w:header="142" w:footer="3005" w:gutter="0"/>
          <w:cols w:space="708"/>
          <w:titlePg/>
          <w:docGrid w:linePitch="360"/>
        </w:sectPr>
      </w:pPr>
    </w:p>
    <w:p w14:paraId="57C095AD" w14:textId="77777777" w:rsidR="00454103" w:rsidRPr="00FA5789" w:rsidRDefault="00454103" w:rsidP="00FA5789">
      <w:pPr>
        <w:jc w:val="both"/>
        <w:rPr>
          <w:rFonts w:ascii="Trebuchet MS" w:hAnsi="Trebuchet MS"/>
          <w:sz w:val="20"/>
          <w:szCs w:val="20"/>
        </w:rPr>
      </w:pPr>
    </w:p>
    <w:p w14:paraId="7F111E37" w14:textId="77777777" w:rsidR="00FA5789" w:rsidRPr="00D41B1E" w:rsidRDefault="00FA5789" w:rsidP="00FA5789">
      <w:pPr>
        <w:jc w:val="both"/>
        <w:rPr>
          <w:rFonts w:ascii="Trebuchet MS" w:hAnsi="Trebuchet MS"/>
          <w:b/>
          <w:bCs/>
          <w:sz w:val="20"/>
          <w:szCs w:val="20"/>
        </w:rPr>
      </w:pPr>
      <w:r w:rsidRPr="00D41B1E">
        <w:rPr>
          <w:rFonts w:ascii="Trebuchet MS" w:hAnsi="Trebuchet MS"/>
          <w:b/>
          <w:bCs/>
          <w:sz w:val="20"/>
          <w:szCs w:val="20"/>
        </w:rPr>
        <w:t>Dotyczy: pilnej potrzeby uproszczenia procedur prawnych związanych z uzyskiwaniem zezwoleń na zbieranie odpadów w Punktach Selektywnej Zbiórki Odpadów Komunalnych (PSZOK)</w:t>
      </w:r>
    </w:p>
    <w:p w14:paraId="4EC12A54" w14:textId="77777777" w:rsidR="00FA5789" w:rsidRPr="00FA5789" w:rsidRDefault="00FA5789" w:rsidP="00FA5789">
      <w:pPr>
        <w:jc w:val="both"/>
        <w:rPr>
          <w:rFonts w:ascii="Trebuchet MS" w:hAnsi="Trebuchet MS"/>
          <w:sz w:val="20"/>
          <w:szCs w:val="20"/>
        </w:rPr>
      </w:pPr>
    </w:p>
    <w:p w14:paraId="7FD273AD" w14:textId="77777777" w:rsidR="00FA5789" w:rsidRDefault="00FA5789" w:rsidP="00FA5789">
      <w:pPr>
        <w:jc w:val="both"/>
        <w:rPr>
          <w:rFonts w:ascii="Trebuchet MS" w:hAnsi="Trebuchet MS"/>
          <w:i/>
          <w:iCs/>
          <w:sz w:val="20"/>
          <w:szCs w:val="20"/>
        </w:rPr>
      </w:pPr>
    </w:p>
    <w:p w14:paraId="1216E05A" w14:textId="77777777" w:rsidR="00725407" w:rsidRDefault="00725407" w:rsidP="00FA5789">
      <w:pPr>
        <w:jc w:val="both"/>
        <w:rPr>
          <w:rFonts w:ascii="Trebuchet MS" w:hAnsi="Trebuchet MS"/>
          <w:i/>
          <w:iCs/>
          <w:sz w:val="20"/>
          <w:szCs w:val="20"/>
        </w:rPr>
      </w:pPr>
    </w:p>
    <w:p w14:paraId="0E29785E" w14:textId="77777777" w:rsidR="00725407" w:rsidRDefault="00725407" w:rsidP="00FA5789">
      <w:pPr>
        <w:jc w:val="both"/>
        <w:rPr>
          <w:rFonts w:ascii="Trebuchet MS" w:hAnsi="Trebuchet MS"/>
          <w:i/>
          <w:iCs/>
          <w:sz w:val="20"/>
          <w:szCs w:val="20"/>
        </w:rPr>
      </w:pPr>
    </w:p>
    <w:p w14:paraId="2769E4D5" w14:textId="77777777" w:rsidR="00BA738C" w:rsidRDefault="00BA738C" w:rsidP="00FA5789">
      <w:pPr>
        <w:jc w:val="both"/>
        <w:rPr>
          <w:rFonts w:ascii="Trebuchet MS" w:hAnsi="Trebuchet MS"/>
          <w:i/>
          <w:iCs/>
          <w:sz w:val="20"/>
          <w:szCs w:val="20"/>
        </w:rPr>
      </w:pPr>
    </w:p>
    <w:p w14:paraId="315E8E7D" w14:textId="77777777" w:rsidR="00725407" w:rsidRPr="00FA5789" w:rsidRDefault="00725407" w:rsidP="00FA5789">
      <w:pPr>
        <w:jc w:val="both"/>
        <w:rPr>
          <w:rFonts w:ascii="Trebuchet MS" w:hAnsi="Trebuchet MS"/>
          <w:sz w:val="20"/>
          <w:szCs w:val="20"/>
        </w:rPr>
      </w:pPr>
    </w:p>
    <w:p w14:paraId="47ACC309" w14:textId="0FB41C5D" w:rsidR="00FA5789" w:rsidRPr="00FA5789" w:rsidRDefault="00FA5789" w:rsidP="00725407">
      <w:pPr>
        <w:spacing w:line="360" w:lineRule="auto"/>
        <w:ind w:firstLine="709"/>
        <w:jc w:val="both"/>
        <w:rPr>
          <w:rFonts w:ascii="Trebuchet MS" w:hAnsi="Trebuchet MS"/>
          <w:sz w:val="20"/>
          <w:szCs w:val="20"/>
        </w:rPr>
      </w:pPr>
      <w:r w:rsidRPr="00FA5789">
        <w:rPr>
          <w:rFonts w:ascii="Trebuchet MS" w:hAnsi="Trebuchet MS"/>
          <w:sz w:val="20"/>
          <w:szCs w:val="20"/>
        </w:rPr>
        <w:t>Zwracam się z</w:t>
      </w:r>
      <w:r w:rsidR="00D41B1E">
        <w:rPr>
          <w:rFonts w:ascii="Trebuchet MS" w:hAnsi="Trebuchet MS"/>
          <w:sz w:val="20"/>
          <w:szCs w:val="20"/>
        </w:rPr>
        <w:t>e</w:t>
      </w:r>
      <w:r w:rsidRPr="00FA5789">
        <w:rPr>
          <w:rFonts w:ascii="Trebuchet MS" w:hAnsi="Trebuchet MS"/>
          <w:sz w:val="20"/>
          <w:szCs w:val="20"/>
        </w:rPr>
        <w:t xml:space="preserve"> zdecydowanym apelem o pilne podjęcie działań legislacyjnych mających na celu uproszczenie i dostosowanie do realiów funkcjonowania samorządów procedur uzyskiwania zezwoleń na zbieranie odpadów w Punktach Selektywnej Zbiórki Odpadów Komunalnych (PSZOK). Obowiązujące obecnie przepisy prawa, a w szczególności regulacje dotyczące wymogów przeciwpożarowych, skutkują poważnymi ograniczeniami w zakresie prowadzenia działalności PSZOK-ów na terenie gminy</w:t>
      </w:r>
      <w:r w:rsidR="00D41B1E">
        <w:rPr>
          <w:rFonts w:ascii="Trebuchet MS" w:hAnsi="Trebuchet MS"/>
          <w:sz w:val="20"/>
          <w:szCs w:val="20"/>
        </w:rPr>
        <w:t xml:space="preserve"> Miasto</w:t>
      </w:r>
      <w:r w:rsidRPr="00FA5789">
        <w:rPr>
          <w:rFonts w:ascii="Trebuchet MS" w:hAnsi="Trebuchet MS"/>
          <w:sz w:val="20"/>
          <w:szCs w:val="20"/>
        </w:rPr>
        <w:t xml:space="preserve"> Puławy i – co istotne – w całym kraju.</w:t>
      </w:r>
    </w:p>
    <w:p w14:paraId="5B141E15" w14:textId="2FACA915" w:rsidR="00FA5789" w:rsidRPr="00FA5789" w:rsidRDefault="00FA5789" w:rsidP="00725407">
      <w:pPr>
        <w:spacing w:line="360" w:lineRule="auto"/>
        <w:jc w:val="both"/>
        <w:rPr>
          <w:rFonts w:ascii="Trebuchet MS" w:hAnsi="Trebuchet MS"/>
          <w:sz w:val="20"/>
          <w:szCs w:val="20"/>
        </w:rPr>
      </w:pPr>
      <w:r w:rsidRPr="00FA5789">
        <w:rPr>
          <w:rFonts w:ascii="Trebuchet MS" w:hAnsi="Trebuchet MS"/>
          <w:sz w:val="20"/>
          <w:szCs w:val="20"/>
        </w:rPr>
        <w:tab/>
        <w:t>Wprowadzone w ostatnich latach regulacje związane z bezpieczeństwem pożarowym spowodowały, że punkty selektywnej zbiórki odpadów mogą zbierać i przechowywać jednocześnie znacznie mniejsze ilości odpadów niż miało to miejsce jeszcze kilka lat temu. Ograniczenia te nie tylko obniżają efektywność gospodarowania odpadami komunalnymi, ale również bezpośrednio zagrażają realizacji ustawowego obowiązku zapewnienia mieszkańcom dostępu do sprawnego systemu zbiórki odpadów.</w:t>
      </w:r>
    </w:p>
    <w:p w14:paraId="11D91A51" w14:textId="77777777" w:rsidR="00FA5789" w:rsidRPr="00FA5789" w:rsidRDefault="00FA5789" w:rsidP="00725407">
      <w:pPr>
        <w:spacing w:line="360" w:lineRule="auto"/>
        <w:jc w:val="both"/>
        <w:rPr>
          <w:rFonts w:ascii="Trebuchet MS" w:hAnsi="Trebuchet MS"/>
          <w:sz w:val="20"/>
          <w:szCs w:val="20"/>
        </w:rPr>
      </w:pPr>
      <w:r w:rsidRPr="00FA5789">
        <w:rPr>
          <w:rFonts w:ascii="Trebuchet MS" w:hAnsi="Trebuchet MS"/>
          <w:sz w:val="20"/>
          <w:szCs w:val="20"/>
        </w:rPr>
        <w:t>W szczególności, na uwagę zasługuje fakt, że:</w:t>
      </w:r>
    </w:p>
    <w:p w14:paraId="50D34DB2" w14:textId="2E35792B" w:rsidR="00FA5789" w:rsidRPr="00FA5789" w:rsidRDefault="00FA5789" w:rsidP="00725407">
      <w:pPr>
        <w:numPr>
          <w:ilvl w:val="0"/>
          <w:numId w:val="1"/>
        </w:numPr>
        <w:spacing w:line="360" w:lineRule="auto"/>
        <w:jc w:val="both"/>
        <w:rPr>
          <w:rFonts w:ascii="Trebuchet MS" w:hAnsi="Trebuchet MS"/>
          <w:sz w:val="20"/>
          <w:szCs w:val="20"/>
        </w:rPr>
      </w:pPr>
      <w:r w:rsidRPr="00FA5789">
        <w:rPr>
          <w:rFonts w:ascii="Trebuchet MS" w:hAnsi="Trebuchet MS"/>
          <w:sz w:val="20"/>
          <w:szCs w:val="20"/>
        </w:rPr>
        <w:t>Opracowanie operatu przeciwpożarowego przez uprawnionego rzeczoznawcę, który znajduje się na liście ministerialnej, jest procesem kosztownym i czasochłonnym. W praktyce oznacza to</w:t>
      </w:r>
      <w:r w:rsidR="00725407">
        <w:rPr>
          <w:rFonts w:ascii="Trebuchet MS" w:hAnsi="Trebuchet MS"/>
          <w:sz w:val="20"/>
          <w:szCs w:val="20"/>
        </w:rPr>
        <w:t> </w:t>
      </w:r>
      <w:r w:rsidRPr="00FA5789">
        <w:rPr>
          <w:rFonts w:ascii="Trebuchet MS" w:hAnsi="Trebuchet MS"/>
          <w:sz w:val="20"/>
          <w:szCs w:val="20"/>
        </w:rPr>
        <w:t>wielomiesięczne oczekiwanie i wysokie koszty dla samorządów, które i tak już borykają się z</w:t>
      </w:r>
      <w:r w:rsidR="00725407">
        <w:rPr>
          <w:rFonts w:ascii="Trebuchet MS" w:hAnsi="Trebuchet MS"/>
          <w:sz w:val="20"/>
          <w:szCs w:val="20"/>
        </w:rPr>
        <w:t> </w:t>
      </w:r>
      <w:r w:rsidRPr="00FA5789">
        <w:rPr>
          <w:rFonts w:ascii="Trebuchet MS" w:hAnsi="Trebuchet MS"/>
          <w:sz w:val="20"/>
          <w:szCs w:val="20"/>
        </w:rPr>
        <w:t>narastającymi obowiązkami i niedoborem środków.</w:t>
      </w:r>
    </w:p>
    <w:p w14:paraId="55588F50" w14:textId="77777777" w:rsidR="00FA5789" w:rsidRPr="00FA5789" w:rsidRDefault="00FA5789" w:rsidP="00725407">
      <w:pPr>
        <w:numPr>
          <w:ilvl w:val="0"/>
          <w:numId w:val="1"/>
        </w:numPr>
        <w:spacing w:line="360" w:lineRule="auto"/>
        <w:jc w:val="both"/>
        <w:rPr>
          <w:rFonts w:ascii="Trebuchet MS" w:hAnsi="Trebuchet MS"/>
          <w:sz w:val="20"/>
          <w:szCs w:val="20"/>
        </w:rPr>
      </w:pPr>
      <w:r w:rsidRPr="00FA5789">
        <w:rPr>
          <w:rFonts w:ascii="Trebuchet MS" w:hAnsi="Trebuchet MS"/>
          <w:sz w:val="20"/>
          <w:szCs w:val="20"/>
        </w:rPr>
        <w:lastRenderedPageBreak/>
        <w:t>Brak elastyczności przepisów, które traktują PSZOK-i na równi z dużymi instalacjami przetwarzania odpadów, jest rażącym niedopasowaniem prawa do charakteru i skali działalności prowadzonych przez jednostki samorządu terytorialnego.</w:t>
      </w:r>
    </w:p>
    <w:p w14:paraId="417ECE3F" w14:textId="77777777" w:rsidR="00FA5789" w:rsidRPr="00FA5789" w:rsidRDefault="00FA5789" w:rsidP="00725407">
      <w:pPr>
        <w:numPr>
          <w:ilvl w:val="0"/>
          <w:numId w:val="1"/>
        </w:numPr>
        <w:spacing w:line="360" w:lineRule="auto"/>
        <w:jc w:val="both"/>
        <w:rPr>
          <w:rFonts w:ascii="Trebuchet MS" w:hAnsi="Trebuchet MS"/>
          <w:sz w:val="20"/>
          <w:szCs w:val="20"/>
        </w:rPr>
      </w:pPr>
      <w:r w:rsidRPr="00FA5789">
        <w:rPr>
          <w:rFonts w:ascii="Trebuchet MS" w:hAnsi="Trebuchet MS"/>
          <w:sz w:val="20"/>
          <w:szCs w:val="20"/>
        </w:rPr>
        <w:t>Niejednolite interpretacje przepisów przez organy administracyjne powodują chaos i niepewność prawną, co w efekcie prowadzi do ograniczenia funkcjonowania PSZOK-ów lub ich czasowego zamykania.</w:t>
      </w:r>
    </w:p>
    <w:p w14:paraId="45B4F530" w14:textId="77777777" w:rsidR="00725407" w:rsidRDefault="00725407" w:rsidP="00725407">
      <w:pPr>
        <w:spacing w:line="360" w:lineRule="auto"/>
        <w:jc w:val="both"/>
        <w:rPr>
          <w:rFonts w:ascii="Trebuchet MS" w:hAnsi="Trebuchet MS"/>
          <w:sz w:val="20"/>
          <w:szCs w:val="20"/>
        </w:rPr>
      </w:pPr>
    </w:p>
    <w:p w14:paraId="7FBD9BE6" w14:textId="5955A558" w:rsidR="00FA5789" w:rsidRPr="00FA5789" w:rsidRDefault="00FA5789" w:rsidP="00725407">
      <w:pPr>
        <w:spacing w:line="360" w:lineRule="auto"/>
        <w:jc w:val="both"/>
        <w:rPr>
          <w:rFonts w:ascii="Trebuchet MS" w:hAnsi="Trebuchet MS"/>
          <w:sz w:val="20"/>
          <w:szCs w:val="20"/>
        </w:rPr>
      </w:pPr>
      <w:r w:rsidRPr="00FA5789">
        <w:rPr>
          <w:rFonts w:ascii="Trebuchet MS" w:hAnsi="Trebuchet MS"/>
          <w:sz w:val="20"/>
          <w:szCs w:val="20"/>
        </w:rPr>
        <w:t>W związku z powyższym wnoszę o:</w:t>
      </w:r>
    </w:p>
    <w:p w14:paraId="2812D0E0" w14:textId="77777777" w:rsidR="00FA5789" w:rsidRPr="00FA5789" w:rsidRDefault="00FA5789" w:rsidP="00725407">
      <w:pPr>
        <w:numPr>
          <w:ilvl w:val="0"/>
          <w:numId w:val="3"/>
        </w:numPr>
        <w:spacing w:line="360" w:lineRule="auto"/>
        <w:jc w:val="both"/>
        <w:rPr>
          <w:rFonts w:ascii="Trebuchet MS" w:hAnsi="Trebuchet MS"/>
          <w:sz w:val="20"/>
          <w:szCs w:val="20"/>
        </w:rPr>
      </w:pPr>
      <w:r w:rsidRPr="00FA5789">
        <w:rPr>
          <w:rFonts w:ascii="Trebuchet MS" w:hAnsi="Trebuchet MS"/>
          <w:sz w:val="20"/>
          <w:szCs w:val="20"/>
        </w:rPr>
        <w:t>Wprowadzenie odrębnych, uproszczonych procedur administracyjnych dla PSZOK, które uwzględniałyby ich rzeczywistą rolę w systemie gospodarki odpadami komunalnymi.</w:t>
      </w:r>
    </w:p>
    <w:p w14:paraId="74E3E0D6" w14:textId="77777777" w:rsidR="00FA5789" w:rsidRPr="00FA5789" w:rsidRDefault="00FA5789" w:rsidP="00725407">
      <w:pPr>
        <w:numPr>
          <w:ilvl w:val="0"/>
          <w:numId w:val="3"/>
        </w:numPr>
        <w:spacing w:line="360" w:lineRule="auto"/>
        <w:jc w:val="both"/>
        <w:rPr>
          <w:rFonts w:ascii="Trebuchet MS" w:hAnsi="Trebuchet MS"/>
          <w:sz w:val="20"/>
          <w:szCs w:val="20"/>
        </w:rPr>
      </w:pPr>
      <w:r w:rsidRPr="00FA5789">
        <w:rPr>
          <w:rFonts w:ascii="Trebuchet MS" w:hAnsi="Trebuchet MS"/>
          <w:sz w:val="20"/>
          <w:szCs w:val="20"/>
        </w:rPr>
        <w:t>Ograniczenie wymogu sporządzania kosztownych operatów przeciwpożarowych dla PSZOK-ów spełniających określone kryteria powierzchniowe i rodzajowe.</w:t>
      </w:r>
    </w:p>
    <w:p w14:paraId="65356C2C" w14:textId="77777777" w:rsidR="00FA5789" w:rsidRPr="00FA5789" w:rsidRDefault="00FA5789" w:rsidP="00725407">
      <w:pPr>
        <w:numPr>
          <w:ilvl w:val="0"/>
          <w:numId w:val="3"/>
        </w:numPr>
        <w:spacing w:line="360" w:lineRule="auto"/>
        <w:jc w:val="both"/>
        <w:rPr>
          <w:rFonts w:ascii="Trebuchet MS" w:hAnsi="Trebuchet MS"/>
          <w:sz w:val="20"/>
          <w:szCs w:val="20"/>
        </w:rPr>
      </w:pPr>
      <w:r w:rsidRPr="00FA5789">
        <w:rPr>
          <w:rFonts w:ascii="Trebuchet MS" w:hAnsi="Trebuchet MS"/>
          <w:sz w:val="20"/>
          <w:szCs w:val="20"/>
        </w:rPr>
        <w:t>Wprowadzenie jasnych, jednolitych wytycznych dotyczących przechowywania odpadów w PSZOK, dostosowanych do ich lokalnego charakteru.</w:t>
      </w:r>
    </w:p>
    <w:p w14:paraId="4D83CCB1" w14:textId="77777777" w:rsidR="00FA5789" w:rsidRPr="00FA5789" w:rsidRDefault="00FA5789" w:rsidP="00725407">
      <w:pPr>
        <w:numPr>
          <w:ilvl w:val="0"/>
          <w:numId w:val="3"/>
        </w:numPr>
        <w:spacing w:line="360" w:lineRule="auto"/>
        <w:jc w:val="both"/>
        <w:rPr>
          <w:rFonts w:ascii="Trebuchet MS" w:hAnsi="Trebuchet MS"/>
          <w:sz w:val="20"/>
          <w:szCs w:val="20"/>
        </w:rPr>
      </w:pPr>
      <w:r w:rsidRPr="00FA5789">
        <w:rPr>
          <w:rFonts w:ascii="Trebuchet MS" w:hAnsi="Trebuchet MS"/>
          <w:sz w:val="20"/>
          <w:szCs w:val="20"/>
        </w:rPr>
        <w:t>Skrócenie i uproszczenie całego procesu uzyskiwania decyzji oraz zmniejszenie liczby wymaganych dokumentów i opinii.</w:t>
      </w:r>
    </w:p>
    <w:p w14:paraId="5450940A" w14:textId="77777777" w:rsidR="00FA5789" w:rsidRPr="00FA5789" w:rsidRDefault="00FA5789" w:rsidP="00725407">
      <w:pPr>
        <w:spacing w:line="360" w:lineRule="auto"/>
        <w:jc w:val="both"/>
        <w:rPr>
          <w:rFonts w:ascii="Trebuchet MS" w:hAnsi="Trebuchet MS"/>
          <w:sz w:val="20"/>
          <w:szCs w:val="20"/>
        </w:rPr>
      </w:pPr>
    </w:p>
    <w:p w14:paraId="324C397F" w14:textId="77777777" w:rsidR="00FA5789" w:rsidRPr="00FA5789" w:rsidRDefault="00FA5789" w:rsidP="00725407">
      <w:pPr>
        <w:spacing w:line="360" w:lineRule="auto"/>
        <w:ind w:firstLine="709"/>
        <w:jc w:val="both"/>
        <w:rPr>
          <w:rFonts w:ascii="Trebuchet MS" w:hAnsi="Trebuchet MS"/>
          <w:sz w:val="20"/>
          <w:szCs w:val="20"/>
        </w:rPr>
      </w:pPr>
      <w:r w:rsidRPr="00FA5789">
        <w:rPr>
          <w:rFonts w:ascii="Trebuchet MS" w:hAnsi="Trebuchet MS"/>
          <w:sz w:val="20"/>
          <w:szCs w:val="20"/>
        </w:rPr>
        <w:t>Bez tych zmian samorządy, takie jak Miasto Puławy, stają przed realnym zagrożeniem niemożności realizacji ustawowych zadań z zakresu gospodarki odpadami. W obecnym stanie prawnym ponosimy coraz większe koszty, a równocześnie mamy coraz mniejsze możliwości działania – co jest sytuacją nieakceptowalną.</w:t>
      </w:r>
    </w:p>
    <w:p w14:paraId="7A7FB8FC" w14:textId="56B66A7F" w:rsidR="00FA5789" w:rsidRPr="00FA5789" w:rsidRDefault="00FA5789" w:rsidP="00725407">
      <w:pPr>
        <w:spacing w:line="360" w:lineRule="auto"/>
        <w:ind w:firstLine="709"/>
        <w:jc w:val="both"/>
        <w:rPr>
          <w:rFonts w:ascii="Trebuchet MS" w:hAnsi="Trebuchet MS"/>
          <w:sz w:val="20"/>
          <w:szCs w:val="20"/>
        </w:rPr>
      </w:pPr>
      <w:r w:rsidRPr="00FA5789">
        <w:rPr>
          <w:rFonts w:ascii="Trebuchet MS" w:hAnsi="Trebuchet MS"/>
          <w:sz w:val="20"/>
          <w:szCs w:val="20"/>
        </w:rPr>
        <w:t>Apeluję o podjęcie prac legislacyjnych i merytorycznych konsultacji z udziałem przedstawicieli samorządów terytorialnych. Jesteśmy gotowi aktywnie uczestniczyć w dialogu, dostarczając konkretnych danych i propozycji rozwiązań, które pozwolą na skuteczniejszą i bardziej racjonalną realizację zadań w</w:t>
      </w:r>
      <w:r w:rsidR="00725407">
        <w:rPr>
          <w:rFonts w:ascii="Trebuchet MS" w:hAnsi="Trebuchet MS"/>
          <w:sz w:val="20"/>
          <w:szCs w:val="20"/>
        </w:rPr>
        <w:t> </w:t>
      </w:r>
      <w:r w:rsidRPr="00FA5789">
        <w:rPr>
          <w:rFonts w:ascii="Trebuchet MS" w:hAnsi="Trebuchet MS"/>
          <w:sz w:val="20"/>
          <w:szCs w:val="20"/>
        </w:rPr>
        <w:t>zakresie gospodarowania odpadami.</w:t>
      </w:r>
    </w:p>
    <w:p w14:paraId="10E882CD" w14:textId="77777777" w:rsidR="00FA5789" w:rsidRPr="00FA5789" w:rsidRDefault="00FA5789" w:rsidP="00725407">
      <w:pPr>
        <w:spacing w:line="360" w:lineRule="auto"/>
        <w:jc w:val="both"/>
        <w:rPr>
          <w:rFonts w:ascii="Trebuchet MS" w:hAnsi="Trebuchet MS"/>
          <w:sz w:val="20"/>
          <w:szCs w:val="20"/>
        </w:rPr>
      </w:pPr>
    </w:p>
    <w:p w14:paraId="3D7C2FEB" w14:textId="77777777" w:rsidR="00FA5789" w:rsidRPr="00FA5789" w:rsidRDefault="00FA5789" w:rsidP="00725407">
      <w:pPr>
        <w:spacing w:line="360" w:lineRule="auto"/>
        <w:jc w:val="right"/>
        <w:rPr>
          <w:rFonts w:ascii="Trebuchet MS" w:hAnsi="Trebuchet MS"/>
          <w:sz w:val="20"/>
          <w:szCs w:val="20"/>
        </w:rPr>
      </w:pPr>
    </w:p>
    <w:p w14:paraId="265BA53C" w14:textId="77777777" w:rsidR="00FA5789" w:rsidRPr="00FA5789" w:rsidRDefault="00FA5789" w:rsidP="00725407">
      <w:pPr>
        <w:spacing w:line="360" w:lineRule="auto"/>
        <w:jc w:val="right"/>
        <w:rPr>
          <w:rFonts w:ascii="Trebuchet MS" w:hAnsi="Trebuchet MS"/>
          <w:sz w:val="20"/>
          <w:szCs w:val="20"/>
        </w:rPr>
      </w:pPr>
    </w:p>
    <w:p w14:paraId="11CF665F" w14:textId="77777777" w:rsidR="00FA5789" w:rsidRPr="00FA5789" w:rsidRDefault="00FA5789" w:rsidP="00725407">
      <w:pPr>
        <w:spacing w:line="360" w:lineRule="auto"/>
        <w:jc w:val="right"/>
        <w:rPr>
          <w:rFonts w:ascii="Trebuchet MS" w:hAnsi="Trebuchet MS"/>
          <w:sz w:val="20"/>
          <w:szCs w:val="20"/>
        </w:rPr>
      </w:pPr>
    </w:p>
    <w:p w14:paraId="57FDB00F" w14:textId="77777777" w:rsidR="00FA5789" w:rsidRPr="00FA5789" w:rsidRDefault="00FA5789" w:rsidP="00FA5789">
      <w:pPr>
        <w:jc w:val="right"/>
        <w:rPr>
          <w:rFonts w:ascii="Trebuchet MS" w:hAnsi="Trebuchet MS"/>
          <w:sz w:val="20"/>
          <w:szCs w:val="20"/>
        </w:rPr>
      </w:pPr>
    </w:p>
    <w:p w14:paraId="5A2198C6" w14:textId="77777777" w:rsidR="00FA5789" w:rsidRDefault="00FA5789" w:rsidP="00FA5789">
      <w:pPr>
        <w:rPr>
          <w:rFonts w:ascii="Trebuchet MS" w:hAnsi="Trebuchet MS"/>
          <w:sz w:val="28"/>
        </w:rPr>
      </w:pPr>
    </w:p>
    <w:p w14:paraId="00574684" w14:textId="77777777" w:rsidR="00725407" w:rsidRDefault="00725407" w:rsidP="00FA5789">
      <w:pPr>
        <w:rPr>
          <w:rFonts w:ascii="Trebuchet MS" w:hAnsi="Trebuchet MS"/>
          <w:sz w:val="28"/>
        </w:rPr>
      </w:pPr>
    </w:p>
    <w:p w14:paraId="32F30E92" w14:textId="77777777" w:rsidR="00725407" w:rsidRDefault="00725407" w:rsidP="00FA5789">
      <w:pPr>
        <w:rPr>
          <w:rFonts w:ascii="Trebuchet MS" w:hAnsi="Trebuchet MS"/>
          <w:sz w:val="28"/>
        </w:rPr>
      </w:pPr>
    </w:p>
    <w:p w14:paraId="0015F620" w14:textId="77777777" w:rsidR="00725407" w:rsidRDefault="00725407" w:rsidP="00FA5789">
      <w:pPr>
        <w:rPr>
          <w:rFonts w:ascii="Trebuchet MS" w:hAnsi="Trebuchet MS"/>
          <w:sz w:val="28"/>
        </w:rPr>
      </w:pPr>
    </w:p>
    <w:p w14:paraId="5A308AFB" w14:textId="77777777" w:rsidR="00725407" w:rsidRPr="00725407" w:rsidRDefault="00725407" w:rsidP="00FA5789">
      <w:pPr>
        <w:rPr>
          <w:rFonts w:ascii="Trebuchet MS" w:hAnsi="Trebuchet MS"/>
          <w:sz w:val="20"/>
          <w:szCs w:val="20"/>
        </w:rPr>
      </w:pPr>
    </w:p>
    <w:p w14:paraId="123AECDC" w14:textId="77777777" w:rsidR="0065748E" w:rsidRPr="00725407" w:rsidRDefault="0065748E">
      <w:pPr>
        <w:rPr>
          <w:rFonts w:ascii="Trebuchet MS" w:hAnsi="Trebuchet MS"/>
          <w:sz w:val="20"/>
          <w:szCs w:val="20"/>
        </w:rPr>
      </w:pPr>
    </w:p>
    <w:sectPr w:rsidR="0065748E" w:rsidRPr="00725407" w:rsidSect="00DD4DAD">
      <w:headerReference w:type="default" r:id="rId13"/>
      <w:type w:val="continuous"/>
      <w:pgSz w:w="11906" w:h="16838"/>
      <w:pgMar w:top="993" w:right="1134" w:bottom="2552" w:left="1134" w:header="0" w:footer="2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BC7B" w14:textId="77777777" w:rsidR="00AA2010" w:rsidRDefault="00AA2010">
      <w:r>
        <w:separator/>
      </w:r>
    </w:p>
  </w:endnote>
  <w:endnote w:type="continuationSeparator" w:id="0">
    <w:p w14:paraId="717A9396" w14:textId="77777777" w:rsidR="00AA2010" w:rsidRDefault="00A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5A24" w14:textId="77777777" w:rsidR="0065748E" w:rsidRDefault="00DF0D53" w:rsidP="00335F08">
    <w:r>
      <w:rPr>
        <w:noProof/>
      </w:rPr>
      <w:drawing>
        <wp:anchor distT="0" distB="0" distL="114300" distR="114300" simplePos="0" relativeHeight="251657728" behindDoc="1" locked="1" layoutInCell="1" allowOverlap="1" wp14:anchorId="572A6F72" wp14:editId="12023E23">
          <wp:simplePos x="0" y="0"/>
          <wp:positionH relativeFrom="margin">
            <wp:posOffset>-720090</wp:posOffset>
          </wp:positionH>
          <wp:positionV relativeFrom="margin">
            <wp:posOffset>8325485</wp:posOffset>
          </wp:positionV>
          <wp:extent cx="7646670" cy="1720850"/>
          <wp:effectExtent l="0" t="0" r="0" b="0"/>
          <wp:wrapNone/>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67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9E9C" w14:textId="77777777" w:rsidR="0065748E" w:rsidRDefault="0065748E" w:rsidP="0065748E">
    <w:pPr>
      <w:rPr>
        <w:rFonts w:ascii="Trebuchet MS" w:hAnsi="Trebuchet MS"/>
        <w:sz w:val="14"/>
        <w:szCs w:val="18"/>
      </w:rPr>
    </w:pPr>
  </w:p>
  <w:p w14:paraId="28CDCA53" w14:textId="77777777" w:rsidR="0065748E" w:rsidRPr="0065748E" w:rsidRDefault="00DF0D53" w:rsidP="0065748E">
    <w:pPr>
      <w:rPr>
        <w:rFonts w:ascii="Trebuchet MS" w:hAnsi="Trebuchet MS"/>
        <w:sz w:val="18"/>
        <w:szCs w:val="18"/>
      </w:rPr>
    </w:pPr>
    <w:r w:rsidRPr="009002DC">
      <w:rPr>
        <w:noProof/>
        <w:sz w:val="20"/>
      </w:rPr>
      <w:drawing>
        <wp:anchor distT="0" distB="0" distL="114300" distR="114300" simplePos="0" relativeHeight="251658752" behindDoc="1" locked="0" layoutInCell="1" allowOverlap="1" wp14:anchorId="662913DE" wp14:editId="50EC0736">
          <wp:simplePos x="0" y="0"/>
          <wp:positionH relativeFrom="margin">
            <wp:posOffset>-947420</wp:posOffset>
          </wp:positionH>
          <wp:positionV relativeFrom="margin">
            <wp:posOffset>7430770</wp:posOffset>
          </wp:positionV>
          <wp:extent cx="7677150" cy="1727835"/>
          <wp:effectExtent l="0" t="0" r="0"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748E" w:rsidRPr="009002DC">
      <w:rPr>
        <w:rFonts w:ascii="Trebuchet MS" w:hAnsi="Trebuchet MS"/>
        <w:sz w:val="14"/>
        <w:szCs w:val="18"/>
      </w:rPr>
      <w:t xml:space="preserve">Sposób </w:t>
    </w:r>
    <w:proofErr w:type="gramStart"/>
    <w:r w:rsidR="0065748E" w:rsidRPr="009002DC">
      <w:rPr>
        <w:rFonts w:ascii="Trebuchet MS" w:hAnsi="Trebuchet MS"/>
        <w:sz w:val="14"/>
        <w:szCs w:val="18"/>
      </w:rPr>
      <w:t>wysyłki :</w:t>
    </w:r>
    <w:proofErr w:type="gramEnd"/>
    <w:r w:rsidR="0065748E">
      <w:rPr>
        <w:rFonts w:ascii="Trebuchet MS" w:hAnsi="Trebuchet MS"/>
        <w:sz w:val="14"/>
        <w:szCs w:val="18"/>
      </w:rPr>
      <w:t xml:space="preserve"> </w:t>
    </w:r>
    <w:r>
      <w:rPr>
        <w:rFonts w:ascii="Trebuchet MS" w:hAnsi="Trebuchet MS"/>
        <w:vanish/>
        <w:sz w:val="14"/>
        <w:szCs w:val="18"/>
      </w:rPr>
      <w:t>&lt;el:sposob_wysylki /&gt;$##</w:t>
    </w:r>
    <w:proofErr w:type="spellStart"/>
    <w:r>
      <w:rPr>
        <w:rFonts w:ascii="Trebuchet MS" w:hAnsi="Trebuchet MS"/>
        <w:sz w:val="14"/>
        <w:szCs w:val="18"/>
      </w:rPr>
      <w:t>eAdres</w:t>
    </w:r>
    <w:proofErr w:type="spellEnd"/>
    <w:r>
      <w:rPr>
        <w:rFonts w:ascii="Trebuchet MS" w:hAnsi="Trebuchet MS"/>
        <w:vanish/>
        <w:sz w:val="14"/>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2207" w14:textId="77777777" w:rsidR="00AA2010" w:rsidRDefault="00AA2010">
      <w:r>
        <w:separator/>
      </w:r>
    </w:p>
  </w:footnote>
  <w:footnote w:type="continuationSeparator" w:id="0">
    <w:p w14:paraId="0CBE4C24" w14:textId="77777777" w:rsidR="00AA2010" w:rsidRDefault="00A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271" w14:textId="77777777" w:rsidR="0065748E" w:rsidRDefault="0065748E" w:rsidP="00E03786">
    <w:pPr>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9002" w14:textId="77777777" w:rsidR="0065748E" w:rsidRDefault="0065748E" w:rsidP="008C2174">
    <w:pPr>
      <w:pStyle w:val="Nagwek"/>
      <w:tabs>
        <w:tab w:val="clear" w:pos="4536"/>
      </w:tabs>
    </w:pPr>
  </w:p>
  <w:p w14:paraId="594368ED" w14:textId="77777777" w:rsidR="0065748E" w:rsidRDefault="00DF0D53" w:rsidP="00454103">
    <w:pPr>
      <w:ind w:right="-1"/>
    </w:pPr>
    <w:r>
      <w:rPr>
        <w:noProof/>
      </w:rPr>
      <w:drawing>
        <wp:anchor distT="0" distB="0" distL="114300" distR="114300" simplePos="0" relativeHeight="251656704" behindDoc="1" locked="0" layoutInCell="1" allowOverlap="1" wp14:anchorId="7B167065" wp14:editId="26E2CEED">
          <wp:simplePos x="0" y="0"/>
          <wp:positionH relativeFrom="column">
            <wp:posOffset>4232910</wp:posOffset>
          </wp:positionH>
          <wp:positionV relativeFrom="paragraph">
            <wp:posOffset>167640</wp:posOffset>
          </wp:positionV>
          <wp:extent cx="1943100" cy="847725"/>
          <wp:effectExtent l="0" t="0" r="0" b="0"/>
          <wp:wrapNone/>
          <wp:docPr id="4" name="Obraz 9" descr="nagł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nagł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pic:spPr>
              </pic:pic>
            </a:graphicData>
          </a:graphic>
          <wp14:sizeRelH relativeFrom="page">
            <wp14:pctWidth>0</wp14:pctWidth>
          </wp14:sizeRelH>
          <wp14:sizeRelV relativeFrom="page">
            <wp14:pctHeight>0</wp14:pctHeight>
          </wp14:sizeRelV>
        </wp:anchor>
      </w:drawing>
    </w:r>
    <w:r w:rsidR="0065748E">
      <w:t xml:space="preserve">              </w:t>
    </w:r>
  </w:p>
  <w:p w14:paraId="0A1D41E3" w14:textId="77777777" w:rsidR="0065748E" w:rsidRDefault="0065748E" w:rsidP="00454103">
    <w:pPr>
      <w:ind w:right="98"/>
    </w:pPr>
  </w:p>
  <w:p w14:paraId="1F7569A0" w14:textId="77777777" w:rsidR="0065748E" w:rsidRDefault="0065748E" w:rsidP="00454103">
    <w:pPr>
      <w:ind w:right="98"/>
    </w:pPr>
    <w:r>
      <w:t xml:space="preserve">                                                                                               </w:t>
    </w:r>
  </w:p>
  <w:p w14:paraId="7661CF87" w14:textId="77777777" w:rsidR="0065748E" w:rsidRDefault="0065748E" w:rsidP="00454103">
    <w:pPr>
      <w:ind w:right="98"/>
    </w:pPr>
  </w:p>
  <w:p w14:paraId="216354EC" w14:textId="77777777" w:rsidR="0065748E" w:rsidRDefault="0065748E" w:rsidP="00454103">
    <w:pPr>
      <w:ind w:right="98"/>
    </w:pPr>
  </w:p>
  <w:p w14:paraId="7ABDA458" w14:textId="77777777" w:rsidR="0065748E" w:rsidRDefault="0065748E" w:rsidP="008C2174">
    <w:pPr>
      <w:ind w:right="-1"/>
    </w:pPr>
  </w:p>
  <w:p w14:paraId="5856B02A" w14:textId="77777777" w:rsidR="0065748E" w:rsidRDefault="0065748E" w:rsidP="00454103">
    <w:pPr>
      <w:ind w:right="98"/>
      <w:jc w:val="both"/>
      <w:rPr>
        <w:rFonts w:ascii="Trebuchet MS" w:hAnsi="Trebuchet MS"/>
        <w:b/>
        <w:bCs/>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F997" w14:textId="77777777" w:rsidR="00F83A7F" w:rsidRDefault="00F83A7F" w:rsidP="00E03786">
    <w:pPr>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578"/>
    <w:multiLevelType w:val="multilevel"/>
    <w:tmpl w:val="8EA82A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7730F46"/>
    <w:multiLevelType w:val="multilevel"/>
    <w:tmpl w:val="5FCA32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4219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46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80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4"/>
    <w:rsid w:val="00004F0A"/>
    <w:rsid w:val="00007A6C"/>
    <w:rsid w:val="00013F4E"/>
    <w:rsid w:val="00045DB9"/>
    <w:rsid w:val="00050A62"/>
    <w:rsid w:val="000628AE"/>
    <w:rsid w:val="00064BA3"/>
    <w:rsid w:val="00073FB6"/>
    <w:rsid w:val="000801BF"/>
    <w:rsid w:val="0008633B"/>
    <w:rsid w:val="000933EF"/>
    <w:rsid w:val="000A39E4"/>
    <w:rsid w:val="000B581C"/>
    <w:rsid w:val="000C669D"/>
    <w:rsid w:val="000C7BAC"/>
    <w:rsid w:val="000D7CD4"/>
    <w:rsid w:val="000E3B39"/>
    <w:rsid w:val="000F2BA1"/>
    <w:rsid w:val="000F619D"/>
    <w:rsid w:val="00117824"/>
    <w:rsid w:val="00140069"/>
    <w:rsid w:val="00140EEF"/>
    <w:rsid w:val="0014613B"/>
    <w:rsid w:val="00164109"/>
    <w:rsid w:val="0016731D"/>
    <w:rsid w:val="0017019D"/>
    <w:rsid w:val="001758C1"/>
    <w:rsid w:val="00186968"/>
    <w:rsid w:val="00192BE3"/>
    <w:rsid w:val="00195567"/>
    <w:rsid w:val="001B1AD1"/>
    <w:rsid w:val="001B6B5B"/>
    <w:rsid w:val="001C5CE8"/>
    <w:rsid w:val="001D408E"/>
    <w:rsid w:val="001E37A0"/>
    <w:rsid w:val="001F4AF6"/>
    <w:rsid w:val="001F5008"/>
    <w:rsid w:val="002022C0"/>
    <w:rsid w:val="00212DF7"/>
    <w:rsid w:val="00214435"/>
    <w:rsid w:val="00215350"/>
    <w:rsid w:val="00224107"/>
    <w:rsid w:val="0023247A"/>
    <w:rsid w:val="002457C1"/>
    <w:rsid w:val="00261CA5"/>
    <w:rsid w:val="00292E94"/>
    <w:rsid w:val="0029449D"/>
    <w:rsid w:val="00297433"/>
    <w:rsid w:val="002A70B9"/>
    <w:rsid w:val="002D1909"/>
    <w:rsid w:val="002F1915"/>
    <w:rsid w:val="002F73DF"/>
    <w:rsid w:val="0031289C"/>
    <w:rsid w:val="00335F08"/>
    <w:rsid w:val="00337C52"/>
    <w:rsid w:val="00345D4A"/>
    <w:rsid w:val="003605D0"/>
    <w:rsid w:val="00365346"/>
    <w:rsid w:val="00376E73"/>
    <w:rsid w:val="00383C71"/>
    <w:rsid w:val="00386CCA"/>
    <w:rsid w:val="00391BE2"/>
    <w:rsid w:val="003A3CBF"/>
    <w:rsid w:val="003A530E"/>
    <w:rsid w:val="003A6B0C"/>
    <w:rsid w:val="003A7A63"/>
    <w:rsid w:val="003C2714"/>
    <w:rsid w:val="003D1728"/>
    <w:rsid w:val="003F064C"/>
    <w:rsid w:val="00413F4D"/>
    <w:rsid w:val="00415046"/>
    <w:rsid w:val="0041595B"/>
    <w:rsid w:val="00416EF0"/>
    <w:rsid w:val="00417179"/>
    <w:rsid w:val="004220DB"/>
    <w:rsid w:val="004275E4"/>
    <w:rsid w:val="00434AC2"/>
    <w:rsid w:val="004367C3"/>
    <w:rsid w:val="004418FF"/>
    <w:rsid w:val="00447059"/>
    <w:rsid w:val="00454103"/>
    <w:rsid w:val="00456C69"/>
    <w:rsid w:val="00473D35"/>
    <w:rsid w:val="00483C3B"/>
    <w:rsid w:val="00484BAF"/>
    <w:rsid w:val="004870FE"/>
    <w:rsid w:val="0049252A"/>
    <w:rsid w:val="004A40A4"/>
    <w:rsid w:val="004A4E5D"/>
    <w:rsid w:val="004A58F8"/>
    <w:rsid w:val="004B15DF"/>
    <w:rsid w:val="004C1746"/>
    <w:rsid w:val="004C334B"/>
    <w:rsid w:val="004D0354"/>
    <w:rsid w:val="004E2C29"/>
    <w:rsid w:val="004E32D4"/>
    <w:rsid w:val="004E43C8"/>
    <w:rsid w:val="004F583C"/>
    <w:rsid w:val="004F6D1B"/>
    <w:rsid w:val="005128EE"/>
    <w:rsid w:val="0052446E"/>
    <w:rsid w:val="00531EA5"/>
    <w:rsid w:val="005321B1"/>
    <w:rsid w:val="00533FE5"/>
    <w:rsid w:val="00537C1F"/>
    <w:rsid w:val="00540E89"/>
    <w:rsid w:val="00542FAC"/>
    <w:rsid w:val="00547C91"/>
    <w:rsid w:val="00593EEB"/>
    <w:rsid w:val="005A5948"/>
    <w:rsid w:val="005B03D8"/>
    <w:rsid w:val="005B4195"/>
    <w:rsid w:val="005B5BEE"/>
    <w:rsid w:val="005C21A1"/>
    <w:rsid w:val="005D6B06"/>
    <w:rsid w:val="005E1EBC"/>
    <w:rsid w:val="00610015"/>
    <w:rsid w:val="006107A2"/>
    <w:rsid w:val="006129A0"/>
    <w:rsid w:val="006172EF"/>
    <w:rsid w:val="006206EE"/>
    <w:rsid w:val="0063206E"/>
    <w:rsid w:val="006449F6"/>
    <w:rsid w:val="00645AF5"/>
    <w:rsid w:val="0065748E"/>
    <w:rsid w:val="00664AD7"/>
    <w:rsid w:val="00665F3C"/>
    <w:rsid w:val="006727AA"/>
    <w:rsid w:val="0068225C"/>
    <w:rsid w:val="00695435"/>
    <w:rsid w:val="006A0A95"/>
    <w:rsid w:val="006B06F9"/>
    <w:rsid w:val="006B5F4F"/>
    <w:rsid w:val="006C34BB"/>
    <w:rsid w:val="006D5A36"/>
    <w:rsid w:val="006E049A"/>
    <w:rsid w:val="006E1482"/>
    <w:rsid w:val="006E7317"/>
    <w:rsid w:val="006F2701"/>
    <w:rsid w:val="00713054"/>
    <w:rsid w:val="0072242F"/>
    <w:rsid w:val="00725407"/>
    <w:rsid w:val="00755A8B"/>
    <w:rsid w:val="00756A96"/>
    <w:rsid w:val="00764809"/>
    <w:rsid w:val="007679B2"/>
    <w:rsid w:val="00785AB5"/>
    <w:rsid w:val="00790786"/>
    <w:rsid w:val="007E6DC8"/>
    <w:rsid w:val="007F6D2A"/>
    <w:rsid w:val="007F7EBF"/>
    <w:rsid w:val="00801B5D"/>
    <w:rsid w:val="00805A0D"/>
    <w:rsid w:val="00831BD4"/>
    <w:rsid w:val="00834F9B"/>
    <w:rsid w:val="008518E1"/>
    <w:rsid w:val="0087374C"/>
    <w:rsid w:val="00875BEB"/>
    <w:rsid w:val="008C2174"/>
    <w:rsid w:val="008D1103"/>
    <w:rsid w:val="008E59D0"/>
    <w:rsid w:val="008F41D3"/>
    <w:rsid w:val="008F6E63"/>
    <w:rsid w:val="009002DC"/>
    <w:rsid w:val="00901325"/>
    <w:rsid w:val="00917BD5"/>
    <w:rsid w:val="00924019"/>
    <w:rsid w:val="00925266"/>
    <w:rsid w:val="00925AB8"/>
    <w:rsid w:val="009265BC"/>
    <w:rsid w:val="00931AE7"/>
    <w:rsid w:val="00960E65"/>
    <w:rsid w:val="009A1B18"/>
    <w:rsid w:val="009B3419"/>
    <w:rsid w:val="009B7F57"/>
    <w:rsid w:val="009C51EE"/>
    <w:rsid w:val="009D0074"/>
    <w:rsid w:val="009D2148"/>
    <w:rsid w:val="009E03E8"/>
    <w:rsid w:val="009E45DD"/>
    <w:rsid w:val="009F111A"/>
    <w:rsid w:val="00A001F3"/>
    <w:rsid w:val="00A019BC"/>
    <w:rsid w:val="00A2522D"/>
    <w:rsid w:val="00A5122B"/>
    <w:rsid w:val="00A560A9"/>
    <w:rsid w:val="00A676DA"/>
    <w:rsid w:val="00A80F87"/>
    <w:rsid w:val="00A81F21"/>
    <w:rsid w:val="00A94956"/>
    <w:rsid w:val="00AA0B21"/>
    <w:rsid w:val="00AA2010"/>
    <w:rsid w:val="00AB151D"/>
    <w:rsid w:val="00AC63B9"/>
    <w:rsid w:val="00AD64DC"/>
    <w:rsid w:val="00AF7BE6"/>
    <w:rsid w:val="00B0077A"/>
    <w:rsid w:val="00B00C5F"/>
    <w:rsid w:val="00B136F7"/>
    <w:rsid w:val="00B137E5"/>
    <w:rsid w:val="00B1558B"/>
    <w:rsid w:val="00B21C3E"/>
    <w:rsid w:val="00B320E6"/>
    <w:rsid w:val="00B366C5"/>
    <w:rsid w:val="00B40284"/>
    <w:rsid w:val="00B43F4D"/>
    <w:rsid w:val="00B453BF"/>
    <w:rsid w:val="00B67604"/>
    <w:rsid w:val="00B74408"/>
    <w:rsid w:val="00B8157C"/>
    <w:rsid w:val="00B85155"/>
    <w:rsid w:val="00B9662A"/>
    <w:rsid w:val="00BA6BE2"/>
    <w:rsid w:val="00BA738C"/>
    <w:rsid w:val="00BB7978"/>
    <w:rsid w:val="00BD05A3"/>
    <w:rsid w:val="00BD399F"/>
    <w:rsid w:val="00BE1835"/>
    <w:rsid w:val="00BE250E"/>
    <w:rsid w:val="00C00E0C"/>
    <w:rsid w:val="00C01F43"/>
    <w:rsid w:val="00C07CE9"/>
    <w:rsid w:val="00C21FC2"/>
    <w:rsid w:val="00C64C09"/>
    <w:rsid w:val="00CA6F89"/>
    <w:rsid w:val="00CB08B3"/>
    <w:rsid w:val="00CE3015"/>
    <w:rsid w:val="00CF7259"/>
    <w:rsid w:val="00D01361"/>
    <w:rsid w:val="00D32351"/>
    <w:rsid w:val="00D33841"/>
    <w:rsid w:val="00D367E1"/>
    <w:rsid w:val="00D41B1E"/>
    <w:rsid w:val="00D47E79"/>
    <w:rsid w:val="00D55AA8"/>
    <w:rsid w:val="00D56264"/>
    <w:rsid w:val="00D73985"/>
    <w:rsid w:val="00D77014"/>
    <w:rsid w:val="00D918CD"/>
    <w:rsid w:val="00DB0FD4"/>
    <w:rsid w:val="00DD13BA"/>
    <w:rsid w:val="00DD4DAD"/>
    <w:rsid w:val="00DE4BD0"/>
    <w:rsid w:val="00DF0D53"/>
    <w:rsid w:val="00DF175F"/>
    <w:rsid w:val="00E03353"/>
    <w:rsid w:val="00E03786"/>
    <w:rsid w:val="00E208F7"/>
    <w:rsid w:val="00E21247"/>
    <w:rsid w:val="00E217B0"/>
    <w:rsid w:val="00E6416F"/>
    <w:rsid w:val="00E652DE"/>
    <w:rsid w:val="00E7645E"/>
    <w:rsid w:val="00E81E25"/>
    <w:rsid w:val="00E91950"/>
    <w:rsid w:val="00E94BBC"/>
    <w:rsid w:val="00E97157"/>
    <w:rsid w:val="00EB4CF7"/>
    <w:rsid w:val="00EB5BAD"/>
    <w:rsid w:val="00EC6D55"/>
    <w:rsid w:val="00EF429A"/>
    <w:rsid w:val="00F07B82"/>
    <w:rsid w:val="00F11BF0"/>
    <w:rsid w:val="00F120FB"/>
    <w:rsid w:val="00F150B6"/>
    <w:rsid w:val="00F33140"/>
    <w:rsid w:val="00F42D96"/>
    <w:rsid w:val="00F44693"/>
    <w:rsid w:val="00F54E91"/>
    <w:rsid w:val="00F60745"/>
    <w:rsid w:val="00F707A6"/>
    <w:rsid w:val="00F726A4"/>
    <w:rsid w:val="00F83A7F"/>
    <w:rsid w:val="00F84DCF"/>
    <w:rsid w:val="00F87489"/>
    <w:rsid w:val="00F91556"/>
    <w:rsid w:val="00F937AE"/>
    <w:rsid w:val="00FA00FE"/>
    <w:rsid w:val="00FA5789"/>
    <w:rsid w:val="00FC6C84"/>
    <w:rsid w:val="00FD3F85"/>
    <w:rsid w:val="00FE0EB5"/>
    <w:rsid w:val="00FE5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8A882"/>
  <w15:chartTrackingRefBased/>
  <w15:docId w15:val="{06024B8F-9AA8-4A03-BB04-A9983790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3F4E"/>
    <w:rPr>
      <w:sz w:val="24"/>
      <w:szCs w:val="24"/>
    </w:rPr>
  </w:style>
  <w:style w:type="paragraph" w:styleId="Nagwek1">
    <w:name w:val="heading 1"/>
    <w:basedOn w:val="Normalny"/>
    <w:next w:val="Normalny"/>
    <w:qFormat/>
    <w:rsid w:val="00013F4E"/>
    <w:pPr>
      <w:keepNext/>
      <w:ind w:right="-1620"/>
      <w:outlineLvl w:val="0"/>
    </w:pPr>
    <w:rPr>
      <w:rFonts w:ascii="Gill Sans MT" w:hAnsi="Gill Sans MT"/>
      <w:b/>
      <w:bCs/>
      <w:color w:val="000000"/>
    </w:rPr>
  </w:style>
  <w:style w:type="paragraph" w:styleId="Nagwek2">
    <w:name w:val="heading 2"/>
    <w:basedOn w:val="Normalny"/>
    <w:next w:val="Normalny"/>
    <w:qFormat/>
    <w:rsid w:val="00013F4E"/>
    <w:pPr>
      <w:keepNext/>
      <w:ind w:right="-1620"/>
      <w:outlineLvl w:val="1"/>
    </w:pPr>
    <w:rPr>
      <w:rFonts w:ascii="Gill Sans MT" w:hAnsi="Gill Sans MT"/>
      <w:i/>
      <w:iCs/>
      <w:color w:val="000000"/>
      <w:sz w:val="22"/>
    </w:rPr>
  </w:style>
  <w:style w:type="paragraph" w:styleId="Nagwek3">
    <w:name w:val="heading 3"/>
    <w:basedOn w:val="Normalny"/>
    <w:next w:val="Normalny"/>
    <w:qFormat/>
    <w:rsid w:val="00013F4E"/>
    <w:pPr>
      <w:keepNext/>
      <w:ind w:right="98"/>
      <w:jc w:val="both"/>
      <w:outlineLvl w:val="2"/>
    </w:pPr>
    <w:rPr>
      <w:rFonts w:ascii="Gill Sans MT" w:hAnsi="Gill Sans MT"/>
      <w:i/>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13F4E"/>
    <w:pPr>
      <w:jc w:val="right"/>
    </w:pPr>
  </w:style>
  <w:style w:type="paragraph" w:styleId="Nagwek">
    <w:name w:val="header"/>
    <w:basedOn w:val="Normalny"/>
    <w:rsid w:val="00013F4E"/>
    <w:pPr>
      <w:tabs>
        <w:tab w:val="center" w:pos="4536"/>
        <w:tab w:val="right" w:pos="9072"/>
      </w:tabs>
    </w:pPr>
  </w:style>
  <w:style w:type="paragraph" w:styleId="Stopka">
    <w:name w:val="footer"/>
    <w:basedOn w:val="Normalny"/>
    <w:rsid w:val="00013F4E"/>
    <w:pPr>
      <w:tabs>
        <w:tab w:val="center" w:pos="4536"/>
        <w:tab w:val="right" w:pos="9072"/>
      </w:tabs>
    </w:pPr>
  </w:style>
  <w:style w:type="paragraph" w:styleId="Tekstpodstawowywcity">
    <w:name w:val="Body Text Indent"/>
    <w:basedOn w:val="Normalny"/>
    <w:rsid w:val="00013F4E"/>
    <w:pPr>
      <w:ind w:right="98" w:firstLine="708"/>
      <w:jc w:val="both"/>
    </w:pPr>
    <w:rPr>
      <w:rFonts w:ascii="Gill Sans MT" w:hAnsi="Gill Sans MT"/>
      <w:color w:val="000000"/>
      <w:sz w:val="22"/>
      <w:lang w:val="en-US"/>
    </w:rPr>
  </w:style>
  <w:style w:type="paragraph" w:styleId="Mapadokumentu">
    <w:name w:val="Document Map"/>
    <w:basedOn w:val="Normalny"/>
    <w:semiHidden/>
    <w:rsid w:val="003A3CBF"/>
    <w:pPr>
      <w:shd w:val="clear" w:color="auto" w:fill="000080"/>
    </w:pPr>
    <w:rPr>
      <w:rFonts w:ascii="Tahoma" w:hAnsi="Tahoma" w:cs="Tahoma"/>
      <w:sz w:val="20"/>
      <w:szCs w:val="20"/>
    </w:rPr>
  </w:style>
  <w:style w:type="character" w:styleId="Numerstrony">
    <w:name w:val="page number"/>
    <w:basedOn w:val="Domylnaczcionkaakapitu"/>
    <w:rsid w:val="003A3CBF"/>
  </w:style>
  <w:style w:type="paragraph" w:styleId="NormalnyWeb">
    <w:name w:val="Normal (Web)"/>
    <w:basedOn w:val="Normalny"/>
    <w:unhideWhenUsed/>
    <w:rsid w:val="00FA5789"/>
    <w:pPr>
      <w:suppressAutoHyphens/>
      <w:autoSpaceDN w:val="0"/>
      <w:spacing w:before="100" w:after="100"/>
    </w:pPr>
    <w:rPr>
      <w:rFonts w:ascii="Calibri" w:eastAsia="Calibri" w:hAnsi="Calibri" w:cs="Calibri"/>
      <w:sz w:val="22"/>
      <w:szCs w:val="22"/>
    </w:rPr>
  </w:style>
  <w:style w:type="paragraph" w:styleId="Akapitzlist">
    <w:name w:val="List Paragraph"/>
    <w:basedOn w:val="Normalny"/>
    <w:uiPriority w:val="34"/>
    <w:qFormat/>
    <w:rsid w:val="0072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0145">
      <w:bodyDiv w:val="1"/>
      <w:marLeft w:val="0"/>
      <w:marRight w:val="0"/>
      <w:marTop w:val="0"/>
      <w:marBottom w:val="0"/>
      <w:divBdr>
        <w:top w:val="none" w:sz="0" w:space="0" w:color="auto"/>
        <w:left w:val="none" w:sz="0" w:space="0" w:color="auto"/>
        <w:bottom w:val="none" w:sz="0" w:space="0" w:color="auto"/>
        <w:right w:val="none" w:sz="0" w:space="0" w:color="auto"/>
      </w:divBdr>
    </w:div>
    <w:div w:id="282228872">
      <w:bodyDiv w:val="1"/>
      <w:marLeft w:val="0"/>
      <w:marRight w:val="0"/>
      <w:marTop w:val="0"/>
      <w:marBottom w:val="0"/>
      <w:divBdr>
        <w:top w:val="none" w:sz="0" w:space="0" w:color="auto"/>
        <w:left w:val="none" w:sz="0" w:space="0" w:color="auto"/>
        <w:bottom w:val="none" w:sz="0" w:space="0" w:color="auto"/>
        <w:right w:val="none" w:sz="0" w:space="0" w:color="auto"/>
      </w:divBdr>
    </w:div>
    <w:div w:id="301497633">
      <w:bodyDiv w:val="1"/>
      <w:marLeft w:val="0"/>
      <w:marRight w:val="0"/>
      <w:marTop w:val="0"/>
      <w:marBottom w:val="0"/>
      <w:divBdr>
        <w:top w:val="none" w:sz="0" w:space="0" w:color="auto"/>
        <w:left w:val="none" w:sz="0" w:space="0" w:color="auto"/>
        <w:bottom w:val="none" w:sz="0" w:space="0" w:color="auto"/>
        <w:right w:val="none" w:sz="0" w:space="0" w:color="auto"/>
      </w:divBdr>
    </w:div>
    <w:div w:id="383022684">
      <w:bodyDiv w:val="1"/>
      <w:marLeft w:val="0"/>
      <w:marRight w:val="0"/>
      <w:marTop w:val="0"/>
      <w:marBottom w:val="0"/>
      <w:divBdr>
        <w:top w:val="none" w:sz="0" w:space="0" w:color="auto"/>
        <w:left w:val="none" w:sz="0" w:space="0" w:color="auto"/>
        <w:bottom w:val="none" w:sz="0" w:space="0" w:color="auto"/>
        <w:right w:val="none" w:sz="0" w:space="0" w:color="auto"/>
      </w:divBdr>
    </w:div>
    <w:div w:id="676616909">
      <w:bodyDiv w:val="1"/>
      <w:marLeft w:val="0"/>
      <w:marRight w:val="0"/>
      <w:marTop w:val="0"/>
      <w:marBottom w:val="0"/>
      <w:divBdr>
        <w:top w:val="none" w:sz="0" w:space="0" w:color="auto"/>
        <w:left w:val="none" w:sz="0" w:space="0" w:color="auto"/>
        <w:bottom w:val="none" w:sz="0" w:space="0" w:color="auto"/>
        <w:right w:val="none" w:sz="0" w:space="0" w:color="auto"/>
      </w:divBdr>
    </w:div>
    <w:div w:id="796527127">
      <w:bodyDiv w:val="1"/>
      <w:marLeft w:val="0"/>
      <w:marRight w:val="0"/>
      <w:marTop w:val="0"/>
      <w:marBottom w:val="0"/>
      <w:divBdr>
        <w:top w:val="none" w:sz="0" w:space="0" w:color="auto"/>
        <w:left w:val="none" w:sz="0" w:space="0" w:color="auto"/>
        <w:bottom w:val="none" w:sz="0" w:space="0" w:color="auto"/>
        <w:right w:val="none" w:sz="0" w:space="0" w:color="auto"/>
      </w:divBdr>
    </w:div>
    <w:div w:id="1110857759">
      <w:bodyDiv w:val="1"/>
      <w:marLeft w:val="0"/>
      <w:marRight w:val="0"/>
      <w:marTop w:val="0"/>
      <w:marBottom w:val="0"/>
      <w:divBdr>
        <w:top w:val="none" w:sz="0" w:space="0" w:color="auto"/>
        <w:left w:val="none" w:sz="0" w:space="0" w:color="auto"/>
        <w:bottom w:val="none" w:sz="0" w:space="0" w:color="auto"/>
        <w:right w:val="none" w:sz="0" w:space="0" w:color="auto"/>
      </w:divBdr>
    </w:div>
    <w:div w:id="14215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D99D-95AB-4354-A754-7AD2EBA7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399</Words>
  <Characters>2946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Agencja CUMULUS</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cp:lastModifiedBy>Zygadlewicz Małgorzata</cp:lastModifiedBy>
  <cp:revision>10</cp:revision>
  <cp:lastPrinted>2025-06-18T12:56:00Z</cp:lastPrinted>
  <dcterms:created xsi:type="dcterms:W3CDTF">2025-01-17T12:23:00Z</dcterms:created>
  <dcterms:modified xsi:type="dcterms:W3CDTF">2025-06-25T07:36:00Z</dcterms:modified>
</cp:coreProperties>
</file>