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right"/>
      </w:pPr>
      <w:r>
        <w:rPr>
          <w:rStyle w:val="CharStyle9"/>
        </w:rPr>
        <w:t>Poznań, 16.10.2025 r.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60" w:right="0" w:firstLine="0"/>
        <w:jc w:val="both"/>
      </w:pPr>
      <w:r>
        <w:rPr>
          <w:rStyle w:val="CharStyle9"/>
        </w:rPr>
        <w:t>Pani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6260" w:right="0" w:firstLine="0"/>
        <w:jc w:val="both"/>
      </w:pPr>
      <w:bookmarkStart w:id="0" w:name="bookmark0"/>
      <w:r>
        <w:rPr>
          <w:rStyle w:val="CharStyle11"/>
          <w:b/>
          <w:bCs/>
        </w:rPr>
        <w:t>Paulina Hennig-Kloska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6260" w:right="0" w:firstLine="0"/>
        <w:jc w:val="both"/>
      </w:pPr>
      <w:r>
        <w:rPr>
          <w:rStyle w:val="CharStyle9"/>
        </w:rPr>
        <w:t>Minister Klimatu i Środowiska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Dotyczy: postulatu zmiany przepisów dotyczących poziomu autokonsumpcji w spółdzielniach energetycznych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9"/>
        </w:rPr>
        <w:t>Szanowna Pani Minister,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9"/>
        </w:rPr>
        <w:t>Spółdzielnie energetyczne stanowią jeden z najważniejszych elementów rozwoju energetyki obywatelskiej i lokalnej transformacji energetycznej. Ich funkcjonowanie przynosi wymierne korzyści zarówno dla samorządów, jak i mieszkańców. Umożliwiają one obniżenie kosztów energii, zwiększenie bezpieczeństwa energetycznego, a także zachowanie środków finansowych w lokalnej gospodarce. Wspierają również rozwój odnawialnych źródeł energii oraz aktywizują społeczności lokalne, wzmacniając ich rolę w procesie transformacji energetycznej kraju.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9"/>
        </w:rPr>
        <w:t>W ostatnich kilkunastu miesiącach obserwujemy dynamiczny wzrost liczby powstających spółdzielni energetycznych. Według danych publikowanych przez media branżowe oraz Krajowy Ośrodek Wsparcia Rolnictwa, liczba funkcjonujących spółdzielni systematycznie rośnie, a w KOWR złożono setki nowych wniosków o ich rejestrację. Zainteresowanie tym modelem jest szczególnie duże wśród jednostek samorządu terytorialnego, które w ten sposób chcą poprawić efektywność energetyczną, wykorzystać lokalne zasoby OZE i zapewnić niższe koszty funkcjonowania swoich instytucji publicznych.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9"/>
        </w:rPr>
        <w:t>Niestety, zgodnie z obowiązującymi przepisami, od 2026 roku poziom autokonsumpcji energii w spółdzielniach energetycznych ma wynosić co najmniej 70%. Tak wysoki próg, choć uzasadniony intencją zwiększenia samowystarczalności, w praktyce znacznie ograniczy możliwości rozwoju nowych spółdzielni. Osiągnięcie tego poziomu jest w wielu przypadkach niemożliwe technicznie i organizacyjnie, zwłaszcza w gminach, gdzie struktura odbiorców obejmuje m.in. szkoły, domy pomocy społecznej, szpitale czy inne obiekty o nieregularnym i wysokim zużyciu energii.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9"/>
        </w:rPr>
        <w:t xml:space="preserve">W efekcie, część samorządów, które już zainicjowały proces tworzenia spółdzielni, </w:t>
      </w:r>
      <w:r>
        <w:rPr>
          <w:rStyle w:val="CharStyle9"/>
          <w:b/>
          <w:bCs/>
        </w:rPr>
        <w:t xml:space="preserve">nie zdąży zarejestrować ich do końca 2025 roku </w:t>
      </w:r>
      <w:r>
        <w:rPr>
          <w:rStyle w:val="CharStyle9"/>
        </w:rPr>
        <w:t xml:space="preserve">i </w:t>
      </w:r>
      <w:r>
        <w:rPr>
          <w:rStyle w:val="CharStyle9"/>
          <w:b/>
          <w:bCs/>
        </w:rPr>
        <w:t>utraci możliwość skorzystania z dotychczasowych, korzystniejszych przepisów</w:t>
      </w:r>
      <w:r>
        <w:rPr>
          <w:rStyle w:val="CharStyle9"/>
        </w:rPr>
        <w:t>. To spowolni proces rozwoju energetyki rozproszonej i osłabi lokalny potencjał inwestycyjny.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9"/>
        </w:rPr>
        <w:t xml:space="preserve">Stowarzyszenie Gmin i Powiatów Wielkopolski, mając na uwadze powyższe oraz występując w imieniu wielkopolskich samorządów lokalnych, które powyższy problem zgłaszają, zwraca się z uprzejmą prośbą o </w:t>
      </w:r>
      <w:r>
        <w:rPr>
          <w:rStyle w:val="CharStyle9"/>
          <w:b/>
          <w:bCs/>
        </w:rPr>
        <w:t>ponowne przeanalizowanie i zmianę przepisów dotyczących poziomu autokonsumpcji energii w spółdzielniach energetycznych</w:t>
      </w:r>
      <w:r>
        <w:rPr>
          <w:rStyle w:val="CharStyle9"/>
        </w:rPr>
        <w:t>. W sposób szczególny wnosimy o: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276" w:val="left"/>
        </w:tabs>
        <w:bidi w:val="0"/>
        <w:spacing w:before="0"/>
        <w:ind w:right="0" w:hanging="360"/>
        <w:jc w:val="both"/>
      </w:pPr>
      <w:bookmarkStart w:id="4" w:name="bookmark4"/>
      <w:r>
        <w:rPr>
          <w:rStyle w:val="CharStyle11"/>
          <w:b/>
          <w:bCs/>
        </w:rPr>
        <w:t xml:space="preserve">Wydłużenie okresu obowiązywania przepisów umożliwiających zakładanie spółdzielni energetycznych przy poziomie autokonsumpcji 40% </w:t>
      </w:r>
      <w:r>
        <w:rPr>
          <w:rStyle w:val="CharStyle11"/>
        </w:rPr>
        <w:t>– co najmniej do końca 2026 roku,</w:t>
      </w:r>
      <w:bookmarkEnd w:id="4"/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276" w:val="left"/>
        </w:tabs>
        <w:bidi w:val="0"/>
        <w:spacing w:before="0" w:line="283" w:lineRule="auto"/>
        <w:ind w:right="0" w:hanging="360"/>
        <w:jc w:val="both"/>
      </w:pPr>
      <w:bookmarkStart w:id="6" w:name="bookmark6"/>
      <w:r>
        <w:rPr>
          <w:rStyle w:val="CharStyle11"/>
          <w:b/>
          <w:bCs/>
        </w:rPr>
        <w:t>Uwzględnienie okresu przejściowego i etapowego dojścia do poziomu 70% autokonsumpcji</w:t>
      </w:r>
      <w:r>
        <w:rPr>
          <w:rStyle w:val="CharStyle11"/>
        </w:rPr>
        <w:t>, aby umożliwić spółdzielniom adaptację technologiczną i inwestycyjną,</w:t>
      </w:r>
      <w:bookmarkEnd w:id="6"/>
    </w:p>
    <w:p>
      <w:pPr>
        <w:widowControl w:val="0"/>
        <w:spacing w:after="971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925830</wp:posOffset>
            </wp:positionH>
            <wp:positionV relativeFrom="paragraph">
              <wp:posOffset>254000</wp:posOffset>
            </wp:positionV>
            <wp:extent cx="835025" cy="3657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35025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691" behindDoc="1" locked="0" layoutInCell="1" allowOverlap="1">
                <wp:simplePos x="0" y="0"/>
                <wp:positionH relativeFrom="page">
                  <wp:posOffset>1898015</wp:posOffset>
                </wp:positionH>
                <wp:positionV relativeFrom="paragraph">
                  <wp:posOffset>290830</wp:posOffset>
                </wp:positionV>
                <wp:extent cx="3782695" cy="2927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8269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ul. Piekary 17, 61-823 Poznań, Tel. 61 22 40 797, 61 22 55 447, Fax. 61 851 53 95,</w:t>
                              <w:br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"http://www.sgipw.wlkp.pl"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www.sgipw.wlkp.pl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Style w:val="CharStyle3"/>
                              </w:rP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"http://www.investinwielkopolska.pl"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www.investinwielkopolska.pl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Style w:val="CharStyle3"/>
                              </w:rPr>
                              <w:t xml:space="preserve">, 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"mailto:office@sgipw.wlkp.pl"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office@sgipw.wlkp.pl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9.45000000000002pt;margin-top:22.900000000000002pt;width:297.85000000000002pt;height:23.050000000000001pt;z-index:-18874406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ul. Piekary 17, 61-823 Poznań, Tel. 61 22 40 797, 61 22 55 447, Fax. 61 851 53 95,</w:t>
                        <w:br/>
                      </w:r>
                      <w:r>
                        <w:fldChar w:fldCharType="begin"/>
                      </w:r>
                      <w:r>
                        <w:rPr/>
                        <w:instrText> HYPERLINK "http://www.sgipw.wlkp.pl"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www.sgipw.wlkp.pl</w:t>
                      </w:r>
                      <w:r>
                        <w:fldChar w:fldCharType="end"/>
                      </w:r>
                      <w:r>
                        <w:rPr>
                          <w:rStyle w:val="CharStyle3"/>
                        </w:rPr>
                        <w:t xml:space="preserve">, </w:t>
                      </w:r>
                      <w:r>
                        <w:fldChar w:fldCharType="begin"/>
                      </w:r>
                      <w:r>
                        <w:rPr/>
                        <w:instrText> HYPERLINK "http://www.investinwielkopolska.pl"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www.investinwielkopolska.pl</w:t>
                      </w:r>
                      <w:r>
                        <w:fldChar w:fldCharType="end"/>
                      </w:r>
                      <w:r>
                        <w:rPr>
                          <w:rStyle w:val="CharStyle3"/>
                        </w:rPr>
                        <w:t xml:space="preserve">, e-mail: </w:t>
                      </w:r>
                      <w:r>
                        <w:fldChar w:fldCharType="begin"/>
                      </w:r>
                      <w:r>
                        <w:rPr/>
                        <w:instrText> HYPERLINK "mailto:office@sgipw.wlkp.pl"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office@sgipw.wlkp.pl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5918200</wp:posOffset>
            </wp:positionH>
            <wp:positionV relativeFrom="paragraph">
              <wp:posOffset>281305</wp:posOffset>
            </wp:positionV>
            <wp:extent cx="207010" cy="15240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70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5851525</wp:posOffset>
                </wp:positionH>
                <wp:positionV relativeFrom="paragraph">
                  <wp:posOffset>424815</wp:posOffset>
                </wp:positionV>
                <wp:extent cx="527050" cy="18288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0" w:lineRule="atLeast"/>
                              <w:ind w:right="0"/>
                              <w:jc w:val="left"/>
                            </w:pPr>
                            <w:r>
                              <w:rPr>
                                <w:rStyle w:val="CharStyle5"/>
                                <w:rFonts w:ascii="Times New Roman" w:eastAsia="Times New Roman" w:hAnsi="Times New Roman" w:cs="Times New Roman"/>
                                <w:color w:val="3B3A3B"/>
                                <w:sz w:val="19"/>
                                <w:szCs w:val="19"/>
                              </w:rPr>
                              <w:t xml:space="preserve">Invest </w:t>
                            </w:r>
                            <w:r>
                              <w:rPr>
                                <w:rStyle w:val="CharStyle5"/>
                                <w:color w:val="838182"/>
                              </w:rPr>
                              <w:t xml:space="preserve">in </w:t>
                            </w:r>
                            <w:r>
                              <w:rPr>
                                <w:rStyle w:val="CharStyle5"/>
                              </w:rPr>
                              <w:t>Wielkopolska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0.75pt;margin-top:33.450000000000003pt;width:41.5pt;height:14.4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right="0"/>
                        <w:jc w:val="left"/>
                      </w:pPr>
                      <w:r>
                        <w:rPr>
                          <w:rStyle w:val="CharStyle5"/>
                          <w:rFonts w:ascii="Times New Roman" w:eastAsia="Times New Roman" w:hAnsi="Times New Roman" w:cs="Times New Roman"/>
                          <w:color w:val="3B3A3B"/>
                          <w:sz w:val="19"/>
                          <w:szCs w:val="19"/>
                        </w:rPr>
                        <w:t xml:space="preserve">Invest </w:t>
                      </w:r>
                      <w:r>
                        <w:rPr>
                          <w:rStyle w:val="CharStyle5"/>
                          <w:color w:val="838182"/>
                        </w:rPr>
                        <w:t xml:space="preserve">in </w:t>
                      </w:r>
                      <w:r>
                        <w:rPr>
                          <w:rStyle w:val="CharStyle5"/>
                        </w:rPr>
                        <w:t>Wielkopolska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6" w:val="left"/>
        </w:tabs>
        <w:bidi w:val="0"/>
        <w:spacing w:before="0" w:after="120"/>
        <w:ind w:left="1300" w:right="0" w:hanging="360"/>
        <w:jc w:val="left"/>
      </w:pPr>
      <w:r>
        <w:rPr>
          <w:rStyle w:val="CharStyle9"/>
          <w:b/>
          <w:bCs/>
        </w:rPr>
        <w:t>Uwzględnienie w przepisach szczególnego charakteru jednostek samorządu terytorialnego oraz instytucji publicznych</w:t>
      </w:r>
      <w:r>
        <w:rPr>
          <w:rStyle w:val="CharStyle9"/>
        </w:rPr>
        <w:t>, których profil zużycia energii jest zróżnicowany i nie zawsze możliwy do przewidzenia.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580"/>
        <w:jc w:val="left"/>
      </w:pPr>
      <w:r>
        <w:rPr>
          <w:rStyle w:val="CharStyle9"/>
        </w:rPr>
        <w:t xml:space="preserve">Jesteśmy przekonani, że takie rozwiązania pozwolą </w:t>
      </w:r>
      <w:r>
        <w:rPr>
          <w:rStyle w:val="CharStyle9"/>
          <w:b/>
          <w:bCs/>
        </w:rPr>
        <w:t xml:space="preserve">utrzymać dotychczasową dynamikę rozwoju spółdzielni energetycznych </w:t>
      </w:r>
      <w:r>
        <w:rPr>
          <w:rStyle w:val="CharStyle9"/>
        </w:rPr>
        <w:t xml:space="preserve">oraz zapewnią, że </w:t>
      </w:r>
      <w:r>
        <w:rPr>
          <w:rStyle w:val="CharStyle9"/>
          <w:b/>
          <w:bCs/>
        </w:rPr>
        <w:t>transformacja energetyczna Polski będzie miała charakter rzeczywiście lokalny i obywatelski</w:t>
      </w:r>
      <w:r>
        <w:rPr>
          <w:rStyle w:val="CharStyle9"/>
        </w:rPr>
        <w:t>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180"/>
        <w:ind w:left="5680" w:right="0" w:firstLine="0"/>
        <w:jc w:val="left"/>
      </w:pPr>
      <w:r>
        <w:rPr>
          <w:rStyle w:val="CharStyle9"/>
        </w:rPr>
        <w:t>Z wyrazami szacunku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Do wiadomości: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Minister Energii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Minister Finansów i Gospodarki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Dyrektor Generalny KOWR Wojewoda Wielkopolska Wielkopolscy parlamentarzyści Wielkopolskie samorządy lokalne</w:t>
      </w:r>
    </w:p>
    <w:p>
      <w:pPr>
        <w:widowControl w:val="0"/>
        <w:spacing w:after="576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924560</wp:posOffset>
            </wp:positionH>
            <wp:positionV relativeFrom="paragraph">
              <wp:posOffset>0</wp:posOffset>
            </wp:positionV>
            <wp:extent cx="841375" cy="36576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41375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697" behindDoc="1" locked="0" layoutInCell="1" allowOverlap="1">
                <wp:simplePos x="0" y="0"/>
                <wp:positionH relativeFrom="page">
                  <wp:posOffset>1899920</wp:posOffset>
                </wp:positionH>
                <wp:positionV relativeFrom="paragraph">
                  <wp:posOffset>39370</wp:posOffset>
                </wp:positionV>
                <wp:extent cx="3782695" cy="29273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8269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ul. Piekary 17, 61-823 Poznań, Tel. 61 22 40 797, 61 22 55 447, Fax. 61 851 53 95,</w:t>
                              <w:br/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"http://www.sgipw.wlkp.pl"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www.sgipw.wlkp.pl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Style w:val="CharStyle3"/>
                              </w:rP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"http://www.investinwielkopolska.pl"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www.investinwielkopolska.pl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Style w:val="CharStyle3"/>
                              </w:rPr>
                              <w:t xml:space="preserve">, 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"mailto:office@sgipw.wlkp.pl"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3"/>
                              </w:rPr>
                              <w:t>office@sgipw.wlkp.pl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49.59999999999999pt;margin-top:3.1000000000000001pt;width:297.85000000000002pt;height:23.050000000000001pt;z-index:-18874405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ul. Piekary 17, 61-823 Poznań, Tel. 61 22 40 797, 61 22 55 447, Fax. 61 851 53 95,</w:t>
                        <w:br/>
                      </w:r>
                      <w:r>
                        <w:fldChar w:fldCharType="begin"/>
                      </w:r>
                      <w:r>
                        <w:rPr/>
                        <w:instrText> HYPERLINK "http://www.sgipw.wlkp.pl"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www.sgipw.wlkp.pl</w:t>
                      </w:r>
                      <w:r>
                        <w:fldChar w:fldCharType="end"/>
                      </w:r>
                      <w:r>
                        <w:rPr>
                          <w:rStyle w:val="CharStyle3"/>
                        </w:rPr>
                        <w:t xml:space="preserve">, </w:t>
                      </w:r>
                      <w:r>
                        <w:fldChar w:fldCharType="begin"/>
                      </w:r>
                      <w:r>
                        <w:rPr/>
                        <w:instrText> HYPERLINK "http://www.investinwielkopolska.pl"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www.investinwielkopolska.pl</w:t>
                      </w:r>
                      <w:r>
                        <w:fldChar w:fldCharType="end"/>
                      </w:r>
                      <w:r>
                        <w:rPr>
                          <w:rStyle w:val="CharStyle3"/>
                        </w:rPr>
                        <w:t xml:space="preserve">, e-mail: </w:t>
                      </w:r>
                      <w:r>
                        <w:fldChar w:fldCharType="begin"/>
                      </w:r>
                      <w:r>
                        <w:rPr/>
                        <w:instrText> HYPERLINK "mailto:office@sgipw.wlkp.pl"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3"/>
                        </w:rPr>
                        <w:t>office@sgipw.wlkp.pl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5859145</wp:posOffset>
            </wp:positionH>
            <wp:positionV relativeFrom="paragraph">
              <wp:posOffset>21590</wp:posOffset>
            </wp:positionV>
            <wp:extent cx="506095" cy="31686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06095" cy="31686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985" w:right="684" w:bottom="1011" w:left="686" w:header="557" w:footer="58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z w:val="9"/>
      <w:szCs w:val="9"/>
      <w:u w:val="none"/>
    </w:rPr>
  </w:style>
  <w:style w:type="character" w:customStyle="1" w:styleId="CharStyle9">
    <w:name w:val="Body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spacing w:line="72" w:lineRule="exact"/>
      <w:ind w:left="140" w:hanging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z w:val="9"/>
      <w:szCs w:val="9"/>
      <w:u w:val="none"/>
    </w:rPr>
  </w:style>
  <w:style w:type="paragraph" w:styleId="Style8">
    <w:name w:val="Body text"/>
    <w:basedOn w:val="Normal"/>
    <w:link w:val="CharStyle9"/>
    <w:qFormat/>
    <w:pPr>
      <w:widowControl w:val="0"/>
      <w:shd w:val="clear" w:color="auto" w:fill="auto"/>
      <w:spacing w:after="100" w:line="286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00" w:line="288" w:lineRule="auto"/>
      <w:ind w:left="1300" w:hanging="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SGiPW/     /2006                                                                       Poznań, 02</dc:title>
  <dc:subject/>
  <dc:creator>SGRW</dc:creator>
  <cp:keywords/>
</cp:coreProperties>
</file>