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4BA" w:rsidRPr="005832A6" w:rsidRDefault="008234BA" w:rsidP="005832A6">
      <w:pPr>
        <w:pStyle w:val="Nagwek1"/>
        <w:numPr>
          <w:ilvl w:val="0"/>
          <w:numId w:val="0"/>
        </w:numPr>
        <w:spacing w:before="0"/>
        <w:jc w:val="both"/>
        <w:rPr>
          <w:rFonts w:ascii="Arial" w:hAnsi="Arial" w:cs="Arial"/>
          <w:color w:val="auto"/>
          <w:sz w:val="22"/>
          <w:szCs w:val="22"/>
        </w:rPr>
      </w:pPr>
      <w:r w:rsidRPr="005832A6">
        <w:rPr>
          <w:rFonts w:ascii="Arial" w:hAnsi="Arial" w:cs="Arial"/>
          <w:color w:val="auto"/>
          <w:sz w:val="22"/>
          <w:szCs w:val="22"/>
        </w:rPr>
        <w:t>Odpowiedzialność i zadania innych niż PSP jednostek ochrony przeciwpożarowej mających dostęp do SWD PSP</w:t>
      </w:r>
    </w:p>
    <w:p w:rsidR="008234BA" w:rsidRPr="005832A6" w:rsidRDefault="008234BA" w:rsidP="005832A6">
      <w:pPr>
        <w:spacing w:after="120"/>
        <w:jc w:val="both"/>
        <w:rPr>
          <w:rFonts w:ascii="Arial" w:hAnsi="Arial" w:cs="Arial"/>
        </w:rPr>
      </w:pPr>
      <w:r w:rsidRPr="005832A6">
        <w:rPr>
          <w:rFonts w:ascii="Arial" w:hAnsi="Arial" w:cs="Arial"/>
        </w:rPr>
        <w:t>Inne jednostki ochrony przeciwpożarowej, które zostaną dopuszczone do przetwarzania danych w SWD PSP, na mocy odrębnych przepisów, są zobowiązane do:</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Prowadzenia i aktualizowania ewidencji osób upoważnionych do przetwarzania danych osobowych w SWD PSP.</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Prowadzenia szkoleń dla użytkowników w zakresie bezpieczeństwa teleinformatycznego oraz ochrony danych osobowych.</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 xml:space="preserve">Regularnego testowania, mierzenia i oceniania skuteczności środków technicznych </w:t>
      </w:r>
      <w:r w:rsidRPr="005832A6">
        <w:rPr>
          <w:rFonts w:ascii="Arial" w:hAnsi="Arial" w:cs="Arial"/>
        </w:rPr>
        <w:br/>
        <w:t>i organizacyjnych mających zapewnić bezpieczeństwo przetwarzania.</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Zapewnienia rozliczalności operacji przetwarzania.</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Zgłaszania naruszeń i przeprowadzania postępowań po ich stwierdzeniu.</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Wykonania obowiązku informacyjnego oraz udostępnienia treści uzgodnień strażakom i innym osobom z własnych jednostek, których dane dotyczą.</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Zapewnienia współpracy z IOD z właściwej jednostki PSP oraz UODO.</w:t>
      </w:r>
    </w:p>
    <w:p w:rsidR="008234BA" w:rsidRPr="005832A6" w:rsidRDefault="008234BA" w:rsidP="005832A6">
      <w:pPr>
        <w:pStyle w:val="Akapitzlist"/>
        <w:numPr>
          <w:ilvl w:val="0"/>
          <w:numId w:val="3"/>
        </w:numPr>
        <w:tabs>
          <w:tab w:val="left" w:pos="567"/>
        </w:tabs>
        <w:spacing w:after="120"/>
        <w:ind w:left="567" w:hanging="567"/>
        <w:contextualSpacing w:val="0"/>
        <w:jc w:val="both"/>
        <w:rPr>
          <w:rFonts w:ascii="Arial" w:hAnsi="Arial" w:cs="Arial"/>
        </w:rPr>
      </w:pPr>
      <w:r w:rsidRPr="005832A6">
        <w:rPr>
          <w:rFonts w:ascii="Arial" w:hAnsi="Arial" w:cs="Arial"/>
        </w:rPr>
        <w:t>Zapewnienia przestrzegania obowiązujących przepisów i procedur wewnętrznych przez własnych członków i pracowników.</w:t>
      </w:r>
    </w:p>
    <w:p w:rsidR="008234BA" w:rsidRPr="005832A6" w:rsidRDefault="008234BA" w:rsidP="005832A6">
      <w:pPr>
        <w:tabs>
          <w:tab w:val="left" w:pos="567"/>
        </w:tabs>
        <w:spacing w:after="60"/>
        <w:ind w:left="567" w:hanging="567"/>
        <w:jc w:val="both"/>
        <w:rPr>
          <w:rFonts w:ascii="Arial" w:hAnsi="Arial" w:cs="Arial"/>
        </w:rPr>
      </w:pPr>
      <w:r w:rsidRPr="005832A6">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Zbierania danych, tj.: </w:t>
      </w:r>
    </w:p>
    <w:p w:rsidR="008234BA" w:rsidRPr="005832A6" w:rsidRDefault="008234BA" w:rsidP="005832A6">
      <w:pPr>
        <w:pStyle w:val="Akapitzlist"/>
        <w:numPr>
          <w:ilvl w:val="1"/>
          <w:numId w:val="11"/>
        </w:numPr>
        <w:spacing w:after="60"/>
        <w:jc w:val="both"/>
        <w:rPr>
          <w:rFonts w:ascii="Arial" w:hAnsi="Arial" w:cs="Arial"/>
        </w:rPr>
      </w:pPr>
      <w:r w:rsidRPr="005832A6">
        <w:rPr>
          <w:rFonts w:ascii="Arial" w:hAnsi="Arial" w:cs="Arial"/>
        </w:rPr>
        <w:t xml:space="preserve">osoby pozyskujące dane powinny spełniać minimalne wymogi odnośnie bezpieczeństwa osobowego opisane powyżej. </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Utrwalania danych, tj.: </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 xml:space="preserve">Dane zbierane w związku z prowadzonymi działaniami ratowniczymi mogą być pierwotnie utrwalane na nośnikach tradycyjnych – papierowych, skąd </w:t>
      </w:r>
      <w:r w:rsidRPr="005832A6">
        <w:rPr>
          <w:rFonts w:ascii="Arial" w:hAnsi="Arial" w:cs="Arial"/>
        </w:rPr>
        <w:lastRenderedPageBreak/>
        <w:t xml:space="preserve">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 </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Dokumentacja multimedialna (audio, zdjęcia i wideo) powinna być wykonywana za pomocą sprzętu służbowego przez osoby spełniające minimalne wymogi odnośnie bezpieczeństwa osobowego;</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Użycie sprzętu prywatnego do wykonywania dokumentacji multimedialnej dozwolone jest wyłącznie za wiedzą i zgodą właściwego administratora;</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Systemy informatyczne, służące do przechowywania materiałów multimedialnych powinny spełniać wymogi bezpieczeństwa analogiczne jak określone dla SWD PSP;</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Przekazywania danych za pomocą środków łączności, tj.: </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sidRPr="005832A6">
        <w:rPr>
          <w:rFonts w:ascii="Arial" w:hAnsi="Arial" w:cs="Arial"/>
        </w:rPr>
        <w:br/>
      </w:r>
      <w:r w:rsidRPr="005832A6">
        <w:rPr>
          <w:rFonts w:ascii="Arial" w:hAnsi="Arial" w:cs="Arial"/>
        </w:rPr>
        <w:t>w art. 9 ust 1 RODO.</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Usuwania danych, tj.: usunięcie danych z SWD PSP może nastąpić wyłącznie </w:t>
      </w:r>
      <w:r w:rsidR="003B2392" w:rsidRPr="005832A6">
        <w:rPr>
          <w:rFonts w:ascii="Arial" w:hAnsi="Arial" w:cs="Arial"/>
        </w:rPr>
        <w:br/>
      </w:r>
      <w:r w:rsidRPr="005832A6">
        <w:rPr>
          <w:rFonts w:ascii="Arial" w:hAnsi="Arial" w:cs="Arial"/>
        </w:rPr>
        <w:t>w przypadkach określonych w art. 17 RODO, na pisemny wniosek osoby, której dane dotyczą lub z inicjatywy administratora.</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Zdolności do ciągłego zapewnienia poufności, integralności, dostępności i odporności systemów i usług przetwarzania, tj.: </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W zakresie funkcjonowania stacji roboczych i oprogramowania końcowego:</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lastRenderedPageBreak/>
        <w:t>urządzenia muszą być zlokalizowane w pomieszczeniach spełniających wymogi bezpieczeństwa fizycznego dla przetwarzania danych osobowych,</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 xml:space="preserve">sprzęt oraz oprogramowanie na nim używane musi być wyposażone </w:t>
      </w:r>
      <w:r w:rsidR="003B2392" w:rsidRPr="005832A6">
        <w:rPr>
          <w:rFonts w:ascii="Arial" w:hAnsi="Arial" w:cs="Arial"/>
        </w:rPr>
        <w:br/>
      </w:r>
      <w:r w:rsidRPr="005832A6">
        <w:rPr>
          <w:rFonts w:ascii="Arial" w:hAnsi="Arial" w:cs="Arial"/>
        </w:rPr>
        <w:t xml:space="preserve">w zabezpieczenia przed nieautoryzowanym dostępem zdalnym </w:t>
      </w:r>
      <w:r w:rsidR="003B2392" w:rsidRPr="005832A6">
        <w:rPr>
          <w:rFonts w:ascii="Arial" w:hAnsi="Arial" w:cs="Arial"/>
        </w:rPr>
        <w:br/>
      </w:r>
      <w:r w:rsidRPr="005832A6">
        <w:rPr>
          <w:rFonts w:ascii="Arial" w:hAnsi="Arial" w:cs="Arial"/>
        </w:rPr>
        <w:t>w postaci: login i hasło oraz odseparowany od sieci publicznej przy pomocy zapory sieciowej,</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wymagana jest praca użytkowników pod indywidualnym identyfikatorem,</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dopuszczalna jest praca na wspólnym loginie w stanowiskach kierowania/punktach alarmowych pod warunkiem zapewnienia innego mechanizmu rozliczalności operacji przetwarzania danych,</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wskazane jest rozdzielenie uprawnień użytkownika od uprawnień administracyjnych i technicznych.</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W zakresie przetwarzania w formie papierowej:</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 xml:space="preserve">kopie papierowe z danymi osobowymi muszą być przechowywane </w:t>
      </w:r>
      <w:r w:rsidR="003B2392" w:rsidRPr="005832A6">
        <w:rPr>
          <w:rFonts w:ascii="Arial" w:hAnsi="Arial" w:cs="Arial"/>
        </w:rPr>
        <w:br/>
      </w:r>
      <w:r w:rsidRPr="005832A6">
        <w:rPr>
          <w:rFonts w:ascii="Arial" w:hAnsi="Arial" w:cs="Arial"/>
        </w:rPr>
        <w:t>w zamykanych na klucz szafach, szufladach lub sejfach,</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 xml:space="preserve">obowiązuje tzw. „zasada czystego biurka”, czyli niepozostawianie dokumentów z danymi osobowymi w trakcie nieobecności </w:t>
      </w:r>
      <w:r w:rsidR="003B2392" w:rsidRPr="005832A6">
        <w:rPr>
          <w:rFonts w:ascii="Arial" w:hAnsi="Arial" w:cs="Arial"/>
        </w:rPr>
        <w:br/>
      </w:r>
      <w:r w:rsidRPr="005832A6">
        <w:rPr>
          <w:rFonts w:ascii="Arial" w:hAnsi="Arial" w:cs="Arial"/>
        </w:rPr>
        <w:t>w pomieszczeniu bez odpowiedniego ich zabezpieczenia,</w:t>
      </w:r>
    </w:p>
    <w:p w:rsidR="008234BA" w:rsidRPr="005832A6" w:rsidRDefault="008234BA" w:rsidP="005832A6">
      <w:pPr>
        <w:pStyle w:val="Akapitzlist"/>
        <w:numPr>
          <w:ilvl w:val="2"/>
          <w:numId w:val="4"/>
        </w:numPr>
        <w:spacing w:after="60"/>
        <w:jc w:val="both"/>
        <w:rPr>
          <w:rFonts w:ascii="Arial" w:hAnsi="Arial" w:cs="Arial"/>
        </w:rPr>
      </w:pPr>
      <w:r w:rsidRPr="005832A6">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Zasad napraw urządzeń teleinformatycznych, tj.:</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Urządzenia teleinformatyczne powinny być oddawane do naprawy po usunięciu z nich nośników pamięci zawierających dane osobowe lub po trwałym skasowaniu tych danych;</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Zabezpieczenia przed dostępem fizycznym do obszaru przetwarzania, tj.: </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Administrator definiuje obszar, w którym dozwolone jest przetwarzanie danych osobowych oraz zasady przebywania w nim osób postronnych, nieupoważnionych do przetwarzania danych;</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5832A6" w:rsidRDefault="008234BA" w:rsidP="005832A6">
      <w:pPr>
        <w:pStyle w:val="Akapitzlist"/>
        <w:numPr>
          <w:ilvl w:val="1"/>
          <w:numId w:val="2"/>
        </w:numPr>
        <w:spacing w:after="60"/>
        <w:jc w:val="both"/>
        <w:rPr>
          <w:rFonts w:ascii="Arial" w:hAnsi="Arial" w:cs="Arial"/>
        </w:rPr>
      </w:pPr>
      <w:r w:rsidRPr="005832A6">
        <w:rPr>
          <w:rFonts w:ascii="Arial" w:hAnsi="Arial" w:cs="Arial"/>
        </w:rPr>
        <w:t xml:space="preserve">Przetwarzanie danych osobowych poza wyznaczonymi pomieszczeniami </w:t>
      </w:r>
      <w:r w:rsidR="003B2392" w:rsidRPr="005832A6">
        <w:rPr>
          <w:rFonts w:ascii="Arial" w:hAnsi="Arial" w:cs="Arial"/>
        </w:rPr>
        <w:br/>
      </w:r>
      <w:r w:rsidRPr="005832A6">
        <w:rPr>
          <w:rFonts w:ascii="Arial" w:hAnsi="Arial" w:cs="Arial"/>
        </w:rPr>
        <w:t xml:space="preserve">i obszarami powinno się odbywać wyłącznie na polecenie administratora lub osoby przez niego upoważnionej, przy zachowaniu adekwatnym do ryzyka, </w:t>
      </w:r>
      <w:r w:rsidRPr="005832A6">
        <w:rPr>
          <w:rFonts w:ascii="Arial" w:hAnsi="Arial" w:cs="Arial"/>
        </w:rPr>
        <w:lastRenderedPageBreak/>
        <w:t xml:space="preserve">zasad i procedur bezpieczeństwa. Procedury te powinny być co najmniej tak skuteczne jak stosowane do wyznaczonych pomieszczeń i obszarów. </w:t>
      </w:r>
    </w:p>
    <w:p w:rsidR="008234BA" w:rsidRPr="005832A6" w:rsidRDefault="008234BA" w:rsidP="005832A6">
      <w:pPr>
        <w:pStyle w:val="Akapitzlist"/>
        <w:numPr>
          <w:ilvl w:val="0"/>
          <w:numId w:val="6"/>
        </w:numPr>
        <w:spacing w:after="60"/>
        <w:jc w:val="both"/>
        <w:rPr>
          <w:rFonts w:ascii="Arial" w:hAnsi="Arial" w:cs="Arial"/>
        </w:rPr>
      </w:pPr>
      <w:r w:rsidRPr="005832A6">
        <w:rPr>
          <w:rFonts w:ascii="Arial" w:hAnsi="Arial" w:cs="Arial"/>
        </w:rPr>
        <w:t xml:space="preserve">Postępowania w sytuacji naruszeń praw i wolności osób fizycznych w związku </w:t>
      </w:r>
      <w:r w:rsidRPr="005832A6">
        <w:rPr>
          <w:rFonts w:ascii="Arial" w:hAnsi="Arial" w:cs="Arial"/>
        </w:rPr>
        <w:br/>
        <w:t xml:space="preserve">z przetwarzaniem ich danych osobowych, tj.: </w:t>
      </w:r>
    </w:p>
    <w:p w:rsidR="008234BA" w:rsidRPr="005832A6" w:rsidRDefault="008234BA" w:rsidP="005832A6">
      <w:pPr>
        <w:pStyle w:val="Akapitzlist"/>
        <w:numPr>
          <w:ilvl w:val="1"/>
          <w:numId w:val="12"/>
        </w:numPr>
        <w:spacing w:after="60"/>
        <w:jc w:val="both"/>
        <w:rPr>
          <w:rFonts w:ascii="Arial" w:hAnsi="Arial" w:cs="Arial"/>
        </w:rPr>
      </w:pPr>
      <w:r w:rsidRPr="005832A6">
        <w:rPr>
          <w:rFonts w:ascii="Arial" w:hAnsi="Arial" w:cs="Arial"/>
        </w:rPr>
        <w:t>Administrator po stwierdzeniu lub uzyskaniu informacji o naruszeniu ochrony danych osobowych powinien:</w:t>
      </w:r>
    </w:p>
    <w:p w:rsidR="008234BA" w:rsidRPr="005832A6" w:rsidRDefault="008234BA" w:rsidP="005832A6">
      <w:pPr>
        <w:pStyle w:val="Akapitzlist"/>
        <w:numPr>
          <w:ilvl w:val="2"/>
          <w:numId w:val="13"/>
        </w:numPr>
        <w:tabs>
          <w:tab w:val="left" w:pos="1843"/>
        </w:tabs>
        <w:spacing w:after="60"/>
        <w:ind w:left="1843" w:hanging="425"/>
        <w:jc w:val="both"/>
        <w:rPr>
          <w:rFonts w:ascii="Arial" w:hAnsi="Arial" w:cs="Arial"/>
        </w:rPr>
      </w:pPr>
      <w:r w:rsidRPr="005832A6">
        <w:rPr>
          <w:rFonts w:ascii="Arial" w:hAnsi="Arial" w:cs="Arial"/>
        </w:rPr>
        <w:t>przystąpić do identyfikacji rodzaju zdarzenia, a w szczególności do określenia skali zniszczeń, dostępu do danych osobowych itp.,</w:t>
      </w:r>
    </w:p>
    <w:p w:rsidR="008234BA" w:rsidRPr="005832A6" w:rsidRDefault="008234BA" w:rsidP="005832A6">
      <w:pPr>
        <w:pStyle w:val="Akapitzlist"/>
        <w:numPr>
          <w:ilvl w:val="2"/>
          <w:numId w:val="13"/>
        </w:numPr>
        <w:tabs>
          <w:tab w:val="left" w:pos="1843"/>
        </w:tabs>
        <w:spacing w:after="60"/>
        <w:ind w:left="1843" w:hanging="425"/>
        <w:jc w:val="both"/>
        <w:rPr>
          <w:rFonts w:ascii="Arial" w:hAnsi="Arial" w:cs="Arial"/>
        </w:rPr>
      </w:pPr>
      <w:r w:rsidRPr="005832A6">
        <w:rPr>
          <w:rFonts w:ascii="Arial" w:hAnsi="Arial" w:cs="Arial"/>
        </w:rPr>
        <w:t>powiadomić właściwego IOD, a także przekazać mu wszelkie niezbędne informacje do realizacji jego obowiązków,</w:t>
      </w:r>
    </w:p>
    <w:p w:rsidR="008234BA" w:rsidRPr="005832A6" w:rsidRDefault="008234BA" w:rsidP="005832A6">
      <w:pPr>
        <w:pStyle w:val="Akapitzlist"/>
        <w:numPr>
          <w:ilvl w:val="2"/>
          <w:numId w:val="13"/>
        </w:numPr>
        <w:tabs>
          <w:tab w:val="left" w:pos="1843"/>
        </w:tabs>
        <w:spacing w:after="60"/>
        <w:ind w:left="1843" w:hanging="425"/>
        <w:jc w:val="both"/>
        <w:rPr>
          <w:rFonts w:ascii="Arial" w:hAnsi="Arial" w:cs="Arial"/>
        </w:rPr>
      </w:pPr>
      <w:r w:rsidRPr="005832A6">
        <w:rPr>
          <w:rFonts w:ascii="Arial" w:hAnsi="Arial" w:cs="Arial"/>
        </w:rPr>
        <w:t>podjąć odpowiednie kroki w celu zminimalizowania szkód i rozmiarów zdarzenia oraz zabezpieczenia przed usunięciem śladów zdarzenia,</w:t>
      </w:r>
    </w:p>
    <w:p w:rsidR="008234BA" w:rsidRPr="005832A6" w:rsidRDefault="008234BA" w:rsidP="005832A6">
      <w:pPr>
        <w:pStyle w:val="Akapitzlist"/>
        <w:numPr>
          <w:ilvl w:val="2"/>
          <w:numId w:val="13"/>
        </w:numPr>
        <w:tabs>
          <w:tab w:val="left" w:pos="1843"/>
        </w:tabs>
        <w:spacing w:after="60"/>
        <w:ind w:left="1843" w:hanging="425"/>
        <w:jc w:val="both"/>
        <w:rPr>
          <w:rFonts w:ascii="Arial" w:hAnsi="Arial" w:cs="Arial"/>
        </w:rPr>
      </w:pPr>
      <w:r w:rsidRPr="005832A6">
        <w:rPr>
          <w:rFonts w:ascii="Arial" w:hAnsi="Arial" w:cs="Arial"/>
        </w:rPr>
        <w:t>opisać zdarzenie w prowadzonej dokumentacji naruszeń (również takie, które nie wymaga zgłoszenia do UODO),</w:t>
      </w:r>
    </w:p>
    <w:p w:rsidR="008234BA" w:rsidRPr="005832A6" w:rsidRDefault="008234BA" w:rsidP="005832A6">
      <w:pPr>
        <w:pStyle w:val="Akapitzlist"/>
        <w:numPr>
          <w:ilvl w:val="2"/>
          <w:numId w:val="13"/>
        </w:numPr>
        <w:tabs>
          <w:tab w:val="left" w:pos="1843"/>
        </w:tabs>
        <w:spacing w:after="60"/>
        <w:ind w:left="1843" w:hanging="425"/>
        <w:jc w:val="both"/>
        <w:rPr>
          <w:rFonts w:ascii="Arial" w:hAnsi="Arial" w:cs="Arial"/>
        </w:rPr>
      </w:pPr>
      <w:r w:rsidRPr="005832A6">
        <w:rPr>
          <w:rFonts w:ascii="Arial" w:hAnsi="Arial" w:cs="Arial"/>
        </w:rPr>
        <w:t xml:space="preserve">w terminie 72 godzin przesłać do UODO zgłoszenie naruszenia ochrony danych osobowych, jeżeli skutkowało ono ryzykiem naruszenia praw </w:t>
      </w:r>
      <w:r w:rsidR="005832A6">
        <w:rPr>
          <w:rFonts w:ascii="Arial" w:hAnsi="Arial" w:cs="Arial"/>
        </w:rPr>
        <w:br/>
      </w:r>
      <w:bookmarkStart w:id="0" w:name="_GoBack"/>
      <w:bookmarkEnd w:id="0"/>
      <w:r w:rsidRPr="005832A6">
        <w:rPr>
          <w:rFonts w:ascii="Arial" w:hAnsi="Arial" w:cs="Arial"/>
        </w:rPr>
        <w:t>i wolności osób fizycznych,</w:t>
      </w:r>
    </w:p>
    <w:p w:rsidR="008234BA" w:rsidRPr="005832A6" w:rsidRDefault="008234BA" w:rsidP="005832A6">
      <w:pPr>
        <w:pStyle w:val="Akapitzlist"/>
        <w:numPr>
          <w:ilvl w:val="2"/>
          <w:numId w:val="13"/>
        </w:numPr>
        <w:tabs>
          <w:tab w:val="left" w:pos="1843"/>
        </w:tabs>
        <w:spacing w:after="60"/>
        <w:ind w:left="1843" w:hanging="425"/>
        <w:jc w:val="both"/>
        <w:rPr>
          <w:rFonts w:ascii="Arial" w:hAnsi="Arial" w:cs="Arial"/>
        </w:rPr>
      </w:pPr>
      <w:r w:rsidRPr="005832A6">
        <w:rPr>
          <w:rFonts w:ascii="Arial" w:hAnsi="Arial" w:cs="Arial"/>
        </w:rPr>
        <w:t>zgodne z art. 34 RODO, bez zbędnej zwłoki zawiadomić osobę, której dane dotyczą o naruszeniu, jeżeli skutkowało ono dużym ryzykiem naruszenia praw i wolności osób fizycznych.</w:t>
      </w:r>
    </w:p>
    <w:p w:rsidR="008234BA" w:rsidRPr="005832A6" w:rsidRDefault="008234BA" w:rsidP="005832A6">
      <w:pPr>
        <w:pStyle w:val="Akapitzlist"/>
        <w:numPr>
          <w:ilvl w:val="1"/>
          <w:numId w:val="14"/>
        </w:numPr>
        <w:spacing w:after="60"/>
        <w:jc w:val="both"/>
        <w:rPr>
          <w:rFonts w:ascii="Arial" w:hAnsi="Arial" w:cs="Arial"/>
        </w:rPr>
      </w:pPr>
      <w:r w:rsidRPr="005832A6">
        <w:rPr>
          <w:rFonts w:ascii="Arial" w:hAnsi="Arial" w:cs="Arial"/>
        </w:rPr>
        <w:t>W przypadku zdarzenia mającego związek z systemem informatycznym należy dodatkowo:</w:t>
      </w:r>
    </w:p>
    <w:p w:rsidR="008234BA" w:rsidRPr="005832A6" w:rsidRDefault="008234BA" w:rsidP="005832A6">
      <w:pPr>
        <w:pStyle w:val="Akapitzlist"/>
        <w:numPr>
          <w:ilvl w:val="2"/>
          <w:numId w:val="15"/>
        </w:numPr>
        <w:spacing w:after="60"/>
        <w:ind w:left="1843" w:hanging="425"/>
        <w:jc w:val="both"/>
        <w:rPr>
          <w:rFonts w:ascii="Arial" w:hAnsi="Arial" w:cs="Arial"/>
        </w:rPr>
      </w:pPr>
      <w:r w:rsidRPr="005832A6">
        <w:rPr>
          <w:rFonts w:ascii="Arial" w:hAnsi="Arial" w:cs="Arial"/>
        </w:rPr>
        <w:t>dokonać szczegółowej analizy systemu w celu potwierdzenia lub wykluczenia faktu naruszenia,</w:t>
      </w:r>
    </w:p>
    <w:p w:rsidR="008234BA" w:rsidRPr="005832A6" w:rsidRDefault="008234BA" w:rsidP="005832A6">
      <w:pPr>
        <w:pStyle w:val="Akapitzlist"/>
        <w:numPr>
          <w:ilvl w:val="2"/>
          <w:numId w:val="15"/>
        </w:numPr>
        <w:spacing w:after="60"/>
        <w:ind w:left="1843" w:hanging="425"/>
        <w:jc w:val="both"/>
        <w:rPr>
          <w:rFonts w:ascii="Arial" w:hAnsi="Arial" w:cs="Arial"/>
        </w:rPr>
      </w:pPr>
      <w:r w:rsidRPr="005832A6">
        <w:rPr>
          <w:rFonts w:ascii="Arial" w:hAnsi="Arial" w:cs="Arial"/>
        </w:rPr>
        <w:t xml:space="preserve">wygenerować, wydrukować dokumenty, raporty lub zestawienia, które mogą pomóc w ustaleniu okoliczności zdarzenia, opatrując je datą </w:t>
      </w:r>
      <w:r w:rsidR="003B2392" w:rsidRPr="005832A6">
        <w:rPr>
          <w:rFonts w:ascii="Arial" w:hAnsi="Arial" w:cs="Arial"/>
        </w:rPr>
        <w:br/>
      </w:r>
      <w:r w:rsidRPr="005832A6">
        <w:rPr>
          <w:rFonts w:ascii="Arial" w:hAnsi="Arial" w:cs="Arial"/>
        </w:rPr>
        <w:t>i podpisem,</w:t>
      </w:r>
    </w:p>
    <w:p w:rsidR="008234BA" w:rsidRPr="005832A6" w:rsidRDefault="008234BA" w:rsidP="005832A6">
      <w:pPr>
        <w:pStyle w:val="Akapitzlist"/>
        <w:numPr>
          <w:ilvl w:val="2"/>
          <w:numId w:val="15"/>
        </w:numPr>
        <w:spacing w:after="60"/>
        <w:ind w:left="1843" w:hanging="425"/>
        <w:jc w:val="both"/>
        <w:rPr>
          <w:rFonts w:ascii="Arial" w:hAnsi="Arial" w:cs="Arial"/>
        </w:rPr>
      </w:pPr>
      <w:r w:rsidRPr="005832A6">
        <w:rPr>
          <w:rFonts w:ascii="Arial" w:hAnsi="Arial" w:cs="Arial"/>
        </w:rPr>
        <w:t>w razie konieczności dokonać fizycznego odłączenia urządzenia, segmentu sieci, które mogły umożliwiać dostęp do bazy danych osobowych osobie nieupoważnionej,</w:t>
      </w:r>
    </w:p>
    <w:p w:rsidR="008234BA" w:rsidRPr="005832A6" w:rsidRDefault="008234BA" w:rsidP="005832A6">
      <w:pPr>
        <w:pStyle w:val="Akapitzlist"/>
        <w:numPr>
          <w:ilvl w:val="2"/>
          <w:numId w:val="15"/>
        </w:numPr>
        <w:spacing w:after="60"/>
        <w:ind w:left="1843" w:hanging="425"/>
        <w:jc w:val="both"/>
        <w:rPr>
          <w:rFonts w:ascii="Arial" w:hAnsi="Arial" w:cs="Arial"/>
        </w:rPr>
      </w:pPr>
      <w:r w:rsidRPr="005832A6">
        <w:rPr>
          <w:rFonts w:ascii="Arial" w:hAnsi="Arial" w:cs="Arial"/>
        </w:rPr>
        <w:t>wylogować użytkownika podejrzewanego o naruszenie ochrony danych osobowych,</w:t>
      </w:r>
    </w:p>
    <w:p w:rsidR="008234BA" w:rsidRPr="005832A6" w:rsidRDefault="008234BA" w:rsidP="005832A6">
      <w:pPr>
        <w:pStyle w:val="Akapitzlist"/>
        <w:numPr>
          <w:ilvl w:val="2"/>
          <w:numId w:val="15"/>
        </w:numPr>
        <w:spacing w:after="60"/>
        <w:ind w:left="1843" w:hanging="425"/>
        <w:jc w:val="both"/>
        <w:rPr>
          <w:rFonts w:ascii="Arial" w:hAnsi="Arial" w:cs="Arial"/>
        </w:rPr>
      </w:pPr>
      <w:r w:rsidRPr="005832A6">
        <w:rPr>
          <w:rFonts w:ascii="Arial" w:hAnsi="Arial" w:cs="Arial"/>
        </w:rPr>
        <w:t>dokonać zmiany haseł na kontach, poprzez które uzyskano nielegalny dostęp,</w:t>
      </w:r>
    </w:p>
    <w:p w:rsidR="008234BA" w:rsidRPr="005832A6" w:rsidRDefault="008234BA" w:rsidP="005832A6">
      <w:pPr>
        <w:pStyle w:val="Akapitzlist"/>
        <w:numPr>
          <w:ilvl w:val="2"/>
          <w:numId w:val="15"/>
        </w:numPr>
        <w:spacing w:after="60"/>
        <w:ind w:left="1843" w:hanging="425"/>
        <w:jc w:val="both"/>
        <w:rPr>
          <w:rFonts w:ascii="Arial" w:hAnsi="Arial" w:cs="Arial"/>
        </w:rPr>
      </w:pPr>
      <w:r w:rsidRPr="005832A6">
        <w:rPr>
          <w:rFonts w:ascii="Arial" w:hAnsi="Arial" w:cs="Arial"/>
        </w:rPr>
        <w:t xml:space="preserve">przywrócić normalne działanie systemu, przy czym, jeżeli nastąpiło uszkodzenie bazy danych, przywrócić ją z ostatniej kopii awaryjnej </w:t>
      </w:r>
      <w:r w:rsidR="003B2392" w:rsidRPr="005832A6">
        <w:rPr>
          <w:rFonts w:ascii="Arial" w:hAnsi="Arial" w:cs="Arial"/>
        </w:rPr>
        <w:br/>
      </w:r>
      <w:r w:rsidRPr="005832A6">
        <w:rPr>
          <w:rFonts w:ascii="Arial" w:hAnsi="Arial" w:cs="Arial"/>
        </w:rPr>
        <w:t>z zachowaniem środków ostrożności przed ponownym dostępem tą samą drogą przez osobę nieupoważnioną.</w:t>
      </w:r>
    </w:p>
    <w:p w:rsidR="008234BA" w:rsidRPr="005832A6" w:rsidRDefault="008234BA" w:rsidP="008234BA">
      <w:pPr>
        <w:rPr>
          <w:rFonts w:ascii="Arial" w:hAnsi="Arial" w:cs="Arial"/>
        </w:rPr>
      </w:pPr>
    </w:p>
    <w:p w:rsidR="00EA0C5F" w:rsidRPr="005832A6" w:rsidRDefault="005832A6">
      <w:pPr>
        <w:rPr>
          <w:rFonts w:ascii="Arial" w:hAnsi="Arial" w:cs="Arial"/>
        </w:rPr>
      </w:pPr>
    </w:p>
    <w:sectPr w:rsidR="00EA0C5F" w:rsidRPr="005832A6"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1DC9"/>
    <w:multiLevelType w:val="hybridMultilevel"/>
    <w:tmpl w:val="A55C2E66"/>
    <w:lvl w:ilvl="0" w:tplc="87D8D674">
      <w:start w:val="1"/>
      <w:numFmt w:val="decimal"/>
      <w:lvlText w:val="%1)"/>
      <w:lvlJc w:val="left"/>
      <w:pPr>
        <w:ind w:left="720" w:hanging="360"/>
      </w:pPr>
      <w:rPr>
        <w:rFonts w:hint="default"/>
        <w:b w:val="0"/>
        <w:i w:val="0"/>
        <w:sz w:val="20"/>
        <w:szCs w:val="24"/>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487210D"/>
    <w:multiLevelType w:val="hybridMultilevel"/>
    <w:tmpl w:val="A028CD8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4">
    <w:nsid w:val="2947370D"/>
    <w:multiLevelType w:val="hybridMultilevel"/>
    <w:tmpl w:val="3FB09456"/>
    <w:lvl w:ilvl="0" w:tplc="87D8D674">
      <w:start w:val="1"/>
      <w:numFmt w:val="decimal"/>
      <w:lvlText w:val="%1)"/>
      <w:lvlJc w:val="left"/>
      <w:pPr>
        <w:ind w:left="720" w:hanging="360"/>
      </w:pPr>
      <w:rPr>
        <w:rFonts w:hint="default"/>
        <w:b w:val="0"/>
        <w:i w:val="0"/>
        <w:sz w:val="20"/>
        <w:szCs w:val="24"/>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31C47441"/>
    <w:multiLevelType w:val="hybridMultilevel"/>
    <w:tmpl w:val="8A7ADA76"/>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2126F6D4">
      <w:start w:val="1"/>
      <w:numFmt w:val="bullet"/>
      <w:lvlText w:val="˗"/>
      <w:lvlJc w:val="left"/>
      <w:pPr>
        <w:ind w:left="2160" w:hanging="180"/>
      </w:pPr>
      <w:rPr>
        <w:rFonts w:ascii="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51F35A3"/>
    <w:multiLevelType w:val="hybridMultilevel"/>
    <w:tmpl w:val="D92621F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7D216BB"/>
    <w:multiLevelType w:val="hybridMultilevel"/>
    <w:tmpl w:val="6B505CA6"/>
    <w:lvl w:ilvl="0" w:tplc="5A223D02">
      <w:start w:val="1"/>
      <w:numFmt w:val="decimal"/>
      <w:lvlText w:val="%1)"/>
      <w:lvlJc w:val="left"/>
      <w:pPr>
        <w:ind w:left="720" w:hanging="360"/>
      </w:pPr>
      <w:rPr>
        <w:rFonts w:hint="default"/>
        <w:b w:val="0"/>
        <w:i w:val="0"/>
        <w:sz w:val="20"/>
        <w:szCs w:val="24"/>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B4202F5"/>
    <w:multiLevelType w:val="hybridMultilevel"/>
    <w:tmpl w:val="368878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2126F6D4">
      <w:start w:val="1"/>
      <w:numFmt w:val="bullet"/>
      <w:lvlText w:val="˗"/>
      <w:lvlJc w:val="left"/>
      <w:pPr>
        <w:ind w:left="2160" w:hanging="180"/>
      </w:pPr>
      <w:rPr>
        <w:rFonts w:ascii="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17D2AE9"/>
    <w:multiLevelType w:val="hybridMultilevel"/>
    <w:tmpl w:val="D5141246"/>
    <w:lvl w:ilvl="0" w:tplc="87D8D674">
      <w:start w:val="1"/>
      <w:numFmt w:val="decimal"/>
      <w:lvlText w:val="%1)"/>
      <w:lvlJc w:val="left"/>
      <w:pPr>
        <w:ind w:left="720" w:hanging="360"/>
      </w:pPr>
      <w:rPr>
        <w:rFonts w:hint="default"/>
        <w:b w:val="0"/>
        <w:i w:val="0"/>
        <w:sz w:val="20"/>
        <w:szCs w:val="24"/>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73C51C42"/>
    <w:multiLevelType w:val="hybridMultilevel"/>
    <w:tmpl w:val="707808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5C71988"/>
    <w:multiLevelType w:val="hybridMultilevel"/>
    <w:tmpl w:val="567AE0C2"/>
    <w:lvl w:ilvl="0" w:tplc="87D8D674">
      <w:start w:val="1"/>
      <w:numFmt w:val="decimal"/>
      <w:lvlText w:val="%1)"/>
      <w:lvlJc w:val="left"/>
      <w:pPr>
        <w:ind w:left="720" w:hanging="360"/>
      </w:pPr>
      <w:rPr>
        <w:rFonts w:hint="default"/>
        <w:b w:val="0"/>
        <w:i w:val="0"/>
        <w:sz w:val="20"/>
        <w:szCs w:val="24"/>
      </w:r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77693C20"/>
    <w:multiLevelType w:val="hybridMultilevel"/>
    <w:tmpl w:val="AAD08A9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7"/>
  </w:num>
  <w:num w:numId="5">
    <w:abstractNumId w:val="1"/>
  </w:num>
  <w:num w:numId="6">
    <w:abstractNumId w:val="8"/>
  </w:num>
  <w:num w:numId="7">
    <w:abstractNumId w:val="13"/>
  </w:num>
  <w:num w:numId="8">
    <w:abstractNumId w:val="0"/>
  </w:num>
  <w:num w:numId="9">
    <w:abstractNumId w:val="4"/>
  </w:num>
  <w:num w:numId="10">
    <w:abstractNumId w:val="11"/>
  </w:num>
  <w:num w:numId="11">
    <w:abstractNumId w:val="6"/>
  </w:num>
  <w:num w:numId="12">
    <w:abstractNumId w:val="14"/>
  </w:num>
  <w:num w:numId="13">
    <w:abstractNumId w:val="10"/>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BA"/>
    <w:rsid w:val="00171614"/>
    <w:rsid w:val="003B2392"/>
    <w:rsid w:val="005832A6"/>
    <w:rsid w:val="008234BA"/>
    <w:rsid w:val="00EB0CC7"/>
    <w:rsid w:val="00EF5CC2"/>
    <w:rsid w:val="00FC2E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1460</Words>
  <Characters>8765</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komendant</cp:lastModifiedBy>
  <cp:revision>3</cp:revision>
  <cp:lastPrinted>2019-12-31T07:37:00Z</cp:lastPrinted>
  <dcterms:created xsi:type="dcterms:W3CDTF">2019-12-31T07:38:00Z</dcterms:created>
  <dcterms:modified xsi:type="dcterms:W3CDTF">2020-12-10T12:38:00Z</dcterms:modified>
</cp:coreProperties>
</file>