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Tomasz Rzymkowski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Tomasz Rzymkowski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25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9862C1">
        <w:rPr>
          <w:rFonts w:ascii="Century Gothic" w:hAnsi="Century Gothic"/>
          <w:b/>
          <w:sz w:val="20"/>
          <w:szCs w:val="20"/>
        </w:rPr>
        <w:t>23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F2" w:rsidRPr="0076467D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E264F2" w:rsidP="00DB184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05E7A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DB1846" w:rsid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</w:p>
          <w:p w:rsidR="00DB1846" w:rsidRPr="005B21A5" w:rsidP="00DB184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</w:tcPr>
          <w:p w:rsidR="00515F62" w:rsidRPr="00B05E7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 w:rsidR="00EA6D0C">
              <w:rPr>
                <w:rFonts w:ascii="Century Gothic" w:hAnsi="Century Gothic"/>
                <w:sz w:val="16"/>
                <w:szCs w:val="16"/>
              </w:rPr>
              <w:t>wydania</w:t>
            </w:r>
            <w:r w:rsidRPr="00E264F2" w:rsidR="00EA6D0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rozporządzenia 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>w sprawie</w:t>
            </w:r>
            <w:r w:rsidR="00B05E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 w:rsid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  <w:r w:rsidR="00DB184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>
              <w:rPr>
                <w:rFonts w:ascii="Century Gothic" w:hAnsi="Century Gothic"/>
                <w:sz w:val="16"/>
                <w:szCs w:val="16"/>
              </w:rPr>
              <w:t xml:space="preserve">wynika z potrzeby </w:t>
            </w:r>
            <w:r w:rsidRPr="00DB1846" w:rsidR="00DB1846">
              <w:rPr>
                <w:rFonts w:ascii="Century Gothic" w:hAnsi="Century Gothic"/>
                <w:sz w:val="16"/>
                <w:szCs w:val="16"/>
              </w:rPr>
              <w:t>określenia sposobu realizacji zadań jednostek systemu oświaty w bieżącym roku szkolnym w sytuacji nadal trwającego na terenie Polski stanu epidemii.</w:t>
            </w:r>
          </w:p>
        </w:tc>
        <w:tc>
          <w:tcPr>
            <w:tcW w:w="4539" w:type="dxa"/>
          </w:tcPr>
          <w:p w:rsidR="00764DCB" w:rsidRPr="00764DCB" w:rsidP="00764DC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>Mając na względzie potrzebę zahamowania rozwoju epidemii COVID-19 oraz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64DCB">
              <w:rPr>
                <w:rFonts w:ascii="Century Gothic" w:hAnsi="Century Gothic"/>
                <w:sz w:val="16"/>
                <w:szCs w:val="16"/>
              </w:rPr>
              <w:t>z uwagi na wysoki wzrost zachorowalności w kraju zachowano rozwiązania przewidziane w dotychczasowym rozporządzeniu Ministra Edukacji i Nauki z dnia 12 sierpnia 2020 r. w sprawie czasowego ograniczenia funkcjonowania jednostek systemu oświaty w związku z zapobieganiem, przeciwdziałaniem i zwalczaniem COVID-19, z następującymi dodatkowymi zmianami:</w:t>
            </w:r>
          </w:p>
          <w:p w:rsidR="00764DCB" w:rsidRPr="00764DCB" w:rsidP="00814374">
            <w:pPr>
              <w:numPr>
                <w:ilvl w:val="0"/>
                <w:numId w:val="25"/>
              </w:numPr>
              <w:spacing w:before="60" w:after="60"/>
              <w:ind w:left="416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2021 r. </w:t>
            </w:r>
            <w:r w:rsidR="000C2EC0">
              <w:rPr>
                <w:rFonts w:ascii="Century Gothic" w:hAnsi="Century Gothic"/>
                <w:sz w:val="16"/>
                <w:szCs w:val="16"/>
              </w:rPr>
              <w:t>wprowadza</w:t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 się ograniczenie funkcjonowania przedszkoli, oddziałów </w:t>
            </w:r>
            <w:r w:rsidRPr="00764DCB">
              <w:rPr>
                <w:rFonts w:ascii="Century Gothic" w:hAnsi="Century Gothic"/>
                <w:sz w:val="16"/>
                <w:szCs w:val="16"/>
              </w:rPr>
              <w:t>przedszkolnych w szkołach podstawowych i innych form wychowania przedszkolnego.</w:t>
            </w:r>
          </w:p>
          <w:p w:rsidR="00764DCB" w:rsidRPr="00764DCB" w:rsidP="00814374">
            <w:pPr>
              <w:spacing w:before="60" w:after="60"/>
              <w:ind w:left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Ograniczenie to będzie polegało na prowadzeniu zajęć z wykorzystaniem metod i technik kształcenia na odległość lub innego ustalonego przez dyrektora sposobu realizowania zajęć. Dodatkowo, ww. placówki wychowania przedszkolnego będą obowiązane prowadzić zajęcia dla dzieci posiadających orzeczenie o potrzebie kształcenia specjalnego oraz dzieci osób zatrudnionych w podmiotach wykonujących działalność leczniczą oraz innych osób realizujących zadania publiczne w związku z zapobieganiem, przeciwdziałaniem i zwalczaniem COVID-19, o ile rodzice tych dzieci złożą wniosek o zorganizowanie tych zajęć do dyrektora przedszkola lub szkoły albo osoby kierującej inną formą wychowania przedszkolnego. </w:t>
            </w:r>
          </w:p>
          <w:p w:rsidR="00764DCB" w:rsidRPr="00764DCB" w:rsidP="00814374">
            <w:pPr>
              <w:spacing w:before="60" w:after="60"/>
              <w:ind w:left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Ze względu na specyfikę działania, nie wprowadzono przepisów ograniczających funkcjonowanie przedszkoli specjalnych, oddziałów specjalnych w przedszkolach ogólnodostępnych oraz oddziałów przedszkolnych specjalnych w publicznych i niepublicznych szkołach podstawowych. </w:t>
            </w:r>
          </w:p>
          <w:p w:rsidR="00764DCB" w:rsidRPr="007A7DF1" w:rsidP="00814374">
            <w:pPr>
              <w:numPr>
                <w:ilvl w:val="0"/>
                <w:numId w:val="25"/>
              </w:numPr>
              <w:spacing w:before="60" w:after="60"/>
              <w:ind w:left="274" w:hanging="274"/>
              <w:rPr>
                <w:rFonts w:ascii="Century Gothic" w:hAnsi="Century Gothic"/>
                <w:sz w:val="16"/>
                <w:szCs w:val="16"/>
              </w:rPr>
            </w:pPr>
            <w:r w:rsidRPr="007A7DF1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2021 r. ograniczeniem objęto również uczniów branżowych szkół I stopnia będących młodocianymi pracownikami w zakresie zajęć praktycznych realizowanych u pracodawców na podstawie umowy o pracę w celu przygotowania zawodowego. </w:t>
            </w:r>
          </w:p>
          <w:p w:rsidR="00764DCB" w:rsidRPr="00764DCB" w:rsidP="00814374">
            <w:pPr>
              <w:numPr>
                <w:ilvl w:val="0"/>
                <w:numId w:val="25"/>
              </w:numPr>
              <w:spacing w:before="60" w:after="60"/>
              <w:ind w:left="274" w:hanging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2021 r. ograniczenie dotyczy również praktycznej nauki zawodu, co oznacza, że zajęcia z zakresu praktycznej nauki zawodu odbywać się będą wyłącznie z wykorzystaniem metod i technik kształcenia na odległość, o ile wynika to z programu nauczania. Utrzymane zostają natomiast dotychczasowe regulacje dotyczące kształcenia w zawodach, dla których podstawa programowa kształcenia w zawodach przewiduje kształcenie zgodnie z wymaganiami określonymi w Międzynarodowej konwencji o wymaganiach w zakresie wyszkolenia marynarzy, wydawania im świadectw oraz pełnienia wacht, 1978, sporządzonej w Londynie dnia 7 lipca 1978 r. oraz </w:t>
            </w:r>
            <w:bookmarkStart w:id="3" w:name="_GoBack"/>
            <w:bookmarkEnd w:id="3"/>
            <w:r w:rsidRPr="00764DCB">
              <w:rPr>
                <w:rFonts w:ascii="Century Gothic" w:hAnsi="Century Gothic"/>
                <w:sz w:val="16"/>
                <w:szCs w:val="16"/>
              </w:rPr>
              <w:t>dotychczasowe regulacje dotyczące szkół kształcących w zawodzie technik pożarnictwa prowadzonych przez ministra właściwego do spraw wewnętrznych.</w:t>
            </w:r>
          </w:p>
          <w:p w:rsidR="00A25370" w:rsidRPr="00A25370" w:rsidP="00625DC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E264F2" w:rsidRPr="00AB0D53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486007" w:rsidP="0048600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486007" w:rsidRPr="002F01A8" w:rsidP="0048600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E264F2" w:rsidRPr="00E264F2" w:rsidP="0048600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EE11-F553-457A-8A02-E29900D6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2021-03-18T07:22:00Z</dcterms:created>
  <dcterms:modified xsi:type="dcterms:W3CDTF">2021-03-25T19:54:00Z</dcterms:modified>
</cp:coreProperties>
</file>