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89BCD" w14:textId="77777777" w:rsidR="00000000" w:rsidRPr="00516C6C" w:rsidRDefault="00000000" w:rsidP="00516C6C">
      <w:pPr>
        <w:pStyle w:val="Bezodstpw"/>
        <w:rPr>
          <w:rFonts w:ascii="Arial" w:hAnsi="Arial" w:cs="Arial"/>
          <w:lang w:eastAsia="pl-PL"/>
        </w:rPr>
      </w:pPr>
      <w:r w:rsidRPr="00516C6C">
        <w:rPr>
          <w:rFonts w:ascii="Arial" w:hAnsi="Arial" w:cs="Arial"/>
          <w:lang w:eastAsia="pl-PL"/>
        </w:rPr>
        <w:t xml:space="preserve">Załącznik </w:t>
      </w:r>
    </w:p>
    <w:p w14:paraId="195DD553" w14:textId="68EE0F14" w:rsidR="00000000" w:rsidRPr="00516C6C" w:rsidRDefault="00000000" w:rsidP="00516C6C">
      <w:pPr>
        <w:pStyle w:val="Bezodstpw"/>
        <w:rPr>
          <w:rFonts w:ascii="Arial" w:hAnsi="Arial" w:cs="Arial"/>
          <w:bCs/>
          <w:lang w:eastAsia="pl-PL"/>
        </w:rPr>
      </w:pPr>
      <w:r w:rsidRPr="00516C6C">
        <w:rPr>
          <w:rFonts w:ascii="Arial" w:eastAsia="Arial Unicode MS" w:hAnsi="Arial" w:cs="Arial"/>
          <w:kern w:val="1"/>
          <w:lang w:eastAsia="pl-PL"/>
        </w:rPr>
        <w:t>do decyzji o środowiskowych uwarunkowaniach z</w:t>
      </w:r>
      <w:r w:rsidR="00516C6C">
        <w:rPr>
          <w:rFonts w:ascii="Arial" w:eastAsia="Arial Unicode MS" w:hAnsi="Arial" w:cs="Arial"/>
          <w:kern w:val="1"/>
          <w:lang w:eastAsia="pl-PL"/>
        </w:rPr>
        <w:t xml:space="preserve"> </w:t>
      </w:r>
      <w:r w:rsidRPr="00516C6C">
        <w:rPr>
          <w:rFonts w:ascii="Arial" w:eastAsia="Arial Unicode MS" w:hAnsi="Arial" w:cs="Arial"/>
          <w:kern w:val="1"/>
          <w:lang w:eastAsia="pl-PL"/>
        </w:rPr>
        <w:t>8</w:t>
      </w:r>
      <w:r w:rsidR="00516C6C">
        <w:rPr>
          <w:rFonts w:ascii="Arial" w:eastAsia="Arial Unicode MS" w:hAnsi="Arial" w:cs="Arial"/>
          <w:kern w:val="1"/>
          <w:lang w:eastAsia="pl-PL"/>
        </w:rPr>
        <w:t xml:space="preserve"> </w:t>
      </w:r>
      <w:r w:rsidRPr="00516C6C">
        <w:rPr>
          <w:rFonts w:ascii="Arial" w:eastAsia="Arial Unicode MS" w:hAnsi="Arial" w:cs="Arial"/>
          <w:kern w:val="1"/>
          <w:lang w:eastAsia="pl-PL"/>
        </w:rPr>
        <w:t>stycznia 2024 r.</w:t>
      </w:r>
    </w:p>
    <w:p w14:paraId="3FCDA06D" w14:textId="582BEC8E" w:rsidR="00000000" w:rsidRPr="00516C6C" w:rsidRDefault="00516C6C" w:rsidP="00516C6C">
      <w:pPr>
        <w:pStyle w:val="Bezodstpw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516C6C">
        <w:rPr>
          <w:rFonts w:ascii="Arial" w:hAnsi="Arial" w:cs="Arial"/>
          <w:lang w:eastAsia="pl-PL"/>
        </w:rPr>
        <w:t>znak WOOŚ.420.32.2023.AK.9</w:t>
      </w:r>
    </w:p>
    <w:p w14:paraId="4E90562E" w14:textId="77777777" w:rsidR="00000000" w:rsidRDefault="00000000" w:rsidP="00516C6C">
      <w:pPr>
        <w:overflowPunct w:val="0"/>
        <w:autoSpaceDE w:val="0"/>
        <w:autoSpaceDN w:val="0"/>
        <w:adjustRightInd w:val="0"/>
        <w:spacing w:before="120" w:after="0" w:line="276" w:lineRule="auto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F55DC7">
        <w:rPr>
          <w:rFonts w:ascii="Arial" w:eastAsia="Calibri" w:hAnsi="Arial" w:cs="Arial"/>
          <w:iCs/>
          <w:color w:val="000000"/>
          <w:kern w:val="0"/>
          <w:lang w:eastAsia="pl-PL"/>
          <w14:ligatures w14:val="none"/>
        </w:rPr>
        <w:t>Eksploatacja metanu odbywać się będzie ze</w:t>
      </w:r>
      <w:r w:rsidRPr="00F55DC7">
        <w:rPr>
          <w:rFonts w:ascii="Arial" w:eastAsia="Times New Roman" w:hAnsi="Arial" w:cs="Arial"/>
          <w:kern w:val="0"/>
          <w:lang w:eastAsia="pl-PL"/>
          <w14:ligatures w14:val="none"/>
        </w:rPr>
        <w:t> złoża metanu występującego w złożu węgla kamiennego „Anna”, ograniczonego liniami prostymi łączącymi punkty o następujących współrzędnych:</w:t>
      </w:r>
    </w:p>
    <w:p w14:paraId="124701B9" w14:textId="77777777" w:rsidR="00000000" w:rsidRPr="00F55DC7" w:rsidRDefault="00000000" w:rsidP="00F55DC7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</w:p>
    <w:tbl>
      <w:tblPr>
        <w:tblW w:w="69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2835"/>
        <w:gridCol w:w="2552"/>
      </w:tblGrid>
      <w:tr w:rsidR="008A0B8E" w14:paraId="4EA6F058" w14:textId="77777777" w:rsidTr="00940C33">
        <w:trPr>
          <w:trHeight w:val="346"/>
          <w:tblHeader/>
          <w:jc w:val="center"/>
        </w:trPr>
        <w:tc>
          <w:tcPr>
            <w:tcW w:w="1555" w:type="dxa"/>
            <w:vMerge w:val="restart"/>
            <w:vAlign w:val="center"/>
          </w:tcPr>
          <w:p w14:paraId="4919D5F9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before="100" w:beforeAutospacing="1" w:after="0" w:line="240" w:lineRule="auto"/>
              <w:ind w:left="30" w:right="30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55DC7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Nr punktu</w:t>
            </w:r>
          </w:p>
        </w:tc>
        <w:tc>
          <w:tcPr>
            <w:tcW w:w="5387" w:type="dxa"/>
            <w:gridSpan w:val="2"/>
            <w:vAlign w:val="center"/>
          </w:tcPr>
          <w:p w14:paraId="7F327B08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before="100" w:beforeAutospacing="1" w:after="0" w:line="240" w:lineRule="auto"/>
              <w:ind w:left="30" w:right="30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55DC7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Układ współrzędnych 2000/18</w:t>
            </w:r>
          </w:p>
        </w:tc>
      </w:tr>
      <w:tr w:rsidR="008A0B8E" w14:paraId="5BB853DE" w14:textId="77777777" w:rsidTr="00940C33">
        <w:trPr>
          <w:trHeight w:val="280"/>
          <w:tblHeader/>
          <w:jc w:val="center"/>
        </w:trPr>
        <w:tc>
          <w:tcPr>
            <w:tcW w:w="1555" w:type="dxa"/>
            <w:vMerge/>
            <w:vAlign w:val="center"/>
            <w:hideMark/>
          </w:tcPr>
          <w:p w14:paraId="755F4558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before="100" w:beforeAutospacing="1" w:after="0" w:line="240" w:lineRule="auto"/>
              <w:ind w:left="30" w:right="30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35" w:type="dxa"/>
            <w:vAlign w:val="center"/>
            <w:hideMark/>
          </w:tcPr>
          <w:p w14:paraId="62F437F4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before="100" w:beforeAutospacing="1" w:after="0" w:line="240" w:lineRule="auto"/>
              <w:ind w:left="30" w:right="30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55DC7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X</w:t>
            </w:r>
          </w:p>
        </w:tc>
        <w:tc>
          <w:tcPr>
            <w:tcW w:w="2552" w:type="dxa"/>
            <w:vAlign w:val="center"/>
            <w:hideMark/>
          </w:tcPr>
          <w:p w14:paraId="4E137690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before="100" w:beforeAutospacing="1" w:after="0" w:line="240" w:lineRule="auto"/>
              <w:ind w:left="30" w:right="30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55DC7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Y</w:t>
            </w:r>
          </w:p>
        </w:tc>
      </w:tr>
      <w:tr w:rsidR="008A0B8E" w14:paraId="1384D28C" w14:textId="77777777" w:rsidTr="00940C33">
        <w:trPr>
          <w:trHeight w:val="218"/>
          <w:tblHeader/>
          <w:jc w:val="center"/>
        </w:trPr>
        <w:tc>
          <w:tcPr>
            <w:tcW w:w="1555" w:type="dxa"/>
            <w:vAlign w:val="center"/>
            <w:hideMark/>
          </w:tcPr>
          <w:p w14:paraId="49765885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before="100" w:beforeAutospacing="1" w:after="0" w:line="240" w:lineRule="auto"/>
              <w:ind w:left="30" w:right="30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55DC7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2835" w:type="dxa"/>
            <w:hideMark/>
          </w:tcPr>
          <w:p w14:paraId="5C2EBD3B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55DC7">
              <w:rPr>
                <w:rFonts w:ascii="MS Sans Serif" w:eastAsia="Times New Roman" w:hAnsi="MS Sans Serif" w:cs="Times New Roman"/>
                <w:kern w:val="0"/>
                <w:sz w:val="20"/>
                <w:szCs w:val="20"/>
                <w:lang w:eastAsia="pl-PL"/>
                <w14:ligatures w14:val="none"/>
              </w:rPr>
              <w:t>5 541 593,09</w:t>
            </w:r>
          </w:p>
        </w:tc>
        <w:tc>
          <w:tcPr>
            <w:tcW w:w="2552" w:type="dxa"/>
            <w:hideMark/>
          </w:tcPr>
          <w:p w14:paraId="081E7540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55DC7">
              <w:rPr>
                <w:rFonts w:ascii="MS Sans Serif" w:eastAsia="Times New Roman" w:hAnsi="MS Sans Serif" w:cs="Times New Roman"/>
                <w:kern w:val="0"/>
                <w:sz w:val="20"/>
                <w:szCs w:val="20"/>
                <w:lang w:eastAsia="pl-PL"/>
                <w14:ligatures w14:val="none"/>
              </w:rPr>
              <w:t>6 529 826,33</w:t>
            </w:r>
          </w:p>
        </w:tc>
      </w:tr>
      <w:tr w:rsidR="008A0B8E" w14:paraId="1D230621" w14:textId="77777777" w:rsidTr="00940C33">
        <w:trPr>
          <w:trHeight w:val="269"/>
          <w:tblHeader/>
          <w:jc w:val="center"/>
        </w:trPr>
        <w:tc>
          <w:tcPr>
            <w:tcW w:w="1555" w:type="dxa"/>
            <w:vAlign w:val="center"/>
          </w:tcPr>
          <w:p w14:paraId="698E0479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before="100" w:beforeAutospacing="1" w:after="0" w:line="240" w:lineRule="auto"/>
              <w:ind w:left="30" w:right="30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55DC7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2835" w:type="dxa"/>
          </w:tcPr>
          <w:p w14:paraId="084E77F8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55DC7">
              <w:rPr>
                <w:rFonts w:ascii="MS Sans Serif" w:eastAsia="Times New Roman" w:hAnsi="MS Sans Serif" w:cs="Times New Roman"/>
                <w:kern w:val="0"/>
                <w:sz w:val="20"/>
                <w:szCs w:val="20"/>
                <w:lang w:eastAsia="pl-PL"/>
                <w14:ligatures w14:val="none"/>
              </w:rPr>
              <w:t>5 541 616,30</w:t>
            </w:r>
          </w:p>
        </w:tc>
        <w:tc>
          <w:tcPr>
            <w:tcW w:w="2552" w:type="dxa"/>
          </w:tcPr>
          <w:p w14:paraId="455D08AF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55DC7">
              <w:rPr>
                <w:rFonts w:ascii="MS Sans Serif" w:eastAsia="Times New Roman" w:hAnsi="MS Sans Serif" w:cs="Times New Roman"/>
                <w:kern w:val="0"/>
                <w:sz w:val="20"/>
                <w:szCs w:val="20"/>
                <w:lang w:eastAsia="pl-PL"/>
                <w14:ligatures w14:val="none"/>
              </w:rPr>
              <w:t>6 528 058,14</w:t>
            </w:r>
          </w:p>
        </w:tc>
      </w:tr>
      <w:tr w:rsidR="008A0B8E" w14:paraId="43238401" w14:textId="77777777" w:rsidTr="00940C33">
        <w:trPr>
          <w:trHeight w:val="269"/>
          <w:tblHeader/>
          <w:jc w:val="center"/>
        </w:trPr>
        <w:tc>
          <w:tcPr>
            <w:tcW w:w="1555" w:type="dxa"/>
            <w:vAlign w:val="center"/>
          </w:tcPr>
          <w:p w14:paraId="63AEF0AF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before="100" w:beforeAutospacing="1" w:after="0" w:line="240" w:lineRule="auto"/>
              <w:ind w:left="30" w:right="30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55DC7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2835" w:type="dxa"/>
          </w:tcPr>
          <w:p w14:paraId="49545B77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55DC7">
              <w:rPr>
                <w:rFonts w:ascii="MS Sans Serif" w:eastAsia="Times New Roman" w:hAnsi="MS Sans Serif" w:cs="Times New Roman"/>
                <w:kern w:val="0"/>
                <w:sz w:val="20"/>
                <w:szCs w:val="20"/>
                <w:lang w:eastAsia="pl-PL"/>
                <w14:ligatures w14:val="none"/>
              </w:rPr>
              <w:t>5 542 439,36</w:t>
            </w:r>
          </w:p>
        </w:tc>
        <w:tc>
          <w:tcPr>
            <w:tcW w:w="2552" w:type="dxa"/>
          </w:tcPr>
          <w:p w14:paraId="4445C1AB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55DC7">
              <w:rPr>
                <w:rFonts w:ascii="MS Sans Serif" w:eastAsia="Times New Roman" w:hAnsi="MS Sans Serif" w:cs="Times New Roman"/>
                <w:kern w:val="0"/>
                <w:sz w:val="20"/>
                <w:szCs w:val="20"/>
                <w:lang w:eastAsia="pl-PL"/>
                <w14:ligatures w14:val="none"/>
              </w:rPr>
              <w:t>6 528 167,79</w:t>
            </w:r>
          </w:p>
        </w:tc>
      </w:tr>
      <w:tr w:rsidR="008A0B8E" w14:paraId="1EEAAF2E" w14:textId="77777777" w:rsidTr="00940C33">
        <w:trPr>
          <w:trHeight w:val="286"/>
          <w:tblHeader/>
          <w:jc w:val="center"/>
        </w:trPr>
        <w:tc>
          <w:tcPr>
            <w:tcW w:w="1555" w:type="dxa"/>
            <w:vAlign w:val="center"/>
          </w:tcPr>
          <w:p w14:paraId="448BEDC2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before="100" w:beforeAutospacing="1" w:after="0" w:line="240" w:lineRule="auto"/>
              <w:ind w:left="30" w:right="30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55DC7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2835" w:type="dxa"/>
          </w:tcPr>
          <w:p w14:paraId="472D0BAF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55DC7">
              <w:rPr>
                <w:rFonts w:ascii="MS Sans Serif" w:eastAsia="Times New Roman" w:hAnsi="MS Sans Serif" w:cs="Times New Roman"/>
                <w:kern w:val="0"/>
                <w:sz w:val="20"/>
                <w:szCs w:val="20"/>
                <w:lang w:eastAsia="pl-PL"/>
                <w14:ligatures w14:val="none"/>
              </w:rPr>
              <w:t>5 545 400,94</w:t>
            </w:r>
          </w:p>
        </w:tc>
        <w:tc>
          <w:tcPr>
            <w:tcW w:w="2552" w:type="dxa"/>
          </w:tcPr>
          <w:p w14:paraId="26261B1B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55DC7">
              <w:rPr>
                <w:rFonts w:ascii="MS Sans Serif" w:eastAsia="Times New Roman" w:hAnsi="MS Sans Serif" w:cs="Times New Roman"/>
                <w:kern w:val="0"/>
                <w:sz w:val="20"/>
                <w:szCs w:val="20"/>
                <w:lang w:eastAsia="pl-PL"/>
                <w14:ligatures w14:val="none"/>
              </w:rPr>
              <w:t>6 529 132,85</w:t>
            </w:r>
          </w:p>
        </w:tc>
      </w:tr>
      <w:tr w:rsidR="008A0B8E" w14:paraId="60832A5C" w14:textId="77777777" w:rsidTr="00940C33">
        <w:trPr>
          <w:trHeight w:val="263"/>
          <w:tblHeader/>
          <w:jc w:val="center"/>
        </w:trPr>
        <w:tc>
          <w:tcPr>
            <w:tcW w:w="1555" w:type="dxa"/>
            <w:vAlign w:val="center"/>
          </w:tcPr>
          <w:p w14:paraId="2C4F3F6B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before="100" w:beforeAutospacing="1" w:after="0" w:line="240" w:lineRule="auto"/>
              <w:ind w:left="30" w:right="30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55DC7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2835" w:type="dxa"/>
          </w:tcPr>
          <w:p w14:paraId="7740BF30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55DC7">
              <w:rPr>
                <w:rFonts w:ascii="MS Sans Serif" w:eastAsia="Times New Roman" w:hAnsi="MS Sans Serif" w:cs="Times New Roman"/>
                <w:kern w:val="0"/>
                <w:sz w:val="20"/>
                <w:szCs w:val="20"/>
                <w:lang w:eastAsia="pl-PL"/>
                <w14:ligatures w14:val="none"/>
              </w:rPr>
              <w:t>5 545 238,45</w:t>
            </w:r>
          </w:p>
        </w:tc>
        <w:tc>
          <w:tcPr>
            <w:tcW w:w="2552" w:type="dxa"/>
          </w:tcPr>
          <w:p w14:paraId="09F3940B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55DC7">
              <w:rPr>
                <w:rFonts w:ascii="MS Sans Serif" w:eastAsia="Times New Roman" w:hAnsi="MS Sans Serif" w:cs="Times New Roman"/>
                <w:kern w:val="0"/>
                <w:sz w:val="20"/>
                <w:szCs w:val="20"/>
                <w:lang w:eastAsia="pl-PL"/>
                <w14:ligatures w14:val="none"/>
              </w:rPr>
              <w:t>6 529 554,46</w:t>
            </w:r>
          </w:p>
        </w:tc>
      </w:tr>
      <w:tr w:rsidR="008A0B8E" w14:paraId="63EBC0F3" w14:textId="77777777" w:rsidTr="00940C33">
        <w:trPr>
          <w:trHeight w:val="280"/>
          <w:tblHeader/>
          <w:jc w:val="center"/>
        </w:trPr>
        <w:tc>
          <w:tcPr>
            <w:tcW w:w="1555" w:type="dxa"/>
            <w:vAlign w:val="center"/>
          </w:tcPr>
          <w:p w14:paraId="22FCE663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before="100" w:beforeAutospacing="1" w:after="0" w:line="240" w:lineRule="auto"/>
              <w:ind w:left="30" w:right="30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55DC7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</w:p>
        </w:tc>
        <w:tc>
          <w:tcPr>
            <w:tcW w:w="2835" w:type="dxa"/>
          </w:tcPr>
          <w:p w14:paraId="5B1F2B12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55DC7">
              <w:rPr>
                <w:rFonts w:ascii="MS Sans Serif" w:eastAsia="Times New Roman" w:hAnsi="MS Sans Serif" w:cs="Times New Roman"/>
                <w:kern w:val="0"/>
                <w:sz w:val="20"/>
                <w:szCs w:val="20"/>
                <w:lang w:eastAsia="pl-PL"/>
                <w14:ligatures w14:val="none"/>
              </w:rPr>
              <w:t>5 545 178,53</w:t>
            </w:r>
          </w:p>
        </w:tc>
        <w:tc>
          <w:tcPr>
            <w:tcW w:w="2552" w:type="dxa"/>
          </w:tcPr>
          <w:p w14:paraId="55C439D7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55DC7">
              <w:rPr>
                <w:rFonts w:ascii="MS Sans Serif" w:eastAsia="Times New Roman" w:hAnsi="MS Sans Serif" w:cs="Times New Roman"/>
                <w:kern w:val="0"/>
                <w:sz w:val="20"/>
                <w:szCs w:val="20"/>
                <w:lang w:eastAsia="pl-PL"/>
                <w14:ligatures w14:val="none"/>
              </w:rPr>
              <w:t>6 529 990,02</w:t>
            </w:r>
          </w:p>
        </w:tc>
      </w:tr>
      <w:tr w:rsidR="008A0B8E" w14:paraId="05D9CAC1" w14:textId="77777777" w:rsidTr="00940C33">
        <w:trPr>
          <w:trHeight w:val="271"/>
          <w:tblHeader/>
          <w:jc w:val="center"/>
        </w:trPr>
        <w:tc>
          <w:tcPr>
            <w:tcW w:w="1555" w:type="dxa"/>
            <w:vAlign w:val="center"/>
          </w:tcPr>
          <w:p w14:paraId="66560DEE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before="100" w:beforeAutospacing="1" w:after="0" w:line="240" w:lineRule="auto"/>
              <w:ind w:left="30" w:right="30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55DC7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</w:p>
        </w:tc>
        <w:tc>
          <w:tcPr>
            <w:tcW w:w="2835" w:type="dxa"/>
          </w:tcPr>
          <w:p w14:paraId="0E6153A2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55DC7">
              <w:rPr>
                <w:rFonts w:ascii="MS Sans Serif" w:eastAsia="Times New Roman" w:hAnsi="MS Sans Serif" w:cs="Times New Roman"/>
                <w:kern w:val="0"/>
                <w:sz w:val="20"/>
                <w:szCs w:val="20"/>
                <w:lang w:eastAsia="pl-PL"/>
                <w14:ligatures w14:val="none"/>
              </w:rPr>
              <w:t>5 545 191.90</w:t>
            </w:r>
          </w:p>
        </w:tc>
        <w:tc>
          <w:tcPr>
            <w:tcW w:w="2552" w:type="dxa"/>
          </w:tcPr>
          <w:p w14:paraId="46D21E1B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55DC7">
              <w:rPr>
                <w:rFonts w:ascii="MS Sans Serif" w:eastAsia="Times New Roman" w:hAnsi="MS Sans Serif" w:cs="Times New Roman"/>
                <w:kern w:val="0"/>
                <w:sz w:val="20"/>
                <w:szCs w:val="20"/>
                <w:lang w:eastAsia="pl-PL"/>
                <w14:ligatures w14:val="none"/>
              </w:rPr>
              <w:t>6 530 200.70</w:t>
            </w:r>
          </w:p>
        </w:tc>
      </w:tr>
      <w:tr w:rsidR="008A0B8E" w14:paraId="104942CC" w14:textId="77777777" w:rsidTr="00940C33">
        <w:trPr>
          <w:trHeight w:val="275"/>
          <w:tblHeader/>
          <w:jc w:val="center"/>
        </w:trPr>
        <w:tc>
          <w:tcPr>
            <w:tcW w:w="1555" w:type="dxa"/>
            <w:vAlign w:val="center"/>
          </w:tcPr>
          <w:p w14:paraId="0F43F288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before="100" w:beforeAutospacing="1" w:after="0" w:line="240" w:lineRule="auto"/>
              <w:ind w:left="30" w:right="30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55DC7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8</w:t>
            </w:r>
          </w:p>
        </w:tc>
        <w:tc>
          <w:tcPr>
            <w:tcW w:w="2835" w:type="dxa"/>
          </w:tcPr>
          <w:p w14:paraId="3CBC0986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55DC7">
              <w:rPr>
                <w:rFonts w:ascii="MS Sans Serif" w:eastAsia="Times New Roman" w:hAnsi="MS Sans Serif" w:cs="Times New Roman"/>
                <w:kern w:val="0"/>
                <w:sz w:val="20"/>
                <w:szCs w:val="20"/>
                <w:lang w:eastAsia="pl-PL"/>
                <w14:ligatures w14:val="none"/>
              </w:rPr>
              <w:t>5 545 327,78</w:t>
            </w:r>
          </w:p>
        </w:tc>
        <w:tc>
          <w:tcPr>
            <w:tcW w:w="2552" w:type="dxa"/>
          </w:tcPr>
          <w:p w14:paraId="14C62369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55DC7">
              <w:rPr>
                <w:rFonts w:ascii="MS Sans Serif" w:eastAsia="Times New Roman" w:hAnsi="MS Sans Serif" w:cs="Times New Roman"/>
                <w:kern w:val="0"/>
                <w:sz w:val="20"/>
                <w:szCs w:val="20"/>
                <w:lang w:eastAsia="pl-PL"/>
                <w14:ligatures w14:val="none"/>
              </w:rPr>
              <w:t>6 530 629,40</w:t>
            </w:r>
          </w:p>
        </w:tc>
      </w:tr>
      <w:tr w:rsidR="008A0B8E" w14:paraId="22332240" w14:textId="77777777" w:rsidTr="00940C33">
        <w:trPr>
          <w:trHeight w:val="264"/>
          <w:tblHeader/>
          <w:jc w:val="center"/>
        </w:trPr>
        <w:tc>
          <w:tcPr>
            <w:tcW w:w="1555" w:type="dxa"/>
            <w:vAlign w:val="center"/>
          </w:tcPr>
          <w:p w14:paraId="659442CE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before="100" w:beforeAutospacing="1" w:after="0" w:line="240" w:lineRule="auto"/>
              <w:ind w:left="30" w:right="30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55DC7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9</w:t>
            </w:r>
          </w:p>
        </w:tc>
        <w:tc>
          <w:tcPr>
            <w:tcW w:w="2835" w:type="dxa"/>
          </w:tcPr>
          <w:p w14:paraId="03D3C99B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55DC7">
              <w:rPr>
                <w:rFonts w:ascii="MS Sans Serif" w:eastAsia="Times New Roman" w:hAnsi="MS Sans Serif" w:cs="Times New Roman"/>
                <w:kern w:val="0"/>
                <w:sz w:val="20"/>
                <w:szCs w:val="20"/>
                <w:lang w:eastAsia="pl-PL"/>
                <w14:ligatures w14:val="none"/>
              </w:rPr>
              <w:t>5 545 627,31</w:t>
            </w:r>
          </w:p>
        </w:tc>
        <w:tc>
          <w:tcPr>
            <w:tcW w:w="2552" w:type="dxa"/>
          </w:tcPr>
          <w:p w14:paraId="6EEA00F1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55DC7">
              <w:rPr>
                <w:rFonts w:ascii="MS Sans Serif" w:eastAsia="Times New Roman" w:hAnsi="MS Sans Serif" w:cs="Times New Roman"/>
                <w:kern w:val="0"/>
                <w:sz w:val="20"/>
                <w:szCs w:val="20"/>
                <w:lang w:eastAsia="pl-PL"/>
                <w14:ligatures w14:val="none"/>
              </w:rPr>
              <w:t>6 531 542,86</w:t>
            </w:r>
          </w:p>
        </w:tc>
      </w:tr>
      <w:tr w:rsidR="008A0B8E" w14:paraId="5EA70A9B" w14:textId="77777777" w:rsidTr="00940C33">
        <w:trPr>
          <w:trHeight w:val="282"/>
          <w:tblHeader/>
          <w:jc w:val="center"/>
        </w:trPr>
        <w:tc>
          <w:tcPr>
            <w:tcW w:w="1555" w:type="dxa"/>
            <w:vAlign w:val="center"/>
          </w:tcPr>
          <w:p w14:paraId="1EB5BF1A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before="100" w:beforeAutospacing="1" w:after="0" w:line="240" w:lineRule="auto"/>
              <w:ind w:left="30" w:right="30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55DC7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10</w:t>
            </w:r>
          </w:p>
        </w:tc>
        <w:tc>
          <w:tcPr>
            <w:tcW w:w="2835" w:type="dxa"/>
          </w:tcPr>
          <w:p w14:paraId="3D7117B8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55DC7">
              <w:rPr>
                <w:rFonts w:ascii="MS Sans Serif" w:eastAsia="Times New Roman" w:hAnsi="MS Sans Serif" w:cs="Times New Roman"/>
                <w:kern w:val="0"/>
                <w:sz w:val="20"/>
                <w:szCs w:val="20"/>
                <w:lang w:eastAsia="pl-PL"/>
                <w14:ligatures w14:val="none"/>
              </w:rPr>
              <w:t>5 545 132,83</w:t>
            </w:r>
          </w:p>
        </w:tc>
        <w:tc>
          <w:tcPr>
            <w:tcW w:w="2552" w:type="dxa"/>
          </w:tcPr>
          <w:p w14:paraId="36A7CE6D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55DC7">
              <w:rPr>
                <w:rFonts w:ascii="MS Sans Serif" w:eastAsia="Times New Roman" w:hAnsi="MS Sans Serif" w:cs="Times New Roman"/>
                <w:kern w:val="0"/>
                <w:sz w:val="20"/>
                <w:szCs w:val="20"/>
                <w:lang w:eastAsia="pl-PL"/>
                <w14:ligatures w14:val="none"/>
              </w:rPr>
              <w:t>6 531 518,62</w:t>
            </w:r>
          </w:p>
        </w:tc>
      </w:tr>
      <w:tr w:rsidR="008A0B8E" w14:paraId="4939DBAC" w14:textId="77777777" w:rsidTr="00940C33">
        <w:trPr>
          <w:trHeight w:val="130"/>
          <w:tblHeader/>
          <w:jc w:val="center"/>
        </w:trPr>
        <w:tc>
          <w:tcPr>
            <w:tcW w:w="1555" w:type="dxa"/>
            <w:vAlign w:val="center"/>
          </w:tcPr>
          <w:p w14:paraId="494EC270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before="100" w:beforeAutospacing="1" w:after="0" w:line="240" w:lineRule="auto"/>
              <w:ind w:left="30" w:right="30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55DC7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11</w:t>
            </w:r>
          </w:p>
        </w:tc>
        <w:tc>
          <w:tcPr>
            <w:tcW w:w="2835" w:type="dxa"/>
          </w:tcPr>
          <w:p w14:paraId="6D860C44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55DC7">
              <w:rPr>
                <w:rFonts w:ascii="MS Sans Serif" w:eastAsia="Times New Roman" w:hAnsi="MS Sans Serif" w:cs="Times New Roman"/>
                <w:kern w:val="0"/>
                <w:sz w:val="20"/>
                <w:szCs w:val="20"/>
                <w:lang w:eastAsia="pl-PL"/>
                <w14:ligatures w14:val="none"/>
              </w:rPr>
              <w:t>5 545 089,82</w:t>
            </w:r>
          </w:p>
        </w:tc>
        <w:tc>
          <w:tcPr>
            <w:tcW w:w="2552" w:type="dxa"/>
          </w:tcPr>
          <w:p w14:paraId="4A9174C7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55DC7">
              <w:rPr>
                <w:rFonts w:ascii="MS Sans Serif" w:eastAsia="Times New Roman" w:hAnsi="MS Sans Serif" w:cs="Times New Roman"/>
                <w:kern w:val="0"/>
                <w:sz w:val="20"/>
                <w:szCs w:val="20"/>
                <w:lang w:eastAsia="pl-PL"/>
                <w14:ligatures w14:val="none"/>
              </w:rPr>
              <w:t>6 530 922,15</w:t>
            </w:r>
          </w:p>
        </w:tc>
      </w:tr>
      <w:tr w:rsidR="008A0B8E" w14:paraId="6D467747" w14:textId="77777777" w:rsidTr="00940C33">
        <w:trPr>
          <w:trHeight w:val="130"/>
          <w:tblHeader/>
          <w:jc w:val="center"/>
        </w:trPr>
        <w:tc>
          <w:tcPr>
            <w:tcW w:w="1555" w:type="dxa"/>
            <w:vAlign w:val="center"/>
          </w:tcPr>
          <w:p w14:paraId="4BAD261B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before="100" w:beforeAutospacing="1" w:after="0" w:line="240" w:lineRule="auto"/>
              <w:ind w:left="30" w:right="30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55DC7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12</w:t>
            </w:r>
          </w:p>
        </w:tc>
        <w:tc>
          <w:tcPr>
            <w:tcW w:w="2835" w:type="dxa"/>
          </w:tcPr>
          <w:p w14:paraId="4C9BC4BB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55DC7">
              <w:rPr>
                <w:rFonts w:ascii="MS Sans Serif" w:eastAsia="Times New Roman" w:hAnsi="MS Sans Serif" w:cs="Times New Roman"/>
                <w:kern w:val="0"/>
                <w:sz w:val="20"/>
                <w:szCs w:val="20"/>
                <w:lang w:eastAsia="pl-PL"/>
                <w14:ligatures w14:val="none"/>
              </w:rPr>
              <w:t>5 543 168,20</w:t>
            </w:r>
          </w:p>
        </w:tc>
        <w:tc>
          <w:tcPr>
            <w:tcW w:w="2552" w:type="dxa"/>
          </w:tcPr>
          <w:p w14:paraId="0ED71B7E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55DC7">
              <w:rPr>
                <w:rFonts w:ascii="MS Sans Serif" w:eastAsia="Times New Roman" w:hAnsi="MS Sans Serif" w:cs="Times New Roman"/>
                <w:kern w:val="0"/>
                <w:sz w:val="20"/>
                <w:szCs w:val="20"/>
                <w:lang w:eastAsia="pl-PL"/>
                <w14:ligatures w14:val="none"/>
              </w:rPr>
              <w:t>6 530 181,79</w:t>
            </w:r>
          </w:p>
        </w:tc>
      </w:tr>
      <w:tr w:rsidR="008A0B8E" w14:paraId="64B796AC" w14:textId="77777777" w:rsidTr="00940C33">
        <w:trPr>
          <w:trHeight w:val="130"/>
          <w:tblHeader/>
          <w:jc w:val="center"/>
        </w:trPr>
        <w:tc>
          <w:tcPr>
            <w:tcW w:w="1555" w:type="dxa"/>
            <w:vAlign w:val="center"/>
          </w:tcPr>
          <w:p w14:paraId="435ADC13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before="100" w:beforeAutospacing="1" w:after="0" w:line="240" w:lineRule="auto"/>
              <w:ind w:left="30" w:right="30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55DC7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13</w:t>
            </w:r>
          </w:p>
        </w:tc>
        <w:tc>
          <w:tcPr>
            <w:tcW w:w="2835" w:type="dxa"/>
          </w:tcPr>
          <w:p w14:paraId="0FB9935B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55DC7">
              <w:rPr>
                <w:rFonts w:ascii="MS Sans Serif" w:eastAsia="Times New Roman" w:hAnsi="MS Sans Serif" w:cs="Times New Roman"/>
                <w:kern w:val="0"/>
                <w:sz w:val="20"/>
                <w:szCs w:val="20"/>
                <w:lang w:eastAsia="pl-PL"/>
                <w14:ligatures w14:val="none"/>
              </w:rPr>
              <w:t>5 542 696,62</w:t>
            </w:r>
          </w:p>
        </w:tc>
        <w:tc>
          <w:tcPr>
            <w:tcW w:w="2552" w:type="dxa"/>
          </w:tcPr>
          <w:p w14:paraId="5D56C45A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55DC7">
              <w:rPr>
                <w:rFonts w:ascii="MS Sans Serif" w:eastAsia="Times New Roman" w:hAnsi="MS Sans Serif" w:cs="Times New Roman"/>
                <w:kern w:val="0"/>
                <w:sz w:val="20"/>
                <w:szCs w:val="20"/>
                <w:lang w:eastAsia="pl-PL"/>
                <w14:ligatures w14:val="none"/>
              </w:rPr>
              <w:t>6 530 130,33</w:t>
            </w:r>
          </w:p>
        </w:tc>
      </w:tr>
    </w:tbl>
    <w:p w14:paraId="721C267D" w14:textId="77777777" w:rsidR="00000000" w:rsidRDefault="00000000" w:rsidP="00F55DC7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6333B932" w14:textId="1F1E8CA3" w:rsidR="00000000" w:rsidRPr="00F55DC7" w:rsidRDefault="00000000" w:rsidP="00516C6C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F55DC7">
        <w:rPr>
          <w:rFonts w:ascii="Arial" w:eastAsia="Times New Roman" w:hAnsi="Arial" w:cs="Arial"/>
          <w:kern w:val="0"/>
          <w:lang w:eastAsia="pl-PL"/>
          <w14:ligatures w14:val="none"/>
        </w:rPr>
        <w:t>Obszar złoża metanu z węgla kamiennego „Anna”, pod względem administracyjnym leży w południowej części województwa śląskiego, w powiecie wodzisławskim na terenie gmin Pszów, Radlin i Wodzisław Śląski. Położenie złoża metanu „Anna” w obrębie jednostek administracyjnych przedstawia tabela poniżej:</w:t>
      </w:r>
    </w:p>
    <w:tbl>
      <w:tblPr>
        <w:tblW w:w="4155" w:type="pct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5"/>
        <w:gridCol w:w="2927"/>
        <w:gridCol w:w="2789"/>
      </w:tblGrid>
      <w:tr w:rsidR="008A0B8E" w14:paraId="7CCB168D" w14:textId="77777777" w:rsidTr="00940C33">
        <w:trPr>
          <w:trHeight w:val="335"/>
        </w:trPr>
        <w:tc>
          <w:tcPr>
            <w:tcW w:w="1205" w:type="pct"/>
            <w:vAlign w:val="center"/>
          </w:tcPr>
          <w:p w14:paraId="5254B131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55DC7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Powiat</w:t>
            </w:r>
          </w:p>
        </w:tc>
        <w:tc>
          <w:tcPr>
            <w:tcW w:w="1943" w:type="pct"/>
            <w:vAlign w:val="center"/>
          </w:tcPr>
          <w:p w14:paraId="161E9293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55DC7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Miasto/Gmina</w:t>
            </w:r>
          </w:p>
        </w:tc>
        <w:tc>
          <w:tcPr>
            <w:tcW w:w="1852" w:type="pct"/>
            <w:vAlign w:val="center"/>
          </w:tcPr>
          <w:p w14:paraId="2DE9C8DA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55DC7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Powierzchnia [km</w:t>
            </w:r>
            <w:r w:rsidRPr="00F55DC7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2</w:t>
            </w:r>
            <w:r w:rsidRPr="00F55DC7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]</w:t>
            </w:r>
          </w:p>
        </w:tc>
      </w:tr>
      <w:tr w:rsidR="008A0B8E" w14:paraId="57032321" w14:textId="77777777" w:rsidTr="00940C33">
        <w:trPr>
          <w:trHeight w:hRule="exact" w:val="303"/>
        </w:trPr>
        <w:tc>
          <w:tcPr>
            <w:tcW w:w="1205" w:type="pct"/>
            <w:vMerge w:val="restart"/>
            <w:vAlign w:val="center"/>
          </w:tcPr>
          <w:p w14:paraId="162D2ABE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F55DC7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/>
                <w14:ligatures w14:val="none"/>
              </w:rPr>
              <w:t>wodzisławski</w:t>
            </w:r>
          </w:p>
        </w:tc>
        <w:tc>
          <w:tcPr>
            <w:tcW w:w="1943" w:type="pct"/>
            <w:vAlign w:val="center"/>
          </w:tcPr>
          <w:p w14:paraId="5DCD76E4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F55DC7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/>
                <w14:ligatures w14:val="none"/>
              </w:rPr>
              <w:t>Pszów</w:t>
            </w:r>
          </w:p>
        </w:tc>
        <w:tc>
          <w:tcPr>
            <w:tcW w:w="1852" w:type="pct"/>
            <w:vAlign w:val="center"/>
          </w:tcPr>
          <w:p w14:paraId="2E56E7B0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F55DC7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/>
                <w14:ligatures w14:val="none"/>
              </w:rPr>
              <w:t>3,596</w:t>
            </w:r>
          </w:p>
        </w:tc>
      </w:tr>
      <w:tr w:rsidR="008A0B8E" w14:paraId="003EE40D" w14:textId="77777777" w:rsidTr="00940C33">
        <w:trPr>
          <w:trHeight w:hRule="exact" w:val="265"/>
        </w:trPr>
        <w:tc>
          <w:tcPr>
            <w:tcW w:w="1205" w:type="pct"/>
            <w:vMerge/>
            <w:vAlign w:val="center"/>
          </w:tcPr>
          <w:p w14:paraId="2E677AD0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43" w:type="pct"/>
            <w:vAlign w:val="center"/>
          </w:tcPr>
          <w:p w14:paraId="52DF3E86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F55DC7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/>
                <w14:ligatures w14:val="none"/>
              </w:rPr>
              <w:t>Radlin</w:t>
            </w:r>
          </w:p>
        </w:tc>
        <w:tc>
          <w:tcPr>
            <w:tcW w:w="1852" w:type="pct"/>
            <w:vAlign w:val="center"/>
          </w:tcPr>
          <w:p w14:paraId="596E8706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F55DC7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/>
                <w14:ligatures w14:val="none"/>
              </w:rPr>
              <w:t>0,417</w:t>
            </w:r>
          </w:p>
        </w:tc>
      </w:tr>
      <w:tr w:rsidR="008A0B8E" w14:paraId="1A67992F" w14:textId="77777777" w:rsidTr="00940C33">
        <w:trPr>
          <w:trHeight w:hRule="exact" w:val="297"/>
        </w:trPr>
        <w:tc>
          <w:tcPr>
            <w:tcW w:w="1205" w:type="pct"/>
            <w:vMerge/>
            <w:vAlign w:val="center"/>
          </w:tcPr>
          <w:p w14:paraId="07BF654C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43" w:type="pct"/>
            <w:vAlign w:val="center"/>
          </w:tcPr>
          <w:p w14:paraId="549DCC48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F55DC7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/>
                <w14:ligatures w14:val="none"/>
              </w:rPr>
              <w:t>Wodzisław Śląski</w:t>
            </w:r>
          </w:p>
        </w:tc>
        <w:tc>
          <w:tcPr>
            <w:tcW w:w="1852" w:type="pct"/>
            <w:vAlign w:val="center"/>
          </w:tcPr>
          <w:p w14:paraId="44B2CCCC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F55DC7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/>
                <w14:ligatures w14:val="none"/>
              </w:rPr>
              <w:t>2,982</w:t>
            </w:r>
          </w:p>
        </w:tc>
      </w:tr>
      <w:tr w:rsidR="008A0B8E" w14:paraId="2441C9FC" w14:textId="77777777" w:rsidTr="00940C33">
        <w:trPr>
          <w:trHeight w:hRule="exact" w:val="281"/>
        </w:trPr>
        <w:tc>
          <w:tcPr>
            <w:tcW w:w="3148" w:type="pct"/>
            <w:gridSpan w:val="2"/>
            <w:vAlign w:val="center"/>
          </w:tcPr>
          <w:p w14:paraId="136C6935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F55DC7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/>
                <w14:ligatures w14:val="none"/>
              </w:rPr>
              <w:t>Razem złoże „Anna”</w:t>
            </w:r>
          </w:p>
        </w:tc>
        <w:tc>
          <w:tcPr>
            <w:tcW w:w="1852" w:type="pct"/>
            <w:vAlign w:val="center"/>
          </w:tcPr>
          <w:p w14:paraId="410CD485" w14:textId="77777777" w:rsidR="00000000" w:rsidRPr="00F55DC7" w:rsidRDefault="00000000" w:rsidP="00F55DC7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F55DC7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/>
                <w14:ligatures w14:val="none"/>
              </w:rPr>
              <w:t>6,995</w:t>
            </w:r>
          </w:p>
        </w:tc>
      </w:tr>
    </w:tbl>
    <w:p w14:paraId="0AEE8FF5" w14:textId="77777777" w:rsidR="00000000" w:rsidRPr="00F55DC7" w:rsidRDefault="00000000" w:rsidP="00516C6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7D156173" w14:textId="77777777" w:rsidR="00000000" w:rsidRPr="00F55DC7" w:rsidRDefault="00000000" w:rsidP="00F55DC7">
      <w:pPr>
        <w:suppressAutoHyphens/>
        <w:spacing w:after="0" w:line="276" w:lineRule="auto"/>
        <w:rPr>
          <w:rFonts w:ascii="Arial" w:eastAsia="ArialNarrow;MS Mincho" w:hAnsi="Arial" w:cs="Arial"/>
          <w:color w:val="00000A"/>
          <w:lang w:eastAsia="zh-CN"/>
          <w14:ligatures w14:val="none"/>
        </w:rPr>
      </w:pPr>
      <w:r w:rsidRPr="00F55DC7">
        <w:rPr>
          <w:rFonts w:ascii="Arial" w:eastAsia="ArialNarrow;MS Mincho" w:hAnsi="Arial" w:cs="Arial"/>
          <w:color w:val="00000A"/>
          <w:lang w:eastAsia="zh-CN"/>
          <w14:ligatures w14:val="none"/>
        </w:rPr>
        <w:t>Złoże metanu z węgla kamiennego „Anna” jest złożem niezagospodarowanym pod względem górniczym. Stan geologiczny zasobów złoża metanu jako kopaliny głównej, występującego w złożach węgla kamiennego „Anna”, zgodnie z dokumentacją geologiczno-inwestycyjną wynosi: 139,161 mln Nm</w:t>
      </w:r>
      <w:r w:rsidRPr="00F55DC7">
        <w:rPr>
          <w:rFonts w:ascii="Arial" w:eastAsia="ArialNarrow;MS Mincho" w:hAnsi="Arial" w:cs="Arial"/>
          <w:color w:val="00000A"/>
          <w:vertAlign w:val="superscript"/>
          <w:lang w:eastAsia="zh-CN"/>
          <w14:ligatures w14:val="none"/>
        </w:rPr>
        <w:t>3</w:t>
      </w:r>
      <w:r w:rsidRPr="00F55DC7">
        <w:rPr>
          <w:rFonts w:ascii="Arial" w:eastAsia="ArialNarrow;MS Mincho" w:hAnsi="Arial" w:cs="Arial"/>
          <w:color w:val="00000A"/>
          <w:lang w:eastAsia="zh-CN"/>
          <w14:ligatures w14:val="none"/>
        </w:rPr>
        <w:t xml:space="preserve"> zasobów bilansowych w kat. C.</w:t>
      </w:r>
    </w:p>
    <w:p w14:paraId="38486281" w14:textId="77777777" w:rsidR="00000000" w:rsidRDefault="00000000" w:rsidP="00F55DC7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eastAsia="ArialNarrow;MS Mincho" w:hAnsi="Arial" w:cs="Arial"/>
          <w:color w:val="00000A"/>
          <w:lang w:eastAsia="pl-PL"/>
          <w14:ligatures w14:val="none"/>
        </w:rPr>
      </w:pPr>
      <w:r w:rsidRPr="00F55DC7">
        <w:rPr>
          <w:rFonts w:ascii="Arial" w:eastAsia="ArialNarrow;MS Mincho" w:hAnsi="Arial" w:cs="Arial"/>
          <w:color w:val="00000A"/>
          <w:lang w:eastAsia="zh-CN"/>
          <w14:ligatures w14:val="none"/>
        </w:rPr>
        <w:t xml:space="preserve">Wydobycie odbywać się będzie za pomocą istniejącego otworu wiertniczego T-1 o wydajności maksymalnej 10 </w:t>
      </w:r>
      <w:bookmarkStart w:id="0" w:name="_Hlk151626435"/>
      <w:r w:rsidRPr="00F55DC7">
        <w:rPr>
          <w:rFonts w:ascii="Arial" w:eastAsia="ArialNarrow;MS Mincho" w:hAnsi="Arial" w:cs="Arial"/>
          <w:color w:val="00000A"/>
          <w:lang w:eastAsia="zh-CN"/>
          <w14:ligatures w14:val="none"/>
        </w:rPr>
        <w:t>Nm</w:t>
      </w:r>
      <w:r w:rsidRPr="00F55DC7">
        <w:rPr>
          <w:rFonts w:ascii="Arial" w:eastAsia="ArialNarrow;MS Mincho" w:hAnsi="Arial" w:cs="Arial"/>
          <w:color w:val="00000A"/>
          <w:vertAlign w:val="superscript"/>
          <w:lang w:eastAsia="zh-CN"/>
          <w14:ligatures w14:val="none"/>
        </w:rPr>
        <w:t>3</w:t>
      </w:r>
      <w:bookmarkEnd w:id="0"/>
      <w:r w:rsidRPr="00F55DC7">
        <w:rPr>
          <w:rFonts w:ascii="Arial" w:eastAsia="ArialNarrow;MS Mincho" w:hAnsi="Arial" w:cs="Arial"/>
          <w:color w:val="00000A"/>
          <w:lang w:eastAsia="zh-CN"/>
          <w14:ligatures w14:val="none"/>
        </w:rPr>
        <w:t>/min (tj. 14 400 Nm</w:t>
      </w:r>
      <w:r w:rsidRPr="00F55DC7">
        <w:rPr>
          <w:rFonts w:ascii="Arial" w:eastAsia="ArialNarrow;MS Mincho" w:hAnsi="Arial" w:cs="Arial"/>
          <w:color w:val="00000A"/>
          <w:vertAlign w:val="superscript"/>
          <w:lang w:eastAsia="zh-CN"/>
          <w14:ligatures w14:val="none"/>
        </w:rPr>
        <w:t>3</w:t>
      </w:r>
      <w:r w:rsidRPr="00F55DC7">
        <w:rPr>
          <w:rFonts w:ascii="Arial" w:eastAsia="ArialNarrow;MS Mincho" w:hAnsi="Arial" w:cs="Arial"/>
          <w:color w:val="00000A"/>
          <w:lang w:eastAsia="zh-CN"/>
          <w14:ligatures w14:val="none"/>
        </w:rPr>
        <w:t>/dobę), zlokalizowanego w </w:t>
      </w:r>
      <w:r w:rsidRPr="00F55DC7">
        <w:rPr>
          <w:rFonts w:ascii="Arial" w:eastAsia="ArialNarrow;MS Mincho" w:hAnsi="Arial" w:cs="Arial"/>
          <w:color w:val="00000A"/>
          <w:lang w:eastAsia="pl-PL"/>
          <w14:ligatures w14:val="none"/>
        </w:rPr>
        <w:t>Wodzisławiu Śląskim na działce nr 1044/37, obręb Radlin oraz stacji ujęcia metanu o</w:t>
      </w:r>
      <w:r>
        <w:rPr>
          <w:rFonts w:ascii="Arial" w:eastAsia="ArialNarrow;MS Mincho" w:hAnsi="Arial" w:cs="Arial"/>
          <w:color w:val="00000A"/>
          <w:lang w:eastAsia="pl-PL"/>
          <w14:ligatures w14:val="none"/>
        </w:rPr>
        <w:t> </w:t>
      </w:r>
      <w:r w:rsidRPr="00F55DC7">
        <w:rPr>
          <w:rFonts w:ascii="Arial" w:eastAsia="ArialNarrow;MS Mincho" w:hAnsi="Arial" w:cs="Arial"/>
          <w:color w:val="00000A"/>
          <w:lang w:eastAsia="pl-PL"/>
          <w14:ligatures w14:val="none"/>
        </w:rPr>
        <w:t>wydajności w granicach 300-900 m</w:t>
      </w:r>
      <w:r w:rsidRPr="00F55DC7">
        <w:rPr>
          <w:rFonts w:ascii="Arial" w:eastAsia="ArialNarrow;MS Mincho" w:hAnsi="Arial" w:cs="Arial"/>
          <w:color w:val="00000A"/>
          <w:vertAlign w:val="superscript"/>
          <w:lang w:eastAsia="pl-PL"/>
          <w14:ligatures w14:val="none"/>
        </w:rPr>
        <w:t>3</w:t>
      </w:r>
      <w:r w:rsidRPr="00F55DC7">
        <w:rPr>
          <w:rFonts w:ascii="Arial" w:eastAsia="ArialNarrow;MS Mincho" w:hAnsi="Arial" w:cs="Arial"/>
          <w:color w:val="00000A"/>
          <w:lang w:eastAsia="pl-PL"/>
          <w14:ligatures w14:val="none"/>
        </w:rPr>
        <w:t>/h (z możliwością zwiększenia wydajności do poziomu 1100 m</w:t>
      </w:r>
      <w:r w:rsidRPr="00F55DC7">
        <w:rPr>
          <w:rFonts w:ascii="Arial" w:eastAsia="ArialNarrow;MS Mincho" w:hAnsi="Arial" w:cs="Arial"/>
          <w:color w:val="00000A"/>
          <w:vertAlign w:val="superscript"/>
          <w:lang w:eastAsia="pl-PL"/>
          <w14:ligatures w14:val="none"/>
        </w:rPr>
        <w:t>3</w:t>
      </w:r>
      <w:r w:rsidRPr="00F55DC7">
        <w:rPr>
          <w:rFonts w:ascii="Arial" w:eastAsia="ArialNarrow;MS Mincho" w:hAnsi="Arial" w:cs="Arial"/>
          <w:color w:val="00000A"/>
          <w:lang w:eastAsia="pl-PL"/>
          <w14:ligatures w14:val="none"/>
        </w:rPr>
        <w:t>/h) i nadciśnieniu tłoczenia maksymalnie 0,05 MPa wraz z odpowiednimi systemami pomiarowymi, sterowania i bezpieczeństwa, zlokalizowanej na działce nr 786/27 w Pszowie na terenie istniejącej oczyszczalni ścieków Zakładu Gospodarki Komunalnej i Mieszkaniowej w Pszowie.</w:t>
      </w:r>
      <w:r w:rsidRPr="00F55DC7">
        <w:rPr>
          <w:rFonts w:ascii="Arial" w:eastAsia="ArialNarrow;MS Mincho" w:hAnsi="Arial" w:cs="Arial"/>
          <w:color w:val="00000A"/>
          <w:lang w:eastAsia="zh-CN"/>
          <w14:ligatures w14:val="none"/>
        </w:rPr>
        <w:t xml:space="preserve"> </w:t>
      </w:r>
      <w:r w:rsidRPr="00F55DC7">
        <w:rPr>
          <w:rFonts w:ascii="Arial" w:eastAsia="ArialNarrow;MS Mincho" w:hAnsi="Arial" w:cs="Arial"/>
          <w:color w:val="00000A"/>
          <w:lang w:eastAsia="pl-PL"/>
          <w14:ligatures w14:val="none"/>
        </w:rPr>
        <w:t>Przewidywane roczne wydobycie metanu wynosić będzie ok. 1,5 ml</w:t>
      </w:r>
      <w:r>
        <w:rPr>
          <w:rFonts w:ascii="Arial" w:eastAsia="ArialNarrow;MS Mincho" w:hAnsi="Arial" w:cs="Arial"/>
          <w:color w:val="00000A"/>
          <w:lang w:eastAsia="pl-PL"/>
          <w14:ligatures w14:val="none"/>
        </w:rPr>
        <w:t>n</w:t>
      </w:r>
      <w:r w:rsidRPr="00F55DC7">
        <w:rPr>
          <w:rFonts w:ascii="Arial" w:eastAsia="ArialNarrow;MS Mincho" w:hAnsi="Arial" w:cs="Arial"/>
          <w:color w:val="00000A"/>
          <w:lang w:eastAsia="pl-PL"/>
          <w14:ligatures w14:val="none"/>
        </w:rPr>
        <w:t xml:space="preserve"> Nm</w:t>
      </w:r>
      <w:r w:rsidRPr="00F55DC7">
        <w:rPr>
          <w:rFonts w:ascii="Arial" w:eastAsia="ArialNarrow;MS Mincho" w:hAnsi="Arial" w:cs="Arial"/>
          <w:color w:val="00000A"/>
          <w:vertAlign w:val="superscript"/>
          <w:lang w:eastAsia="pl-PL"/>
          <w14:ligatures w14:val="none"/>
        </w:rPr>
        <w:t>3</w:t>
      </w:r>
      <w:r w:rsidRPr="00F55DC7">
        <w:rPr>
          <w:rFonts w:ascii="Arial" w:eastAsia="ArialNarrow;MS Mincho" w:hAnsi="Arial" w:cs="Arial"/>
          <w:color w:val="00000A"/>
          <w:lang w:eastAsia="pl-PL"/>
          <w14:ligatures w14:val="none"/>
        </w:rPr>
        <w:t xml:space="preserve"> z możliwością zwiększenia wydajności przy zaistnieniu korzystnych warunków geologicznych, lecz nie więcej niż 20 000 Nm</w:t>
      </w:r>
      <w:r w:rsidRPr="00F55DC7">
        <w:rPr>
          <w:rFonts w:ascii="Arial" w:eastAsia="ArialNarrow;MS Mincho" w:hAnsi="Arial" w:cs="Arial"/>
          <w:color w:val="00000A"/>
          <w:vertAlign w:val="superscript"/>
          <w:lang w:eastAsia="pl-PL"/>
          <w14:ligatures w14:val="none"/>
        </w:rPr>
        <w:t>3</w:t>
      </w:r>
      <w:r w:rsidRPr="00F55DC7">
        <w:rPr>
          <w:rFonts w:ascii="Arial" w:eastAsia="ArialNarrow;MS Mincho" w:hAnsi="Arial" w:cs="Arial"/>
          <w:color w:val="00000A"/>
          <w:lang w:eastAsia="pl-PL"/>
          <w14:ligatures w14:val="none"/>
        </w:rPr>
        <w:t xml:space="preserve"> mieszanki gazowej na dobę. Wydobywany gaz zawierać może średnio ok. 64 % metanu.</w:t>
      </w:r>
    </w:p>
    <w:p w14:paraId="4BF7ADBA" w14:textId="77777777" w:rsidR="00000000" w:rsidRPr="00F55DC7" w:rsidRDefault="00000000" w:rsidP="00F55DC7">
      <w:pPr>
        <w:suppressAutoHyphens/>
        <w:spacing w:after="0" w:line="276" w:lineRule="auto"/>
        <w:rPr>
          <w:rFonts w:ascii="MS Sans Serif" w:eastAsia="Times New Roman" w:hAnsi="MS Sans Serif" w:cs="Arial"/>
          <w:kern w:val="0"/>
          <w:lang w:eastAsia="pl-PL"/>
          <w14:ligatures w14:val="none"/>
        </w:rPr>
      </w:pPr>
      <w:r w:rsidRPr="00F55DC7">
        <w:rPr>
          <w:rFonts w:ascii="MS Sans Serif" w:eastAsia="Times New Roman" w:hAnsi="MS Sans Serif" w:cs="Arial"/>
          <w:kern w:val="0"/>
          <w:lang w:eastAsia="pl-PL"/>
          <w14:ligatures w14:val="none"/>
        </w:rPr>
        <w:lastRenderedPageBreak/>
        <w:t>W celu umożliwienia eksploatacji odwiertu T-1 konieczne będzie:</w:t>
      </w:r>
    </w:p>
    <w:p w14:paraId="77D0A19E" w14:textId="77777777" w:rsidR="00000000" w:rsidRPr="00F55DC7" w:rsidRDefault="00000000" w:rsidP="00F55DC7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MS Sans Serif" w:eastAsia="Times New Roman" w:hAnsi="MS Sans Serif" w:cs="Arial"/>
          <w:kern w:val="0"/>
          <w:lang w:eastAsia="pl-PL"/>
          <w14:ligatures w14:val="none"/>
        </w:rPr>
      </w:pPr>
      <w:r w:rsidRPr="00F55DC7">
        <w:rPr>
          <w:rFonts w:ascii="MS Sans Serif" w:eastAsia="Times New Roman" w:hAnsi="MS Sans Serif" w:cs="Arial"/>
          <w:kern w:val="0"/>
          <w:lang w:eastAsia="pl-PL"/>
          <w14:ligatures w14:val="none"/>
        </w:rPr>
        <w:t>zagospodarowanie strefy przyodwiertowej</w:t>
      </w:r>
      <w:r>
        <w:rPr>
          <w:rFonts w:ascii="MS Sans Serif" w:eastAsia="Times New Roman" w:hAnsi="MS Sans Serif" w:cs="Arial"/>
          <w:kern w:val="0"/>
          <w:lang w:eastAsia="pl-PL"/>
          <w14:ligatures w14:val="none"/>
        </w:rPr>
        <w:t>,</w:t>
      </w:r>
      <w:r w:rsidRPr="00F55DC7">
        <w:rPr>
          <w:rFonts w:ascii="MS Sans Serif" w:eastAsia="Times New Roman" w:hAnsi="MS Sans Serif" w:cs="Arial"/>
          <w:kern w:val="0"/>
          <w:lang w:eastAsia="pl-PL"/>
          <w14:ligatures w14:val="none"/>
        </w:rPr>
        <w:t xml:space="preserve"> </w:t>
      </w:r>
    </w:p>
    <w:p w14:paraId="19D51D91" w14:textId="77777777" w:rsidR="00000000" w:rsidRPr="00F55DC7" w:rsidRDefault="00000000" w:rsidP="00F55DC7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MS Sans Serif" w:eastAsia="Times New Roman" w:hAnsi="MS Sans Serif" w:cs="Arial"/>
          <w:kern w:val="0"/>
          <w:lang w:eastAsia="pl-PL"/>
          <w14:ligatures w14:val="none"/>
        </w:rPr>
      </w:pPr>
      <w:r w:rsidRPr="00F55DC7">
        <w:rPr>
          <w:rFonts w:ascii="MS Sans Serif" w:eastAsia="Times New Roman" w:hAnsi="MS Sans Serif" w:cs="Arial"/>
          <w:kern w:val="0"/>
          <w:lang w:eastAsia="pl-PL"/>
          <w14:ligatures w14:val="none"/>
        </w:rPr>
        <w:t xml:space="preserve">wykonanie stacji ujęcia metanu, </w:t>
      </w:r>
    </w:p>
    <w:p w14:paraId="1FDBFE32" w14:textId="77777777" w:rsidR="00000000" w:rsidRPr="00F55DC7" w:rsidRDefault="00000000" w:rsidP="00F55DC7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MS Sans Serif" w:eastAsia="Times New Roman" w:hAnsi="MS Sans Serif" w:cs="Arial"/>
          <w:kern w:val="0"/>
          <w:lang w:eastAsia="pl-PL"/>
          <w14:ligatures w14:val="none"/>
        </w:rPr>
      </w:pPr>
      <w:r w:rsidRPr="00F55DC7">
        <w:rPr>
          <w:rFonts w:ascii="MS Sans Serif" w:eastAsia="Times New Roman" w:hAnsi="MS Sans Serif" w:cs="Arial"/>
          <w:kern w:val="0"/>
          <w:lang w:eastAsia="pl-PL"/>
          <w14:ligatures w14:val="none"/>
        </w:rPr>
        <w:t>wykonanie infrastruktury liniowej:</w:t>
      </w:r>
    </w:p>
    <w:p w14:paraId="55B398AF" w14:textId="77777777" w:rsidR="00000000" w:rsidRPr="00F55DC7" w:rsidRDefault="00000000" w:rsidP="00F55DC7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MS Sans Serif" w:eastAsia="Times New Roman" w:hAnsi="MS Sans Serif" w:cs="Arial"/>
          <w:kern w:val="0"/>
          <w:lang w:eastAsia="pl-PL"/>
          <w14:ligatures w14:val="none"/>
        </w:rPr>
      </w:pPr>
      <w:r w:rsidRPr="00F55DC7">
        <w:rPr>
          <w:rFonts w:ascii="MS Sans Serif" w:eastAsia="Times New Roman" w:hAnsi="MS Sans Serif" w:cs="Arial"/>
          <w:kern w:val="0"/>
          <w:lang w:eastAsia="pl-PL"/>
          <w14:ligatures w14:val="none"/>
        </w:rPr>
        <w:t>gazociągu o długości około 800 m i średnicy maksymalnej 315 mm PE pomiędzy odwiertem, a stacją ujęcia metanu wraz z odpowiednimi układami zasuw i odwadniaczami, zabezpieczającymi przed powstaniem korka wodnego związanego z wykraplaniem się wilgoci z mieszanki gazowej. Będzie to gazociąg pracujący pod ciśnieniem roboczym od -35 kPa do + 10 kPa,</w:t>
      </w:r>
    </w:p>
    <w:p w14:paraId="65F54737" w14:textId="77777777" w:rsidR="00000000" w:rsidRPr="00F55DC7" w:rsidRDefault="00000000" w:rsidP="00F55DC7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MS Sans Serif" w:eastAsia="Times New Roman" w:hAnsi="MS Sans Serif" w:cs="Arial"/>
          <w:kern w:val="0"/>
          <w:lang w:eastAsia="pl-PL"/>
          <w14:ligatures w14:val="none"/>
        </w:rPr>
      </w:pPr>
      <w:r w:rsidRPr="00F55DC7">
        <w:rPr>
          <w:rFonts w:ascii="MS Sans Serif" w:eastAsia="Times New Roman" w:hAnsi="MS Sans Serif" w:cs="Arial"/>
          <w:kern w:val="0"/>
          <w:lang w:eastAsia="pl-PL"/>
          <w14:ligatures w14:val="none"/>
        </w:rPr>
        <w:t>gazociągu DN180, łączącego stację ujęcia metanu z gazociągiem zasilającym odbiorcę gazu na terenie istniejącej oczyszczalni ścieków Zakładu Gospodarki Komunalnej i Mieszkaniowej w Pszowie.</w:t>
      </w:r>
    </w:p>
    <w:p w14:paraId="0DB9FA6D" w14:textId="77777777" w:rsidR="00000000" w:rsidRPr="00F55DC7" w:rsidRDefault="00000000" w:rsidP="00F55DC7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F55DC7">
        <w:rPr>
          <w:rFonts w:ascii="Arial" w:eastAsia="Times New Roman" w:hAnsi="Arial" w:cs="Arial"/>
          <w:kern w:val="0"/>
          <w:lang w:eastAsia="pl-PL"/>
          <w14:ligatures w14:val="none"/>
        </w:rPr>
        <w:t>Odwiert T-1 zostanie ogrodzony. Projektowana długość ogrodzenia wynosi około 24 mb i obejmuje swoim zakresem strefę przyodwiertową o wymiarach około 6 m x 6 m = 36 m</w:t>
      </w:r>
      <w:r w:rsidRPr="00F55DC7">
        <w:rPr>
          <w:rFonts w:ascii="Arial" w:eastAsia="Times New Roman" w:hAnsi="Arial" w:cs="Arial"/>
          <w:kern w:val="0"/>
          <w:vertAlign w:val="superscript"/>
          <w:lang w:eastAsia="pl-PL"/>
          <w14:ligatures w14:val="none"/>
        </w:rPr>
        <w:t>2</w:t>
      </w:r>
      <w:r w:rsidRPr="00F55DC7">
        <w:rPr>
          <w:rFonts w:ascii="Arial" w:eastAsia="Times New Roman" w:hAnsi="Arial" w:cs="Arial"/>
          <w:kern w:val="0"/>
          <w:lang w:eastAsia="pl-PL"/>
          <w14:ligatures w14:val="none"/>
        </w:rPr>
        <w:t>. Ogrodzenie zostało przewidziane w taki sposób, aby strefa zagrożenia wybuchem znajdowała się wewnątrz ogrodzenia.</w:t>
      </w:r>
    </w:p>
    <w:p w14:paraId="5E8EF950" w14:textId="7205FC03" w:rsidR="00000000" w:rsidRPr="00F55DC7" w:rsidRDefault="00000000" w:rsidP="00F55DC7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F55DC7">
        <w:rPr>
          <w:rFonts w:ascii="Arial" w:eastAsia="Times New Roman" w:hAnsi="Arial" w:cs="Arial"/>
          <w:kern w:val="0"/>
          <w:lang w:eastAsia="pl-PL"/>
          <w14:ligatures w14:val="none"/>
        </w:rPr>
        <w:t>Odcinki rurociągów będą prowadzone pod powierzchnią terenu na głębokości ok. 1,0 do 1,2 m. Gazociągi zlokalizowane będą na działkach o następujących numerach ewidencyjnych: 786/27, 168 w Pszowie, 1044/37, 20 w Wodzisławiu Śląskim.</w:t>
      </w:r>
    </w:p>
    <w:p w14:paraId="2DFF6993" w14:textId="77777777" w:rsidR="00000000" w:rsidRPr="00F55DC7" w:rsidRDefault="00000000" w:rsidP="00516C6C">
      <w:pPr>
        <w:overflowPunct w:val="0"/>
        <w:autoSpaceDE w:val="0"/>
        <w:autoSpaceDN w:val="0"/>
        <w:adjustRightInd w:val="0"/>
        <w:spacing w:before="120" w:after="0" w:line="276" w:lineRule="auto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F55DC7">
        <w:rPr>
          <w:rFonts w:ascii="Arial" w:eastAsia="Times New Roman" w:hAnsi="Arial" w:cs="Arial"/>
          <w:kern w:val="0"/>
          <w:lang w:eastAsia="pl-PL"/>
          <w14:ligatures w14:val="none"/>
        </w:rPr>
        <w:t>Na okres realizacji części przedsięwzięcia (budowa gazociągu niskiego ciśnienia metodą wykopu otwartego) wydzielony zostanie, wzdłuż trasy projektowanego gazociągu, pas montażowy o powierzchni ok. 1000 m</w:t>
      </w:r>
      <w:r w:rsidRPr="00F55DC7">
        <w:rPr>
          <w:rFonts w:ascii="Arial" w:eastAsia="Times New Roman" w:hAnsi="Arial" w:cs="Arial"/>
          <w:kern w:val="0"/>
          <w:vertAlign w:val="superscript"/>
          <w:lang w:eastAsia="pl-PL"/>
          <w14:ligatures w14:val="none"/>
        </w:rPr>
        <w:t>2</w:t>
      </w:r>
      <w:r w:rsidRPr="00F55DC7">
        <w:rPr>
          <w:rFonts w:ascii="Arial" w:eastAsia="Times New Roman" w:hAnsi="Arial" w:cs="Arial"/>
          <w:kern w:val="0"/>
          <w:lang w:eastAsia="pl-PL"/>
          <w14:ligatures w14:val="none"/>
        </w:rPr>
        <w:t>. Na czas budowy gazociągu metodą przewiertów sterowanych konieczne jest przygotowanie miejsca dla: urządzenia wiertniczego oraz zaplecza technicznego – czyli wykopu komory startowej oraz końcowej na płuczkę. W tym pasie, oprócz wykonania wykopów o głębokości ok. 1,2 m, odbywać się będzie składowanie ziemi z tych wykopów oraz ruch środków transportu i sprzętu budowlano-montażowego.</w:t>
      </w:r>
    </w:p>
    <w:p w14:paraId="3A81FB61" w14:textId="77777777" w:rsidR="00000000" w:rsidRPr="00F55DC7" w:rsidRDefault="00000000" w:rsidP="00F55DC7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>Na etapie realizacji przedsięwzięcia roboty będą prowadzone w porze dziennej (6:00-22:00) zostanie zorganizowane</w:t>
      </w:r>
      <w:r w:rsidRPr="00F55DC7">
        <w:rPr>
          <w:rFonts w:ascii="Arial" w:eastAsia="Times New Roman" w:hAnsi="Arial" w:cs="Arial"/>
          <w:kern w:val="0"/>
          <w:lang w:eastAsia="pl-PL"/>
          <w14:ligatures w14:val="none"/>
        </w:rPr>
        <w:t xml:space="preserve"> zaplecz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e</w:t>
      </w:r>
      <w:r w:rsidRPr="00F55DC7">
        <w:rPr>
          <w:rFonts w:ascii="Arial" w:eastAsia="Times New Roman" w:hAnsi="Arial" w:cs="Arial"/>
          <w:kern w:val="0"/>
          <w:lang w:eastAsia="pl-PL"/>
          <w14:ligatures w14:val="none"/>
        </w:rPr>
        <w:t xml:space="preserve"> sanitarne dla pracowników budowy,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będą </w:t>
      </w:r>
      <w:r w:rsidRPr="00F55DC7">
        <w:rPr>
          <w:rFonts w:ascii="Arial" w:eastAsia="Times New Roman" w:hAnsi="Arial" w:cs="Arial"/>
          <w:kern w:val="0"/>
          <w:lang w:eastAsia="pl-PL"/>
          <w14:ligatures w14:val="none"/>
        </w:rPr>
        <w:t>stosowane wyłącznie pojazd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y</w:t>
      </w:r>
      <w:r w:rsidRPr="00F55DC7">
        <w:rPr>
          <w:rFonts w:ascii="Arial" w:eastAsia="Times New Roman" w:hAnsi="Arial" w:cs="Arial"/>
          <w:kern w:val="0"/>
          <w:lang w:eastAsia="pl-PL"/>
          <w14:ligatures w14:val="none"/>
        </w:rPr>
        <w:t xml:space="preserve"> i sprzęt budowlan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y</w:t>
      </w:r>
      <w:r w:rsidRPr="00F55DC7">
        <w:rPr>
          <w:rFonts w:ascii="Arial" w:eastAsia="Times New Roman" w:hAnsi="Arial" w:cs="Arial"/>
          <w:kern w:val="0"/>
          <w:lang w:eastAsia="pl-PL"/>
          <w14:ligatures w14:val="none"/>
        </w:rPr>
        <w:t xml:space="preserve"> sprawny technicznie,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dodatkowo nastąpi</w:t>
      </w:r>
      <w:r w:rsidRPr="00F55DC7">
        <w:rPr>
          <w:rFonts w:ascii="Arial" w:eastAsia="Times New Roman" w:hAnsi="Arial" w:cs="Arial"/>
          <w:kern w:val="0"/>
          <w:lang w:eastAsia="pl-PL"/>
          <w14:ligatures w14:val="none"/>
        </w:rPr>
        <w:t xml:space="preserve"> zraszanie odsłoniętego terenu przy warunkach pogodowych sprzyjających pyleniu w celu ograniczenia wtórnej emisji pyłu,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powstałe odpady będą </w:t>
      </w:r>
      <w:r w:rsidRPr="00F55DC7">
        <w:rPr>
          <w:rFonts w:ascii="Arial" w:eastAsia="Times New Roman" w:hAnsi="Arial" w:cs="Arial"/>
          <w:kern w:val="0"/>
          <w:lang w:eastAsia="pl-PL"/>
          <w14:ligatures w14:val="none"/>
        </w:rPr>
        <w:t>magazynowanie w pojemnikach i kontenerach uniemożliwiających ewentualne przedostanie się zanieczyszczeń do gruntu, w przypadku niekontrolowanego wycieku olejów z maszyn budowlanych lub pojazdów samochodowych substancje te wraz z zanieczyszczonym gruntem zostaną jak najszybciej zebrane i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 </w:t>
      </w:r>
      <w:r w:rsidRPr="00F55DC7">
        <w:rPr>
          <w:rFonts w:ascii="Arial" w:eastAsia="Times New Roman" w:hAnsi="Arial" w:cs="Arial"/>
          <w:kern w:val="0"/>
          <w:lang w:eastAsia="pl-PL"/>
          <w14:ligatures w14:val="none"/>
        </w:rPr>
        <w:t xml:space="preserve">przekazane jednostkom zajmującym się ich unieszkodliwieniem. </w:t>
      </w:r>
    </w:p>
    <w:p w14:paraId="2CE73F69" w14:textId="77777777" w:rsidR="00000000" w:rsidRPr="00F55DC7" w:rsidRDefault="00000000" w:rsidP="00516C6C">
      <w:pPr>
        <w:spacing w:before="12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F55DC7">
        <w:rPr>
          <w:rFonts w:ascii="Arial" w:eastAsia="Times New Roman" w:hAnsi="Arial" w:cs="Arial"/>
          <w:kern w:val="0"/>
          <w:lang w:eastAsia="pl-PL"/>
          <w14:ligatures w14:val="none"/>
        </w:rPr>
        <w:t>Po zakończeniu etapu budowy, przeprowadzeniu prób szczelności i zasypaniu ziemią powierzchnia terenu zostanie uporządkowana, a teren nad rurociągami nadal będzie mógł być wykorzystywany w dotychczasowy sposób. Z powierzchni przewidywanej pod wykop zostanie uprzednio zdjęty i zabezpieczony poziom próchniczy. Realizacja gazociągu niskiego ciśnienia będzie odbywać się za pomocą dwóch metod. Pierwsza z nich to metoda wykopu otwartego. Metoda ta będzie wykorzystywana do realizacji gazociągu na terenie zieleni nieurządzonej na działce nr 786/27 obręb Pszów (miasto Pszów) i na działce rolniczej nr 1044/37 obręb Radlin (miasto Wodzisław Śląski) – łączna długość ok. 200 m. Druga z nich to metoda kierunkowego przewiertu sterowanego HDD. Tą metodą prace będą prowadzone wzdłuż drogi gminnej (działki nr 168 obręb Pszów – m. Pszów i nr 20 obręb Radlin – m. Wodzisław Śląski) – łączna długość ok. 600 m.</w:t>
      </w:r>
    </w:p>
    <w:p w14:paraId="3E785D69" w14:textId="77777777" w:rsidR="00000000" w:rsidRPr="00F55DC7" w:rsidRDefault="00000000" w:rsidP="00F55DC7">
      <w:pPr>
        <w:overflowPunct w:val="0"/>
        <w:autoSpaceDE w:val="0"/>
        <w:autoSpaceDN w:val="0"/>
        <w:adjustRightInd w:val="0"/>
        <w:spacing w:before="120" w:after="0" w:line="276" w:lineRule="auto"/>
        <w:textAlignment w:val="baseline"/>
        <w:rPr>
          <w:rFonts w:ascii="Arial" w:eastAsia="Times New Roman" w:hAnsi="Arial" w:cs="Arial"/>
          <w:kern w:val="0"/>
          <w:highlight w:val="yellow"/>
          <w:lang w:eastAsia="pl-PL"/>
          <w14:ligatures w14:val="none"/>
        </w:rPr>
      </w:pPr>
      <w:r w:rsidRPr="00F55DC7">
        <w:rPr>
          <w:rFonts w:ascii="Arial" w:eastAsia="Times New Roman" w:hAnsi="Arial" w:cs="Arial"/>
          <w:kern w:val="0"/>
          <w:lang w:eastAsia="pl-PL"/>
          <w14:ligatures w14:val="none"/>
        </w:rPr>
        <w:lastRenderedPageBreak/>
        <w:t>Projektowane rurociągi nie wymagają trwałego zajęcia nieruchomości. Po zakończeniu etapu budowy, przeprowadzeniu prób szczelności i zasypaniu ziemią powierzchnia terenu zostanie uporządkowana, a teren nad rurociągami nadal będzie mógł być wykorzystywany w dotychczasowy sposób. Gazociągi prowadzone pod powierzchnią terenu wymagać będą zachowania tzw. strefy kontrolowanej (w omawianym przypadku po 0,5 m od osi gazociągu z każdej strony), zgodnie z przepisami dotyczącymi sieci gazowych.</w:t>
      </w:r>
    </w:p>
    <w:p w14:paraId="7E895EF7" w14:textId="77777777" w:rsidR="00000000" w:rsidRPr="00F55DC7" w:rsidRDefault="00000000" w:rsidP="00516C6C">
      <w:pPr>
        <w:spacing w:before="120"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F55DC7">
        <w:rPr>
          <w:rFonts w:ascii="Arial" w:eastAsia="Times New Roman" w:hAnsi="Arial" w:cs="Arial"/>
          <w:kern w:val="0"/>
          <w:lang w:eastAsia="pl-PL"/>
          <w14:ligatures w14:val="none"/>
        </w:rPr>
        <w:t>Odwiert T-1 wyposażony zostanie w głowicę eksploatacyjną (wyposażoną w zasuwę do gazu)</w:t>
      </w:r>
      <w:r w:rsidRPr="00F55DC7">
        <w:rPr>
          <w:rFonts w:ascii="Calibri" w:eastAsia="Times New Roman" w:hAnsi="Calibri" w:cs="Calibri"/>
          <w:kern w:val="0"/>
          <w:sz w:val="24"/>
          <w:szCs w:val="20"/>
          <w:lang w:eastAsia="pl-PL"/>
          <w14:ligatures w14:val="none"/>
        </w:rPr>
        <w:t xml:space="preserve"> </w:t>
      </w:r>
      <w:r w:rsidRPr="00F55DC7">
        <w:rPr>
          <w:rFonts w:ascii="Arial" w:eastAsia="Times New Roman" w:hAnsi="Arial" w:cs="Arial"/>
          <w:kern w:val="0"/>
          <w:lang w:eastAsia="pl-PL"/>
          <w14:ligatures w14:val="none"/>
        </w:rPr>
        <w:t>zamontowaną na więźbie rurowej, która zamyka przestrzenie pierścieniowe pomiędzy kolumnami rur okładzinowych, stanowiących wgłębne uzbrojenie odwiertu. Przystąpienie do wydobycia metanu ze złoża odwiertem T-1 nie będzie wymagać ingerencji we wgłębne uzbrojenie odwiertu.</w:t>
      </w:r>
    </w:p>
    <w:p w14:paraId="770D2DE7" w14:textId="77777777" w:rsidR="00000000" w:rsidRPr="00F55DC7" w:rsidRDefault="00000000" w:rsidP="00F55DC7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F55DC7">
        <w:rPr>
          <w:rFonts w:ascii="Arial" w:eastAsia="Times New Roman" w:hAnsi="Arial" w:cs="Arial"/>
          <w:kern w:val="0"/>
          <w:lang w:eastAsia="pl-PL"/>
          <w14:ligatures w14:val="none"/>
        </w:rPr>
        <w:t xml:space="preserve">Stacja ujęcia metanu składać się będzie z dźwiękoszczelnego kontenera o szerokości około 1,3 m, długości około 2,5 m i wysokości około 1,9 m. W obiekcie zostanie zabudowana szafa elektryczna i sterownicza o wymiarach ok. 1,2 m x 0,6 m. </w:t>
      </w:r>
    </w:p>
    <w:p w14:paraId="4FA6E0A4" w14:textId="77777777" w:rsidR="00000000" w:rsidRPr="00F55DC7" w:rsidRDefault="00000000" w:rsidP="00F55DC7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F55DC7">
        <w:rPr>
          <w:rFonts w:ascii="Arial" w:eastAsia="Times New Roman" w:hAnsi="Arial" w:cs="Arial"/>
          <w:kern w:val="0"/>
          <w:lang w:eastAsia="pl-PL"/>
          <w14:ligatures w14:val="none"/>
        </w:rPr>
        <w:t>Kontener stacji ujęcia metanu składać się będzie z dwóch części - w jednej części znajdzie się układ ssąco</w:t>
      </w:r>
      <w:r w:rsidRPr="00F55DC7">
        <w:rPr>
          <w:rFonts w:ascii="Arial" w:eastAsia="Times New Roman" w:hAnsi="Arial" w:cs="Arial"/>
          <w:kern w:val="0"/>
          <w:lang w:eastAsia="pl-PL"/>
          <w14:ligatures w14:val="none"/>
        </w:rPr>
        <w:noBreakHyphen/>
        <w:t>tłoczący, w drugiej system sterowania. Układ ssąco-tłoczący składać się będzie z dmuchawy o wydajności 300–900 m</w:t>
      </w:r>
      <w:r w:rsidRPr="00F55DC7">
        <w:rPr>
          <w:rFonts w:ascii="Arial" w:eastAsia="Times New Roman" w:hAnsi="Arial" w:cs="Arial"/>
          <w:kern w:val="0"/>
          <w:vertAlign w:val="superscript"/>
          <w:lang w:eastAsia="pl-PL"/>
          <w14:ligatures w14:val="none"/>
        </w:rPr>
        <w:t>3</w:t>
      </w:r>
      <w:r w:rsidRPr="00F55DC7">
        <w:rPr>
          <w:rFonts w:ascii="Arial" w:eastAsia="Times New Roman" w:hAnsi="Arial" w:cs="Arial"/>
          <w:kern w:val="0"/>
          <w:lang w:eastAsia="pl-PL"/>
          <w14:ligatures w14:val="none"/>
        </w:rPr>
        <w:t>/h (z możliwością zwiększenia wydajności do poziomu 1 100 m</w:t>
      </w:r>
      <w:r w:rsidRPr="00F55DC7">
        <w:rPr>
          <w:rFonts w:ascii="Arial" w:eastAsia="Times New Roman" w:hAnsi="Arial" w:cs="Arial"/>
          <w:kern w:val="0"/>
          <w:vertAlign w:val="superscript"/>
          <w:lang w:eastAsia="pl-PL"/>
          <w14:ligatures w14:val="none"/>
        </w:rPr>
        <w:t>3</w:t>
      </w:r>
      <w:r w:rsidRPr="00F55DC7">
        <w:rPr>
          <w:rFonts w:ascii="Arial" w:eastAsia="Times New Roman" w:hAnsi="Arial" w:cs="Arial"/>
          <w:kern w:val="0"/>
          <w:lang w:eastAsia="pl-PL"/>
          <w14:ligatures w14:val="none"/>
        </w:rPr>
        <w:t xml:space="preserve">/h), napędzanej silnikiem elektrycznym o mocy ok. 37 kW, którego obroty regulowane będą za pomocą falownika. Moc akustyczna sprężarki (dmuchawy) wynosi 81 dB. Dmuchawa posiadać będzie tzw.: by-pass z zaworem regulującym ciśnienie. </w:t>
      </w:r>
    </w:p>
    <w:p w14:paraId="5004D8CE" w14:textId="77777777" w:rsidR="00000000" w:rsidRPr="00F55DC7" w:rsidRDefault="00000000" w:rsidP="00F55DC7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F55DC7">
        <w:rPr>
          <w:rFonts w:ascii="Arial" w:eastAsia="Times New Roman" w:hAnsi="Arial" w:cs="Arial"/>
          <w:kern w:val="0"/>
          <w:lang w:eastAsia="pl-PL"/>
          <w14:ligatures w14:val="none"/>
        </w:rPr>
        <w:t>Parametry robocze pracy dmuchawy: ciśnienie ssania: 0,35 bar (a), ciśnienie tłoczenia: 0,40 bar (a), różnica ciśnień: ΔP = 140÷800 mbar.</w:t>
      </w:r>
    </w:p>
    <w:p w14:paraId="08E5B445" w14:textId="27EF07FD" w:rsidR="00000000" w:rsidRDefault="00000000" w:rsidP="00F55DC7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Cs w:val="18"/>
        </w:rPr>
      </w:pPr>
      <w:r w:rsidRPr="00F55DC7">
        <w:rPr>
          <w:rFonts w:ascii="Arial" w:eastAsia="Times New Roman" w:hAnsi="Arial" w:cs="Arial"/>
          <w:kern w:val="0"/>
          <w:lang w:eastAsia="pl-PL"/>
          <w14:ligatures w14:val="none"/>
        </w:rPr>
        <w:t>Instalacja zawierać będzie</w:t>
      </w:r>
      <w:r w:rsidRPr="00F55DC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</w:t>
      </w:r>
      <w:r w:rsidRPr="00F55DC7">
        <w:rPr>
          <w:rFonts w:ascii="Arial" w:eastAsia="Times New Roman" w:hAnsi="Arial" w:cs="Arial"/>
          <w:kern w:val="0"/>
          <w:lang w:eastAsia="pl-PL"/>
          <w14:ligatures w14:val="none"/>
        </w:rPr>
        <w:t>ponadto czujniki temperatury i ciśnienia na wejściu i wyjściu. Na podstawie ich wskazań, układ automatycznej regulacji sterować będzie pracą dmuchawy. W stacji zamontowany będzie również pełny system bezpieczeństwa gazowego (detekcja, zawory szybkozamykające, przerywacze płomienia, filtr, odwadniacz). Na trasie gazociągu zainstalowane będą układy zaporowo-upustowe oraz odwadniacze.</w:t>
      </w:r>
    </w:p>
    <w:p w14:paraId="10FC7215" w14:textId="77777777" w:rsidR="00516C6C" w:rsidRPr="00881DBE" w:rsidRDefault="00516C6C" w:rsidP="00F55DC7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</w:p>
    <w:sectPr w:rsidR="00516C6C" w:rsidRPr="0088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Narrow;MS Mincho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47679"/>
    <w:multiLevelType w:val="hybridMultilevel"/>
    <w:tmpl w:val="AD6ED5C6"/>
    <w:lvl w:ilvl="0" w:tplc="CDE8D53E">
      <w:start w:val="1"/>
      <w:numFmt w:val="lowerLetter"/>
      <w:lvlText w:val="%1)"/>
      <w:lvlJc w:val="left"/>
      <w:pPr>
        <w:ind w:left="720" w:hanging="360"/>
      </w:pPr>
    </w:lvl>
    <w:lvl w:ilvl="1" w:tplc="6A72F162" w:tentative="1">
      <w:start w:val="1"/>
      <w:numFmt w:val="lowerLetter"/>
      <w:lvlText w:val="%2."/>
      <w:lvlJc w:val="left"/>
      <w:pPr>
        <w:ind w:left="1440" w:hanging="360"/>
      </w:pPr>
    </w:lvl>
    <w:lvl w:ilvl="2" w:tplc="FEB2BBFC" w:tentative="1">
      <w:start w:val="1"/>
      <w:numFmt w:val="lowerRoman"/>
      <w:lvlText w:val="%3."/>
      <w:lvlJc w:val="right"/>
      <w:pPr>
        <w:ind w:left="2160" w:hanging="180"/>
      </w:pPr>
    </w:lvl>
    <w:lvl w:ilvl="3" w:tplc="4DA643FA" w:tentative="1">
      <w:start w:val="1"/>
      <w:numFmt w:val="decimal"/>
      <w:lvlText w:val="%4."/>
      <w:lvlJc w:val="left"/>
      <w:pPr>
        <w:ind w:left="2880" w:hanging="360"/>
      </w:pPr>
    </w:lvl>
    <w:lvl w:ilvl="4" w:tplc="64CA35FE" w:tentative="1">
      <w:start w:val="1"/>
      <w:numFmt w:val="lowerLetter"/>
      <w:lvlText w:val="%5."/>
      <w:lvlJc w:val="left"/>
      <w:pPr>
        <w:ind w:left="3600" w:hanging="360"/>
      </w:pPr>
    </w:lvl>
    <w:lvl w:ilvl="5" w:tplc="CF8E0382" w:tentative="1">
      <w:start w:val="1"/>
      <w:numFmt w:val="lowerRoman"/>
      <w:lvlText w:val="%6."/>
      <w:lvlJc w:val="right"/>
      <w:pPr>
        <w:ind w:left="4320" w:hanging="180"/>
      </w:pPr>
    </w:lvl>
    <w:lvl w:ilvl="6" w:tplc="DDBAD036" w:tentative="1">
      <w:start w:val="1"/>
      <w:numFmt w:val="decimal"/>
      <w:lvlText w:val="%7."/>
      <w:lvlJc w:val="left"/>
      <w:pPr>
        <w:ind w:left="5040" w:hanging="360"/>
      </w:pPr>
    </w:lvl>
    <w:lvl w:ilvl="7" w:tplc="42065DC0" w:tentative="1">
      <w:start w:val="1"/>
      <w:numFmt w:val="lowerLetter"/>
      <w:lvlText w:val="%8."/>
      <w:lvlJc w:val="left"/>
      <w:pPr>
        <w:ind w:left="5760" w:hanging="360"/>
      </w:pPr>
    </w:lvl>
    <w:lvl w:ilvl="8" w:tplc="0DD4C2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AB05C4"/>
    <w:multiLevelType w:val="hybridMultilevel"/>
    <w:tmpl w:val="DC18213A"/>
    <w:lvl w:ilvl="0" w:tplc="24EA928E">
      <w:start w:val="1"/>
      <w:numFmt w:val="bullet"/>
      <w:lvlText w:val="-"/>
      <w:lvlJc w:val="left"/>
      <w:pPr>
        <w:ind w:left="1434" w:hanging="360"/>
      </w:pPr>
      <w:rPr>
        <w:rFonts w:ascii="Arial" w:hAnsi="Arial" w:hint="default"/>
      </w:rPr>
    </w:lvl>
    <w:lvl w:ilvl="1" w:tplc="EA823012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7A8A96BE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6E30AE66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FE664E60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786ED22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DB4ECC40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3FB46B88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97C4E8D2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732581651">
    <w:abstractNumId w:val="0"/>
  </w:num>
  <w:num w:numId="2" w16cid:durableId="17533112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B8E"/>
    <w:rsid w:val="00516C6C"/>
    <w:rsid w:val="008A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C0309"/>
  <w15:docId w15:val="{F67C3743-D57D-4389-8D7D-F261805B9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1A5CB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A5C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A5CB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A5C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5C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5CB6"/>
    <w:rPr>
      <w:b/>
      <w:bCs/>
      <w:sz w:val="20"/>
      <w:szCs w:val="20"/>
    </w:rPr>
  </w:style>
  <w:style w:type="paragraph" w:styleId="Bezodstpw">
    <w:name w:val="No Spacing"/>
    <w:uiPriority w:val="1"/>
    <w:qFormat/>
    <w:rsid w:val="00516C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1130</Words>
  <Characters>6782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Książek-Kubis</dc:creator>
  <cp:lastModifiedBy>Anna Książek-Kubis</cp:lastModifiedBy>
  <cp:revision>2</cp:revision>
  <dcterms:created xsi:type="dcterms:W3CDTF">2024-01-09T08:41:00Z</dcterms:created>
  <dcterms:modified xsi:type="dcterms:W3CDTF">2024-01-09T08:41:00Z</dcterms:modified>
</cp:coreProperties>
</file>