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72EE2" w14:textId="77777777" w:rsidR="00000000" w:rsidRPr="00AB66CA" w:rsidRDefault="00000000" w:rsidP="00C91162">
      <w:pPr>
        <w:pStyle w:val="Bezodstpw"/>
        <w:suppressAutoHyphens/>
        <w:spacing w:after="160" w:line="300" w:lineRule="auto"/>
        <w:contextualSpacing/>
        <w:rPr>
          <w:rFonts w:ascii="Arial" w:hAnsi="Arial" w:cs="Arial"/>
          <w:sz w:val="22"/>
          <w:szCs w:val="22"/>
        </w:rPr>
      </w:pPr>
      <w:bookmarkStart w:id="0" w:name="ezdSprawaZnak"/>
      <w:r w:rsidRPr="00AB66CA">
        <w:rPr>
          <w:rFonts w:ascii="Arial" w:hAnsi="Arial" w:cs="Arial"/>
          <w:sz w:val="22"/>
          <w:szCs w:val="22"/>
        </w:rPr>
        <w:t>NSP-II.431.1.2026</w:t>
      </w:r>
      <w:bookmarkEnd w:id="0"/>
      <w:r w:rsidRPr="00AB66CA">
        <w:rPr>
          <w:rFonts w:ascii="Arial" w:hAnsi="Arial" w:cs="Arial"/>
          <w:sz w:val="22"/>
          <w:szCs w:val="22"/>
        </w:rPr>
        <w:t>.</w:t>
      </w:r>
      <w:bookmarkStart w:id="1" w:name="ezdAutorInicjaly"/>
      <w:r w:rsidRPr="00AB66CA">
        <w:rPr>
          <w:rFonts w:ascii="Arial" w:hAnsi="Arial" w:cs="Arial"/>
          <w:sz w:val="22"/>
          <w:szCs w:val="22"/>
        </w:rPr>
        <w:t>KS</w:t>
      </w:r>
      <w:bookmarkEnd w:id="1"/>
    </w:p>
    <w:p w14:paraId="667E6D30" w14:textId="77777777" w:rsidR="00000000" w:rsidRPr="00AB66CA" w:rsidRDefault="00000000" w:rsidP="00EC65D1">
      <w:pPr>
        <w:pStyle w:val="Bezodstpw"/>
        <w:suppressAutoHyphens/>
        <w:spacing w:after="360" w:line="300" w:lineRule="auto"/>
        <w:rPr>
          <w:rFonts w:ascii="Arial" w:hAnsi="Arial" w:cs="Arial"/>
          <w:bCs/>
          <w:sz w:val="22"/>
          <w:szCs w:val="22"/>
        </w:rPr>
      </w:pPr>
      <w:bookmarkStart w:id="2" w:name="ezdPracownikMiejscowoscPodpisu"/>
      <w:r w:rsidRPr="00AB66CA">
        <w:rPr>
          <w:rFonts w:ascii="Arial" w:hAnsi="Arial" w:cs="Arial"/>
          <w:sz w:val="22"/>
          <w:szCs w:val="22"/>
        </w:rPr>
        <w:t>Gdańsk</w:t>
      </w:r>
      <w:bookmarkEnd w:id="2"/>
      <w:r w:rsidRPr="00AB66CA">
        <w:rPr>
          <w:rFonts w:ascii="Arial" w:hAnsi="Arial" w:cs="Arial"/>
          <w:sz w:val="22"/>
          <w:szCs w:val="22"/>
        </w:rPr>
        <w:t xml:space="preserve">, </w:t>
      </w:r>
      <w:bookmarkStart w:id="3" w:name="ezdDataPodpisu"/>
      <w:r>
        <w:rPr>
          <w:rFonts w:ascii="Arial" w:hAnsi="Arial" w:cs="Arial"/>
          <w:sz w:val="22"/>
          <w:szCs w:val="22"/>
        </w:rPr>
        <w:t>20 sierpnia 2026</w:t>
      </w:r>
      <w:bookmarkEnd w:id="3"/>
      <w:r>
        <w:rPr>
          <w:rFonts w:ascii="Arial" w:hAnsi="Arial" w:cs="Arial"/>
          <w:sz w:val="22"/>
          <w:szCs w:val="22"/>
        </w:rPr>
        <w:t xml:space="preserve"> r.</w:t>
      </w:r>
    </w:p>
    <w:p w14:paraId="1B2FC985" w14:textId="77777777" w:rsidR="00000000" w:rsidRPr="00C946FD" w:rsidRDefault="00000000" w:rsidP="00C946FD">
      <w:pPr>
        <w:keepNext/>
        <w:spacing w:line="288" w:lineRule="auto"/>
        <w:jc w:val="center"/>
        <w:outlineLvl w:val="0"/>
        <w:rPr>
          <w:rFonts w:asciiTheme="minorHAnsi" w:hAnsiTheme="minorHAnsi" w:cstheme="minorHAnsi"/>
          <w:b/>
          <w:bCs/>
          <w:kern w:val="32"/>
          <w:sz w:val="32"/>
          <w:szCs w:val="32"/>
        </w:rPr>
      </w:pPr>
      <w:r w:rsidRPr="00C946FD">
        <w:rPr>
          <w:rFonts w:asciiTheme="minorHAnsi" w:hAnsiTheme="minorHAnsi" w:cstheme="minorHAnsi"/>
          <w:b/>
          <w:bCs/>
          <w:kern w:val="32"/>
          <w:sz w:val="32"/>
          <w:szCs w:val="32"/>
        </w:rPr>
        <w:t>Wystąpienie pokontrolne</w:t>
      </w:r>
    </w:p>
    <w:p w14:paraId="1352A931" w14:textId="77777777" w:rsidR="00000000" w:rsidRPr="00503853" w:rsidRDefault="00000000" w:rsidP="00C946FD">
      <w:pPr>
        <w:keepNext/>
        <w:spacing w:line="288" w:lineRule="auto"/>
        <w:jc w:val="both"/>
        <w:outlineLvl w:val="1"/>
        <w:rPr>
          <w:rFonts w:asciiTheme="minorHAnsi" w:hAnsiTheme="minorHAnsi" w:cstheme="minorHAnsi"/>
          <w:b/>
          <w:bCs/>
          <w:iCs/>
          <w:highlight w:val="yellow"/>
        </w:rPr>
      </w:pPr>
    </w:p>
    <w:p w14:paraId="65318747" w14:textId="77777777" w:rsidR="00000000" w:rsidRPr="00503853" w:rsidRDefault="00000000" w:rsidP="00C946FD">
      <w:pPr>
        <w:keepNext/>
        <w:spacing w:line="288" w:lineRule="auto"/>
        <w:jc w:val="both"/>
        <w:outlineLvl w:val="1"/>
        <w:rPr>
          <w:rFonts w:asciiTheme="minorHAnsi" w:hAnsiTheme="minorHAnsi" w:cstheme="minorHAnsi"/>
          <w:b/>
          <w:bCs/>
          <w:iCs/>
          <w:lang w:eastAsia="en-US"/>
        </w:rPr>
      </w:pPr>
      <w:r w:rsidRPr="00503853">
        <w:rPr>
          <w:rFonts w:asciiTheme="minorHAnsi" w:hAnsiTheme="minorHAnsi" w:cstheme="minorHAnsi"/>
          <w:b/>
          <w:bCs/>
          <w:iCs/>
        </w:rPr>
        <w:t>Nazwa i adres jednostki kontrolowanej:</w:t>
      </w:r>
      <w:r w:rsidRPr="00503853">
        <w:rPr>
          <w:rFonts w:asciiTheme="minorHAnsi" w:hAnsiTheme="minorHAnsi" w:cstheme="minorHAnsi"/>
          <w:b/>
          <w:bCs/>
          <w:iCs/>
          <w:lang w:eastAsia="en-US"/>
        </w:rPr>
        <w:t xml:space="preserve"> </w:t>
      </w:r>
    </w:p>
    <w:p w14:paraId="381F9DC3" w14:textId="77777777" w:rsidR="00000000" w:rsidRPr="00503853" w:rsidRDefault="00000000" w:rsidP="00C946FD">
      <w:pPr>
        <w:keepNext/>
        <w:keepLines/>
        <w:spacing w:line="288" w:lineRule="auto"/>
        <w:jc w:val="both"/>
        <w:outlineLvl w:val="1"/>
        <w:rPr>
          <w:rFonts w:asciiTheme="minorHAnsi" w:hAnsiTheme="minorHAnsi" w:cstheme="minorHAnsi"/>
          <w:bCs/>
        </w:rPr>
      </w:pPr>
      <w:r w:rsidRPr="00503853">
        <w:rPr>
          <w:rFonts w:asciiTheme="minorHAnsi" w:eastAsia="Calibri" w:hAnsiTheme="minorHAnsi" w:cstheme="minorHAnsi"/>
          <w:lang w:eastAsia="en-US"/>
        </w:rPr>
        <w:t>Starostwo Powiatowe w Bytowie</w:t>
      </w:r>
      <w:r>
        <w:rPr>
          <w:rFonts w:asciiTheme="minorHAnsi" w:eastAsia="Calibri" w:hAnsiTheme="minorHAnsi" w:cstheme="minorHAnsi"/>
          <w:lang w:eastAsia="en-US"/>
        </w:rPr>
        <w:t xml:space="preserve">, </w:t>
      </w:r>
      <w:r w:rsidRPr="00503853">
        <w:rPr>
          <w:rFonts w:asciiTheme="minorHAnsi" w:eastAsia="Calibri" w:hAnsiTheme="minorHAnsi" w:cstheme="minorHAnsi"/>
          <w:lang w:eastAsia="en-US"/>
        </w:rPr>
        <w:t>Wydzia</w:t>
      </w:r>
      <w:r>
        <w:rPr>
          <w:rFonts w:asciiTheme="minorHAnsi" w:eastAsia="Calibri" w:hAnsiTheme="minorHAnsi" w:cstheme="minorHAnsi"/>
          <w:lang w:eastAsia="en-US"/>
        </w:rPr>
        <w:t>ł</w:t>
      </w:r>
      <w:r w:rsidRPr="00503853">
        <w:rPr>
          <w:rFonts w:asciiTheme="minorHAnsi" w:eastAsia="Calibri" w:hAnsiTheme="minorHAnsi" w:cstheme="minorHAnsi"/>
          <w:lang w:eastAsia="en-US"/>
        </w:rPr>
        <w:t xml:space="preserve"> Geodezji i Gospodarki Nieruchomościami </w:t>
      </w:r>
      <w:r w:rsidRPr="00503853">
        <w:rPr>
          <w:rFonts w:asciiTheme="minorHAnsi" w:eastAsia="Calibri" w:hAnsiTheme="minorHAnsi" w:cstheme="minorHAnsi"/>
        </w:rPr>
        <w:t>(</w:t>
      </w:r>
      <w:r w:rsidRPr="00503853">
        <w:rPr>
          <w:rFonts w:asciiTheme="minorHAnsi" w:eastAsia="Calibri" w:hAnsiTheme="minorHAnsi" w:cstheme="minorHAnsi"/>
          <w:lang w:eastAsia="en-US"/>
        </w:rPr>
        <w:t>zwane dalej „Starostwem”)</w:t>
      </w:r>
      <w:r>
        <w:rPr>
          <w:rFonts w:asciiTheme="minorHAnsi" w:eastAsia="Calibri" w:hAnsiTheme="minorHAnsi" w:cstheme="minorHAnsi"/>
          <w:lang w:eastAsia="en-US"/>
        </w:rPr>
        <w:t>, adres:</w:t>
      </w:r>
      <w:r w:rsidRPr="00503853">
        <w:rPr>
          <w:rFonts w:asciiTheme="minorHAnsi" w:eastAsia="Calibri" w:hAnsiTheme="minorHAnsi" w:cstheme="minorHAnsi"/>
          <w:lang w:eastAsia="en-US"/>
        </w:rPr>
        <w:t xml:space="preserve"> ul. Ks. dr. Bolesława Domańskiego 2, 77-100 Bytów.</w:t>
      </w:r>
    </w:p>
    <w:p w14:paraId="2FF41C0E" w14:textId="77777777" w:rsidR="00000000" w:rsidRPr="00503853" w:rsidRDefault="00000000" w:rsidP="00C946FD">
      <w:pPr>
        <w:keepNext/>
        <w:spacing w:line="288" w:lineRule="auto"/>
        <w:jc w:val="both"/>
        <w:outlineLvl w:val="1"/>
        <w:rPr>
          <w:rFonts w:asciiTheme="minorHAnsi" w:hAnsiTheme="minorHAnsi" w:cstheme="minorHAnsi"/>
          <w:b/>
          <w:bCs/>
          <w:iCs/>
          <w:highlight w:val="yellow"/>
        </w:rPr>
      </w:pPr>
    </w:p>
    <w:p w14:paraId="42E5133C" w14:textId="77777777" w:rsidR="00000000" w:rsidRPr="00503853" w:rsidRDefault="00000000" w:rsidP="00C946FD">
      <w:pPr>
        <w:keepNext/>
        <w:spacing w:line="288" w:lineRule="auto"/>
        <w:jc w:val="both"/>
        <w:outlineLvl w:val="1"/>
        <w:rPr>
          <w:rFonts w:asciiTheme="minorHAnsi" w:hAnsiTheme="minorHAnsi" w:cstheme="minorHAnsi"/>
          <w:b/>
          <w:bCs/>
          <w:iCs/>
        </w:rPr>
      </w:pPr>
      <w:r w:rsidRPr="00503853">
        <w:rPr>
          <w:rFonts w:asciiTheme="minorHAnsi" w:hAnsiTheme="minorHAnsi" w:cstheme="minorHAnsi"/>
          <w:b/>
          <w:bCs/>
          <w:iCs/>
        </w:rPr>
        <w:t xml:space="preserve">Przedmiot kontroli: </w:t>
      </w:r>
    </w:p>
    <w:p w14:paraId="691FCFF1" w14:textId="77777777" w:rsidR="00000000" w:rsidRPr="00503853" w:rsidRDefault="00000000" w:rsidP="00C946FD">
      <w:pPr>
        <w:keepNext/>
        <w:spacing w:line="288" w:lineRule="auto"/>
        <w:jc w:val="both"/>
        <w:outlineLvl w:val="1"/>
        <w:rPr>
          <w:rFonts w:asciiTheme="minorHAnsi" w:hAnsiTheme="minorHAnsi" w:cstheme="minorHAnsi"/>
        </w:rPr>
      </w:pPr>
      <w:r w:rsidRPr="00503853">
        <w:rPr>
          <w:rFonts w:asciiTheme="minorHAnsi" w:hAnsiTheme="minorHAnsi" w:cstheme="minorHAnsi"/>
        </w:rPr>
        <w:t>Realizacja wykonywania przez starostę zadań z zakresu administracji rządowej dotyczących gospodarki nieruchomościami Skarbu Państwa w zakresie:</w:t>
      </w:r>
    </w:p>
    <w:p w14:paraId="04794704" w14:textId="77777777" w:rsidR="00000000" w:rsidRPr="00503853" w:rsidRDefault="00000000" w:rsidP="00C946FD">
      <w:pPr>
        <w:autoSpaceDE w:val="0"/>
        <w:autoSpaceDN w:val="0"/>
        <w:adjustRightInd w:val="0"/>
        <w:spacing w:line="276" w:lineRule="auto"/>
        <w:ind w:left="284" w:hanging="284"/>
        <w:jc w:val="both"/>
        <w:rPr>
          <w:rFonts w:asciiTheme="minorHAnsi" w:eastAsia="Calibri" w:hAnsiTheme="minorHAnsi" w:cstheme="minorHAnsi"/>
          <w:lang w:eastAsia="en-US"/>
        </w:rPr>
      </w:pPr>
      <w:r w:rsidRPr="00503853">
        <w:rPr>
          <w:rFonts w:asciiTheme="minorHAnsi" w:eastAsia="Calibri" w:hAnsiTheme="minorHAnsi" w:cstheme="minorHAnsi"/>
          <w:lang w:eastAsia="en-US"/>
        </w:rPr>
        <w:t>1) nieruchomości nabytych po podmiotach, które utraciły byt prawny w związku z nieprzerejestrowaniem do Krajowego Rejestru Sądowego lub wykreślonych z Krajowego Rejestru Sądowego,</w:t>
      </w:r>
    </w:p>
    <w:p w14:paraId="3BA61E99" w14:textId="77777777" w:rsidR="00000000" w:rsidRPr="00503853" w:rsidRDefault="00000000" w:rsidP="00C946FD">
      <w:pPr>
        <w:autoSpaceDE w:val="0"/>
        <w:autoSpaceDN w:val="0"/>
        <w:adjustRightInd w:val="0"/>
        <w:spacing w:line="276" w:lineRule="auto"/>
        <w:ind w:left="284" w:hanging="284"/>
        <w:jc w:val="both"/>
        <w:rPr>
          <w:rFonts w:asciiTheme="minorHAnsi" w:eastAsia="Calibri" w:hAnsiTheme="minorHAnsi" w:cstheme="minorHAnsi"/>
          <w:lang w:eastAsia="en-US"/>
        </w:rPr>
      </w:pPr>
      <w:r w:rsidRPr="00503853">
        <w:rPr>
          <w:rFonts w:asciiTheme="minorHAnsi" w:eastAsia="Calibri" w:hAnsiTheme="minorHAnsi" w:cstheme="minorHAnsi"/>
          <w:lang w:eastAsia="en-US"/>
        </w:rPr>
        <w:t>2) nieruchomości niezagospodarowanych,</w:t>
      </w:r>
    </w:p>
    <w:p w14:paraId="6EF0AB9F" w14:textId="77777777" w:rsidR="00000000" w:rsidRPr="00503853" w:rsidRDefault="00000000" w:rsidP="00C946FD">
      <w:pPr>
        <w:autoSpaceDE w:val="0"/>
        <w:autoSpaceDN w:val="0"/>
        <w:adjustRightInd w:val="0"/>
        <w:spacing w:line="276" w:lineRule="auto"/>
        <w:ind w:left="284" w:hanging="284"/>
        <w:jc w:val="both"/>
        <w:rPr>
          <w:rFonts w:asciiTheme="minorHAnsi" w:eastAsia="Calibri" w:hAnsiTheme="minorHAnsi" w:cstheme="minorHAnsi"/>
          <w:color w:val="FF0000"/>
          <w:lang w:eastAsia="en-US"/>
        </w:rPr>
      </w:pPr>
      <w:r w:rsidRPr="00503853">
        <w:rPr>
          <w:rFonts w:asciiTheme="minorHAnsi" w:eastAsia="Calibri" w:hAnsiTheme="minorHAnsi" w:cstheme="minorHAnsi"/>
          <w:lang w:eastAsia="en-US"/>
        </w:rPr>
        <w:t xml:space="preserve">3) </w:t>
      </w:r>
      <w:bookmarkStart w:id="4" w:name="_Hlk192597558"/>
      <w:r w:rsidRPr="00503853">
        <w:rPr>
          <w:rFonts w:asciiTheme="minorHAnsi" w:eastAsia="Calibri" w:hAnsiTheme="minorHAnsi" w:cstheme="minorHAnsi"/>
          <w:lang w:eastAsia="en-US"/>
        </w:rPr>
        <w:t>ustanawiania prawa użytkowania wieczystego oraz prawidłowego ustalania i stosowania stawek procentowych opłat rocznych z tytułu użytkowania wieczystego.</w:t>
      </w:r>
    </w:p>
    <w:bookmarkEnd w:id="4"/>
    <w:p w14:paraId="21F4DD03" w14:textId="77777777" w:rsidR="00000000" w:rsidRPr="00503853" w:rsidRDefault="00000000" w:rsidP="00C946FD">
      <w:pPr>
        <w:keepNext/>
        <w:spacing w:line="288" w:lineRule="auto"/>
        <w:jc w:val="both"/>
        <w:outlineLvl w:val="1"/>
        <w:rPr>
          <w:rFonts w:asciiTheme="minorHAnsi" w:hAnsiTheme="minorHAnsi" w:cstheme="minorHAnsi"/>
          <w:highlight w:val="yellow"/>
        </w:rPr>
      </w:pPr>
    </w:p>
    <w:p w14:paraId="49CF8572" w14:textId="77777777" w:rsidR="00000000" w:rsidRPr="00503853" w:rsidRDefault="00000000" w:rsidP="00C946FD">
      <w:pPr>
        <w:keepNext/>
        <w:spacing w:line="288" w:lineRule="auto"/>
        <w:jc w:val="both"/>
        <w:outlineLvl w:val="1"/>
        <w:rPr>
          <w:rFonts w:asciiTheme="minorHAnsi" w:hAnsiTheme="minorHAnsi" w:cstheme="minorHAnsi"/>
          <w:b/>
          <w:bCs/>
          <w:iCs/>
        </w:rPr>
      </w:pPr>
      <w:r w:rsidRPr="00503853">
        <w:rPr>
          <w:rFonts w:asciiTheme="minorHAnsi" w:hAnsiTheme="minorHAnsi" w:cstheme="minorHAnsi"/>
          <w:b/>
          <w:bCs/>
          <w:iCs/>
        </w:rPr>
        <w:t xml:space="preserve">Okres objęty kontrolą: </w:t>
      </w:r>
    </w:p>
    <w:p w14:paraId="393F3996" w14:textId="77777777" w:rsidR="00000000" w:rsidRDefault="00000000" w:rsidP="00C946FD">
      <w:pPr>
        <w:keepNext/>
        <w:spacing w:line="288" w:lineRule="auto"/>
        <w:jc w:val="both"/>
        <w:outlineLvl w:val="1"/>
        <w:rPr>
          <w:rFonts w:asciiTheme="minorHAnsi" w:eastAsia="Calibri" w:hAnsiTheme="minorHAnsi" w:cstheme="minorHAnsi"/>
        </w:rPr>
      </w:pPr>
      <w:r w:rsidRPr="00503853">
        <w:rPr>
          <w:rFonts w:asciiTheme="minorHAnsi" w:eastAsia="Calibri" w:hAnsiTheme="minorHAnsi" w:cstheme="minorHAnsi"/>
        </w:rPr>
        <w:t>od dnia 30 kwietnia 2024 r. do dnia 30 kwietnia 2026 r.</w:t>
      </w:r>
    </w:p>
    <w:p w14:paraId="4990FACB" w14:textId="77777777" w:rsidR="00000000" w:rsidRPr="00503853" w:rsidRDefault="00000000" w:rsidP="00C946FD">
      <w:pPr>
        <w:keepNext/>
        <w:spacing w:line="288" w:lineRule="auto"/>
        <w:jc w:val="both"/>
        <w:outlineLvl w:val="1"/>
        <w:rPr>
          <w:rFonts w:asciiTheme="minorHAnsi" w:hAnsiTheme="minorHAnsi" w:cstheme="minorHAnsi"/>
          <w:b/>
          <w:bCs/>
          <w:iCs/>
          <w:highlight w:val="yellow"/>
        </w:rPr>
      </w:pPr>
    </w:p>
    <w:p w14:paraId="59F22CA4" w14:textId="77777777" w:rsidR="00000000" w:rsidRPr="00503853" w:rsidRDefault="00000000" w:rsidP="00C946FD">
      <w:pPr>
        <w:keepNext/>
        <w:spacing w:line="288" w:lineRule="auto"/>
        <w:jc w:val="both"/>
        <w:outlineLvl w:val="1"/>
        <w:rPr>
          <w:rFonts w:asciiTheme="minorHAnsi" w:hAnsiTheme="minorHAnsi" w:cstheme="minorHAnsi"/>
          <w:b/>
          <w:bCs/>
          <w:iCs/>
        </w:rPr>
      </w:pPr>
      <w:r w:rsidRPr="00503853">
        <w:rPr>
          <w:rFonts w:asciiTheme="minorHAnsi" w:hAnsiTheme="minorHAnsi" w:cstheme="minorHAnsi"/>
          <w:b/>
          <w:bCs/>
          <w:iCs/>
        </w:rPr>
        <w:t>Podstawa prawna przeprowadzenia kontroli:</w:t>
      </w:r>
    </w:p>
    <w:p w14:paraId="3AA762D3" w14:textId="77777777" w:rsidR="00000000" w:rsidRPr="00503853" w:rsidRDefault="00000000" w:rsidP="00C946FD">
      <w:pPr>
        <w:keepNext/>
        <w:keepLines/>
        <w:spacing w:line="288" w:lineRule="auto"/>
        <w:jc w:val="both"/>
        <w:outlineLvl w:val="1"/>
        <w:rPr>
          <w:rFonts w:asciiTheme="minorHAnsi" w:hAnsiTheme="minorHAnsi" w:cstheme="minorHAnsi"/>
          <w:b/>
        </w:rPr>
      </w:pPr>
      <w:r w:rsidRPr="00503853">
        <w:rPr>
          <w:rFonts w:asciiTheme="minorHAnsi" w:hAnsiTheme="minorHAnsi" w:cstheme="minorHAnsi"/>
        </w:rPr>
        <w:t>Kontrola planowa, realizowana w trybie zwykłym, prowadzona na podstawie:</w:t>
      </w:r>
    </w:p>
    <w:p w14:paraId="42870AEC" w14:textId="77777777" w:rsidR="00000000" w:rsidRPr="00503853" w:rsidRDefault="00000000" w:rsidP="00C946FD">
      <w:pPr>
        <w:numPr>
          <w:ilvl w:val="0"/>
          <w:numId w:val="7"/>
        </w:numPr>
        <w:spacing w:line="288" w:lineRule="auto"/>
        <w:ind w:left="425" w:hanging="425"/>
        <w:jc w:val="both"/>
        <w:rPr>
          <w:rFonts w:asciiTheme="minorHAnsi" w:eastAsia="Calibri" w:hAnsiTheme="minorHAnsi" w:cstheme="minorHAnsi"/>
          <w:lang w:eastAsia="en-US"/>
        </w:rPr>
      </w:pPr>
      <w:r w:rsidRPr="00503853">
        <w:rPr>
          <w:rFonts w:asciiTheme="minorHAnsi" w:eastAsia="Calibri" w:hAnsiTheme="minorHAnsi" w:cstheme="minorHAnsi"/>
          <w:lang w:eastAsia="en-US"/>
        </w:rPr>
        <w:t>art. 28 ust. 1 pkt 2 ustawy z dnia 23 stycznia 2009 r. o wojewodzie i administracji rządowej w województwie (Dz.U. z 2025 r. poz. 428),</w:t>
      </w:r>
    </w:p>
    <w:p w14:paraId="51BAEA82" w14:textId="77777777" w:rsidR="00000000" w:rsidRPr="00503853" w:rsidRDefault="00000000" w:rsidP="00C946FD">
      <w:pPr>
        <w:numPr>
          <w:ilvl w:val="0"/>
          <w:numId w:val="7"/>
        </w:numPr>
        <w:spacing w:line="288" w:lineRule="auto"/>
        <w:ind w:left="425" w:hanging="425"/>
        <w:jc w:val="both"/>
        <w:rPr>
          <w:rFonts w:asciiTheme="minorHAnsi" w:eastAsia="Calibri" w:hAnsiTheme="minorHAnsi" w:cstheme="minorHAnsi"/>
          <w:lang w:eastAsia="en-US"/>
        </w:rPr>
      </w:pPr>
      <w:r w:rsidRPr="00503853">
        <w:rPr>
          <w:rFonts w:asciiTheme="minorHAnsi" w:eastAsia="Calibri" w:hAnsiTheme="minorHAnsi" w:cstheme="minorHAnsi"/>
          <w:lang w:eastAsia="en-US"/>
        </w:rPr>
        <w:t xml:space="preserve">art. 6 ust. 4 pkt 3 ustawy z dnia 15 lipca 2011 r. o kontroli w administracji rządowej </w:t>
      </w:r>
      <w:r>
        <w:rPr>
          <w:rFonts w:asciiTheme="minorHAnsi" w:eastAsia="Calibri" w:hAnsiTheme="minorHAnsi" w:cstheme="minorHAnsi"/>
          <w:lang w:eastAsia="en-US"/>
        </w:rPr>
        <w:br/>
      </w:r>
      <w:r w:rsidRPr="00503853">
        <w:rPr>
          <w:rFonts w:asciiTheme="minorHAnsi" w:eastAsia="Calibri" w:hAnsiTheme="minorHAnsi" w:cstheme="minorHAnsi"/>
          <w:lang w:eastAsia="en-US"/>
        </w:rPr>
        <w:t>(Dz. U. z 2026 r. poz. 158),</w:t>
      </w:r>
    </w:p>
    <w:p w14:paraId="0AC350DA" w14:textId="77777777" w:rsidR="00000000" w:rsidRPr="00503853" w:rsidRDefault="00000000" w:rsidP="00C946FD">
      <w:pPr>
        <w:numPr>
          <w:ilvl w:val="0"/>
          <w:numId w:val="7"/>
        </w:numPr>
        <w:spacing w:line="288" w:lineRule="auto"/>
        <w:ind w:left="425" w:hanging="425"/>
        <w:jc w:val="both"/>
        <w:rPr>
          <w:rFonts w:asciiTheme="minorHAnsi" w:eastAsia="Calibri" w:hAnsiTheme="minorHAnsi" w:cstheme="minorHAnsi"/>
          <w:lang w:eastAsia="en-US"/>
        </w:rPr>
      </w:pPr>
      <w:r w:rsidRPr="00503853">
        <w:rPr>
          <w:rFonts w:asciiTheme="minorHAnsi" w:eastAsia="Calibri" w:hAnsiTheme="minorHAnsi" w:cstheme="minorHAnsi"/>
          <w:lang w:eastAsia="en-US"/>
        </w:rPr>
        <w:t xml:space="preserve">art. 23, art. 71-78, ustawy z dnia 21 sierpnia 1997 r. o gospodarce nieruchomościami </w:t>
      </w:r>
      <w:r w:rsidRPr="00503853">
        <w:rPr>
          <w:rFonts w:asciiTheme="minorHAnsi" w:eastAsia="Calibri" w:hAnsiTheme="minorHAnsi" w:cstheme="minorHAnsi"/>
          <w:lang w:eastAsia="en-US"/>
        </w:rPr>
        <w:br/>
        <w:t>(Dz. U. z 2026 r. poz. 399</w:t>
      </w:r>
      <w:r>
        <w:rPr>
          <w:rFonts w:asciiTheme="minorHAnsi" w:eastAsia="Calibri" w:hAnsiTheme="minorHAnsi" w:cstheme="minorHAnsi"/>
          <w:lang w:eastAsia="en-US"/>
        </w:rPr>
        <w:t xml:space="preserve"> ze zm.</w:t>
      </w:r>
      <w:r w:rsidRPr="00503853">
        <w:rPr>
          <w:rFonts w:asciiTheme="minorHAnsi" w:eastAsia="Calibri" w:hAnsiTheme="minorHAnsi" w:cstheme="minorHAnsi"/>
          <w:lang w:eastAsia="en-US"/>
        </w:rPr>
        <w:t>) - zwanej dalej „ugn”,</w:t>
      </w:r>
    </w:p>
    <w:p w14:paraId="02016396" w14:textId="77777777" w:rsidR="00000000" w:rsidRPr="00503853" w:rsidRDefault="00000000" w:rsidP="00C946FD">
      <w:pPr>
        <w:autoSpaceDE w:val="0"/>
        <w:autoSpaceDN w:val="0"/>
        <w:adjustRightInd w:val="0"/>
        <w:spacing w:line="276" w:lineRule="auto"/>
        <w:ind w:left="425" w:hanging="425"/>
        <w:contextualSpacing/>
        <w:jc w:val="both"/>
        <w:rPr>
          <w:rFonts w:asciiTheme="minorHAnsi" w:eastAsia="Calibri" w:hAnsiTheme="minorHAnsi" w:cstheme="minorHAnsi"/>
        </w:rPr>
      </w:pPr>
      <w:r w:rsidRPr="00503853">
        <w:rPr>
          <w:rFonts w:asciiTheme="minorHAnsi" w:eastAsia="Calibri" w:hAnsiTheme="minorHAnsi" w:cstheme="minorHAnsi"/>
        </w:rPr>
        <w:t>4)</w:t>
      </w:r>
      <w:r w:rsidRPr="00503853">
        <w:rPr>
          <w:rFonts w:asciiTheme="minorHAnsi" w:eastAsia="Calibri" w:hAnsiTheme="minorHAnsi" w:cstheme="minorHAnsi"/>
        </w:rPr>
        <w:tab/>
        <w:t xml:space="preserve">art. 25e ust. 1 ustawy z dnia 20 sierpnia 1997 r. o Krajowym Rejestrze Sądowym (Dz.U </w:t>
      </w:r>
    </w:p>
    <w:p w14:paraId="0A56214D" w14:textId="77777777" w:rsidR="00000000" w:rsidRPr="00503853" w:rsidRDefault="00000000" w:rsidP="00C946FD">
      <w:pPr>
        <w:autoSpaceDE w:val="0"/>
        <w:autoSpaceDN w:val="0"/>
        <w:adjustRightInd w:val="0"/>
        <w:spacing w:line="276" w:lineRule="auto"/>
        <w:ind w:left="425" w:firstLine="1"/>
        <w:contextualSpacing/>
        <w:jc w:val="both"/>
        <w:rPr>
          <w:rFonts w:asciiTheme="minorHAnsi" w:eastAsia="Calibri" w:hAnsiTheme="minorHAnsi" w:cstheme="minorHAnsi"/>
        </w:rPr>
      </w:pPr>
      <w:r w:rsidRPr="00503853">
        <w:rPr>
          <w:rFonts w:asciiTheme="minorHAnsi" w:eastAsia="Calibri" w:hAnsiTheme="minorHAnsi" w:cstheme="minorHAnsi"/>
        </w:rPr>
        <w:t>z 2025 r. poz. 869 ze zm.);</w:t>
      </w:r>
    </w:p>
    <w:p w14:paraId="2548361B" w14:textId="77777777" w:rsidR="00000000" w:rsidRPr="00503853" w:rsidRDefault="00000000" w:rsidP="00C946FD">
      <w:pPr>
        <w:autoSpaceDE w:val="0"/>
        <w:autoSpaceDN w:val="0"/>
        <w:adjustRightInd w:val="0"/>
        <w:spacing w:line="276" w:lineRule="auto"/>
        <w:ind w:left="425" w:hanging="425"/>
        <w:contextualSpacing/>
        <w:jc w:val="both"/>
        <w:rPr>
          <w:rFonts w:asciiTheme="minorHAnsi" w:eastAsia="Calibri" w:hAnsiTheme="minorHAnsi" w:cstheme="minorHAnsi"/>
        </w:rPr>
      </w:pPr>
      <w:r w:rsidRPr="00503853">
        <w:rPr>
          <w:rFonts w:asciiTheme="minorHAnsi" w:eastAsia="Calibri" w:hAnsiTheme="minorHAnsi" w:cstheme="minorHAnsi"/>
        </w:rPr>
        <w:t>5)</w:t>
      </w:r>
      <w:r w:rsidRPr="00503853">
        <w:rPr>
          <w:rFonts w:asciiTheme="minorHAnsi" w:eastAsia="Calibri" w:hAnsiTheme="minorHAnsi" w:cstheme="minorHAnsi"/>
        </w:rPr>
        <w:tab/>
        <w:t>art. 9 ust 2b ustawy z dnia 20 sierpnia 1997 r. Przepisy wprowadzające ustawę o Krajowym Rejestrze Sądowym ( Dz. U. Nr 121, poz. 770  ze zm.).</w:t>
      </w:r>
    </w:p>
    <w:p w14:paraId="5E507DF1" w14:textId="77777777" w:rsidR="00000000" w:rsidRPr="00503853" w:rsidRDefault="00000000" w:rsidP="00C946FD">
      <w:pPr>
        <w:keepNext/>
        <w:spacing w:line="288" w:lineRule="auto"/>
        <w:jc w:val="both"/>
        <w:outlineLvl w:val="1"/>
        <w:rPr>
          <w:rFonts w:asciiTheme="minorHAnsi" w:hAnsiTheme="minorHAnsi" w:cstheme="minorHAnsi"/>
          <w:b/>
          <w:bCs/>
          <w:iCs/>
        </w:rPr>
      </w:pPr>
      <w:r w:rsidRPr="00503853">
        <w:rPr>
          <w:rFonts w:asciiTheme="minorHAnsi" w:hAnsiTheme="minorHAnsi" w:cstheme="minorHAnsi"/>
          <w:b/>
          <w:bCs/>
          <w:iCs/>
        </w:rPr>
        <w:lastRenderedPageBreak/>
        <w:t>Data rozpoczęcia i zakończenia czynności kontrolnych:</w:t>
      </w:r>
    </w:p>
    <w:p w14:paraId="50FC76D5" w14:textId="77777777" w:rsidR="00000000" w:rsidRPr="00503853" w:rsidRDefault="00000000" w:rsidP="00C946FD">
      <w:pPr>
        <w:keepNext/>
        <w:spacing w:line="288" w:lineRule="auto"/>
        <w:jc w:val="both"/>
        <w:outlineLvl w:val="1"/>
        <w:rPr>
          <w:rFonts w:asciiTheme="minorHAnsi" w:eastAsia="Calibri" w:hAnsiTheme="minorHAnsi" w:cstheme="minorHAnsi"/>
          <w:sz w:val="23"/>
          <w:szCs w:val="23"/>
          <w:highlight w:val="yellow"/>
          <w:lang w:eastAsia="en-US"/>
        </w:rPr>
      </w:pPr>
      <w:r w:rsidRPr="00503853">
        <w:rPr>
          <w:rFonts w:asciiTheme="minorHAnsi" w:eastAsia="Calibri" w:hAnsiTheme="minorHAnsi" w:cstheme="minorHAnsi"/>
          <w:sz w:val="23"/>
          <w:szCs w:val="23"/>
          <w:lang w:eastAsia="en-US"/>
        </w:rPr>
        <w:t>od dnia 10 czerwca 202</w:t>
      </w:r>
      <w:r>
        <w:rPr>
          <w:rFonts w:asciiTheme="minorHAnsi" w:eastAsia="Calibri" w:hAnsiTheme="minorHAnsi" w:cstheme="minorHAnsi"/>
          <w:sz w:val="23"/>
          <w:szCs w:val="23"/>
          <w:lang w:eastAsia="en-US"/>
        </w:rPr>
        <w:t>6</w:t>
      </w:r>
      <w:r w:rsidRPr="00503853">
        <w:rPr>
          <w:rFonts w:asciiTheme="minorHAnsi" w:eastAsia="Calibri" w:hAnsiTheme="minorHAnsi" w:cstheme="minorHAnsi"/>
          <w:sz w:val="23"/>
          <w:szCs w:val="23"/>
          <w:lang w:eastAsia="en-US"/>
        </w:rPr>
        <w:t xml:space="preserve"> r. do dnia </w:t>
      </w:r>
      <w:r w:rsidRPr="00F962D5">
        <w:rPr>
          <w:rFonts w:asciiTheme="minorHAnsi" w:eastAsia="Calibri" w:hAnsiTheme="minorHAnsi" w:cstheme="minorHAnsi"/>
          <w:sz w:val="23"/>
          <w:szCs w:val="23"/>
          <w:lang w:eastAsia="en-US"/>
        </w:rPr>
        <w:t>21 lipca 2026 r.</w:t>
      </w:r>
    </w:p>
    <w:p w14:paraId="0067974F" w14:textId="77777777" w:rsidR="00000000" w:rsidRPr="00503853" w:rsidRDefault="00000000" w:rsidP="00C946FD">
      <w:pPr>
        <w:keepNext/>
        <w:spacing w:before="120" w:line="288" w:lineRule="auto"/>
        <w:jc w:val="both"/>
        <w:outlineLvl w:val="1"/>
        <w:rPr>
          <w:rFonts w:asciiTheme="minorHAnsi" w:hAnsiTheme="minorHAnsi" w:cstheme="minorHAnsi"/>
          <w:b/>
          <w:bCs/>
          <w:iCs/>
        </w:rPr>
      </w:pPr>
      <w:r w:rsidRPr="00503853">
        <w:rPr>
          <w:rFonts w:asciiTheme="minorHAnsi" w:hAnsiTheme="minorHAnsi" w:cstheme="minorHAnsi"/>
          <w:b/>
          <w:bCs/>
          <w:iCs/>
        </w:rPr>
        <w:t>Kierownik jednostki kontrolowanej:</w:t>
      </w:r>
    </w:p>
    <w:p w14:paraId="21246195" w14:textId="77777777" w:rsidR="00000000" w:rsidRPr="00213D3D" w:rsidRDefault="00000000" w:rsidP="00C946FD">
      <w:pPr>
        <w:keepNext/>
        <w:spacing w:line="288" w:lineRule="auto"/>
        <w:jc w:val="both"/>
        <w:outlineLvl w:val="1"/>
        <w:rPr>
          <w:rFonts w:asciiTheme="minorHAnsi" w:eastAsia="Calibri" w:hAnsiTheme="minorHAnsi" w:cstheme="minorHAnsi"/>
          <w:lang w:eastAsia="en-US"/>
        </w:rPr>
      </w:pPr>
      <w:r w:rsidRPr="00B20339">
        <w:rPr>
          <w:rFonts w:ascii="Calibri" w:eastAsia="Calibri" w:hAnsi="Calibri" w:cs="Calibri"/>
          <w:lang w:eastAsia="en-US"/>
        </w:rPr>
        <w:t xml:space="preserve">W okresie objętym kontrolą Starostą </w:t>
      </w:r>
      <w:r w:rsidRPr="008957E9">
        <w:rPr>
          <w:rFonts w:ascii="Calibri" w:eastAsia="Calibri" w:hAnsi="Calibri" w:cs="Calibri"/>
          <w:lang w:eastAsia="en-US"/>
        </w:rPr>
        <w:t xml:space="preserve">Bytowskim, wykonującym zadania z zakresu </w:t>
      </w:r>
      <w:r w:rsidRPr="008957E9">
        <w:rPr>
          <w:rFonts w:asciiTheme="minorHAnsi" w:eastAsia="Calibri" w:hAnsiTheme="minorHAnsi" w:cstheme="minorHAnsi"/>
          <w:lang w:eastAsia="en-US"/>
        </w:rPr>
        <w:t xml:space="preserve">administracji rządowej (zwanym dalej „Starostą”) był Pan Leszek Waszkiewicz, który pełni </w:t>
      </w:r>
      <w:r>
        <w:rPr>
          <w:rFonts w:asciiTheme="minorHAnsi" w:eastAsia="Calibri" w:hAnsiTheme="minorHAnsi" w:cstheme="minorHAnsi"/>
          <w:lang w:eastAsia="en-US"/>
        </w:rPr>
        <w:t xml:space="preserve">tę </w:t>
      </w:r>
      <w:r w:rsidRPr="008957E9">
        <w:rPr>
          <w:rFonts w:asciiTheme="minorHAnsi" w:eastAsia="Calibri" w:hAnsiTheme="minorHAnsi" w:cstheme="minorHAnsi"/>
          <w:lang w:eastAsia="en-US"/>
        </w:rPr>
        <w:t>funkcję nieprzerwanie od 2015 roku</w:t>
      </w:r>
      <w:r>
        <w:rPr>
          <w:rFonts w:asciiTheme="minorHAnsi" w:eastAsia="Calibri" w:hAnsiTheme="minorHAnsi" w:cstheme="minorHAnsi"/>
          <w:lang w:eastAsia="en-US"/>
        </w:rPr>
        <w:t>,</w:t>
      </w:r>
      <w:r w:rsidRPr="008957E9">
        <w:rPr>
          <w:rFonts w:asciiTheme="minorHAnsi" w:eastAsia="Calibri" w:hAnsiTheme="minorHAnsi" w:cstheme="minorHAnsi"/>
          <w:lang w:eastAsia="en-US"/>
        </w:rPr>
        <w:t xml:space="preserve"> ostatnim razem wybrany na to stanowisko na podstawie Uchwały Nr I/3/202</w:t>
      </w:r>
      <w:r>
        <w:rPr>
          <w:rFonts w:asciiTheme="minorHAnsi" w:eastAsia="Calibri" w:hAnsiTheme="minorHAnsi" w:cstheme="minorHAnsi"/>
          <w:lang w:eastAsia="en-US"/>
        </w:rPr>
        <w:t>4</w:t>
      </w:r>
      <w:r w:rsidRPr="008957E9">
        <w:rPr>
          <w:rFonts w:asciiTheme="minorHAnsi" w:eastAsia="Calibri" w:hAnsiTheme="minorHAnsi" w:cstheme="minorHAnsi"/>
          <w:lang w:eastAsia="en-US"/>
        </w:rPr>
        <w:t xml:space="preserve"> Rady Powiatu Bytowskiego z dnia 6 maja 2024 r.</w:t>
      </w:r>
      <w:r>
        <w:rPr>
          <w:rStyle w:val="Odwoanieprzypisudolnego"/>
          <w:rFonts w:asciiTheme="minorHAnsi" w:eastAsia="Calibri" w:hAnsiTheme="minorHAnsi" w:cstheme="minorHAnsi"/>
          <w:lang w:eastAsia="en-US"/>
        </w:rPr>
        <w:footnoteReference w:id="1"/>
      </w:r>
    </w:p>
    <w:p w14:paraId="0BC0473B" w14:textId="77777777" w:rsidR="00000000" w:rsidRPr="00B20339" w:rsidRDefault="00000000" w:rsidP="00C946FD">
      <w:pPr>
        <w:keepNext/>
        <w:spacing w:before="120" w:line="288" w:lineRule="auto"/>
        <w:jc w:val="both"/>
        <w:outlineLvl w:val="1"/>
        <w:rPr>
          <w:rFonts w:asciiTheme="minorHAnsi" w:hAnsiTheme="minorHAnsi" w:cstheme="minorHAnsi"/>
          <w:b/>
          <w:bCs/>
          <w:iCs/>
          <w:lang w:eastAsia="en-US"/>
        </w:rPr>
      </w:pPr>
      <w:r w:rsidRPr="00B20339">
        <w:rPr>
          <w:rFonts w:asciiTheme="minorHAnsi" w:hAnsiTheme="minorHAnsi" w:cstheme="minorHAnsi"/>
          <w:b/>
          <w:bCs/>
          <w:iCs/>
          <w:lang w:eastAsia="en-US"/>
        </w:rPr>
        <w:t>Skład zespołu kontrolującego:</w:t>
      </w:r>
    </w:p>
    <w:p w14:paraId="6A7969D7" w14:textId="77777777" w:rsidR="00000000" w:rsidRPr="00B20339" w:rsidRDefault="00000000" w:rsidP="00C946FD">
      <w:pPr>
        <w:numPr>
          <w:ilvl w:val="0"/>
          <w:numId w:val="8"/>
        </w:numPr>
        <w:spacing w:line="288" w:lineRule="auto"/>
        <w:ind w:left="425" w:hanging="425"/>
        <w:jc w:val="both"/>
        <w:rPr>
          <w:rFonts w:asciiTheme="minorHAnsi" w:eastAsia="Calibri" w:hAnsiTheme="minorHAnsi" w:cstheme="minorHAnsi"/>
          <w:bCs/>
          <w:lang w:eastAsia="en-US"/>
        </w:rPr>
      </w:pPr>
      <w:r w:rsidRPr="00B20339">
        <w:rPr>
          <w:rFonts w:asciiTheme="minorHAnsi" w:eastAsia="Calibri" w:hAnsiTheme="minorHAnsi" w:cstheme="minorHAnsi"/>
          <w:lang w:eastAsia="en-US"/>
        </w:rPr>
        <w:t xml:space="preserve">Karolina Szulgo </w:t>
      </w:r>
      <w:r w:rsidRPr="00B20339">
        <w:rPr>
          <w:rFonts w:asciiTheme="minorHAnsi" w:eastAsia="Calibri" w:hAnsiTheme="minorHAnsi" w:cstheme="minorHAnsi"/>
          <w:bCs/>
          <w:lang w:eastAsia="en-US"/>
        </w:rPr>
        <w:t>– starszy inspektor wojewódzki - kierownik zespołu kontrolnego;</w:t>
      </w:r>
    </w:p>
    <w:p w14:paraId="4EDE3AEA" w14:textId="77777777" w:rsidR="00000000" w:rsidRPr="00B20339" w:rsidRDefault="00000000" w:rsidP="00C946FD">
      <w:pPr>
        <w:numPr>
          <w:ilvl w:val="0"/>
          <w:numId w:val="8"/>
        </w:numPr>
        <w:spacing w:line="288" w:lineRule="auto"/>
        <w:ind w:left="425" w:hanging="425"/>
        <w:jc w:val="both"/>
        <w:rPr>
          <w:rFonts w:asciiTheme="minorHAnsi" w:eastAsia="Calibri" w:hAnsiTheme="minorHAnsi" w:cstheme="minorHAnsi"/>
          <w:lang w:eastAsia="en-US"/>
        </w:rPr>
      </w:pPr>
      <w:r w:rsidRPr="00B20339">
        <w:rPr>
          <w:rFonts w:asciiTheme="minorHAnsi" w:eastAsia="Calibri" w:hAnsiTheme="minorHAnsi" w:cstheme="minorHAnsi"/>
          <w:lang w:eastAsia="en-US"/>
        </w:rPr>
        <w:t>Urszula Sosnowska – inspektor wojewódzki;</w:t>
      </w:r>
    </w:p>
    <w:p w14:paraId="3E870CBB" w14:textId="77777777" w:rsidR="00000000" w:rsidRPr="00B20339" w:rsidRDefault="00000000" w:rsidP="00C946FD">
      <w:pPr>
        <w:numPr>
          <w:ilvl w:val="0"/>
          <w:numId w:val="8"/>
        </w:numPr>
        <w:spacing w:line="288" w:lineRule="auto"/>
        <w:ind w:left="425" w:hanging="425"/>
        <w:jc w:val="both"/>
        <w:rPr>
          <w:rFonts w:asciiTheme="minorHAnsi" w:eastAsia="Calibri" w:hAnsiTheme="minorHAnsi" w:cstheme="minorHAnsi"/>
          <w:lang w:eastAsia="en-US"/>
        </w:rPr>
      </w:pPr>
      <w:r w:rsidRPr="00B20339">
        <w:rPr>
          <w:rFonts w:asciiTheme="minorHAnsi" w:eastAsia="Calibri" w:hAnsiTheme="minorHAnsi" w:cstheme="minorHAnsi"/>
          <w:lang w:eastAsia="en-US"/>
        </w:rPr>
        <w:t>Kamila Kupracz – inspektor wojewódzki.</w:t>
      </w:r>
    </w:p>
    <w:p w14:paraId="5E004716" w14:textId="77777777" w:rsidR="00000000" w:rsidRPr="00B20339" w:rsidRDefault="00000000" w:rsidP="00C946FD">
      <w:pPr>
        <w:keepNext/>
        <w:spacing w:before="120" w:line="288" w:lineRule="auto"/>
        <w:jc w:val="both"/>
        <w:outlineLvl w:val="1"/>
        <w:rPr>
          <w:rFonts w:asciiTheme="minorHAnsi" w:hAnsiTheme="minorHAnsi" w:cstheme="minorHAnsi"/>
          <w:b/>
          <w:bCs/>
          <w:iCs/>
        </w:rPr>
      </w:pPr>
      <w:r w:rsidRPr="00B20339">
        <w:rPr>
          <w:rFonts w:asciiTheme="minorHAnsi" w:hAnsiTheme="minorHAnsi" w:cstheme="minorHAnsi"/>
          <w:b/>
          <w:bCs/>
          <w:iCs/>
        </w:rPr>
        <w:t>Informacje wstępne:</w:t>
      </w:r>
    </w:p>
    <w:p w14:paraId="4BB3F913" w14:textId="77777777" w:rsidR="00000000" w:rsidRPr="00863222" w:rsidRDefault="00000000" w:rsidP="00C946FD">
      <w:pPr>
        <w:keepNext/>
        <w:spacing w:line="288" w:lineRule="auto"/>
        <w:jc w:val="both"/>
        <w:outlineLvl w:val="1"/>
        <w:rPr>
          <w:rFonts w:ascii="Calibri" w:eastAsia="Calibri" w:hAnsi="Calibri" w:cs="Calibri"/>
          <w:sz w:val="23"/>
          <w:szCs w:val="23"/>
          <w:lang w:eastAsia="en-US"/>
        </w:rPr>
      </w:pPr>
      <w:r w:rsidRPr="00863222">
        <w:rPr>
          <w:rFonts w:ascii="Calibri" w:eastAsia="Calibri" w:hAnsi="Calibri" w:cs="Calibri"/>
          <w:sz w:val="23"/>
          <w:szCs w:val="23"/>
        </w:rPr>
        <w:t xml:space="preserve">Organizacja i zasady działania Starostwa oraz zakresy spraw załatwianych przez wewnętrzne komórki organizacyjne określone zostały </w:t>
      </w:r>
      <w:r w:rsidRPr="00863222">
        <w:rPr>
          <w:rFonts w:ascii="Calibri" w:eastAsia="Calibri" w:hAnsi="Calibri" w:cs="Calibri"/>
          <w:sz w:val="23"/>
          <w:szCs w:val="23"/>
          <w:lang w:eastAsia="en-US"/>
        </w:rPr>
        <w:t>w Regulaminie Organizacyjnym Starostwa Powiatowego w Bytowie przyjętym przez Zarząd Powiatu Bytowskiego Uchwałą nr 235/783/2023 z dnia 29 czerwca 2023 r.</w:t>
      </w:r>
      <w:r>
        <w:rPr>
          <w:rStyle w:val="Odwoanieprzypisudolnego"/>
          <w:rFonts w:ascii="Calibri" w:eastAsia="Calibri" w:hAnsi="Calibri" w:cs="Calibri"/>
          <w:sz w:val="23"/>
          <w:szCs w:val="23"/>
          <w:lang w:eastAsia="en-US"/>
        </w:rPr>
        <w:footnoteReference w:id="2"/>
      </w:r>
      <w:r w:rsidRPr="00863222">
        <w:rPr>
          <w:rFonts w:ascii="Calibri" w:eastAsia="Calibri" w:hAnsi="Calibri" w:cs="Calibri"/>
          <w:sz w:val="23"/>
          <w:szCs w:val="23"/>
          <w:lang w:eastAsia="en-US"/>
        </w:rPr>
        <w:t xml:space="preserve"> oraz Regulaminie Wewnętrznym Wydziału Geodezji i Gospodarki Nieruchomościami w Bytowie z dnia 1 lipca 2024 r. oraz z dnia 2 stycznia 2026 r.</w:t>
      </w:r>
      <w:r>
        <w:rPr>
          <w:rStyle w:val="Odwoanieprzypisudolnego"/>
          <w:rFonts w:ascii="Calibri" w:eastAsia="Calibri" w:hAnsi="Calibri" w:cs="Calibri"/>
          <w:sz w:val="23"/>
          <w:szCs w:val="23"/>
          <w:lang w:eastAsia="en-US"/>
        </w:rPr>
        <w:footnoteReference w:id="3"/>
      </w:r>
    </w:p>
    <w:p w14:paraId="52671ED3" w14:textId="77777777" w:rsidR="00000000" w:rsidRPr="00863222" w:rsidRDefault="00000000" w:rsidP="00C946FD">
      <w:pPr>
        <w:keepNext/>
        <w:spacing w:line="288" w:lineRule="auto"/>
        <w:jc w:val="both"/>
        <w:outlineLvl w:val="1"/>
        <w:rPr>
          <w:rFonts w:ascii="Calibri" w:eastAsia="Calibri" w:hAnsi="Calibri" w:cs="Calibri"/>
          <w:sz w:val="23"/>
          <w:szCs w:val="23"/>
          <w:lang w:eastAsia="en-US"/>
        </w:rPr>
      </w:pPr>
      <w:r w:rsidRPr="00863222">
        <w:rPr>
          <w:rFonts w:ascii="Calibri" w:eastAsia="Calibri" w:hAnsi="Calibri" w:cs="Calibri"/>
          <w:sz w:val="23"/>
          <w:szCs w:val="23"/>
          <w:lang w:eastAsia="en-US"/>
        </w:rPr>
        <w:t xml:space="preserve">Zadania podlegające kontroli zostały przypisane Wydziałowi Geodezji i Gospodarki Nieruchomościami. </w:t>
      </w:r>
      <w:r w:rsidRPr="00863222">
        <w:rPr>
          <w:rFonts w:asciiTheme="minorHAnsi" w:eastAsia="Calibri" w:hAnsiTheme="minorHAnsi" w:cstheme="minorHAnsi"/>
          <w:sz w:val="23"/>
          <w:szCs w:val="23"/>
          <w:lang w:eastAsia="en-US"/>
        </w:rPr>
        <w:t>W okresie objętym kontrolą s</w:t>
      </w:r>
      <w:r w:rsidRPr="00863222">
        <w:rPr>
          <w:rFonts w:ascii="Calibri" w:eastAsia="Calibri" w:hAnsi="Calibri" w:cs="Calibri"/>
          <w:sz w:val="23"/>
          <w:szCs w:val="23"/>
          <w:lang w:eastAsia="en-US"/>
        </w:rPr>
        <w:t>prawami objętymi kontrolą zajmowało się trzech pracowników zatrudnionych w Wydziale Geodezji i Gospodarki Nieruchomościami, zajmujących stanowiska: Podinspektora d.s. gospodarki nieruchomościami (2 osoby) - podległych służbowo Naczelnikowi Wydziału oraz Inspektora</w:t>
      </w:r>
      <w:r w:rsidRPr="00863222">
        <w:rPr>
          <w:sz w:val="23"/>
          <w:szCs w:val="23"/>
        </w:rPr>
        <w:t xml:space="preserve"> </w:t>
      </w:r>
      <w:r w:rsidRPr="00863222">
        <w:rPr>
          <w:rFonts w:ascii="Calibri" w:eastAsia="Calibri" w:hAnsi="Calibri" w:cs="Calibri"/>
          <w:sz w:val="23"/>
          <w:szCs w:val="23"/>
          <w:lang w:eastAsia="en-US"/>
        </w:rPr>
        <w:t>d.s. gospodarki nieruchomościami pełniącego funkcję Naczelnika Wydziału</w:t>
      </w:r>
      <w:r>
        <w:rPr>
          <w:rStyle w:val="Odwoanieprzypisudolnego"/>
          <w:rFonts w:ascii="Calibri" w:eastAsia="Calibri" w:hAnsi="Calibri" w:cs="Calibri"/>
          <w:sz w:val="23"/>
          <w:szCs w:val="23"/>
          <w:lang w:eastAsia="en-US"/>
        </w:rPr>
        <w:footnoteReference w:id="4"/>
      </w:r>
      <w:r w:rsidRPr="00863222">
        <w:rPr>
          <w:rFonts w:ascii="Calibri" w:eastAsia="Calibri" w:hAnsi="Calibri" w:cs="Calibri"/>
          <w:sz w:val="23"/>
          <w:szCs w:val="23"/>
          <w:lang w:eastAsia="en-US"/>
        </w:rPr>
        <w:t>.</w:t>
      </w:r>
    </w:p>
    <w:p w14:paraId="59166515" w14:textId="77777777" w:rsidR="00000000" w:rsidRPr="00503853" w:rsidRDefault="00000000" w:rsidP="00C946FD">
      <w:pPr>
        <w:tabs>
          <w:tab w:val="left" w:pos="567"/>
        </w:tabs>
        <w:autoSpaceDE w:val="0"/>
        <w:autoSpaceDN w:val="0"/>
        <w:adjustRightInd w:val="0"/>
        <w:spacing w:line="288" w:lineRule="auto"/>
        <w:jc w:val="both"/>
        <w:rPr>
          <w:rFonts w:asciiTheme="minorHAnsi" w:eastAsia="Calibri" w:hAnsiTheme="minorHAnsi" w:cstheme="minorHAnsi"/>
          <w:b/>
          <w:bCs/>
          <w:highlight w:val="yellow"/>
          <w:lang w:eastAsia="en-US"/>
        </w:rPr>
      </w:pPr>
    </w:p>
    <w:p w14:paraId="4B30CE10" w14:textId="77777777" w:rsidR="00000000" w:rsidRPr="0013519C" w:rsidRDefault="00000000" w:rsidP="00C946FD">
      <w:pPr>
        <w:tabs>
          <w:tab w:val="left" w:pos="567"/>
        </w:tabs>
        <w:autoSpaceDE w:val="0"/>
        <w:autoSpaceDN w:val="0"/>
        <w:adjustRightInd w:val="0"/>
        <w:spacing w:line="288" w:lineRule="auto"/>
        <w:jc w:val="both"/>
        <w:rPr>
          <w:rFonts w:asciiTheme="minorHAnsi" w:eastAsia="Calibri" w:hAnsiTheme="minorHAnsi" w:cstheme="minorHAnsi"/>
          <w:b/>
          <w:bCs/>
          <w:lang w:eastAsia="en-US"/>
        </w:rPr>
      </w:pPr>
      <w:r w:rsidRPr="0013519C">
        <w:rPr>
          <w:rFonts w:asciiTheme="minorHAnsi" w:eastAsia="Calibri" w:hAnsiTheme="minorHAnsi" w:cstheme="minorHAnsi"/>
          <w:b/>
          <w:bCs/>
          <w:lang w:eastAsia="en-US"/>
        </w:rPr>
        <w:t>W okresie objętym kontrolą Starosta zakończył następującą liczbę spraw</w:t>
      </w:r>
      <w:r>
        <w:rPr>
          <w:rStyle w:val="Odwoanieprzypisudolnego"/>
          <w:rFonts w:asciiTheme="minorHAnsi" w:eastAsia="Calibri" w:hAnsiTheme="minorHAnsi" w:cstheme="minorHAnsi"/>
          <w:b/>
          <w:bCs/>
          <w:lang w:eastAsia="en-US"/>
        </w:rPr>
        <w:footnoteReference w:id="5"/>
      </w:r>
      <w:r w:rsidRPr="0013519C">
        <w:rPr>
          <w:rFonts w:asciiTheme="minorHAnsi" w:eastAsia="Calibri" w:hAnsiTheme="minorHAnsi" w:cstheme="minorHAnsi"/>
          <w:b/>
          <w:bCs/>
          <w:lang w:eastAsia="en-US"/>
        </w:rPr>
        <w:t>:</w:t>
      </w:r>
    </w:p>
    <w:p w14:paraId="2A5E2A2F" w14:textId="77777777" w:rsidR="00000000" w:rsidRPr="0013519C" w:rsidRDefault="00000000" w:rsidP="00C946FD">
      <w:pPr>
        <w:autoSpaceDE w:val="0"/>
        <w:autoSpaceDN w:val="0"/>
        <w:adjustRightInd w:val="0"/>
        <w:jc w:val="both"/>
        <w:rPr>
          <w:rFonts w:asciiTheme="minorHAnsi" w:eastAsia="Calibri" w:hAnsiTheme="minorHAnsi" w:cstheme="minorHAnsi"/>
          <w:lang w:eastAsia="en-US"/>
          <w14:ligatures w14:val="standardContextual"/>
        </w:rPr>
      </w:pPr>
      <w:r w:rsidRPr="0013519C">
        <w:rPr>
          <w:rFonts w:asciiTheme="minorHAnsi" w:eastAsia="Calibri" w:hAnsiTheme="minorHAnsi" w:cstheme="minorHAnsi"/>
          <w:lang w:eastAsia="en-US"/>
          <w14:ligatures w14:val="standardContextual"/>
        </w:rPr>
        <w:t>1) ustanowienie prawa użytkowania wieczystego – 0 spraw;</w:t>
      </w:r>
    </w:p>
    <w:p w14:paraId="798515E7" w14:textId="77777777" w:rsidR="00000000" w:rsidRDefault="00000000" w:rsidP="00C946FD">
      <w:pPr>
        <w:autoSpaceDE w:val="0"/>
        <w:autoSpaceDN w:val="0"/>
        <w:adjustRightInd w:val="0"/>
        <w:jc w:val="both"/>
        <w:rPr>
          <w:rFonts w:asciiTheme="minorHAnsi" w:eastAsia="Calibri" w:hAnsiTheme="minorHAnsi" w:cstheme="minorHAnsi"/>
          <w:lang w:eastAsia="en-US"/>
          <w14:ligatures w14:val="standardContextual"/>
        </w:rPr>
      </w:pPr>
      <w:r w:rsidRPr="0013519C">
        <w:rPr>
          <w:rFonts w:asciiTheme="minorHAnsi" w:eastAsia="Calibri" w:hAnsiTheme="minorHAnsi" w:cstheme="minorHAnsi"/>
          <w:lang w:eastAsia="en-US"/>
          <w14:ligatures w14:val="standardContextual"/>
        </w:rPr>
        <w:t>2) zmiana stawki procentowej opłat rocznych z tytułu użytkowania wieczystego – 3 sprawy.</w:t>
      </w:r>
    </w:p>
    <w:p w14:paraId="01A62E0A" w14:textId="77777777" w:rsidR="00000000" w:rsidRDefault="00000000" w:rsidP="00C946FD">
      <w:pPr>
        <w:autoSpaceDE w:val="0"/>
        <w:autoSpaceDN w:val="0"/>
        <w:adjustRightInd w:val="0"/>
        <w:spacing w:before="120"/>
        <w:jc w:val="both"/>
        <w:rPr>
          <w:rFonts w:asciiTheme="minorHAnsi" w:eastAsia="Calibri" w:hAnsiTheme="minorHAnsi" w:cstheme="minorHAnsi"/>
          <w:lang w:eastAsia="en-US"/>
          <w14:ligatures w14:val="standardContextual"/>
        </w:rPr>
      </w:pPr>
      <w:r>
        <w:rPr>
          <w:rFonts w:asciiTheme="minorHAnsi" w:eastAsia="Calibri" w:hAnsiTheme="minorHAnsi" w:cstheme="minorHAnsi"/>
          <w:lang w:eastAsia="en-US"/>
          <w14:ligatures w14:val="standardContextual"/>
        </w:rPr>
        <w:t>Dodatkowo, na</w:t>
      </w:r>
      <w:r w:rsidRPr="00863222">
        <w:rPr>
          <w:rFonts w:asciiTheme="minorHAnsi" w:eastAsia="Calibri" w:hAnsiTheme="minorHAnsi" w:cstheme="minorHAnsi"/>
          <w:lang w:eastAsia="en-US"/>
          <w14:ligatures w14:val="standardContextual"/>
        </w:rPr>
        <w:t xml:space="preserve"> podstawie </w:t>
      </w:r>
      <w:r>
        <w:rPr>
          <w:rFonts w:asciiTheme="minorHAnsi" w:eastAsia="Calibri" w:hAnsiTheme="minorHAnsi" w:cstheme="minorHAnsi"/>
          <w:lang w:eastAsia="en-US"/>
          <w14:ligatures w14:val="standardContextual"/>
        </w:rPr>
        <w:t>przekazanych przez</w:t>
      </w:r>
      <w:r w:rsidRPr="00863222">
        <w:rPr>
          <w:rFonts w:asciiTheme="minorHAnsi" w:eastAsia="Calibri" w:hAnsiTheme="minorHAnsi" w:cstheme="minorHAnsi"/>
          <w:lang w:eastAsia="en-US"/>
          <w14:ligatures w14:val="standardContextual"/>
        </w:rPr>
        <w:t xml:space="preserve"> Starost</w:t>
      </w:r>
      <w:r>
        <w:rPr>
          <w:rFonts w:asciiTheme="minorHAnsi" w:eastAsia="Calibri" w:hAnsiTheme="minorHAnsi" w:cstheme="minorHAnsi"/>
          <w:lang w:eastAsia="en-US"/>
          <w14:ligatures w14:val="standardContextual"/>
        </w:rPr>
        <w:t>ę</w:t>
      </w:r>
      <w:r w:rsidRPr="00863222">
        <w:rPr>
          <w:rFonts w:asciiTheme="minorHAnsi" w:eastAsia="Calibri" w:hAnsiTheme="minorHAnsi" w:cstheme="minorHAnsi"/>
          <w:lang w:eastAsia="en-US"/>
          <w14:ligatures w14:val="standardContextual"/>
        </w:rPr>
        <w:t xml:space="preserve"> </w:t>
      </w:r>
      <w:r>
        <w:rPr>
          <w:rFonts w:asciiTheme="minorHAnsi" w:eastAsia="Calibri" w:hAnsiTheme="minorHAnsi" w:cstheme="minorHAnsi"/>
          <w:lang w:eastAsia="en-US"/>
          <w14:ligatures w14:val="standardContextual"/>
        </w:rPr>
        <w:t>danych</w:t>
      </w:r>
      <w:r w:rsidRPr="00863222">
        <w:rPr>
          <w:rFonts w:asciiTheme="minorHAnsi" w:eastAsia="Calibri" w:hAnsiTheme="minorHAnsi" w:cstheme="minorHAnsi"/>
          <w:lang w:eastAsia="en-US"/>
          <w14:ligatures w14:val="standardContextual"/>
        </w:rPr>
        <w:t xml:space="preserve"> w formie tabelarycznej, uzyskano niezbędne informacje dotyczące</w:t>
      </w:r>
      <w:r>
        <w:rPr>
          <w:rFonts w:asciiTheme="minorHAnsi" w:eastAsia="Calibri" w:hAnsiTheme="minorHAnsi" w:cstheme="minorHAnsi"/>
          <w:lang w:eastAsia="en-US"/>
          <w14:ligatures w14:val="standardContextual"/>
        </w:rPr>
        <w:t>:</w:t>
      </w:r>
      <w:r w:rsidRPr="00863222">
        <w:rPr>
          <w:rFonts w:asciiTheme="minorHAnsi" w:eastAsia="Calibri" w:hAnsiTheme="minorHAnsi" w:cstheme="minorHAnsi"/>
          <w:lang w:eastAsia="en-US"/>
          <w14:ligatures w14:val="standardContextual"/>
        </w:rPr>
        <w:t xml:space="preserve"> nieruchomości</w:t>
      </w:r>
      <w:r>
        <w:rPr>
          <w:rFonts w:asciiTheme="minorHAnsi" w:eastAsia="Calibri" w:hAnsiTheme="minorHAnsi" w:cstheme="minorHAnsi"/>
          <w:lang w:eastAsia="en-US"/>
          <w14:ligatures w14:val="standardContextual"/>
        </w:rPr>
        <w:t xml:space="preserve"> </w:t>
      </w:r>
      <w:r w:rsidRPr="00863222">
        <w:rPr>
          <w:rFonts w:asciiTheme="minorHAnsi" w:eastAsia="Calibri" w:hAnsiTheme="minorHAnsi" w:cstheme="minorHAnsi"/>
          <w:lang w:eastAsia="en-US"/>
          <w14:ligatures w14:val="standardContextual"/>
        </w:rPr>
        <w:t>nabytych po podmiotach, które utraciły byt prawny w związku z nieprzerejestrowaniem</w:t>
      </w:r>
      <w:r>
        <w:rPr>
          <w:rFonts w:asciiTheme="minorHAnsi" w:eastAsia="Calibri" w:hAnsiTheme="minorHAnsi" w:cstheme="minorHAnsi"/>
          <w:lang w:eastAsia="en-US"/>
          <w14:ligatures w14:val="standardContextual"/>
        </w:rPr>
        <w:t xml:space="preserve"> </w:t>
      </w:r>
      <w:r w:rsidRPr="00863222">
        <w:rPr>
          <w:rFonts w:asciiTheme="minorHAnsi" w:eastAsia="Calibri" w:hAnsiTheme="minorHAnsi" w:cstheme="minorHAnsi"/>
          <w:lang w:eastAsia="en-US"/>
          <w14:ligatures w14:val="standardContextual"/>
        </w:rPr>
        <w:t xml:space="preserve">do Krajowego Rejestru Sądowego </w:t>
      </w:r>
      <w:r>
        <w:rPr>
          <w:rFonts w:asciiTheme="minorHAnsi" w:eastAsia="Calibri" w:hAnsiTheme="minorHAnsi" w:cstheme="minorHAnsi"/>
          <w:lang w:eastAsia="en-US"/>
          <w14:ligatures w14:val="standardContextual"/>
        </w:rPr>
        <w:br/>
      </w:r>
      <w:r w:rsidRPr="00863222">
        <w:rPr>
          <w:rFonts w:asciiTheme="minorHAnsi" w:eastAsia="Calibri" w:hAnsiTheme="minorHAnsi" w:cstheme="minorHAnsi"/>
          <w:lang w:eastAsia="en-US"/>
          <w14:ligatures w14:val="standardContextual"/>
        </w:rPr>
        <w:t>lub wykreślonych z Krajowego Rejestru Sądowego,</w:t>
      </w:r>
      <w:r>
        <w:rPr>
          <w:rFonts w:asciiTheme="minorHAnsi" w:eastAsia="Calibri" w:hAnsiTheme="minorHAnsi" w:cstheme="minorHAnsi"/>
          <w:lang w:eastAsia="en-US"/>
          <w14:ligatures w14:val="standardContextual"/>
        </w:rPr>
        <w:t xml:space="preserve"> </w:t>
      </w:r>
      <w:r w:rsidRPr="00863222">
        <w:rPr>
          <w:rFonts w:asciiTheme="minorHAnsi" w:eastAsia="Calibri" w:hAnsiTheme="minorHAnsi" w:cstheme="minorHAnsi"/>
          <w:lang w:eastAsia="en-US"/>
          <w14:ligatures w14:val="standardContextual"/>
        </w:rPr>
        <w:t>nieruchomości niezagospodarowanych oraz nieruchomości oddanych w użytkowanie</w:t>
      </w:r>
      <w:r>
        <w:rPr>
          <w:rFonts w:asciiTheme="minorHAnsi" w:eastAsia="Calibri" w:hAnsiTheme="minorHAnsi" w:cstheme="minorHAnsi"/>
          <w:lang w:eastAsia="en-US"/>
          <w14:ligatures w14:val="standardContextual"/>
        </w:rPr>
        <w:t xml:space="preserve"> </w:t>
      </w:r>
      <w:r w:rsidRPr="00863222">
        <w:rPr>
          <w:rFonts w:asciiTheme="minorHAnsi" w:eastAsia="Calibri" w:hAnsiTheme="minorHAnsi" w:cstheme="minorHAnsi"/>
          <w:lang w:eastAsia="en-US"/>
          <w14:ligatures w14:val="standardContextual"/>
        </w:rPr>
        <w:t>wieczyste.</w:t>
      </w:r>
    </w:p>
    <w:p w14:paraId="5F40F77E" w14:textId="77777777" w:rsidR="00000000" w:rsidRPr="00037D67" w:rsidRDefault="00000000" w:rsidP="00C946FD">
      <w:pPr>
        <w:autoSpaceDE w:val="0"/>
        <w:autoSpaceDN w:val="0"/>
        <w:adjustRightInd w:val="0"/>
        <w:spacing w:before="120"/>
        <w:jc w:val="both"/>
        <w:rPr>
          <w:rFonts w:asciiTheme="minorHAnsi" w:eastAsia="Calibri" w:hAnsiTheme="minorHAnsi" w:cstheme="minorHAnsi"/>
          <w:lang w:eastAsia="en-US"/>
          <w14:ligatures w14:val="standardContextual"/>
        </w:rPr>
      </w:pPr>
      <w:r w:rsidRPr="00B20339">
        <w:rPr>
          <w:rFonts w:asciiTheme="minorHAnsi" w:hAnsiTheme="minorHAnsi" w:cstheme="minorHAnsi"/>
          <w:b/>
          <w:bCs/>
          <w:iCs/>
          <w:sz w:val="28"/>
          <w:szCs w:val="28"/>
        </w:rPr>
        <w:lastRenderedPageBreak/>
        <w:t>Ustalenia:</w:t>
      </w:r>
    </w:p>
    <w:p w14:paraId="5A639003" w14:textId="77777777" w:rsidR="00000000" w:rsidRPr="00B20339" w:rsidRDefault="00000000" w:rsidP="00C946FD">
      <w:pPr>
        <w:keepNext/>
        <w:spacing w:after="240" w:line="288" w:lineRule="auto"/>
        <w:jc w:val="both"/>
        <w:outlineLvl w:val="1"/>
        <w:rPr>
          <w:rFonts w:asciiTheme="minorHAnsi" w:hAnsiTheme="minorHAnsi" w:cstheme="minorHAnsi"/>
          <w:b/>
          <w:bCs/>
          <w:iCs/>
        </w:rPr>
      </w:pPr>
      <w:r w:rsidRPr="00B20339">
        <w:rPr>
          <w:rFonts w:asciiTheme="minorHAnsi" w:eastAsia="Calibri" w:hAnsiTheme="minorHAnsi" w:cstheme="minorHAnsi"/>
          <w:bCs/>
          <w:lang w:eastAsia="en-US"/>
        </w:rPr>
        <w:t>Ocena działalności Urzędu w zakresie objętym kontrolą została dokonana na podstawie kryteriów legalności, rzetelności i gospodarności. Ocenę uzasadniają następujące ustalenia.</w:t>
      </w:r>
    </w:p>
    <w:p w14:paraId="3898B655" w14:textId="77777777" w:rsidR="00000000" w:rsidRPr="00503853" w:rsidRDefault="00000000" w:rsidP="00C946FD">
      <w:pPr>
        <w:autoSpaceDE w:val="0"/>
        <w:autoSpaceDN w:val="0"/>
        <w:adjustRightInd w:val="0"/>
        <w:spacing w:after="120" w:line="276" w:lineRule="auto"/>
        <w:ind w:left="284" w:hanging="284"/>
        <w:jc w:val="both"/>
        <w:rPr>
          <w:rFonts w:asciiTheme="minorHAnsi" w:eastAsia="Calibri" w:hAnsiTheme="minorHAnsi" w:cstheme="minorHAnsi"/>
          <w:b/>
          <w:bCs/>
          <w:highlight w:val="yellow"/>
        </w:rPr>
      </w:pPr>
      <w:r w:rsidRPr="003D04D3">
        <w:rPr>
          <w:rFonts w:asciiTheme="minorHAnsi" w:eastAsia="Calibri" w:hAnsiTheme="minorHAnsi" w:cstheme="minorHAnsi"/>
          <w:b/>
          <w:bCs/>
        </w:rPr>
        <w:t xml:space="preserve">1. Nieruchomości nabyte po podmiotach, które utraciły byt prawny w związku </w:t>
      </w:r>
      <w:r w:rsidRPr="003D04D3">
        <w:rPr>
          <w:rFonts w:asciiTheme="minorHAnsi" w:eastAsia="Calibri" w:hAnsiTheme="minorHAnsi" w:cstheme="minorHAnsi"/>
          <w:b/>
          <w:bCs/>
        </w:rPr>
        <w:br/>
        <w:t xml:space="preserve">z nieprzerejestrowaniem do Krajowego Rejestru Sądowego lub wykreślonych </w:t>
      </w:r>
      <w:r w:rsidRPr="003D04D3">
        <w:rPr>
          <w:rFonts w:asciiTheme="minorHAnsi" w:eastAsia="Calibri" w:hAnsiTheme="minorHAnsi" w:cstheme="minorHAnsi"/>
          <w:b/>
          <w:bCs/>
        </w:rPr>
        <w:br/>
        <w:t>z Krajowego Rejestru Sądowego</w:t>
      </w:r>
      <w:r>
        <w:rPr>
          <w:rFonts w:asciiTheme="minorHAnsi" w:eastAsia="Calibri" w:hAnsiTheme="minorHAnsi" w:cstheme="minorHAnsi"/>
          <w:b/>
          <w:bCs/>
        </w:rPr>
        <w:t>.</w:t>
      </w:r>
    </w:p>
    <w:p w14:paraId="55979C4A" w14:textId="77777777" w:rsidR="00000000" w:rsidRPr="00133882" w:rsidRDefault="00000000" w:rsidP="00C946FD">
      <w:pPr>
        <w:autoSpaceDE w:val="0"/>
        <w:autoSpaceDN w:val="0"/>
        <w:adjustRightInd w:val="0"/>
        <w:spacing w:after="120" w:line="276" w:lineRule="auto"/>
        <w:jc w:val="both"/>
        <w:rPr>
          <w:rFonts w:ascii="Calibri" w:eastAsia="Calibri" w:hAnsi="Calibri" w:cs="Calibri"/>
          <w:sz w:val="23"/>
          <w:szCs w:val="23"/>
          <w:highlight w:val="yellow"/>
        </w:rPr>
      </w:pPr>
      <w:bookmarkStart w:id="6" w:name="_Hlk199243666"/>
      <w:r w:rsidRPr="00133882">
        <w:rPr>
          <w:rFonts w:ascii="Calibri" w:eastAsia="Calibri" w:hAnsi="Calibri" w:cs="Calibri"/>
          <w:sz w:val="23"/>
          <w:szCs w:val="23"/>
        </w:rPr>
        <w:t>Organ kontrolowany pismem z dnia 23 kwietnia 2026 r. nr NSP-II.431.1.2026.KS</w:t>
      </w:r>
      <w:r>
        <w:rPr>
          <w:rStyle w:val="Odwoanieprzypisudolnego"/>
          <w:rFonts w:ascii="Calibri" w:eastAsia="Calibri" w:hAnsi="Calibri" w:cs="Calibri"/>
          <w:sz w:val="23"/>
          <w:szCs w:val="23"/>
        </w:rPr>
        <w:footnoteReference w:id="6"/>
      </w:r>
      <w:r w:rsidRPr="00133882">
        <w:rPr>
          <w:rFonts w:ascii="Calibri" w:eastAsia="Calibri" w:hAnsi="Calibri" w:cs="Calibri"/>
          <w:sz w:val="23"/>
          <w:szCs w:val="23"/>
        </w:rPr>
        <w:t xml:space="preserve"> został zobowiązany do wypełnienia dołączonej do pisma tabeli pn. „rejestr nieruchomości Skarbu Państwa – KRS”. </w:t>
      </w:r>
      <w:bookmarkStart w:id="8" w:name="_Hlk210668676"/>
      <w:r w:rsidRPr="00133882">
        <w:rPr>
          <w:rFonts w:ascii="Calibri" w:eastAsia="Calibri" w:hAnsi="Calibri" w:cs="Calibri"/>
          <w:sz w:val="23"/>
          <w:szCs w:val="23"/>
        </w:rPr>
        <w:t>Zestawienie zostało przekazane przy piśmie z dnia 9 czerwca 2026 r.</w:t>
      </w:r>
      <w:r>
        <w:rPr>
          <w:rFonts w:ascii="Calibri" w:eastAsia="Calibri" w:hAnsi="Calibri" w:cs="Calibri"/>
          <w:sz w:val="23"/>
          <w:szCs w:val="23"/>
          <w:vertAlign w:val="superscript"/>
        </w:rPr>
        <w:footnoteReference w:id="7"/>
      </w:r>
    </w:p>
    <w:bookmarkEnd w:id="6"/>
    <w:bookmarkEnd w:id="8"/>
    <w:p w14:paraId="3453B2AD" w14:textId="77777777" w:rsidR="00000000" w:rsidRPr="00133882" w:rsidRDefault="00000000" w:rsidP="00C946FD">
      <w:pPr>
        <w:autoSpaceDE w:val="0"/>
        <w:autoSpaceDN w:val="0"/>
        <w:adjustRightInd w:val="0"/>
        <w:spacing w:after="120" w:line="276" w:lineRule="auto"/>
        <w:jc w:val="both"/>
        <w:rPr>
          <w:rFonts w:ascii="Calibri" w:eastAsia="Calibri" w:hAnsi="Calibri" w:cs="Calibri"/>
          <w:sz w:val="23"/>
          <w:szCs w:val="23"/>
        </w:rPr>
      </w:pPr>
      <w:r w:rsidRPr="00133882">
        <w:rPr>
          <w:rFonts w:ascii="Calibri" w:eastAsia="Calibri" w:hAnsi="Calibri" w:cs="Calibri"/>
          <w:sz w:val="23"/>
          <w:szCs w:val="23"/>
        </w:rPr>
        <w:t xml:space="preserve">W przekazanej przez Starostę tabeli znajdowała się 1 nieruchomość (1 działka), która została nabyta do zasobu nieruchomości Skarbu Państwa na podstawie art. 9 ust. 2b ustawy z dnia 20 sierpnia 1997 r. Przepisy wprowadzające ustawę o Krajowym Rejestrze Sądowym (nabyto prawo własności). </w:t>
      </w:r>
    </w:p>
    <w:p w14:paraId="09FA70FD" w14:textId="77777777" w:rsidR="00000000" w:rsidRPr="00133882" w:rsidRDefault="00000000" w:rsidP="00C946FD">
      <w:pPr>
        <w:autoSpaceDE w:val="0"/>
        <w:autoSpaceDN w:val="0"/>
        <w:adjustRightInd w:val="0"/>
        <w:spacing w:after="120" w:line="276" w:lineRule="auto"/>
        <w:jc w:val="both"/>
        <w:rPr>
          <w:rFonts w:ascii="Calibri" w:eastAsia="Calibri" w:hAnsi="Calibri" w:cs="Calibri"/>
          <w:sz w:val="23"/>
          <w:szCs w:val="23"/>
          <w:highlight w:val="yellow"/>
        </w:rPr>
      </w:pPr>
      <w:r w:rsidRPr="00133882">
        <w:rPr>
          <w:rFonts w:ascii="Calibri" w:eastAsia="Calibri" w:hAnsi="Calibri" w:cs="Calibri"/>
          <w:sz w:val="23"/>
          <w:szCs w:val="23"/>
        </w:rPr>
        <w:t xml:space="preserve">Gospodarowanie nieruchomościami nabytymi po podmiotach, które utraciły byt prawny </w:t>
      </w:r>
      <w:r>
        <w:rPr>
          <w:rFonts w:ascii="Calibri" w:eastAsia="Calibri" w:hAnsi="Calibri" w:cs="Calibri"/>
          <w:sz w:val="23"/>
          <w:szCs w:val="23"/>
        </w:rPr>
        <w:br/>
      </w:r>
      <w:r w:rsidRPr="00133882">
        <w:rPr>
          <w:rFonts w:ascii="Calibri" w:eastAsia="Calibri" w:hAnsi="Calibri" w:cs="Calibri"/>
          <w:sz w:val="23"/>
          <w:szCs w:val="23"/>
        </w:rPr>
        <w:t xml:space="preserve">w związku z nieprzerejestrowaniem do Krajowego Rejestru Sądowego lub wykreślonych </w:t>
      </w:r>
      <w:r>
        <w:rPr>
          <w:rFonts w:ascii="Calibri" w:eastAsia="Calibri" w:hAnsi="Calibri" w:cs="Calibri"/>
          <w:sz w:val="23"/>
          <w:szCs w:val="23"/>
        </w:rPr>
        <w:br/>
      </w:r>
      <w:r w:rsidRPr="00133882">
        <w:rPr>
          <w:rFonts w:ascii="Calibri" w:eastAsia="Calibri" w:hAnsi="Calibri" w:cs="Calibri"/>
          <w:sz w:val="23"/>
          <w:szCs w:val="23"/>
        </w:rPr>
        <w:t xml:space="preserve">z Krajowego Rejestru Sądowego, tak jak każdy z kontrolowanych obszarów, oceniany jest </w:t>
      </w:r>
      <w:r>
        <w:rPr>
          <w:rFonts w:ascii="Calibri" w:eastAsia="Calibri" w:hAnsi="Calibri" w:cs="Calibri"/>
          <w:sz w:val="23"/>
          <w:szCs w:val="23"/>
        </w:rPr>
        <w:br/>
      </w:r>
      <w:r w:rsidRPr="00133882">
        <w:rPr>
          <w:rFonts w:ascii="Calibri" w:eastAsia="Calibri" w:hAnsi="Calibri" w:cs="Calibri"/>
          <w:sz w:val="23"/>
          <w:szCs w:val="23"/>
        </w:rPr>
        <w:t>na podstawie ustalonych przed kontrolą zasad i mierników, które zostały ujęte i szczegółowo opisane w programie kontroli</w:t>
      </w:r>
      <w:r>
        <w:rPr>
          <w:rFonts w:ascii="Calibri" w:eastAsia="Calibri" w:hAnsi="Calibri" w:cs="Calibri"/>
          <w:sz w:val="23"/>
          <w:szCs w:val="23"/>
          <w:vertAlign w:val="superscript"/>
        </w:rPr>
        <w:footnoteReference w:id="8"/>
      </w:r>
      <w:r w:rsidRPr="00133882">
        <w:rPr>
          <w:rFonts w:ascii="Calibri" w:eastAsia="Calibri" w:hAnsi="Calibri" w:cs="Calibri"/>
          <w:sz w:val="23"/>
          <w:szCs w:val="23"/>
        </w:rPr>
        <w:t xml:space="preserve">, znajdującym się w aktach sprawy. </w:t>
      </w:r>
    </w:p>
    <w:p w14:paraId="67CD6117" w14:textId="77777777" w:rsidR="00000000" w:rsidRPr="00133882" w:rsidRDefault="00000000" w:rsidP="00C946FD">
      <w:pPr>
        <w:autoSpaceDE w:val="0"/>
        <w:autoSpaceDN w:val="0"/>
        <w:adjustRightInd w:val="0"/>
        <w:spacing w:after="120" w:line="276" w:lineRule="auto"/>
        <w:jc w:val="both"/>
        <w:rPr>
          <w:rFonts w:ascii="Calibri" w:eastAsia="Calibri" w:hAnsi="Calibri" w:cs="Calibri"/>
          <w:sz w:val="23"/>
          <w:szCs w:val="23"/>
        </w:rPr>
      </w:pPr>
      <w:r w:rsidRPr="00133882">
        <w:rPr>
          <w:rFonts w:ascii="Calibri" w:eastAsia="Calibri" w:hAnsi="Calibri" w:cs="Calibri"/>
          <w:sz w:val="23"/>
          <w:szCs w:val="23"/>
        </w:rPr>
        <w:t xml:space="preserve">Z opisywanego zestawienia wynika, że ww. </w:t>
      </w:r>
      <w:r w:rsidRPr="00133882">
        <w:rPr>
          <w:rFonts w:ascii="Calibri" w:eastAsia="Calibri" w:hAnsi="Calibri" w:cs="Calibri"/>
          <w:sz w:val="23"/>
          <w:szCs w:val="23"/>
          <w:lang w:eastAsia="en-US"/>
        </w:rPr>
        <w:t>nieruchomość jest zabudowana, wygenerowała koszty związane z jej utrzymaniem (zabezpieczeniem) i nie przynosi żadnego dochodu</w:t>
      </w:r>
      <w:r w:rsidRPr="00133882">
        <w:rPr>
          <w:rFonts w:ascii="Calibri" w:eastAsia="Calibri" w:hAnsi="Calibri" w:cs="Calibri"/>
          <w:sz w:val="23"/>
          <w:szCs w:val="23"/>
        </w:rPr>
        <w:t xml:space="preserve">. Dodatkowo, </w:t>
      </w:r>
      <w:r>
        <w:rPr>
          <w:rFonts w:ascii="Calibri" w:eastAsia="Calibri" w:hAnsi="Calibri" w:cs="Calibri"/>
          <w:sz w:val="23"/>
          <w:szCs w:val="23"/>
        </w:rPr>
        <w:br/>
      </w:r>
      <w:r w:rsidRPr="00133882">
        <w:rPr>
          <w:rFonts w:ascii="Calibri" w:eastAsia="Calibri" w:hAnsi="Calibri" w:cs="Calibri"/>
          <w:sz w:val="23"/>
          <w:szCs w:val="23"/>
        </w:rPr>
        <w:t xml:space="preserve">od momentu jej nabycia do zasobu Skarbu Państwa, którym gospodaruje Starosta Bytowski </w:t>
      </w:r>
      <w:r>
        <w:rPr>
          <w:rFonts w:ascii="Calibri" w:eastAsia="Calibri" w:hAnsi="Calibri" w:cs="Calibri"/>
          <w:sz w:val="23"/>
          <w:szCs w:val="23"/>
        </w:rPr>
        <w:br/>
      </w:r>
      <w:r w:rsidRPr="00133882">
        <w:rPr>
          <w:rFonts w:ascii="Calibri" w:eastAsia="Calibri" w:hAnsi="Calibri" w:cs="Calibri"/>
          <w:sz w:val="23"/>
          <w:szCs w:val="23"/>
        </w:rPr>
        <w:t>(co nastąpiło protokołem zdawczo - odbiorczym w dniu 30 stycznia 2023 r.), nigdy nie została zagospodarowana. Jednakże z powodu wystąpienia innych okoliczności uniemożliwiających lub ograniczających możliwość jej zagospodarowania</w:t>
      </w:r>
      <w:r>
        <w:rPr>
          <w:rStyle w:val="Odwoanieprzypisudolnego"/>
          <w:rFonts w:ascii="Calibri" w:eastAsia="Calibri" w:hAnsi="Calibri" w:cs="Calibri"/>
          <w:sz w:val="23"/>
          <w:szCs w:val="23"/>
        </w:rPr>
        <w:footnoteReference w:id="9"/>
      </w:r>
      <w:r w:rsidRPr="00133882">
        <w:rPr>
          <w:rFonts w:ascii="Calibri" w:eastAsia="Calibri" w:hAnsi="Calibri" w:cs="Calibri"/>
          <w:sz w:val="23"/>
          <w:szCs w:val="23"/>
        </w:rPr>
        <w:t xml:space="preserve"> (zabytkowy charakter nieruchomości, stan jej zabudowy – ruina pałacu, koszty związane z zabezpieczeniem nieruchomości przed dostępem osób nieupoważnionych oraz oczekiwanie na stanowisko i wytyczne konserwatora zabytków) – gospodarowanie działką oceniono pozytywnie. </w:t>
      </w:r>
    </w:p>
    <w:p w14:paraId="4D129EA0" w14:textId="77777777" w:rsidR="00000000" w:rsidRPr="00133882" w:rsidRDefault="00000000" w:rsidP="00C946FD">
      <w:pPr>
        <w:autoSpaceDE w:val="0"/>
        <w:autoSpaceDN w:val="0"/>
        <w:adjustRightInd w:val="0"/>
        <w:spacing w:after="120" w:line="276" w:lineRule="auto"/>
        <w:jc w:val="both"/>
        <w:rPr>
          <w:rFonts w:ascii="Calibri" w:eastAsia="Calibri" w:hAnsi="Calibri" w:cs="Calibri"/>
          <w:sz w:val="23"/>
          <w:szCs w:val="23"/>
          <w:highlight w:val="yellow"/>
        </w:rPr>
      </w:pPr>
      <w:r w:rsidRPr="00133882">
        <w:rPr>
          <w:rFonts w:ascii="Calibri" w:eastAsia="Calibri" w:hAnsi="Calibri" w:cs="Calibri"/>
          <w:sz w:val="23"/>
          <w:szCs w:val="23"/>
        </w:rPr>
        <w:t xml:space="preserve">W związku z powyższym omawiana działka, tj. 100% działek znajdujących się w ww. rejestrze, uznana została, zgodnie z przyjętymi do kontroli miernikami, za prawidłowo zagospodarowaną (0% działek nieprawidłowo zagospodarowanych). </w:t>
      </w:r>
    </w:p>
    <w:p w14:paraId="5E5C2FD9" w14:textId="77777777" w:rsidR="00000000" w:rsidRPr="00133882" w:rsidRDefault="00000000" w:rsidP="00C946FD">
      <w:pPr>
        <w:autoSpaceDE w:val="0"/>
        <w:autoSpaceDN w:val="0"/>
        <w:adjustRightInd w:val="0"/>
        <w:spacing w:after="120" w:line="276" w:lineRule="auto"/>
        <w:jc w:val="both"/>
        <w:rPr>
          <w:rFonts w:ascii="Calibri" w:eastAsia="Calibri" w:hAnsi="Calibri" w:cs="Calibri"/>
          <w:sz w:val="23"/>
          <w:szCs w:val="23"/>
        </w:rPr>
      </w:pPr>
      <w:r w:rsidRPr="00133882">
        <w:rPr>
          <w:rFonts w:ascii="Calibri" w:eastAsia="Calibri" w:hAnsi="Calibri" w:cs="Calibri"/>
          <w:sz w:val="23"/>
          <w:szCs w:val="23"/>
        </w:rPr>
        <w:lastRenderedPageBreak/>
        <w:t>Podsumowując stwierdza się, że brak zagospodarowania działki przez Starostę jest od niego niezależny. Dlatego też zespół kontrolujący działalność w tym zakresie ocenia pozytywnie.</w:t>
      </w:r>
    </w:p>
    <w:p w14:paraId="11A47BDD" w14:textId="77777777" w:rsidR="00000000" w:rsidRPr="00BB73F0" w:rsidRDefault="00000000" w:rsidP="00C946FD">
      <w:pPr>
        <w:spacing w:after="240" w:line="276" w:lineRule="auto"/>
        <w:jc w:val="both"/>
        <w:rPr>
          <w:rFonts w:asciiTheme="minorHAnsi" w:eastAsia="Calibri" w:hAnsiTheme="minorHAnsi" w:cstheme="minorHAnsi"/>
          <w:b/>
          <w:lang w:eastAsia="en-US"/>
        </w:rPr>
      </w:pPr>
      <w:r w:rsidRPr="00BB73F0">
        <w:rPr>
          <w:rFonts w:asciiTheme="minorHAnsi" w:eastAsia="Calibri" w:hAnsiTheme="minorHAnsi" w:cstheme="minorHAnsi"/>
          <w:b/>
          <w:lang w:eastAsia="en-US"/>
        </w:rPr>
        <w:t>2. Nieruchomości niezagospodarowane.</w:t>
      </w:r>
    </w:p>
    <w:p w14:paraId="6E309391" w14:textId="77777777" w:rsidR="00000000" w:rsidRPr="00BB73F0" w:rsidRDefault="00000000" w:rsidP="00C946FD">
      <w:pPr>
        <w:spacing w:after="240" w:line="276" w:lineRule="auto"/>
        <w:jc w:val="both"/>
        <w:rPr>
          <w:rFonts w:asciiTheme="minorHAnsi" w:eastAsia="Calibri" w:hAnsiTheme="minorHAnsi" w:cstheme="minorHAnsi"/>
          <w:bCs/>
          <w:lang w:eastAsia="en-US"/>
        </w:rPr>
      </w:pPr>
      <w:bookmarkStart w:id="10" w:name="_Hlk201902244"/>
      <w:r w:rsidRPr="00BB73F0">
        <w:rPr>
          <w:rFonts w:asciiTheme="minorHAnsi" w:eastAsia="Calibri" w:hAnsiTheme="minorHAnsi" w:cstheme="minorHAnsi"/>
          <w:bCs/>
          <w:lang w:eastAsia="en-US"/>
        </w:rPr>
        <w:t>Organ kontrolowany pismem z dnia 23 kwietnia 2026 r. nr NSP-II.431.1.2026.KS</w:t>
      </w:r>
      <w:r>
        <w:rPr>
          <w:rFonts w:asciiTheme="minorHAnsi" w:eastAsia="Calibri" w:hAnsiTheme="minorHAnsi" w:cstheme="minorHAnsi"/>
          <w:bCs/>
          <w:vertAlign w:val="superscript"/>
          <w:lang w:eastAsia="en-US"/>
        </w:rPr>
        <w:footnoteReference w:id="10"/>
      </w:r>
      <w:r w:rsidRPr="00BB73F0">
        <w:rPr>
          <w:rFonts w:asciiTheme="minorHAnsi" w:eastAsia="Calibri" w:hAnsiTheme="minorHAnsi" w:cstheme="minorHAnsi"/>
          <w:bCs/>
          <w:lang w:eastAsia="en-US"/>
        </w:rPr>
        <w:t xml:space="preserve"> został zobowiązany do wypełnienia dołączonej do pisma tabeli pn. „tabela nieruchomości niezagospodarowane”. Starosta przekazał ww. zestawienie w dniu 1 czerwca 2026 r.</w:t>
      </w:r>
      <w:r>
        <w:rPr>
          <w:rFonts w:asciiTheme="minorHAnsi" w:eastAsia="Calibri" w:hAnsiTheme="minorHAnsi" w:cstheme="minorHAnsi"/>
          <w:bCs/>
          <w:vertAlign w:val="superscript"/>
          <w:lang w:eastAsia="en-US"/>
        </w:rPr>
        <w:footnoteReference w:id="11"/>
      </w:r>
      <w:bookmarkStart w:id="11" w:name="_Hlk213315169"/>
      <w:r w:rsidRPr="00BB73F0">
        <w:rPr>
          <w:rFonts w:asciiTheme="minorHAnsi" w:eastAsia="Calibri" w:hAnsiTheme="minorHAnsi" w:cstheme="minorHAnsi"/>
          <w:bCs/>
          <w:lang w:eastAsia="en-US"/>
        </w:rPr>
        <w:t xml:space="preserve"> Dodatkowe wyjaśnienia w tym zakresie zostały przekazane przez Starostę w formie tabeli wraz pismem z dnia 9 czerwca 2026 r.</w:t>
      </w:r>
      <w:r>
        <w:rPr>
          <w:rFonts w:asciiTheme="minorHAnsi" w:eastAsia="Calibri" w:hAnsiTheme="minorHAnsi" w:cstheme="minorHAnsi"/>
          <w:bCs/>
          <w:vertAlign w:val="superscript"/>
          <w:lang w:eastAsia="en-US"/>
        </w:rPr>
        <w:footnoteReference w:id="12"/>
      </w:r>
      <w:bookmarkEnd w:id="11"/>
      <w:r w:rsidRPr="00BB73F0">
        <w:rPr>
          <w:rFonts w:asciiTheme="minorHAnsi" w:eastAsia="Calibri" w:hAnsiTheme="minorHAnsi" w:cstheme="minorHAnsi"/>
          <w:bCs/>
          <w:lang w:eastAsia="en-US"/>
        </w:rPr>
        <w:t xml:space="preserve"> oraz pismami z dnia 6 lipca 2026 r.</w:t>
      </w:r>
      <w:r>
        <w:rPr>
          <w:rFonts w:asciiTheme="minorHAnsi" w:eastAsia="Calibri" w:hAnsiTheme="minorHAnsi" w:cstheme="minorHAnsi"/>
          <w:bCs/>
          <w:vertAlign w:val="superscript"/>
          <w:lang w:eastAsia="en-US"/>
        </w:rPr>
        <w:footnoteReference w:id="13"/>
      </w:r>
      <w:r w:rsidRPr="00BB73F0">
        <w:rPr>
          <w:rFonts w:asciiTheme="minorHAnsi" w:eastAsia="Calibri" w:hAnsiTheme="minorHAnsi" w:cstheme="minorHAnsi"/>
          <w:bCs/>
          <w:lang w:eastAsia="en-US"/>
        </w:rPr>
        <w:t xml:space="preserve"> oraz z dnia 21 lipca 2026 r.</w:t>
      </w:r>
      <w:r w:rsidRPr="00BB73F0">
        <w:rPr>
          <w:rFonts w:asciiTheme="minorHAnsi" w:eastAsia="Calibri" w:hAnsiTheme="minorHAnsi" w:cstheme="minorHAnsi"/>
          <w:bCs/>
          <w:vertAlign w:val="superscript"/>
          <w:lang w:eastAsia="en-US"/>
        </w:rPr>
        <w:t xml:space="preserve"> </w:t>
      </w:r>
      <w:r>
        <w:rPr>
          <w:rFonts w:asciiTheme="minorHAnsi" w:eastAsia="Calibri" w:hAnsiTheme="minorHAnsi" w:cstheme="minorHAnsi"/>
          <w:bCs/>
          <w:vertAlign w:val="superscript"/>
          <w:lang w:eastAsia="en-US"/>
        </w:rPr>
        <w:footnoteReference w:id="14"/>
      </w:r>
    </w:p>
    <w:p w14:paraId="589A0A0D" w14:textId="77777777" w:rsidR="00000000" w:rsidRPr="00BB73F0" w:rsidRDefault="00000000" w:rsidP="00C946FD">
      <w:pPr>
        <w:spacing w:after="240" w:line="276" w:lineRule="auto"/>
        <w:jc w:val="both"/>
        <w:rPr>
          <w:rFonts w:asciiTheme="minorHAnsi" w:eastAsia="Calibri" w:hAnsiTheme="minorHAnsi" w:cstheme="minorHAnsi"/>
          <w:bCs/>
          <w:lang w:eastAsia="en-US"/>
        </w:rPr>
      </w:pPr>
      <w:bookmarkStart w:id="12" w:name="_Hlk199248780"/>
      <w:bookmarkEnd w:id="10"/>
      <w:r w:rsidRPr="00BB73F0">
        <w:rPr>
          <w:rFonts w:asciiTheme="minorHAnsi" w:eastAsia="Calibri" w:hAnsiTheme="minorHAnsi" w:cstheme="minorHAnsi"/>
          <w:bCs/>
          <w:lang w:eastAsia="en-US"/>
        </w:rPr>
        <w:t>Planowanie zagospodarowania przedmiotowych nieruchomości oraz koszty generowane przez nieruchomości związane z ich utrzymaniem, podobnie jak każde z kontrolowanych obszarów, oceniane jest na podstawie ustalonych przed kontrolą zasad i mierników, które zostały ujęte i szczegółowo opisane w programie kontroli</w:t>
      </w:r>
      <w:r>
        <w:rPr>
          <w:rFonts w:asciiTheme="minorHAnsi" w:eastAsia="Calibri" w:hAnsiTheme="minorHAnsi" w:cstheme="minorHAnsi"/>
          <w:bCs/>
          <w:vertAlign w:val="superscript"/>
          <w:lang w:eastAsia="en-US"/>
        </w:rPr>
        <w:footnoteReference w:id="15"/>
      </w:r>
      <w:r w:rsidRPr="00BB73F0">
        <w:rPr>
          <w:rFonts w:asciiTheme="minorHAnsi" w:eastAsia="Calibri" w:hAnsiTheme="minorHAnsi" w:cstheme="minorHAnsi"/>
          <w:bCs/>
          <w:lang w:eastAsia="en-US"/>
        </w:rPr>
        <w:t xml:space="preserve">, znajdującym się w aktach sprawy. </w:t>
      </w:r>
      <w:bookmarkEnd w:id="12"/>
    </w:p>
    <w:p w14:paraId="28806F9D"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2.1. Planowanie zagospodarowania nieruchomości.</w:t>
      </w:r>
    </w:p>
    <w:p w14:paraId="62469A2C"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Z przekazanego przez Starostę skorowidza nieruchomości Skarbu Państwa oraz dokonanej analizy</w:t>
      </w:r>
      <w:r>
        <w:rPr>
          <w:rFonts w:asciiTheme="minorHAnsi" w:eastAsia="Calibri" w:hAnsiTheme="minorHAnsi" w:cstheme="minorHAnsi"/>
          <w:bCs/>
          <w:vertAlign w:val="superscript"/>
          <w:lang w:eastAsia="en-US"/>
        </w:rPr>
        <w:footnoteReference w:id="16"/>
      </w:r>
      <w:r w:rsidRPr="00BB73F0">
        <w:rPr>
          <w:rFonts w:asciiTheme="minorHAnsi" w:eastAsia="Calibri" w:hAnsiTheme="minorHAnsi" w:cstheme="minorHAnsi"/>
          <w:bCs/>
          <w:lang w:eastAsia="en-US"/>
        </w:rPr>
        <w:t xml:space="preserve"> wynika, że w zasobie, którym gospodaruje Starosta, jest 750 niezagospodarowanych działek.</w:t>
      </w:r>
    </w:p>
    <w:p w14:paraId="49957668" w14:textId="77777777" w:rsidR="00000000" w:rsidRPr="00BB73F0" w:rsidRDefault="00000000" w:rsidP="00C946FD">
      <w:pPr>
        <w:spacing w:after="12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Planowany sposób rozdysponowania ww. działek prezentuje się następująco:</w:t>
      </w:r>
    </w:p>
    <w:p w14:paraId="05EC4741"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20 działek przeznaczonych jest do przekazania na rzecz gminy;</w:t>
      </w:r>
    </w:p>
    <w:p w14:paraId="5476496D"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1 działka przeznaczona jest do przekazania na rzecz gminy lub sprzedaży;</w:t>
      </w:r>
    </w:p>
    <w:p w14:paraId="58EBB902"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 działki przeznaczone są do przekazania na rzecz gminy lub Zarządu Dróg Wojewódzkich;</w:t>
      </w:r>
    </w:p>
    <w:p w14:paraId="66255678"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162 działki przeznaczonych jest do dzierżawy;</w:t>
      </w:r>
    </w:p>
    <w:p w14:paraId="41732424"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7 działek przeznaczonych jest do sprzedaży;</w:t>
      </w:r>
    </w:p>
    <w:p w14:paraId="793E5E27"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1 działka przeznaczona do zbycia lub dzierżawy;</w:t>
      </w:r>
    </w:p>
    <w:p w14:paraId="68AEFFA4"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 działki przeznaczone są do przekazania na rzecz Lasów Państwowych;</w:t>
      </w:r>
    </w:p>
    <w:p w14:paraId="1C9231FD"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lastRenderedPageBreak/>
        <w:t>8 działek przeznaczonych jest do przekazania na rzecz Generalnej Dyrekcji Dróg Krajowych i Autostrad;</w:t>
      </w:r>
    </w:p>
    <w:p w14:paraId="2F94709B"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1 działka przeznaczona jest do przekazania na rzecz powiatu;</w:t>
      </w:r>
    </w:p>
    <w:p w14:paraId="6CB0BEE6"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1 działka przeznaczona jest do przekazania na rzecz Zarządu Dróg Powiatowych;</w:t>
      </w:r>
    </w:p>
    <w:p w14:paraId="53988087"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6 działek przeznaczonych jest do przekazania na rzecz Zarządu Dróg Wojewódzkich;</w:t>
      </w:r>
    </w:p>
    <w:p w14:paraId="1C87A85E" w14:textId="089C2E81"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 xml:space="preserve">9 działek przeznaczone jest do przekazania na rzecz </w:t>
      </w:r>
      <w:r w:rsidR="002C3255">
        <w:rPr>
          <w:rFonts w:asciiTheme="minorHAnsi" w:eastAsia="Calibri" w:hAnsiTheme="minorHAnsi" w:cstheme="minorHAnsi"/>
          <w:bCs/>
          <w:lang w:eastAsia="en-US"/>
        </w:rPr>
        <w:t>[…………]</w:t>
      </w:r>
      <w:r w:rsidRPr="00BB73F0">
        <w:rPr>
          <w:rFonts w:asciiTheme="minorHAnsi" w:eastAsia="Calibri" w:hAnsiTheme="minorHAnsi" w:cstheme="minorHAnsi"/>
          <w:bCs/>
          <w:lang w:eastAsia="en-US"/>
        </w:rPr>
        <w:t>;</w:t>
      </w:r>
    </w:p>
    <w:p w14:paraId="1B52D227"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32 działki przeznaczone są do przekazania na rzecz zarządcy drogi;</w:t>
      </w:r>
    </w:p>
    <w:p w14:paraId="5354D7E4"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 działki przeznaczone są do przekazania na rzecz parafii;</w:t>
      </w:r>
    </w:p>
    <w:p w14:paraId="78EB28BB"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1 działka przeznaczona jest pod szlak pieszo - rowerowy;</w:t>
      </w:r>
    </w:p>
    <w:p w14:paraId="70868524" w14:textId="77777777" w:rsidR="00000000" w:rsidRPr="00BB73F0" w:rsidRDefault="00000000" w:rsidP="00133882">
      <w:pPr>
        <w:numPr>
          <w:ilvl w:val="0"/>
          <w:numId w:val="12"/>
        </w:numPr>
        <w:spacing w:line="276" w:lineRule="auto"/>
        <w:ind w:left="1139" w:hanging="357"/>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 działki przeznaczone są do przekazania na rzecz Wód Polskich.</w:t>
      </w:r>
    </w:p>
    <w:p w14:paraId="73AEB5FA" w14:textId="77777777" w:rsidR="00000000" w:rsidRPr="00BB73F0" w:rsidRDefault="00000000" w:rsidP="00133882">
      <w:pPr>
        <w:spacing w:before="120"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 xml:space="preserve">Ponadto zgodnie z ww. zestawieniem 410 działek stanowi rowy, 1 działka stanowi ruinę przejętą po KRS, 1 działka stanowi byłe tereny kolejowe, dla 9 działek nie ma możliwości prowadzenia racjonalnej gospodarki rybackiej (zgodnie ze stanowiskiem RDOŚ), 1 działka stanowi rezerwat przyrody, 5 działek ma nieuregulowany stan prawny – w przypadku jednej sprzeczne są zapisy z ewidencji gruntów i księgi wieczystej a w przypadku czterech pozostałych organem właściwym do złożenia wniosku oraz ujawnienia prawa własności są Wody Polskie, 1 działka stanowi obszar przeznaczony do rekultywacji, 54 działki stanowi woda płynąca. Dodatkowo 1 działka wymaga dogłębnej analizy stanu prawnego - zgodnie z decyzją Naczelnika Miasta i Gminy w Bytowie z dnia 29 listopada 1978 r. działka podlega roszczeniu na podstawie art. 6 ustawy z dnia 24 lutego 1989 r. o zmianie ustawy o ubezpieczeniu społecznym rolników indywidualnych i członków ich rodzin oraz o zmianie ustawy o podatku rolnym właścicielom budynków znajdujących się na działce gruntu, która wchodziła w skład gospodarstwa rolnego przekazanego Państwu na podstawie przepisów obowiązujących przed dniem 1 stycznia 1983 r., przysługuje nieodpłatnie na własność działka gruntu, na której te budynki zostały wzniesione. Z własnością nieruchomości jest związana służebność gruntowa w zakresie niezbędnym do korzystania z niej. Poza tym w przypadku 1 działki udział Skarbu Państwa </w:t>
      </w:r>
      <w:r>
        <w:rPr>
          <w:rFonts w:asciiTheme="minorHAnsi" w:eastAsia="Calibri" w:hAnsiTheme="minorHAnsi" w:cstheme="minorHAnsi"/>
          <w:bCs/>
          <w:lang w:eastAsia="en-US"/>
        </w:rPr>
        <w:t xml:space="preserve">w </w:t>
      </w:r>
      <w:r w:rsidRPr="00BB73F0">
        <w:rPr>
          <w:rFonts w:asciiTheme="minorHAnsi" w:eastAsia="Calibri" w:hAnsiTheme="minorHAnsi" w:cstheme="minorHAnsi"/>
          <w:bCs/>
          <w:lang w:eastAsia="en-US"/>
        </w:rPr>
        <w:t>praw</w:t>
      </w:r>
      <w:r>
        <w:rPr>
          <w:rFonts w:asciiTheme="minorHAnsi" w:eastAsia="Calibri" w:hAnsiTheme="minorHAnsi" w:cstheme="minorHAnsi"/>
          <w:bCs/>
          <w:lang w:eastAsia="en-US"/>
        </w:rPr>
        <w:t>ie</w:t>
      </w:r>
      <w:r w:rsidRPr="00BB73F0">
        <w:rPr>
          <w:rFonts w:asciiTheme="minorHAnsi" w:eastAsia="Calibri" w:hAnsiTheme="minorHAnsi" w:cstheme="minorHAnsi"/>
          <w:bCs/>
          <w:lang w:eastAsia="en-US"/>
        </w:rPr>
        <w:t xml:space="preserve"> własności </w:t>
      </w:r>
      <w:r>
        <w:rPr>
          <w:rFonts w:asciiTheme="minorHAnsi" w:eastAsia="Calibri" w:hAnsiTheme="minorHAnsi" w:cstheme="minorHAnsi"/>
          <w:bCs/>
          <w:lang w:eastAsia="en-US"/>
        </w:rPr>
        <w:t xml:space="preserve"> nieruchomości </w:t>
      </w:r>
      <w:r w:rsidRPr="00BB73F0">
        <w:rPr>
          <w:rFonts w:asciiTheme="minorHAnsi" w:eastAsia="Calibri" w:hAnsiTheme="minorHAnsi" w:cstheme="minorHAnsi"/>
          <w:bCs/>
          <w:lang w:eastAsia="en-US"/>
        </w:rPr>
        <w:t>wynosi 2/12 (jezioro) i brak jest zgody Ministra na sprzedaż tego udziału. W przypadku 5 działek, trwa postępowanie o zasiedzenie</w:t>
      </w:r>
      <w:r>
        <w:rPr>
          <w:rFonts w:asciiTheme="minorHAnsi" w:eastAsia="Calibri" w:hAnsiTheme="minorHAnsi" w:cstheme="minorHAnsi"/>
          <w:bCs/>
          <w:lang w:eastAsia="en-US"/>
        </w:rPr>
        <w:t xml:space="preserve"> części działek</w:t>
      </w:r>
      <w:r w:rsidRPr="00BB73F0">
        <w:rPr>
          <w:rFonts w:asciiTheme="minorHAnsi" w:eastAsia="Calibri" w:hAnsiTheme="minorHAnsi" w:cstheme="minorHAnsi"/>
          <w:bCs/>
          <w:lang w:eastAsia="en-US"/>
        </w:rPr>
        <w:t xml:space="preserve">, na pozostałą część powierzchni trzech </w:t>
      </w:r>
      <w:r>
        <w:rPr>
          <w:rFonts w:asciiTheme="minorHAnsi" w:eastAsia="Calibri" w:hAnsiTheme="minorHAnsi" w:cstheme="minorHAnsi"/>
          <w:bCs/>
          <w:lang w:eastAsia="en-US"/>
        </w:rPr>
        <w:t>z nich</w:t>
      </w:r>
      <w:r w:rsidRPr="00BB73F0">
        <w:rPr>
          <w:rFonts w:asciiTheme="minorHAnsi" w:eastAsia="Calibri" w:hAnsiTheme="minorHAnsi" w:cstheme="minorHAnsi"/>
          <w:bCs/>
          <w:lang w:eastAsia="en-US"/>
        </w:rPr>
        <w:t xml:space="preserve"> Starosta oczekuje na zgodę Wojewody </w:t>
      </w:r>
      <w:r>
        <w:rPr>
          <w:rFonts w:asciiTheme="minorHAnsi" w:eastAsia="Calibri" w:hAnsiTheme="minorHAnsi" w:cstheme="minorHAnsi"/>
          <w:bCs/>
          <w:lang w:eastAsia="en-US"/>
        </w:rPr>
        <w:br/>
      </w:r>
      <w:r w:rsidRPr="00BB73F0">
        <w:rPr>
          <w:rFonts w:asciiTheme="minorHAnsi" w:eastAsia="Calibri" w:hAnsiTheme="minorHAnsi" w:cstheme="minorHAnsi"/>
          <w:bCs/>
          <w:lang w:eastAsia="en-US"/>
        </w:rPr>
        <w:t>na przeprowadzenie przetargu ustnego nieograniczonego na jej wydzierżawienie,</w:t>
      </w:r>
      <w:r>
        <w:rPr>
          <w:rFonts w:asciiTheme="minorHAnsi" w:eastAsia="Calibri" w:hAnsiTheme="minorHAnsi" w:cstheme="minorHAnsi"/>
          <w:bCs/>
          <w:lang w:eastAsia="en-US"/>
        </w:rPr>
        <w:t xml:space="preserve"> dwie kolejne pozostają niezagospodarowane.</w:t>
      </w:r>
      <w:r w:rsidRPr="00BB73F0">
        <w:rPr>
          <w:rFonts w:asciiTheme="minorHAnsi" w:eastAsia="Calibri" w:hAnsiTheme="minorHAnsi" w:cstheme="minorHAnsi"/>
          <w:bCs/>
          <w:lang w:eastAsia="en-US"/>
        </w:rPr>
        <w:t xml:space="preserve"> </w:t>
      </w:r>
      <w:r>
        <w:rPr>
          <w:rFonts w:asciiTheme="minorHAnsi" w:eastAsia="Calibri" w:hAnsiTheme="minorHAnsi" w:cstheme="minorHAnsi"/>
          <w:bCs/>
          <w:lang w:eastAsia="en-US"/>
        </w:rPr>
        <w:t>P</w:t>
      </w:r>
      <w:r w:rsidRPr="00BB73F0">
        <w:rPr>
          <w:rFonts w:asciiTheme="minorHAnsi" w:eastAsia="Calibri" w:hAnsiTheme="minorHAnsi" w:cstheme="minorHAnsi"/>
          <w:bCs/>
          <w:lang w:eastAsia="en-US"/>
        </w:rPr>
        <w:t xml:space="preserve">rowadzone postępowania </w:t>
      </w:r>
      <w:r>
        <w:rPr>
          <w:rFonts w:asciiTheme="minorHAnsi" w:eastAsia="Calibri" w:hAnsiTheme="minorHAnsi" w:cstheme="minorHAnsi"/>
          <w:bCs/>
          <w:lang w:eastAsia="en-US"/>
        </w:rPr>
        <w:t xml:space="preserve">o zasiedzenie </w:t>
      </w:r>
      <w:r w:rsidRPr="00BB73F0">
        <w:rPr>
          <w:rFonts w:asciiTheme="minorHAnsi" w:eastAsia="Calibri" w:hAnsiTheme="minorHAnsi" w:cstheme="minorHAnsi"/>
          <w:bCs/>
          <w:lang w:eastAsia="en-US"/>
        </w:rPr>
        <w:t>uniemożliwiły zagospodarowanie tych działek</w:t>
      </w:r>
      <w:r>
        <w:rPr>
          <w:rFonts w:asciiTheme="minorHAnsi" w:eastAsia="Calibri" w:hAnsiTheme="minorHAnsi" w:cstheme="minorHAnsi"/>
          <w:bCs/>
          <w:lang w:eastAsia="en-US"/>
        </w:rPr>
        <w:t>, co należy uznać za prawidłowe w ramach prowadzonej kontroli</w:t>
      </w:r>
      <w:r w:rsidRPr="00BB73F0">
        <w:rPr>
          <w:rFonts w:asciiTheme="minorHAnsi" w:eastAsia="Calibri" w:hAnsiTheme="minorHAnsi" w:cstheme="minorHAnsi"/>
          <w:bCs/>
          <w:lang w:eastAsia="en-US"/>
        </w:rPr>
        <w:t>.</w:t>
      </w:r>
    </w:p>
    <w:p w14:paraId="10883A6C" w14:textId="38ACCC7D"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lastRenderedPageBreak/>
        <w:t xml:space="preserve">Natomiast w przypadku 1 działki wydano postanowienie o zasiedzeniu części działki (działka nr </w:t>
      </w:r>
      <w:r w:rsidR="002C3255">
        <w:rPr>
          <w:rFonts w:asciiTheme="minorHAnsi" w:eastAsia="Calibri" w:hAnsiTheme="minorHAnsi" w:cstheme="minorHAnsi"/>
          <w:bCs/>
          <w:lang w:eastAsia="en-US"/>
        </w:rPr>
        <w:t>[…..]</w:t>
      </w:r>
      <w:r w:rsidRPr="00BB73F0">
        <w:rPr>
          <w:rFonts w:asciiTheme="minorHAnsi" w:eastAsia="Calibri" w:hAnsiTheme="minorHAnsi" w:cstheme="minorHAnsi"/>
          <w:bCs/>
          <w:lang w:eastAsia="en-US"/>
        </w:rPr>
        <w:t xml:space="preserve">, obręb </w:t>
      </w:r>
      <w:r w:rsidR="002C3255">
        <w:rPr>
          <w:rFonts w:asciiTheme="minorHAnsi" w:eastAsia="Calibri" w:hAnsiTheme="minorHAnsi" w:cstheme="minorHAnsi"/>
          <w:bCs/>
          <w:lang w:eastAsia="en-US"/>
        </w:rPr>
        <w:t>[…………]</w:t>
      </w:r>
      <w:r w:rsidRPr="00BB73F0">
        <w:rPr>
          <w:rFonts w:asciiTheme="minorHAnsi" w:eastAsia="Calibri" w:hAnsiTheme="minorHAnsi" w:cstheme="minorHAnsi"/>
          <w:bCs/>
          <w:lang w:eastAsia="en-US"/>
        </w:rPr>
        <w:t xml:space="preserve">). Pozostała część działki pozostaje niezagospodarowana. </w:t>
      </w:r>
      <w:r w:rsidRPr="00BB73F0">
        <w:rPr>
          <w:rFonts w:asciiTheme="minorHAnsi" w:eastAsia="Calibri" w:hAnsiTheme="minorHAnsi" w:cstheme="minorHAnsi"/>
          <w:bCs/>
          <w:lang w:eastAsia="en-US"/>
        </w:rPr>
        <w:br/>
        <w:t>Co należy uznać za nieprawidłowe w ramach przeprowadzonej kontroli.</w:t>
      </w:r>
    </w:p>
    <w:p w14:paraId="55360BC9" w14:textId="7CC3891C"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 xml:space="preserve">Dla 5 działek (4 oraz części działki nr </w:t>
      </w:r>
      <w:r w:rsidR="002C3255" w:rsidRPr="002C3255">
        <w:rPr>
          <w:rFonts w:asciiTheme="minorHAnsi" w:eastAsia="Calibri" w:hAnsiTheme="minorHAnsi" w:cstheme="minorHAnsi"/>
          <w:bCs/>
          <w:lang w:eastAsia="en-US"/>
        </w:rPr>
        <w:t>[…..], obręb [……]</w:t>
      </w:r>
      <w:r w:rsidRPr="00BB73F0">
        <w:rPr>
          <w:rFonts w:asciiTheme="minorHAnsi" w:eastAsia="Calibri" w:hAnsiTheme="minorHAnsi" w:cstheme="minorHAnsi"/>
          <w:bCs/>
          <w:lang w:eastAsia="en-US"/>
        </w:rPr>
        <w:t>) z 750 analizowanych działek brak jest planu ich zagospodarowania – co oceniono za nieprawidłowe zagospodarowanie. Stanowi to 0,67 % ogólnej liczby działek w zestawieniu.</w:t>
      </w:r>
    </w:p>
    <w:p w14:paraId="156F13F6"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Biorąc pod uwagę powyższe, zespół kontrolujący ocenił gospodarowanie nieruchomościami w tym zakresie jako pozytywne.</w:t>
      </w:r>
    </w:p>
    <w:p w14:paraId="615D7418" w14:textId="77777777" w:rsidR="00000000" w:rsidRPr="00BB73F0" w:rsidRDefault="00000000" w:rsidP="00133882">
      <w:pPr>
        <w:spacing w:after="240" w:line="276" w:lineRule="auto"/>
        <w:ind w:left="709" w:hanging="709"/>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2.2. Koszty generowane przez nieruchomości niezagospodarowane związane</w:t>
      </w:r>
      <w:r>
        <w:rPr>
          <w:rFonts w:asciiTheme="minorHAnsi" w:eastAsia="Calibri" w:hAnsiTheme="minorHAnsi" w:cstheme="minorHAnsi"/>
          <w:bCs/>
          <w:lang w:eastAsia="en-US"/>
        </w:rPr>
        <w:t xml:space="preserve"> </w:t>
      </w:r>
      <w:r w:rsidRPr="00BB73F0">
        <w:rPr>
          <w:rFonts w:asciiTheme="minorHAnsi" w:eastAsia="Calibri" w:hAnsiTheme="minorHAnsi" w:cstheme="minorHAnsi"/>
          <w:bCs/>
          <w:lang w:eastAsia="en-US"/>
        </w:rPr>
        <w:t>z ich utrzymaniem.</w:t>
      </w:r>
    </w:p>
    <w:p w14:paraId="593BB19B"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W przypadku 3 działek znajdujących się w ww. rejestrze odnotowano generowanie kosztów przez nieruchomość na rzecz Skarbu Państwa. Działki te wygenerowały koszty z tytułu: bieżącej administracji, ochrony i eksploatacji oraz z innego tytułu.</w:t>
      </w:r>
    </w:p>
    <w:p w14:paraId="62196EEF"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 xml:space="preserve">Jednocześnie Starosta w przypadku 2 działek planuje i podejmuje czynności, w celu zagospodarowania przedmiotowych działek (przekazanie na rzecz gminy lub zbycie, dzierżawa), zaś w przypadku 1 działki plan i podjęcie czynności jest niemożliwe ze względu </w:t>
      </w:r>
      <w:r>
        <w:rPr>
          <w:rFonts w:asciiTheme="minorHAnsi" w:eastAsia="Calibri" w:hAnsiTheme="minorHAnsi" w:cstheme="minorHAnsi"/>
          <w:bCs/>
          <w:lang w:eastAsia="en-US"/>
        </w:rPr>
        <w:br/>
      </w:r>
      <w:r w:rsidRPr="00BB73F0">
        <w:rPr>
          <w:rFonts w:asciiTheme="minorHAnsi" w:eastAsia="Calibri" w:hAnsiTheme="minorHAnsi" w:cstheme="minorHAnsi"/>
          <w:bCs/>
          <w:lang w:eastAsia="en-US"/>
        </w:rPr>
        <w:t xml:space="preserve">na stan i nadzór Wojewódzkiego Konserwatora Zabytków i obowiązujące w związku z tym przepisy. </w:t>
      </w:r>
    </w:p>
    <w:p w14:paraId="04C1A8AF"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W związku z powyższym, zespół kontrolujący ocenił gospodarowanie nieruchomościami w tym zakresie dla wszystkich działek (100 %) jako pozytywne.</w:t>
      </w:r>
    </w:p>
    <w:p w14:paraId="1470FD98"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2.3. Ocena całościowa w zakresie nieruchomości niezagospodarowanych.</w:t>
      </w:r>
    </w:p>
    <w:p w14:paraId="4DBD76A7" w14:textId="77777777" w:rsidR="00000000" w:rsidRPr="00BB73F0" w:rsidRDefault="00000000" w:rsidP="00C946FD">
      <w:pPr>
        <w:spacing w:after="240" w:line="276" w:lineRule="auto"/>
        <w:jc w:val="both"/>
        <w:rPr>
          <w:rFonts w:asciiTheme="minorHAnsi" w:eastAsia="Calibri" w:hAnsiTheme="minorHAnsi" w:cstheme="minorHAnsi"/>
          <w:bCs/>
          <w:lang w:eastAsia="en-US"/>
        </w:rPr>
      </w:pPr>
      <w:r w:rsidRPr="00BB73F0">
        <w:rPr>
          <w:rFonts w:asciiTheme="minorHAnsi" w:eastAsia="Calibri" w:hAnsiTheme="minorHAnsi" w:cstheme="minorHAnsi"/>
          <w:bCs/>
          <w:lang w:eastAsia="en-US"/>
        </w:rPr>
        <w:t>Biorąc pod uwagę powyższe mierniki, zespół kontrolujący ocenił gospodarowanie nieruchomościami w przedmiotowym zakresie jako pozytywne</w:t>
      </w:r>
      <w:r>
        <w:rPr>
          <w:rFonts w:asciiTheme="minorHAnsi" w:eastAsia="Calibri" w:hAnsiTheme="minorHAnsi" w:cstheme="minorHAnsi"/>
          <w:bCs/>
          <w:lang w:eastAsia="en-US"/>
        </w:rPr>
        <w:t>.</w:t>
      </w:r>
    </w:p>
    <w:p w14:paraId="787DB49D" w14:textId="77777777" w:rsidR="00000000" w:rsidRPr="003D04D3" w:rsidRDefault="00000000" w:rsidP="00C946FD">
      <w:pPr>
        <w:pStyle w:val="Akapitzlist"/>
        <w:numPr>
          <w:ilvl w:val="0"/>
          <w:numId w:val="9"/>
        </w:numPr>
        <w:spacing w:after="120" w:line="276" w:lineRule="auto"/>
        <w:ind w:left="284" w:hanging="284"/>
        <w:jc w:val="both"/>
        <w:rPr>
          <w:rFonts w:asciiTheme="minorHAnsi" w:hAnsiTheme="minorHAnsi" w:cstheme="minorHAnsi"/>
          <w:b/>
          <w:bCs/>
        </w:rPr>
      </w:pPr>
      <w:r w:rsidRPr="003D04D3">
        <w:rPr>
          <w:rFonts w:asciiTheme="minorHAnsi" w:hAnsiTheme="minorHAnsi" w:cstheme="minorHAnsi"/>
          <w:b/>
          <w:bCs/>
        </w:rPr>
        <w:t>Ustanawianie prawa użytkowania wieczystego oraz prawidłowe ustalanie i stosowanie stawek procentowych opłat rocznych z tytułu użytkowania wieczystego.</w:t>
      </w:r>
    </w:p>
    <w:p w14:paraId="0986E3F9" w14:textId="77777777" w:rsidR="00000000" w:rsidRPr="003D04D3" w:rsidRDefault="00000000" w:rsidP="00C946FD">
      <w:pPr>
        <w:numPr>
          <w:ilvl w:val="1"/>
          <w:numId w:val="9"/>
        </w:numPr>
        <w:spacing w:before="240" w:after="240" w:line="276" w:lineRule="auto"/>
        <w:ind w:left="567" w:hanging="567"/>
        <w:jc w:val="both"/>
        <w:rPr>
          <w:rFonts w:ascii="Calibri" w:eastAsia="Calibri" w:hAnsi="Calibri" w:cs="Calibri"/>
          <w:lang w:eastAsia="en-US"/>
        </w:rPr>
      </w:pPr>
      <w:bookmarkStart w:id="13" w:name="_Hlk211427229"/>
      <w:r w:rsidRPr="003D04D3">
        <w:rPr>
          <w:rFonts w:ascii="Calibri" w:eastAsia="Calibri" w:hAnsi="Calibri" w:cs="Calibri"/>
          <w:lang w:eastAsia="en-US"/>
        </w:rPr>
        <w:t xml:space="preserve">Analiza spraw uwzględniająca błędy formalne prowadzonych postępowań </w:t>
      </w:r>
      <w:r>
        <w:rPr>
          <w:rFonts w:ascii="Calibri" w:eastAsia="Calibri" w:hAnsi="Calibri" w:cs="Calibri"/>
          <w:lang w:eastAsia="en-US"/>
        </w:rPr>
        <w:br/>
      </w:r>
      <w:r w:rsidRPr="003D04D3">
        <w:rPr>
          <w:rFonts w:ascii="Calibri" w:eastAsia="Calibri" w:hAnsi="Calibri" w:cs="Calibri"/>
          <w:lang w:eastAsia="en-US"/>
        </w:rPr>
        <w:t>oraz naruszenie przepisów prawa materialnego.</w:t>
      </w:r>
    </w:p>
    <w:p w14:paraId="16E48187" w14:textId="77777777" w:rsidR="00000000" w:rsidRPr="00133882" w:rsidRDefault="00000000" w:rsidP="00C946FD">
      <w:pPr>
        <w:autoSpaceDE w:val="0"/>
        <w:autoSpaceDN w:val="0"/>
        <w:adjustRightInd w:val="0"/>
        <w:spacing w:line="276" w:lineRule="auto"/>
        <w:jc w:val="both"/>
        <w:rPr>
          <w:rFonts w:ascii="Calibri" w:hAnsi="Calibri" w:cs="Calibri"/>
          <w:bCs/>
          <w:sz w:val="23"/>
          <w:szCs w:val="23"/>
        </w:rPr>
      </w:pPr>
      <w:r w:rsidRPr="00133882">
        <w:rPr>
          <w:rFonts w:ascii="Calibri" w:hAnsi="Calibri" w:cs="Calibri"/>
          <w:bCs/>
          <w:sz w:val="23"/>
          <w:szCs w:val="23"/>
        </w:rPr>
        <w:t xml:space="preserve">W okresie objętym kontrolą Starosta nie prowadził spraw dotyczących ustanowienia prawa użytkowania wieczystego, ale prowadził 3 sprawy dotyczące zmiany stawki procentowej opłaty </w:t>
      </w:r>
      <w:r w:rsidRPr="00133882">
        <w:rPr>
          <w:rFonts w:ascii="Calibri" w:hAnsi="Calibri" w:cs="Calibri"/>
          <w:bCs/>
          <w:sz w:val="23"/>
          <w:szCs w:val="23"/>
        </w:rPr>
        <w:lastRenderedPageBreak/>
        <w:t>rocznej z tytułu użytkowania wieczystego</w:t>
      </w:r>
      <w:r>
        <w:rPr>
          <w:rStyle w:val="Odwoanieprzypisudolnego"/>
          <w:rFonts w:ascii="Calibri" w:hAnsi="Calibri" w:cs="Calibri"/>
          <w:bCs/>
          <w:sz w:val="23"/>
          <w:szCs w:val="23"/>
        </w:rPr>
        <w:footnoteReference w:id="17"/>
      </w:r>
      <w:r w:rsidRPr="00133882">
        <w:rPr>
          <w:rFonts w:ascii="Calibri" w:hAnsi="Calibri" w:cs="Calibri"/>
          <w:bCs/>
          <w:sz w:val="23"/>
          <w:szCs w:val="23"/>
        </w:rPr>
        <w:t xml:space="preserve">. Wobec powyższego organ kontrolujący dokonał oceny tylko spraw dotyczących zmiany stawki procentowej, które opisał w tabelarycznym zestawieniu </w:t>
      </w:r>
      <w:r>
        <w:rPr>
          <w:rFonts w:ascii="Calibri" w:hAnsi="Calibri" w:cs="Calibri"/>
          <w:bCs/>
          <w:sz w:val="23"/>
          <w:szCs w:val="23"/>
        </w:rPr>
        <w:br/>
      </w:r>
      <w:r w:rsidRPr="00133882">
        <w:rPr>
          <w:rFonts w:ascii="Calibri" w:hAnsi="Calibri" w:cs="Calibri"/>
          <w:bCs/>
          <w:sz w:val="23"/>
          <w:szCs w:val="23"/>
        </w:rPr>
        <w:t>na podstawie przedstawionych przez Starostę akt spraw</w:t>
      </w:r>
      <w:r>
        <w:rPr>
          <w:rStyle w:val="Odwoanieprzypisudolnego"/>
          <w:rFonts w:ascii="Calibri" w:hAnsi="Calibri" w:cs="Calibri"/>
          <w:bCs/>
          <w:sz w:val="23"/>
          <w:szCs w:val="23"/>
        </w:rPr>
        <w:footnoteReference w:id="18"/>
      </w:r>
      <w:r w:rsidRPr="00133882">
        <w:rPr>
          <w:rFonts w:ascii="Calibri" w:hAnsi="Calibri" w:cs="Calibri"/>
          <w:bCs/>
          <w:sz w:val="23"/>
          <w:szCs w:val="23"/>
        </w:rPr>
        <w:t xml:space="preserve">. </w:t>
      </w:r>
    </w:p>
    <w:p w14:paraId="5749E91D"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W toku przeprowadzonych czynności kontrolnych ocena 3 spraw dotyczących zmiany stawki procentowej opłaty rocznej dokonano na podstawie ustalonych przed kontrolą zasad i mierników, które zostały ujęte i szczegółowo opisane w programie kontroli</w:t>
      </w:r>
      <w:r>
        <w:rPr>
          <w:rStyle w:val="Odwoanieprzypisudolnego"/>
          <w:rFonts w:ascii="Calibri" w:hAnsi="Calibri" w:cs="Calibri"/>
          <w:bCs/>
          <w:sz w:val="23"/>
          <w:szCs w:val="23"/>
        </w:rPr>
        <w:footnoteReference w:id="19"/>
      </w:r>
      <w:r w:rsidRPr="00133882">
        <w:rPr>
          <w:rFonts w:ascii="Calibri" w:hAnsi="Calibri" w:cs="Calibri"/>
          <w:bCs/>
          <w:sz w:val="23"/>
          <w:szCs w:val="23"/>
        </w:rPr>
        <w:t>, znajdującym się w aktach sprawy.</w:t>
      </w:r>
    </w:p>
    <w:p w14:paraId="4980EBE7"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 xml:space="preserve">W sprawach nr: G.6843.119.2025.VII i G.6843.120.2025.VII - dotyczących jednej nieruchomości, ale rozdzielonych ze względu na różnych współużytkowników wieczystych, zespół kontrolny stwierdził, że Starosta błędnie określił podstawę prawną pisemnego stanowiska Organu odnośnie złożonego wspólnie przez współużytkowników wieczystych wniosku. Dodatkowo </w:t>
      </w:r>
      <w:r>
        <w:rPr>
          <w:rFonts w:ascii="Calibri" w:hAnsi="Calibri" w:cs="Calibri"/>
          <w:bCs/>
          <w:sz w:val="23"/>
          <w:szCs w:val="23"/>
        </w:rPr>
        <w:br/>
      </w:r>
      <w:r w:rsidRPr="00133882">
        <w:rPr>
          <w:rFonts w:ascii="Calibri" w:hAnsi="Calibri" w:cs="Calibri"/>
          <w:bCs/>
          <w:sz w:val="23"/>
          <w:szCs w:val="23"/>
        </w:rPr>
        <w:t>w zawiadomieniu zabrakło pouczenia o możliwości wniesienia powództwa do sądu powszechnego właściwego ze względu na położenie nieruchomości – zgodnie z art. 73 ust. 2d ugn.</w:t>
      </w:r>
    </w:p>
    <w:p w14:paraId="71E6EC1C"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Natomiast w sprawie nr G.6843.15.2025.VI</w:t>
      </w:r>
      <w:r w:rsidRPr="00133882">
        <w:rPr>
          <w:sz w:val="23"/>
          <w:szCs w:val="23"/>
        </w:rPr>
        <w:t xml:space="preserve"> </w:t>
      </w:r>
      <w:r w:rsidRPr="00133882">
        <w:rPr>
          <w:rFonts w:ascii="Calibri" w:hAnsi="Calibri" w:cs="Calibri"/>
          <w:bCs/>
          <w:sz w:val="23"/>
          <w:szCs w:val="23"/>
        </w:rPr>
        <w:t>zespół kontrolny stwierdził, że Starosta w sposób niepełny określił podstawę prawną pisemnego stanowiska Organu odnośnie złożonego przez współużytkowników wieczystych wniosku. Dodatkowo w pouczeniu tego zawiadomienia błędnie określono podmiot, do którego należy złożyć wniosek – wskazano Samorządowe Kolegium Odwoławcze zamiast sądu powszechnego właściwego ze względu na położenie nieruchomości – co narusza art.  73 ust. 2d ugn. Ponadto błędnie określono termin, od którego obowiązuje zmieniona stawka opłaty rocznej z tytułu użytkowania wieczystego – wskazano 1 stycznia 2026 r., mimo że zawiadomienie sporządzono 31 grudnia 2025 r. a użytkownicy wieczyście odebrali je dnia 7 stycznia 2026 r. – co narusza art.  73 ust. 2f ugn, zgodnie z którym nowa stawka opłaty obowiązuje od dnia 1 stycznia roku następującego po roku, w którym została ustalona.</w:t>
      </w:r>
    </w:p>
    <w:p w14:paraId="42FCDD4A"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highlight w:val="yellow"/>
        </w:rPr>
      </w:pPr>
      <w:r w:rsidRPr="00133882">
        <w:rPr>
          <w:rFonts w:ascii="Calibri" w:hAnsi="Calibri" w:cs="Calibri"/>
          <w:bCs/>
          <w:sz w:val="23"/>
          <w:szCs w:val="23"/>
        </w:rPr>
        <w:t xml:space="preserve">Opisywane sprawy dotyczyły zmiany stawki procentowej opłaty rocznej z tytułu użytkowania wieczystego z 3% (cel inny) na 1% (zabudowa mieszkaniowa) – w wyniku zmiany sposobu korzystania z nieruchomości (wydane decyzje o warunkach zabudowy), zainicjowane przez wnioski współużytkowników wieczystych. Zgodnie z art. 73 ust. 2e ugn w przypadku złożenia przez użytkownika wieczystego wniosku, o którym mowa w ust. 2 lub 2b, właściwy organ przedstawia pisemne stanowisko w terminie 2 miesięcy od dnia otrzymania wniosku. Jeżeli organ nie zgadza się na zmianę celu użytkowania wieczystego lub nie przedstawił stanowiska, użytkownik wieczysty może wnieść powództwo do sądu powszechnego właściwego ze względu na położenie nieruchomości. </w:t>
      </w:r>
    </w:p>
    <w:p w14:paraId="79C2481B"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 xml:space="preserve">Istotną zmianę w sposobie dokonywania zmiany stawki opłaty rocznej wprowadzono ustawą </w:t>
      </w:r>
      <w:r>
        <w:rPr>
          <w:rFonts w:ascii="Calibri" w:hAnsi="Calibri" w:cs="Calibri"/>
          <w:bCs/>
          <w:sz w:val="23"/>
          <w:szCs w:val="23"/>
        </w:rPr>
        <w:br/>
      </w:r>
      <w:r w:rsidRPr="00133882">
        <w:rPr>
          <w:rFonts w:ascii="Calibri" w:hAnsi="Calibri" w:cs="Calibri"/>
          <w:bCs/>
          <w:sz w:val="23"/>
          <w:szCs w:val="23"/>
        </w:rPr>
        <w:t xml:space="preserve">z 13 czerwca 2019 r. o zmianie ustawy o Krajowym Zasobie Nieruchomości oraz niektórych innych </w:t>
      </w:r>
      <w:r w:rsidRPr="00133882">
        <w:rPr>
          <w:rFonts w:ascii="Calibri" w:hAnsi="Calibri" w:cs="Calibri"/>
          <w:bCs/>
          <w:sz w:val="23"/>
          <w:szCs w:val="23"/>
        </w:rPr>
        <w:lastRenderedPageBreak/>
        <w:t xml:space="preserve">ustaw (Dz.U. poz. 1309), która weszła w życie 15 sierpnia 2019 r. Wcześniej zmiana stawki procentowej opłaty rocznej następowała w trybie określonym w art. 78-81 ugn, a więc w tym samym trybie, w którym dokonuje się aktualizacji opłat rocznych. Właściwy organ, zamierzając dokonać zmiany stawki procentowej opłaty rocznej (aktualizacji stawki), wypowiadał na piśmie dotychczasową wysokość stawki procentowej, przesyłając równocześnie ofertę przyjęcia jej nowej wysokości. W wypowiedzeniu należało wykazać zaistnienie przesłanek uzasadniających zmianę stawki opłaty rocznej, jak również zawrzeć pouczenie o możliwości i sposobie kwestionowania prawidłowości wypowiedzenia - poprzez wniosek do samorządowego kolegium odwoławczego (SKO) o ustalenie, że zmiana stawki procentowej opłaty rocznej jest nieuzasadniona albo jest uzasadniona w innej wysokości. Od orzeczenia SKO mógł zostać złożony sprzeciw, którego skutkiem było przekazanie sprawy na drogę postępowania sądowego, analogicznie jak </w:t>
      </w:r>
      <w:r>
        <w:rPr>
          <w:rFonts w:ascii="Calibri" w:hAnsi="Calibri" w:cs="Calibri"/>
          <w:bCs/>
          <w:sz w:val="23"/>
          <w:szCs w:val="23"/>
        </w:rPr>
        <w:br/>
      </w:r>
      <w:r w:rsidRPr="00133882">
        <w:rPr>
          <w:rFonts w:ascii="Calibri" w:hAnsi="Calibri" w:cs="Calibri"/>
          <w:bCs/>
          <w:sz w:val="23"/>
          <w:szCs w:val="23"/>
        </w:rPr>
        <w:t>w przypadku aktualizacji wysokości opłat rocznych. Taki też tryb nieprawidłowo zastosował Starosta w ww. sprawach. Natomiast powinien powołać przepis prawa materialnego - art. 73 ust. 2e ugn i art. 73 ust. 2 oraz w rozszerzeniu (w zależności od powodu zmiany stawki) ust. 2b.</w:t>
      </w:r>
    </w:p>
    <w:p w14:paraId="2D55270D"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 xml:space="preserve">Mając powyższe na uwadze, w zawiadomieniach z dnia 19 listopada 2025 r. nr G.6843.119.2025.VII i G.6843.120.2025.VII Starosta błędnie określił podstawę prawna wskazując art. 73 ust. 2, art. 77 </w:t>
      </w:r>
      <w:r>
        <w:rPr>
          <w:rFonts w:ascii="Calibri" w:hAnsi="Calibri" w:cs="Calibri"/>
          <w:bCs/>
          <w:sz w:val="23"/>
          <w:szCs w:val="23"/>
        </w:rPr>
        <w:br/>
      </w:r>
      <w:r w:rsidRPr="00133882">
        <w:rPr>
          <w:rFonts w:ascii="Calibri" w:hAnsi="Calibri" w:cs="Calibri"/>
          <w:bCs/>
          <w:sz w:val="23"/>
          <w:szCs w:val="23"/>
        </w:rPr>
        <w:t xml:space="preserve">i 78 ugn, zaś w wypowiedzeniu z dnia 31 grudnia 2025 r. nr G.6843.15.2025.VI jako podstawę Starosta wskazał tylko art. 73 ust. 2 oraz 2b ust.5 ugn, zaś nie powołał wcale art. 73 ust. 2e ugn. </w:t>
      </w:r>
    </w:p>
    <w:p w14:paraId="36C7DF49"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 xml:space="preserve">Ponadto w piśmie z dnia 31 grudnia 2025 r. nr G.6843.15.2025.VI nieprawidłowo wskazano, </w:t>
      </w:r>
      <w:r>
        <w:rPr>
          <w:rFonts w:ascii="Calibri" w:hAnsi="Calibri" w:cs="Calibri"/>
          <w:bCs/>
          <w:sz w:val="23"/>
          <w:szCs w:val="23"/>
        </w:rPr>
        <w:br/>
      </w:r>
      <w:r w:rsidRPr="00133882">
        <w:rPr>
          <w:rFonts w:ascii="Calibri" w:hAnsi="Calibri" w:cs="Calibri"/>
          <w:bCs/>
          <w:sz w:val="23"/>
          <w:szCs w:val="23"/>
        </w:rPr>
        <w:t>że od wypowiedzenia służy prawo wniesienia wniosku do SKO w Słupsku, za pośrednictwem Starosty Bytowskiego, w terminie 30 dni od dnia doręczenia wypowiedzenia. W sprawach</w:t>
      </w:r>
      <w:r>
        <w:rPr>
          <w:rFonts w:ascii="Calibri" w:hAnsi="Calibri" w:cs="Calibri"/>
          <w:bCs/>
          <w:sz w:val="23"/>
          <w:szCs w:val="23"/>
        </w:rPr>
        <w:t>,</w:t>
      </w:r>
      <w:r w:rsidRPr="00133882">
        <w:rPr>
          <w:rFonts w:ascii="Calibri" w:hAnsi="Calibri" w:cs="Calibri"/>
          <w:bCs/>
          <w:sz w:val="23"/>
          <w:szCs w:val="23"/>
        </w:rPr>
        <w:t xml:space="preserve"> </w:t>
      </w:r>
      <w:r>
        <w:rPr>
          <w:rFonts w:ascii="Calibri" w:hAnsi="Calibri" w:cs="Calibri"/>
          <w:bCs/>
          <w:sz w:val="23"/>
          <w:szCs w:val="23"/>
        </w:rPr>
        <w:br/>
      </w:r>
      <w:r w:rsidRPr="00133882">
        <w:rPr>
          <w:rFonts w:ascii="Calibri" w:hAnsi="Calibri" w:cs="Calibri"/>
          <w:bCs/>
          <w:sz w:val="23"/>
          <w:szCs w:val="23"/>
        </w:rPr>
        <w:t>w których zmianę stawki procentowej inicjują wnioski użytkowników wieczystych, jeżeli organ nie zgadza się na zmianę celu użytkowania wieczystego lub nie przedstawi stanowiska, użytkownik wieczysty może wnieść powództwo do sądu powszechnego właściwego ze względu na położenie nieruchomości. Dlatego ewentualny spór pomiędzy stronami w każdym przypadku będzie rozstrzygał sąd powszechny.</w:t>
      </w:r>
    </w:p>
    <w:p w14:paraId="2CCDCAE3"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highlight w:val="yellow"/>
        </w:rPr>
      </w:pPr>
      <w:r w:rsidRPr="00133882">
        <w:rPr>
          <w:rFonts w:ascii="Calibri" w:hAnsi="Calibri" w:cs="Calibri"/>
          <w:bCs/>
          <w:sz w:val="23"/>
          <w:szCs w:val="23"/>
        </w:rPr>
        <w:t xml:space="preserve">W związku z powyższym ustalono, że sprawy objęte kontrolą, mimo braku błędów formalnych, były prowadzone nieprawidłowo, gdyż Starosta w każdej badanej sprawie (100% spraw objętych kontrolą) naruszył przepisy prawa materialnego, w tym błędne pouczył użytkowników wieczystych o możliwym trybie odwoławczym i błędnie określił datę obowiązywania nowej stawki. Pomimo tego, że sprawy zakończyły się zgodnie z żądaniem użytkowników wieczystych i w przewidzianym przepisami terminie, to powyżej opisane naruszenia przepisów prawa materialnego uzasadniają, że należało ocenić je negatywnie. </w:t>
      </w:r>
    </w:p>
    <w:p w14:paraId="6DED385C" w14:textId="77777777" w:rsidR="00000000" w:rsidRDefault="00000000" w:rsidP="00C946FD">
      <w:pPr>
        <w:autoSpaceDE w:val="0"/>
        <w:autoSpaceDN w:val="0"/>
        <w:adjustRightInd w:val="0"/>
        <w:spacing w:before="120" w:after="120" w:line="276" w:lineRule="auto"/>
        <w:jc w:val="both"/>
        <w:rPr>
          <w:rFonts w:ascii="Calibri" w:hAnsi="Calibri" w:cs="Calibri"/>
          <w:bCs/>
          <w:sz w:val="23"/>
          <w:szCs w:val="23"/>
        </w:rPr>
      </w:pPr>
      <w:r w:rsidRPr="00133882">
        <w:rPr>
          <w:rFonts w:ascii="Calibri" w:hAnsi="Calibri" w:cs="Calibri"/>
          <w:bCs/>
          <w:sz w:val="23"/>
          <w:szCs w:val="23"/>
        </w:rPr>
        <w:t>Podsumowując, zespół kontrolujący wykonywanie zadań w powyżej opisanym zakresie ocenił negatywnie.</w:t>
      </w:r>
    </w:p>
    <w:p w14:paraId="40980FB7" w14:textId="77777777" w:rsidR="00000000" w:rsidRPr="00133882" w:rsidRDefault="00000000" w:rsidP="00C946FD">
      <w:pPr>
        <w:autoSpaceDE w:val="0"/>
        <w:autoSpaceDN w:val="0"/>
        <w:adjustRightInd w:val="0"/>
        <w:spacing w:before="120" w:after="120" w:line="276" w:lineRule="auto"/>
        <w:jc w:val="both"/>
        <w:rPr>
          <w:rFonts w:ascii="Calibri" w:hAnsi="Calibri" w:cs="Calibri"/>
          <w:bCs/>
          <w:sz w:val="23"/>
          <w:szCs w:val="23"/>
        </w:rPr>
      </w:pPr>
    </w:p>
    <w:bookmarkEnd w:id="13"/>
    <w:p w14:paraId="249FC7B5" w14:textId="77777777" w:rsidR="00000000" w:rsidRPr="003D04D3" w:rsidRDefault="00000000" w:rsidP="00C946FD">
      <w:pPr>
        <w:numPr>
          <w:ilvl w:val="1"/>
          <w:numId w:val="9"/>
        </w:numPr>
        <w:spacing w:before="240" w:after="240" w:line="276" w:lineRule="auto"/>
        <w:ind w:left="567" w:hanging="567"/>
        <w:jc w:val="both"/>
        <w:rPr>
          <w:rFonts w:ascii="Calibri" w:eastAsia="Calibri" w:hAnsi="Calibri" w:cs="Calibri"/>
          <w:lang w:eastAsia="en-US"/>
        </w:rPr>
      </w:pPr>
      <w:r w:rsidRPr="003D04D3">
        <w:rPr>
          <w:rFonts w:ascii="Calibri" w:eastAsia="Calibri" w:hAnsi="Calibri" w:cs="Calibri"/>
          <w:lang w:eastAsia="en-US"/>
        </w:rPr>
        <w:lastRenderedPageBreak/>
        <w:t>Stan nieruchomości oddanych w użytkowanie wieczyste pod kątem prawidłowości zastosowanej stawki procentowej.</w:t>
      </w:r>
    </w:p>
    <w:p w14:paraId="20BD37A2" w14:textId="77777777" w:rsidR="00000000" w:rsidRPr="00133882" w:rsidRDefault="00000000" w:rsidP="00C946FD">
      <w:pPr>
        <w:autoSpaceDE w:val="0"/>
        <w:autoSpaceDN w:val="0"/>
        <w:adjustRightInd w:val="0"/>
        <w:spacing w:after="120" w:line="276" w:lineRule="auto"/>
        <w:jc w:val="both"/>
        <w:rPr>
          <w:rFonts w:ascii="Aptos" w:hAnsi="Aptos" w:cs="Aptos"/>
          <w:sz w:val="23"/>
          <w:szCs w:val="23"/>
          <w:lang w:eastAsia="en-US"/>
        </w:rPr>
      </w:pPr>
      <w:r w:rsidRPr="00133882">
        <w:rPr>
          <w:rFonts w:ascii="Aptos" w:hAnsi="Aptos" w:cs="Aptos"/>
          <w:sz w:val="23"/>
          <w:szCs w:val="23"/>
          <w:lang w:eastAsia="en-US"/>
        </w:rPr>
        <w:t>Organ kontrolowany pismem z dnia 23 kwietnia 2026 r. nr NSP-II.431.1.2026.KS</w:t>
      </w:r>
      <w:r w:rsidRPr="00133882">
        <w:rPr>
          <w:rFonts w:ascii="Aptos" w:hAnsi="Aptos" w:cs="Aptos"/>
          <w:sz w:val="23"/>
          <w:szCs w:val="23"/>
          <w:vertAlign w:val="superscript"/>
          <w:lang w:eastAsia="en-US"/>
        </w:rPr>
        <w:t xml:space="preserve"> </w:t>
      </w:r>
      <w:r>
        <w:rPr>
          <w:rFonts w:ascii="Aptos" w:hAnsi="Aptos" w:cs="Aptos"/>
          <w:sz w:val="23"/>
          <w:szCs w:val="23"/>
          <w:vertAlign w:val="superscript"/>
          <w:lang w:eastAsia="en-US"/>
        </w:rPr>
        <w:footnoteReference w:id="20"/>
      </w:r>
      <w:r w:rsidRPr="00133882">
        <w:rPr>
          <w:rFonts w:ascii="Aptos" w:hAnsi="Aptos" w:cs="Aptos"/>
          <w:sz w:val="23"/>
          <w:szCs w:val="23"/>
          <w:lang w:eastAsia="en-US"/>
        </w:rPr>
        <w:t xml:space="preserve"> został zobowiązany do wypełnienia dołączonej do pisma tabeli pn. „skorowidz działek Skarbu Państwa oddanych w użytkowanie wieczyste”. Starosta przekazał ww. zestawienie w dniu 1 czerwca 2026 r.</w:t>
      </w:r>
      <w:r>
        <w:rPr>
          <w:rFonts w:ascii="Aptos" w:hAnsi="Aptos" w:cs="Aptos"/>
          <w:sz w:val="23"/>
          <w:szCs w:val="23"/>
          <w:vertAlign w:val="superscript"/>
          <w:lang w:eastAsia="en-US"/>
        </w:rPr>
        <w:footnoteReference w:id="21"/>
      </w:r>
      <w:r w:rsidRPr="00133882">
        <w:rPr>
          <w:rFonts w:ascii="Aptos" w:hAnsi="Aptos" w:cs="Aptos"/>
          <w:sz w:val="23"/>
          <w:szCs w:val="23"/>
          <w:lang w:eastAsia="en-US"/>
        </w:rPr>
        <w:t xml:space="preserve"> Dodatkowe wyjaśnienia zostały przekazane przez Starostę w formie tabeli wraz z pismem </w:t>
      </w:r>
      <w:r>
        <w:rPr>
          <w:rFonts w:ascii="Aptos" w:hAnsi="Aptos" w:cs="Aptos"/>
          <w:sz w:val="23"/>
          <w:szCs w:val="23"/>
          <w:lang w:eastAsia="en-US"/>
        </w:rPr>
        <w:br/>
      </w:r>
      <w:r w:rsidRPr="00133882">
        <w:rPr>
          <w:rFonts w:ascii="Aptos" w:hAnsi="Aptos" w:cs="Aptos"/>
          <w:sz w:val="23"/>
          <w:szCs w:val="23"/>
          <w:lang w:eastAsia="en-US"/>
        </w:rPr>
        <w:t>z dnia 9 czerwca 2026 r.</w:t>
      </w:r>
      <w:r>
        <w:rPr>
          <w:rFonts w:ascii="Aptos" w:hAnsi="Aptos" w:cs="Aptos"/>
          <w:sz w:val="23"/>
          <w:szCs w:val="23"/>
          <w:vertAlign w:val="superscript"/>
          <w:lang w:eastAsia="en-US"/>
        </w:rPr>
        <w:footnoteReference w:id="22"/>
      </w:r>
      <w:r w:rsidRPr="00133882">
        <w:rPr>
          <w:rFonts w:ascii="Aptos" w:hAnsi="Aptos" w:cs="Aptos"/>
          <w:sz w:val="23"/>
          <w:szCs w:val="23"/>
          <w:lang w:eastAsia="en-US"/>
        </w:rPr>
        <w:t xml:space="preserve"> oraz pismami z dnia 6 lipca 2026 r .</w:t>
      </w:r>
      <w:r>
        <w:rPr>
          <w:rFonts w:ascii="Aptos" w:hAnsi="Aptos" w:cs="Aptos"/>
          <w:sz w:val="23"/>
          <w:szCs w:val="23"/>
          <w:vertAlign w:val="superscript"/>
          <w:lang w:eastAsia="en-US"/>
        </w:rPr>
        <w:footnoteReference w:id="23"/>
      </w:r>
      <w:r w:rsidRPr="00133882">
        <w:rPr>
          <w:rFonts w:ascii="Aptos" w:hAnsi="Aptos" w:cs="Aptos"/>
          <w:sz w:val="23"/>
          <w:szCs w:val="23"/>
          <w:lang w:eastAsia="en-US"/>
        </w:rPr>
        <w:t xml:space="preserve"> oraz z dnia 20 lipca 2026 r.</w:t>
      </w:r>
      <w:r>
        <w:rPr>
          <w:rFonts w:ascii="Aptos" w:hAnsi="Aptos" w:cs="Aptos"/>
          <w:sz w:val="23"/>
          <w:szCs w:val="23"/>
          <w:vertAlign w:val="superscript"/>
          <w:lang w:eastAsia="en-US"/>
        </w:rPr>
        <w:footnoteReference w:id="24"/>
      </w:r>
    </w:p>
    <w:p w14:paraId="160C0344" w14:textId="77777777" w:rsidR="00000000" w:rsidRPr="00133882" w:rsidRDefault="00000000" w:rsidP="00C946FD">
      <w:pPr>
        <w:suppressAutoHyphens/>
        <w:spacing w:after="120" w:line="276" w:lineRule="auto"/>
        <w:jc w:val="both"/>
        <w:rPr>
          <w:rFonts w:ascii="Aptos" w:hAnsi="Aptos" w:cs="Aptos"/>
          <w:sz w:val="23"/>
          <w:szCs w:val="23"/>
          <w:lang w:eastAsia="zh-CN"/>
        </w:rPr>
      </w:pPr>
      <w:r w:rsidRPr="00133882">
        <w:rPr>
          <w:rFonts w:ascii="Aptos" w:hAnsi="Aptos" w:cs="Aptos"/>
          <w:sz w:val="23"/>
          <w:szCs w:val="23"/>
          <w:lang w:eastAsia="zh-CN"/>
        </w:rPr>
        <w:t>Z przekazanego przez Starostę skorowidza nieruchomości Skarbu Państwa oraz dokonanej analizy</w:t>
      </w:r>
      <w:r>
        <w:rPr>
          <w:rFonts w:ascii="Aptos" w:hAnsi="Aptos" w:cs="Aptos"/>
          <w:sz w:val="23"/>
          <w:szCs w:val="23"/>
          <w:vertAlign w:val="superscript"/>
          <w:lang w:eastAsia="zh-CN"/>
        </w:rPr>
        <w:footnoteReference w:id="25"/>
      </w:r>
      <w:r w:rsidRPr="00133882">
        <w:rPr>
          <w:rFonts w:ascii="Aptos" w:hAnsi="Aptos" w:cs="Aptos"/>
          <w:sz w:val="23"/>
          <w:szCs w:val="23"/>
          <w:lang w:eastAsia="zh-CN"/>
        </w:rPr>
        <w:t xml:space="preserve"> wynika, że w użytkowaniu wieczystym znajduje się ogółem 586 działek. </w:t>
      </w:r>
    </w:p>
    <w:p w14:paraId="65E61122" w14:textId="77777777" w:rsidR="00000000" w:rsidRPr="00133882" w:rsidRDefault="00000000" w:rsidP="00C946FD">
      <w:pPr>
        <w:suppressAutoHyphens/>
        <w:spacing w:after="120" w:line="276" w:lineRule="auto"/>
        <w:jc w:val="both"/>
        <w:rPr>
          <w:rFonts w:ascii="Aptos" w:hAnsi="Aptos" w:cs="Aptos"/>
          <w:sz w:val="23"/>
          <w:szCs w:val="23"/>
          <w:lang w:eastAsia="zh-CN"/>
        </w:rPr>
      </w:pPr>
      <w:r w:rsidRPr="00133882">
        <w:rPr>
          <w:rFonts w:ascii="Aptos" w:hAnsi="Aptos" w:cs="Aptos"/>
          <w:sz w:val="23"/>
          <w:szCs w:val="23"/>
          <w:lang w:eastAsia="zh-CN"/>
        </w:rPr>
        <w:t>Jedn</w:t>
      </w:r>
      <w:r w:rsidRPr="00133882">
        <w:rPr>
          <w:rFonts w:ascii="Aptos" w:hAnsi="Aptos" w:cs="Aptos"/>
          <w:sz w:val="23"/>
          <w:szCs w:val="23"/>
          <w:lang w:eastAsia="zh-CN"/>
        </w:rPr>
        <w:t>a z</w:t>
      </w:r>
      <w:r w:rsidRPr="00133882">
        <w:rPr>
          <w:rFonts w:ascii="Aptos" w:hAnsi="Aptos" w:cs="Aptos"/>
          <w:sz w:val="23"/>
          <w:szCs w:val="23"/>
          <w:lang w:eastAsia="zh-CN"/>
        </w:rPr>
        <w:t xml:space="preserve"> działek stanowi rzekę i oznaczona jest użytkiem „Wp” - grunty pod wodami powierzchniowymi płynącymi. Zgodnie z art. 216 ustawy z dnia 20 lipca 2017 r. prawo wodne (Dz.U. z 2025 r. poz. 960) ust. 1: „grunty pokryte śródlądowymi wodami płynącymi, wodami morza terytorialnego oraz morskimi wodami wewnętrznymi stanowią własność właściciela tych wód” oraz ust. 2: „grunty, o których mowa w ust. 1, nie podlegają obrotowi cywilnoprawnemu, </w:t>
      </w:r>
      <w:r>
        <w:rPr>
          <w:rFonts w:ascii="Aptos" w:hAnsi="Aptos" w:cs="Aptos"/>
          <w:sz w:val="23"/>
          <w:szCs w:val="23"/>
          <w:lang w:eastAsia="zh-CN"/>
        </w:rPr>
        <w:br/>
      </w:r>
      <w:r w:rsidRPr="00133882">
        <w:rPr>
          <w:rFonts w:ascii="Aptos" w:hAnsi="Aptos" w:cs="Aptos"/>
          <w:sz w:val="23"/>
          <w:szCs w:val="23"/>
          <w:lang w:eastAsia="zh-CN"/>
        </w:rPr>
        <w:t>z wyjątkiem przypadków określonych w ustawie”.</w:t>
      </w:r>
    </w:p>
    <w:p w14:paraId="462C1F7E" w14:textId="3A61A77C" w:rsidR="00000000" w:rsidRPr="00133882" w:rsidRDefault="00000000" w:rsidP="00C946FD">
      <w:pPr>
        <w:suppressAutoHyphens/>
        <w:spacing w:after="120" w:line="276" w:lineRule="auto"/>
        <w:jc w:val="both"/>
        <w:rPr>
          <w:rFonts w:ascii="Aptos" w:hAnsi="Aptos" w:cs="Aptos"/>
          <w:sz w:val="23"/>
          <w:szCs w:val="23"/>
          <w:lang w:eastAsia="zh-CN"/>
        </w:rPr>
      </w:pPr>
      <w:r w:rsidRPr="00133882">
        <w:rPr>
          <w:rFonts w:ascii="Aptos" w:hAnsi="Aptos" w:cs="Aptos"/>
          <w:sz w:val="23"/>
          <w:szCs w:val="23"/>
          <w:lang w:eastAsia="zh-CN"/>
        </w:rPr>
        <w:t xml:space="preserve">W związku z brakiem regulacji stanu prawnego powyższej działki, wydzielonej z działki będącej </w:t>
      </w:r>
      <w:r>
        <w:rPr>
          <w:rFonts w:ascii="Aptos" w:hAnsi="Aptos" w:cs="Aptos"/>
          <w:sz w:val="23"/>
          <w:szCs w:val="23"/>
          <w:lang w:eastAsia="zh-CN"/>
        </w:rPr>
        <w:br/>
      </w:r>
      <w:r w:rsidRPr="00133882">
        <w:rPr>
          <w:rFonts w:ascii="Aptos" w:hAnsi="Aptos" w:cs="Aptos"/>
          <w:sz w:val="23"/>
          <w:szCs w:val="23"/>
          <w:lang w:eastAsia="zh-CN"/>
        </w:rPr>
        <w:t xml:space="preserve">w użytkowaniu wieczystym spółki </w:t>
      </w:r>
      <w:r w:rsidR="002B505D">
        <w:rPr>
          <w:rFonts w:ascii="Aptos" w:hAnsi="Aptos" w:cs="Aptos"/>
          <w:sz w:val="23"/>
          <w:szCs w:val="23"/>
          <w:lang w:eastAsia="zh-CN"/>
        </w:rPr>
        <w:t>[………]</w:t>
      </w:r>
      <w:r w:rsidRPr="00133882">
        <w:rPr>
          <w:rFonts w:ascii="Aptos" w:hAnsi="Aptos" w:cs="Aptos"/>
          <w:sz w:val="23"/>
          <w:szCs w:val="23"/>
          <w:lang w:eastAsia="zh-CN"/>
        </w:rPr>
        <w:t>, działkę tę wyłączono z dalszej analizy i kontrolą objęto 585 działek.</w:t>
      </w:r>
    </w:p>
    <w:p w14:paraId="25C0EBF5" w14:textId="77777777" w:rsidR="00000000" w:rsidRPr="00133882" w:rsidRDefault="00000000" w:rsidP="00770F8E">
      <w:pPr>
        <w:suppressAutoHyphens/>
        <w:spacing w:after="120" w:line="276" w:lineRule="auto"/>
        <w:jc w:val="both"/>
        <w:rPr>
          <w:rFonts w:ascii="Aptos" w:hAnsi="Aptos" w:cs="Aptos"/>
          <w:sz w:val="23"/>
          <w:szCs w:val="23"/>
          <w:lang w:eastAsia="zh-CN"/>
        </w:rPr>
      </w:pPr>
      <w:r w:rsidRPr="00133882">
        <w:rPr>
          <w:rFonts w:ascii="Aptos" w:hAnsi="Aptos" w:cs="Aptos"/>
          <w:sz w:val="23"/>
          <w:szCs w:val="23"/>
          <w:lang w:eastAsia="zh-CN"/>
        </w:rPr>
        <w:t>Prawo użytkowania wieczystego może być ustanowione nieodpłatnie lub odpłatnie. Prawo nieodpłatne użytkowania wieczystego wynika z przepisów szczególnych, natomiast odpłatne prawo użytkowania wieczystego wynika z celu, na który nieruchomość została oddana w użytkowanie wieczyste.</w:t>
      </w:r>
    </w:p>
    <w:p w14:paraId="7528DEE8" w14:textId="759CC7FC" w:rsidR="00000000" w:rsidRPr="00133882" w:rsidRDefault="00000000" w:rsidP="00770F8E">
      <w:pPr>
        <w:suppressAutoHyphens/>
        <w:spacing w:after="120" w:line="276" w:lineRule="auto"/>
        <w:jc w:val="both"/>
        <w:rPr>
          <w:rFonts w:ascii="Aptos" w:hAnsi="Aptos" w:cs="Aptos"/>
          <w:sz w:val="23"/>
          <w:szCs w:val="23"/>
          <w:lang w:eastAsia="zh-CN"/>
        </w:rPr>
      </w:pPr>
      <w:r w:rsidRPr="00133882">
        <w:rPr>
          <w:rFonts w:ascii="Aptos" w:hAnsi="Aptos" w:cs="Aptos"/>
          <w:sz w:val="23"/>
          <w:szCs w:val="23"/>
          <w:lang w:eastAsia="zh-CN"/>
        </w:rPr>
        <w:t xml:space="preserve">W nieodpłatne użytkowanie wieczyste (stawka 0%) oddanych zostało </w:t>
      </w:r>
      <w:r w:rsidRPr="00133882">
        <w:rPr>
          <w:rFonts w:ascii="Aptos" w:hAnsi="Aptos" w:cs="Aptos"/>
          <w:sz w:val="23"/>
          <w:szCs w:val="23"/>
          <w:lang w:eastAsia="en-US"/>
        </w:rPr>
        <w:t xml:space="preserve">111 działek. </w:t>
      </w:r>
      <w:r w:rsidRPr="00133882">
        <w:rPr>
          <w:rFonts w:ascii="Aptos" w:hAnsi="Aptos" w:cs="Aptos"/>
          <w:sz w:val="23"/>
          <w:szCs w:val="23"/>
          <w:lang w:eastAsia="zh-CN"/>
        </w:rPr>
        <w:t xml:space="preserve">Zwolnione z wnoszenia opłat rocznych za działki oddane w użytkowanie wieczyste zostały następujące podmioty: </w:t>
      </w:r>
      <w:r w:rsidR="002B505D">
        <w:rPr>
          <w:rFonts w:ascii="Aptos" w:hAnsi="Aptos" w:cs="Aptos"/>
          <w:sz w:val="23"/>
          <w:szCs w:val="23"/>
          <w:lang w:eastAsia="zh-CN"/>
        </w:rPr>
        <w:t>[……..]</w:t>
      </w:r>
      <w:r w:rsidRPr="00133882">
        <w:rPr>
          <w:rFonts w:ascii="Aptos" w:hAnsi="Aptos" w:cs="Aptos"/>
          <w:sz w:val="23"/>
          <w:szCs w:val="23"/>
          <w:lang w:eastAsia="zh-CN"/>
        </w:rPr>
        <w:t xml:space="preserve"> (110 działek), Powiat Bytowski TZ Zespół Szkół (1 działka).</w:t>
      </w:r>
    </w:p>
    <w:p w14:paraId="3BFC605E" w14:textId="5AF1B247" w:rsidR="00000000" w:rsidRPr="00133882" w:rsidRDefault="00000000" w:rsidP="00C946FD">
      <w:pPr>
        <w:tabs>
          <w:tab w:val="left" w:pos="426"/>
        </w:tabs>
        <w:autoSpaceDE w:val="0"/>
        <w:autoSpaceDN w:val="0"/>
        <w:adjustRightInd w:val="0"/>
        <w:spacing w:after="120" w:line="276" w:lineRule="auto"/>
        <w:jc w:val="both"/>
        <w:rPr>
          <w:rFonts w:ascii="Aptos" w:hAnsi="Aptos" w:cs="Aptos"/>
          <w:sz w:val="23"/>
          <w:szCs w:val="23"/>
          <w:lang w:eastAsia="zh-CN"/>
        </w:rPr>
      </w:pPr>
      <w:r w:rsidRPr="00133882">
        <w:rPr>
          <w:rFonts w:ascii="Aptos" w:hAnsi="Aptos" w:cs="Aptos"/>
          <w:sz w:val="23"/>
          <w:szCs w:val="23"/>
          <w:lang w:eastAsia="zh-CN"/>
        </w:rPr>
        <w:t xml:space="preserve">W przypadku 110 działek będących w użytkowaniu wieczystym </w:t>
      </w:r>
      <w:r w:rsidR="002B505D">
        <w:rPr>
          <w:rFonts w:ascii="Aptos" w:hAnsi="Aptos" w:cs="Aptos"/>
          <w:sz w:val="23"/>
          <w:szCs w:val="23"/>
          <w:lang w:eastAsia="zh-CN"/>
        </w:rPr>
        <w:t>[……………..]</w:t>
      </w:r>
      <w:r w:rsidRPr="00133882">
        <w:rPr>
          <w:rFonts w:ascii="Aptos" w:hAnsi="Aptos" w:cs="Aptos"/>
          <w:sz w:val="23"/>
          <w:szCs w:val="23"/>
          <w:lang w:eastAsia="zh-CN"/>
        </w:rPr>
        <w:t xml:space="preserve">, zwolnienie </w:t>
      </w:r>
      <w:r>
        <w:rPr>
          <w:rFonts w:ascii="Aptos" w:hAnsi="Aptos" w:cs="Aptos"/>
          <w:sz w:val="23"/>
          <w:szCs w:val="23"/>
          <w:lang w:eastAsia="zh-CN"/>
        </w:rPr>
        <w:br/>
      </w:r>
      <w:r w:rsidRPr="00133882">
        <w:rPr>
          <w:rFonts w:ascii="Aptos" w:hAnsi="Aptos" w:cs="Aptos"/>
          <w:sz w:val="23"/>
          <w:szCs w:val="23"/>
          <w:lang w:eastAsia="zh-CN"/>
        </w:rPr>
        <w:t>z opłat nastąpiło na podstawie art. 8 w związku z art. 3 ust. 2 i 3 ustawy z dnia 28 marca 2003 r. o transporcie kolejowym (Dz. U. z 2025 r. poz. 1234 ze zm.), gdzie „</w:t>
      </w:r>
      <w:r w:rsidRPr="00133882">
        <w:rPr>
          <w:rFonts w:ascii="Aptos" w:hAnsi="Aptos" w:cs="Aptos"/>
          <w:sz w:val="23"/>
          <w:szCs w:val="23"/>
          <w:lang w:eastAsia="en-US"/>
        </w:rPr>
        <w:t>grunty zajęte pod infrastrukturę kolejową są zwolnione od opłat z tytułu użytkowania wieczystego”.</w:t>
      </w:r>
    </w:p>
    <w:p w14:paraId="5C09DA2D" w14:textId="77777777" w:rsidR="00000000" w:rsidRPr="00133882" w:rsidRDefault="00000000" w:rsidP="00C946FD">
      <w:pPr>
        <w:tabs>
          <w:tab w:val="left" w:pos="426"/>
        </w:tabs>
        <w:autoSpaceDE w:val="0"/>
        <w:autoSpaceDN w:val="0"/>
        <w:adjustRightInd w:val="0"/>
        <w:spacing w:after="200" w:line="276" w:lineRule="auto"/>
        <w:jc w:val="both"/>
        <w:rPr>
          <w:rFonts w:ascii="Aptos" w:hAnsi="Aptos" w:cs="Aptos"/>
          <w:sz w:val="23"/>
          <w:szCs w:val="23"/>
          <w:lang w:eastAsia="zh-CN"/>
        </w:rPr>
      </w:pPr>
      <w:r w:rsidRPr="00133882">
        <w:rPr>
          <w:rFonts w:ascii="Aptos" w:hAnsi="Aptos" w:cs="Aptos"/>
          <w:sz w:val="23"/>
          <w:szCs w:val="23"/>
          <w:lang w:eastAsia="zh-CN"/>
        </w:rPr>
        <w:lastRenderedPageBreak/>
        <w:t>Jedna działka będąca w użytkowaniu wieczystym Powiatu Bytowskiego TZ Zespół Szkół została zwolniona z opłat rocznych na podstawie art. 6 ust. 1 ustawy z dnia 27 października 2017 r. o finansowaniu zadań oświatowych (Dz.U. z 2026 r. poz. 650), gdzie: „placówki wychowania przedszkolnego, szkoły, placówki, placówki doskonalenia nauczycieli i kolegia pracowników służb społecznych oraz organy prowadzące te podmioty są zwolnione z opłat z tytułu trwałego zarządu, użytkowania i użytkowania wieczystego nieruchomości stanowiących własność Skarbu Państwa lub jednostek samorządu terytorialnego i ich związków, zajętych na działalność oświatową”.</w:t>
      </w:r>
    </w:p>
    <w:p w14:paraId="0103DCFF" w14:textId="77777777" w:rsidR="00000000" w:rsidRPr="00133882" w:rsidRDefault="00000000" w:rsidP="00C946FD">
      <w:pPr>
        <w:tabs>
          <w:tab w:val="left" w:pos="426"/>
        </w:tabs>
        <w:autoSpaceDE w:val="0"/>
        <w:autoSpaceDN w:val="0"/>
        <w:adjustRightInd w:val="0"/>
        <w:spacing w:after="200" w:line="276" w:lineRule="auto"/>
        <w:jc w:val="both"/>
        <w:rPr>
          <w:rFonts w:ascii="Aptos" w:hAnsi="Aptos" w:cs="Aptos"/>
          <w:sz w:val="23"/>
          <w:szCs w:val="23"/>
          <w:lang w:eastAsia="zh-CN"/>
        </w:rPr>
      </w:pPr>
      <w:r w:rsidRPr="00133882">
        <w:rPr>
          <w:rFonts w:ascii="Aptos" w:hAnsi="Aptos" w:cs="Aptos"/>
          <w:sz w:val="23"/>
          <w:szCs w:val="23"/>
          <w:lang w:eastAsia="zh-CN"/>
        </w:rPr>
        <w:t>Jednocześnie z prawem użytkowania wieczystego związany jest obowiązek wnoszenia przez użytkowania wieczystego opłat rocznych z tego tytułu, stosownie do art. 71 ust. 1 ugn. „za</w:t>
      </w:r>
      <w:r>
        <w:rPr>
          <w:rFonts w:ascii="Aptos" w:hAnsi="Aptos" w:cs="Aptos"/>
          <w:sz w:val="23"/>
          <w:szCs w:val="23"/>
          <w:lang w:eastAsia="zh-CN"/>
        </w:rPr>
        <w:t xml:space="preserve"> </w:t>
      </w:r>
      <w:r w:rsidRPr="00133882">
        <w:rPr>
          <w:rFonts w:ascii="Aptos" w:hAnsi="Aptos" w:cs="Aptos"/>
          <w:sz w:val="23"/>
          <w:szCs w:val="23"/>
          <w:lang w:eastAsia="zh-CN"/>
        </w:rPr>
        <w:t>oddanie nieruchomości gruntowej w użytkowanie wieczyste pobiera się pierwszą opłatę i</w:t>
      </w:r>
      <w:r>
        <w:rPr>
          <w:rFonts w:ascii="Aptos" w:hAnsi="Aptos" w:cs="Aptos"/>
          <w:sz w:val="23"/>
          <w:szCs w:val="23"/>
          <w:lang w:eastAsia="zh-CN"/>
        </w:rPr>
        <w:t xml:space="preserve"> </w:t>
      </w:r>
      <w:r w:rsidRPr="00133882">
        <w:rPr>
          <w:rFonts w:ascii="Aptos" w:hAnsi="Aptos" w:cs="Aptos"/>
          <w:sz w:val="23"/>
          <w:szCs w:val="23"/>
          <w:lang w:eastAsia="zh-CN"/>
        </w:rPr>
        <w:t>opłaty roczne.” Zgodnie z art. 72 ust. 1 ugn opłaty z tytułu użytkowania wieczystego ustala się według właściwej stawki procentowej od ceny nieruchomości gruntowej.</w:t>
      </w:r>
    </w:p>
    <w:p w14:paraId="0C41E4A7" w14:textId="77777777" w:rsidR="00000000" w:rsidRPr="00133882" w:rsidRDefault="00000000" w:rsidP="00C946FD">
      <w:pPr>
        <w:tabs>
          <w:tab w:val="left" w:pos="426"/>
        </w:tabs>
        <w:autoSpaceDE w:val="0"/>
        <w:autoSpaceDN w:val="0"/>
        <w:adjustRightInd w:val="0"/>
        <w:spacing w:after="120" w:line="276" w:lineRule="auto"/>
        <w:jc w:val="both"/>
        <w:rPr>
          <w:rFonts w:ascii="Aptos" w:hAnsi="Aptos" w:cs="Aptos"/>
          <w:sz w:val="23"/>
          <w:szCs w:val="23"/>
          <w:lang w:eastAsia="en-US"/>
        </w:rPr>
      </w:pPr>
      <w:r w:rsidRPr="00133882">
        <w:rPr>
          <w:rFonts w:ascii="Aptos" w:hAnsi="Aptos" w:cs="Aptos"/>
          <w:sz w:val="23"/>
          <w:szCs w:val="23"/>
          <w:lang w:eastAsia="en-US"/>
        </w:rPr>
        <w:t xml:space="preserve">W myśl art. 72 ust. 3 ugn wysokość stawek procentowych opłat rocznych z tytułu użytkowania wieczystego jest uzależniona od określonego w umowie celu, na jaki nieruchomość gruntowa została oddana, i wynosi m.in.: </w:t>
      </w:r>
    </w:p>
    <w:p w14:paraId="56ED8F1E" w14:textId="77777777" w:rsidR="00000000" w:rsidRPr="00133882" w:rsidRDefault="00000000" w:rsidP="00C946FD">
      <w:pPr>
        <w:numPr>
          <w:ilvl w:val="0"/>
          <w:numId w:val="11"/>
        </w:numPr>
        <w:spacing w:after="200" w:line="276" w:lineRule="auto"/>
        <w:contextualSpacing/>
        <w:jc w:val="both"/>
        <w:rPr>
          <w:rFonts w:ascii="Aptos" w:hAnsi="Aptos" w:cs="Aptos"/>
          <w:sz w:val="23"/>
          <w:szCs w:val="23"/>
          <w:lang w:eastAsia="en-US"/>
        </w:rPr>
      </w:pPr>
      <w:bookmarkStart w:id="14" w:name="mip74469603"/>
      <w:bookmarkEnd w:id="14"/>
      <w:r w:rsidRPr="00133882">
        <w:rPr>
          <w:rFonts w:ascii="Aptos" w:hAnsi="Aptos" w:cs="Aptos"/>
          <w:sz w:val="23"/>
          <w:szCs w:val="23"/>
          <w:lang w:eastAsia="en-US"/>
        </w:rPr>
        <w:t>za nieruchomości gruntowe oddane na cele obronności i bezpieczeństwa państwa, w tym ochrony przeciwpożarowej - 0,3 % ceny;</w:t>
      </w:r>
    </w:p>
    <w:p w14:paraId="72985CEE" w14:textId="77777777" w:rsidR="00000000" w:rsidRPr="00133882" w:rsidRDefault="00000000" w:rsidP="00C946FD">
      <w:pPr>
        <w:numPr>
          <w:ilvl w:val="0"/>
          <w:numId w:val="11"/>
        </w:numPr>
        <w:spacing w:after="200" w:line="276" w:lineRule="auto"/>
        <w:contextualSpacing/>
        <w:jc w:val="both"/>
        <w:rPr>
          <w:rFonts w:ascii="Aptos" w:hAnsi="Aptos" w:cs="Aptos"/>
          <w:sz w:val="23"/>
          <w:szCs w:val="23"/>
          <w:lang w:eastAsia="en-US"/>
        </w:rPr>
      </w:pPr>
      <w:r w:rsidRPr="00133882">
        <w:rPr>
          <w:rFonts w:ascii="Aptos" w:hAnsi="Aptos" w:cs="Aptos"/>
          <w:sz w:val="23"/>
          <w:szCs w:val="23"/>
          <w:lang w:eastAsia="en-US"/>
        </w:rPr>
        <w:t>za nieruchomości gruntowe pod budowę obiektów sakralnych wraz z budynkami towarzyszącymi, plebanii w parafiach diecezjalnych i zakonnych, archiwów i muzeów diecezjalnych, seminariów duchownych, domów zakonnych oraz siedzib naczelnych władz kościołów i związków wyznaniowych - 0,3 % ceny;</w:t>
      </w:r>
      <w:bookmarkStart w:id="15" w:name="mip74469604"/>
      <w:bookmarkEnd w:id="15"/>
    </w:p>
    <w:p w14:paraId="5A3215B0" w14:textId="77777777" w:rsidR="00000000" w:rsidRPr="00133882" w:rsidRDefault="00000000" w:rsidP="00C946FD">
      <w:pPr>
        <w:numPr>
          <w:ilvl w:val="0"/>
          <w:numId w:val="11"/>
        </w:numPr>
        <w:spacing w:after="200" w:line="276" w:lineRule="auto"/>
        <w:contextualSpacing/>
        <w:jc w:val="both"/>
        <w:rPr>
          <w:rFonts w:ascii="Aptos" w:hAnsi="Aptos" w:cs="Aptos"/>
          <w:sz w:val="23"/>
          <w:szCs w:val="23"/>
          <w:lang w:eastAsia="en-US"/>
        </w:rPr>
      </w:pPr>
      <w:r w:rsidRPr="00133882">
        <w:rPr>
          <w:rFonts w:ascii="Aptos" w:hAnsi="Aptos" w:cs="Aptos"/>
          <w:sz w:val="23"/>
          <w:szCs w:val="23"/>
          <w:lang w:eastAsia="en-US"/>
        </w:rPr>
        <w:t>za nieruchomości gruntowe oddane na cele rolne - 1% ceny;</w:t>
      </w:r>
    </w:p>
    <w:p w14:paraId="4E76EB43" w14:textId="77777777" w:rsidR="00000000" w:rsidRPr="00133882" w:rsidRDefault="00000000" w:rsidP="00C946FD">
      <w:pPr>
        <w:numPr>
          <w:ilvl w:val="0"/>
          <w:numId w:val="11"/>
        </w:numPr>
        <w:spacing w:after="200" w:line="276" w:lineRule="auto"/>
        <w:contextualSpacing/>
        <w:jc w:val="both"/>
        <w:rPr>
          <w:rFonts w:ascii="Aptos" w:hAnsi="Aptos" w:cs="Aptos"/>
          <w:sz w:val="23"/>
          <w:szCs w:val="23"/>
          <w:lang w:eastAsia="en-US"/>
        </w:rPr>
      </w:pPr>
      <w:r w:rsidRPr="00133882">
        <w:rPr>
          <w:rFonts w:ascii="Aptos" w:hAnsi="Aptos" w:cs="Aptos"/>
          <w:sz w:val="23"/>
          <w:szCs w:val="23"/>
          <w:lang w:eastAsia="en-US"/>
        </w:rPr>
        <w:t>za nieruchomości gruntowe, na których położone są garaże lub stanowiska postojowe niewykorzystywane do prowadzenia działalności gospodarczej albo nieruchomości przeznaczone na te cele - 1% ceny;</w:t>
      </w:r>
    </w:p>
    <w:p w14:paraId="432C3983" w14:textId="77777777" w:rsidR="00000000" w:rsidRPr="00133882" w:rsidRDefault="00000000" w:rsidP="00C946FD">
      <w:pPr>
        <w:numPr>
          <w:ilvl w:val="0"/>
          <w:numId w:val="11"/>
        </w:numPr>
        <w:spacing w:after="200" w:line="276" w:lineRule="auto"/>
        <w:contextualSpacing/>
        <w:jc w:val="both"/>
        <w:rPr>
          <w:rFonts w:ascii="Aptos" w:hAnsi="Aptos" w:cs="Aptos"/>
          <w:sz w:val="23"/>
          <w:szCs w:val="23"/>
          <w:lang w:eastAsia="en-US"/>
        </w:rPr>
      </w:pPr>
      <w:r w:rsidRPr="00133882">
        <w:rPr>
          <w:rFonts w:ascii="Aptos" w:hAnsi="Aptos" w:cs="Aptos"/>
          <w:sz w:val="23"/>
          <w:szCs w:val="23"/>
          <w:lang w:eastAsia="en-US"/>
        </w:rPr>
        <w:t>za nieruchomości gruntowe oddane na cele mieszkaniowe, na realizację urządzeń infrastruktury technicznej i innych celów publicznych oraz działalność sportową - 1 % ceny;</w:t>
      </w:r>
    </w:p>
    <w:p w14:paraId="12A73E12" w14:textId="77777777" w:rsidR="00000000" w:rsidRPr="00133882" w:rsidRDefault="00000000" w:rsidP="00C946FD">
      <w:pPr>
        <w:numPr>
          <w:ilvl w:val="0"/>
          <w:numId w:val="11"/>
        </w:numPr>
        <w:spacing w:after="200" w:line="276" w:lineRule="auto"/>
        <w:contextualSpacing/>
        <w:jc w:val="both"/>
        <w:rPr>
          <w:rFonts w:ascii="Aptos" w:hAnsi="Aptos" w:cs="Aptos"/>
          <w:sz w:val="23"/>
          <w:szCs w:val="23"/>
          <w:lang w:eastAsia="en-US"/>
        </w:rPr>
      </w:pPr>
      <w:r w:rsidRPr="00133882">
        <w:rPr>
          <w:rFonts w:ascii="Aptos" w:hAnsi="Aptos" w:cs="Aptos"/>
          <w:sz w:val="23"/>
          <w:szCs w:val="23"/>
          <w:lang w:eastAsia="en-US"/>
        </w:rPr>
        <w:t>za nieruchomości gruntowe na działalność turystyczną - 2 % ceny;</w:t>
      </w:r>
    </w:p>
    <w:p w14:paraId="3504E619" w14:textId="77777777" w:rsidR="00000000" w:rsidRPr="00133882" w:rsidRDefault="00000000" w:rsidP="00C946FD">
      <w:pPr>
        <w:numPr>
          <w:ilvl w:val="0"/>
          <w:numId w:val="11"/>
        </w:numPr>
        <w:spacing w:after="200" w:line="276" w:lineRule="auto"/>
        <w:ind w:left="714" w:hanging="357"/>
        <w:jc w:val="both"/>
        <w:rPr>
          <w:rFonts w:ascii="Aptos" w:hAnsi="Aptos" w:cs="Aptos"/>
          <w:sz w:val="23"/>
          <w:szCs w:val="23"/>
          <w:lang w:eastAsia="en-US"/>
        </w:rPr>
      </w:pPr>
      <w:r w:rsidRPr="00133882">
        <w:rPr>
          <w:rFonts w:ascii="Aptos" w:hAnsi="Aptos" w:cs="Aptos"/>
          <w:sz w:val="23"/>
          <w:szCs w:val="23"/>
          <w:lang w:eastAsia="en-US"/>
        </w:rPr>
        <w:t>za pozostałe nieruchomości gruntowe - 3% ceny.</w:t>
      </w:r>
    </w:p>
    <w:p w14:paraId="17FC1158" w14:textId="77777777" w:rsidR="00000000" w:rsidRPr="00133882" w:rsidRDefault="00000000" w:rsidP="00C946FD">
      <w:pPr>
        <w:tabs>
          <w:tab w:val="left" w:pos="426"/>
        </w:tabs>
        <w:autoSpaceDE w:val="0"/>
        <w:autoSpaceDN w:val="0"/>
        <w:adjustRightInd w:val="0"/>
        <w:spacing w:after="200" w:line="276" w:lineRule="auto"/>
        <w:jc w:val="both"/>
        <w:rPr>
          <w:rFonts w:ascii="Aptos" w:hAnsi="Aptos" w:cs="Aptos"/>
          <w:sz w:val="23"/>
          <w:szCs w:val="23"/>
          <w:lang w:eastAsia="zh-CN"/>
        </w:rPr>
      </w:pPr>
      <w:r w:rsidRPr="00133882">
        <w:rPr>
          <w:rFonts w:ascii="Aptos" w:hAnsi="Aptos" w:cs="Aptos"/>
          <w:sz w:val="23"/>
          <w:szCs w:val="23"/>
          <w:lang w:eastAsia="zh-CN"/>
        </w:rPr>
        <w:t>Z przesłanego przez Starostę zestawienia dotyczącego odpłatnego użytkowania wieczystego oraz dokonanej tabelarycznej analizy wynika, że znajduje się w nim 474 działek, gdzie:</w:t>
      </w:r>
    </w:p>
    <w:p w14:paraId="3C3222A7" w14:textId="77777777" w:rsidR="00000000" w:rsidRPr="00133882" w:rsidRDefault="00000000" w:rsidP="00C946FD">
      <w:pPr>
        <w:numPr>
          <w:ilvl w:val="0"/>
          <w:numId w:val="10"/>
        </w:numPr>
        <w:spacing w:after="200" w:line="276" w:lineRule="auto"/>
        <w:ind w:left="284" w:hanging="284"/>
        <w:contextualSpacing/>
        <w:jc w:val="both"/>
        <w:rPr>
          <w:rFonts w:ascii="Aptos" w:hAnsi="Aptos" w:cs="Aptos"/>
          <w:color w:val="000000"/>
          <w:sz w:val="23"/>
          <w:szCs w:val="23"/>
          <w:lang w:eastAsia="zh-CN"/>
        </w:rPr>
      </w:pPr>
      <w:r w:rsidRPr="00133882">
        <w:rPr>
          <w:rFonts w:ascii="Aptos" w:hAnsi="Aptos" w:cs="Aptos"/>
          <w:color w:val="000000"/>
          <w:sz w:val="23"/>
          <w:szCs w:val="23"/>
          <w:lang w:eastAsia="zh-CN"/>
        </w:rPr>
        <w:t>1 działka posiada stawkę 0,3% opłaty z tytułu użytkowania wieczystego i została oddana w użytkowanie wieczyste z przeznaczeniem na cele obronności i bezpieczeństwa państwa, co uzasadnia zastosowanie wskazanej stawki i jest zgodne z przepisami prawa;</w:t>
      </w:r>
    </w:p>
    <w:p w14:paraId="6A6837A8" w14:textId="77777777" w:rsidR="00000000" w:rsidRPr="00133882" w:rsidRDefault="00000000" w:rsidP="00C946FD">
      <w:pPr>
        <w:numPr>
          <w:ilvl w:val="0"/>
          <w:numId w:val="10"/>
        </w:numPr>
        <w:spacing w:after="200" w:line="276" w:lineRule="auto"/>
        <w:ind w:left="284" w:hanging="284"/>
        <w:contextualSpacing/>
        <w:jc w:val="both"/>
        <w:rPr>
          <w:rFonts w:ascii="Aptos" w:hAnsi="Aptos" w:cs="Aptos"/>
          <w:color w:val="000000"/>
          <w:sz w:val="23"/>
          <w:szCs w:val="23"/>
          <w:lang w:eastAsia="zh-CN"/>
        </w:rPr>
      </w:pPr>
      <w:r w:rsidRPr="00133882">
        <w:rPr>
          <w:rFonts w:ascii="Aptos" w:hAnsi="Aptos" w:cs="Aptos"/>
          <w:color w:val="000000"/>
          <w:sz w:val="23"/>
          <w:szCs w:val="23"/>
          <w:lang w:eastAsia="zh-CN"/>
        </w:rPr>
        <w:t>2 działki posiadają stawkę 0,3% opłaty z tytułu użytkowania wieczystego i została oddana w użytkowanie wieczyste z przeznaczeniem pod budowę obiektów sakralnych wraz</w:t>
      </w:r>
      <w:r>
        <w:rPr>
          <w:rFonts w:ascii="Aptos" w:hAnsi="Aptos" w:cs="Aptos"/>
          <w:color w:val="000000"/>
          <w:sz w:val="23"/>
          <w:szCs w:val="23"/>
          <w:lang w:eastAsia="zh-CN"/>
        </w:rPr>
        <w:t xml:space="preserve"> </w:t>
      </w:r>
      <w:r w:rsidRPr="00133882">
        <w:rPr>
          <w:rFonts w:ascii="Aptos" w:hAnsi="Aptos" w:cs="Aptos"/>
          <w:color w:val="000000"/>
          <w:sz w:val="23"/>
          <w:szCs w:val="23"/>
          <w:lang w:eastAsia="zh-CN"/>
        </w:rPr>
        <w:lastRenderedPageBreak/>
        <w:t>z budynkami towarzyszącymi, plebanii w parafiach diecezjalnych i zakonnych, archiwów i muzeów diecezjalnych, seminariów duchownych, domów zakonnych oraz siedzib naczelnych władz kościołów i związków wyznaniowych, co uzasadnia zastosowanie wskazanej stawki i jest zgodne z przepisami prawa;</w:t>
      </w:r>
    </w:p>
    <w:p w14:paraId="3B2C23D0" w14:textId="77777777" w:rsidR="00000000" w:rsidRPr="00133882" w:rsidRDefault="00000000" w:rsidP="00C946FD">
      <w:pPr>
        <w:numPr>
          <w:ilvl w:val="0"/>
          <w:numId w:val="10"/>
        </w:numPr>
        <w:spacing w:after="200" w:line="276" w:lineRule="auto"/>
        <w:ind w:left="284" w:hanging="284"/>
        <w:contextualSpacing/>
        <w:jc w:val="both"/>
        <w:rPr>
          <w:rFonts w:ascii="Aptos" w:hAnsi="Aptos" w:cs="Aptos"/>
          <w:color w:val="000000"/>
          <w:sz w:val="23"/>
          <w:szCs w:val="23"/>
          <w:lang w:eastAsia="zh-CN"/>
        </w:rPr>
      </w:pPr>
      <w:r w:rsidRPr="00133882">
        <w:rPr>
          <w:rFonts w:ascii="Aptos" w:hAnsi="Aptos" w:cs="Aptos"/>
          <w:color w:val="000000"/>
          <w:sz w:val="23"/>
          <w:szCs w:val="23"/>
          <w:lang w:eastAsia="zh-CN"/>
        </w:rPr>
        <w:t>153 działki posiadają stawkę 1% od opłaty z tytułu użytkowania wieczystego, gdzie:</w:t>
      </w:r>
    </w:p>
    <w:p w14:paraId="2766BF1A" w14:textId="77777777" w:rsidR="00000000" w:rsidRPr="00133882" w:rsidRDefault="00000000" w:rsidP="00C946FD">
      <w:pPr>
        <w:numPr>
          <w:ilvl w:val="0"/>
          <w:numId w:val="10"/>
        </w:numPr>
        <w:tabs>
          <w:tab w:val="left" w:pos="426"/>
        </w:tabs>
        <w:autoSpaceDE w:val="0"/>
        <w:autoSpaceDN w:val="0"/>
        <w:adjustRightInd w:val="0"/>
        <w:spacing w:after="80" w:line="276" w:lineRule="auto"/>
        <w:ind w:left="851" w:hanging="284"/>
        <w:jc w:val="both"/>
        <w:rPr>
          <w:rFonts w:ascii="Aptos" w:hAnsi="Aptos" w:cs="Aptos"/>
          <w:color w:val="000000"/>
          <w:sz w:val="23"/>
          <w:szCs w:val="23"/>
          <w:lang w:eastAsia="zh-CN"/>
        </w:rPr>
      </w:pPr>
      <w:r w:rsidRPr="00133882">
        <w:rPr>
          <w:rFonts w:ascii="Aptos" w:hAnsi="Aptos" w:cs="Aptos"/>
          <w:color w:val="000000"/>
          <w:sz w:val="23"/>
          <w:szCs w:val="23"/>
          <w:lang w:eastAsia="zh-CN"/>
        </w:rPr>
        <w:t xml:space="preserve">21 działek zostało oddanych w użytkowanie wieczyste z przeznaczeniem na tereny rolne, </w:t>
      </w:r>
      <w:bookmarkStart w:id="16" w:name="_Hlk222206668"/>
      <w:r w:rsidRPr="00133882">
        <w:rPr>
          <w:rFonts w:ascii="Aptos" w:hAnsi="Aptos" w:cs="Aptos"/>
          <w:color w:val="000000"/>
          <w:sz w:val="23"/>
          <w:szCs w:val="23"/>
          <w:lang w:eastAsia="zh-CN"/>
        </w:rPr>
        <w:t>co uzasadnia zastosowanie wskazanej stawki i</w:t>
      </w:r>
      <w:bookmarkEnd w:id="16"/>
      <w:r w:rsidRPr="00133882">
        <w:rPr>
          <w:rFonts w:ascii="Aptos" w:hAnsi="Aptos" w:cs="Aptos"/>
          <w:color w:val="000000"/>
          <w:sz w:val="23"/>
          <w:szCs w:val="23"/>
          <w:lang w:eastAsia="zh-CN"/>
        </w:rPr>
        <w:t xml:space="preserve"> jest zgodne z przepisami; </w:t>
      </w:r>
    </w:p>
    <w:p w14:paraId="2BBE0870" w14:textId="77777777" w:rsidR="00000000" w:rsidRPr="00133882" w:rsidRDefault="00000000" w:rsidP="00C946FD">
      <w:pPr>
        <w:numPr>
          <w:ilvl w:val="0"/>
          <w:numId w:val="10"/>
        </w:numPr>
        <w:tabs>
          <w:tab w:val="left" w:pos="426"/>
        </w:tabs>
        <w:autoSpaceDE w:val="0"/>
        <w:autoSpaceDN w:val="0"/>
        <w:adjustRightInd w:val="0"/>
        <w:spacing w:after="80" w:line="276" w:lineRule="auto"/>
        <w:ind w:left="851" w:hanging="284"/>
        <w:jc w:val="both"/>
        <w:rPr>
          <w:rFonts w:ascii="Aptos" w:hAnsi="Aptos" w:cs="Aptos"/>
          <w:color w:val="000000"/>
          <w:sz w:val="23"/>
          <w:szCs w:val="23"/>
          <w:lang w:eastAsia="zh-CN"/>
        </w:rPr>
      </w:pPr>
      <w:r w:rsidRPr="00133882">
        <w:rPr>
          <w:rFonts w:ascii="Aptos" w:hAnsi="Aptos" w:cs="Aptos"/>
          <w:color w:val="000000"/>
          <w:sz w:val="23"/>
          <w:szCs w:val="23"/>
          <w:lang w:eastAsia="zh-CN"/>
        </w:rPr>
        <w:t xml:space="preserve">12 działek zostało oddanych w użytkowanie wieczyste z przeznaczeniem na garaże, </w:t>
      </w:r>
      <w:r>
        <w:rPr>
          <w:rFonts w:ascii="Aptos" w:hAnsi="Aptos" w:cs="Aptos"/>
          <w:color w:val="000000"/>
          <w:sz w:val="23"/>
          <w:szCs w:val="23"/>
          <w:lang w:eastAsia="zh-CN"/>
        </w:rPr>
        <w:br/>
      </w:r>
      <w:r w:rsidRPr="00133882">
        <w:rPr>
          <w:rFonts w:ascii="Aptos" w:hAnsi="Aptos" w:cs="Aptos"/>
          <w:color w:val="000000"/>
          <w:sz w:val="23"/>
          <w:szCs w:val="23"/>
          <w:lang w:eastAsia="zh-CN"/>
        </w:rPr>
        <w:t xml:space="preserve">co uzasadnia zastosowanie wskazanej stawki i jest zgodne z przepisami; </w:t>
      </w:r>
    </w:p>
    <w:p w14:paraId="345668CF" w14:textId="77777777" w:rsidR="00000000" w:rsidRPr="00133882" w:rsidRDefault="00000000" w:rsidP="00C946FD">
      <w:pPr>
        <w:numPr>
          <w:ilvl w:val="0"/>
          <w:numId w:val="10"/>
        </w:numPr>
        <w:tabs>
          <w:tab w:val="left" w:pos="426"/>
        </w:tabs>
        <w:autoSpaceDE w:val="0"/>
        <w:autoSpaceDN w:val="0"/>
        <w:adjustRightInd w:val="0"/>
        <w:spacing w:after="80" w:line="276" w:lineRule="auto"/>
        <w:ind w:left="851" w:hanging="284"/>
        <w:jc w:val="both"/>
        <w:rPr>
          <w:rFonts w:ascii="Aptos" w:hAnsi="Aptos" w:cs="Aptos"/>
          <w:color w:val="000000"/>
          <w:sz w:val="23"/>
          <w:szCs w:val="23"/>
          <w:lang w:eastAsia="zh-CN"/>
        </w:rPr>
      </w:pPr>
      <w:r w:rsidRPr="00133882">
        <w:rPr>
          <w:rFonts w:ascii="Aptos" w:hAnsi="Aptos" w:cs="Aptos"/>
          <w:color w:val="000000"/>
          <w:sz w:val="23"/>
          <w:szCs w:val="23"/>
          <w:lang w:eastAsia="zh-CN"/>
        </w:rPr>
        <w:t xml:space="preserve">42 działki zostały oddane w użytkowanie wieczyste z przeznaczeniem na tereny mieszkaniowe, co uzasadnia zastosowanie wskazanej stawki i jest zgodne </w:t>
      </w:r>
      <w:r w:rsidRPr="00133882">
        <w:rPr>
          <w:rFonts w:ascii="Aptos" w:hAnsi="Aptos" w:cs="Aptos"/>
          <w:color w:val="000000"/>
          <w:sz w:val="23"/>
          <w:szCs w:val="23"/>
          <w:lang w:eastAsia="zh-CN"/>
        </w:rPr>
        <w:br/>
        <w:t xml:space="preserve">z przepisami; </w:t>
      </w:r>
    </w:p>
    <w:p w14:paraId="71FFA8E9" w14:textId="77777777" w:rsidR="00000000" w:rsidRPr="00133882" w:rsidRDefault="00000000" w:rsidP="00C946FD">
      <w:pPr>
        <w:numPr>
          <w:ilvl w:val="0"/>
          <w:numId w:val="10"/>
        </w:numPr>
        <w:tabs>
          <w:tab w:val="left" w:pos="426"/>
        </w:tabs>
        <w:autoSpaceDE w:val="0"/>
        <w:autoSpaceDN w:val="0"/>
        <w:adjustRightInd w:val="0"/>
        <w:spacing w:after="80" w:line="276" w:lineRule="auto"/>
        <w:ind w:left="851" w:hanging="284"/>
        <w:jc w:val="both"/>
        <w:rPr>
          <w:rFonts w:ascii="Aptos" w:hAnsi="Aptos" w:cs="Aptos"/>
          <w:color w:val="000000"/>
          <w:sz w:val="23"/>
          <w:szCs w:val="23"/>
          <w:lang w:eastAsia="zh-CN"/>
        </w:rPr>
      </w:pPr>
      <w:r w:rsidRPr="00133882">
        <w:rPr>
          <w:rFonts w:ascii="Aptos" w:hAnsi="Aptos" w:cs="Aptos"/>
          <w:color w:val="000000"/>
          <w:sz w:val="23"/>
          <w:szCs w:val="23"/>
          <w:lang w:eastAsia="zh-CN"/>
        </w:rPr>
        <w:t>63 działki zostały oddane w użytkowanie wieczyste z przeznaczeniem na tereny infrastruktury technicznej, co uzasadnia zastosowanie wskazanej stawki i jest zgodne z przepisami prawa;</w:t>
      </w:r>
    </w:p>
    <w:p w14:paraId="77FFD912" w14:textId="77777777" w:rsidR="00000000" w:rsidRPr="00133882" w:rsidRDefault="00000000" w:rsidP="00C946FD">
      <w:pPr>
        <w:numPr>
          <w:ilvl w:val="0"/>
          <w:numId w:val="10"/>
        </w:numPr>
        <w:tabs>
          <w:tab w:val="left" w:pos="426"/>
        </w:tabs>
        <w:autoSpaceDE w:val="0"/>
        <w:autoSpaceDN w:val="0"/>
        <w:adjustRightInd w:val="0"/>
        <w:spacing w:after="80" w:line="276" w:lineRule="auto"/>
        <w:ind w:left="851" w:hanging="284"/>
        <w:jc w:val="both"/>
        <w:rPr>
          <w:rFonts w:ascii="Aptos" w:hAnsi="Aptos" w:cs="Aptos"/>
          <w:color w:val="000000"/>
          <w:sz w:val="23"/>
          <w:szCs w:val="23"/>
          <w:lang w:eastAsia="zh-CN"/>
        </w:rPr>
      </w:pPr>
      <w:r w:rsidRPr="00133882">
        <w:rPr>
          <w:rFonts w:ascii="Aptos" w:hAnsi="Aptos" w:cs="Aptos"/>
          <w:color w:val="000000"/>
          <w:sz w:val="23"/>
          <w:szCs w:val="23"/>
          <w:lang w:eastAsia="zh-CN"/>
        </w:rPr>
        <w:t>15 działek zostało oddanych w użytkowanie wieczyste na cele publiczne, co uzasadnia zastosowanie wskazanej stawki i jest zgodne z przepisami prawa;</w:t>
      </w:r>
    </w:p>
    <w:p w14:paraId="2D376D12" w14:textId="77777777" w:rsidR="00000000" w:rsidRPr="00133882" w:rsidRDefault="00000000" w:rsidP="00C946FD">
      <w:pPr>
        <w:numPr>
          <w:ilvl w:val="0"/>
          <w:numId w:val="10"/>
        </w:numPr>
        <w:spacing w:after="80" w:line="276" w:lineRule="auto"/>
        <w:ind w:left="426" w:hanging="426"/>
        <w:contextualSpacing/>
        <w:jc w:val="both"/>
        <w:rPr>
          <w:rFonts w:ascii="Aptos" w:hAnsi="Aptos" w:cs="Aptos"/>
          <w:color w:val="000000"/>
          <w:sz w:val="23"/>
          <w:szCs w:val="23"/>
          <w:lang w:eastAsia="zh-CN"/>
        </w:rPr>
      </w:pPr>
      <w:r w:rsidRPr="00133882">
        <w:rPr>
          <w:rFonts w:ascii="Aptos" w:hAnsi="Aptos" w:cs="Aptos"/>
          <w:color w:val="000000"/>
          <w:sz w:val="23"/>
          <w:szCs w:val="23"/>
          <w:lang w:eastAsia="zh-CN"/>
        </w:rPr>
        <w:t>122 działki posiadają stawkę 2% od opłaty z tytułu użytkowania wieczystego i zostały oddane z przeznaczeniem na tereny turystyczne, co uzasadnia zastosowanie wskazanej stawki i jest zgodne z przepisami.</w:t>
      </w:r>
    </w:p>
    <w:p w14:paraId="426003CF" w14:textId="77777777" w:rsidR="00000000" w:rsidRPr="00133882" w:rsidRDefault="00000000" w:rsidP="00C946FD">
      <w:pPr>
        <w:numPr>
          <w:ilvl w:val="0"/>
          <w:numId w:val="10"/>
        </w:numPr>
        <w:spacing w:after="80" w:line="276" w:lineRule="auto"/>
        <w:ind w:left="426" w:hanging="426"/>
        <w:contextualSpacing/>
        <w:jc w:val="both"/>
        <w:rPr>
          <w:rFonts w:ascii="Aptos" w:hAnsi="Aptos" w:cs="Aptos"/>
          <w:color w:val="000000"/>
          <w:sz w:val="23"/>
          <w:szCs w:val="23"/>
          <w:lang w:eastAsia="zh-CN"/>
        </w:rPr>
      </w:pPr>
      <w:r w:rsidRPr="00133882">
        <w:rPr>
          <w:rFonts w:ascii="Aptos" w:hAnsi="Aptos" w:cs="Aptos"/>
          <w:color w:val="000000"/>
          <w:sz w:val="23"/>
          <w:szCs w:val="23"/>
          <w:lang w:eastAsia="zh-CN"/>
        </w:rPr>
        <w:t xml:space="preserve">196 działek posiada stawkę 3% od opłaty z tytułu użytkowania wieczystego i zostały oddane </w:t>
      </w:r>
      <w:r>
        <w:rPr>
          <w:rFonts w:ascii="Aptos" w:hAnsi="Aptos" w:cs="Aptos"/>
          <w:color w:val="000000"/>
          <w:sz w:val="23"/>
          <w:szCs w:val="23"/>
          <w:lang w:eastAsia="zh-CN"/>
        </w:rPr>
        <w:br/>
      </w:r>
      <w:r w:rsidRPr="00133882">
        <w:rPr>
          <w:rFonts w:ascii="Aptos" w:hAnsi="Aptos" w:cs="Aptos"/>
          <w:color w:val="000000"/>
          <w:sz w:val="23"/>
          <w:szCs w:val="23"/>
          <w:lang w:eastAsia="zh-CN"/>
        </w:rPr>
        <w:t xml:space="preserve">z przeznaczeniem pod inne cele, co uzasadnia zastosowanie wskazanej stawki i jest zgodne </w:t>
      </w:r>
      <w:r>
        <w:rPr>
          <w:rFonts w:ascii="Aptos" w:hAnsi="Aptos" w:cs="Aptos"/>
          <w:color w:val="000000"/>
          <w:sz w:val="23"/>
          <w:szCs w:val="23"/>
          <w:lang w:eastAsia="zh-CN"/>
        </w:rPr>
        <w:br/>
      </w:r>
      <w:r w:rsidRPr="00133882">
        <w:rPr>
          <w:rFonts w:ascii="Aptos" w:hAnsi="Aptos" w:cs="Aptos"/>
          <w:color w:val="000000"/>
          <w:sz w:val="23"/>
          <w:szCs w:val="23"/>
          <w:lang w:eastAsia="zh-CN"/>
        </w:rPr>
        <w:t>z przepisami.</w:t>
      </w:r>
    </w:p>
    <w:p w14:paraId="787F05D8" w14:textId="77777777" w:rsidR="00000000" w:rsidRPr="00133882" w:rsidRDefault="00000000" w:rsidP="00C946FD">
      <w:pPr>
        <w:widowControl w:val="0"/>
        <w:spacing w:after="200" w:line="276" w:lineRule="auto"/>
        <w:contextualSpacing/>
        <w:jc w:val="both"/>
        <w:rPr>
          <w:rFonts w:ascii="Aptos" w:eastAsia="Courier New" w:hAnsi="Aptos" w:cs="Aptos"/>
          <w:color w:val="000000"/>
          <w:sz w:val="23"/>
          <w:szCs w:val="23"/>
          <w:highlight w:val="yellow"/>
          <w:lang w:eastAsia="zh-CN"/>
        </w:rPr>
      </w:pPr>
    </w:p>
    <w:p w14:paraId="3C103404" w14:textId="77777777" w:rsidR="00000000" w:rsidRPr="00133882" w:rsidRDefault="00000000" w:rsidP="00133882">
      <w:pPr>
        <w:widowControl w:val="0"/>
        <w:spacing w:line="276" w:lineRule="auto"/>
        <w:jc w:val="both"/>
        <w:rPr>
          <w:rFonts w:ascii="Aptos" w:eastAsia="Courier New" w:hAnsi="Aptos" w:cs="Aptos"/>
          <w:color w:val="000000"/>
          <w:sz w:val="23"/>
          <w:szCs w:val="23"/>
          <w:lang w:eastAsia="zh-CN"/>
        </w:rPr>
      </w:pPr>
      <w:r w:rsidRPr="00133882">
        <w:rPr>
          <w:rFonts w:ascii="Aptos" w:eastAsia="Courier New" w:hAnsi="Aptos" w:cs="Aptos"/>
          <w:color w:val="000000"/>
          <w:sz w:val="23"/>
          <w:szCs w:val="23"/>
          <w:lang w:eastAsia="zh-CN"/>
        </w:rPr>
        <w:t>Biorąc pod uwagę powyższe, organ kontrolujący stwierdził, że na nieruchomościach oddanych</w:t>
      </w:r>
      <w:r>
        <w:rPr>
          <w:rFonts w:ascii="Aptos" w:eastAsia="Courier New" w:hAnsi="Aptos" w:cs="Aptos"/>
          <w:color w:val="000000"/>
          <w:sz w:val="23"/>
          <w:szCs w:val="23"/>
          <w:lang w:eastAsia="zh-CN"/>
        </w:rPr>
        <w:t xml:space="preserve"> </w:t>
      </w:r>
      <w:r>
        <w:rPr>
          <w:rFonts w:ascii="Aptos" w:eastAsia="Courier New" w:hAnsi="Aptos" w:cs="Aptos"/>
          <w:color w:val="000000"/>
          <w:sz w:val="23"/>
          <w:szCs w:val="23"/>
          <w:lang w:eastAsia="zh-CN"/>
        </w:rPr>
        <w:br/>
      </w:r>
      <w:r w:rsidRPr="00133882">
        <w:rPr>
          <w:rFonts w:ascii="Aptos" w:eastAsia="Courier New" w:hAnsi="Aptos" w:cs="Aptos"/>
          <w:color w:val="000000"/>
          <w:sz w:val="23"/>
          <w:szCs w:val="23"/>
          <w:lang w:eastAsia="zh-CN"/>
        </w:rPr>
        <w:t>w użytkowanie wieczyste i będących własnością Skarbu Państwa prawidłowo naliczone są stawki procentowe opłat rocznych z tytułu użytkowania wieczystego dla wszystkich działek.</w:t>
      </w:r>
      <w:r>
        <w:rPr>
          <w:rFonts w:ascii="Aptos" w:eastAsia="Courier New" w:hAnsi="Aptos" w:cs="Aptos"/>
          <w:color w:val="000000"/>
          <w:sz w:val="23"/>
          <w:szCs w:val="23"/>
          <w:lang w:eastAsia="zh-CN"/>
        </w:rPr>
        <w:t xml:space="preserve"> </w:t>
      </w:r>
      <w:r w:rsidRPr="00133882">
        <w:rPr>
          <w:rFonts w:ascii="Aptos" w:eastAsia="Courier New" w:hAnsi="Aptos" w:cs="Aptos"/>
          <w:color w:val="000000"/>
          <w:sz w:val="23"/>
          <w:szCs w:val="23"/>
          <w:lang w:eastAsia="zh-CN"/>
        </w:rPr>
        <w:t>Dlatego też organ kontrolujący ocenił działalność Starosty w tym zakresie pozytywnie.</w:t>
      </w:r>
    </w:p>
    <w:p w14:paraId="54A863BB" w14:textId="77777777" w:rsidR="00000000" w:rsidRPr="00503853" w:rsidRDefault="00000000" w:rsidP="00C946FD">
      <w:pPr>
        <w:tabs>
          <w:tab w:val="left" w:pos="426"/>
        </w:tabs>
        <w:autoSpaceDE w:val="0"/>
        <w:autoSpaceDN w:val="0"/>
        <w:adjustRightInd w:val="0"/>
        <w:spacing w:line="276" w:lineRule="auto"/>
        <w:jc w:val="both"/>
        <w:rPr>
          <w:rFonts w:asciiTheme="minorHAnsi" w:eastAsia="Calibri" w:hAnsiTheme="minorHAnsi" w:cstheme="minorHAnsi"/>
          <w:highlight w:val="yellow"/>
          <w:lang w:eastAsia="zh-CN"/>
        </w:rPr>
      </w:pPr>
    </w:p>
    <w:p w14:paraId="5B06D473" w14:textId="77777777" w:rsidR="00000000" w:rsidRPr="002B70D1" w:rsidRDefault="00000000" w:rsidP="00C946FD">
      <w:pPr>
        <w:numPr>
          <w:ilvl w:val="1"/>
          <w:numId w:val="9"/>
        </w:numPr>
        <w:spacing w:before="240" w:after="360" w:line="276" w:lineRule="auto"/>
        <w:ind w:left="567" w:hanging="567"/>
        <w:contextualSpacing/>
        <w:jc w:val="both"/>
        <w:rPr>
          <w:rFonts w:ascii="Calibri" w:eastAsia="Calibri" w:hAnsi="Calibri" w:cs="Calibri"/>
          <w:lang w:eastAsia="en-US"/>
        </w:rPr>
      </w:pPr>
      <w:r w:rsidRPr="00FF3CFC">
        <w:rPr>
          <w:rFonts w:ascii="Calibri" w:eastAsia="Calibri" w:hAnsi="Calibri" w:cs="Calibri"/>
          <w:lang w:eastAsia="en-US"/>
        </w:rPr>
        <w:t xml:space="preserve">Ocena całościowa w zakresie ustanawiania prawa użytkowania wieczystego </w:t>
      </w:r>
      <w:r w:rsidRPr="00FF3CFC">
        <w:rPr>
          <w:rFonts w:ascii="Calibri" w:eastAsia="Calibri" w:hAnsi="Calibri" w:cs="Calibri"/>
          <w:lang w:eastAsia="en-US"/>
        </w:rPr>
        <w:br/>
        <w:t>oraz prawidłowego ustalania i stosowania stawek procentowych opłat rocznych z tytułu użytkowania wieczystego.</w:t>
      </w:r>
    </w:p>
    <w:p w14:paraId="30111F9D" w14:textId="77777777" w:rsidR="00000000" w:rsidRPr="00503853" w:rsidRDefault="00000000" w:rsidP="00C946FD">
      <w:pPr>
        <w:spacing w:before="240" w:after="360"/>
        <w:ind w:left="567"/>
        <w:contextualSpacing/>
        <w:jc w:val="both"/>
        <w:rPr>
          <w:rFonts w:ascii="Calibri" w:eastAsia="Calibri" w:hAnsi="Calibri" w:cs="Calibri"/>
          <w:highlight w:val="yellow"/>
          <w:lang w:eastAsia="en-US"/>
        </w:rPr>
      </w:pPr>
    </w:p>
    <w:p w14:paraId="1BF689BA" w14:textId="77777777" w:rsidR="00000000" w:rsidRPr="00D92AD9" w:rsidRDefault="00000000" w:rsidP="00C946FD">
      <w:pPr>
        <w:spacing w:before="240" w:after="240" w:line="276" w:lineRule="auto"/>
        <w:jc w:val="both"/>
        <w:rPr>
          <w:rFonts w:ascii="Calibri" w:eastAsia="Calibri" w:hAnsi="Calibri" w:cs="Calibri"/>
          <w:lang w:eastAsia="en-US"/>
        </w:rPr>
      </w:pPr>
      <w:r w:rsidRPr="00D92AD9">
        <w:rPr>
          <w:rFonts w:ascii="Calibri" w:eastAsia="Calibri" w:hAnsi="Calibri" w:cs="Calibri"/>
          <w:lang w:eastAsia="en-US"/>
        </w:rPr>
        <w:t>Biorąc pod uwagę powyższe mierniki, zespół kontrolujący ocenił gospodarowanie nieruchomościami w przedmiotowym zakresie pozytywnie z nieprawidłowościami.</w:t>
      </w:r>
    </w:p>
    <w:p w14:paraId="5C0E672E" w14:textId="77777777" w:rsidR="00000000" w:rsidRPr="00D92AD9" w:rsidRDefault="00000000" w:rsidP="00C946FD">
      <w:pPr>
        <w:keepNext/>
        <w:spacing w:line="288" w:lineRule="auto"/>
        <w:jc w:val="both"/>
        <w:outlineLvl w:val="1"/>
        <w:rPr>
          <w:rFonts w:asciiTheme="minorHAnsi" w:hAnsiTheme="minorHAnsi" w:cstheme="minorHAnsi"/>
          <w:b/>
          <w:bCs/>
          <w:iCs/>
        </w:rPr>
      </w:pPr>
      <w:r w:rsidRPr="00D92AD9">
        <w:rPr>
          <w:rFonts w:asciiTheme="minorHAnsi" w:hAnsiTheme="minorHAnsi" w:cstheme="minorHAnsi"/>
          <w:b/>
          <w:bCs/>
          <w:iCs/>
        </w:rPr>
        <w:lastRenderedPageBreak/>
        <w:t>Stwierdzone nieprawidłowości:</w:t>
      </w:r>
    </w:p>
    <w:p w14:paraId="2F993BE9" w14:textId="77777777" w:rsidR="00000000" w:rsidRDefault="00000000" w:rsidP="00C946FD">
      <w:pPr>
        <w:keepNext/>
        <w:spacing w:line="288" w:lineRule="auto"/>
        <w:jc w:val="both"/>
        <w:outlineLvl w:val="1"/>
        <w:rPr>
          <w:rFonts w:asciiTheme="minorHAnsi" w:eastAsia="Calibri" w:hAnsiTheme="minorHAnsi" w:cstheme="minorHAnsi"/>
          <w:lang w:eastAsia="en-US"/>
        </w:rPr>
      </w:pPr>
      <w:r w:rsidRPr="00D92AD9">
        <w:rPr>
          <w:rFonts w:asciiTheme="minorHAnsi" w:eastAsia="Calibri" w:hAnsiTheme="minorHAnsi" w:cstheme="minorHAnsi"/>
          <w:lang w:eastAsia="en-US"/>
        </w:rPr>
        <w:t>Brak planów zagospodarowania nieruchomości</w:t>
      </w:r>
      <w:r>
        <w:rPr>
          <w:rFonts w:asciiTheme="minorHAnsi" w:eastAsia="Calibri" w:hAnsiTheme="minorHAnsi" w:cstheme="minorHAnsi"/>
          <w:lang w:eastAsia="en-US"/>
        </w:rPr>
        <w:t xml:space="preserve"> oraz</w:t>
      </w:r>
      <w:r w:rsidRPr="00FF3CFC">
        <w:rPr>
          <w:rFonts w:asciiTheme="minorHAnsi" w:eastAsia="Calibri" w:hAnsiTheme="minorHAnsi" w:cstheme="minorHAnsi"/>
          <w:lang w:eastAsia="en-US"/>
        </w:rPr>
        <w:t xml:space="preserve"> naruszenie przepisów prawa materialnego</w:t>
      </w:r>
      <w:r w:rsidRPr="00FF3CFC">
        <w:t xml:space="preserve"> </w:t>
      </w:r>
      <w:r w:rsidRPr="00FF3CFC">
        <w:rPr>
          <w:rFonts w:asciiTheme="minorHAnsi" w:eastAsia="Calibri" w:hAnsiTheme="minorHAnsi" w:cstheme="minorHAnsi"/>
          <w:lang w:eastAsia="en-US"/>
        </w:rPr>
        <w:t>(art. 73 ust. 2e ugn</w:t>
      </w:r>
      <w:r>
        <w:rPr>
          <w:rFonts w:asciiTheme="minorHAnsi" w:eastAsia="Calibri" w:hAnsiTheme="minorHAnsi" w:cstheme="minorHAnsi"/>
          <w:lang w:eastAsia="en-US"/>
        </w:rPr>
        <w:t>,</w:t>
      </w:r>
      <w:r w:rsidRPr="00FF3CFC">
        <w:rPr>
          <w:rFonts w:asciiTheme="minorHAnsi" w:eastAsia="Calibri" w:hAnsiTheme="minorHAnsi" w:cstheme="minorHAnsi"/>
          <w:lang w:eastAsia="en-US"/>
        </w:rPr>
        <w:t xml:space="preserve"> </w:t>
      </w:r>
      <w:r>
        <w:rPr>
          <w:rFonts w:asciiTheme="minorHAnsi" w:eastAsia="Calibri" w:hAnsiTheme="minorHAnsi" w:cstheme="minorHAnsi"/>
          <w:lang w:eastAsia="en-US"/>
        </w:rPr>
        <w:t xml:space="preserve">art. </w:t>
      </w:r>
      <w:r w:rsidRPr="00FF3CFC">
        <w:rPr>
          <w:rFonts w:asciiTheme="minorHAnsi" w:eastAsia="Calibri" w:hAnsiTheme="minorHAnsi" w:cstheme="minorHAnsi"/>
          <w:lang w:eastAsia="en-US"/>
        </w:rPr>
        <w:t>73 ust. 2f ugn</w:t>
      </w:r>
      <w:r>
        <w:rPr>
          <w:rFonts w:asciiTheme="minorHAnsi" w:eastAsia="Calibri" w:hAnsiTheme="minorHAnsi" w:cstheme="minorHAnsi"/>
          <w:lang w:eastAsia="en-US"/>
        </w:rPr>
        <w:t xml:space="preserve"> i art</w:t>
      </w:r>
      <w:r w:rsidRPr="00FF3CFC">
        <w:rPr>
          <w:rFonts w:asciiTheme="minorHAnsi" w:eastAsia="Calibri" w:hAnsiTheme="minorHAnsi" w:cstheme="minorHAnsi"/>
          <w:lang w:eastAsia="en-US"/>
        </w:rPr>
        <w:t xml:space="preserve">  73 ust. 2d ugn)</w:t>
      </w:r>
      <w:r>
        <w:rPr>
          <w:rFonts w:asciiTheme="minorHAnsi" w:eastAsia="Calibri" w:hAnsiTheme="minorHAnsi" w:cstheme="minorHAnsi"/>
          <w:lang w:eastAsia="en-US"/>
        </w:rPr>
        <w:t xml:space="preserve">, </w:t>
      </w:r>
      <w:r w:rsidRPr="00FF3CFC">
        <w:rPr>
          <w:rFonts w:asciiTheme="minorHAnsi" w:eastAsia="Calibri" w:hAnsiTheme="minorHAnsi" w:cstheme="minorHAnsi"/>
          <w:lang w:eastAsia="en-US"/>
        </w:rPr>
        <w:t>dotyczących prowadzon</w:t>
      </w:r>
      <w:r>
        <w:rPr>
          <w:rFonts w:asciiTheme="minorHAnsi" w:eastAsia="Calibri" w:hAnsiTheme="minorHAnsi" w:cstheme="minorHAnsi"/>
          <w:lang w:eastAsia="en-US"/>
        </w:rPr>
        <w:t>ych</w:t>
      </w:r>
      <w:r w:rsidRPr="00FF3CFC">
        <w:rPr>
          <w:rFonts w:asciiTheme="minorHAnsi" w:eastAsia="Calibri" w:hAnsiTheme="minorHAnsi" w:cstheme="minorHAnsi"/>
          <w:lang w:eastAsia="en-US"/>
        </w:rPr>
        <w:t xml:space="preserve"> postępow</w:t>
      </w:r>
      <w:r>
        <w:rPr>
          <w:rFonts w:asciiTheme="minorHAnsi" w:eastAsia="Calibri" w:hAnsiTheme="minorHAnsi" w:cstheme="minorHAnsi"/>
          <w:lang w:eastAsia="en-US"/>
        </w:rPr>
        <w:t>ań</w:t>
      </w:r>
      <w:r w:rsidRPr="00FF3CFC">
        <w:rPr>
          <w:rFonts w:asciiTheme="minorHAnsi" w:eastAsia="Calibri" w:hAnsiTheme="minorHAnsi" w:cstheme="minorHAnsi"/>
          <w:lang w:eastAsia="en-US"/>
        </w:rPr>
        <w:t xml:space="preserve"> w zakresie zmiany stawki procentowej opłaty</w:t>
      </w:r>
      <w:r>
        <w:rPr>
          <w:rFonts w:asciiTheme="minorHAnsi" w:eastAsia="Calibri" w:hAnsiTheme="minorHAnsi" w:cstheme="minorHAnsi"/>
          <w:lang w:eastAsia="en-US"/>
        </w:rPr>
        <w:t xml:space="preserve"> </w:t>
      </w:r>
      <w:r w:rsidRPr="00FF3CFC">
        <w:rPr>
          <w:rFonts w:asciiTheme="minorHAnsi" w:eastAsia="Calibri" w:hAnsiTheme="minorHAnsi" w:cstheme="minorHAnsi"/>
          <w:lang w:eastAsia="en-US"/>
        </w:rPr>
        <w:t>rocznej z tytułu użytkowania wieczystego</w:t>
      </w:r>
      <w:r w:rsidRPr="00B23A1E">
        <w:rPr>
          <w:rFonts w:asciiTheme="minorHAnsi" w:eastAsia="Calibri" w:hAnsiTheme="minorHAnsi" w:cstheme="minorHAnsi"/>
          <w:lang w:eastAsia="en-US"/>
        </w:rPr>
        <w:t xml:space="preserve">, tj. </w:t>
      </w:r>
      <w:r w:rsidRPr="00B23A1E">
        <w:rPr>
          <w:rFonts w:ascii="Calibri" w:hAnsi="Calibri" w:cs="Calibri"/>
          <w:bCs/>
        </w:rPr>
        <w:t>błędne pouczenie użytkowników wieczystych o możliwym trybie odwoławczym, błędnie określona data obowiązywania nowej stawki oraz brak wskazania poprawnej podstawy prawnej podjętej czynności prawnej.</w:t>
      </w:r>
    </w:p>
    <w:p w14:paraId="249C1836" w14:textId="77777777" w:rsidR="00000000" w:rsidRPr="00503853" w:rsidRDefault="00000000" w:rsidP="00C946FD">
      <w:pPr>
        <w:keepNext/>
        <w:spacing w:line="288" w:lineRule="auto"/>
        <w:jc w:val="both"/>
        <w:outlineLvl w:val="1"/>
        <w:rPr>
          <w:rFonts w:asciiTheme="minorHAnsi" w:hAnsiTheme="minorHAnsi" w:cstheme="minorHAnsi"/>
          <w:b/>
          <w:bCs/>
          <w:iCs/>
          <w:color w:val="FF0000"/>
          <w:highlight w:val="yellow"/>
        </w:rPr>
      </w:pPr>
    </w:p>
    <w:p w14:paraId="13599CCC" w14:textId="77777777" w:rsidR="00000000" w:rsidRPr="00D92AD9" w:rsidRDefault="00000000" w:rsidP="00C946FD">
      <w:pPr>
        <w:keepNext/>
        <w:spacing w:line="288" w:lineRule="auto"/>
        <w:jc w:val="both"/>
        <w:outlineLvl w:val="1"/>
        <w:rPr>
          <w:rFonts w:asciiTheme="minorHAnsi" w:hAnsiTheme="minorHAnsi" w:cstheme="minorHAnsi"/>
          <w:b/>
          <w:bCs/>
          <w:iCs/>
        </w:rPr>
      </w:pPr>
      <w:r w:rsidRPr="00D92AD9">
        <w:rPr>
          <w:rFonts w:asciiTheme="minorHAnsi" w:hAnsiTheme="minorHAnsi" w:cstheme="minorHAnsi"/>
          <w:b/>
          <w:bCs/>
          <w:iCs/>
        </w:rPr>
        <w:t>Ocena kontrolowanej działalności:</w:t>
      </w:r>
    </w:p>
    <w:p w14:paraId="6FE0F507" w14:textId="77777777" w:rsidR="00000000" w:rsidRDefault="00000000" w:rsidP="00C946FD">
      <w:pPr>
        <w:spacing w:after="240" w:line="288" w:lineRule="auto"/>
        <w:jc w:val="both"/>
        <w:rPr>
          <w:rFonts w:asciiTheme="minorHAnsi" w:eastAsia="Calibri" w:hAnsiTheme="minorHAnsi" w:cstheme="minorHAnsi"/>
          <w:bCs/>
          <w:lang w:eastAsia="en-US"/>
        </w:rPr>
      </w:pPr>
      <w:r w:rsidRPr="00D92AD9">
        <w:rPr>
          <w:rFonts w:asciiTheme="minorHAnsi" w:eastAsia="Calibri" w:hAnsiTheme="minorHAnsi" w:cstheme="minorHAnsi"/>
          <w:bCs/>
          <w:lang w:eastAsia="en-US"/>
        </w:rPr>
        <w:t xml:space="preserve">Działalność Starostwa w zakresie przeprowadzonej kontroli ocenia się pozytywnie </w:t>
      </w:r>
      <w:r>
        <w:rPr>
          <w:rFonts w:asciiTheme="minorHAnsi" w:eastAsia="Calibri" w:hAnsiTheme="minorHAnsi" w:cstheme="minorHAnsi"/>
          <w:bCs/>
          <w:lang w:eastAsia="en-US"/>
        </w:rPr>
        <w:br/>
      </w:r>
      <w:r w:rsidRPr="00D92AD9">
        <w:rPr>
          <w:rFonts w:asciiTheme="minorHAnsi" w:eastAsia="Calibri" w:hAnsiTheme="minorHAnsi" w:cstheme="minorHAnsi"/>
          <w:bCs/>
          <w:lang w:eastAsia="en-US"/>
        </w:rPr>
        <w:t>z nieprawidłowościami.</w:t>
      </w:r>
    </w:p>
    <w:p w14:paraId="24251338" w14:textId="77777777" w:rsidR="00000000" w:rsidRPr="00C946FD" w:rsidRDefault="00000000" w:rsidP="00C946FD">
      <w:pPr>
        <w:keepNext/>
        <w:keepLines/>
        <w:spacing w:before="240" w:after="120" w:line="276" w:lineRule="auto"/>
        <w:jc w:val="both"/>
        <w:outlineLvl w:val="1"/>
        <w:rPr>
          <w:rFonts w:asciiTheme="minorHAnsi" w:hAnsiTheme="minorHAnsi" w:cstheme="minorHAnsi"/>
          <w:b/>
          <w:i/>
          <w:iCs/>
        </w:rPr>
      </w:pPr>
      <w:r w:rsidRPr="00C946FD">
        <w:rPr>
          <w:rFonts w:asciiTheme="minorHAnsi" w:hAnsiTheme="minorHAnsi" w:cstheme="minorHAnsi"/>
          <w:b/>
        </w:rPr>
        <w:t>Zalecenia/Wnioski:</w:t>
      </w:r>
    </w:p>
    <w:p w14:paraId="3D5F009E" w14:textId="77777777" w:rsidR="00000000" w:rsidRPr="00C946FD" w:rsidRDefault="00000000" w:rsidP="00C946FD">
      <w:pPr>
        <w:spacing w:after="200" w:line="276" w:lineRule="auto"/>
        <w:jc w:val="both"/>
        <w:rPr>
          <w:rFonts w:asciiTheme="minorHAnsi" w:hAnsiTheme="minorHAnsi" w:cstheme="minorHAnsi"/>
          <w:szCs w:val="22"/>
          <w:lang w:eastAsia="en-US"/>
        </w:rPr>
      </w:pPr>
      <w:r w:rsidRPr="00C946FD">
        <w:rPr>
          <w:rFonts w:asciiTheme="minorHAnsi" w:hAnsiTheme="minorHAnsi" w:cstheme="minorHAnsi"/>
          <w:szCs w:val="22"/>
          <w:lang w:eastAsia="en-US"/>
        </w:rPr>
        <w:t>Biorąc pod uwagę powyższe ustalenia, na podstawie art. 46 ust. 3 ustawy o kontroli, zalecam:</w:t>
      </w:r>
    </w:p>
    <w:p w14:paraId="00A78CDC" w14:textId="77777777" w:rsidR="00000000" w:rsidRDefault="00000000" w:rsidP="00C946FD">
      <w:pPr>
        <w:numPr>
          <w:ilvl w:val="0"/>
          <w:numId w:val="13"/>
        </w:numPr>
        <w:spacing w:after="120" w:line="276" w:lineRule="auto"/>
        <w:ind w:left="425" w:hanging="425"/>
        <w:jc w:val="both"/>
        <w:rPr>
          <w:rFonts w:asciiTheme="minorHAnsi" w:hAnsiTheme="minorHAnsi" w:cstheme="minorHAnsi"/>
          <w:szCs w:val="22"/>
          <w:lang w:eastAsia="en-US"/>
        </w:rPr>
      </w:pPr>
      <w:r w:rsidRPr="00C946FD">
        <w:rPr>
          <w:rFonts w:asciiTheme="minorHAnsi" w:hAnsiTheme="minorHAnsi" w:cstheme="minorHAnsi"/>
          <w:szCs w:val="22"/>
          <w:lang w:eastAsia="en-US"/>
        </w:rPr>
        <w:t>podjęcie działań i czynności zmierzających do maksymalnego zmniejszenia liczby niezagospodarowanych nieruchomości Skarbu Państwa</w:t>
      </w:r>
      <w:r>
        <w:rPr>
          <w:rFonts w:asciiTheme="minorHAnsi" w:hAnsiTheme="minorHAnsi" w:cstheme="minorHAnsi"/>
          <w:szCs w:val="22"/>
          <w:lang w:eastAsia="en-US"/>
        </w:rPr>
        <w:t>;</w:t>
      </w:r>
    </w:p>
    <w:p w14:paraId="36D39722" w14:textId="77777777" w:rsidR="00000000" w:rsidRPr="00770F8E" w:rsidRDefault="00000000" w:rsidP="00770F8E">
      <w:pPr>
        <w:numPr>
          <w:ilvl w:val="0"/>
          <w:numId w:val="13"/>
        </w:numPr>
        <w:spacing w:after="120" w:line="276" w:lineRule="auto"/>
        <w:ind w:left="425" w:hanging="425"/>
        <w:jc w:val="both"/>
        <w:rPr>
          <w:rFonts w:asciiTheme="minorHAnsi" w:hAnsiTheme="minorHAnsi" w:cstheme="minorHAnsi"/>
          <w:szCs w:val="22"/>
          <w:lang w:eastAsia="en-US"/>
        </w:rPr>
      </w:pPr>
      <w:r w:rsidRPr="00770F8E">
        <w:rPr>
          <w:rFonts w:asciiTheme="minorHAnsi" w:hAnsiTheme="minorHAnsi" w:cstheme="minorHAnsi"/>
          <w:szCs w:val="22"/>
          <w:lang w:eastAsia="en-US"/>
        </w:rPr>
        <w:t>przestrzeganie przepisów prawa materialnego wynikających z ustawy</w:t>
      </w:r>
      <w:r>
        <w:rPr>
          <w:rFonts w:asciiTheme="minorHAnsi" w:hAnsiTheme="minorHAnsi" w:cstheme="minorHAnsi"/>
          <w:szCs w:val="22"/>
          <w:lang w:eastAsia="en-US"/>
        </w:rPr>
        <w:t xml:space="preserve"> </w:t>
      </w:r>
      <w:r w:rsidRPr="00770F8E">
        <w:rPr>
          <w:rFonts w:asciiTheme="minorHAnsi" w:hAnsiTheme="minorHAnsi" w:cstheme="minorHAnsi"/>
          <w:szCs w:val="22"/>
          <w:lang w:eastAsia="en-US"/>
        </w:rPr>
        <w:t>o gospodarce nieruchomościami dotyczących prowadzonych postępowań w zakresie</w:t>
      </w:r>
      <w:r>
        <w:rPr>
          <w:rFonts w:asciiTheme="minorHAnsi" w:hAnsiTheme="minorHAnsi" w:cstheme="minorHAnsi"/>
          <w:szCs w:val="22"/>
          <w:lang w:eastAsia="en-US"/>
        </w:rPr>
        <w:t xml:space="preserve"> </w:t>
      </w:r>
      <w:r w:rsidRPr="00770F8E">
        <w:rPr>
          <w:rFonts w:asciiTheme="minorHAnsi" w:hAnsiTheme="minorHAnsi" w:cstheme="minorHAnsi"/>
          <w:szCs w:val="22"/>
          <w:lang w:eastAsia="en-US"/>
        </w:rPr>
        <w:t>zmiany stawki procentowej opłaty rocznej z tytułu użytkowania wieczystego</w:t>
      </w:r>
      <w:r>
        <w:rPr>
          <w:rFonts w:asciiTheme="minorHAnsi" w:hAnsiTheme="minorHAnsi" w:cstheme="minorHAnsi"/>
          <w:szCs w:val="22"/>
          <w:lang w:eastAsia="en-US"/>
        </w:rPr>
        <w:t xml:space="preserve"> </w:t>
      </w:r>
      <w:r w:rsidRPr="00770F8E">
        <w:rPr>
          <w:rFonts w:asciiTheme="minorHAnsi" w:hAnsiTheme="minorHAnsi" w:cstheme="minorHAnsi"/>
          <w:szCs w:val="22"/>
          <w:lang w:eastAsia="en-US"/>
        </w:rPr>
        <w:t>(w szczególności</w:t>
      </w:r>
      <w:r>
        <w:rPr>
          <w:rFonts w:asciiTheme="minorHAnsi" w:hAnsiTheme="minorHAnsi" w:cstheme="minorHAnsi"/>
          <w:szCs w:val="22"/>
          <w:lang w:eastAsia="en-US"/>
        </w:rPr>
        <w:t>:</w:t>
      </w:r>
      <w:r w:rsidRPr="00770F8E">
        <w:rPr>
          <w:rFonts w:asciiTheme="minorHAnsi" w:hAnsiTheme="minorHAnsi" w:cstheme="minorHAnsi"/>
          <w:szCs w:val="22"/>
          <w:lang w:eastAsia="en-US"/>
        </w:rPr>
        <w:t xml:space="preserve"> </w:t>
      </w:r>
      <w:r w:rsidRPr="00133882">
        <w:rPr>
          <w:rFonts w:asciiTheme="minorHAnsi" w:hAnsiTheme="minorHAnsi" w:cstheme="minorHAnsi"/>
          <w:szCs w:val="22"/>
          <w:lang w:eastAsia="en-US"/>
        </w:rPr>
        <w:t>art. 73 ust. 2e ugn, art. 73 ust. 2f ugn i art  73 ust. 2d ugn</w:t>
      </w:r>
      <w:r w:rsidRPr="00770F8E">
        <w:rPr>
          <w:rFonts w:asciiTheme="minorHAnsi" w:hAnsiTheme="minorHAnsi" w:cstheme="minorHAnsi"/>
          <w:szCs w:val="22"/>
          <w:lang w:eastAsia="en-US"/>
        </w:rPr>
        <w:t>)</w:t>
      </w:r>
      <w:r>
        <w:rPr>
          <w:rFonts w:asciiTheme="minorHAnsi" w:hAnsiTheme="minorHAnsi" w:cstheme="minorHAnsi"/>
          <w:szCs w:val="22"/>
          <w:lang w:eastAsia="en-US"/>
        </w:rPr>
        <w:t>.</w:t>
      </w:r>
    </w:p>
    <w:p w14:paraId="6E59CA91" w14:textId="77777777" w:rsidR="00000000" w:rsidRPr="00B97E7E" w:rsidRDefault="00000000" w:rsidP="00B97E7E">
      <w:pPr>
        <w:spacing w:after="600" w:line="276" w:lineRule="auto"/>
        <w:jc w:val="both"/>
        <w:rPr>
          <w:rFonts w:asciiTheme="minorHAnsi" w:hAnsiTheme="minorHAnsi" w:cstheme="minorHAnsi"/>
          <w:szCs w:val="22"/>
          <w:lang w:eastAsia="en-US"/>
        </w:rPr>
      </w:pPr>
      <w:r w:rsidRPr="00C946FD">
        <w:rPr>
          <w:rFonts w:asciiTheme="minorHAnsi" w:hAnsiTheme="minorHAnsi" w:cstheme="minorHAnsi"/>
          <w:szCs w:val="22"/>
          <w:lang w:eastAsia="en-US"/>
        </w:rPr>
        <w:t xml:space="preserve">Na podstawie art. 49 w zw. z art. 46 ust. 3 pkt 3 </w:t>
      </w:r>
      <w:r w:rsidRPr="00C946FD">
        <w:rPr>
          <w:rFonts w:asciiTheme="minorHAnsi" w:hAnsiTheme="minorHAnsi" w:cstheme="minorHAnsi"/>
          <w:iCs/>
          <w:szCs w:val="22"/>
          <w:lang w:eastAsia="en-US"/>
        </w:rPr>
        <w:t>ustawy o kontroli</w:t>
      </w:r>
      <w:r w:rsidRPr="00C946FD">
        <w:rPr>
          <w:rFonts w:asciiTheme="minorHAnsi" w:hAnsiTheme="minorHAnsi" w:cstheme="minorHAnsi"/>
          <w:szCs w:val="22"/>
          <w:lang w:eastAsia="en-US"/>
        </w:rPr>
        <w:t xml:space="preserve"> proszę </w:t>
      </w:r>
      <w:r w:rsidRPr="00C946FD">
        <w:rPr>
          <w:rFonts w:asciiTheme="minorHAnsi" w:hAnsiTheme="minorHAnsi" w:cstheme="minorHAnsi"/>
          <w:szCs w:val="22"/>
          <w:lang w:eastAsia="en-US"/>
        </w:rPr>
        <w:br/>
        <w:t xml:space="preserve">o przedstawienie, w terminie miesiąca od daty otrzymania niniejszego dokumentu: informacji o sposobie wykonania zaleceń, informacji o sposobie wykorzystania uwag i wniosków </w:t>
      </w:r>
      <w:r w:rsidRPr="00C946FD">
        <w:rPr>
          <w:rFonts w:asciiTheme="minorHAnsi" w:hAnsiTheme="minorHAnsi" w:cstheme="minorHAnsi"/>
          <w:szCs w:val="22"/>
          <w:lang w:eastAsia="en-US"/>
        </w:rPr>
        <w:br/>
        <w:t>lub o przyczynach ich niewykorzystania.</w:t>
      </w:r>
    </w:p>
    <w:p w14:paraId="05BD1278" w14:textId="77777777" w:rsidR="00000000" w:rsidRDefault="00000000" w:rsidP="00C91162">
      <w:pPr>
        <w:pStyle w:val="Bezodstpw"/>
        <w:suppressAutoHyphens/>
        <w:spacing w:after="160" w:line="300" w:lineRule="auto"/>
        <w:contextualSpacing/>
        <w:rPr>
          <w:rFonts w:ascii="Arial" w:hAnsi="Arial" w:cs="Arial"/>
          <w:sz w:val="22"/>
          <w:szCs w:val="22"/>
        </w:rPr>
      </w:pPr>
      <w:r w:rsidRPr="00544BC6">
        <w:rPr>
          <w:rFonts w:ascii="Arial" w:hAnsi="Arial" w:cs="Arial"/>
          <w:noProof/>
          <w:sz w:val="22"/>
          <w:szCs w:val="22"/>
        </w:rPr>
        <mc:AlternateContent>
          <mc:Choice Requires="wps">
            <w:drawing>
              <wp:anchor distT="45720" distB="45720" distL="114300" distR="114300" simplePos="0" relativeHeight="251659264" behindDoc="1" locked="0" layoutInCell="1" allowOverlap="1" wp14:anchorId="665CF66C" wp14:editId="17667563">
                <wp:simplePos x="0" y="0"/>
                <wp:positionH relativeFrom="column">
                  <wp:posOffset>-66040</wp:posOffset>
                </wp:positionH>
                <wp:positionV relativeFrom="paragraph">
                  <wp:posOffset>99695</wp:posOffset>
                </wp:positionV>
                <wp:extent cx="3765550" cy="914400"/>
                <wp:effectExtent l="0" t="0" r="6350" b="0"/>
                <wp:wrapTight wrapText="bothSides">
                  <wp:wrapPolygon edited="0">
                    <wp:start x="0" y="0"/>
                    <wp:lineTo x="0" y="21150"/>
                    <wp:lineTo x="21527" y="21150"/>
                    <wp:lineTo x="21527" y="0"/>
                    <wp:lineTo x="0" y="0"/>
                  </wp:wrapPolygon>
                </wp:wrapTight>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0" cy="914400"/>
                        </a:xfrm>
                        <a:prstGeom prst="rect">
                          <a:avLst/>
                        </a:prstGeom>
                        <a:solidFill>
                          <a:srgbClr val="FFFFFF"/>
                        </a:solidFill>
                        <a:ln w="9525">
                          <a:noFill/>
                          <a:miter lim="800000"/>
                          <a:headEnd/>
                          <a:tailEnd/>
                        </a:ln>
                      </wps:spPr>
                      <wps:txbx>
                        <w:txbxContent>
                          <w:p w14:paraId="5A0CDA6C" w14:textId="77777777" w:rsidR="00000000" w:rsidRDefault="00000000" w:rsidP="00F20BCC">
                            <w:pPr>
                              <w:pStyle w:val="Bezodstpw"/>
                              <w:suppressAutoHyphens/>
                              <w:spacing w:after="160" w:line="300" w:lineRule="auto"/>
                              <w:contextualSpacing/>
                              <w:rPr>
                                <w:rFonts w:ascii="Arial" w:hAnsi="Arial" w:cs="Arial"/>
                                <w:sz w:val="22"/>
                                <w:szCs w:val="22"/>
                              </w:rPr>
                            </w:pPr>
                            <w:bookmarkStart w:id="17" w:name="ezdPracownikNazwa"/>
                            <w:r>
                              <w:rPr>
                                <w:rFonts w:ascii="Arial" w:hAnsi="Arial" w:cs="Arial"/>
                                <w:sz w:val="22"/>
                                <w:szCs w:val="22"/>
                              </w:rPr>
                              <w:t>Emil Rojek</w:t>
                            </w:r>
                            <w:bookmarkEnd w:id="17"/>
                          </w:p>
                          <w:p w14:paraId="3A243887" w14:textId="77777777" w:rsidR="00000000" w:rsidRPr="00747C01" w:rsidRDefault="00000000" w:rsidP="00F20BCC">
                            <w:pPr>
                              <w:pStyle w:val="Bezodstpw"/>
                              <w:suppressAutoHyphens/>
                              <w:spacing w:after="160" w:line="300" w:lineRule="auto"/>
                              <w:rPr>
                                <w:rFonts w:ascii="Arial" w:hAnsi="Arial" w:cs="Arial"/>
                                <w:sz w:val="22"/>
                                <w:szCs w:val="22"/>
                              </w:rPr>
                            </w:pPr>
                            <w:bookmarkStart w:id="18" w:name="ezdPracownikStanowisko"/>
                            <w:r w:rsidRPr="00747C01">
                              <w:rPr>
                                <w:rFonts w:ascii="Arial" w:hAnsi="Arial" w:cs="Arial"/>
                                <w:sz w:val="22"/>
                                <w:szCs w:val="22"/>
                              </w:rPr>
                              <w:t>Wicewojewoda Pomorski</w:t>
                            </w:r>
                            <w:bookmarkEnd w:id="18"/>
                          </w:p>
                          <w:p w14:paraId="1A995DF9" w14:textId="77777777" w:rsidR="00000000" w:rsidRPr="000A585C" w:rsidRDefault="00000000" w:rsidP="000A585C">
                            <w:pPr>
                              <w:pStyle w:val="Bezodstpw"/>
                              <w:suppressAutoHyphens/>
                              <w:spacing w:after="160" w:line="300" w:lineRule="auto"/>
                              <w:rPr>
                                <w:rFonts w:ascii="Arial" w:hAnsi="Arial" w:cs="Arial"/>
                                <w:sz w:val="16"/>
                                <w:szCs w:val="16"/>
                              </w:rPr>
                            </w:pPr>
                            <w:r w:rsidRPr="00962514">
                              <w:rPr>
                                <w:rFonts w:ascii="Arial" w:hAnsi="Arial" w:cs="Arial"/>
                                <w:sz w:val="16"/>
                                <w:szCs w:val="16"/>
                              </w:rPr>
                              <w:t>/dokument podpisany elektronicznie/</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5" type="#_x0000_t202" style="height:1in;margin-left:-5.2pt;margin-top:7.85pt;mso-height-percent:0;mso-height-relative:margin;mso-width-percent:0;mso-width-relative:margin;mso-wrap-distance-bottom:3.6pt;mso-wrap-distance-left:9pt;mso-wrap-distance-right:9pt;mso-wrap-distance-top:3.6pt;position:absolute;width:296.5pt;z-index:-251658240" wrapcoords="0 0 0 21150 21527 21150 21527 0" fillcolor="white" stroked="f" strokeweight="0.75pt">
                <v:stroke joinstyle="miter"/>
                <v:textbox>
                  <w:txbxContent>
                    <w:p w:rsidR="00235056" w:rsidP="00F20BCC">
                      <w:pPr>
                        <w:pStyle w:val="NoSpacing"/>
                        <w:suppressAutoHyphens/>
                        <w:spacing w:after="160" w:line="300" w:lineRule="auto"/>
                        <w:contextualSpacing/>
                        <w:rPr>
                          <w:rFonts w:ascii="Arial" w:hAnsi="Arial" w:cs="Arial"/>
                          <w:sz w:val="22"/>
                          <w:szCs w:val="22"/>
                        </w:rPr>
                      </w:pPr>
                      <w:bookmarkStart w:id="17" w:name="ezdPracownikNazwa"/>
                      <w:r>
                        <w:rPr>
                          <w:rFonts w:ascii="Arial" w:hAnsi="Arial" w:cs="Arial"/>
                          <w:sz w:val="22"/>
                          <w:szCs w:val="22"/>
                        </w:rPr>
                        <w:t>Emil Rojek</w:t>
                      </w:r>
                      <w:bookmarkEnd w:id="17"/>
                    </w:p>
                    <w:p w:rsidR="00235056" w:rsidRPr="00747C01" w:rsidP="00F20BCC">
                      <w:pPr>
                        <w:pStyle w:val="NoSpacing"/>
                        <w:suppressAutoHyphens/>
                        <w:spacing w:after="160" w:line="300" w:lineRule="auto"/>
                        <w:rPr>
                          <w:rFonts w:ascii="Arial" w:hAnsi="Arial" w:cs="Arial"/>
                          <w:sz w:val="22"/>
                          <w:szCs w:val="22"/>
                        </w:rPr>
                      </w:pPr>
                      <w:bookmarkStart w:id="18" w:name="ezdPracownikStanowisko"/>
                      <w:r w:rsidRPr="00747C01">
                        <w:rPr>
                          <w:rFonts w:ascii="Arial" w:hAnsi="Arial" w:cs="Arial"/>
                          <w:sz w:val="22"/>
                          <w:szCs w:val="22"/>
                        </w:rPr>
                        <w:t>Wicewojewoda Pomorski</w:t>
                      </w:r>
                      <w:bookmarkEnd w:id="18"/>
                    </w:p>
                    <w:p w:rsidR="00235056" w:rsidRPr="000A585C" w:rsidP="000A585C">
                      <w:pPr>
                        <w:pStyle w:val="NoSpacing"/>
                        <w:suppressAutoHyphens/>
                        <w:spacing w:after="160" w:line="300" w:lineRule="auto"/>
                        <w:rPr>
                          <w:rFonts w:ascii="Arial" w:hAnsi="Arial" w:cs="Arial"/>
                          <w:sz w:val="16"/>
                          <w:szCs w:val="16"/>
                        </w:rPr>
                      </w:pPr>
                      <w:r w:rsidRPr="00962514">
                        <w:rPr>
                          <w:rFonts w:ascii="Arial" w:hAnsi="Arial" w:cs="Arial"/>
                          <w:sz w:val="16"/>
                          <w:szCs w:val="16"/>
                        </w:rPr>
                        <w:t>/dokument podpisany elektronicznie/</w:t>
                      </w:r>
                    </w:p>
                  </w:txbxContent>
                </v:textbox>
                <w10:wrap type="tight"/>
              </v:shape>
            </w:pict>
          </mc:Fallback>
        </mc:AlternateContent>
      </w:r>
    </w:p>
    <w:p w14:paraId="417A2763" w14:textId="77777777" w:rsidR="00000000" w:rsidRDefault="00000000" w:rsidP="00C91162">
      <w:pPr>
        <w:pStyle w:val="Bezodstpw"/>
        <w:suppressAutoHyphens/>
        <w:spacing w:after="160" w:line="300" w:lineRule="auto"/>
        <w:contextualSpacing/>
        <w:rPr>
          <w:rFonts w:ascii="Arial" w:hAnsi="Arial" w:cs="Arial"/>
          <w:sz w:val="22"/>
          <w:szCs w:val="22"/>
        </w:rPr>
      </w:pPr>
    </w:p>
    <w:p w14:paraId="0645D7BC" w14:textId="77777777" w:rsidR="00000000" w:rsidRDefault="00000000" w:rsidP="00C91162">
      <w:pPr>
        <w:pStyle w:val="Bezodstpw"/>
        <w:suppressAutoHyphens/>
        <w:spacing w:after="160" w:line="300" w:lineRule="auto"/>
        <w:contextualSpacing/>
        <w:rPr>
          <w:rFonts w:ascii="Arial" w:hAnsi="Arial" w:cs="Arial"/>
          <w:sz w:val="22"/>
          <w:szCs w:val="22"/>
        </w:rPr>
      </w:pPr>
    </w:p>
    <w:p w14:paraId="407207CF" w14:textId="77777777" w:rsidR="00000000" w:rsidRDefault="00000000" w:rsidP="00C91162">
      <w:pPr>
        <w:pStyle w:val="Bezodstpw"/>
        <w:suppressAutoHyphens/>
        <w:spacing w:after="160" w:line="300" w:lineRule="auto"/>
        <w:contextualSpacing/>
        <w:rPr>
          <w:rFonts w:ascii="Arial" w:hAnsi="Arial" w:cs="Arial"/>
          <w:sz w:val="22"/>
          <w:szCs w:val="22"/>
        </w:rPr>
      </w:pPr>
    </w:p>
    <w:p w14:paraId="71A27919" w14:textId="77777777" w:rsidR="00000000" w:rsidRDefault="00000000" w:rsidP="00C91162">
      <w:pPr>
        <w:pStyle w:val="Bezodstpw"/>
        <w:suppressAutoHyphens/>
        <w:spacing w:after="160" w:line="300" w:lineRule="auto"/>
        <w:contextualSpacing/>
        <w:rPr>
          <w:rFonts w:ascii="Arial" w:hAnsi="Arial" w:cs="Arial"/>
          <w:sz w:val="22"/>
          <w:szCs w:val="22"/>
        </w:rPr>
      </w:pPr>
    </w:p>
    <w:p w14:paraId="010C9950" w14:textId="77777777" w:rsidR="00000000" w:rsidRDefault="00000000" w:rsidP="00C91162">
      <w:pPr>
        <w:pStyle w:val="Bezodstpw"/>
        <w:suppressAutoHyphens/>
        <w:spacing w:after="160" w:line="300" w:lineRule="auto"/>
        <w:contextualSpacing/>
        <w:rPr>
          <w:rFonts w:ascii="Arial" w:hAnsi="Arial" w:cs="Arial"/>
          <w:sz w:val="22"/>
          <w:szCs w:val="22"/>
        </w:rPr>
      </w:pPr>
    </w:p>
    <w:p w14:paraId="5B6254D2" w14:textId="77777777" w:rsidR="00000000" w:rsidRPr="000006DF" w:rsidRDefault="00000000" w:rsidP="000006DF">
      <w:pPr>
        <w:pStyle w:val="Bezodstpw"/>
        <w:suppressAutoHyphens/>
        <w:spacing w:after="120" w:line="300" w:lineRule="auto"/>
        <w:rPr>
          <w:rFonts w:ascii="Arial" w:hAnsi="Arial" w:cs="Arial"/>
          <w:sz w:val="20"/>
          <w:szCs w:val="20"/>
        </w:rPr>
      </w:pPr>
    </w:p>
    <w:sectPr w:rsidR="00235056" w:rsidRPr="000006DF" w:rsidSect="00770F8E">
      <w:headerReference w:type="default" r:id="rId8"/>
      <w:footerReference w:type="default" r:id="rId9"/>
      <w:headerReference w:type="first" r:id="rId10"/>
      <w:footerReference w:type="first" r:id="rId11"/>
      <w:pgSz w:w="11906" w:h="16838" w:code="9"/>
      <w:pgMar w:top="1418" w:right="1418" w:bottom="1418" w:left="1418"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6246E" w14:textId="77777777" w:rsidR="001D2221" w:rsidRDefault="001D2221">
      <w:r>
        <w:separator/>
      </w:r>
    </w:p>
  </w:endnote>
  <w:endnote w:type="continuationSeparator" w:id="0">
    <w:p w14:paraId="5560EA58" w14:textId="77777777" w:rsidR="001D2221" w:rsidRDefault="001D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04947125"/>
      <w:docPartObj>
        <w:docPartGallery w:val="Page Numbers (Bottom of Page)"/>
        <w:docPartUnique/>
      </w:docPartObj>
    </w:sdtPr>
    <w:sdtContent>
      <w:p w14:paraId="6FB35734" w14:textId="77777777" w:rsidR="00000000" w:rsidRPr="002E7131" w:rsidRDefault="00000000" w:rsidP="00AB66CA">
        <w:pPr>
          <w:pStyle w:val="Stopka"/>
          <w:pBdr>
            <w:bottom w:val="single" w:sz="4" w:space="1" w:color="auto"/>
          </w:pBdr>
          <w:tabs>
            <w:tab w:val="clear" w:pos="4536"/>
          </w:tabs>
          <w:spacing w:line="300" w:lineRule="auto"/>
          <w:jc w:val="right"/>
          <w:rPr>
            <w:rFonts w:ascii="Arial" w:hAnsi="Arial" w:cs="Arial"/>
            <w:sz w:val="16"/>
            <w:szCs w:val="16"/>
          </w:rPr>
        </w:pPr>
        <w:r w:rsidRPr="002E7131">
          <w:rPr>
            <w:rFonts w:ascii="Arial" w:hAnsi="Arial" w:cs="Arial"/>
            <w:sz w:val="16"/>
            <w:szCs w:val="16"/>
          </w:rPr>
          <w:fldChar w:fldCharType="begin"/>
        </w:r>
        <w:r w:rsidRPr="002E7131">
          <w:rPr>
            <w:rFonts w:ascii="Arial" w:hAnsi="Arial" w:cs="Arial"/>
            <w:sz w:val="16"/>
            <w:szCs w:val="16"/>
          </w:rPr>
          <w:instrText>PAGE   \* MERGEFORMAT</w:instrText>
        </w:r>
        <w:r w:rsidRPr="002E7131">
          <w:rPr>
            <w:rFonts w:ascii="Arial" w:hAnsi="Arial" w:cs="Arial"/>
            <w:sz w:val="16"/>
            <w:szCs w:val="16"/>
          </w:rPr>
          <w:fldChar w:fldCharType="separate"/>
        </w:r>
        <w:r>
          <w:rPr>
            <w:rFonts w:ascii="Arial" w:hAnsi="Arial" w:cs="Arial"/>
            <w:noProof/>
            <w:sz w:val="16"/>
            <w:szCs w:val="16"/>
          </w:rPr>
          <w:t>2</w:t>
        </w:r>
        <w:r w:rsidRPr="002E7131">
          <w:rPr>
            <w:rFonts w:ascii="Arial" w:hAnsi="Arial" w:cs="Arial"/>
            <w:sz w:val="16"/>
            <w:szCs w:val="16"/>
          </w:rPr>
          <w:fldChar w:fldCharType="end"/>
        </w:r>
      </w:p>
    </w:sdtContent>
  </w:sdt>
  <w:tbl>
    <w:tblPr>
      <w:tblStyle w:val="Tabela-Siatk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22"/>
    </w:tblGrid>
    <w:tr w:rsidR="000A5B34" w14:paraId="68793323" w14:textId="77777777" w:rsidTr="00AB66CA">
      <w:tc>
        <w:tcPr>
          <w:tcW w:w="5245" w:type="dxa"/>
          <w:vMerge w:val="restart"/>
        </w:tcPr>
        <w:p w14:paraId="4E256B7D" w14:textId="77777777" w:rsidR="00000000" w:rsidRDefault="00000000" w:rsidP="00F842B2">
          <w:pPr>
            <w:pStyle w:val="Stopka"/>
            <w:tabs>
              <w:tab w:val="clear" w:pos="4536"/>
              <w:tab w:val="clear" w:pos="9072"/>
            </w:tabs>
            <w:spacing w:before="80" w:line="300" w:lineRule="auto"/>
            <w:rPr>
              <w:rFonts w:ascii="Arial" w:hAnsi="Arial" w:cs="Arial"/>
              <w:sz w:val="16"/>
              <w:szCs w:val="16"/>
            </w:rPr>
          </w:pPr>
          <w:bookmarkStart w:id="19" w:name="ezdAutorWydzialAtrybut2_2"/>
          <w:r>
            <w:rPr>
              <w:rFonts w:ascii="Arial" w:hAnsi="Arial" w:cs="Arial"/>
              <w:sz w:val="16"/>
              <w:szCs w:val="16"/>
            </w:rPr>
            <w:t>+48 58 30 77 508</w:t>
          </w:r>
          <w:bookmarkEnd w:id="19"/>
        </w:p>
        <w:p w14:paraId="0C996F28" w14:textId="77777777" w:rsidR="00000000" w:rsidRDefault="00000000" w:rsidP="00F842B2">
          <w:pPr>
            <w:pStyle w:val="Stopka"/>
            <w:tabs>
              <w:tab w:val="clear" w:pos="4536"/>
              <w:tab w:val="clear" w:pos="9072"/>
            </w:tabs>
            <w:spacing w:line="300" w:lineRule="auto"/>
            <w:rPr>
              <w:rFonts w:ascii="Arial" w:hAnsi="Arial" w:cs="Arial"/>
              <w:sz w:val="16"/>
              <w:szCs w:val="16"/>
            </w:rPr>
          </w:pPr>
          <w:bookmarkStart w:id="20" w:name="ezdAutorWydzialAtrybut3_2"/>
          <w:r>
            <w:rPr>
              <w:rFonts w:ascii="Arial" w:hAnsi="Arial" w:cs="Arial"/>
              <w:sz w:val="16"/>
              <w:szCs w:val="16"/>
            </w:rPr>
            <w:t>nsp@gdansk.uw.gov.pl</w:t>
          </w:r>
          <w:bookmarkEnd w:id="20"/>
        </w:p>
        <w:p w14:paraId="754A15B7" w14:textId="77777777" w:rsidR="00000000" w:rsidRPr="00EC65D1" w:rsidRDefault="00000000" w:rsidP="002F076C">
          <w:pPr>
            <w:pStyle w:val="Stopka"/>
            <w:spacing w:line="300" w:lineRule="auto"/>
            <w:rPr>
              <w:rFonts w:ascii="Arial" w:hAnsi="Arial" w:cs="Arial"/>
              <w:sz w:val="16"/>
              <w:szCs w:val="16"/>
            </w:rPr>
          </w:pPr>
          <w:r w:rsidRPr="00EC65D1">
            <w:rPr>
              <w:rFonts w:ascii="Arial" w:hAnsi="Arial" w:cs="Arial"/>
              <w:sz w:val="16"/>
              <w:szCs w:val="16"/>
            </w:rPr>
            <w:t>https://www.gov.pl/web/uw-pomorski</w:t>
          </w:r>
        </w:p>
      </w:tc>
      <w:tc>
        <w:tcPr>
          <w:tcW w:w="3822" w:type="dxa"/>
        </w:tcPr>
        <w:p w14:paraId="362FF28F" w14:textId="77777777" w:rsidR="00000000" w:rsidRPr="00EC65D1" w:rsidRDefault="00000000" w:rsidP="00F842B2">
          <w:pPr>
            <w:pStyle w:val="Stopka"/>
            <w:tabs>
              <w:tab w:val="clear" w:pos="4536"/>
              <w:tab w:val="clear" w:pos="9072"/>
            </w:tabs>
            <w:spacing w:before="80" w:line="300" w:lineRule="auto"/>
            <w:rPr>
              <w:rFonts w:ascii="Arial" w:hAnsi="Arial" w:cs="Arial"/>
              <w:sz w:val="16"/>
              <w:szCs w:val="16"/>
            </w:rPr>
          </w:pPr>
          <w:bookmarkStart w:id="21" w:name="ezdAutorWydzialNazwa_2"/>
          <w:r w:rsidRPr="00EC65D1">
            <w:rPr>
              <w:rFonts w:ascii="Arial" w:hAnsi="Arial" w:cs="Arial"/>
              <w:sz w:val="16"/>
              <w:szCs w:val="16"/>
            </w:rPr>
            <w:t>Wydział Nieruchomości i Skarbu Państwa</w:t>
          </w:r>
          <w:bookmarkEnd w:id="21"/>
        </w:p>
      </w:tc>
    </w:tr>
    <w:tr w:rsidR="000A5B34" w14:paraId="4C4CA832" w14:textId="77777777" w:rsidTr="00AB66CA">
      <w:tc>
        <w:tcPr>
          <w:tcW w:w="5245" w:type="dxa"/>
          <w:vMerge/>
        </w:tcPr>
        <w:p w14:paraId="0CABA1BB" w14:textId="77777777" w:rsidR="00000000" w:rsidRPr="00EC65D1" w:rsidRDefault="00000000" w:rsidP="002F076C">
          <w:pPr>
            <w:pStyle w:val="Stopka"/>
            <w:spacing w:line="300" w:lineRule="auto"/>
            <w:rPr>
              <w:rFonts w:ascii="Arial" w:hAnsi="Arial" w:cs="Arial"/>
              <w:sz w:val="16"/>
              <w:szCs w:val="16"/>
            </w:rPr>
          </w:pPr>
        </w:p>
      </w:tc>
      <w:tc>
        <w:tcPr>
          <w:tcW w:w="3822" w:type="dxa"/>
        </w:tcPr>
        <w:p w14:paraId="2F683882" w14:textId="77777777" w:rsidR="00000000" w:rsidRPr="00EC65D1" w:rsidRDefault="00000000" w:rsidP="002F076C">
          <w:pPr>
            <w:pStyle w:val="Stopka"/>
            <w:tabs>
              <w:tab w:val="clear" w:pos="4536"/>
              <w:tab w:val="clear" w:pos="9072"/>
            </w:tabs>
            <w:spacing w:line="300" w:lineRule="auto"/>
            <w:rPr>
              <w:rFonts w:ascii="Arial" w:hAnsi="Arial" w:cs="Arial"/>
              <w:sz w:val="16"/>
              <w:szCs w:val="16"/>
            </w:rPr>
          </w:pPr>
          <w:r w:rsidRPr="00EC65D1">
            <w:rPr>
              <w:rFonts w:ascii="Arial" w:hAnsi="Arial" w:cs="Arial"/>
              <w:sz w:val="16"/>
              <w:szCs w:val="16"/>
            </w:rPr>
            <w:t>Pomorski Urząd Wojewódzki w Gdańsku</w:t>
          </w:r>
        </w:p>
      </w:tc>
    </w:tr>
    <w:tr w:rsidR="000A5B34" w14:paraId="558487C0" w14:textId="77777777" w:rsidTr="00AB66CA">
      <w:tc>
        <w:tcPr>
          <w:tcW w:w="5245" w:type="dxa"/>
          <w:vMerge/>
        </w:tcPr>
        <w:p w14:paraId="33DD5F41" w14:textId="77777777" w:rsidR="00000000" w:rsidRPr="00EC65D1" w:rsidRDefault="00000000" w:rsidP="002F076C">
          <w:pPr>
            <w:pStyle w:val="Stopka"/>
            <w:tabs>
              <w:tab w:val="clear" w:pos="4536"/>
              <w:tab w:val="clear" w:pos="9072"/>
            </w:tabs>
            <w:spacing w:line="300" w:lineRule="auto"/>
            <w:rPr>
              <w:rFonts w:ascii="Arial" w:hAnsi="Arial" w:cs="Arial"/>
              <w:sz w:val="16"/>
              <w:szCs w:val="16"/>
            </w:rPr>
          </w:pPr>
        </w:p>
      </w:tc>
      <w:tc>
        <w:tcPr>
          <w:tcW w:w="3822" w:type="dxa"/>
        </w:tcPr>
        <w:p w14:paraId="4E9C1954" w14:textId="77777777" w:rsidR="00000000" w:rsidRPr="00EC65D1" w:rsidRDefault="00000000" w:rsidP="002F076C">
          <w:pPr>
            <w:pStyle w:val="Stopka"/>
            <w:tabs>
              <w:tab w:val="clear" w:pos="4536"/>
              <w:tab w:val="clear" w:pos="9072"/>
            </w:tabs>
            <w:spacing w:line="300" w:lineRule="auto"/>
            <w:rPr>
              <w:rFonts w:ascii="Arial" w:hAnsi="Arial" w:cs="Arial"/>
              <w:sz w:val="16"/>
              <w:szCs w:val="16"/>
            </w:rPr>
          </w:pPr>
          <w:r w:rsidRPr="00EC65D1">
            <w:rPr>
              <w:rFonts w:ascii="Arial" w:hAnsi="Arial" w:cs="Arial"/>
              <w:sz w:val="16"/>
              <w:szCs w:val="16"/>
            </w:rPr>
            <w:t>ul. Okopowa 21/27</w:t>
          </w:r>
        </w:p>
      </w:tc>
    </w:tr>
    <w:tr w:rsidR="000A5B34" w14:paraId="217DF4DE" w14:textId="77777777" w:rsidTr="00AB66CA">
      <w:tc>
        <w:tcPr>
          <w:tcW w:w="5245" w:type="dxa"/>
          <w:vMerge/>
        </w:tcPr>
        <w:p w14:paraId="5858C197" w14:textId="77777777" w:rsidR="00000000" w:rsidRPr="00EC65D1" w:rsidRDefault="00000000" w:rsidP="002F076C">
          <w:pPr>
            <w:pStyle w:val="Stopka"/>
            <w:tabs>
              <w:tab w:val="clear" w:pos="4536"/>
              <w:tab w:val="clear" w:pos="9072"/>
            </w:tabs>
            <w:spacing w:line="300" w:lineRule="auto"/>
            <w:rPr>
              <w:rFonts w:ascii="Arial" w:hAnsi="Arial" w:cs="Arial"/>
              <w:sz w:val="16"/>
              <w:szCs w:val="16"/>
            </w:rPr>
          </w:pPr>
        </w:p>
      </w:tc>
      <w:tc>
        <w:tcPr>
          <w:tcW w:w="3822" w:type="dxa"/>
        </w:tcPr>
        <w:p w14:paraId="6007ACD3" w14:textId="77777777" w:rsidR="00000000" w:rsidRPr="002E7131" w:rsidRDefault="00000000" w:rsidP="002F076C">
          <w:pPr>
            <w:pStyle w:val="Stopka"/>
            <w:tabs>
              <w:tab w:val="clear" w:pos="4536"/>
              <w:tab w:val="clear" w:pos="9072"/>
            </w:tabs>
            <w:spacing w:line="300" w:lineRule="auto"/>
            <w:rPr>
              <w:rFonts w:ascii="Arial" w:hAnsi="Arial" w:cs="Arial"/>
              <w:sz w:val="16"/>
              <w:szCs w:val="16"/>
            </w:rPr>
          </w:pPr>
          <w:r w:rsidRPr="00EC65D1">
            <w:rPr>
              <w:rFonts w:ascii="Arial" w:hAnsi="Arial" w:cs="Arial"/>
              <w:sz w:val="16"/>
              <w:szCs w:val="16"/>
            </w:rPr>
            <w:t>80-810 Gdańsk</w:t>
          </w:r>
        </w:p>
      </w:tc>
    </w:tr>
  </w:tbl>
  <w:p w14:paraId="7827B6CC" w14:textId="77777777" w:rsidR="00000000" w:rsidRPr="002E7131" w:rsidRDefault="00000000" w:rsidP="00AB66CA">
    <w:pPr>
      <w:pStyle w:val="Stopka"/>
      <w:tabs>
        <w:tab w:val="clear" w:pos="4536"/>
      </w:tabs>
      <w:spacing w:line="300" w:lineRule="auto"/>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DA79" w14:textId="77777777" w:rsidR="00000000" w:rsidRPr="002E7131" w:rsidRDefault="00000000" w:rsidP="00291D83">
    <w:pPr>
      <w:pStyle w:val="Stopka"/>
      <w:pBdr>
        <w:bottom w:val="single" w:sz="4" w:space="1" w:color="auto"/>
      </w:pBdr>
      <w:spacing w:line="300" w:lineRule="auto"/>
      <w:jc w:val="right"/>
      <w:rPr>
        <w:rFonts w:ascii="Arial" w:hAnsi="Arial" w:cs="Arial"/>
        <w:sz w:val="16"/>
        <w:szCs w:val="16"/>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5"/>
    </w:tblGrid>
    <w:tr w:rsidR="000A5B34" w14:paraId="41036EC6" w14:textId="77777777" w:rsidTr="00AB66CA">
      <w:tc>
        <w:tcPr>
          <w:tcW w:w="5245" w:type="dxa"/>
          <w:vMerge w:val="restart"/>
        </w:tcPr>
        <w:p w14:paraId="692804E2" w14:textId="77777777" w:rsidR="00000000" w:rsidRDefault="00000000" w:rsidP="00F842B2">
          <w:pPr>
            <w:pStyle w:val="Stopka"/>
            <w:tabs>
              <w:tab w:val="clear" w:pos="4536"/>
              <w:tab w:val="clear" w:pos="9072"/>
            </w:tabs>
            <w:spacing w:before="80" w:line="300" w:lineRule="auto"/>
            <w:rPr>
              <w:rFonts w:ascii="Arial" w:hAnsi="Arial" w:cs="Arial"/>
              <w:sz w:val="16"/>
              <w:szCs w:val="16"/>
            </w:rPr>
          </w:pPr>
          <w:bookmarkStart w:id="22" w:name="ezdAutorWydzialAtrybut2"/>
          <w:r>
            <w:rPr>
              <w:rFonts w:ascii="Arial" w:hAnsi="Arial" w:cs="Arial"/>
              <w:sz w:val="16"/>
              <w:szCs w:val="16"/>
            </w:rPr>
            <w:t>+48 58 30 77 508</w:t>
          </w:r>
          <w:bookmarkEnd w:id="22"/>
        </w:p>
        <w:p w14:paraId="3F504365" w14:textId="77777777" w:rsidR="00000000" w:rsidRPr="00D529DE" w:rsidRDefault="00000000" w:rsidP="00C00D5E">
          <w:pPr>
            <w:pStyle w:val="Stopka"/>
            <w:tabs>
              <w:tab w:val="clear" w:pos="4536"/>
              <w:tab w:val="clear" w:pos="9072"/>
            </w:tabs>
            <w:spacing w:line="300" w:lineRule="auto"/>
            <w:rPr>
              <w:rFonts w:ascii="Arial" w:hAnsi="Arial" w:cs="Arial"/>
              <w:sz w:val="16"/>
              <w:szCs w:val="16"/>
            </w:rPr>
          </w:pPr>
          <w:bookmarkStart w:id="23" w:name="ezdAutorWydzialAtrybut3"/>
          <w:r w:rsidRPr="00D529DE">
            <w:rPr>
              <w:rFonts w:ascii="Arial" w:hAnsi="Arial" w:cs="Arial"/>
              <w:sz w:val="16"/>
              <w:szCs w:val="16"/>
            </w:rPr>
            <w:t>nsp@gdansk.uw.gov.pl</w:t>
          </w:r>
          <w:bookmarkEnd w:id="23"/>
        </w:p>
        <w:p w14:paraId="053645BF" w14:textId="77777777" w:rsidR="00000000" w:rsidRPr="00D529DE" w:rsidRDefault="00000000" w:rsidP="00C00D5E">
          <w:pPr>
            <w:pStyle w:val="Stopka"/>
            <w:spacing w:line="300" w:lineRule="auto"/>
            <w:rPr>
              <w:rFonts w:ascii="Arial" w:hAnsi="Arial" w:cs="Arial"/>
              <w:sz w:val="16"/>
              <w:szCs w:val="16"/>
            </w:rPr>
          </w:pPr>
          <w:r w:rsidRPr="00D529DE">
            <w:rPr>
              <w:rFonts w:ascii="Arial" w:hAnsi="Arial" w:cs="Arial"/>
              <w:sz w:val="16"/>
              <w:szCs w:val="16"/>
            </w:rPr>
            <w:t>https://www.gov.pl/web/uw-pomorski</w:t>
          </w:r>
        </w:p>
      </w:tc>
      <w:tc>
        <w:tcPr>
          <w:tcW w:w="3815" w:type="dxa"/>
        </w:tcPr>
        <w:p w14:paraId="0E1E71E1" w14:textId="77777777" w:rsidR="00000000" w:rsidRPr="00D529DE" w:rsidRDefault="00000000" w:rsidP="00F842B2">
          <w:pPr>
            <w:pStyle w:val="Stopka"/>
            <w:tabs>
              <w:tab w:val="clear" w:pos="4536"/>
              <w:tab w:val="clear" w:pos="9072"/>
            </w:tabs>
            <w:spacing w:before="80" w:line="300" w:lineRule="auto"/>
            <w:rPr>
              <w:rFonts w:ascii="Arial" w:hAnsi="Arial" w:cs="Arial"/>
              <w:sz w:val="16"/>
              <w:szCs w:val="16"/>
            </w:rPr>
          </w:pPr>
          <w:bookmarkStart w:id="24" w:name="ezdAutorWydzialNazwa"/>
          <w:r w:rsidRPr="00D529DE">
            <w:rPr>
              <w:rFonts w:ascii="Arial" w:hAnsi="Arial" w:cs="Arial"/>
              <w:sz w:val="16"/>
              <w:szCs w:val="16"/>
            </w:rPr>
            <w:t>Wydział Nieruchomości i Skarbu Państwa</w:t>
          </w:r>
          <w:bookmarkEnd w:id="24"/>
        </w:p>
      </w:tc>
    </w:tr>
    <w:tr w:rsidR="000A5B34" w14:paraId="5AEF1320" w14:textId="77777777" w:rsidTr="00AB66CA">
      <w:tc>
        <w:tcPr>
          <w:tcW w:w="5245" w:type="dxa"/>
          <w:vMerge/>
        </w:tcPr>
        <w:p w14:paraId="3BBD77F3" w14:textId="77777777" w:rsidR="00000000" w:rsidRPr="00D529DE" w:rsidRDefault="00000000" w:rsidP="00C00D5E">
          <w:pPr>
            <w:pStyle w:val="Stopka"/>
            <w:spacing w:line="300" w:lineRule="auto"/>
            <w:rPr>
              <w:rFonts w:ascii="Arial" w:hAnsi="Arial" w:cs="Arial"/>
              <w:sz w:val="16"/>
              <w:szCs w:val="16"/>
            </w:rPr>
          </w:pPr>
        </w:p>
      </w:tc>
      <w:tc>
        <w:tcPr>
          <w:tcW w:w="3815" w:type="dxa"/>
        </w:tcPr>
        <w:p w14:paraId="6EAF6CD5" w14:textId="77777777" w:rsidR="00000000" w:rsidRPr="00D529DE" w:rsidRDefault="00000000" w:rsidP="00C00D5E">
          <w:pPr>
            <w:pStyle w:val="Stopka"/>
            <w:tabs>
              <w:tab w:val="clear" w:pos="4536"/>
              <w:tab w:val="clear" w:pos="9072"/>
            </w:tabs>
            <w:spacing w:line="300" w:lineRule="auto"/>
            <w:rPr>
              <w:rFonts w:ascii="Arial" w:hAnsi="Arial" w:cs="Arial"/>
              <w:sz w:val="16"/>
              <w:szCs w:val="16"/>
            </w:rPr>
          </w:pPr>
          <w:r w:rsidRPr="00D529DE">
            <w:rPr>
              <w:rFonts w:ascii="Arial" w:hAnsi="Arial" w:cs="Arial"/>
              <w:sz w:val="16"/>
              <w:szCs w:val="16"/>
            </w:rPr>
            <w:t>Pomorski Urząd Wojewódzki w Gdańsku</w:t>
          </w:r>
        </w:p>
      </w:tc>
    </w:tr>
    <w:tr w:rsidR="000A5B34" w14:paraId="67BFB5EF" w14:textId="77777777" w:rsidTr="00AB66CA">
      <w:tc>
        <w:tcPr>
          <w:tcW w:w="5245" w:type="dxa"/>
          <w:vMerge/>
        </w:tcPr>
        <w:p w14:paraId="20BD9442" w14:textId="77777777" w:rsidR="00000000" w:rsidRPr="00D529DE" w:rsidRDefault="00000000" w:rsidP="00C00D5E">
          <w:pPr>
            <w:pStyle w:val="Stopka"/>
            <w:tabs>
              <w:tab w:val="clear" w:pos="4536"/>
              <w:tab w:val="clear" w:pos="9072"/>
            </w:tabs>
            <w:spacing w:line="300" w:lineRule="auto"/>
            <w:rPr>
              <w:rFonts w:ascii="Arial" w:hAnsi="Arial" w:cs="Arial"/>
              <w:sz w:val="16"/>
              <w:szCs w:val="16"/>
            </w:rPr>
          </w:pPr>
        </w:p>
      </w:tc>
      <w:tc>
        <w:tcPr>
          <w:tcW w:w="3815" w:type="dxa"/>
        </w:tcPr>
        <w:p w14:paraId="23ED7574" w14:textId="77777777" w:rsidR="00000000" w:rsidRPr="00D529DE" w:rsidRDefault="00000000" w:rsidP="00C00D5E">
          <w:pPr>
            <w:pStyle w:val="Stopka"/>
            <w:tabs>
              <w:tab w:val="clear" w:pos="4536"/>
              <w:tab w:val="clear" w:pos="9072"/>
            </w:tabs>
            <w:spacing w:line="300" w:lineRule="auto"/>
            <w:rPr>
              <w:rFonts w:ascii="Arial" w:hAnsi="Arial" w:cs="Arial"/>
              <w:sz w:val="16"/>
              <w:szCs w:val="16"/>
            </w:rPr>
          </w:pPr>
          <w:r w:rsidRPr="00D529DE">
            <w:rPr>
              <w:rFonts w:ascii="Arial" w:hAnsi="Arial" w:cs="Arial"/>
              <w:sz w:val="16"/>
              <w:szCs w:val="16"/>
            </w:rPr>
            <w:t>ul. Okopowa 21/27</w:t>
          </w:r>
        </w:p>
      </w:tc>
    </w:tr>
    <w:tr w:rsidR="000A5B34" w14:paraId="796B9170" w14:textId="77777777" w:rsidTr="00AB66CA">
      <w:tc>
        <w:tcPr>
          <w:tcW w:w="5245" w:type="dxa"/>
          <w:vMerge/>
        </w:tcPr>
        <w:p w14:paraId="40B38703" w14:textId="77777777" w:rsidR="00000000" w:rsidRPr="00D529DE" w:rsidRDefault="00000000" w:rsidP="00C00D5E">
          <w:pPr>
            <w:pStyle w:val="Stopka"/>
            <w:tabs>
              <w:tab w:val="clear" w:pos="4536"/>
              <w:tab w:val="clear" w:pos="9072"/>
            </w:tabs>
            <w:spacing w:line="300" w:lineRule="auto"/>
            <w:rPr>
              <w:rFonts w:ascii="Arial" w:hAnsi="Arial" w:cs="Arial"/>
              <w:sz w:val="16"/>
              <w:szCs w:val="16"/>
            </w:rPr>
          </w:pPr>
        </w:p>
      </w:tc>
      <w:tc>
        <w:tcPr>
          <w:tcW w:w="3815" w:type="dxa"/>
        </w:tcPr>
        <w:p w14:paraId="424F5B3A" w14:textId="77777777" w:rsidR="00000000" w:rsidRPr="002E7131" w:rsidRDefault="00000000" w:rsidP="00C00D5E">
          <w:pPr>
            <w:pStyle w:val="Stopka"/>
            <w:tabs>
              <w:tab w:val="clear" w:pos="4536"/>
              <w:tab w:val="clear" w:pos="9072"/>
            </w:tabs>
            <w:spacing w:line="300" w:lineRule="auto"/>
            <w:rPr>
              <w:rFonts w:ascii="Arial" w:hAnsi="Arial" w:cs="Arial"/>
              <w:sz w:val="16"/>
              <w:szCs w:val="16"/>
            </w:rPr>
          </w:pPr>
          <w:r w:rsidRPr="00D529DE">
            <w:rPr>
              <w:rFonts w:ascii="Arial" w:hAnsi="Arial" w:cs="Arial"/>
              <w:sz w:val="16"/>
              <w:szCs w:val="16"/>
            </w:rPr>
            <w:t>80-810 Gdańsk</w:t>
          </w:r>
        </w:p>
      </w:tc>
    </w:tr>
  </w:tbl>
  <w:p w14:paraId="2EB77FEE" w14:textId="77777777" w:rsidR="00000000" w:rsidRPr="002E7131" w:rsidRDefault="00000000" w:rsidP="00AB66CA">
    <w:pPr>
      <w:pStyle w:val="Stopka"/>
      <w:tabs>
        <w:tab w:val="clear" w:pos="4536"/>
      </w:tabs>
      <w:spacing w:line="300" w:lineRule="auto"/>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638FF" w14:textId="77777777" w:rsidR="001D2221" w:rsidRDefault="001D2221">
      <w:r>
        <w:separator/>
      </w:r>
    </w:p>
  </w:footnote>
  <w:footnote w:type="continuationSeparator" w:id="0">
    <w:p w14:paraId="444C2A6A" w14:textId="77777777" w:rsidR="001D2221" w:rsidRDefault="001D2221">
      <w:r>
        <w:continuationSeparator/>
      </w:r>
    </w:p>
  </w:footnote>
  <w:footnote w:id="1">
    <w:p w14:paraId="48E765EA" w14:textId="77777777" w:rsidR="00000000" w:rsidRPr="0013519C" w:rsidRDefault="00000000" w:rsidP="00C946FD">
      <w:pPr>
        <w:pStyle w:val="Tekstprzypisudolnego"/>
        <w:rPr>
          <w:rFonts w:asciiTheme="minorHAnsi" w:hAnsiTheme="minorHAnsi" w:cstheme="minorHAnsi"/>
          <w:highlight w:val="yellow"/>
        </w:rPr>
      </w:pPr>
      <w:r w:rsidRPr="008957E9">
        <w:rPr>
          <w:rStyle w:val="Odwoanieprzypisudolnego"/>
          <w:rFonts w:asciiTheme="minorHAnsi" w:hAnsiTheme="minorHAnsi" w:cstheme="minorHAnsi"/>
        </w:rPr>
        <w:footnoteRef/>
      </w:r>
      <w:r w:rsidRPr="008957E9">
        <w:rPr>
          <w:rFonts w:asciiTheme="minorHAnsi" w:hAnsiTheme="minorHAnsi" w:cstheme="minorHAnsi"/>
        </w:rPr>
        <w:t xml:space="preserve"> Akta kontroli str. 68 – Załącznik I.1a Uchwala nr 3</w:t>
      </w:r>
      <w:r>
        <w:rPr>
          <w:rFonts w:asciiTheme="minorHAnsi" w:hAnsiTheme="minorHAnsi" w:cstheme="minorHAnsi"/>
        </w:rPr>
        <w:t>/</w:t>
      </w:r>
      <w:r w:rsidRPr="008957E9">
        <w:rPr>
          <w:rFonts w:asciiTheme="minorHAnsi" w:hAnsiTheme="minorHAnsi" w:cstheme="minorHAnsi"/>
        </w:rPr>
        <w:t>2024 wyb</w:t>
      </w:r>
      <w:r>
        <w:rPr>
          <w:rFonts w:asciiTheme="minorHAnsi" w:hAnsiTheme="minorHAnsi" w:cstheme="minorHAnsi"/>
        </w:rPr>
        <w:t>ó</w:t>
      </w:r>
      <w:r w:rsidRPr="008957E9">
        <w:rPr>
          <w:rFonts w:asciiTheme="minorHAnsi" w:hAnsiTheme="minorHAnsi" w:cstheme="minorHAnsi"/>
        </w:rPr>
        <w:t>r Starosty</w:t>
      </w:r>
    </w:p>
  </w:footnote>
  <w:footnote w:id="2">
    <w:p w14:paraId="703DA31D" w14:textId="77777777" w:rsidR="00000000" w:rsidRPr="0013519C" w:rsidRDefault="00000000" w:rsidP="00C946FD">
      <w:pPr>
        <w:pStyle w:val="Tekstprzypisudolnego"/>
        <w:rPr>
          <w:rFonts w:asciiTheme="minorHAnsi" w:hAnsiTheme="minorHAnsi" w:cstheme="minorHAnsi"/>
          <w:highlight w:val="yellow"/>
        </w:rPr>
      </w:pPr>
      <w:r w:rsidRPr="00037D67">
        <w:rPr>
          <w:rStyle w:val="Odwoanieprzypisudolnego"/>
          <w:rFonts w:asciiTheme="minorHAnsi" w:hAnsiTheme="minorHAnsi" w:cstheme="minorHAnsi"/>
        </w:rPr>
        <w:footnoteRef/>
      </w:r>
      <w:r w:rsidRPr="00037D67">
        <w:rPr>
          <w:rFonts w:asciiTheme="minorHAnsi" w:hAnsiTheme="minorHAnsi" w:cstheme="minorHAnsi"/>
        </w:rPr>
        <w:t xml:space="preserve"> </w:t>
      </w:r>
      <w:bookmarkStart w:id="5" w:name="_Hlk211426348"/>
      <w:r w:rsidRPr="00037D67">
        <w:rPr>
          <w:rFonts w:asciiTheme="minorHAnsi" w:hAnsiTheme="minorHAnsi" w:cstheme="minorHAnsi"/>
        </w:rPr>
        <w:t xml:space="preserve">Akta kontroli str. 89-124 – </w:t>
      </w:r>
      <w:bookmarkEnd w:id="5"/>
      <w:r w:rsidRPr="00037D67">
        <w:rPr>
          <w:rFonts w:asciiTheme="minorHAnsi" w:hAnsiTheme="minorHAnsi" w:cstheme="minorHAnsi"/>
        </w:rPr>
        <w:t>Regulamin Organizacyjny Starostwa</w:t>
      </w:r>
    </w:p>
  </w:footnote>
  <w:footnote w:id="3">
    <w:p w14:paraId="07A778F7" w14:textId="77777777" w:rsidR="00000000" w:rsidRDefault="00000000" w:rsidP="00C946FD">
      <w:pPr>
        <w:pStyle w:val="Tekstprzypisudolnego"/>
      </w:pPr>
      <w:r>
        <w:rPr>
          <w:rStyle w:val="Odwoanieprzypisudolnego"/>
        </w:rPr>
        <w:footnoteRef/>
      </w:r>
      <w:r>
        <w:t xml:space="preserve"> </w:t>
      </w:r>
      <w:r w:rsidRPr="00037D67">
        <w:rPr>
          <w:rFonts w:asciiTheme="minorHAnsi" w:hAnsiTheme="minorHAnsi" w:cstheme="minorHAnsi"/>
        </w:rPr>
        <w:t xml:space="preserve">Akta kontroli str. </w:t>
      </w:r>
      <w:r>
        <w:rPr>
          <w:rFonts w:asciiTheme="minorHAnsi" w:hAnsiTheme="minorHAnsi" w:cstheme="minorHAnsi"/>
        </w:rPr>
        <w:t>69-88 i str. 125-144</w:t>
      </w:r>
      <w:r w:rsidRPr="00037D67">
        <w:rPr>
          <w:rFonts w:asciiTheme="minorHAnsi" w:hAnsiTheme="minorHAnsi" w:cstheme="minorHAnsi"/>
        </w:rPr>
        <w:t xml:space="preserve"> – Zarządzenie Naczelnika Wydz</w:t>
      </w:r>
      <w:r>
        <w:rPr>
          <w:rFonts w:asciiTheme="minorHAnsi" w:hAnsiTheme="minorHAnsi" w:cstheme="minorHAnsi"/>
        </w:rPr>
        <w:t>iału</w:t>
      </w:r>
      <w:r w:rsidRPr="00037D67">
        <w:rPr>
          <w:rFonts w:asciiTheme="minorHAnsi" w:hAnsiTheme="minorHAnsi" w:cstheme="minorHAnsi"/>
        </w:rPr>
        <w:t xml:space="preserve"> GiGN</w:t>
      </w:r>
    </w:p>
  </w:footnote>
  <w:footnote w:id="4">
    <w:p w14:paraId="3ED83EB9" w14:textId="77777777" w:rsidR="00000000" w:rsidRPr="00FA5A0A" w:rsidRDefault="00000000" w:rsidP="00C946FD">
      <w:pPr>
        <w:pStyle w:val="Tekstprzypisudolnego"/>
        <w:rPr>
          <w:rFonts w:asciiTheme="minorHAnsi" w:hAnsiTheme="minorHAnsi" w:cstheme="minorHAnsi"/>
          <w:highlight w:val="yellow"/>
        </w:rPr>
      </w:pPr>
      <w:r w:rsidRPr="00A61F92">
        <w:rPr>
          <w:rStyle w:val="Odwoanieprzypisudolnego"/>
          <w:rFonts w:asciiTheme="minorHAnsi" w:hAnsiTheme="minorHAnsi" w:cstheme="minorHAnsi"/>
        </w:rPr>
        <w:footnoteRef/>
      </w:r>
      <w:r w:rsidRPr="00A61F92">
        <w:rPr>
          <w:rFonts w:asciiTheme="minorHAnsi" w:hAnsiTheme="minorHAnsi" w:cstheme="minorHAnsi"/>
        </w:rPr>
        <w:t xml:space="preserve"> Akta kontroli str. 59 - 67  – zakresy obowiązków oraz pismo Starosty z dnia 2 lipca 2026 r.</w:t>
      </w:r>
    </w:p>
  </w:footnote>
  <w:footnote w:id="5">
    <w:p w14:paraId="08EB1262" w14:textId="77777777" w:rsidR="00000000" w:rsidRPr="00331740" w:rsidRDefault="00000000" w:rsidP="00C946FD">
      <w:pPr>
        <w:pStyle w:val="Tekstprzypisudolnego"/>
        <w:rPr>
          <w:rFonts w:asciiTheme="minorHAnsi" w:hAnsiTheme="minorHAnsi" w:cstheme="minorHAnsi"/>
        </w:rPr>
      </w:pPr>
      <w:r w:rsidRPr="00FA5A0A">
        <w:rPr>
          <w:rStyle w:val="Odwoanieprzypisudolnego"/>
          <w:rFonts w:asciiTheme="minorHAnsi" w:hAnsiTheme="minorHAnsi" w:cstheme="minorHAnsi"/>
        </w:rPr>
        <w:footnoteRef/>
      </w:r>
      <w:r w:rsidRPr="00FA5A0A">
        <w:rPr>
          <w:rFonts w:asciiTheme="minorHAnsi" w:hAnsiTheme="minorHAnsi" w:cstheme="minorHAnsi"/>
        </w:rPr>
        <w:t xml:space="preserve"> Akta kontroli str. 1</w:t>
      </w:r>
      <w:r>
        <w:rPr>
          <w:rFonts w:asciiTheme="minorHAnsi" w:hAnsiTheme="minorHAnsi" w:cstheme="minorHAnsi"/>
        </w:rPr>
        <w:t xml:space="preserve">8 </w:t>
      </w:r>
      <w:r w:rsidRPr="00FA5A0A">
        <w:rPr>
          <w:rFonts w:asciiTheme="minorHAnsi" w:hAnsiTheme="minorHAnsi" w:cstheme="minorHAnsi"/>
        </w:rPr>
        <w:t xml:space="preserve">– zestawienie spraw </w:t>
      </w:r>
    </w:p>
  </w:footnote>
  <w:footnote w:id="6">
    <w:p w14:paraId="3D2CDE8B" w14:textId="77777777" w:rsidR="00000000" w:rsidRPr="0013519C" w:rsidRDefault="00000000" w:rsidP="00C946FD">
      <w:pPr>
        <w:pStyle w:val="Tekstprzypisudolnego"/>
        <w:rPr>
          <w:rFonts w:asciiTheme="minorHAnsi" w:hAnsiTheme="minorHAnsi" w:cstheme="minorHAnsi"/>
          <w:highlight w:val="yellow"/>
        </w:rPr>
      </w:pPr>
      <w:r w:rsidRPr="003D5C0A">
        <w:rPr>
          <w:rStyle w:val="Odwoanieprzypisudolnego"/>
          <w:rFonts w:asciiTheme="minorHAnsi" w:hAnsiTheme="minorHAnsi" w:cstheme="minorHAnsi"/>
        </w:rPr>
        <w:footnoteRef/>
      </w:r>
      <w:r w:rsidRPr="003D5C0A">
        <w:rPr>
          <w:rFonts w:asciiTheme="minorHAnsi" w:hAnsiTheme="minorHAnsi" w:cstheme="minorHAnsi"/>
        </w:rPr>
        <w:t xml:space="preserve"> </w:t>
      </w:r>
      <w:bookmarkStart w:id="7" w:name="_Hlk214620166"/>
      <w:r w:rsidRPr="003D5C0A">
        <w:rPr>
          <w:rFonts w:asciiTheme="minorHAnsi" w:hAnsiTheme="minorHAnsi" w:cstheme="minorHAnsi"/>
        </w:rPr>
        <w:t>Akta kontroli str. 7-8 - Zawiadomienie o kontroli</w:t>
      </w:r>
      <w:bookmarkEnd w:id="7"/>
    </w:p>
  </w:footnote>
  <w:footnote w:id="7">
    <w:p w14:paraId="7D624306" w14:textId="77777777" w:rsidR="00000000" w:rsidRPr="0013519C" w:rsidRDefault="00000000" w:rsidP="00C946FD">
      <w:pPr>
        <w:pStyle w:val="Tekstprzypisudolnego"/>
        <w:rPr>
          <w:rFonts w:asciiTheme="minorHAnsi" w:hAnsiTheme="minorHAnsi" w:cstheme="minorHAnsi"/>
          <w:highlight w:val="yellow"/>
        </w:rPr>
      </w:pPr>
      <w:r w:rsidRPr="003D5C0A">
        <w:rPr>
          <w:rStyle w:val="Odwoanieprzypisudolnego"/>
          <w:rFonts w:asciiTheme="minorHAnsi" w:hAnsiTheme="minorHAnsi" w:cstheme="minorHAnsi"/>
        </w:rPr>
        <w:footnoteRef/>
      </w:r>
      <w:r w:rsidRPr="003D5C0A">
        <w:rPr>
          <w:rFonts w:asciiTheme="minorHAnsi" w:hAnsiTheme="minorHAnsi" w:cstheme="minorHAnsi"/>
        </w:rPr>
        <w:t xml:space="preserve"> </w:t>
      </w:r>
      <w:bookmarkStart w:id="9" w:name="_Hlk214621888"/>
      <w:r w:rsidRPr="003D5C0A">
        <w:rPr>
          <w:rFonts w:asciiTheme="minorHAnsi" w:hAnsiTheme="minorHAnsi" w:cstheme="minorHAnsi"/>
        </w:rPr>
        <w:t>Akta kontroli str. 39-40 – Tabela przesłana przez Starostę w odp. na zawiadomienie o kontroli</w:t>
      </w:r>
      <w:bookmarkEnd w:id="9"/>
    </w:p>
  </w:footnote>
  <w:footnote w:id="8">
    <w:p w14:paraId="3DB236CA" w14:textId="77777777" w:rsidR="00000000" w:rsidRPr="00471A04" w:rsidRDefault="00000000" w:rsidP="00C946FD">
      <w:pPr>
        <w:pStyle w:val="Tekstprzypisudolnego"/>
        <w:rPr>
          <w:highlight w:val="yellow"/>
        </w:rPr>
      </w:pPr>
      <w:r w:rsidRPr="0038112A">
        <w:rPr>
          <w:rStyle w:val="Odwoanieprzypisudolnego"/>
          <w:rFonts w:asciiTheme="minorHAnsi" w:hAnsiTheme="minorHAnsi" w:cstheme="minorHAnsi"/>
        </w:rPr>
        <w:footnoteRef/>
      </w:r>
      <w:r w:rsidRPr="0038112A">
        <w:rPr>
          <w:rFonts w:asciiTheme="minorHAnsi" w:hAnsiTheme="minorHAnsi" w:cstheme="minorHAnsi"/>
        </w:rPr>
        <w:t xml:space="preserve"> Akta kontroli str. 25-34 – Program kontroli</w:t>
      </w:r>
    </w:p>
  </w:footnote>
  <w:footnote w:id="9">
    <w:p w14:paraId="78ECB5BA" w14:textId="77777777" w:rsidR="00000000" w:rsidRDefault="00000000" w:rsidP="00C946FD">
      <w:pPr>
        <w:pStyle w:val="Tekstprzypisudolnego"/>
      </w:pPr>
      <w:r>
        <w:rPr>
          <w:rStyle w:val="Odwoanieprzypisudolnego"/>
        </w:rPr>
        <w:footnoteRef/>
      </w:r>
      <w:r>
        <w:t xml:space="preserve"> </w:t>
      </w:r>
      <w:r w:rsidRPr="0038112A">
        <w:rPr>
          <w:rFonts w:asciiTheme="minorHAnsi" w:hAnsiTheme="minorHAnsi" w:cstheme="minorHAnsi"/>
        </w:rPr>
        <w:t xml:space="preserve">Akta kontroli str. </w:t>
      </w:r>
      <w:r>
        <w:rPr>
          <w:rFonts w:asciiTheme="minorHAnsi" w:hAnsiTheme="minorHAnsi" w:cstheme="minorHAnsi"/>
        </w:rPr>
        <w:t>53</w:t>
      </w:r>
      <w:r w:rsidRPr="0038112A">
        <w:rPr>
          <w:rFonts w:asciiTheme="minorHAnsi" w:hAnsiTheme="minorHAnsi" w:cstheme="minorHAnsi"/>
        </w:rPr>
        <w:t xml:space="preserve"> – </w:t>
      </w:r>
      <w:r>
        <w:rPr>
          <w:rFonts w:asciiTheme="minorHAnsi" w:hAnsiTheme="minorHAnsi" w:cstheme="minorHAnsi"/>
        </w:rPr>
        <w:t>pismo Starosty z dnia 6 lipca 2026 r.</w:t>
      </w:r>
    </w:p>
  </w:footnote>
  <w:footnote w:id="10">
    <w:p w14:paraId="2C049250" w14:textId="77777777" w:rsidR="00000000" w:rsidRDefault="00000000" w:rsidP="00C946FD">
      <w:pPr>
        <w:pStyle w:val="Tekstprzypisudolnego"/>
        <w:rPr>
          <w:rFonts w:ascii="Calibri" w:hAnsi="Calibri" w:cs="Calibri"/>
        </w:rPr>
      </w:pPr>
      <w:r>
        <w:rPr>
          <w:rStyle w:val="Odwoanieprzypisudolnego"/>
          <w:rFonts w:ascii="Calibri" w:hAnsi="Calibri" w:cs="Calibri"/>
        </w:rPr>
        <w:footnoteRef/>
      </w:r>
      <w:r>
        <w:rPr>
          <w:rFonts w:ascii="Calibri" w:hAnsi="Calibri" w:cs="Calibri"/>
        </w:rPr>
        <w:t xml:space="preserve"> Akta kontroli str. str. 7-8  - Zawiadomienie o kontroli</w:t>
      </w:r>
    </w:p>
  </w:footnote>
  <w:footnote w:id="11">
    <w:p w14:paraId="466DD6B6" w14:textId="77777777" w:rsidR="00000000" w:rsidRDefault="00000000" w:rsidP="00C946FD">
      <w:pPr>
        <w:pStyle w:val="Tekstprzypisudolnego"/>
        <w:rPr>
          <w:rFonts w:ascii="Calibri" w:hAnsi="Calibri" w:cs="Calibri"/>
          <w:highlight w:val="yellow"/>
        </w:rPr>
      </w:pPr>
      <w:r>
        <w:rPr>
          <w:rStyle w:val="Odwoanieprzypisudolnego"/>
          <w:rFonts w:ascii="Calibri" w:hAnsi="Calibri" w:cs="Calibri"/>
        </w:rPr>
        <w:footnoteRef/>
      </w:r>
      <w:r>
        <w:rPr>
          <w:rFonts w:ascii="Calibri" w:hAnsi="Calibri" w:cs="Calibri"/>
        </w:rPr>
        <w:t xml:space="preserve"> Akta kontroli str. 16-17 – Tabele przesłane przez Starostę w odp. na zawiadomienie o kontroli</w:t>
      </w:r>
    </w:p>
  </w:footnote>
  <w:footnote w:id="12">
    <w:p w14:paraId="7ED2E12D" w14:textId="77777777" w:rsidR="00000000" w:rsidRDefault="00000000" w:rsidP="00C946FD">
      <w:pPr>
        <w:pStyle w:val="Tekstprzypisudolnego"/>
        <w:rPr>
          <w:rFonts w:ascii="Calibri" w:hAnsi="Calibri" w:cs="Calibri"/>
          <w:highlight w:val="yellow"/>
        </w:rPr>
      </w:pPr>
      <w:r>
        <w:rPr>
          <w:rStyle w:val="Odwoanieprzypisudolnego"/>
          <w:rFonts w:ascii="Calibri" w:hAnsi="Calibri" w:cs="Calibri"/>
        </w:rPr>
        <w:footnoteRef/>
      </w:r>
      <w:r>
        <w:rPr>
          <w:rFonts w:ascii="Calibri" w:hAnsi="Calibri" w:cs="Calibri"/>
        </w:rPr>
        <w:t xml:space="preserve"> Akta kontroli str. 43-44 – Pismo Starosty z tabelą uzupełnioną o dane</w:t>
      </w:r>
    </w:p>
  </w:footnote>
  <w:footnote w:id="13">
    <w:p w14:paraId="7B156C1D" w14:textId="77777777" w:rsidR="00000000" w:rsidRDefault="00000000" w:rsidP="00C946FD">
      <w:pPr>
        <w:pStyle w:val="Tekstprzypisudolnego"/>
        <w:rPr>
          <w:rFonts w:ascii="Calibri" w:hAnsi="Calibri" w:cs="Calibri"/>
        </w:rPr>
      </w:pPr>
      <w:r>
        <w:rPr>
          <w:rStyle w:val="Odwoanieprzypisudolnego"/>
          <w:rFonts w:ascii="Calibri" w:hAnsi="Calibri" w:cs="Calibri"/>
        </w:rPr>
        <w:footnoteRef/>
      </w:r>
      <w:r>
        <w:rPr>
          <w:rFonts w:ascii="Calibri" w:hAnsi="Calibri" w:cs="Calibri"/>
        </w:rPr>
        <w:t xml:space="preserve"> Akta kontroli str. 57-58  – Pismo Starosty uzupełniające dane</w:t>
      </w:r>
    </w:p>
  </w:footnote>
  <w:footnote w:id="14">
    <w:p w14:paraId="7FE17C9B" w14:textId="77777777" w:rsidR="00000000" w:rsidRDefault="00000000" w:rsidP="00C946FD">
      <w:pPr>
        <w:pStyle w:val="Tekstprzypisudolnego"/>
        <w:rPr>
          <w:rFonts w:ascii="Calibri" w:hAnsi="Calibri" w:cs="Calibri"/>
        </w:rPr>
      </w:pPr>
      <w:r>
        <w:rPr>
          <w:rStyle w:val="Odwoanieprzypisudolnego"/>
          <w:rFonts w:ascii="Calibri" w:hAnsi="Calibri" w:cs="Calibri"/>
        </w:rPr>
        <w:footnoteRef/>
      </w:r>
      <w:r>
        <w:rPr>
          <w:rFonts w:ascii="Calibri" w:hAnsi="Calibri" w:cs="Calibri"/>
        </w:rPr>
        <w:t xml:space="preserve"> Akta kontroli str. 171-172 – Pismo Starosty uzupełniające dane</w:t>
      </w:r>
    </w:p>
  </w:footnote>
  <w:footnote w:id="15">
    <w:p w14:paraId="0876520E" w14:textId="77777777" w:rsidR="00000000" w:rsidRDefault="00000000" w:rsidP="00C946FD">
      <w:pPr>
        <w:pStyle w:val="Tekstprzypisudolnego"/>
        <w:rPr>
          <w:rFonts w:ascii="Calibri" w:hAnsi="Calibri" w:cs="Calibri"/>
          <w:highlight w:val="yellow"/>
        </w:rPr>
      </w:pPr>
      <w:r>
        <w:rPr>
          <w:rStyle w:val="Odwoanieprzypisudolnego"/>
          <w:rFonts w:ascii="Calibri" w:hAnsi="Calibri" w:cs="Calibri"/>
        </w:rPr>
        <w:footnoteRef/>
      </w:r>
      <w:r>
        <w:rPr>
          <w:rFonts w:ascii="Calibri" w:hAnsi="Calibri" w:cs="Calibri"/>
        </w:rPr>
        <w:t xml:space="preserve"> Akta kontroli str. 25-34  – Program kontroli</w:t>
      </w:r>
    </w:p>
  </w:footnote>
  <w:footnote w:id="16">
    <w:p w14:paraId="3E368D6C" w14:textId="77777777" w:rsidR="00000000" w:rsidRDefault="00000000" w:rsidP="00C946FD">
      <w:pPr>
        <w:pStyle w:val="Tekstprzypisudolnego"/>
      </w:pPr>
      <w:r>
        <w:rPr>
          <w:rStyle w:val="Odwoanieprzypisudolnego"/>
          <w:rFonts w:ascii="Calibri" w:hAnsi="Calibri" w:cs="Calibri"/>
        </w:rPr>
        <w:footnoteRef/>
      </w:r>
      <w:r>
        <w:rPr>
          <w:rFonts w:ascii="Calibri" w:hAnsi="Calibri" w:cs="Calibri"/>
        </w:rPr>
        <w:t xml:space="preserve"> Akta kontroli str. 177 – Analiza skorowidza nieruchomości niezagospodarowanych</w:t>
      </w:r>
    </w:p>
  </w:footnote>
  <w:footnote w:id="17">
    <w:p w14:paraId="4DDC33C3" w14:textId="77777777" w:rsidR="00000000" w:rsidRDefault="00000000" w:rsidP="00C946FD">
      <w:pPr>
        <w:pStyle w:val="Tekstprzypisudolnego"/>
      </w:pPr>
      <w:r>
        <w:rPr>
          <w:rStyle w:val="Odwoanieprzypisudolnego"/>
        </w:rPr>
        <w:footnoteRef/>
      </w:r>
      <w:r>
        <w:t xml:space="preserve"> </w:t>
      </w:r>
      <w:r w:rsidRPr="00881904">
        <w:rPr>
          <w:rFonts w:asciiTheme="minorHAnsi" w:hAnsiTheme="minorHAnsi" w:cstheme="minorHAnsi"/>
        </w:rPr>
        <w:t>Akta kontroli str. 18 – zestawienie spraw</w:t>
      </w:r>
    </w:p>
  </w:footnote>
  <w:footnote w:id="18">
    <w:p w14:paraId="13BA9D47" w14:textId="77777777" w:rsidR="00000000" w:rsidRPr="00881904" w:rsidRDefault="00000000" w:rsidP="00C946FD">
      <w:pPr>
        <w:pStyle w:val="Tekstprzypisudolnego"/>
        <w:rPr>
          <w:rFonts w:asciiTheme="minorHAnsi" w:hAnsiTheme="minorHAnsi" w:cstheme="minorHAnsi"/>
        </w:rPr>
      </w:pPr>
      <w:r w:rsidRPr="00881904">
        <w:rPr>
          <w:rStyle w:val="Odwoanieprzypisudolnego"/>
          <w:rFonts w:asciiTheme="minorHAnsi" w:hAnsiTheme="minorHAnsi" w:cstheme="minorHAnsi"/>
        </w:rPr>
        <w:footnoteRef/>
      </w:r>
      <w:r w:rsidRPr="00881904">
        <w:rPr>
          <w:rFonts w:asciiTheme="minorHAnsi" w:hAnsiTheme="minorHAnsi" w:cstheme="minorHAnsi"/>
        </w:rPr>
        <w:t xml:space="preserve"> Akta kontroli str. </w:t>
      </w:r>
      <w:r>
        <w:rPr>
          <w:rFonts w:asciiTheme="minorHAnsi" w:hAnsiTheme="minorHAnsi" w:cstheme="minorHAnsi"/>
        </w:rPr>
        <w:t>154</w:t>
      </w:r>
      <w:r w:rsidRPr="00881904">
        <w:rPr>
          <w:rFonts w:asciiTheme="minorHAnsi" w:hAnsiTheme="minorHAnsi" w:cstheme="minorHAnsi"/>
        </w:rPr>
        <w:t xml:space="preserve">  –  </w:t>
      </w:r>
      <w:r>
        <w:rPr>
          <w:rFonts w:asciiTheme="minorHAnsi" w:hAnsiTheme="minorHAnsi" w:cstheme="minorHAnsi"/>
        </w:rPr>
        <w:t>tabela do spraw</w:t>
      </w:r>
    </w:p>
  </w:footnote>
  <w:footnote w:id="19">
    <w:p w14:paraId="793073AC" w14:textId="77777777" w:rsidR="00000000" w:rsidRDefault="00000000" w:rsidP="00C946FD">
      <w:pPr>
        <w:pStyle w:val="Tekstprzypisudolnego"/>
      </w:pPr>
      <w:r>
        <w:rPr>
          <w:rStyle w:val="Odwoanieprzypisudolnego"/>
        </w:rPr>
        <w:footnoteRef/>
      </w:r>
      <w:r>
        <w:t xml:space="preserve"> </w:t>
      </w:r>
      <w:r w:rsidRPr="00D81645">
        <w:rPr>
          <w:rFonts w:asciiTheme="minorHAnsi" w:hAnsiTheme="minorHAnsi" w:cstheme="minorHAnsi"/>
        </w:rPr>
        <w:t>Akta kontroli str. 25-34 – Program kontroli</w:t>
      </w:r>
    </w:p>
  </w:footnote>
  <w:footnote w:id="20">
    <w:p w14:paraId="52D2873E" w14:textId="77777777" w:rsidR="00000000" w:rsidRPr="0053445F" w:rsidRDefault="00000000" w:rsidP="00C946FD">
      <w:pPr>
        <w:pStyle w:val="Tekstprzypisudolnego"/>
        <w:rPr>
          <w:rFonts w:ascii="Aptos" w:hAnsi="Aptos" w:cs="Aptos"/>
          <w:highlight w:val="yellow"/>
        </w:rPr>
      </w:pPr>
      <w:r w:rsidRPr="0053445F">
        <w:rPr>
          <w:rStyle w:val="Odwoanieprzypisudolnego"/>
          <w:rFonts w:ascii="Aptos" w:hAnsi="Aptos" w:cs="Aptos"/>
        </w:rPr>
        <w:footnoteRef/>
      </w:r>
      <w:r w:rsidRPr="0053445F">
        <w:rPr>
          <w:rFonts w:ascii="Aptos" w:hAnsi="Aptos" w:cs="Aptos"/>
        </w:rPr>
        <w:t xml:space="preserve"> Akta kontroli str. 7-8 - Zawiadomienie o kontroli</w:t>
      </w:r>
    </w:p>
  </w:footnote>
  <w:footnote w:id="21">
    <w:p w14:paraId="719B35CE" w14:textId="77777777" w:rsidR="00000000" w:rsidRPr="0053445F" w:rsidRDefault="00000000" w:rsidP="00C946FD">
      <w:pPr>
        <w:pStyle w:val="Tekstprzypisudolnego"/>
        <w:rPr>
          <w:rFonts w:ascii="Aptos" w:hAnsi="Aptos" w:cs="Aptos"/>
          <w:highlight w:val="yellow"/>
        </w:rPr>
      </w:pPr>
      <w:r w:rsidRPr="0053445F">
        <w:rPr>
          <w:rStyle w:val="Odwoanieprzypisudolnego"/>
          <w:rFonts w:ascii="Aptos" w:hAnsi="Aptos" w:cs="Aptos"/>
        </w:rPr>
        <w:footnoteRef/>
      </w:r>
      <w:r w:rsidRPr="0053445F">
        <w:rPr>
          <w:rFonts w:ascii="Aptos" w:hAnsi="Aptos" w:cs="Aptos"/>
        </w:rPr>
        <w:t xml:space="preserve"> Akta kontroli str. 14-15 – Tabele przesłane przez </w:t>
      </w:r>
      <w:r>
        <w:rPr>
          <w:rFonts w:ascii="Aptos" w:hAnsi="Aptos" w:cs="Aptos"/>
        </w:rPr>
        <w:t>Starostę</w:t>
      </w:r>
      <w:r w:rsidRPr="0053445F">
        <w:rPr>
          <w:rFonts w:ascii="Aptos" w:hAnsi="Aptos" w:cs="Aptos"/>
        </w:rPr>
        <w:t xml:space="preserve"> w odp. na zawiadomienie o kontroli</w:t>
      </w:r>
    </w:p>
  </w:footnote>
  <w:footnote w:id="22">
    <w:p w14:paraId="6A6C0955" w14:textId="77777777" w:rsidR="00000000" w:rsidRPr="0053445F" w:rsidRDefault="00000000" w:rsidP="00C946FD">
      <w:pPr>
        <w:pStyle w:val="Tekstprzypisudolnego"/>
        <w:rPr>
          <w:rFonts w:ascii="Aptos" w:hAnsi="Aptos" w:cs="Aptos"/>
          <w:highlight w:val="yellow"/>
        </w:rPr>
      </w:pPr>
      <w:r w:rsidRPr="0053445F">
        <w:rPr>
          <w:rStyle w:val="Odwoanieprzypisudolnego"/>
          <w:rFonts w:ascii="Aptos" w:hAnsi="Aptos" w:cs="Aptos"/>
        </w:rPr>
        <w:footnoteRef/>
      </w:r>
      <w:r w:rsidRPr="0053445F">
        <w:rPr>
          <w:rFonts w:ascii="Aptos" w:hAnsi="Aptos" w:cs="Aptos"/>
        </w:rPr>
        <w:t xml:space="preserve"> Akta kontroli str. 41-42 – Tabele przesłane przez </w:t>
      </w:r>
      <w:r>
        <w:rPr>
          <w:rFonts w:ascii="Aptos" w:hAnsi="Aptos" w:cs="Aptos"/>
        </w:rPr>
        <w:t>Starostę</w:t>
      </w:r>
      <w:r w:rsidRPr="0053445F">
        <w:rPr>
          <w:rFonts w:ascii="Aptos" w:hAnsi="Aptos" w:cs="Aptos"/>
        </w:rPr>
        <w:t xml:space="preserve"> w odp. na zawiadomienie o kontroli</w:t>
      </w:r>
    </w:p>
  </w:footnote>
  <w:footnote w:id="23">
    <w:p w14:paraId="4DAEF87D" w14:textId="77777777" w:rsidR="00000000" w:rsidRPr="0053445F" w:rsidRDefault="00000000" w:rsidP="00C946FD">
      <w:pPr>
        <w:pStyle w:val="Tekstprzypisudolnego"/>
        <w:rPr>
          <w:rFonts w:ascii="Aptos" w:hAnsi="Aptos" w:cs="Aptos"/>
          <w:highlight w:val="yellow"/>
        </w:rPr>
      </w:pPr>
      <w:r w:rsidRPr="0053445F">
        <w:rPr>
          <w:rStyle w:val="Odwoanieprzypisudolnego"/>
          <w:rFonts w:ascii="Aptos" w:hAnsi="Aptos" w:cs="Aptos"/>
        </w:rPr>
        <w:footnoteRef/>
      </w:r>
      <w:r w:rsidRPr="0053445F">
        <w:rPr>
          <w:rFonts w:ascii="Aptos" w:hAnsi="Aptos" w:cs="Aptos"/>
        </w:rPr>
        <w:t xml:space="preserve"> Akta kontroli str. 55-56 – Pismo </w:t>
      </w:r>
      <w:r>
        <w:rPr>
          <w:rFonts w:ascii="Aptos" w:hAnsi="Aptos" w:cs="Aptos"/>
        </w:rPr>
        <w:t>Starosty</w:t>
      </w:r>
      <w:r w:rsidRPr="0053445F">
        <w:rPr>
          <w:rFonts w:ascii="Aptos" w:hAnsi="Aptos" w:cs="Aptos"/>
        </w:rPr>
        <w:t xml:space="preserve"> z tabelą uzupełnioną o dane</w:t>
      </w:r>
    </w:p>
  </w:footnote>
  <w:footnote w:id="24">
    <w:p w14:paraId="4C7FC1DB" w14:textId="77777777" w:rsidR="00000000" w:rsidRPr="0053445F" w:rsidRDefault="00000000" w:rsidP="00C946FD">
      <w:pPr>
        <w:pStyle w:val="Tekstprzypisudolnego"/>
        <w:rPr>
          <w:rFonts w:ascii="Aptos" w:hAnsi="Aptos" w:cs="Aptos"/>
          <w:highlight w:val="yellow"/>
        </w:rPr>
      </w:pPr>
      <w:r w:rsidRPr="0053445F">
        <w:rPr>
          <w:rStyle w:val="Odwoanieprzypisudolnego"/>
          <w:rFonts w:ascii="Aptos" w:hAnsi="Aptos" w:cs="Aptos"/>
        </w:rPr>
        <w:footnoteRef/>
      </w:r>
      <w:r w:rsidRPr="0053445F">
        <w:rPr>
          <w:rFonts w:ascii="Aptos" w:hAnsi="Aptos" w:cs="Aptos"/>
        </w:rPr>
        <w:t xml:space="preserve"> Akta kontroli str. 163-165 – Pismo </w:t>
      </w:r>
      <w:r>
        <w:rPr>
          <w:rFonts w:ascii="Aptos" w:hAnsi="Aptos" w:cs="Aptos"/>
        </w:rPr>
        <w:t xml:space="preserve">Starosty </w:t>
      </w:r>
      <w:r w:rsidRPr="0053445F">
        <w:rPr>
          <w:rFonts w:ascii="Aptos" w:hAnsi="Aptos" w:cs="Aptos"/>
        </w:rPr>
        <w:t>uzupełniające dane</w:t>
      </w:r>
    </w:p>
  </w:footnote>
  <w:footnote w:id="25">
    <w:p w14:paraId="5C3CBE5B" w14:textId="77777777" w:rsidR="00000000" w:rsidRDefault="00000000" w:rsidP="00C946FD">
      <w:pPr>
        <w:pStyle w:val="Tekstprzypisudolnego"/>
      </w:pPr>
      <w:r w:rsidRPr="00DC36F9">
        <w:rPr>
          <w:rStyle w:val="Odwoanieprzypisudolnego"/>
          <w:rFonts w:ascii="Aptos" w:hAnsi="Aptos" w:cs="Aptos"/>
        </w:rPr>
        <w:footnoteRef/>
      </w:r>
      <w:r w:rsidRPr="00DC36F9">
        <w:rPr>
          <w:rFonts w:ascii="Aptos" w:hAnsi="Aptos" w:cs="Aptos"/>
        </w:rPr>
        <w:t xml:space="preserve"> Akta kontroli str. 17</w:t>
      </w:r>
      <w:r>
        <w:rPr>
          <w:rFonts w:ascii="Aptos" w:hAnsi="Aptos" w:cs="Aptos"/>
        </w:rPr>
        <w:t>6</w:t>
      </w:r>
      <w:r w:rsidRPr="00DC36F9">
        <w:rPr>
          <w:rFonts w:ascii="Aptos" w:hAnsi="Aptos" w:cs="Aptos"/>
        </w:rPr>
        <w:t xml:space="preserve"> - Analiza skorowidza działek Skarbu Państwa oddanych w użytkowanie wieczyste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C28C" w14:textId="77777777" w:rsidR="00000000" w:rsidRDefault="00000000">
    <w:pPr>
      <w:pStyle w:val="Nagwek"/>
      <w:rPr>
        <w:rFonts w:ascii="Arial" w:hAnsi="Arial" w:cs="Arial"/>
        <w:sz w:val="22"/>
        <w:szCs w:val="22"/>
      </w:rPr>
    </w:pPr>
  </w:p>
  <w:p w14:paraId="778F3179" w14:textId="77777777" w:rsidR="00000000" w:rsidRDefault="00000000">
    <w:pPr>
      <w:pStyle w:val="Nagwek"/>
      <w:rPr>
        <w:rFonts w:ascii="Arial" w:hAnsi="Arial" w:cs="Arial"/>
        <w:sz w:val="22"/>
        <w:szCs w:val="22"/>
      </w:rPr>
    </w:pPr>
  </w:p>
  <w:p w14:paraId="4B69ED23" w14:textId="77777777" w:rsidR="00000000" w:rsidRDefault="00000000">
    <w:pPr>
      <w:pStyle w:val="Nagwek"/>
      <w:rPr>
        <w:rFonts w:ascii="Arial" w:hAnsi="Arial" w:cs="Arial"/>
        <w:sz w:val="22"/>
        <w:szCs w:val="22"/>
      </w:rPr>
    </w:pPr>
  </w:p>
  <w:p w14:paraId="39BB2D0F" w14:textId="77777777" w:rsidR="00000000" w:rsidRDefault="00000000">
    <w:pPr>
      <w:pStyle w:val="Nagwek"/>
      <w:rPr>
        <w:rFonts w:ascii="Arial" w:hAnsi="Arial" w:cs="Arial"/>
        <w:sz w:val="22"/>
        <w:szCs w:val="22"/>
      </w:rPr>
    </w:pPr>
  </w:p>
  <w:p w14:paraId="5CBC6E04" w14:textId="77777777" w:rsidR="00000000" w:rsidRPr="00DB47ED" w:rsidRDefault="00000000">
    <w:pPr>
      <w:pStyle w:val="Nagwek"/>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0339" w14:textId="77777777" w:rsidR="00000000" w:rsidRPr="001F7A58" w:rsidRDefault="00000000" w:rsidP="00E5694A">
    <w:pPr>
      <w:ind w:right="5809"/>
      <w:jc w:val="center"/>
      <w:rPr>
        <w:rFonts w:ascii="Arial" w:hAnsi="Arial" w:cs="Arial"/>
        <w:iCs/>
        <w:sz w:val="18"/>
        <w:szCs w:val="18"/>
      </w:rPr>
    </w:pPr>
    <w:r w:rsidRPr="001F7A58">
      <w:rPr>
        <w:rFonts w:ascii="Arial" w:hAnsi="Arial" w:cs="Arial"/>
        <w:iCs/>
        <w:noProof/>
      </w:rPr>
      <w:drawing>
        <wp:inline distT="0" distB="0" distL="0" distR="0" wp14:anchorId="17010E1E" wp14:editId="1E87557D">
          <wp:extent cx="539504" cy="601200"/>
          <wp:effectExtent l="0" t="0" r="0" b="8890"/>
          <wp:docPr id="108502387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
                    <a:lum/>
                    <a:extLst>
                      <a:ext uri="{28A0092B-C50C-407E-A947-70E740481C1C}">
                        <a14:useLocalDpi xmlns:a14="http://schemas.microsoft.com/office/drawing/2010/main" val="0"/>
                      </a:ext>
                    </a:extLst>
                  </a:blip>
                  <a:srcRect l="-1558" t="-1226" r="1342" b="916"/>
                  <a:stretch>
                    <a:fillRect/>
                  </a:stretch>
                </pic:blipFill>
                <pic:spPr bwMode="auto">
                  <a:xfrm>
                    <a:off x="0" y="0"/>
                    <a:ext cx="541171" cy="603057"/>
                  </a:xfrm>
                  <a:prstGeom prst="rect">
                    <a:avLst/>
                  </a:prstGeom>
                  <a:noFill/>
                  <a:ln>
                    <a:noFill/>
                  </a:ln>
                  <a:effectLst>
                    <a:softEdge rad="0"/>
                  </a:effectLst>
                  <a:extLst>
                    <a:ext uri="{53640926-AAD7-44D8-BBD7-CCE9431645EC}">
                      <a14:shadowObscured xmlns:a14="http://schemas.microsoft.com/office/drawing/2010/main"/>
                    </a:ext>
                  </a:extLst>
                </pic:spPr>
              </pic:pic>
            </a:graphicData>
          </a:graphic>
        </wp:inline>
      </w:drawing>
    </w:r>
  </w:p>
  <w:p w14:paraId="65719026" w14:textId="77777777" w:rsidR="00000000" w:rsidRPr="001F7A58" w:rsidRDefault="00000000" w:rsidP="00E5694A">
    <w:pPr>
      <w:spacing w:before="80"/>
      <w:ind w:right="5809"/>
      <w:jc w:val="center"/>
      <w:rPr>
        <w:rFonts w:ascii="Arial" w:hAnsi="Arial" w:cs="Arial"/>
        <w:b/>
        <w:sz w:val="32"/>
        <w:szCs w:val="32"/>
      </w:rPr>
    </w:pPr>
    <w:r w:rsidRPr="001F7A58">
      <w:rPr>
        <w:rFonts w:ascii="Arial" w:hAnsi="Arial" w:cs="Arial"/>
        <w:b/>
        <w:sz w:val="32"/>
        <w:szCs w:val="32"/>
      </w:rPr>
      <w:t xml:space="preserve">Wojewoda </w:t>
    </w:r>
    <w:r>
      <w:rPr>
        <w:rFonts w:ascii="Arial" w:hAnsi="Arial" w:cs="Arial"/>
        <w:b/>
        <w:sz w:val="32"/>
        <w:szCs w:val="32"/>
      </w:rPr>
      <w:t>Pomorski</w:t>
    </w:r>
  </w:p>
  <w:p w14:paraId="50B3F7F7" w14:textId="77777777" w:rsidR="00000000" w:rsidRPr="002E7131" w:rsidRDefault="00000000" w:rsidP="00EF7A3C">
    <w:pPr>
      <w:pBdr>
        <w:bottom w:val="single" w:sz="4" w:space="1" w:color="auto"/>
      </w:pBdr>
      <w:ind w:right="-2"/>
      <w:jc w:val="right"/>
      <w:rPr>
        <w:rFonts w:ascii="Arial" w:hAnsi="Arial" w:cs="Arial"/>
        <w:bCs/>
        <w:sz w:val="16"/>
        <w:szCs w:val="16"/>
      </w:rPr>
    </w:pPr>
  </w:p>
  <w:p w14:paraId="233CA9BB" w14:textId="77777777" w:rsidR="00000000" w:rsidRPr="002E7131" w:rsidRDefault="00000000" w:rsidP="00EF7A3C">
    <w:pPr>
      <w:ind w:right="-2"/>
      <w:rPr>
        <w:rFonts w:ascii="Arial" w:hAnsi="Arial" w:cs="Arial"/>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0690"/>
    <w:multiLevelType w:val="hybridMultilevel"/>
    <w:tmpl w:val="7528E0E4"/>
    <w:lvl w:ilvl="0" w:tplc="D0921832">
      <w:start w:val="1"/>
      <w:numFmt w:val="decimal"/>
      <w:lvlText w:val="%1)"/>
      <w:lvlJc w:val="left"/>
      <w:pPr>
        <w:ind w:left="720" w:hanging="360"/>
      </w:pPr>
      <w:rPr>
        <w:rFonts w:hint="default"/>
      </w:rPr>
    </w:lvl>
    <w:lvl w:ilvl="1" w:tplc="BB66ADC8" w:tentative="1">
      <w:start w:val="1"/>
      <w:numFmt w:val="lowerLetter"/>
      <w:lvlText w:val="%2."/>
      <w:lvlJc w:val="left"/>
      <w:pPr>
        <w:ind w:left="1440" w:hanging="360"/>
      </w:pPr>
    </w:lvl>
    <w:lvl w:ilvl="2" w:tplc="809431A8" w:tentative="1">
      <w:start w:val="1"/>
      <w:numFmt w:val="lowerRoman"/>
      <w:lvlText w:val="%3."/>
      <w:lvlJc w:val="right"/>
      <w:pPr>
        <w:ind w:left="2160" w:hanging="180"/>
      </w:pPr>
    </w:lvl>
    <w:lvl w:ilvl="3" w:tplc="84289124" w:tentative="1">
      <w:start w:val="1"/>
      <w:numFmt w:val="decimal"/>
      <w:lvlText w:val="%4."/>
      <w:lvlJc w:val="left"/>
      <w:pPr>
        <w:ind w:left="2880" w:hanging="360"/>
      </w:pPr>
    </w:lvl>
    <w:lvl w:ilvl="4" w:tplc="7C8450B8" w:tentative="1">
      <w:start w:val="1"/>
      <w:numFmt w:val="lowerLetter"/>
      <w:lvlText w:val="%5."/>
      <w:lvlJc w:val="left"/>
      <w:pPr>
        <w:ind w:left="3600" w:hanging="360"/>
      </w:pPr>
    </w:lvl>
    <w:lvl w:ilvl="5" w:tplc="18AA889A" w:tentative="1">
      <w:start w:val="1"/>
      <w:numFmt w:val="lowerRoman"/>
      <w:lvlText w:val="%6."/>
      <w:lvlJc w:val="right"/>
      <w:pPr>
        <w:ind w:left="4320" w:hanging="180"/>
      </w:pPr>
    </w:lvl>
    <w:lvl w:ilvl="6" w:tplc="E48EC152" w:tentative="1">
      <w:start w:val="1"/>
      <w:numFmt w:val="decimal"/>
      <w:lvlText w:val="%7."/>
      <w:lvlJc w:val="left"/>
      <w:pPr>
        <w:ind w:left="5040" w:hanging="360"/>
      </w:pPr>
    </w:lvl>
    <w:lvl w:ilvl="7" w:tplc="000036F6" w:tentative="1">
      <w:start w:val="1"/>
      <w:numFmt w:val="lowerLetter"/>
      <w:lvlText w:val="%8."/>
      <w:lvlJc w:val="left"/>
      <w:pPr>
        <w:ind w:left="5760" w:hanging="360"/>
      </w:pPr>
    </w:lvl>
    <w:lvl w:ilvl="8" w:tplc="0726BBDA" w:tentative="1">
      <w:start w:val="1"/>
      <w:numFmt w:val="lowerRoman"/>
      <w:lvlText w:val="%9."/>
      <w:lvlJc w:val="right"/>
      <w:pPr>
        <w:ind w:left="6480" w:hanging="180"/>
      </w:pPr>
    </w:lvl>
  </w:abstractNum>
  <w:abstractNum w:abstractNumId="1" w15:restartNumberingAfterBreak="0">
    <w:nsid w:val="12F74D62"/>
    <w:multiLevelType w:val="hybridMultilevel"/>
    <w:tmpl w:val="D6D8CF08"/>
    <w:lvl w:ilvl="0" w:tplc="6F8014A6">
      <w:start w:val="1"/>
      <w:numFmt w:val="bullet"/>
      <w:lvlText w:val=""/>
      <w:lvlJc w:val="left"/>
      <w:pPr>
        <w:ind w:left="360" w:hanging="360"/>
      </w:pPr>
      <w:rPr>
        <w:rFonts w:ascii="Symbol" w:hAnsi="Symbol" w:hint="default"/>
      </w:rPr>
    </w:lvl>
    <w:lvl w:ilvl="1" w:tplc="A5C05B38" w:tentative="1">
      <w:start w:val="1"/>
      <w:numFmt w:val="bullet"/>
      <w:lvlText w:val="o"/>
      <w:lvlJc w:val="left"/>
      <w:pPr>
        <w:ind w:left="1080" w:hanging="360"/>
      </w:pPr>
      <w:rPr>
        <w:rFonts w:ascii="Courier New" w:hAnsi="Courier New" w:cs="Courier New" w:hint="default"/>
      </w:rPr>
    </w:lvl>
    <w:lvl w:ilvl="2" w:tplc="ED0A5B3A" w:tentative="1">
      <w:start w:val="1"/>
      <w:numFmt w:val="bullet"/>
      <w:lvlText w:val=""/>
      <w:lvlJc w:val="left"/>
      <w:pPr>
        <w:ind w:left="1800" w:hanging="360"/>
      </w:pPr>
      <w:rPr>
        <w:rFonts w:ascii="Wingdings" w:hAnsi="Wingdings" w:hint="default"/>
      </w:rPr>
    </w:lvl>
    <w:lvl w:ilvl="3" w:tplc="4DB21124" w:tentative="1">
      <w:start w:val="1"/>
      <w:numFmt w:val="bullet"/>
      <w:lvlText w:val=""/>
      <w:lvlJc w:val="left"/>
      <w:pPr>
        <w:ind w:left="2520" w:hanging="360"/>
      </w:pPr>
      <w:rPr>
        <w:rFonts w:ascii="Symbol" w:hAnsi="Symbol" w:hint="default"/>
      </w:rPr>
    </w:lvl>
    <w:lvl w:ilvl="4" w:tplc="F52C5378" w:tentative="1">
      <w:start w:val="1"/>
      <w:numFmt w:val="bullet"/>
      <w:lvlText w:val="o"/>
      <w:lvlJc w:val="left"/>
      <w:pPr>
        <w:ind w:left="3240" w:hanging="360"/>
      </w:pPr>
      <w:rPr>
        <w:rFonts w:ascii="Courier New" w:hAnsi="Courier New" w:cs="Courier New" w:hint="default"/>
      </w:rPr>
    </w:lvl>
    <w:lvl w:ilvl="5" w:tplc="9C086060" w:tentative="1">
      <w:start w:val="1"/>
      <w:numFmt w:val="bullet"/>
      <w:lvlText w:val=""/>
      <w:lvlJc w:val="left"/>
      <w:pPr>
        <w:ind w:left="3960" w:hanging="360"/>
      </w:pPr>
      <w:rPr>
        <w:rFonts w:ascii="Wingdings" w:hAnsi="Wingdings" w:hint="default"/>
      </w:rPr>
    </w:lvl>
    <w:lvl w:ilvl="6" w:tplc="A438A848" w:tentative="1">
      <w:start w:val="1"/>
      <w:numFmt w:val="bullet"/>
      <w:lvlText w:val=""/>
      <w:lvlJc w:val="left"/>
      <w:pPr>
        <w:ind w:left="4680" w:hanging="360"/>
      </w:pPr>
      <w:rPr>
        <w:rFonts w:ascii="Symbol" w:hAnsi="Symbol" w:hint="default"/>
      </w:rPr>
    </w:lvl>
    <w:lvl w:ilvl="7" w:tplc="673A9B64" w:tentative="1">
      <w:start w:val="1"/>
      <w:numFmt w:val="bullet"/>
      <w:lvlText w:val="o"/>
      <w:lvlJc w:val="left"/>
      <w:pPr>
        <w:ind w:left="5400" w:hanging="360"/>
      </w:pPr>
      <w:rPr>
        <w:rFonts w:ascii="Courier New" w:hAnsi="Courier New" w:cs="Courier New" w:hint="default"/>
      </w:rPr>
    </w:lvl>
    <w:lvl w:ilvl="8" w:tplc="E2988C3A" w:tentative="1">
      <w:start w:val="1"/>
      <w:numFmt w:val="bullet"/>
      <w:lvlText w:val=""/>
      <w:lvlJc w:val="left"/>
      <w:pPr>
        <w:ind w:left="6120" w:hanging="360"/>
      </w:pPr>
      <w:rPr>
        <w:rFonts w:ascii="Wingdings" w:hAnsi="Wingdings" w:hint="default"/>
      </w:rPr>
    </w:lvl>
  </w:abstractNum>
  <w:abstractNum w:abstractNumId="2" w15:restartNumberingAfterBreak="0">
    <w:nsid w:val="2821335E"/>
    <w:multiLevelType w:val="hybridMultilevel"/>
    <w:tmpl w:val="9D4CDA56"/>
    <w:lvl w:ilvl="0" w:tplc="33129AB6">
      <w:start w:val="1"/>
      <w:numFmt w:val="bullet"/>
      <w:lvlText w:val=""/>
      <w:lvlJc w:val="left"/>
      <w:pPr>
        <w:ind w:left="1145" w:hanging="360"/>
      </w:pPr>
      <w:rPr>
        <w:rFonts w:ascii="Symbol" w:hAnsi="Symbol" w:hint="default"/>
      </w:rPr>
    </w:lvl>
    <w:lvl w:ilvl="1" w:tplc="B6E06736" w:tentative="1">
      <w:start w:val="1"/>
      <w:numFmt w:val="bullet"/>
      <w:lvlText w:val="o"/>
      <w:lvlJc w:val="left"/>
      <w:pPr>
        <w:ind w:left="1865" w:hanging="360"/>
      </w:pPr>
      <w:rPr>
        <w:rFonts w:ascii="Courier New" w:hAnsi="Courier New" w:cs="Courier New" w:hint="default"/>
      </w:rPr>
    </w:lvl>
    <w:lvl w:ilvl="2" w:tplc="13DAF336" w:tentative="1">
      <w:start w:val="1"/>
      <w:numFmt w:val="bullet"/>
      <w:lvlText w:val=""/>
      <w:lvlJc w:val="left"/>
      <w:pPr>
        <w:ind w:left="2585" w:hanging="360"/>
      </w:pPr>
      <w:rPr>
        <w:rFonts w:ascii="Wingdings" w:hAnsi="Wingdings" w:hint="default"/>
      </w:rPr>
    </w:lvl>
    <w:lvl w:ilvl="3" w:tplc="2766FA64" w:tentative="1">
      <w:start w:val="1"/>
      <w:numFmt w:val="bullet"/>
      <w:lvlText w:val=""/>
      <w:lvlJc w:val="left"/>
      <w:pPr>
        <w:ind w:left="3305" w:hanging="360"/>
      </w:pPr>
      <w:rPr>
        <w:rFonts w:ascii="Symbol" w:hAnsi="Symbol" w:hint="default"/>
      </w:rPr>
    </w:lvl>
    <w:lvl w:ilvl="4" w:tplc="50D8FE78" w:tentative="1">
      <w:start w:val="1"/>
      <w:numFmt w:val="bullet"/>
      <w:lvlText w:val="o"/>
      <w:lvlJc w:val="left"/>
      <w:pPr>
        <w:ind w:left="4025" w:hanging="360"/>
      </w:pPr>
      <w:rPr>
        <w:rFonts w:ascii="Courier New" w:hAnsi="Courier New" w:cs="Courier New" w:hint="default"/>
      </w:rPr>
    </w:lvl>
    <w:lvl w:ilvl="5" w:tplc="EB2C78CE" w:tentative="1">
      <w:start w:val="1"/>
      <w:numFmt w:val="bullet"/>
      <w:lvlText w:val=""/>
      <w:lvlJc w:val="left"/>
      <w:pPr>
        <w:ind w:left="4745" w:hanging="360"/>
      </w:pPr>
      <w:rPr>
        <w:rFonts w:ascii="Wingdings" w:hAnsi="Wingdings" w:hint="default"/>
      </w:rPr>
    </w:lvl>
    <w:lvl w:ilvl="6" w:tplc="DAD4B226" w:tentative="1">
      <w:start w:val="1"/>
      <w:numFmt w:val="bullet"/>
      <w:lvlText w:val=""/>
      <w:lvlJc w:val="left"/>
      <w:pPr>
        <w:ind w:left="5465" w:hanging="360"/>
      </w:pPr>
      <w:rPr>
        <w:rFonts w:ascii="Symbol" w:hAnsi="Symbol" w:hint="default"/>
      </w:rPr>
    </w:lvl>
    <w:lvl w:ilvl="7" w:tplc="E81C00E6" w:tentative="1">
      <w:start w:val="1"/>
      <w:numFmt w:val="bullet"/>
      <w:lvlText w:val="o"/>
      <w:lvlJc w:val="left"/>
      <w:pPr>
        <w:ind w:left="6185" w:hanging="360"/>
      </w:pPr>
      <w:rPr>
        <w:rFonts w:ascii="Courier New" w:hAnsi="Courier New" w:cs="Courier New" w:hint="default"/>
      </w:rPr>
    </w:lvl>
    <w:lvl w:ilvl="8" w:tplc="E0CED9E6" w:tentative="1">
      <w:start w:val="1"/>
      <w:numFmt w:val="bullet"/>
      <w:lvlText w:val=""/>
      <w:lvlJc w:val="left"/>
      <w:pPr>
        <w:ind w:left="6905" w:hanging="360"/>
      </w:pPr>
      <w:rPr>
        <w:rFonts w:ascii="Wingdings" w:hAnsi="Wingdings" w:hint="default"/>
      </w:rPr>
    </w:lvl>
  </w:abstractNum>
  <w:abstractNum w:abstractNumId="3" w15:restartNumberingAfterBreak="0">
    <w:nsid w:val="30752D2E"/>
    <w:multiLevelType w:val="hybridMultilevel"/>
    <w:tmpl w:val="14E62920"/>
    <w:lvl w:ilvl="0" w:tplc="3EB03154">
      <w:start w:val="1"/>
      <w:numFmt w:val="decimal"/>
      <w:lvlText w:val="%1."/>
      <w:lvlJc w:val="left"/>
      <w:pPr>
        <w:ind w:left="785" w:hanging="360"/>
      </w:pPr>
    </w:lvl>
    <w:lvl w:ilvl="1" w:tplc="E9BA221E" w:tentative="1">
      <w:start w:val="1"/>
      <w:numFmt w:val="lowerLetter"/>
      <w:lvlText w:val="%2."/>
      <w:lvlJc w:val="left"/>
      <w:pPr>
        <w:ind w:left="1505" w:hanging="360"/>
      </w:pPr>
    </w:lvl>
    <w:lvl w:ilvl="2" w:tplc="5654429C" w:tentative="1">
      <w:start w:val="1"/>
      <w:numFmt w:val="lowerRoman"/>
      <w:lvlText w:val="%3."/>
      <w:lvlJc w:val="right"/>
      <w:pPr>
        <w:ind w:left="2225" w:hanging="180"/>
      </w:pPr>
    </w:lvl>
    <w:lvl w:ilvl="3" w:tplc="B85A088A" w:tentative="1">
      <w:start w:val="1"/>
      <w:numFmt w:val="decimal"/>
      <w:lvlText w:val="%4."/>
      <w:lvlJc w:val="left"/>
      <w:pPr>
        <w:ind w:left="2945" w:hanging="360"/>
      </w:pPr>
    </w:lvl>
    <w:lvl w:ilvl="4" w:tplc="D71E3770" w:tentative="1">
      <w:start w:val="1"/>
      <w:numFmt w:val="lowerLetter"/>
      <w:lvlText w:val="%5."/>
      <w:lvlJc w:val="left"/>
      <w:pPr>
        <w:ind w:left="3665" w:hanging="360"/>
      </w:pPr>
    </w:lvl>
    <w:lvl w:ilvl="5" w:tplc="448C0204" w:tentative="1">
      <w:start w:val="1"/>
      <w:numFmt w:val="lowerRoman"/>
      <w:lvlText w:val="%6."/>
      <w:lvlJc w:val="right"/>
      <w:pPr>
        <w:ind w:left="4385" w:hanging="180"/>
      </w:pPr>
    </w:lvl>
    <w:lvl w:ilvl="6" w:tplc="A90238A8" w:tentative="1">
      <w:start w:val="1"/>
      <w:numFmt w:val="decimal"/>
      <w:lvlText w:val="%7."/>
      <w:lvlJc w:val="left"/>
      <w:pPr>
        <w:ind w:left="5105" w:hanging="360"/>
      </w:pPr>
    </w:lvl>
    <w:lvl w:ilvl="7" w:tplc="163AFEEE" w:tentative="1">
      <w:start w:val="1"/>
      <w:numFmt w:val="lowerLetter"/>
      <w:lvlText w:val="%8."/>
      <w:lvlJc w:val="left"/>
      <w:pPr>
        <w:ind w:left="5825" w:hanging="360"/>
      </w:pPr>
    </w:lvl>
    <w:lvl w:ilvl="8" w:tplc="B0E0FC1E" w:tentative="1">
      <w:start w:val="1"/>
      <w:numFmt w:val="lowerRoman"/>
      <w:lvlText w:val="%9."/>
      <w:lvlJc w:val="right"/>
      <w:pPr>
        <w:ind w:left="6545" w:hanging="180"/>
      </w:pPr>
    </w:lvl>
  </w:abstractNum>
  <w:abstractNum w:abstractNumId="4" w15:restartNumberingAfterBreak="0">
    <w:nsid w:val="38C22BB9"/>
    <w:multiLevelType w:val="hybridMultilevel"/>
    <w:tmpl w:val="F9B88CEA"/>
    <w:lvl w:ilvl="0" w:tplc="84C266FE">
      <w:start w:val="1"/>
      <w:numFmt w:val="bullet"/>
      <w:lvlText w:val=""/>
      <w:lvlJc w:val="left"/>
      <w:pPr>
        <w:ind w:left="360" w:hanging="360"/>
      </w:pPr>
      <w:rPr>
        <w:rFonts w:ascii="Symbol" w:hAnsi="Symbol" w:hint="default"/>
      </w:rPr>
    </w:lvl>
    <w:lvl w:ilvl="1" w:tplc="982C5F02" w:tentative="1">
      <w:start w:val="1"/>
      <w:numFmt w:val="bullet"/>
      <w:lvlText w:val="o"/>
      <w:lvlJc w:val="left"/>
      <w:pPr>
        <w:ind w:left="1080" w:hanging="360"/>
      </w:pPr>
      <w:rPr>
        <w:rFonts w:ascii="Courier New" w:hAnsi="Courier New" w:cs="Courier New" w:hint="default"/>
      </w:rPr>
    </w:lvl>
    <w:lvl w:ilvl="2" w:tplc="300809B4" w:tentative="1">
      <w:start w:val="1"/>
      <w:numFmt w:val="bullet"/>
      <w:lvlText w:val=""/>
      <w:lvlJc w:val="left"/>
      <w:pPr>
        <w:ind w:left="1800" w:hanging="360"/>
      </w:pPr>
      <w:rPr>
        <w:rFonts w:ascii="Wingdings" w:hAnsi="Wingdings" w:hint="default"/>
      </w:rPr>
    </w:lvl>
    <w:lvl w:ilvl="3" w:tplc="9FE24AE2" w:tentative="1">
      <w:start w:val="1"/>
      <w:numFmt w:val="bullet"/>
      <w:lvlText w:val=""/>
      <w:lvlJc w:val="left"/>
      <w:pPr>
        <w:ind w:left="2520" w:hanging="360"/>
      </w:pPr>
      <w:rPr>
        <w:rFonts w:ascii="Symbol" w:hAnsi="Symbol" w:hint="default"/>
      </w:rPr>
    </w:lvl>
    <w:lvl w:ilvl="4" w:tplc="194E35C8" w:tentative="1">
      <w:start w:val="1"/>
      <w:numFmt w:val="bullet"/>
      <w:lvlText w:val="o"/>
      <w:lvlJc w:val="left"/>
      <w:pPr>
        <w:ind w:left="3240" w:hanging="360"/>
      </w:pPr>
      <w:rPr>
        <w:rFonts w:ascii="Courier New" w:hAnsi="Courier New" w:cs="Courier New" w:hint="default"/>
      </w:rPr>
    </w:lvl>
    <w:lvl w:ilvl="5" w:tplc="AB78A036" w:tentative="1">
      <w:start w:val="1"/>
      <w:numFmt w:val="bullet"/>
      <w:lvlText w:val=""/>
      <w:lvlJc w:val="left"/>
      <w:pPr>
        <w:ind w:left="3960" w:hanging="360"/>
      </w:pPr>
      <w:rPr>
        <w:rFonts w:ascii="Wingdings" w:hAnsi="Wingdings" w:hint="default"/>
      </w:rPr>
    </w:lvl>
    <w:lvl w:ilvl="6" w:tplc="C73AB234" w:tentative="1">
      <w:start w:val="1"/>
      <w:numFmt w:val="bullet"/>
      <w:lvlText w:val=""/>
      <w:lvlJc w:val="left"/>
      <w:pPr>
        <w:ind w:left="4680" w:hanging="360"/>
      </w:pPr>
      <w:rPr>
        <w:rFonts w:ascii="Symbol" w:hAnsi="Symbol" w:hint="default"/>
      </w:rPr>
    </w:lvl>
    <w:lvl w:ilvl="7" w:tplc="EE723360" w:tentative="1">
      <w:start w:val="1"/>
      <w:numFmt w:val="bullet"/>
      <w:lvlText w:val="o"/>
      <w:lvlJc w:val="left"/>
      <w:pPr>
        <w:ind w:left="5400" w:hanging="360"/>
      </w:pPr>
      <w:rPr>
        <w:rFonts w:ascii="Courier New" w:hAnsi="Courier New" w:cs="Courier New" w:hint="default"/>
      </w:rPr>
    </w:lvl>
    <w:lvl w:ilvl="8" w:tplc="41304E34" w:tentative="1">
      <w:start w:val="1"/>
      <w:numFmt w:val="bullet"/>
      <w:lvlText w:val=""/>
      <w:lvlJc w:val="left"/>
      <w:pPr>
        <w:ind w:left="6120" w:hanging="360"/>
      </w:pPr>
      <w:rPr>
        <w:rFonts w:ascii="Wingdings" w:hAnsi="Wingdings" w:hint="default"/>
      </w:rPr>
    </w:lvl>
  </w:abstractNum>
  <w:abstractNum w:abstractNumId="5" w15:restartNumberingAfterBreak="0">
    <w:nsid w:val="55B12547"/>
    <w:multiLevelType w:val="hybridMultilevel"/>
    <w:tmpl w:val="7F984848"/>
    <w:lvl w:ilvl="0" w:tplc="A0AA0C3E">
      <w:start w:val="1"/>
      <w:numFmt w:val="bullet"/>
      <w:lvlText w:val=""/>
      <w:lvlJc w:val="left"/>
      <w:pPr>
        <w:ind w:left="360" w:hanging="360"/>
      </w:pPr>
      <w:rPr>
        <w:rFonts w:ascii="Symbol" w:hAnsi="Symbol" w:hint="default"/>
      </w:rPr>
    </w:lvl>
    <w:lvl w:ilvl="1" w:tplc="2C9A7D5A" w:tentative="1">
      <w:start w:val="1"/>
      <w:numFmt w:val="bullet"/>
      <w:lvlText w:val="o"/>
      <w:lvlJc w:val="left"/>
      <w:pPr>
        <w:ind w:left="1080" w:hanging="360"/>
      </w:pPr>
      <w:rPr>
        <w:rFonts w:ascii="Courier New" w:hAnsi="Courier New" w:cs="Courier New" w:hint="default"/>
      </w:rPr>
    </w:lvl>
    <w:lvl w:ilvl="2" w:tplc="4A2E5302" w:tentative="1">
      <w:start w:val="1"/>
      <w:numFmt w:val="bullet"/>
      <w:lvlText w:val=""/>
      <w:lvlJc w:val="left"/>
      <w:pPr>
        <w:ind w:left="1800" w:hanging="360"/>
      </w:pPr>
      <w:rPr>
        <w:rFonts w:ascii="Wingdings" w:hAnsi="Wingdings" w:hint="default"/>
      </w:rPr>
    </w:lvl>
    <w:lvl w:ilvl="3" w:tplc="CB8C68A0" w:tentative="1">
      <w:start w:val="1"/>
      <w:numFmt w:val="bullet"/>
      <w:lvlText w:val=""/>
      <w:lvlJc w:val="left"/>
      <w:pPr>
        <w:ind w:left="2520" w:hanging="360"/>
      </w:pPr>
      <w:rPr>
        <w:rFonts w:ascii="Symbol" w:hAnsi="Symbol" w:hint="default"/>
      </w:rPr>
    </w:lvl>
    <w:lvl w:ilvl="4" w:tplc="5852B772" w:tentative="1">
      <w:start w:val="1"/>
      <w:numFmt w:val="bullet"/>
      <w:lvlText w:val="o"/>
      <w:lvlJc w:val="left"/>
      <w:pPr>
        <w:ind w:left="3240" w:hanging="360"/>
      </w:pPr>
      <w:rPr>
        <w:rFonts w:ascii="Courier New" w:hAnsi="Courier New" w:cs="Courier New" w:hint="default"/>
      </w:rPr>
    </w:lvl>
    <w:lvl w:ilvl="5" w:tplc="0EB0B6F6" w:tentative="1">
      <w:start w:val="1"/>
      <w:numFmt w:val="bullet"/>
      <w:lvlText w:val=""/>
      <w:lvlJc w:val="left"/>
      <w:pPr>
        <w:ind w:left="3960" w:hanging="360"/>
      </w:pPr>
      <w:rPr>
        <w:rFonts w:ascii="Wingdings" w:hAnsi="Wingdings" w:hint="default"/>
      </w:rPr>
    </w:lvl>
    <w:lvl w:ilvl="6" w:tplc="7464A648" w:tentative="1">
      <w:start w:val="1"/>
      <w:numFmt w:val="bullet"/>
      <w:lvlText w:val=""/>
      <w:lvlJc w:val="left"/>
      <w:pPr>
        <w:ind w:left="4680" w:hanging="360"/>
      </w:pPr>
      <w:rPr>
        <w:rFonts w:ascii="Symbol" w:hAnsi="Symbol" w:hint="default"/>
      </w:rPr>
    </w:lvl>
    <w:lvl w:ilvl="7" w:tplc="966AF3EE" w:tentative="1">
      <w:start w:val="1"/>
      <w:numFmt w:val="bullet"/>
      <w:lvlText w:val="o"/>
      <w:lvlJc w:val="left"/>
      <w:pPr>
        <w:ind w:left="5400" w:hanging="360"/>
      </w:pPr>
      <w:rPr>
        <w:rFonts w:ascii="Courier New" w:hAnsi="Courier New" w:cs="Courier New" w:hint="default"/>
      </w:rPr>
    </w:lvl>
    <w:lvl w:ilvl="8" w:tplc="720836A0" w:tentative="1">
      <w:start w:val="1"/>
      <w:numFmt w:val="bullet"/>
      <w:lvlText w:val=""/>
      <w:lvlJc w:val="left"/>
      <w:pPr>
        <w:ind w:left="6120" w:hanging="360"/>
      </w:pPr>
      <w:rPr>
        <w:rFonts w:ascii="Wingdings" w:hAnsi="Wingdings" w:hint="default"/>
      </w:rPr>
    </w:lvl>
  </w:abstractNum>
  <w:abstractNum w:abstractNumId="6" w15:restartNumberingAfterBreak="0">
    <w:nsid w:val="5D5436C9"/>
    <w:multiLevelType w:val="hybridMultilevel"/>
    <w:tmpl w:val="FDD8075A"/>
    <w:lvl w:ilvl="0" w:tplc="0D2A724C">
      <w:start w:val="1"/>
      <w:numFmt w:val="decimal"/>
      <w:lvlText w:val="%1)"/>
      <w:lvlJc w:val="left"/>
      <w:pPr>
        <w:ind w:left="720" w:hanging="360"/>
      </w:pPr>
    </w:lvl>
    <w:lvl w:ilvl="1" w:tplc="2D428A3A" w:tentative="1">
      <w:start w:val="1"/>
      <w:numFmt w:val="lowerLetter"/>
      <w:lvlText w:val="%2."/>
      <w:lvlJc w:val="left"/>
      <w:pPr>
        <w:ind w:left="1440" w:hanging="360"/>
      </w:pPr>
    </w:lvl>
    <w:lvl w:ilvl="2" w:tplc="390AB0B0" w:tentative="1">
      <w:start w:val="1"/>
      <w:numFmt w:val="lowerRoman"/>
      <w:lvlText w:val="%3."/>
      <w:lvlJc w:val="right"/>
      <w:pPr>
        <w:ind w:left="2160" w:hanging="180"/>
      </w:pPr>
    </w:lvl>
    <w:lvl w:ilvl="3" w:tplc="D20CC680" w:tentative="1">
      <w:start w:val="1"/>
      <w:numFmt w:val="decimal"/>
      <w:lvlText w:val="%4."/>
      <w:lvlJc w:val="left"/>
      <w:pPr>
        <w:ind w:left="2880" w:hanging="360"/>
      </w:pPr>
    </w:lvl>
    <w:lvl w:ilvl="4" w:tplc="C84803C2" w:tentative="1">
      <w:start w:val="1"/>
      <w:numFmt w:val="lowerLetter"/>
      <w:lvlText w:val="%5."/>
      <w:lvlJc w:val="left"/>
      <w:pPr>
        <w:ind w:left="3600" w:hanging="360"/>
      </w:pPr>
    </w:lvl>
    <w:lvl w:ilvl="5" w:tplc="86DC0BBE" w:tentative="1">
      <w:start w:val="1"/>
      <w:numFmt w:val="lowerRoman"/>
      <w:lvlText w:val="%6."/>
      <w:lvlJc w:val="right"/>
      <w:pPr>
        <w:ind w:left="4320" w:hanging="180"/>
      </w:pPr>
    </w:lvl>
    <w:lvl w:ilvl="6" w:tplc="DCE86E3C" w:tentative="1">
      <w:start w:val="1"/>
      <w:numFmt w:val="decimal"/>
      <w:lvlText w:val="%7."/>
      <w:lvlJc w:val="left"/>
      <w:pPr>
        <w:ind w:left="5040" w:hanging="360"/>
      </w:pPr>
    </w:lvl>
    <w:lvl w:ilvl="7" w:tplc="7A34941A" w:tentative="1">
      <w:start w:val="1"/>
      <w:numFmt w:val="lowerLetter"/>
      <w:lvlText w:val="%8."/>
      <w:lvlJc w:val="left"/>
      <w:pPr>
        <w:ind w:left="5760" w:hanging="360"/>
      </w:pPr>
    </w:lvl>
    <w:lvl w:ilvl="8" w:tplc="372E2E7A" w:tentative="1">
      <w:start w:val="1"/>
      <w:numFmt w:val="lowerRoman"/>
      <w:lvlText w:val="%9."/>
      <w:lvlJc w:val="right"/>
      <w:pPr>
        <w:ind w:left="6480" w:hanging="180"/>
      </w:pPr>
    </w:lvl>
  </w:abstractNum>
  <w:abstractNum w:abstractNumId="7" w15:restartNumberingAfterBreak="0">
    <w:nsid w:val="5F297E7B"/>
    <w:multiLevelType w:val="hybridMultilevel"/>
    <w:tmpl w:val="CE4CF848"/>
    <w:lvl w:ilvl="0" w:tplc="65A86E62">
      <w:start w:val="1"/>
      <w:numFmt w:val="bullet"/>
      <w:lvlText w:val=""/>
      <w:lvlJc w:val="left"/>
      <w:pPr>
        <w:ind w:left="780" w:hanging="360"/>
      </w:pPr>
      <w:rPr>
        <w:rFonts w:ascii="Symbol" w:hAnsi="Symbol" w:hint="default"/>
      </w:rPr>
    </w:lvl>
    <w:lvl w:ilvl="1" w:tplc="07CA4D4E" w:tentative="1">
      <w:start w:val="1"/>
      <w:numFmt w:val="bullet"/>
      <w:lvlText w:val="o"/>
      <w:lvlJc w:val="left"/>
      <w:pPr>
        <w:ind w:left="1500" w:hanging="360"/>
      </w:pPr>
      <w:rPr>
        <w:rFonts w:ascii="Courier New" w:hAnsi="Courier New" w:cs="Courier New" w:hint="default"/>
      </w:rPr>
    </w:lvl>
    <w:lvl w:ilvl="2" w:tplc="20E2ED34" w:tentative="1">
      <w:start w:val="1"/>
      <w:numFmt w:val="bullet"/>
      <w:lvlText w:val=""/>
      <w:lvlJc w:val="left"/>
      <w:pPr>
        <w:ind w:left="2220" w:hanging="360"/>
      </w:pPr>
      <w:rPr>
        <w:rFonts w:ascii="Wingdings" w:hAnsi="Wingdings" w:hint="default"/>
      </w:rPr>
    </w:lvl>
    <w:lvl w:ilvl="3" w:tplc="69FE8E00" w:tentative="1">
      <w:start w:val="1"/>
      <w:numFmt w:val="bullet"/>
      <w:lvlText w:val=""/>
      <w:lvlJc w:val="left"/>
      <w:pPr>
        <w:ind w:left="2940" w:hanging="360"/>
      </w:pPr>
      <w:rPr>
        <w:rFonts w:ascii="Symbol" w:hAnsi="Symbol" w:hint="default"/>
      </w:rPr>
    </w:lvl>
    <w:lvl w:ilvl="4" w:tplc="06FA0EDE" w:tentative="1">
      <w:start w:val="1"/>
      <w:numFmt w:val="bullet"/>
      <w:lvlText w:val="o"/>
      <w:lvlJc w:val="left"/>
      <w:pPr>
        <w:ind w:left="3660" w:hanging="360"/>
      </w:pPr>
      <w:rPr>
        <w:rFonts w:ascii="Courier New" w:hAnsi="Courier New" w:cs="Courier New" w:hint="default"/>
      </w:rPr>
    </w:lvl>
    <w:lvl w:ilvl="5" w:tplc="DB0C0844" w:tentative="1">
      <w:start w:val="1"/>
      <w:numFmt w:val="bullet"/>
      <w:lvlText w:val=""/>
      <w:lvlJc w:val="left"/>
      <w:pPr>
        <w:ind w:left="4380" w:hanging="360"/>
      </w:pPr>
      <w:rPr>
        <w:rFonts w:ascii="Wingdings" w:hAnsi="Wingdings" w:hint="default"/>
      </w:rPr>
    </w:lvl>
    <w:lvl w:ilvl="6" w:tplc="56765AFA" w:tentative="1">
      <w:start w:val="1"/>
      <w:numFmt w:val="bullet"/>
      <w:lvlText w:val=""/>
      <w:lvlJc w:val="left"/>
      <w:pPr>
        <w:ind w:left="5100" w:hanging="360"/>
      </w:pPr>
      <w:rPr>
        <w:rFonts w:ascii="Symbol" w:hAnsi="Symbol" w:hint="default"/>
      </w:rPr>
    </w:lvl>
    <w:lvl w:ilvl="7" w:tplc="A23C5F74" w:tentative="1">
      <w:start w:val="1"/>
      <w:numFmt w:val="bullet"/>
      <w:lvlText w:val="o"/>
      <w:lvlJc w:val="left"/>
      <w:pPr>
        <w:ind w:left="5820" w:hanging="360"/>
      </w:pPr>
      <w:rPr>
        <w:rFonts w:ascii="Courier New" w:hAnsi="Courier New" w:cs="Courier New" w:hint="default"/>
      </w:rPr>
    </w:lvl>
    <w:lvl w:ilvl="8" w:tplc="830018F2" w:tentative="1">
      <w:start w:val="1"/>
      <w:numFmt w:val="bullet"/>
      <w:lvlText w:val=""/>
      <w:lvlJc w:val="left"/>
      <w:pPr>
        <w:ind w:left="6540" w:hanging="360"/>
      </w:pPr>
      <w:rPr>
        <w:rFonts w:ascii="Wingdings" w:hAnsi="Wingdings" w:hint="default"/>
      </w:rPr>
    </w:lvl>
  </w:abstractNum>
  <w:abstractNum w:abstractNumId="8" w15:restartNumberingAfterBreak="0">
    <w:nsid w:val="63C71DF2"/>
    <w:multiLevelType w:val="hybridMultilevel"/>
    <w:tmpl w:val="04EC393A"/>
    <w:lvl w:ilvl="0" w:tplc="85D82160">
      <w:start w:val="1"/>
      <w:numFmt w:val="bullet"/>
      <w:lvlText w:val=""/>
      <w:lvlJc w:val="left"/>
      <w:pPr>
        <w:ind w:left="360" w:hanging="360"/>
      </w:pPr>
      <w:rPr>
        <w:rFonts w:ascii="Symbol" w:hAnsi="Symbol" w:hint="default"/>
      </w:rPr>
    </w:lvl>
    <w:lvl w:ilvl="1" w:tplc="AE2E8672" w:tentative="1">
      <w:start w:val="1"/>
      <w:numFmt w:val="bullet"/>
      <w:lvlText w:val="o"/>
      <w:lvlJc w:val="left"/>
      <w:pPr>
        <w:ind w:left="1080" w:hanging="360"/>
      </w:pPr>
      <w:rPr>
        <w:rFonts w:ascii="Courier New" w:hAnsi="Courier New" w:cs="Courier New" w:hint="default"/>
      </w:rPr>
    </w:lvl>
    <w:lvl w:ilvl="2" w:tplc="6E56548A" w:tentative="1">
      <w:start w:val="1"/>
      <w:numFmt w:val="bullet"/>
      <w:lvlText w:val=""/>
      <w:lvlJc w:val="left"/>
      <w:pPr>
        <w:ind w:left="1800" w:hanging="360"/>
      </w:pPr>
      <w:rPr>
        <w:rFonts w:ascii="Wingdings" w:hAnsi="Wingdings" w:hint="default"/>
      </w:rPr>
    </w:lvl>
    <w:lvl w:ilvl="3" w:tplc="C7FED9BA" w:tentative="1">
      <w:start w:val="1"/>
      <w:numFmt w:val="bullet"/>
      <w:lvlText w:val=""/>
      <w:lvlJc w:val="left"/>
      <w:pPr>
        <w:ind w:left="2520" w:hanging="360"/>
      </w:pPr>
      <w:rPr>
        <w:rFonts w:ascii="Symbol" w:hAnsi="Symbol" w:hint="default"/>
      </w:rPr>
    </w:lvl>
    <w:lvl w:ilvl="4" w:tplc="478C1EF0" w:tentative="1">
      <w:start w:val="1"/>
      <w:numFmt w:val="bullet"/>
      <w:lvlText w:val="o"/>
      <w:lvlJc w:val="left"/>
      <w:pPr>
        <w:ind w:left="3240" w:hanging="360"/>
      </w:pPr>
      <w:rPr>
        <w:rFonts w:ascii="Courier New" w:hAnsi="Courier New" w:cs="Courier New" w:hint="default"/>
      </w:rPr>
    </w:lvl>
    <w:lvl w:ilvl="5" w:tplc="4886C9CA" w:tentative="1">
      <w:start w:val="1"/>
      <w:numFmt w:val="bullet"/>
      <w:lvlText w:val=""/>
      <w:lvlJc w:val="left"/>
      <w:pPr>
        <w:ind w:left="3960" w:hanging="360"/>
      </w:pPr>
      <w:rPr>
        <w:rFonts w:ascii="Wingdings" w:hAnsi="Wingdings" w:hint="default"/>
      </w:rPr>
    </w:lvl>
    <w:lvl w:ilvl="6" w:tplc="E7ECFB94" w:tentative="1">
      <w:start w:val="1"/>
      <w:numFmt w:val="bullet"/>
      <w:lvlText w:val=""/>
      <w:lvlJc w:val="left"/>
      <w:pPr>
        <w:ind w:left="4680" w:hanging="360"/>
      </w:pPr>
      <w:rPr>
        <w:rFonts w:ascii="Symbol" w:hAnsi="Symbol" w:hint="default"/>
      </w:rPr>
    </w:lvl>
    <w:lvl w:ilvl="7" w:tplc="DFDC9D7C" w:tentative="1">
      <w:start w:val="1"/>
      <w:numFmt w:val="bullet"/>
      <w:lvlText w:val="o"/>
      <w:lvlJc w:val="left"/>
      <w:pPr>
        <w:ind w:left="5400" w:hanging="360"/>
      </w:pPr>
      <w:rPr>
        <w:rFonts w:ascii="Courier New" w:hAnsi="Courier New" w:cs="Courier New" w:hint="default"/>
      </w:rPr>
    </w:lvl>
    <w:lvl w:ilvl="8" w:tplc="46686410" w:tentative="1">
      <w:start w:val="1"/>
      <w:numFmt w:val="bullet"/>
      <w:lvlText w:val=""/>
      <w:lvlJc w:val="left"/>
      <w:pPr>
        <w:ind w:left="6120" w:hanging="360"/>
      </w:pPr>
      <w:rPr>
        <w:rFonts w:ascii="Wingdings" w:hAnsi="Wingdings" w:hint="default"/>
      </w:rPr>
    </w:lvl>
  </w:abstractNum>
  <w:abstractNum w:abstractNumId="9" w15:restartNumberingAfterBreak="0">
    <w:nsid w:val="66517C23"/>
    <w:multiLevelType w:val="hybridMultilevel"/>
    <w:tmpl w:val="39FC05AA"/>
    <w:lvl w:ilvl="0" w:tplc="06F65FC2">
      <w:start w:val="1"/>
      <w:numFmt w:val="bullet"/>
      <w:lvlText w:val=""/>
      <w:lvlJc w:val="left"/>
      <w:pPr>
        <w:ind w:left="360" w:hanging="360"/>
      </w:pPr>
      <w:rPr>
        <w:rFonts w:ascii="Symbol" w:hAnsi="Symbol" w:hint="default"/>
      </w:rPr>
    </w:lvl>
    <w:lvl w:ilvl="1" w:tplc="1D9C5FBA" w:tentative="1">
      <w:start w:val="1"/>
      <w:numFmt w:val="bullet"/>
      <w:lvlText w:val="o"/>
      <w:lvlJc w:val="left"/>
      <w:pPr>
        <w:ind w:left="1080" w:hanging="360"/>
      </w:pPr>
      <w:rPr>
        <w:rFonts w:ascii="Courier New" w:hAnsi="Courier New" w:cs="Courier New" w:hint="default"/>
      </w:rPr>
    </w:lvl>
    <w:lvl w:ilvl="2" w:tplc="C6925832" w:tentative="1">
      <w:start w:val="1"/>
      <w:numFmt w:val="bullet"/>
      <w:lvlText w:val=""/>
      <w:lvlJc w:val="left"/>
      <w:pPr>
        <w:ind w:left="1800" w:hanging="360"/>
      </w:pPr>
      <w:rPr>
        <w:rFonts w:ascii="Wingdings" w:hAnsi="Wingdings" w:hint="default"/>
      </w:rPr>
    </w:lvl>
    <w:lvl w:ilvl="3" w:tplc="DDE42B98" w:tentative="1">
      <w:start w:val="1"/>
      <w:numFmt w:val="bullet"/>
      <w:lvlText w:val=""/>
      <w:lvlJc w:val="left"/>
      <w:pPr>
        <w:ind w:left="2520" w:hanging="360"/>
      </w:pPr>
      <w:rPr>
        <w:rFonts w:ascii="Symbol" w:hAnsi="Symbol" w:hint="default"/>
      </w:rPr>
    </w:lvl>
    <w:lvl w:ilvl="4" w:tplc="ECC4C13E" w:tentative="1">
      <w:start w:val="1"/>
      <w:numFmt w:val="bullet"/>
      <w:lvlText w:val="o"/>
      <w:lvlJc w:val="left"/>
      <w:pPr>
        <w:ind w:left="3240" w:hanging="360"/>
      </w:pPr>
      <w:rPr>
        <w:rFonts w:ascii="Courier New" w:hAnsi="Courier New" w:cs="Courier New" w:hint="default"/>
      </w:rPr>
    </w:lvl>
    <w:lvl w:ilvl="5" w:tplc="EBF01F42" w:tentative="1">
      <w:start w:val="1"/>
      <w:numFmt w:val="bullet"/>
      <w:lvlText w:val=""/>
      <w:lvlJc w:val="left"/>
      <w:pPr>
        <w:ind w:left="3960" w:hanging="360"/>
      </w:pPr>
      <w:rPr>
        <w:rFonts w:ascii="Wingdings" w:hAnsi="Wingdings" w:hint="default"/>
      </w:rPr>
    </w:lvl>
    <w:lvl w:ilvl="6" w:tplc="A4642348" w:tentative="1">
      <w:start w:val="1"/>
      <w:numFmt w:val="bullet"/>
      <w:lvlText w:val=""/>
      <w:lvlJc w:val="left"/>
      <w:pPr>
        <w:ind w:left="4680" w:hanging="360"/>
      </w:pPr>
      <w:rPr>
        <w:rFonts w:ascii="Symbol" w:hAnsi="Symbol" w:hint="default"/>
      </w:rPr>
    </w:lvl>
    <w:lvl w:ilvl="7" w:tplc="C1E86778" w:tentative="1">
      <w:start w:val="1"/>
      <w:numFmt w:val="bullet"/>
      <w:lvlText w:val="o"/>
      <w:lvlJc w:val="left"/>
      <w:pPr>
        <w:ind w:left="5400" w:hanging="360"/>
      </w:pPr>
      <w:rPr>
        <w:rFonts w:ascii="Courier New" w:hAnsi="Courier New" w:cs="Courier New" w:hint="default"/>
      </w:rPr>
    </w:lvl>
    <w:lvl w:ilvl="8" w:tplc="C5527BFA" w:tentative="1">
      <w:start w:val="1"/>
      <w:numFmt w:val="bullet"/>
      <w:lvlText w:val=""/>
      <w:lvlJc w:val="left"/>
      <w:pPr>
        <w:ind w:left="6120" w:hanging="360"/>
      </w:pPr>
      <w:rPr>
        <w:rFonts w:ascii="Wingdings" w:hAnsi="Wingdings" w:hint="default"/>
      </w:rPr>
    </w:lvl>
  </w:abstractNum>
  <w:abstractNum w:abstractNumId="10" w15:restartNumberingAfterBreak="0">
    <w:nsid w:val="706949FE"/>
    <w:multiLevelType w:val="hybridMultilevel"/>
    <w:tmpl w:val="BCE8BAD0"/>
    <w:lvl w:ilvl="0" w:tplc="EB246002">
      <w:start w:val="1"/>
      <w:numFmt w:val="decimal"/>
      <w:lvlText w:val="%1)"/>
      <w:lvlJc w:val="left"/>
      <w:pPr>
        <w:ind w:left="720" w:hanging="360"/>
      </w:pPr>
    </w:lvl>
    <w:lvl w:ilvl="1" w:tplc="97008946" w:tentative="1">
      <w:start w:val="1"/>
      <w:numFmt w:val="lowerLetter"/>
      <w:lvlText w:val="%2."/>
      <w:lvlJc w:val="left"/>
      <w:pPr>
        <w:ind w:left="1440" w:hanging="360"/>
      </w:pPr>
    </w:lvl>
    <w:lvl w:ilvl="2" w:tplc="C262D7E0" w:tentative="1">
      <w:start w:val="1"/>
      <w:numFmt w:val="lowerRoman"/>
      <w:lvlText w:val="%3."/>
      <w:lvlJc w:val="right"/>
      <w:pPr>
        <w:ind w:left="2160" w:hanging="180"/>
      </w:pPr>
    </w:lvl>
    <w:lvl w:ilvl="3" w:tplc="3500CD20" w:tentative="1">
      <w:start w:val="1"/>
      <w:numFmt w:val="decimal"/>
      <w:lvlText w:val="%4."/>
      <w:lvlJc w:val="left"/>
      <w:pPr>
        <w:ind w:left="2880" w:hanging="360"/>
      </w:pPr>
    </w:lvl>
    <w:lvl w:ilvl="4" w:tplc="002AC872" w:tentative="1">
      <w:start w:val="1"/>
      <w:numFmt w:val="lowerLetter"/>
      <w:lvlText w:val="%5."/>
      <w:lvlJc w:val="left"/>
      <w:pPr>
        <w:ind w:left="3600" w:hanging="360"/>
      </w:pPr>
    </w:lvl>
    <w:lvl w:ilvl="5" w:tplc="37B2F0C4" w:tentative="1">
      <w:start w:val="1"/>
      <w:numFmt w:val="lowerRoman"/>
      <w:lvlText w:val="%6."/>
      <w:lvlJc w:val="right"/>
      <w:pPr>
        <w:ind w:left="4320" w:hanging="180"/>
      </w:pPr>
    </w:lvl>
    <w:lvl w:ilvl="6" w:tplc="19E27CCA" w:tentative="1">
      <w:start w:val="1"/>
      <w:numFmt w:val="decimal"/>
      <w:lvlText w:val="%7."/>
      <w:lvlJc w:val="left"/>
      <w:pPr>
        <w:ind w:left="5040" w:hanging="360"/>
      </w:pPr>
    </w:lvl>
    <w:lvl w:ilvl="7" w:tplc="BFB2B30A" w:tentative="1">
      <w:start w:val="1"/>
      <w:numFmt w:val="lowerLetter"/>
      <w:lvlText w:val="%8."/>
      <w:lvlJc w:val="left"/>
      <w:pPr>
        <w:ind w:left="5760" w:hanging="360"/>
      </w:pPr>
    </w:lvl>
    <w:lvl w:ilvl="8" w:tplc="F5C29CB2" w:tentative="1">
      <w:start w:val="1"/>
      <w:numFmt w:val="lowerRoman"/>
      <w:lvlText w:val="%9."/>
      <w:lvlJc w:val="right"/>
      <w:pPr>
        <w:ind w:left="6480" w:hanging="180"/>
      </w:pPr>
    </w:lvl>
  </w:abstractNum>
  <w:abstractNum w:abstractNumId="11" w15:restartNumberingAfterBreak="0">
    <w:nsid w:val="75785646"/>
    <w:multiLevelType w:val="multilevel"/>
    <w:tmpl w:val="0B18D31C"/>
    <w:lvl w:ilvl="0">
      <w:start w:val="3"/>
      <w:numFmt w:val="decimal"/>
      <w:lvlText w:val="%1."/>
      <w:lvlJc w:val="left"/>
      <w:pPr>
        <w:ind w:left="604" w:hanging="360"/>
      </w:pPr>
      <w:rPr>
        <w:rFonts w:hint="default"/>
      </w:rPr>
    </w:lvl>
    <w:lvl w:ilvl="1">
      <w:start w:val="1"/>
      <w:numFmt w:val="decimal"/>
      <w:isLgl/>
      <w:lvlText w:val="%1.%2."/>
      <w:lvlJc w:val="left"/>
      <w:pPr>
        <w:ind w:left="964" w:hanging="720"/>
      </w:pPr>
      <w:rPr>
        <w:rFonts w:eastAsia="Times New Roman" w:hint="default"/>
      </w:rPr>
    </w:lvl>
    <w:lvl w:ilvl="2">
      <w:start w:val="1"/>
      <w:numFmt w:val="decimal"/>
      <w:isLgl/>
      <w:lvlText w:val="%1.%2.%3."/>
      <w:lvlJc w:val="left"/>
      <w:pPr>
        <w:ind w:left="964" w:hanging="720"/>
      </w:pPr>
      <w:rPr>
        <w:rFonts w:eastAsia="Times New Roman" w:hint="default"/>
      </w:rPr>
    </w:lvl>
    <w:lvl w:ilvl="3">
      <w:start w:val="1"/>
      <w:numFmt w:val="decimal"/>
      <w:isLgl/>
      <w:lvlText w:val="%1.%2.%3.%4."/>
      <w:lvlJc w:val="left"/>
      <w:pPr>
        <w:ind w:left="1324" w:hanging="1080"/>
      </w:pPr>
      <w:rPr>
        <w:rFonts w:eastAsia="Times New Roman" w:hint="default"/>
      </w:rPr>
    </w:lvl>
    <w:lvl w:ilvl="4">
      <w:start w:val="1"/>
      <w:numFmt w:val="decimal"/>
      <w:isLgl/>
      <w:lvlText w:val="%1.%2.%3.%4.%5."/>
      <w:lvlJc w:val="left"/>
      <w:pPr>
        <w:ind w:left="1324" w:hanging="1080"/>
      </w:pPr>
      <w:rPr>
        <w:rFonts w:eastAsia="Times New Roman" w:hint="default"/>
      </w:rPr>
    </w:lvl>
    <w:lvl w:ilvl="5">
      <w:start w:val="1"/>
      <w:numFmt w:val="decimal"/>
      <w:isLgl/>
      <w:lvlText w:val="%1.%2.%3.%4.%5.%6."/>
      <w:lvlJc w:val="left"/>
      <w:pPr>
        <w:ind w:left="1684" w:hanging="1440"/>
      </w:pPr>
      <w:rPr>
        <w:rFonts w:eastAsia="Times New Roman" w:hint="default"/>
      </w:rPr>
    </w:lvl>
    <w:lvl w:ilvl="6">
      <w:start w:val="1"/>
      <w:numFmt w:val="decimal"/>
      <w:isLgl/>
      <w:lvlText w:val="%1.%2.%3.%4.%5.%6.%7."/>
      <w:lvlJc w:val="left"/>
      <w:pPr>
        <w:ind w:left="1684" w:hanging="1440"/>
      </w:pPr>
      <w:rPr>
        <w:rFonts w:eastAsia="Times New Roman" w:hint="default"/>
      </w:rPr>
    </w:lvl>
    <w:lvl w:ilvl="7">
      <w:start w:val="1"/>
      <w:numFmt w:val="decimal"/>
      <w:isLgl/>
      <w:lvlText w:val="%1.%2.%3.%4.%5.%6.%7.%8."/>
      <w:lvlJc w:val="left"/>
      <w:pPr>
        <w:ind w:left="2044" w:hanging="1800"/>
      </w:pPr>
      <w:rPr>
        <w:rFonts w:eastAsia="Times New Roman" w:hint="default"/>
      </w:rPr>
    </w:lvl>
    <w:lvl w:ilvl="8">
      <w:start w:val="1"/>
      <w:numFmt w:val="decimal"/>
      <w:isLgl/>
      <w:lvlText w:val="%1.%2.%3.%4.%5.%6.%7.%8.%9."/>
      <w:lvlJc w:val="left"/>
      <w:pPr>
        <w:ind w:left="2404" w:hanging="2160"/>
      </w:pPr>
      <w:rPr>
        <w:rFonts w:eastAsia="Times New Roman" w:hint="default"/>
      </w:rPr>
    </w:lvl>
  </w:abstractNum>
  <w:abstractNum w:abstractNumId="12" w15:restartNumberingAfterBreak="0">
    <w:nsid w:val="7A6C413D"/>
    <w:multiLevelType w:val="hybridMultilevel"/>
    <w:tmpl w:val="151C11E6"/>
    <w:lvl w:ilvl="0" w:tplc="741A664A">
      <w:start w:val="1"/>
      <w:numFmt w:val="bullet"/>
      <w:lvlText w:val=""/>
      <w:lvlJc w:val="left"/>
      <w:pPr>
        <w:ind w:left="360" w:hanging="360"/>
      </w:pPr>
      <w:rPr>
        <w:rFonts w:ascii="Symbol" w:hAnsi="Symbol" w:hint="default"/>
      </w:rPr>
    </w:lvl>
    <w:lvl w:ilvl="1" w:tplc="C158F42C" w:tentative="1">
      <w:start w:val="1"/>
      <w:numFmt w:val="bullet"/>
      <w:lvlText w:val="o"/>
      <w:lvlJc w:val="left"/>
      <w:pPr>
        <w:ind w:left="1080" w:hanging="360"/>
      </w:pPr>
      <w:rPr>
        <w:rFonts w:ascii="Courier New" w:hAnsi="Courier New" w:cs="Courier New" w:hint="default"/>
      </w:rPr>
    </w:lvl>
    <w:lvl w:ilvl="2" w:tplc="EB20E956" w:tentative="1">
      <w:start w:val="1"/>
      <w:numFmt w:val="bullet"/>
      <w:lvlText w:val=""/>
      <w:lvlJc w:val="left"/>
      <w:pPr>
        <w:ind w:left="1800" w:hanging="360"/>
      </w:pPr>
      <w:rPr>
        <w:rFonts w:ascii="Wingdings" w:hAnsi="Wingdings" w:hint="default"/>
      </w:rPr>
    </w:lvl>
    <w:lvl w:ilvl="3" w:tplc="06CE8E0A" w:tentative="1">
      <w:start w:val="1"/>
      <w:numFmt w:val="bullet"/>
      <w:lvlText w:val=""/>
      <w:lvlJc w:val="left"/>
      <w:pPr>
        <w:ind w:left="2520" w:hanging="360"/>
      </w:pPr>
      <w:rPr>
        <w:rFonts w:ascii="Symbol" w:hAnsi="Symbol" w:hint="default"/>
      </w:rPr>
    </w:lvl>
    <w:lvl w:ilvl="4" w:tplc="773CD9A0" w:tentative="1">
      <w:start w:val="1"/>
      <w:numFmt w:val="bullet"/>
      <w:lvlText w:val="o"/>
      <w:lvlJc w:val="left"/>
      <w:pPr>
        <w:ind w:left="3240" w:hanging="360"/>
      </w:pPr>
      <w:rPr>
        <w:rFonts w:ascii="Courier New" w:hAnsi="Courier New" w:cs="Courier New" w:hint="default"/>
      </w:rPr>
    </w:lvl>
    <w:lvl w:ilvl="5" w:tplc="64BC0E08" w:tentative="1">
      <w:start w:val="1"/>
      <w:numFmt w:val="bullet"/>
      <w:lvlText w:val=""/>
      <w:lvlJc w:val="left"/>
      <w:pPr>
        <w:ind w:left="3960" w:hanging="360"/>
      </w:pPr>
      <w:rPr>
        <w:rFonts w:ascii="Wingdings" w:hAnsi="Wingdings" w:hint="default"/>
      </w:rPr>
    </w:lvl>
    <w:lvl w:ilvl="6" w:tplc="A364CD88" w:tentative="1">
      <w:start w:val="1"/>
      <w:numFmt w:val="bullet"/>
      <w:lvlText w:val=""/>
      <w:lvlJc w:val="left"/>
      <w:pPr>
        <w:ind w:left="4680" w:hanging="360"/>
      </w:pPr>
      <w:rPr>
        <w:rFonts w:ascii="Symbol" w:hAnsi="Symbol" w:hint="default"/>
      </w:rPr>
    </w:lvl>
    <w:lvl w:ilvl="7" w:tplc="5F34A3CA" w:tentative="1">
      <w:start w:val="1"/>
      <w:numFmt w:val="bullet"/>
      <w:lvlText w:val="o"/>
      <w:lvlJc w:val="left"/>
      <w:pPr>
        <w:ind w:left="5400" w:hanging="360"/>
      </w:pPr>
      <w:rPr>
        <w:rFonts w:ascii="Courier New" w:hAnsi="Courier New" w:cs="Courier New" w:hint="default"/>
      </w:rPr>
    </w:lvl>
    <w:lvl w:ilvl="8" w:tplc="17E07192" w:tentative="1">
      <w:start w:val="1"/>
      <w:numFmt w:val="bullet"/>
      <w:lvlText w:val=""/>
      <w:lvlJc w:val="left"/>
      <w:pPr>
        <w:ind w:left="6120" w:hanging="360"/>
      </w:pPr>
      <w:rPr>
        <w:rFonts w:ascii="Wingdings" w:hAnsi="Wingdings" w:hint="default"/>
      </w:rPr>
    </w:lvl>
  </w:abstractNum>
  <w:num w:numId="1" w16cid:durableId="46727821">
    <w:abstractNumId w:val="4"/>
  </w:num>
  <w:num w:numId="2" w16cid:durableId="1071200622">
    <w:abstractNumId w:val="9"/>
  </w:num>
  <w:num w:numId="3" w16cid:durableId="261231290">
    <w:abstractNumId w:val="1"/>
  </w:num>
  <w:num w:numId="4" w16cid:durableId="1588416936">
    <w:abstractNumId w:val="8"/>
  </w:num>
  <w:num w:numId="5" w16cid:durableId="1413237400">
    <w:abstractNumId w:val="5"/>
  </w:num>
  <w:num w:numId="6" w16cid:durableId="1990013840">
    <w:abstractNumId w:val="12"/>
  </w:num>
  <w:num w:numId="7" w16cid:durableId="780762043">
    <w:abstractNumId w:val="6"/>
  </w:num>
  <w:num w:numId="8" w16cid:durableId="2079941514">
    <w:abstractNumId w:val="10"/>
  </w:num>
  <w:num w:numId="9" w16cid:durableId="1916278157">
    <w:abstractNumId w:val="11"/>
  </w:num>
  <w:num w:numId="10" w16cid:durableId="1330593651">
    <w:abstractNumId w:val="7"/>
  </w:num>
  <w:num w:numId="11" w16cid:durableId="635334374">
    <w:abstractNumId w:val="0"/>
  </w:num>
  <w:num w:numId="12" w16cid:durableId="660504147">
    <w:abstractNumId w:val="2"/>
  </w:num>
  <w:num w:numId="13" w16cid:durableId="561251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B34"/>
    <w:rsid w:val="000A5B34"/>
    <w:rsid w:val="001D2221"/>
    <w:rsid w:val="002B505D"/>
    <w:rsid w:val="002C0FD4"/>
    <w:rsid w:val="002C3255"/>
    <w:rsid w:val="00AA65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DB6DA"/>
  <w15:docId w15:val="{43D67A4B-E182-409F-AB4C-3F566AA9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DC6AF7"/>
    <w:pPr>
      <w:tabs>
        <w:tab w:val="center" w:pos="4536"/>
        <w:tab w:val="right" w:pos="9072"/>
      </w:tabs>
    </w:pPr>
  </w:style>
  <w:style w:type="character" w:customStyle="1" w:styleId="NagwekZnak">
    <w:name w:val="Nagłówek Znak"/>
    <w:link w:val="Nagwek"/>
    <w:uiPriority w:val="99"/>
    <w:semiHidden/>
    <w:rPr>
      <w:sz w:val="24"/>
      <w:szCs w:val="24"/>
    </w:rPr>
  </w:style>
  <w:style w:type="paragraph" w:styleId="Stopka">
    <w:name w:val="footer"/>
    <w:basedOn w:val="Normalny"/>
    <w:link w:val="StopkaZnak"/>
    <w:uiPriority w:val="99"/>
    <w:rsid w:val="00DC6AF7"/>
    <w:pPr>
      <w:tabs>
        <w:tab w:val="center" w:pos="4536"/>
        <w:tab w:val="right" w:pos="9072"/>
      </w:tabs>
    </w:pPr>
  </w:style>
  <w:style w:type="character" w:customStyle="1" w:styleId="StopkaZnak">
    <w:name w:val="Stopka Znak"/>
    <w:link w:val="Stopka"/>
    <w:uiPriority w:val="99"/>
    <w:rPr>
      <w:sz w:val="24"/>
      <w:szCs w:val="24"/>
    </w:rPr>
  </w:style>
  <w:style w:type="character" w:styleId="Hipercze">
    <w:name w:val="Hyperlink"/>
    <w:uiPriority w:val="99"/>
    <w:rsid w:val="00DC6AF7"/>
    <w:rPr>
      <w:rFonts w:cs="Times New Roman"/>
      <w:color w:val="0000FF"/>
      <w:u w:val="single"/>
    </w:rPr>
  </w:style>
  <w:style w:type="paragraph" w:styleId="Bezodstpw">
    <w:name w:val="No Spacing"/>
    <w:uiPriority w:val="1"/>
    <w:qFormat/>
    <w:rsid w:val="00A31C35"/>
    <w:rPr>
      <w:sz w:val="24"/>
      <w:szCs w:val="24"/>
    </w:rPr>
  </w:style>
  <w:style w:type="character" w:customStyle="1" w:styleId="Nierozpoznanawzmianka1">
    <w:name w:val="Nierozpoznana wzmianka1"/>
    <w:basedOn w:val="Domylnaczcionkaakapitu"/>
    <w:uiPriority w:val="99"/>
    <w:semiHidden/>
    <w:unhideWhenUsed/>
    <w:rsid w:val="00CB7873"/>
    <w:rPr>
      <w:color w:val="605E5C"/>
      <w:shd w:val="clear" w:color="auto" w:fill="E1DFDD"/>
    </w:rPr>
  </w:style>
  <w:style w:type="paragraph" w:styleId="Tekstdymka">
    <w:name w:val="Balloon Text"/>
    <w:basedOn w:val="Normalny"/>
    <w:link w:val="TekstdymkaZnak"/>
    <w:semiHidden/>
    <w:unhideWhenUsed/>
    <w:rsid w:val="00493CB2"/>
    <w:rPr>
      <w:rFonts w:ascii="Segoe UI" w:hAnsi="Segoe UI" w:cs="Segoe UI"/>
      <w:sz w:val="18"/>
      <w:szCs w:val="18"/>
    </w:rPr>
  </w:style>
  <w:style w:type="character" w:customStyle="1" w:styleId="TekstdymkaZnak">
    <w:name w:val="Tekst dymka Znak"/>
    <w:basedOn w:val="Domylnaczcionkaakapitu"/>
    <w:link w:val="Tekstdymka"/>
    <w:semiHidden/>
    <w:rsid w:val="00493CB2"/>
    <w:rPr>
      <w:rFonts w:ascii="Segoe UI" w:hAnsi="Segoe UI" w:cs="Segoe UI"/>
      <w:sz w:val="18"/>
      <w:szCs w:val="18"/>
    </w:rPr>
  </w:style>
  <w:style w:type="character" w:customStyle="1" w:styleId="Nierozpoznanawzmianka2">
    <w:name w:val="Nierozpoznana wzmianka2"/>
    <w:basedOn w:val="Domylnaczcionkaakapitu"/>
    <w:uiPriority w:val="99"/>
    <w:semiHidden/>
    <w:unhideWhenUsed/>
    <w:rsid w:val="007D568B"/>
    <w:rPr>
      <w:color w:val="605E5C"/>
      <w:shd w:val="clear" w:color="auto" w:fill="E1DFDD"/>
    </w:rPr>
  </w:style>
  <w:style w:type="table" w:styleId="Tabela-Siatka">
    <w:name w:val="Table Grid"/>
    <w:basedOn w:val="Standardowy"/>
    <w:rsid w:val="00D529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C946FD"/>
    <w:rPr>
      <w:sz w:val="20"/>
      <w:szCs w:val="20"/>
    </w:rPr>
  </w:style>
  <w:style w:type="character" w:customStyle="1" w:styleId="TekstprzypisudolnegoZnak">
    <w:name w:val="Tekst przypisu dolnego Znak"/>
    <w:basedOn w:val="Domylnaczcionkaakapitu"/>
    <w:link w:val="Tekstprzypisudolnego"/>
    <w:rsid w:val="00C946FD"/>
  </w:style>
  <w:style w:type="character" w:styleId="Odwoanieprzypisudolnego">
    <w:name w:val="footnote reference"/>
    <w:uiPriority w:val="99"/>
    <w:unhideWhenUsed/>
    <w:rsid w:val="00C946FD"/>
    <w:rPr>
      <w:vertAlign w:val="superscript"/>
    </w:rPr>
  </w:style>
  <w:style w:type="paragraph" w:styleId="Akapitzlist">
    <w:name w:val="List Paragraph"/>
    <w:basedOn w:val="Normalny"/>
    <w:uiPriority w:val="34"/>
    <w:qFormat/>
    <w:rsid w:val="00C946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7CFED-A5E7-4C2F-B846-9C06E707C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3892</Words>
  <Characters>23356</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PUW</Company>
  <LinksUpToDate>false</LinksUpToDate>
  <CharactersWithSpaces>27194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Rachela Wysocka</dc:creator>
  <cp:lastModifiedBy>Karolina Szulgo</cp:lastModifiedBy>
  <cp:revision>3</cp:revision>
  <cp:lastPrinted>2026-04-15T16:32:00Z</cp:lastPrinted>
  <dcterms:created xsi:type="dcterms:W3CDTF">2026-09-21T10:13:00Z</dcterms:created>
  <dcterms:modified xsi:type="dcterms:W3CDTF">2026-09-21T10:37:00Z</dcterms:modified>
</cp:coreProperties>
</file>