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1.0.0 -->
  <w:body>
    <w:p w:rsidR="0065195E">
      <w:pPr>
        <w:tabs>
          <w:tab w:val="center" w:pos="1418"/>
        </w:tabs>
        <w:snapToGrid w:val="0"/>
        <w:ind w:right="15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Łódź, </w:t>
      </w:r>
      <w:bookmarkStart w:id="0" w:name="ezdDataPodpisu"/>
      <w:r>
        <w:rPr>
          <w:sz w:val="24"/>
          <w:szCs w:val="24"/>
        </w:rPr>
        <w:t>5 sierpnia 2021</w:t>
      </w:r>
      <w:bookmarkEnd w:id="0"/>
      <w:r>
        <w:rPr>
          <w:sz w:val="24"/>
          <w:szCs w:val="24"/>
        </w:rPr>
        <w:t xml:space="preserve"> r.</w:t>
      </w:r>
    </w:p>
    <w:p w:rsidR="0065195E">
      <w:pPr>
        <w:tabs>
          <w:tab w:val="center" w:pos="1418"/>
        </w:tabs>
        <w:rPr>
          <w:sz w:val="24"/>
          <w:szCs w:val="24"/>
        </w:rPr>
      </w:pPr>
      <w:r>
        <w:rPr>
          <w:sz w:val="24"/>
          <w:szCs w:val="24"/>
        </w:rPr>
        <w:tab/>
      </w:r>
      <w:bookmarkStart w:id="1" w:name="ezdSprawaZnak"/>
      <w:r>
        <w:rPr>
          <w:sz w:val="24"/>
          <w:szCs w:val="24"/>
        </w:rPr>
        <w:t>RPS-II.431.1.2021</w:t>
      </w:r>
      <w:bookmarkEnd w:id="1"/>
    </w:p>
    <w:p w:rsidR="0065195E">
      <w:pPr>
        <w:snapToGrid w:val="0"/>
        <w:rPr>
          <w:sz w:val="24"/>
          <w:szCs w:val="24"/>
        </w:rPr>
      </w:pPr>
    </w:p>
    <w:p w:rsidR="00D624A0" w:rsidP="00D624A0">
      <w:pPr>
        <w:spacing w:line="360" w:lineRule="auto"/>
        <w:ind w:left="4248" w:firstLine="708"/>
        <w:rPr>
          <w:color w:val="000000"/>
          <w:lang w:eastAsia="ar-SA"/>
        </w:rPr>
      </w:pPr>
    </w:p>
    <w:p w:rsidR="00D624A0" w:rsidRPr="00EE737E" w:rsidP="00D624A0">
      <w:pPr>
        <w:spacing w:line="360" w:lineRule="auto"/>
        <w:ind w:left="4248" w:firstLine="708"/>
        <w:rPr>
          <w:color w:val="000000"/>
          <w:lang w:eastAsia="ar-SA"/>
        </w:rPr>
      </w:pPr>
      <w:r>
        <w:rPr>
          <w:color w:val="000000"/>
          <w:lang w:eastAsia="ar-SA"/>
        </w:rPr>
        <w:t>Pan</w:t>
      </w:r>
    </w:p>
    <w:p w:rsidR="00D624A0" w:rsidRPr="00EE737E" w:rsidP="00D624A0">
      <w:pPr>
        <w:spacing w:line="360" w:lineRule="auto"/>
        <w:ind w:left="4248" w:firstLine="708"/>
        <w:rPr>
          <w:color w:val="000000"/>
          <w:lang w:eastAsia="ar-SA"/>
        </w:rPr>
      </w:pPr>
      <w:r>
        <w:rPr>
          <w:color w:val="000000"/>
          <w:lang w:eastAsia="ar-SA"/>
        </w:rPr>
        <w:t xml:space="preserve">Ryszard </w:t>
      </w:r>
      <w:r>
        <w:rPr>
          <w:color w:val="000000"/>
          <w:lang w:eastAsia="ar-SA"/>
        </w:rPr>
        <w:t>Pawlewicz</w:t>
      </w:r>
    </w:p>
    <w:p w:rsidR="00D624A0" w:rsidRPr="00EE737E" w:rsidP="00D624A0">
      <w:pPr>
        <w:spacing w:line="360" w:lineRule="auto"/>
        <w:ind w:left="4248" w:firstLine="708"/>
        <w:rPr>
          <w:color w:val="000000"/>
          <w:lang w:eastAsia="ar-SA"/>
        </w:rPr>
      </w:pPr>
      <w:r w:rsidRPr="00EE737E">
        <w:rPr>
          <w:color w:val="000000"/>
          <w:lang w:eastAsia="ar-SA"/>
        </w:rPr>
        <w:t>Dyrektor</w:t>
      </w:r>
    </w:p>
    <w:p w:rsidR="00D624A0" w:rsidP="00D624A0">
      <w:pPr>
        <w:spacing w:line="360" w:lineRule="auto"/>
        <w:ind w:left="4248" w:firstLine="708"/>
        <w:rPr>
          <w:color w:val="000000"/>
          <w:lang w:eastAsia="ar-SA"/>
        </w:rPr>
      </w:pPr>
      <w:r>
        <w:rPr>
          <w:color w:val="000000"/>
          <w:lang w:eastAsia="ar-SA"/>
        </w:rPr>
        <w:t>Powiatowego Urzędu Pracy</w:t>
      </w:r>
    </w:p>
    <w:p w:rsidR="00D624A0" w:rsidRPr="00EE737E" w:rsidP="00D624A0">
      <w:pPr>
        <w:spacing w:line="360" w:lineRule="auto"/>
        <w:ind w:left="4248" w:firstLine="708"/>
        <w:rPr>
          <w:color w:val="000000"/>
          <w:lang w:eastAsia="ar-SA"/>
        </w:rPr>
      </w:pPr>
      <w:r>
        <w:rPr>
          <w:color w:val="000000"/>
          <w:lang w:eastAsia="ar-SA"/>
        </w:rPr>
        <w:t>w Skierniewicach</w:t>
      </w:r>
    </w:p>
    <w:p w:rsidR="00D624A0" w:rsidP="00D624A0"/>
    <w:p w:rsidR="00D624A0" w:rsidP="00D624A0"/>
    <w:p w:rsidR="00D624A0" w:rsidP="00D624A0"/>
    <w:p w:rsidR="00D624A0" w:rsidRPr="00EA5A44" w:rsidP="00D624A0">
      <w:pPr>
        <w:spacing w:line="360" w:lineRule="auto"/>
        <w:jc w:val="center"/>
        <w:rPr>
          <w:color w:val="000000"/>
        </w:rPr>
      </w:pPr>
      <w:r w:rsidRPr="00EA5A44">
        <w:rPr>
          <w:color w:val="000000"/>
        </w:rPr>
        <w:t>W Y S T Ą P I E N I E   P O K O N T R O L N E</w:t>
      </w:r>
    </w:p>
    <w:p w:rsidR="00D624A0" w:rsidRPr="00EA5A44" w:rsidP="00D624A0">
      <w:pPr>
        <w:spacing w:line="360" w:lineRule="auto"/>
        <w:jc w:val="center"/>
        <w:rPr>
          <w:color w:val="000000"/>
        </w:rPr>
      </w:pPr>
    </w:p>
    <w:p w:rsidR="00D624A0" w:rsidRPr="00EA5A44" w:rsidP="00D624A0">
      <w:pPr>
        <w:spacing w:line="360" w:lineRule="auto"/>
        <w:ind w:firstLine="708"/>
        <w:jc w:val="both"/>
        <w:rPr>
          <w:color w:val="000000"/>
        </w:rPr>
      </w:pPr>
      <w:r w:rsidRPr="00EA5A44">
        <w:rPr>
          <w:color w:val="000000"/>
        </w:rPr>
        <w:t xml:space="preserve">Na podstawie art. 10 ust. 1 w związku z art. 111 ustawy z dnia 20 kwietnia 2004 r. </w:t>
      </w:r>
      <w:r w:rsidRPr="00EA5A44">
        <w:rPr>
          <w:color w:val="000000"/>
        </w:rPr>
        <w:br/>
        <w:t>o promocji zatrudnienia i instytucjach rynku pracy (Dz. U. z 2021 r., poz. 1100</w:t>
      </w:r>
      <w:r>
        <w:rPr>
          <w:color w:val="000000"/>
        </w:rPr>
        <w:t xml:space="preserve"> z </w:t>
      </w:r>
      <w:r>
        <w:rPr>
          <w:color w:val="000000"/>
        </w:rPr>
        <w:t>późn</w:t>
      </w:r>
      <w:r>
        <w:rPr>
          <w:color w:val="000000"/>
        </w:rPr>
        <w:t>. zm.</w:t>
      </w:r>
      <w:r w:rsidRPr="00EA5A44">
        <w:rPr>
          <w:color w:val="000000"/>
        </w:rPr>
        <w:t xml:space="preserve">; dalej: </w:t>
      </w:r>
      <w:r w:rsidRPr="00EA5A44">
        <w:rPr>
          <w:color w:val="000000"/>
        </w:rPr>
        <w:t>upz</w:t>
      </w:r>
      <w:r w:rsidRPr="00EA5A44">
        <w:rPr>
          <w:color w:val="000000"/>
        </w:rPr>
        <w:t>), w dniach 18 czerwca – 9 lipca 2021 r. przeprowadzona została kontrola w trybie zwykłym w Powiatowym Urzędzie Pracy (dalej: PUP) w Skierniewicach</w:t>
      </w:r>
      <w:r w:rsidRPr="00EA5A44">
        <w:rPr>
          <w:color w:val="000000"/>
          <w:lang w:eastAsia="ar-SA"/>
        </w:rPr>
        <w:t>,</w:t>
      </w:r>
      <w:r w:rsidRPr="00EA5A44">
        <w:rPr>
          <w:color w:val="000000"/>
        </w:rPr>
        <w:t xml:space="preserve"> al. Niepodległości 7, </w:t>
      </w:r>
      <w:r w:rsidRPr="00EA5A44">
        <w:rPr>
          <w:color w:val="000000"/>
        </w:rPr>
        <w:br/>
        <w:t>96-100 Skierniewice.</w:t>
      </w:r>
    </w:p>
    <w:p w:rsidR="00D624A0" w:rsidRPr="00EA5A44" w:rsidP="00D624A0">
      <w:pPr>
        <w:spacing w:line="360" w:lineRule="auto"/>
        <w:ind w:firstLine="708"/>
        <w:jc w:val="both"/>
        <w:rPr>
          <w:color w:val="000000"/>
        </w:rPr>
      </w:pPr>
    </w:p>
    <w:p w:rsidR="00D624A0" w:rsidRPr="00EA5A44" w:rsidP="00D624A0">
      <w:pPr>
        <w:spacing w:line="360" w:lineRule="auto"/>
        <w:ind w:firstLine="708"/>
        <w:jc w:val="both"/>
        <w:rPr>
          <w:color w:val="000000"/>
          <w:lang w:eastAsia="ar-SA"/>
        </w:rPr>
      </w:pPr>
      <w:r w:rsidRPr="00EA5A44">
        <w:rPr>
          <w:color w:val="000000"/>
        </w:rPr>
        <w:t xml:space="preserve">Przedmiotem kontroli była realizacja w 2019 roku przez PUP w Skierniewicach zadań </w:t>
      </w:r>
      <w:r w:rsidRPr="00EA5A44">
        <w:rPr>
          <w:color w:val="000000"/>
        </w:rPr>
        <w:br/>
        <w:t>w zakresie:</w:t>
      </w:r>
    </w:p>
    <w:p w:rsidR="00D624A0" w:rsidRPr="00EA5A44" w:rsidP="00D624A0">
      <w:pPr>
        <w:spacing w:line="360" w:lineRule="auto"/>
        <w:ind w:left="284" w:hanging="284"/>
        <w:jc w:val="both"/>
        <w:rPr>
          <w:color w:val="000000"/>
          <w:lang w:eastAsia="ar-SA"/>
        </w:rPr>
      </w:pPr>
      <w:r w:rsidRPr="00EA5A44">
        <w:rPr>
          <w:color w:val="000000"/>
          <w:lang w:eastAsia="ar-SA"/>
        </w:rPr>
        <w:t>1) organizowania prac interwencyjnych i robót publicznych,</w:t>
      </w:r>
    </w:p>
    <w:p w:rsidR="00D624A0" w:rsidRPr="00EA5A44" w:rsidP="00D624A0">
      <w:pPr>
        <w:spacing w:line="360" w:lineRule="auto"/>
        <w:ind w:left="284" w:hanging="284"/>
        <w:jc w:val="both"/>
        <w:rPr>
          <w:color w:val="000000"/>
          <w:lang w:eastAsia="ar-SA"/>
        </w:rPr>
      </w:pPr>
      <w:r w:rsidRPr="00EA5A44">
        <w:rPr>
          <w:color w:val="000000"/>
          <w:lang w:eastAsia="ar-SA"/>
        </w:rPr>
        <w:t xml:space="preserve">2) realizacji zadań określonych w rozdziale 12A </w:t>
      </w:r>
      <w:r w:rsidRPr="00EA5A44">
        <w:rPr>
          <w:color w:val="000000"/>
          <w:lang w:eastAsia="ar-SA"/>
        </w:rPr>
        <w:t>upz</w:t>
      </w:r>
      <w:r w:rsidRPr="00EA5A44">
        <w:rPr>
          <w:color w:val="000000"/>
          <w:lang w:eastAsia="ar-SA"/>
        </w:rPr>
        <w:t xml:space="preserve"> – Program Aktywizacja i Integracja (dalej: PAI).</w:t>
      </w:r>
    </w:p>
    <w:p w:rsidR="00D624A0" w:rsidRPr="00EA5A44" w:rsidP="00D624A0">
      <w:pPr>
        <w:spacing w:line="360" w:lineRule="auto"/>
        <w:ind w:left="709"/>
        <w:jc w:val="both"/>
        <w:rPr>
          <w:color w:val="000000"/>
          <w:lang w:eastAsia="ar-SA"/>
        </w:rPr>
      </w:pPr>
    </w:p>
    <w:p w:rsidR="00D624A0" w:rsidRPr="00EA5A44" w:rsidP="00D624A0">
      <w:pPr>
        <w:spacing w:line="360" w:lineRule="auto"/>
        <w:ind w:left="709"/>
        <w:jc w:val="both"/>
        <w:rPr>
          <w:color w:val="000000"/>
          <w:lang w:eastAsia="ar-SA"/>
        </w:rPr>
      </w:pPr>
      <w:r w:rsidRPr="00EA5A44">
        <w:rPr>
          <w:color w:val="000000"/>
          <w:lang w:eastAsia="ar-SA"/>
        </w:rPr>
        <w:t>Wykaz aktów prawnych, w oparciu o które dokonano ustaleń kontroli:</w:t>
      </w:r>
    </w:p>
    <w:p w:rsidR="00D624A0" w:rsidRPr="00EA5A44" w:rsidP="00D624A0">
      <w:pPr>
        <w:numPr>
          <w:ilvl w:val="0"/>
          <w:numId w:val="1"/>
        </w:numPr>
        <w:spacing w:after="200" w:line="360" w:lineRule="auto"/>
        <w:ind w:left="284" w:hanging="357"/>
        <w:contextualSpacing/>
        <w:jc w:val="both"/>
        <w:rPr>
          <w:color w:val="000000"/>
          <w:lang w:eastAsia="ar-SA"/>
        </w:rPr>
      </w:pPr>
      <w:r w:rsidRPr="00EA5A44">
        <w:rPr>
          <w:color w:val="000000"/>
          <w:lang w:eastAsia="ar-SA"/>
        </w:rPr>
        <w:t xml:space="preserve">ustawa z dnia 14 czerwca 1960 r. – Kodeks postępowania administracyjnego (Dz. U. </w:t>
      </w:r>
      <w:r w:rsidRPr="00EA5A44">
        <w:rPr>
          <w:color w:val="000000"/>
          <w:lang w:eastAsia="ar-SA"/>
        </w:rPr>
        <w:br/>
        <w:t>z 2021 r., poz. 735; w brzmieniu obowiązującym w okresie badanym),</w:t>
      </w:r>
    </w:p>
    <w:p w:rsidR="00D624A0" w:rsidRPr="00EA5A44" w:rsidP="00D624A0">
      <w:pPr>
        <w:numPr>
          <w:ilvl w:val="0"/>
          <w:numId w:val="1"/>
        </w:numPr>
        <w:spacing w:after="200" w:line="360" w:lineRule="auto"/>
        <w:ind w:left="284" w:hanging="357"/>
        <w:contextualSpacing/>
        <w:jc w:val="both"/>
        <w:rPr>
          <w:color w:val="000000"/>
          <w:lang w:eastAsia="ar-SA"/>
        </w:rPr>
      </w:pPr>
      <w:r w:rsidRPr="00EA5A44">
        <w:rPr>
          <w:color w:val="000000"/>
          <w:lang w:eastAsia="ar-SA"/>
        </w:rPr>
        <w:t>upz</w:t>
      </w:r>
      <w:r w:rsidRPr="00EA5A44">
        <w:rPr>
          <w:rFonts w:eastAsia="Calibri"/>
          <w:color w:val="000000"/>
          <w:lang w:eastAsia="en-US"/>
        </w:rPr>
        <w:t xml:space="preserve"> (w brzmieniu obowiązującym w okresie badanym),</w:t>
      </w:r>
    </w:p>
    <w:p w:rsidR="00D624A0" w:rsidRPr="00EA5A44" w:rsidP="00D624A0">
      <w:pPr>
        <w:numPr>
          <w:ilvl w:val="0"/>
          <w:numId w:val="1"/>
        </w:numPr>
        <w:spacing w:after="200" w:line="360" w:lineRule="auto"/>
        <w:ind w:left="283" w:hanging="357"/>
        <w:contextualSpacing/>
        <w:jc w:val="both"/>
        <w:rPr>
          <w:color w:val="000000"/>
          <w:lang w:eastAsia="ar-SA"/>
        </w:rPr>
      </w:pPr>
      <w:r w:rsidRPr="00EA5A44">
        <w:rPr>
          <w:color w:val="000000"/>
          <w:lang w:eastAsia="ar-SA"/>
        </w:rPr>
        <w:t xml:space="preserve">rozporządzenie Ministra Pracy i Polityki Społecznej z dnia 24 czerwca 2014 r. w sprawie organizowania prac interwencyjnych i robót publicznych oraz jednorazowej refundacji kosztów z tytułu opłaconych składek na ubezpieczenia społeczne (Dz. U. z 2014 r., </w:t>
      </w:r>
      <w:r w:rsidRPr="00EA5A44">
        <w:rPr>
          <w:color w:val="000000"/>
          <w:lang w:eastAsia="ar-SA"/>
        </w:rPr>
        <w:br/>
        <w:t xml:space="preserve">poz. 864; dalej: rozporządzenie </w:t>
      </w:r>
      <w:r w:rsidRPr="00EA5A44">
        <w:rPr>
          <w:color w:val="000000"/>
          <w:lang w:eastAsia="ar-SA"/>
        </w:rPr>
        <w:t>MPiPS</w:t>
      </w:r>
      <w:r w:rsidRPr="00EA5A44">
        <w:rPr>
          <w:color w:val="000000"/>
          <w:lang w:eastAsia="ar-SA"/>
        </w:rPr>
        <w:t>),</w:t>
      </w:r>
    </w:p>
    <w:p w:rsidR="00D624A0" w:rsidRPr="00EA5A44" w:rsidP="00D624A0">
      <w:pPr>
        <w:numPr>
          <w:ilvl w:val="0"/>
          <w:numId w:val="1"/>
        </w:numPr>
        <w:spacing w:after="100" w:afterAutospacing="1" w:line="360" w:lineRule="auto"/>
        <w:ind w:left="283" w:hanging="357"/>
        <w:contextualSpacing/>
        <w:jc w:val="both"/>
        <w:rPr>
          <w:color w:val="000000"/>
          <w:lang w:eastAsia="ar-SA"/>
        </w:rPr>
      </w:pPr>
      <w:r w:rsidRPr="00EA5A44">
        <w:rPr>
          <w:color w:val="000000"/>
          <w:lang w:eastAsia="ar-SA"/>
        </w:rPr>
        <w:t xml:space="preserve">ustawa z dnia 30 kwietnia 2004 r. o postępowaniu w sprawach dotyczących pomocy publicznej (Dz. U. z 2021 r., poz. 743; </w:t>
      </w:r>
      <w:r w:rsidRPr="00EA5A44">
        <w:rPr>
          <w:rFonts w:eastAsia="Calibri"/>
          <w:color w:val="000000"/>
          <w:lang w:eastAsia="en-US"/>
        </w:rPr>
        <w:t>w brzmieniu obowiązującym w okresie badanym</w:t>
      </w:r>
      <w:r w:rsidRPr="00EA5A44">
        <w:rPr>
          <w:color w:val="000000"/>
          <w:lang w:eastAsia="ar-SA"/>
        </w:rPr>
        <w:t>),</w:t>
      </w:r>
    </w:p>
    <w:p w:rsidR="00D624A0" w:rsidRPr="00EA5A44" w:rsidP="00D624A0">
      <w:pPr>
        <w:numPr>
          <w:ilvl w:val="0"/>
          <w:numId w:val="1"/>
        </w:numPr>
        <w:spacing w:after="100" w:afterAutospacing="1" w:line="360" w:lineRule="auto"/>
        <w:ind w:left="283" w:hanging="357"/>
        <w:contextualSpacing/>
        <w:jc w:val="both"/>
        <w:rPr>
          <w:color w:val="000000"/>
          <w:lang w:eastAsia="ar-SA"/>
        </w:rPr>
      </w:pPr>
      <w:r w:rsidRPr="00EA5A44">
        <w:rPr>
          <w:color w:val="000000"/>
        </w:rPr>
        <w:t xml:space="preserve">rozporządzenie Rady Ministrów z dnia 29 marca 2010 r. w sprawie zakresu informacji przedstawionych przez podmiot ubiegający się o pomoc de </w:t>
      </w:r>
      <w:r w:rsidRPr="00EA5A44">
        <w:rPr>
          <w:color w:val="000000"/>
        </w:rPr>
        <w:t>minimis</w:t>
      </w:r>
      <w:r w:rsidRPr="00EA5A44">
        <w:rPr>
          <w:color w:val="000000"/>
        </w:rPr>
        <w:t xml:space="preserve"> (Dz. U. z 2010 r. </w:t>
      </w:r>
      <w:r w:rsidRPr="00EA5A44">
        <w:rPr>
          <w:color w:val="000000"/>
        </w:rPr>
        <w:br/>
        <w:t>Nr 53, poz. 311),</w:t>
      </w:r>
    </w:p>
    <w:p w:rsidR="00D624A0" w:rsidRPr="00EA5A44" w:rsidP="00D624A0">
      <w:pPr>
        <w:numPr>
          <w:ilvl w:val="0"/>
          <w:numId w:val="1"/>
        </w:numPr>
        <w:spacing w:after="100" w:afterAutospacing="1" w:line="360" w:lineRule="auto"/>
        <w:ind w:left="283" w:hanging="357"/>
        <w:jc w:val="both"/>
        <w:rPr>
          <w:color w:val="000000"/>
        </w:rPr>
      </w:pPr>
      <w:r w:rsidRPr="00EA5A44">
        <w:rPr>
          <w:color w:val="000000"/>
          <w:lang w:eastAsia="ar-SA"/>
        </w:rPr>
        <w:t xml:space="preserve">rozporządzenie Komisji (UE) nr 1407/2013 z dnia 18 grudnia 2013 r. w sprawie stosowania art. 107 i art. 108 Traktatu o funkcjonowaniu Unii Europejskiej do pomocy </w:t>
      </w:r>
      <w:r w:rsidRPr="00EA5A44">
        <w:rPr>
          <w:color w:val="000000"/>
          <w:lang w:eastAsia="ar-SA"/>
        </w:rPr>
        <w:br/>
        <w:t xml:space="preserve">de </w:t>
      </w:r>
      <w:r w:rsidRPr="00EA5A44">
        <w:rPr>
          <w:color w:val="000000"/>
          <w:lang w:eastAsia="ar-SA"/>
        </w:rPr>
        <w:t>minimis</w:t>
      </w:r>
      <w:r w:rsidRPr="00EA5A44">
        <w:rPr>
          <w:color w:val="000000"/>
          <w:lang w:eastAsia="ar-SA"/>
        </w:rPr>
        <w:t xml:space="preserve"> (Dz. Urz. UE. L 2013 Nr 352, str. 1),</w:t>
      </w:r>
    </w:p>
    <w:p w:rsidR="00D624A0" w:rsidRPr="00EA5A44" w:rsidP="00D624A0">
      <w:pPr>
        <w:numPr>
          <w:ilvl w:val="0"/>
          <w:numId w:val="1"/>
        </w:numPr>
        <w:spacing w:after="100" w:afterAutospacing="1" w:line="360" w:lineRule="auto"/>
        <w:ind w:left="283" w:hanging="357"/>
        <w:jc w:val="both"/>
        <w:rPr>
          <w:color w:val="000000"/>
        </w:rPr>
      </w:pPr>
      <w:r w:rsidRPr="00EA5A44">
        <w:rPr>
          <w:color w:val="000000"/>
          <w:lang w:eastAsia="ar-SA"/>
        </w:rPr>
        <w:t xml:space="preserve">rozporządzenie Komisji (UE) nr 1408/2013 z dnia 18 grudnia 2013 r. w sprawie stosowania art. 107 i art. 108 Traktatu o funkcjonowaniu Unii Europejskiej do pomocy </w:t>
      </w:r>
      <w:r w:rsidRPr="00EA5A44">
        <w:rPr>
          <w:color w:val="000000"/>
          <w:lang w:eastAsia="ar-SA"/>
        </w:rPr>
        <w:br/>
        <w:t xml:space="preserve">de </w:t>
      </w:r>
      <w:r w:rsidRPr="00EA5A44">
        <w:rPr>
          <w:color w:val="000000"/>
          <w:lang w:eastAsia="ar-SA"/>
        </w:rPr>
        <w:t>minimis</w:t>
      </w:r>
      <w:r w:rsidRPr="00EA5A44">
        <w:rPr>
          <w:color w:val="000000"/>
          <w:lang w:eastAsia="ar-SA"/>
        </w:rPr>
        <w:t xml:space="preserve"> w sektorze rolnym (Dz. Urz. UE. L 2013 Nr 352, str. 9),</w:t>
      </w:r>
    </w:p>
    <w:p w:rsidR="00D624A0" w:rsidRPr="00EA5A44" w:rsidP="00D624A0">
      <w:pPr>
        <w:numPr>
          <w:ilvl w:val="0"/>
          <w:numId w:val="1"/>
        </w:numPr>
        <w:spacing w:after="100" w:afterAutospacing="1" w:line="360" w:lineRule="auto"/>
        <w:ind w:left="283" w:hanging="357"/>
        <w:jc w:val="both"/>
        <w:rPr>
          <w:color w:val="000000"/>
        </w:rPr>
      </w:pPr>
      <w:r w:rsidRPr="00EA5A44">
        <w:rPr>
          <w:color w:val="000000"/>
          <w:lang w:eastAsia="ar-SA"/>
        </w:rPr>
        <w:t xml:space="preserve">rozporządzenie Komisji (UE) nr 717/2014 z dnia 27 czerwca 2014 r. w sprawie stosowania art. 107 i art. 108 Traktatu o funkcjonowaniu Unii Europejskiej do pomocy de </w:t>
      </w:r>
      <w:r w:rsidRPr="00EA5A44">
        <w:rPr>
          <w:color w:val="000000"/>
          <w:lang w:eastAsia="ar-SA"/>
        </w:rPr>
        <w:t>minimis</w:t>
      </w:r>
      <w:r w:rsidRPr="00EA5A44">
        <w:rPr>
          <w:color w:val="000000"/>
          <w:lang w:eastAsia="ar-SA"/>
        </w:rPr>
        <w:t xml:space="preserve"> </w:t>
      </w:r>
      <w:r w:rsidRPr="00EA5A44">
        <w:rPr>
          <w:color w:val="000000"/>
          <w:lang w:eastAsia="ar-SA"/>
        </w:rPr>
        <w:br/>
        <w:t>w sektorze rybołówstwa i akwakultury (Dz. Urz. UE. L 2014 Nr 190, str. 45),</w:t>
      </w:r>
    </w:p>
    <w:p w:rsidR="00D624A0" w:rsidRPr="00EA5A44" w:rsidP="00D624A0">
      <w:pPr>
        <w:numPr>
          <w:ilvl w:val="0"/>
          <w:numId w:val="1"/>
        </w:numPr>
        <w:spacing w:after="200"/>
        <w:ind w:left="283" w:hanging="357"/>
        <w:jc w:val="both"/>
        <w:rPr>
          <w:color w:val="000000"/>
        </w:rPr>
      </w:pPr>
      <w:r w:rsidRPr="00EA5A44">
        <w:rPr>
          <w:color w:val="000000"/>
          <w:lang w:eastAsia="ar-SA"/>
        </w:rPr>
        <w:t>inne akty mogące mieć zastosowanie w przedmiotowej kontroli.</w:t>
      </w:r>
    </w:p>
    <w:p w:rsidR="00D624A0" w:rsidRPr="00EA5A44" w:rsidP="00D624A0">
      <w:pPr>
        <w:spacing w:line="360" w:lineRule="auto"/>
        <w:ind w:firstLine="708"/>
        <w:jc w:val="both"/>
        <w:rPr>
          <w:color w:val="000000"/>
        </w:rPr>
      </w:pPr>
    </w:p>
    <w:p w:rsidR="00D624A0" w:rsidRPr="00EA5A44" w:rsidP="00D624A0">
      <w:pPr>
        <w:spacing w:line="360" w:lineRule="auto"/>
        <w:ind w:firstLine="708"/>
        <w:jc w:val="both"/>
        <w:rPr>
          <w:color w:val="000000"/>
          <w:lang w:eastAsia="ar-SA"/>
        </w:rPr>
      </w:pPr>
      <w:r w:rsidRPr="00EA5A44">
        <w:rPr>
          <w:color w:val="000000"/>
        </w:rPr>
        <w:t>Celami kontroli były:</w:t>
      </w:r>
    </w:p>
    <w:p w:rsidR="00D624A0" w:rsidRPr="00EA5A44" w:rsidP="00D624A0">
      <w:pPr>
        <w:numPr>
          <w:ilvl w:val="0"/>
          <w:numId w:val="2"/>
        </w:numPr>
        <w:spacing w:after="200" w:line="360" w:lineRule="auto"/>
        <w:ind w:left="284" w:hanging="284"/>
        <w:contextualSpacing/>
        <w:jc w:val="both"/>
        <w:rPr>
          <w:color w:val="000000"/>
          <w:lang w:eastAsia="ar-SA"/>
        </w:rPr>
      </w:pPr>
      <w:r w:rsidRPr="00EA5A44">
        <w:rPr>
          <w:color w:val="000000"/>
          <w:lang w:eastAsia="ar-SA"/>
        </w:rPr>
        <w:t xml:space="preserve">ocena stopnia wywiązania się przez PUP w Skierniewicach z wymogów nałożonych przepisami </w:t>
      </w:r>
      <w:r w:rsidRPr="00EA5A44">
        <w:rPr>
          <w:color w:val="000000"/>
          <w:lang w:eastAsia="ar-SA"/>
        </w:rPr>
        <w:t>upz</w:t>
      </w:r>
      <w:r w:rsidRPr="00EA5A44">
        <w:rPr>
          <w:color w:val="000000"/>
          <w:lang w:eastAsia="ar-SA"/>
        </w:rPr>
        <w:t xml:space="preserve">, jak również rozporządzenia </w:t>
      </w:r>
      <w:r w:rsidRPr="00EA5A44">
        <w:rPr>
          <w:color w:val="000000"/>
          <w:lang w:eastAsia="ar-SA"/>
        </w:rPr>
        <w:t>MPiPS</w:t>
      </w:r>
      <w:r w:rsidRPr="00EA5A44">
        <w:rPr>
          <w:color w:val="000000"/>
          <w:lang w:eastAsia="ar-SA"/>
        </w:rPr>
        <w:t xml:space="preserve"> w zakresie organizowania prac interwencyjnych i robót publicznych oraz jednorazowej refundacji kosztów z tytułu opłaconych składek na ubezpieczenia społeczne,</w:t>
      </w:r>
    </w:p>
    <w:p w:rsidR="00D624A0" w:rsidRPr="00EA5A44" w:rsidP="00D624A0">
      <w:pPr>
        <w:numPr>
          <w:ilvl w:val="0"/>
          <w:numId w:val="2"/>
        </w:numPr>
        <w:spacing w:after="200" w:line="360" w:lineRule="auto"/>
        <w:ind w:left="284" w:hanging="284"/>
        <w:contextualSpacing/>
        <w:jc w:val="both"/>
        <w:rPr>
          <w:color w:val="000000"/>
          <w:lang w:eastAsia="ar-SA"/>
        </w:rPr>
      </w:pPr>
      <w:r w:rsidRPr="00EA5A44">
        <w:rPr>
          <w:color w:val="000000"/>
          <w:lang w:eastAsia="ar-SA"/>
        </w:rPr>
        <w:t xml:space="preserve">wyjaśnienie powodów nierealizowania przez PUP w Skierniewicach zadań, o których mowa w rozdziale 12A </w:t>
      </w:r>
      <w:r w:rsidRPr="00EA5A44">
        <w:rPr>
          <w:color w:val="000000"/>
          <w:lang w:eastAsia="ar-SA"/>
        </w:rPr>
        <w:t>upz</w:t>
      </w:r>
      <w:r w:rsidRPr="00EA5A44">
        <w:rPr>
          <w:color w:val="000000"/>
          <w:lang w:eastAsia="ar-SA"/>
        </w:rPr>
        <w:t xml:space="preserve"> – PAI,</w:t>
      </w:r>
    </w:p>
    <w:p w:rsidR="00D624A0" w:rsidRPr="00EA5A44" w:rsidP="00D624A0">
      <w:pPr>
        <w:numPr>
          <w:ilvl w:val="0"/>
          <w:numId w:val="2"/>
        </w:numPr>
        <w:spacing w:after="200" w:line="360" w:lineRule="auto"/>
        <w:ind w:left="284" w:hanging="284"/>
        <w:contextualSpacing/>
        <w:jc w:val="both"/>
        <w:rPr>
          <w:color w:val="000000"/>
          <w:lang w:eastAsia="ar-SA"/>
        </w:rPr>
      </w:pPr>
      <w:r w:rsidRPr="00EA5A44">
        <w:rPr>
          <w:color w:val="000000"/>
          <w:lang w:eastAsia="ar-SA"/>
        </w:rPr>
        <w:t>ocena stanu wykonywania zadań przez jednostkę kontrolowaną.</w:t>
      </w:r>
    </w:p>
    <w:p w:rsidR="00D624A0" w:rsidRPr="00EA5A44" w:rsidP="00D624A0">
      <w:pPr>
        <w:spacing w:line="360" w:lineRule="auto"/>
        <w:ind w:left="284" w:hanging="284"/>
        <w:jc w:val="both"/>
        <w:rPr>
          <w:color w:val="000000"/>
          <w:lang w:eastAsia="ar-SA"/>
        </w:rPr>
      </w:pPr>
    </w:p>
    <w:p w:rsidR="00D624A0" w:rsidRPr="00EA5A44" w:rsidP="00D624A0">
      <w:pPr>
        <w:spacing w:line="360" w:lineRule="auto"/>
        <w:ind w:firstLine="708"/>
        <w:jc w:val="both"/>
        <w:rPr>
          <w:color w:val="000000"/>
        </w:rPr>
      </w:pPr>
      <w:r w:rsidRPr="00EA5A44">
        <w:rPr>
          <w:color w:val="000000"/>
        </w:rPr>
        <w:t xml:space="preserve">Kontrolę w podanym zakresie przeprowadzili, zgodnie z upoważnieniami Wojewody Łódzkiego z </w:t>
      </w:r>
      <w:r w:rsidRPr="00EA5A44">
        <w:rPr>
          <w:color w:val="000000"/>
        </w:rPr>
        <w:t xml:space="preserve">dnia 11 czerwca </w:t>
      </w:r>
      <w:r w:rsidRPr="00EA5A44">
        <w:rPr>
          <w:color w:val="000000"/>
        </w:rPr>
        <w:t>20</w:t>
      </w:r>
      <w:r w:rsidRPr="00EA5A44">
        <w:rPr>
          <w:color w:val="000000"/>
        </w:rPr>
        <w:t>21</w:t>
      </w:r>
      <w:r w:rsidRPr="00EA5A44">
        <w:rPr>
          <w:color w:val="000000"/>
        </w:rPr>
        <w:t xml:space="preserve"> r., wydanymi na podstawie art. 112 w związku z art. 10 </w:t>
      </w:r>
      <w:r w:rsidRPr="00EA5A44">
        <w:rPr>
          <w:color w:val="000000"/>
        </w:rPr>
        <w:br/>
      </w:r>
      <w:r w:rsidRPr="00EA5A44">
        <w:rPr>
          <w:color w:val="000000"/>
        </w:rPr>
        <w:t xml:space="preserve">ust. 1 </w:t>
      </w:r>
      <w:r w:rsidRPr="00EA5A44">
        <w:rPr>
          <w:color w:val="000000"/>
        </w:rPr>
        <w:t>upz</w:t>
      </w:r>
      <w:r w:rsidRPr="00EA5A44">
        <w:rPr>
          <w:color w:val="000000"/>
        </w:rPr>
        <w:t xml:space="preserve"> oraz § 20 ust. 1 i </w:t>
      </w:r>
      <w:r w:rsidRPr="00EA5A44">
        <w:rPr>
          <w:color w:val="000000"/>
        </w:rPr>
        <w:t xml:space="preserve">ust. </w:t>
      </w:r>
      <w:r w:rsidRPr="00EA5A44">
        <w:rPr>
          <w:color w:val="000000"/>
        </w:rPr>
        <w:t xml:space="preserve">3 Regulaminu Kontroli Łódzkiego Urzędu Wojewódzkiego </w:t>
      </w:r>
      <w:r w:rsidRPr="00EA5A44">
        <w:rPr>
          <w:color w:val="000000"/>
        </w:rPr>
        <w:br/>
      </w:r>
      <w:r w:rsidRPr="00EA5A44">
        <w:rPr>
          <w:color w:val="000000"/>
        </w:rPr>
        <w:t>w Łodzi, stanowiącego załącznik do Zarządzenia Nr 3/201</w:t>
      </w:r>
      <w:r w:rsidRPr="00EA5A44">
        <w:rPr>
          <w:color w:val="000000"/>
        </w:rPr>
        <w:t>8</w:t>
      </w:r>
      <w:r w:rsidRPr="00EA5A44">
        <w:rPr>
          <w:color w:val="000000"/>
        </w:rPr>
        <w:t xml:space="preserve"> Wojewody Łódzkiego z dnia </w:t>
      </w:r>
      <w:r w:rsidRPr="00EA5A44">
        <w:rPr>
          <w:color w:val="000000"/>
        </w:rPr>
        <w:br/>
        <w:t>12 stycznia</w:t>
      </w:r>
      <w:r w:rsidRPr="00EA5A44">
        <w:rPr>
          <w:color w:val="000000"/>
        </w:rPr>
        <w:t xml:space="preserve"> 201</w:t>
      </w:r>
      <w:r w:rsidRPr="00EA5A44">
        <w:rPr>
          <w:color w:val="000000"/>
        </w:rPr>
        <w:t>8</w:t>
      </w:r>
      <w:r w:rsidRPr="00EA5A44">
        <w:rPr>
          <w:color w:val="000000"/>
        </w:rPr>
        <w:t xml:space="preserve"> r.</w:t>
      </w:r>
      <w:r w:rsidRPr="00EA5A44">
        <w:rPr>
          <w:color w:val="000000"/>
        </w:rPr>
        <w:t>,</w:t>
      </w:r>
      <w:r w:rsidRPr="00EA5A44">
        <w:rPr>
          <w:color w:val="000000"/>
        </w:rPr>
        <w:t xml:space="preserve"> </w:t>
      </w:r>
      <w:r w:rsidRPr="00EA5A44">
        <w:rPr>
          <w:color w:val="000000"/>
        </w:rPr>
        <w:t>następujący</w:t>
      </w:r>
      <w:r w:rsidRPr="00EA5A44">
        <w:rPr>
          <w:color w:val="000000"/>
        </w:rPr>
        <w:t xml:space="preserve"> pracownicy Łódzkiego Urzędu Wojewódzkiego w Łodz</w:t>
      </w:r>
      <w:r w:rsidRPr="00EA5A44">
        <w:rPr>
          <w:color w:val="000000"/>
        </w:rPr>
        <w:t>i:</w:t>
      </w:r>
    </w:p>
    <w:p w:rsidR="00D624A0" w:rsidRPr="00EA5A44" w:rsidP="00D624A0">
      <w:pPr>
        <w:spacing w:line="360" w:lineRule="auto"/>
        <w:ind w:firstLine="708"/>
        <w:jc w:val="both"/>
        <w:rPr>
          <w:color w:val="000000"/>
        </w:rPr>
      </w:pPr>
      <w:r w:rsidRPr="00EA5A44">
        <w:rPr>
          <w:color w:val="000000"/>
        </w:rPr>
        <w:t>Paweł Szkudlarek – główny specjalista w oddziale nadzoru rynku pracy w Wydziale Rodziny i Polityki Społecznej Łódzkiego Urzędu Wojewódzkiego w Łodzi, pełniący funkcję kierownika zespołu kontrolerów (upoważnienie nr 9/2021),</w:t>
      </w:r>
    </w:p>
    <w:p w:rsidR="00D624A0" w:rsidRPr="00EA5A44" w:rsidP="00D624A0">
      <w:pPr>
        <w:spacing w:line="360" w:lineRule="auto"/>
        <w:ind w:firstLine="708"/>
        <w:jc w:val="both"/>
        <w:rPr>
          <w:color w:val="000000"/>
        </w:rPr>
      </w:pPr>
      <w:r w:rsidRPr="00EA5A44">
        <w:rPr>
          <w:color w:val="000000"/>
        </w:rPr>
        <w:t xml:space="preserve">Jacek </w:t>
      </w:r>
      <w:r w:rsidRPr="00EA5A44">
        <w:rPr>
          <w:color w:val="000000"/>
        </w:rPr>
        <w:t>Cybusz</w:t>
      </w:r>
      <w:r w:rsidRPr="00EA5A44">
        <w:rPr>
          <w:color w:val="000000"/>
        </w:rPr>
        <w:t xml:space="preserve"> – starszy inspektor wojewódzki w oddziale nadzoru rynku pracy </w:t>
      </w:r>
      <w:r w:rsidRPr="00EA5A44">
        <w:rPr>
          <w:color w:val="000000"/>
        </w:rPr>
        <w:br/>
        <w:t>w Wydziale Rodziny i Polityki Społecznej Łódzkiego Urzędu Wojewódzkiego w Łodzi (upoważnienie nr 10/2021).</w:t>
      </w:r>
    </w:p>
    <w:p w:rsidR="00D624A0" w:rsidRPr="00EA5A44" w:rsidP="00D624A0">
      <w:pPr>
        <w:spacing w:line="360" w:lineRule="auto"/>
        <w:ind w:firstLine="708"/>
        <w:jc w:val="both"/>
        <w:rPr>
          <w:color w:val="000000"/>
        </w:rPr>
      </w:pPr>
    </w:p>
    <w:p w:rsidR="00D624A0" w:rsidRPr="00EA5A44" w:rsidP="00D624A0">
      <w:pPr>
        <w:spacing w:line="360" w:lineRule="auto"/>
        <w:ind w:firstLine="709"/>
        <w:jc w:val="both"/>
        <w:rPr>
          <w:color w:val="000000"/>
          <w:lang w:eastAsia="ar-SA"/>
        </w:rPr>
      </w:pPr>
      <w:r w:rsidRPr="00EA5A44">
        <w:rPr>
          <w:color w:val="000000"/>
        </w:rPr>
        <w:t xml:space="preserve">Funkcję kierownika jednostki kontrolowanej pełni Ryszard </w:t>
      </w:r>
      <w:r w:rsidRPr="00EA5A44">
        <w:rPr>
          <w:color w:val="000000"/>
        </w:rPr>
        <w:t>Pawlewicz</w:t>
      </w:r>
      <w:r w:rsidRPr="00EA5A44">
        <w:rPr>
          <w:color w:val="000000"/>
        </w:rPr>
        <w:t xml:space="preserve"> – Dyrektor PUP w Skierniewicach od dnia 01.06.2000 r.</w:t>
      </w:r>
    </w:p>
    <w:p w:rsidR="00D624A0" w:rsidRPr="00EA5A44" w:rsidP="00D624A0">
      <w:pPr>
        <w:spacing w:line="360" w:lineRule="auto"/>
        <w:ind w:firstLine="709"/>
        <w:jc w:val="both"/>
        <w:rPr>
          <w:rFonts w:eastAsia="Andale Sans UI"/>
          <w:color w:val="000000"/>
        </w:rPr>
      </w:pPr>
    </w:p>
    <w:p w:rsidR="00D624A0" w:rsidRPr="00EA5A44" w:rsidP="00D624A0">
      <w:pPr>
        <w:widowControl w:val="0"/>
        <w:tabs>
          <w:tab w:val="left" w:pos="3240"/>
        </w:tabs>
        <w:spacing w:line="360" w:lineRule="auto"/>
        <w:ind w:firstLine="709"/>
        <w:jc w:val="both"/>
        <w:rPr>
          <w:rFonts w:eastAsia="Andale Sans UI"/>
          <w:color w:val="000000"/>
        </w:rPr>
      </w:pPr>
      <w:r w:rsidRPr="00EA5A44">
        <w:rPr>
          <w:rFonts w:eastAsia="Andale Sans UI"/>
          <w:color w:val="000000"/>
        </w:rPr>
        <w:t>Fakt przeprowadzenia kontroli odnotowano w książce kontroli PUP w Skierniewicach.</w:t>
      </w:r>
    </w:p>
    <w:p w:rsidR="00D624A0" w:rsidRPr="00EA5A44" w:rsidP="00D624A0">
      <w:pPr>
        <w:widowControl w:val="0"/>
        <w:tabs>
          <w:tab w:val="left" w:pos="3240"/>
        </w:tabs>
        <w:spacing w:line="360" w:lineRule="auto"/>
        <w:jc w:val="both"/>
        <w:rPr>
          <w:rFonts w:eastAsia="Andale Sans UI"/>
          <w:color w:val="000000"/>
        </w:rPr>
      </w:pPr>
    </w:p>
    <w:p w:rsidR="00D624A0" w:rsidRPr="00EA5A44" w:rsidP="00D624A0">
      <w:pPr>
        <w:widowControl w:val="0"/>
        <w:tabs>
          <w:tab w:val="left" w:pos="3240"/>
        </w:tabs>
        <w:spacing w:line="360" w:lineRule="auto"/>
        <w:jc w:val="both"/>
        <w:rPr>
          <w:rFonts w:eastAsia="Andale Sans UI"/>
          <w:color w:val="000000"/>
        </w:rPr>
      </w:pPr>
    </w:p>
    <w:p w:rsidR="00D624A0" w:rsidRPr="00EA5A44" w:rsidP="00D624A0">
      <w:pPr>
        <w:widowControl w:val="0"/>
        <w:tabs>
          <w:tab w:val="left" w:pos="3240"/>
        </w:tabs>
        <w:spacing w:line="360" w:lineRule="auto"/>
        <w:jc w:val="both"/>
        <w:rPr>
          <w:rFonts w:eastAsia="Andale Sans UI"/>
          <w:color w:val="000000"/>
          <w:u w:val="single"/>
        </w:rPr>
      </w:pPr>
      <w:r w:rsidRPr="00EA5A44">
        <w:rPr>
          <w:rFonts w:eastAsia="Andale Sans UI"/>
          <w:color w:val="000000"/>
        </w:rPr>
        <w:t>I.</w:t>
      </w:r>
    </w:p>
    <w:p w:rsidR="00D624A0" w:rsidRPr="00EA5A44" w:rsidP="00D624A0">
      <w:pPr>
        <w:widowControl w:val="0"/>
        <w:tabs>
          <w:tab w:val="left" w:pos="3240"/>
        </w:tabs>
        <w:spacing w:line="360" w:lineRule="auto"/>
        <w:ind w:firstLine="709"/>
        <w:jc w:val="both"/>
        <w:rPr>
          <w:color w:val="000000"/>
        </w:rPr>
      </w:pPr>
      <w:r w:rsidRPr="00EA5A44">
        <w:rPr>
          <w:rFonts w:eastAsia="Andale Sans UI"/>
          <w:color w:val="000000"/>
        </w:rPr>
        <w:t xml:space="preserve">W przedmiocie realizacji przez PUP w Skierniewicach zadań związanych </w:t>
      </w:r>
      <w:r w:rsidRPr="00EA5A44">
        <w:rPr>
          <w:rFonts w:eastAsia="Andale Sans UI"/>
          <w:color w:val="000000"/>
        </w:rPr>
        <w:br/>
        <w:t xml:space="preserve">z </w:t>
      </w:r>
      <w:r w:rsidRPr="00EA5A44">
        <w:rPr>
          <w:color w:val="000000"/>
          <w:lang w:eastAsia="ar-SA"/>
        </w:rPr>
        <w:t xml:space="preserve">organizowaniem prac interwencyjnych i robót publicznych, w </w:t>
      </w:r>
      <w:r w:rsidRPr="00EA5A44">
        <w:rPr>
          <w:color w:val="000000"/>
        </w:rPr>
        <w:t xml:space="preserve">trakcie kontroli ustalono, </w:t>
      </w:r>
      <w:r>
        <w:rPr>
          <w:color w:val="000000"/>
        </w:rPr>
        <w:t xml:space="preserve">          </w:t>
      </w:r>
      <w:r w:rsidRPr="00EA5A44">
        <w:rPr>
          <w:color w:val="000000"/>
        </w:rPr>
        <w:t xml:space="preserve">że w 2019 roku </w:t>
      </w:r>
      <w:r w:rsidRPr="00EA5A44">
        <w:rPr>
          <w:color w:val="000000"/>
        </w:rPr>
        <w:t xml:space="preserve">do PUP w Skierniewicach wpłynęło 85 wniosków o organizowanie prac interwencyjnych (12 w ramach Programu Operacyjnego „Wiedza-Edukacja-Rozwój” – POWER, 24 w ramach Regionalnego Programu Operacyjnego Województwa Łódzkiego </w:t>
      </w:r>
      <w:r w:rsidRPr="00EA5A44">
        <w:rPr>
          <w:color w:val="000000"/>
        </w:rPr>
        <w:br/>
        <w:t xml:space="preserve">i 49 w ramach Funduszu Pracy) oraz 6 wniosków o organizowanie robót publicznych, </w:t>
      </w:r>
      <w:r w:rsidRPr="00EA5A44">
        <w:rPr>
          <w:color w:val="000000"/>
        </w:rPr>
        <w:br/>
        <w:t xml:space="preserve">i że zawarto 80 umów o organizowanie prac interwencyjnych (10 w ramach POWER, </w:t>
      </w:r>
      <w:r w:rsidRPr="00EA5A44">
        <w:rPr>
          <w:color w:val="000000"/>
        </w:rPr>
        <w:br/>
        <w:t>23 w ramach RPO Województwa Łódzkiego, 47 w ramach Funduszu Pracy), na które skierowano 108 osób bezrobotnych (11 w ramach POWER, 32 w ramach RPO Województwa Łódzkiego, 65 w ramach Funduszu Pracy), a także 5 umów o organizowanie robót publicznych, na które skierowano 20 osób bezrobotnych.</w:t>
      </w:r>
    </w:p>
    <w:p w:rsidR="00D624A0" w:rsidRPr="00EA5A44" w:rsidP="00D624A0">
      <w:pPr>
        <w:widowControl w:val="0"/>
        <w:tabs>
          <w:tab w:val="left" w:pos="3240"/>
        </w:tabs>
        <w:spacing w:line="360" w:lineRule="auto"/>
        <w:ind w:firstLine="709"/>
        <w:jc w:val="both"/>
        <w:rPr>
          <w:color w:val="000000"/>
        </w:rPr>
      </w:pPr>
      <w:r w:rsidRPr="00EA5A44">
        <w:rPr>
          <w:color w:val="000000"/>
        </w:rPr>
        <w:t>Przedmiotem zainteresowania zespołu kontrolerów były zwłaszcza prace interwencyjne i roboty publiczne finansowane ze środków Funduszu Pracy. W związku z tym ustalono,</w:t>
      </w:r>
      <w:r>
        <w:rPr>
          <w:color w:val="000000"/>
        </w:rPr>
        <w:t xml:space="preserve">            </w:t>
      </w:r>
      <w:r w:rsidRPr="00EA5A44">
        <w:rPr>
          <w:color w:val="000000"/>
        </w:rPr>
        <w:t xml:space="preserve"> że kontrolowana jednostka w 2019 r. wydatkowała na aktywizację zawodową środki finansowe z tego Funduszu w następujących kwotach:</w:t>
      </w:r>
    </w:p>
    <w:p w:rsidR="00D624A0" w:rsidRPr="00EA5A44" w:rsidP="00D624A0">
      <w:pPr>
        <w:widowControl w:val="0"/>
        <w:tabs>
          <w:tab w:val="left" w:pos="3240"/>
        </w:tabs>
        <w:spacing w:line="360" w:lineRule="auto"/>
        <w:ind w:firstLine="709"/>
        <w:jc w:val="both"/>
        <w:rPr>
          <w:color w:val="000000"/>
        </w:rPr>
      </w:pPr>
      <w:r w:rsidRPr="00EA5A44">
        <w:rPr>
          <w:color w:val="000000"/>
        </w:rPr>
        <w:t>– na realizację prac interwencyjnych: 237 049,12 zł (przy czym reszta z łącznej puli wydatkowanych na ten cel środków w wysokości 445 525,58 zł pochodziła z EFS: 60 952,26 zł w ramach POWER i 147 524,20 zł w ramach RPO Województwa Łódzkiego),</w:t>
      </w:r>
    </w:p>
    <w:p w:rsidR="00D624A0" w:rsidRPr="00EA5A44" w:rsidP="00D624A0">
      <w:pPr>
        <w:widowControl w:val="0"/>
        <w:tabs>
          <w:tab w:val="left" w:pos="3240"/>
        </w:tabs>
        <w:spacing w:line="360" w:lineRule="auto"/>
        <w:ind w:firstLine="709"/>
        <w:jc w:val="both"/>
        <w:rPr>
          <w:color w:val="000000"/>
        </w:rPr>
      </w:pPr>
      <w:r w:rsidRPr="00EA5A44">
        <w:rPr>
          <w:color w:val="000000"/>
        </w:rPr>
        <w:t>– na realizację robót publicznych: 277 696,49 zł.</w:t>
      </w:r>
    </w:p>
    <w:p w:rsidR="00D624A0" w:rsidRPr="00EA5A44" w:rsidP="00D624A0">
      <w:pPr>
        <w:pStyle w:val="ListParagraph"/>
        <w:suppressAutoHyphens/>
        <w:spacing w:after="0" w:line="360" w:lineRule="auto"/>
        <w:ind w:left="0" w:firstLine="708"/>
        <w:jc w:val="both"/>
        <w:rPr>
          <w:rFonts w:ascii="Times New Roman" w:hAnsi="Times New Roman"/>
          <w:color w:val="000000"/>
          <w:sz w:val="24"/>
          <w:szCs w:val="24"/>
        </w:rPr>
      </w:pPr>
      <w:r w:rsidRPr="00EA5A44">
        <w:rPr>
          <w:rFonts w:ascii="Times New Roman" w:hAnsi="Times New Roman"/>
          <w:color w:val="000000"/>
          <w:sz w:val="24"/>
          <w:szCs w:val="24"/>
        </w:rPr>
        <w:t xml:space="preserve">Doboru dokumentów do kontroli dokonano metodą losową i do badania pobrano trzy umowy o zorganizowanie prac interwencyjnych </w:t>
      </w:r>
      <w:r w:rsidRPr="00EA5A44">
        <w:rPr>
          <w:rFonts w:ascii="Times New Roman" w:eastAsia="Times New Roman" w:hAnsi="Times New Roman"/>
          <w:color w:val="000000"/>
          <w:sz w:val="24"/>
          <w:szCs w:val="24"/>
          <w:lang w:eastAsia="ar-SA"/>
        </w:rPr>
        <w:t xml:space="preserve">wraz z dokumentacją dotyczącą realizacji tych umów oraz akta personalne trzech osób bezrobotnych skierowanych do wykonywania prac interwencyjnych, a także jedną umowę o zorganizowanie robót publicznych wraz </w:t>
      </w:r>
      <w:r w:rsidRPr="00EA5A44">
        <w:rPr>
          <w:rFonts w:ascii="Times New Roman" w:eastAsia="Times New Roman" w:hAnsi="Times New Roman"/>
          <w:color w:val="000000"/>
          <w:sz w:val="24"/>
          <w:szCs w:val="24"/>
          <w:lang w:eastAsia="ar-SA"/>
        </w:rPr>
        <w:br/>
        <w:t>z dokumentacją dotyczącą realizacji tej umowy oraz akta personalne jednej osoby bezrobotnej skierowanej do wykonywania robót publicznych.</w:t>
      </w:r>
    </w:p>
    <w:p w:rsidR="00D624A0" w:rsidRPr="00EA5A44" w:rsidP="00D624A0">
      <w:pPr>
        <w:pStyle w:val="ListParagraph"/>
        <w:suppressAutoHyphens/>
        <w:spacing w:after="0" w:line="360" w:lineRule="auto"/>
        <w:ind w:left="0" w:firstLine="708"/>
        <w:jc w:val="both"/>
        <w:rPr>
          <w:rFonts w:ascii="Times New Roman" w:eastAsia="Times New Roman" w:hAnsi="Times New Roman"/>
          <w:color w:val="000000"/>
          <w:sz w:val="24"/>
          <w:szCs w:val="24"/>
          <w:lang w:eastAsia="ar-SA"/>
        </w:rPr>
      </w:pPr>
    </w:p>
    <w:p w:rsidR="00D624A0" w:rsidRPr="00EA5A44" w:rsidP="00D624A0">
      <w:pPr>
        <w:spacing w:line="360" w:lineRule="auto"/>
        <w:ind w:firstLine="709"/>
        <w:jc w:val="both"/>
        <w:rPr>
          <w:color w:val="000000"/>
        </w:rPr>
      </w:pPr>
      <w:r w:rsidRPr="00EA5A44">
        <w:rPr>
          <w:color w:val="000000"/>
        </w:rPr>
        <w:t>Wyniki kontroli.</w:t>
      </w:r>
    </w:p>
    <w:p w:rsidR="00D624A0" w:rsidRPr="00EA5A44" w:rsidP="00D624A0">
      <w:pPr>
        <w:spacing w:line="360" w:lineRule="auto"/>
        <w:ind w:firstLine="708"/>
        <w:jc w:val="both"/>
        <w:rPr>
          <w:color w:val="000000"/>
        </w:rPr>
      </w:pPr>
      <w:r w:rsidRPr="00EA5A44">
        <w:rPr>
          <w:color w:val="000000"/>
        </w:rPr>
        <w:t xml:space="preserve">Ustawodawca zatrudnienie w ramach prac interwencyjnych definiuje jako zatrudnienie bezrobotnego przez pracodawcę, które nastąpiło w wyniku umowy zawartej ze starostą i ma na celu wsparcie bezrobotnych (art. 2 ust. 1 pkt 26 </w:t>
      </w:r>
      <w:r w:rsidRPr="00EA5A44">
        <w:rPr>
          <w:color w:val="000000"/>
        </w:rPr>
        <w:t>upz</w:t>
      </w:r>
      <w:r w:rsidRPr="00EA5A44">
        <w:rPr>
          <w:color w:val="000000"/>
        </w:rPr>
        <w:t>). Umowa ze starostą zostaje zawarta wskutek pozytywnego rozpoznania wniosku złożonego przez organizatora do powiatowego urzędu pracy.</w:t>
      </w:r>
    </w:p>
    <w:p w:rsidR="00D624A0" w:rsidRPr="00EA5A44" w:rsidP="00D624A0">
      <w:pPr>
        <w:spacing w:line="360" w:lineRule="auto"/>
        <w:ind w:firstLine="709"/>
        <w:jc w:val="both"/>
        <w:rPr>
          <w:color w:val="000000"/>
        </w:rPr>
      </w:pPr>
      <w:r w:rsidRPr="00EA5A44">
        <w:rPr>
          <w:color w:val="000000"/>
        </w:rPr>
        <w:t xml:space="preserve">Z kolei, zgodnie z treścią art. 2 ust. 1 pkt 32 </w:t>
      </w:r>
      <w:r w:rsidRPr="00EA5A44">
        <w:rPr>
          <w:color w:val="000000"/>
        </w:rPr>
        <w:t>upz</w:t>
      </w:r>
      <w:r w:rsidRPr="00EA5A44">
        <w:rPr>
          <w:color w:val="000000"/>
        </w:rPr>
        <w:t xml:space="preserve">, pod pojęciem robót publicznych rozumieć należy zatrudnienie bezrobotnego w okresie nie dłuższym niż 12 miesięcy przy wykonywaniu prac organizowanych przez podmioty wymienione w ustawie, </w:t>
      </w:r>
      <w:r w:rsidRPr="00EA5A44">
        <w:rPr>
          <w:color w:val="000000"/>
          <w:shd w:val="clear" w:color="auto" w:fill="FFFFFF"/>
        </w:rPr>
        <w:t>jeżeli prace te są finansowane lub dofinansowane ze środków samorządu terytorialnego, budżetu państwa, funduszy celowych, organizacji pozarządowych, spółek wodnych i ich związków</w:t>
      </w:r>
      <w:r w:rsidRPr="00EA5A44">
        <w:rPr>
          <w:color w:val="000000"/>
        </w:rPr>
        <w:t>.</w:t>
      </w:r>
    </w:p>
    <w:p w:rsidR="00D624A0" w:rsidRPr="00EA5A44" w:rsidP="00D624A0">
      <w:pPr>
        <w:spacing w:line="360" w:lineRule="auto"/>
        <w:ind w:firstLine="709"/>
        <w:jc w:val="both"/>
        <w:rPr>
          <w:color w:val="000000"/>
        </w:rPr>
      </w:pPr>
      <w:r w:rsidRPr="00EA5A44">
        <w:rPr>
          <w:color w:val="000000"/>
        </w:rPr>
        <w:t xml:space="preserve">W trakcie kontroli ustalono, że pobrane do badania kontrolnego trzy wnioski </w:t>
      </w:r>
      <w:r w:rsidRPr="00EA5A44">
        <w:rPr>
          <w:color w:val="000000"/>
        </w:rPr>
        <w:br/>
        <w:t xml:space="preserve">o zorganizowanie prac interwencyjnych oraz jeden wniosek w sprawie zorganizowania robót publicznych spełniały wymagania wynikające z treści § 4  ust. 3 rozporządzenia </w:t>
      </w:r>
      <w:r w:rsidRPr="00EA5A44">
        <w:rPr>
          <w:color w:val="000000"/>
        </w:rPr>
        <w:t>MPiPS</w:t>
      </w:r>
      <w:r w:rsidRPr="00EA5A44">
        <w:rPr>
          <w:color w:val="000000"/>
        </w:rPr>
        <w:t>, bowiem zawierały:</w:t>
      </w:r>
    </w:p>
    <w:p w:rsidR="00D624A0" w:rsidRPr="00EA5A44" w:rsidP="00D624A0">
      <w:pPr>
        <w:spacing w:line="360" w:lineRule="auto"/>
        <w:ind w:firstLine="709"/>
        <w:jc w:val="both"/>
        <w:rPr>
          <w:color w:val="000000"/>
        </w:rPr>
      </w:pPr>
      <w:r w:rsidRPr="00EA5A44">
        <w:rPr>
          <w:color w:val="000000"/>
        </w:rPr>
        <w:t>– nazwę, adres siedziby i miejsce prowadzenia działalności organizatora,</w:t>
      </w:r>
    </w:p>
    <w:p w:rsidR="00D624A0" w:rsidRPr="00EA5A44" w:rsidP="00D624A0">
      <w:pPr>
        <w:spacing w:line="360" w:lineRule="auto"/>
        <w:ind w:firstLine="709"/>
        <w:jc w:val="both"/>
        <w:rPr>
          <w:color w:val="000000"/>
        </w:rPr>
      </w:pPr>
      <w:r w:rsidRPr="00EA5A44">
        <w:rPr>
          <w:color w:val="000000"/>
        </w:rPr>
        <w:t>– numer REGON,</w:t>
      </w:r>
    </w:p>
    <w:p w:rsidR="00D624A0" w:rsidRPr="00EA5A44" w:rsidP="00D624A0">
      <w:pPr>
        <w:spacing w:line="360" w:lineRule="auto"/>
        <w:ind w:firstLine="709"/>
        <w:jc w:val="both"/>
        <w:rPr>
          <w:color w:val="000000"/>
        </w:rPr>
      </w:pPr>
      <w:r w:rsidRPr="00EA5A44">
        <w:rPr>
          <w:color w:val="000000"/>
        </w:rPr>
        <w:t>– numer NIP,</w:t>
      </w:r>
    </w:p>
    <w:p w:rsidR="00D624A0" w:rsidRPr="00EA5A44" w:rsidP="00D624A0">
      <w:pPr>
        <w:spacing w:line="360" w:lineRule="auto"/>
        <w:ind w:firstLine="709"/>
        <w:jc w:val="both"/>
        <w:rPr>
          <w:color w:val="000000"/>
        </w:rPr>
      </w:pPr>
      <w:r w:rsidRPr="00EA5A44">
        <w:rPr>
          <w:color w:val="000000"/>
        </w:rPr>
        <w:t>– oznaczenie formy organizacyjno-prawnej prowadzonej działalności,</w:t>
      </w:r>
    </w:p>
    <w:p w:rsidR="00D624A0" w:rsidRPr="00EA5A44" w:rsidP="00D624A0">
      <w:pPr>
        <w:spacing w:line="360" w:lineRule="auto"/>
        <w:ind w:firstLine="709"/>
        <w:jc w:val="both"/>
        <w:rPr>
          <w:color w:val="000000"/>
        </w:rPr>
      </w:pPr>
      <w:r w:rsidRPr="00EA5A44">
        <w:rPr>
          <w:color w:val="000000"/>
        </w:rPr>
        <w:t>– liczbę bezrobotnych proponowanych do zatrudnienia oraz okres ich zatrudnienia,</w:t>
      </w:r>
    </w:p>
    <w:p w:rsidR="00D624A0" w:rsidRPr="00EA5A44" w:rsidP="00D624A0">
      <w:pPr>
        <w:spacing w:line="360" w:lineRule="auto"/>
        <w:ind w:firstLine="709"/>
        <w:jc w:val="both"/>
        <w:rPr>
          <w:color w:val="000000"/>
        </w:rPr>
      </w:pPr>
      <w:r w:rsidRPr="00EA5A44">
        <w:rPr>
          <w:color w:val="000000"/>
        </w:rPr>
        <w:t>– miejsce i rodzaj prac, które mają być wykonywane przez skierowanych bezrobotnych, oraz niezbędne lub pożądane kwalifikacje,</w:t>
      </w:r>
    </w:p>
    <w:p w:rsidR="00D624A0" w:rsidRPr="00EA5A44" w:rsidP="00D624A0">
      <w:pPr>
        <w:spacing w:line="360" w:lineRule="auto"/>
        <w:ind w:firstLine="709"/>
        <w:jc w:val="both"/>
        <w:rPr>
          <w:color w:val="000000"/>
        </w:rPr>
      </w:pPr>
      <w:r w:rsidRPr="00EA5A44">
        <w:rPr>
          <w:color w:val="000000"/>
        </w:rPr>
        <w:t xml:space="preserve">– wysokość proponowanego wynagrodzenia dla skierowanych bezrobotnych </w:t>
      </w:r>
      <w:r w:rsidRPr="00EA5A44">
        <w:rPr>
          <w:color w:val="000000"/>
        </w:rPr>
        <w:br/>
        <w:t>i wnioskowaną wysokość refundowanych kosztów poniesionych na wynagrodzenia z tytułu zatrudnienia skierowanych bezrobotnych.</w:t>
      </w:r>
    </w:p>
    <w:p w:rsidR="00D624A0" w:rsidRPr="00EA5A44" w:rsidP="00D624A0">
      <w:pPr>
        <w:spacing w:line="360" w:lineRule="auto"/>
        <w:ind w:firstLine="709"/>
        <w:jc w:val="both"/>
        <w:rPr>
          <w:color w:val="000000"/>
        </w:rPr>
      </w:pPr>
      <w:r w:rsidRPr="00EA5A44">
        <w:rPr>
          <w:color w:val="000000"/>
        </w:rPr>
        <w:t xml:space="preserve">Ustalono również, że do wniosków z pobranych akt spraw były dołączane wymagalne oświadczenia pracodawców oraz organizatora robót publicznych, że nie zalegają w dniu złożenia wniosku z zapłatą wynagrodzeń pracownikom, należnych składek na ubezpieczenia społeczne, ubezpieczenie zdrowotne, Fundusz Pracy, Fundusz Gwarantowanych Świadczeń Pracowniczych oraz innych danin publicznych, zgodnie z § 4 ust. 5 rozporządzenia </w:t>
      </w:r>
      <w:r w:rsidRPr="00EA5A44">
        <w:rPr>
          <w:color w:val="000000"/>
        </w:rPr>
        <w:t>MPiPS</w:t>
      </w:r>
      <w:r w:rsidRPr="00EA5A44">
        <w:rPr>
          <w:color w:val="000000"/>
        </w:rPr>
        <w:t>.</w:t>
      </w:r>
    </w:p>
    <w:p w:rsidR="00D624A0" w:rsidRPr="00EA5A44" w:rsidP="00D624A0">
      <w:pPr>
        <w:spacing w:line="360" w:lineRule="auto"/>
        <w:ind w:firstLine="709"/>
        <w:jc w:val="both"/>
        <w:rPr>
          <w:color w:val="000000"/>
        </w:rPr>
      </w:pPr>
      <w:r w:rsidRPr="00EA5A44">
        <w:rPr>
          <w:color w:val="000000"/>
        </w:rPr>
        <w:t xml:space="preserve">Badany wniosek organizatora robót publicznych został złożony do powiatowego urzędu pracy właściwego ze względu na miejsce wykonywania tych robót, co odpowiada przepisowi </w:t>
      </w:r>
      <w:r w:rsidRPr="00EA5A44">
        <w:rPr>
          <w:iCs/>
          <w:color w:val="000000"/>
        </w:rPr>
        <w:t xml:space="preserve">§ 4 ust. 2 rozporządzenia </w:t>
      </w:r>
      <w:r w:rsidRPr="00EA5A44">
        <w:rPr>
          <w:iCs/>
          <w:color w:val="000000"/>
        </w:rPr>
        <w:t>MPiPS</w:t>
      </w:r>
      <w:r w:rsidRPr="00EA5A44">
        <w:rPr>
          <w:color w:val="000000"/>
        </w:rPr>
        <w:t>.</w:t>
      </w:r>
    </w:p>
    <w:p w:rsidR="00D624A0" w:rsidRPr="00EA5A44" w:rsidP="00D624A0">
      <w:pPr>
        <w:spacing w:line="360" w:lineRule="auto"/>
        <w:ind w:firstLine="709"/>
        <w:jc w:val="both"/>
        <w:rPr>
          <w:color w:val="000000"/>
        </w:rPr>
      </w:pPr>
      <w:r w:rsidRPr="00EA5A44">
        <w:rPr>
          <w:color w:val="000000"/>
        </w:rPr>
        <w:t xml:space="preserve">Badaniem kontrolnym objęto również umowy zawarte pomiędzy Prezydentem Miasta Skierniewice (miasto na prawach powiatu) – PUP w Skierniewicach, a pracodawcami </w:t>
      </w:r>
      <w:r w:rsidRPr="00EA5A44">
        <w:rPr>
          <w:color w:val="000000"/>
        </w:rPr>
        <w:br/>
        <w:t xml:space="preserve">o zorganizowanie prac interwencyjnych oraz organizatorem robót publicznych w sprawie zorganizowania robót publicznych. Badanie uwzględniało realizację umów w zakresie zawartych w nich zobowiązań stron do podjęcia koniecznych czynności i dochowania wskazanych terminów. W tym zakresie analizie poddano m. in. skierowania wydane przez PUP w Skierniewicach dla 4 osób bezrobotnych, umowy o pracę z tymi osobami, wnioski </w:t>
      </w:r>
      <w:r w:rsidRPr="00EA5A44">
        <w:rPr>
          <w:color w:val="000000"/>
        </w:rPr>
        <w:br/>
        <w:t xml:space="preserve">o zwrot poniesionych kosztów na wynagrodzenia osób zatrudnionych i składki na ubezpieczenia społeczne za każdy przepracowany miesiąc. Dokonana analiza wykazała, że wszystkie objęte badaniem umowy spełniały warunki określone w § 5 rozporządzenia </w:t>
      </w:r>
      <w:r w:rsidRPr="00EA5A44">
        <w:rPr>
          <w:color w:val="000000"/>
        </w:rPr>
        <w:t>MPiPS</w:t>
      </w:r>
      <w:r w:rsidRPr="00EA5A44">
        <w:rPr>
          <w:color w:val="000000"/>
        </w:rPr>
        <w:t>.</w:t>
      </w:r>
    </w:p>
    <w:p w:rsidR="00D624A0" w:rsidRPr="00EA5A44" w:rsidP="00D624A0">
      <w:pPr>
        <w:spacing w:line="360" w:lineRule="auto"/>
        <w:ind w:firstLine="709"/>
        <w:jc w:val="both"/>
        <w:rPr>
          <w:color w:val="000000"/>
        </w:rPr>
      </w:pPr>
      <w:r w:rsidRPr="00EA5A44">
        <w:rPr>
          <w:color w:val="000000"/>
        </w:rPr>
        <w:t>Przeprowadzona analiza treści kontrolowanych dokumentów pozwoliła na ustalenie, że zwrot poniesionych kosztów w związku z zatrudnieniem osób bezrobotnych w ramach prac interwencyjnych i robót publicznych każdorazowo był dokonywany przez Urząd na pisemny wniosek pracodawcy i organizatora, zawierający rozliczenie kosztów wynagrodzenia wypłaconego osobie zatrudnionej z wyszczególnieniem wszystkich jego składników za każdy miesiąc kalendarzowy w okresie przyjętym w umowie. Wszystkie wnioski złożone do Urzędu zostały rozpatrzone pozytywnie i dokonywano w każdym miesiącu refundacji.</w:t>
      </w:r>
    </w:p>
    <w:p w:rsidR="00D624A0" w:rsidRPr="00EA5A44" w:rsidP="00D624A0">
      <w:pPr>
        <w:spacing w:line="360" w:lineRule="auto"/>
        <w:ind w:firstLine="709"/>
        <w:jc w:val="both"/>
        <w:rPr>
          <w:color w:val="000000"/>
        </w:rPr>
      </w:pPr>
      <w:r w:rsidRPr="00EA5A44">
        <w:rPr>
          <w:color w:val="000000"/>
        </w:rPr>
        <w:t xml:space="preserve">Kontrolujący zweryfikowali daty występujące w umowach o pracę </w:t>
      </w:r>
      <w:r w:rsidRPr="00EA5A44">
        <w:rPr>
          <w:color w:val="000000"/>
        </w:rPr>
        <w:br/>
        <w:t>w ramach akt dotyczących zorganizowania przez Urząd prac interwencyjnych i robót publicznych z datami występującymi w dokumentach ujętych w aktach osobowych bezrobotnych, biorąc pod uwagę:</w:t>
      </w:r>
    </w:p>
    <w:p w:rsidR="00D624A0" w:rsidRPr="00EA5A44" w:rsidP="00D624A0">
      <w:pPr>
        <w:spacing w:line="360" w:lineRule="auto"/>
        <w:ind w:firstLine="709"/>
        <w:jc w:val="both"/>
        <w:rPr>
          <w:color w:val="000000"/>
        </w:rPr>
      </w:pPr>
      <w:r w:rsidRPr="00EA5A44">
        <w:rPr>
          <w:color w:val="000000"/>
        </w:rPr>
        <w:t xml:space="preserve">– 4 decyzje Prezydenta Miasta Skierniewice orzekającego, w odniesieniu do zatrudnionych osób bezrobotnych w ramach prac interwencyjnych i robót publicznych </w:t>
      </w:r>
      <w:r w:rsidRPr="00EA5A44">
        <w:rPr>
          <w:color w:val="000000"/>
        </w:rPr>
        <w:br/>
        <w:t>o utracie statusu osoby bezrobotnej,</w:t>
      </w:r>
    </w:p>
    <w:p w:rsidR="00D624A0" w:rsidRPr="00EA5A44" w:rsidP="00D624A0">
      <w:pPr>
        <w:spacing w:line="360" w:lineRule="auto"/>
        <w:ind w:firstLine="709"/>
        <w:jc w:val="both"/>
        <w:rPr>
          <w:color w:val="000000"/>
        </w:rPr>
      </w:pPr>
      <w:r w:rsidRPr="00EA5A44">
        <w:rPr>
          <w:color w:val="000000"/>
        </w:rPr>
        <w:t>– adnotacje występujące w kartach rejestracyjnych osób bezrobotnych dotyczące podjęcia przez te osoby pracy w ramach prac interwencyjnych i robót publicznych; dokonana analiza pozwoliła wskazać na prawidłowe sporządzanie powyższych dokumentów.</w:t>
      </w:r>
    </w:p>
    <w:p w:rsidR="00D624A0" w:rsidRPr="00EA5A44" w:rsidP="00D624A0">
      <w:pPr>
        <w:spacing w:line="360" w:lineRule="auto"/>
        <w:ind w:firstLine="709"/>
        <w:jc w:val="both"/>
        <w:rPr>
          <w:color w:val="000000"/>
        </w:rPr>
      </w:pPr>
      <w:r w:rsidRPr="00EA5A44">
        <w:rPr>
          <w:color w:val="000000"/>
        </w:rPr>
        <w:t>Reasumując, w 2019 r. jednostka kontrolowana w sposób poprawny wykonywała zadania dotyczące organizowania prac interwencyjnych i robót publicznych.</w:t>
      </w:r>
    </w:p>
    <w:p w:rsidR="00D624A0" w:rsidRPr="00EA5A44" w:rsidP="00D624A0">
      <w:pPr>
        <w:spacing w:line="360" w:lineRule="auto"/>
        <w:jc w:val="both"/>
        <w:rPr>
          <w:color w:val="000000"/>
        </w:rPr>
      </w:pPr>
    </w:p>
    <w:p w:rsidR="00D624A0" w:rsidRPr="00EA5A44" w:rsidP="00D624A0">
      <w:pPr>
        <w:spacing w:line="360" w:lineRule="auto"/>
        <w:jc w:val="both"/>
        <w:rPr>
          <w:color w:val="000000"/>
        </w:rPr>
      </w:pPr>
      <w:r w:rsidRPr="00EA5A44">
        <w:rPr>
          <w:color w:val="000000"/>
        </w:rPr>
        <w:t>II.</w:t>
      </w:r>
    </w:p>
    <w:p w:rsidR="00D624A0" w:rsidRPr="00EA5A44" w:rsidP="00D624A0">
      <w:pPr>
        <w:widowControl w:val="0"/>
        <w:tabs>
          <w:tab w:val="left" w:pos="3240"/>
        </w:tabs>
        <w:spacing w:line="360" w:lineRule="auto"/>
        <w:ind w:firstLine="709"/>
        <w:jc w:val="both"/>
        <w:rPr>
          <w:color w:val="000000"/>
          <w:lang w:eastAsia="ar-SA"/>
        </w:rPr>
      </w:pPr>
      <w:r w:rsidRPr="00EA5A44">
        <w:rPr>
          <w:rFonts w:eastAsia="Andale Sans UI"/>
          <w:color w:val="000000"/>
        </w:rPr>
        <w:t xml:space="preserve">W przedmiocie </w:t>
      </w:r>
      <w:r w:rsidRPr="00EA5A44">
        <w:rPr>
          <w:color w:val="000000"/>
          <w:lang w:eastAsia="ar-SA"/>
        </w:rPr>
        <w:t xml:space="preserve">realizacji przez jednostkę kontrolowaną zadań określonych </w:t>
      </w:r>
      <w:r w:rsidRPr="00EA5A44">
        <w:rPr>
          <w:color w:val="000000"/>
          <w:lang w:eastAsia="ar-SA"/>
        </w:rPr>
        <w:br/>
        <w:t xml:space="preserve">w rozdziale 12A </w:t>
      </w:r>
      <w:r w:rsidRPr="00EA5A44">
        <w:rPr>
          <w:color w:val="000000"/>
          <w:lang w:eastAsia="ar-SA"/>
        </w:rPr>
        <w:t>upz</w:t>
      </w:r>
      <w:r w:rsidRPr="00EA5A44">
        <w:rPr>
          <w:color w:val="000000"/>
          <w:lang w:eastAsia="ar-SA"/>
        </w:rPr>
        <w:t xml:space="preserve"> – Program Aktywizacja i Integracja (PAI), zespół kontrolerów został poinformowany, że PUP w Skierniewicach w 2019 r. nie realizował zadań związanych z tym Programem.</w:t>
      </w:r>
    </w:p>
    <w:p w:rsidR="00D624A0" w:rsidRPr="00EA5A44" w:rsidP="00D624A0">
      <w:pPr>
        <w:widowControl w:val="0"/>
        <w:tabs>
          <w:tab w:val="left" w:pos="3240"/>
        </w:tabs>
        <w:spacing w:line="360" w:lineRule="auto"/>
        <w:ind w:firstLine="709"/>
        <w:jc w:val="both"/>
        <w:rPr>
          <w:color w:val="000000"/>
          <w:lang w:eastAsia="ar-SA"/>
        </w:rPr>
      </w:pPr>
      <w:r w:rsidRPr="00EA5A44">
        <w:rPr>
          <w:color w:val="000000"/>
          <w:lang w:eastAsia="ar-SA"/>
        </w:rPr>
        <w:t>Udzielone kontrolującym przez Dyrektora PUP w Skierniewicach pisemne wyjaśnienie (zawarte w aktach niniejszej kontroli) informuje, że brak realizacji w 2019 r. PAI było wynikiem braku zainteresowania ze strony ośrodków pomocy społecznej organizacją prac społecznie użytecznych. PUP w Skierniewicach systematycznie prowadzi stosowną akcję informacyjną. Wysyłane pisma w sprawie możliwości organizacji prac społecznie użytecznych kierowane były i są bezpośrednio do wójtów gmin oraz Dyrektora Miejskiego Ośrodka Pomocy Rodzinie w Skierniewicach, ale żadna gmina nie była zainteresowana podpisaniem porozumienia na realizację prac społecznie użytecznych, które są integralną częścią PAI.</w:t>
      </w:r>
    </w:p>
    <w:p w:rsidR="00D624A0" w:rsidRPr="00EA5A44" w:rsidP="00D624A0">
      <w:pPr>
        <w:widowControl w:val="0"/>
        <w:tabs>
          <w:tab w:val="left" w:pos="3240"/>
        </w:tabs>
        <w:spacing w:line="360" w:lineRule="auto"/>
        <w:ind w:firstLine="709"/>
        <w:jc w:val="both"/>
        <w:rPr>
          <w:color w:val="000000"/>
          <w:lang w:eastAsia="ar-SA"/>
        </w:rPr>
      </w:pPr>
      <w:r w:rsidRPr="00EA5A44">
        <w:rPr>
          <w:color w:val="000000"/>
          <w:lang w:eastAsia="ar-SA"/>
        </w:rPr>
        <w:t>Powyższe wyjaśnienie zespół kontrolerów przyjął do wiadomości.</w:t>
      </w:r>
    </w:p>
    <w:p w:rsidR="00D624A0" w:rsidRPr="00EE737E" w:rsidP="00D624A0">
      <w:pPr>
        <w:widowControl w:val="0"/>
        <w:tabs>
          <w:tab w:val="left" w:pos="3240"/>
        </w:tabs>
        <w:spacing w:line="360" w:lineRule="auto"/>
        <w:jc w:val="both"/>
        <w:rPr>
          <w:color w:val="000000"/>
        </w:rPr>
      </w:pPr>
    </w:p>
    <w:p w:rsidR="00D624A0" w:rsidRPr="00EA5A44" w:rsidP="00D624A0">
      <w:pPr>
        <w:spacing w:line="360" w:lineRule="auto"/>
        <w:ind w:firstLine="708"/>
        <w:jc w:val="both"/>
        <w:rPr>
          <w:color w:val="000000"/>
        </w:rPr>
      </w:pPr>
      <w:r w:rsidRPr="00EA5A44">
        <w:rPr>
          <w:color w:val="000000"/>
        </w:rPr>
        <w:t xml:space="preserve">W efekcie opisanej w niniejszym wystąpieniu kontroli Wojewoda Łódzki ocenił pozytywnie sposób realizowania przez PUP w Skierniewicach skontrolowanych zadań, </w:t>
      </w:r>
      <w:r w:rsidRPr="00EA5A44">
        <w:rPr>
          <w:color w:val="000000"/>
        </w:rPr>
        <w:br/>
        <w:t>w związku z czym odstępuje od wydania jednostce kontrolowanej zaleceń, uwag i wniosków.</w:t>
      </w:r>
    </w:p>
    <w:p w:rsidR="00D624A0" w:rsidP="00D624A0">
      <w:pPr>
        <w:spacing w:line="360" w:lineRule="auto"/>
        <w:ind w:firstLine="708"/>
        <w:jc w:val="both"/>
        <w:rPr>
          <w:color w:val="000000"/>
        </w:rPr>
      </w:pPr>
    </w:p>
    <w:p w:rsidR="00D624A0" w:rsidRPr="00EA5A44" w:rsidP="00D624A0">
      <w:pPr>
        <w:spacing w:line="360" w:lineRule="auto"/>
        <w:ind w:firstLine="708"/>
        <w:jc w:val="both"/>
        <w:rPr>
          <w:color w:val="000000"/>
        </w:rPr>
      </w:pPr>
      <w:r w:rsidRPr="00EA5A44">
        <w:rPr>
          <w:color w:val="000000"/>
        </w:rPr>
        <w:t xml:space="preserve">Zgodnie z art. 113 ust. 2 </w:t>
      </w:r>
      <w:r w:rsidRPr="00EA5A44">
        <w:rPr>
          <w:color w:val="000000"/>
        </w:rPr>
        <w:t>upz</w:t>
      </w:r>
      <w:r w:rsidRPr="00EA5A44">
        <w:rPr>
          <w:color w:val="000000"/>
        </w:rPr>
        <w:t xml:space="preserve"> jednostka kontrolowana może zgłosić zastrzeżenia </w:t>
      </w:r>
      <w:r w:rsidRPr="00EA5A44">
        <w:rPr>
          <w:color w:val="000000"/>
        </w:rPr>
        <w:br/>
        <w:t>do niniejszego wystąpienia pokontrolnego w terminie 14 dni od dnia jego otrzymania.</w:t>
      </w:r>
    </w:p>
    <w:p w:rsidR="00D624A0" w:rsidRPr="00EA5A44" w:rsidP="00D624A0">
      <w:pPr>
        <w:spacing w:line="360" w:lineRule="auto"/>
        <w:ind w:firstLine="708"/>
        <w:jc w:val="both"/>
        <w:rPr>
          <w:b/>
          <w:color w:val="000000"/>
        </w:rPr>
      </w:pPr>
      <w:r w:rsidRPr="00EA5A44">
        <w:rPr>
          <w:color w:val="000000"/>
        </w:rPr>
        <w:t>Niniejsze wystąpienie pokontrolne sporządzone zostało w dwóch jednobrzmiących egzemplarzach, z których jeden przekazano kierownikowi jednostki kontrolowanej, drugi zaś pozostawiono w aktach kontroli.</w:t>
      </w:r>
    </w:p>
    <w:p w:rsidR="0065195E">
      <w:pPr>
        <w:spacing w:line="480" w:lineRule="auto"/>
        <w:ind w:left="709"/>
        <w:rPr>
          <w:b/>
          <w:bCs/>
          <w:color w:val="000000"/>
          <w:sz w:val="24"/>
          <w:szCs w:val="24"/>
          <w:lang w:eastAsia="pl-PL"/>
        </w:rPr>
      </w:pPr>
    </w:p>
    <w:p w:rsidR="00D624A0">
      <w:pPr>
        <w:tabs>
          <w:tab w:val="center" w:pos="6345"/>
        </w:tabs>
        <w:snapToGrid w:val="0"/>
        <w:ind w:left="4965"/>
        <w:jc w:val="center"/>
        <w:rPr>
          <w:b/>
          <w:bCs/>
          <w:color w:val="000000"/>
          <w:sz w:val="24"/>
          <w:szCs w:val="24"/>
          <w:lang w:eastAsia="pl-PL"/>
        </w:rPr>
      </w:pPr>
    </w:p>
    <w:p w:rsidR="0065195E">
      <w:pPr>
        <w:tabs>
          <w:tab w:val="center" w:pos="6345"/>
        </w:tabs>
        <w:snapToGrid w:val="0"/>
        <w:ind w:left="4965"/>
        <w:jc w:val="center"/>
        <w:rPr>
          <w:b/>
          <w:bCs/>
          <w:iCs/>
          <w:color w:val="000000"/>
          <w:sz w:val="24"/>
          <w:szCs w:val="24"/>
          <w:lang w:eastAsia="pl-PL"/>
        </w:rPr>
      </w:pPr>
      <w:bookmarkStart w:id="2" w:name="_GoBack"/>
      <w:bookmarkEnd w:id="2"/>
      <w:r>
        <w:rPr>
          <w:b/>
          <w:bCs/>
          <w:color w:val="000000"/>
          <w:sz w:val="24"/>
          <w:szCs w:val="24"/>
          <w:lang w:eastAsia="pl-PL"/>
        </w:rPr>
        <w:t>Z up. WOJEWODY ŁÓDZKIEGO</w:t>
      </w:r>
      <w:r>
        <w:rPr>
          <w:b/>
          <w:bCs/>
          <w:color w:val="000000"/>
          <w:sz w:val="24"/>
          <w:szCs w:val="24"/>
          <w:lang w:eastAsia="pl-PL"/>
        </w:rPr>
        <w:br/>
      </w:r>
      <w:r>
        <w:rPr>
          <w:b/>
          <w:bCs/>
          <w:color w:val="000000"/>
          <w:sz w:val="24"/>
          <w:szCs w:val="24"/>
          <w:lang w:eastAsia="pl-PL"/>
        </w:rPr>
        <w:br/>
      </w:r>
      <w:r>
        <w:rPr>
          <w:b/>
          <w:bCs/>
          <w:i/>
          <w:iCs/>
          <w:color w:val="000000"/>
          <w:sz w:val="24"/>
          <w:szCs w:val="24"/>
          <w:lang w:eastAsia="pl-PL"/>
        </w:rPr>
        <w:t xml:space="preserve">Monika </w:t>
      </w:r>
      <w:r>
        <w:rPr>
          <w:b/>
          <w:bCs/>
          <w:i/>
          <w:iCs/>
          <w:color w:val="000000"/>
          <w:sz w:val="24"/>
          <w:szCs w:val="24"/>
          <w:lang w:eastAsia="pl-PL"/>
        </w:rPr>
        <w:t>Senko</w:t>
      </w:r>
      <w:r>
        <w:rPr>
          <w:b/>
          <w:bCs/>
          <w:i/>
          <w:iCs/>
          <w:color w:val="000000"/>
          <w:sz w:val="24"/>
          <w:szCs w:val="24"/>
          <w:lang w:eastAsia="pl-PL"/>
        </w:rPr>
        <w:br/>
      </w:r>
      <w:r>
        <w:rPr>
          <w:b/>
          <w:bCs/>
          <w:iCs/>
          <w:color w:val="000000"/>
          <w:sz w:val="24"/>
          <w:szCs w:val="24"/>
          <w:lang w:eastAsia="pl-PL"/>
        </w:rPr>
        <w:t>Kie</w:t>
      </w:r>
      <w:r>
        <w:rPr>
          <w:b/>
          <w:bCs/>
          <w:iCs/>
          <w:color w:val="000000"/>
          <w:sz w:val="24"/>
          <w:szCs w:val="24"/>
          <w:lang w:eastAsia="pl-PL"/>
        </w:rPr>
        <w:t>rownik Oddziału Nadzoru</w:t>
      </w:r>
      <w:r>
        <w:rPr>
          <w:b/>
          <w:bCs/>
          <w:iCs/>
          <w:color w:val="000000"/>
          <w:sz w:val="24"/>
          <w:szCs w:val="24"/>
          <w:lang w:eastAsia="pl-PL"/>
        </w:rPr>
        <w:br/>
        <w:t>Rynku Pracy w Wydziale</w:t>
      </w:r>
      <w:r>
        <w:rPr>
          <w:b/>
          <w:bCs/>
          <w:iCs/>
          <w:color w:val="000000"/>
          <w:sz w:val="24"/>
          <w:szCs w:val="24"/>
          <w:lang w:eastAsia="pl-PL"/>
        </w:rPr>
        <w:t xml:space="preserve"> </w:t>
      </w:r>
      <w:r>
        <w:rPr>
          <w:b/>
          <w:bCs/>
          <w:iCs/>
          <w:color w:val="000000"/>
          <w:sz w:val="24"/>
          <w:szCs w:val="24"/>
          <w:lang w:eastAsia="pl-PL"/>
        </w:rPr>
        <w:t>Rodziny</w:t>
      </w:r>
      <w:r>
        <w:rPr>
          <w:b/>
          <w:bCs/>
          <w:iCs/>
          <w:color w:val="000000"/>
          <w:sz w:val="24"/>
          <w:szCs w:val="24"/>
          <w:lang w:eastAsia="pl-PL"/>
        </w:rPr>
        <w:t xml:space="preserve"> </w:t>
      </w:r>
      <w:r>
        <w:rPr>
          <w:b/>
          <w:bCs/>
          <w:iCs/>
          <w:color w:val="000000"/>
          <w:sz w:val="24"/>
          <w:szCs w:val="24"/>
          <w:lang w:eastAsia="pl-PL"/>
        </w:rPr>
        <w:t>i </w:t>
      </w:r>
      <w:r>
        <w:rPr>
          <w:b/>
          <w:bCs/>
          <w:iCs/>
          <w:color w:val="000000"/>
          <w:sz w:val="24"/>
          <w:szCs w:val="24"/>
          <w:lang w:eastAsia="pl-PL"/>
        </w:rPr>
        <w:t>Polityki Społecznej</w:t>
      </w:r>
    </w:p>
    <w:p w:rsidR="0065195E">
      <w:pPr>
        <w:tabs>
          <w:tab w:val="center" w:pos="6345"/>
        </w:tabs>
        <w:snapToGrid w:val="0"/>
        <w:ind w:left="4965"/>
        <w:jc w:val="center"/>
        <w:rPr>
          <w:b/>
          <w:bCs/>
          <w:iCs/>
          <w:color w:val="000000"/>
          <w:sz w:val="24"/>
          <w:szCs w:val="24"/>
          <w:lang w:eastAsia="pl-PL"/>
        </w:rPr>
      </w:pPr>
    </w:p>
    <w:p w:rsidR="0065195E">
      <w:pPr>
        <w:tabs>
          <w:tab w:val="center" w:pos="6345"/>
        </w:tabs>
        <w:snapToGrid w:val="0"/>
        <w:ind w:left="4965"/>
        <w:jc w:val="center"/>
      </w:pPr>
    </w:p>
    <w:sectPr>
      <w:headerReference w:type="even" r:id="rId4"/>
      <w:headerReference w:type="default" r:id="rId5"/>
      <w:footerReference w:type="even" r:id="rId6"/>
      <w:footerReference w:type="default" r:id="rId7"/>
      <w:headerReference w:type="first" r:id="rId8"/>
      <w:footerReference w:type="first" r:id="rId9"/>
      <w:pgSz w:w="11906" w:h="16838"/>
      <w:pgMar w:top="1650" w:right="1398" w:bottom="949" w:left="1418" w:header="707" w:footer="460" w:gutter="0"/>
      <w:pgNumType w:start="1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ndale Sans UI">
    <w:altName w:val="Arial Unicode MS"/>
    <w:charset w:val="EE"/>
    <w:family w:val="auto"/>
    <w:pitch w:val="variable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A1243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5195E">
    <w:pPr>
      <w:pStyle w:val="Footer"/>
    </w:pPr>
    <w:r>
      <w:t xml:space="preserve"> 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5195E">
    <w:pPr>
      <w:pStyle w:val="Footer"/>
      <w:jc w:val="center"/>
      <w:rPr>
        <w:sz w:val="14"/>
      </w:rPr>
    </w:pPr>
    <w:r>
      <w:rPr>
        <w:b/>
        <w:sz w:val="14"/>
      </w:rPr>
      <w:t>ŁÓDZKI URZĄD WOJEWÓDZKI W ŁODZI</w:t>
    </w:r>
  </w:p>
  <w:p w:rsidR="0065195E">
    <w:pPr>
      <w:pStyle w:val="Footer"/>
      <w:jc w:val="center"/>
    </w:pPr>
    <w:r>
      <w:rPr>
        <w:sz w:val="14"/>
      </w:rPr>
      <w:t>90-926 Łódź, ul. Piotrkowska 104, tel.: (+48) 42 664</w:t>
    </w:r>
    <w:r>
      <w:rPr>
        <w:sz w:val="14"/>
      </w:rPr>
      <w:t xml:space="preserve"> 10 00, fax: (+48) 42 664 10 40</w:t>
    </w:r>
    <w:r>
      <w:rPr>
        <w:sz w:val="14"/>
      </w:rPr>
      <w:t xml:space="preserve"> </w:t>
    </w:r>
    <w:r>
      <w:rPr>
        <w:sz w:val="14"/>
      </w:rPr>
      <w:t xml:space="preserve">Elektroniczna Skrzynka Podawcza </w:t>
    </w:r>
    <w:r>
      <w:rPr>
        <w:sz w:val="14"/>
      </w:rPr>
      <w:t>ePUAP</w:t>
    </w:r>
    <w:r>
      <w:rPr>
        <w:sz w:val="14"/>
      </w:rPr>
      <w:t xml:space="preserve">: </w:t>
    </w:r>
    <w:r>
      <w:rPr>
        <w:sz w:val="14"/>
      </w:rPr>
      <w:t>/</w:t>
    </w:r>
    <w:r>
      <w:rPr>
        <w:sz w:val="14"/>
      </w:rPr>
      <w:t>lodzuw</w:t>
    </w:r>
    <w:r>
      <w:rPr>
        <w:sz w:val="14"/>
      </w:rPr>
      <w:t>/</w:t>
    </w:r>
    <w:r>
      <w:rPr>
        <w:sz w:val="14"/>
      </w:rPr>
      <w:t>SkrytkaESP</w:t>
    </w:r>
  </w:p>
  <w:p w:rsidR="0065195E">
    <w:pPr>
      <w:pStyle w:val="Footer"/>
      <w:jc w:val="center"/>
    </w:pPr>
    <w:r>
      <w:fldChar w:fldCharType="begin"/>
    </w:r>
    <w:r>
      <w:instrText xml:space="preserve"> HYPERLINK "http://www.lodzkie.eu/" </w:instrText>
    </w:r>
    <w:r>
      <w:fldChar w:fldCharType="separate"/>
    </w:r>
    <w:r>
      <w:rPr>
        <w:rStyle w:val="Hyperlink"/>
        <w:sz w:val="16"/>
        <w:szCs w:val="16"/>
      </w:rPr>
      <w:t>https://www.gov.pl/web/uw-lodzki</w:t>
    </w:r>
    <w:r>
      <w:fldChar w:fldCharType="end"/>
    </w:r>
  </w:p>
  <w:p w:rsidR="00CA1243" w:rsidRPr="00CA1243">
    <w:pPr>
      <w:pStyle w:val="Footer"/>
      <w:jc w:val="center"/>
      <w:rPr>
        <w:sz w:val="14"/>
      </w:rPr>
    </w:pPr>
    <w:r>
      <w:rPr>
        <w:sz w:val="14"/>
      </w:rPr>
      <w:t xml:space="preserve">Administratorem danych osobowych jest Wojewoda Łódzki. Dane przetwarzane są w celu realizacji </w:t>
    </w:r>
    <w:r>
      <w:rPr>
        <w:sz w:val="14"/>
      </w:rPr>
      <w:t xml:space="preserve">czynności urzędowych. Masz prawo do dostępu, sprostowania, ograniczenia przetwarzania danych. Więcej informacji znajdziesz na stronie </w:t>
    </w:r>
    <w:r>
      <w:fldChar w:fldCharType="begin"/>
    </w:r>
    <w:r>
      <w:instrText xml:space="preserve"> HYPERLINK "http://www.lodzkie.eu" </w:instrText>
    </w:r>
    <w:r>
      <w:fldChar w:fldCharType="separate"/>
    </w:r>
    <w:r>
      <w:rPr>
        <w:rStyle w:val="Hyperlink"/>
        <w:sz w:val="14"/>
      </w:rPr>
      <w:t>https://www.gov.pl/web/uw-lodzki</w:t>
    </w:r>
    <w:r>
      <w:fldChar w:fldCharType="end"/>
    </w:r>
    <w:r>
      <w:rPr>
        <w:sz w:val="14"/>
      </w:rPr>
      <w:t xml:space="preserve"> w zakładce ochrona danych osobowych.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A1243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5195E">
    <w:pPr>
      <w:spacing w:line="360" w:lineRule="auto"/>
      <w:ind w:right="11"/>
      <w:rPr>
        <w:b/>
        <w:bCs/>
        <w:sz w:val="24"/>
        <w:szCs w:val="24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5195E">
    <w:pPr>
      <w:ind w:left="10" w:right="6255"/>
      <w:jc w:val="center"/>
    </w:pPr>
    <w:r>
      <w:rPr>
        <w:noProof/>
        <w:lang w:eastAsia="pl-PL"/>
      </w:rPr>
      <w:drawing>
        <wp:inline distT="0" distB="0" distL="0" distR="0">
          <wp:extent cx="698500" cy="859155"/>
          <wp:effectExtent l="0" t="0" r="635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lum bright="50000"/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9437" t="4800" r="20087" b="9792"/>
                  <a:stretch>
                    <a:fillRect/>
                  </a:stretch>
                </pic:blipFill>
                <pic:spPr bwMode="auto">
                  <a:xfrm>
                    <a:off x="0" y="0"/>
                    <a:ext cx="698500" cy="859155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</wp:inline>
      </w:drawing>
    </w:r>
    <w:r>
      <w:br/>
    </w:r>
    <w:r>
      <w:rPr>
        <w:b/>
        <w:sz w:val="24"/>
        <w:szCs w:val="24"/>
      </w:rPr>
      <w:t>WOJEWODA ŁÓDZKI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pStyle w:val="Heading1"/>
      <w:suff w:val="nothing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Heading2"/>
      <w:suff w:val="nothing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Heading3"/>
      <w:suff w:val="nothing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Heading4"/>
      <w:suff w:val="nothing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Heading5"/>
      <w:suff w:val="nothing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Heading6"/>
      <w:suff w:val="nothing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pStyle w:val="Heading7"/>
      <w:suff w:val="nothing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pStyle w:val="Heading8"/>
      <w:suff w:val="nothing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pStyle w:val="Heading9"/>
      <w:suff w:val="nothing"/>
      <w:lvlJc w:val="left"/>
      <w:pPr>
        <w:tabs>
          <w:tab w:val="num" w:pos="0"/>
        </w:tabs>
        <w:ind w:left="0" w:firstLine="0"/>
      </w:pPr>
    </w:lvl>
  </w:abstractNum>
  <w:abstractNum w:abstractNumId="1">
    <w:nsid w:val="0C9C722D"/>
    <w:multiLevelType w:val="hybridMultilevel"/>
    <w:tmpl w:val="BF0226D6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/>
  <w:stylePaneFormatFilter w:val="0000" w:allStyles="0" w:alternateStyleNames="0" w:clearFormatting="0" w:customStyles="0" w:directFormattingOnNumbering="0" w:directFormattingOnParagraphs="0" w:directFormattingOnRuns="0" w:directFormattingOnTables="0" w:headingStyles="0" w:latentStyles="0" w:numberingStyles="0" w:stylesInUse="0" w:tableStyles="0" w:top3HeadingStyles="0" w:visibleStyles="0"/>
  <w:defaultTabStop w:val="709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doNotEmbedSmartTags/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m:mathPr>
    <m:mathFont m:val="Cambria Math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EmbedSmartTag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suppressAutoHyphens/>
    </w:pPr>
    <w:rPr>
      <w:kern w:val="1"/>
      <w:lang w:eastAsia="zh-CN"/>
    </w:rPr>
  </w:style>
  <w:style w:type="paragraph" w:styleId="Heading1">
    <w:name w:val="heading 1"/>
    <w:basedOn w:val="Normal"/>
    <w:next w:val="Normal"/>
    <w:qFormat/>
    <w:pPr>
      <w:keepNext/>
      <w:widowControl w:val="0"/>
      <w:numPr>
        <w:numId w:val="1"/>
      </w:numPr>
      <w:tabs>
        <w:tab w:val="center" w:pos="1588"/>
      </w:tabs>
      <w:ind w:left="4536"/>
      <w:jc w:val="center"/>
      <w:outlineLvl w:val="0"/>
    </w:pPr>
    <w:rPr>
      <w:rFonts w:ascii="Georgia" w:hAnsi="Georgia" w:cs="Georgia"/>
      <w:sz w:val="28"/>
    </w:rPr>
  </w:style>
  <w:style w:type="paragraph" w:styleId="Heading2">
    <w:name w:val="heading 2"/>
    <w:basedOn w:val="Normal"/>
    <w:next w:val="Normal"/>
    <w:qFormat/>
    <w:pPr>
      <w:keepNext/>
      <w:numPr>
        <w:ilvl w:val="1"/>
        <w:numId w:val="1"/>
      </w:numPr>
      <w:outlineLvl w:val="1"/>
    </w:pPr>
    <w:rPr>
      <w:b/>
      <w:sz w:val="28"/>
    </w:rPr>
  </w:style>
  <w:style w:type="paragraph" w:styleId="Heading3">
    <w:name w:val="heading 3"/>
    <w:basedOn w:val="Normal"/>
    <w:next w:val="Normal"/>
    <w:qFormat/>
    <w:pPr>
      <w:keepNext/>
      <w:numPr>
        <w:ilvl w:val="2"/>
        <w:numId w:val="1"/>
      </w:numPr>
      <w:ind w:left="3969"/>
      <w:outlineLvl w:val="2"/>
    </w:pPr>
    <w:rPr>
      <w:b/>
      <w:sz w:val="28"/>
    </w:rPr>
  </w:style>
  <w:style w:type="paragraph" w:styleId="Heading4">
    <w:name w:val="heading 4"/>
    <w:basedOn w:val="Normal"/>
    <w:next w:val="Normal"/>
    <w:qFormat/>
    <w:pPr>
      <w:keepNext/>
      <w:numPr>
        <w:ilvl w:val="3"/>
        <w:numId w:val="1"/>
      </w:numPr>
      <w:ind w:left="3969"/>
      <w:outlineLvl w:val="3"/>
    </w:pPr>
    <w:rPr>
      <w:rFonts w:ascii="Georgia" w:hAnsi="Georgia" w:cs="Georgia"/>
      <w:b/>
      <w:i/>
      <w:sz w:val="28"/>
    </w:rPr>
  </w:style>
  <w:style w:type="paragraph" w:styleId="Heading5">
    <w:name w:val="heading 5"/>
    <w:basedOn w:val="Normal"/>
    <w:next w:val="Normal"/>
    <w:qFormat/>
    <w:pPr>
      <w:keepNext/>
      <w:numPr>
        <w:ilvl w:val="4"/>
        <w:numId w:val="1"/>
      </w:numPr>
      <w:jc w:val="both"/>
      <w:outlineLvl w:val="4"/>
    </w:pPr>
    <w:rPr>
      <w:rFonts w:ascii="Georgia" w:hAnsi="Georgia" w:cs="Georgia"/>
      <w:sz w:val="30"/>
    </w:rPr>
  </w:style>
  <w:style w:type="paragraph" w:styleId="Heading6">
    <w:name w:val="heading 6"/>
    <w:basedOn w:val="Normal"/>
    <w:next w:val="Normal"/>
    <w:qFormat/>
    <w:pPr>
      <w:keepNext/>
      <w:numPr>
        <w:ilvl w:val="5"/>
        <w:numId w:val="1"/>
      </w:numPr>
      <w:jc w:val="both"/>
      <w:outlineLvl w:val="5"/>
    </w:pPr>
    <w:rPr>
      <w:rFonts w:ascii="Georgia" w:hAnsi="Georgia" w:cs="Georgia"/>
      <w:b/>
      <w:sz w:val="30"/>
    </w:rPr>
  </w:style>
  <w:style w:type="paragraph" w:styleId="Heading7">
    <w:name w:val="heading 7"/>
    <w:basedOn w:val="Normal"/>
    <w:next w:val="Normal"/>
    <w:qFormat/>
    <w:pPr>
      <w:keepNext/>
      <w:numPr>
        <w:ilvl w:val="6"/>
        <w:numId w:val="1"/>
      </w:numPr>
      <w:jc w:val="both"/>
      <w:outlineLvl w:val="6"/>
    </w:pPr>
    <w:rPr>
      <w:rFonts w:ascii="Georgia" w:hAnsi="Georgia" w:cs="Georgia"/>
      <w:b/>
      <w:i/>
      <w:sz w:val="30"/>
    </w:rPr>
  </w:style>
  <w:style w:type="paragraph" w:styleId="Heading8">
    <w:name w:val="heading 8"/>
    <w:basedOn w:val="Normal"/>
    <w:next w:val="Normal"/>
    <w:qFormat/>
    <w:pPr>
      <w:keepNext/>
      <w:numPr>
        <w:ilvl w:val="7"/>
        <w:numId w:val="1"/>
      </w:numPr>
      <w:ind w:left="5664"/>
      <w:outlineLvl w:val="7"/>
    </w:pPr>
    <w:rPr>
      <w:sz w:val="24"/>
    </w:rPr>
  </w:style>
  <w:style w:type="paragraph" w:styleId="Heading9">
    <w:name w:val="heading 9"/>
    <w:basedOn w:val="Normal"/>
    <w:next w:val="Normal"/>
    <w:qFormat/>
    <w:pPr>
      <w:keepNext/>
      <w:numPr>
        <w:ilvl w:val="8"/>
        <w:numId w:val="1"/>
      </w:numPr>
      <w:ind w:left="2694"/>
      <w:jc w:val="both"/>
      <w:outlineLvl w:val="8"/>
    </w:pPr>
    <w:rPr>
      <w:rFonts w:ascii="Georgia" w:hAnsi="Georgia" w:cs="Georgia"/>
      <w:b/>
      <w:sz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Domylnaczcionkaakapitu4">
    <w:name w:val="Domyślna czcionka akapitu4"/>
  </w:style>
  <w:style w:type="character" w:customStyle="1" w:styleId="Domylnaczcionkaakapitu3">
    <w:name w:val="Domyślna czcionka akapitu3"/>
  </w:style>
  <w:style w:type="character" w:customStyle="1" w:styleId="Domylnaczcionkaakapitu2">
    <w:name w:val="Domyślna czcionka akapitu2"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Domylnaczcionkaakapitu1">
    <w:name w:val="Domyślna czcionka akapitu1"/>
  </w:style>
  <w:style w:type="character" w:styleId="Hyperlink">
    <w:name w:val="Hyperlink"/>
    <w:rPr>
      <w:color w:val="000080"/>
      <w:u w:val="single"/>
    </w:rPr>
  </w:style>
  <w:style w:type="character" w:customStyle="1" w:styleId="NagwekZnak">
    <w:name w:val="Nagłówek Znak"/>
    <w:rPr>
      <w:rFonts w:ascii="Arial" w:eastAsia="Lucida Sans Unicode" w:hAnsi="Arial" w:cs="Tahoma"/>
      <w:kern w:val="1"/>
      <w:sz w:val="28"/>
      <w:szCs w:val="28"/>
    </w:rPr>
  </w:style>
  <w:style w:type="character" w:customStyle="1" w:styleId="TekstpodstawowyZnak">
    <w:name w:val="Tekst podstawowy Znak"/>
    <w:rPr>
      <w:rFonts w:ascii="Georgia" w:hAnsi="Georgia" w:cs="Georgia"/>
      <w:i/>
      <w:kern w:val="1"/>
      <w:sz w:val="28"/>
    </w:rPr>
  </w:style>
  <w:style w:type="character" w:customStyle="1" w:styleId="StopkaZnak">
    <w:name w:val="Stopka Znak"/>
    <w:rPr>
      <w:kern w:val="1"/>
    </w:rPr>
  </w:style>
  <w:style w:type="paragraph" w:customStyle="1" w:styleId="Nagwek4">
    <w:name w:val="Nagłówek4"/>
    <w:basedOn w:val="Normal"/>
    <w:next w:val="BodyText"/>
    <w:pPr>
      <w:keepNext/>
      <w:spacing w:before="240" w:after="120"/>
    </w:pPr>
    <w:rPr>
      <w:rFonts w:ascii="Liberation Sans" w:eastAsia="Microsoft YaHei" w:hAnsi="Liberation Sans" w:cs="Arial Unicode MS"/>
      <w:sz w:val="28"/>
      <w:szCs w:val="28"/>
    </w:rPr>
  </w:style>
  <w:style w:type="paragraph" w:styleId="BodyText">
    <w:name w:val="Body Text"/>
    <w:basedOn w:val="Normal"/>
    <w:rPr>
      <w:rFonts w:ascii="Georgia" w:hAnsi="Georgia" w:cs="Georgia"/>
      <w:i/>
      <w:sz w:val="28"/>
    </w:rPr>
  </w:style>
  <w:style w:type="paragraph" w:styleId="List">
    <w:name w:val="List"/>
    <w:basedOn w:val="BodyText"/>
    <w:rPr>
      <w:rFonts w:cs="Tahoma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customStyle="1" w:styleId="Indeks">
    <w:name w:val="Indeks"/>
    <w:basedOn w:val="Normal"/>
    <w:pPr>
      <w:suppressLineNumbers/>
    </w:pPr>
    <w:rPr>
      <w:rFonts w:cs="Tahoma"/>
    </w:rPr>
  </w:style>
  <w:style w:type="paragraph" w:customStyle="1" w:styleId="Nagwek3">
    <w:name w:val="Nagłówek3"/>
    <w:basedOn w:val="Normal"/>
    <w:next w:val="BodyText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Legenda2">
    <w:name w:val="Legenda2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agwek2">
    <w:name w:val="Nagłówek2"/>
    <w:basedOn w:val="Normal"/>
    <w:next w:val="BodyText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Legenda1">
    <w:name w:val="Legenda1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Header">
    <w:name w:val="header"/>
    <w:basedOn w:val="Normal"/>
    <w:next w:val="BodyText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Podpis1">
    <w:name w:val="Podpis1"/>
    <w:basedOn w:val="Normal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Nagwek1">
    <w:name w:val="Nagłówek1"/>
    <w:basedOn w:val="Normal"/>
    <w:next w:val="BodyText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Footer">
    <w:name w:val="footer"/>
    <w:basedOn w:val="Normal"/>
    <w:pPr>
      <w:tabs>
        <w:tab w:val="center" w:pos="4536"/>
        <w:tab w:val="right" w:pos="9072"/>
      </w:tabs>
    </w:pPr>
  </w:style>
  <w:style w:type="paragraph" w:styleId="BodyTextIndent">
    <w:name w:val="Body Text Indent"/>
    <w:basedOn w:val="Normal"/>
    <w:pPr>
      <w:ind w:left="4536"/>
    </w:pPr>
    <w:rPr>
      <w:b/>
      <w:sz w:val="28"/>
    </w:rPr>
  </w:style>
  <w:style w:type="paragraph" w:customStyle="1" w:styleId="Tekstpodstawowy21">
    <w:name w:val="Tekst podstawowy 21"/>
    <w:basedOn w:val="Normal"/>
    <w:rPr>
      <w:rFonts w:ascii="Trebuchet MS" w:hAnsi="Trebuchet MS" w:cs="Trebuchet MS"/>
      <w:sz w:val="28"/>
    </w:rPr>
  </w:style>
  <w:style w:type="paragraph" w:customStyle="1" w:styleId="Tekstpodstawowywcity21">
    <w:name w:val="Tekst podstawowy wcięty 21"/>
    <w:basedOn w:val="Normal"/>
    <w:pPr>
      <w:ind w:firstLine="708"/>
      <w:jc w:val="both"/>
    </w:pPr>
    <w:rPr>
      <w:rFonts w:ascii="Georgia" w:hAnsi="Georgia" w:cs="Georgia"/>
      <w:i/>
      <w:sz w:val="28"/>
    </w:rPr>
  </w:style>
  <w:style w:type="paragraph" w:customStyle="1" w:styleId="Tekstpodstawowy22">
    <w:name w:val="Tekst podstawowy 22"/>
    <w:basedOn w:val="Normal"/>
    <w:pPr>
      <w:widowControl w:val="0"/>
      <w:ind w:right="-1"/>
      <w:jc w:val="both"/>
    </w:pPr>
    <w:rPr>
      <w:sz w:val="28"/>
    </w:rPr>
  </w:style>
  <w:style w:type="paragraph" w:customStyle="1" w:styleId="Tekstpodstawowy31">
    <w:name w:val="Tekst podstawowy 31"/>
    <w:basedOn w:val="Normal"/>
    <w:pPr>
      <w:jc w:val="both"/>
    </w:pPr>
    <w:rPr>
      <w:b/>
      <w:i/>
      <w:sz w:val="28"/>
    </w:rPr>
  </w:style>
  <w:style w:type="paragraph" w:customStyle="1" w:styleId="Tekstpodstawowywcity31">
    <w:name w:val="Tekst podstawowy wcięty 31"/>
    <w:basedOn w:val="Normal"/>
    <w:pPr>
      <w:ind w:left="4536"/>
    </w:pPr>
    <w:rPr>
      <w:rFonts w:ascii="Arial" w:hAnsi="Arial" w:cs="Arial"/>
      <w:sz w:val="24"/>
    </w:rPr>
  </w:style>
  <w:style w:type="paragraph" w:customStyle="1" w:styleId="Tekstdymka1">
    <w:name w:val="Tekst dymka1"/>
    <w:basedOn w:val="Normal"/>
    <w:rPr>
      <w:rFonts w:ascii="Tahoma" w:hAnsi="Tahoma" w:cs="Tahoma"/>
      <w:sz w:val="16"/>
      <w:szCs w:val="16"/>
    </w:rPr>
  </w:style>
  <w:style w:type="paragraph" w:customStyle="1" w:styleId="Zawartoramki">
    <w:name w:val="Zawartość ramki"/>
    <w:basedOn w:val="BodyText"/>
  </w:style>
  <w:style w:type="paragraph" w:customStyle="1" w:styleId="Zawartotabeli">
    <w:name w:val="Zawartość tabeli"/>
    <w:basedOn w:val="Normal"/>
    <w:pPr>
      <w:suppressLineNumbers/>
    </w:p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styleId="ListParagraph">
    <w:name w:val="List Paragraph"/>
    <w:basedOn w:val="Normal"/>
    <w:uiPriority w:val="34"/>
    <w:qFormat/>
    <w:rsid w:val="00D624A0"/>
    <w:pPr>
      <w:suppressAutoHyphens w:val="0"/>
      <w:spacing w:after="200" w:line="276" w:lineRule="auto"/>
      <w:ind w:left="720"/>
      <w:contextualSpacing/>
    </w:pPr>
    <w:rPr>
      <w:rFonts w:ascii="Calibri" w:eastAsia="Calibri" w:hAnsi="Calibri"/>
      <w:kern w:val="0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header" Target="header3.xml" /><Relationship Id="rId9" Type="http://schemas.openxmlformats.org/officeDocument/2006/relationships/footer" Target="footer3.xml" /></Relationships>
</file>

<file path=word/_rels/header3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1737</Words>
  <Characters>10425</Characters>
  <Application>Microsoft Office Word</Application>
  <DocSecurity>0</DocSecurity>
  <Lines>86</Lines>
  <Paragraphs>24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Łódź, dnia 2001 r</vt:lpstr>
    </vt:vector>
  </TitlesOfParts>
  <Company/>
  <LinksUpToDate>false</LinksUpToDate>
  <CharactersWithSpaces>12138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Łódź, dnia 2001 r</dc:title>
  <dc:creator>wanna</dc:creator>
  <cp:lastModifiedBy>Paweł Szkudlarek</cp:lastModifiedBy>
  <cp:revision>3</cp:revision>
  <cp:lastPrinted>1899-12-31T23:00:00Z</cp:lastPrinted>
  <dcterms:created xsi:type="dcterms:W3CDTF">2021-06-01T11:17:00Z</dcterms:created>
  <dcterms:modified xsi:type="dcterms:W3CDTF">2021-08-05T13:20:00Z</dcterms:modified>
</cp:coreProperties>
</file>