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C1121" w14:textId="77777777" w:rsidR="004270CE" w:rsidRPr="004270CE" w:rsidRDefault="003C6FB6" w:rsidP="00BE1868">
      <w:pPr>
        <w:pStyle w:val="dane1"/>
        <w:spacing w:line="259" w:lineRule="auto"/>
      </w:pPr>
      <w:bookmarkStart w:id="0" w:name="_GoBack"/>
      <w:bookmarkEnd w:id="0"/>
      <w:r>
        <w:t xml:space="preserve">Departament </w:t>
      </w:r>
      <w:r w:rsidR="009D75DF">
        <w:t>Kontroli</w:t>
      </w:r>
    </w:p>
    <w:p w14:paraId="05B9F8AE" w14:textId="77777777" w:rsidR="009276B2" w:rsidRDefault="009276B2" w:rsidP="00BE1868">
      <w:pPr>
        <w:spacing w:after="0"/>
        <w:rPr>
          <w:rFonts w:ascii="Lato" w:hAnsi="Lato"/>
          <w:sz w:val="20"/>
        </w:rPr>
      </w:pPr>
    </w:p>
    <w:p w14:paraId="4A85EEF2" w14:textId="599EE325" w:rsidR="009D75DF" w:rsidRPr="00AE0F6E" w:rsidRDefault="009D75DF" w:rsidP="00DB5CE0">
      <w:pPr>
        <w:tabs>
          <w:tab w:val="left" w:pos="6300"/>
        </w:tabs>
        <w:spacing w:after="120"/>
        <w:ind w:left="6480" w:hanging="6480"/>
        <w:rPr>
          <w:rFonts w:ascii="Lato" w:hAnsi="Lato"/>
          <w:sz w:val="20"/>
          <w:szCs w:val="20"/>
        </w:rPr>
      </w:pPr>
      <w:r w:rsidRPr="00AE0F6E">
        <w:rPr>
          <w:rFonts w:ascii="Lato" w:hAnsi="Lato"/>
          <w:sz w:val="20"/>
          <w:szCs w:val="20"/>
        </w:rPr>
        <w:t xml:space="preserve">Warszawa, dnia </w:t>
      </w:r>
      <w:r w:rsidR="00236ED6" w:rsidRPr="00F4374E">
        <w:rPr>
          <w:rFonts w:ascii="Lato" w:hAnsi="Lato"/>
          <w:sz w:val="20"/>
          <w:szCs w:val="20"/>
        </w:rPr>
        <w:t>2</w:t>
      </w:r>
      <w:r w:rsidR="00FD1EAA">
        <w:rPr>
          <w:rFonts w:ascii="Lato" w:hAnsi="Lato"/>
          <w:sz w:val="20"/>
          <w:szCs w:val="20"/>
        </w:rPr>
        <w:t>8</w:t>
      </w:r>
      <w:r w:rsidR="00236ED6" w:rsidRPr="00F4374E">
        <w:rPr>
          <w:rFonts w:ascii="Lato" w:hAnsi="Lato"/>
          <w:sz w:val="20"/>
          <w:szCs w:val="20"/>
        </w:rPr>
        <w:t xml:space="preserve"> </w:t>
      </w:r>
      <w:r w:rsidR="005675D6" w:rsidRPr="00F4374E">
        <w:rPr>
          <w:rFonts w:ascii="Lato" w:hAnsi="Lato"/>
          <w:sz w:val="20"/>
          <w:szCs w:val="20"/>
        </w:rPr>
        <w:t>p</w:t>
      </w:r>
      <w:r w:rsidR="005675D6">
        <w:rPr>
          <w:rFonts w:ascii="Lato" w:hAnsi="Lato"/>
          <w:sz w:val="20"/>
          <w:szCs w:val="20"/>
        </w:rPr>
        <w:t>aździernika</w:t>
      </w:r>
      <w:r w:rsidR="00C9309C">
        <w:rPr>
          <w:rFonts w:ascii="Lato" w:hAnsi="Lato"/>
          <w:sz w:val="20"/>
          <w:szCs w:val="20"/>
        </w:rPr>
        <w:t xml:space="preserve"> </w:t>
      </w:r>
      <w:r w:rsidRPr="00AE0F6E">
        <w:rPr>
          <w:rFonts w:ascii="Lato" w:hAnsi="Lato"/>
          <w:sz w:val="20"/>
          <w:szCs w:val="20"/>
        </w:rPr>
        <w:t>202</w:t>
      </w:r>
      <w:r w:rsidR="00474969">
        <w:rPr>
          <w:rFonts w:ascii="Lato" w:hAnsi="Lato"/>
          <w:sz w:val="20"/>
          <w:szCs w:val="20"/>
        </w:rPr>
        <w:t>5</w:t>
      </w:r>
      <w:r w:rsidRPr="00AE0F6E">
        <w:rPr>
          <w:rFonts w:ascii="Lato" w:hAnsi="Lato"/>
          <w:sz w:val="20"/>
          <w:szCs w:val="20"/>
        </w:rPr>
        <w:t xml:space="preserve"> r.</w:t>
      </w:r>
    </w:p>
    <w:p w14:paraId="0F2C9B8D" w14:textId="77777777" w:rsidR="009D75DF" w:rsidRPr="007B0134" w:rsidRDefault="009D75DF" w:rsidP="00DB5CE0">
      <w:pPr>
        <w:tabs>
          <w:tab w:val="left" w:pos="6300"/>
        </w:tabs>
        <w:spacing w:after="120"/>
        <w:ind w:left="6480" w:hanging="6480"/>
        <w:rPr>
          <w:rFonts w:ascii="Lato" w:hAnsi="Lato"/>
          <w:sz w:val="20"/>
          <w:szCs w:val="20"/>
        </w:rPr>
      </w:pPr>
    </w:p>
    <w:p w14:paraId="3D581756" w14:textId="77777777" w:rsidR="009D75DF" w:rsidRPr="0049293F" w:rsidRDefault="009D75DF" w:rsidP="00DB5CE0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49293F">
        <w:rPr>
          <w:rFonts w:ascii="Lato" w:hAnsi="Lato"/>
          <w:b/>
          <w:sz w:val="20"/>
          <w:szCs w:val="20"/>
        </w:rPr>
        <w:t>Informacja o wynikach kontroli</w:t>
      </w:r>
    </w:p>
    <w:p w14:paraId="77841109" w14:textId="318A25B7" w:rsidR="009D75DF" w:rsidRPr="0049293F" w:rsidRDefault="009D75DF" w:rsidP="00DB5CE0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49293F">
        <w:rPr>
          <w:rFonts w:ascii="Lato" w:hAnsi="Lato"/>
          <w:b/>
          <w:sz w:val="20"/>
          <w:szCs w:val="20"/>
        </w:rPr>
        <w:t>na temat:</w:t>
      </w:r>
      <w:r w:rsidRPr="0049293F">
        <w:rPr>
          <w:rFonts w:ascii="Lato" w:hAnsi="Lato"/>
          <w:b/>
          <w:i/>
          <w:sz w:val="20"/>
          <w:szCs w:val="20"/>
        </w:rPr>
        <w:t xml:space="preserve"> </w:t>
      </w:r>
      <w:r w:rsidR="006B37DF" w:rsidRPr="0049293F">
        <w:rPr>
          <w:rFonts w:ascii="Lato" w:hAnsi="Lato"/>
          <w:b/>
          <w:i/>
          <w:sz w:val="20"/>
          <w:szCs w:val="20"/>
        </w:rPr>
        <w:t>Wykorzystanie i rozliczenie dotacji przekazan</w:t>
      </w:r>
      <w:r w:rsidR="0049293F" w:rsidRPr="0049293F">
        <w:rPr>
          <w:rFonts w:ascii="Lato" w:hAnsi="Lato"/>
          <w:b/>
          <w:i/>
          <w:sz w:val="20"/>
          <w:szCs w:val="20"/>
        </w:rPr>
        <w:t xml:space="preserve">ych </w:t>
      </w:r>
      <w:r w:rsidR="006B37DF" w:rsidRPr="0049293F">
        <w:rPr>
          <w:rFonts w:ascii="Lato" w:hAnsi="Lato"/>
          <w:b/>
          <w:i/>
          <w:sz w:val="20"/>
          <w:szCs w:val="20"/>
        </w:rPr>
        <w:t>z budżetu MSWiA na realizację zada</w:t>
      </w:r>
      <w:r w:rsidR="0049293F" w:rsidRPr="0049293F">
        <w:rPr>
          <w:rFonts w:ascii="Lato" w:hAnsi="Lato"/>
          <w:b/>
          <w:i/>
          <w:sz w:val="20"/>
          <w:szCs w:val="20"/>
        </w:rPr>
        <w:t>ń wynikających z ustawy o mniejszościach narodowych i etnicznych oraz o języku regionalnym</w:t>
      </w:r>
      <w:r w:rsidR="006B37DF" w:rsidRPr="0049293F">
        <w:rPr>
          <w:rFonts w:ascii="Lato" w:hAnsi="Lato"/>
          <w:b/>
          <w:i/>
          <w:sz w:val="20"/>
          <w:szCs w:val="20"/>
        </w:rPr>
        <w:t xml:space="preserve"> </w:t>
      </w:r>
      <w:r w:rsidR="00DF2C23" w:rsidRPr="0049293F">
        <w:rPr>
          <w:rFonts w:ascii="Lato" w:hAnsi="Lato"/>
          <w:b/>
          <w:sz w:val="20"/>
          <w:szCs w:val="20"/>
        </w:rPr>
        <w:t xml:space="preserve">w </w:t>
      </w:r>
      <w:r w:rsidR="00125188" w:rsidRPr="0049293F">
        <w:rPr>
          <w:rFonts w:ascii="Lato" w:hAnsi="Lato"/>
          <w:b/>
          <w:sz w:val="20"/>
          <w:szCs w:val="20"/>
        </w:rPr>
        <w:t xml:space="preserve">Stowarzyszeniu </w:t>
      </w:r>
      <w:r w:rsidR="0049293F" w:rsidRPr="0049293F">
        <w:rPr>
          <w:rFonts w:ascii="Lato" w:hAnsi="Lato"/>
          <w:b/>
          <w:sz w:val="20"/>
          <w:szCs w:val="20"/>
        </w:rPr>
        <w:t>Łemków</w:t>
      </w:r>
      <w:r w:rsidR="00125188" w:rsidRPr="0049293F">
        <w:rPr>
          <w:rFonts w:ascii="Lato" w:hAnsi="Lato"/>
          <w:b/>
          <w:sz w:val="20"/>
          <w:szCs w:val="20"/>
        </w:rPr>
        <w:t>.</w:t>
      </w:r>
    </w:p>
    <w:p w14:paraId="208E7B76" w14:textId="77777777" w:rsidR="009D75DF" w:rsidRPr="0049293F" w:rsidRDefault="009D75DF" w:rsidP="00DB5CE0">
      <w:pPr>
        <w:spacing w:after="120"/>
        <w:rPr>
          <w:rFonts w:ascii="Lato" w:hAnsi="Lato"/>
          <w:b/>
          <w:sz w:val="20"/>
          <w:szCs w:val="20"/>
        </w:rPr>
      </w:pPr>
    </w:p>
    <w:p w14:paraId="152314A5" w14:textId="77777777" w:rsidR="009A1EA0" w:rsidRPr="0049293F" w:rsidRDefault="009A1EA0" w:rsidP="00DB5CE0">
      <w:pPr>
        <w:spacing w:after="120"/>
        <w:rPr>
          <w:b/>
          <w:sz w:val="20"/>
          <w:szCs w:val="20"/>
        </w:rPr>
      </w:pPr>
    </w:p>
    <w:p w14:paraId="7DDBA8F2" w14:textId="77777777" w:rsidR="009A1EA0" w:rsidRPr="0049293F" w:rsidRDefault="009A1EA0" w:rsidP="00DB5CE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49293F">
        <w:rPr>
          <w:rFonts w:ascii="Lato" w:hAnsi="Lato"/>
          <w:b/>
          <w:sz w:val="20"/>
          <w:szCs w:val="20"/>
        </w:rPr>
        <w:t>Podstawa prawna</w:t>
      </w:r>
    </w:p>
    <w:p w14:paraId="6EED5627" w14:textId="77777777" w:rsidR="009A1EA0" w:rsidRPr="0049293F" w:rsidRDefault="009A1EA0" w:rsidP="00DB5CE0">
      <w:pPr>
        <w:spacing w:after="0"/>
        <w:ind w:left="284"/>
        <w:rPr>
          <w:rFonts w:ascii="Lato" w:hAnsi="Lato"/>
          <w:sz w:val="20"/>
          <w:szCs w:val="20"/>
        </w:rPr>
      </w:pPr>
      <w:r w:rsidRPr="0049293F">
        <w:rPr>
          <w:rFonts w:ascii="Lato" w:hAnsi="Lato"/>
          <w:sz w:val="20"/>
          <w:szCs w:val="20"/>
        </w:rPr>
        <w:t>Czynności kontrolne zostały przeprowadzone na podsta</w:t>
      </w:r>
      <w:r w:rsidR="005D24CF" w:rsidRPr="0049293F">
        <w:rPr>
          <w:rFonts w:ascii="Lato" w:hAnsi="Lato"/>
          <w:sz w:val="20"/>
          <w:szCs w:val="20"/>
        </w:rPr>
        <w:t>wie ustawy z dnia 15 </w:t>
      </w:r>
      <w:r w:rsidRPr="0049293F">
        <w:rPr>
          <w:rFonts w:ascii="Lato" w:hAnsi="Lato"/>
          <w:sz w:val="20"/>
          <w:szCs w:val="20"/>
        </w:rPr>
        <w:t xml:space="preserve">lipca 2011 r. </w:t>
      </w:r>
      <w:r w:rsidRPr="0049293F">
        <w:rPr>
          <w:rFonts w:ascii="Lato" w:hAnsi="Lato"/>
          <w:i/>
          <w:sz w:val="20"/>
          <w:szCs w:val="20"/>
        </w:rPr>
        <w:t>o kontroli w administracji rządowej</w:t>
      </w:r>
      <w:r w:rsidRPr="0049293F">
        <w:rPr>
          <w:rStyle w:val="Odwoanieprzypisudolnego"/>
          <w:rFonts w:ascii="Lato" w:hAnsi="Lato"/>
          <w:sz w:val="20"/>
          <w:szCs w:val="20"/>
        </w:rPr>
        <w:footnoteReference w:id="1"/>
      </w:r>
      <w:r w:rsidRPr="0049293F">
        <w:rPr>
          <w:rFonts w:ascii="Lato" w:hAnsi="Lato"/>
          <w:sz w:val="20"/>
          <w:szCs w:val="20"/>
        </w:rPr>
        <w:t>.</w:t>
      </w:r>
    </w:p>
    <w:p w14:paraId="220F1B51" w14:textId="77777777" w:rsidR="009A1EA0" w:rsidRPr="0049293F" w:rsidRDefault="009A1EA0" w:rsidP="00DB5CE0">
      <w:pPr>
        <w:spacing w:after="0"/>
        <w:rPr>
          <w:rFonts w:ascii="Lato" w:hAnsi="Lato"/>
          <w:sz w:val="20"/>
          <w:szCs w:val="20"/>
        </w:rPr>
      </w:pPr>
    </w:p>
    <w:p w14:paraId="3897C3B9" w14:textId="77777777" w:rsidR="009A1EA0" w:rsidRPr="0049293F" w:rsidRDefault="009A1EA0" w:rsidP="00DB5CE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49293F">
        <w:rPr>
          <w:rFonts w:ascii="Lato" w:hAnsi="Lato"/>
          <w:b/>
          <w:sz w:val="20"/>
          <w:szCs w:val="20"/>
        </w:rPr>
        <w:t>Tryb kontroli</w:t>
      </w:r>
    </w:p>
    <w:p w14:paraId="313C6D1F" w14:textId="66E08CFC" w:rsidR="009A1EA0" w:rsidRPr="0049293F" w:rsidRDefault="009A1EA0" w:rsidP="00DB5CE0">
      <w:pPr>
        <w:spacing w:after="0"/>
        <w:ind w:left="284"/>
        <w:rPr>
          <w:rFonts w:ascii="Lato" w:hAnsi="Lato"/>
          <w:i/>
          <w:sz w:val="20"/>
          <w:szCs w:val="20"/>
          <w:lang w:eastAsia="pl-PL"/>
        </w:rPr>
      </w:pPr>
      <w:r w:rsidRPr="0049293F">
        <w:rPr>
          <w:rFonts w:ascii="Lato" w:hAnsi="Lato"/>
          <w:sz w:val="20"/>
          <w:szCs w:val="20"/>
          <w:lang w:eastAsia="pl-PL"/>
        </w:rPr>
        <w:t xml:space="preserve">Kontrola została przeprowadzona przez Departament Kontroli Ministerstwa Spraw Wewnętrznych i Administracji w trybie zwykłym, zgodnie z </w:t>
      </w:r>
      <w:r w:rsidRPr="0049293F">
        <w:rPr>
          <w:rFonts w:ascii="Lato" w:hAnsi="Lato"/>
          <w:i/>
          <w:sz w:val="20"/>
          <w:szCs w:val="20"/>
          <w:lang w:eastAsia="pl-PL"/>
        </w:rPr>
        <w:t>Planem kontroli Ministerstwa Spraw Wewnętrznych i Administracji na rok 202</w:t>
      </w:r>
      <w:r w:rsidR="007F7E81" w:rsidRPr="0049293F">
        <w:rPr>
          <w:rFonts w:ascii="Lato" w:hAnsi="Lato"/>
          <w:i/>
          <w:sz w:val="20"/>
          <w:szCs w:val="20"/>
          <w:lang w:eastAsia="pl-PL"/>
        </w:rPr>
        <w:t>5</w:t>
      </w:r>
      <w:r w:rsidRPr="0049293F">
        <w:rPr>
          <w:rFonts w:ascii="Lato" w:hAnsi="Lato"/>
          <w:i/>
          <w:sz w:val="20"/>
          <w:szCs w:val="20"/>
          <w:lang w:eastAsia="pl-PL"/>
        </w:rPr>
        <w:t>.</w:t>
      </w:r>
    </w:p>
    <w:p w14:paraId="7632FABA" w14:textId="77777777" w:rsidR="009A1EA0" w:rsidRPr="0049293F" w:rsidRDefault="009A1EA0" w:rsidP="00DB5CE0">
      <w:pPr>
        <w:spacing w:after="0"/>
        <w:ind w:left="284"/>
        <w:rPr>
          <w:rFonts w:ascii="Lato" w:hAnsi="Lato"/>
          <w:sz w:val="20"/>
          <w:szCs w:val="20"/>
        </w:rPr>
      </w:pPr>
    </w:p>
    <w:p w14:paraId="1CC9A1D1" w14:textId="77777777" w:rsidR="009A1EA0" w:rsidRPr="0049293F" w:rsidRDefault="009A1EA0" w:rsidP="00DB5CE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49293F">
        <w:rPr>
          <w:rFonts w:ascii="Lato" w:hAnsi="Lato"/>
          <w:b/>
          <w:sz w:val="20"/>
          <w:szCs w:val="20"/>
        </w:rPr>
        <w:t>Termin kontroli</w:t>
      </w:r>
    </w:p>
    <w:p w14:paraId="7E51864B" w14:textId="638BD8C3" w:rsidR="009A1EA0" w:rsidRPr="0049293F" w:rsidRDefault="009A1EA0" w:rsidP="00DB5CE0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49293F">
        <w:rPr>
          <w:rFonts w:ascii="Lato" w:hAnsi="Lato"/>
          <w:sz w:val="20"/>
          <w:szCs w:val="20"/>
          <w:lang w:eastAsia="pl-PL"/>
        </w:rPr>
        <w:t>Od </w:t>
      </w:r>
      <w:r w:rsidR="0049293F" w:rsidRPr="0049293F">
        <w:rPr>
          <w:rFonts w:ascii="Lato" w:hAnsi="Lato"/>
          <w:sz w:val="20"/>
          <w:szCs w:val="20"/>
          <w:lang w:eastAsia="pl-PL"/>
        </w:rPr>
        <w:t>7</w:t>
      </w:r>
      <w:r w:rsidRPr="0049293F">
        <w:rPr>
          <w:rFonts w:ascii="Lato" w:hAnsi="Lato"/>
          <w:sz w:val="20"/>
          <w:szCs w:val="20"/>
          <w:lang w:eastAsia="pl-PL"/>
        </w:rPr>
        <w:t xml:space="preserve"> </w:t>
      </w:r>
      <w:r w:rsidR="0049293F" w:rsidRPr="0049293F">
        <w:rPr>
          <w:rFonts w:ascii="Lato" w:hAnsi="Lato"/>
          <w:sz w:val="20"/>
          <w:szCs w:val="20"/>
          <w:lang w:eastAsia="pl-PL"/>
        </w:rPr>
        <w:t>kwietnia</w:t>
      </w:r>
      <w:r w:rsidRPr="0049293F">
        <w:rPr>
          <w:rFonts w:ascii="Lato" w:hAnsi="Lato"/>
          <w:sz w:val="20"/>
          <w:szCs w:val="20"/>
          <w:lang w:eastAsia="pl-PL"/>
        </w:rPr>
        <w:t xml:space="preserve"> </w:t>
      </w:r>
      <w:r w:rsidRPr="0049293F">
        <w:rPr>
          <w:rFonts w:ascii="Lato" w:hAnsi="Lato"/>
          <w:sz w:val="20"/>
          <w:szCs w:val="20"/>
        </w:rPr>
        <w:t>202</w:t>
      </w:r>
      <w:r w:rsidR="007F7E81" w:rsidRPr="0049293F">
        <w:rPr>
          <w:rFonts w:ascii="Lato" w:hAnsi="Lato"/>
          <w:sz w:val="20"/>
          <w:szCs w:val="20"/>
        </w:rPr>
        <w:t>5</w:t>
      </w:r>
      <w:r w:rsidRPr="0049293F">
        <w:rPr>
          <w:rFonts w:ascii="Lato" w:hAnsi="Lato"/>
          <w:sz w:val="20"/>
          <w:szCs w:val="20"/>
        </w:rPr>
        <w:t xml:space="preserve"> r. do </w:t>
      </w:r>
      <w:r w:rsidR="0049293F" w:rsidRPr="0049293F">
        <w:rPr>
          <w:rFonts w:ascii="Lato" w:hAnsi="Lato"/>
          <w:sz w:val="20"/>
          <w:szCs w:val="20"/>
        </w:rPr>
        <w:t>12</w:t>
      </w:r>
      <w:r w:rsidRPr="0049293F">
        <w:rPr>
          <w:rFonts w:ascii="Lato" w:hAnsi="Lato"/>
          <w:sz w:val="20"/>
          <w:szCs w:val="20"/>
        </w:rPr>
        <w:t xml:space="preserve"> </w:t>
      </w:r>
      <w:r w:rsidR="00125188" w:rsidRPr="0049293F">
        <w:rPr>
          <w:rFonts w:ascii="Lato" w:hAnsi="Lato"/>
          <w:sz w:val="20"/>
          <w:szCs w:val="20"/>
        </w:rPr>
        <w:t>ma</w:t>
      </w:r>
      <w:r w:rsidR="0049293F" w:rsidRPr="0049293F">
        <w:rPr>
          <w:rFonts w:ascii="Lato" w:hAnsi="Lato"/>
          <w:sz w:val="20"/>
          <w:szCs w:val="20"/>
        </w:rPr>
        <w:t>j</w:t>
      </w:r>
      <w:r w:rsidR="00125188" w:rsidRPr="0049293F">
        <w:rPr>
          <w:rFonts w:ascii="Lato" w:hAnsi="Lato"/>
          <w:sz w:val="20"/>
          <w:szCs w:val="20"/>
        </w:rPr>
        <w:t>a</w:t>
      </w:r>
      <w:r w:rsidR="00650E0C" w:rsidRPr="0049293F">
        <w:rPr>
          <w:rFonts w:ascii="Lato" w:hAnsi="Lato"/>
          <w:sz w:val="20"/>
          <w:szCs w:val="20"/>
        </w:rPr>
        <w:t xml:space="preserve"> 202</w:t>
      </w:r>
      <w:r w:rsidR="007F7E81" w:rsidRPr="0049293F">
        <w:rPr>
          <w:rFonts w:ascii="Lato" w:hAnsi="Lato"/>
          <w:sz w:val="20"/>
          <w:szCs w:val="20"/>
        </w:rPr>
        <w:t>5</w:t>
      </w:r>
      <w:r w:rsidRPr="0049293F">
        <w:rPr>
          <w:rFonts w:ascii="Lato" w:hAnsi="Lato"/>
          <w:sz w:val="20"/>
          <w:szCs w:val="20"/>
        </w:rPr>
        <w:t xml:space="preserve"> r. </w:t>
      </w:r>
    </w:p>
    <w:p w14:paraId="1899F45E" w14:textId="77777777" w:rsidR="009A1EA0" w:rsidRPr="0049293F" w:rsidRDefault="009A1EA0" w:rsidP="00DB5CE0">
      <w:pPr>
        <w:spacing w:after="0"/>
        <w:rPr>
          <w:rFonts w:ascii="Lato" w:hAnsi="Lato"/>
          <w:b/>
          <w:sz w:val="20"/>
          <w:szCs w:val="20"/>
        </w:rPr>
      </w:pPr>
    </w:p>
    <w:p w14:paraId="65407D35" w14:textId="77777777" w:rsidR="009A1EA0" w:rsidRPr="0049293F" w:rsidRDefault="009A1EA0" w:rsidP="00DB5CE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49293F">
        <w:rPr>
          <w:rFonts w:ascii="Lato" w:hAnsi="Lato"/>
          <w:b/>
          <w:sz w:val="20"/>
          <w:szCs w:val="20"/>
        </w:rPr>
        <w:t>Zakres kontroli obejmował następujące zagadnienia:</w:t>
      </w:r>
    </w:p>
    <w:p w14:paraId="140997E9" w14:textId="7C59F852" w:rsidR="00982F20" w:rsidRPr="007A7E4F" w:rsidRDefault="00982F20" w:rsidP="00DB5CE0">
      <w:pPr>
        <w:pStyle w:val="Akapitzlist"/>
        <w:numPr>
          <w:ilvl w:val="0"/>
          <w:numId w:val="5"/>
        </w:numPr>
        <w:spacing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7A7E4F">
        <w:rPr>
          <w:rFonts w:ascii="Lato" w:eastAsia="Times New Roman" w:hAnsi="Lato" w:cstheme="minorBidi"/>
          <w:sz w:val="20"/>
          <w:szCs w:val="20"/>
          <w:lang w:eastAsia="pl-PL"/>
        </w:rPr>
        <w:t xml:space="preserve">Zgodność podjętych działań i poniesionych wydatków z postanowieniami </w:t>
      </w:r>
      <w:r w:rsidR="005F3C20" w:rsidRPr="007A7E4F">
        <w:rPr>
          <w:rFonts w:ascii="Lato" w:eastAsia="Times New Roman" w:hAnsi="Lato" w:cstheme="minorBidi"/>
          <w:sz w:val="20"/>
          <w:szCs w:val="20"/>
          <w:lang w:eastAsia="pl-PL"/>
        </w:rPr>
        <w:t>um</w:t>
      </w:r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ó</w:t>
      </w:r>
      <w:r w:rsidR="005F3C20" w:rsidRPr="007A7E4F">
        <w:rPr>
          <w:rFonts w:ascii="Lato" w:eastAsia="Times New Roman" w:hAnsi="Lato" w:cstheme="minorBidi"/>
          <w:sz w:val="20"/>
          <w:szCs w:val="20"/>
          <w:lang w:eastAsia="pl-PL"/>
        </w:rPr>
        <w:t xml:space="preserve">w </w:t>
      </w:r>
      <w:r w:rsidR="002C4187" w:rsidRPr="007A7E4F">
        <w:rPr>
          <w:rFonts w:ascii="Lato" w:eastAsia="Times New Roman" w:hAnsi="Lato" w:cstheme="minorBidi"/>
          <w:sz w:val="20"/>
          <w:szCs w:val="20"/>
          <w:lang w:eastAsia="pl-PL"/>
        </w:rPr>
        <w:t>dotacyjn</w:t>
      </w:r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ych</w:t>
      </w:r>
      <w:r w:rsidR="002C4187" w:rsidRPr="007A7E4F">
        <w:rPr>
          <w:rFonts w:ascii="Lato" w:eastAsia="Times New Roman" w:hAnsi="Lato" w:cstheme="minorBidi"/>
          <w:sz w:val="20"/>
          <w:szCs w:val="20"/>
          <w:lang w:eastAsia="pl-PL"/>
        </w:rPr>
        <w:t xml:space="preserve"> nr</w:t>
      </w:r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:</w:t>
      </w:r>
      <w:r w:rsidR="002C4187" w:rsidRPr="007A7E4F">
        <w:rPr>
          <w:rFonts w:ascii="Lato" w:eastAsia="Times New Roman" w:hAnsi="Lato" w:cstheme="minorBidi"/>
          <w:sz w:val="20"/>
          <w:szCs w:val="20"/>
          <w:lang w:eastAsia="pl-PL"/>
        </w:rPr>
        <w:t xml:space="preserve"> </w:t>
      </w:r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4-32/</w:t>
      </w:r>
      <w:proofErr w:type="spellStart"/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WMNiE</w:t>
      </w:r>
      <w:proofErr w:type="spellEnd"/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/2024, 4-34/</w:t>
      </w:r>
      <w:proofErr w:type="spellStart"/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WMNiE</w:t>
      </w:r>
      <w:proofErr w:type="spellEnd"/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/2024, 4-3</w:t>
      </w:r>
      <w:r w:rsidR="007A7E4F">
        <w:rPr>
          <w:rFonts w:ascii="Lato" w:eastAsia="Times New Roman" w:hAnsi="Lato" w:cstheme="minorBidi"/>
          <w:sz w:val="20"/>
          <w:szCs w:val="20"/>
          <w:lang w:eastAsia="pl-PL"/>
        </w:rPr>
        <w:t>5</w:t>
      </w:r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/</w:t>
      </w:r>
      <w:proofErr w:type="spellStart"/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WMNiE</w:t>
      </w:r>
      <w:proofErr w:type="spellEnd"/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/2024</w:t>
      </w:r>
      <w:r w:rsidR="007A7E4F">
        <w:rPr>
          <w:rFonts w:ascii="Lato" w:eastAsia="Times New Roman" w:hAnsi="Lato" w:cstheme="minorBidi"/>
          <w:sz w:val="20"/>
          <w:szCs w:val="20"/>
          <w:lang w:eastAsia="pl-PL"/>
        </w:rPr>
        <w:t xml:space="preserve">, </w:t>
      </w:r>
      <w:r w:rsidR="00236ED6">
        <w:rPr>
          <w:rFonts w:ascii="Lato" w:eastAsia="Times New Roman" w:hAnsi="Lato" w:cstheme="minorBidi"/>
          <w:sz w:val="20"/>
          <w:szCs w:val="20"/>
          <w:lang w:eastAsia="pl-PL"/>
        </w:rPr>
        <w:br/>
      </w:r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4-3</w:t>
      </w:r>
      <w:r w:rsidR="007A7E4F">
        <w:rPr>
          <w:rFonts w:ascii="Lato" w:eastAsia="Times New Roman" w:hAnsi="Lato" w:cstheme="minorBidi"/>
          <w:sz w:val="20"/>
          <w:szCs w:val="20"/>
          <w:lang w:eastAsia="pl-PL"/>
        </w:rPr>
        <w:t>6</w:t>
      </w:r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/</w:t>
      </w:r>
      <w:proofErr w:type="spellStart"/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WMNiE</w:t>
      </w:r>
      <w:proofErr w:type="spellEnd"/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/2024</w:t>
      </w:r>
      <w:r w:rsidR="007A7E4F">
        <w:rPr>
          <w:rFonts w:ascii="Lato" w:eastAsia="Times New Roman" w:hAnsi="Lato" w:cstheme="minorBidi"/>
          <w:sz w:val="20"/>
          <w:szCs w:val="20"/>
          <w:lang w:eastAsia="pl-PL"/>
        </w:rPr>
        <w:t xml:space="preserve">, </w:t>
      </w:r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4-3</w:t>
      </w:r>
      <w:r w:rsidR="007A7E4F">
        <w:rPr>
          <w:rFonts w:ascii="Lato" w:eastAsia="Times New Roman" w:hAnsi="Lato" w:cstheme="minorBidi"/>
          <w:sz w:val="20"/>
          <w:szCs w:val="20"/>
          <w:lang w:eastAsia="pl-PL"/>
        </w:rPr>
        <w:t>8</w:t>
      </w:r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/</w:t>
      </w:r>
      <w:proofErr w:type="spellStart"/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WMNiE</w:t>
      </w:r>
      <w:proofErr w:type="spellEnd"/>
      <w:r w:rsidR="007A7E4F" w:rsidRPr="007A7E4F">
        <w:rPr>
          <w:rFonts w:ascii="Lato" w:eastAsia="Times New Roman" w:hAnsi="Lato" w:cstheme="minorBidi"/>
          <w:sz w:val="20"/>
          <w:szCs w:val="20"/>
          <w:lang w:eastAsia="pl-PL"/>
        </w:rPr>
        <w:t>/2024</w:t>
      </w:r>
      <w:r w:rsidR="007A7E4F">
        <w:rPr>
          <w:rFonts w:ascii="Lato" w:eastAsia="Times New Roman" w:hAnsi="Lato" w:cstheme="minorBidi"/>
          <w:sz w:val="20"/>
          <w:szCs w:val="20"/>
          <w:lang w:eastAsia="pl-PL"/>
        </w:rPr>
        <w:t>,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 xml:space="preserve"> </w:t>
      </w:r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4-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>53</w:t>
      </w:r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/</w:t>
      </w:r>
      <w:proofErr w:type="spellStart"/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WMNiE</w:t>
      </w:r>
      <w:proofErr w:type="spellEnd"/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/2024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>,</w:t>
      </w:r>
      <w:r w:rsidR="00236ED6">
        <w:rPr>
          <w:rFonts w:ascii="Lato" w:eastAsia="Times New Roman" w:hAnsi="Lato" w:cstheme="minorBidi"/>
          <w:sz w:val="20"/>
          <w:szCs w:val="20"/>
          <w:lang w:eastAsia="pl-PL"/>
        </w:rPr>
        <w:br/>
      </w:r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4-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>54</w:t>
      </w:r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/</w:t>
      </w:r>
      <w:proofErr w:type="spellStart"/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WMNiE</w:t>
      </w:r>
      <w:proofErr w:type="spellEnd"/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/2024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 xml:space="preserve">, </w:t>
      </w:r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4-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>56</w:t>
      </w:r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/</w:t>
      </w:r>
      <w:proofErr w:type="spellStart"/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WMNiE</w:t>
      </w:r>
      <w:proofErr w:type="spellEnd"/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/2024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 xml:space="preserve">, </w:t>
      </w:r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4-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>58</w:t>
      </w:r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/</w:t>
      </w:r>
      <w:proofErr w:type="spellStart"/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WMNiE</w:t>
      </w:r>
      <w:proofErr w:type="spellEnd"/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/2024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 xml:space="preserve">, </w:t>
      </w:r>
      <w:r w:rsidR="00236ED6">
        <w:rPr>
          <w:rFonts w:ascii="Lato" w:eastAsia="Times New Roman" w:hAnsi="Lato" w:cstheme="minorBidi"/>
          <w:sz w:val="20"/>
          <w:szCs w:val="20"/>
          <w:lang w:eastAsia="pl-PL"/>
        </w:rPr>
        <w:br/>
      </w:r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4-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>59</w:t>
      </w:r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/</w:t>
      </w:r>
      <w:proofErr w:type="spellStart"/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WMNiE</w:t>
      </w:r>
      <w:proofErr w:type="spellEnd"/>
      <w:r w:rsidR="007B03DE" w:rsidRPr="007A7E4F">
        <w:rPr>
          <w:rFonts w:ascii="Lato" w:eastAsia="Times New Roman" w:hAnsi="Lato" w:cstheme="minorBidi"/>
          <w:sz w:val="20"/>
          <w:szCs w:val="20"/>
          <w:lang w:eastAsia="pl-PL"/>
        </w:rPr>
        <w:t>/2024</w:t>
      </w:r>
      <w:r w:rsidR="007B03DE">
        <w:rPr>
          <w:rFonts w:ascii="Lato" w:eastAsia="Times New Roman" w:hAnsi="Lato" w:cstheme="minorBidi"/>
          <w:sz w:val="20"/>
          <w:szCs w:val="20"/>
          <w:lang w:eastAsia="pl-PL"/>
        </w:rPr>
        <w:t>.</w:t>
      </w:r>
    </w:p>
    <w:p w14:paraId="493AE0DC" w14:textId="518CFB31" w:rsidR="00982F20" w:rsidRPr="00D82BC7" w:rsidRDefault="00982F20" w:rsidP="00DB5CE0">
      <w:pPr>
        <w:pStyle w:val="Akapitzlist"/>
        <w:numPr>
          <w:ilvl w:val="0"/>
          <w:numId w:val="5"/>
        </w:numPr>
        <w:spacing w:before="120"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D82BC7">
        <w:rPr>
          <w:rFonts w:ascii="Lato" w:eastAsia="Times New Roman" w:hAnsi="Lato" w:cstheme="minorHAnsi"/>
          <w:sz w:val="20"/>
          <w:szCs w:val="20"/>
          <w:lang w:eastAsia="pl-PL"/>
        </w:rPr>
        <w:t>Terminowość realizacji zada</w:t>
      </w:r>
      <w:r w:rsidR="00D82BC7" w:rsidRPr="00D82BC7">
        <w:rPr>
          <w:rFonts w:ascii="Lato" w:eastAsia="Times New Roman" w:hAnsi="Lato" w:cstheme="minorHAnsi"/>
          <w:sz w:val="20"/>
          <w:szCs w:val="20"/>
          <w:lang w:eastAsia="pl-PL"/>
        </w:rPr>
        <w:t xml:space="preserve">ń </w:t>
      </w:r>
      <w:r w:rsidRPr="00D82BC7">
        <w:rPr>
          <w:rFonts w:ascii="Lato" w:eastAsia="Times New Roman" w:hAnsi="Lato" w:cstheme="minorHAnsi"/>
          <w:sz w:val="20"/>
          <w:szCs w:val="20"/>
          <w:lang w:eastAsia="pl-PL"/>
        </w:rPr>
        <w:t xml:space="preserve">i faktycznego wydatkowania środków finansowych. </w:t>
      </w:r>
    </w:p>
    <w:p w14:paraId="72D12339" w14:textId="209B9E63" w:rsidR="00982F20" w:rsidRPr="00D82BC7" w:rsidRDefault="00982F20" w:rsidP="00DB5CE0">
      <w:pPr>
        <w:pStyle w:val="Akapitzlist"/>
        <w:numPr>
          <w:ilvl w:val="0"/>
          <w:numId w:val="5"/>
        </w:numPr>
        <w:spacing w:before="120"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D82BC7">
        <w:rPr>
          <w:rFonts w:ascii="Lato" w:eastAsia="Times New Roman" w:hAnsi="Lato" w:cstheme="minorHAnsi"/>
          <w:sz w:val="20"/>
          <w:szCs w:val="20"/>
          <w:lang w:eastAsia="pl-PL"/>
        </w:rPr>
        <w:t>Poprawność prowadzonej ewidencji księgowej oraz dokumentacji dotyczącej realizowan</w:t>
      </w:r>
      <w:r w:rsidR="00D82BC7" w:rsidRPr="00D82BC7">
        <w:rPr>
          <w:rFonts w:ascii="Lato" w:eastAsia="Times New Roman" w:hAnsi="Lato" w:cstheme="minorHAnsi"/>
          <w:sz w:val="20"/>
          <w:szCs w:val="20"/>
          <w:lang w:eastAsia="pl-PL"/>
        </w:rPr>
        <w:t>ych</w:t>
      </w:r>
      <w:r w:rsidRPr="00D82BC7">
        <w:rPr>
          <w:rFonts w:ascii="Lato" w:eastAsia="Times New Roman" w:hAnsi="Lato" w:cstheme="minorHAnsi"/>
          <w:sz w:val="20"/>
          <w:szCs w:val="20"/>
          <w:lang w:eastAsia="pl-PL"/>
        </w:rPr>
        <w:t xml:space="preserve"> zada</w:t>
      </w:r>
      <w:r w:rsidR="00D82BC7" w:rsidRPr="00D82BC7">
        <w:rPr>
          <w:rFonts w:ascii="Lato" w:eastAsia="Times New Roman" w:hAnsi="Lato" w:cstheme="minorHAnsi"/>
          <w:sz w:val="20"/>
          <w:szCs w:val="20"/>
          <w:lang w:eastAsia="pl-PL"/>
        </w:rPr>
        <w:t>ń</w:t>
      </w:r>
      <w:r w:rsidRPr="00D82BC7">
        <w:rPr>
          <w:rFonts w:ascii="Lato" w:eastAsia="Times New Roman" w:hAnsi="Lato" w:cstheme="minorHAnsi"/>
          <w:sz w:val="20"/>
          <w:szCs w:val="20"/>
          <w:lang w:eastAsia="pl-PL"/>
        </w:rPr>
        <w:t>.</w:t>
      </w:r>
    </w:p>
    <w:p w14:paraId="5C413099" w14:textId="6D998D92" w:rsidR="00982F20" w:rsidRPr="00D82BC7" w:rsidRDefault="00982F20" w:rsidP="00DB5CE0">
      <w:pPr>
        <w:pStyle w:val="Akapitzlist"/>
        <w:numPr>
          <w:ilvl w:val="0"/>
          <w:numId w:val="5"/>
        </w:numPr>
        <w:spacing w:before="120"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D82BC7">
        <w:rPr>
          <w:rFonts w:ascii="Lato" w:eastAsia="Times New Roman" w:hAnsi="Lato" w:cstheme="minorHAnsi"/>
          <w:sz w:val="20"/>
          <w:szCs w:val="20"/>
          <w:lang w:eastAsia="pl-PL"/>
        </w:rPr>
        <w:t>Prawidłowość i terminowość rozlic</w:t>
      </w:r>
      <w:r w:rsidR="002C4187" w:rsidRPr="00D82BC7">
        <w:rPr>
          <w:rFonts w:ascii="Lato" w:eastAsia="Times New Roman" w:hAnsi="Lato" w:cstheme="minorHAnsi"/>
          <w:sz w:val="20"/>
          <w:szCs w:val="20"/>
          <w:lang w:eastAsia="pl-PL"/>
        </w:rPr>
        <w:t>zenia przez Zleceniobiorcę zada</w:t>
      </w:r>
      <w:r w:rsidR="00D82BC7" w:rsidRPr="00D82BC7">
        <w:rPr>
          <w:rFonts w:ascii="Lato" w:eastAsia="Times New Roman" w:hAnsi="Lato" w:cstheme="minorHAnsi"/>
          <w:sz w:val="20"/>
          <w:szCs w:val="20"/>
          <w:lang w:eastAsia="pl-PL"/>
        </w:rPr>
        <w:t>ń</w:t>
      </w:r>
      <w:r w:rsidRPr="00D82BC7">
        <w:rPr>
          <w:rFonts w:ascii="Lato" w:eastAsia="Times New Roman" w:hAnsi="Lato" w:cstheme="minorHAnsi"/>
          <w:sz w:val="20"/>
          <w:szCs w:val="20"/>
          <w:lang w:eastAsia="pl-PL"/>
        </w:rPr>
        <w:t xml:space="preserve"> pod względem rzeczowym i finansowym.</w:t>
      </w:r>
    </w:p>
    <w:p w14:paraId="60782D33" w14:textId="40B89290" w:rsidR="009A1EA0" w:rsidRPr="00D82BC7" w:rsidRDefault="009A1EA0" w:rsidP="00DB5CE0">
      <w:pPr>
        <w:spacing w:after="0"/>
        <w:ind w:left="284"/>
        <w:rPr>
          <w:rFonts w:ascii="Lato" w:hAnsi="Lato"/>
          <w:sz w:val="20"/>
          <w:szCs w:val="20"/>
        </w:rPr>
      </w:pPr>
      <w:r w:rsidRPr="00D82BC7">
        <w:rPr>
          <w:rFonts w:ascii="Lato" w:hAnsi="Lato"/>
          <w:b/>
          <w:sz w:val="20"/>
          <w:szCs w:val="20"/>
        </w:rPr>
        <w:t xml:space="preserve">Kontrolą objęto okres </w:t>
      </w:r>
      <w:r w:rsidR="00810D71" w:rsidRPr="00D82BC7">
        <w:rPr>
          <w:rFonts w:ascii="Lato" w:hAnsi="Lato"/>
          <w:sz w:val="20"/>
          <w:szCs w:val="20"/>
        </w:rPr>
        <w:t>realizacji zada</w:t>
      </w:r>
      <w:r w:rsidR="00D82BC7" w:rsidRPr="00D82BC7">
        <w:rPr>
          <w:rFonts w:ascii="Lato" w:hAnsi="Lato"/>
          <w:sz w:val="20"/>
          <w:szCs w:val="20"/>
        </w:rPr>
        <w:t>ń publicznych przypadających w terminie od 1 lutego</w:t>
      </w:r>
      <w:r w:rsidR="007568A4" w:rsidRPr="00D82BC7">
        <w:rPr>
          <w:rFonts w:ascii="Lato" w:hAnsi="Lato"/>
          <w:sz w:val="20"/>
          <w:szCs w:val="20"/>
        </w:rPr>
        <w:t xml:space="preserve"> 202</w:t>
      </w:r>
      <w:r w:rsidR="007F7E81" w:rsidRPr="00D82BC7">
        <w:rPr>
          <w:rFonts w:ascii="Lato" w:hAnsi="Lato"/>
          <w:sz w:val="20"/>
          <w:szCs w:val="20"/>
        </w:rPr>
        <w:t>4</w:t>
      </w:r>
      <w:r w:rsidR="007568A4" w:rsidRPr="00D82BC7">
        <w:rPr>
          <w:rFonts w:ascii="Lato" w:hAnsi="Lato"/>
          <w:sz w:val="20"/>
          <w:szCs w:val="20"/>
        </w:rPr>
        <w:t> r. do 31 </w:t>
      </w:r>
      <w:r w:rsidR="00CF171B" w:rsidRPr="00D82BC7">
        <w:rPr>
          <w:rFonts w:ascii="Lato" w:hAnsi="Lato"/>
          <w:sz w:val="20"/>
          <w:szCs w:val="20"/>
        </w:rPr>
        <w:t>grudnia</w:t>
      </w:r>
      <w:r w:rsidR="00810D71" w:rsidRPr="00D82BC7">
        <w:rPr>
          <w:rFonts w:ascii="Lato" w:hAnsi="Lato"/>
          <w:sz w:val="20"/>
          <w:szCs w:val="20"/>
        </w:rPr>
        <w:t xml:space="preserve"> 202</w:t>
      </w:r>
      <w:r w:rsidR="007F7E81" w:rsidRPr="00D82BC7">
        <w:rPr>
          <w:rFonts w:ascii="Lato" w:hAnsi="Lato"/>
          <w:sz w:val="20"/>
          <w:szCs w:val="20"/>
        </w:rPr>
        <w:t>4</w:t>
      </w:r>
      <w:r w:rsidR="002D02D1" w:rsidRPr="00D82BC7">
        <w:rPr>
          <w:rFonts w:ascii="Lato" w:hAnsi="Lato"/>
          <w:sz w:val="20"/>
          <w:szCs w:val="20"/>
        </w:rPr>
        <w:t xml:space="preserve"> r. </w:t>
      </w:r>
      <w:r w:rsidR="00810D71" w:rsidRPr="00D82BC7">
        <w:rPr>
          <w:rFonts w:ascii="Lato" w:hAnsi="Lato"/>
          <w:sz w:val="20"/>
          <w:szCs w:val="20"/>
        </w:rPr>
        <w:t>wraz ze sprawozdani</w:t>
      </w:r>
      <w:r w:rsidR="00D82BC7" w:rsidRPr="00D82BC7">
        <w:rPr>
          <w:rFonts w:ascii="Lato" w:hAnsi="Lato"/>
          <w:sz w:val="20"/>
          <w:szCs w:val="20"/>
        </w:rPr>
        <w:t>ami</w:t>
      </w:r>
      <w:r w:rsidR="00810D71" w:rsidRPr="00D82BC7">
        <w:rPr>
          <w:rFonts w:ascii="Lato" w:hAnsi="Lato"/>
          <w:sz w:val="20"/>
          <w:szCs w:val="20"/>
        </w:rPr>
        <w:t xml:space="preserve"> z</w:t>
      </w:r>
      <w:r w:rsidR="007F7E81" w:rsidRPr="00D82BC7">
        <w:rPr>
          <w:rFonts w:ascii="Lato" w:hAnsi="Lato"/>
          <w:sz w:val="20"/>
          <w:szCs w:val="20"/>
        </w:rPr>
        <w:t xml:space="preserve"> </w:t>
      </w:r>
      <w:r w:rsidR="00D82BC7" w:rsidRPr="00D82BC7">
        <w:rPr>
          <w:rFonts w:ascii="Lato" w:hAnsi="Lato"/>
          <w:sz w:val="20"/>
          <w:szCs w:val="20"/>
        </w:rPr>
        <w:t>wykonania</w:t>
      </w:r>
      <w:r w:rsidR="002B4898" w:rsidRPr="00D82BC7">
        <w:rPr>
          <w:rFonts w:ascii="Lato" w:hAnsi="Lato"/>
          <w:sz w:val="20"/>
          <w:szCs w:val="20"/>
        </w:rPr>
        <w:t xml:space="preserve"> </w:t>
      </w:r>
      <w:r w:rsidR="007F7E81" w:rsidRPr="00D82BC7">
        <w:rPr>
          <w:rFonts w:ascii="Lato" w:hAnsi="Lato"/>
          <w:sz w:val="20"/>
          <w:szCs w:val="20"/>
        </w:rPr>
        <w:t>zada</w:t>
      </w:r>
      <w:r w:rsidR="00D82BC7" w:rsidRPr="00D82BC7">
        <w:rPr>
          <w:rFonts w:ascii="Lato" w:hAnsi="Lato"/>
          <w:sz w:val="20"/>
          <w:szCs w:val="20"/>
        </w:rPr>
        <w:t>ń publicznych</w:t>
      </w:r>
      <w:r w:rsidR="007F7E81" w:rsidRPr="00D82BC7">
        <w:rPr>
          <w:rFonts w:ascii="Lato" w:hAnsi="Lato"/>
          <w:sz w:val="20"/>
          <w:szCs w:val="20"/>
        </w:rPr>
        <w:t xml:space="preserve"> </w:t>
      </w:r>
      <w:r w:rsidR="002B4898" w:rsidRPr="00D82BC7">
        <w:rPr>
          <w:rFonts w:ascii="Lato" w:hAnsi="Lato"/>
          <w:sz w:val="20"/>
          <w:szCs w:val="20"/>
        </w:rPr>
        <w:t>oraz ewentualnymi zwrotami środków finansowych</w:t>
      </w:r>
      <w:r w:rsidR="00810D71" w:rsidRPr="00D82BC7">
        <w:rPr>
          <w:rFonts w:ascii="Lato" w:hAnsi="Lato"/>
          <w:sz w:val="20"/>
          <w:szCs w:val="20"/>
        </w:rPr>
        <w:t>.</w:t>
      </w:r>
    </w:p>
    <w:p w14:paraId="54B52B99" w14:textId="77777777" w:rsidR="00810D71" w:rsidRPr="00D82BC7" w:rsidRDefault="00810D71" w:rsidP="00DB5CE0">
      <w:pPr>
        <w:spacing w:after="0"/>
        <w:ind w:left="284"/>
        <w:rPr>
          <w:rFonts w:ascii="Lato" w:hAnsi="Lato"/>
          <w:sz w:val="20"/>
          <w:szCs w:val="20"/>
        </w:rPr>
      </w:pPr>
    </w:p>
    <w:p w14:paraId="088FAEE8" w14:textId="01CB0157" w:rsidR="008F1409" w:rsidRPr="00095B9B" w:rsidRDefault="009A1EA0" w:rsidP="00095B9B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095B9B">
        <w:rPr>
          <w:rFonts w:ascii="Lato" w:hAnsi="Lato"/>
          <w:b/>
          <w:sz w:val="20"/>
          <w:szCs w:val="20"/>
        </w:rPr>
        <w:t>Ustalenia kontroli – ocena kontrolowanej działalności</w:t>
      </w:r>
      <w:r w:rsidR="007243F0" w:rsidRPr="00095B9B">
        <w:rPr>
          <w:rFonts w:ascii="Lato" w:hAnsi="Lato"/>
          <w:b/>
          <w:sz w:val="20"/>
          <w:szCs w:val="20"/>
        </w:rPr>
        <w:t>:</w:t>
      </w:r>
    </w:p>
    <w:p w14:paraId="6FFB311A" w14:textId="3F51B9D7" w:rsidR="00095B9B" w:rsidRPr="00095B9B" w:rsidRDefault="00095B9B" w:rsidP="00686BF0">
      <w:pPr>
        <w:tabs>
          <w:tab w:val="left" w:pos="284"/>
        </w:tabs>
        <w:suppressAutoHyphens/>
        <w:autoSpaceDE w:val="0"/>
        <w:autoSpaceDN w:val="0"/>
        <w:adjustRightInd w:val="0"/>
        <w:spacing w:after="120" w:line="276" w:lineRule="auto"/>
        <w:rPr>
          <w:rFonts w:ascii="Lato" w:hAnsi="Lato" w:cs="Calibri"/>
          <w:sz w:val="20"/>
          <w:szCs w:val="20"/>
        </w:rPr>
      </w:pPr>
      <w:r w:rsidRPr="00095B9B">
        <w:rPr>
          <w:rFonts w:ascii="Lato" w:hAnsi="Lato" w:cs="Calibri"/>
          <w:iCs/>
          <w:sz w:val="20"/>
          <w:szCs w:val="20"/>
        </w:rPr>
        <w:t xml:space="preserve">W okresie objętym kontrolą, </w:t>
      </w:r>
      <w:r w:rsidRPr="00095B9B">
        <w:rPr>
          <w:rFonts w:ascii="Lato" w:hAnsi="Lato"/>
          <w:sz w:val="20"/>
          <w:szCs w:val="20"/>
        </w:rPr>
        <w:t>Stowarzyszenie Łemków</w:t>
      </w:r>
      <w:r w:rsidR="00D82E2D">
        <w:rPr>
          <w:rStyle w:val="Odwoanieprzypisudolnego"/>
          <w:rFonts w:ascii="Lato" w:hAnsi="Lato"/>
          <w:sz w:val="20"/>
          <w:szCs w:val="20"/>
        </w:rPr>
        <w:footnoteReference w:id="2"/>
      </w:r>
      <w:r w:rsidRPr="00095B9B">
        <w:rPr>
          <w:rFonts w:ascii="Lato" w:hAnsi="Lato" w:cs="Calibri"/>
          <w:iCs/>
          <w:sz w:val="20"/>
          <w:szCs w:val="20"/>
        </w:rPr>
        <w:t xml:space="preserve"> </w:t>
      </w:r>
      <w:r w:rsidRPr="00095B9B">
        <w:rPr>
          <w:rFonts w:ascii="Lato" w:hAnsi="Lato" w:cs="Calibri"/>
          <w:sz w:val="20"/>
          <w:szCs w:val="20"/>
        </w:rPr>
        <w:t xml:space="preserve">podejmowało działania </w:t>
      </w:r>
      <w:r w:rsidRPr="00095B9B">
        <w:rPr>
          <w:rFonts w:ascii="Lato" w:hAnsi="Lato" w:cs="Calibri"/>
          <w:iCs/>
          <w:sz w:val="20"/>
          <w:szCs w:val="20"/>
        </w:rPr>
        <w:t>i ponosiło wydatki</w:t>
      </w:r>
      <w:r w:rsidRPr="00095B9B">
        <w:rPr>
          <w:rFonts w:ascii="Lato" w:hAnsi="Lato" w:cs="Calibri"/>
          <w:sz w:val="20"/>
          <w:szCs w:val="20"/>
        </w:rPr>
        <w:t xml:space="preserve"> na zadania publiczne</w:t>
      </w:r>
      <w:r w:rsidRPr="00095B9B">
        <w:rPr>
          <w:rFonts w:ascii="Lato" w:hAnsi="Lato" w:cstheme="minorHAnsi"/>
          <w:sz w:val="20"/>
          <w:szCs w:val="20"/>
        </w:rPr>
        <w:t xml:space="preserve"> dofinansowane ze środków pochodzących z dotacji MSWiA</w:t>
      </w:r>
      <w:r w:rsidRPr="00095B9B">
        <w:rPr>
          <w:rFonts w:ascii="Lato" w:eastAsia="Calibri" w:hAnsi="Lato" w:cs="Times New Roman"/>
          <w:sz w:val="20"/>
          <w:szCs w:val="20"/>
        </w:rPr>
        <w:t xml:space="preserve">, </w:t>
      </w:r>
      <w:r w:rsidRPr="00095B9B">
        <w:rPr>
          <w:rFonts w:ascii="Lato" w:hAnsi="Lato" w:cstheme="minorHAnsi"/>
          <w:sz w:val="20"/>
          <w:szCs w:val="20"/>
        </w:rPr>
        <w:t xml:space="preserve">co </w:t>
      </w:r>
      <w:r w:rsidRPr="00095B9B">
        <w:rPr>
          <w:rFonts w:ascii="Lato" w:hAnsi="Lato"/>
          <w:sz w:val="20"/>
          <w:szCs w:val="20"/>
          <w:lang w:eastAsia="pl-PL"/>
        </w:rPr>
        <w:t>przyczyniło się do</w:t>
      </w:r>
      <w:r w:rsidRPr="00095B9B">
        <w:rPr>
          <w:rFonts w:ascii="Lato" w:hAnsi="Lato"/>
          <w:iCs/>
          <w:sz w:val="20"/>
          <w:szCs w:val="20"/>
        </w:rPr>
        <w:t xml:space="preserve"> </w:t>
      </w:r>
      <w:r w:rsidRPr="00095B9B">
        <w:rPr>
          <w:rFonts w:ascii="Lato" w:hAnsi="Lato"/>
          <w:iCs/>
          <w:sz w:val="20"/>
          <w:szCs w:val="20"/>
          <w:lang w:eastAsia="ar-SA"/>
        </w:rPr>
        <w:t xml:space="preserve">rozwoju i zachowania łemkowskiej tożsamości językowej, kulturalnej i </w:t>
      </w:r>
      <w:r w:rsidRPr="00095B9B">
        <w:rPr>
          <w:rFonts w:ascii="Lato" w:hAnsi="Lato" w:cs="Calibri"/>
          <w:sz w:val="20"/>
          <w:szCs w:val="20"/>
        </w:rPr>
        <w:t>narodowej.</w:t>
      </w:r>
    </w:p>
    <w:p w14:paraId="12979880" w14:textId="77777777" w:rsidR="00095B9B" w:rsidRPr="00095B9B" w:rsidRDefault="00095B9B" w:rsidP="00095B9B">
      <w:pPr>
        <w:tabs>
          <w:tab w:val="left" w:pos="284"/>
        </w:tabs>
        <w:suppressAutoHyphens/>
        <w:autoSpaceDE w:val="0"/>
        <w:autoSpaceDN w:val="0"/>
        <w:adjustRightInd w:val="0"/>
        <w:spacing w:after="120" w:line="276" w:lineRule="auto"/>
        <w:rPr>
          <w:rFonts w:ascii="Lato" w:eastAsia="Times New Roman" w:hAnsi="Lato"/>
          <w:sz w:val="20"/>
          <w:szCs w:val="20"/>
        </w:rPr>
      </w:pPr>
      <w:r w:rsidRPr="00095B9B">
        <w:rPr>
          <w:rFonts w:ascii="Lato" w:eastAsia="Times New Roman" w:hAnsi="Lato"/>
          <w:sz w:val="20"/>
          <w:szCs w:val="20"/>
        </w:rPr>
        <w:lastRenderedPageBreak/>
        <w:t>Przyznane dotacje, co do zasady, wykorzystano zgodnie z celem na jaki zostały uzyskane oraz w terminach określonych postanowieniami umów dotacyjnych. Niemniej, nieznaczna część środków finansowych pochodzących z dotacji MSWiA została wydatkowana niezgodnie z zawartymi umowami.</w:t>
      </w:r>
    </w:p>
    <w:p w14:paraId="5CC22942" w14:textId="7B9355C4" w:rsidR="00095B9B" w:rsidRPr="00095B9B" w:rsidRDefault="00095B9B" w:rsidP="00095B9B">
      <w:pPr>
        <w:tabs>
          <w:tab w:val="left" w:pos="284"/>
        </w:tabs>
        <w:suppressAutoHyphens/>
        <w:autoSpaceDE w:val="0"/>
        <w:autoSpaceDN w:val="0"/>
        <w:adjustRightInd w:val="0"/>
        <w:spacing w:after="120" w:line="276" w:lineRule="auto"/>
        <w:rPr>
          <w:rFonts w:ascii="Lato" w:hAnsi="Lato" w:cs="Calibri"/>
          <w:sz w:val="20"/>
          <w:szCs w:val="20"/>
          <w:lang w:eastAsia="pl-PL"/>
        </w:rPr>
      </w:pPr>
      <w:r w:rsidRPr="00095B9B">
        <w:rPr>
          <w:rFonts w:ascii="Lato" w:hAnsi="Lato" w:cs="Calibri"/>
          <w:sz w:val="20"/>
          <w:szCs w:val="20"/>
          <w:lang w:eastAsia="pl-PL"/>
        </w:rPr>
        <w:t>W ramach realizowanych zadań publicznych stwierdzono poniższe nieprawidłowości i</w:t>
      </w:r>
      <w:r w:rsidR="00236ED6">
        <w:rPr>
          <w:rFonts w:ascii="Lato" w:hAnsi="Lato" w:cs="Calibri"/>
          <w:sz w:val="20"/>
          <w:szCs w:val="20"/>
          <w:lang w:eastAsia="pl-PL"/>
        </w:rPr>
        <w:t> </w:t>
      </w:r>
      <w:r w:rsidRPr="00095B9B">
        <w:rPr>
          <w:rFonts w:ascii="Lato" w:hAnsi="Lato" w:cs="Calibri"/>
          <w:sz w:val="20"/>
          <w:szCs w:val="20"/>
          <w:lang w:eastAsia="pl-PL"/>
        </w:rPr>
        <w:t>uchybienia.</w:t>
      </w:r>
    </w:p>
    <w:p w14:paraId="1FB5C31D" w14:textId="77777777" w:rsidR="00095B9B" w:rsidRPr="00095B9B" w:rsidRDefault="00095B9B" w:rsidP="00095B9B">
      <w:p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rPr>
          <w:rFonts w:ascii="Lato" w:hAnsi="Lato" w:cs="Calibri"/>
          <w:sz w:val="20"/>
          <w:szCs w:val="20"/>
        </w:rPr>
      </w:pPr>
      <w:r w:rsidRPr="00095B9B">
        <w:rPr>
          <w:rFonts w:ascii="Lato" w:eastAsia="Times New Roman" w:hAnsi="Lato" w:cs="Calibri"/>
          <w:bCs/>
          <w:sz w:val="20"/>
          <w:szCs w:val="20"/>
          <w:lang w:eastAsia="pl-PL"/>
        </w:rPr>
        <w:t xml:space="preserve">Za </w:t>
      </w:r>
      <w:r w:rsidRPr="00095B9B">
        <w:rPr>
          <w:rFonts w:ascii="Lato" w:hAnsi="Lato" w:cs="Calibri"/>
          <w:b/>
          <w:sz w:val="20"/>
          <w:szCs w:val="20"/>
        </w:rPr>
        <w:t>nieprawidłowości</w:t>
      </w:r>
      <w:r w:rsidRPr="00095B9B">
        <w:rPr>
          <w:rFonts w:ascii="Lato" w:hAnsi="Lato" w:cs="Calibri"/>
          <w:sz w:val="20"/>
          <w:szCs w:val="20"/>
        </w:rPr>
        <w:t xml:space="preserve"> uznano:</w:t>
      </w:r>
    </w:p>
    <w:p w14:paraId="1B0AE5DC" w14:textId="671A2633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</w:rPr>
        <w:t>wydatkowanie przychodu uzyskanego w związku z r</w:t>
      </w:r>
      <w:r w:rsidR="00686BF0">
        <w:rPr>
          <w:rFonts w:ascii="Lato" w:hAnsi="Lato"/>
          <w:sz w:val="20"/>
          <w:szCs w:val="20"/>
        </w:rPr>
        <w:t>ealizacją zadania publicznego w </w:t>
      </w:r>
      <w:r w:rsidRPr="00095B9B">
        <w:rPr>
          <w:rFonts w:ascii="Lato" w:hAnsi="Lato"/>
          <w:sz w:val="20"/>
          <w:szCs w:val="20"/>
        </w:rPr>
        <w:t xml:space="preserve">kwocie 78 zł na dorobienie kluczy oraz 60 zł na wiązankę, </w:t>
      </w:r>
      <w:r w:rsidRPr="00095B9B">
        <w:rPr>
          <w:rFonts w:ascii="Lato" w:hAnsi="Lato" w:cs="Calibri"/>
          <w:sz w:val="20"/>
          <w:szCs w:val="20"/>
        </w:rPr>
        <w:t xml:space="preserve">niezgodnie z ofertą realizacji zadania publicznego, stanowiącą załącznik do umowy </w:t>
      </w:r>
      <w:r w:rsidR="00236ED6">
        <w:rPr>
          <w:rFonts w:ascii="Lato" w:hAnsi="Lato" w:cs="Calibri"/>
          <w:sz w:val="20"/>
          <w:szCs w:val="20"/>
        </w:rPr>
        <w:br/>
      </w:r>
      <w:r w:rsidRPr="00095B9B">
        <w:rPr>
          <w:rFonts w:ascii="Lato" w:hAnsi="Lato" w:cs="Calibri"/>
          <w:sz w:val="20"/>
          <w:szCs w:val="20"/>
        </w:rPr>
        <w:t>nr 4-32/</w:t>
      </w:r>
      <w:proofErr w:type="spellStart"/>
      <w:r w:rsidRPr="00095B9B">
        <w:rPr>
          <w:rFonts w:ascii="Lato" w:hAnsi="Lato" w:cs="Calibri"/>
          <w:sz w:val="20"/>
          <w:szCs w:val="20"/>
        </w:rPr>
        <w:t>WMNiE</w:t>
      </w:r>
      <w:proofErr w:type="spellEnd"/>
      <w:r w:rsidRPr="00095B9B">
        <w:rPr>
          <w:rFonts w:ascii="Lato" w:hAnsi="Lato" w:cs="Calibri"/>
          <w:sz w:val="20"/>
          <w:szCs w:val="20"/>
        </w:rPr>
        <w:t>/2024</w:t>
      </w:r>
      <w:r w:rsidRPr="00095B9B">
        <w:rPr>
          <w:rFonts w:ascii="Lato" w:hAnsi="Lato"/>
          <w:sz w:val="20"/>
          <w:szCs w:val="20"/>
        </w:rPr>
        <w:t>, co powinno skutkować uznaniem kwoty 138 zł za dotację pobraną w nadmiernej wysokości;</w:t>
      </w:r>
    </w:p>
    <w:p w14:paraId="0C20F6DA" w14:textId="4500EF6D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</w:rPr>
        <w:t>wydatkowanie w wyższej kwocie od należnej p</w:t>
      </w:r>
      <w:r w:rsidR="00686BF0">
        <w:rPr>
          <w:rFonts w:ascii="Lato" w:hAnsi="Lato"/>
          <w:sz w:val="20"/>
          <w:szCs w:val="20"/>
        </w:rPr>
        <w:t>rzychodu uzyskanego w związku z </w:t>
      </w:r>
      <w:r w:rsidRPr="00095B9B">
        <w:rPr>
          <w:rFonts w:ascii="Lato" w:hAnsi="Lato"/>
          <w:sz w:val="20"/>
          <w:szCs w:val="20"/>
        </w:rPr>
        <w:t xml:space="preserve">realizacją zadania publicznego w ramach umowy nr </w:t>
      </w:r>
      <w:r w:rsidRPr="00095B9B">
        <w:rPr>
          <w:rFonts w:ascii="Lato" w:hAnsi="Lato"/>
          <w:sz w:val="20"/>
          <w:szCs w:val="20"/>
          <w:lang w:eastAsia="pl-PL"/>
        </w:rPr>
        <w:t>4-54/</w:t>
      </w:r>
      <w:proofErr w:type="spellStart"/>
      <w:r w:rsidRPr="00095B9B">
        <w:rPr>
          <w:rFonts w:ascii="Lato" w:hAnsi="Lato"/>
          <w:sz w:val="20"/>
          <w:szCs w:val="20"/>
          <w:lang w:eastAsia="pl-PL"/>
        </w:rPr>
        <w:t>WMNiE</w:t>
      </w:r>
      <w:proofErr w:type="spellEnd"/>
      <w:r w:rsidRPr="00095B9B">
        <w:rPr>
          <w:rFonts w:ascii="Lato" w:hAnsi="Lato"/>
          <w:sz w:val="20"/>
          <w:szCs w:val="20"/>
          <w:lang w:eastAsia="pl-PL"/>
        </w:rPr>
        <w:t xml:space="preserve">/2024, </w:t>
      </w:r>
      <w:r w:rsidRPr="00095B9B">
        <w:rPr>
          <w:rFonts w:ascii="Lato" w:hAnsi="Lato"/>
          <w:sz w:val="20"/>
          <w:szCs w:val="20"/>
        </w:rPr>
        <w:t>poprzez zapłatę Zleceniobiorcy 150 zł, a nie 125 zł, jak wynikało z rachunku</w:t>
      </w:r>
      <w:r w:rsidR="00686BF0">
        <w:rPr>
          <w:rFonts w:ascii="Lato" w:hAnsi="Lato"/>
          <w:sz w:val="20"/>
          <w:szCs w:val="20"/>
        </w:rPr>
        <w:t xml:space="preserve"> do umowy o </w:t>
      </w:r>
      <w:r w:rsidRPr="00095B9B">
        <w:rPr>
          <w:rFonts w:ascii="Lato" w:hAnsi="Lato"/>
          <w:sz w:val="20"/>
          <w:szCs w:val="20"/>
        </w:rPr>
        <w:t xml:space="preserve">dzieło, co powinno skutkować uznaniem kwoty 25 zł </w:t>
      </w:r>
      <w:r w:rsidR="00686BF0">
        <w:rPr>
          <w:rFonts w:ascii="Lato" w:hAnsi="Lato"/>
          <w:sz w:val="20"/>
          <w:szCs w:val="20"/>
        </w:rPr>
        <w:t>za dotację pobraną w </w:t>
      </w:r>
      <w:r w:rsidRPr="00095B9B">
        <w:rPr>
          <w:rFonts w:ascii="Lato" w:hAnsi="Lato"/>
          <w:sz w:val="20"/>
          <w:szCs w:val="20"/>
        </w:rPr>
        <w:t>nadmiernej wysokości;</w:t>
      </w:r>
    </w:p>
    <w:p w14:paraId="67AAB913" w14:textId="065D0640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 w:cs="Calibri"/>
          <w:sz w:val="20"/>
          <w:szCs w:val="20"/>
        </w:rPr>
        <w:t xml:space="preserve">dokonanie </w:t>
      </w:r>
      <w:r w:rsidRPr="00095B9B">
        <w:rPr>
          <w:rFonts w:ascii="Lato" w:hAnsi="Lato" w:cs="Calibri"/>
          <w:bCs/>
          <w:sz w:val="20"/>
          <w:szCs w:val="20"/>
        </w:rPr>
        <w:t>przesunięć środków finansowych pochodzących z dotacji pomiędzy pozycjami kosztów niezgodnie z umowami dotacyjnymi,</w:t>
      </w:r>
      <w:r w:rsidRPr="00095B9B">
        <w:rPr>
          <w:rFonts w:ascii="Lato" w:hAnsi="Lato"/>
          <w:sz w:val="20"/>
          <w:szCs w:val="20"/>
          <w:lang w:eastAsia="pl-PL"/>
        </w:rPr>
        <w:t xml:space="preserve"> co skutkowało uznaniem </w:t>
      </w:r>
      <w:r w:rsidR="00686BF0">
        <w:rPr>
          <w:rFonts w:ascii="Lato" w:hAnsi="Lato"/>
          <w:sz w:val="20"/>
          <w:szCs w:val="20"/>
          <w:lang w:eastAsia="pl-PL"/>
        </w:rPr>
        <w:t>i </w:t>
      </w:r>
      <w:r w:rsidRPr="00095B9B">
        <w:rPr>
          <w:rFonts w:ascii="Lato" w:hAnsi="Lato"/>
          <w:sz w:val="20"/>
          <w:szCs w:val="20"/>
          <w:lang w:eastAsia="pl-PL"/>
        </w:rPr>
        <w:t>zwrotem niżej wymienionych kwot dotacji jako pobranych w nadmiernej wysokości</w:t>
      </w:r>
      <w:r w:rsidRPr="00095B9B">
        <w:rPr>
          <w:rFonts w:ascii="Lato" w:hAnsi="Lato" w:cs="Calibri"/>
          <w:sz w:val="20"/>
          <w:szCs w:val="20"/>
        </w:rPr>
        <w:t>:</w:t>
      </w:r>
    </w:p>
    <w:p w14:paraId="1B8AEA5E" w14:textId="77777777" w:rsidR="00095B9B" w:rsidRPr="00095B9B" w:rsidRDefault="00095B9B" w:rsidP="00095B9B">
      <w:pPr>
        <w:numPr>
          <w:ilvl w:val="1"/>
          <w:numId w:val="28"/>
        </w:numPr>
        <w:suppressAutoHyphens/>
        <w:spacing w:after="0" w:line="276" w:lineRule="auto"/>
        <w:ind w:left="709" w:hanging="283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</w:rPr>
        <w:t xml:space="preserve">0,20 zł w przypadku umowy nr </w:t>
      </w:r>
      <w:r w:rsidRPr="00095B9B">
        <w:rPr>
          <w:rFonts w:ascii="Lato" w:hAnsi="Lato" w:cs="Calibri"/>
          <w:bCs/>
          <w:sz w:val="20"/>
          <w:szCs w:val="20"/>
        </w:rPr>
        <w:t>4-34/</w:t>
      </w:r>
      <w:proofErr w:type="spellStart"/>
      <w:r w:rsidRPr="00095B9B">
        <w:rPr>
          <w:rFonts w:ascii="Lato" w:hAnsi="Lato" w:cs="Calibri"/>
          <w:bCs/>
          <w:sz w:val="20"/>
          <w:szCs w:val="20"/>
        </w:rPr>
        <w:t>WMNiE</w:t>
      </w:r>
      <w:proofErr w:type="spellEnd"/>
      <w:r w:rsidRPr="00095B9B">
        <w:rPr>
          <w:rFonts w:ascii="Lato" w:hAnsi="Lato" w:cs="Calibri"/>
          <w:bCs/>
          <w:sz w:val="20"/>
          <w:szCs w:val="20"/>
        </w:rPr>
        <w:t>/2024,</w:t>
      </w:r>
    </w:p>
    <w:p w14:paraId="3B4DD12B" w14:textId="77777777" w:rsidR="00095B9B" w:rsidRPr="00095B9B" w:rsidRDefault="00095B9B" w:rsidP="00095B9B">
      <w:pPr>
        <w:numPr>
          <w:ilvl w:val="1"/>
          <w:numId w:val="28"/>
        </w:numPr>
        <w:suppressAutoHyphens/>
        <w:spacing w:after="0" w:line="276" w:lineRule="auto"/>
        <w:ind w:left="709" w:hanging="283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</w:rPr>
        <w:t xml:space="preserve">100 zł w przypadku umowy nr </w:t>
      </w:r>
      <w:r w:rsidRPr="00095B9B">
        <w:rPr>
          <w:rFonts w:ascii="Lato" w:hAnsi="Lato" w:cs="Calibri"/>
          <w:bCs/>
          <w:sz w:val="20"/>
          <w:szCs w:val="20"/>
        </w:rPr>
        <w:t>4-36/</w:t>
      </w:r>
      <w:proofErr w:type="spellStart"/>
      <w:r w:rsidRPr="00095B9B">
        <w:rPr>
          <w:rFonts w:ascii="Lato" w:hAnsi="Lato" w:cs="Calibri"/>
          <w:bCs/>
          <w:sz w:val="20"/>
          <w:szCs w:val="20"/>
        </w:rPr>
        <w:t>WMNiE</w:t>
      </w:r>
      <w:proofErr w:type="spellEnd"/>
      <w:r w:rsidRPr="00095B9B">
        <w:rPr>
          <w:rFonts w:ascii="Lato" w:hAnsi="Lato" w:cs="Calibri"/>
          <w:bCs/>
          <w:sz w:val="20"/>
          <w:szCs w:val="20"/>
        </w:rPr>
        <w:t>/2024,</w:t>
      </w:r>
    </w:p>
    <w:p w14:paraId="335E413A" w14:textId="77777777" w:rsidR="00095B9B" w:rsidRPr="00095B9B" w:rsidRDefault="00095B9B" w:rsidP="00095B9B">
      <w:pPr>
        <w:numPr>
          <w:ilvl w:val="1"/>
          <w:numId w:val="28"/>
        </w:numPr>
        <w:suppressAutoHyphens/>
        <w:spacing w:after="0" w:line="276" w:lineRule="auto"/>
        <w:ind w:left="709" w:hanging="283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</w:rPr>
        <w:t xml:space="preserve">115,15 zł w przypadku umowy nr </w:t>
      </w:r>
      <w:r w:rsidRPr="00095B9B">
        <w:rPr>
          <w:rFonts w:ascii="Lato" w:hAnsi="Lato" w:cs="Calibri"/>
          <w:bCs/>
          <w:sz w:val="20"/>
          <w:szCs w:val="20"/>
        </w:rPr>
        <w:t>4-56/</w:t>
      </w:r>
      <w:proofErr w:type="spellStart"/>
      <w:r w:rsidRPr="00095B9B">
        <w:rPr>
          <w:rFonts w:ascii="Lato" w:hAnsi="Lato" w:cs="Calibri"/>
          <w:bCs/>
          <w:sz w:val="20"/>
          <w:szCs w:val="20"/>
        </w:rPr>
        <w:t>WMNiE</w:t>
      </w:r>
      <w:proofErr w:type="spellEnd"/>
      <w:r w:rsidRPr="00095B9B">
        <w:rPr>
          <w:rFonts w:ascii="Lato" w:hAnsi="Lato" w:cs="Calibri"/>
          <w:bCs/>
          <w:sz w:val="20"/>
          <w:szCs w:val="20"/>
        </w:rPr>
        <w:t>/2024;</w:t>
      </w:r>
    </w:p>
    <w:p w14:paraId="41F92968" w14:textId="358BF9E5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  <w:lang w:eastAsia="pl-PL"/>
        </w:rPr>
        <w:t>rozliczenie kwoty 138,42 zł ze środków finansowych pochodzących z dotacji MSWiA (umowa nr 4-53/</w:t>
      </w:r>
      <w:proofErr w:type="spellStart"/>
      <w:r w:rsidRPr="00095B9B">
        <w:rPr>
          <w:rFonts w:ascii="Lato" w:hAnsi="Lato"/>
          <w:sz w:val="20"/>
          <w:szCs w:val="20"/>
          <w:lang w:eastAsia="pl-PL"/>
        </w:rPr>
        <w:t>WMNiE</w:t>
      </w:r>
      <w:proofErr w:type="spellEnd"/>
      <w:r w:rsidRPr="00095B9B">
        <w:rPr>
          <w:rFonts w:ascii="Lato" w:hAnsi="Lato"/>
          <w:sz w:val="20"/>
          <w:szCs w:val="20"/>
          <w:lang w:eastAsia="pl-PL"/>
        </w:rPr>
        <w:t>/2024), która została wydatkowana przed okresem objętym umową, co skutkowało uznaniem i zwrotem te</w:t>
      </w:r>
      <w:r w:rsidR="00686BF0">
        <w:rPr>
          <w:rFonts w:ascii="Lato" w:hAnsi="Lato"/>
          <w:sz w:val="20"/>
          <w:szCs w:val="20"/>
          <w:lang w:eastAsia="pl-PL"/>
        </w:rPr>
        <w:t>j kwoty dotacji jako pobranej w </w:t>
      </w:r>
      <w:r w:rsidRPr="00095B9B">
        <w:rPr>
          <w:rFonts w:ascii="Lato" w:hAnsi="Lato"/>
          <w:sz w:val="20"/>
          <w:szCs w:val="20"/>
          <w:lang w:eastAsia="pl-PL"/>
        </w:rPr>
        <w:t>nadmiernej wysokości</w:t>
      </w:r>
      <w:r w:rsidRPr="00095B9B">
        <w:rPr>
          <w:rFonts w:ascii="Lato" w:hAnsi="Lato" w:cs="Calibri"/>
          <w:sz w:val="20"/>
          <w:szCs w:val="20"/>
        </w:rPr>
        <w:t>;</w:t>
      </w:r>
    </w:p>
    <w:p w14:paraId="0EB664BC" w14:textId="77777777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eastAsia="Calibri" w:hAnsi="Lato" w:cs="Calibri"/>
          <w:sz w:val="20"/>
          <w:szCs w:val="20"/>
        </w:rPr>
        <w:t>wydatkowanie w ramach umowy nr 4-53/</w:t>
      </w:r>
      <w:proofErr w:type="spellStart"/>
      <w:r w:rsidRPr="00095B9B">
        <w:rPr>
          <w:rFonts w:ascii="Lato" w:eastAsia="Calibri" w:hAnsi="Lato" w:cs="Calibri"/>
          <w:sz w:val="20"/>
          <w:szCs w:val="20"/>
        </w:rPr>
        <w:t>WMNiE</w:t>
      </w:r>
      <w:proofErr w:type="spellEnd"/>
      <w:r w:rsidRPr="00095B9B">
        <w:rPr>
          <w:rFonts w:ascii="Lato" w:eastAsia="Calibri" w:hAnsi="Lato" w:cs="Calibri"/>
          <w:sz w:val="20"/>
          <w:szCs w:val="20"/>
        </w:rPr>
        <w:t xml:space="preserve">/2024 kwoty 0,07 zł z dotacji MSWiA z tytułu odsetek za nieterminowe opłacenie faktury za gaz, </w:t>
      </w:r>
      <w:r w:rsidRPr="00095B9B">
        <w:rPr>
          <w:rFonts w:ascii="Lato" w:hAnsi="Lato"/>
          <w:sz w:val="20"/>
          <w:szCs w:val="20"/>
          <w:lang w:eastAsia="pl-PL"/>
        </w:rPr>
        <w:t>co powinno skutkować uznaniem kwoty 0,07 zł jako dotacji wykorzystanej niezgodnie z przeznaczeniem</w:t>
      </w:r>
      <w:r w:rsidRPr="00095B9B">
        <w:rPr>
          <w:rFonts w:ascii="Lato" w:eastAsia="Calibri" w:hAnsi="Lato" w:cs="Calibri"/>
          <w:sz w:val="20"/>
          <w:szCs w:val="20"/>
        </w:rPr>
        <w:t>;</w:t>
      </w:r>
    </w:p>
    <w:p w14:paraId="06432DA2" w14:textId="5E4E492C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eastAsia="Calibri" w:hAnsi="Lato" w:cs="Calibri"/>
          <w:sz w:val="20"/>
          <w:szCs w:val="20"/>
        </w:rPr>
        <w:t>niezłożenie w terminie sprawozdania z wykonania zadania publicznego (</w:t>
      </w:r>
      <w:r w:rsidRPr="00095B9B">
        <w:rPr>
          <w:rFonts w:ascii="Lato" w:hAnsi="Lato"/>
          <w:sz w:val="20"/>
          <w:szCs w:val="20"/>
        </w:rPr>
        <w:t xml:space="preserve">umowa </w:t>
      </w:r>
      <w:r w:rsidR="00236ED6">
        <w:rPr>
          <w:rFonts w:ascii="Lato" w:hAnsi="Lato"/>
          <w:sz w:val="20"/>
          <w:szCs w:val="20"/>
        </w:rPr>
        <w:br/>
      </w:r>
      <w:r w:rsidRPr="00095B9B">
        <w:rPr>
          <w:rFonts w:ascii="Lato" w:hAnsi="Lato"/>
          <w:sz w:val="20"/>
          <w:szCs w:val="20"/>
        </w:rPr>
        <w:t xml:space="preserve">nr </w:t>
      </w:r>
      <w:r w:rsidRPr="00095B9B">
        <w:rPr>
          <w:rFonts w:ascii="Lato" w:hAnsi="Lato"/>
          <w:sz w:val="20"/>
          <w:szCs w:val="20"/>
          <w:lang w:eastAsia="pl-PL"/>
        </w:rPr>
        <w:t>4-35/</w:t>
      </w:r>
      <w:proofErr w:type="spellStart"/>
      <w:r w:rsidRPr="00095B9B">
        <w:rPr>
          <w:rFonts w:ascii="Lato" w:hAnsi="Lato"/>
          <w:sz w:val="20"/>
          <w:szCs w:val="20"/>
          <w:lang w:eastAsia="pl-PL"/>
        </w:rPr>
        <w:t>WMNiE</w:t>
      </w:r>
      <w:proofErr w:type="spellEnd"/>
      <w:r w:rsidRPr="00095B9B">
        <w:rPr>
          <w:rFonts w:ascii="Lato" w:hAnsi="Lato"/>
          <w:sz w:val="20"/>
          <w:szCs w:val="20"/>
          <w:lang w:eastAsia="pl-PL"/>
        </w:rPr>
        <w:t>/2024), co skutkowało wypełnieniem dyspozycji art. 9 pkt 2 ustawy z</w:t>
      </w:r>
      <w:r w:rsidR="00236ED6">
        <w:rPr>
          <w:rFonts w:ascii="Lato" w:hAnsi="Lato"/>
          <w:sz w:val="20"/>
          <w:szCs w:val="20"/>
          <w:lang w:eastAsia="pl-PL"/>
        </w:rPr>
        <w:t> </w:t>
      </w:r>
      <w:r w:rsidRPr="00095B9B">
        <w:rPr>
          <w:rFonts w:ascii="Lato" w:hAnsi="Lato"/>
          <w:sz w:val="20"/>
          <w:szCs w:val="20"/>
          <w:lang w:eastAsia="pl-PL"/>
        </w:rPr>
        <w:t xml:space="preserve">dnia 17 grudnia 2004 r. </w:t>
      </w:r>
      <w:r w:rsidRPr="00095B9B">
        <w:rPr>
          <w:rFonts w:ascii="Lato" w:hAnsi="Lato"/>
          <w:i/>
          <w:sz w:val="20"/>
          <w:szCs w:val="20"/>
          <w:lang w:eastAsia="pl-PL"/>
        </w:rPr>
        <w:t>o odpowiedzialności za naruszenie dyscypliny finansów publicznych</w:t>
      </w:r>
      <w:r w:rsidRPr="00095B9B">
        <w:rPr>
          <w:rFonts w:ascii="Lato" w:eastAsia="Times New Roman" w:hAnsi="Lato" w:cs="Calibri"/>
          <w:sz w:val="20"/>
          <w:szCs w:val="20"/>
          <w:vertAlign w:val="superscript"/>
          <w:lang w:eastAsia="pl-PL"/>
        </w:rPr>
        <w:footnoteReference w:id="3"/>
      </w:r>
      <w:r w:rsidRPr="00095B9B">
        <w:rPr>
          <w:rFonts w:ascii="Lato" w:hAnsi="Lato"/>
          <w:sz w:val="20"/>
          <w:szCs w:val="20"/>
          <w:lang w:eastAsia="pl-PL"/>
        </w:rPr>
        <w:t>;</w:t>
      </w:r>
    </w:p>
    <w:p w14:paraId="5A3A4F34" w14:textId="4BE44B2D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eastAsia="Calibri" w:hAnsi="Lato" w:cs="Calibri"/>
          <w:sz w:val="20"/>
          <w:szCs w:val="20"/>
        </w:rPr>
      </w:pPr>
      <w:r w:rsidRPr="00095B9B">
        <w:rPr>
          <w:rFonts w:ascii="Lato" w:eastAsia="Calibri" w:hAnsi="Lato" w:cs="Calibri"/>
          <w:sz w:val="20"/>
          <w:szCs w:val="20"/>
        </w:rPr>
        <w:t>niedokonanie w terminie zwrotów niewykorzystanych kwot dotacji na rachunek bankowy MSWiA w przypadku umów nr 4-38/</w:t>
      </w:r>
      <w:proofErr w:type="spellStart"/>
      <w:r w:rsidRPr="00095B9B">
        <w:rPr>
          <w:rFonts w:ascii="Lato" w:eastAsia="Calibri" w:hAnsi="Lato" w:cs="Calibri"/>
          <w:sz w:val="20"/>
          <w:szCs w:val="20"/>
        </w:rPr>
        <w:t>WMNiE</w:t>
      </w:r>
      <w:proofErr w:type="spellEnd"/>
      <w:r w:rsidRPr="00095B9B">
        <w:rPr>
          <w:rFonts w:ascii="Lato" w:eastAsia="Calibri" w:hAnsi="Lato" w:cs="Calibri"/>
          <w:sz w:val="20"/>
          <w:szCs w:val="20"/>
        </w:rPr>
        <w:t>/2024,</w:t>
      </w:r>
      <w:r w:rsidR="00092606">
        <w:rPr>
          <w:rFonts w:ascii="Lato" w:eastAsia="Calibri" w:hAnsi="Lato" w:cs="Calibri"/>
          <w:sz w:val="20"/>
          <w:szCs w:val="20"/>
        </w:rPr>
        <w:t xml:space="preserve"> </w:t>
      </w:r>
      <w:r w:rsidRPr="00095B9B">
        <w:rPr>
          <w:rFonts w:ascii="Lato" w:eastAsia="Calibri" w:hAnsi="Lato" w:cs="Calibri"/>
          <w:sz w:val="20"/>
          <w:szCs w:val="20"/>
        </w:rPr>
        <w:t>4-53/</w:t>
      </w:r>
      <w:proofErr w:type="spellStart"/>
      <w:r w:rsidRPr="00095B9B">
        <w:rPr>
          <w:rFonts w:ascii="Lato" w:eastAsia="Calibri" w:hAnsi="Lato" w:cs="Calibri"/>
          <w:sz w:val="20"/>
          <w:szCs w:val="20"/>
        </w:rPr>
        <w:t>WMNiE</w:t>
      </w:r>
      <w:proofErr w:type="spellEnd"/>
      <w:r w:rsidRPr="00095B9B">
        <w:rPr>
          <w:rFonts w:ascii="Lato" w:eastAsia="Calibri" w:hAnsi="Lato" w:cs="Calibri"/>
          <w:sz w:val="20"/>
          <w:szCs w:val="20"/>
        </w:rPr>
        <w:t>/2024 oraz 4-54/</w:t>
      </w:r>
      <w:proofErr w:type="spellStart"/>
      <w:r w:rsidRPr="00095B9B">
        <w:rPr>
          <w:rFonts w:ascii="Lato" w:eastAsia="Calibri" w:hAnsi="Lato" w:cs="Calibri"/>
          <w:sz w:val="20"/>
          <w:szCs w:val="20"/>
        </w:rPr>
        <w:t>WMNiE</w:t>
      </w:r>
      <w:proofErr w:type="spellEnd"/>
      <w:r w:rsidRPr="00095B9B">
        <w:rPr>
          <w:rFonts w:ascii="Lato" w:eastAsia="Calibri" w:hAnsi="Lato" w:cs="Calibri"/>
          <w:sz w:val="20"/>
          <w:szCs w:val="20"/>
        </w:rPr>
        <w:t>/2024;</w:t>
      </w:r>
    </w:p>
    <w:p w14:paraId="09FD764E" w14:textId="77777777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  <w:lang w:eastAsia="pl-PL"/>
        </w:rPr>
        <w:t>zawieranie niewłaściwego rodzaju umów cywilnoprawnych;</w:t>
      </w:r>
    </w:p>
    <w:p w14:paraId="5BB03DD7" w14:textId="77777777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</w:rPr>
        <w:t>nieprawidłowa reprezentacja Stowarzyszenia Łemków przy zawieraniu umów cywilnoprawnych z członkami Zarządu Głównego SŁ;</w:t>
      </w:r>
    </w:p>
    <w:p w14:paraId="13414117" w14:textId="77777777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</w:rPr>
        <w:t xml:space="preserve">opisywanie rachunków i faktur niezgodnie z </w:t>
      </w:r>
      <w:r w:rsidRPr="00095B9B">
        <w:rPr>
          <w:rFonts w:ascii="Lato" w:hAnsi="Lato" w:cs="Lato"/>
          <w:sz w:val="20"/>
          <w:szCs w:val="20"/>
        </w:rPr>
        <w:t>§ 6 ust. 2 umów dotacyjnych;</w:t>
      </w:r>
    </w:p>
    <w:p w14:paraId="496ADCFB" w14:textId="77777777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</w:rPr>
        <w:lastRenderedPageBreak/>
        <w:t xml:space="preserve">niepoinformowanie Departamentu Wyznań Religijnych oraz Mniejszości Narodowych i Etnicznych MSWiA o zmianie miejsca organizacji pierwszego dnia </w:t>
      </w:r>
      <w:r w:rsidRPr="00095B9B">
        <w:rPr>
          <w:rFonts w:ascii="Lato" w:hAnsi="Lato"/>
          <w:i/>
          <w:sz w:val="20"/>
          <w:szCs w:val="20"/>
        </w:rPr>
        <w:t>XXXII Łemkowskiej Jesieni Twórczej</w:t>
      </w:r>
      <w:r w:rsidRPr="00095B9B">
        <w:rPr>
          <w:rFonts w:ascii="Lato" w:hAnsi="Lato"/>
          <w:sz w:val="20"/>
          <w:szCs w:val="20"/>
        </w:rPr>
        <w:t>;</w:t>
      </w:r>
    </w:p>
    <w:p w14:paraId="23AC69EB" w14:textId="77777777" w:rsidR="00095B9B" w:rsidRPr="00095B9B" w:rsidRDefault="00095B9B" w:rsidP="00095B9B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/>
          <w:sz w:val="20"/>
          <w:szCs w:val="20"/>
        </w:rPr>
        <w:t>ujawnione w sprawozdaniach z realizacji zadań publicznych liczne błędy i omyłki;</w:t>
      </w:r>
    </w:p>
    <w:p w14:paraId="286822F5" w14:textId="77777777" w:rsidR="00095B9B" w:rsidRPr="00095B9B" w:rsidRDefault="00095B9B" w:rsidP="00095B9B">
      <w:pPr>
        <w:numPr>
          <w:ilvl w:val="0"/>
          <w:numId w:val="28"/>
        </w:numPr>
        <w:suppressAutoHyphens/>
        <w:spacing w:after="12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 w:cs="Calibri"/>
          <w:sz w:val="20"/>
          <w:szCs w:val="20"/>
        </w:rPr>
        <w:t>brak polityki rachunkowości zawierającej wszystkie elementy określone</w:t>
      </w:r>
      <w:r w:rsidRPr="00095B9B">
        <w:rPr>
          <w:rFonts w:ascii="Lato" w:hAnsi="Lato"/>
          <w:sz w:val="20"/>
          <w:szCs w:val="20"/>
        </w:rPr>
        <w:t xml:space="preserve"> w art. 10 ustawy dnia 29 września 1994 r. </w:t>
      </w:r>
      <w:r w:rsidRPr="00095B9B">
        <w:rPr>
          <w:rFonts w:ascii="Lato" w:hAnsi="Lato" w:cs="Calibri"/>
          <w:i/>
          <w:sz w:val="20"/>
          <w:szCs w:val="20"/>
        </w:rPr>
        <w:t>o rachunkowości</w:t>
      </w:r>
      <w:r w:rsidRPr="00095B9B">
        <w:rPr>
          <w:rFonts w:ascii="Lato" w:hAnsi="Lato" w:cs="Calibri"/>
          <w:i/>
          <w:sz w:val="20"/>
          <w:szCs w:val="20"/>
          <w:vertAlign w:val="superscript"/>
        </w:rPr>
        <w:footnoteReference w:id="4"/>
      </w:r>
      <w:r w:rsidRPr="00095B9B">
        <w:rPr>
          <w:rFonts w:ascii="Lato" w:hAnsi="Lato" w:cs="Calibri"/>
          <w:i/>
          <w:sz w:val="20"/>
          <w:szCs w:val="20"/>
        </w:rPr>
        <w:t>.</w:t>
      </w:r>
    </w:p>
    <w:p w14:paraId="3E11C887" w14:textId="70A15647" w:rsidR="00095B9B" w:rsidRPr="00095B9B" w:rsidRDefault="00095B9B" w:rsidP="00095B9B">
      <w:pPr>
        <w:suppressAutoHyphens/>
        <w:spacing w:before="240" w:after="0" w:line="276" w:lineRule="auto"/>
        <w:rPr>
          <w:rFonts w:ascii="Lato" w:hAnsi="Lato" w:cs="Calibri"/>
          <w:sz w:val="20"/>
          <w:szCs w:val="20"/>
        </w:rPr>
      </w:pPr>
      <w:r w:rsidRPr="00095B9B">
        <w:rPr>
          <w:rFonts w:ascii="Lato" w:hAnsi="Lato" w:cs="Calibri"/>
          <w:sz w:val="20"/>
          <w:szCs w:val="20"/>
        </w:rPr>
        <w:t>Z kolei w zakresie rozliczenia oraz dokumentowania</w:t>
      </w:r>
      <w:r w:rsidR="00DD688B">
        <w:rPr>
          <w:rFonts w:ascii="Lato" w:hAnsi="Lato" w:cs="Calibri"/>
          <w:sz w:val="20"/>
          <w:szCs w:val="20"/>
        </w:rPr>
        <w:t xml:space="preserve"> wykonania zadań publicznych za </w:t>
      </w:r>
      <w:r w:rsidRPr="00095B9B">
        <w:rPr>
          <w:rFonts w:ascii="Lato" w:hAnsi="Lato" w:cs="Calibri"/>
          <w:b/>
          <w:sz w:val="20"/>
          <w:szCs w:val="20"/>
        </w:rPr>
        <w:t>uchybienia</w:t>
      </w:r>
      <w:r w:rsidRPr="00095B9B">
        <w:rPr>
          <w:rFonts w:ascii="Lato" w:hAnsi="Lato" w:cs="Calibri"/>
          <w:sz w:val="20"/>
          <w:szCs w:val="20"/>
        </w:rPr>
        <w:t xml:space="preserve"> uznano:</w:t>
      </w:r>
    </w:p>
    <w:p w14:paraId="4B46AD5F" w14:textId="2AC6BE25" w:rsidR="00095B9B" w:rsidRPr="00095B9B" w:rsidRDefault="00095B9B" w:rsidP="00095B9B">
      <w:pPr>
        <w:numPr>
          <w:ilvl w:val="0"/>
          <w:numId w:val="29"/>
        </w:numPr>
        <w:suppressAutoHyphens/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 w:cs="Calibri"/>
          <w:sz w:val="20"/>
          <w:szCs w:val="20"/>
        </w:rPr>
        <w:t xml:space="preserve">przesłanie informacji o liczbie odbiorców zadań służących podtrzymaniu tożsamości kulturowej mniejszości narodowych i etnicznych oraz zachowaniu języka regionalnego, za I </w:t>
      </w:r>
      <w:proofErr w:type="spellStart"/>
      <w:r w:rsidRPr="00095B9B">
        <w:rPr>
          <w:rFonts w:ascii="Lato" w:hAnsi="Lato" w:cs="Calibri"/>
          <w:sz w:val="20"/>
          <w:szCs w:val="20"/>
        </w:rPr>
        <w:t>i</w:t>
      </w:r>
      <w:proofErr w:type="spellEnd"/>
      <w:r w:rsidRPr="00095B9B">
        <w:rPr>
          <w:rFonts w:ascii="Lato" w:hAnsi="Lato" w:cs="Calibri"/>
          <w:sz w:val="20"/>
          <w:szCs w:val="20"/>
        </w:rPr>
        <w:t xml:space="preserve"> II półrocze 2024 r</w:t>
      </w:r>
      <w:r w:rsidR="00DD688B">
        <w:rPr>
          <w:rFonts w:ascii="Lato" w:hAnsi="Lato" w:cs="Calibri"/>
          <w:sz w:val="20"/>
          <w:szCs w:val="20"/>
        </w:rPr>
        <w:t>oku</w:t>
      </w:r>
      <w:r w:rsidRPr="00095B9B">
        <w:rPr>
          <w:rFonts w:ascii="Lato" w:hAnsi="Lato" w:cs="Calibri"/>
          <w:sz w:val="20"/>
          <w:szCs w:val="20"/>
        </w:rPr>
        <w:t xml:space="preserve"> na niewłaściwych formularzach;</w:t>
      </w:r>
    </w:p>
    <w:p w14:paraId="7175F68B" w14:textId="77777777" w:rsidR="00095B9B" w:rsidRPr="00FD1EAA" w:rsidRDefault="00095B9B" w:rsidP="00FD1EAA">
      <w:pPr>
        <w:numPr>
          <w:ilvl w:val="0"/>
          <w:numId w:val="29"/>
        </w:numPr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095B9B">
        <w:rPr>
          <w:rFonts w:ascii="Lato" w:hAnsi="Lato" w:cs="Calibri"/>
          <w:sz w:val="20"/>
          <w:szCs w:val="20"/>
        </w:rPr>
        <w:t xml:space="preserve">uwzględnienie </w:t>
      </w:r>
      <w:r w:rsidRPr="00095B9B">
        <w:rPr>
          <w:rFonts w:ascii="Lato" w:hAnsi="Lato" w:cs="Lato"/>
          <w:color w:val="000000"/>
          <w:sz w:val="20"/>
          <w:szCs w:val="20"/>
        </w:rPr>
        <w:t>w sprawozdaniu z wykonania zadania publicznego uzyskanych od Gminy Polkowice, Gminy Lubin oraz Gminy Rudna kwot z tytułu zapłaty za promocję jako środki finansowe z innych źródeł publicznych, a nie jako inne przychody.</w:t>
      </w:r>
    </w:p>
    <w:p w14:paraId="08465992" w14:textId="77777777" w:rsidR="0087689C" w:rsidRPr="00095B9B" w:rsidRDefault="0087689C" w:rsidP="00FD1EAA">
      <w:pPr>
        <w:spacing w:after="0" w:line="276" w:lineRule="auto"/>
        <w:ind w:left="357"/>
        <w:rPr>
          <w:rFonts w:ascii="Lato" w:hAnsi="Lato"/>
          <w:sz w:val="20"/>
          <w:szCs w:val="20"/>
        </w:rPr>
      </w:pPr>
    </w:p>
    <w:p w14:paraId="63343FBD" w14:textId="77777777" w:rsidR="00F80896" w:rsidRPr="00D251CA" w:rsidRDefault="00F80896" w:rsidP="00FD1EAA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D251CA">
        <w:rPr>
          <w:rFonts w:ascii="Lato" w:hAnsi="Lato"/>
          <w:b/>
          <w:sz w:val="20"/>
          <w:szCs w:val="20"/>
        </w:rPr>
        <w:t>Wnioski i zalecenia pokontrolne</w:t>
      </w:r>
    </w:p>
    <w:p w14:paraId="667E192A" w14:textId="42B3F342" w:rsidR="00F80896" w:rsidRPr="00A75727" w:rsidRDefault="00F80896" w:rsidP="003C234F">
      <w:pPr>
        <w:spacing w:after="120"/>
        <w:rPr>
          <w:rFonts w:ascii="Lato" w:hAnsi="Lato"/>
          <w:sz w:val="20"/>
          <w:szCs w:val="20"/>
          <w:u w:val="single"/>
        </w:rPr>
      </w:pPr>
      <w:r w:rsidRPr="00A75727">
        <w:rPr>
          <w:rFonts w:ascii="Lato" w:hAnsi="Lato"/>
          <w:sz w:val="20"/>
          <w:szCs w:val="20"/>
        </w:rPr>
        <w:t xml:space="preserve">W związku ze stwierdzonymi nieprawidłowościami i uchybieniami oraz celem usprawnienia funkcjonowania jednostki kontrolowanej </w:t>
      </w:r>
      <w:r w:rsidRPr="00A75727">
        <w:rPr>
          <w:rFonts w:ascii="Lato" w:hAnsi="Lato"/>
          <w:sz w:val="20"/>
          <w:szCs w:val="20"/>
          <w:u w:val="single"/>
        </w:rPr>
        <w:t>zalecono:</w:t>
      </w:r>
    </w:p>
    <w:p w14:paraId="385E25C2" w14:textId="77777777" w:rsidR="00217A66" w:rsidRPr="00217A66" w:rsidRDefault="00217A66" w:rsidP="00217A66">
      <w:pPr>
        <w:numPr>
          <w:ilvl w:val="0"/>
          <w:numId w:val="47"/>
        </w:numPr>
        <w:spacing w:after="120" w:line="276" w:lineRule="auto"/>
        <w:contextualSpacing/>
        <w:rPr>
          <w:rFonts w:ascii="Lato" w:eastAsia="Calibri" w:hAnsi="Lato" w:cs="Times New Roman"/>
          <w:sz w:val="20"/>
          <w:szCs w:val="20"/>
          <w:lang w:eastAsia="ar-SA"/>
        </w:rPr>
      </w:pPr>
      <w:r w:rsidRPr="00217A66">
        <w:rPr>
          <w:rFonts w:ascii="Lato" w:eastAsia="Calibri" w:hAnsi="Lato" w:cs="Times New Roman"/>
          <w:sz w:val="20"/>
          <w:szCs w:val="20"/>
          <w:lang w:eastAsia="ar-SA"/>
        </w:rPr>
        <w:t>Przestrzeganie postanowień zawartych umów dotacyjnych, w tym:</w:t>
      </w:r>
    </w:p>
    <w:p w14:paraId="0EDB52AE" w14:textId="77777777" w:rsidR="00217A66" w:rsidRPr="00217A66" w:rsidRDefault="00217A66" w:rsidP="00217A66">
      <w:pPr>
        <w:numPr>
          <w:ilvl w:val="0"/>
          <w:numId w:val="48"/>
        </w:numPr>
        <w:spacing w:after="0" w:line="276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217A66">
        <w:rPr>
          <w:rFonts w:ascii="Lato" w:eastAsia="Calibri" w:hAnsi="Lato" w:cs="Times New Roman"/>
          <w:sz w:val="20"/>
          <w:szCs w:val="20"/>
          <w:lang w:eastAsia="ar-SA"/>
        </w:rPr>
        <w:t>wydatkowanie dotacji/</w:t>
      </w:r>
      <w:r w:rsidRPr="00217A66">
        <w:rPr>
          <w:rFonts w:ascii="Lato" w:hAnsi="Lato"/>
          <w:sz w:val="20"/>
          <w:szCs w:val="20"/>
        </w:rPr>
        <w:t>przychodu uzyskanego w związku z realizacją zadania publicznego</w:t>
      </w:r>
      <w:r w:rsidRPr="00217A66">
        <w:rPr>
          <w:rFonts w:ascii="Lato" w:eastAsia="Calibri" w:hAnsi="Lato" w:cs="Times New Roman"/>
          <w:sz w:val="20"/>
          <w:szCs w:val="20"/>
          <w:lang w:eastAsia="ar-SA"/>
        </w:rPr>
        <w:t xml:space="preserve"> zgodnie z przeznaczeniem, na cele wskazane w </w:t>
      </w:r>
      <w:r w:rsidRPr="00217A66">
        <w:rPr>
          <w:rFonts w:ascii="Lato" w:hAnsi="Lato" w:cs="Calibri"/>
          <w:sz w:val="20"/>
          <w:szCs w:val="20"/>
        </w:rPr>
        <w:t>ofertach realizacji zadań publicznych</w:t>
      </w:r>
      <w:r w:rsidRPr="00217A66">
        <w:rPr>
          <w:rFonts w:ascii="Lato" w:eastAsia="Calibri" w:hAnsi="Lato" w:cs="Times New Roman"/>
          <w:sz w:val="20"/>
          <w:szCs w:val="20"/>
          <w:lang w:eastAsia="ar-SA"/>
        </w:rPr>
        <w:t xml:space="preserve">, zgodnie z </w:t>
      </w:r>
      <w:r w:rsidRPr="00217A66">
        <w:rPr>
          <w:rFonts w:ascii="Lato" w:hAnsi="Lato" w:cs="Calibri"/>
          <w:sz w:val="20"/>
          <w:szCs w:val="20"/>
        </w:rPr>
        <w:t xml:space="preserve">kalkulacjami przewidywanych kosztów realizacji zadania publicznego oraz </w:t>
      </w:r>
      <w:r w:rsidRPr="00217A66">
        <w:rPr>
          <w:rFonts w:ascii="Lato" w:hAnsi="Lato"/>
          <w:sz w:val="20"/>
          <w:szCs w:val="20"/>
          <w:lang w:eastAsia="pl-PL"/>
        </w:rPr>
        <w:t>wyłącznie za okres objęty umową dotacyjną</w:t>
      </w:r>
      <w:r w:rsidRPr="00217A66">
        <w:rPr>
          <w:rFonts w:ascii="Lato" w:hAnsi="Lato" w:cs="Calibri"/>
          <w:sz w:val="20"/>
          <w:szCs w:val="20"/>
        </w:rPr>
        <w:t>;</w:t>
      </w:r>
    </w:p>
    <w:p w14:paraId="0EFF9077" w14:textId="77777777" w:rsidR="00217A66" w:rsidRPr="00217A66" w:rsidRDefault="00217A66" w:rsidP="00217A66">
      <w:pPr>
        <w:numPr>
          <w:ilvl w:val="0"/>
          <w:numId w:val="48"/>
        </w:numPr>
        <w:spacing w:after="0" w:line="276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217A66">
        <w:rPr>
          <w:rFonts w:ascii="Lato" w:hAnsi="Lato" w:cs="Calibri"/>
          <w:sz w:val="20"/>
          <w:szCs w:val="20"/>
        </w:rPr>
        <w:t xml:space="preserve">dokonywanie </w:t>
      </w:r>
      <w:r w:rsidRPr="00217A66">
        <w:rPr>
          <w:rFonts w:ascii="Lato" w:hAnsi="Lato" w:cs="Calibri"/>
          <w:bCs/>
          <w:sz w:val="20"/>
          <w:szCs w:val="20"/>
        </w:rPr>
        <w:t>przesunięć środków finansowych pochodzących z dotacji pomiędzy pozycjami kosztów zgodnie z warunkami umów dotacyjnych;</w:t>
      </w:r>
    </w:p>
    <w:p w14:paraId="7D55E1FE" w14:textId="77777777" w:rsidR="00217A66" w:rsidRPr="00217A66" w:rsidRDefault="00217A66" w:rsidP="00217A66">
      <w:pPr>
        <w:numPr>
          <w:ilvl w:val="0"/>
          <w:numId w:val="48"/>
        </w:numPr>
        <w:spacing w:after="0" w:line="276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217A66">
        <w:rPr>
          <w:rFonts w:ascii="Lato" w:hAnsi="Lato"/>
          <w:sz w:val="20"/>
          <w:szCs w:val="20"/>
        </w:rPr>
        <w:t>każdorazowe informowanie Departamentu Wyznań Religijnych oraz Mniejszości Narodowych i Etnicznych MSWiA o zmianach w sposobie realizacji zadania;</w:t>
      </w:r>
    </w:p>
    <w:p w14:paraId="62CBD963" w14:textId="77777777" w:rsidR="00217A66" w:rsidRPr="00217A66" w:rsidRDefault="00217A66" w:rsidP="00217A66">
      <w:pPr>
        <w:numPr>
          <w:ilvl w:val="0"/>
          <w:numId w:val="48"/>
        </w:numPr>
        <w:spacing w:after="0" w:line="276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217A66">
        <w:rPr>
          <w:rFonts w:ascii="Lato" w:eastAsia="Calibri" w:hAnsi="Lato" w:cs="Times New Roman"/>
          <w:sz w:val="20"/>
          <w:szCs w:val="20"/>
          <w:lang w:eastAsia="ar-SA"/>
        </w:rPr>
        <w:t xml:space="preserve">terminowe </w:t>
      </w:r>
      <w:r w:rsidRPr="00217A66">
        <w:rPr>
          <w:rFonts w:ascii="Lato" w:eastAsia="Calibri" w:hAnsi="Lato" w:cs="Calibri"/>
          <w:sz w:val="20"/>
          <w:szCs w:val="20"/>
        </w:rPr>
        <w:t>składanie sprawozdań z wykonania zadań publicznych</w:t>
      </w:r>
      <w:r w:rsidRPr="00217A66">
        <w:rPr>
          <w:rFonts w:ascii="Lato" w:eastAsia="Calibri" w:hAnsi="Lato" w:cs="Times New Roman"/>
          <w:sz w:val="20"/>
          <w:szCs w:val="20"/>
          <w:lang w:eastAsia="ar-SA"/>
        </w:rPr>
        <w:t xml:space="preserve">; </w:t>
      </w:r>
    </w:p>
    <w:p w14:paraId="415F9E94" w14:textId="1E0AD684" w:rsidR="00217A66" w:rsidRPr="00217A66" w:rsidRDefault="00217A66" w:rsidP="00217A66">
      <w:pPr>
        <w:numPr>
          <w:ilvl w:val="0"/>
          <w:numId w:val="48"/>
        </w:numPr>
        <w:spacing w:after="0" w:line="276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217A66">
        <w:rPr>
          <w:rFonts w:ascii="Lato" w:eastAsia="Calibri" w:hAnsi="Lato" w:cs="Times New Roman"/>
          <w:sz w:val="20"/>
          <w:szCs w:val="20"/>
          <w:lang w:eastAsia="ar-SA"/>
        </w:rPr>
        <w:t>rzetelne opisywanie dokumentów księgowych (rachunków/faktur)</w:t>
      </w:r>
      <w:r w:rsidR="00FB15C2">
        <w:rPr>
          <w:rFonts w:ascii="Lato" w:eastAsia="Calibri" w:hAnsi="Lato" w:cs="Times New Roman"/>
          <w:sz w:val="20"/>
          <w:szCs w:val="20"/>
          <w:lang w:eastAsia="ar-SA"/>
        </w:rPr>
        <w:t xml:space="preserve"> zgodnie z </w:t>
      </w:r>
      <w:r w:rsidRPr="00217A66">
        <w:rPr>
          <w:rFonts w:ascii="Lato" w:eastAsia="Calibri" w:hAnsi="Lato" w:cs="Times New Roman"/>
          <w:sz w:val="20"/>
          <w:szCs w:val="20"/>
          <w:lang w:eastAsia="ar-SA"/>
        </w:rPr>
        <w:t xml:space="preserve">zasadami określonymi w umowach dotacyjnych; </w:t>
      </w:r>
    </w:p>
    <w:p w14:paraId="0C537806" w14:textId="77777777" w:rsidR="00217A66" w:rsidRPr="00217A66" w:rsidRDefault="00217A66" w:rsidP="00217A66">
      <w:pPr>
        <w:numPr>
          <w:ilvl w:val="0"/>
          <w:numId w:val="48"/>
        </w:numPr>
        <w:spacing w:after="0" w:line="276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217A66">
        <w:rPr>
          <w:rFonts w:ascii="Lato" w:eastAsia="Calibri" w:hAnsi="Lato" w:cs="Calibri"/>
          <w:sz w:val="20"/>
          <w:szCs w:val="20"/>
        </w:rPr>
        <w:t>dokonywanie w terminie zwrotów niewykorzystanych kwot dotacji na rachunek bankowy MSWiA.</w:t>
      </w:r>
    </w:p>
    <w:p w14:paraId="79303300" w14:textId="77777777" w:rsidR="00217A66" w:rsidRPr="00217A66" w:rsidRDefault="00217A66" w:rsidP="00217A66">
      <w:pPr>
        <w:numPr>
          <w:ilvl w:val="0"/>
          <w:numId w:val="47"/>
        </w:numPr>
        <w:suppressAutoHyphens/>
        <w:spacing w:after="0" w:line="276" w:lineRule="auto"/>
        <w:rPr>
          <w:rFonts w:ascii="Lato" w:hAnsi="Lato"/>
          <w:sz w:val="20"/>
          <w:szCs w:val="20"/>
        </w:rPr>
      </w:pPr>
      <w:r w:rsidRPr="00217A66">
        <w:rPr>
          <w:rFonts w:ascii="Lato" w:hAnsi="Lato"/>
          <w:sz w:val="20"/>
          <w:szCs w:val="20"/>
        </w:rPr>
        <w:t>Zawieranie umów cywilnoprawnych zgodnie z ich treścią i specyfiką</w:t>
      </w:r>
      <w:r w:rsidRPr="00217A66">
        <w:rPr>
          <w:rFonts w:ascii="Lato" w:eastAsia="Calibri" w:hAnsi="Lato" w:cs="Times New Roman"/>
          <w:sz w:val="20"/>
          <w:szCs w:val="20"/>
          <w:lang w:eastAsia="ar-SA"/>
        </w:rPr>
        <w:t>.</w:t>
      </w:r>
    </w:p>
    <w:p w14:paraId="49218960" w14:textId="77777777" w:rsidR="00217A66" w:rsidRPr="00217A66" w:rsidRDefault="00217A66" w:rsidP="00217A66">
      <w:pPr>
        <w:numPr>
          <w:ilvl w:val="0"/>
          <w:numId w:val="47"/>
        </w:numPr>
        <w:suppressAutoHyphens/>
        <w:spacing w:after="0" w:line="276" w:lineRule="auto"/>
        <w:rPr>
          <w:rFonts w:ascii="Lato" w:hAnsi="Lato"/>
          <w:sz w:val="20"/>
          <w:szCs w:val="20"/>
        </w:rPr>
      </w:pPr>
      <w:r w:rsidRPr="00217A66">
        <w:rPr>
          <w:rFonts w:ascii="Lato" w:hAnsi="Lato"/>
          <w:sz w:val="20"/>
          <w:szCs w:val="20"/>
        </w:rPr>
        <w:t>Stosowanie prawidłowej reprezentacji Stowarzyszenia Łemków przy zawieraniu umów cywilnoprawnych z członkami Zarządu Głównego SŁ.</w:t>
      </w:r>
    </w:p>
    <w:p w14:paraId="26A003D0" w14:textId="77777777" w:rsidR="00217A66" w:rsidRPr="00217A66" w:rsidRDefault="00217A66" w:rsidP="00217A66">
      <w:pPr>
        <w:numPr>
          <w:ilvl w:val="0"/>
          <w:numId w:val="47"/>
        </w:numPr>
        <w:tabs>
          <w:tab w:val="left" w:pos="709"/>
        </w:tabs>
        <w:suppressAutoHyphens/>
        <w:spacing w:after="0" w:line="276" w:lineRule="auto"/>
        <w:rPr>
          <w:rFonts w:ascii="Lato" w:hAnsi="Lato"/>
          <w:sz w:val="20"/>
          <w:szCs w:val="20"/>
        </w:rPr>
      </w:pPr>
      <w:r w:rsidRPr="00217A66">
        <w:rPr>
          <w:rFonts w:ascii="Lato" w:hAnsi="Lato"/>
          <w:sz w:val="20"/>
          <w:szCs w:val="20"/>
        </w:rPr>
        <w:t>Rzetelne sporządzanie sprawozdań z realizacji zadań publicznych, w tym:</w:t>
      </w:r>
    </w:p>
    <w:p w14:paraId="63BF1788" w14:textId="77777777" w:rsidR="00217A66" w:rsidRPr="00217A66" w:rsidRDefault="00217A66" w:rsidP="00217A66">
      <w:pPr>
        <w:numPr>
          <w:ilvl w:val="1"/>
          <w:numId w:val="31"/>
        </w:numPr>
        <w:tabs>
          <w:tab w:val="left" w:pos="709"/>
        </w:tabs>
        <w:spacing w:after="0" w:line="276" w:lineRule="auto"/>
        <w:ind w:left="709"/>
        <w:rPr>
          <w:rFonts w:ascii="Lato" w:hAnsi="Lato"/>
          <w:sz w:val="20"/>
          <w:szCs w:val="20"/>
        </w:rPr>
      </w:pPr>
      <w:r w:rsidRPr="00217A66">
        <w:rPr>
          <w:rFonts w:ascii="Lato" w:hAnsi="Lato"/>
          <w:sz w:val="20"/>
          <w:szCs w:val="20"/>
        </w:rPr>
        <w:t>wskazywanie numerów i dat dokumentów</w:t>
      </w:r>
      <w:r w:rsidRPr="00217A66">
        <w:rPr>
          <w:rFonts w:ascii="Lato" w:hAnsi="Lato"/>
          <w:sz w:val="20"/>
          <w:szCs w:val="20"/>
          <w:lang w:eastAsia="ar-SA"/>
        </w:rPr>
        <w:t xml:space="preserve"> finansowo-księgowych oraz wpisywanie właściwych nazw towarów/usług zgodnie z dokumentacją źródłową</w:t>
      </w:r>
      <w:r w:rsidRPr="00217A66">
        <w:rPr>
          <w:rFonts w:ascii="Lato" w:hAnsi="Lato"/>
          <w:sz w:val="20"/>
          <w:szCs w:val="20"/>
        </w:rPr>
        <w:t>,</w:t>
      </w:r>
    </w:p>
    <w:p w14:paraId="34F6957F" w14:textId="77777777" w:rsidR="00217A66" w:rsidRPr="00217A66" w:rsidRDefault="00217A66" w:rsidP="00217A66">
      <w:pPr>
        <w:numPr>
          <w:ilvl w:val="1"/>
          <w:numId w:val="31"/>
        </w:numPr>
        <w:tabs>
          <w:tab w:val="left" w:pos="709"/>
        </w:tabs>
        <w:spacing w:after="0" w:line="276" w:lineRule="auto"/>
        <w:ind w:left="709" w:hanging="357"/>
        <w:rPr>
          <w:rFonts w:ascii="Lato" w:hAnsi="Lato"/>
          <w:sz w:val="20"/>
          <w:szCs w:val="20"/>
        </w:rPr>
      </w:pPr>
      <w:r w:rsidRPr="00217A66">
        <w:rPr>
          <w:rFonts w:ascii="Lato" w:hAnsi="Lato"/>
          <w:sz w:val="20"/>
          <w:szCs w:val="20"/>
        </w:rPr>
        <w:t xml:space="preserve">wpisywanie wydatkowanych kwot wynikających z </w:t>
      </w:r>
      <w:r w:rsidRPr="00217A66">
        <w:rPr>
          <w:rFonts w:ascii="Lato" w:hAnsi="Lato"/>
          <w:sz w:val="20"/>
          <w:szCs w:val="20"/>
          <w:lang w:eastAsia="ar-SA"/>
        </w:rPr>
        <w:t>dokumentacji źródłowej oraz</w:t>
      </w:r>
      <w:r w:rsidRPr="00217A66">
        <w:rPr>
          <w:rFonts w:ascii="Lato" w:hAnsi="Lato"/>
          <w:sz w:val="20"/>
          <w:szCs w:val="20"/>
        </w:rPr>
        <w:t xml:space="preserve"> ewidencji księgowej,</w:t>
      </w:r>
    </w:p>
    <w:p w14:paraId="72D201D9" w14:textId="0A2A5170" w:rsidR="00217A66" w:rsidRPr="00217A66" w:rsidRDefault="00217A66" w:rsidP="00217A66">
      <w:pPr>
        <w:numPr>
          <w:ilvl w:val="1"/>
          <w:numId w:val="31"/>
        </w:numPr>
        <w:tabs>
          <w:tab w:val="left" w:pos="709"/>
        </w:tabs>
        <w:spacing w:after="0" w:line="276" w:lineRule="auto"/>
        <w:ind w:left="709" w:hanging="357"/>
        <w:rPr>
          <w:rFonts w:ascii="Lato" w:hAnsi="Lato"/>
          <w:sz w:val="20"/>
          <w:szCs w:val="20"/>
        </w:rPr>
      </w:pPr>
      <w:r w:rsidRPr="00217A66">
        <w:rPr>
          <w:rFonts w:ascii="Lato" w:hAnsi="Lato"/>
          <w:sz w:val="20"/>
          <w:szCs w:val="20"/>
        </w:rPr>
        <w:t xml:space="preserve">wpisywanie informacji o dofinansowaniu zadań publicznych z innych przychodów, uzyskiwanych przy realizacji zadania publicznego we właściwych pozycjach, tj. </w:t>
      </w:r>
      <w:r w:rsidRPr="00217A66">
        <w:rPr>
          <w:rFonts w:ascii="Lato" w:hAnsi="Lato"/>
          <w:sz w:val="20"/>
          <w:szCs w:val="20"/>
        </w:rPr>
        <w:lastRenderedPageBreak/>
        <w:t>w</w:t>
      </w:r>
      <w:r w:rsidR="00FB15C2">
        <w:rPr>
          <w:rFonts w:ascii="Lato" w:hAnsi="Lato"/>
          <w:sz w:val="20"/>
          <w:szCs w:val="20"/>
        </w:rPr>
        <w:t> </w:t>
      </w:r>
      <w:r w:rsidRPr="00217A66">
        <w:rPr>
          <w:rFonts w:ascii="Lato" w:hAnsi="Lato"/>
          <w:i/>
          <w:iCs/>
          <w:sz w:val="20"/>
          <w:szCs w:val="20"/>
        </w:rPr>
        <w:t xml:space="preserve">Części II. Sprawozdanie z wykonania wydatków </w:t>
      </w:r>
      <w:r w:rsidRPr="00217A66">
        <w:rPr>
          <w:rFonts w:ascii="Lato" w:hAnsi="Lato"/>
          <w:i/>
          <w:sz w:val="20"/>
          <w:szCs w:val="20"/>
        </w:rPr>
        <w:t xml:space="preserve">pkt </w:t>
      </w:r>
      <w:r w:rsidRPr="00217A66">
        <w:rPr>
          <w:rFonts w:ascii="Lato" w:hAnsi="Lato"/>
          <w:i/>
          <w:iCs/>
          <w:sz w:val="20"/>
          <w:szCs w:val="20"/>
        </w:rPr>
        <w:t xml:space="preserve">2. Rozliczenie ze względu na źródło finansowania zadania publicznego Lp. 1.3 Inne przychody </w:t>
      </w:r>
      <w:r w:rsidRPr="00217A66">
        <w:rPr>
          <w:rFonts w:ascii="Lato" w:hAnsi="Lato"/>
          <w:sz w:val="20"/>
          <w:szCs w:val="20"/>
        </w:rPr>
        <w:t xml:space="preserve">oraz szczegółowe opisywanie w </w:t>
      </w:r>
      <w:r w:rsidRPr="00217A66">
        <w:rPr>
          <w:rFonts w:ascii="Lato" w:hAnsi="Lato"/>
          <w:i/>
          <w:iCs/>
          <w:sz w:val="20"/>
          <w:szCs w:val="20"/>
        </w:rPr>
        <w:t>pkt 3. Informacje o innych przychodach uzyskanych przy realizacji zadania publicznego</w:t>
      </w:r>
      <w:r w:rsidRPr="00217A66">
        <w:rPr>
          <w:rFonts w:ascii="Lato" w:hAnsi="Lato"/>
          <w:sz w:val="20"/>
          <w:szCs w:val="20"/>
        </w:rPr>
        <w:t>.</w:t>
      </w:r>
    </w:p>
    <w:p w14:paraId="7D9DE46E" w14:textId="77777777" w:rsidR="00217A66" w:rsidRPr="00217A66" w:rsidRDefault="00217A66" w:rsidP="00217A66">
      <w:pPr>
        <w:numPr>
          <w:ilvl w:val="0"/>
          <w:numId w:val="47"/>
        </w:numPr>
        <w:tabs>
          <w:tab w:val="left" w:pos="709"/>
        </w:tabs>
        <w:suppressAutoHyphens/>
        <w:spacing w:after="0" w:line="276" w:lineRule="auto"/>
        <w:rPr>
          <w:rFonts w:ascii="Lato" w:hAnsi="Lato"/>
          <w:sz w:val="20"/>
          <w:szCs w:val="20"/>
        </w:rPr>
      </w:pPr>
      <w:r w:rsidRPr="00217A66">
        <w:rPr>
          <w:rFonts w:ascii="Lato" w:hAnsi="Lato" w:cs="Calibri"/>
          <w:sz w:val="20"/>
          <w:szCs w:val="20"/>
        </w:rPr>
        <w:t>Składanie informacji o liczbie odbiorców zadań służących podtrzymaniu tożsamości kulturowej mniejszości narodowych i etnicznych oraz zachowaniu języka regionalnego na właściwych formularzach.</w:t>
      </w:r>
    </w:p>
    <w:p w14:paraId="2D5140E1" w14:textId="77777777" w:rsidR="00217A66" w:rsidRPr="00217A66" w:rsidRDefault="00217A66" w:rsidP="00217A66">
      <w:pPr>
        <w:numPr>
          <w:ilvl w:val="0"/>
          <w:numId w:val="47"/>
        </w:numPr>
        <w:tabs>
          <w:tab w:val="left" w:pos="709"/>
        </w:tabs>
        <w:suppressAutoHyphens/>
        <w:spacing w:after="0" w:line="276" w:lineRule="auto"/>
        <w:rPr>
          <w:rFonts w:ascii="Lato" w:hAnsi="Lato"/>
          <w:sz w:val="20"/>
          <w:szCs w:val="20"/>
        </w:rPr>
      </w:pPr>
      <w:r w:rsidRPr="00217A66">
        <w:rPr>
          <w:rFonts w:ascii="Lato" w:hAnsi="Lato" w:cs="Calibri"/>
          <w:sz w:val="20"/>
          <w:szCs w:val="20"/>
        </w:rPr>
        <w:t xml:space="preserve">Opracowanie </w:t>
      </w:r>
      <w:r w:rsidRPr="00217A66">
        <w:rPr>
          <w:rFonts w:ascii="Lato" w:eastAsia="Calibri" w:hAnsi="Lato" w:cs="Times New Roman"/>
          <w:sz w:val="20"/>
          <w:szCs w:val="20"/>
          <w:lang w:eastAsia="ar-SA"/>
        </w:rPr>
        <w:t xml:space="preserve">zasad (polityki) rachunkowości zgodnie z zasadami określonymi w ustawie </w:t>
      </w:r>
      <w:r w:rsidRPr="00217A66">
        <w:rPr>
          <w:rFonts w:ascii="Lato" w:eastAsia="Calibri" w:hAnsi="Lato" w:cs="Times New Roman"/>
          <w:i/>
          <w:sz w:val="20"/>
          <w:szCs w:val="20"/>
          <w:lang w:eastAsia="ar-SA"/>
        </w:rPr>
        <w:t>o rachunkowości.</w:t>
      </w:r>
    </w:p>
    <w:p w14:paraId="67F249F2" w14:textId="7C41FDB9" w:rsidR="00095B9B" w:rsidRPr="00FB15C2" w:rsidRDefault="00217A66" w:rsidP="00FB15C2">
      <w:pPr>
        <w:numPr>
          <w:ilvl w:val="0"/>
          <w:numId w:val="47"/>
        </w:numPr>
        <w:suppressAutoHyphens/>
        <w:spacing w:after="120" w:line="276" w:lineRule="auto"/>
        <w:ind w:left="357" w:hanging="357"/>
        <w:rPr>
          <w:rFonts w:ascii="Lato" w:hAnsi="Lato"/>
          <w:sz w:val="20"/>
          <w:szCs w:val="20"/>
        </w:rPr>
      </w:pPr>
      <w:r w:rsidRPr="00217A66">
        <w:rPr>
          <w:rFonts w:ascii="Lato" w:hAnsi="Lato"/>
          <w:sz w:val="20"/>
          <w:szCs w:val="20"/>
        </w:rPr>
        <w:t xml:space="preserve">Sporządzenie korekt złożonych sprawozdań </w:t>
      </w:r>
      <w:r w:rsidRPr="00217A66">
        <w:rPr>
          <w:rFonts w:ascii="Lato" w:eastAsia="Times New Roman" w:hAnsi="Lato" w:cs="Calibri"/>
          <w:bCs/>
          <w:sz w:val="20"/>
          <w:szCs w:val="20"/>
          <w:lang w:eastAsia="pl-PL"/>
        </w:rPr>
        <w:t>z wykonania zadań publicznych.</w:t>
      </w:r>
    </w:p>
    <w:sectPr w:rsidR="00095B9B" w:rsidRPr="00FB15C2" w:rsidSect="008C2B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E31DB" w14:textId="77777777" w:rsidR="00052E6D" w:rsidRDefault="00052E6D" w:rsidP="009276B2">
      <w:pPr>
        <w:spacing w:after="0" w:line="240" w:lineRule="auto"/>
      </w:pPr>
      <w:r>
        <w:separator/>
      </w:r>
    </w:p>
  </w:endnote>
  <w:endnote w:type="continuationSeparator" w:id="0">
    <w:p w14:paraId="4E95B9F8" w14:textId="77777777" w:rsidR="00052E6D" w:rsidRDefault="00052E6D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89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E3DC81" w14:textId="6F5E9734" w:rsidR="00236ED6" w:rsidRDefault="00236ED6">
            <w:pPr>
              <w:pStyle w:val="Stopka"/>
            </w:pPr>
            <w:r w:rsidRPr="005561EF">
              <w:rPr>
                <w:sz w:val="16"/>
                <w:szCs w:val="16"/>
              </w:rPr>
              <w:t xml:space="preserve">Strona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PAGE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6401B4">
              <w:rPr>
                <w:b/>
                <w:bCs/>
                <w:noProof/>
                <w:sz w:val="16"/>
                <w:szCs w:val="16"/>
              </w:rPr>
              <w:t>4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  <w:r w:rsidRPr="005561EF">
              <w:rPr>
                <w:sz w:val="16"/>
                <w:szCs w:val="16"/>
              </w:rPr>
              <w:t xml:space="preserve"> z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NUMPAGES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6401B4">
              <w:rPr>
                <w:b/>
                <w:bCs/>
                <w:noProof/>
                <w:sz w:val="16"/>
                <w:szCs w:val="16"/>
              </w:rPr>
              <w:t>4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8F0A98" w14:textId="77777777" w:rsidR="00236ED6" w:rsidRPr="008C2B4F" w:rsidRDefault="00236ED6" w:rsidP="008C2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A751" w14:textId="77777777" w:rsidR="00236ED6" w:rsidRPr="00792310" w:rsidRDefault="00236ED6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14:paraId="1AE9ACC3" w14:textId="77777777" w:rsidR="00236ED6" w:rsidRPr="00792310" w:rsidRDefault="00236ED6" w:rsidP="008C2B4F">
    <w:pPr>
      <w:pStyle w:val="Stopka"/>
      <w:tabs>
        <w:tab w:val="clear" w:pos="4536"/>
        <w:tab w:val="clear" w:pos="9072"/>
        <w:tab w:val="left" w:pos="5275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8CC028" wp14:editId="47B47E7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A313F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  <w:r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14:paraId="1195829E" w14:textId="77777777" w:rsidR="00236ED6" w:rsidRPr="008C2B4F" w:rsidRDefault="00236ED6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D789D" w14:textId="77777777" w:rsidR="00052E6D" w:rsidRDefault="00052E6D" w:rsidP="009276B2">
      <w:pPr>
        <w:spacing w:after="0" w:line="240" w:lineRule="auto"/>
      </w:pPr>
      <w:r>
        <w:separator/>
      </w:r>
    </w:p>
  </w:footnote>
  <w:footnote w:type="continuationSeparator" w:id="0">
    <w:p w14:paraId="5624135C" w14:textId="77777777" w:rsidR="00052E6D" w:rsidRDefault="00052E6D" w:rsidP="009276B2">
      <w:pPr>
        <w:spacing w:after="0" w:line="240" w:lineRule="auto"/>
      </w:pPr>
      <w:r>
        <w:continuationSeparator/>
      </w:r>
    </w:p>
  </w:footnote>
  <w:footnote w:id="1">
    <w:p w14:paraId="7263B2ED" w14:textId="77777777" w:rsidR="00236ED6" w:rsidRPr="00D82E2D" w:rsidRDefault="00236ED6" w:rsidP="001573A8">
      <w:pPr>
        <w:pStyle w:val="Tekstprzypisudolnego"/>
        <w:spacing w:after="0" w:line="240" w:lineRule="auto"/>
        <w:jc w:val="both"/>
        <w:rPr>
          <w:rFonts w:ascii="Lato" w:hAnsi="Lato"/>
          <w:sz w:val="16"/>
          <w:szCs w:val="16"/>
        </w:rPr>
      </w:pPr>
      <w:r w:rsidRPr="00D82E2D">
        <w:rPr>
          <w:rStyle w:val="Odwoanieprzypisudolnego"/>
          <w:rFonts w:ascii="Lato" w:hAnsi="Lato"/>
          <w:sz w:val="16"/>
          <w:szCs w:val="16"/>
        </w:rPr>
        <w:footnoteRef/>
      </w:r>
      <w:r w:rsidRPr="00D82E2D">
        <w:rPr>
          <w:rFonts w:ascii="Lato" w:hAnsi="Lato"/>
          <w:sz w:val="16"/>
          <w:szCs w:val="16"/>
        </w:rPr>
        <w:t xml:space="preserve"> </w:t>
      </w:r>
      <w:proofErr w:type="spellStart"/>
      <w:r w:rsidRPr="00D82E2D">
        <w:rPr>
          <w:rFonts w:ascii="Lato" w:hAnsi="Lato"/>
          <w:bCs/>
          <w:sz w:val="16"/>
          <w:szCs w:val="16"/>
        </w:rPr>
        <w:t>t.j</w:t>
      </w:r>
      <w:proofErr w:type="spellEnd"/>
      <w:r w:rsidRPr="00D82E2D">
        <w:rPr>
          <w:rFonts w:ascii="Lato" w:hAnsi="Lato"/>
          <w:bCs/>
          <w:sz w:val="16"/>
          <w:szCs w:val="16"/>
        </w:rPr>
        <w:t>. Dz. U. z 2020 r. poz. 224.</w:t>
      </w:r>
    </w:p>
  </w:footnote>
  <w:footnote w:id="2">
    <w:p w14:paraId="3D53534F" w14:textId="1AE5C3C0" w:rsidR="00236ED6" w:rsidRPr="00D82E2D" w:rsidRDefault="00236ED6">
      <w:pPr>
        <w:pStyle w:val="Tekstprzypisudolnego"/>
        <w:rPr>
          <w:rFonts w:ascii="Lato" w:hAnsi="Lato"/>
          <w:sz w:val="16"/>
          <w:szCs w:val="16"/>
        </w:rPr>
      </w:pPr>
      <w:r w:rsidRPr="00D82E2D">
        <w:rPr>
          <w:rStyle w:val="Odwoanieprzypisudolnego"/>
          <w:rFonts w:ascii="Lato" w:hAnsi="Lato"/>
          <w:sz w:val="16"/>
          <w:szCs w:val="16"/>
        </w:rPr>
        <w:footnoteRef/>
      </w:r>
      <w:r w:rsidRPr="00D82E2D">
        <w:rPr>
          <w:rFonts w:ascii="Lato" w:hAnsi="Lato"/>
          <w:sz w:val="16"/>
          <w:szCs w:val="16"/>
        </w:rPr>
        <w:t xml:space="preserve"> Dalej: SŁ, jednostka kontrolowan</w:t>
      </w:r>
      <w:r>
        <w:rPr>
          <w:rFonts w:ascii="Lato" w:hAnsi="Lato"/>
          <w:sz w:val="16"/>
          <w:szCs w:val="16"/>
        </w:rPr>
        <w:t>a</w:t>
      </w:r>
      <w:r w:rsidRPr="00D82E2D">
        <w:rPr>
          <w:rFonts w:ascii="Lato" w:hAnsi="Lato"/>
          <w:sz w:val="16"/>
          <w:szCs w:val="16"/>
        </w:rPr>
        <w:t>, organizacj</w:t>
      </w:r>
      <w:r>
        <w:rPr>
          <w:rFonts w:ascii="Lato" w:hAnsi="Lato"/>
          <w:sz w:val="16"/>
          <w:szCs w:val="16"/>
        </w:rPr>
        <w:t>a</w:t>
      </w:r>
      <w:r w:rsidRPr="00D82E2D">
        <w:rPr>
          <w:rFonts w:ascii="Lato" w:hAnsi="Lato"/>
          <w:sz w:val="16"/>
          <w:szCs w:val="16"/>
        </w:rPr>
        <w:t xml:space="preserve"> lub Stowarzyszenie.</w:t>
      </w:r>
    </w:p>
  </w:footnote>
  <w:footnote w:id="3">
    <w:p w14:paraId="558014F3" w14:textId="77777777" w:rsidR="00236ED6" w:rsidRPr="00DE3D90" w:rsidRDefault="00236ED6" w:rsidP="00095B9B">
      <w:pPr>
        <w:pStyle w:val="Tekstprzypisudolnego"/>
        <w:rPr>
          <w:rFonts w:ascii="Lato" w:hAnsi="Lato"/>
          <w:sz w:val="16"/>
          <w:szCs w:val="16"/>
        </w:rPr>
      </w:pPr>
      <w:r w:rsidRPr="00DE3D90">
        <w:rPr>
          <w:rStyle w:val="Odwoanieprzypisudolnego"/>
          <w:rFonts w:ascii="Lato" w:hAnsi="Lato"/>
          <w:sz w:val="16"/>
          <w:szCs w:val="16"/>
        </w:rPr>
        <w:footnoteRef/>
      </w:r>
      <w:r w:rsidRPr="00DE3D90">
        <w:rPr>
          <w:rFonts w:ascii="Lato" w:hAnsi="Lato"/>
          <w:sz w:val="16"/>
          <w:szCs w:val="16"/>
        </w:rPr>
        <w:t xml:space="preserve"> Dz. U. z 2024 r. poz. 104.</w:t>
      </w:r>
    </w:p>
  </w:footnote>
  <w:footnote w:id="4">
    <w:p w14:paraId="2DB0A231" w14:textId="77777777" w:rsidR="00236ED6" w:rsidRPr="00D9137A" w:rsidRDefault="00236ED6" w:rsidP="00095B9B">
      <w:pPr>
        <w:pStyle w:val="Tekstprzypisudolnego"/>
        <w:rPr>
          <w:rFonts w:ascii="Lato" w:hAnsi="Lato"/>
          <w:sz w:val="16"/>
          <w:szCs w:val="16"/>
        </w:rPr>
      </w:pPr>
      <w:r w:rsidRPr="00D9137A">
        <w:rPr>
          <w:rStyle w:val="Odwoanieprzypisudolnego"/>
          <w:rFonts w:ascii="Lato" w:hAnsi="Lato"/>
          <w:sz w:val="16"/>
          <w:szCs w:val="16"/>
        </w:rPr>
        <w:footnoteRef/>
      </w:r>
      <w:r w:rsidRPr="00D9137A">
        <w:rPr>
          <w:rFonts w:ascii="Lato" w:hAnsi="Lato"/>
          <w:sz w:val="16"/>
          <w:szCs w:val="16"/>
        </w:rPr>
        <w:t xml:space="preserve"> </w:t>
      </w:r>
      <w:proofErr w:type="spellStart"/>
      <w:r w:rsidRPr="00D9137A">
        <w:rPr>
          <w:rFonts w:ascii="Lato" w:hAnsi="Lato"/>
          <w:sz w:val="16"/>
          <w:szCs w:val="16"/>
        </w:rPr>
        <w:t>T.j</w:t>
      </w:r>
      <w:proofErr w:type="spellEnd"/>
      <w:r w:rsidRPr="00D9137A">
        <w:rPr>
          <w:rFonts w:ascii="Lato" w:hAnsi="Lato"/>
          <w:sz w:val="16"/>
          <w:szCs w:val="16"/>
        </w:rPr>
        <w:t xml:space="preserve">. Dz. U. z 2023 r. poz. 120, z </w:t>
      </w:r>
      <w:proofErr w:type="spellStart"/>
      <w:r w:rsidRPr="00D9137A">
        <w:rPr>
          <w:rFonts w:ascii="Lato" w:hAnsi="Lato"/>
          <w:sz w:val="16"/>
          <w:szCs w:val="16"/>
        </w:rPr>
        <w:t>późn</w:t>
      </w:r>
      <w:proofErr w:type="spellEnd"/>
      <w:r w:rsidRPr="00D9137A">
        <w:rPr>
          <w:rFonts w:ascii="Lato" w:hAnsi="Lato"/>
          <w:sz w:val="16"/>
          <w:szCs w:val="16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E763" w14:textId="77777777" w:rsidR="00236ED6" w:rsidRDefault="00236ED6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79B6" w14:textId="77777777" w:rsidR="00236ED6" w:rsidRDefault="00236E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3FC845B" wp14:editId="796E5A57">
          <wp:simplePos x="0" y="0"/>
          <wp:positionH relativeFrom="column">
            <wp:posOffset>-933061</wp:posOffset>
          </wp:positionH>
          <wp:positionV relativeFrom="paragraph">
            <wp:posOffset>-84921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F84"/>
    <w:multiLevelType w:val="hybridMultilevel"/>
    <w:tmpl w:val="E30A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CF2"/>
    <w:multiLevelType w:val="hybridMultilevel"/>
    <w:tmpl w:val="867CAFEE"/>
    <w:lvl w:ilvl="0" w:tplc="EDB269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7F1F"/>
    <w:multiLevelType w:val="hybridMultilevel"/>
    <w:tmpl w:val="5908D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52F95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66BCB"/>
    <w:multiLevelType w:val="hybridMultilevel"/>
    <w:tmpl w:val="00CE3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57EEE"/>
    <w:multiLevelType w:val="hybridMultilevel"/>
    <w:tmpl w:val="916C4A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3712B0"/>
    <w:multiLevelType w:val="hybridMultilevel"/>
    <w:tmpl w:val="A28C5C0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512230"/>
    <w:multiLevelType w:val="hybridMultilevel"/>
    <w:tmpl w:val="684E04CC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5365AC1"/>
    <w:multiLevelType w:val="hybridMultilevel"/>
    <w:tmpl w:val="E5EA02BE"/>
    <w:lvl w:ilvl="0" w:tplc="7452F950">
      <w:start w:val="1"/>
      <w:numFmt w:val="bullet"/>
      <w:lvlText w:val="­"/>
      <w:lvlJc w:val="left"/>
      <w:pPr>
        <w:ind w:left="141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8" w15:restartNumberingAfterBreak="0">
    <w:nsid w:val="16015A27"/>
    <w:multiLevelType w:val="hybridMultilevel"/>
    <w:tmpl w:val="9A9CC20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8C2120"/>
    <w:multiLevelType w:val="hybridMultilevel"/>
    <w:tmpl w:val="1F021A20"/>
    <w:lvl w:ilvl="0" w:tplc="7452F950">
      <w:start w:val="1"/>
      <w:numFmt w:val="bullet"/>
      <w:lvlText w:val="­"/>
      <w:lvlJc w:val="left"/>
      <w:pPr>
        <w:ind w:left="141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1B1476D8"/>
    <w:multiLevelType w:val="hybridMultilevel"/>
    <w:tmpl w:val="29982DD0"/>
    <w:lvl w:ilvl="0" w:tplc="D3DC151E">
      <w:start w:val="1"/>
      <w:numFmt w:val="bullet"/>
      <w:lvlText w:val=""/>
      <w:lvlJc w:val="left"/>
      <w:pPr>
        <w:ind w:left="13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22427743"/>
    <w:multiLevelType w:val="hybridMultilevel"/>
    <w:tmpl w:val="5104791E"/>
    <w:lvl w:ilvl="0" w:tplc="AD123B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E4147"/>
    <w:multiLevelType w:val="hybridMultilevel"/>
    <w:tmpl w:val="0CF20D58"/>
    <w:lvl w:ilvl="0" w:tplc="7452F950">
      <w:start w:val="1"/>
      <w:numFmt w:val="bullet"/>
      <w:lvlText w:val="­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8A5F12"/>
    <w:multiLevelType w:val="hybridMultilevel"/>
    <w:tmpl w:val="E7B2232A"/>
    <w:lvl w:ilvl="0" w:tplc="0415000D">
      <w:start w:val="1"/>
      <w:numFmt w:val="bullet"/>
      <w:lvlText w:val=""/>
      <w:lvlJc w:val="left"/>
      <w:pPr>
        <w:ind w:left="14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2AAC4776"/>
    <w:multiLevelType w:val="hybridMultilevel"/>
    <w:tmpl w:val="1BA859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A71DA3"/>
    <w:multiLevelType w:val="hybridMultilevel"/>
    <w:tmpl w:val="6C067A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96461"/>
    <w:multiLevelType w:val="hybridMultilevel"/>
    <w:tmpl w:val="4C7E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109EB"/>
    <w:multiLevelType w:val="hybridMultilevel"/>
    <w:tmpl w:val="EFC03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369C9"/>
    <w:multiLevelType w:val="hybridMultilevel"/>
    <w:tmpl w:val="0A7EF2B6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2389D"/>
    <w:multiLevelType w:val="hybridMultilevel"/>
    <w:tmpl w:val="2334FCEA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63074"/>
    <w:multiLevelType w:val="hybridMultilevel"/>
    <w:tmpl w:val="AC3CFA98"/>
    <w:lvl w:ilvl="0" w:tplc="55EA7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81553"/>
    <w:multiLevelType w:val="hybridMultilevel"/>
    <w:tmpl w:val="73AC1276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61A1C"/>
    <w:multiLevelType w:val="hybridMultilevel"/>
    <w:tmpl w:val="D55CA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3" w15:restartNumberingAfterBreak="0">
    <w:nsid w:val="4FC20CFD"/>
    <w:multiLevelType w:val="hybridMultilevel"/>
    <w:tmpl w:val="1546A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22F43"/>
    <w:multiLevelType w:val="hybridMultilevel"/>
    <w:tmpl w:val="BB5660F2"/>
    <w:lvl w:ilvl="0" w:tplc="44BC36D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5" w15:restartNumberingAfterBreak="0">
    <w:nsid w:val="52985A78"/>
    <w:multiLevelType w:val="multilevel"/>
    <w:tmpl w:val="600E5780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6" w15:restartNumberingAfterBreak="0">
    <w:nsid w:val="53313867"/>
    <w:multiLevelType w:val="hybridMultilevel"/>
    <w:tmpl w:val="619C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47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492F8A"/>
    <w:multiLevelType w:val="hybridMultilevel"/>
    <w:tmpl w:val="055ACD76"/>
    <w:lvl w:ilvl="0" w:tplc="7452F950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B6067E"/>
    <w:multiLevelType w:val="hybridMultilevel"/>
    <w:tmpl w:val="6E647278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1226F"/>
    <w:multiLevelType w:val="hybridMultilevel"/>
    <w:tmpl w:val="520A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66347"/>
    <w:multiLevelType w:val="hybridMultilevel"/>
    <w:tmpl w:val="F1E815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246B1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AC7A36"/>
    <w:multiLevelType w:val="hybridMultilevel"/>
    <w:tmpl w:val="8C88CFCC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E7131"/>
    <w:multiLevelType w:val="hybridMultilevel"/>
    <w:tmpl w:val="24287AB0"/>
    <w:lvl w:ilvl="0" w:tplc="CF627B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0F71AA"/>
    <w:multiLevelType w:val="hybridMultilevel"/>
    <w:tmpl w:val="9E3618E8"/>
    <w:lvl w:ilvl="0" w:tplc="0415000D">
      <w:start w:val="1"/>
      <w:numFmt w:val="bullet"/>
      <w:lvlText w:val=""/>
      <w:lvlJc w:val="left"/>
      <w:pPr>
        <w:ind w:left="13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4" w15:restartNumberingAfterBreak="0">
    <w:nsid w:val="67A5684B"/>
    <w:multiLevelType w:val="hybridMultilevel"/>
    <w:tmpl w:val="8C82F1EE"/>
    <w:lvl w:ilvl="0" w:tplc="7452F950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8A01A9"/>
    <w:multiLevelType w:val="hybridMultilevel"/>
    <w:tmpl w:val="9FC83944"/>
    <w:lvl w:ilvl="0" w:tplc="525E4612">
      <w:start w:val="1"/>
      <w:numFmt w:val="decimal"/>
      <w:lvlText w:val="%1."/>
      <w:lvlJc w:val="center"/>
      <w:pPr>
        <w:ind w:left="43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B3947D7"/>
    <w:multiLevelType w:val="hybridMultilevel"/>
    <w:tmpl w:val="C802A7FE"/>
    <w:lvl w:ilvl="0" w:tplc="37E0E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61006"/>
    <w:multiLevelType w:val="hybridMultilevel"/>
    <w:tmpl w:val="3E7476F0"/>
    <w:lvl w:ilvl="0" w:tplc="6246B1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C87245"/>
    <w:multiLevelType w:val="hybridMultilevel"/>
    <w:tmpl w:val="0A98B41A"/>
    <w:lvl w:ilvl="0" w:tplc="2F704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03B5B"/>
    <w:multiLevelType w:val="hybridMultilevel"/>
    <w:tmpl w:val="92425914"/>
    <w:lvl w:ilvl="0" w:tplc="FD52DFD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0" w15:restartNumberingAfterBreak="0">
    <w:nsid w:val="729F1862"/>
    <w:multiLevelType w:val="hybridMultilevel"/>
    <w:tmpl w:val="18C253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50FF"/>
    <w:multiLevelType w:val="hybridMultilevel"/>
    <w:tmpl w:val="1D06AF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AB54B0"/>
    <w:multiLevelType w:val="hybridMultilevel"/>
    <w:tmpl w:val="C156A272"/>
    <w:lvl w:ilvl="0" w:tplc="995E55CA">
      <w:start w:val="1"/>
      <w:numFmt w:val="decimal"/>
      <w:lvlText w:val="%1)"/>
      <w:lvlJc w:val="left"/>
      <w:pPr>
        <w:ind w:left="43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AAF625E"/>
    <w:multiLevelType w:val="hybridMultilevel"/>
    <w:tmpl w:val="EB8C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E126E"/>
    <w:multiLevelType w:val="hybridMultilevel"/>
    <w:tmpl w:val="5F28D754"/>
    <w:lvl w:ilvl="0" w:tplc="5146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B4BAC"/>
    <w:multiLevelType w:val="hybridMultilevel"/>
    <w:tmpl w:val="F0E2A88A"/>
    <w:lvl w:ilvl="0" w:tplc="6246B1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BD09C4"/>
    <w:multiLevelType w:val="hybridMultilevel"/>
    <w:tmpl w:val="95963804"/>
    <w:lvl w:ilvl="0" w:tplc="6F78B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2680B"/>
    <w:multiLevelType w:val="hybridMultilevel"/>
    <w:tmpl w:val="6128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44"/>
  </w:num>
  <w:num w:numId="4">
    <w:abstractNumId w:val="17"/>
  </w:num>
  <w:num w:numId="5">
    <w:abstractNumId w:val="2"/>
  </w:num>
  <w:num w:numId="6">
    <w:abstractNumId w:val="24"/>
  </w:num>
  <w:num w:numId="7">
    <w:abstractNumId w:val="5"/>
  </w:num>
  <w:num w:numId="8">
    <w:abstractNumId w:val="25"/>
  </w:num>
  <w:num w:numId="9">
    <w:abstractNumId w:val="39"/>
  </w:num>
  <w:num w:numId="10">
    <w:abstractNumId w:val="3"/>
  </w:num>
  <w:num w:numId="11">
    <w:abstractNumId w:val="16"/>
  </w:num>
  <w:num w:numId="12">
    <w:abstractNumId w:val="28"/>
  </w:num>
  <w:num w:numId="13">
    <w:abstractNumId w:val="31"/>
  </w:num>
  <w:num w:numId="14">
    <w:abstractNumId w:val="43"/>
  </w:num>
  <w:num w:numId="15">
    <w:abstractNumId w:val="0"/>
  </w:num>
  <w:num w:numId="16">
    <w:abstractNumId w:val="21"/>
  </w:num>
  <w:num w:numId="17">
    <w:abstractNumId w:val="29"/>
  </w:num>
  <w:num w:numId="18">
    <w:abstractNumId w:val="26"/>
  </w:num>
  <w:num w:numId="19">
    <w:abstractNumId w:val="15"/>
  </w:num>
  <w:num w:numId="20">
    <w:abstractNumId w:val="32"/>
  </w:num>
  <w:num w:numId="21">
    <w:abstractNumId w:val="41"/>
  </w:num>
  <w:num w:numId="22">
    <w:abstractNumId w:val="13"/>
  </w:num>
  <w:num w:numId="23">
    <w:abstractNumId w:val="46"/>
  </w:num>
  <w:num w:numId="24">
    <w:abstractNumId w:val="7"/>
  </w:num>
  <w:num w:numId="25">
    <w:abstractNumId w:val="27"/>
  </w:num>
  <w:num w:numId="26">
    <w:abstractNumId w:val="9"/>
  </w:num>
  <w:num w:numId="27">
    <w:abstractNumId w:val="34"/>
  </w:num>
  <w:num w:numId="28">
    <w:abstractNumId w:val="45"/>
  </w:num>
  <w:num w:numId="29">
    <w:abstractNumId w:val="37"/>
  </w:num>
  <w:num w:numId="30">
    <w:abstractNumId w:val="14"/>
  </w:num>
  <w:num w:numId="31">
    <w:abstractNumId w:val="30"/>
  </w:num>
  <w:num w:numId="32">
    <w:abstractNumId w:val="42"/>
  </w:num>
  <w:num w:numId="33">
    <w:abstractNumId w:val="12"/>
  </w:num>
  <w:num w:numId="34">
    <w:abstractNumId w:val="35"/>
  </w:num>
  <w:num w:numId="35">
    <w:abstractNumId w:val="18"/>
  </w:num>
  <w:num w:numId="36">
    <w:abstractNumId w:val="19"/>
  </w:num>
  <w:num w:numId="37">
    <w:abstractNumId w:val="33"/>
  </w:num>
  <w:num w:numId="38">
    <w:abstractNumId w:val="6"/>
  </w:num>
  <w:num w:numId="39">
    <w:abstractNumId w:val="38"/>
  </w:num>
  <w:num w:numId="40">
    <w:abstractNumId w:val="4"/>
  </w:num>
  <w:num w:numId="41">
    <w:abstractNumId w:val="20"/>
  </w:num>
  <w:num w:numId="42">
    <w:abstractNumId w:val="11"/>
  </w:num>
  <w:num w:numId="43">
    <w:abstractNumId w:val="23"/>
  </w:num>
  <w:num w:numId="44">
    <w:abstractNumId w:val="40"/>
  </w:num>
  <w:num w:numId="45">
    <w:abstractNumId w:val="8"/>
  </w:num>
  <w:num w:numId="46">
    <w:abstractNumId w:val="47"/>
  </w:num>
  <w:num w:numId="47">
    <w:abstractNumId w:val="2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6D13"/>
    <w:rsid w:val="00024232"/>
    <w:rsid w:val="00025BC7"/>
    <w:rsid w:val="0003147E"/>
    <w:rsid w:val="00037322"/>
    <w:rsid w:val="0003733A"/>
    <w:rsid w:val="0004251E"/>
    <w:rsid w:val="00043B3C"/>
    <w:rsid w:val="0004777B"/>
    <w:rsid w:val="00052E6D"/>
    <w:rsid w:val="0005317A"/>
    <w:rsid w:val="00055F10"/>
    <w:rsid w:val="00071739"/>
    <w:rsid w:val="00072DAE"/>
    <w:rsid w:val="00085A3B"/>
    <w:rsid w:val="00092606"/>
    <w:rsid w:val="000929B3"/>
    <w:rsid w:val="00095B9B"/>
    <w:rsid w:val="000A012F"/>
    <w:rsid w:val="000A29C1"/>
    <w:rsid w:val="000A6638"/>
    <w:rsid w:val="000B3CA3"/>
    <w:rsid w:val="000B7274"/>
    <w:rsid w:val="000B74D8"/>
    <w:rsid w:val="000C149D"/>
    <w:rsid w:val="000D3318"/>
    <w:rsid w:val="000E274D"/>
    <w:rsid w:val="000F3D38"/>
    <w:rsid w:val="00100315"/>
    <w:rsid w:val="00104572"/>
    <w:rsid w:val="0010695B"/>
    <w:rsid w:val="00107CB5"/>
    <w:rsid w:val="00111B75"/>
    <w:rsid w:val="001120F3"/>
    <w:rsid w:val="001155FC"/>
    <w:rsid w:val="001236B0"/>
    <w:rsid w:val="00123B62"/>
    <w:rsid w:val="00125188"/>
    <w:rsid w:val="00125AC9"/>
    <w:rsid w:val="00150375"/>
    <w:rsid w:val="001547D5"/>
    <w:rsid w:val="001573A8"/>
    <w:rsid w:val="0016130F"/>
    <w:rsid w:val="0016387B"/>
    <w:rsid w:val="00163E04"/>
    <w:rsid w:val="00165299"/>
    <w:rsid w:val="00166A88"/>
    <w:rsid w:val="00173C5E"/>
    <w:rsid w:val="001759EE"/>
    <w:rsid w:val="00183B62"/>
    <w:rsid w:val="001A0512"/>
    <w:rsid w:val="001A10E9"/>
    <w:rsid w:val="001A1499"/>
    <w:rsid w:val="001A2F05"/>
    <w:rsid w:val="001B0B04"/>
    <w:rsid w:val="001B5701"/>
    <w:rsid w:val="001B70EB"/>
    <w:rsid w:val="001C3252"/>
    <w:rsid w:val="001E76F9"/>
    <w:rsid w:val="001F0751"/>
    <w:rsid w:val="00200D53"/>
    <w:rsid w:val="002037D1"/>
    <w:rsid w:val="002112ED"/>
    <w:rsid w:val="00217A66"/>
    <w:rsid w:val="002279BC"/>
    <w:rsid w:val="00236ED6"/>
    <w:rsid w:val="002406A4"/>
    <w:rsid w:val="002526DD"/>
    <w:rsid w:val="0025333F"/>
    <w:rsid w:val="00254DC3"/>
    <w:rsid w:val="00275FAA"/>
    <w:rsid w:val="00280C30"/>
    <w:rsid w:val="0028533C"/>
    <w:rsid w:val="00292C3A"/>
    <w:rsid w:val="002A1242"/>
    <w:rsid w:val="002A41DF"/>
    <w:rsid w:val="002A6100"/>
    <w:rsid w:val="002B1671"/>
    <w:rsid w:val="002B4898"/>
    <w:rsid w:val="002B67B0"/>
    <w:rsid w:val="002C4187"/>
    <w:rsid w:val="002C6F79"/>
    <w:rsid w:val="002D02D1"/>
    <w:rsid w:val="002D1649"/>
    <w:rsid w:val="002E0C2E"/>
    <w:rsid w:val="002E0C9D"/>
    <w:rsid w:val="002E30A7"/>
    <w:rsid w:val="002E7D4B"/>
    <w:rsid w:val="002F00A1"/>
    <w:rsid w:val="002F2C2E"/>
    <w:rsid w:val="002F690F"/>
    <w:rsid w:val="003008C8"/>
    <w:rsid w:val="00307ED4"/>
    <w:rsid w:val="00317A4B"/>
    <w:rsid w:val="00321B10"/>
    <w:rsid w:val="00321D29"/>
    <w:rsid w:val="003574ED"/>
    <w:rsid w:val="00366DD5"/>
    <w:rsid w:val="0037378D"/>
    <w:rsid w:val="00382133"/>
    <w:rsid w:val="003829B7"/>
    <w:rsid w:val="00393275"/>
    <w:rsid w:val="003A3FA6"/>
    <w:rsid w:val="003B0614"/>
    <w:rsid w:val="003B467D"/>
    <w:rsid w:val="003B70A1"/>
    <w:rsid w:val="003B725C"/>
    <w:rsid w:val="003C234F"/>
    <w:rsid w:val="003C4302"/>
    <w:rsid w:val="003C431C"/>
    <w:rsid w:val="003C4A5F"/>
    <w:rsid w:val="003C6FB6"/>
    <w:rsid w:val="003D3721"/>
    <w:rsid w:val="003D670B"/>
    <w:rsid w:val="003E403D"/>
    <w:rsid w:val="003F216A"/>
    <w:rsid w:val="003F770E"/>
    <w:rsid w:val="004050C2"/>
    <w:rsid w:val="00421E59"/>
    <w:rsid w:val="00424B56"/>
    <w:rsid w:val="004270CE"/>
    <w:rsid w:val="00434860"/>
    <w:rsid w:val="00446EB9"/>
    <w:rsid w:val="00474969"/>
    <w:rsid w:val="00476674"/>
    <w:rsid w:val="00480D08"/>
    <w:rsid w:val="004829D0"/>
    <w:rsid w:val="004846F1"/>
    <w:rsid w:val="0049293F"/>
    <w:rsid w:val="004A0723"/>
    <w:rsid w:val="004A2223"/>
    <w:rsid w:val="004A41F8"/>
    <w:rsid w:val="004A794F"/>
    <w:rsid w:val="004B5059"/>
    <w:rsid w:val="004C00FB"/>
    <w:rsid w:val="004C1CB6"/>
    <w:rsid w:val="004C760F"/>
    <w:rsid w:val="004F5D02"/>
    <w:rsid w:val="00501339"/>
    <w:rsid w:val="00504C88"/>
    <w:rsid w:val="005054DA"/>
    <w:rsid w:val="0050694F"/>
    <w:rsid w:val="00512F88"/>
    <w:rsid w:val="0051348C"/>
    <w:rsid w:val="005241AF"/>
    <w:rsid w:val="00525EFC"/>
    <w:rsid w:val="00541160"/>
    <w:rsid w:val="00545697"/>
    <w:rsid w:val="005460AE"/>
    <w:rsid w:val="005561EF"/>
    <w:rsid w:val="00560AC8"/>
    <w:rsid w:val="005614E2"/>
    <w:rsid w:val="00561D8F"/>
    <w:rsid w:val="005648EF"/>
    <w:rsid w:val="005675D6"/>
    <w:rsid w:val="0057171E"/>
    <w:rsid w:val="00576D08"/>
    <w:rsid w:val="00582E3B"/>
    <w:rsid w:val="00590C4E"/>
    <w:rsid w:val="0059434A"/>
    <w:rsid w:val="00594461"/>
    <w:rsid w:val="00595CB2"/>
    <w:rsid w:val="005966D7"/>
    <w:rsid w:val="005A03CA"/>
    <w:rsid w:val="005A362F"/>
    <w:rsid w:val="005A75B2"/>
    <w:rsid w:val="005B2215"/>
    <w:rsid w:val="005C4D73"/>
    <w:rsid w:val="005C7373"/>
    <w:rsid w:val="005D01A8"/>
    <w:rsid w:val="005D0FB2"/>
    <w:rsid w:val="005D24CF"/>
    <w:rsid w:val="005E679F"/>
    <w:rsid w:val="005F17A0"/>
    <w:rsid w:val="005F20EC"/>
    <w:rsid w:val="005F3C20"/>
    <w:rsid w:val="005F3ECC"/>
    <w:rsid w:val="00600BBF"/>
    <w:rsid w:val="006055BE"/>
    <w:rsid w:val="00605C2B"/>
    <w:rsid w:val="00610E8A"/>
    <w:rsid w:val="00611573"/>
    <w:rsid w:val="006240C3"/>
    <w:rsid w:val="006325FB"/>
    <w:rsid w:val="00636D44"/>
    <w:rsid w:val="00637456"/>
    <w:rsid w:val="006401B4"/>
    <w:rsid w:val="0064747E"/>
    <w:rsid w:val="006507B0"/>
    <w:rsid w:val="00650E0C"/>
    <w:rsid w:val="00651508"/>
    <w:rsid w:val="00651600"/>
    <w:rsid w:val="00654256"/>
    <w:rsid w:val="006613DD"/>
    <w:rsid w:val="00673E82"/>
    <w:rsid w:val="00677381"/>
    <w:rsid w:val="00684C9E"/>
    <w:rsid w:val="00686BF0"/>
    <w:rsid w:val="00687B0D"/>
    <w:rsid w:val="00690E4D"/>
    <w:rsid w:val="00692562"/>
    <w:rsid w:val="006974D2"/>
    <w:rsid w:val="006B2D8B"/>
    <w:rsid w:val="006B37DF"/>
    <w:rsid w:val="006C69D7"/>
    <w:rsid w:val="006C7435"/>
    <w:rsid w:val="006D64FE"/>
    <w:rsid w:val="006D75FF"/>
    <w:rsid w:val="006E3A57"/>
    <w:rsid w:val="006E476A"/>
    <w:rsid w:val="006E5E10"/>
    <w:rsid w:val="006F56E6"/>
    <w:rsid w:val="0070631E"/>
    <w:rsid w:val="007104D1"/>
    <w:rsid w:val="00710986"/>
    <w:rsid w:val="00712CB2"/>
    <w:rsid w:val="00716214"/>
    <w:rsid w:val="007171CC"/>
    <w:rsid w:val="00720016"/>
    <w:rsid w:val="007243F0"/>
    <w:rsid w:val="00732157"/>
    <w:rsid w:val="00732EFA"/>
    <w:rsid w:val="00735E95"/>
    <w:rsid w:val="0073766D"/>
    <w:rsid w:val="00752937"/>
    <w:rsid w:val="007568A4"/>
    <w:rsid w:val="00763582"/>
    <w:rsid w:val="0076640B"/>
    <w:rsid w:val="00773226"/>
    <w:rsid w:val="007747F3"/>
    <w:rsid w:val="00784E84"/>
    <w:rsid w:val="007858B0"/>
    <w:rsid w:val="00792310"/>
    <w:rsid w:val="0079427B"/>
    <w:rsid w:val="00797496"/>
    <w:rsid w:val="00797577"/>
    <w:rsid w:val="007A0080"/>
    <w:rsid w:val="007A6A9C"/>
    <w:rsid w:val="007A7E4F"/>
    <w:rsid w:val="007B0134"/>
    <w:rsid w:val="007B03DE"/>
    <w:rsid w:val="007B07DC"/>
    <w:rsid w:val="007C1FF0"/>
    <w:rsid w:val="007C5A70"/>
    <w:rsid w:val="007D66AB"/>
    <w:rsid w:val="007F7E81"/>
    <w:rsid w:val="00807B32"/>
    <w:rsid w:val="00810D71"/>
    <w:rsid w:val="00816C71"/>
    <w:rsid w:val="008321E6"/>
    <w:rsid w:val="00840208"/>
    <w:rsid w:val="00865F85"/>
    <w:rsid w:val="0087689C"/>
    <w:rsid w:val="00882F9C"/>
    <w:rsid w:val="0089598C"/>
    <w:rsid w:val="008A230A"/>
    <w:rsid w:val="008A3A5F"/>
    <w:rsid w:val="008B10E0"/>
    <w:rsid w:val="008B1D9D"/>
    <w:rsid w:val="008B39B9"/>
    <w:rsid w:val="008C2B4F"/>
    <w:rsid w:val="008C5605"/>
    <w:rsid w:val="008D1BD5"/>
    <w:rsid w:val="008D285B"/>
    <w:rsid w:val="008D5FB1"/>
    <w:rsid w:val="008F0FFC"/>
    <w:rsid w:val="008F1409"/>
    <w:rsid w:val="008F47FD"/>
    <w:rsid w:val="008F698D"/>
    <w:rsid w:val="009035E3"/>
    <w:rsid w:val="009207F5"/>
    <w:rsid w:val="009276B2"/>
    <w:rsid w:val="00933430"/>
    <w:rsid w:val="009338D9"/>
    <w:rsid w:val="0094339F"/>
    <w:rsid w:val="00944670"/>
    <w:rsid w:val="009532FA"/>
    <w:rsid w:val="00954041"/>
    <w:rsid w:val="00955C95"/>
    <w:rsid w:val="0096401D"/>
    <w:rsid w:val="00970D82"/>
    <w:rsid w:val="009762E2"/>
    <w:rsid w:val="00982F20"/>
    <w:rsid w:val="0098357D"/>
    <w:rsid w:val="00992DE4"/>
    <w:rsid w:val="00996ACC"/>
    <w:rsid w:val="009A1EA0"/>
    <w:rsid w:val="009B1042"/>
    <w:rsid w:val="009D2514"/>
    <w:rsid w:val="009D75DF"/>
    <w:rsid w:val="00A10548"/>
    <w:rsid w:val="00A31247"/>
    <w:rsid w:val="00A41AB7"/>
    <w:rsid w:val="00A44C46"/>
    <w:rsid w:val="00A51AD2"/>
    <w:rsid w:val="00A56DAA"/>
    <w:rsid w:val="00A70E01"/>
    <w:rsid w:val="00A7221D"/>
    <w:rsid w:val="00A75727"/>
    <w:rsid w:val="00A800D8"/>
    <w:rsid w:val="00A878F3"/>
    <w:rsid w:val="00AB4245"/>
    <w:rsid w:val="00AB6D8A"/>
    <w:rsid w:val="00AC365F"/>
    <w:rsid w:val="00AC4826"/>
    <w:rsid w:val="00AC7CAF"/>
    <w:rsid w:val="00AD5033"/>
    <w:rsid w:val="00AD6984"/>
    <w:rsid w:val="00AE0F6E"/>
    <w:rsid w:val="00AE3483"/>
    <w:rsid w:val="00AE6415"/>
    <w:rsid w:val="00B061E3"/>
    <w:rsid w:val="00B14AF2"/>
    <w:rsid w:val="00B16C3C"/>
    <w:rsid w:val="00B20AD8"/>
    <w:rsid w:val="00B22724"/>
    <w:rsid w:val="00B252D8"/>
    <w:rsid w:val="00B25435"/>
    <w:rsid w:val="00B33A57"/>
    <w:rsid w:val="00B40C8C"/>
    <w:rsid w:val="00B40D8D"/>
    <w:rsid w:val="00B422BD"/>
    <w:rsid w:val="00B53FFD"/>
    <w:rsid w:val="00B65851"/>
    <w:rsid w:val="00B71294"/>
    <w:rsid w:val="00B820A2"/>
    <w:rsid w:val="00B82C09"/>
    <w:rsid w:val="00B82E72"/>
    <w:rsid w:val="00B835D2"/>
    <w:rsid w:val="00B84D3E"/>
    <w:rsid w:val="00B87744"/>
    <w:rsid w:val="00B938F0"/>
    <w:rsid w:val="00B9655B"/>
    <w:rsid w:val="00B97563"/>
    <w:rsid w:val="00BA729D"/>
    <w:rsid w:val="00BB129C"/>
    <w:rsid w:val="00BB252A"/>
    <w:rsid w:val="00BB7D07"/>
    <w:rsid w:val="00BC6CCE"/>
    <w:rsid w:val="00BE0B33"/>
    <w:rsid w:val="00BE1868"/>
    <w:rsid w:val="00BE2517"/>
    <w:rsid w:val="00BE35FB"/>
    <w:rsid w:val="00BE6444"/>
    <w:rsid w:val="00BF2475"/>
    <w:rsid w:val="00BF2F25"/>
    <w:rsid w:val="00BF491D"/>
    <w:rsid w:val="00C02187"/>
    <w:rsid w:val="00C07A76"/>
    <w:rsid w:val="00C2728A"/>
    <w:rsid w:val="00C46ADE"/>
    <w:rsid w:val="00C62F95"/>
    <w:rsid w:val="00C66BA1"/>
    <w:rsid w:val="00C70ACD"/>
    <w:rsid w:val="00C76466"/>
    <w:rsid w:val="00C8064A"/>
    <w:rsid w:val="00C81829"/>
    <w:rsid w:val="00C82113"/>
    <w:rsid w:val="00C85D56"/>
    <w:rsid w:val="00C86402"/>
    <w:rsid w:val="00C9309C"/>
    <w:rsid w:val="00CA33C0"/>
    <w:rsid w:val="00CA5EA0"/>
    <w:rsid w:val="00CB369C"/>
    <w:rsid w:val="00CC3EA4"/>
    <w:rsid w:val="00CC4728"/>
    <w:rsid w:val="00CD18F4"/>
    <w:rsid w:val="00CE14EC"/>
    <w:rsid w:val="00CE1CE6"/>
    <w:rsid w:val="00CF171B"/>
    <w:rsid w:val="00CF21C3"/>
    <w:rsid w:val="00D132C0"/>
    <w:rsid w:val="00D1782D"/>
    <w:rsid w:val="00D23B69"/>
    <w:rsid w:val="00D245BB"/>
    <w:rsid w:val="00D2490D"/>
    <w:rsid w:val="00D251CA"/>
    <w:rsid w:val="00D2563C"/>
    <w:rsid w:val="00D26B77"/>
    <w:rsid w:val="00D270AE"/>
    <w:rsid w:val="00D3170F"/>
    <w:rsid w:val="00D32453"/>
    <w:rsid w:val="00D3355B"/>
    <w:rsid w:val="00D4045F"/>
    <w:rsid w:val="00D6297D"/>
    <w:rsid w:val="00D6371D"/>
    <w:rsid w:val="00D63F31"/>
    <w:rsid w:val="00D64D29"/>
    <w:rsid w:val="00D700E3"/>
    <w:rsid w:val="00D71E96"/>
    <w:rsid w:val="00D73437"/>
    <w:rsid w:val="00D805F4"/>
    <w:rsid w:val="00D82BC7"/>
    <w:rsid w:val="00D82E2D"/>
    <w:rsid w:val="00D8742C"/>
    <w:rsid w:val="00D915B2"/>
    <w:rsid w:val="00D96FB6"/>
    <w:rsid w:val="00DA46CC"/>
    <w:rsid w:val="00DB4695"/>
    <w:rsid w:val="00DB538F"/>
    <w:rsid w:val="00DB5CE0"/>
    <w:rsid w:val="00DB7067"/>
    <w:rsid w:val="00DC460B"/>
    <w:rsid w:val="00DD35A8"/>
    <w:rsid w:val="00DD396E"/>
    <w:rsid w:val="00DD688B"/>
    <w:rsid w:val="00DE0FBD"/>
    <w:rsid w:val="00DE2D36"/>
    <w:rsid w:val="00DE40AC"/>
    <w:rsid w:val="00DF0C71"/>
    <w:rsid w:val="00DF2C23"/>
    <w:rsid w:val="00DF4C94"/>
    <w:rsid w:val="00E03C7B"/>
    <w:rsid w:val="00E04444"/>
    <w:rsid w:val="00E05870"/>
    <w:rsid w:val="00E224F1"/>
    <w:rsid w:val="00E336BF"/>
    <w:rsid w:val="00E3400A"/>
    <w:rsid w:val="00E36816"/>
    <w:rsid w:val="00E36D2F"/>
    <w:rsid w:val="00E42E4B"/>
    <w:rsid w:val="00E431FD"/>
    <w:rsid w:val="00E437E4"/>
    <w:rsid w:val="00E47A36"/>
    <w:rsid w:val="00E72B6B"/>
    <w:rsid w:val="00E768AE"/>
    <w:rsid w:val="00E864E8"/>
    <w:rsid w:val="00EA0033"/>
    <w:rsid w:val="00EA02AF"/>
    <w:rsid w:val="00EA4CFD"/>
    <w:rsid w:val="00EB0203"/>
    <w:rsid w:val="00EB55BC"/>
    <w:rsid w:val="00EB7C15"/>
    <w:rsid w:val="00F025F0"/>
    <w:rsid w:val="00F05F16"/>
    <w:rsid w:val="00F074A5"/>
    <w:rsid w:val="00F13890"/>
    <w:rsid w:val="00F149D6"/>
    <w:rsid w:val="00F249FF"/>
    <w:rsid w:val="00F3241F"/>
    <w:rsid w:val="00F34B49"/>
    <w:rsid w:val="00F3510A"/>
    <w:rsid w:val="00F40743"/>
    <w:rsid w:val="00F4374E"/>
    <w:rsid w:val="00F4654E"/>
    <w:rsid w:val="00F513BC"/>
    <w:rsid w:val="00F52780"/>
    <w:rsid w:val="00F61F47"/>
    <w:rsid w:val="00F718AD"/>
    <w:rsid w:val="00F73A57"/>
    <w:rsid w:val="00F80896"/>
    <w:rsid w:val="00FA195C"/>
    <w:rsid w:val="00FA6BD4"/>
    <w:rsid w:val="00FB15C2"/>
    <w:rsid w:val="00FB461A"/>
    <w:rsid w:val="00FC1E1D"/>
    <w:rsid w:val="00FC5A75"/>
    <w:rsid w:val="00FC7408"/>
    <w:rsid w:val="00FD1EAA"/>
    <w:rsid w:val="00FD55BE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E0CA7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8C2B4F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8C2B4F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8C2B4F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5561EF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8C2B4F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2037D1"/>
    <w:pPr>
      <w:spacing w:after="0" w:line="276" w:lineRule="auto"/>
      <w:jc w:val="both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5561EF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8C2B4F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2037D1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8C2B4F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2037D1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2037D1"/>
    <w:pPr>
      <w:spacing w:after="120" w:line="276" w:lineRule="auto"/>
    </w:pPr>
    <w:rPr>
      <w:rFonts w:ascii="Lato" w:hAnsi="Lato"/>
      <w:sz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,single space,fn"/>
    <w:basedOn w:val="Normalny"/>
    <w:link w:val="TekstprzypisudolnegoZnak"/>
    <w:uiPriority w:val="99"/>
    <w:unhideWhenUsed/>
    <w:qFormat/>
    <w:rsid w:val="009D75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basedOn w:val="Domylnaczcionkaakapitu"/>
    <w:link w:val="Tekstprzypisudolnego"/>
    <w:uiPriority w:val="99"/>
    <w:qFormat/>
    <w:rsid w:val="009D75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 Znak Znak1 Znak, Znak Znak1 Znak Znak Znak Znak Znak,Znak Znak1 Znak,Char Znak1,Odwołanie przypisu,Footnote Reference Superscript,Footnote symbol,Footnote Reference/,Footnote Reference text,Voetnootverwijzing,footnote ref,FR"/>
    <w:uiPriority w:val="99"/>
    <w:unhideWhenUsed/>
    <w:qFormat/>
    <w:rsid w:val="009D75D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5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5D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9D75D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75DF"/>
    <w:rPr>
      <w:rFonts w:ascii="Calibri" w:eastAsia="Calibri" w:hAnsi="Calibri" w:cs="Times New Roman"/>
    </w:rPr>
  </w:style>
  <w:style w:type="paragraph" w:customStyle="1" w:styleId="Default">
    <w:name w:val="Default"/>
    <w:rsid w:val="002F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aragraph with list,Akapit z listą1,Akapit z listą 1,L1,Numerowanie,List Paragraph,2 heading,A_wyliczenie,K-P_odwolanie,Akapit z listą5,maz_wyliczenie,opis dzialania,normalny tekst,CW_Lista,wypunktowanie,Asia 2  Akapit z listą,List bullet"/>
    <w:basedOn w:val="Normalny"/>
    <w:link w:val="AkapitzlistZnak"/>
    <w:uiPriority w:val="34"/>
    <w:qFormat/>
    <w:rsid w:val="002112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ph with list Znak,Akapit z listą1 Znak,Akapit z listą 1 Znak,L1 Znak,Numerowanie Znak,List Paragraph Znak,2 heading Znak,A_wyliczenie Znak,K-P_odwolanie Znak,Akapit z listą5 Znak,maz_wyliczenie Znak,opis dzialania Znak"/>
    <w:link w:val="Akapitzlist"/>
    <w:uiPriority w:val="34"/>
    <w:qFormat/>
    <w:locked/>
    <w:rsid w:val="002112ED"/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9A1EA0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1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1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8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4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A12-2937-4F0E-916E-2C3D3012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2025-06-09T07:30:00Z</cp:lastPrinted>
  <dcterms:created xsi:type="dcterms:W3CDTF">2025-10-29T17:39:00Z</dcterms:created>
  <dcterms:modified xsi:type="dcterms:W3CDTF">2025-10-29T17:39:00Z</dcterms:modified>
</cp:coreProperties>
</file>