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240526">
        <w:rPr>
          <w:rFonts w:ascii="Trebuchet MS" w:hAnsi="Trebuchet MS" w:cs="Arial"/>
          <w:b/>
        </w:rPr>
        <w:t>Olesno</w:t>
      </w:r>
    </w:p>
    <w:p w:rsidR="00965FA4" w:rsidRPr="00FF5820" w:rsidRDefault="00240526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254663">
        <w:rPr>
          <w:rFonts w:ascii="Trebuchet MS" w:hAnsi="Trebuchet MS" w:cs="Arial"/>
          <w:b/>
        </w:rPr>
        <w:t>„</w:t>
      </w:r>
      <w:r w:rsidR="00582245">
        <w:rPr>
          <w:rFonts w:ascii="Trebuchet MS" w:hAnsi="Trebuchet MS" w:cs="Arial"/>
          <w:b/>
        </w:rPr>
        <w:t>Budowa kancelarii wolnostojącej w leśnictwie Leśna</w:t>
      </w:r>
      <w:bookmarkStart w:id="0" w:name="_GoBack"/>
      <w:bookmarkEnd w:id="0"/>
      <w:r w:rsidR="00240526" w:rsidRPr="00254663">
        <w:rPr>
          <w:rFonts w:ascii="Trebuchet MS" w:hAnsi="Trebuchet MS" w:cs="Arial"/>
          <w:b/>
        </w:rPr>
        <w:t>”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965FA4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 xml:space="preserve">Mając na uwadze </w:t>
      </w:r>
      <w:r w:rsidRPr="008327F0">
        <w:rPr>
          <w:rFonts w:ascii="Trebuchet MS" w:hAnsi="Trebuchet MS" w:cs="Arial"/>
        </w:rPr>
        <w:t xml:space="preserve">przesłanki wykluczenia zawarte w </w:t>
      </w:r>
      <w:r>
        <w:rPr>
          <w:rFonts w:ascii="Trebuchet MS" w:hAnsi="Trebuchet MS" w:cs="Arial"/>
        </w:rPr>
        <w:t>art. 108 ust. 1 pkt 1-6, oraz art. 109 ust. 1 pkt 4  tj.: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„Z postępowania o udzielenie zamówienia wyklucza się wykonawcę:</w:t>
      </w:r>
    </w:p>
    <w:p w:rsidR="00965FA4" w:rsidRPr="00BF5661" w:rsidRDefault="00965FA4" w:rsidP="00965FA4">
      <w:pPr>
        <w:spacing w:line="360" w:lineRule="auto"/>
        <w:ind w:left="1276" w:hanging="142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1) będącego osobą fizyczną, którego prawomocnie skazano za przestępstwo: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a) udziału w zorganizowanej grupie przestępczej albo związku mającym na celu popełnienie przestępstwa lub przestępstwa skarbowego, o którym mowa w art. 258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b) handlu ludźmi, o którym mowa w art. 189a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c) o którym mowa w art. 228–230a, art. 250a Kodeksu</w:t>
      </w:r>
      <w:r>
        <w:rPr>
          <w:rFonts w:ascii="Trebuchet MS" w:hAnsi="Trebuchet MS"/>
        </w:rPr>
        <w:t xml:space="preserve"> karnego lub w art. 46 lub art. </w:t>
      </w:r>
      <w:r w:rsidRPr="00BF5661">
        <w:rPr>
          <w:rFonts w:ascii="Trebuchet MS" w:hAnsi="Trebuchet MS"/>
        </w:rPr>
        <w:t>48 ustawy z dnia 25 czerwca 2010 r. o sporcie,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d) finansowania przestępstwa o charakterze terrorystycznym, o którym mowa </w:t>
      </w:r>
      <w:r>
        <w:rPr>
          <w:rFonts w:ascii="Trebuchet MS" w:hAnsi="Trebuchet MS"/>
        </w:rPr>
        <w:t>w art. </w:t>
      </w:r>
      <w:r w:rsidRPr="00BF5661">
        <w:rPr>
          <w:rFonts w:ascii="Trebuchet MS" w:hAnsi="Trebuchet MS"/>
        </w:rPr>
        <w:t>165a Kodeksu karnego, lub przestępstwo udaremniania lub utrudniania stwierdzenia przestępnego pochodzenia pieniędzy l</w:t>
      </w:r>
      <w:r>
        <w:rPr>
          <w:rFonts w:ascii="Trebuchet MS" w:hAnsi="Trebuchet MS"/>
        </w:rPr>
        <w:t>ub ukrywania ich pochodzenia, o </w:t>
      </w:r>
      <w:r w:rsidRPr="00BF5661">
        <w:rPr>
          <w:rFonts w:ascii="Trebuchet MS" w:hAnsi="Trebuchet MS"/>
        </w:rPr>
        <w:t>którym mowa w art. 299 Kodeksu karnego,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lastRenderedPageBreak/>
        <w:t>e) o charakterze terrorystycznym, o którym mowa w art. 115 §</w:t>
      </w:r>
      <w:r>
        <w:rPr>
          <w:rFonts w:ascii="Trebuchet MS" w:hAnsi="Trebuchet MS"/>
        </w:rPr>
        <w:t xml:space="preserve"> 20 Kodeksu karnego, lub </w:t>
      </w:r>
      <w:r w:rsidRPr="00BF5661">
        <w:rPr>
          <w:rFonts w:ascii="Trebuchet MS" w:hAnsi="Trebuchet MS"/>
        </w:rPr>
        <w:t>mające na celu popełnienie tego przestępstwa,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f) </w:t>
      </w:r>
      <w:r w:rsidRPr="00BF5661">
        <w:rPr>
          <w:rFonts w:ascii="Trebuchet MS" w:hAnsi="Trebuchet MS"/>
          <w:bCs/>
        </w:rPr>
        <w:t>powierzenia wykonywania pracy małoletniemu cudzoziemcowi</w:t>
      </w:r>
      <w:r>
        <w:rPr>
          <w:rFonts w:ascii="Trebuchet MS" w:hAnsi="Trebuchet MS"/>
        </w:rPr>
        <w:t>, o którym mowa w art. </w:t>
      </w:r>
      <w:r w:rsidRPr="00BF5661">
        <w:rPr>
          <w:rFonts w:ascii="Trebuchet MS" w:hAnsi="Trebuchet MS"/>
        </w:rPr>
        <w:t>9 ust. 2 ustawy z dnia 15 czerwca 2012 r. o skutkach powierzania wykonywania pracy cudzoziemcom przebyw</w:t>
      </w:r>
      <w:r>
        <w:rPr>
          <w:rFonts w:ascii="Trebuchet MS" w:hAnsi="Trebuchet MS"/>
        </w:rPr>
        <w:t>ającym wbrew przepisom na </w:t>
      </w:r>
      <w:r w:rsidRPr="00BF5661">
        <w:rPr>
          <w:rFonts w:ascii="Trebuchet MS" w:hAnsi="Trebuchet MS"/>
        </w:rPr>
        <w:t>terytorium Rzeczypospolitej Polskiej (Dz. U. poz. 769),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g) przeciwko obrotowi gospodarczemu, o których mowa w art. 296–307 Kodeksu karnego, przestępstwo oszustwa, o którym mowa w art. 286 Kodeksu karnego, przestępstwo przeciwko wiarygodności dokumentów, o których mowa w art. 270–277d Kodeksu karnego, lub przestępstwo skarbowe,</w:t>
      </w:r>
    </w:p>
    <w:p w:rsidR="00965FA4" w:rsidRPr="00BF5661" w:rsidRDefault="00965FA4" w:rsidP="00965FA4">
      <w:pPr>
        <w:spacing w:line="360" w:lineRule="auto"/>
        <w:ind w:left="1701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h) o którym mowa w art. 9 ust. 1 i 3 lub art. 10 ustawy z dnia 15 czerwca 2012 r. o skutkach powierzania wykonywania pracy cudzoziemcom przebywającym wbrew przepisom na terytorium Rzeczypospolitej Polskiej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– lub za odpowiedni czyn zabroniony określony w przepisach prawa obcego;</w:t>
      </w:r>
    </w:p>
    <w:p w:rsidR="00965FA4" w:rsidRPr="00BF5661" w:rsidRDefault="00965FA4" w:rsidP="00965FA4">
      <w:pPr>
        <w:spacing w:line="360" w:lineRule="auto"/>
        <w:ind w:left="1418" w:hanging="283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2) jeżeli urzędującego członka jego organu zarządzającego lub nadzorczego, wspólnika spółki w spółce jawnej lub partnerskiej albo komplementariusza w spółce komandytowej lub komandytowo-akcyjnej lub pr</w:t>
      </w:r>
      <w:r>
        <w:rPr>
          <w:rFonts w:ascii="Trebuchet MS" w:hAnsi="Trebuchet MS"/>
        </w:rPr>
        <w:t>okurenta prawomocnie skazano za </w:t>
      </w:r>
      <w:r w:rsidRPr="00BF5661">
        <w:rPr>
          <w:rFonts w:ascii="Trebuchet MS" w:hAnsi="Trebuchet MS"/>
        </w:rPr>
        <w:t>przestępstwo, o którym mowa w pkt 1;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3) wobec którego wydano prawomocny wyrok sądu lub ostateczną decyzję administracyjną o zaleganiu z uiszczeniem podatków,</w:t>
      </w:r>
      <w:r>
        <w:rPr>
          <w:rFonts w:ascii="Trebuchet MS" w:hAnsi="Trebuchet MS"/>
        </w:rPr>
        <w:t xml:space="preserve"> opłat lub składek na </w:t>
      </w:r>
      <w:r w:rsidRPr="00BF5661">
        <w:rPr>
          <w:rFonts w:ascii="Trebuchet MS" w:hAnsi="Trebuchet MS"/>
        </w:rPr>
        <w:t>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</w:t>
      </w:r>
      <w:r>
        <w:rPr>
          <w:rFonts w:ascii="Trebuchet MS" w:hAnsi="Trebuchet MS"/>
        </w:rPr>
        <w:t xml:space="preserve"> zdrowotne wraz z odsetkami lub </w:t>
      </w:r>
      <w:r w:rsidRPr="00BF5661">
        <w:rPr>
          <w:rFonts w:ascii="Trebuchet MS" w:hAnsi="Trebuchet MS"/>
        </w:rPr>
        <w:t>grzywnami lub zawarł wiążące porozumienie w sprawie spłaty tych należności;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 xml:space="preserve">4) wobec którego </w:t>
      </w:r>
      <w:r w:rsidRPr="00BF5661">
        <w:rPr>
          <w:rFonts w:ascii="Trebuchet MS" w:hAnsi="Trebuchet MS"/>
          <w:bCs/>
        </w:rPr>
        <w:t>prawomocnie</w:t>
      </w:r>
      <w:r w:rsidRPr="00BF5661">
        <w:rPr>
          <w:rFonts w:ascii="Trebuchet MS" w:hAnsi="Trebuchet MS"/>
        </w:rPr>
        <w:t xml:space="preserve">  orzeczono zakaz ubiegania się o zamówienia publiczne;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5) jeżeli zamawiający może stwierdzić, na podsta</w:t>
      </w:r>
      <w:r>
        <w:rPr>
          <w:rFonts w:ascii="Trebuchet MS" w:hAnsi="Trebuchet MS"/>
        </w:rPr>
        <w:t>wie wiarygodnych przesłanek, że </w:t>
      </w:r>
      <w:r w:rsidRPr="00BF5661">
        <w:rPr>
          <w:rFonts w:ascii="Trebuchet MS" w:hAnsi="Trebuchet MS"/>
        </w:rPr>
        <w:t>wykonawca zawarł z innymi wykonawcami porozumienie mające na celu zakłócenie konkurencji, w szczególności jeżeli należąc do tej samej grupy kapitałowej w rozumieniu ustawy z dnia 16 lutego 2007 r. o ochronie konkurencji i konsumentów, złożyli odrębne oferty, oferty częściowe lub wnioski o dopuszczenie do udziału w postępowaniu, chyba że wykażą, że przygotowali te oferty lub wnioski niezależnie od siebie;</w:t>
      </w:r>
    </w:p>
    <w:p w:rsidR="00965FA4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  <w:r w:rsidRPr="00BF5661">
        <w:rPr>
          <w:rFonts w:ascii="Trebuchet MS" w:hAnsi="Trebuchet MS"/>
        </w:rPr>
        <w:t>6) jeżeli, w przypadkach, o których mowa w art. 85 ust. 1, doszło do zakłócenia konkurencji wynikającego z wcześniejszego zaangażowania tego wykonawcy lub podmiotu, który należy z wykonawcą do tej samej grupy kapitałowe</w:t>
      </w:r>
      <w:r>
        <w:rPr>
          <w:rFonts w:ascii="Trebuchet MS" w:hAnsi="Trebuchet MS"/>
        </w:rPr>
        <w:t>j w rozumieniu ustawy z dnia 16 </w:t>
      </w:r>
      <w:r w:rsidRPr="00BF5661">
        <w:rPr>
          <w:rFonts w:ascii="Trebuchet MS" w:hAnsi="Trebuchet MS"/>
        </w:rPr>
        <w:t>lutego 2007 r. o ochronie konkurencji i konsumentów, chyba że spowodowane tym zakłócenie konkurencji może być wyeliminowane w inny sposób niż przez wykluczenie wykonawcy z udziału w postępowaniu o udzielenie zamówienia.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lastRenderedPageBreak/>
        <w:t xml:space="preserve">„Z postępowania o udzielenie zamówienia zamawiający może wykluczyć wykonawcę: </w:t>
      </w:r>
    </w:p>
    <w:p w:rsidR="00965FA4" w:rsidRDefault="00965FA4" w:rsidP="00965FA4">
      <w:pPr>
        <w:spacing w:line="360" w:lineRule="auto"/>
        <w:ind w:left="851" w:hanging="284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4) </w:t>
      </w:r>
      <w:r>
        <w:rPr>
          <w:sz w:val="23"/>
          <w:szCs w:val="23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  <w:r w:rsidR="00C525EF">
        <w:rPr>
          <w:sz w:val="23"/>
          <w:szCs w:val="23"/>
        </w:rPr>
        <w:t>”</w:t>
      </w: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eastAsia="Calibri" w:hAnsi="Trebuchet MS" w:cs="Arial"/>
        </w:rPr>
        <w:t>świadczam, że nie podlegam wykluczeniu z p</w:t>
      </w:r>
      <w:r>
        <w:rPr>
          <w:rFonts w:ascii="Trebuchet MS" w:eastAsia="Calibri" w:hAnsi="Trebuchet MS" w:cs="Arial"/>
        </w:rPr>
        <w:t xml:space="preserve">ostępowania na podstawie </w:t>
      </w:r>
      <w:r>
        <w:rPr>
          <w:rFonts w:ascii="Trebuchet MS" w:eastAsia="Calibri" w:hAnsi="Trebuchet MS" w:cs="Arial"/>
        </w:rPr>
        <w:br/>
        <w:t>art. 108</w:t>
      </w:r>
      <w:r w:rsidRPr="00560474">
        <w:rPr>
          <w:rFonts w:ascii="Trebuchet MS" w:eastAsia="Calibri" w:hAnsi="Trebuchet MS" w:cs="Arial"/>
        </w:rPr>
        <w:t xml:space="preserve"> ust 1 pkt 1</w:t>
      </w:r>
      <w:r>
        <w:rPr>
          <w:rFonts w:ascii="Trebuchet MS" w:eastAsia="Calibri" w:hAnsi="Trebuchet MS" w:cs="Arial"/>
        </w:rPr>
        <w:t>-6</w:t>
      </w:r>
      <w:r w:rsidR="00196C95">
        <w:rPr>
          <w:rFonts w:ascii="Trebuchet MS" w:eastAsia="Calibri" w:hAnsi="Trebuchet MS" w:cs="Arial"/>
        </w:rPr>
        <w:t xml:space="preserve"> oraz art. 109 ust. 1 pkt 4</w:t>
      </w:r>
      <w:r>
        <w:rPr>
          <w:rFonts w:ascii="Trebuchet MS" w:eastAsia="Calibri" w:hAnsi="Trebuchet MS" w:cs="Arial"/>
        </w:rPr>
        <w:t xml:space="preserve"> ustawy </w:t>
      </w:r>
      <w:proofErr w:type="spellStart"/>
      <w:r>
        <w:rPr>
          <w:rFonts w:ascii="Trebuchet MS" w:eastAsia="Calibri" w:hAnsi="Trebuchet MS" w:cs="Arial"/>
        </w:rPr>
        <w:t>Pzp</w:t>
      </w:r>
      <w:proofErr w:type="spellEnd"/>
      <w:r>
        <w:rPr>
          <w:rFonts w:ascii="Trebuchet MS" w:eastAsia="Calibri" w:hAnsi="Trebuchet MS" w:cs="Arial"/>
        </w:rPr>
        <w:t xml:space="preserve">, 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>wymienionych w art. 108 ust. 1 pkt 1-6</w:t>
      </w:r>
      <w:r w:rsidR="00196C95">
        <w:rPr>
          <w:rFonts w:ascii="Trebuchet MS" w:hAnsi="Trebuchet MS" w:cs="Arial"/>
          <w:i/>
          <w:sz w:val="18"/>
        </w:rPr>
        <w:t xml:space="preserve"> oraz art. 109 ust. 1 pkt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lastRenderedPageBreak/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FA4"/>
    <w:rsid w:val="00196C95"/>
    <w:rsid w:val="001F77E2"/>
    <w:rsid w:val="00233B98"/>
    <w:rsid w:val="00240526"/>
    <w:rsid w:val="00254663"/>
    <w:rsid w:val="00264CDD"/>
    <w:rsid w:val="002F13EF"/>
    <w:rsid w:val="00582245"/>
    <w:rsid w:val="00736841"/>
    <w:rsid w:val="00965FA4"/>
    <w:rsid w:val="00C525EF"/>
    <w:rsid w:val="00E930E8"/>
    <w:rsid w:val="00EA15EA"/>
    <w:rsid w:val="00F8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981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Krzysztof Janikowski</cp:lastModifiedBy>
  <cp:revision>4</cp:revision>
  <cp:lastPrinted>2021-03-16T08:10:00Z</cp:lastPrinted>
  <dcterms:created xsi:type="dcterms:W3CDTF">2021-08-17T08:54:00Z</dcterms:created>
  <dcterms:modified xsi:type="dcterms:W3CDTF">2021-08-23T11:11:00Z</dcterms:modified>
</cp:coreProperties>
</file>