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DED46" w14:textId="334C7800" w:rsidR="001B57A2" w:rsidRPr="001B57A2" w:rsidRDefault="001B57A2" w:rsidP="001B57A2">
      <w:pPr>
        <w:spacing w:line="240" w:lineRule="auto"/>
        <w:jc w:val="right"/>
        <w:rPr>
          <w:sz w:val="20"/>
          <w:szCs w:val="20"/>
        </w:rPr>
      </w:pPr>
      <w:r w:rsidRPr="001B57A2">
        <w:rPr>
          <w:sz w:val="20"/>
          <w:szCs w:val="20"/>
        </w:rPr>
        <w:t>Załącznik nr 1</w:t>
      </w:r>
    </w:p>
    <w:p w14:paraId="17A4634E" w14:textId="77777777" w:rsidR="001B57A2" w:rsidRDefault="001B57A2" w:rsidP="001B57A2">
      <w:pPr>
        <w:pStyle w:val="Akapitzlist"/>
        <w:spacing w:line="240" w:lineRule="auto"/>
        <w:ind w:left="425"/>
        <w:contextualSpacing w:val="0"/>
        <w:jc w:val="center"/>
        <w:rPr>
          <w:b/>
          <w:sz w:val="36"/>
          <w:szCs w:val="36"/>
        </w:rPr>
      </w:pPr>
    </w:p>
    <w:p w14:paraId="6E044602" w14:textId="34FEA1AE" w:rsidR="001B57A2" w:rsidRPr="001B57A2" w:rsidRDefault="001B57A2" w:rsidP="001B57A2">
      <w:pPr>
        <w:pStyle w:val="Akapitzlist"/>
        <w:spacing w:line="240" w:lineRule="auto"/>
        <w:ind w:left="425"/>
        <w:contextualSpacing w:val="0"/>
        <w:jc w:val="center"/>
        <w:rPr>
          <w:b/>
          <w:sz w:val="36"/>
          <w:szCs w:val="36"/>
        </w:rPr>
      </w:pPr>
      <w:r w:rsidRPr="001B57A2">
        <w:rPr>
          <w:b/>
          <w:sz w:val="36"/>
          <w:szCs w:val="36"/>
        </w:rPr>
        <w:t>OPIS PRZEDMIOTU ZAMÓWIENIA</w:t>
      </w:r>
    </w:p>
    <w:p w14:paraId="544149CA" w14:textId="77777777" w:rsidR="00E930BD" w:rsidRPr="000729D4" w:rsidRDefault="00355657" w:rsidP="000729D4">
      <w:pPr>
        <w:pStyle w:val="Akapitzlist"/>
        <w:numPr>
          <w:ilvl w:val="0"/>
          <w:numId w:val="6"/>
        </w:numPr>
        <w:spacing w:line="240" w:lineRule="auto"/>
        <w:ind w:left="425" w:hanging="357"/>
        <w:contextualSpacing w:val="0"/>
        <w:jc w:val="both"/>
        <w:rPr>
          <w:b/>
          <w:sz w:val="32"/>
          <w:u w:val="single"/>
        </w:rPr>
      </w:pPr>
      <w:r w:rsidRPr="000729D4">
        <w:rPr>
          <w:b/>
          <w:sz w:val="32"/>
          <w:u w:val="single"/>
        </w:rPr>
        <w:t>Wytyczne co do centrali sygnalizacji pożarowej:</w:t>
      </w:r>
    </w:p>
    <w:p w14:paraId="67B8B827" w14:textId="799F90FC" w:rsidR="00315F04" w:rsidRPr="00D958CD" w:rsidRDefault="00315F04" w:rsidP="000D7207">
      <w:pPr>
        <w:pStyle w:val="Akapitzlist"/>
        <w:numPr>
          <w:ilvl w:val="0"/>
          <w:numId w:val="1"/>
        </w:numPr>
        <w:spacing w:after="0" w:line="240" w:lineRule="auto"/>
        <w:ind w:left="426" w:hanging="357"/>
        <w:contextualSpacing w:val="0"/>
        <w:jc w:val="both"/>
        <w:rPr>
          <w:highlight w:val="yellow"/>
        </w:rPr>
      </w:pPr>
      <w:r w:rsidRPr="00D958CD">
        <w:rPr>
          <w:highlight w:val="yellow"/>
        </w:rPr>
        <w:t xml:space="preserve">Z uwagi na wymaganą niezawodność systemu centrala sygnalizacji pożarowej musi posiadać </w:t>
      </w:r>
      <w:r w:rsidR="00C569C6" w:rsidRPr="00D958CD">
        <w:rPr>
          <w:highlight w:val="yellow"/>
        </w:rPr>
        <w:t>redundantną</w:t>
      </w:r>
      <w:r w:rsidRPr="00D958CD">
        <w:rPr>
          <w:highlight w:val="yellow"/>
        </w:rPr>
        <w:t xml:space="preserve"> budowę sprzętową </w:t>
      </w:r>
      <w:r w:rsidR="00C569C6" w:rsidRPr="00D958CD">
        <w:rPr>
          <w:highlight w:val="yellow"/>
        </w:rPr>
        <w:t>i programową.</w:t>
      </w:r>
      <w:r w:rsidR="0013621E" w:rsidRPr="00D958CD">
        <w:rPr>
          <w:highlight w:val="yellow"/>
        </w:rPr>
        <w:t xml:space="preserve"> Podczas uszkodzenia układu podstawowego redundancja musi zapewniać automatyczne załączenie układów rezerwowych (bez ingerencji użytkownika/serwisu).</w:t>
      </w:r>
      <w:r w:rsidR="00FA7949" w:rsidRPr="00D958CD">
        <w:rPr>
          <w:highlight w:val="yellow"/>
        </w:rPr>
        <w:t xml:space="preserve"> Praca w trybie rezerwowym nie może ograniczać funkcjonalności systemu.</w:t>
      </w:r>
      <w:r w:rsidR="0013621E" w:rsidRPr="00D958CD">
        <w:rPr>
          <w:highlight w:val="yellow"/>
        </w:rPr>
        <w:t xml:space="preserve"> Dodatkowo w układzie pracy sieciowej central poza redundancją samej karty sieciowej musi być zapewniona redundancja połączeń (dotyczy przewodów z żyłami miedzianymi i światłowodowymi) pomiędzy każdą centralą.</w:t>
      </w:r>
      <w:r w:rsidR="00FA7949" w:rsidRPr="00D958CD">
        <w:rPr>
          <w:highlight w:val="yellow"/>
        </w:rPr>
        <w:t xml:space="preserve"> </w:t>
      </w:r>
    </w:p>
    <w:p w14:paraId="347D8DFB" w14:textId="77777777" w:rsidR="00315F04" w:rsidRPr="00F32579" w:rsidRDefault="00315F04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F3257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4FBC998B" w14:textId="77777777" w:rsidR="00315F04" w:rsidRPr="00F32579" w:rsidRDefault="00315F04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F32579">
        <w:rPr>
          <w:i/>
          <w:color w:val="595959" w:themeColor="text1" w:themeTint="A6"/>
          <w:sz w:val="18"/>
        </w:rPr>
        <w:t>Cecha ta jest niezwykle istotna z punktu widzenia bezpiecznej i ciągłej pracy całego systemu wykrywania zagrożeń pożarowych. Chroni ona i zabezpiecza 100% zdolność systemu do wykonywania swoich funkcji sterowniczych i kontrolnych nawet w przypadku uszkodzenia  jakiegokolwiek pojedynczego elementu centrali - w takim przypadku następuje automatyczne załączenie zapasowego zestawu elementów lub pojedynczego elementu, umożliwiające dalszą poprawną pracę systemu</w:t>
      </w:r>
    </w:p>
    <w:p w14:paraId="115B4EA7" w14:textId="77777777" w:rsidR="00C569C6" w:rsidRPr="00F32579" w:rsidRDefault="00C569C6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F32579">
        <w:rPr>
          <w:i/>
          <w:color w:val="595959" w:themeColor="text1" w:themeTint="A6"/>
          <w:sz w:val="18"/>
        </w:rPr>
        <w:t>Uszkodzenie bloku programowego powoduje przełączenie układu w tryb pracy z układem pamięci rezerwowej i drugim, identycznym oprogramowaniem – w 100% odzwierciedlającym poprawnie wcześniej działająca wersję software’u.</w:t>
      </w:r>
    </w:p>
    <w:p w14:paraId="76E51862" w14:textId="77777777" w:rsidR="00315F04" w:rsidRPr="00F32579" w:rsidRDefault="00C569C6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F32579">
        <w:rPr>
          <w:i/>
          <w:color w:val="595959" w:themeColor="text1" w:themeTint="A6"/>
          <w:sz w:val="18"/>
        </w:rPr>
        <w:t>Dzięki tym cechom możliwe jest zastosowanie więcej niż 512 elementów detekcyjnych do jednej centrali (zgodnie z normą PN-EN 54-2</w:t>
      </w:r>
    </w:p>
    <w:p w14:paraId="4DE55EE3" w14:textId="77777777" w:rsidR="00315F04" w:rsidRDefault="00315F04" w:rsidP="000D7207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</w:pPr>
      <w:bookmarkStart w:id="0" w:name="_Hlk480544847"/>
      <w:r>
        <w:t>Centr</w:t>
      </w:r>
      <w:r w:rsidR="00024401">
        <w:t xml:space="preserve">ala sygnalizacji pożarowej musi </w:t>
      </w:r>
      <w:r w:rsidR="00F52A80">
        <w:t xml:space="preserve">dodatkowo </w:t>
      </w:r>
      <w:r w:rsidR="00672165">
        <w:t>umożliwiać</w:t>
      </w:r>
      <w:r w:rsidR="00024401">
        <w:t xml:space="preserve"> </w:t>
      </w:r>
      <w:r w:rsidR="00672165">
        <w:t>wielostrefowe</w:t>
      </w:r>
      <w:r w:rsidR="00DF464D">
        <w:t xml:space="preserve"> </w:t>
      </w:r>
      <w:r w:rsidR="00672165">
        <w:t>sterowanie</w:t>
      </w:r>
      <w:r w:rsidR="00024401">
        <w:t xml:space="preserve"> </w:t>
      </w:r>
      <w:r w:rsidR="00F52A80">
        <w:t xml:space="preserve">stałymi urządzeniami gaśniczymi </w:t>
      </w:r>
      <w:r w:rsidR="003341A9">
        <w:t>(SUG)</w:t>
      </w:r>
      <w:bookmarkEnd w:id="0"/>
      <w:r w:rsidR="003341A9">
        <w:t>.</w:t>
      </w:r>
    </w:p>
    <w:p w14:paraId="73760AE5" w14:textId="77777777" w:rsidR="00315F04" w:rsidRPr="009865B9" w:rsidRDefault="00315F04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128CEAA1" w14:textId="77777777" w:rsidR="00315F04" w:rsidRPr="009865B9" w:rsidRDefault="00DF464D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9865B9">
        <w:rPr>
          <w:i/>
          <w:color w:val="595959" w:themeColor="text1" w:themeTint="A6"/>
          <w:sz w:val="18"/>
        </w:rPr>
        <w:t>Zastosowanie centrali sygnalizacji pożarowej ze zintegrowanym wielostrefowym sterowaniem urządzeniami gaśniczymi umożliwia pełny nadzór nad obydwoma systemami (SAP,SUG) z jednego miejsca oraz pełną wymianę informacji pomiędzy systemami. Funkcja ta zwiększa bezpieczeństwo, optymalizuje koszty</w:t>
      </w:r>
      <w:r w:rsidR="00672165" w:rsidRPr="009865B9">
        <w:rPr>
          <w:i/>
          <w:color w:val="595959" w:themeColor="text1" w:themeTint="A6"/>
          <w:sz w:val="18"/>
        </w:rPr>
        <w:t xml:space="preserve"> i daje pełną elastyczność przy rozbudowach i modernizacjach obydwu systemów. Dodatkowo obydwa systemy mogą korzystać z tych samych elementów peryferyjnych (np. czujki) jak również system sterowania stałymi urządzeniami gaśniczymi może być w pełni nadzorowany w tym samym systemie wizualizacji co system sygnalizacji pożarowej.</w:t>
      </w:r>
    </w:p>
    <w:p w14:paraId="4311EAA5" w14:textId="77777777" w:rsidR="00D62463" w:rsidRDefault="00D62463" w:rsidP="00D62463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</w:pPr>
      <w:r>
        <w:t>Centr</w:t>
      </w:r>
      <w:r w:rsidR="00F52A80">
        <w:t>ala/sterownik</w:t>
      </w:r>
      <w:r>
        <w:t xml:space="preserve"> </w:t>
      </w:r>
      <w:r w:rsidR="00F52A80">
        <w:t xml:space="preserve">wielostrefowego </w:t>
      </w:r>
      <w:r>
        <w:t>sterowania stałymi urządzeniami gaśniczymi</w:t>
      </w:r>
      <w:r w:rsidR="005D263E">
        <w:t xml:space="preserve"> (SUG) musi</w:t>
      </w:r>
      <w:r>
        <w:t xml:space="preserve"> posiadać aktualne świadectwo dopuszczenia CNBOP</w:t>
      </w:r>
      <w:r w:rsidR="00F52A80">
        <w:t>.</w:t>
      </w:r>
      <w:r>
        <w:t xml:space="preserve"> </w:t>
      </w:r>
    </w:p>
    <w:p w14:paraId="216392B6" w14:textId="77777777" w:rsidR="00D62463" w:rsidRPr="009865B9" w:rsidRDefault="00D62463" w:rsidP="00D62463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040010A2" w14:textId="77777777" w:rsidR="00132356" w:rsidRDefault="00132356" w:rsidP="00D62463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t>Zgodnie ze stanowiskiem Centrum Naukowo-Badawczego Ochrony Przeciwpożarowej (CNBOP) aby wprowadzić do ob</w:t>
      </w:r>
      <w:r w:rsidR="00A41948">
        <w:rPr>
          <w:i/>
          <w:color w:val="595959" w:themeColor="text1" w:themeTint="A6"/>
          <w:sz w:val="18"/>
        </w:rPr>
        <w:t>rotu i stosować</w:t>
      </w:r>
      <w:r>
        <w:rPr>
          <w:i/>
          <w:color w:val="595959" w:themeColor="text1" w:themeTint="A6"/>
          <w:sz w:val="18"/>
        </w:rPr>
        <w:t xml:space="preserve"> w Polsce central</w:t>
      </w:r>
      <w:r w:rsidR="00A41948">
        <w:rPr>
          <w:i/>
          <w:color w:val="595959" w:themeColor="text1" w:themeTint="A6"/>
          <w:sz w:val="18"/>
        </w:rPr>
        <w:t>e sterowania gaszeniem</w:t>
      </w:r>
      <w:r>
        <w:rPr>
          <w:i/>
          <w:color w:val="595959" w:themeColor="text1" w:themeTint="A6"/>
          <w:sz w:val="18"/>
        </w:rPr>
        <w:t xml:space="preserve"> należy posiadać:</w:t>
      </w:r>
    </w:p>
    <w:p w14:paraId="118AD964" w14:textId="77777777" w:rsidR="00132356" w:rsidRDefault="00132356" w:rsidP="00132356">
      <w:pPr>
        <w:pStyle w:val="Akapitzlist"/>
        <w:numPr>
          <w:ilvl w:val="0"/>
          <w:numId w:val="7"/>
        </w:numPr>
        <w:spacing w:after="0" w:line="240" w:lineRule="auto"/>
        <w:jc w:val="both"/>
        <w:rPr>
          <w:i/>
          <w:color w:val="595959" w:themeColor="text1" w:themeTint="A6"/>
          <w:sz w:val="18"/>
        </w:rPr>
      </w:pPr>
      <w:r w:rsidRPr="00A41948">
        <w:rPr>
          <w:b/>
          <w:i/>
          <w:color w:val="595959" w:themeColor="text1" w:themeTint="A6"/>
          <w:sz w:val="18"/>
        </w:rPr>
        <w:t>Europejski c</w:t>
      </w:r>
      <w:r w:rsidR="00A41948" w:rsidRPr="00A41948">
        <w:rPr>
          <w:b/>
          <w:i/>
          <w:color w:val="595959" w:themeColor="text1" w:themeTint="A6"/>
          <w:sz w:val="18"/>
        </w:rPr>
        <w:t>ertyfikat zgodności</w:t>
      </w:r>
      <w:r w:rsidR="00A41948">
        <w:rPr>
          <w:i/>
          <w:color w:val="595959" w:themeColor="text1" w:themeTint="A6"/>
          <w:sz w:val="18"/>
        </w:rPr>
        <w:t xml:space="preserve"> ze zharmonizowaną normą wyrobu wydany przez  jedną z notyfikowanych jednostek państw członkowskich Unii Europejskiej lub </w:t>
      </w:r>
      <w:r w:rsidR="00A41948" w:rsidRPr="00A41948">
        <w:rPr>
          <w:b/>
          <w:i/>
          <w:color w:val="595959" w:themeColor="text1" w:themeTint="A6"/>
          <w:sz w:val="18"/>
        </w:rPr>
        <w:t>Krajowy certyfikat zgodności</w:t>
      </w:r>
      <w:r w:rsidR="00A41948">
        <w:rPr>
          <w:i/>
          <w:color w:val="595959" w:themeColor="text1" w:themeTint="A6"/>
          <w:sz w:val="18"/>
        </w:rPr>
        <w:t xml:space="preserve"> z normą wyrobu wydany na podstawie  rozporządzenia MSWiA z dnia 11.08.2004</w:t>
      </w:r>
    </w:p>
    <w:p w14:paraId="16C29032" w14:textId="77777777" w:rsidR="00A41948" w:rsidRDefault="00A41948" w:rsidP="00132356">
      <w:pPr>
        <w:pStyle w:val="Akapitzlist"/>
        <w:numPr>
          <w:ilvl w:val="0"/>
          <w:numId w:val="7"/>
        </w:numPr>
        <w:spacing w:after="0" w:line="240" w:lineRule="auto"/>
        <w:jc w:val="both"/>
        <w:rPr>
          <w:i/>
          <w:color w:val="595959" w:themeColor="text1" w:themeTint="A6"/>
          <w:sz w:val="18"/>
        </w:rPr>
      </w:pPr>
      <w:r>
        <w:rPr>
          <w:b/>
          <w:i/>
          <w:color w:val="595959" w:themeColor="text1" w:themeTint="A6"/>
          <w:sz w:val="18"/>
        </w:rPr>
        <w:t xml:space="preserve">Świadectwo dopuszczenia </w:t>
      </w:r>
      <w:r>
        <w:rPr>
          <w:i/>
          <w:color w:val="595959" w:themeColor="text1" w:themeTint="A6"/>
          <w:sz w:val="18"/>
        </w:rPr>
        <w:t>na zgodność z wymaganiami rozporządzenia MSWiA z dnia 20.06.2007</w:t>
      </w:r>
    </w:p>
    <w:p w14:paraId="412290DA" w14:textId="77777777" w:rsidR="00132356" w:rsidRDefault="00A41948" w:rsidP="00A41948">
      <w:pPr>
        <w:pStyle w:val="Akapitzlist"/>
        <w:spacing w:before="60" w:after="0" w:line="240" w:lineRule="auto"/>
        <w:ind w:left="425"/>
        <w:contextualSpacing w:val="0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t xml:space="preserve">Stanowisko CNBOP </w:t>
      </w:r>
      <w:r w:rsidR="003341A9">
        <w:rPr>
          <w:i/>
          <w:color w:val="595959" w:themeColor="text1" w:themeTint="A6"/>
          <w:sz w:val="18"/>
        </w:rPr>
        <w:t>pozostaje spójne ze stanowiskiem Departamentu Ratownictwa i Ochrony Ludności Ministerstwa</w:t>
      </w:r>
      <w:r>
        <w:rPr>
          <w:i/>
          <w:color w:val="595959" w:themeColor="text1" w:themeTint="A6"/>
          <w:sz w:val="18"/>
        </w:rPr>
        <w:t xml:space="preserve"> Spraw Wewnętrznych</w:t>
      </w:r>
      <w:r w:rsidR="003341A9">
        <w:rPr>
          <w:i/>
          <w:color w:val="595959" w:themeColor="text1" w:themeTint="A6"/>
          <w:sz w:val="18"/>
        </w:rPr>
        <w:t xml:space="preserve"> oraz Komendą Głównej Państwowej Straży Pożarnej.</w:t>
      </w:r>
    </w:p>
    <w:p w14:paraId="661BC7FF" w14:textId="77777777" w:rsidR="00355657" w:rsidRPr="00D958CD" w:rsidRDefault="00355657" w:rsidP="000D7207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  <w:rPr>
          <w:highlight w:val="yellow"/>
        </w:rPr>
      </w:pPr>
      <w:r w:rsidRPr="00D958CD">
        <w:rPr>
          <w:highlight w:val="yellow"/>
        </w:rPr>
        <w:t>Centrala sygnalizacji pożarowej musi umożliwiać wysyłanie wiadomości e-mail z informacjami o zdarzeniach w systemie sygnalizacji pożarowej. Należy umożliwić wysłanie wiadomości e-mail minimum do 5 adresatów z takimi informacjami jak alarmy, awarie i usterki</w:t>
      </w:r>
      <w:r w:rsidR="001A7055" w:rsidRPr="00D958CD">
        <w:rPr>
          <w:highlight w:val="yellow"/>
        </w:rPr>
        <w:t>.</w:t>
      </w:r>
    </w:p>
    <w:p w14:paraId="52D46271" w14:textId="77777777" w:rsidR="001A7055" w:rsidRPr="009865B9" w:rsidRDefault="001A7055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D958CD">
        <w:rPr>
          <w:i/>
          <w:color w:val="595959" w:themeColor="text1" w:themeTint="A6"/>
          <w:sz w:val="18"/>
          <w:highlight w:val="yellow"/>
          <w:u w:val="single"/>
        </w:rPr>
        <w:t>Uzasadnienie wymogu:</w:t>
      </w:r>
      <w:r w:rsidRPr="009865B9">
        <w:rPr>
          <w:i/>
          <w:color w:val="595959" w:themeColor="text1" w:themeTint="A6"/>
          <w:sz w:val="18"/>
          <w:u w:val="single"/>
        </w:rPr>
        <w:t xml:space="preserve"> </w:t>
      </w:r>
    </w:p>
    <w:p w14:paraId="38D17CF7" w14:textId="77777777" w:rsidR="001A7055" w:rsidRPr="009865B9" w:rsidRDefault="001A7055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9865B9">
        <w:rPr>
          <w:i/>
          <w:color w:val="595959" w:themeColor="text1" w:themeTint="A6"/>
          <w:sz w:val="18"/>
        </w:rPr>
        <w:t xml:space="preserve">Funkcja ta ważna jest zarówno dla użytkownika jak i dla </w:t>
      </w:r>
      <w:r w:rsidR="007D341B" w:rsidRPr="009865B9">
        <w:rPr>
          <w:i/>
          <w:color w:val="595959" w:themeColor="text1" w:themeTint="A6"/>
          <w:sz w:val="18"/>
        </w:rPr>
        <w:t xml:space="preserve">firmy nadzorującej/serwisującej daną instalację z uwagi na szybkie powiadomienie odpowiedniego specjalisty bądź nadzorcy o istotnym </w:t>
      </w:r>
      <w:r w:rsidR="006513EE" w:rsidRPr="009865B9">
        <w:rPr>
          <w:i/>
          <w:color w:val="595959" w:themeColor="text1" w:themeTint="A6"/>
          <w:sz w:val="18"/>
        </w:rPr>
        <w:t>zdarzeniu w</w:t>
      </w:r>
      <w:r w:rsidR="007D341B" w:rsidRPr="009865B9">
        <w:rPr>
          <w:i/>
          <w:color w:val="595959" w:themeColor="text1" w:themeTint="A6"/>
          <w:sz w:val="18"/>
        </w:rPr>
        <w:t xml:space="preserve"> systemie sygnalizacji pożarowej. Funkcja ta w centralach produkcji Schrack Seconet nie pociąga za sobą żadnych dodatkowych kosztów czy to w postaci urządzeń zewnętrznych (hardware) czy oprogramowania i licencji</w:t>
      </w:r>
      <w:r w:rsidR="0010216A">
        <w:rPr>
          <w:i/>
          <w:color w:val="595959" w:themeColor="text1" w:themeTint="A6"/>
          <w:sz w:val="18"/>
        </w:rPr>
        <w:t xml:space="preserve"> (software)</w:t>
      </w:r>
      <w:r w:rsidR="007D341B" w:rsidRPr="009865B9">
        <w:rPr>
          <w:i/>
          <w:color w:val="595959" w:themeColor="text1" w:themeTint="A6"/>
          <w:sz w:val="18"/>
        </w:rPr>
        <w:t>.</w:t>
      </w:r>
    </w:p>
    <w:p w14:paraId="57B3E97E" w14:textId="0292A378" w:rsidR="0004360C" w:rsidRDefault="00777F69" w:rsidP="00777F69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</w:pPr>
      <w:r>
        <w:t>Wymagane jest zastosowanie redundantnego wyniesionego panelu obsługi będącego bez-akumulatorowym urządzeniem do obsługi alarmu pożarowego i systemu sygnalizacji pożarowej w obiekcie. W</w:t>
      </w:r>
      <w:r w:rsidR="00355657">
        <w:t>yniesiony panel obsługi</w:t>
      </w:r>
      <w:r>
        <w:t xml:space="preserve"> musi </w:t>
      </w:r>
      <w:r w:rsidR="00E7330E">
        <w:t xml:space="preserve">umożliwiać </w:t>
      </w:r>
      <w:r w:rsidR="00E7330E" w:rsidRPr="00E7330E">
        <w:t>pracę jako główny panel systemu sygnalizacji pożarowej - zgodnie z normą PN-EN 54-2 p. 12.5</w:t>
      </w:r>
    </w:p>
    <w:p w14:paraId="2C1177D7" w14:textId="77777777" w:rsidR="0004360C" w:rsidRPr="009865B9" w:rsidRDefault="0004360C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352F509E" w14:textId="6EE7625E" w:rsidR="0004360C" w:rsidRDefault="00777F69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lastRenderedPageBreak/>
        <w:t xml:space="preserve">Urządzenie </w:t>
      </w:r>
      <w:proofErr w:type="spellStart"/>
      <w:r>
        <w:rPr>
          <w:i/>
          <w:color w:val="595959" w:themeColor="text1" w:themeTint="A6"/>
          <w:sz w:val="18"/>
        </w:rPr>
        <w:t>bezakumulatorowe</w:t>
      </w:r>
      <w:proofErr w:type="spellEnd"/>
      <w:r>
        <w:rPr>
          <w:i/>
          <w:color w:val="595959" w:themeColor="text1" w:themeTint="A6"/>
          <w:sz w:val="18"/>
        </w:rPr>
        <w:t xml:space="preserve"> dzięki swoim </w:t>
      </w:r>
      <w:r w:rsidR="003F6C52">
        <w:rPr>
          <w:i/>
          <w:color w:val="595959" w:themeColor="text1" w:themeTint="A6"/>
          <w:sz w:val="18"/>
        </w:rPr>
        <w:t xml:space="preserve">niedużym </w:t>
      </w:r>
      <w:r>
        <w:rPr>
          <w:i/>
          <w:color w:val="595959" w:themeColor="text1" w:themeTint="A6"/>
          <w:sz w:val="18"/>
        </w:rPr>
        <w:t>wymiarom umożliwia zlokalizowanie go w miejscu odpowiednim do codziennej ob</w:t>
      </w:r>
      <w:r w:rsidR="003F6C52">
        <w:rPr>
          <w:i/>
          <w:color w:val="595959" w:themeColor="text1" w:themeTint="A6"/>
          <w:sz w:val="18"/>
        </w:rPr>
        <w:t xml:space="preserve">sługi systemu, zachowuje estetykę w przypadku gdy znajduje się w miejscu widocznym dla osób z zewnątrz jak również nie pociąga za sobą dodatkowych kosztów i problemów z serwisowaniem i nadzorowaniem stanu akumulatorów. </w:t>
      </w:r>
      <w:r w:rsidR="00466059" w:rsidRPr="009865B9">
        <w:rPr>
          <w:i/>
          <w:color w:val="595959" w:themeColor="text1" w:themeTint="A6"/>
          <w:sz w:val="18"/>
        </w:rPr>
        <w:t xml:space="preserve">Dzięki </w:t>
      </w:r>
      <w:r>
        <w:rPr>
          <w:i/>
          <w:color w:val="595959" w:themeColor="text1" w:themeTint="A6"/>
          <w:sz w:val="18"/>
        </w:rPr>
        <w:t>funkcjonalności „głównego panelu obsługi</w:t>
      </w:r>
      <w:r w:rsidR="00E90062">
        <w:rPr>
          <w:i/>
          <w:color w:val="595959" w:themeColor="text1" w:themeTint="A6"/>
          <w:sz w:val="18"/>
        </w:rPr>
        <w:t xml:space="preserve"> </w:t>
      </w:r>
      <w:r>
        <w:rPr>
          <w:i/>
          <w:color w:val="595959" w:themeColor="text1" w:themeTint="A6"/>
          <w:sz w:val="18"/>
        </w:rPr>
        <w:t>operator (</w:t>
      </w:r>
      <w:r w:rsidR="00E90062">
        <w:rPr>
          <w:i/>
          <w:color w:val="595959" w:themeColor="text1" w:themeTint="A6"/>
          <w:sz w:val="18"/>
        </w:rPr>
        <w:t>obsługa</w:t>
      </w:r>
      <w:r>
        <w:rPr>
          <w:i/>
          <w:color w:val="595959" w:themeColor="text1" w:themeTint="A6"/>
          <w:sz w:val="18"/>
        </w:rPr>
        <w:t>)</w:t>
      </w:r>
      <w:r w:rsidR="00E90062">
        <w:rPr>
          <w:i/>
          <w:color w:val="595959" w:themeColor="text1" w:themeTint="A6"/>
          <w:sz w:val="18"/>
        </w:rPr>
        <w:t xml:space="preserve"> oraz</w:t>
      </w:r>
      <w:r w:rsidR="00466059" w:rsidRPr="009865B9">
        <w:rPr>
          <w:i/>
          <w:color w:val="595959" w:themeColor="text1" w:themeTint="A6"/>
          <w:sz w:val="18"/>
        </w:rPr>
        <w:t xml:space="preserve"> prowadzący akcję gaśniczą może wykonywać polecenia bezpośrednio z panelu obsługi a nie tylko z centrali sygnalizacji pożarowej.</w:t>
      </w:r>
    </w:p>
    <w:p w14:paraId="3DB5A0EA" w14:textId="38B181C6" w:rsidR="00C82CA5" w:rsidRPr="009865B9" w:rsidRDefault="000B2313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t xml:space="preserve">Spalaniu akumulatorów towarzyszy wydzielanie gazów niebezpiecznych dla zdrowia ludzi.  </w:t>
      </w:r>
    </w:p>
    <w:p w14:paraId="73348B3F" w14:textId="77777777" w:rsidR="001A7055" w:rsidRPr="006D6A9E" w:rsidRDefault="00E7330E" w:rsidP="000D7207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</w:pPr>
      <w:r w:rsidRPr="00D958CD">
        <w:rPr>
          <w:highlight w:val="yellow"/>
        </w:rPr>
        <w:t xml:space="preserve">Centrala sygnalizacji pożarowej musi </w:t>
      </w:r>
      <w:r w:rsidR="001A7055" w:rsidRPr="00D958CD">
        <w:rPr>
          <w:highlight w:val="yellow"/>
        </w:rPr>
        <w:t xml:space="preserve">posiadać pamięć o pojemności minimum 30 000 zdarzeń oraz dodatkową pamięć blokowaną przed zapisem </w:t>
      </w:r>
      <w:r w:rsidR="001A7055" w:rsidRPr="00D958CD">
        <w:rPr>
          <w:snapToGrid w:val="0"/>
          <w:highlight w:val="yellow"/>
        </w:rPr>
        <w:t>(tzw. „czarna skrzynka”) z programowalnym czasem blokady i ilości zapisywanych zdarzeń</w:t>
      </w:r>
      <w:r w:rsidR="006D6A9E">
        <w:rPr>
          <w:snapToGrid w:val="0"/>
        </w:rPr>
        <w:t>.</w:t>
      </w:r>
    </w:p>
    <w:p w14:paraId="41CEE586" w14:textId="77777777" w:rsidR="006D6A9E" w:rsidRPr="009865B9" w:rsidRDefault="006D6A9E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3948266A" w14:textId="77777777" w:rsidR="006D6A9E" w:rsidRPr="009865B9" w:rsidRDefault="00C26FDF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4C1275">
        <w:rPr>
          <w:i/>
          <w:color w:val="595959" w:themeColor="text1" w:themeTint="A6"/>
          <w:sz w:val="20"/>
        </w:rPr>
        <w:t>Ilość zdarzeń jaki centrala/system może rejestrować ma istotny wpływ zarówno na obsługę codzienną systemu jak i na postępowanie wyjaśniające po określonych zdarzeniach na obiekcie takich jak pożar, zaniedbania firmy serwisującej/konserwującej instalację,… Funkcja tzw. „czarnej skrzynki” dodatkowo umożliwia zablokowanie nadpisywania kluczowych zdarzeń (np. nieuczciwa firma serwisująca) co uniemożliwia świadome nadpisanie pamięci w celu wykasowania ważnych informacji o zaistniałych zdarzeniach</w:t>
      </w:r>
      <w:r w:rsidR="00E26C31">
        <w:rPr>
          <w:i/>
          <w:color w:val="595959" w:themeColor="text1" w:themeTint="A6"/>
          <w:sz w:val="18"/>
        </w:rPr>
        <w:t>.</w:t>
      </w:r>
    </w:p>
    <w:p w14:paraId="1FF67718" w14:textId="77777777" w:rsidR="00461660" w:rsidRPr="00D958CD" w:rsidRDefault="001F25F4" w:rsidP="000D7207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  <w:rPr>
          <w:highlight w:val="yellow"/>
        </w:rPr>
      </w:pPr>
      <w:r w:rsidRPr="00D958CD">
        <w:rPr>
          <w:highlight w:val="yellow"/>
        </w:rPr>
        <w:t>Pętle dozorowe systemu sygnalizacji pożarowej powinny obsługiwać minimum 200 elementów pętlowych oraz umożliwiać stosowanie okablowania ekranowego 1x2x0</w:t>
      </w:r>
      <w:r w:rsidR="00794CC3" w:rsidRPr="00D958CD">
        <w:rPr>
          <w:highlight w:val="yellow"/>
        </w:rPr>
        <w:t>.</w:t>
      </w:r>
      <w:r w:rsidRPr="00D958CD">
        <w:rPr>
          <w:highlight w:val="yellow"/>
        </w:rPr>
        <w:t>8</w:t>
      </w:r>
    </w:p>
    <w:p w14:paraId="4D438B3D" w14:textId="77777777" w:rsidR="004618E0" w:rsidRPr="009865B9" w:rsidRDefault="004618E0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334193DA" w14:textId="77777777" w:rsidR="004618E0" w:rsidRPr="009865B9" w:rsidRDefault="00A475CA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t>Pętle</w:t>
      </w:r>
      <w:r w:rsidR="004618E0">
        <w:rPr>
          <w:i/>
          <w:color w:val="595959" w:themeColor="text1" w:themeTint="A6"/>
          <w:sz w:val="18"/>
        </w:rPr>
        <w:t xml:space="preserve"> dozorowe</w:t>
      </w:r>
      <w:r>
        <w:rPr>
          <w:i/>
          <w:color w:val="595959" w:themeColor="text1" w:themeTint="A6"/>
          <w:sz w:val="18"/>
        </w:rPr>
        <w:t>,</w:t>
      </w:r>
      <w:r w:rsidR="004618E0">
        <w:rPr>
          <w:i/>
          <w:color w:val="595959" w:themeColor="text1" w:themeTint="A6"/>
          <w:sz w:val="18"/>
        </w:rPr>
        <w:t xml:space="preserve"> na których można zastosować więcej niż 128 elementów zdecydowanie zwiększa</w:t>
      </w:r>
      <w:r>
        <w:rPr>
          <w:i/>
          <w:color w:val="595959" w:themeColor="text1" w:themeTint="A6"/>
          <w:sz w:val="18"/>
        </w:rPr>
        <w:t>ją</w:t>
      </w:r>
      <w:r w:rsidR="004618E0">
        <w:rPr>
          <w:i/>
          <w:color w:val="595959" w:themeColor="text1" w:themeTint="A6"/>
          <w:sz w:val="18"/>
        </w:rPr>
        <w:t xml:space="preserve"> </w:t>
      </w:r>
      <w:r>
        <w:rPr>
          <w:i/>
          <w:color w:val="595959" w:themeColor="text1" w:themeTint="A6"/>
          <w:sz w:val="18"/>
        </w:rPr>
        <w:t>elastyczność systemu sygnalizacji pożarowej. Taka funkcjonalność systemu eliminuje dodatkowe koszty dla zamawiającego w przypadku nieoczekiwanej przyszłej rozbudowy/modernizacji instalacji oraz zdecydowanie obniża koszty  okablowania</w:t>
      </w:r>
      <w:r w:rsidRPr="00A475CA">
        <w:rPr>
          <w:i/>
          <w:color w:val="595959" w:themeColor="text1" w:themeTint="A6"/>
          <w:sz w:val="18"/>
        </w:rPr>
        <w:t xml:space="preserve"> </w:t>
      </w:r>
      <w:r>
        <w:rPr>
          <w:i/>
          <w:color w:val="595959" w:themeColor="text1" w:themeTint="A6"/>
          <w:sz w:val="18"/>
        </w:rPr>
        <w:t>– sumarycznie mniejsza ilość/długość przewodów dla pętli dozorowych w obiekcie. Cecha ta ma także ogromne znaczenie w przypadku pozostawiania rezerw na poczet przyszłych elementów jakie dochodzą w aranżacjach bądź w planowanych modernizacjach wstępnie zabezpieczonych powierzchni.</w:t>
      </w:r>
    </w:p>
    <w:p w14:paraId="75D1F339" w14:textId="57453C79" w:rsidR="001209F5" w:rsidRDefault="00794CC3" w:rsidP="001209F5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</w:pPr>
      <w:bookmarkStart w:id="1" w:name="_Hlk40457536"/>
      <w:r w:rsidRPr="00D958CD">
        <w:rPr>
          <w:highlight w:val="yellow"/>
        </w:rPr>
        <w:t>Centrala sygnalizacji pożarowej musi umożliwiać filtrację wyświetlanych informacji na panelach obsługi</w:t>
      </w:r>
      <w:r w:rsidR="00E84520" w:rsidRPr="00D958CD">
        <w:rPr>
          <w:highlight w:val="yellow"/>
        </w:rPr>
        <w:t>,</w:t>
      </w:r>
      <w:r w:rsidR="001541B2" w:rsidRPr="00D958CD">
        <w:rPr>
          <w:highlight w:val="yellow"/>
        </w:rPr>
        <w:t xml:space="preserve"> </w:t>
      </w:r>
      <w:r w:rsidR="00E84520" w:rsidRPr="00D958CD">
        <w:rPr>
          <w:highlight w:val="yellow"/>
        </w:rPr>
        <w:t xml:space="preserve">m.in. grup/stref, wejść, wyjść </w:t>
      </w:r>
      <w:r w:rsidR="00FB2AFE" w:rsidRPr="00D958CD">
        <w:rPr>
          <w:highlight w:val="yellow"/>
        </w:rPr>
        <w:t>itp.</w:t>
      </w:r>
      <w:r w:rsidR="001541B2">
        <w:t xml:space="preserve"> </w:t>
      </w:r>
    </w:p>
    <w:p w14:paraId="126CDA87" w14:textId="77777777" w:rsidR="001209F5" w:rsidRPr="009865B9" w:rsidRDefault="001209F5" w:rsidP="001209F5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75083A97" w14:textId="77777777" w:rsidR="001209F5" w:rsidRPr="009865B9" w:rsidRDefault="00794CC3" w:rsidP="001209F5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t xml:space="preserve">Funkcja ta znacząco ułatwia obsługę systemu i „wyłowienie” ważnych informacji w przypadku zaistnienia konkretnego zdarzenia w systemie. W wielu przypadkach </w:t>
      </w:r>
      <w:r w:rsidR="006B7D31">
        <w:rPr>
          <w:i/>
          <w:color w:val="595959" w:themeColor="text1" w:themeTint="A6"/>
          <w:sz w:val="18"/>
        </w:rPr>
        <w:t>funkcjonalność</w:t>
      </w:r>
      <w:r>
        <w:rPr>
          <w:i/>
          <w:color w:val="595959" w:themeColor="text1" w:themeTint="A6"/>
          <w:sz w:val="18"/>
        </w:rPr>
        <w:t xml:space="preserve"> ta zdecydowanie przyśpiesza podejmowanie decyzji, które mogą okazać się kluczowe</w:t>
      </w:r>
      <w:r w:rsidR="006B7D31">
        <w:rPr>
          <w:i/>
          <w:color w:val="595959" w:themeColor="text1" w:themeTint="A6"/>
          <w:sz w:val="18"/>
        </w:rPr>
        <w:t xml:space="preserve"> dla bezpieczeństwa pożarowego obiektu.</w:t>
      </w:r>
    </w:p>
    <w:p w14:paraId="5285B8CA" w14:textId="5C09D450" w:rsidR="000B2313" w:rsidRPr="00D958CD" w:rsidRDefault="000B2313" w:rsidP="000B2313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  <w:rPr>
          <w:highlight w:val="yellow"/>
        </w:rPr>
      </w:pPr>
      <w:r w:rsidRPr="00D958CD">
        <w:rPr>
          <w:highlight w:val="yellow"/>
        </w:rPr>
        <w:t>Centrala sygnalizacji pożarowej musi umożliwiać ustawienie różnych czasów rozpoznania T2 dla różnych budynków</w:t>
      </w:r>
      <w:r w:rsidR="00FA7949" w:rsidRPr="00D958CD">
        <w:rPr>
          <w:highlight w:val="yellow"/>
        </w:rPr>
        <w:t xml:space="preserve">, </w:t>
      </w:r>
      <w:r w:rsidRPr="00D958CD">
        <w:rPr>
          <w:highlight w:val="yellow"/>
        </w:rPr>
        <w:t>pięter</w:t>
      </w:r>
      <w:r w:rsidR="00FA7949" w:rsidRPr="00D958CD">
        <w:rPr>
          <w:highlight w:val="yellow"/>
        </w:rPr>
        <w:t xml:space="preserve"> czy też pomieszczeń</w:t>
      </w:r>
      <w:r w:rsidRPr="00D958CD">
        <w:rPr>
          <w:highlight w:val="yellow"/>
        </w:rPr>
        <w:t>. Pozostały</w:t>
      </w:r>
      <w:r w:rsidR="00FA7949" w:rsidRPr="00D958CD">
        <w:rPr>
          <w:highlight w:val="yellow"/>
        </w:rPr>
        <w:t xml:space="preserve"> </w:t>
      </w:r>
      <w:r w:rsidR="00F070F3" w:rsidRPr="00D958CD">
        <w:rPr>
          <w:highlight w:val="yellow"/>
        </w:rPr>
        <w:t>personelowi</w:t>
      </w:r>
      <w:r w:rsidRPr="00D958CD">
        <w:rPr>
          <w:highlight w:val="yellow"/>
        </w:rPr>
        <w:t xml:space="preserve"> czas</w:t>
      </w:r>
      <w:r w:rsidR="00FA7949" w:rsidRPr="00D958CD">
        <w:rPr>
          <w:highlight w:val="yellow"/>
        </w:rPr>
        <w:t xml:space="preserve"> na wykonanie</w:t>
      </w:r>
      <w:r w:rsidRPr="00D958CD">
        <w:rPr>
          <w:highlight w:val="yellow"/>
        </w:rPr>
        <w:t xml:space="preserve"> rozpoznania musi być widoczny </w:t>
      </w:r>
      <w:r w:rsidR="00FA7949" w:rsidRPr="00D958CD">
        <w:rPr>
          <w:highlight w:val="yellow"/>
        </w:rPr>
        <w:t xml:space="preserve">w dowolnym momencie </w:t>
      </w:r>
      <w:r w:rsidRPr="00D958CD">
        <w:rPr>
          <w:highlight w:val="yellow"/>
        </w:rPr>
        <w:t xml:space="preserve">dla przeszkolonego personelu na ekranie panelu obsługi. </w:t>
      </w:r>
    </w:p>
    <w:p w14:paraId="6F0EF319" w14:textId="77777777" w:rsidR="000B2313" w:rsidRPr="009865B9" w:rsidRDefault="000B2313" w:rsidP="000B2313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2B90FE7E" w14:textId="49A32BE9" w:rsidR="000B2313" w:rsidRPr="009865B9" w:rsidRDefault="000B2313" w:rsidP="000B2313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t xml:space="preserve">Funkcja ta znacząco ułatwia obsługę systemu </w:t>
      </w:r>
      <w:r w:rsidR="00FA7949">
        <w:rPr>
          <w:i/>
          <w:color w:val="595959" w:themeColor="text1" w:themeTint="A6"/>
          <w:sz w:val="18"/>
        </w:rPr>
        <w:t>powodując,</w:t>
      </w:r>
      <w:r>
        <w:rPr>
          <w:i/>
          <w:color w:val="595959" w:themeColor="text1" w:themeTint="A6"/>
          <w:sz w:val="18"/>
        </w:rPr>
        <w:t xml:space="preserve"> że personel otrzymuje realny czas potrzebny na dotarcie</w:t>
      </w:r>
      <w:r w:rsidR="00FA7949">
        <w:rPr>
          <w:i/>
          <w:color w:val="595959" w:themeColor="text1" w:themeTint="A6"/>
          <w:sz w:val="18"/>
        </w:rPr>
        <w:t xml:space="preserve"> do miejsca wystąpienia zdarzenia pożarowego</w:t>
      </w:r>
      <w:r>
        <w:rPr>
          <w:i/>
          <w:color w:val="595959" w:themeColor="text1" w:themeTint="A6"/>
          <w:sz w:val="18"/>
        </w:rPr>
        <w:t xml:space="preserve"> nie wydłużając go niepotrzebnie dla miejsc</w:t>
      </w:r>
      <w:r w:rsidR="00FA7949">
        <w:rPr>
          <w:i/>
          <w:color w:val="595959" w:themeColor="text1" w:themeTint="A6"/>
          <w:sz w:val="18"/>
        </w:rPr>
        <w:t>/pięter/budynków</w:t>
      </w:r>
      <w:r>
        <w:rPr>
          <w:i/>
          <w:color w:val="595959" w:themeColor="text1" w:themeTint="A6"/>
          <w:sz w:val="18"/>
        </w:rPr>
        <w:t xml:space="preserve"> które tego nie wymagają.</w:t>
      </w:r>
    </w:p>
    <w:bookmarkEnd w:id="1"/>
    <w:p w14:paraId="57BCB2FB" w14:textId="77777777" w:rsidR="001209F5" w:rsidRPr="00D958CD" w:rsidRDefault="00504BB2" w:rsidP="001209F5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  <w:rPr>
          <w:highlight w:val="yellow"/>
        </w:rPr>
      </w:pPr>
      <w:r w:rsidRPr="00D958CD">
        <w:rPr>
          <w:highlight w:val="yellow"/>
        </w:rPr>
        <w:t>Minimum 2 p</w:t>
      </w:r>
      <w:r w:rsidR="00514075" w:rsidRPr="00D958CD">
        <w:rPr>
          <w:highlight w:val="yellow"/>
        </w:rPr>
        <w:t xml:space="preserve">rzyciski swobodnie programowalne </w:t>
      </w:r>
      <w:r w:rsidRPr="00D958CD">
        <w:rPr>
          <w:highlight w:val="yellow"/>
        </w:rPr>
        <w:t>na panelu obsługi (centrale, wyniesione panele obsługi) umożliwiające funkcję „makro”</w:t>
      </w:r>
    </w:p>
    <w:p w14:paraId="7D2B3866" w14:textId="77777777" w:rsidR="00C26FDF" w:rsidRPr="004C1275" w:rsidRDefault="00C26FDF" w:rsidP="00C26FDF">
      <w:pPr>
        <w:pStyle w:val="Akapitzlist"/>
        <w:spacing w:before="60" w:after="0" w:line="240" w:lineRule="auto"/>
        <w:contextualSpacing w:val="0"/>
        <w:jc w:val="both"/>
        <w:rPr>
          <w:i/>
          <w:color w:val="595959" w:themeColor="text1" w:themeTint="A6"/>
          <w:sz w:val="20"/>
          <w:u w:val="single"/>
        </w:rPr>
      </w:pPr>
      <w:r w:rsidRPr="004C1275">
        <w:rPr>
          <w:i/>
          <w:color w:val="595959" w:themeColor="text1" w:themeTint="A6"/>
          <w:sz w:val="20"/>
          <w:u w:val="single"/>
        </w:rPr>
        <w:t xml:space="preserve">Uzasadnienie: </w:t>
      </w:r>
    </w:p>
    <w:p w14:paraId="7E1F8C80" w14:textId="77777777" w:rsidR="00C26FDF" w:rsidRPr="004C1275" w:rsidRDefault="00C26FDF" w:rsidP="00C26FDF">
      <w:pPr>
        <w:pStyle w:val="Akapitzlist"/>
        <w:spacing w:after="0" w:line="240" w:lineRule="auto"/>
        <w:jc w:val="both"/>
        <w:rPr>
          <w:i/>
          <w:color w:val="595959" w:themeColor="text1" w:themeTint="A6"/>
          <w:sz w:val="20"/>
        </w:rPr>
      </w:pPr>
      <w:r w:rsidRPr="004C1275">
        <w:rPr>
          <w:i/>
          <w:color w:val="595959" w:themeColor="text1" w:themeTint="A6"/>
          <w:sz w:val="20"/>
        </w:rPr>
        <w:t>Funkcja ta znacząco ułatwia obsługę systemu umożliwiając konieczność wykonywania wielu komend poprzez wciśniecie jednego  klawisza.  W wielu przypadkach funkcjonalność ta zdecydowanie przyśpiesza podejmowanie decyzji, które mogą okazać się kluczowe dla bezpieczeństwa pożarowego obiektu.</w:t>
      </w:r>
    </w:p>
    <w:p w14:paraId="1B5DF6A0" w14:textId="77777777" w:rsidR="00F459BE" w:rsidRDefault="00514075" w:rsidP="00F459BE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</w:pPr>
      <w:r>
        <w:t xml:space="preserve">Monitoring </w:t>
      </w:r>
      <w:r w:rsidR="00504BB2">
        <w:t>instalacji tryskaczowej</w:t>
      </w:r>
      <w:r>
        <w:t xml:space="preserve"> zgo</w:t>
      </w:r>
      <w:r w:rsidR="00504BB2">
        <w:t>dny</w:t>
      </w:r>
      <w:r>
        <w:t xml:space="preserve"> z </w:t>
      </w:r>
      <w:proofErr w:type="spellStart"/>
      <w:r>
        <w:t>VdS</w:t>
      </w:r>
      <w:proofErr w:type="spellEnd"/>
    </w:p>
    <w:p w14:paraId="7ECB0FCB" w14:textId="181B7F36" w:rsidR="001C40D1" w:rsidRDefault="00F459BE" w:rsidP="001C40D1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</w:pPr>
      <w:r>
        <w:t>System sygnalizacji pożarowej musi gwarantować pełną kompatybilność („w przód”) z przyszłymi generacjami systemu - zagwarantuje to użytkownikowi systemu bezproblemowy dostęp do części zamiennych/serwisowych w przyszłości bez ponoszenia kosztów wymiany całego bądź części systemu. System sygnalizacji pożarowej musi mieć udokumentowana kompatybilność „wstecz”</w:t>
      </w:r>
      <w:r w:rsidR="00E96259">
        <w:t xml:space="preserve"> min. 10 lat</w:t>
      </w:r>
      <w:r>
        <w:t xml:space="preserve"> jako gwarancja kompatybilności „w przód”.</w:t>
      </w:r>
    </w:p>
    <w:p w14:paraId="4F29DD60" w14:textId="77777777" w:rsidR="001C40D1" w:rsidRPr="00D958CD" w:rsidRDefault="001C40D1" w:rsidP="001C40D1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  <w:rPr>
          <w:highlight w:val="yellow"/>
        </w:rPr>
      </w:pPr>
      <w:bookmarkStart w:id="2" w:name="_Hlk9440093"/>
      <w:r w:rsidRPr="00D958CD">
        <w:rPr>
          <w:highlight w:val="yellow"/>
        </w:rPr>
        <w:t xml:space="preserve">System sygnalizacji pożarowej musi umożliwiać </w:t>
      </w:r>
      <w:r w:rsidR="001C1E42" w:rsidRPr="00D958CD">
        <w:rPr>
          <w:highlight w:val="yellow"/>
        </w:rPr>
        <w:t>wykrycie zdarzenia pożarowego poprzez odłączony element detekcyjny oraz na podstawie t</w:t>
      </w:r>
      <w:r w:rsidR="00567BCD" w:rsidRPr="00D958CD">
        <w:rPr>
          <w:highlight w:val="yellow"/>
        </w:rPr>
        <w:t xml:space="preserve">ego zdarzenia umożliwiać </w:t>
      </w:r>
      <w:r w:rsidR="001C1E42" w:rsidRPr="00D958CD">
        <w:rPr>
          <w:highlight w:val="yellow"/>
        </w:rPr>
        <w:t>selektywną realizacj</w:t>
      </w:r>
      <w:r w:rsidR="00567BCD" w:rsidRPr="00D958CD">
        <w:rPr>
          <w:highlight w:val="yellow"/>
        </w:rPr>
        <w:t>ę</w:t>
      </w:r>
      <w:r w:rsidR="001C1E42" w:rsidRPr="00D958CD">
        <w:rPr>
          <w:highlight w:val="yellow"/>
        </w:rPr>
        <w:t xml:space="preserve"> sterowania urządzeniami zapewniającymi bezpieczeństwo pożarowe </w:t>
      </w:r>
      <w:r w:rsidR="00567BCD" w:rsidRPr="00D958CD">
        <w:rPr>
          <w:highlight w:val="yellow"/>
        </w:rPr>
        <w:t>w obiekcie.</w:t>
      </w:r>
    </w:p>
    <w:p w14:paraId="141E84D1" w14:textId="77777777" w:rsidR="001C40D1" w:rsidRPr="004C1275" w:rsidRDefault="001C40D1" w:rsidP="001C40D1">
      <w:pPr>
        <w:pStyle w:val="Akapitzlist"/>
        <w:spacing w:before="60" w:after="0" w:line="240" w:lineRule="auto"/>
        <w:contextualSpacing w:val="0"/>
        <w:jc w:val="both"/>
        <w:rPr>
          <w:i/>
          <w:color w:val="595959" w:themeColor="text1" w:themeTint="A6"/>
          <w:sz w:val="20"/>
          <w:u w:val="single"/>
        </w:rPr>
      </w:pPr>
      <w:r w:rsidRPr="004C1275">
        <w:rPr>
          <w:i/>
          <w:color w:val="595959" w:themeColor="text1" w:themeTint="A6"/>
          <w:sz w:val="20"/>
          <w:u w:val="single"/>
        </w:rPr>
        <w:t xml:space="preserve">Uzasadnienie: </w:t>
      </w:r>
    </w:p>
    <w:p w14:paraId="71DA10B4" w14:textId="77777777" w:rsidR="001C40D1" w:rsidRPr="004C1275" w:rsidRDefault="001C40D1" w:rsidP="001C40D1">
      <w:pPr>
        <w:pStyle w:val="Akapitzlist"/>
        <w:spacing w:after="0" w:line="240" w:lineRule="auto"/>
        <w:jc w:val="both"/>
        <w:rPr>
          <w:i/>
          <w:color w:val="595959" w:themeColor="text1" w:themeTint="A6"/>
          <w:sz w:val="20"/>
        </w:rPr>
      </w:pPr>
      <w:r w:rsidRPr="004C1275">
        <w:rPr>
          <w:i/>
          <w:color w:val="595959" w:themeColor="text1" w:themeTint="A6"/>
          <w:sz w:val="20"/>
        </w:rPr>
        <w:t xml:space="preserve">Funkcja ta </w:t>
      </w:r>
      <w:r w:rsidR="001C1E42">
        <w:rPr>
          <w:i/>
          <w:color w:val="595959" w:themeColor="text1" w:themeTint="A6"/>
          <w:sz w:val="20"/>
        </w:rPr>
        <w:t xml:space="preserve">znacząco wpływa na bezpieczeństwo obiektu podczas </w:t>
      </w:r>
      <w:r w:rsidR="00567BCD">
        <w:rPr>
          <w:i/>
          <w:color w:val="595959" w:themeColor="text1" w:themeTint="A6"/>
          <w:sz w:val="20"/>
        </w:rPr>
        <w:t xml:space="preserve">budowy, </w:t>
      </w:r>
      <w:r w:rsidR="001C1E42">
        <w:rPr>
          <w:i/>
          <w:color w:val="595959" w:themeColor="text1" w:themeTint="A6"/>
          <w:sz w:val="20"/>
        </w:rPr>
        <w:t xml:space="preserve">prowadzenia prac serwisowych bądź modernizacyjnych w obiekcie. W przypadku serwisowego odłączenia danego elementu detekcyjnego (czujka punktowa), </w:t>
      </w:r>
      <w:r w:rsidR="001C1E42">
        <w:rPr>
          <w:i/>
          <w:color w:val="595959" w:themeColor="text1" w:themeTint="A6"/>
          <w:sz w:val="20"/>
        </w:rPr>
        <w:lastRenderedPageBreak/>
        <w:t>element ten umożliwia wykrycie zagrożenia pożarowego z jednoczesnym powiadomieniem centrali sygnalizacji pożarowej, która może zrealizować określone (także inne niż w scenariuszu pożarowym)</w:t>
      </w:r>
      <w:r w:rsidR="00567BCD">
        <w:rPr>
          <w:i/>
          <w:color w:val="595959" w:themeColor="text1" w:themeTint="A6"/>
          <w:sz w:val="20"/>
        </w:rPr>
        <w:t xml:space="preserve"> wysterowania urządzeń zapewniających określone bezpieczeństwo pożarowe. W przypadku wykrycia pożaru przez odłączoną czujkę pożarową jest możliwość zaprogramowania konkretnej reakcji systemu poprzez wysterowanie/powiadomienie odpowiednich urządzeń/systemów mających wpływ na zwiększenie bezpieczeństwa pożarowego w związku z wystąpieniem danego zdarzenia pożarowego</w:t>
      </w:r>
      <w:r w:rsidR="00273979">
        <w:rPr>
          <w:i/>
          <w:color w:val="595959" w:themeColor="text1" w:themeTint="A6"/>
          <w:sz w:val="20"/>
        </w:rPr>
        <w:t xml:space="preserve"> w obiekcie</w:t>
      </w:r>
      <w:r w:rsidR="00567BCD">
        <w:rPr>
          <w:i/>
          <w:color w:val="595959" w:themeColor="text1" w:themeTint="A6"/>
          <w:sz w:val="20"/>
        </w:rPr>
        <w:t>.</w:t>
      </w:r>
    </w:p>
    <w:bookmarkEnd w:id="2"/>
    <w:p w14:paraId="55BFADDE" w14:textId="1723B43C" w:rsidR="001C40D1" w:rsidRPr="00D958CD" w:rsidRDefault="00495A01" w:rsidP="001C40D1">
      <w:pPr>
        <w:pStyle w:val="Akapitzlist"/>
        <w:numPr>
          <w:ilvl w:val="0"/>
          <w:numId w:val="1"/>
        </w:numPr>
        <w:spacing w:before="240" w:after="0" w:line="240" w:lineRule="auto"/>
        <w:ind w:left="426" w:hanging="357"/>
        <w:contextualSpacing w:val="0"/>
        <w:jc w:val="both"/>
        <w:rPr>
          <w:highlight w:val="yellow"/>
        </w:rPr>
      </w:pPr>
      <w:r w:rsidRPr="00D958CD">
        <w:rPr>
          <w:highlight w:val="yellow"/>
        </w:rPr>
        <w:t>Generowanie raportów dla użytkownika o stanie elementów detekcyjnych tzn. zabrudzenia czujek i szacowanego okresu ich wymiany.</w:t>
      </w:r>
    </w:p>
    <w:p w14:paraId="357E0DD1" w14:textId="77777777" w:rsidR="00504BB2" w:rsidRDefault="00504BB2" w:rsidP="001209F5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</w:p>
    <w:p w14:paraId="34DB114F" w14:textId="77777777" w:rsidR="00495A01" w:rsidRPr="004C1275" w:rsidRDefault="00495A01" w:rsidP="00495A01">
      <w:pPr>
        <w:pStyle w:val="Akapitzlist"/>
        <w:spacing w:before="60" w:after="0" w:line="240" w:lineRule="auto"/>
        <w:contextualSpacing w:val="0"/>
        <w:jc w:val="both"/>
        <w:rPr>
          <w:i/>
          <w:color w:val="595959" w:themeColor="text1" w:themeTint="A6"/>
          <w:sz w:val="20"/>
          <w:u w:val="single"/>
        </w:rPr>
      </w:pPr>
      <w:r w:rsidRPr="004C1275">
        <w:rPr>
          <w:i/>
          <w:color w:val="595959" w:themeColor="text1" w:themeTint="A6"/>
          <w:sz w:val="20"/>
          <w:u w:val="single"/>
        </w:rPr>
        <w:t xml:space="preserve">Uzasadnienie: </w:t>
      </w:r>
    </w:p>
    <w:p w14:paraId="3FE4E18B" w14:textId="5BE2E17A" w:rsidR="00504BB2" w:rsidRDefault="00495A01" w:rsidP="00495A01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4C1275">
        <w:rPr>
          <w:i/>
          <w:color w:val="595959" w:themeColor="text1" w:themeTint="A6"/>
          <w:sz w:val="20"/>
        </w:rPr>
        <w:t xml:space="preserve">Funkcja </w:t>
      </w:r>
      <w:r>
        <w:rPr>
          <w:i/>
          <w:color w:val="595959" w:themeColor="text1" w:themeTint="A6"/>
          <w:sz w:val="20"/>
        </w:rPr>
        <w:t xml:space="preserve">ważna przy planowaniu budżetów </w:t>
      </w:r>
      <w:r w:rsidR="004D4CB4">
        <w:rPr>
          <w:i/>
          <w:color w:val="595959" w:themeColor="text1" w:themeTint="A6"/>
          <w:sz w:val="20"/>
        </w:rPr>
        <w:t>na cele serwisowe.</w:t>
      </w:r>
    </w:p>
    <w:p w14:paraId="4AAD6A70" w14:textId="77777777" w:rsidR="00504BB2" w:rsidRDefault="00504BB2" w:rsidP="001209F5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</w:p>
    <w:p w14:paraId="79D91576" w14:textId="77777777" w:rsidR="00504BB2" w:rsidRDefault="00504BB2" w:rsidP="001209F5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</w:p>
    <w:p w14:paraId="18195AB6" w14:textId="77777777" w:rsidR="00504BB2" w:rsidRPr="009865B9" w:rsidRDefault="00504BB2" w:rsidP="001209F5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</w:p>
    <w:p w14:paraId="1FB9C1ED" w14:textId="77777777" w:rsidR="000D7207" w:rsidRPr="000729D4" w:rsidRDefault="000D7207" w:rsidP="000729D4">
      <w:pPr>
        <w:pStyle w:val="Akapitzlist"/>
        <w:numPr>
          <w:ilvl w:val="0"/>
          <w:numId w:val="6"/>
        </w:numPr>
        <w:spacing w:line="240" w:lineRule="auto"/>
        <w:ind w:left="425" w:hanging="357"/>
        <w:contextualSpacing w:val="0"/>
        <w:jc w:val="both"/>
        <w:rPr>
          <w:b/>
          <w:sz w:val="32"/>
          <w:u w:val="single"/>
        </w:rPr>
      </w:pPr>
      <w:r w:rsidRPr="000729D4">
        <w:rPr>
          <w:b/>
          <w:sz w:val="32"/>
          <w:u w:val="single"/>
        </w:rPr>
        <w:t>Wytyczne co do sieci central sygnalizacji pożarowej:</w:t>
      </w:r>
    </w:p>
    <w:p w14:paraId="3451515A" w14:textId="77777777" w:rsidR="000D7207" w:rsidRDefault="000D7207" w:rsidP="000D7207">
      <w:pPr>
        <w:pStyle w:val="Akapitzlist"/>
        <w:numPr>
          <w:ilvl w:val="0"/>
          <w:numId w:val="2"/>
        </w:numPr>
        <w:spacing w:after="0" w:line="240" w:lineRule="auto"/>
        <w:ind w:left="426" w:hanging="357"/>
        <w:contextualSpacing w:val="0"/>
        <w:jc w:val="both"/>
      </w:pPr>
      <w:bookmarkStart w:id="3" w:name="_Hlk480544869"/>
      <w:r>
        <w:t>Komunikacja pomiędzy centralami pracującymi w sieci musi być zap</w:t>
      </w:r>
      <w:r w:rsidR="00C26FDF">
        <w:t>ewniona z minimalną prędkością 1</w:t>
      </w:r>
      <w:r>
        <w:t>Mb/s</w:t>
      </w:r>
      <w:bookmarkEnd w:id="3"/>
      <w:r w:rsidR="00330478">
        <w:t xml:space="preserve"> </w:t>
      </w:r>
      <w:bookmarkStart w:id="4" w:name="_Hlk480547094"/>
      <w:r w:rsidR="00330478">
        <w:t>dla miedzi i 100Mb/s dla światłowodu</w:t>
      </w:r>
      <w:bookmarkEnd w:id="4"/>
    </w:p>
    <w:p w14:paraId="2EAAC2A3" w14:textId="77777777" w:rsidR="000D7207" w:rsidRPr="009865B9" w:rsidRDefault="000D7207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67F9B1FE" w14:textId="77777777" w:rsidR="000D7207" w:rsidRPr="008B4130" w:rsidRDefault="000D7207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9865B9">
        <w:rPr>
          <w:i/>
          <w:color w:val="595959" w:themeColor="text1" w:themeTint="A6"/>
          <w:sz w:val="18"/>
        </w:rPr>
        <w:t>Taka funkcjonalność jest ważna jeśli system posiada</w:t>
      </w:r>
      <w:r>
        <w:rPr>
          <w:i/>
          <w:color w:val="595959" w:themeColor="text1" w:themeTint="A6"/>
          <w:sz w:val="18"/>
        </w:rPr>
        <w:t xml:space="preserve"> strukturę zdecentralizowaną opartą o wiele central wymieniających pomiędzy sobą dane a w szczególności jeśli na obiekcie dodatkowo jest system wizualizacji zdarzeń pożarowych, który korzysta z połączeń pomiędzy centralami do pobierania danych. Zbyt wolna komunikacja pomiędzy centralami prowadzi do dużych opóźnień wykonywania algorytmu sterowań przewidzianych w scenariuszu pożarowym co w konsekwencji prowadzi do zawieszenia się systemu - w przypadku prowadzenia akurat akcji gaśniczej pociąga to za sobą olbrzymie konsekwencje a w przypadku standardowego działania systemu powoduje częsty wymóg resetowania systemu.</w:t>
      </w:r>
    </w:p>
    <w:p w14:paraId="712E41C0" w14:textId="77777777" w:rsidR="000D7207" w:rsidRDefault="000D7207" w:rsidP="000D7207">
      <w:pPr>
        <w:pStyle w:val="Akapitzlist"/>
        <w:numPr>
          <w:ilvl w:val="0"/>
          <w:numId w:val="2"/>
        </w:numPr>
        <w:spacing w:before="240" w:after="0" w:line="240" w:lineRule="auto"/>
        <w:ind w:left="426" w:hanging="357"/>
        <w:contextualSpacing w:val="0"/>
        <w:jc w:val="both"/>
      </w:pPr>
      <w:r>
        <w:t>System sygnalizacji pożarowej musi umożliwiać integrację z systemami zewnętrznymi takimi jak BMS, SMS czy SCADA poprzez otwarte protokoły komunikacji z wykorzystaniem dedykowanego Gateway-a (driver) i technologii TCP/IP.</w:t>
      </w:r>
    </w:p>
    <w:p w14:paraId="169D52D8" w14:textId="77777777" w:rsidR="000D7207" w:rsidRPr="009865B9" w:rsidRDefault="000D7207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2C7FF81E" w14:textId="77777777" w:rsidR="000D7207" w:rsidRPr="009865B9" w:rsidRDefault="000D7207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t xml:space="preserve">Funkcja otwartej komunikacji z wykorzystaniem standardów </w:t>
      </w:r>
      <w:proofErr w:type="spellStart"/>
      <w:r>
        <w:rPr>
          <w:i/>
          <w:color w:val="595959" w:themeColor="text1" w:themeTint="A6"/>
          <w:sz w:val="18"/>
        </w:rPr>
        <w:t>BACnet</w:t>
      </w:r>
      <w:proofErr w:type="spellEnd"/>
      <w:r>
        <w:rPr>
          <w:i/>
          <w:color w:val="595959" w:themeColor="text1" w:themeTint="A6"/>
          <w:sz w:val="18"/>
        </w:rPr>
        <w:t xml:space="preserve">, </w:t>
      </w:r>
      <w:proofErr w:type="spellStart"/>
      <w:r>
        <w:rPr>
          <w:i/>
          <w:color w:val="595959" w:themeColor="text1" w:themeTint="A6"/>
          <w:sz w:val="18"/>
        </w:rPr>
        <w:t>Modbus</w:t>
      </w:r>
      <w:proofErr w:type="spellEnd"/>
      <w:r>
        <w:rPr>
          <w:i/>
          <w:color w:val="595959" w:themeColor="text1" w:themeTint="A6"/>
          <w:sz w:val="18"/>
        </w:rPr>
        <w:t xml:space="preserve"> czy OPC powinna być realizowana poprzez dedykowany Gateway ze względów bezpieczeństwa.</w:t>
      </w:r>
    </w:p>
    <w:p w14:paraId="445E73F6" w14:textId="77777777" w:rsidR="000D7207" w:rsidRDefault="000D7207" w:rsidP="000D7207">
      <w:pPr>
        <w:pStyle w:val="Akapitzlist"/>
        <w:numPr>
          <w:ilvl w:val="0"/>
          <w:numId w:val="2"/>
        </w:numPr>
        <w:spacing w:before="240" w:after="0" w:line="240" w:lineRule="auto"/>
        <w:ind w:left="426" w:hanging="357"/>
        <w:contextualSpacing w:val="0"/>
        <w:jc w:val="both"/>
      </w:pPr>
      <w:r>
        <w:t xml:space="preserve">Połączenia pomiędzy </w:t>
      </w:r>
      <w:r w:rsidR="00342147">
        <w:t xml:space="preserve">każdymi dwoma </w:t>
      </w:r>
      <w:r>
        <w:t xml:space="preserve">centralami sygnalizacji pożarowej powinny być </w:t>
      </w:r>
      <w:r w:rsidR="00342147">
        <w:t>zdublowane</w:t>
      </w:r>
      <w:r w:rsidR="00B1615B">
        <w:t xml:space="preserve"> i umożliwiać łączenie central w siec także poprzez niezależne odejścia niebędące częścią ringu central</w:t>
      </w:r>
      <w:r w:rsidR="00342147">
        <w:t>.</w:t>
      </w:r>
    </w:p>
    <w:p w14:paraId="76936EC5" w14:textId="77777777" w:rsidR="000D7207" w:rsidRPr="009865B9" w:rsidRDefault="000D7207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110D6392" w14:textId="77777777" w:rsidR="000D7207" w:rsidRPr="008B4130" w:rsidRDefault="000D7207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t>Redundancja połączeń pomiędzy centralami systemu sygnalizacji pożarowej zdecydowanie zwiększa bezpieczeństwo zachowania komunikacji w przypadku utraty łączności dla poszczególnych torów transmisji danych.</w:t>
      </w:r>
      <w:r w:rsidR="00342147">
        <w:rPr>
          <w:i/>
          <w:color w:val="595959" w:themeColor="text1" w:themeTint="A6"/>
          <w:sz w:val="18"/>
        </w:rPr>
        <w:t xml:space="preserve"> Rozwiązanie oparte na zdublowaniu każdego połączenia pomiędzy centralami daje pełne bezpieczeństwo i pewność komunikacji.</w:t>
      </w:r>
    </w:p>
    <w:p w14:paraId="49B19003" w14:textId="432C58EB" w:rsidR="000D7207" w:rsidRDefault="000D7207" w:rsidP="000D7207">
      <w:pPr>
        <w:pStyle w:val="Akapitzlist"/>
        <w:numPr>
          <w:ilvl w:val="0"/>
          <w:numId w:val="2"/>
        </w:numPr>
        <w:spacing w:before="240" w:after="0" w:line="240" w:lineRule="auto"/>
        <w:ind w:left="426" w:hanging="357"/>
        <w:contextualSpacing w:val="0"/>
        <w:jc w:val="both"/>
      </w:pPr>
      <w:bookmarkStart w:id="5" w:name="_Hlk480544985"/>
      <w:r>
        <w:t>Należy umożliwić dostęp</w:t>
      </w:r>
      <w:r w:rsidR="002753FE">
        <w:t xml:space="preserve"> i możliwość programowania urządzeń</w:t>
      </w:r>
      <w:r>
        <w:t xml:space="preserve"> z każdej centrali sygnalizacji pożarowej działającej w sieci do dowolnego punktu systemu</w:t>
      </w:r>
      <w:bookmarkEnd w:id="5"/>
      <w:r w:rsidR="002753FE">
        <w:t xml:space="preserve">, </w:t>
      </w:r>
      <w:proofErr w:type="spellStart"/>
      <w:r w:rsidR="002753FE">
        <w:t>włacznie</w:t>
      </w:r>
      <w:proofErr w:type="spellEnd"/>
      <w:r w:rsidR="002753FE">
        <w:t xml:space="preserve"> ze zmianą parametrów pracy w systemach zasysających</w:t>
      </w:r>
      <w:r w:rsidR="001541B2">
        <w:t xml:space="preserve"> i </w:t>
      </w:r>
      <w:proofErr w:type="spellStart"/>
      <w:r w:rsidR="001541B2">
        <w:t>filtwowanych</w:t>
      </w:r>
      <w:proofErr w:type="spellEnd"/>
      <w:r w:rsidR="001541B2">
        <w:t xml:space="preserve"> informacji na dowolnych panelach</w:t>
      </w:r>
      <w:r w:rsidR="002753FE">
        <w:t>.</w:t>
      </w:r>
    </w:p>
    <w:p w14:paraId="3BEE90DE" w14:textId="77777777" w:rsidR="000D7207" w:rsidRPr="009865B9" w:rsidRDefault="000D7207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4A385CF4" w14:textId="55117AB7" w:rsidR="000D7207" w:rsidRPr="009865B9" w:rsidRDefault="000D7207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9865B9">
        <w:rPr>
          <w:i/>
          <w:color w:val="595959" w:themeColor="text1" w:themeTint="A6"/>
          <w:sz w:val="18"/>
        </w:rPr>
        <w:t xml:space="preserve">Taka funkcjonalność jest ważna jeśli zachodzi konieczność uzależnienia elementu podłączonego do jednej centrali (np. czujka) z elementem w drugiej centrali (np. moduł wyjść przekaźnikowych). Funkcja ta może okazać się </w:t>
      </w:r>
      <w:r w:rsidR="002753FE" w:rsidRPr="009865B9">
        <w:rPr>
          <w:i/>
          <w:color w:val="595959" w:themeColor="text1" w:themeTint="A6"/>
          <w:sz w:val="18"/>
        </w:rPr>
        <w:t>niezbędna</w:t>
      </w:r>
      <w:r w:rsidRPr="009865B9">
        <w:rPr>
          <w:i/>
          <w:color w:val="595959" w:themeColor="text1" w:themeTint="A6"/>
          <w:sz w:val="18"/>
        </w:rPr>
        <w:t xml:space="preserve"> w przypadku późniejszych modernizacji bądź drobnych rozbudów systemu sygnalizacji pożarowej.</w:t>
      </w:r>
    </w:p>
    <w:p w14:paraId="6F52E157" w14:textId="77777777" w:rsidR="000D7207" w:rsidRDefault="000D7207" w:rsidP="000D7207">
      <w:pPr>
        <w:spacing w:after="0" w:line="240" w:lineRule="auto"/>
        <w:jc w:val="both"/>
      </w:pPr>
    </w:p>
    <w:p w14:paraId="599BCB9A" w14:textId="77777777" w:rsidR="000D7207" w:rsidRDefault="000D7207" w:rsidP="000D7207">
      <w:pPr>
        <w:spacing w:line="240" w:lineRule="auto"/>
        <w:jc w:val="both"/>
      </w:pPr>
    </w:p>
    <w:p w14:paraId="48DEBCAB" w14:textId="77777777" w:rsidR="009742FB" w:rsidRPr="000729D4" w:rsidRDefault="009742FB" w:rsidP="000729D4">
      <w:pPr>
        <w:pStyle w:val="Akapitzlist"/>
        <w:numPr>
          <w:ilvl w:val="0"/>
          <w:numId w:val="6"/>
        </w:numPr>
        <w:spacing w:line="240" w:lineRule="auto"/>
        <w:ind w:left="425" w:hanging="357"/>
        <w:contextualSpacing w:val="0"/>
        <w:jc w:val="both"/>
        <w:rPr>
          <w:b/>
          <w:sz w:val="32"/>
          <w:u w:val="single"/>
        </w:rPr>
      </w:pPr>
      <w:r w:rsidRPr="000729D4">
        <w:rPr>
          <w:b/>
          <w:sz w:val="32"/>
          <w:u w:val="single"/>
        </w:rPr>
        <w:t>Wytyczne co do nadzoru nad systemem sygnalizacji pożarowej:</w:t>
      </w:r>
    </w:p>
    <w:p w14:paraId="23F8D147" w14:textId="77777777" w:rsidR="009742FB" w:rsidRDefault="009742FB" w:rsidP="000D7207">
      <w:pPr>
        <w:pStyle w:val="Akapitzlist"/>
        <w:numPr>
          <w:ilvl w:val="0"/>
          <w:numId w:val="3"/>
        </w:numPr>
        <w:spacing w:before="240" w:after="0" w:line="240" w:lineRule="auto"/>
        <w:ind w:left="426"/>
        <w:contextualSpacing w:val="0"/>
        <w:jc w:val="both"/>
      </w:pPr>
      <w:r>
        <w:t>System nadzoru i wizualizacji zdarzeń pożarowych musi być systemem dedykowanym</w:t>
      </w:r>
      <w:r w:rsidR="00A04809">
        <w:t xml:space="preserve"> dla zastosowanego systemu sygnalizacji pożarowej</w:t>
      </w:r>
      <w:r>
        <w:t>. Rozwiązanie polegające na zastosowaniu dwóch systemów od różnych producentów nie jest dozwolone chyba</w:t>
      </w:r>
      <w:r w:rsidR="00A04809">
        <w:t>,</w:t>
      </w:r>
      <w:r>
        <w:t xml:space="preserve"> że systemy </w:t>
      </w:r>
      <w:r w:rsidR="00A04809">
        <w:t>posiadają</w:t>
      </w:r>
      <w:r>
        <w:t xml:space="preserve"> deklaracje kompatybilności </w:t>
      </w:r>
      <w:r w:rsidR="00A04809">
        <w:t xml:space="preserve">wydane przez tych </w:t>
      </w:r>
      <w:r>
        <w:t>producentów</w:t>
      </w:r>
      <w:r w:rsidR="00A04809">
        <w:t>.</w:t>
      </w:r>
    </w:p>
    <w:p w14:paraId="1B814C83" w14:textId="77777777" w:rsidR="009742FB" w:rsidRPr="009865B9" w:rsidRDefault="009742FB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4A610E83" w14:textId="77777777" w:rsidR="009742FB" w:rsidRPr="009865B9" w:rsidRDefault="009742FB" w:rsidP="000D7207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9865B9">
        <w:rPr>
          <w:i/>
          <w:color w:val="595959" w:themeColor="text1" w:themeTint="A6"/>
          <w:sz w:val="18"/>
        </w:rPr>
        <w:t>Zastosowanie systemu sygnalizacji jednego producenta i systemu wizualizacji drugiego producenta nie pozwala na pełny nadzór nad instalacją systemu sygnalizacji pożarowej między innymi z uwagi na brak dostosowanych procedur</w:t>
      </w:r>
      <w:r w:rsidR="00156265" w:rsidRPr="009865B9">
        <w:rPr>
          <w:i/>
          <w:color w:val="595959" w:themeColor="text1" w:themeTint="A6"/>
          <w:sz w:val="18"/>
        </w:rPr>
        <w:t>, instrukcji postepowania</w:t>
      </w:r>
      <w:r w:rsidRPr="009865B9">
        <w:rPr>
          <w:i/>
          <w:color w:val="595959" w:themeColor="text1" w:themeTint="A6"/>
          <w:sz w:val="18"/>
        </w:rPr>
        <w:t xml:space="preserve"> oraz organizacji alarmowania i powiadamiania o zdarzeniach w instalacji systemu sygnalizacji pożarowej.</w:t>
      </w:r>
      <w:r w:rsidR="00156265" w:rsidRPr="009865B9">
        <w:rPr>
          <w:i/>
          <w:color w:val="595959" w:themeColor="text1" w:themeTint="A6"/>
          <w:sz w:val="18"/>
        </w:rPr>
        <w:t xml:space="preserve"> Pełna kompatybilność potwierdzona przez </w:t>
      </w:r>
      <w:r w:rsidR="00156265" w:rsidRPr="009865B9">
        <w:rPr>
          <w:i/>
          <w:color w:val="595959" w:themeColor="text1" w:themeTint="A6"/>
          <w:sz w:val="18"/>
        </w:rPr>
        <w:lastRenderedPageBreak/>
        <w:t>obydwu producentów jest tym bardziej wymagana gdyż bardzo często system nadzoru i wizualizacji jest wykorzystywany podczas ewakuacji obiektu.</w:t>
      </w:r>
    </w:p>
    <w:p w14:paraId="08769807" w14:textId="77777777" w:rsidR="00221310" w:rsidRDefault="00221310" w:rsidP="000D7207">
      <w:pPr>
        <w:pStyle w:val="Akapitzlist"/>
        <w:numPr>
          <w:ilvl w:val="0"/>
          <w:numId w:val="3"/>
        </w:numPr>
        <w:spacing w:before="240" w:after="0" w:line="240" w:lineRule="auto"/>
        <w:ind w:left="426"/>
        <w:contextualSpacing w:val="0"/>
        <w:jc w:val="both"/>
      </w:pPr>
      <w:bookmarkStart w:id="6" w:name="_Hlk480545375"/>
      <w:r>
        <w:t>System sygnalizacji pożarowej</w:t>
      </w:r>
      <w:r w:rsidR="00B211AC">
        <w:t xml:space="preserve"> musi umożliwiać </w:t>
      </w:r>
      <w:r w:rsidR="00F82E5C">
        <w:t xml:space="preserve">poprzez sieć LAN/WAN </w:t>
      </w:r>
      <w:r w:rsidR="00B211AC">
        <w:t>zdalny dostęp</w:t>
      </w:r>
      <w:r w:rsidR="00ED0B6E">
        <w:t xml:space="preserve"> </w:t>
      </w:r>
      <w:r w:rsidR="00ED0B6E" w:rsidRPr="00F829C2">
        <w:t>(kontrola, serwis, wsparcie dla użytkownika, odczyt i backup danych)</w:t>
      </w:r>
      <w:r w:rsidR="00B211AC">
        <w:t xml:space="preserve"> </w:t>
      </w:r>
      <w:r w:rsidR="00F82E5C">
        <w:t>z dowolnego komputera</w:t>
      </w:r>
      <w:r w:rsidR="00CD68FA">
        <w:t xml:space="preserve"> podłączonego do sieci Ethernet. Wymagane jest </w:t>
      </w:r>
      <w:r w:rsidR="00A300E9">
        <w:t>a</w:t>
      </w:r>
      <w:r w:rsidR="00CD68FA">
        <w:t xml:space="preserve">by </w:t>
      </w:r>
      <w:r w:rsidR="00A300E9">
        <w:t xml:space="preserve">narzędzie </w:t>
      </w:r>
      <w:r w:rsidR="00CD68FA">
        <w:t>zdalnego dostępu do systemu sygnalizacji pożarowej był</w:t>
      </w:r>
      <w:r w:rsidR="00A300E9">
        <w:t>o</w:t>
      </w:r>
      <w:r w:rsidR="00CD68FA">
        <w:t xml:space="preserve"> </w:t>
      </w:r>
      <w:r w:rsidR="00A300E9">
        <w:t>odpowiednio przetestowane i umożliwiało udokumentowany bezpieczny nadzór nad systemem sygnalizacji pożarowej</w:t>
      </w:r>
      <w:bookmarkEnd w:id="6"/>
      <w:r w:rsidR="00A300E9">
        <w:t>.</w:t>
      </w:r>
    </w:p>
    <w:p w14:paraId="48B2EF40" w14:textId="77777777" w:rsidR="00221310" w:rsidRPr="009865B9" w:rsidRDefault="00221310" w:rsidP="000D7207">
      <w:pPr>
        <w:pStyle w:val="Akapitzlist"/>
        <w:spacing w:before="60" w:after="0" w:line="240" w:lineRule="auto"/>
        <w:ind w:left="426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1391589F" w14:textId="77777777" w:rsidR="00504BB2" w:rsidRPr="00504BB2" w:rsidRDefault="00B00FE2" w:rsidP="00504BB2">
      <w:pPr>
        <w:pStyle w:val="Akapitzlist"/>
        <w:spacing w:after="0" w:line="240" w:lineRule="auto"/>
        <w:ind w:left="426"/>
        <w:jc w:val="both"/>
        <w:rPr>
          <w:i/>
          <w:color w:val="595959" w:themeColor="text1" w:themeTint="A6"/>
          <w:sz w:val="18"/>
        </w:rPr>
      </w:pPr>
      <w:r w:rsidRPr="009865B9">
        <w:rPr>
          <w:i/>
          <w:color w:val="595959" w:themeColor="text1" w:themeTint="A6"/>
          <w:sz w:val="18"/>
        </w:rPr>
        <w:t>Narzędzie zdalnego</w:t>
      </w:r>
      <w:r w:rsidR="00CD68FA" w:rsidRPr="009865B9">
        <w:rPr>
          <w:i/>
          <w:color w:val="595959" w:themeColor="text1" w:themeTint="A6"/>
          <w:sz w:val="18"/>
        </w:rPr>
        <w:t xml:space="preserve"> dostęp</w:t>
      </w:r>
      <w:r w:rsidRPr="009865B9">
        <w:rPr>
          <w:i/>
          <w:color w:val="595959" w:themeColor="text1" w:themeTint="A6"/>
          <w:sz w:val="18"/>
        </w:rPr>
        <w:t>u</w:t>
      </w:r>
      <w:r w:rsidR="00CD68FA" w:rsidRPr="009865B9">
        <w:rPr>
          <w:i/>
          <w:color w:val="595959" w:themeColor="text1" w:themeTint="A6"/>
          <w:sz w:val="18"/>
        </w:rPr>
        <w:t xml:space="preserve"> do instalacji systemu sygnalizacji pożarowej dla specjalisty firmy nadzorującej/serwisującej instalację w wielu przypadkach umożliwia niemal natychmiastowe przywrócenie sprawności systemu po wystąpieniu usterki oraz zdecydowanie przyspiesza czas reakcji na zdarzenia w systemie. Dodatkowo </w:t>
      </w:r>
      <w:r w:rsidRPr="009865B9">
        <w:rPr>
          <w:i/>
          <w:color w:val="595959" w:themeColor="text1" w:themeTint="A6"/>
          <w:sz w:val="18"/>
        </w:rPr>
        <w:t>narzędzie</w:t>
      </w:r>
      <w:r w:rsidR="00CD68FA" w:rsidRPr="009865B9">
        <w:rPr>
          <w:i/>
          <w:color w:val="595959" w:themeColor="text1" w:themeTint="A6"/>
          <w:sz w:val="18"/>
        </w:rPr>
        <w:t xml:space="preserve"> t</w:t>
      </w:r>
      <w:r w:rsidRPr="009865B9">
        <w:rPr>
          <w:i/>
          <w:color w:val="595959" w:themeColor="text1" w:themeTint="A6"/>
          <w:sz w:val="18"/>
        </w:rPr>
        <w:t>o</w:t>
      </w:r>
      <w:r w:rsidR="00CD68FA" w:rsidRPr="009865B9">
        <w:rPr>
          <w:i/>
          <w:color w:val="595959" w:themeColor="text1" w:themeTint="A6"/>
          <w:sz w:val="18"/>
        </w:rPr>
        <w:t xml:space="preserve"> </w:t>
      </w:r>
      <w:r w:rsidRPr="009865B9">
        <w:rPr>
          <w:i/>
          <w:color w:val="595959" w:themeColor="text1" w:themeTint="A6"/>
          <w:sz w:val="18"/>
        </w:rPr>
        <w:t>umożliwia</w:t>
      </w:r>
      <w:r w:rsidR="00CD68FA" w:rsidRPr="009865B9">
        <w:rPr>
          <w:i/>
          <w:color w:val="595959" w:themeColor="text1" w:themeTint="A6"/>
          <w:sz w:val="18"/>
        </w:rPr>
        <w:t xml:space="preserve"> zdalne wsparcie użytkownika systemu bez potrzeby wizyty na obiekcie specjalisty firmy nadzorującej/serwisującej obiekt. Komunikacja </w:t>
      </w:r>
      <w:r w:rsidRPr="009865B9">
        <w:rPr>
          <w:i/>
          <w:color w:val="595959" w:themeColor="text1" w:themeTint="A6"/>
          <w:sz w:val="18"/>
        </w:rPr>
        <w:t>narzędzia</w:t>
      </w:r>
      <w:r w:rsidR="00CD68FA" w:rsidRPr="009865B9">
        <w:rPr>
          <w:i/>
          <w:color w:val="595959" w:themeColor="text1" w:themeTint="A6"/>
          <w:sz w:val="18"/>
        </w:rPr>
        <w:t xml:space="preserve"> </w:t>
      </w:r>
      <w:r w:rsidRPr="009865B9">
        <w:rPr>
          <w:i/>
          <w:color w:val="595959" w:themeColor="text1" w:themeTint="A6"/>
          <w:sz w:val="18"/>
        </w:rPr>
        <w:t>zdalnego dostępu</w:t>
      </w:r>
      <w:r w:rsidR="00942999" w:rsidRPr="009865B9">
        <w:rPr>
          <w:i/>
          <w:color w:val="595959" w:themeColor="text1" w:themeTint="A6"/>
          <w:sz w:val="18"/>
        </w:rPr>
        <w:t xml:space="preserve"> z systemem sygnalizacji pożarowej </w:t>
      </w:r>
      <w:r w:rsidRPr="009865B9">
        <w:rPr>
          <w:i/>
          <w:color w:val="595959" w:themeColor="text1" w:themeTint="A6"/>
          <w:sz w:val="18"/>
        </w:rPr>
        <w:t xml:space="preserve"> poprzez sieć LAN/WAN </w:t>
      </w:r>
      <w:r w:rsidR="00942999" w:rsidRPr="009865B9">
        <w:rPr>
          <w:i/>
          <w:color w:val="595959" w:themeColor="text1" w:themeTint="A6"/>
          <w:sz w:val="18"/>
        </w:rPr>
        <w:t>nie pociąga za sobą żadnych dodatkowych kosztów dla zamawiającego</w:t>
      </w:r>
      <w:r w:rsidRPr="009865B9">
        <w:rPr>
          <w:i/>
          <w:color w:val="595959" w:themeColor="text1" w:themeTint="A6"/>
          <w:sz w:val="18"/>
        </w:rPr>
        <w:t>. Uwaga: u</w:t>
      </w:r>
      <w:r w:rsidR="00CD68FA" w:rsidRPr="009865B9">
        <w:rPr>
          <w:i/>
          <w:color w:val="595959" w:themeColor="text1" w:themeTint="A6"/>
          <w:sz w:val="18"/>
        </w:rPr>
        <w:t xml:space="preserve">życie narzędzia zdalnego dostępu, które jest nieprzebadane może </w:t>
      </w:r>
      <w:r w:rsidRPr="009865B9">
        <w:rPr>
          <w:i/>
          <w:color w:val="595959" w:themeColor="text1" w:themeTint="A6"/>
          <w:sz w:val="18"/>
        </w:rPr>
        <w:t xml:space="preserve">negatywnie </w:t>
      </w:r>
      <w:r w:rsidR="00CD68FA" w:rsidRPr="009865B9">
        <w:rPr>
          <w:i/>
          <w:color w:val="595959" w:themeColor="text1" w:themeTint="A6"/>
          <w:sz w:val="18"/>
        </w:rPr>
        <w:t>skutkować</w:t>
      </w:r>
      <w:r w:rsidRPr="009865B9">
        <w:rPr>
          <w:i/>
          <w:color w:val="595959" w:themeColor="text1" w:themeTint="A6"/>
          <w:sz w:val="18"/>
        </w:rPr>
        <w:t xml:space="preserve"> na prace systemu sygnalizacji pożarowej.</w:t>
      </w:r>
    </w:p>
    <w:p w14:paraId="4A019497" w14:textId="77777777" w:rsidR="000D7207" w:rsidRDefault="00504BB2" w:rsidP="000D7207">
      <w:pPr>
        <w:pStyle w:val="Akapitzlist"/>
        <w:numPr>
          <w:ilvl w:val="0"/>
          <w:numId w:val="3"/>
        </w:numPr>
        <w:spacing w:before="240" w:after="0" w:line="240" w:lineRule="auto"/>
        <w:ind w:left="426"/>
        <w:contextualSpacing w:val="0"/>
        <w:jc w:val="both"/>
      </w:pPr>
      <w:r>
        <w:t xml:space="preserve">System sygnalizacji pożarowej musi umożliwiać poprzez sieć LAN/WAN zdalny dostęp </w:t>
      </w:r>
      <w:r w:rsidRPr="00F829C2">
        <w:t>(kontrola, serwis, ws</w:t>
      </w:r>
      <w:r>
        <w:t>parcie dla użytkownika i odczyt</w:t>
      </w:r>
      <w:r w:rsidRPr="00F829C2">
        <w:t>)</w:t>
      </w:r>
      <w:r>
        <w:t xml:space="preserve"> poprzez urządzenia mobilne (tablet, smartphone)</w:t>
      </w:r>
    </w:p>
    <w:p w14:paraId="39AE53FA" w14:textId="77777777" w:rsidR="004618E0" w:rsidRDefault="004618E0">
      <w:pPr>
        <w:rPr>
          <w:u w:val="single"/>
        </w:rPr>
      </w:pPr>
    </w:p>
    <w:p w14:paraId="6FD85F9B" w14:textId="77777777" w:rsidR="00504BB2" w:rsidRDefault="00504BB2">
      <w:pPr>
        <w:rPr>
          <w:u w:val="single"/>
        </w:rPr>
      </w:pPr>
    </w:p>
    <w:p w14:paraId="5AD8A994" w14:textId="77777777" w:rsidR="006D792E" w:rsidRPr="000729D4" w:rsidRDefault="006D792E" w:rsidP="000729D4">
      <w:pPr>
        <w:pStyle w:val="Akapitzlist"/>
        <w:numPr>
          <w:ilvl w:val="0"/>
          <w:numId w:val="6"/>
        </w:numPr>
        <w:spacing w:line="240" w:lineRule="auto"/>
        <w:ind w:left="425" w:hanging="357"/>
        <w:contextualSpacing w:val="0"/>
        <w:jc w:val="both"/>
        <w:rPr>
          <w:b/>
          <w:sz w:val="32"/>
          <w:u w:val="single"/>
        </w:rPr>
      </w:pPr>
      <w:r w:rsidRPr="000729D4">
        <w:rPr>
          <w:b/>
          <w:sz w:val="32"/>
          <w:u w:val="single"/>
        </w:rPr>
        <w:t>Wytyczne co do elementów peryferyjnych:</w:t>
      </w:r>
    </w:p>
    <w:p w14:paraId="44EE7EBD" w14:textId="77777777" w:rsidR="00621CDF" w:rsidRDefault="00621CDF" w:rsidP="000D7207">
      <w:pPr>
        <w:pStyle w:val="Akapitzlist"/>
        <w:numPr>
          <w:ilvl w:val="0"/>
          <w:numId w:val="5"/>
        </w:numPr>
        <w:spacing w:after="0" w:line="240" w:lineRule="auto"/>
        <w:ind w:left="426"/>
        <w:contextualSpacing w:val="0"/>
        <w:jc w:val="both"/>
      </w:pPr>
      <w:bookmarkStart w:id="7" w:name="_Hlk480545463"/>
      <w:r>
        <w:t>Czujka optyczna i czujka optyczno-temperaturowa musi posiadać siateczkę zabezpieczającą komorę dymową przed wtargnięciem do środka wszelkich owadów i robactwa</w:t>
      </w:r>
      <w:bookmarkEnd w:id="7"/>
      <w:r>
        <w:t>.</w:t>
      </w:r>
    </w:p>
    <w:p w14:paraId="0C80E8B0" w14:textId="77777777" w:rsidR="00194DEB" w:rsidRDefault="004A77F0" w:rsidP="0021175E">
      <w:pPr>
        <w:pStyle w:val="Akapitzlist"/>
        <w:numPr>
          <w:ilvl w:val="0"/>
          <w:numId w:val="5"/>
        </w:numPr>
        <w:spacing w:before="120" w:after="0" w:line="240" w:lineRule="auto"/>
        <w:ind w:left="425" w:hanging="357"/>
        <w:contextualSpacing w:val="0"/>
        <w:jc w:val="both"/>
      </w:pPr>
      <w:r>
        <w:t>Automatyczne c</w:t>
      </w:r>
      <w:r w:rsidR="00D40174">
        <w:t xml:space="preserve">zujki punktowe </w:t>
      </w:r>
      <w:r w:rsidR="007503D5">
        <w:t>muszą</w:t>
      </w:r>
      <w:r>
        <w:t xml:space="preserve"> się charakteryzować następującymi cechami:</w:t>
      </w:r>
    </w:p>
    <w:p w14:paraId="486B5B1D" w14:textId="77777777" w:rsidR="008B4130" w:rsidRDefault="004A77F0" w:rsidP="00194DEB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</w:pPr>
      <w:r>
        <w:t>praca jako</w:t>
      </w:r>
      <w:r w:rsidR="00D40174">
        <w:t xml:space="preserve"> </w:t>
      </w:r>
      <w:r>
        <w:t>interaktywne</w:t>
      </w:r>
      <w:r w:rsidR="007503D5">
        <w:t xml:space="preserve"> </w:t>
      </w:r>
      <w:r>
        <w:t>czujki</w:t>
      </w:r>
      <w:r w:rsidR="00D40174">
        <w:t xml:space="preserve"> </w:t>
      </w:r>
      <w:proofErr w:type="spellStart"/>
      <w:r>
        <w:t>wielokryteryjne</w:t>
      </w:r>
      <w:proofErr w:type="spellEnd"/>
      <w:r w:rsidR="007503D5">
        <w:t xml:space="preserve"> umożliwiają</w:t>
      </w:r>
      <w:r>
        <w:t>ce</w:t>
      </w:r>
      <w:r w:rsidR="007503D5">
        <w:t xml:space="preserve"> </w:t>
      </w:r>
      <w:r>
        <w:t>działanie</w:t>
      </w:r>
      <w:r w:rsidR="007503D5">
        <w:t xml:space="preserve"> zarówno jako czujka dymu lub temperatury jak również jako czujka optyczno-temperaturowa (dualna).</w:t>
      </w:r>
    </w:p>
    <w:p w14:paraId="599343B2" w14:textId="77777777" w:rsidR="004A77F0" w:rsidRPr="009865B9" w:rsidRDefault="004A77F0" w:rsidP="004A77F0">
      <w:pPr>
        <w:pStyle w:val="Akapitzlist"/>
        <w:spacing w:before="60" w:after="0" w:line="240" w:lineRule="auto"/>
        <w:ind w:left="1701"/>
        <w:contextualSpacing w:val="0"/>
        <w:jc w:val="both"/>
        <w:rPr>
          <w:i/>
          <w:color w:val="595959" w:themeColor="text1" w:themeTint="A6"/>
          <w:sz w:val="18"/>
          <w:u w:val="single"/>
        </w:rPr>
      </w:pPr>
      <w:r w:rsidRPr="009865B9">
        <w:rPr>
          <w:i/>
          <w:color w:val="595959" w:themeColor="text1" w:themeTint="A6"/>
          <w:sz w:val="18"/>
          <w:u w:val="single"/>
        </w:rPr>
        <w:t xml:space="preserve">Uzasadnienie wymogu: </w:t>
      </w:r>
    </w:p>
    <w:p w14:paraId="0198ED8B" w14:textId="77777777" w:rsidR="004A77F0" w:rsidRPr="008B4130" w:rsidRDefault="004A77F0" w:rsidP="004A77F0">
      <w:pPr>
        <w:pStyle w:val="Akapitzlist"/>
        <w:spacing w:after="0" w:line="240" w:lineRule="auto"/>
        <w:ind w:left="1701"/>
        <w:jc w:val="both"/>
        <w:rPr>
          <w:i/>
          <w:color w:val="595959" w:themeColor="text1" w:themeTint="A6"/>
          <w:sz w:val="18"/>
        </w:rPr>
      </w:pPr>
      <w:r>
        <w:rPr>
          <w:i/>
          <w:color w:val="595959" w:themeColor="text1" w:themeTint="A6"/>
          <w:sz w:val="18"/>
        </w:rPr>
        <w:t xml:space="preserve">Zastosowanie czujek optyczno-temperaturowych umożliwia elastyczne dostosowanie detekcji w danych pomieszczeniach nawet w przypadku zmiany ich przeznaczenia. Dodatkowo </w:t>
      </w:r>
      <w:r w:rsidR="00597AB3">
        <w:rPr>
          <w:i/>
          <w:color w:val="595959" w:themeColor="text1" w:themeTint="A6"/>
          <w:sz w:val="18"/>
        </w:rPr>
        <w:t xml:space="preserve">interaktywne czujki </w:t>
      </w:r>
      <w:r>
        <w:rPr>
          <w:i/>
          <w:color w:val="595959" w:themeColor="text1" w:themeTint="A6"/>
          <w:sz w:val="18"/>
        </w:rPr>
        <w:t xml:space="preserve">dzięki inteligentnym układom działania gwarantują zarówno eliminację fałszywych alarmów jak i szybsze wykrycie pożaru - np. dla czujki działającej jako czujka dymu poprzez zwiększenie czułości członu optycznego przy </w:t>
      </w:r>
      <w:r w:rsidR="00597AB3">
        <w:rPr>
          <w:i/>
          <w:color w:val="595959" w:themeColor="text1" w:themeTint="A6"/>
          <w:sz w:val="18"/>
        </w:rPr>
        <w:t>wzroście</w:t>
      </w:r>
      <w:r>
        <w:rPr>
          <w:i/>
          <w:color w:val="595959" w:themeColor="text1" w:themeTint="A6"/>
          <w:sz w:val="18"/>
        </w:rPr>
        <w:t xml:space="preserve"> temperatury w pomieszczeniu. </w:t>
      </w:r>
    </w:p>
    <w:p w14:paraId="62DD93DC" w14:textId="77777777" w:rsidR="00C26FDF" w:rsidRDefault="00C26FDF" w:rsidP="00194DEB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</w:pPr>
      <w:bookmarkStart w:id="8" w:name="_Hlk480545557"/>
      <w:r>
        <w:t>Praca czujki optyczno-temperaturowej w funkcji czujki optycznej ze wsparciem członu temperaturowego bez konieczności zagęszczenia rozmieszczenia czujek (z uwagi na aktywność członu temperaturowego)</w:t>
      </w:r>
    </w:p>
    <w:bookmarkEnd w:id="8"/>
    <w:p w14:paraId="697E38C3" w14:textId="77777777" w:rsidR="00096AA9" w:rsidRPr="00096AA9" w:rsidRDefault="00096AA9" w:rsidP="00096AA9">
      <w:pPr>
        <w:pStyle w:val="Akapitzlist"/>
        <w:spacing w:after="0" w:line="240" w:lineRule="auto"/>
        <w:ind w:left="1701"/>
        <w:contextualSpacing w:val="0"/>
        <w:jc w:val="both"/>
        <w:rPr>
          <w:i/>
          <w:color w:val="808080" w:themeColor="background1" w:themeShade="80"/>
          <w:sz w:val="18"/>
          <w:u w:val="single"/>
        </w:rPr>
      </w:pPr>
      <w:r w:rsidRPr="00096AA9">
        <w:rPr>
          <w:i/>
          <w:color w:val="808080" w:themeColor="background1" w:themeShade="80"/>
          <w:sz w:val="18"/>
          <w:u w:val="single"/>
        </w:rPr>
        <w:t>Uzasadnienie:</w:t>
      </w:r>
    </w:p>
    <w:p w14:paraId="2A546DFA" w14:textId="77777777" w:rsidR="00C26FDF" w:rsidRPr="00096AA9" w:rsidRDefault="00096AA9" w:rsidP="00096AA9">
      <w:pPr>
        <w:pStyle w:val="Akapitzlist"/>
        <w:spacing w:after="0" w:line="240" w:lineRule="auto"/>
        <w:ind w:left="1701"/>
        <w:contextualSpacing w:val="0"/>
        <w:jc w:val="both"/>
        <w:rPr>
          <w:color w:val="808080" w:themeColor="background1" w:themeShade="80"/>
          <w:sz w:val="20"/>
        </w:rPr>
      </w:pPr>
      <w:r w:rsidRPr="00096AA9">
        <w:rPr>
          <w:i/>
          <w:color w:val="808080" w:themeColor="background1" w:themeShade="80"/>
          <w:sz w:val="18"/>
        </w:rPr>
        <w:t>Zastosowanie czujek optyczno-temperaturowych zdecydowanie zwiększa bezpieczeństwo pożarowe w obiekcie i jednocześnie daje dużą odporność na fałszywe alarmy. Zastosowanie czujek optyczno-temperaturowych daje także dużą elastyczność systemu w przypadkach późniejszych zmian przeznaczenia chronionych pomieszczeń w obiekcie.</w:t>
      </w:r>
      <w:r>
        <w:rPr>
          <w:i/>
          <w:color w:val="808080" w:themeColor="background1" w:themeShade="80"/>
          <w:sz w:val="18"/>
        </w:rPr>
        <w:t xml:space="preserve"> W przypadku zastosowania czujki </w:t>
      </w:r>
      <w:proofErr w:type="spellStart"/>
      <w:r>
        <w:rPr>
          <w:i/>
          <w:color w:val="808080" w:themeColor="background1" w:themeShade="80"/>
          <w:sz w:val="18"/>
        </w:rPr>
        <w:t>multisensorowej</w:t>
      </w:r>
      <w:proofErr w:type="spellEnd"/>
      <w:r>
        <w:rPr>
          <w:i/>
          <w:color w:val="808080" w:themeColor="background1" w:themeShade="80"/>
          <w:sz w:val="18"/>
        </w:rPr>
        <w:t xml:space="preserve"> CUBUS MTD 533X  w funkcji czujki optycznej z aktywnym członem temperatury nie jest wymagane zagęszczenie rozmieszczenia czujek z uwagi na a</w:t>
      </w:r>
      <w:r w:rsidR="00435936">
        <w:rPr>
          <w:i/>
          <w:color w:val="808080" w:themeColor="background1" w:themeShade="80"/>
          <w:sz w:val="18"/>
        </w:rPr>
        <w:t>ktywność członu temperaturowego!!!</w:t>
      </w:r>
    </w:p>
    <w:p w14:paraId="040BE132" w14:textId="77777777" w:rsidR="004A77F0" w:rsidRDefault="004A77F0" w:rsidP="00194DEB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</w:pPr>
      <w:r>
        <w:t>wykrywanie typów pożarów testowych od TF1 do TF9</w:t>
      </w:r>
    </w:p>
    <w:p w14:paraId="56CAF8AE" w14:textId="77777777" w:rsidR="004A77F0" w:rsidRDefault="00597AB3" w:rsidP="00194DEB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</w:pPr>
      <w:r>
        <w:t>p</w:t>
      </w:r>
      <w:r w:rsidR="00585C9A">
        <w:t xml:space="preserve">raca w 9 </w:t>
      </w:r>
      <w:r w:rsidR="00096AA9">
        <w:t>klasach temperaturowych</w:t>
      </w:r>
    </w:p>
    <w:p w14:paraId="43B309EC" w14:textId="77777777" w:rsidR="00795001" w:rsidRDefault="00597AB3" w:rsidP="00795001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</w:pPr>
      <w:r>
        <w:t>a</w:t>
      </w:r>
      <w:r w:rsidR="00795001">
        <w:t xml:space="preserve">naliza stanu </w:t>
      </w:r>
      <w:proofErr w:type="spellStart"/>
      <w:r w:rsidR="00795001">
        <w:t>prealarmu</w:t>
      </w:r>
      <w:proofErr w:type="spellEnd"/>
      <w:r w:rsidR="00D34DE5">
        <w:t xml:space="preserve"> </w:t>
      </w:r>
    </w:p>
    <w:p w14:paraId="46906CFD" w14:textId="1A9D9E77" w:rsidR="00597AB3" w:rsidRPr="00504BB2" w:rsidRDefault="00597AB3" w:rsidP="00504BB2">
      <w:pPr>
        <w:pStyle w:val="Akapitzlist"/>
        <w:numPr>
          <w:ilvl w:val="1"/>
          <w:numId w:val="5"/>
        </w:numPr>
        <w:spacing w:after="0" w:line="240" w:lineRule="auto"/>
        <w:contextualSpacing w:val="0"/>
        <w:jc w:val="both"/>
      </w:pPr>
      <w:r>
        <w:t xml:space="preserve">wielostopniowe </w:t>
      </w:r>
      <w:bookmarkStart w:id="9" w:name="_Hlk480545945"/>
      <w:r>
        <w:t>rozpoznanie zanieczyszczenia wraz z automatyczną regulacją progu zadziałania kompensującą zanieczyszczenia otoczenia</w:t>
      </w:r>
      <w:bookmarkEnd w:id="9"/>
    </w:p>
    <w:p w14:paraId="2DB1FFFA" w14:textId="77777777" w:rsidR="00096AA9" w:rsidRDefault="00096AA9" w:rsidP="00096AA9">
      <w:pPr>
        <w:spacing w:line="240" w:lineRule="auto"/>
        <w:jc w:val="both"/>
      </w:pPr>
    </w:p>
    <w:p w14:paraId="20B5DA09" w14:textId="71EC016C" w:rsidR="00514075" w:rsidRPr="0013621E" w:rsidRDefault="00096AA9" w:rsidP="00096AA9">
      <w:pPr>
        <w:pStyle w:val="Akapitzlist"/>
        <w:numPr>
          <w:ilvl w:val="0"/>
          <w:numId w:val="5"/>
        </w:numPr>
        <w:spacing w:line="240" w:lineRule="auto"/>
        <w:jc w:val="both"/>
        <w:rPr>
          <w:u w:val="single"/>
        </w:rPr>
      </w:pPr>
      <w:bookmarkStart w:id="10" w:name="_Hlk480545962"/>
      <w:r>
        <w:t xml:space="preserve">Moduły pętlowe we/wy wyposażone w wyjścia przekaźnikowe musza posiadać funkcję </w:t>
      </w:r>
      <w:proofErr w:type="spellStart"/>
      <w:r>
        <w:t>fail-safe</w:t>
      </w:r>
      <w:proofErr w:type="spellEnd"/>
      <w:r>
        <w:t xml:space="preserve"> umożliwiającą w razie uszkodzenia bądź utraty komunikacji centrali z </w:t>
      </w:r>
      <w:r w:rsidR="000A7FCF">
        <w:t xml:space="preserve">danym </w:t>
      </w:r>
      <w:r>
        <w:t>modułem wysterowanie wyjścia w pozycję pożarowo bezpieczną</w:t>
      </w:r>
      <w:bookmarkEnd w:id="10"/>
      <w:r>
        <w:t>.</w:t>
      </w:r>
    </w:p>
    <w:p w14:paraId="26C19A4B" w14:textId="77777777" w:rsidR="002753FE" w:rsidRDefault="00E96259" w:rsidP="002753FE">
      <w:pPr>
        <w:pStyle w:val="Akapitzlist"/>
        <w:numPr>
          <w:ilvl w:val="0"/>
          <w:numId w:val="5"/>
        </w:numPr>
        <w:spacing w:line="240" w:lineRule="auto"/>
      </w:pPr>
      <w:r w:rsidRPr="002753FE">
        <w:t xml:space="preserve">Moduły pętlowe w we/wy muszą monitorować 3 stany klapy : </w:t>
      </w:r>
      <w:r w:rsidRPr="002753FE">
        <w:br/>
        <w:t xml:space="preserve">- normalny - klapa otwarta, stan monitorowany nie pokazywany na wyświetlaczu ze względu na zapewnienie czytelności i prostoty obsługi , </w:t>
      </w:r>
      <w:r w:rsidRPr="002753FE">
        <w:br/>
        <w:t>- klapa zamknięta (stan wysterowania) – pokazywany na wszystkich lub wybranych panelach central a także panelu wyniesionym z dokładnym opisem tekstowym miejsca instalacji klapy (opis minimum 80 znaków z polskiego alfabetu),</w:t>
      </w:r>
      <w:r w:rsidRPr="002753FE">
        <w:br/>
        <w:t xml:space="preserve">- zacięcie klapy w kanale ( stan uszkodzenia) – pokazywany na wybranych panelach central lub panelu </w:t>
      </w:r>
      <w:r w:rsidRPr="002753FE">
        <w:lastRenderedPageBreak/>
        <w:t>wyniesionym z dokładnym opisem tekstowym miejsca instalacji klapy). Informacje ważna podczas pożaru, gdyż wiadomo którymi kanałami może rozprzestrzeniać się pożar.</w:t>
      </w:r>
    </w:p>
    <w:p w14:paraId="7B7A584B" w14:textId="6C48F5D3" w:rsidR="00855320" w:rsidRPr="002753FE" w:rsidRDefault="00855320" w:rsidP="002753FE">
      <w:pPr>
        <w:pStyle w:val="Akapitzlist"/>
        <w:numPr>
          <w:ilvl w:val="0"/>
          <w:numId w:val="5"/>
        </w:numPr>
        <w:spacing w:line="240" w:lineRule="auto"/>
      </w:pPr>
      <w:r w:rsidRPr="002753FE">
        <w:t>System wczesnej detekcji dymu (system zasysający) musi umożliwiać</w:t>
      </w:r>
      <w:r w:rsidR="002753FE">
        <w:t>:</w:t>
      </w:r>
      <w:r w:rsidRPr="002753FE">
        <w:t xml:space="preserve"> </w:t>
      </w:r>
    </w:p>
    <w:p w14:paraId="1F9A2AF6" w14:textId="6D317F36" w:rsidR="00855320" w:rsidRDefault="00855320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 w:rsidRPr="00FF47C9">
        <w:t xml:space="preserve">pełną integrację z pętla dozorową systemu </w:t>
      </w:r>
      <w:r>
        <w:t xml:space="preserve">sygnalizacji pożarowej poprzez cyfrowy moduł pętlowy umożliwiający przekazywanie takich stanów systemu zasysającego jak uszkodzenia, alarmy, </w:t>
      </w:r>
      <w:proofErr w:type="spellStart"/>
      <w:r>
        <w:t>prealarmy</w:t>
      </w:r>
      <w:proofErr w:type="spellEnd"/>
      <w:r>
        <w:t xml:space="preserve"> dla każdego czujnika, stan systemu,…) – nie dopuszcza się stosowania modułów we/wy</w:t>
      </w:r>
    </w:p>
    <w:p w14:paraId="1EEA2997" w14:textId="2C60B605" w:rsidR="00F070F3" w:rsidRDefault="00F070F3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 xml:space="preserve">umożliwiać programowanie 3 stanów </w:t>
      </w:r>
      <w:proofErr w:type="spellStart"/>
      <w:r>
        <w:t>prealarmów</w:t>
      </w:r>
      <w:proofErr w:type="spellEnd"/>
      <w:r>
        <w:t xml:space="preserve"> i 2 stanów alarmowych dla różnych poziomów zadymienia,</w:t>
      </w:r>
    </w:p>
    <w:p w14:paraId="4DF9105E" w14:textId="3040671F" w:rsidR="00E96259" w:rsidRDefault="0094651F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 xml:space="preserve">zdalne, z </w:t>
      </w:r>
      <w:r w:rsidR="002753FE">
        <w:t>komputera</w:t>
      </w:r>
      <w:r>
        <w:t xml:space="preserve"> serwisowego podłączonego do dowolnej centrali w sieci programowanie i zmiana parametrów dowoln</w:t>
      </w:r>
      <w:r w:rsidR="00661188">
        <w:t>ej</w:t>
      </w:r>
      <w:r w:rsidR="00693D27">
        <w:t>, sprawdzenie stanu zabrudzenia</w:t>
      </w:r>
      <w:r w:rsidR="00661188">
        <w:t xml:space="preserve"> jednostki oceniającej</w:t>
      </w:r>
      <w:r>
        <w:t xml:space="preserve"> systemu wczesnej detekcji dymu,</w:t>
      </w:r>
    </w:p>
    <w:p w14:paraId="785AE5A7" w14:textId="4D90BB38" w:rsidR="0094651F" w:rsidRDefault="0094651F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 xml:space="preserve">zdalne, z poziomu centrali pożarowej </w:t>
      </w:r>
      <w:r w:rsidR="002753FE">
        <w:t>wyłączanie</w:t>
      </w:r>
      <w:r>
        <w:t xml:space="preserve"> dowolne</w:t>
      </w:r>
      <w:r w:rsidR="00661188">
        <w:t>j</w:t>
      </w:r>
      <w:r>
        <w:t xml:space="preserve"> </w:t>
      </w:r>
      <w:r w:rsidR="00661188">
        <w:t xml:space="preserve">jednostki oceniającej </w:t>
      </w:r>
      <w:r>
        <w:t>systemu zasysającego np. przed wykonaniem prac remontowych,</w:t>
      </w:r>
    </w:p>
    <w:p w14:paraId="50AC6258" w14:textId="175C13C7" w:rsidR="00855320" w:rsidRDefault="00855320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 xml:space="preserve">stosowanie filtrów zewnętrznych zasysanego powietrza w celu tańszej i sprawniejszej eksploatacji </w:t>
      </w:r>
      <w:proofErr w:type="spellStart"/>
      <w:r>
        <w:t>systemuwykonywanie</w:t>
      </w:r>
      <w:proofErr w:type="spellEnd"/>
      <w:r>
        <w:t xml:space="preserve"> symulacji i generowania raportu wymaganych parametrów i elementów systemu dla danego układu orurowania z uwzględnieniem dedykowanych filtrów zewnętrznych powietrza zasysanego</w:t>
      </w:r>
    </w:p>
    <w:p w14:paraId="0045AC81" w14:textId="77777777" w:rsidR="00855320" w:rsidRDefault="00855320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>stosowanie orurowania zasysającego o długości sumarycznej powyżej 250m</w:t>
      </w:r>
    </w:p>
    <w:p w14:paraId="0BF77EDF" w14:textId="77777777" w:rsidR="00855320" w:rsidRDefault="00855320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>stosowanie orurowania zasysającego gdzie ostatni otwór zasysający może być oddalony od jednostki oceniającej na więcej niż 100m dla klasy C</w:t>
      </w:r>
    </w:p>
    <w:p w14:paraId="30CAF8B9" w14:textId="77777777" w:rsidR="00855320" w:rsidRDefault="00855320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>restart systemu z poziomu centrali sterowania stałymi urządzeniami gaśniczymi</w:t>
      </w:r>
    </w:p>
    <w:p w14:paraId="75B48C8A" w14:textId="44D4634F" w:rsidR="00855320" w:rsidRDefault="00855320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>wskazywanie poziomu koncentracji dymu bezpośrednio na obudowie jednostki oceniającej</w:t>
      </w:r>
      <w:r w:rsidR="00F070F3">
        <w:t xml:space="preserve"> </w:t>
      </w:r>
    </w:p>
    <w:p w14:paraId="2A8075B2" w14:textId="77777777" w:rsidR="00855320" w:rsidRDefault="00855320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>stosowanie dwóch niezależnych detektorów w jednej jednostce oceniającej</w:t>
      </w:r>
    </w:p>
    <w:p w14:paraId="1D2FEA95" w14:textId="77777777" w:rsidR="00855320" w:rsidRDefault="00855320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 xml:space="preserve">minimalną czułość detekcji dla </w:t>
      </w:r>
      <w:proofErr w:type="spellStart"/>
      <w:r>
        <w:t>prealarmu</w:t>
      </w:r>
      <w:proofErr w:type="spellEnd"/>
      <w:r>
        <w:t xml:space="preserve"> wynoszącą 0,002%/m</w:t>
      </w:r>
    </w:p>
    <w:p w14:paraId="52472374" w14:textId="278A48D7" w:rsidR="00855320" w:rsidRDefault="00855320" w:rsidP="00855320">
      <w:pPr>
        <w:pStyle w:val="Akapitzlist"/>
        <w:numPr>
          <w:ilvl w:val="1"/>
          <w:numId w:val="5"/>
        </w:numPr>
        <w:spacing w:line="240" w:lineRule="auto"/>
        <w:jc w:val="both"/>
      </w:pPr>
      <w:r>
        <w:t xml:space="preserve">prace w zakresie temperatur od -30stopni </w:t>
      </w:r>
      <w:proofErr w:type="spellStart"/>
      <w:r>
        <w:t>Celcjusza</w:t>
      </w:r>
      <w:proofErr w:type="spellEnd"/>
      <w:r>
        <w:t xml:space="preserve"> do +60</w:t>
      </w:r>
    </w:p>
    <w:p w14:paraId="04AB97C8" w14:textId="7E92BBCE" w:rsidR="00F070F3" w:rsidRDefault="00F070F3" w:rsidP="00F070F3">
      <w:pPr>
        <w:pStyle w:val="Akapitzlist"/>
        <w:numPr>
          <w:ilvl w:val="1"/>
          <w:numId w:val="5"/>
        </w:numPr>
        <w:spacing w:line="240" w:lineRule="auto"/>
        <w:jc w:val="both"/>
      </w:pPr>
      <w:r>
        <w:t xml:space="preserve">w mroźniach wszystkie elementy systemu zasysającego, włącznie z pętlowymi modułami podłączeniowymi, muszą pracować do -30 </w:t>
      </w:r>
      <w:proofErr w:type="spellStart"/>
      <w:r>
        <w:t>st.C</w:t>
      </w:r>
      <w:proofErr w:type="spellEnd"/>
      <w:r>
        <w:t xml:space="preserve"> </w:t>
      </w:r>
    </w:p>
    <w:p w14:paraId="7F19324C" w14:textId="77777777" w:rsidR="00F070F3" w:rsidRDefault="00F070F3" w:rsidP="00855320">
      <w:pPr>
        <w:pStyle w:val="Akapitzlist"/>
        <w:numPr>
          <w:ilvl w:val="1"/>
          <w:numId w:val="5"/>
        </w:numPr>
        <w:spacing w:line="240" w:lineRule="auto"/>
        <w:jc w:val="both"/>
      </w:pPr>
    </w:p>
    <w:p w14:paraId="5D265CB8" w14:textId="304593FE" w:rsidR="00693D27" w:rsidRPr="000729D4" w:rsidRDefault="00693D27" w:rsidP="00693D27">
      <w:pPr>
        <w:pStyle w:val="Akapitzlist"/>
        <w:numPr>
          <w:ilvl w:val="0"/>
          <w:numId w:val="6"/>
        </w:numPr>
        <w:spacing w:line="240" w:lineRule="auto"/>
        <w:ind w:left="425" w:hanging="357"/>
        <w:contextualSpacing w:val="0"/>
        <w:jc w:val="both"/>
        <w:rPr>
          <w:b/>
          <w:sz w:val="32"/>
          <w:u w:val="single"/>
        </w:rPr>
      </w:pPr>
      <w:r w:rsidRPr="00693D27">
        <w:rPr>
          <w:b/>
          <w:sz w:val="32"/>
          <w:u w:val="single"/>
        </w:rPr>
        <w:t>Zintegrowany system zarzadzania bezpieczeństwem pożarowym</w:t>
      </w:r>
      <w:r w:rsidRPr="000729D4">
        <w:rPr>
          <w:b/>
          <w:sz w:val="32"/>
          <w:u w:val="single"/>
        </w:rPr>
        <w:t>:</w:t>
      </w:r>
    </w:p>
    <w:p w14:paraId="0E28045E" w14:textId="7E5B44F6" w:rsidR="00855320" w:rsidRPr="00693D27" w:rsidRDefault="00693D27" w:rsidP="00693D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u w:val="single"/>
        </w:rPr>
      </w:pPr>
      <w:r>
        <w:rPr>
          <w:rFonts w:ascii="Garamond" w:hAnsi="Garamond" w:cs="Garamond"/>
          <w:sz w:val="24"/>
        </w:rPr>
        <w:t xml:space="preserve">Zintegrowany </w:t>
      </w:r>
      <w:r w:rsidRPr="007312BD">
        <w:rPr>
          <w:rFonts w:ascii="Garamond" w:hAnsi="Garamond" w:cs="Garamond"/>
          <w:sz w:val="24"/>
        </w:rPr>
        <w:t xml:space="preserve">system zarządzania bezpieczeństwem pożarowym </w:t>
      </w:r>
      <w:r>
        <w:rPr>
          <w:rFonts w:ascii="Garamond" w:hAnsi="Garamond" w:cs="Garamond"/>
          <w:sz w:val="24"/>
        </w:rPr>
        <w:t>musi u</w:t>
      </w:r>
      <w:r w:rsidRPr="007312BD">
        <w:rPr>
          <w:rFonts w:ascii="Garamond" w:hAnsi="Garamond" w:cs="Garamond"/>
          <w:sz w:val="24"/>
        </w:rPr>
        <w:t>możliwia</w:t>
      </w:r>
      <w:r>
        <w:rPr>
          <w:rFonts w:ascii="Garamond" w:hAnsi="Garamond" w:cs="Garamond"/>
          <w:sz w:val="24"/>
        </w:rPr>
        <w:t>ć</w:t>
      </w:r>
      <w:r w:rsidRPr="007312BD">
        <w:rPr>
          <w:rFonts w:ascii="Garamond" w:hAnsi="Garamond" w:cs="Garamond"/>
          <w:sz w:val="24"/>
        </w:rPr>
        <w:t xml:space="preserve"> sterowanie urządzeniami przeciwpożarowymi oraz wdrożenie procedur ułatwiających nadzór nad bezpieczeństwem obiektu. System </w:t>
      </w:r>
      <w:r>
        <w:rPr>
          <w:rFonts w:ascii="Garamond" w:hAnsi="Garamond" w:cs="Garamond"/>
          <w:sz w:val="24"/>
        </w:rPr>
        <w:t>będzie posiadał</w:t>
      </w:r>
      <w:r w:rsidRPr="007312BD">
        <w:rPr>
          <w:rFonts w:ascii="Garamond" w:hAnsi="Garamond" w:cs="Garamond"/>
          <w:sz w:val="24"/>
        </w:rPr>
        <w:t xml:space="preserve"> procedury i instrukcje ułatwiające obsługę codzienną systemu sygnalizacji pożarowej</w:t>
      </w:r>
      <w:r>
        <w:rPr>
          <w:rFonts w:ascii="Garamond" w:hAnsi="Garamond" w:cs="Garamond"/>
          <w:sz w:val="24"/>
        </w:rPr>
        <w:t xml:space="preserve">, sterowania urządzeniami ppoż. </w:t>
      </w:r>
      <w:r w:rsidRPr="007312BD">
        <w:rPr>
          <w:rFonts w:ascii="Garamond" w:hAnsi="Garamond" w:cs="Garamond"/>
          <w:sz w:val="24"/>
        </w:rPr>
        <w:t xml:space="preserve">oraz systemów powiązanych – w tym przetwarzanie alarmu pożarowego i możliwość ręcznego nadrzędnego sterowania </w:t>
      </w:r>
      <w:r>
        <w:rPr>
          <w:rFonts w:ascii="Garamond" w:hAnsi="Garamond" w:cs="Garamond"/>
          <w:sz w:val="24"/>
        </w:rPr>
        <w:t>przy wykorzystaniu stacji operatorskiej.</w:t>
      </w:r>
      <w:r w:rsidRPr="007312BD">
        <w:rPr>
          <w:rFonts w:ascii="Garamond" w:hAnsi="Garamond" w:cs="Garamond"/>
          <w:sz w:val="24"/>
        </w:rPr>
        <w:t xml:space="preserve"> Interfejs systemu </w:t>
      </w:r>
      <w:r>
        <w:rPr>
          <w:rFonts w:ascii="Garamond" w:hAnsi="Garamond" w:cs="Garamond"/>
          <w:sz w:val="24"/>
        </w:rPr>
        <w:t>będzie bazował na grafice wektorowej i</w:t>
      </w:r>
      <w:r w:rsidRPr="007312BD">
        <w:rPr>
          <w:rFonts w:ascii="Garamond" w:hAnsi="Garamond" w:cs="Garamond"/>
          <w:sz w:val="24"/>
        </w:rPr>
        <w:t xml:space="preserve"> na elastycznej platformie programowej umożliwiającej dostosowanie do indywidualnych wymagań użytkownika.</w:t>
      </w:r>
    </w:p>
    <w:p w14:paraId="21949D91" w14:textId="77777777" w:rsidR="00693D27" w:rsidRPr="00693D27" w:rsidRDefault="00693D27" w:rsidP="00693D27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Garamond" w:hAnsi="Garamond" w:cs="Garamond"/>
          <w:sz w:val="24"/>
        </w:rPr>
      </w:pPr>
      <w:r w:rsidRPr="00693D27">
        <w:rPr>
          <w:rFonts w:ascii="Garamond" w:hAnsi="Garamond" w:cs="Garamond"/>
          <w:sz w:val="24"/>
        </w:rPr>
        <w:t xml:space="preserve">Zgodnie z rozporządzeniem Ministra Spraw Wewnętrznych i Administracji, do sterowania urządzeniami przeciwpożarowymi muszą być stosowane certyfikowane centrale sterujące – projektowany w obiekcie </w:t>
      </w:r>
      <w:r w:rsidRPr="00693D27">
        <w:rPr>
          <w:rFonts w:ascii="Garamond" w:hAnsi="Garamond" w:cs="Garamond"/>
          <w:b/>
          <w:sz w:val="24"/>
        </w:rPr>
        <w:t>zintegrowany system zarządzania bezpieczeństwem pożarowym musi posiadać świadectwo dopuszczenia CNBOP do sterowania urządzeniami ppoż</w:t>
      </w:r>
      <w:r w:rsidRPr="00693D27">
        <w:rPr>
          <w:rFonts w:ascii="Garamond" w:hAnsi="Garamond" w:cs="Garamond"/>
          <w:sz w:val="24"/>
        </w:rPr>
        <w:t>.</w:t>
      </w:r>
    </w:p>
    <w:p w14:paraId="0E719791" w14:textId="5C8584AB" w:rsidR="00693D27" w:rsidRPr="006B4707" w:rsidRDefault="00693D27" w:rsidP="00693D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u w:val="single"/>
        </w:rPr>
      </w:pPr>
      <w:r w:rsidRPr="00377002">
        <w:rPr>
          <w:rFonts w:ascii="Garamond" w:hAnsi="Garamond" w:cs="Garamond"/>
          <w:b/>
          <w:sz w:val="24"/>
          <w:u w:val="single"/>
        </w:rPr>
        <w:t>Serwer systemu zarządzania bezpieczeństwem pożarowym</w:t>
      </w:r>
      <w:r w:rsidRPr="00377002">
        <w:rPr>
          <w:rFonts w:ascii="Garamond" w:hAnsi="Garamond" w:cs="Garamond"/>
          <w:sz w:val="24"/>
        </w:rPr>
        <w:t xml:space="preserve"> </w:t>
      </w:r>
      <w:r>
        <w:rPr>
          <w:rFonts w:ascii="Garamond" w:hAnsi="Garamond" w:cs="Garamond"/>
          <w:sz w:val="24"/>
        </w:rPr>
        <w:t xml:space="preserve">musi być </w:t>
      </w:r>
      <w:r w:rsidRPr="00377002">
        <w:rPr>
          <w:rFonts w:ascii="Garamond" w:hAnsi="Garamond" w:cs="Garamond"/>
          <w:sz w:val="24"/>
        </w:rPr>
        <w:t>instalowany w szafie RACK</w:t>
      </w:r>
      <w:r>
        <w:rPr>
          <w:rFonts w:ascii="Garamond" w:hAnsi="Garamond" w:cs="Garamond"/>
          <w:sz w:val="24"/>
        </w:rPr>
        <w:t xml:space="preserve">, </w:t>
      </w:r>
      <w:r w:rsidRPr="00377002">
        <w:rPr>
          <w:rFonts w:ascii="Garamond" w:hAnsi="Garamond" w:cs="Garamond"/>
          <w:sz w:val="24"/>
        </w:rPr>
        <w:t>być serwerem redundantnym opartym na jednostkach o zwiększonej niezawodności oraz posiada</w:t>
      </w:r>
      <w:r>
        <w:rPr>
          <w:rFonts w:ascii="Garamond" w:hAnsi="Garamond" w:cs="Garamond"/>
          <w:sz w:val="24"/>
        </w:rPr>
        <w:t>ć</w:t>
      </w:r>
      <w:r w:rsidRPr="00377002">
        <w:rPr>
          <w:rFonts w:ascii="Garamond" w:hAnsi="Garamond" w:cs="Garamond"/>
          <w:sz w:val="24"/>
        </w:rPr>
        <w:t xml:space="preserve"> redundantne zasilanie buforowe i układ przełączający w przypadku awarii jednostki głównej</w:t>
      </w:r>
      <w:r>
        <w:rPr>
          <w:rFonts w:ascii="Garamond" w:hAnsi="Garamond" w:cs="Garamond"/>
          <w:sz w:val="24"/>
        </w:rPr>
        <w:t xml:space="preserve"> serwera</w:t>
      </w:r>
      <w:r w:rsidRPr="00377002">
        <w:rPr>
          <w:rFonts w:ascii="Garamond" w:hAnsi="Garamond" w:cs="Garamond"/>
          <w:sz w:val="24"/>
        </w:rPr>
        <w:t>. Komunikacja serwera z siecią central sygnalizacji pożarowej</w:t>
      </w:r>
      <w:r>
        <w:rPr>
          <w:rFonts w:ascii="Garamond" w:hAnsi="Garamond" w:cs="Garamond"/>
          <w:sz w:val="24"/>
        </w:rPr>
        <w:t>,</w:t>
      </w:r>
      <w:r w:rsidRPr="00377002">
        <w:rPr>
          <w:rFonts w:ascii="Garamond" w:hAnsi="Garamond" w:cs="Garamond"/>
          <w:sz w:val="24"/>
        </w:rPr>
        <w:t xml:space="preserve"> sterowania urządzeniami pożarowymi i sterowania urządzeniami gaśniczymi musi być oparta o łącze redundantne.</w:t>
      </w:r>
    </w:p>
    <w:p w14:paraId="617E6722" w14:textId="5D5FEE01" w:rsidR="00906E5D" w:rsidRDefault="00906E5D" w:rsidP="00906E5D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</w:pPr>
      <w:r>
        <w:t xml:space="preserve">Z uwagi na wymaganą niezawodność systemu centrale sterujące systemu zarządzania bezpieczeństwem pożarowym muszą posiadać redundantną budowę sprzętową i programową. Podczas uszkodzenia układu podstawowego redundancja musi zapewniać automatyczne załączenie układów rezerwowych (bez ingerencji użytkownika/serwisu). Praca w trybie rezerwowym nie może ograniczać funkcjonalności systemu. Dodatkowo w układzie pracy sieciowej central poza redundancją samej karty sieciowej musi być zapewniona redundancja połączeń (dotyczy przewodów z żyłami miedzianymi i światłowodowymi) pomiędzy każdą centralą. </w:t>
      </w:r>
    </w:p>
    <w:p w14:paraId="549F5BC5" w14:textId="77777777" w:rsidR="00693D27" w:rsidRPr="00693D27" w:rsidRDefault="00693D27" w:rsidP="00693D27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Garamond" w:hAnsi="Garamond" w:cs="Garamond"/>
          <w:sz w:val="24"/>
        </w:rPr>
      </w:pPr>
      <w:r w:rsidRPr="00693D27">
        <w:rPr>
          <w:rFonts w:ascii="Garamond" w:hAnsi="Garamond" w:cs="Garamond"/>
          <w:b/>
          <w:sz w:val="24"/>
          <w:u w:val="single"/>
        </w:rPr>
        <w:t>Elementy wykonawcze (polowe) systemu zarządzania bezpieczeństwem pożarowym</w:t>
      </w:r>
      <w:r w:rsidRPr="00693D27">
        <w:rPr>
          <w:rFonts w:ascii="Garamond" w:hAnsi="Garamond" w:cs="Garamond"/>
          <w:sz w:val="24"/>
        </w:rPr>
        <w:t xml:space="preserve"> wykorzystywane między innymi do sterowania i nadzorowania klap przeciwpożarowych zostaną w pełni </w:t>
      </w:r>
      <w:r w:rsidRPr="00693D27">
        <w:rPr>
          <w:rFonts w:ascii="Garamond" w:hAnsi="Garamond" w:cs="Garamond"/>
          <w:sz w:val="24"/>
        </w:rPr>
        <w:lastRenderedPageBreak/>
        <w:t xml:space="preserve">zintegrowane z systemem sygnalizacji pożarowej bądź będą bazowały na niezależnych sterownikach bądź centralach sterowania urządzeniami ppoż. Elementy wykonawcze dla klap na wentylacji pożarowej muszą nadzorować ciągłość linii sterująco-zasilającej siłownika klapy oraz posiadać funkcję </w:t>
      </w:r>
      <w:proofErr w:type="spellStart"/>
      <w:r w:rsidRPr="00693D27">
        <w:rPr>
          <w:rFonts w:ascii="Garamond" w:hAnsi="Garamond" w:cs="Garamond"/>
          <w:sz w:val="24"/>
        </w:rPr>
        <w:t>fail-safe</w:t>
      </w:r>
      <w:proofErr w:type="spellEnd"/>
      <w:r w:rsidRPr="00693D27">
        <w:rPr>
          <w:rFonts w:ascii="Garamond" w:hAnsi="Garamond" w:cs="Garamond"/>
          <w:sz w:val="24"/>
        </w:rPr>
        <w:t xml:space="preserve"> umożliwiającą wysterowanie przekaźnika w pozycję pożarowo-bezpieczną w przypadku zaniku komunikacji elementu z centralą/sterownikiem/serwerem systemu.</w:t>
      </w:r>
    </w:p>
    <w:p w14:paraId="0B4A629F" w14:textId="33EEDBDF" w:rsidR="00693D27" w:rsidRPr="00693D27" w:rsidRDefault="00693D27" w:rsidP="001C0F85">
      <w:pPr>
        <w:pStyle w:val="Akapitzlist"/>
        <w:numPr>
          <w:ilvl w:val="0"/>
          <w:numId w:val="9"/>
        </w:numPr>
        <w:contextualSpacing w:val="0"/>
        <w:rPr>
          <w:rFonts w:ascii="Garamond" w:hAnsi="Garamond"/>
          <w:sz w:val="24"/>
        </w:rPr>
      </w:pPr>
      <w:r w:rsidRPr="00693D27">
        <w:rPr>
          <w:rFonts w:ascii="Garamond" w:hAnsi="Garamond"/>
          <w:b/>
          <w:sz w:val="24"/>
        </w:rPr>
        <w:t xml:space="preserve">Zakres </w:t>
      </w:r>
      <w:r w:rsidR="00906E5D">
        <w:rPr>
          <w:rFonts w:ascii="Garamond" w:hAnsi="Garamond"/>
          <w:b/>
          <w:sz w:val="24"/>
        </w:rPr>
        <w:t xml:space="preserve">wymaganych </w:t>
      </w:r>
      <w:r w:rsidRPr="00693D27">
        <w:rPr>
          <w:rFonts w:ascii="Garamond" w:hAnsi="Garamond"/>
          <w:b/>
          <w:sz w:val="24"/>
        </w:rPr>
        <w:t xml:space="preserve">funkcji/procedur </w:t>
      </w:r>
      <w:r w:rsidR="00906E5D" w:rsidRPr="00693D27">
        <w:rPr>
          <w:rFonts w:ascii="Garamond" w:hAnsi="Garamond"/>
          <w:b/>
          <w:sz w:val="24"/>
        </w:rPr>
        <w:t xml:space="preserve">realizowanych </w:t>
      </w:r>
      <w:r w:rsidRPr="00693D27">
        <w:rPr>
          <w:rFonts w:ascii="Garamond" w:hAnsi="Garamond"/>
          <w:b/>
          <w:sz w:val="24"/>
        </w:rPr>
        <w:t>przez zintegrowany system zarządzania bezpieczeństwem ppoż.:</w:t>
      </w:r>
    </w:p>
    <w:p w14:paraId="3FB6195F" w14:textId="77777777" w:rsidR="00693D27" w:rsidRPr="00C50358" w:rsidRDefault="00693D27" w:rsidP="00693D27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Wizualizacja na planach graficznych wszystkich nadzorowanych systemów</w:t>
      </w:r>
      <w:r>
        <w:rPr>
          <w:rFonts w:ascii="Garamond" w:hAnsi="Garamond"/>
          <w:sz w:val="24"/>
        </w:rPr>
        <w:t xml:space="preserve"> – elementy w warstwach technicznych.</w:t>
      </w:r>
    </w:p>
    <w:p w14:paraId="47F82069" w14:textId="77777777" w:rsidR="00693D27" w:rsidRPr="00C50358" w:rsidRDefault="00693D27" w:rsidP="00693D27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Obsługa elementów systemów bezpieczeństwa pożarowego</w:t>
      </w:r>
    </w:p>
    <w:p w14:paraId="15004040" w14:textId="77777777" w:rsidR="00693D27" w:rsidRPr="00C50358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odłączanie, załączanie, wysterowanie, kasowanie</w:t>
      </w:r>
    </w:p>
    <w:p w14:paraId="45ADA480" w14:textId="77777777" w:rsidR="00693D27" w:rsidRPr="00C50358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dostęp do dokumentacji technicznej powiązanej z wizualizowanymi urządzeniami przeciwpożarowymi</w:t>
      </w:r>
    </w:p>
    <w:p w14:paraId="318CA6C1" w14:textId="77777777" w:rsidR="00693D27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sygnalizacja stanów niebezpiecznych</w:t>
      </w:r>
      <w:r>
        <w:rPr>
          <w:rFonts w:ascii="Garamond" w:hAnsi="Garamond"/>
          <w:sz w:val="24"/>
        </w:rPr>
        <w:t xml:space="preserve"> i krytycznych</w:t>
      </w:r>
      <w:r w:rsidRPr="00C50358">
        <w:rPr>
          <w:rFonts w:ascii="Garamond" w:hAnsi="Garamond"/>
          <w:sz w:val="24"/>
        </w:rPr>
        <w:t xml:space="preserve"> w systemie bezpieczeństwa pożarowego </w:t>
      </w:r>
    </w:p>
    <w:p w14:paraId="7BE6154C" w14:textId="4C218D79" w:rsidR="00693D27" w:rsidRPr="00C50358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sygnalizacja stanów uszkodzenia</w:t>
      </w:r>
      <w:r w:rsidR="00906E5D">
        <w:rPr>
          <w:rFonts w:ascii="Garamond" w:hAnsi="Garamond"/>
          <w:sz w:val="24"/>
        </w:rPr>
        <w:t>, w tym zacięcia klap</w:t>
      </w:r>
    </w:p>
    <w:p w14:paraId="44CC06FC" w14:textId="77777777" w:rsidR="00693D27" w:rsidRPr="00C50358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przeglądanie elementów na warstwach</w:t>
      </w:r>
      <w:r>
        <w:rPr>
          <w:rFonts w:ascii="Garamond" w:hAnsi="Garamond"/>
          <w:sz w:val="24"/>
        </w:rPr>
        <w:t xml:space="preserve"> technicznych</w:t>
      </w:r>
      <w:r w:rsidRPr="00C50358">
        <w:rPr>
          <w:rFonts w:ascii="Garamond" w:hAnsi="Garamond"/>
          <w:sz w:val="24"/>
        </w:rPr>
        <w:t xml:space="preserve"> </w:t>
      </w:r>
    </w:p>
    <w:p w14:paraId="6234CD7B" w14:textId="77777777" w:rsidR="00693D27" w:rsidRPr="00C50358" w:rsidRDefault="00693D27" w:rsidP="00693D27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Procedura obsługi alarmu pożarowego (1 stopień / 2 stopień)</w:t>
      </w:r>
    </w:p>
    <w:p w14:paraId="1EBBE305" w14:textId="77777777" w:rsidR="00693D27" w:rsidRPr="00C50358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alarm 1</w:t>
      </w:r>
      <w:r>
        <w:rPr>
          <w:rFonts w:ascii="Garamond" w:hAnsi="Garamond"/>
          <w:sz w:val="24"/>
        </w:rPr>
        <w:t xml:space="preserve"> </w:t>
      </w:r>
      <w:r w:rsidRPr="00C50358">
        <w:rPr>
          <w:rFonts w:ascii="Garamond" w:hAnsi="Garamond"/>
          <w:sz w:val="24"/>
        </w:rPr>
        <w:t xml:space="preserve">stopnia / </w:t>
      </w:r>
      <w:r>
        <w:rPr>
          <w:rFonts w:ascii="Garamond" w:hAnsi="Garamond"/>
          <w:sz w:val="24"/>
        </w:rPr>
        <w:t>a</w:t>
      </w:r>
      <w:r w:rsidRPr="00C50358">
        <w:rPr>
          <w:rFonts w:ascii="Garamond" w:hAnsi="Garamond"/>
          <w:sz w:val="24"/>
        </w:rPr>
        <w:t>larm 2 stopnia</w:t>
      </w:r>
    </w:p>
    <w:p w14:paraId="2900E98B" w14:textId="77777777" w:rsidR="00693D27" w:rsidRPr="00C50358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weryfikacja</w:t>
      </w:r>
      <w:r>
        <w:rPr>
          <w:rFonts w:ascii="Garamond" w:hAnsi="Garamond"/>
          <w:sz w:val="24"/>
        </w:rPr>
        <w:t>/potwierdzenie</w:t>
      </w:r>
      <w:r w:rsidRPr="00C50358">
        <w:rPr>
          <w:rFonts w:ascii="Garamond" w:hAnsi="Garamond"/>
          <w:sz w:val="24"/>
        </w:rPr>
        <w:t xml:space="preserve"> alarmu</w:t>
      </w:r>
      <w:r>
        <w:rPr>
          <w:rFonts w:ascii="Garamond" w:hAnsi="Garamond"/>
          <w:sz w:val="24"/>
        </w:rPr>
        <w:t xml:space="preserve"> z uwzględnieniem systemu nadzoru wizyjnego</w:t>
      </w:r>
    </w:p>
    <w:p w14:paraId="230C5237" w14:textId="77777777" w:rsidR="00693D27" w:rsidRPr="00C50358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 xml:space="preserve">sterowanie funkcją alarmowania 2-stopniowego - </w:t>
      </w:r>
      <w:r>
        <w:rPr>
          <w:rFonts w:ascii="Garamond" w:hAnsi="Garamond"/>
          <w:sz w:val="24"/>
        </w:rPr>
        <w:t>o</w:t>
      </w:r>
      <w:r w:rsidRPr="00C50358">
        <w:rPr>
          <w:rFonts w:ascii="Garamond" w:hAnsi="Garamond"/>
          <w:sz w:val="24"/>
        </w:rPr>
        <w:t>późnienie aktywne/nieaktywne</w:t>
      </w:r>
    </w:p>
    <w:p w14:paraId="2ABABDDB" w14:textId="77777777" w:rsidR="00693D27" w:rsidRPr="00C50358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przyjmowanie zdarzenia przez operatora oraz opis przyczyny alarmu</w:t>
      </w:r>
    </w:p>
    <w:p w14:paraId="59124509" w14:textId="77777777" w:rsidR="00693D27" w:rsidRPr="00F50B79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instrukcja postępowania dla operatora</w:t>
      </w:r>
    </w:p>
    <w:p w14:paraId="2CEF593D" w14:textId="77777777" w:rsidR="00693D27" w:rsidRDefault="00693D27" w:rsidP="00693D27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Procedury ręcznych/nadrzędnych sterowań urządzeniami </w:t>
      </w:r>
      <w:proofErr w:type="spellStart"/>
      <w:r>
        <w:rPr>
          <w:rFonts w:ascii="Garamond" w:hAnsi="Garamond"/>
          <w:sz w:val="24"/>
        </w:rPr>
        <w:t>ppoż</w:t>
      </w:r>
      <w:proofErr w:type="spellEnd"/>
      <w:r>
        <w:rPr>
          <w:rFonts w:ascii="Garamond" w:hAnsi="Garamond"/>
          <w:sz w:val="24"/>
        </w:rPr>
        <w:t xml:space="preserve"> oraz urządzeniami/systemami technicznymi i bezpieczeństwa</w:t>
      </w:r>
    </w:p>
    <w:p w14:paraId="753F535F" w14:textId="77777777" w:rsidR="00693D27" w:rsidRPr="00C50358" w:rsidRDefault="00693D27" w:rsidP="00693D27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Procedura obsługi uszkodzeń/stanów niewłaściwych</w:t>
      </w:r>
    </w:p>
    <w:p w14:paraId="13999CA4" w14:textId="77777777" w:rsidR="00906E5D" w:rsidRDefault="00693D27" w:rsidP="00906E5D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przyjmowanie zdarzenia przez obsługę</w:t>
      </w:r>
      <w:r w:rsidR="00906E5D">
        <w:rPr>
          <w:rFonts w:ascii="Garamond" w:hAnsi="Garamond"/>
          <w:sz w:val="24"/>
        </w:rPr>
        <w:t xml:space="preserve"> </w:t>
      </w:r>
    </w:p>
    <w:p w14:paraId="413B6ABD" w14:textId="415DD0AF" w:rsidR="00693D27" w:rsidRPr="006B4707" w:rsidRDefault="00693D27" w:rsidP="006B470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6B4707">
        <w:rPr>
          <w:rFonts w:ascii="Garamond" w:hAnsi="Garamond"/>
          <w:sz w:val="24"/>
        </w:rPr>
        <w:t xml:space="preserve">obsługa uszkodzenia </w:t>
      </w:r>
      <w:r w:rsidR="00906E5D" w:rsidRPr="006B4707">
        <w:rPr>
          <w:rFonts w:ascii="Garamond" w:hAnsi="Garamond"/>
          <w:sz w:val="24"/>
        </w:rPr>
        <w:t>(</w:t>
      </w:r>
      <w:r w:rsidR="00906E5D">
        <w:rPr>
          <w:rFonts w:ascii="Garamond" w:hAnsi="Garamond"/>
          <w:sz w:val="24"/>
        </w:rPr>
        <w:t xml:space="preserve">m.in. </w:t>
      </w:r>
      <w:r w:rsidRPr="006B4707">
        <w:rPr>
          <w:rFonts w:ascii="Garamond" w:hAnsi="Garamond"/>
          <w:sz w:val="24"/>
        </w:rPr>
        <w:t>opis zdarzenia, wezwanie serwisu, komentarze operatora</w:t>
      </w:r>
      <w:r w:rsidR="00906E5D">
        <w:rPr>
          <w:rFonts w:ascii="Garamond" w:hAnsi="Garamond"/>
          <w:sz w:val="24"/>
        </w:rPr>
        <w:t>)</w:t>
      </w:r>
    </w:p>
    <w:p w14:paraId="1F7ABB64" w14:textId="77777777" w:rsidR="00693D27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dodawanie i opisywanie zdarzeń zewnętrznych </w:t>
      </w:r>
    </w:p>
    <w:p w14:paraId="42739FEE" w14:textId="77777777" w:rsidR="00693D27" w:rsidRPr="00BF54DE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BF54DE">
        <w:rPr>
          <w:rFonts w:ascii="Garamond" w:hAnsi="Garamond"/>
          <w:sz w:val="24"/>
        </w:rPr>
        <w:t xml:space="preserve">raportowanie </w:t>
      </w:r>
    </w:p>
    <w:p w14:paraId="68CB3491" w14:textId="77777777" w:rsidR="00693D27" w:rsidRPr="00C50358" w:rsidRDefault="00693D27" w:rsidP="00693D27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 xml:space="preserve">Procedura obsługi dwustopniowej wyjść krytycznych w </w:t>
      </w:r>
      <w:r>
        <w:rPr>
          <w:rFonts w:ascii="Garamond" w:hAnsi="Garamond"/>
          <w:sz w:val="24"/>
        </w:rPr>
        <w:t>systemie sygnalizacji pożarowej</w:t>
      </w:r>
    </w:p>
    <w:p w14:paraId="56AC86FA" w14:textId="77777777" w:rsidR="00693D27" w:rsidRPr="00C50358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C50358">
        <w:rPr>
          <w:rFonts w:ascii="Garamond" w:hAnsi="Garamond"/>
          <w:sz w:val="24"/>
        </w:rPr>
        <w:t>Potwierdzanie wykonywanych sterowań - funkcja bezpieczeństwa</w:t>
      </w:r>
    </w:p>
    <w:p w14:paraId="33C2F8AB" w14:textId="0DE1262A" w:rsidR="00693D27" w:rsidRPr="00EA5BE3" w:rsidRDefault="00693D27" w:rsidP="00693D27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EA5BE3">
        <w:rPr>
          <w:rFonts w:ascii="Garamond" w:hAnsi="Garamond"/>
          <w:sz w:val="24"/>
        </w:rPr>
        <w:t>Rejestracja wszystkich zdarzeń, analiza danych historycznych i generowanie raportów systemowych</w:t>
      </w:r>
      <w:r>
        <w:rPr>
          <w:rFonts w:ascii="Garamond" w:hAnsi="Garamond"/>
          <w:sz w:val="24"/>
        </w:rPr>
        <w:br/>
      </w:r>
    </w:p>
    <w:p w14:paraId="29C3B98F" w14:textId="0679476C" w:rsidR="00693D27" w:rsidRPr="00495A01" w:rsidRDefault="00693D27" w:rsidP="00495A01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u w:val="single"/>
        </w:rPr>
      </w:pPr>
      <w:r>
        <w:rPr>
          <w:u w:val="single"/>
        </w:rPr>
        <w:t xml:space="preserve"> </w:t>
      </w:r>
      <w:r w:rsidRPr="00495A01">
        <w:rPr>
          <w:rFonts w:ascii="Garamond" w:hAnsi="Garamond"/>
          <w:sz w:val="24"/>
        </w:rPr>
        <w:t xml:space="preserve">System </w:t>
      </w:r>
      <w:r w:rsidR="00906E5D">
        <w:rPr>
          <w:rFonts w:ascii="Garamond" w:hAnsi="Garamond"/>
          <w:sz w:val="24"/>
        </w:rPr>
        <w:t xml:space="preserve">musi </w:t>
      </w:r>
      <w:r w:rsidRPr="00495A01">
        <w:rPr>
          <w:rFonts w:ascii="Garamond" w:hAnsi="Garamond"/>
          <w:sz w:val="24"/>
        </w:rPr>
        <w:t>realiz</w:t>
      </w:r>
      <w:r w:rsidR="00906E5D">
        <w:rPr>
          <w:rFonts w:ascii="Garamond" w:hAnsi="Garamond"/>
          <w:sz w:val="24"/>
        </w:rPr>
        <w:t>ować</w:t>
      </w:r>
      <w:r w:rsidRPr="00495A01">
        <w:rPr>
          <w:rFonts w:ascii="Garamond" w:hAnsi="Garamond"/>
          <w:sz w:val="24"/>
        </w:rPr>
        <w:t xml:space="preserve"> następujące funkcje sterowania/nadzorowania: </w:t>
      </w:r>
    </w:p>
    <w:p w14:paraId="54B272F9" w14:textId="77777777" w:rsidR="00693D27" w:rsidRPr="00976E65" w:rsidRDefault="00693D27" w:rsidP="00693D27">
      <w:pPr>
        <w:pStyle w:val="Akapitzlist"/>
        <w:rPr>
          <w:rFonts w:ascii="Garamond" w:hAnsi="Garamond"/>
          <w:sz w:val="24"/>
        </w:rPr>
      </w:pPr>
    </w:p>
    <w:p w14:paraId="5CF193FF" w14:textId="6545309A" w:rsidR="00693D27" w:rsidRPr="00976E65" w:rsidRDefault="00693D27" w:rsidP="00693D27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 xml:space="preserve">Centrale sygnalizacji pożarowej i sterowania urządzeniami </w:t>
      </w:r>
      <w:proofErr w:type="spellStart"/>
      <w:r w:rsidRPr="00976E65">
        <w:rPr>
          <w:rFonts w:ascii="Garamond" w:hAnsi="Garamond"/>
          <w:sz w:val="24"/>
        </w:rPr>
        <w:t>ppoż</w:t>
      </w:r>
      <w:proofErr w:type="spellEnd"/>
      <w:r w:rsidR="00906E5D">
        <w:rPr>
          <w:rFonts w:ascii="Garamond" w:hAnsi="Garamond"/>
          <w:sz w:val="24"/>
        </w:rPr>
        <w:t xml:space="preserve"> muszą zapewniać</w:t>
      </w:r>
      <w:r w:rsidRPr="00976E65">
        <w:rPr>
          <w:rFonts w:ascii="Garamond" w:hAnsi="Garamond"/>
          <w:sz w:val="24"/>
        </w:rPr>
        <w:t xml:space="preserve">: </w:t>
      </w:r>
    </w:p>
    <w:p w14:paraId="3AC779CD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>przekazanie sygnałów alarmu pożarowego i sygnału uszkodzenia do Państwowej Straży Pożarnej,</w:t>
      </w:r>
    </w:p>
    <w:p w14:paraId="119870FC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>sterowanie systemów automatyki wentylacji AHU,</w:t>
      </w:r>
    </w:p>
    <w:p w14:paraId="20334047" w14:textId="19620373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>sterowanie i nadzorowanie</w:t>
      </w:r>
      <w:r w:rsidR="00495A01">
        <w:rPr>
          <w:rFonts w:ascii="Garamond" w:hAnsi="Garamond"/>
          <w:sz w:val="24"/>
        </w:rPr>
        <w:t xml:space="preserve"> (3 stan</w:t>
      </w:r>
      <w:r w:rsidR="00906E5D">
        <w:rPr>
          <w:rFonts w:ascii="Garamond" w:hAnsi="Garamond"/>
          <w:sz w:val="24"/>
        </w:rPr>
        <w:t>ów</w:t>
      </w:r>
      <w:r w:rsidR="00495A01">
        <w:rPr>
          <w:rFonts w:ascii="Garamond" w:hAnsi="Garamond"/>
          <w:sz w:val="24"/>
        </w:rPr>
        <w:t>: normaln</w:t>
      </w:r>
      <w:r w:rsidR="00906E5D">
        <w:rPr>
          <w:rFonts w:ascii="Garamond" w:hAnsi="Garamond"/>
          <w:sz w:val="24"/>
        </w:rPr>
        <w:t>ego</w:t>
      </w:r>
      <w:r w:rsidR="00495A01">
        <w:rPr>
          <w:rFonts w:ascii="Garamond" w:hAnsi="Garamond"/>
          <w:sz w:val="24"/>
        </w:rPr>
        <w:t>, wysterowania, uszkodzenia)</w:t>
      </w:r>
      <w:r w:rsidR="00495A01" w:rsidRPr="00976E65">
        <w:rPr>
          <w:rFonts w:ascii="Garamond" w:hAnsi="Garamond"/>
          <w:sz w:val="24"/>
        </w:rPr>
        <w:t xml:space="preserve"> </w:t>
      </w:r>
      <w:r w:rsidRPr="00976E65">
        <w:rPr>
          <w:rFonts w:ascii="Garamond" w:hAnsi="Garamond"/>
          <w:sz w:val="24"/>
        </w:rPr>
        <w:t>klap odcinających</w:t>
      </w:r>
      <w:r w:rsidR="00495A01">
        <w:rPr>
          <w:rFonts w:ascii="Garamond" w:hAnsi="Garamond"/>
          <w:sz w:val="24"/>
        </w:rPr>
        <w:t xml:space="preserve"> </w:t>
      </w:r>
      <w:r w:rsidRPr="00976E65">
        <w:rPr>
          <w:rFonts w:ascii="Garamond" w:hAnsi="Garamond"/>
          <w:sz w:val="24"/>
        </w:rPr>
        <w:t>na kanałach wentylacji bytowej,</w:t>
      </w:r>
    </w:p>
    <w:p w14:paraId="69359744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>sterowanie i nadzorowanie systemu oddymiania klatek schodowych,</w:t>
      </w:r>
    </w:p>
    <w:p w14:paraId="47F903BD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>sterowanie systemów napowietrzania szybów windowych,</w:t>
      </w:r>
    </w:p>
    <w:p w14:paraId="3711430D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>sterowanie i nadzorowanie dźwiękowego systemu ostrzegawczego,</w:t>
      </w:r>
    </w:p>
    <w:p w14:paraId="2C4617F3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>sterowanie systemu kontroli dostępu poprzez zwalnianie rygli drzwi na drogach ewakuacyjnych,</w:t>
      </w:r>
    </w:p>
    <w:p w14:paraId="18119108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>załączenie pracy pożarowej dźwigów wind,</w:t>
      </w:r>
    </w:p>
    <w:p w14:paraId="74F5ABE1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t>nadzorowanie instalacji tryskaczowej i hydrantowej,</w:t>
      </w:r>
    </w:p>
    <w:p w14:paraId="0FCFDDFD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color w:val="000000"/>
          <w:sz w:val="24"/>
        </w:rPr>
      </w:pPr>
      <w:r w:rsidRPr="00976E65">
        <w:rPr>
          <w:rFonts w:ascii="Garamond" w:hAnsi="Garamond"/>
          <w:color w:val="000000"/>
          <w:sz w:val="24"/>
        </w:rPr>
        <w:t>wyłączenie wentylacji bytowej ogólnej,</w:t>
      </w:r>
    </w:p>
    <w:p w14:paraId="3483E124" w14:textId="77777777" w:rsidR="00693D27" w:rsidRPr="00976E65" w:rsidRDefault="00693D27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color w:val="000000"/>
          <w:sz w:val="24"/>
        </w:rPr>
      </w:pPr>
      <w:r w:rsidRPr="00976E65">
        <w:rPr>
          <w:rFonts w:ascii="Garamond" w:hAnsi="Garamond"/>
          <w:color w:val="000000"/>
          <w:sz w:val="24"/>
        </w:rPr>
        <w:t>sterowanie dźwigów wind nie ratowniczych,</w:t>
      </w:r>
    </w:p>
    <w:p w14:paraId="4260FEB1" w14:textId="77777777" w:rsidR="00693D27" w:rsidRPr="00976E65" w:rsidRDefault="00693D27" w:rsidP="00693D27">
      <w:pPr>
        <w:pStyle w:val="Akapitzlist"/>
        <w:ind w:left="1080"/>
        <w:contextualSpacing w:val="0"/>
        <w:rPr>
          <w:rFonts w:ascii="Garamond" w:hAnsi="Garamond"/>
          <w:sz w:val="24"/>
        </w:rPr>
      </w:pPr>
    </w:p>
    <w:p w14:paraId="079A56B2" w14:textId="0B989991" w:rsidR="00693D27" w:rsidRPr="00976E65" w:rsidRDefault="00693D27" w:rsidP="00693D27">
      <w:pPr>
        <w:pStyle w:val="Akapitzlist"/>
        <w:numPr>
          <w:ilvl w:val="0"/>
          <w:numId w:val="11"/>
        </w:numPr>
        <w:spacing w:after="0" w:line="240" w:lineRule="auto"/>
        <w:contextualSpacing w:val="0"/>
        <w:rPr>
          <w:rFonts w:ascii="Garamond" w:hAnsi="Garamond"/>
          <w:sz w:val="24"/>
        </w:rPr>
      </w:pPr>
      <w:r w:rsidRPr="00976E65">
        <w:rPr>
          <w:rFonts w:ascii="Garamond" w:hAnsi="Garamond"/>
          <w:sz w:val="24"/>
        </w:rPr>
        <w:lastRenderedPageBreak/>
        <w:t xml:space="preserve">Platforma informatyczna zarządzania bezpieczeństwem </w:t>
      </w:r>
      <w:proofErr w:type="spellStart"/>
      <w:r w:rsidRPr="00976E65">
        <w:rPr>
          <w:rFonts w:ascii="Garamond" w:hAnsi="Garamond"/>
          <w:sz w:val="24"/>
        </w:rPr>
        <w:t>ppoż</w:t>
      </w:r>
      <w:proofErr w:type="spellEnd"/>
      <w:r w:rsidR="00906E5D">
        <w:rPr>
          <w:rFonts w:ascii="Garamond" w:hAnsi="Garamond"/>
          <w:sz w:val="24"/>
        </w:rPr>
        <w:t xml:space="preserve"> musi zapewniać:</w:t>
      </w:r>
    </w:p>
    <w:p w14:paraId="46FCA735" w14:textId="01179987" w:rsidR="00693D27" w:rsidRPr="00976E65" w:rsidRDefault="00906E5D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</w:t>
      </w:r>
      <w:r w:rsidR="00693D27" w:rsidRPr="00976E65">
        <w:rPr>
          <w:rFonts w:ascii="Garamond" w:hAnsi="Garamond"/>
          <w:sz w:val="24"/>
        </w:rPr>
        <w:t>adzorowanie/sterowanie dźwiękowego systemu ostrzegawczego (DSO)</w:t>
      </w:r>
    </w:p>
    <w:p w14:paraId="65A76D19" w14:textId="49D5C0BF" w:rsidR="00693D27" w:rsidRPr="00976E65" w:rsidRDefault="00906E5D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</w:t>
      </w:r>
      <w:r w:rsidR="00693D27" w:rsidRPr="00976E65">
        <w:rPr>
          <w:rFonts w:ascii="Garamond" w:hAnsi="Garamond"/>
          <w:sz w:val="24"/>
        </w:rPr>
        <w:t>adzorowanie/sterowanie systemu nadzoru wizyjnego (CCTV)</w:t>
      </w:r>
    </w:p>
    <w:p w14:paraId="631157E8" w14:textId="279ABD42" w:rsidR="00693D27" w:rsidRPr="00976E65" w:rsidRDefault="00906E5D" w:rsidP="00693D27">
      <w:pPr>
        <w:pStyle w:val="Akapitzlist"/>
        <w:numPr>
          <w:ilvl w:val="1"/>
          <w:numId w:val="10"/>
        </w:numPr>
        <w:spacing w:after="0" w:line="240" w:lineRule="auto"/>
        <w:contextualSpacing w:val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</w:t>
      </w:r>
      <w:r w:rsidR="00693D27" w:rsidRPr="00976E65">
        <w:rPr>
          <w:rFonts w:ascii="Garamond" w:hAnsi="Garamond"/>
          <w:sz w:val="24"/>
        </w:rPr>
        <w:t>adzorowanie/sterowanie systemu kontroli dostępu (SKD)</w:t>
      </w:r>
    </w:p>
    <w:p w14:paraId="392CC39A" w14:textId="00326648" w:rsidR="00693D27" w:rsidRPr="00C16C87" w:rsidRDefault="00997EF7" w:rsidP="009C1D9A">
      <w:pPr>
        <w:pStyle w:val="Akapitzlist"/>
        <w:numPr>
          <w:ilvl w:val="1"/>
          <w:numId w:val="10"/>
        </w:numPr>
        <w:spacing w:after="0" w:line="240" w:lineRule="auto"/>
        <w:ind w:left="785"/>
        <w:contextualSpacing w:val="0"/>
        <w:jc w:val="both"/>
        <w:rPr>
          <w:u w:val="single"/>
        </w:rPr>
      </w:pPr>
      <w:r w:rsidRPr="00C16C87">
        <w:rPr>
          <w:rFonts w:ascii="Garamond" w:hAnsi="Garamond"/>
          <w:sz w:val="24"/>
        </w:rPr>
        <w:t>s</w:t>
      </w:r>
      <w:r w:rsidR="00693D27" w:rsidRPr="00C16C87">
        <w:rPr>
          <w:rFonts w:ascii="Garamond" w:hAnsi="Garamond"/>
          <w:sz w:val="24"/>
        </w:rPr>
        <w:t>terowanie i nadzorowanie systemu wentylacji pożarowej</w:t>
      </w:r>
      <w:bookmarkStart w:id="11" w:name="_GoBack"/>
      <w:bookmarkEnd w:id="11"/>
    </w:p>
    <w:sectPr w:rsidR="00693D27" w:rsidRPr="00C16C87" w:rsidSect="00096AA9">
      <w:footerReference w:type="default" r:id="rId8"/>
      <w:pgSz w:w="11906" w:h="16838"/>
      <w:pgMar w:top="567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BEFB1" w14:textId="77777777" w:rsidR="00204D91" w:rsidRDefault="00204D91" w:rsidP="00027052">
      <w:pPr>
        <w:spacing w:after="0" w:line="240" w:lineRule="auto"/>
      </w:pPr>
      <w:r>
        <w:separator/>
      </w:r>
    </w:p>
  </w:endnote>
  <w:endnote w:type="continuationSeparator" w:id="0">
    <w:p w14:paraId="6F401D1A" w14:textId="77777777" w:rsidR="00204D91" w:rsidRDefault="00204D91" w:rsidP="0002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6420759"/>
      <w:docPartObj>
        <w:docPartGallery w:val="Page Numbers (Bottom of Page)"/>
        <w:docPartUnique/>
      </w:docPartObj>
    </w:sdtPr>
    <w:sdtContent>
      <w:p w14:paraId="31137C92" w14:textId="0C12BBFF" w:rsidR="00027052" w:rsidRDefault="000270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BF3D9AD" w14:textId="77777777" w:rsidR="00027052" w:rsidRDefault="000270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69C0" w14:textId="77777777" w:rsidR="00204D91" w:rsidRDefault="00204D91" w:rsidP="00027052">
      <w:pPr>
        <w:spacing w:after="0" w:line="240" w:lineRule="auto"/>
      </w:pPr>
      <w:r>
        <w:separator/>
      </w:r>
    </w:p>
  </w:footnote>
  <w:footnote w:type="continuationSeparator" w:id="0">
    <w:p w14:paraId="5A78CAAE" w14:textId="77777777" w:rsidR="00204D91" w:rsidRDefault="00204D91" w:rsidP="00027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B2D32"/>
    <w:multiLevelType w:val="hybridMultilevel"/>
    <w:tmpl w:val="D8B2D6A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831FB"/>
    <w:multiLevelType w:val="hybridMultilevel"/>
    <w:tmpl w:val="3A10C4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6831E5"/>
    <w:multiLevelType w:val="hybridMultilevel"/>
    <w:tmpl w:val="BC5E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55ADC"/>
    <w:multiLevelType w:val="hybridMultilevel"/>
    <w:tmpl w:val="96E09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569FB"/>
    <w:multiLevelType w:val="hybridMultilevel"/>
    <w:tmpl w:val="3A24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0402"/>
    <w:multiLevelType w:val="hybridMultilevel"/>
    <w:tmpl w:val="E6FCF920"/>
    <w:lvl w:ilvl="0" w:tplc="38B60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A06F8"/>
    <w:multiLevelType w:val="hybridMultilevel"/>
    <w:tmpl w:val="A4840EC8"/>
    <w:lvl w:ilvl="0" w:tplc="3106FE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69B37C6"/>
    <w:multiLevelType w:val="hybridMultilevel"/>
    <w:tmpl w:val="BC5E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4416E"/>
    <w:multiLevelType w:val="hybridMultilevel"/>
    <w:tmpl w:val="9EE0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571"/>
    <w:multiLevelType w:val="hybridMultilevel"/>
    <w:tmpl w:val="BC5E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06782"/>
    <w:multiLevelType w:val="hybridMultilevel"/>
    <w:tmpl w:val="A8F2E122"/>
    <w:lvl w:ilvl="0" w:tplc="3FF4080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Garamond" w:eastAsia="Calibri" w:hAnsi="Garamond" w:cs="Times New Roman"/>
      </w:rPr>
    </w:lvl>
    <w:lvl w:ilvl="1" w:tplc="35FE9AFA">
      <w:start w:val="6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D7074E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8FA4CF2">
      <w:start w:val="30"/>
      <w:numFmt w:val="decimal"/>
      <w:lvlText w:val="%4"/>
      <w:lvlJc w:val="left"/>
      <w:pPr>
        <w:ind w:left="3228" w:hanging="360"/>
      </w:pPr>
      <w:rPr>
        <w:rFonts w:hint="default"/>
      </w:rPr>
    </w:lvl>
    <w:lvl w:ilvl="4" w:tplc="2A74F620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ADAAF4D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717ABC12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B3D699EC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5856361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3F"/>
    <w:rsid w:val="000021BD"/>
    <w:rsid w:val="00024401"/>
    <w:rsid w:val="00027052"/>
    <w:rsid w:val="0004360C"/>
    <w:rsid w:val="000729D4"/>
    <w:rsid w:val="00096AA9"/>
    <w:rsid w:val="000A7FCF"/>
    <w:rsid w:val="000B2313"/>
    <w:rsid w:val="000D7207"/>
    <w:rsid w:val="000E779A"/>
    <w:rsid w:val="0010216A"/>
    <w:rsid w:val="001209F5"/>
    <w:rsid w:val="00132356"/>
    <w:rsid w:val="0013621E"/>
    <w:rsid w:val="001541B2"/>
    <w:rsid w:val="00156265"/>
    <w:rsid w:val="00194DEB"/>
    <w:rsid w:val="001A7055"/>
    <w:rsid w:val="001B57A2"/>
    <w:rsid w:val="001C0F85"/>
    <w:rsid w:val="001C1E42"/>
    <w:rsid w:val="001C40D1"/>
    <w:rsid w:val="001F25F4"/>
    <w:rsid w:val="001F3874"/>
    <w:rsid w:val="00204D91"/>
    <w:rsid w:val="00211237"/>
    <w:rsid w:val="0021175E"/>
    <w:rsid w:val="00221310"/>
    <w:rsid w:val="00252B85"/>
    <w:rsid w:val="00273979"/>
    <w:rsid w:val="002753FE"/>
    <w:rsid w:val="002A7B9E"/>
    <w:rsid w:val="002D613F"/>
    <w:rsid w:val="002D6C5F"/>
    <w:rsid w:val="00315F04"/>
    <w:rsid w:val="00330478"/>
    <w:rsid w:val="003341A9"/>
    <w:rsid w:val="00335916"/>
    <w:rsid w:val="00342147"/>
    <w:rsid w:val="00355657"/>
    <w:rsid w:val="003F6C52"/>
    <w:rsid w:val="00435936"/>
    <w:rsid w:val="00461660"/>
    <w:rsid w:val="004618E0"/>
    <w:rsid w:val="004658F5"/>
    <w:rsid w:val="00466059"/>
    <w:rsid w:val="00470E98"/>
    <w:rsid w:val="004828F6"/>
    <w:rsid w:val="0049129B"/>
    <w:rsid w:val="00495A01"/>
    <w:rsid w:val="004A77F0"/>
    <w:rsid w:val="004D4CB4"/>
    <w:rsid w:val="00504BB2"/>
    <w:rsid w:val="00514075"/>
    <w:rsid w:val="00567055"/>
    <w:rsid w:val="00567BCD"/>
    <w:rsid w:val="00585C9A"/>
    <w:rsid w:val="00597AB3"/>
    <w:rsid w:val="005D197B"/>
    <w:rsid w:val="005D263E"/>
    <w:rsid w:val="005F20B6"/>
    <w:rsid w:val="00621CDF"/>
    <w:rsid w:val="006259B4"/>
    <w:rsid w:val="00631843"/>
    <w:rsid w:val="006513EE"/>
    <w:rsid w:val="00661188"/>
    <w:rsid w:val="00672165"/>
    <w:rsid w:val="00693D27"/>
    <w:rsid w:val="006B4707"/>
    <w:rsid w:val="006B7D31"/>
    <w:rsid w:val="006D6A9E"/>
    <w:rsid w:val="006D7573"/>
    <w:rsid w:val="006D792E"/>
    <w:rsid w:val="007503D5"/>
    <w:rsid w:val="0075047A"/>
    <w:rsid w:val="00777F69"/>
    <w:rsid w:val="00794CC3"/>
    <w:rsid w:val="00795001"/>
    <w:rsid w:val="007C4120"/>
    <w:rsid w:val="007C776A"/>
    <w:rsid w:val="007D341B"/>
    <w:rsid w:val="0084738F"/>
    <w:rsid w:val="00855320"/>
    <w:rsid w:val="00876450"/>
    <w:rsid w:val="008B4130"/>
    <w:rsid w:val="00906E5D"/>
    <w:rsid w:val="00942999"/>
    <w:rsid w:val="0094651F"/>
    <w:rsid w:val="009742FB"/>
    <w:rsid w:val="009865B9"/>
    <w:rsid w:val="00997EF7"/>
    <w:rsid w:val="009B633D"/>
    <w:rsid w:val="009C1D9A"/>
    <w:rsid w:val="009F65E2"/>
    <w:rsid w:val="009F7CFF"/>
    <w:rsid w:val="00A04809"/>
    <w:rsid w:val="00A208F9"/>
    <w:rsid w:val="00A300E9"/>
    <w:rsid w:val="00A41948"/>
    <w:rsid w:val="00A475CA"/>
    <w:rsid w:val="00A54D42"/>
    <w:rsid w:val="00A82808"/>
    <w:rsid w:val="00A93485"/>
    <w:rsid w:val="00B00FE2"/>
    <w:rsid w:val="00B1615B"/>
    <w:rsid w:val="00B211AC"/>
    <w:rsid w:val="00B54EF2"/>
    <w:rsid w:val="00BC3C4E"/>
    <w:rsid w:val="00C16C87"/>
    <w:rsid w:val="00C26FDF"/>
    <w:rsid w:val="00C569C6"/>
    <w:rsid w:val="00C82CA5"/>
    <w:rsid w:val="00CD68FA"/>
    <w:rsid w:val="00D00DF6"/>
    <w:rsid w:val="00D34DE5"/>
    <w:rsid w:val="00D40174"/>
    <w:rsid w:val="00D62463"/>
    <w:rsid w:val="00D958CD"/>
    <w:rsid w:val="00D95EB1"/>
    <w:rsid w:val="00DA2F6F"/>
    <w:rsid w:val="00DF464D"/>
    <w:rsid w:val="00E26C31"/>
    <w:rsid w:val="00E35A9B"/>
    <w:rsid w:val="00E459B4"/>
    <w:rsid w:val="00E7330E"/>
    <w:rsid w:val="00E84520"/>
    <w:rsid w:val="00E90062"/>
    <w:rsid w:val="00E930BD"/>
    <w:rsid w:val="00E96259"/>
    <w:rsid w:val="00ED0B6E"/>
    <w:rsid w:val="00EE2942"/>
    <w:rsid w:val="00F032BE"/>
    <w:rsid w:val="00F070F3"/>
    <w:rsid w:val="00F32579"/>
    <w:rsid w:val="00F459BE"/>
    <w:rsid w:val="00F52A80"/>
    <w:rsid w:val="00F82E5C"/>
    <w:rsid w:val="00FA7949"/>
    <w:rsid w:val="00FB2AFE"/>
    <w:rsid w:val="00FB74CB"/>
    <w:rsid w:val="00FE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9996"/>
  <w15:docId w15:val="{6AD005FE-7B4E-4638-B2CA-C1027D30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5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2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052"/>
  </w:style>
  <w:style w:type="paragraph" w:styleId="Stopka">
    <w:name w:val="footer"/>
    <w:basedOn w:val="Normalny"/>
    <w:link w:val="StopkaZnak"/>
    <w:uiPriority w:val="99"/>
    <w:unhideWhenUsed/>
    <w:rsid w:val="0002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6E40B-4B9F-4FB9-B52E-CB92FB3BD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3452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Sidor</dc:creator>
  <cp:lastModifiedBy>Anna Gajdamowicz</cp:lastModifiedBy>
  <cp:revision>6</cp:revision>
  <cp:lastPrinted>2020-05-18T08:19:00Z</cp:lastPrinted>
  <dcterms:created xsi:type="dcterms:W3CDTF">2020-09-14T09:30:00Z</dcterms:created>
  <dcterms:modified xsi:type="dcterms:W3CDTF">2020-09-17T06:00:00Z</dcterms:modified>
</cp:coreProperties>
</file>