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E89CC" w14:textId="48E775BC" w:rsidR="00184EF4" w:rsidRPr="00DF23EE" w:rsidRDefault="00184EF4" w:rsidP="00C31915">
      <w:pPr>
        <w:pStyle w:val="Nagwek1"/>
        <w:ind w:firstLine="0"/>
        <w:rPr>
          <w:rFonts w:asciiTheme="minorHAnsi" w:eastAsia="Calibri" w:hAnsiTheme="minorHAnsi" w:cstheme="minorHAnsi"/>
          <w:b w:val="0"/>
        </w:rPr>
      </w:pPr>
      <w:r w:rsidRPr="00DF23EE">
        <w:rPr>
          <w:rFonts w:asciiTheme="minorHAnsi" w:eastAsia="Calibri" w:hAnsiTheme="minorHAnsi" w:cstheme="minorHAnsi"/>
        </w:rPr>
        <w:t>ORZECZENIE</w:t>
      </w:r>
      <w:r w:rsidRPr="00DF23EE">
        <w:rPr>
          <w:rFonts w:asciiTheme="minorHAnsi" w:eastAsia="Calibri" w:hAnsiTheme="minorHAnsi" w:cstheme="minorHAnsi"/>
          <w:sz w:val="28"/>
          <w:szCs w:val="28"/>
        </w:rPr>
        <w:br/>
      </w:r>
      <w:r w:rsidRPr="00DF23EE">
        <w:rPr>
          <w:rFonts w:asciiTheme="minorHAnsi" w:eastAsia="Calibri" w:hAnsiTheme="minorHAnsi" w:cstheme="minorHAnsi"/>
        </w:rPr>
        <w:t>Głównej Komisji Orzekającej w Sprawach o Naruszenie Dyscypliny Finansów Publicznych</w:t>
      </w:r>
    </w:p>
    <w:p w14:paraId="00D9616E" w14:textId="77777777" w:rsidR="00D00DA1" w:rsidRPr="00DF23EE" w:rsidRDefault="00D00DA1" w:rsidP="00184EF4">
      <w:pPr>
        <w:spacing w:before="600"/>
        <w:ind w:firstLine="0"/>
        <w:jc w:val="left"/>
        <w:rPr>
          <w:rFonts w:asciiTheme="minorHAnsi" w:hAnsiTheme="minorHAnsi" w:cstheme="minorHAnsi"/>
          <w:szCs w:val="24"/>
        </w:rPr>
      </w:pPr>
      <w:r w:rsidRPr="00DF23EE">
        <w:rPr>
          <w:rFonts w:asciiTheme="minorHAnsi" w:hAnsiTheme="minorHAnsi" w:cstheme="minorHAnsi"/>
          <w:szCs w:val="24"/>
        </w:rPr>
        <w:t xml:space="preserve">Warszawa, </w:t>
      </w:r>
      <w:r w:rsidR="002874F1" w:rsidRPr="00DF23EE">
        <w:rPr>
          <w:rFonts w:asciiTheme="minorHAnsi" w:hAnsiTheme="minorHAnsi" w:cstheme="minorHAnsi"/>
          <w:szCs w:val="24"/>
        </w:rPr>
        <w:t>12</w:t>
      </w:r>
      <w:r w:rsidR="00B1419F" w:rsidRPr="00DF23EE">
        <w:rPr>
          <w:rFonts w:asciiTheme="minorHAnsi" w:hAnsiTheme="minorHAnsi" w:cstheme="minorHAnsi"/>
          <w:szCs w:val="24"/>
        </w:rPr>
        <w:t xml:space="preserve"> </w:t>
      </w:r>
      <w:r w:rsidR="002874F1" w:rsidRPr="00DF23EE">
        <w:rPr>
          <w:rFonts w:asciiTheme="minorHAnsi" w:hAnsiTheme="minorHAnsi" w:cstheme="minorHAnsi"/>
          <w:szCs w:val="24"/>
        </w:rPr>
        <w:t>stycz</w:t>
      </w:r>
      <w:r w:rsidR="0077781F" w:rsidRPr="00DF23EE">
        <w:rPr>
          <w:rFonts w:asciiTheme="minorHAnsi" w:hAnsiTheme="minorHAnsi" w:cstheme="minorHAnsi"/>
          <w:szCs w:val="24"/>
        </w:rPr>
        <w:t>ni</w:t>
      </w:r>
      <w:r w:rsidR="00B41D01" w:rsidRPr="00DF23EE">
        <w:rPr>
          <w:rFonts w:asciiTheme="minorHAnsi" w:hAnsiTheme="minorHAnsi" w:cstheme="minorHAnsi"/>
          <w:szCs w:val="24"/>
        </w:rPr>
        <w:t>a</w:t>
      </w:r>
      <w:r w:rsidR="00B1419F" w:rsidRPr="00DF23EE">
        <w:rPr>
          <w:rFonts w:asciiTheme="minorHAnsi" w:hAnsiTheme="minorHAnsi" w:cstheme="minorHAnsi"/>
          <w:szCs w:val="24"/>
        </w:rPr>
        <w:t xml:space="preserve"> 202</w:t>
      </w:r>
      <w:r w:rsidR="002874F1" w:rsidRPr="00DF23EE">
        <w:rPr>
          <w:rFonts w:asciiTheme="minorHAnsi" w:hAnsiTheme="minorHAnsi" w:cstheme="minorHAnsi"/>
          <w:szCs w:val="24"/>
        </w:rPr>
        <w:t>3</w:t>
      </w:r>
      <w:r w:rsidR="006C4BDB" w:rsidRPr="00DF23EE">
        <w:rPr>
          <w:rFonts w:asciiTheme="minorHAnsi" w:hAnsiTheme="minorHAnsi" w:cstheme="minorHAnsi"/>
          <w:szCs w:val="24"/>
        </w:rPr>
        <w:t xml:space="preserve"> r.</w:t>
      </w:r>
    </w:p>
    <w:p w14:paraId="2E7B786D" w14:textId="77777777" w:rsidR="00D00DA1" w:rsidRPr="00DF23EE" w:rsidRDefault="00D00DA1" w:rsidP="00A23ECB">
      <w:pPr>
        <w:ind w:firstLine="0"/>
        <w:jc w:val="left"/>
        <w:rPr>
          <w:rFonts w:asciiTheme="minorHAnsi" w:hAnsiTheme="minorHAnsi" w:cstheme="minorHAnsi"/>
          <w:szCs w:val="24"/>
        </w:rPr>
      </w:pPr>
      <w:r w:rsidRPr="00DF23EE">
        <w:rPr>
          <w:rFonts w:asciiTheme="minorHAnsi" w:hAnsiTheme="minorHAnsi" w:cstheme="minorHAnsi"/>
          <w:szCs w:val="24"/>
        </w:rPr>
        <w:t xml:space="preserve">Główna Komisja Orzekająca w </w:t>
      </w:r>
      <w:r w:rsidR="00037BEA" w:rsidRPr="00DF23EE">
        <w:rPr>
          <w:rFonts w:asciiTheme="minorHAnsi" w:hAnsiTheme="minorHAnsi" w:cstheme="minorHAnsi"/>
          <w:szCs w:val="24"/>
        </w:rPr>
        <w:t>S</w:t>
      </w:r>
      <w:r w:rsidRPr="00DF23EE">
        <w:rPr>
          <w:rFonts w:asciiTheme="minorHAnsi" w:hAnsiTheme="minorHAnsi" w:cstheme="minorHAnsi"/>
          <w:szCs w:val="24"/>
        </w:rPr>
        <w:t xml:space="preserve">prawach o </w:t>
      </w:r>
      <w:r w:rsidR="00037BEA" w:rsidRPr="00DF23EE">
        <w:rPr>
          <w:rFonts w:asciiTheme="minorHAnsi" w:hAnsiTheme="minorHAnsi" w:cstheme="minorHAnsi"/>
          <w:szCs w:val="24"/>
        </w:rPr>
        <w:t>N</w:t>
      </w:r>
      <w:r w:rsidRPr="00DF23EE">
        <w:rPr>
          <w:rFonts w:asciiTheme="minorHAnsi" w:hAnsiTheme="minorHAnsi" w:cstheme="minorHAnsi"/>
          <w:szCs w:val="24"/>
        </w:rPr>
        <w:t xml:space="preserve">aruszenie </w:t>
      </w:r>
      <w:r w:rsidR="00037BEA" w:rsidRPr="00DF23EE">
        <w:rPr>
          <w:rFonts w:asciiTheme="minorHAnsi" w:hAnsiTheme="minorHAnsi" w:cstheme="minorHAnsi"/>
          <w:szCs w:val="24"/>
        </w:rPr>
        <w:t>D</w:t>
      </w:r>
      <w:r w:rsidRPr="00DF23EE">
        <w:rPr>
          <w:rFonts w:asciiTheme="minorHAnsi" w:hAnsiTheme="minorHAnsi" w:cstheme="minorHAnsi"/>
          <w:szCs w:val="24"/>
        </w:rPr>
        <w:t xml:space="preserve">yscypliny </w:t>
      </w:r>
      <w:r w:rsidR="00037BEA" w:rsidRPr="00DF23EE">
        <w:rPr>
          <w:rFonts w:asciiTheme="minorHAnsi" w:hAnsiTheme="minorHAnsi" w:cstheme="minorHAnsi"/>
          <w:szCs w:val="24"/>
        </w:rPr>
        <w:t>F</w:t>
      </w:r>
      <w:r w:rsidRPr="00DF23EE">
        <w:rPr>
          <w:rFonts w:asciiTheme="minorHAnsi" w:hAnsiTheme="minorHAnsi" w:cstheme="minorHAnsi"/>
          <w:szCs w:val="24"/>
        </w:rPr>
        <w:t xml:space="preserve">inansów </w:t>
      </w:r>
      <w:r w:rsidR="00037BEA" w:rsidRPr="00DF23EE">
        <w:rPr>
          <w:rFonts w:asciiTheme="minorHAnsi" w:hAnsiTheme="minorHAnsi" w:cstheme="minorHAnsi"/>
          <w:szCs w:val="24"/>
        </w:rPr>
        <w:t>P</w:t>
      </w:r>
      <w:r w:rsidRPr="00DF23EE">
        <w:rPr>
          <w:rFonts w:asciiTheme="minorHAnsi" w:hAnsiTheme="minorHAnsi" w:cstheme="minorHAnsi"/>
          <w:szCs w:val="24"/>
        </w:rPr>
        <w:t>ublicznych w</w:t>
      </w:r>
      <w:r w:rsidR="00A23ECB" w:rsidRPr="00DF23EE">
        <w:rPr>
          <w:rFonts w:asciiTheme="minorHAnsi" w:hAnsiTheme="minorHAnsi" w:cstheme="minorHAnsi"/>
          <w:szCs w:val="24"/>
        </w:rPr>
        <w:t> </w:t>
      </w:r>
      <w:r w:rsidRPr="00DF23EE">
        <w:rPr>
          <w:rFonts w:asciiTheme="minorHAnsi" w:hAnsiTheme="minorHAnsi" w:cstheme="minorHAnsi"/>
          <w:szCs w:val="24"/>
        </w:rPr>
        <w:t>składzie:</w:t>
      </w:r>
    </w:p>
    <w:tbl>
      <w:tblPr>
        <w:tblW w:w="9120" w:type="dxa"/>
        <w:tblInd w:w="108" w:type="dxa"/>
        <w:tblLayout w:type="fixed"/>
        <w:tblLook w:val="0000" w:firstRow="0" w:lastRow="0" w:firstColumn="0" w:lastColumn="0" w:noHBand="0" w:noVBand="0"/>
      </w:tblPr>
      <w:tblGrid>
        <w:gridCol w:w="1985"/>
        <w:gridCol w:w="3260"/>
        <w:gridCol w:w="3875"/>
      </w:tblGrid>
      <w:tr w:rsidR="00A64D12" w:rsidRPr="00DF23EE" w14:paraId="45796F54" w14:textId="77777777" w:rsidTr="00B1419F">
        <w:trPr>
          <w:cantSplit/>
        </w:trPr>
        <w:tc>
          <w:tcPr>
            <w:tcW w:w="1985" w:type="dxa"/>
          </w:tcPr>
          <w:p w14:paraId="51C7C1AB" w14:textId="77777777" w:rsidR="00A64D12" w:rsidRPr="00DF23EE" w:rsidRDefault="00A64D12" w:rsidP="00A23ECB">
            <w:pPr>
              <w:spacing w:before="120"/>
              <w:ind w:firstLine="0"/>
              <w:jc w:val="left"/>
              <w:rPr>
                <w:rFonts w:asciiTheme="minorHAnsi" w:eastAsia="Times New Roman" w:hAnsiTheme="minorHAnsi" w:cstheme="minorHAnsi"/>
                <w:b/>
                <w:szCs w:val="24"/>
                <w:lang w:eastAsia="pl-PL"/>
              </w:rPr>
            </w:pPr>
            <w:r w:rsidRPr="00DF23EE">
              <w:rPr>
                <w:rFonts w:asciiTheme="minorHAnsi" w:eastAsia="Times New Roman" w:hAnsiTheme="minorHAnsi" w:cstheme="minorHAnsi"/>
                <w:b/>
                <w:szCs w:val="24"/>
                <w:lang w:eastAsia="pl-PL"/>
              </w:rPr>
              <w:t>Przewodniczący:</w:t>
            </w:r>
          </w:p>
        </w:tc>
        <w:tc>
          <w:tcPr>
            <w:tcW w:w="3260" w:type="dxa"/>
          </w:tcPr>
          <w:p w14:paraId="775D9AD1" w14:textId="77777777" w:rsidR="00A64D12" w:rsidRPr="00DF23EE" w:rsidRDefault="006773A0" w:rsidP="00A23ECB">
            <w:pPr>
              <w:spacing w:before="120"/>
              <w:ind w:firstLine="0"/>
              <w:jc w:val="left"/>
              <w:rPr>
                <w:rFonts w:asciiTheme="minorHAnsi" w:eastAsia="Times New Roman" w:hAnsiTheme="minorHAnsi" w:cstheme="minorHAnsi"/>
                <w:szCs w:val="24"/>
                <w:lang w:eastAsia="pl-PL"/>
              </w:rPr>
            </w:pPr>
            <w:r w:rsidRPr="00DF23EE">
              <w:rPr>
                <w:rFonts w:asciiTheme="minorHAnsi" w:eastAsia="Times New Roman" w:hAnsiTheme="minorHAnsi" w:cstheme="minorHAnsi"/>
                <w:szCs w:val="24"/>
                <w:lang w:eastAsia="pl-PL"/>
              </w:rPr>
              <w:t>Członek GKO:</w:t>
            </w:r>
          </w:p>
        </w:tc>
        <w:tc>
          <w:tcPr>
            <w:tcW w:w="3875" w:type="dxa"/>
          </w:tcPr>
          <w:p w14:paraId="5D09366A" w14:textId="77777777" w:rsidR="00A64D12" w:rsidRPr="00DF23EE" w:rsidRDefault="0077781F" w:rsidP="000E1F39">
            <w:pPr>
              <w:keepNext/>
              <w:tabs>
                <w:tab w:val="right" w:pos="8931"/>
              </w:tabs>
              <w:spacing w:before="0"/>
              <w:ind w:right="-10" w:firstLine="0"/>
              <w:jc w:val="left"/>
              <w:outlineLvl w:val="2"/>
              <w:rPr>
                <w:rFonts w:asciiTheme="minorHAnsi" w:eastAsia="Times New Roman" w:hAnsiTheme="minorHAnsi" w:cstheme="minorHAnsi"/>
                <w:b/>
                <w:szCs w:val="24"/>
                <w:lang w:eastAsia="pl-PL"/>
              </w:rPr>
            </w:pPr>
            <w:r w:rsidRPr="00DF23EE">
              <w:rPr>
                <w:rFonts w:asciiTheme="minorHAnsi" w:eastAsia="Times New Roman" w:hAnsiTheme="minorHAnsi" w:cstheme="minorHAnsi"/>
                <w:b/>
                <w:szCs w:val="24"/>
                <w:lang w:eastAsia="pl-PL"/>
              </w:rPr>
              <w:t>Sławomir Franek</w:t>
            </w:r>
            <w:r w:rsidR="007A0C0A" w:rsidRPr="00DF23EE">
              <w:rPr>
                <w:rFonts w:asciiTheme="minorHAnsi" w:eastAsia="Times New Roman" w:hAnsiTheme="minorHAnsi" w:cstheme="minorHAnsi"/>
                <w:b/>
                <w:szCs w:val="24"/>
                <w:lang w:eastAsia="pl-PL"/>
              </w:rPr>
              <w:t xml:space="preserve"> </w:t>
            </w:r>
            <w:r w:rsidR="004B7EA7" w:rsidRPr="00DF23EE">
              <w:rPr>
                <w:rFonts w:asciiTheme="minorHAnsi" w:eastAsia="Times New Roman" w:hAnsiTheme="minorHAnsi" w:cstheme="minorHAnsi"/>
                <w:b/>
                <w:szCs w:val="24"/>
                <w:lang w:eastAsia="pl-PL"/>
              </w:rPr>
              <w:t>(</w:t>
            </w:r>
            <w:proofErr w:type="spellStart"/>
            <w:r w:rsidR="004B7EA7" w:rsidRPr="00DF23EE">
              <w:rPr>
                <w:rFonts w:asciiTheme="minorHAnsi" w:eastAsia="Times New Roman" w:hAnsiTheme="minorHAnsi" w:cstheme="minorHAnsi"/>
                <w:b/>
                <w:szCs w:val="24"/>
                <w:lang w:eastAsia="pl-PL"/>
              </w:rPr>
              <w:t>spr</w:t>
            </w:r>
            <w:proofErr w:type="spellEnd"/>
            <w:r w:rsidR="004B7EA7" w:rsidRPr="00DF23EE">
              <w:rPr>
                <w:rFonts w:asciiTheme="minorHAnsi" w:eastAsia="Times New Roman" w:hAnsiTheme="minorHAnsi" w:cstheme="minorHAnsi"/>
                <w:b/>
                <w:szCs w:val="24"/>
                <w:lang w:eastAsia="pl-PL"/>
              </w:rPr>
              <w:t>.)</w:t>
            </w:r>
          </w:p>
        </w:tc>
      </w:tr>
      <w:tr w:rsidR="00A64D12" w:rsidRPr="00DF23EE" w14:paraId="3B4C6FAD" w14:textId="77777777" w:rsidTr="00B1419F">
        <w:trPr>
          <w:cantSplit/>
        </w:trPr>
        <w:tc>
          <w:tcPr>
            <w:tcW w:w="1985" w:type="dxa"/>
          </w:tcPr>
          <w:p w14:paraId="5EB0B5CB" w14:textId="77777777" w:rsidR="00A64D12" w:rsidRPr="00DF23EE" w:rsidRDefault="00A64D12" w:rsidP="00A23ECB">
            <w:pPr>
              <w:spacing w:before="120"/>
              <w:ind w:firstLine="0"/>
              <w:jc w:val="left"/>
              <w:rPr>
                <w:rFonts w:asciiTheme="minorHAnsi" w:eastAsia="Times New Roman" w:hAnsiTheme="minorHAnsi" w:cstheme="minorHAnsi"/>
                <w:b/>
                <w:szCs w:val="24"/>
                <w:lang w:eastAsia="pl-PL"/>
              </w:rPr>
            </w:pPr>
            <w:r w:rsidRPr="00DF23EE">
              <w:rPr>
                <w:rFonts w:asciiTheme="minorHAnsi" w:eastAsia="Times New Roman" w:hAnsiTheme="minorHAnsi" w:cstheme="minorHAnsi"/>
                <w:b/>
                <w:szCs w:val="24"/>
                <w:lang w:eastAsia="pl-PL"/>
              </w:rPr>
              <w:t xml:space="preserve">Członkowie: </w:t>
            </w:r>
          </w:p>
        </w:tc>
        <w:tc>
          <w:tcPr>
            <w:tcW w:w="3260" w:type="dxa"/>
          </w:tcPr>
          <w:p w14:paraId="3C3B0324" w14:textId="77777777" w:rsidR="00A64D12" w:rsidRPr="00DF23EE" w:rsidRDefault="00A23ECB" w:rsidP="00A23ECB">
            <w:pPr>
              <w:spacing w:before="120"/>
              <w:ind w:firstLine="0"/>
              <w:jc w:val="left"/>
              <w:rPr>
                <w:rFonts w:asciiTheme="minorHAnsi" w:eastAsia="Times New Roman" w:hAnsiTheme="minorHAnsi" w:cstheme="minorHAnsi"/>
                <w:i/>
                <w:szCs w:val="24"/>
                <w:lang w:eastAsia="pl-PL"/>
              </w:rPr>
            </w:pPr>
            <w:r w:rsidRPr="00DF23EE">
              <w:rPr>
                <w:rFonts w:asciiTheme="minorHAnsi" w:eastAsia="Times New Roman" w:hAnsiTheme="minorHAnsi" w:cstheme="minorHAnsi"/>
                <w:szCs w:val="24"/>
                <w:lang w:eastAsia="pl-PL"/>
              </w:rPr>
              <w:t>C</w:t>
            </w:r>
            <w:r w:rsidR="00184EF4" w:rsidRPr="00DF23EE">
              <w:rPr>
                <w:rFonts w:asciiTheme="minorHAnsi" w:eastAsia="Times New Roman" w:hAnsiTheme="minorHAnsi" w:cstheme="minorHAnsi"/>
                <w:szCs w:val="24"/>
                <w:lang w:eastAsia="pl-PL"/>
              </w:rPr>
              <w:t>złonek</w:t>
            </w:r>
            <w:r w:rsidR="00E422FE" w:rsidRPr="00DF23EE">
              <w:rPr>
                <w:rFonts w:asciiTheme="minorHAnsi" w:eastAsia="Times New Roman" w:hAnsiTheme="minorHAnsi" w:cstheme="minorHAnsi"/>
                <w:szCs w:val="24"/>
                <w:lang w:eastAsia="pl-PL"/>
              </w:rPr>
              <w:t xml:space="preserve"> GKO:</w:t>
            </w:r>
          </w:p>
        </w:tc>
        <w:tc>
          <w:tcPr>
            <w:tcW w:w="3875" w:type="dxa"/>
          </w:tcPr>
          <w:p w14:paraId="3EF4401D" w14:textId="77777777" w:rsidR="00A64D12" w:rsidRPr="00DF23EE" w:rsidRDefault="009452A2" w:rsidP="004B7EA7">
            <w:pPr>
              <w:keepNext/>
              <w:tabs>
                <w:tab w:val="right" w:pos="8931"/>
              </w:tabs>
              <w:spacing w:before="0"/>
              <w:ind w:right="-10" w:firstLine="0"/>
              <w:jc w:val="left"/>
              <w:outlineLvl w:val="2"/>
              <w:rPr>
                <w:rFonts w:asciiTheme="minorHAnsi" w:eastAsia="Times New Roman" w:hAnsiTheme="minorHAnsi" w:cstheme="minorHAnsi"/>
                <w:b/>
                <w:szCs w:val="24"/>
                <w:lang w:eastAsia="pl-PL"/>
              </w:rPr>
            </w:pPr>
            <w:r w:rsidRPr="00DF23EE">
              <w:rPr>
                <w:rFonts w:asciiTheme="minorHAnsi" w:eastAsia="Times New Roman" w:hAnsiTheme="minorHAnsi" w:cstheme="minorHAnsi"/>
                <w:b/>
                <w:szCs w:val="24"/>
                <w:lang w:eastAsia="pl-PL"/>
              </w:rPr>
              <w:t>Robert Li</w:t>
            </w:r>
            <w:r w:rsidR="002874F1" w:rsidRPr="00DF23EE">
              <w:rPr>
                <w:rFonts w:asciiTheme="minorHAnsi" w:eastAsia="Times New Roman" w:hAnsiTheme="minorHAnsi" w:cstheme="minorHAnsi"/>
                <w:b/>
                <w:szCs w:val="24"/>
                <w:lang w:eastAsia="pl-PL"/>
              </w:rPr>
              <w:t xml:space="preserve">zak </w:t>
            </w:r>
          </w:p>
        </w:tc>
      </w:tr>
      <w:tr w:rsidR="00A64D12" w:rsidRPr="00DF23EE" w14:paraId="5926E5A9" w14:textId="77777777" w:rsidTr="00B1419F">
        <w:trPr>
          <w:cantSplit/>
        </w:trPr>
        <w:tc>
          <w:tcPr>
            <w:tcW w:w="1985" w:type="dxa"/>
          </w:tcPr>
          <w:p w14:paraId="7E652333" w14:textId="77777777" w:rsidR="00A64D12" w:rsidRPr="00DF23EE" w:rsidRDefault="00A64D12" w:rsidP="00A23ECB">
            <w:pPr>
              <w:spacing w:before="120"/>
              <w:ind w:firstLine="0"/>
              <w:jc w:val="left"/>
              <w:rPr>
                <w:rFonts w:asciiTheme="minorHAnsi" w:eastAsia="Times New Roman" w:hAnsiTheme="minorHAnsi" w:cstheme="minorHAnsi"/>
                <w:szCs w:val="24"/>
                <w:lang w:eastAsia="pl-PL"/>
              </w:rPr>
            </w:pPr>
          </w:p>
        </w:tc>
        <w:tc>
          <w:tcPr>
            <w:tcW w:w="3260" w:type="dxa"/>
          </w:tcPr>
          <w:p w14:paraId="09045630" w14:textId="77777777" w:rsidR="00A64D12" w:rsidRPr="00DF23EE" w:rsidRDefault="00A64D12" w:rsidP="00A23ECB">
            <w:pPr>
              <w:spacing w:before="120"/>
              <w:ind w:firstLine="0"/>
              <w:jc w:val="left"/>
              <w:rPr>
                <w:rFonts w:asciiTheme="minorHAnsi" w:eastAsia="Times New Roman" w:hAnsiTheme="minorHAnsi" w:cstheme="minorHAnsi"/>
                <w:szCs w:val="24"/>
                <w:lang w:eastAsia="pl-PL"/>
              </w:rPr>
            </w:pPr>
            <w:r w:rsidRPr="00DF23EE">
              <w:rPr>
                <w:rFonts w:asciiTheme="minorHAnsi" w:eastAsia="Times New Roman" w:hAnsiTheme="minorHAnsi" w:cstheme="minorHAnsi"/>
                <w:szCs w:val="24"/>
                <w:lang w:eastAsia="pl-PL"/>
              </w:rPr>
              <w:t>Członek GKO:</w:t>
            </w:r>
          </w:p>
        </w:tc>
        <w:tc>
          <w:tcPr>
            <w:tcW w:w="3875" w:type="dxa"/>
          </w:tcPr>
          <w:p w14:paraId="066B3041" w14:textId="77777777" w:rsidR="00A64D12" w:rsidRPr="00DF23EE" w:rsidRDefault="002874F1" w:rsidP="00192220">
            <w:pPr>
              <w:keepNext/>
              <w:tabs>
                <w:tab w:val="right" w:pos="8931"/>
              </w:tabs>
              <w:spacing w:before="0"/>
              <w:ind w:right="-10" w:firstLine="0"/>
              <w:jc w:val="left"/>
              <w:outlineLvl w:val="2"/>
              <w:rPr>
                <w:rFonts w:asciiTheme="minorHAnsi" w:eastAsia="Times New Roman" w:hAnsiTheme="minorHAnsi" w:cstheme="minorHAnsi"/>
                <w:b/>
                <w:szCs w:val="24"/>
                <w:lang w:eastAsia="pl-PL"/>
              </w:rPr>
            </w:pPr>
            <w:r w:rsidRPr="00DF23EE">
              <w:rPr>
                <w:rFonts w:asciiTheme="minorHAnsi" w:eastAsia="Times New Roman" w:hAnsiTheme="minorHAnsi" w:cstheme="minorHAnsi"/>
                <w:b/>
                <w:szCs w:val="24"/>
                <w:lang w:eastAsia="pl-PL"/>
              </w:rPr>
              <w:t xml:space="preserve">Michał Leski </w:t>
            </w:r>
          </w:p>
        </w:tc>
      </w:tr>
      <w:tr w:rsidR="00A64D12" w:rsidRPr="00DF23EE" w14:paraId="7855A4FB" w14:textId="77777777" w:rsidTr="00B1419F">
        <w:trPr>
          <w:cantSplit/>
        </w:trPr>
        <w:tc>
          <w:tcPr>
            <w:tcW w:w="1985" w:type="dxa"/>
          </w:tcPr>
          <w:p w14:paraId="44455923" w14:textId="77777777" w:rsidR="00A64D12" w:rsidRPr="00DF23EE" w:rsidRDefault="00A64D12" w:rsidP="00A23ECB">
            <w:pPr>
              <w:spacing w:before="120"/>
              <w:ind w:firstLine="0"/>
              <w:jc w:val="left"/>
              <w:rPr>
                <w:rFonts w:asciiTheme="minorHAnsi" w:eastAsia="Times New Roman" w:hAnsiTheme="minorHAnsi" w:cstheme="minorHAnsi"/>
                <w:szCs w:val="24"/>
                <w:lang w:eastAsia="pl-PL"/>
              </w:rPr>
            </w:pPr>
            <w:r w:rsidRPr="00DF23EE">
              <w:rPr>
                <w:rFonts w:asciiTheme="minorHAnsi" w:eastAsia="Times New Roman" w:hAnsiTheme="minorHAnsi" w:cstheme="minorHAnsi"/>
                <w:szCs w:val="24"/>
                <w:lang w:eastAsia="pl-PL"/>
              </w:rPr>
              <w:t>Protokolant:</w:t>
            </w:r>
          </w:p>
        </w:tc>
        <w:tc>
          <w:tcPr>
            <w:tcW w:w="3260" w:type="dxa"/>
          </w:tcPr>
          <w:p w14:paraId="33797E44" w14:textId="77777777" w:rsidR="00A64D12" w:rsidRPr="00DF23EE" w:rsidRDefault="00A64D12" w:rsidP="00A23ECB">
            <w:pPr>
              <w:spacing w:before="120"/>
              <w:ind w:firstLine="0"/>
              <w:jc w:val="left"/>
              <w:rPr>
                <w:rFonts w:asciiTheme="minorHAnsi" w:eastAsia="Times New Roman" w:hAnsiTheme="minorHAnsi" w:cstheme="minorHAnsi"/>
                <w:i/>
                <w:szCs w:val="24"/>
                <w:lang w:eastAsia="pl-PL"/>
              </w:rPr>
            </w:pPr>
          </w:p>
        </w:tc>
        <w:tc>
          <w:tcPr>
            <w:tcW w:w="3875" w:type="dxa"/>
          </w:tcPr>
          <w:p w14:paraId="56EDB56B" w14:textId="77777777" w:rsidR="00A64D12" w:rsidRPr="00DF23EE" w:rsidRDefault="00192220" w:rsidP="00A23ECB">
            <w:pPr>
              <w:keepNext/>
              <w:tabs>
                <w:tab w:val="right" w:pos="8931"/>
              </w:tabs>
              <w:spacing w:before="0"/>
              <w:ind w:right="-10" w:firstLine="0"/>
              <w:jc w:val="left"/>
              <w:outlineLvl w:val="2"/>
              <w:rPr>
                <w:rFonts w:asciiTheme="minorHAnsi" w:eastAsia="Times New Roman" w:hAnsiTheme="minorHAnsi" w:cstheme="minorHAnsi"/>
                <w:b/>
                <w:szCs w:val="24"/>
                <w:lang w:eastAsia="pl-PL"/>
              </w:rPr>
            </w:pPr>
            <w:r w:rsidRPr="00DF23EE">
              <w:rPr>
                <w:rFonts w:asciiTheme="minorHAnsi" w:eastAsia="Times New Roman" w:hAnsiTheme="minorHAnsi" w:cstheme="minorHAnsi"/>
                <w:b/>
                <w:szCs w:val="24"/>
                <w:lang w:eastAsia="pl-PL"/>
              </w:rPr>
              <w:t>Bartosz Głuszko</w:t>
            </w:r>
          </w:p>
        </w:tc>
      </w:tr>
    </w:tbl>
    <w:p w14:paraId="10667CFE" w14:textId="3C6505AB" w:rsidR="004B7EA7" w:rsidRPr="00DF23EE" w:rsidRDefault="00184EF4" w:rsidP="00DF23EE">
      <w:pPr>
        <w:pStyle w:val="Tekstpodstawowy1"/>
        <w:spacing w:before="0" w:after="0" w:line="360" w:lineRule="auto"/>
        <w:ind w:left="23" w:right="23" w:hanging="23"/>
        <w:rPr>
          <w:rFonts w:asciiTheme="minorHAnsi" w:hAnsiTheme="minorHAnsi" w:cstheme="minorHAnsi"/>
          <w:szCs w:val="24"/>
        </w:rPr>
      </w:pPr>
      <w:r w:rsidRPr="00DF23EE">
        <w:rPr>
          <w:rFonts w:asciiTheme="minorHAnsi" w:hAnsiTheme="minorHAnsi" w:cstheme="minorHAnsi"/>
          <w:sz w:val="24"/>
          <w:szCs w:val="24"/>
        </w:rPr>
        <w:t xml:space="preserve">po rozpoznaniu na rozprawie </w:t>
      </w:r>
      <w:r w:rsidR="002874F1" w:rsidRPr="00DF23EE">
        <w:rPr>
          <w:rFonts w:asciiTheme="minorHAnsi" w:hAnsiTheme="minorHAnsi" w:cstheme="minorHAnsi"/>
          <w:sz w:val="24"/>
          <w:szCs w:val="24"/>
        </w:rPr>
        <w:t>12 stycz</w:t>
      </w:r>
      <w:r w:rsidR="0077781F" w:rsidRPr="00DF23EE">
        <w:rPr>
          <w:rFonts w:asciiTheme="minorHAnsi" w:hAnsiTheme="minorHAnsi" w:cstheme="minorHAnsi"/>
          <w:sz w:val="24"/>
          <w:szCs w:val="24"/>
        </w:rPr>
        <w:t>ni</w:t>
      </w:r>
      <w:r w:rsidR="002874F1" w:rsidRPr="00DF23EE">
        <w:rPr>
          <w:rFonts w:asciiTheme="minorHAnsi" w:hAnsiTheme="minorHAnsi" w:cstheme="minorHAnsi"/>
          <w:sz w:val="24"/>
          <w:szCs w:val="24"/>
        </w:rPr>
        <w:t>a 2023</w:t>
      </w:r>
      <w:r w:rsidR="005E3481" w:rsidRPr="00DF23EE">
        <w:rPr>
          <w:rFonts w:asciiTheme="minorHAnsi" w:hAnsiTheme="minorHAnsi" w:cstheme="minorHAnsi"/>
          <w:sz w:val="24"/>
          <w:szCs w:val="24"/>
        </w:rPr>
        <w:t xml:space="preserve"> r.</w:t>
      </w:r>
      <w:r w:rsidR="00FB3C70" w:rsidRPr="00DF23EE">
        <w:rPr>
          <w:rFonts w:asciiTheme="minorHAnsi" w:hAnsiTheme="minorHAnsi" w:cstheme="minorHAnsi"/>
          <w:sz w:val="24"/>
          <w:szCs w:val="24"/>
        </w:rPr>
        <w:t>,</w:t>
      </w:r>
      <w:r w:rsidR="005E3481" w:rsidRPr="00DF23EE">
        <w:rPr>
          <w:rFonts w:asciiTheme="minorHAnsi" w:hAnsiTheme="minorHAnsi" w:cstheme="minorHAnsi"/>
          <w:sz w:val="24"/>
          <w:szCs w:val="24"/>
        </w:rPr>
        <w:t xml:space="preserve"> </w:t>
      </w:r>
      <w:proofErr w:type="spellStart"/>
      <w:r w:rsidR="002874F1" w:rsidRPr="00DF23EE">
        <w:rPr>
          <w:rFonts w:asciiTheme="minorHAnsi" w:hAnsiTheme="minorHAnsi" w:cstheme="minorHAnsi"/>
          <w:szCs w:val="24"/>
        </w:rPr>
        <w:t>odwołań</w:t>
      </w:r>
      <w:proofErr w:type="spellEnd"/>
      <w:r w:rsidR="002874F1" w:rsidRPr="00DF23EE">
        <w:rPr>
          <w:rFonts w:asciiTheme="minorHAnsi" w:hAnsiTheme="minorHAnsi" w:cstheme="minorHAnsi"/>
          <w:szCs w:val="24"/>
        </w:rPr>
        <w:t xml:space="preserve"> </w:t>
      </w:r>
      <w:r w:rsidR="004B7EA7" w:rsidRPr="00DF23EE">
        <w:rPr>
          <w:rFonts w:asciiTheme="minorHAnsi" w:hAnsiTheme="minorHAnsi" w:cstheme="minorHAnsi"/>
          <w:szCs w:val="24"/>
        </w:rPr>
        <w:t>wniesionych przez Obrońcę w</w:t>
      </w:r>
      <w:r w:rsidR="000D37B2" w:rsidRPr="00DF23EE">
        <w:rPr>
          <w:rFonts w:asciiTheme="minorHAnsi" w:hAnsiTheme="minorHAnsi" w:cstheme="minorHAnsi"/>
          <w:szCs w:val="24"/>
        </w:rPr>
        <w:t> </w:t>
      </w:r>
      <w:r w:rsidR="004B7EA7" w:rsidRPr="00DF23EE">
        <w:rPr>
          <w:rFonts w:asciiTheme="minorHAnsi" w:hAnsiTheme="minorHAnsi" w:cstheme="minorHAnsi"/>
          <w:szCs w:val="24"/>
        </w:rPr>
        <w:t>imieniu:</w:t>
      </w:r>
    </w:p>
    <w:p w14:paraId="46D5D179" w14:textId="6B00BB92" w:rsidR="004B7EA7" w:rsidRPr="00DF23EE" w:rsidRDefault="004B7EA7" w:rsidP="00DF23EE">
      <w:pPr>
        <w:numPr>
          <w:ilvl w:val="0"/>
          <w:numId w:val="25"/>
        </w:numPr>
        <w:spacing w:before="0" w:after="160"/>
        <w:ind w:left="0" w:firstLine="142"/>
        <w:contextualSpacing/>
        <w:jc w:val="left"/>
        <w:rPr>
          <w:rFonts w:asciiTheme="minorHAnsi" w:hAnsiTheme="minorHAnsi" w:cstheme="minorHAnsi"/>
          <w:szCs w:val="24"/>
        </w:rPr>
      </w:pPr>
      <w:r w:rsidRPr="00DF23EE">
        <w:rPr>
          <w:rFonts w:asciiTheme="minorHAnsi" w:hAnsiTheme="minorHAnsi" w:cstheme="minorHAnsi"/>
          <w:szCs w:val="24"/>
        </w:rPr>
        <w:t xml:space="preserve">Obwinionej </w:t>
      </w:r>
      <w:r w:rsidR="00C31915" w:rsidRPr="00DF23EE">
        <w:rPr>
          <w:rFonts w:asciiTheme="minorHAnsi" w:hAnsiTheme="minorHAnsi" w:cstheme="minorHAnsi"/>
          <w:bCs/>
          <w:szCs w:val="24"/>
        </w:rPr>
        <w:t>(…)</w:t>
      </w:r>
      <w:r w:rsidR="00C31915" w:rsidRPr="00DF23EE">
        <w:rPr>
          <w:rFonts w:asciiTheme="minorHAnsi" w:hAnsiTheme="minorHAnsi" w:cstheme="minorHAnsi"/>
          <w:b/>
          <w:szCs w:val="24"/>
        </w:rPr>
        <w:t> </w:t>
      </w:r>
      <w:r w:rsidR="00C31915" w:rsidRPr="00DF23EE">
        <w:rPr>
          <w:rFonts w:asciiTheme="minorHAnsi" w:hAnsiTheme="minorHAnsi" w:cstheme="minorHAnsi"/>
          <w:szCs w:val="24"/>
        </w:rPr>
        <w:t>zam. (…) </w:t>
      </w:r>
      <w:r w:rsidRPr="00DF23EE">
        <w:rPr>
          <w:rFonts w:asciiTheme="minorHAnsi" w:hAnsiTheme="minorHAnsi" w:cstheme="minorHAnsi"/>
          <w:szCs w:val="24"/>
        </w:rPr>
        <w:t xml:space="preserve">- pełniącej w czasie zarzucanych naruszeń dyscypliny finansów publicznych funkcję Prezydenta Miasta </w:t>
      </w:r>
      <w:r w:rsidR="00C31915" w:rsidRPr="00DF23EE">
        <w:rPr>
          <w:rFonts w:asciiTheme="minorHAnsi" w:hAnsiTheme="minorHAnsi" w:cstheme="minorHAnsi"/>
          <w:szCs w:val="24"/>
        </w:rPr>
        <w:t>(…) </w:t>
      </w:r>
      <w:r w:rsidRPr="00DF23EE">
        <w:rPr>
          <w:rFonts w:asciiTheme="minorHAnsi" w:hAnsiTheme="minorHAnsi" w:cstheme="minorHAnsi"/>
          <w:szCs w:val="24"/>
        </w:rPr>
        <w:t xml:space="preserve">, od orzeczenia Regionalnej Komisji Orzekającej w sprawach o naruszenie dyscypliny finansów publicznych przy Regionalnej Izbie Obrachunkowej w </w:t>
      </w:r>
      <w:r w:rsidR="00C31915" w:rsidRPr="00DF23EE">
        <w:rPr>
          <w:rFonts w:asciiTheme="minorHAnsi" w:hAnsiTheme="minorHAnsi" w:cstheme="minorHAnsi"/>
          <w:szCs w:val="24"/>
        </w:rPr>
        <w:t>(…) </w:t>
      </w:r>
      <w:r w:rsidRPr="00DF23EE">
        <w:rPr>
          <w:rFonts w:asciiTheme="minorHAnsi" w:hAnsiTheme="minorHAnsi" w:cstheme="minorHAnsi"/>
          <w:szCs w:val="24"/>
        </w:rPr>
        <w:t>z 28 stycznia 2022 r.</w:t>
      </w:r>
      <w:r w:rsidRPr="00DF23EE">
        <w:rPr>
          <w:rFonts w:asciiTheme="minorHAnsi" w:hAnsiTheme="minorHAnsi" w:cstheme="minorHAnsi"/>
          <w:sz w:val="22"/>
        </w:rPr>
        <w:t xml:space="preserve"> n</w:t>
      </w:r>
      <w:r w:rsidRPr="00DF23EE">
        <w:rPr>
          <w:rFonts w:asciiTheme="minorHAnsi" w:hAnsiTheme="minorHAnsi" w:cstheme="minorHAnsi"/>
          <w:szCs w:val="24"/>
        </w:rPr>
        <w:t>r RIO//7100/34/21, którym uznała Obwinioną</w:t>
      </w:r>
      <w:r w:rsidRPr="00DF23EE">
        <w:rPr>
          <w:rFonts w:asciiTheme="minorHAnsi" w:hAnsiTheme="minorHAnsi" w:cstheme="minorHAnsi"/>
          <w:sz w:val="22"/>
        </w:rPr>
        <w:t xml:space="preserve"> </w:t>
      </w:r>
      <w:r w:rsidR="00C31915" w:rsidRPr="00DF23EE">
        <w:rPr>
          <w:rFonts w:asciiTheme="minorHAnsi" w:hAnsiTheme="minorHAnsi" w:cstheme="minorHAnsi"/>
          <w:szCs w:val="24"/>
        </w:rPr>
        <w:t>(…) </w:t>
      </w:r>
      <w:r w:rsidRPr="00DF23EE">
        <w:rPr>
          <w:rFonts w:asciiTheme="minorHAnsi" w:hAnsiTheme="minorHAnsi" w:cstheme="minorHAnsi"/>
          <w:szCs w:val="24"/>
        </w:rPr>
        <w:t>odpowiedzialną za naruszenie dyscypliny finansów publicznych tj. art. 15 ust. 1 ustawy o</w:t>
      </w:r>
      <w:r w:rsidR="000D37B2" w:rsidRPr="00DF23EE">
        <w:rPr>
          <w:rFonts w:asciiTheme="minorHAnsi" w:hAnsiTheme="minorHAnsi" w:cstheme="minorHAnsi"/>
          <w:szCs w:val="24"/>
        </w:rPr>
        <w:t> </w:t>
      </w:r>
      <w:r w:rsidRPr="00DF23EE">
        <w:rPr>
          <w:rFonts w:asciiTheme="minorHAnsi" w:hAnsiTheme="minorHAnsi" w:cstheme="minorHAnsi"/>
          <w:szCs w:val="24"/>
        </w:rPr>
        <w:t>odpowiedzialności za naruszenie dyscypliny finansów publicznych</w:t>
      </w:r>
      <w:r w:rsidRPr="00DF23EE">
        <w:rPr>
          <w:rFonts w:asciiTheme="minorHAnsi" w:hAnsiTheme="minorHAnsi" w:cstheme="minorHAnsi"/>
          <w:szCs w:val="24"/>
          <w:vertAlign w:val="superscript"/>
        </w:rPr>
        <w:footnoteReference w:id="1"/>
      </w:r>
      <w:r w:rsidRPr="00DF23EE">
        <w:rPr>
          <w:rFonts w:asciiTheme="minorHAnsi" w:hAnsiTheme="minorHAnsi" w:cstheme="minorHAnsi"/>
          <w:szCs w:val="24"/>
        </w:rPr>
        <w:t xml:space="preserve"> polegającego na dokonaniu wydatków ze środków publicznych z przekroczeniem zakresu upoważnienia określonego planem finansowym Urzędu Miasta </w:t>
      </w:r>
      <w:r w:rsidR="00C31915" w:rsidRPr="00DF23EE">
        <w:rPr>
          <w:rFonts w:asciiTheme="minorHAnsi" w:hAnsiTheme="minorHAnsi" w:cstheme="minorHAnsi"/>
          <w:szCs w:val="24"/>
        </w:rPr>
        <w:t>(…) </w:t>
      </w:r>
      <w:r w:rsidRPr="00DF23EE">
        <w:rPr>
          <w:rFonts w:asciiTheme="minorHAnsi" w:hAnsiTheme="minorHAnsi" w:cstheme="minorHAnsi"/>
          <w:szCs w:val="24"/>
        </w:rPr>
        <w:t>, co odnosi się do następujących wydatków z tytułu czynszu za lokal zaklasyfikowanych w dziale 750, rozdziale 75095, paragrafie 4530:</w:t>
      </w:r>
    </w:p>
    <w:p w14:paraId="13D1E773" w14:textId="77777777" w:rsidR="004B7EA7" w:rsidRPr="00DF23EE" w:rsidRDefault="004B7EA7" w:rsidP="00DF23EE">
      <w:pPr>
        <w:widowControl w:val="0"/>
        <w:numPr>
          <w:ilvl w:val="0"/>
          <w:numId w:val="29"/>
        </w:numPr>
        <w:autoSpaceDE w:val="0"/>
        <w:autoSpaceDN w:val="0"/>
        <w:spacing w:before="0" w:after="160"/>
        <w:ind w:left="0" w:firstLine="0"/>
        <w:contextualSpacing/>
        <w:jc w:val="left"/>
        <w:rPr>
          <w:rFonts w:asciiTheme="minorHAnsi" w:hAnsiTheme="minorHAnsi" w:cstheme="minorHAnsi"/>
          <w:szCs w:val="24"/>
        </w:rPr>
      </w:pPr>
      <w:r w:rsidRPr="00DF23EE">
        <w:rPr>
          <w:rFonts w:asciiTheme="minorHAnsi" w:hAnsiTheme="minorHAnsi" w:cstheme="minorHAnsi"/>
          <w:szCs w:val="24"/>
        </w:rPr>
        <w:t xml:space="preserve"> z dnia 20 kwietnia 2018 r. w kwocie 6.689,51 zł, co spowodowało przekroczenie planu wydatków o kwotę 5.189,02 zł,</w:t>
      </w:r>
    </w:p>
    <w:p w14:paraId="76A8EE1B" w14:textId="77777777" w:rsidR="004B7EA7" w:rsidRPr="00DF23EE" w:rsidRDefault="004B7EA7" w:rsidP="00DF23EE">
      <w:pPr>
        <w:widowControl w:val="0"/>
        <w:numPr>
          <w:ilvl w:val="0"/>
          <w:numId w:val="29"/>
        </w:numPr>
        <w:autoSpaceDE w:val="0"/>
        <w:autoSpaceDN w:val="0"/>
        <w:spacing w:before="0" w:after="160"/>
        <w:ind w:left="0" w:firstLine="0"/>
        <w:contextualSpacing/>
        <w:jc w:val="left"/>
        <w:rPr>
          <w:rFonts w:asciiTheme="minorHAnsi" w:hAnsiTheme="minorHAnsi" w:cstheme="minorHAnsi"/>
          <w:szCs w:val="24"/>
        </w:rPr>
      </w:pPr>
      <w:r w:rsidRPr="00DF23EE">
        <w:rPr>
          <w:rFonts w:asciiTheme="minorHAnsi" w:hAnsiTheme="minorHAnsi" w:cstheme="minorHAnsi"/>
          <w:szCs w:val="24"/>
        </w:rPr>
        <w:lastRenderedPageBreak/>
        <w:t xml:space="preserve">   z dnia 19 czerwca 2018 r. w kwocie 6.689,51 zł, co spowodowało przekroczenie planu wydatków o kwotę 5.189,02 zł,</w:t>
      </w:r>
    </w:p>
    <w:p w14:paraId="49C37F03" w14:textId="77777777" w:rsidR="004B7EA7" w:rsidRPr="00DF23EE" w:rsidRDefault="004B7EA7" w:rsidP="00DF23EE">
      <w:pPr>
        <w:widowControl w:val="0"/>
        <w:numPr>
          <w:ilvl w:val="0"/>
          <w:numId w:val="29"/>
        </w:numPr>
        <w:autoSpaceDE w:val="0"/>
        <w:autoSpaceDN w:val="0"/>
        <w:spacing w:before="0" w:after="160"/>
        <w:ind w:left="0" w:firstLine="0"/>
        <w:contextualSpacing/>
        <w:jc w:val="left"/>
        <w:rPr>
          <w:rFonts w:asciiTheme="minorHAnsi" w:hAnsiTheme="minorHAnsi" w:cstheme="minorHAnsi"/>
          <w:szCs w:val="24"/>
        </w:rPr>
      </w:pPr>
      <w:r w:rsidRPr="00DF23EE">
        <w:rPr>
          <w:rFonts w:asciiTheme="minorHAnsi" w:hAnsiTheme="minorHAnsi" w:cstheme="minorHAnsi"/>
          <w:szCs w:val="24"/>
        </w:rPr>
        <w:t xml:space="preserve">   z dnia 20 lipca 2018 r. w kwocie 6.689,51 zł, co spowodowało przekroczenie planu wydatków o kwotę 5.189,02 zł,</w:t>
      </w:r>
    </w:p>
    <w:p w14:paraId="6BEC8402" w14:textId="77777777" w:rsidR="004B7EA7" w:rsidRPr="00DF23EE" w:rsidRDefault="004B7EA7" w:rsidP="00DF23EE">
      <w:pPr>
        <w:widowControl w:val="0"/>
        <w:numPr>
          <w:ilvl w:val="0"/>
          <w:numId w:val="29"/>
        </w:numPr>
        <w:autoSpaceDE w:val="0"/>
        <w:autoSpaceDN w:val="0"/>
        <w:spacing w:before="0" w:after="160"/>
        <w:ind w:left="0" w:firstLine="0"/>
        <w:contextualSpacing/>
        <w:jc w:val="left"/>
        <w:rPr>
          <w:rFonts w:asciiTheme="minorHAnsi" w:hAnsiTheme="minorHAnsi" w:cstheme="minorHAnsi"/>
          <w:szCs w:val="24"/>
        </w:rPr>
      </w:pPr>
      <w:r w:rsidRPr="00DF23EE">
        <w:rPr>
          <w:rFonts w:asciiTheme="minorHAnsi" w:hAnsiTheme="minorHAnsi" w:cstheme="minorHAnsi"/>
          <w:szCs w:val="24"/>
        </w:rPr>
        <w:t xml:space="preserve">   z dnia 21 sierpnia 2018 r. w kwocie 6.689,51 zł, co spowodowało przekroczenie planu wydatków o kwotę 5.189,02 zł,</w:t>
      </w:r>
    </w:p>
    <w:p w14:paraId="6B912C79" w14:textId="77777777" w:rsidR="004B7EA7" w:rsidRPr="00DF23EE" w:rsidRDefault="004B7EA7" w:rsidP="00DF23EE">
      <w:pPr>
        <w:widowControl w:val="0"/>
        <w:numPr>
          <w:ilvl w:val="0"/>
          <w:numId w:val="29"/>
        </w:numPr>
        <w:autoSpaceDE w:val="0"/>
        <w:autoSpaceDN w:val="0"/>
        <w:spacing w:before="0" w:after="160"/>
        <w:ind w:left="0" w:firstLine="0"/>
        <w:contextualSpacing/>
        <w:jc w:val="left"/>
        <w:rPr>
          <w:rFonts w:asciiTheme="minorHAnsi" w:hAnsiTheme="minorHAnsi" w:cstheme="minorHAnsi"/>
          <w:szCs w:val="24"/>
        </w:rPr>
      </w:pPr>
      <w:r w:rsidRPr="00DF23EE">
        <w:rPr>
          <w:rFonts w:asciiTheme="minorHAnsi" w:hAnsiTheme="minorHAnsi" w:cstheme="minorHAnsi"/>
          <w:szCs w:val="24"/>
        </w:rPr>
        <w:t xml:space="preserve">   z dnia 19 października 2018 r. w kwocie 6.689,51 zł, co spowodowało przekroczenie planu wydatków o kwotę 5.189,02 zł,</w:t>
      </w:r>
    </w:p>
    <w:p w14:paraId="3B63FF97" w14:textId="0BEB3FAD" w:rsidR="004B7EA7" w:rsidRPr="00DF23EE" w:rsidRDefault="004B7EA7" w:rsidP="00DF23EE">
      <w:pPr>
        <w:spacing w:before="0" w:after="160"/>
        <w:ind w:firstLine="0"/>
        <w:contextualSpacing/>
        <w:jc w:val="left"/>
        <w:rPr>
          <w:rFonts w:asciiTheme="minorHAnsi" w:hAnsiTheme="minorHAnsi" w:cstheme="minorHAnsi"/>
          <w:szCs w:val="24"/>
        </w:rPr>
      </w:pPr>
      <w:r w:rsidRPr="00DF23EE">
        <w:rPr>
          <w:rFonts w:asciiTheme="minorHAnsi" w:hAnsiTheme="minorHAnsi" w:cstheme="minorHAnsi"/>
          <w:szCs w:val="24"/>
        </w:rPr>
        <w:t>czym naruszono art. 44 ust. 1 pkt 3 i art. 254 pkt 3 ustawy o finansach publicznych</w:t>
      </w:r>
      <w:r w:rsidRPr="00DF23EE">
        <w:rPr>
          <w:rStyle w:val="Odwoanieprzypisudolnego"/>
          <w:rFonts w:asciiTheme="minorHAnsi" w:hAnsiTheme="minorHAnsi" w:cstheme="minorHAnsi"/>
          <w:szCs w:val="24"/>
        </w:rPr>
        <w:footnoteReference w:id="2"/>
      </w:r>
      <w:r w:rsidRPr="00DF23EE">
        <w:rPr>
          <w:rFonts w:asciiTheme="minorHAnsi" w:hAnsiTheme="minorHAnsi" w:cstheme="minorHAnsi"/>
          <w:szCs w:val="24"/>
        </w:rPr>
        <w:t>,</w:t>
      </w:r>
    </w:p>
    <w:p w14:paraId="06511169" w14:textId="637C0B17" w:rsidR="004B7EA7" w:rsidRPr="00DF23EE" w:rsidRDefault="004B7EA7" w:rsidP="00DF23EE">
      <w:pPr>
        <w:numPr>
          <w:ilvl w:val="0"/>
          <w:numId w:val="25"/>
        </w:numPr>
        <w:spacing w:before="0" w:after="160"/>
        <w:ind w:left="0" w:firstLine="142"/>
        <w:contextualSpacing/>
        <w:jc w:val="left"/>
        <w:rPr>
          <w:rFonts w:asciiTheme="minorHAnsi" w:hAnsiTheme="minorHAnsi" w:cstheme="minorHAnsi"/>
          <w:szCs w:val="24"/>
        </w:rPr>
      </w:pPr>
      <w:r w:rsidRPr="00DF23EE">
        <w:rPr>
          <w:rFonts w:asciiTheme="minorHAnsi" w:hAnsiTheme="minorHAnsi" w:cstheme="minorHAnsi"/>
          <w:szCs w:val="24"/>
        </w:rPr>
        <w:t>Obwinioną</w:t>
      </w:r>
      <w:r w:rsidR="00296EEE" w:rsidRPr="00DF23EE">
        <w:rPr>
          <w:rFonts w:asciiTheme="minorHAnsi" w:hAnsiTheme="minorHAnsi" w:cstheme="minorHAnsi"/>
          <w:szCs w:val="24"/>
        </w:rPr>
        <w:t xml:space="preserve"> (…) zam. (…</w:t>
      </w:r>
      <w:r w:rsidRPr="00DF23EE">
        <w:rPr>
          <w:rFonts w:asciiTheme="minorHAnsi" w:hAnsiTheme="minorHAnsi" w:cstheme="minorHAnsi"/>
          <w:szCs w:val="24"/>
        </w:rPr>
        <w:t>) - pełniącej w czasie zarzucanych naruszeń dyscypliny finansów publicznych funkcję Naczelnika Wydziału Organizacyjnego Urzędu Miasta</w:t>
      </w:r>
      <w:r w:rsidR="00296EEE" w:rsidRPr="00DF23EE">
        <w:rPr>
          <w:rFonts w:asciiTheme="minorHAnsi" w:hAnsiTheme="minorHAnsi" w:cstheme="minorHAnsi"/>
          <w:szCs w:val="24"/>
        </w:rPr>
        <w:t xml:space="preserve"> (…) </w:t>
      </w:r>
      <w:r w:rsidRPr="00DF23EE">
        <w:rPr>
          <w:rFonts w:asciiTheme="minorHAnsi" w:hAnsiTheme="minorHAnsi" w:cstheme="minorHAnsi"/>
          <w:szCs w:val="24"/>
        </w:rPr>
        <w:t xml:space="preserve">, od orzeczenia Regionalnej Komisji Orzekającej w sprawach o naruszenie dyscypliny finansów publicznych przy Regionalnej Izbie Obrachunkowej w </w:t>
      </w:r>
      <w:r w:rsidR="00296EEE" w:rsidRPr="00DF23EE">
        <w:rPr>
          <w:rFonts w:asciiTheme="minorHAnsi" w:hAnsiTheme="minorHAnsi" w:cstheme="minorHAnsi"/>
          <w:szCs w:val="24"/>
        </w:rPr>
        <w:t>(…)</w:t>
      </w:r>
      <w:r w:rsidRPr="00DF23EE">
        <w:rPr>
          <w:rFonts w:asciiTheme="minorHAnsi" w:hAnsiTheme="minorHAnsi" w:cstheme="minorHAnsi"/>
          <w:szCs w:val="24"/>
        </w:rPr>
        <w:t xml:space="preserve"> z 28 stycznia 2022 r.</w:t>
      </w:r>
      <w:r w:rsidRPr="00DF23EE">
        <w:rPr>
          <w:rFonts w:asciiTheme="minorHAnsi" w:hAnsiTheme="minorHAnsi" w:cstheme="minorHAnsi"/>
          <w:sz w:val="22"/>
        </w:rPr>
        <w:t xml:space="preserve"> n</w:t>
      </w:r>
      <w:r w:rsidRPr="00DF23EE">
        <w:rPr>
          <w:rFonts w:asciiTheme="minorHAnsi" w:hAnsiTheme="minorHAnsi" w:cstheme="minorHAnsi"/>
          <w:szCs w:val="24"/>
        </w:rPr>
        <w:t>r RIO//7100/34/21, którym uznała Obwinioną</w:t>
      </w:r>
      <w:r w:rsidRPr="00DF23EE">
        <w:rPr>
          <w:rFonts w:asciiTheme="minorHAnsi" w:hAnsiTheme="minorHAnsi" w:cstheme="minorHAnsi"/>
          <w:sz w:val="22"/>
        </w:rPr>
        <w:t xml:space="preserve"> </w:t>
      </w:r>
      <w:r w:rsidR="00296EEE" w:rsidRPr="00DF23EE">
        <w:rPr>
          <w:rFonts w:asciiTheme="minorHAnsi" w:hAnsiTheme="minorHAnsi" w:cstheme="minorHAnsi"/>
          <w:szCs w:val="24"/>
        </w:rPr>
        <w:t>(…) </w:t>
      </w:r>
      <w:r w:rsidRPr="00DF23EE">
        <w:rPr>
          <w:rFonts w:asciiTheme="minorHAnsi" w:hAnsiTheme="minorHAnsi" w:cstheme="minorHAnsi"/>
          <w:szCs w:val="24"/>
        </w:rPr>
        <w:t xml:space="preserve">odpowiedzialną za naruszenie dyscypliny finansów publicznych tj. art. 11 ust. 1 </w:t>
      </w:r>
      <w:proofErr w:type="spellStart"/>
      <w:r w:rsidRPr="00DF23EE">
        <w:rPr>
          <w:rFonts w:asciiTheme="minorHAnsi" w:hAnsiTheme="minorHAnsi" w:cstheme="minorHAnsi"/>
          <w:szCs w:val="24"/>
        </w:rPr>
        <w:t>uondfp</w:t>
      </w:r>
      <w:proofErr w:type="spellEnd"/>
      <w:r w:rsidRPr="00DF23EE">
        <w:rPr>
          <w:rFonts w:asciiTheme="minorHAnsi" w:hAnsiTheme="minorHAnsi" w:cstheme="minorHAnsi"/>
          <w:szCs w:val="24"/>
        </w:rPr>
        <w:t xml:space="preserve"> polegającego na dokonaniu wydatków ze środków publicznych z przekroczeniem zakresu upoważnienia określonego planem finansowym Urzędu Miasta </w:t>
      </w:r>
      <w:r w:rsidR="00296EEE" w:rsidRPr="00DF23EE">
        <w:rPr>
          <w:rFonts w:asciiTheme="minorHAnsi" w:hAnsiTheme="minorHAnsi" w:cstheme="minorHAnsi"/>
          <w:szCs w:val="24"/>
        </w:rPr>
        <w:t>(…) </w:t>
      </w:r>
      <w:r w:rsidRPr="00DF23EE">
        <w:rPr>
          <w:rFonts w:asciiTheme="minorHAnsi" w:hAnsiTheme="minorHAnsi" w:cstheme="minorHAnsi"/>
          <w:szCs w:val="24"/>
        </w:rPr>
        <w:t>, co odnosi się do następujących wydatków z tytułu czynszu za lokal zaklasyfikowanych w dziale 750, rozdziale 75095, paragrafie 4530:</w:t>
      </w:r>
    </w:p>
    <w:p w14:paraId="6F159C8B" w14:textId="77777777" w:rsidR="004B7EA7" w:rsidRPr="00DF23EE" w:rsidRDefault="004B7EA7" w:rsidP="00DF23EE">
      <w:pPr>
        <w:widowControl w:val="0"/>
        <w:numPr>
          <w:ilvl w:val="0"/>
          <w:numId w:val="29"/>
        </w:numPr>
        <w:autoSpaceDE w:val="0"/>
        <w:autoSpaceDN w:val="0"/>
        <w:spacing w:before="0" w:after="160"/>
        <w:ind w:left="851" w:hanging="851"/>
        <w:contextualSpacing/>
        <w:jc w:val="left"/>
        <w:rPr>
          <w:rFonts w:asciiTheme="minorHAnsi" w:hAnsiTheme="minorHAnsi" w:cstheme="minorHAnsi"/>
          <w:szCs w:val="24"/>
        </w:rPr>
      </w:pPr>
      <w:r w:rsidRPr="00DF23EE">
        <w:rPr>
          <w:rFonts w:asciiTheme="minorHAnsi" w:hAnsiTheme="minorHAnsi" w:cstheme="minorHAnsi"/>
          <w:szCs w:val="24"/>
        </w:rPr>
        <w:t>z dnia 20 kwietnia 2018 r. w kwocie 6.689,51 zł, co spowodowało przekroczenie planu wydatków o kwotę 5.189,02 zł,</w:t>
      </w:r>
    </w:p>
    <w:p w14:paraId="2B237191" w14:textId="77777777" w:rsidR="004B7EA7" w:rsidRPr="00DF23EE" w:rsidRDefault="004B7EA7" w:rsidP="00DF23EE">
      <w:pPr>
        <w:widowControl w:val="0"/>
        <w:numPr>
          <w:ilvl w:val="0"/>
          <w:numId w:val="29"/>
        </w:numPr>
        <w:autoSpaceDE w:val="0"/>
        <w:autoSpaceDN w:val="0"/>
        <w:spacing w:before="0" w:after="160"/>
        <w:ind w:left="851" w:hanging="851"/>
        <w:contextualSpacing/>
        <w:jc w:val="left"/>
        <w:rPr>
          <w:rFonts w:asciiTheme="minorHAnsi" w:hAnsiTheme="minorHAnsi" w:cstheme="minorHAnsi"/>
          <w:szCs w:val="24"/>
        </w:rPr>
      </w:pPr>
      <w:r w:rsidRPr="00DF23EE">
        <w:rPr>
          <w:rFonts w:asciiTheme="minorHAnsi" w:hAnsiTheme="minorHAnsi" w:cstheme="minorHAnsi"/>
          <w:szCs w:val="24"/>
        </w:rPr>
        <w:t>z dnia 19 czerwca 2018 r. w kwocie 6.689,51 zł, co spowodowało przekroczenie planu wydatków o kwotę 5.189,02 zł,</w:t>
      </w:r>
    </w:p>
    <w:p w14:paraId="09C87EE7" w14:textId="77777777" w:rsidR="004B7EA7" w:rsidRPr="00DF23EE" w:rsidRDefault="004B7EA7" w:rsidP="00DF23EE">
      <w:pPr>
        <w:widowControl w:val="0"/>
        <w:numPr>
          <w:ilvl w:val="0"/>
          <w:numId w:val="29"/>
        </w:numPr>
        <w:autoSpaceDE w:val="0"/>
        <w:autoSpaceDN w:val="0"/>
        <w:spacing w:before="0" w:after="160"/>
        <w:ind w:left="851" w:hanging="851"/>
        <w:contextualSpacing/>
        <w:jc w:val="left"/>
        <w:rPr>
          <w:rFonts w:asciiTheme="minorHAnsi" w:hAnsiTheme="minorHAnsi" w:cstheme="minorHAnsi"/>
          <w:szCs w:val="24"/>
        </w:rPr>
      </w:pPr>
      <w:r w:rsidRPr="00DF23EE">
        <w:rPr>
          <w:rFonts w:asciiTheme="minorHAnsi" w:hAnsiTheme="minorHAnsi" w:cstheme="minorHAnsi"/>
          <w:szCs w:val="24"/>
        </w:rPr>
        <w:t>z dnia 20 lipca 2018 r. w kwocie 6.689,51 zł, co spowodowało przekroczenie planu wydatków o kwotę 5.189,02 zł,</w:t>
      </w:r>
    </w:p>
    <w:p w14:paraId="6BB9125F" w14:textId="77777777" w:rsidR="004B7EA7" w:rsidRPr="00DF23EE" w:rsidRDefault="004B7EA7" w:rsidP="00DF23EE">
      <w:pPr>
        <w:widowControl w:val="0"/>
        <w:numPr>
          <w:ilvl w:val="0"/>
          <w:numId w:val="29"/>
        </w:numPr>
        <w:autoSpaceDE w:val="0"/>
        <w:autoSpaceDN w:val="0"/>
        <w:spacing w:before="0" w:after="160"/>
        <w:ind w:left="851" w:hanging="851"/>
        <w:contextualSpacing/>
        <w:jc w:val="left"/>
        <w:rPr>
          <w:rFonts w:asciiTheme="minorHAnsi" w:hAnsiTheme="minorHAnsi" w:cstheme="minorHAnsi"/>
          <w:szCs w:val="24"/>
        </w:rPr>
      </w:pPr>
      <w:r w:rsidRPr="00DF23EE">
        <w:rPr>
          <w:rFonts w:asciiTheme="minorHAnsi" w:hAnsiTheme="minorHAnsi" w:cstheme="minorHAnsi"/>
          <w:szCs w:val="24"/>
        </w:rPr>
        <w:t>z dnia 21 sierpnia 2018 r. w kwocie 6.689,51 zł, co spowodowało przekroczenie planu wydatków o kwotę 5.189,02 zł,</w:t>
      </w:r>
    </w:p>
    <w:p w14:paraId="3602B807" w14:textId="77777777" w:rsidR="004B7EA7" w:rsidRPr="00DF23EE" w:rsidRDefault="004B7EA7" w:rsidP="00DF23EE">
      <w:pPr>
        <w:widowControl w:val="0"/>
        <w:numPr>
          <w:ilvl w:val="0"/>
          <w:numId w:val="29"/>
        </w:numPr>
        <w:autoSpaceDE w:val="0"/>
        <w:autoSpaceDN w:val="0"/>
        <w:spacing w:before="0" w:after="160"/>
        <w:ind w:left="851" w:hanging="851"/>
        <w:contextualSpacing/>
        <w:jc w:val="left"/>
        <w:rPr>
          <w:rFonts w:asciiTheme="minorHAnsi" w:hAnsiTheme="minorHAnsi" w:cstheme="minorHAnsi"/>
          <w:szCs w:val="24"/>
        </w:rPr>
      </w:pPr>
      <w:r w:rsidRPr="00DF23EE">
        <w:rPr>
          <w:rFonts w:asciiTheme="minorHAnsi" w:hAnsiTheme="minorHAnsi" w:cstheme="minorHAnsi"/>
          <w:szCs w:val="24"/>
        </w:rPr>
        <w:t>z dnia 19 października 2018 r. w kwocie 6.689,51 zł, co spowodowało przekroczenie planu wydatków o kwotę 5.189,02 zł,</w:t>
      </w:r>
    </w:p>
    <w:p w14:paraId="215AC594" w14:textId="5AF681C0" w:rsidR="004B7EA7" w:rsidRPr="00DF23EE" w:rsidRDefault="004B7EA7" w:rsidP="00DF23EE">
      <w:pPr>
        <w:spacing w:before="0" w:after="160"/>
        <w:ind w:firstLine="0"/>
        <w:contextualSpacing/>
        <w:jc w:val="left"/>
        <w:rPr>
          <w:rFonts w:asciiTheme="minorHAnsi" w:hAnsiTheme="minorHAnsi" w:cstheme="minorHAnsi"/>
          <w:szCs w:val="24"/>
        </w:rPr>
      </w:pPr>
      <w:r w:rsidRPr="00DF23EE">
        <w:rPr>
          <w:rFonts w:asciiTheme="minorHAnsi" w:hAnsiTheme="minorHAnsi" w:cstheme="minorHAnsi"/>
          <w:szCs w:val="24"/>
        </w:rPr>
        <w:t>czym naruszono art. 44 ust. 1 pkt 3 i art. 254 pkt 3 ustawy o finansach publicz</w:t>
      </w:r>
      <w:r w:rsidR="0070645A" w:rsidRPr="00DF23EE">
        <w:rPr>
          <w:rFonts w:asciiTheme="minorHAnsi" w:hAnsiTheme="minorHAnsi" w:cstheme="minorHAnsi"/>
          <w:szCs w:val="24"/>
        </w:rPr>
        <w:t>nych</w:t>
      </w:r>
      <w:r w:rsidRPr="00DF23EE">
        <w:rPr>
          <w:rFonts w:asciiTheme="minorHAnsi" w:hAnsiTheme="minorHAnsi" w:cstheme="minorHAnsi"/>
          <w:szCs w:val="24"/>
        </w:rPr>
        <w:t>.</w:t>
      </w:r>
    </w:p>
    <w:p w14:paraId="211396FB" w14:textId="31EFE424" w:rsidR="004B7EA7" w:rsidRPr="00DF23EE" w:rsidRDefault="004B7EA7" w:rsidP="00DF23EE">
      <w:pPr>
        <w:spacing w:before="0"/>
        <w:ind w:left="142" w:firstLine="0"/>
        <w:contextualSpacing/>
        <w:jc w:val="left"/>
        <w:rPr>
          <w:rFonts w:asciiTheme="minorHAnsi" w:eastAsia="Times New Roman" w:hAnsiTheme="minorHAnsi" w:cstheme="minorHAnsi"/>
          <w:b/>
          <w:bCs/>
          <w:szCs w:val="24"/>
          <w:lang w:eastAsia="pl-PL"/>
        </w:rPr>
      </w:pPr>
      <w:r w:rsidRPr="00DF23EE">
        <w:rPr>
          <w:rFonts w:asciiTheme="minorHAnsi" w:hAnsiTheme="minorHAnsi" w:cstheme="minorHAnsi"/>
          <w:szCs w:val="24"/>
        </w:rPr>
        <w:lastRenderedPageBreak/>
        <w:t xml:space="preserve">Komisja Orzekająca I Instancji odstąpiła od wymierzenia kary Obwinionym </w:t>
      </w:r>
      <w:r w:rsidRPr="00DF23EE">
        <w:rPr>
          <w:rFonts w:asciiTheme="minorHAnsi" w:hAnsiTheme="minorHAnsi" w:cstheme="minorHAnsi"/>
          <w:sz w:val="22"/>
        </w:rPr>
        <w:t xml:space="preserve">oraz </w:t>
      </w:r>
      <w:r w:rsidRPr="00DF23EE">
        <w:rPr>
          <w:rFonts w:asciiTheme="minorHAnsi" w:hAnsiTheme="minorHAnsi" w:cstheme="minorHAnsi"/>
          <w:szCs w:val="24"/>
        </w:rPr>
        <w:t>obciążyła każdą z nich obowiązkiem zwrotu kosztów postępowania na rzecz Skarbu Państwa w</w:t>
      </w:r>
      <w:r w:rsidR="000D37B2" w:rsidRPr="00DF23EE">
        <w:rPr>
          <w:rFonts w:asciiTheme="minorHAnsi" w:hAnsiTheme="minorHAnsi" w:cstheme="minorHAnsi"/>
          <w:szCs w:val="24"/>
        </w:rPr>
        <w:t> </w:t>
      </w:r>
      <w:r w:rsidRPr="00DF23EE">
        <w:rPr>
          <w:rFonts w:asciiTheme="minorHAnsi" w:hAnsiTheme="minorHAnsi" w:cstheme="minorHAnsi"/>
          <w:szCs w:val="24"/>
        </w:rPr>
        <w:t>wysokości po 443, 46 zł.</w:t>
      </w:r>
      <w:r w:rsidRPr="00DF23EE">
        <w:rPr>
          <w:rFonts w:asciiTheme="minorHAnsi" w:eastAsia="Times New Roman" w:hAnsiTheme="minorHAnsi" w:cstheme="minorHAnsi"/>
          <w:b/>
          <w:bCs/>
          <w:szCs w:val="24"/>
          <w:lang w:eastAsia="pl-PL"/>
        </w:rPr>
        <w:t xml:space="preserve"> </w:t>
      </w:r>
    </w:p>
    <w:p w14:paraId="512344C0" w14:textId="77777777" w:rsidR="00FE6095" w:rsidRPr="00DF23EE" w:rsidRDefault="00FE6095" w:rsidP="00DF23EE">
      <w:pPr>
        <w:pStyle w:val="Nagwek2"/>
        <w:spacing w:before="240" w:after="120" w:line="360" w:lineRule="auto"/>
        <w:rPr>
          <w:rFonts w:asciiTheme="minorHAnsi" w:hAnsiTheme="minorHAnsi" w:cstheme="minorHAnsi"/>
          <w:sz w:val="28"/>
          <w:szCs w:val="28"/>
        </w:rPr>
      </w:pPr>
      <w:r w:rsidRPr="00DF23EE">
        <w:rPr>
          <w:rFonts w:asciiTheme="minorHAnsi" w:hAnsiTheme="minorHAnsi" w:cstheme="minorHAnsi"/>
          <w:sz w:val="28"/>
          <w:szCs w:val="28"/>
        </w:rPr>
        <w:t>orzeka</w:t>
      </w:r>
    </w:p>
    <w:p w14:paraId="51114EA5" w14:textId="77777777" w:rsidR="00F1437A" w:rsidRPr="00DF23EE" w:rsidRDefault="00F1437A" w:rsidP="00DF23EE">
      <w:pPr>
        <w:numPr>
          <w:ilvl w:val="1"/>
          <w:numId w:val="1"/>
        </w:numPr>
        <w:tabs>
          <w:tab w:val="clear" w:pos="1174"/>
          <w:tab w:val="num" w:pos="567"/>
        </w:tabs>
        <w:spacing w:before="120"/>
        <w:ind w:left="567" w:hanging="425"/>
        <w:jc w:val="left"/>
        <w:rPr>
          <w:rFonts w:asciiTheme="minorHAnsi" w:hAnsiTheme="minorHAnsi" w:cstheme="minorHAnsi"/>
          <w:b/>
          <w:szCs w:val="24"/>
        </w:rPr>
      </w:pPr>
      <w:r w:rsidRPr="00DF23EE">
        <w:rPr>
          <w:rFonts w:asciiTheme="minorHAnsi" w:hAnsiTheme="minorHAnsi" w:cstheme="minorHAnsi"/>
          <w:b/>
          <w:szCs w:val="24"/>
        </w:rPr>
        <w:t xml:space="preserve">na podstawie </w:t>
      </w:r>
      <w:r w:rsidRPr="00DF23EE">
        <w:rPr>
          <w:rFonts w:asciiTheme="minorHAnsi" w:hAnsiTheme="minorHAnsi" w:cstheme="minorHAnsi"/>
          <w:b/>
          <w:spacing w:val="-5"/>
          <w:szCs w:val="24"/>
        </w:rPr>
        <w:t xml:space="preserve">art. 147 ust. 1 pkt 2 </w:t>
      </w:r>
      <w:proofErr w:type="spellStart"/>
      <w:r w:rsidR="00A23ECB" w:rsidRPr="00DF23EE">
        <w:rPr>
          <w:rFonts w:asciiTheme="minorHAnsi" w:hAnsiTheme="minorHAnsi" w:cstheme="minorHAnsi"/>
          <w:b/>
          <w:spacing w:val="-5"/>
          <w:szCs w:val="24"/>
        </w:rPr>
        <w:t>uondfp</w:t>
      </w:r>
      <w:proofErr w:type="spellEnd"/>
      <w:r w:rsidR="00C45C56" w:rsidRPr="00DF23EE">
        <w:rPr>
          <w:rFonts w:asciiTheme="minorHAnsi" w:hAnsiTheme="minorHAnsi" w:cstheme="minorHAnsi"/>
          <w:b/>
          <w:spacing w:val="-5"/>
          <w:szCs w:val="24"/>
        </w:rPr>
        <w:t xml:space="preserve"> </w:t>
      </w:r>
      <w:r w:rsidRPr="00DF23EE">
        <w:rPr>
          <w:rFonts w:asciiTheme="minorHAnsi" w:hAnsiTheme="minorHAnsi" w:cstheme="minorHAnsi"/>
          <w:b/>
          <w:szCs w:val="24"/>
        </w:rPr>
        <w:t>uchyla zaskarżone orzeczenie w całości</w:t>
      </w:r>
      <w:r w:rsidR="00C45C56" w:rsidRPr="00DF23EE">
        <w:rPr>
          <w:rFonts w:asciiTheme="minorHAnsi" w:hAnsiTheme="minorHAnsi" w:cstheme="minorHAnsi"/>
          <w:b/>
          <w:szCs w:val="24"/>
        </w:rPr>
        <w:t xml:space="preserve"> i na podstawie:</w:t>
      </w:r>
    </w:p>
    <w:p w14:paraId="2002E211" w14:textId="7BF30D95" w:rsidR="00F1437A" w:rsidRPr="00DF23EE" w:rsidRDefault="00C45C56" w:rsidP="00DF23EE">
      <w:pPr>
        <w:numPr>
          <w:ilvl w:val="0"/>
          <w:numId w:val="30"/>
        </w:numPr>
        <w:spacing w:before="120"/>
        <w:jc w:val="left"/>
        <w:rPr>
          <w:rFonts w:asciiTheme="minorHAnsi" w:hAnsiTheme="minorHAnsi" w:cstheme="minorHAnsi"/>
          <w:b/>
          <w:szCs w:val="24"/>
        </w:rPr>
      </w:pPr>
      <w:r w:rsidRPr="00DF23EE">
        <w:rPr>
          <w:rFonts w:asciiTheme="minorHAnsi" w:hAnsiTheme="minorHAnsi" w:cstheme="minorHAnsi"/>
          <w:b/>
          <w:szCs w:val="24"/>
        </w:rPr>
        <w:t xml:space="preserve">art. 78 ust. 1 pkt 2 w związku z ust. 3 </w:t>
      </w:r>
      <w:proofErr w:type="spellStart"/>
      <w:r w:rsidRPr="00DF23EE">
        <w:rPr>
          <w:rFonts w:asciiTheme="minorHAnsi" w:hAnsiTheme="minorHAnsi" w:cstheme="minorHAnsi"/>
          <w:b/>
          <w:szCs w:val="24"/>
        </w:rPr>
        <w:t>uondfp</w:t>
      </w:r>
      <w:proofErr w:type="spellEnd"/>
      <w:r w:rsidRPr="00DF23EE">
        <w:rPr>
          <w:rFonts w:asciiTheme="minorHAnsi" w:hAnsiTheme="minorHAnsi" w:cstheme="minorHAnsi"/>
          <w:b/>
          <w:szCs w:val="24"/>
        </w:rPr>
        <w:t xml:space="preserve"> </w:t>
      </w:r>
      <w:r w:rsidR="00701159" w:rsidRPr="00DF23EE">
        <w:rPr>
          <w:rFonts w:asciiTheme="minorHAnsi" w:hAnsiTheme="minorHAnsi" w:cstheme="minorHAnsi"/>
          <w:b/>
          <w:szCs w:val="24"/>
        </w:rPr>
        <w:t xml:space="preserve">i art. 19 ust. 2 </w:t>
      </w:r>
      <w:proofErr w:type="spellStart"/>
      <w:r w:rsidR="00701159" w:rsidRPr="00DF23EE">
        <w:rPr>
          <w:rFonts w:asciiTheme="minorHAnsi" w:hAnsiTheme="minorHAnsi" w:cstheme="minorHAnsi"/>
          <w:b/>
          <w:szCs w:val="24"/>
        </w:rPr>
        <w:t>uondfp</w:t>
      </w:r>
      <w:proofErr w:type="spellEnd"/>
      <w:r w:rsidR="00701159" w:rsidRPr="00DF23EE">
        <w:rPr>
          <w:rFonts w:asciiTheme="minorHAnsi" w:hAnsiTheme="minorHAnsi" w:cstheme="minorHAnsi"/>
          <w:b/>
          <w:szCs w:val="24"/>
        </w:rPr>
        <w:t xml:space="preserve"> </w:t>
      </w:r>
      <w:r w:rsidR="00F1437A" w:rsidRPr="00DF23EE">
        <w:rPr>
          <w:rFonts w:asciiTheme="minorHAnsi" w:hAnsiTheme="minorHAnsi" w:cstheme="minorHAnsi"/>
          <w:b/>
          <w:szCs w:val="24"/>
        </w:rPr>
        <w:t xml:space="preserve">uniewinnia </w:t>
      </w:r>
      <w:r w:rsidRPr="00DF23EE">
        <w:rPr>
          <w:rFonts w:asciiTheme="minorHAnsi" w:hAnsiTheme="minorHAnsi" w:cstheme="minorHAnsi"/>
          <w:b/>
          <w:szCs w:val="24"/>
        </w:rPr>
        <w:t xml:space="preserve">Obwinioną </w:t>
      </w:r>
      <w:r w:rsidR="00296EEE" w:rsidRPr="00DF23EE">
        <w:rPr>
          <w:rFonts w:asciiTheme="minorHAnsi" w:hAnsiTheme="minorHAnsi" w:cstheme="minorHAnsi"/>
          <w:b/>
          <w:szCs w:val="24"/>
        </w:rPr>
        <w:t>(…)</w:t>
      </w:r>
      <w:r w:rsidRPr="00DF23EE">
        <w:rPr>
          <w:rFonts w:asciiTheme="minorHAnsi" w:hAnsiTheme="minorHAnsi" w:cstheme="minorHAnsi"/>
          <w:b/>
          <w:szCs w:val="24"/>
        </w:rPr>
        <w:t xml:space="preserve"> od zarzucanego jej czynu,</w:t>
      </w:r>
    </w:p>
    <w:p w14:paraId="29A75CA6" w14:textId="4AB3C59A" w:rsidR="00C45C56" w:rsidRPr="00DF23EE" w:rsidRDefault="00C45C56" w:rsidP="00DF23EE">
      <w:pPr>
        <w:numPr>
          <w:ilvl w:val="0"/>
          <w:numId w:val="30"/>
        </w:numPr>
        <w:spacing w:before="120"/>
        <w:jc w:val="left"/>
        <w:rPr>
          <w:rFonts w:asciiTheme="minorHAnsi" w:hAnsiTheme="minorHAnsi" w:cstheme="minorHAnsi"/>
          <w:b/>
          <w:szCs w:val="24"/>
        </w:rPr>
      </w:pPr>
      <w:r w:rsidRPr="00DF23EE">
        <w:rPr>
          <w:rFonts w:asciiTheme="minorHAnsi" w:hAnsiTheme="minorHAnsi" w:cstheme="minorHAnsi"/>
          <w:b/>
          <w:szCs w:val="24"/>
        </w:rPr>
        <w:t xml:space="preserve">art. 78 ust. 1 pkt 7 </w:t>
      </w:r>
      <w:r w:rsidR="00F83143" w:rsidRPr="00DF23EE">
        <w:rPr>
          <w:rFonts w:asciiTheme="minorHAnsi" w:hAnsiTheme="minorHAnsi" w:cstheme="minorHAnsi"/>
          <w:b/>
          <w:szCs w:val="24"/>
        </w:rPr>
        <w:t>i</w:t>
      </w:r>
      <w:r w:rsidRPr="00DF23EE">
        <w:rPr>
          <w:rFonts w:asciiTheme="minorHAnsi" w:hAnsiTheme="minorHAnsi" w:cstheme="minorHAnsi"/>
          <w:b/>
          <w:szCs w:val="24"/>
        </w:rPr>
        <w:t xml:space="preserve"> ust. 2 </w:t>
      </w:r>
      <w:r w:rsidR="00F83143" w:rsidRPr="00DF23EE">
        <w:rPr>
          <w:rFonts w:asciiTheme="minorHAnsi" w:hAnsiTheme="minorHAnsi" w:cstheme="minorHAnsi"/>
          <w:b/>
          <w:szCs w:val="24"/>
        </w:rPr>
        <w:t xml:space="preserve"> w zw. z art. 28 </w:t>
      </w:r>
      <w:proofErr w:type="spellStart"/>
      <w:r w:rsidR="00FB2D48" w:rsidRPr="00DF23EE">
        <w:rPr>
          <w:rFonts w:asciiTheme="minorHAnsi" w:hAnsiTheme="minorHAnsi" w:cstheme="minorHAnsi"/>
          <w:b/>
          <w:szCs w:val="24"/>
        </w:rPr>
        <w:t>uondfp</w:t>
      </w:r>
      <w:proofErr w:type="spellEnd"/>
      <w:r w:rsidR="00FB2D48" w:rsidRPr="00DF23EE">
        <w:rPr>
          <w:rFonts w:asciiTheme="minorHAnsi" w:hAnsiTheme="minorHAnsi" w:cstheme="minorHAnsi"/>
          <w:b/>
          <w:szCs w:val="24"/>
        </w:rPr>
        <w:t xml:space="preserve"> </w:t>
      </w:r>
      <w:r w:rsidRPr="00DF23EE">
        <w:rPr>
          <w:rFonts w:asciiTheme="minorHAnsi" w:hAnsiTheme="minorHAnsi" w:cstheme="minorHAnsi"/>
          <w:b/>
          <w:szCs w:val="24"/>
        </w:rPr>
        <w:t>umarza postępowanie w sprawie zarzucanego naruszenia dyscypliny finansów publicznych przez Obwinioną</w:t>
      </w:r>
      <w:r w:rsidR="00296EEE" w:rsidRPr="00DF23EE">
        <w:rPr>
          <w:rFonts w:asciiTheme="minorHAnsi" w:hAnsiTheme="minorHAnsi" w:cstheme="minorHAnsi"/>
          <w:b/>
          <w:szCs w:val="24"/>
        </w:rPr>
        <w:t xml:space="preserve"> (…) </w:t>
      </w:r>
      <w:r w:rsidRPr="00DF23EE">
        <w:rPr>
          <w:rFonts w:asciiTheme="minorHAnsi" w:hAnsiTheme="minorHAnsi" w:cstheme="minorHAnsi"/>
          <w:b/>
          <w:szCs w:val="24"/>
        </w:rPr>
        <w:t>;</w:t>
      </w:r>
    </w:p>
    <w:p w14:paraId="149A282B" w14:textId="77777777" w:rsidR="00393A00" w:rsidRPr="00DF23EE" w:rsidRDefault="00C45C56" w:rsidP="00DF23EE">
      <w:pPr>
        <w:numPr>
          <w:ilvl w:val="1"/>
          <w:numId w:val="1"/>
        </w:numPr>
        <w:tabs>
          <w:tab w:val="clear" w:pos="1174"/>
          <w:tab w:val="num" w:pos="567"/>
        </w:tabs>
        <w:spacing w:before="120"/>
        <w:ind w:left="567" w:hanging="425"/>
        <w:jc w:val="left"/>
        <w:rPr>
          <w:rFonts w:asciiTheme="minorHAnsi" w:hAnsiTheme="minorHAnsi" w:cstheme="minorHAnsi"/>
          <w:b/>
          <w:szCs w:val="24"/>
        </w:rPr>
      </w:pPr>
      <w:r w:rsidRPr="00DF23EE">
        <w:rPr>
          <w:rFonts w:asciiTheme="minorHAnsi" w:hAnsiTheme="minorHAnsi" w:cstheme="minorHAnsi"/>
          <w:b/>
          <w:szCs w:val="24"/>
        </w:rPr>
        <w:t xml:space="preserve">na podstawie art. 167 ust. 2 </w:t>
      </w:r>
      <w:proofErr w:type="spellStart"/>
      <w:r w:rsidRPr="00DF23EE">
        <w:rPr>
          <w:rFonts w:asciiTheme="minorHAnsi" w:hAnsiTheme="minorHAnsi" w:cstheme="minorHAnsi"/>
          <w:b/>
          <w:szCs w:val="24"/>
        </w:rPr>
        <w:t>uondfp</w:t>
      </w:r>
      <w:proofErr w:type="spellEnd"/>
      <w:r w:rsidRPr="00DF23EE">
        <w:rPr>
          <w:rFonts w:asciiTheme="minorHAnsi" w:hAnsiTheme="minorHAnsi" w:cstheme="minorHAnsi"/>
          <w:b/>
          <w:szCs w:val="24"/>
        </w:rPr>
        <w:t xml:space="preserve"> koszty postępowania ponosi Skarb Państwa.</w:t>
      </w:r>
    </w:p>
    <w:p w14:paraId="311BA021" w14:textId="77777777" w:rsidR="00F1437A" w:rsidRPr="00DF23EE" w:rsidRDefault="00F1437A" w:rsidP="00DF23EE">
      <w:pPr>
        <w:pStyle w:val="Nagwek2"/>
        <w:keepNext w:val="0"/>
        <w:spacing w:before="240" w:after="120" w:line="360" w:lineRule="auto"/>
        <w:rPr>
          <w:rFonts w:asciiTheme="minorHAnsi" w:hAnsiTheme="minorHAnsi" w:cstheme="minorHAnsi"/>
          <w:sz w:val="28"/>
          <w:szCs w:val="28"/>
        </w:rPr>
      </w:pPr>
      <w:r w:rsidRPr="00DF23EE">
        <w:rPr>
          <w:rFonts w:asciiTheme="minorHAnsi" w:hAnsiTheme="minorHAnsi" w:cstheme="minorHAnsi"/>
          <w:sz w:val="28"/>
          <w:szCs w:val="28"/>
        </w:rPr>
        <w:t>Pouczenie:</w:t>
      </w:r>
    </w:p>
    <w:p w14:paraId="0BDACDC9" w14:textId="77777777" w:rsidR="00F1437A" w:rsidRPr="00DF23EE" w:rsidRDefault="00F1437A" w:rsidP="00DF23EE">
      <w:pPr>
        <w:spacing w:before="120" w:after="240"/>
        <w:ind w:right="45" w:firstLine="0"/>
        <w:jc w:val="left"/>
        <w:rPr>
          <w:rFonts w:asciiTheme="minorHAnsi" w:hAnsiTheme="minorHAnsi" w:cstheme="minorHAnsi"/>
          <w:szCs w:val="24"/>
        </w:rPr>
      </w:pPr>
      <w:r w:rsidRPr="00DF23EE">
        <w:rPr>
          <w:rFonts w:asciiTheme="minorHAnsi" w:hAnsiTheme="minorHAnsi" w:cstheme="minorHAnsi"/>
          <w:szCs w:val="24"/>
        </w:rPr>
        <w:t>Orzeczenie niniejsze jest prawomocne w dniu jego wydania. Na niniejsze orzeczenie – w</w:t>
      </w:r>
      <w:r w:rsidR="00A23ECB" w:rsidRPr="00DF23EE">
        <w:rPr>
          <w:rFonts w:asciiTheme="minorHAnsi" w:hAnsiTheme="minorHAnsi" w:cstheme="minorHAnsi"/>
          <w:szCs w:val="24"/>
        </w:rPr>
        <w:t> </w:t>
      </w:r>
      <w:r w:rsidRPr="00DF23EE">
        <w:rPr>
          <w:rFonts w:asciiTheme="minorHAnsi" w:hAnsiTheme="minorHAnsi" w:cstheme="minorHAnsi"/>
          <w:szCs w:val="24"/>
        </w:rPr>
        <w:t>terminie 30 dni od dnia jego doręczenia – służy skarga do Wojewódzkiego Sądu Administracyjnego w Warszawie. Skargę wnosi się za pośrednictwem Głównej Komisji Orzekającej.</w:t>
      </w:r>
    </w:p>
    <w:p w14:paraId="2C1E13A2" w14:textId="48A40599" w:rsidR="001472E7" w:rsidRPr="00DF23EE" w:rsidRDefault="001472E7" w:rsidP="00DF23EE">
      <w:pPr>
        <w:pStyle w:val="Nagwek2"/>
        <w:keepNext w:val="0"/>
        <w:spacing w:before="240" w:after="120" w:line="360" w:lineRule="auto"/>
        <w:rPr>
          <w:rFonts w:asciiTheme="minorHAnsi" w:hAnsiTheme="minorHAnsi" w:cstheme="minorHAnsi"/>
          <w:sz w:val="28"/>
          <w:szCs w:val="28"/>
        </w:rPr>
      </w:pPr>
      <w:r w:rsidRPr="00DF23EE">
        <w:rPr>
          <w:rFonts w:asciiTheme="minorHAnsi" w:hAnsiTheme="minorHAnsi" w:cstheme="minorHAnsi"/>
          <w:sz w:val="28"/>
          <w:szCs w:val="28"/>
        </w:rPr>
        <w:t>Uzasadnienie</w:t>
      </w:r>
    </w:p>
    <w:p w14:paraId="0AD32684" w14:textId="1C89E03C" w:rsidR="00D07B8C" w:rsidRPr="00DF23EE" w:rsidRDefault="00D07B8C" w:rsidP="00DF23EE">
      <w:pPr>
        <w:spacing w:before="0"/>
        <w:ind w:firstLine="0"/>
        <w:jc w:val="left"/>
        <w:rPr>
          <w:rFonts w:asciiTheme="minorHAnsi" w:hAnsiTheme="minorHAnsi" w:cstheme="minorHAnsi"/>
          <w:szCs w:val="24"/>
        </w:rPr>
      </w:pPr>
      <w:r w:rsidRPr="00DF23EE">
        <w:rPr>
          <w:rFonts w:asciiTheme="minorHAnsi" w:hAnsiTheme="minorHAnsi" w:cstheme="minorHAnsi"/>
          <w:szCs w:val="24"/>
        </w:rPr>
        <w:t>Orzeczeniem z dnia 28 stycznia 2022 r. Regionalna Komisja Orzekająca w Sprawach o</w:t>
      </w:r>
      <w:r w:rsidR="00D00BE4" w:rsidRPr="00DF23EE">
        <w:rPr>
          <w:rFonts w:asciiTheme="minorHAnsi" w:hAnsiTheme="minorHAnsi" w:cstheme="minorHAnsi"/>
          <w:szCs w:val="24"/>
        </w:rPr>
        <w:t> </w:t>
      </w:r>
      <w:r w:rsidRPr="00DF23EE">
        <w:rPr>
          <w:rFonts w:asciiTheme="minorHAnsi" w:hAnsiTheme="minorHAnsi" w:cstheme="minorHAnsi"/>
          <w:szCs w:val="24"/>
        </w:rPr>
        <w:t>Naruszenie Dyscypliny Finansów Publicznych przy Regionalnej Izbie Obrachunkowej w</w:t>
      </w:r>
      <w:r w:rsidR="00D00BE4" w:rsidRPr="00DF23EE">
        <w:rPr>
          <w:rFonts w:asciiTheme="minorHAnsi" w:hAnsiTheme="minorHAnsi" w:cstheme="minorHAnsi"/>
          <w:szCs w:val="24"/>
        </w:rPr>
        <w:t> </w:t>
      </w:r>
      <w:r w:rsidRPr="00DF23EE">
        <w:rPr>
          <w:rFonts w:asciiTheme="minorHAnsi" w:hAnsiTheme="minorHAnsi" w:cstheme="minorHAnsi"/>
          <w:szCs w:val="24"/>
        </w:rPr>
        <w:t xml:space="preserve"> Katowicach (dalej RKO lub Komisja) uznała</w:t>
      </w:r>
      <w:r w:rsidR="007A7D73" w:rsidRPr="00DF23EE">
        <w:rPr>
          <w:rFonts w:asciiTheme="minorHAnsi" w:hAnsiTheme="minorHAnsi" w:cstheme="minorHAnsi"/>
          <w:szCs w:val="24"/>
        </w:rPr>
        <w:t xml:space="preserve"> (…) </w:t>
      </w:r>
      <w:r w:rsidR="0096335F" w:rsidRPr="00DF23EE">
        <w:rPr>
          <w:rFonts w:asciiTheme="minorHAnsi" w:hAnsiTheme="minorHAnsi" w:cstheme="minorHAnsi"/>
          <w:szCs w:val="24"/>
        </w:rPr>
        <w:t xml:space="preserve">za </w:t>
      </w:r>
      <w:r w:rsidRPr="00DF23EE">
        <w:rPr>
          <w:rFonts w:asciiTheme="minorHAnsi" w:hAnsiTheme="minorHAnsi" w:cstheme="minorHAnsi"/>
          <w:szCs w:val="24"/>
        </w:rPr>
        <w:t xml:space="preserve">odpowiedzialną naruszenia dyscypliny finansów publicznych </w:t>
      </w:r>
      <w:r w:rsidR="0096335F" w:rsidRPr="00DF23EE">
        <w:rPr>
          <w:rFonts w:asciiTheme="minorHAnsi" w:hAnsiTheme="minorHAnsi" w:cstheme="minorHAnsi"/>
          <w:szCs w:val="24"/>
        </w:rPr>
        <w:t xml:space="preserve">określonego w </w:t>
      </w:r>
      <w:r w:rsidRPr="00DF23EE">
        <w:rPr>
          <w:rFonts w:asciiTheme="minorHAnsi" w:hAnsiTheme="minorHAnsi" w:cstheme="minorHAnsi"/>
          <w:szCs w:val="24"/>
        </w:rPr>
        <w:t xml:space="preserve"> art. 15 ust. 1 </w:t>
      </w:r>
      <w:proofErr w:type="spellStart"/>
      <w:r w:rsidRPr="00DF23EE">
        <w:rPr>
          <w:rFonts w:asciiTheme="minorHAnsi" w:hAnsiTheme="minorHAnsi" w:cstheme="minorHAnsi"/>
          <w:szCs w:val="24"/>
        </w:rPr>
        <w:t>uondfp</w:t>
      </w:r>
      <w:proofErr w:type="spellEnd"/>
      <w:r w:rsidRPr="00DF23EE">
        <w:rPr>
          <w:rFonts w:asciiTheme="minorHAnsi" w:hAnsiTheme="minorHAnsi" w:cstheme="minorHAnsi"/>
          <w:szCs w:val="24"/>
        </w:rPr>
        <w:t xml:space="preserve">, polegającego na dokonaniu wydatków ze środków publicznych z przekroczeniem zakresu upoważnienia określonego planem finansowym Urzędu Miasta </w:t>
      </w:r>
      <w:r w:rsidR="007A7D73" w:rsidRPr="00DF23EE">
        <w:rPr>
          <w:rFonts w:asciiTheme="minorHAnsi" w:hAnsiTheme="minorHAnsi" w:cstheme="minorHAnsi"/>
          <w:szCs w:val="24"/>
        </w:rPr>
        <w:t>(…) </w:t>
      </w:r>
      <w:r w:rsidRPr="00DF23EE">
        <w:rPr>
          <w:rFonts w:asciiTheme="minorHAnsi" w:hAnsiTheme="minorHAnsi" w:cstheme="minorHAnsi"/>
          <w:szCs w:val="24"/>
        </w:rPr>
        <w:t>, co odnosiło się do następujących wydatków z tytułu czynszu za lokal</w:t>
      </w:r>
      <w:r w:rsidR="001471D3" w:rsidRPr="00DF23EE">
        <w:rPr>
          <w:rFonts w:asciiTheme="minorHAnsi" w:hAnsiTheme="minorHAnsi" w:cstheme="minorHAnsi"/>
          <w:szCs w:val="24"/>
        </w:rPr>
        <w:t>,</w:t>
      </w:r>
      <w:r w:rsidRPr="00DF23EE">
        <w:rPr>
          <w:rFonts w:asciiTheme="minorHAnsi" w:hAnsiTheme="minorHAnsi" w:cstheme="minorHAnsi"/>
          <w:szCs w:val="24"/>
        </w:rPr>
        <w:t xml:space="preserve"> zaklasyfikowanych w dziale 750, rozdziale 75095, paragrafie 4530:</w:t>
      </w:r>
    </w:p>
    <w:p w14:paraId="617956D7" w14:textId="3DAC9D34" w:rsidR="00D07B8C" w:rsidRPr="00DF23EE" w:rsidRDefault="00D07B8C" w:rsidP="00DF23EE">
      <w:pPr>
        <w:pStyle w:val="Akapitzlist"/>
        <w:numPr>
          <w:ilvl w:val="0"/>
          <w:numId w:val="31"/>
        </w:numPr>
        <w:spacing w:before="0"/>
        <w:ind w:left="0" w:firstLine="0"/>
        <w:contextualSpacing w:val="0"/>
        <w:jc w:val="left"/>
        <w:rPr>
          <w:rFonts w:asciiTheme="minorHAnsi" w:hAnsiTheme="minorHAnsi" w:cstheme="minorHAnsi"/>
          <w:szCs w:val="24"/>
        </w:rPr>
      </w:pPr>
      <w:r w:rsidRPr="00DF23EE">
        <w:rPr>
          <w:rFonts w:asciiTheme="minorHAnsi" w:hAnsiTheme="minorHAnsi" w:cstheme="minorHAnsi"/>
          <w:szCs w:val="24"/>
        </w:rPr>
        <w:t>z dnia 20 kwietnia 2018 r. w kwocie 6.689,51 zł, co spowodowało przekroczenie planu wydatków o kwotę 5.189,02 zł,</w:t>
      </w:r>
    </w:p>
    <w:p w14:paraId="07055B7D" w14:textId="6291FD1F" w:rsidR="00D07B8C" w:rsidRPr="00DF23EE" w:rsidRDefault="00D07B8C" w:rsidP="00DF23EE">
      <w:pPr>
        <w:pStyle w:val="Akapitzlist"/>
        <w:numPr>
          <w:ilvl w:val="0"/>
          <w:numId w:val="31"/>
        </w:numPr>
        <w:spacing w:before="0"/>
        <w:ind w:left="0" w:firstLine="0"/>
        <w:contextualSpacing w:val="0"/>
        <w:jc w:val="left"/>
        <w:rPr>
          <w:rFonts w:asciiTheme="minorHAnsi" w:hAnsiTheme="minorHAnsi" w:cstheme="minorHAnsi"/>
          <w:szCs w:val="24"/>
        </w:rPr>
      </w:pPr>
      <w:r w:rsidRPr="00DF23EE">
        <w:rPr>
          <w:rFonts w:asciiTheme="minorHAnsi" w:hAnsiTheme="minorHAnsi" w:cstheme="minorHAnsi"/>
          <w:szCs w:val="24"/>
        </w:rPr>
        <w:lastRenderedPageBreak/>
        <w:t>z dnia 19 czerwca 2018 r. w kwocie 6.689,51 zł, co spowodowało przekroczenie planu wydatków o kwotę 5.189,02 zł,</w:t>
      </w:r>
    </w:p>
    <w:p w14:paraId="739374AB" w14:textId="77777777" w:rsidR="00D07B8C" w:rsidRPr="00DF23EE" w:rsidRDefault="00D07B8C" w:rsidP="00DF23EE">
      <w:pPr>
        <w:pStyle w:val="Akapitzlist"/>
        <w:numPr>
          <w:ilvl w:val="0"/>
          <w:numId w:val="31"/>
        </w:numPr>
        <w:spacing w:before="0"/>
        <w:ind w:left="0" w:firstLine="0"/>
        <w:contextualSpacing w:val="0"/>
        <w:jc w:val="left"/>
        <w:rPr>
          <w:rFonts w:asciiTheme="minorHAnsi" w:hAnsiTheme="minorHAnsi" w:cstheme="minorHAnsi"/>
          <w:szCs w:val="24"/>
        </w:rPr>
      </w:pPr>
      <w:r w:rsidRPr="00DF23EE">
        <w:rPr>
          <w:rFonts w:asciiTheme="minorHAnsi" w:hAnsiTheme="minorHAnsi" w:cstheme="minorHAnsi"/>
          <w:szCs w:val="24"/>
        </w:rPr>
        <w:t>z dnia 20 lipca 2018 r. w kwocie 6.689,51 zł, co spowodowało przekroczenie planu wydatków o kwotę 5.189,02 zł,</w:t>
      </w:r>
    </w:p>
    <w:p w14:paraId="7AEFAF0A" w14:textId="77777777" w:rsidR="00D07B8C" w:rsidRPr="00DF23EE" w:rsidRDefault="00D07B8C" w:rsidP="00DF23EE">
      <w:pPr>
        <w:pStyle w:val="Akapitzlist"/>
        <w:numPr>
          <w:ilvl w:val="0"/>
          <w:numId w:val="31"/>
        </w:numPr>
        <w:spacing w:before="0"/>
        <w:ind w:left="0" w:firstLine="0"/>
        <w:contextualSpacing w:val="0"/>
        <w:jc w:val="left"/>
        <w:rPr>
          <w:rFonts w:asciiTheme="minorHAnsi" w:hAnsiTheme="minorHAnsi" w:cstheme="minorHAnsi"/>
          <w:szCs w:val="24"/>
        </w:rPr>
      </w:pPr>
      <w:r w:rsidRPr="00DF23EE">
        <w:rPr>
          <w:rFonts w:asciiTheme="minorHAnsi" w:hAnsiTheme="minorHAnsi" w:cstheme="minorHAnsi"/>
          <w:szCs w:val="24"/>
        </w:rPr>
        <w:t>z dnia 21 sierpnia 2018 r. w kwocie 6.689,51 zł, co spowodowało przekroczenie planu wydatków o kwotę 5.189,02 zł,</w:t>
      </w:r>
    </w:p>
    <w:p w14:paraId="1E961D25" w14:textId="77777777" w:rsidR="00D07B8C" w:rsidRPr="00DF23EE" w:rsidRDefault="00D07B8C" w:rsidP="00DF23EE">
      <w:pPr>
        <w:pStyle w:val="Akapitzlist"/>
        <w:numPr>
          <w:ilvl w:val="0"/>
          <w:numId w:val="31"/>
        </w:numPr>
        <w:spacing w:before="0"/>
        <w:ind w:left="0" w:firstLine="0"/>
        <w:contextualSpacing w:val="0"/>
        <w:jc w:val="left"/>
        <w:rPr>
          <w:rFonts w:asciiTheme="minorHAnsi" w:hAnsiTheme="minorHAnsi" w:cstheme="minorHAnsi"/>
          <w:szCs w:val="24"/>
        </w:rPr>
      </w:pPr>
      <w:r w:rsidRPr="00DF23EE">
        <w:rPr>
          <w:rFonts w:asciiTheme="minorHAnsi" w:hAnsiTheme="minorHAnsi" w:cstheme="minorHAnsi"/>
          <w:szCs w:val="24"/>
        </w:rPr>
        <w:t xml:space="preserve">z dnia 19 października 2018 r. w kwocie 6.689,51 zł, co spowodowało przekroczenie planu wydatków o kwotę 5.189,02 zł,   </w:t>
      </w:r>
    </w:p>
    <w:p w14:paraId="581B1AA0" w14:textId="35EF1569"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czym naruszono art. 44 ust. 1 pkt 3 i art. 254 pkt 3 ustawy </w:t>
      </w:r>
      <w:r w:rsidR="0096335F" w:rsidRPr="00DF23EE">
        <w:rPr>
          <w:rFonts w:asciiTheme="minorHAnsi" w:hAnsiTheme="minorHAnsi" w:cstheme="minorHAnsi"/>
          <w:szCs w:val="24"/>
        </w:rPr>
        <w:t xml:space="preserve">o </w:t>
      </w:r>
      <w:r w:rsidRPr="00DF23EE">
        <w:rPr>
          <w:rFonts w:asciiTheme="minorHAnsi" w:hAnsiTheme="minorHAnsi" w:cstheme="minorHAnsi"/>
          <w:szCs w:val="24"/>
        </w:rPr>
        <w:t xml:space="preserve">finansach publicznych (dalej </w:t>
      </w:r>
      <w:r w:rsidR="0096335F" w:rsidRPr="00DF23EE">
        <w:rPr>
          <w:rFonts w:asciiTheme="minorHAnsi" w:hAnsiTheme="minorHAnsi" w:cstheme="minorHAnsi"/>
          <w:szCs w:val="24"/>
        </w:rPr>
        <w:t>„</w:t>
      </w:r>
      <w:proofErr w:type="spellStart"/>
      <w:r w:rsidRPr="00DF23EE">
        <w:rPr>
          <w:rFonts w:asciiTheme="minorHAnsi" w:hAnsiTheme="minorHAnsi" w:cstheme="minorHAnsi"/>
          <w:szCs w:val="24"/>
        </w:rPr>
        <w:t>ufp</w:t>
      </w:r>
      <w:proofErr w:type="spellEnd"/>
      <w:r w:rsidR="0096335F" w:rsidRPr="00DF23EE">
        <w:rPr>
          <w:rFonts w:asciiTheme="minorHAnsi" w:hAnsiTheme="minorHAnsi" w:cstheme="minorHAnsi"/>
          <w:szCs w:val="24"/>
        </w:rPr>
        <w:t>”</w:t>
      </w:r>
      <w:r w:rsidRPr="00DF23EE">
        <w:rPr>
          <w:rFonts w:asciiTheme="minorHAnsi" w:hAnsiTheme="minorHAnsi" w:cstheme="minorHAnsi"/>
          <w:szCs w:val="24"/>
        </w:rPr>
        <w:t xml:space="preserve">). </w:t>
      </w:r>
    </w:p>
    <w:p w14:paraId="22D9600B" w14:textId="20CC4053" w:rsidR="00D07B8C" w:rsidRPr="00DF23EE" w:rsidRDefault="00D07B8C" w:rsidP="00DF23EE">
      <w:pPr>
        <w:spacing w:before="0"/>
        <w:ind w:firstLine="0"/>
        <w:jc w:val="left"/>
        <w:rPr>
          <w:rFonts w:asciiTheme="minorHAnsi" w:hAnsiTheme="minorHAnsi" w:cstheme="minorHAnsi"/>
          <w:szCs w:val="24"/>
        </w:rPr>
      </w:pPr>
      <w:r w:rsidRPr="00DF23EE">
        <w:rPr>
          <w:rFonts w:asciiTheme="minorHAnsi" w:hAnsiTheme="minorHAnsi" w:cstheme="minorHAnsi"/>
          <w:szCs w:val="24"/>
        </w:rPr>
        <w:t xml:space="preserve">Tym samym orzeczeniem RKO uznała </w:t>
      </w:r>
      <w:r w:rsidR="007A7D73" w:rsidRPr="00DF23EE">
        <w:rPr>
          <w:rFonts w:asciiTheme="minorHAnsi" w:hAnsiTheme="minorHAnsi" w:cstheme="minorHAnsi"/>
          <w:szCs w:val="24"/>
        </w:rPr>
        <w:t>(…)</w:t>
      </w:r>
      <w:r w:rsidRPr="00DF23EE">
        <w:rPr>
          <w:rFonts w:asciiTheme="minorHAnsi" w:hAnsiTheme="minorHAnsi" w:cstheme="minorHAnsi"/>
          <w:szCs w:val="24"/>
        </w:rPr>
        <w:t xml:space="preserve"> </w:t>
      </w:r>
      <w:r w:rsidR="0096335F" w:rsidRPr="00DF23EE">
        <w:rPr>
          <w:rFonts w:asciiTheme="minorHAnsi" w:hAnsiTheme="minorHAnsi" w:cstheme="minorHAnsi"/>
          <w:szCs w:val="24"/>
        </w:rPr>
        <w:t xml:space="preserve">za </w:t>
      </w:r>
      <w:r w:rsidRPr="00DF23EE">
        <w:rPr>
          <w:rFonts w:asciiTheme="minorHAnsi" w:hAnsiTheme="minorHAnsi" w:cstheme="minorHAnsi"/>
          <w:szCs w:val="24"/>
        </w:rPr>
        <w:t xml:space="preserve">odpowiedzialną naruszenia dyscypliny finansów publicznych z art. 11 ust. 1 </w:t>
      </w:r>
      <w:proofErr w:type="spellStart"/>
      <w:r w:rsidRPr="00DF23EE">
        <w:rPr>
          <w:rFonts w:asciiTheme="minorHAnsi" w:hAnsiTheme="minorHAnsi" w:cstheme="minorHAnsi"/>
          <w:szCs w:val="24"/>
        </w:rPr>
        <w:t>uondfp</w:t>
      </w:r>
      <w:proofErr w:type="spellEnd"/>
      <w:r w:rsidRPr="00DF23EE">
        <w:rPr>
          <w:rFonts w:asciiTheme="minorHAnsi" w:hAnsiTheme="minorHAnsi" w:cstheme="minorHAnsi"/>
          <w:szCs w:val="24"/>
        </w:rPr>
        <w:t>, polegającego na dokonaniu wydatków ze środków publicznych z przekroczeniem zakresu upoważnienia określonego planem finansowym Urzędu Miasta</w:t>
      </w:r>
      <w:r w:rsidR="007A7D73" w:rsidRPr="00DF23EE">
        <w:rPr>
          <w:rFonts w:asciiTheme="minorHAnsi" w:hAnsiTheme="minorHAnsi" w:cstheme="minorHAnsi"/>
          <w:szCs w:val="24"/>
        </w:rPr>
        <w:t xml:space="preserve"> (…) </w:t>
      </w:r>
      <w:r w:rsidRPr="00DF23EE">
        <w:rPr>
          <w:rFonts w:asciiTheme="minorHAnsi" w:hAnsiTheme="minorHAnsi" w:cstheme="minorHAnsi"/>
          <w:szCs w:val="24"/>
        </w:rPr>
        <w:t>, co odnosiło się do następujących wydatków z</w:t>
      </w:r>
      <w:r w:rsidR="00CC358D" w:rsidRPr="00DF23EE">
        <w:rPr>
          <w:rFonts w:asciiTheme="minorHAnsi" w:hAnsiTheme="minorHAnsi" w:cstheme="minorHAnsi"/>
          <w:szCs w:val="24"/>
        </w:rPr>
        <w:t> </w:t>
      </w:r>
      <w:r w:rsidRPr="00DF23EE">
        <w:rPr>
          <w:rFonts w:asciiTheme="minorHAnsi" w:hAnsiTheme="minorHAnsi" w:cstheme="minorHAnsi"/>
          <w:szCs w:val="24"/>
        </w:rPr>
        <w:t xml:space="preserve"> tytułu czynszu za lokal zaklasyfikowanych w dziale 750, rozdziale 75095, paragrafie 4530:</w:t>
      </w:r>
    </w:p>
    <w:p w14:paraId="08463967" w14:textId="1A897EAF" w:rsidR="00D07B8C" w:rsidRPr="00DF23EE" w:rsidRDefault="00D07B8C" w:rsidP="00DF23EE">
      <w:pPr>
        <w:pStyle w:val="Akapitzlist"/>
        <w:numPr>
          <w:ilvl w:val="0"/>
          <w:numId w:val="32"/>
        </w:numPr>
        <w:spacing w:before="0"/>
        <w:contextualSpacing w:val="0"/>
        <w:jc w:val="left"/>
        <w:rPr>
          <w:rFonts w:asciiTheme="minorHAnsi" w:hAnsiTheme="minorHAnsi" w:cstheme="minorHAnsi"/>
          <w:szCs w:val="24"/>
        </w:rPr>
      </w:pPr>
      <w:r w:rsidRPr="00DF23EE">
        <w:rPr>
          <w:rFonts w:asciiTheme="minorHAnsi" w:hAnsiTheme="minorHAnsi" w:cstheme="minorHAnsi"/>
          <w:szCs w:val="24"/>
        </w:rPr>
        <w:t>z dnia 20 kwietnia 2018 r. w kwocie 6.689,51 zł, co spowodowało przekroczenie planu wydatków o kwotę 5.189,02 zł,</w:t>
      </w:r>
    </w:p>
    <w:p w14:paraId="0914C8C3" w14:textId="77777777" w:rsidR="00D07B8C" w:rsidRPr="00DF23EE" w:rsidRDefault="00D07B8C" w:rsidP="00DF23EE">
      <w:pPr>
        <w:pStyle w:val="Akapitzlist"/>
        <w:numPr>
          <w:ilvl w:val="0"/>
          <w:numId w:val="32"/>
        </w:numPr>
        <w:spacing w:before="0"/>
        <w:contextualSpacing w:val="0"/>
        <w:jc w:val="left"/>
        <w:rPr>
          <w:rFonts w:asciiTheme="minorHAnsi" w:hAnsiTheme="minorHAnsi" w:cstheme="minorHAnsi"/>
          <w:szCs w:val="24"/>
        </w:rPr>
      </w:pPr>
      <w:r w:rsidRPr="00DF23EE">
        <w:rPr>
          <w:rFonts w:asciiTheme="minorHAnsi" w:hAnsiTheme="minorHAnsi" w:cstheme="minorHAnsi"/>
          <w:szCs w:val="24"/>
        </w:rPr>
        <w:t xml:space="preserve">z dnia 19 czerwca 2018 r. w kwocie 6.689,51 zł, co spowodowało przekroczenie planu wydatków o kwotę 5.189,02 zł,   </w:t>
      </w:r>
    </w:p>
    <w:p w14:paraId="7D6697FC" w14:textId="77777777" w:rsidR="00D07B8C" w:rsidRPr="00DF23EE" w:rsidRDefault="00D07B8C" w:rsidP="00DF23EE">
      <w:pPr>
        <w:pStyle w:val="Akapitzlist"/>
        <w:numPr>
          <w:ilvl w:val="0"/>
          <w:numId w:val="32"/>
        </w:numPr>
        <w:spacing w:before="0"/>
        <w:contextualSpacing w:val="0"/>
        <w:jc w:val="left"/>
        <w:rPr>
          <w:rFonts w:asciiTheme="minorHAnsi" w:hAnsiTheme="minorHAnsi" w:cstheme="minorHAnsi"/>
          <w:szCs w:val="24"/>
        </w:rPr>
      </w:pPr>
      <w:r w:rsidRPr="00DF23EE">
        <w:rPr>
          <w:rFonts w:asciiTheme="minorHAnsi" w:hAnsiTheme="minorHAnsi" w:cstheme="minorHAnsi"/>
          <w:szCs w:val="24"/>
        </w:rPr>
        <w:t>z dnia 20 lipca 2018 r. w kwocie 6.689,51 zł, co spowodowało przekroczenie planu wydatków o kwotę 5.189,02 zł,</w:t>
      </w:r>
    </w:p>
    <w:p w14:paraId="63E192C2" w14:textId="77777777" w:rsidR="00D07B8C" w:rsidRPr="00DF23EE" w:rsidRDefault="00D07B8C" w:rsidP="00DF23EE">
      <w:pPr>
        <w:pStyle w:val="Akapitzlist"/>
        <w:numPr>
          <w:ilvl w:val="0"/>
          <w:numId w:val="32"/>
        </w:numPr>
        <w:spacing w:before="0"/>
        <w:contextualSpacing w:val="0"/>
        <w:jc w:val="left"/>
        <w:rPr>
          <w:rFonts w:asciiTheme="minorHAnsi" w:hAnsiTheme="minorHAnsi" w:cstheme="minorHAnsi"/>
          <w:szCs w:val="24"/>
        </w:rPr>
      </w:pPr>
      <w:r w:rsidRPr="00DF23EE">
        <w:rPr>
          <w:rFonts w:asciiTheme="minorHAnsi" w:hAnsiTheme="minorHAnsi" w:cstheme="minorHAnsi"/>
          <w:szCs w:val="24"/>
        </w:rPr>
        <w:t>z dnia 21 sierpnia 2018 r. w kwocie 6.689,51 zł, co spowodowało przekroczenie planu wydatków o kwotę 5.189,02 zł,</w:t>
      </w:r>
    </w:p>
    <w:p w14:paraId="22045417" w14:textId="77777777" w:rsidR="00D07B8C" w:rsidRPr="00DF23EE" w:rsidRDefault="00D07B8C" w:rsidP="00DF23EE">
      <w:pPr>
        <w:pStyle w:val="Akapitzlist"/>
        <w:numPr>
          <w:ilvl w:val="0"/>
          <w:numId w:val="32"/>
        </w:numPr>
        <w:spacing w:before="0"/>
        <w:contextualSpacing w:val="0"/>
        <w:jc w:val="left"/>
        <w:rPr>
          <w:rFonts w:asciiTheme="minorHAnsi" w:hAnsiTheme="minorHAnsi" w:cstheme="minorHAnsi"/>
          <w:szCs w:val="24"/>
        </w:rPr>
      </w:pPr>
      <w:r w:rsidRPr="00DF23EE">
        <w:rPr>
          <w:rFonts w:asciiTheme="minorHAnsi" w:hAnsiTheme="minorHAnsi" w:cstheme="minorHAnsi"/>
          <w:szCs w:val="24"/>
        </w:rPr>
        <w:t xml:space="preserve">z dnia 19 października 2018 r. w kwocie 6.689,51 zł, co spowodowało przekroczenie planu wydatków o kwotę 5.189,02 zł, </w:t>
      </w:r>
    </w:p>
    <w:p w14:paraId="196EA2FE" w14:textId="3015211B"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czym naruszono art. 44 ust. 1 pkt 3 i art. 254 pkt 3 </w:t>
      </w:r>
      <w:proofErr w:type="spellStart"/>
      <w:r w:rsidRPr="00DF23EE">
        <w:rPr>
          <w:rFonts w:asciiTheme="minorHAnsi" w:hAnsiTheme="minorHAnsi" w:cstheme="minorHAnsi"/>
          <w:szCs w:val="24"/>
        </w:rPr>
        <w:t>ufp</w:t>
      </w:r>
      <w:proofErr w:type="spellEnd"/>
      <w:r w:rsidRPr="00DF23EE">
        <w:rPr>
          <w:rFonts w:asciiTheme="minorHAnsi" w:hAnsiTheme="minorHAnsi" w:cstheme="minorHAnsi"/>
          <w:szCs w:val="24"/>
        </w:rPr>
        <w:t>.</w:t>
      </w:r>
    </w:p>
    <w:p w14:paraId="446F9ECC" w14:textId="69C7FCA8"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Komisja wobec każdej z Obwinionych odstąpiła od wymierzenia kary.</w:t>
      </w:r>
    </w:p>
    <w:p w14:paraId="549A7D23" w14:textId="4E7C4056"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Orzeczenie to było wynikiem wniosku o ukaranie z 18 maja 2021 r. złożonego przez Zastępcę Rzecznika Dyscypliny Finansów Publicznych właściwego w sprawach rozpoznawanych przez Regionalną Komisję Orzekającą przy Regionalnej Izbie Obrachunkowej w </w:t>
      </w:r>
      <w:r w:rsidR="007A7D73" w:rsidRPr="00DF23EE">
        <w:rPr>
          <w:rFonts w:asciiTheme="minorHAnsi" w:hAnsiTheme="minorHAnsi" w:cstheme="minorHAnsi"/>
          <w:szCs w:val="24"/>
        </w:rPr>
        <w:t>(…)</w:t>
      </w:r>
      <w:r w:rsidRPr="00DF23EE">
        <w:rPr>
          <w:rFonts w:asciiTheme="minorHAnsi" w:hAnsiTheme="minorHAnsi" w:cstheme="minorHAnsi"/>
          <w:szCs w:val="24"/>
        </w:rPr>
        <w:t xml:space="preserve"> (dalej</w:t>
      </w:r>
      <w:r w:rsidR="0096335F" w:rsidRPr="00DF23EE">
        <w:rPr>
          <w:rFonts w:asciiTheme="minorHAnsi" w:hAnsiTheme="minorHAnsi" w:cstheme="minorHAnsi"/>
          <w:szCs w:val="24"/>
        </w:rPr>
        <w:t>:</w:t>
      </w:r>
      <w:r w:rsidRPr="00DF23EE">
        <w:rPr>
          <w:rFonts w:asciiTheme="minorHAnsi" w:hAnsiTheme="minorHAnsi" w:cstheme="minorHAnsi"/>
          <w:szCs w:val="24"/>
        </w:rPr>
        <w:t xml:space="preserve"> </w:t>
      </w:r>
      <w:r w:rsidR="006C5DCE" w:rsidRPr="00DF23EE">
        <w:rPr>
          <w:rFonts w:asciiTheme="minorHAnsi" w:hAnsiTheme="minorHAnsi" w:cstheme="minorHAnsi"/>
          <w:szCs w:val="24"/>
        </w:rPr>
        <w:lastRenderedPageBreak/>
        <w:t>„</w:t>
      </w:r>
      <w:r w:rsidRPr="00DF23EE">
        <w:rPr>
          <w:rFonts w:asciiTheme="minorHAnsi" w:hAnsiTheme="minorHAnsi" w:cstheme="minorHAnsi"/>
          <w:szCs w:val="24"/>
        </w:rPr>
        <w:t>Rzecznik</w:t>
      </w:r>
      <w:r w:rsidR="006C5DCE" w:rsidRPr="00DF23EE">
        <w:rPr>
          <w:rFonts w:asciiTheme="minorHAnsi" w:hAnsiTheme="minorHAnsi" w:cstheme="minorHAnsi"/>
          <w:szCs w:val="24"/>
        </w:rPr>
        <w:t>”</w:t>
      </w:r>
      <w:r w:rsidRPr="00DF23EE">
        <w:rPr>
          <w:rFonts w:asciiTheme="minorHAnsi" w:hAnsiTheme="minorHAnsi" w:cstheme="minorHAnsi"/>
          <w:szCs w:val="24"/>
        </w:rPr>
        <w:t xml:space="preserve">), w którym </w:t>
      </w:r>
      <w:r w:rsidR="006C5DCE" w:rsidRPr="00DF23EE">
        <w:rPr>
          <w:rFonts w:asciiTheme="minorHAnsi" w:hAnsiTheme="minorHAnsi" w:cstheme="minorHAnsi"/>
          <w:szCs w:val="24"/>
        </w:rPr>
        <w:t xml:space="preserve">Obwinionej </w:t>
      </w:r>
      <w:r w:rsidR="007A7D73" w:rsidRPr="00DF23EE">
        <w:rPr>
          <w:rFonts w:asciiTheme="minorHAnsi" w:hAnsiTheme="minorHAnsi" w:cstheme="minorHAnsi"/>
          <w:szCs w:val="24"/>
        </w:rPr>
        <w:t>(…) </w:t>
      </w:r>
      <w:r w:rsidRPr="00DF23EE">
        <w:rPr>
          <w:rFonts w:asciiTheme="minorHAnsi" w:hAnsiTheme="minorHAnsi" w:cstheme="minorHAnsi"/>
          <w:szCs w:val="24"/>
        </w:rPr>
        <w:t>zarzucono naruszenie art. 15</w:t>
      </w:r>
      <w:r w:rsidR="009F69A4" w:rsidRPr="00DF23EE">
        <w:rPr>
          <w:rFonts w:asciiTheme="minorHAnsi" w:hAnsiTheme="minorHAnsi" w:cstheme="minorHAnsi"/>
          <w:szCs w:val="24"/>
        </w:rPr>
        <w:t> </w:t>
      </w:r>
      <w:r w:rsidRPr="00DF23EE">
        <w:rPr>
          <w:rFonts w:asciiTheme="minorHAnsi" w:hAnsiTheme="minorHAnsi" w:cstheme="minorHAnsi"/>
          <w:szCs w:val="24"/>
        </w:rPr>
        <w:t xml:space="preserve">ust. 1 </w:t>
      </w:r>
      <w:proofErr w:type="spellStart"/>
      <w:r w:rsidRPr="00DF23EE">
        <w:rPr>
          <w:rFonts w:asciiTheme="minorHAnsi" w:hAnsiTheme="minorHAnsi" w:cstheme="minorHAnsi"/>
          <w:szCs w:val="24"/>
        </w:rPr>
        <w:t>uondfp</w:t>
      </w:r>
      <w:proofErr w:type="spellEnd"/>
      <w:r w:rsidR="0096335F" w:rsidRPr="00DF23EE">
        <w:rPr>
          <w:rFonts w:asciiTheme="minorHAnsi" w:hAnsiTheme="minorHAnsi" w:cstheme="minorHAnsi"/>
          <w:szCs w:val="24"/>
        </w:rPr>
        <w:t>,</w:t>
      </w:r>
      <w:r w:rsidRPr="00DF23EE">
        <w:rPr>
          <w:rFonts w:asciiTheme="minorHAnsi" w:hAnsiTheme="minorHAnsi" w:cstheme="minorHAnsi"/>
          <w:szCs w:val="24"/>
        </w:rPr>
        <w:t xml:space="preserve"> przez zaciągnięcie zobowiązania z naruszeniem przepisów dotyczących zaciągania zobowiązań przez jednostkę sektora finansów publicznych, poprzez </w:t>
      </w:r>
      <w:bookmarkStart w:id="0" w:name="_Hlk126269959"/>
      <w:r w:rsidRPr="00DF23EE">
        <w:rPr>
          <w:rFonts w:asciiTheme="minorHAnsi" w:hAnsiTheme="minorHAnsi" w:cstheme="minorHAnsi"/>
          <w:szCs w:val="24"/>
        </w:rPr>
        <w:t>zawarcie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dniu 22 lutego 2019 r. aneksu nr 1 do umowy wsparcia</w:t>
      </w:r>
      <w:r w:rsidR="00436F2B" w:rsidRPr="00DF23EE">
        <w:rPr>
          <w:rFonts w:asciiTheme="minorHAnsi" w:hAnsiTheme="minorHAnsi" w:cstheme="minorHAnsi"/>
          <w:szCs w:val="24"/>
        </w:rPr>
        <w:t xml:space="preserve"> (…) </w:t>
      </w:r>
      <w:r w:rsidRPr="00DF23EE">
        <w:rPr>
          <w:rFonts w:asciiTheme="minorHAnsi" w:hAnsiTheme="minorHAnsi" w:cstheme="minorHAnsi"/>
          <w:szCs w:val="24"/>
        </w:rPr>
        <w:t>z dnia 2 sierpnia 2018 r., którym podwyższono o kwotę 18.035.570 zł długoterminowe zobowiązanie Miasta, zaliczane do tytułów dłużnych, o</w:t>
      </w:r>
      <w:r w:rsidR="00EA764B" w:rsidRPr="00DF23EE">
        <w:rPr>
          <w:rFonts w:asciiTheme="minorHAnsi" w:hAnsiTheme="minorHAnsi" w:cstheme="minorHAnsi"/>
          <w:szCs w:val="24"/>
        </w:rPr>
        <w:t> </w:t>
      </w:r>
      <w:r w:rsidRPr="00DF23EE">
        <w:rPr>
          <w:rFonts w:asciiTheme="minorHAnsi" w:hAnsiTheme="minorHAnsi" w:cstheme="minorHAnsi"/>
          <w:szCs w:val="24"/>
        </w:rPr>
        <w:t>których mowa w art. 72 ust. 1 pkt 2 w związku z art. 72</w:t>
      </w:r>
      <w:r w:rsidR="009F69A4" w:rsidRPr="00DF23EE">
        <w:rPr>
          <w:rFonts w:asciiTheme="minorHAnsi" w:hAnsiTheme="minorHAnsi" w:cstheme="minorHAnsi"/>
          <w:szCs w:val="24"/>
        </w:rPr>
        <w:t> </w:t>
      </w:r>
      <w:r w:rsidRPr="00DF23EE">
        <w:rPr>
          <w:rFonts w:asciiTheme="minorHAnsi" w:hAnsiTheme="minorHAnsi" w:cstheme="minorHAnsi"/>
          <w:szCs w:val="24"/>
        </w:rPr>
        <w:t>ust.</w:t>
      </w:r>
      <w:r w:rsidR="00CC358D" w:rsidRPr="00DF23EE">
        <w:rPr>
          <w:rFonts w:asciiTheme="minorHAnsi" w:hAnsiTheme="minorHAnsi" w:cstheme="minorHAnsi"/>
          <w:szCs w:val="24"/>
        </w:rPr>
        <w:t> </w:t>
      </w:r>
      <w:r w:rsidRPr="00DF23EE">
        <w:rPr>
          <w:rFonts w:asciiTheme="minorHAnsi" w:hAnsiTheme="minorHAnsi" w:cstheme="minorHAnsi"/>
          <w:szCs w:val="24"/>
        </w:rPr>
        <w:t xml:space="preserve"> </w:t>
      </w:r>
      <w:r w:rsidR="003D5D09" w:rsidRPr="00DF23EE">
        <w:rPr>
          <w:rFonts w:asciiTheme="minorHAnsi" w:hAnsiTheme="minorHAnsi" w:cstheme="minorHAnsi"/>
          <w:szCs w:val="24"/>
        </w:rPr>
        <w:t>1</w:t>
      </w:r>
      <w:r w:rsidRPr="00DF23EE">
        <w:rPr>
          <w:rFonts w:asciiTheme="minorHAnsi" w:hAnsiTheme="minorHAnsi" w:cstheme="minorHAnsi"/>
          <w:szCs w:val="24"/>
        </w:rPr>
        <w:t>a</w:t>
      </w:r>
      <w:r w:rsidR="006C5DCE" w:rsidRPr="00DF23EE">
        <w:rPr>
          <w:rFonts w:asciiTheme="minorHAnsi" w:hAnsiTheme="minorHAnsi" w:cstheme="minorHAnsi"/>
          <w:szCs w:val="24"/>
        </w:rPr>
        <w:t xml:space="preserve"> </w:t>
      </w:r>
      <w:proofErr w:type="spellStart"/>
      <w:r w:rsidR="006C5DCE" w:rsidRPr="00DF23EE">
        <w:rPr>
          <w:rFonts w:asciiTheme="minorHAnsi" w:hAnsiTheme="minorHAnsi" w:cstheme="minorHAnsi"/>
          <w:szCs w:val="24"/>
        </w:rPr>
        <w:t>ufp</w:t>
      </w:r>
      <w:proofErr w:type="spellEnd"/>
      <w:r w:rsidRPr="00DF23EE">
        <w:rPr>
          <w:rFonts w:asciiTheme="minorHAnsi" w:hAnsiTheme="minorHAnsi" w:cstheme="minorHAnsi"/>
          <w:szCs w:val="24"/>
        </w:rPr>
        <w:t xml:space="preserve">, pomimo że Rada Miasta </w:t>
      </w:r>
      <w:r w:rsidR="00436F2B" w:rsidRPr="00DF23EE">
        <w:rPr>
          <w:rFonts w:asciiTheme="minorHAnsi" w:hAnsiTheme="minorHAnsi" w:cstheme="minorHAnsi"/>
          <w:szCs w:val="24"/>
        </w:rPr>
        <w:t>(…) </w:t>
      </w:r>
      <w:r w:rsidRPr="00DF23EE">
        <w:rPr>
          <w:rFonts w:asciiTheme="minorHAnsi" w:hAnsiTheme="minorHAnsi" w:cstheme="minorHAnsi"/>
          <w:szCs w:val="24"/>
        </w:rPr>
        <w:t xml:space="preserve">w uchwale budżetowej na 2019 r. nie określiła limitu tych zobowiązań oraz nie upoważniła Prezydenta </w:t>
      </w:r>
      <w:r w:rsidR="006C5DCE" w:rsidRPr="00DF23EE">
        <w:rPr>
          <w:rFonts w:asciiTheme="minorHAnsi" w:hAnsiTheme="minorHAnsi" w:cstheme="minorHAnsi"/>
          <w:szCs w:val="24"/>
        </w:rPr>
        <w:t xml:space="preserve">Miasta </w:t>
      </w:r>
      <w:r w:rsidRPr="00DF23EE">
        <w:rPr>
          <w:rFonts w:asciiTheme="minorHAnsi" w:hAnsiTheme="minorHAnsi" w:cstheme="minorHAnsi"/>
          <w:szCs w:val="24"/>
        </w:rPr>
        <w:t>do zaciągnięcia tych zobowiązań, a ponadto przed podwyższeniem zobowiązania Prezydent nie zwrócił się do</w:t>
      </w:r>
      <w:r w:rsidR="00CC358D" w:rsidRPr="00DF23EE">
        <w:rPr>
          <w:rFonts w:asciiTheme="minorHAnsi" w:hAnsiTheme="minorHAnsi" w:cstheme="minorHAnsi"/>
          <w:szCs w:val="24"/>
        </w:rPr>
        <w:t> </w:t>
      </w:r>
      <w:r w:rsidRPr="00DF23EE">
        <w:rPr>
          <w:rFonts w:asciiTheme="minorHAnsi" w:hAnsiTheme="minorHAnsi" w:cstheme="minorHAnsi"/>
          <w:szCs w:val="24"/>
        </w:rPr>
        <w:t xml:space="preserve"> </w:t>
      </w:r>
      <w:r w:rsidR="006C5DCE" w:rsidRPr="00DF23EE">
        <w:rPr>
          <w:rFonts w:asciiTheme="minorHAnsi" w:hAnsiTheme="minorHAnsi" w:cstheme="minorHAnsi"/>
          <w:szCs w:val="24"/>
        </w:rPr>
        <w:t>R</w:t>
      </w:r>
      <w:r w:rsidRPr="00DF23EE">
        <w:rPr>
          <w:rFonts w:asciiTheme="minorHAnsi" w:hAnsiTheme="minorHAnsi" w:cstheme="minorHAnsi"/>
          <w:szCs w:val="24"/>
        </w:rPr>
        <w:t xml:space="preserve">egionalnej </w:t>
      </w:r>
      <w:r w:rsidR="006C5DCE" w:rsidRPr="00DF23EE">
        <w:rPr>
          <w:rFonts w:asciiTheme="minorHAnsi" w:hAnsiTheme="minorHAnsi" w:cstheme="minorHAnsi"/>
          <w:szCs w:val="24"/>
        </w:rPr>
        <w:t>I</w:t>
      </w:r>
      <w:r w:rsidRPr="00DF23EE">
        <w:rPr>
          <w:rFonts w:asciiTheme="minorHAnsi" w:hAnsiTheme="minorHAnsi" w:cstheme="minorHAnsi"/>
          <w:szCs w:val="24"/>
        </w:rPr>
        <w:t xml:space="preserve">zby </w:t>
      </w:r>
      <w:r w:rsidR="006C5DCE" w:rsidRPr="00DF23EE">
        <w:rPr>
          <w:rFonts w:asciiTheme="minorHAnsi" w:hAnsiTheme="minorHAnsi" w:cstheme="minorHAnsi"/>
          <w:szCs w:val="24"/>
        </w:rPr>
        <w:t>O</w:t>
      </w:r>
      <w:r w:rsidRPr="00DF23EE">
        <w:rPr>
          <w:rFonts w:asciiTheme="minorHAnsi" w:hAnsiTheme="minorHAnsi" w:cstheme="minorHAnsi"/>
          <w:szCs w:val="24"/>
        </w:rPr>
        <w:t xml:space="preserve">brachunkowej </w:t>
      </w:r>
      <w:r w:rsidR="00A22BC7" w:rsidRPr="00DF23EE">
        <w:rPr>
          <w:rFonts w:asciiTheme="minorHAnsi" w:hAnsiTheme="minorHAnsi" w:cstheme="minorHAnsi"/>
          <w:szCs w:val="24"/>
        </w:rPr>
        <w:t xml:space="preserve">w </w:t>
      </w:r>
      <w:r w:rsidR="00AE052C" w:rsidRPr="00DF23EE">
        <w:rPr>
          <w:rFonts w:asciiTheme="minorHAnsi" w:hAnsiTheme="minorHAnsi" w:cstheme="minorHAnsi"/>
          <w:szCs w:val="24"/>
        </w:rPr>
        <w:t xml:space="preserve">(…) </w:t>
      </w:r>
      <w:r w:rsidRPr="00DF23EE">
        <w:rPr>
          <w:rFonts w:asciiTheme="minorHAnsi" w:hAnsiTheme="minorHAnsi" w:cstheme="minorHAnsi"/>
          <w:szCs w:val="24"/>
        </w:rPr>
        <w:t xml:space="preserve">o opinię o możliwości jego spłaty, czym naruszono art. 91 ust. 1 i ust. 2, art. 212 ust. 1 pkt 6a oraz ust. 2 pkt 1a </w:t>
      </w:r>
      <w:proofErr w:type="spellStart"/>
      <w:r w:rsidRPr="00DF23EE">
        <w:rPr>
          <w:rFonts w:asciiTheme="minorHAnsi" w:hAnsiTheme="minorHAnsi" w:cstheme="minorHAnsi"/>
          <w:szCs w:val="24"/>
        </w:rPr>
        <w:t>ufp</w:t>
      </w:r>
      <w:bookmarkEnd w:id="0"/>
      <w:proofErr w:type="spellEnd"/>
      <w:r w:rsidRPr="00DF23EE">
        <w:rPr>
          <w:rFonts w:asciiTheme="minorHAnsi" w:hAnsiTheme="minorHAnsi" w:cstheme="minorHAnsi"/>
          <w:szCs w:val="24"/>
        </w:rPr>
        <w:t xml:space="preserve">. W tym samym wniosku zarzucono </w:t>
      </w:r>
      <w:r w:rsidR="006C5DCE" w:rsidRPr="00DF23EE">
        <w:rPr>
          <w:rFonts w:asciiTheme="minorHAnsi" w:hAnsiTheme="minorHAnsi" w:cstheme="minorHAnsi"/>
          <w:szCs w:val="24"/>
        </w:rPr>
        <w:t>Obwinionej</w:t>
      </w:r>
      <w:r w:rsidR="00AE052C" w:rsidRPr="00DF23EE">
        <w:rPr>
          <w:rFonts w:asciiTheme="minorHAnsi" w:hAnsiTheme="minorHAnsi" w:cstheme="minorHAnsi"/>
          <w:szCs w:val="24"/>
        </w:rPr>
        <w:t xml:space="preserve"> (…) n</w:t>
      </w:r>
      <w:r w:rsidRPr="00DF23EE">
        <w:rPr>
          <w:rFonts w:asciiTheme="minorHAnsi" w:hAnsiTheme="minorHAnsi" w:cstheme="minorHAnsi"/>
          <w:szCs w:val="24"/>
        </w:rPr>
        <w:t xml:space="preserve">aruszenie dyscypliny finansów publicznych z art. 11 ust. 1 </w:t>
      </w:r>
      <w:proofErr w:type="spellStart"/>
      <w:r w:rsidRPr="00DF23EE">
        <w:rPr>
          <w:rFonts w:asciiTheme="minorHAnsi" w:hAnsiTheme="minorHAnsi" w:cstheme="minorHAnsi"/>
          <w:szCs w:val="24"/>
        </w:rPr>
        <w:t>uondfp</w:t>
      </w:r>
      <w:proofErr w:type="spellEnd"/>
      <w:r w:rsidRPr="00DF23EE">
        <w:rPr>
          <w:rFonts w:asciiTheme="minorHAnsi" w:hAnsiTheme="minorHAnsi" w:cstheme="minorHAnsi"/>
          <w:szCs w:val="24"/>
        </w:rPr>
        <w:t>.</w:t>
      </w:r>
    </w:p>
    <w:p w14:paraId="7307F317" w14:textId="60B12201"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Odnosząc się do zarzutu postawionego Obwinionej </w:t>
      </w:r>
      <w:r w:rsidR="00AE052C" w:rsidRPr="00DF23EE">
        <w:rPr>
          <w:rFonts w:asciiTheme="minorHAnsi" w:hAnsiTheme="minorHAnsi" w:cstheme="minorHAnsi"/>
          <w:szCs w:val="24"/>
        </w:rPr>
        <w:t>(…)</w:t>
      </w:r>
      <w:r w:rsidRPr="00DF23EE">
        <w:rPr>
          <w:rFonts w:asciiTheme="minorHAnsi" w:hAnsiTheme="minorHAnsi" w:cstheme="minorHAnsi"/>
          <w:szCs w:val="24"/>
        </w:rPr>
        <w:t xml:space="preserve"> Komisja ustaliła następujący stan faktyczny. W dniu 2 sierpnia 2018 r. została zawarta umowa wsparcia nr</w:t>
      </w:r>
      <w:r w:rsidR="00AE052C" w:rsidRPr="00DF23EE">
        <w:rPr>
          <w:rFonts w:asciiTheme="minorHAnsi" w:hAnsiTheme="minorHAnsi" w:cstheme="minorHAnsi"/>
          <w:szCs w:val="24"/>
        </w:rPr>
        <w:t xml:space="preserve"> (…) . </w:t>
      </w:r>
      <w:r w:rsidRPr="00DF23EE">
        <w:rPr>
          <w:rFonts w:asciiTheme="minorHAnsi" w:hAnsiTheme="minorHAnsi" w:cstheme="minorHAnsi"/>
          <w:szCs w:val="24"/>
        </w:rPr>
        <w:t xml:space="preserve">Stronami umowy byli: Szpital Miejski w </w:t>
      </w:r>
      <w:r w:rsidR="00AE052C" w:rsidRPr="00DF23EE">
        <w:rPr>
          <w:rFonts w:asciiTheme="minorHAnsi" w:hAnsiTheme="minorHAnsi" w:cstheme="minorHAnsi"/>
          <w:szCs w:val="24"/>
        </w:rPr>
        <w:t>(…) </w:t>
      </w:r>
      <w:r w:rsidRPr="00DF23EE">
        <w:rPr>
          <w:rFonts w:asciiTheme="minorHAnsi" w:hAnsiTheme="minorHAnsi" w:cstheme="minorHAnsi"/>
          <w:szCs w:val="24"/>
        </w:rPr>
        <w:t xml:space="preserve">Sp. z o.o., Miasto </w:t>
      </w:r>
      <w:r w:rsidR="00AE052C" w:rsidRPr="00DF23EE">
        <w:rPr>
          <w:rFonts w:asciiTheme="minorHAnsi" w:hAnsiTheme="minorHAnsi" w:cstheme="minorHAnsi"/>
          <w:szCs w:val="24"/>
        </w:rPr>
        <w:t xml:space="preserve">(…), </w:t>
      </w:r>
      <w:r w:rsidRPr="00DF23EE">
        <w:rPr>
          <w:rFonts w:asciiTheme="minorHAnsi" w:hAnsiTheme="minorHAnsi" w:cstheme="minorHAnsi"/>
          <w:szCs w:val="24"/>
        </w:rPr>
        <w:t xml:space="preserve">Bank </w:t>
      </w:r>
      <w:r w:rsidR="00AE052C" w:rsidRPr="00DF23EE">
        <w:rPr>
          <w:rFonts w:asciiTheme="minorHAnsi" w:hAnsiTheme="minorHAnsi" w:cstheme="minorHAnsi"/>
          <w:szCs w:val="24"/>
        </w:rPr>
        <w:t>(…) </w:t>
      </w:r>
      <w:r w:rsidR="00AE052C" w:rsidRPr="00DF23EE">
        <w:rPr>
          <w:rFonts w:asciiTheme="minorHAnsi" w:hAnsiTheme="minorHAnsi" w:cstheme="minorHAnsi"/>
          <w:sz w:val="28"/>
          <w:szCs w:val="28"/>
        </w:rPr>
        <w:t xml:space="preserve">. </w:t>
      </w:r>
      <w:r w:rsidRPr="00DF23EE">
        <w:rPr>
          <w:rFonts w:asciiTheme="minorHAnsi" w:hAnsiTheme="minorHAnsi" w:cstheme="minorHAnsi"/>
          <w:szCs w:val="24"/>
        </w:rPr>
        <w:t xml:space="preserve">W umowie tej Miasto </w:t>
      </w:r>
      <w:r w:rsidR="00AE052C" w:rsidRPr="00DF23EE">
        <w:rPr>
          <w:rFonts w:asciiTheme="minorHAnsi" w:hAnsiTheme="minorHAnsi" w:cstheme="minorHAnsi"/>
          <w:szCs w:val="24"/>
        </w:rPr>
        <w:t>(…)</w:t>
      </w:r>
      <w:r w:rsidRPr="00DF23EE">
        <w:rPr>
          <w:rFonts w:asciiTheme="minorHAnsi" w:hAnsiTheme="minorHAnsi" w:cstheme="minorHAnsi"/>
          <w:szCs w:val="24"/>
        </w:rPr>
        <w:t>, działając jako wspólnik posiadający 100% udziału w kapitale Spółki Szpital Mi</w:t>
      </w:r>
      <w:r w:rsidR="00AE052C" w:rsidRPr="00DF23EE">
        <w:rPr>
          <w:rFonts w:asciiTheme="minorHAnsi" w:hAnsiTheme="minorHAnsi" w:cstheme="minorHAnsi"/>
          <w:szCs w:val="24"/>
        </w:rPr>
        <w:t xml:space="preserve">ejski w (…) </w:t>
      </w:r>
      <w:r w:rsidRPr="00DF23EE">
        <w:rPr>
          <w:rFonts w:asciiTheme="minorHAnsi" w:hAnsiTheme="minorHAnsi" w:cstheme="minorHAnsi"/>
          <w:szCs w:val="24"/>
        </w:rPr>
        <w:t>Sp. z</w:t>
      </w:r>
      <w:r w:rsidR="00EA764B" w:rsidRPr="00DF23EE">
        <w:rPr>
          <w:rFonts w:asciiTheme="minorHAnsi" w:hAnsiTheme="minorHAnsi" w:cstheme="minorHAnsi"/>
          <w:szCs w:val="24"/>
        </w:rPr>
        <w:t> </w:t>
      </w:r>
      <w:r w:rsidRPr="00DF23EE">
        <w:rPr>
          <w:rFonts w:asciiTheme="minorHAnsi" w:hAnsiTheme="minorHAnsi" w:cstheme="minorHAnsi"/>
          <w:szCs w:val="24"/>
        </w:rPr>
        <w:t xml:space="preserve">o.o., zobowiązane było tytułem wsparcia finansowego Projektu „utworzenie w ramach Szpitala Miejskiego w </w:t>
      </w:r>
      <w:r w:rsidR="00AE052C" w:rsidRPr="00DF23EE">
        <w:rPr>
          <w:rFonts w:asciiTheme="minorHAnsi" w:hAnsiTheme="minorHAnsi" w:cstheme="minorHAnsi"/>
          <w:szCs w:val="24"/>
        </w:rPr>
        <w:t>(…) </w:t>
      </w:r>
      <w:r w:rsidRPr="00DF23EE">
        <w:rPr>
          <w:rFonts w:asciiTheme="minorHAnsi" w:hAnsiTheme="minorHAnsi" w:cstheme="minorHAnsi"/>
          <w:szCs w:val="24"/>
        </w:rPr>
        <w:t>sp. z o.o. Szpitalnego Oddziału Ratunkowego (SOR) wraz z</w:t>
      </w:r>
      <w:r w:rsidR="00CC358D" w:rsidRPr="00DF23EE">
        <w:rPr>
          <w:rFonts w:asciiTheme="minorHAnsi" w:hAnsiTheme="minorHAnsi" w:cstheme="minorHAnsi"/>
          <w:szCs w:val="24"/>
        </w:rPr>
        <w:t> </w:t>
      </w:r>
      <w:r w:rsidRPr="00DF23EE">
        <w:rPr>
          <w:rFonts w:asciiTheme="minorHAnsi" w:hAnsiTheme="minorHAnsi" w:cstheme="minorHAnsi"/>
          <w:szCs w:val="24"/>
        </w:rPr>
        <w:t xml:space="preserve"> lądowiskiem przyszpitalnym” wnieść dopłaty (tzw. Dopłaty) bądź objąć udziały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podwyższonym kapitale zakładowym Spółki i pokryć je wkładem pieniężnym w kwocie odpowiadającej kwocie Dopłat (tzw. Wkład Pieniężny). W umowie ustalono, że wsparcie finansowe będzie udzielane przez okres 10 lat począwszy od 2018 r. do 2027 roku (włącznie) w wysokości nieprzekraczającej 20.764.730 zł, w kwotach i terminach określonych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harmonogramie (Harmonogram wpłat stanowił załącznik nr 2 do umowy). Ustalono, że</w:t>
      </w:r>
      <w:r w:rsidR="00CC358D" w:rsidRPr="00DF23EE">
        <w:rPr>
          <w:rFonts w:asciiTheme="minorHAnsi" w:hAnsiTheme="minorHAnsi" w:cstheme="minorHAnsi"/>
          <w:szCs w:val="24"/>
        </w:rPr>
        <w:t> </w:t>
      </w:r>
      <w:r w:rsidRPr="00DF23EE">
        <w:rPr>
          <w:rFonts w:asciiTheme="minorHAnsi" w:hAnsiTheme="minorHAnsi" w:cstheme="minorHAnsi"/>
          <w:szCs w:val="24"/>
        </w:rPr>
        <w:t xml:space="preserve"> podwyższenie kapitału zakładowego i objęcie udziałów w kapitale zakładowym zamiast wniesienia Dopłat powoduje, że zobowiązanie Miasta — Wspólnika do wniesienia Dopłat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danym roku kalendarzowym wygasa (w umowie określając pojęcie Wkładu Pieniężnego powołano art. 453 Kodeksu cywilnego). Zgodnie z umową, Dopłaty albo Wkład Pieniężny nie mogły być przeznaczone na cele inne niż zaspokojenie roszczeń Banku z tytułu kredytu inwestycyjnego zaciągniętego na podstawie umowy zawartej 16 maja 2018 r. między ww.</w:t>
      </w:r>
      <w:r w:rsidR="00CC358D" w:rsidRPr="00DF23EE">
        <w:rPr>
          <w:rFonts w:asciiTheme="minorHAnsi" w:hAnsiTheme="minorHAnsi" w:cstheme="minorHAnsi"/>
          <w:szCs w:val="24"/>
        </w:rPr>
        <w:t> </w:t>
      </w:r>
      <w:r w:rsidRPr="00DF23EE">
        <w:rPr>
          <w:rFonts w:asciiTheme="minorHAnsi" w:hAnsiTheme="minorHAnsi" w:cstheme="minorHAnsi"/>
          <w:szCs w:val="24"/>
        </w:rPr>
        <w:t xml:space="preserve"> Bankiem a Spółką Spółki Szpital Miejski w </w:t>
      </w:r>
      <w:r w:rsidR="007C454A" w:rsidRPr="00DF23EE">
        <w:rPr>
          <w:rFonts w:asciiTheme="minorHAnsi" w:hAnsiTheme="minorHAnsi" w:cstheme="minorHAnsi"/>
          <w:szCs w:val="24"/>
        </w:rPr>
        <w:t>(…) </w:t>
      </w:r>
      <w:r w:rsidRPr="00DF23EE">
        <w:rPr>
          <w:rFonts w:asciiTheme="minorHAnsi" w:hAnsiTheme="minorHAnsi" w:cstheme="minorHAnsi"/>
          <w:szCs w:val="24"/>
        </w:rPr>
        <w:t xml:space="preserve">. Zgodnie z załącznikiem nr 1 do umowy </w:t>
      </w:r>
      <w:r w:rsidRPr="00DF23EE">
        <w:rPr>
          <w:rFonts w:asciiTheme="minorHAnsi" w:hAnsiTheme="minorHAnsi" w:cstheme="minorHAnsi"/>
          <w:szCs w:val="24"/>
        </w:rPr>
        <w:lastRenderedPageBreak/>
        <w:t>zatytułowanym „Budżet Projektu” nakłady do poniesienia wynosiły łącznie 22.683.841,03 zł i</w:t>
      </w:r>
      <w:r w:rsidR="00EA764B" w:rsidRPr="00DF23EE">
        <w:rPr>
          <w:rFonts w:asciiTheme="minorHAnsi" w:hAnsiTheme="minorHAnsi" w:cstheme="minorHAnsi"/>
          <w:szCs w:val="24"/>
        </w:rPr>
        <w:t> </w:t>
      </w:r>
      <w:r w:rsidRPr="00DF23EE">
        <w:rPr>
          <w:rFonts w:asciiTheme="minorHAnsi" w:hAnsiTheme="minorHAnsi" w:cstheme="minorHAnsi"/>
          <w:szCs w:val="24"/>
        </w:rPr>
        <w:t>miały być sfinansowane z następujących źródeł: dofinansowanie 8.452.423,32 zł, środki własne 14.231.417,71 zł (w tym kredyt 14.231.417,71 zł). Na podstawie art. 921</w:t>
      </w:r>
      <w:r w:rsidR="006C5DCE" w:rsidRPr="00DF23EE">
        <w:rPr>
          <w:rFonts w:asciiTheme="minorHAnsi" w:hAnsiTheme="minorHAnsi" w:cstheme="minorHAnsi"/>
          <w:szCs w:val="24"/>
          <w:vertAlign w:val="superscript"/>
        </w:rPr>
        <w:t>1</w:t>
      </w:r>
      <w:r w:rsidRPr="00DF23EE">
        <w:rPr>
          <w:rFonts w:asciiTheme="minorHAnsi" w:hAnsiTheme="minorHAnsi" w:cstheme="minorHAnsi"/>
          <w:szCs w:val="24"/>
        </w:rPr>
        <w:t xml:space="preserve">   921</w:t>
      </w:r>
      <w:r w:rsidR="006C5DCE" w:rsidRPr="00DF23EE">
        <w:rPr>
          <w:rFonts w:asciiTheme="minorHAnsi" w:hAnsiTheme="minorHAnsi" w:cstheme="minorHAnsi"/>
          <w:szCs w:val="24"/>
          <w:vertAlign w:val="superscript"/>
        </w:rPr>
        <w:t>2</w:t>
      </w:r>
      <w:r w:rsidRPr="00DF23EE">
        <w:rPr>
          <w:rFonts w:asciiTheme="minorHAnsi" w:hAnsiTheme="minorHAnsi" w:cstheme="minorHAnsi"/>
          <w:szCs w:val="24"/>
        </w:rPr>
        <w:t>, 921</w:t>
      </w:r>
      <w:r w:rsidR="00A22BC7" w:rsidRPr="00DF23EE">
        <w:rPr>
          <w:rFonts w:asciiTheme="minorHAnsi" w:hAnsiTheme="minorHAnsi" w:cstheme="minorHAnsi"/>
          <w:szCs w:val="24"/>
          <w:vertAlign w:val="superscript"/>
        </w:rPr>
        <w:t>4</w:t>
      </w:r>
      <w:r w:rsidRPr="00DF23EE">
        <w:rPr>
          <w:rFonts w:asciiTheme="minorHAnsi" w:hAnsiTheme="minorHAnsi" w:cstheme="minorHAnsi"/>
          <w:szCs w:val="24"/>
        </w:rPr>
        <w:t xml:space="preserve">  i 921</w:t>
      </w:r>
      <w:r w:rsidR="00A22BC7" w:rsidRPr="00DF23EE">
        <w:rPr>
          <w:rFonts w:asciiTheme="minorHAnsi" w:hAnsiTheme="minorHAnsi" w:cstheme="minorHAnsi"/>
          <w:szCs w:val="24"/>
          <w:vertAlign w:val="superscript"/>
        </w:rPr>
        <w:t>5</w:t>
      </w:r>
      <w:r w:rsidRPr="00DF23EE">
        <w:rPr>
          <w:rFonts w:asciiTheme="minorHAnsi" w:hAnsiTheme="minorHAnsi" w:cstheme="minorHAnsi"/>
          <w:szCs w:val="24"/>
        </w:rPr>
        <w:t xml:space="preserve"> Kodeksu cywilnego ustalono, że Spółka (jako przekazujący) przekazuje Bankowi (jako odbiorcy przekazu) świadczenie Miasta </w:t>
      </w:r>
      <w:r w:rsidR="007C454A" w:rsidRPr="00DF23EE">
        <w:rPr>
          <w:rFonts w:asciiTheme="minorHAnsi" w:hAnsiTheme="minorHAnsi" w:cstheme="minorHAnsi"/>
          <w:szCs w:val="24"/>
        </w:rPr>
        <w:t>(…)</w:t>
      </w:r>
      <w:r w:rsidRPr="00DF23EE">
        <w:rPr>
          <w:rFonts w:asciiTheme="minorHAnsi" w:hAnsiTheme="minorHAnsi" w:cstheme="minorHAnsi"/>
          <w:szCs w:val="24"/>
        </w:rPr>
        <w:t xml:space="preserve"> z</w:t>
      </w:r>
      <w:r w:rsidR="00CC358D" w:rsidRPr="00DF23EE">
        <w:rPr>
          <w:rFonts w:asciiTheme="minorHAnsi" w:hAnsiTheme="minorHAnsi" w:cstheme="minorHAnsi"/>
          <w:szCs w:val="24"/>
        </w:rPr>
        <w:t> </w:t>
      </w:r>
      <w:r w:rsidRPr="00DF23EE">
        <w:rPr>
          <w:rFonts w:asciiTheme="minorHAnsi" w:hAnsiTheme="minorHAnsi" w:cstheme="minorHAnsi"/>
          <w:szCs w:val="24"/>
        </w:rPr>
        <w:t xml:space="preserve">tytułu Dopłat do maksymalnej kwoty 20.764.730 zł i upoważnia tym samym Bank do przyjęcia od Miasta (jako przekazanego) kwoty przekazu, a Miastu </w:t>
      </w:r>
      <w:r w:rsidR="007C454A" w:rsidRPr="00DF23EE">
        <w:rPr>
          <w:rFonts w:asciiTheme="minorHAnsi" w:hAnsiTheme="minorHAnsi" w:cstheme="minorHAnsi"/>
          <w:szCs w:val="24"/>
        </w:rPr>
        <w:t xml:space="preserve">(…) </w:t>
      </w:r>
      <w:r w:rsidRPr="00DF23EE">
        <w:rPr>
          <w:rFonts w:asciiTheme="minorHAnsi" w:hAnsiTheme="minorHAnsi" w:cstheme="minorHAnsi"/>
          <w:szCs w:val="24"/>
        </w:rPr>
        <w:t xml:space="preserve">poleca spełnienie tego świadczenia w zakresie płatności kwoty przekazu na rzecz Banku w imieniu Spółki. Miasto </w:t>
      </w:r>
      <w:r w:rsidR="007C454A" w:rsidRPr="00DF23EE">
        <w:rPr>
          <w:rFonts w:asciiTheme="minorHAnsi" w:hAnsiTheme="minorHAnsi" w:cstheme="minorHAnsi"/>
          <w:szCs w:val="24"/>
        </w:rPr>
        <w:t xml:space="preserve">(…) </w:t>
      </w:r>
      <w:r w:rsidRPr="00DF23EE">
        <w:rPr>
          <w:rFonts w:asciiTheme="minorHAnsi" w:hAnsiTheme="minorHAnsi" w:cstheme="minorHAnsi"/>
          <w:szCs w:val="24"/>
        </w:rPr>
        <w:t>oświadczyło, że przekaz przyjmuje i</w:t>
      </w:r>
      <w:r w:rsidR="00EA764B" w:rsidRPr="00DF23EE">
        <w:rPr>
          <w:rFonts w:asciiTheme="minorHAnsi" w:hAnsiTheme="minorHAnsi" w:cstheme="minorHAnsi"/>
          <w:szCs w:val="24"/>
        </w:rPr>
        <w:t> </w:t>
      </w:r>
      <w:r w:rsidRPr="00DF23EE">
        <w:rPr>
          <w:rFonts w:asciiTheme="minorHAnsi" w:hAnsiTheme="minorHAnsi" w:cstheme="minorHAnsi"/>
          <w:szCs w:val="24"/>
        </w:rPr>
        <w:t>spełni świadczenie z przekazu względem Banku na tzw. Rachunek Dopłat.</w:t>
      </w:r>
    </w:p>
    <w:p w14:paraId="1305B331" w14:textId="77FB25E7"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W dniu 22 lutego 2019 r. aneksem nr 1 do umowy wsparcia Nr CRU/1731/2018 zwiększone zostało zobowiązanie Miasta wynikające ze wsparcia finansowego udzielonego Spółce - Szpital Miejski w </w:t>
      </w:r>
      <w:r w:rsidR="007C454A" w:rsidRPr="00DF23EE">
        <w:rPr>
          <w:rFonts w:asciiTheme="minorHAnsi" w:hAnsiTheme="minorHAnsi" w:cstheme="minorHAnsi"/>
          <w:szCs w:val="24"/>
        </w:rPr>
        <w:t>(…)</w:t>
      </w:r>
      <w:r w:rsidRPr="00DF23EE">
        <w:rPr>
          <w:rFonts w:asciiTheme="minorHAnsi" w:hAnsiTheme="minorHAnsi" w:cstheme="minorHAnsi"/>
          <w:szCs w:val="24"/>
        </w:rPr>
        <w:t xml:space="preserve"> o kwotę 18.035.570 zł. Na podstawie tego aneksu Miasto zobowiązało się udzielić tej Spółce wsparcia finansowego w formie dopłat przez okres 12 lat począwszy od 2018 r. do 2029 r. (włącznie) w łącznej kwocie 38.800.300,00 zł. Dokonano równocześnie zmian postanowień umowy w zakresie kwoty zobowiązania dotyczących przekazu, załącznika nr 1 „Budżet Projektu” oraz załącznika nr 2 „Harmonogram wpłat”. </w:t>
      </w:r>
    </w:p>
    <w:p w14:paraId="5CB81FC3" w14:textId="66E56885"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Z ustaleń kontroli przeprowadzonej przez RIO w </w:t>
      </w:r>
      <w:r w:rsidR="007C454A" w:rsidRPr="00DF23EE">
        <w:rPr>
          <w:rFonts w:asciiTheme="minorHAnsi" w:hAnsiTheme="minorHAnsi" w:cstheme="minorHAnsi"/>
          <w:szCs w:val="24"/>
        </w:rPr>
        <w:t>(…)</w:t>
      </w:r>
      <w:r w:rsidRPr="00DF23EE">
        <w:rPr>
          <w:rFonts w:asciiTheme="minorHAnsi" w:hAnsiTheme="minorHAnsi" w:cstheme="minorHAnsi"/>
          <w:szCs w:val="24"/>
        </w:rPr>
        <w:t xml:space="preserve"> w Urzędzie Miasta </w:t>
      </w:r>
      <w:r w:rsidR="007C454A" w:rsidRPr="00DF23EE">
        <w:rPr>
          <w:rFonts w:asciiTheme="minorHAnsi" w:hAnsiTheme="minorHAnsi" w:cstheme="minorHAnsi"/>
          <w:szCs w:val="24"/>
        </w:rPr>
        <w:t xml:space="preserve">(…) </w:t>
      </w:r>
      <w:r w:rsidRPr="00DF23EE">
        <w:rPr>
          <w:rFonts w:asciiTheme="minorHAnsi" w:hAnsiTheme="minorHAnsi" w:cstheme="minorHAnsi"/>
          <w:szCs w:val="24"/>
        </w:rPr>
        <w:t xml:space="preserve">(WK-610/47/3/19) wynika, że Rada Miasta </w:t>
      </w:r>
      <w:r w:rsidR="007C454A" w:rsidRPr="00DF23EE">
        <w:rPr>
          <w:rFonts w:asciiTheme="minorHAnsi" w:hAnsiTheme="minorHAnsi" w:cstheme="minorHAnsi"/>
          <w:szCs w:val="24"/>
        </w:rPr>
        <w:t>(…)</w:t>
      </w:r>
      <w:r w:rsidRPr="00DF23EE">
        <w:rPr>
          <w:rFonts w:asciiTheme="minorHAnsi" w:hAnsiTheme="minorHAnsi" w:cstheme="minorHAnsi"/>
          <w:szCs w:val="24"/>
        </w:rPr>
        <w:t xml:space="preserve"> w uchwale budżetowej na 2019 r. nie określiła limitu zobowiązań zaliczanych do tytułu dłużnego, o którym mowa w art. 72 ust. </w:t>
      </w:r>
      <w:r w:rsidR="00A22BC7" w:rsidRPr="00DF23EE">
        <w:rPr>
          <w:rFonts w:asciiTheme="minorHAnsi" w:hAnsiTheme="minorHAnsi" w:cstheme="minorHAnsi"/>
          <w:szCs w:val="24"/>
        </w:rPr>
        <w:t>1</w:t>
      </w:r>
      <w:r w:rsidRPr="00DF23EE">
        <w:rPr>
          <w:rFonts w:asciiTheme="minorHAnsi" w:hAnsiTheme="minorHAnsi" w:cstheme="minorHAnsi"/>
          <w:szCs w:val="24"/>
        </w:rPr>
        <w:t xml:space="preserve"> pkt 2 w</w:t>
      </w:r>
      <w:r w:rsidR="009F69A4" w:rsidRPr="00DF23EE">
        <w:rPr>
          <w:rFonts w:asciiTheme="minorHAnsi" w:hAnsiTheme="minorHAnsi" w:cstheme="minorHAnsi"/>
          <w:szCs w:val="24"/>
        </w:rPr>
        <w:t> </w:t>
      </w:r>
      <w:r w:rsidRPr="00DF23EE">
        <w:rPr>
          <w:rFonts w:asciiTheme="minorHAnsi" w:hAnsiTheme="minorHAnsi" w:cstheme="minorHAnsi"/>
          <w:szCs w:val="24"/>
        </w:rPr>
        <w:t xml:space="preserve">związku z art. 72 ust. 1a </w:t>
      </w:r>
      <w:proofErr w:type="spellStart"/>
      <w:r w:rsidRPr="00DF23EE">
        <w:rPr>
          <w:rFonts w:asciiTheme="minorHAnsi" w:hAnsiTheme="minorHAnsi" w:cstheme="minorHAnsi"/>
          <w:szCs w:val="24"/>
        </w:rPr>
        <w:t>ufp</w:t>
      </w:r>
      <w:proofErr w:type="spellEnd"/>
      <w:r w:rsidRPr="00DF23EE">
        <w:rPr>
          <w:rFonts w:asciiTheme="minorHAnsi" w:hAnsiTheme="minorHAnsi" w:cstheme="minorHAnsi"/>
          <w:szCs w:val="24"/>
        </w:rPr>
        <w:t xml:space="preserve"> oraz nie upoważniła Prezydenta </w:t>
      </w:r>
      <w:r w:rsidR="00A22BC7" w:rsidRPr="00DF23EE">
        <w:rPr>
          <w:rFonts w:asciiTheme="minorHAnsi" w:hAnsiTheme="minorHAnsi" w:cstheme="minorHAnsi"/>
          <w:szCs w:val="24"/>
        </w:rPr>
        <w:t xml:space="preserve">Miasta </w:t>
      </w:r>
      <w:r w:rsidRPr="00DF23EE">
        <w:rPr>
          <w:rFonts w:asciiTheme="minorHAnsi" w:hAnsiTheme="minorHAnsi" w:cstheme="minorHAnsi"/>
          <w:szCs w:val="24"/>
        </w:rPr>
        <w:t xml:space="preserve">do zaciągnięcia takiego zobowiązania. Ponadto Prezydent nie zwrócił się do Regionalnej Izby Obrachunkowej w </w:t>
      </w:r>
      <w:r w:rsidR="007C454A" w:rsidRPr="00DF23EE">
        <w:rPr>
          <w:rFonts w:asciiTheme="minorHAnsi" w:hAnsiTheme="minorHAnsi" w:cstheme="minorHAnsi"/>
          <w:szCs w:val="24"/>
        </w:rPr>
        <w:t>(…)</w:t>
      </w:r>
      <w:r w:rsidRPr="00DF23EE">
        <w:rPr>
          <w:rFonts w:asciiTheme="minorHAnsi" w:hAnsiTheme="minorHAnsi" w:cstheme="minorHAnsi"/>
          <w:szCs w:val="24"/>
        </w:rPr>
        <w:t xml:space="preserve"> o opinię o możliwości spłaty zobowiązania w związku z zamiarem zaciągnięcia zobowiązania na podstawie aneksu do umowy wsparcia.</w:t>
      </w:r>
    </w:p>
    <w:p w14:paraId="1EA76830" w14:textId="42CDB075"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RKO opierając się na zgromadzonym w sprawie materiale dowodowym ustaliła co następuje. Komisja wskazała, że w dacie naruszenia dyscypliny finansów publicznych obowiązywała zawarta przez Miasto </w:t>
      </w:r>
      <w:r w:rsidR="007C454A" w:rsidRPr="00DF23EE">
        <w:rPr>
          <w:rFonts w:asciiTheme="minorHAnsi" w:hAnsiTheme="minorHAnsi" w:cstheme="minorHAnsi"/>
          <w:szCs w:val="24"/>
        </w:rPr>
        <w:t>(…)</w:t>
      </w:r>
      <w:r w:rsidRPr="00DF23EE">
        <w:rPr>
          <w:rFonts w:asciiTheme="minorHAnsi" w:hAnsiTheme="minorHAnsi" w:cstheme="minorHAnsi"/>
          <w:szCs w:val="24"/>
        </w:rPr>
        <w:t xml:space="preserve"> umowa wsparcia </w:t>
      </w:r>
      <w:r w:rsidR="007C454A" w:rsidRPr="00DF23EE">
        <w:rPr>
          <w:rFonts w:asciiTheme="minorHAnsi" w:hAnsiTheme="minorHAnsi" w:cstheme="minorHAnsi"/>
          <w:szCs w:val="24"/>
        </w:rPr>
        <w:t>(…) </w:t>
      </w:r>
      <w:r w:rsidRPr="00DF23EE">
        <w:rPr>
          <w:rFonts w:asciiTheme="minorHAnsi" w:hAnsiTheme="minorHAnsi" w:cstheme="minorHAnsi"/>
          <w:szCs w:val="24"/>
        </w:rPr>
        <w:t xml:space="preserve">z dnia 2 sierpnia 2018 r. Działanie Obwinionej polegające na zawarciu w dniu 22 lutego 2019 r. aneksu nr 1 oznaczało zmianę zobowiązania, polegającą na podwyższeniu zobowiązań ciążących na Mieście </w:t>
      </w:r>
      <w:r w:rsidR="007C454A" w:rsidRPr="00DF23EE">
        <w:rPr>
          <w:rFonts w:asciiTheme="minorHAnsi" w:hAnsiTheme="minorHAnsi" w:cstheme="minorHAnsi"/>
          <w:szCs w:val="24"/>
        </w:rPr>
        <w:t>(…)</w:t>
      </w:r>
      <w:r w:rsidRPr="00DF23EE">
        <w:rPr>
          <w:rFonts w:asciiTheme="minorHAnsi" w:hAnsiTheme="minorHAnsi" w:cstheme="minorHAnsi"/>
          <w:szCs w:val="24"/>
        </w:rPr>
        <w:t xml:space="preserve"> o kwotę 18.035.570 zł wraz z równoczesnym wydłużeniem okresu obowiązywania umowy do 2029 r., a więc o dwa kolejne lata. Zdaniem RKO czynność prawna opisana wyżej skutkowała zmianą </w:t>
      </w:r>
      <w:r w:rsidRPr="00DF23EE">
        <w:rPr>
          <w:rFonts w:asciiTheme="minorHAnsi" w:hAnsiTheme="minorHAnsi" w:cstheme="minorHAnsi"/>
          <w:szCs w:val="24"/>
        </w:rPr>
        <w:lastRenderedPageBreak/>
        <w:t xml:space="preserve">zobowiązania zarówno jeżeli chodzi o jego wysokość oraz czas. Nie budziło wątpliwości również, że oświadczenie woli w tej sprawie złożyła w imieniu Miasta </w:t>
      </w:r>
      <w:r w:rsidR="007C454A" w:rsidRPr="00DF23EE">
        <w:rPr>
          <w:rFonts w:asciiTheme="minorHAnsi" w:hAnsiTheme="minorHAnsi" w:cstheme="minorHAnsi"/>
          <w:szCs w:val="24"/>
        </w:rPr>
        <w:t>(…)</w:t>
      </w:r>
      <w:r w:rsidRPr="00DF23EE">
        <w:rPr>
          <w:rFonts w:asciiTheme="minorHAnsi" w:hAnsiTheme="minorHAnsi" w:cstheme="minorHAnsi"/>
          <w:szCs w:val="24"/>
        </w:rPr>
        <w:t xml:space="preserve"> Obwiniona</w:t>
      </w:r>
      <w:r w:rsidR="007C454A" w:rsidRPr="00DF23EE">
        <w:rPr>
          <w:rFonts w:asciiTheme="minorHAnsi" w:hAnsiTheme="minorHAnsi" w:cstheme="minorHAnsi"/>
          <w:szCs w:val="24"/>
        </w:rPr>
        <w:t xml:space="preserve"> (…) </w:t>
      </w:r>
      <w:r w:rsidRPr="00DF23EE">
        <w:rPr>
          <w:rFonts w:asciiTheme="minorHAnsi" w:hAnsiTheme="minorHAnsi" w:cstheme="minorHAnsi"/>
          <w:szCs w:val="24"/>
        </w:rPr>
        <w:t xml:space="preserve">. </w:t>
      </w:r>
    </w:p>
    <w:p w14:paraId="1754C5F1" w14:textId="722937C9"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RKO zauważyła, że zgodnie z art. 72 ust. 1a </w:t>
      </w:r>
      <w:proofErr w:type="spellStart"/>
      <w:r w:rsidRPr="00DF23EE">
        <w:rPr>
          <w:rFonts w:asciiTheme="minorHAnsi" w:hAnsiTheme="minorHAnsi" w:cstheme="minorHAnsi"/>
          <w:szCs w:val="24"/>
        </w:rPr>
        <w:t>ufp</w:t>
      </w:r>
      <w:proofErr w:type="spellEnd"/>
      <w:r w:rsidRPr="00DF23EE">
        <w:rPr>
          <w:rFonts w:asciiTheme="minorHAnsi" w:hAnsiTheme="minorHAnsi" w:cstheme="minorHAnsi"/>
          <w:szCs w:val="24"/>
        </w:rPr>
        <w:t xml:space="preserve"> tytuły dłużne obejmują w szczególności zobowiązania finansowe wynikające ze stosunków prawnych, które wywołują skutki ekonomiczne podobne do skutków wynikających z papierów wartościowych opiewających na wierzytelności pieniężne, umów kredytów i pożyczek lub przyjętych depozytów. Regionalna Komisja Orzekająca odnotowała, że warunkiem kwalifikacji do tytułu dłużnego jest ustalenie, czy zobowiązanie finansowe wynikające ze stosunku prawnego wywołało skutki ekonomiczne podobne do skutków wynikających z emisji papierów wartościowych, zaciągnięcia kredytu lub pożyczki, lub przyjęcia depozytu. RKO zwróciła uwagę, że </w:t>
      </w:r>
      <w:proofErr w:type="spellStart"/>
      <w:r w:rsidRPr="00DF23EE">
        <w:rPr>
          <w:rFonts w:asciiTheme="minorHAnsi" w:hAnsiTheme="minorHAnsi" w:cstheme="minorHAnsi"/>
          <w:szCs w:val="24"/>
        </w:rPr>
        <w:t>ufp</w:t>
      </w:r>
      <w:proofErr w:type="spellEnd"/>
      <w:r w:rsidRPr="00DF23EE">
        <w:rPr>
          <w:rFonts w:asciiTheme="minorHAnsi" w:hAnsiTheme="minorHAnsi" w:cstheme="minorHAnsi"/>
          <w:szCs w:val="24"/>
        </w:rPr>
        <w:t xml:space="preserve"> w tym zakresie odnosząc się do „innego stosunku prawnego”, wskazuje, że ma on się cechować tym, że wiąże się z nim zobowiązanie finansowe oraz, że skutki z niego wynikające należy oceniać z perspektywy ekonomicznej, oraz że perspektywa ta nie wymaga ich identyczności (tożsamości) ze skutkami ekonomicznymi kredytu, pożyczki czy papierów wartościowych opiewających na wierzytelności pieniężne. Komisja podkreśliła więc, że w ocenie spraw dotyczących tytułów dłużnych, o których mowa w art. 72 ust. 1a </w:t>
      </w:r>
      <w:proofErr w:type="spellStart"/>
      <w:r w:rsidRPr="00DF23EE">
        <w:rPr>
          <w:rFonts w:asciiTheme="minorHAnsi" w:hAnsiTheme="minorHAnsi" w:cstheme="minorHAnsi"/>
          <w:szCs w:val="24"/>
        </w:rPr>
        <w:t>ufp</w:t>
      </w:r>
      <w:proofErr w:type="spellEnd"/>
      <w:r w:rsidRPr="00DF23EE">
        <w:rPr>
          <w:rFonts w:asciiTheme="minorHAnsi" w:hAnsiTheme="minorHAnsi" w:cstheme="minorHAnsi"/>
          <w:szCs w:val="24"/>
        </w:rPr>
        <w:t>, po pierwsze nie wymaga się oceny skutków, które wpływają na sytuację innego podmiotu niż jednostka sektora finansów publicznych (kwalifikacja podmiotowa), oraz po drugie nie ma konieczności oceny innych skutków niż te, które wpływają na sytuację ekonomiczną jednostki sektora   finansów publicznych (kwalifikacja przedmiotowa), po trzecie w końcu ocena skutków ekonomicznych nie wymaga ustalenia ich tożsamości ze skutkami ekonomicznymi kredytu, pożyczki, depozytu lub papierów wartościowych (kwalifikacja jakościowa), w szczególności nie jest konieczn</w:t>
      </w:r>
      <w:r w:rsidR="00361648" w:rsidRPr="00DF23EE">
        <w:rPr>
          <w:rFonts w:asciiTheme="minorHAnsi" w:hAnsiTheme="minorHAnsi" w:cstheme="minorHAnsi"/>
          <w:szCs w:val="24"/>
        </w:rPr>
        <w:t>e</w:t>
      </w:r>
      <w:r w:rsidRPr="00DF23EE">
        <w:rPr>
          <w:rFonts w:asciiTheme="minorHAnsi" w:hAnsiTheme="minorHAnsi" w:cstheme="minorHAnsi"/>
          <w:szCs w:val="24"/>
        </w:rPr>
        <w:t xml:space="preserve"> stwierdzenie, że bezpośrednim beneficjentem tych skutków musi być podmiot występujący jako wierzyciel w umowach kredytu (kredytodawca), pożyczki (pożyczkodawca), lub z tytułu emisji papierów wartościowych (obligatariusz).</w:t>
      </w:r>
    </w:p>
    <w:p w14:paraId="2A3A737D" w14:textId="1B4EE608"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Odnosząc się do przedmiotowej sprawy, Komisja wskazała, że treść stosunku prawnego wynikającego z aneksu nr 1 do umowy wsparcia odpowiada rozumieniu tytułu dłużnego zgodnie z art. 72 ust. 1a </w:t>
      </w:r>
      <w:proofErr w:type="spellStart"/>
      <w:r w:rsidRPr="00DF23EE">
        <w:rPr>
          <w:rFonts w:asciiTheme="minorHAnsi" w:hAnsiTheme="minorHAnsi" w:cstheme="minorHAnsi"/>
          <w:szCs w:val="24"/>
        </w:rPr>
        <w:t>ufp</w:t>
      </w:r>
      <w:proofErr w:type="spellEnd"/>
      <w:r w:rsidRPr="00DF23EE">
        <w:rPr>
          <w:rFonts w:asciiTheme="minorHAnsi" w:hAnsiTheme="minorHAnsi" w:cstheme="minorHAnsi"/>
          <w:szCs w:val="24"/>
        </w:rPr>
        <w:t xml:space="preserve">. Kwalifikacja ta wynikała po pierwsze z tego, że zawarcie aneksu skutkowało powstaniem zobowiązań finansowych, które obciążyły miasto </w:t>
      </w:r>
      <w:r w:rsidR="007C454A" w:rsidRPr="00DF23EE">
        <w:rPr>
          <w:rFonts w:asciiTheme="minorHAnsi" w:hAnsiTheme="minorHAnsi" w:cstheme="minorHAnsi"/>
          <w:szCs w:val="24"/>
        </w:rPr>
        <w:t>(…) </w:t>
      </w:r>
      <w:r w:rsidRPr="00DF23EE">
        <w:rPr>
          <w:rFonts w:asciiTheme="minorHAnsi" w:hAnsiTheme="minorHAnsi" w:cstheme="minorHAnsi"/>
          <w:szCs w:val="24"/>
        </w:rPr>
        <w:t>, a</w:t>
      </w:r>
      <w:r w:rsidR="00CC358D" w:rsidRPr="00DF23EE">
        <w:rPr>
          <w:rFonts w:asciiTheme="minorHAnsi" w:hAnsiTheme="minorHAnsi" w:cstheme="minorHAnsi"/>
          <w:szCs w:val="24"/>
        </w:rPr>
        <w:t> </w:t>
      </w:r>
      <w:r w:rsidRPr="00DF23EE">
        <w:rPr>
          <w:rFonts w:asciiTheme="minorHAnsi" w:hAnsiTheme="minorHAnsi" w:cstheme="minorHAnsi"/>
          <w:szCs w:val="24"/>
        </w:rPr>
        <w:t xml:space="preserve">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konsekwencji przyczyniały się do rozdysponowania środków publicznych pozostających do dyspozycji jednostki sektora finansów publicznych. Nie budziło wątpliwości RKO również </w:t>
      </w:r>
      <w:r w:rsidRPr="00DF23EE">
        <w:rPr>
          <w:rFonts w:asciiTheme="minorHAnsi" w:hAnsiTheme="minorHAnsi" w:cstheme="minorHAnsi"/>
          <w:szCs w:val="24"/>
        </w:rPr>
        <w:lastRenderedPageBreak/>
        <w:t>to, że Obwiniona swoim działaniem spowodowała zmianę stosunku prawnego w taki sposób, iż jego skutki ekonomiczne spowodowały zmianę sytuacji ekonomicznej miasta Zabrze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podobny sposób, jak wynikałoby to z zawarcia przez miasto Zabrze umowy kredytu, i jak podniesiono wcześniej nie jest konieczn</w:t>
      </w:r>
      <w:r w:rsidR="00784FD1" w:rsidRPr="00DF23EE">
        <w:rPr>
          <w:rFonts w:asciiTheme="minorHAnsi" w:hAnsiTheme="minorHAnsi" w:cstheme="minorHAnsi"/>
          <w:szCs w:val="24"/>
        </w:rPr>
        <w:t>e</w:t>
      </w:r>
      <w:r w:rsidRPr="00DF23EE">
        <w:rPr>
          <w:rFonts w:asciiTheme="minorHAnsi" w:hAnsiTheme="minorHAnsi" w:cstheme="minorHAnsi"/>
          <w:szCs w:val="24"/>
        </w:rPr>
        <w:t xml:space="preserve"> ustalenie, że bezpośrednim wierzycielem jest bank. Zdaniem Komisji powstały stosunek prawny wyróżnia się bowiem tym, że dokonuje zmiany sytuacji ekonomicznej miasta </w:t>
      </w:r>
      <w:r w:rsidR="007C454A" w:rsidRPr="00DF23EE">
        <w:rPr>
          <w:rFonts w:asciiTheme="minorHAnsi" w:hAnsiTheme="minorHAnsi" w:cstheme="minorHAnsi"/>
          <w:szCs w:val="24"/>
        </w:rPr>
        <w:t>(…)</w:t>
      </w:r>
      <w:r w:rsidRPr="00DF23EE">
        <w:rPr>
          <w:rFonts w:asciiTheme="minorHAnsi" w:hAnsiTheme="minorHAnsi" w:cstheme="minorHAnsi"/>
          <w:szCs w:val="24"/>
        </w:rPr>
        <w:t xml:space="preserve"> w szczególności w ten sposób, że zobowiązania Miasta </w:t>
      </w:r>
      <w:r w:rsidR="007C454A" w:rsidRPr="00DF23EE">
        <w:rPr>
          <w:rFonts w:asciiTheme="minorHAnsi" w:hAnsiTheme="minorHAnsi" w:cstheme="minorHAnsi"/>
          <w:szCs w:val="24"/>
        </w:rPr>
        <w:t>(…)</w:t>
      </w:r>
      <w:r w:rsidRPr="00DF23EE">
        <w:rPr>
          <w:rFonts w:asciiTheme="minorHAnsi" w:hAnsiTheme="minorHAnsi" w:cstheme="minorHAnsi"/>
          <w:szCs w:val="24"/>
        </w:rPr>
        <w:t xml:space="preserve"> (jako Wspólnika) wyrażają się w kwocie pieniężnej Dopłat (par.2.1 umowy wsparcia) i</w:t>
      </w:r>
      <w:r w:rsidR="009F69A4" w:rsidRPr="00DF23EE">
        <w:rPr>
          <w:rFonts w:asciiTheme="minorHAnsi" w:hAnsiTheme="minorHAnsi" w:cstheme="minorHAnsi"/>
          <w:szCs w:val="24"/>
        </w:rPr>
        <w:t> </w:t>
      </w:r>
      <w:r w:rsidRPr="00DF23EE">
        <w:rPr>
          <w:rFonts w:asciiTheme="minorHAnsi" w:hAnsiTheme="minorHAnsi" w:cstheme="minorHAnsi"/>
          <w:szCs w:val="24"/>
        </w:rPr>
        <w:t>realizowane są w kwotach i terminach według ustalonego — podobnie jak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przypadku kredytu bankowego — harmonogramu. RKO wskazała, że nie ma wątpliwości, że w</w:t>
      </w:r>
      <w:r w:rsidR="009F69A4" w:rsidRPr="00DF23EE">
        <w:rPr>
          <w:rFonts w:asciiTheme="minorHAnsi" w:hAnsiTheme="minorHAnsi" w:cstheme="minorHAnsi"/>
          <w:szCs w:val="24"/>
        </w:rPr>
        <w:t> </w:t>
      </w:r>
      <w:r w:rsidRPr="00DF23EE">
        <w:rPr>
          <w:rFonts w:asciiTheme="minorHAnsi" w:hAnsiTheme="minorHAnsi" w:cstheme="minorHAnsi"/>
          <w:szCs w:val="24"/>
        </w:rPr>
        <w:t xml:space="preserve">przedmiotowej sprawie doszło do zaciągnięcia zobowiązania przez Obwinioną, odpowiadającego kwalifikacji do tytułu dłużnego, o którym mowa w art. 72 ust. 1a </w:t>
      </w:r>
      <w:proofErr w:type="spellStart"/>
      <w:r w:rsidRPr="00DF23EE">
        <w:rPr>
          <w:rFonts w:asciiTheme="minorHAnsi" w:hAnsiTheme="minorHAnsi" w:cstheme="minorHAnsi"/>
          <w:szCs w:val="24"/>
        </w:rPr>
        <w:t>u</w:t>
      </w:r>
      <w:r w:rsidR="00A2347A" w:rsidRPr="00DF23EE">
        <w:rPr>
          <w:rFonts w:asciiTheme="minorHAnsi" w:hAnsiTheme="minorHAnsi" w:cstheme="minorHAnsi"/>
          <w:szCs w:val="24"/>
        </w:rPr>
        <w:t>fp</w:t>
      </w:r>
      <w:proofErr w:type="spellEnd"/>
      <w:r w:rsidRPr="00DF23EE">
        <w:rPr>
          <w:rFonts w:asciiTheme="minorHAnsi" w:hAnsiTheme="minorHAnsi" w:cstheme="minorHAnsi"/>
          <w:szCs w:val="24"/>
        </w:rPr>
        <w:t>.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konsekwencji mając na uwadze dyspozycję art. 212 ust. 1 pkt 6a </w:t>
      </w:r>
      <w:proofErr w:type="spellStart"/>
      <w:r w:rsidRPr="00DF23EE">
        <w:rPr>
          <w:rFonts w:asciiTheme="minorHAnsi" w:hAnsiTheme="minorHAnsi" w:cstheme="minorHAnsi"/>
          <w:szCs w:val="24"/>
        </w:rPr>
        <w:t>ufp</w:t>
      </w:r>
      <w:proofErr w:type="spellEnd"/>
      <w:r w:rsidRPr="00DF23EE">
        <w:rPr>
          <w:rFonts w:asciiTheme="minorHAnsi" w:hAnsiTheme="minorHAnsi" w:cstheme="minorHAnsi"/>
          <w:szCs w:val="24"/>
        </w:rPr>
        <w:t>, źródłem upoważnienia do zaciągnięcia przedmiotowego zobowiązania powinien być limit zobowiązań określony w uchwale budżetowej, a nie w uchwale w sprawie wieloletniej prognozy finansowej.</w:t>
      </w:r>
    </w:p>
    <w:p w14:paraId="1F6D3A16" w14:textId="4CFFBE5F"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RKO przychyliła się do argumentacji Rzecznik</w:t>
      </w:r>
      <w:r w:rsidR="00F11F35" w:rsidRPr="00DF23EE">
        <w:rPr>
          <w:rFonts w:asciiTheme="minorHAnsi" w:hAnsiTheme="minorHAnsi" w:cstheme="minorHAnsi"/>
          <w:szCs w:val="24"/>
        </w:rPr>
        <w:t>a</w:t>
      </w:r>
      <w:r w:rsidRPr="00DF23EE">
        <w:rPr>
          <w:rFonts w:asciiTheme="minorHAnsi" w:hAnsiTheme="minorHAnsi" w:cstheme="minorHAnsi"/>
          <w:szCs w:val="24"/>
        </w:rPr>
        <w:t xml:space="preserve"> dotyczącej wzorca staranności wymaganej od Obwinionej, pełniącej funkcje Prezydenta Miasta </w:t>
      </w:r>
      <w:r w:rsidR="007C454A" w:rsidRPr="00DF23EE">
        <w:rPr>
          <w:rFonts w:asciiTheme="minorHAnsi" w:hAnsiTheme="minorHAnsi" w:cstheme="minorHAnsi"/>
          <w:szCs w:val="24"/>
        </w:rPr>
        <w:t>(…)</w:t>
      </w:r>
      <w:r w:rsidRPr="00DF23EE">
        <w:rPr>
          <w:rFonts w:asciiTheme="minorHAnsi" w:hAnsiTheme="minorHAnsi" w:cstheme="minorHAnsi"/>
          <w:szCs w:val="24"/>
        </w:rPr>
        <w:t>. Obwiniona miała obowiązek kierować się przy podejmowanych działaniach dotyczących zaciągania zobowiązań obciążających środki publiczne obowiązującymi regulacjami prawnymi, w szczególności staranność ta wymagana jest w przypadku dokonywanych zmian w tych regulacjach.</w:t>
      </w:r>
    </w:p>
    <w:p w14:paraId="3C5A0FE5" w14:textId="0D10BAFE"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Regionalna Komisja Orzekająca oceniając zachowanie Obwinionej w dacie naruszenia dyscypliny finansów publicznych decydując się o odstąpieniu od wymierzenia kary, wzięła pod uwagę to, że Obwiniona kierowała się błędnym przekonaniem, że dokonana zmiana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wieloletniej prognozie finansowej stanowiła wystarczające podstawy do zawarcia aneksu do umowy, tak jak wcześniej zawarta umowa wsparcia.</w:t>
      </w:r>
    </w:p>
    <w:p w14:paraId="0C332C64" w14:textId="3E6D4A80"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Odnosząc się do sprawy dotyczącej naruszenia dyscypliny finansów publicznych przez Obwinion</w:t>
      </w:r>
      <w:r w:rsidR="00B91B2B" w:rsidRPr="00DF23EE">
        <w:rPr>
          <w:rFonts w:asciiTheme="minorHAnsi" w:hAnsiTheme="minorHAnsi" w:cstheme="minorHAnsi"/>
          <w:szCs w:val="24"/>
        </w:rPr>
        <w:t>ą (…) </w:t>
      </w:r>
      <w:r w:rsidRPr="00DF23EE">
        <w:rPr>
          <w:rFonts w:asciiTheme="minorHAnsi" w:hAnsiTheme="minorHAnsi" w:cstheme="minorHAnsi"/>
          <w:szCs w:val="24"/>
        </w:rPr>
        <w:t>, stan faktyczny przedstawiał się następująco. W 2018 r.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Urzędzie Miasta </w:t>
      </w:r>
      <w:r w:rsidR="00B91B2B" w:rsidRPr="00DF23EE">
        <w:rPr>
          <w:rFonts w:asciiTheme="minorHAnsi" w:hAnsiTheme="minorHAnsi" w:cstheme="minorHAnsi"/>
          <w:szCs w:val="24"/>
        </w:rPr>
        <w:t>(…)</w:t>
      </w:r>
      <w:r w:rsidRPr="00DF23EE">
        <w:rPr>
          <w:rFonts w:asciiTheme="minorHAnsi" w:hAnsiTheme="minorHAnsi" w:cstheme="minorHAnsi"/>
          <w:szCs w:val="24"/>
        </w:rPr>
        <w:t xml:space="preserve"> dokonywano wydatków z tytułu czynszu za lokal, które klasyfikowane były w dziale 750, rozdziale 75095, paragrafie 4530. W tej podziałce klasyfikacji budżetowej wystąpiły przekroczenia kwot wydatków określonych w planie finansowym Urzędu Miasta </w:t>
      </w:r>
      <w:r w:rsidR="00B91B2B" w:rsidRPr="00DF23EE">
        <w:rPr>
          <w:rFonts w:asciiTheme="minorHAnsi" w:hAnsiTheme="minorHAnsi" w:cstheme="minorHAnsi"/>
          <w:szCs w:val="24"/>
        </w:rPr>
        <w:t>(…)</w:t>
      </w:r>
      <w:r w:rsidRPr="00DF23EE">
        <w:rPr>
          <w:rFonts w:asciiTheme="minorHAnsi" w:hAnsiTheme="minorHAnsi" w:cstheme="minorHAnsi"/>
          <w:szCs w:val="24"/>
        </w:rPr>
        <w:t xml:space="preserve"> na 2018 rok. W planie finansowym we wskazanej klasyfikacji budżetowej ustalono pierwotnie </w:t>
      </w:r>
      <w:r w:rsidRPr="00DF23EE">
        <w:rPr>
          <w:rFonts w:asciiTheme="minorHAnsi" w:hAnsiTheme="minorHAnsi" w:cstheme="minorHAnsi"/>
          <w:szCs w:val="24"/>
        </w:rPr>
        <w:lastRenderedPageBreak/>
        <w:t>wydatki w wysokości 10.500 zł. W dniu 18</w:t>
      </w:r>
      <w:r w:rsidR="009F69A4" w:rsidRPr="00DF23EE">
        <w:rPr>
          <w:rFonts w:asciiTheme="minorHAnsi" w:hAnsiTheme="minorHAnsi" w:cstheme="minorHAnsi"/>
          <w:szCs w:val="24"/>
        </w:rPr>
        <w:t> </w:t>
      </w:r>
      <w:r w:rsidRPr="00DF23EE">
        <w:rPr>
          <w:rFonts w:asciiTheme="minorHAnsi" w:hAnsiTheme="minorHAnsi" w:cstheme="minorHAnsi"/>
          <w:szCs w:val="24"/>
        </w:rPr>
        <w:t>kwietnia 2018 r. plan zmniejszono o kwotę 2.310 zł. Planowana kwota wydatków po</w:t>
      </w:r>
      <w:r w:rsidR="00CC358D" w:rsidRPr="00DF23EE">
        <w:rPr>
          <w:rFonts w:asciiTheme="minorHAnsi" w:hAnsiTheme="minorHAnsi" w:cstheme="minorHAnsi"/>
          <w:szCs w:val="24"/>
        </w:rPr>
        <w:t> </w:t>
      </w:r>
      <w:r w:rsidRPr="00DF23EE">
        <w:rPr>
          <w:rFonts w:asciiTheme="minorHAnsi" w:hAnsiTheme="minorHAnsi" w:cstheme="minorHAnsi"/>
          <w:szCs w:val="24"/>
        </w:rPr>
        <w:t xml:space="preserve"> zmianach wynosiła 8.190 zł. W ww. podziałce klasyfikacji budżetowej zaklasyfikowano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dniu 21 marca 2018 r. wydatek w kwocie 6.689,51 zł, więc wykonanie wydatków wynosiło na koniec marca 2018 r. 6.689,51 zł. W dniu 20 kwietnia dokonano w tej klasyfikacji budżetowej wydatku w kwocie 6.689,51 zł, na podstawie faktury nr 28/18 z dnia 3</w:t>
      </w:r>
      <w:r w:rsidR="00F11F35" w:rsidRPr="00DF23EE">
        <w:rPr>
          <w:rFonts w:asciiTheme="minorHAnsi" w:hAnsiTheme="minorHAnsi" w:cstheme="minorHAnsi"/>
          <w:szCs w:val="24"/>
        </w:rPr>
        <w:t xml:space="preserve"> kwietnia </w:t>
      </w:r>
      <w:r w:rsidRPr="00DF23EE">
        <w:rPr>
          <w:rFonts w:asciiTheme="minorHAnsi" w:hAnsiTheme="minorHAnsi" w:cstheme="minorHAnsi"/>
          <w:szCs w:val="24"/>
        </w:rPr>
        <w:t xml:space="preserve">2018., co spowodowało przekroczenie planu wydatków o kwotę 5.189,02 zł. W trakcie roku dokonywano pomniejszeń wydatków wykonanych tytułem zwrotu VAT odliczanego za dany miesiąc (łącznie miesięcznie o 6 689,51 zł). W trakcie roku 2018 wystąpiły jednak kolejne przypadki przekroczeń planu wydatków, </w:t>
      </w:r>
      <w:r w:rsidR="00F4727C" w:rsidRPr="00DF23EE">
        <w:rPr>
          <w:rFonts w:asciiTheme="minorHAnsi" w:hAnsiTheme="minorHAnsi" w:cstheme="minorHAnsi"/>
          <w:szCs w:val="24"/>
        </w:rPr>
        <w:t>co wyszczególniono we wniosku o ukaranie.</w:t>
      </w:r>
    </w:p>
    <w:p w14:paraId="7C862723" w14:textId="6D42FFD1"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Wskazanie faktury zostały wystawione przez </w:t>
      </w:r>
      <w:r w:rsidR="00B91B2B" w:rsidRPr="00DF23EE">
        <w:rPr>
          <w:rFonts w:asciiTheme="minorHAnsi" w:hAnsiTheme="minorHAnsi" w:cstheme="minorHAnsi"/>
          <w:szCs w:val="24"/>
        </w:rPr>
        <w:t>(…) s.c. (…) </w:t>
      </w:r>
      <w:r w:rsidRPr="00DF23EE">
        <w:rPr>
          <w:rFonts w:asciiTheme="minorHAnsi" w:hAnsiTheme="minorHAnsi" w:cstheme="minorHAnsi"/>
          <w:szCs w:val="24"/>
        </w:rPr>
        <w:t>—</w:t>
      </w:r>
      <w:r w:rsidR="00B91B2B" w:rsidRPr="00DF23EE">
        <w:rPr>
          <w:rFonts w:asciiTheme="minorHAnsi" w:hAnsiTheme="minorHAnsi" w:cstheme="minorHAnsi"/>
          <w:szCs w:val="24"/>
        </w:rPr>
        <w:t xml:space="preserve"> (…) </w:t>
      </w:r>
      <w:r w:rsidRPr="00DF23EE">
        <w:rPr>
          <w:rFonts w:asciiTheme="minorHAnsi" w:hAnsiTheme="minorHAnsi" w:cstheme="minorHAnsi"/>
          <w:szCs w:val="24"/>
        </w:rPr>
        <w:t>. Faktury wystawiane były na kwotę 46.740 zł, z czego wartość 40.050,49 zł klasyfikowano w podziałce 750/75095/4400, a</w:t>
      </w:r>
      <w:r w:rsidR="00EA764B" w:rsidRPr="00DF23EE">
        <w:rPr>
          <w:rFonts w:asciiTheme="minorHAnsi" w:hAnsiTheme="minorHAnsi" w:cstheme="minorHAnsi"/>
          <w:szCs w:val="24"/>
        </w:rPr>
        <w:t> </w:t>
      </w:r>
      <w:r w:rsidRPr="00DF23EE">
        <w:rPr>
          <w:rFonts w:asciiTheme="minorHAnsi" w:hAnsiTheme="minorHAnsi" w:cstheme="minorHAnsi"/>
          <w:szCs w:val="24"/>
        </w:rPr>
        <w:t>wartość 6.689,51 zł klasyfikowano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podziałce 750/75095/4530 i w tej klasyfikacji zatwierdzano do wypłaty. Na koniec roku, wskutek dokonywania pomniejszeń wydatków wykonanych, wykonanie wydatków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podziałce klasyfikacji budżetowej 750/75095/4530 wynosiło 6.689,51 zł.</w:t>
      </w:r>
    </w:p>
    <w:p w14:paraId="41985649" w14:textId="02510C25"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Zdaniem Obwinionej w paragrafie 4530 nie doszło do przekroczenia planu, gdyż są to kwoty do rozliczenia z Urzędem Skarbowym. W trakcie roku sprowadzają się one do zera, a</w:t>
      </w:r>
      <w:r w:rsidR="00CC358D" w:rsidRPr="00DF23EE">
        <w:rPr>
          <w:rFonts w:asciiTheme="minorHAnsi" w:hAnsiTheme="minorHAnsi" w:cstheme="minorHAnsi"/>
          <w:szCs w:val="24"/>
        </w:rPr>
        <w:t> </w:t>
      </w:r>
      <w:r w:rsidRPr="00DF23EE">
        <w:rPr>
          <w:rFonts w:asciiTheme="minorHAnsi" w:hAnsiTheme="minorHAnsi" w:cstheme="minorHAnsi"/>
          <w:szCs w:val="24"/>
        </w:rPr>
        <w:t xml:space="preserve"> rzeczywistymi wydatkami są jedynie wydatki poniesione w grudniu, które są rozliczane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następnym roku i stanową wtedy dochód, wynikający z rozliczenia z lat ubiegłych. </w:t>
      </w:r>
    </w:p>
    <w:p w14:paraId="0C331001" w14:textId="0DB955CF"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RKO stwierdziła</w:t>
      </w:r>
      <w:r w:rsidR="00F11F35" w:rsidRPr="00DF23EE">
        <w:rPr>
          <w:rFonts w:asciiTheme="minorHAnsi" w:hAnsiTheme="minorHAnsi" w:cstheme="minorHAnsi"/>
          <w:szCs w:val="24"/>
        </w:rPr>
        <w:t xml:space="preserve"> jednak</w:t>
      </w:r>
      <w:r w:rsidRPr="00DF23EE">
        <w:rPr>
          <w:rFonts w:asciiTheme="minorHAnsi" w:hAnsiTheme="minorHAnsi" w:cstheme="minorHAnsi"/>
          <w:szCs w:val="24"/>
        </w:rPr>
        <w:t>, że doszło do naruszenia dyscyplin finansów publicznych. Po</w:t>
      </w:r>
      <w:r w:rsidR="00CC358D" w:rsidRPr="00DF23EE">
        <w:rPr>
          <w:rFonts w:asciiTheme="minorHAnsi" w:hAnsiTheme="minorHAnsi" w:cstheme="minorHAnsi"/>
          <w:szCs w:val="24"/>
        </w:rPr>
        <w:t> </w:t>
      </w:r>
      <w:r w:rsidRPr="00DF23EE">
        <w:rPr>
          <w:rFonts w:asciiTheme="minorHAnsi" w:hAnsiTheme="minorHAnsi" w:cstheme="minorHAnsi"/>
          <w:szCs w:val="24"/>
        </w:rPr>
        <w:t xml:space="preserve"> pierwsze, nie budzi wątpliwości Komisji, iż zarzucane Obwinionej czyny wiązały się z</w:t>
      </w:r>
      <w:r w:rsidR="00CC358D" w:rsidRPr="00DF23EE">
        <w:rPr>
          <w:rFonts w:asciiTheme="minorHAnsi" w:hAnsiTheme="minorHAnsi" w:cstheme="minorHAnsi"/>
          <w:szCs w:val="24"/>
        </w:rPr>
        <w:t> </w:t>
      </w:r>
      <w:r w:rsidRPr="00DF23EE">
        <w:rPr>
          <w:rFonts w:asciiTheme="minorHAnsi" w:hAnsiTheme="minorHAnsi" w:cstheme="minorHAnsi"/>
          <w:szCs w:val="24"/>
        </w:rPr>
        <w:t xml:space="preserve"> dokonaniem przez nią wydatku ze środków publicznych. Po drugie, podstawą gospodarki finansowej gminnej jednostki budżetowej, którą jest Urząd Miasta </w:t>
      </w:r>
      <w:r w:rsidR="00B91B2B" w:rsidRPr="00DF23EE">
        <w:rPr>
          <w:rFonts w:asciiTheme="minorHAnsi" w:hAnsiTheme="minorHAnsi" w:cstheme="minorHAnsi"/>
          <w:szCs w:val="24"/>
        </w:rPr>
        <w:t>(…) </w:t>
      </w:r>
      <w:r w:rsidRPr="00DF23EE">
        <w:rPr>
          <w:rFonts w:asciiTheme="minorHAnsi" w:hAnsiTheme="minorHAnsi" w:cstheme="minorHAnsi"/>
          <w:szCs w:val="24"/>
        </w:rPr>
        <w:t>, jest plan dochodów i</w:t>
      </w:r>
      <w:r w:rsidR="00EA764B" w:rsidRPr="00DF23EE">
        <w:rPr>
          <w:rFonts w:asciiTheme="minorHAnsi" w:hAnsiTheme="minorHAnsi" w:cstheme="minorHAnsi"/>
          <w:szCs w:val="24"/>
        </w:rPr>
        <w:t> </w:t>
      </w:r>
      <w:r w:rsidRPr="00DF23EE">
        <w:rPr>
          <w:rFonts w:asciiTheme="minorHAnsi" w:hAnsiTheme="minorHAnsi" w:cstheme="minorHAnsi"/>
          <w:szCs w:val="24"/>
        </w:rPr>
        <w:t xml:space="preserve">wydatków, co wynika z dyspozycji art. 11 ust. 3 </w:t>
      </w:r>
      <w:proofErr w:type="spellStart"/>
      <w:r w:rsidR="00F4727C" w:rsidRPr="00DF23EE">
        <w:rPr>
          <w:rFonts w:asciiTheme="minorHAnsi" w:hAnsiTheme="minorHAnsi" w:cstheme="minorHAnsi"/>
          <w:szCs w:val="24"/>
        </w:rPr>
        <w:t>ufp</w:t>
      </w:r>
      <w:proofErr w:type="spellEnd"/>
      <w:r w:rsidRPr="00DF23EE">
        <w:rPr>
          <w:rFonts w:asciiTheme="minorHAnsi" w:hAnsiTheme="minorHAnsi" w:cstheme="minorHAnsi"/>
          <w:szCs w:val="24"/>
        </w:rPr>
        <w:t>. W planie wydatków kwoty wydatków ujętych w tym planie w dziale 750, rozdziale 75095, paragraf 4530 w datach naruszeni</w:t>
      </w:r>
      <w:r w:rsidR="00F11F35" w:rsidRPr="00DF23EE">
        <w:rPr>
          <w:rFonts w:asciiTheme="minorHAnsi" w:hAnsiTheme="minorHAnsi" w:cstheme="minorHAnsi"/>
          <w:szCs w:val="24"/>
        </w:rPr>
        <w:t>a</w:t>
      </w:r>
      <w:r w:rsidRPr="00DF23EE">
        <w:rPr>
          <w:rFonts w:asciiTheme="minorHAnsi" w:hAnsiTheme="minorHAnsi" w:cstheme="minorHAnsi"/>
          <w:szCs w:val="24"/>
        </w:rPr>
        <w:t xml:space="preserve"> dyscypliny finansów publicznych były niższe, niż kwota poniesionych w tych dniach wydatków. RKO wskazała przy tym, że w przypadku gospodarki finansowej jednostek budżetowych zastosowanie ma art. 52 ust. 1 pkt 2 </w:t>
      </w:r>
      <w:proofErr w:type="spellStart"/>
      <w:r w:rsidRPr="00DF23EE">
        <w:rPr>
          <w:rFonts w:asciiTheme="minorHAnsi" w:hAnsiTheme="minorHAnsi" w:cstheme="minorHAnsi"/>
          <w:szCs w:val="24"/>
        </w:rPr>
        <w:t>ufp</w:t>
      </w:r>
      <w:proofErr w:type="spellEnd"/>
      <w:r w:rsidRPr="00DF23EE">
        <w:rPr>
          <w:rFonts w:asciiTheme="minorHAnsi" w:hAnsiTheme="minorHAnsi" w:cstheme="minorHAnsi"/>
          <w:szCs w:val="24"/>
        </w:rPr>
        <w:t>, z którego wynika, że ujęte w planie finansowym gminnej jednostki budżetowej wydatki stanowią nieprzekraczalny limit, co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powiązaniu z dyspozycją art. 44 ust. 1 pkt 3 w związku z art. 10 ust. 1 </w:t>
      </w:r>
      <w:proofErr w:type="spellStart"/>
      <w:r w:rsidRPr="00DF23EE">
        <w:rPr>
          <w:rFonts w:asciiTheme="minorHAnsi" w:hAnsiTheme="minorHAnsi" w:cstheme="minorHAnsi"/>
          <w:szCs w:val="24"/>
        </w:rPr>
        <w:t>ufp</w:t>
      </w:r>
      <w:proofErr w:type="spellEnd"/>
      <w:r w:rsidRPr="00DF23EE">
        <w:rPr>
          <w:rFonts w:asciiTheme="minorHAnsi" w:hAnsiTheme="minorHAnsi" w:cstheme="minorHAnsi"/>
          <w:szCs w:val="24"/>
        </w:rPr>
        <w:t xml:space="preserve"> oznacza, iż </w:t>
      </w:r>
      <w:r w:rsidRPr="00DF23EE">
        <w:rPr>
          <w:rFonts w:asciiTheme="minorHAnsi" w:hAnsiTheme="minorHAnsi" w:cstheme="minorHAnsi"/>
          <w:szCs w:val="24"/>
        </w:rPr>
        <w:lastRenderedPageBreak/>
        <w:t>w</w:t>
      </w:r>
      <w:r w:rsidR="00CC358D" w:rsidRPr="00DF23EE">
        <w:rPr>
          <w:rFonts w:asciiTheme="minorHAnsi" w:hAnsiTheme="minorHAnsi" w:cstheme="minorHAnsi"/>
          <w:szCs w:val="24"/>
        </w:rPr>
        <w:t> </w:t>
      </w:r>
      <w:r w:rsidRPr="00DF23EE">
        <w:rPr>
          <w:rFonts w:asciiTheme="minorHAnsi" w:hAnsiTheme="minorHAnsi" w:cstheme="minorHAnsi"/>
          <w:szCs w:val="24"/>
        </w:rPr>
        <w:t xml:space="preserve"> przypadku każdego z pięciu zarzucanych Obwinionej czynów doszło do dokonania wydatku w kwotach 6.689,51 zł, a tym samym uwzględniając wydatki zrealizowane wcześniej wiązało się to z przekroczeniem pięciokrotnie planu wydatków o kwotę 5.189,02 zł.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konsekwencji Komisja uznała, że w przedmiotowej sprawie Obwiniona w datach wskazanych we wniosku o ukaranie działała w warunkach, które przesądzają o spełnieniu znamion naruszenia dyscypliny finansów publicznych w rozumieniu art. 11 ust. 1 </w:t>
      </w:r>
      <w:proofErr w:type="spellStart"/>
      <w:r w:rsidR="00F4727C" w:rsidRPr="00DF23EE">
        <w:rPr>
          <w:rFonts w:asciiTheme="minorHAnsi" w:hAnsiTheme="minorHAnsi" w:cstheme="minorHAnsi"/>
          <w:szCs w:val="24"/>
        </w:rPr>
        <w:t>uondfp</w:t>
      </w:r>
      <w:proofErr w:type="spellEnd"/>
      <w:r w:rsidRPr="00DF23EE">
        <w:rPr>
          <w:rFonts w:asciiTheme="minorHAnsi" w:hAnsiTheme="minorHAnsi" w:cstheme="minorHAnsi"/>
          <w:szCs w:val="24"/>
        </w:rPr>
        <w:t>. Wina</w:t>
      </w:r>
      <w:r w:rsidR="00547BFA" w:rsidRPr="00DF23EE">
        <w:rPr>
          <w:rFonts w:asciiTheme="minorHAnsi" w:hAnsiTheme="minorHAnsi" w:cstheme="minorHAnsi"/>
          <w:szCs w:val="24"/>
        </w:rPr>
        <w:t xml:space="preserve"> Obwinionej</w:t>
      </w:r>
      <w:r w:rsidRPr="00DF23EE">
        <w:rPr>
          <w:rFonts w:asciiTheme="minorHAnsi" w:hAnsiTheme="minorHAnsi" w:cstheme="minorHAnsi"/>
          <w:szCs w:val="24"/>
        </w:rPr>
        <w:t>, zdaniem Komisji,  wynika z niedochowania staranności wymaganej od Obwinionej, albowiem nie można przyjąć wskazanego na rozprawie argumentu świadka, że</w:t>
      </w:r>
      <w:r w:rsidR="00CC358D" w:rsidRPr="00DF23EE">
        <w:rPr>
          <w:rFonts w:asciiTheme="minorHAnsi" w:hAnsiTheme="minorHAnsi" w:cstheme="minorHAnsi"/>
          <w:szCs w:val="24"/>
        </w:rPr>
        <w:t> </w:t>
      </w:r>
      <w:r w:rsidRPr="00DF23EE">
        <w:rPr>
          <w:rFonts w:asciiTheme="minorHAnsi" w:hAnsiTheme="minorHAnsi" w:cstheme="minorHAnsi"/>
          <w:szCs w:val="24"/>
        </w:rPr>
        <w:t xml:space="preserve"> w przedmiotowej sprawie dochodziło jedynie</w:t>
      </w:r>
      <w:r w:rsidR="00F4727C" w:rsidRPr="00DF23EE">
        <w:rPr>
          <w:rFonts w:asciiTheme="minorHAnsi" w:hAnsiTheme="minorHAnsi" w:cstheme="minorHAnsi"/>
          <w:szCs w:val="24"/>
        </w:rPr>
        <w:t xml:space="preserve"> do</w:t>
      </w:r>
      <w:r w:rsidRPr="00DF23EE">
        <w:rPr>
          <w:rFonts w:asciiTheme="minorHAnsi" w:hAnsiTheme="minorHAnsi" w:cstheme="minorHAnsi"/>
          <w:szCs w:val="24"/>
        </w:rPr>
        <w:t xml:space="preserve"> „pozornego” przekroczenia limitu wydatków, co wynikałoby z tego, iż w związku z przyjętym w jednostce rozwiązaniem </w:t>
      </w:r>
      <w:proofErr w:type="spellStart"/>
      <w:r w:rsidRPr="00DF23EE">
        <w:rPr>
          <w:rFonts w:asciiTheme="minorHAnsi" w:hAnsiTheme="minorHAnsi" w:cstheme="minorHAnsi"/>
          <w:szCs w:val="24"/>
        </w:rPr>
        <w:t>księgoworachunkowym</w:t>
      </w:r>
      <w:proofErr w:type="spellEnd"/>
      <w:r w:rsidRPr="00DF23EE">
        <w:rPr>
          <w:rFonts w:asciiTheme="minorHAnsi" w:hAnsiTheme="minorHAnsi" w:cstheme="minorHAnsi"/>
          <w:szCs w:val="24"/>
        </w:rPr>
        <w:t>, po dokonaniu rozliczenia podatku od towarów i usług z urzędem skarbowym jeszcze przed zakończeniem miesiąca dokonywano obniżenia wydatków wykonanych, a tym samym na koniec miesiąca</w:t>
      </w:r>
      <w:r w:rsidR="00547BFA" w:rsidRPr="00DF23EE">
        <w:rPr>
          <w:rFonts w:asciiTheme="minorHAnsi" w:hAnsiTheme="minorHAnsi" w:cstheme="minorHAnsi"/>
          <w:szCs w:val="24"/>
        </w:rPr>
        <w:t>,</w:t>
      </w:r>
      <w:r w:rsidRPr="00DF23EE">
        <w:rPr>
          <w:rFonts w:asciiTheme="minorHAnsi" w:hAnsiTheme="minorHAnsi" w:cstheme="minorHAnsi"/>
          <w:szCs w:val="24"/>
        </w:rPr>
        <w:t xml:space="preserve"> kwota wykonanych wydatków była niższa od</w:t>
      </w:r>
      <w:r w:rsidR="00CC358D" w:rsidRPr="00DF23EE">
        <w:rPr>
          <w:rFonts w:asciiTheme="minorHAnsi" w:hAnsiTheme="minorHAnsi" w:cstheme="minorHAnsi"/>
          <w:szCs w:val="24"/>
        </w:rPr>
        <w:t> </w:t>
      </w:r>
      <w:r w:rsidRPr="00DF23EE">
        <w:rPr>
          <w:rFonts w:asciiTheme="minorHAnsi" w:hAnsiTheme="minorHAnsi" w:cstheme="minorHAnsi"/>
          <w:szCs w:val="24"/>
        </w:rPr>
        <w:t xml:space="preserve"> kwoty wydatków zaplanowanych. Zdaniem Komisji antycypowanie relacji między wydatkami ujętymi w planie oraz wydatkami poniesionymi na ostatni dzień miesiąca, nie może być podstawą dla uznania, że Obwiniona dochowała staranności od niej wymaganej, albowiem datami naruszenia dyscypliny finansów publicznych w przedmiotowej sprawie są daty poniesienia, zatwierdzonych przez Obwinioną wydatków, a w datach tych, co prawidłowo ustaliła Rzecznik dochodziło do przekroczenia planu finansowego. RKO mając jednak na względzie okoliczności popełnienia naruszenia dyscypliny finansów publicznych oraz towarzyszące im przeświadczenie Obwinionej o działaniu zgodnym z przepisami prawa, zdecydowała się na odstąpienie od wymierzenia kary.</w:t>
      </w:r>
    </w:p>
    <w:p w14:paraId="1DF9B5E8" w14:textId="3A32EEB6"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Od tego orzeczenia odwołanie złożył </w:t>
      </w:r>
      <w:r w:rsidR="00547BFA" w:rsidRPr="00DF23EE">
        <w:rPr>
          <w:rFonts w:asciiTheme="minorHAnsi" w:hAnsiTheme="minorHAnsi" w:cstheme="minorHAnsi"/>
          <w:szCs w:val="24"/>
        </w:rPr>
        <w:t>O</w:t>
      </w:r>
      <w:r w:rsidRPr="00DF23EE">
        <w:rPr>
          <w:rFonts w:asciiTheme="minorHAnsi" w:hAnsiTheme="minorHAnsi" w:cstheme="minorHAnsi"/>
          <w:szCs w:val="24"/>
        </w:rPr>
        <w:t>brońca Obwinionych.</w:t>
      </w:r>
    </w:p>
    <w:p w14:paraId="0FC439F6" w14:textId="2CADF174"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W odniesieniu do zarzutu dotyczącego </w:t>
      </w:r>
      <w:r w:rsidR="00B91B2B" w:rsidRPr="00DF23EE">
        <w:rPr>
          <w:rFonts w:asciiTheme="minorHAnsi" w:hAnsiTheme="minorHAnsi" w:cstheme="minorHAnsi"/>
          <w:szCs w:val="24"/>
        </w:rPr>
        <w:t>(…) </w:t>
      </w:r>
      <w:r w:rsidR="00547BFA" w:rsidRPr="00DF23EE">
        <w:rPr>
          <w:rFonts w:asciiTheme="minorHAnsi" w:hAnsiTheme="minorHAnsi" w:cstheme="minorHAnsi"/>
          <w:szCs w:val="24"/>
        </w:rPr>
        <w:t>O</w:t>
      </w:r>
      <w:r w:rsidRPr="00DF23EE">
        <w:rPr>
          <w:rFonts w:asciiTheme="minorHAnsi" w:hAnsiTheme="minorHAnsi" w:cstheme="minorHAnsi"/>
          <w:szCs w:val="24"/>
        </w:rPr>
        <w:t xml:space="preserve">brońca wskazał, iż kwestia zaliczania zobowiązań wynikających z umów wsparcia wzbudza wiele kontrowersji i jest źródłem rozbieżnych interpretacji prawnych. </w:t>
      </w:r>
      <w:r w:rsidR="00F4727C" w:rsidRPr="00DF23EE">
        <w:rPr>
          <w:rFonts w:asciiTheme="minorHAnsi" w:hAnsiTheme="minorHAnsi" w:cstheme="minorHAnsi"/>
          <w:szCs w:val="24"/>
        </w:rPr>
        <w:t xml:space="preserve">Zdaniem Obrońcy, </w:t>
      </w:r>
      <w:r w:rsidRPr="00DF23EE">
        <w:rPr>
          <w:rFonts w:asciiTheme="minorHAnsi" w:hAnsiTheme="minorHAnsi" w:cstheme="minorHAnsi"/>
          <w:szCs w:val="24"/>
        </w:rPr>
        <w:t>Komisja nie poczyniła żadnych ustaleń w zakresie tego czy Obwinionej można w rzeczywistości przypisać winę za</w:t>
      </w:r>
      <w:r w:rsidR="00CC358D" w:rsidRPr="00DF23EE">
        <w:rPr>
          <w:rFonts w:asciiTheme="minorHAnsi" w:hAnsiTheme="minorHAnsi" w:cstheme="minorHAnsi"/>
          <w:szCs w:val="24"/>
        </w:rPr>
        <w:t> </w:t>
      </w:r>
      <w:r w:rsidRPr="00DF23EE">
        <w:rPr>
          <w:rFonts w:asciiTheme="minorHAnsi" w:hAnsiTheme="minorHAnsi" w:cstheme="minorHAnsi"/>
          <w:szCs w:val="24"/>
        </w:rPr>
        <w:t xml:space="preserve"> przyjęcie takiej, a nie innej interpretacji przepisów. Odwołujący stoi na stanowisku, że wnikliwa analiza przepisów</w:t>
      </w:r>
      <w:r w:rsidR="00547BFA" w:rsidRPr="00DF23EE">
        <w:rPr>
          <w:rFonts w:asciiTheme="minorHAnsi" w:hAnsiTheme="minorHAnsi" w:cstheme="minorHAnsi"/>
          <w:szCs w:val="24"/>
        </w:rPr>
        <w:t>,</w:t>
      </w:r>
      <w:r w:rsidRPr="00DF23EE">
        <w:rPr>
          <w:rFonts w:asciiTheme="minorHAnsi" w:hAnsiTheme="minorHAnsi" w:cstheme="minorHAnsi"/>
          <w:szCs w:val="24"/>
        </w:rPr>
        <w:t xml:space="preserve"> a</w:t>
      </w:r>
      <w:r w:rsidR="00E12047" w:rsidRPr="00DF23EE">
        <w:rPr>
          <w:rFonts w:asciiTheme="minorHAnsi" w:hAnsiTheme="minorHAnsi" w:cstheme="minorHAnsi"/>
          <w:szCs w:val="24"/>
        </w:rPr>
        <w:t> </w:t>
      </w:r>
      <w:r w:rsidRPr="00DF23EE">
        <w:rPr>
          <w:rFonts w:asciiTheme="minorHAnsi" w:hAnsiTheme="minorHAnsi" w:cstheme="minorHAnsi"/>
          <w:szCs w:val="24"/>
        </w:rPr>
        <w:t>także samej konstrukcji prawnej umowy wsparcia nr</w:t>
      </w:r>
      <w:r w:rsidR="00CC358D" w:rsidRPr="00DF23EE">
        <w:rPr>
          <w:rFonts w:asciiTheme="minorHAnsi" w:hAnsiTheme="minorHAnsi" w:cstheme="minorHAnsi"/>
          <w:szCs w:val="24"/>
        </w:rPr>
        <w:t> </w:t>
      </w:r>
      <w:r w:rsidR="00B91B2B" w:rsidRPr="00DF23EE">
        <w:rPr>
          <w:rFonts w:asciiTheme="minorHAnsi" w:hAnsiTheme="minorHAnsi" w:cstheme="minorHAnsi"/>
          <w:szCs w:val="24"/>
        </w:rPr>
        <w:t>(…) </w:t>
      </w:r>
      <w:r w:rsidRPr="00DF23EE">
        <w:rPr>
          <w:rFonts w:asciiTheme="minorHAnsi" w:hAnsiTheme="minorHAnsi" w:cstheme="minorHAnsi"/>
          <w:szCs w:val="24"/>
        </w:rPr>
        <w:t>(przed i po aneksie) prowadzić musi do wniosku, iż Obwiniona mogła mieć uzasadnione przekonanie,</w:t>
      </w:r>
      <w:r w:rsidR="00F4727C" w:rsidRPr="00DF23EE">
        <w:rPr>
          <w:rFonts w:asciiTheme="minorHAnsi" w:hAnsiTheme="minorHAnsi" w:cstheme="minorHAnsi"/>
          <w:szCs w:val="24"/>
        </w:rPr>
        <w:t xml:space="preserve"> </w:t>
      </w:r>
      <w:r w:rsidRPr="00DF23EE">
        <w:rPr>
          <w:rFonts w:asciiTheme="minorHAnsi" w:hAnsiTheme="minorHAnsi" w:cstheme="minorHAnsi"/>
          <w:szCs w:val="24"/>
        </w:rPr>
        <w:t>że działa zgodnie z</w:t>
      </w:r>
      <w:r w:rsidR="00EA764B" w:rsidRPr="00DF23EE">
        <w:rPr>
          <w:rFonts w:asciiTheme="minorHAnsi" w:hAnsiTheme="minorHAnsi" w:cstheme="minorHAnsi"/>
          <w:szCs w:val="24"/>
        </w:rPr>
        <w:t> </w:t>
      </w:r>
      <w:r w:rsidRPr="00DF23EE">
        <w:rPr>
          <w:rFonts w:asciiTheme="minorHAnsi" w:hAnsiTheme="minorHAnsi" w:cstheme="minorHAnsi"/>
          <w:szCs w:val="24"/>
        </w:rPr>
        <w:t>obowiązującym stanem prawnym a</w:t>
      </w:r>
      <w:r w:rsidR="00CC358D" w:rsidRPr="00DF23EE">
        <w:rPr>
          <w:rFonts w:asciiTheme="minorHAnsi" w:hAnsiTheme="minorHAnsi" w:cstheme="minorHAnsi"/>
          <w:szCs w:val="24"/>
        </w:rPr>
        <w:t xml:space="preserve">  </w:t>
      </w:r>
      <w:r w:rsidRPr="00DF23EE">
        <w:rPr>
          <w:rFonts w:asciiTheme="minorHAnsi" w:hAnsiTheme="minorHAnsi" w:cstheme="minorHAnsi"/>
          <w:szCs w:val="24"/>
        </w:rPr>
        <w:t xml:space="preserve"> przekonanie to nie wnikało z braku dołożenia </w:t>
      </w:r>
      <w:r w:rsidRPr="00DF23EE">
        <w:rPr>
          <w:rFonts w:asciiTheme="minorHAnsi" w:hAnsiTheme="minorHAnsi" w:cstheme="minorHAnsi"/>
          <w:szCs w:val="24"/>
        </w:rPr>
        <w:lastRenderedPageBreak/>
        <w:t>należytej staranności jakiej wymaga się od</w:t>
      </w:r>
      <w:r w:rsidR="00CC358D" w:rsidRPr="00DF23EE">
        <w:rPr>
          <w:rFonts w:asciiTheme="minorHAnsi" w:hAnsiTheme="minorHAnsi" w:cstheme="minorHAnsi"/>
          <w:szCs w:val="24"/>
        </w:rPr>
        <w:t> </w:t>
      </w:r>
      <w:r w:rsidRPr="00DF23EE">
        <w:rPr>
          <w:rFonts w:asciiTheme="minorHAnsi" w:hAnsiTheme="minorHAnsi" w:cstheme="minorHAnsi"/>
          <w:szCs w:val="24"/>
        </w:rPr>
        <w:t xml:space="preserve"> osoby na jej stanowisku. Powyższe wyklucza odpowiedzialność Obwinionej za naruszenie dyscypliny finansów publicznych.</w:t>
      </w:r>
    </w:p>
    <w:p w14:paraId="75F03A14" w14:textId="1981E46E"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Obrońca zauważył, że rozpatrując umowę wsparcia jako tytuł dłużny należy wskazać na jej konstrukcję, a mianowicie czy świadczenie jednostki samorządu terytorialnego odbywa się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zastępstwie spółki komunalnej, czy występuje w sytuacjach wskazanych w umowie wsparcia i zobowiązanie to ma charakter odmienny od zobowiązania spółki wobec banku. Miasto </w:t>
      </w:r>
      <w:r w:rsidR="00B91B2B" w:rsidRPr="00DF23EE">
        <w:rPr>
          <w:rFonts w:asciiTheme="minorHAnsi" w:hAnsiTheme="minorHAnsi" w:cstheme="minorHAnsi"/>
          <w:szCs w:val="24"/>
        </w:rPr>
        <w:t>(…)</w:t>
      </w:r>
      <w:r w:rsidRPr="00DF23EE">
        <w:rPr>
          <w:rFonts w:asciiTheme="minorHAnsi" w:hAnsiTheme="minorHAnsi" w:cstheme="minorHAnsi"/>
          <w:szCs w:val="24"/>
        </w:rPr>
        <w:t xml:space="preserve"> posiada umowę wsparcia, która została podpisana w 2018 roku i zmieniona aneksem w 2019 roku. Przedmiotem tej umowy jest udzielenie wsparcia dla realizacji zadania pn.</w:t>
      </w:r>
      <w:r w:rsidR="00547BFA" w:rsidRPr="00DF23EE">
        <w:rPr>
          <w:rFonts w:asciiTheme="minorHAnsi" w:hAnsiTheme="minorHAnsi" w:cstheme="minorHAnsi"/>
          <w:szCs w:val="24"/>
        </w:rPr>
        <w:t xml:space="preserve"> </w:t>
      </w:r>
      <w:r w:rsidR="00B91B2B" w:rsidRPr="00DF23EE">
        <w:rPr>
          <w:rFonts w:asciiTheme="minorHAnsi" w:hAnsiTheme="minorHAnsi" w:cstheme="minorHAnsi"/>
          <w:szCs w:val="24"/>
        </w:rPr>
        <w:t>(…) </w:t>
      </w:r>
      <w:r w:rsidRPr="00DF23EE">
        <w:rPr>
          <w:rFonts w:asciiTheme="minorHAnsi" w:hAnsiTheme="minorHAnsi" w:cstheme="minorHAnsi"/>
          <w:szCs w:val="24"/>
        </w:rPr>
        <w:t>Zgodnie z jej treścią Spółka występuje do Miasta o wsparcie finansowe wyłącznie w przypadku i do wysokości brakujących kwot na obsługę kredytu inwestycyjnego. Dodatkowo umowa określa maksymalne kwoty w latach, jakie Miasto może przeznaczyć na przedmiotowe wsparcie. Taka struktura nie powoduje skutków ekonomicznych podobnych do umowy kredytu / pożyczki. Jej skutki przypominają w oczywisty sposób bardziej umowę poręczenia. Trudno wywnioskować na jakiej podstawie analiza treści umowy (jeśli była dokonana) doprowadziła Komisję do konstatacji, iż przypomina ona kredyt czy pożyczkę a nie przypomina bardziej poręczenia. Zd</w:t>
      </w:r>
      <w:r w:rsidR="00F4727C" w:rsidRPr="00DF23EE">
        <w:rPr>
          <w:rFonts w:asciiTheme="minorHAnsi" w:hAnsiTheme="minorHAnsi" w:cstheme="minorHAnsi"/>
          <w:szCs w:val="24"/>
        </w:rPr>
        <w:t>a</w:t>
      </w:r>
      <w:r w:rsidRPr="00DF23EE">
        <w:rPr>
          <w:rFonts w:asciiTheme="minorHAnsi" w:hAnsiTheme="minorHAnsi" w:cstheme="minorHAnsi"/>
          <w:szCs w:val="24"/>
        </w:rPr>
        <w:t xml:space="preserve">niem </w:t>
      </w:r>
      <w:r w:rsidR="00F4727C" w:rsidRPr="00DF23EE">
        <w:rPr>
          <w:rFonts w:asciiTheme="minorHAnsi" w:hAnsiTheme="minorHAnsi" w:cstheme="minorHAnsi"/>
          <w:szCs w:val="24"/>
        </w:rPr>
        <w:t>O</w:t>
      </w:r>
      <w:r w:rsidRPr="00DF23EE">
        <w:rPr>
          <w:rFonts w:asciiTheme="minorHAnsi" w:hAnsiTheme="minorHAnsi" w:cstheme="minorHAnsi"/>
          <w:szCs w:val="24"/>
        </w:rPr>
        <w:t>brońcy poddaje to w wątpliwość wnikliwe przeanalizowania materiału dowodowego.</w:t>
      </w:r>
    </w:p>
    <w:p w14:paraId="1BF0F573" w14:textId="3EEB0851"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Obrońca wskazał jednocześnie na niekonsekwencję rozwiązania zakładającego uznanie umowy wsparcia za tytuł dłużny. Powoduje to bowiem brak możliwości prawidłowej konsolidacji bilansu spółki Szpital Miejski w </w:t>
      </w:r>
      <w:r w:rsidR="00B91B2B" w:rsidRPr="00DF23EE">
        <w:rPr>
          <w:rFonts w:asciiTheme="minorHAnsi" w:hAnsiTheme="minorHAnsi" w:cstheme="minorHAnsi"/>
          <w:szCs w:val="24"/>
        </w:rPr>
        <w:t>(…) </w:t>
      </w:r>
      <w:r w:rsidRPr="00DF23EE">
        <w:rPr>
          <w:rFonts w:asciiTheme="minorHAnsi" w:hAnsiTheme="minorHAnsi" w:cstheme="minorHAnsi"/>
          <w:szCs w:val="24"/>
        </w:rPr>
        <w:t xml:space="preserve">Sp. z o. o. i Miasta </w:t>
      </w:r>
      <w:r w:rsidR="00B91B2B" w:rsidRPr="00DF23EE">
        <w:rPr>
          <w:rFonts w:asciiTheme="minorHAnsi" w:hAnsiTheme="minorHAnsi" w:cstheme="minorHAnsi"/>
          <w:szCs w:val="24"/>
        </w:rPr>
        <w:t>(…) </w:t>
      </w:r>
      <w:r w:rsidRPr="00DF23EE">
        <w:rPr>
          <w:rFonts w:asciiTheme="minorHAnsi" w:hAnsiTheme="minorHAnsi" w:cstheme="minorHAnsi"/>
          <w:szCs w:val="24"/>
        </w:rPr>
        <w:t>, gdyż wierzytelność z</w:t>
      </w:r>
      <w:r w:rsidR="00E12047" w:rsidRPr="00DF23EE">
        <w:rPr>
          <w:rFonts w:asciiTheme="minorHAnsi" w:hAnsiTheme="minorHAnsi" w:cstheme="minorHAnsi"/>
          <w:szCs w:val="24"/>
        </w:rPr>
        <w:t> </w:t>
      </w:r>
      <w:r w:rsidRPr="00DF23EE">
        <w:rPr>
          <w:rFonts w:asciiTheme="minorHAnsi" w:hAnsiTheme="minorHAnsi" w:cstheme="minorHAnsi"/>
          <w:szCs w:val="24"/>
        </w:rPr>
        <w:t xml:space="preserve">tego tytułu ma być zobowiązaniem dłużnym Miasta </w:t>
      </w:r>
      <w:r w:rsidR="00B91B2B" w:rsidRPr="00DF23EE">
        <w:rPr>
          <w:rFonts w:asciiTheme="minorHAnsi" w:hAnsiTheme="minorHAnsi" w:cstheme="minorHAnsi"/>
          <w:szCs w:val="24"/>
        </w:rPr>
        <w:t>(…) </w:t>
      </w:r>
      <w:r w:rsidRPr="00DF23EE">
        <w:rPr>
          <w:rFonts w:asciiTheme="minorHAnsi" w:hAnsiTheme="minorHAnsi" w:cstheme="minorHAnsi"/>
          <w:szCs w:val="24"/>
        </w:rPr>
        <w:t xml:space="preserve">, nie jest natomiast należnością spółki Szpital Miejski w </w:t>
      </w:r>
      <w:r w:rsidR="00B91B2B" w:rsidRPr="00DF23EE">
        <w:rPr>
          <w:rFonts w:asciiTheme="minorHAnsi" w:hAnsiTheme="minorHAnsi" w:cstheme="minorHAnsi"/>
          <w:szCs w:val="24"/>
        </w:rPr>
        <w:t>(…)</w:t>
      </w:r>
      <w:r w:rsidRPr="00DF23EE">
        <w:rPr>
          <w:rFonts w:asciiTheme="minorHAnsi" w:hAnsiTheme="minorHAnsi" w:cstheme="minorHAnsi"/>
          <w:szCs w:val="24"/>
        </w:rPr>
        <w:t xml:space="preserve"> Sp. z o. o. W sytuacji, gdy spółka nie ewidencjonuje należności od Miasta z tytułu zobowiązań określonych w przedmiotowej umowie i jednocześnie spółka posiada zobowiązania finansowe wobec banku, a Urząd Miejski w </w:t>
      </w:r>
      <w:r w:rsidR="00B91B2B" w:rsidRPr="00DF23EE">
        <w:rPr>
          <w:rFonts w:asciiTheme="minorHAnsi" w:hAnsiTheme="minorHAnsi" w:cstheme="minorHAnsi"/>
          <w:szCs w:val="24"/>
        </w:rPr>
        <w:t>(…)</w:t>
      </w:r>
      <w:r w:rsidRPr="00DF23EE">
        <w:rPr>
          <w:rFonts w:asciiTheme="minorHAnsi" w:hAnsiTheme="minorHAnsi" w:cstheme="minorHAnsi"/>
          <w:szCs w:val="24"/>
        </w:rPr>
        <w:t xml:space="preserve"> będzie ewidencjonował zobowiązania wynikające z przedmiotowej umowy nastąpi podwójna prezentacja zobowiązań wynikających z tej samej umowy. Konsekwencją będzie ujęcie przedmiotowych zobowiązań zarówno w bilansie spółki, jak i Urzędu Miejskiego, a co za tym idzie w bilansie skonsolidowanym Miasta </w:t>
      </w:r>
      <w:r w:rsidR="00B91B2B" w:rsidRPr="00DF23EE">
        <w:rPr>
          <w:rFonts w:asciiTheme="minorHAnsi" w:hAnsiTheme="minorHAnsi" w:cstheme="minorHAnsi"/>
          <w:szCs w:val="24"/>
        </w:rPr>
        <w:t>(…)</w:t>
      </w:r>
      <w:r w:rsidRPr="00DF23EE">
        <w:rPr>
          <w:rFonts w:asciiTheme="minorHAnsi" w:hAnsiTheme="minorHAnsi" w:cstheme="minorHAnsi"/>
          <w:szCs w:val="24"/>
        </w:rPr>
        <w:t xml:space="preserve"> zostaną one zaprezentowane podwójnie, podczas gdy wierzytelność banku jest tylko jedna.</w:t>
      </w:r>
    </w:p>
    <w:p w14:paraId="0604EAB6" w14:textId="2748BD11"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lastRenderedPageBreak/>
        <w:t xml:space="preserve">Obrońca zwrócił uwagę, że gdyby rzeczywistym zamiarem Miasta </w:t>
      </w:r>
      <w:r w:rsidR="00B91B2B" w:rsidRPr="00DF23EE">
        <w:rPr>
          <w:rFonts w:asciiTheme="minorHAnsi" w:hAnsiTheme="minorHAnsi" w:cstheme="minorHAnsi"/>
          <w:szCs w:val="24"/>
        </w:rPr>
        <w:t>(…)</w:t>
      </w:r>
      <w:r w:rsidRPr="00DF23EE">
        <w:rPr>
          <w:rFonts w:asciiTheme="minorHAnsi" w:hAnsiTheme="minorHAnsi" w:cstheme="minorHAnsi"/>
          <w:szCs w:val="24"/>
        </w:rPr>
        <w:t xml:space="preserve"> było podniesienie kapitału zakładowego lub dokonanie dopłat do ww. spółki, nie byłoby konieczne zawieranie umów wsparcia, umowa taka jest bowiem przy tej czynności prawnej zbędna.</w:t>
      </w:r>
    </w:p>
    <w:p w14:paraId="05AD08DC" w14:textId="34B15E0E"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Wskazał również, że we wszystkich dokumentach z przyjęcia nowelizacji ustawy o finansach publicznych, tj. między innymi opinią Kancelarii Senatu z dnia 17 grudnia 2018 r. (druk nr 1048) do ustawy o zmianie ustawy o finansach publicznych oraz niektórych innych ustaw wynika, że wolą ustawodawcy było ograniczenie praw do zaciągania zobowiązań, których celem jest dostarczenie środków finansowych lub też rzeczy, za którą płatność przypada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ratach z czym nie mamy w tym przypadku do czynienia. </w:t>
      </w:r>
    </w:p>
    <w:p w14:paraId="5A399100" w14:textId="5BCD3AA8" w:rsidR="00D07B8C" w:rsidRPr="00DF23EE" w:rsidRDefault="00A15A1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Obrońca p</w:t>
      </w:r>
      <w:r w:rsidR="00D07B8C" w:rsidRPr="00DF23EE">
        <w:rPr>
          <w:rFonts w:asciiTheme="minorHAnsi" w:hAnsiTheme="minorHAnsi" w:cstheme="minorHAnsi"/>
          <w:szCs w:val="24"/>
        </w:rPr>
        <w:t>odkreślił także,</w:t>
      </w:r>
      <w:r w:rsidR="00F4727C" w:rsidRPr="00DF23EE">
        <w:rPr>
          <w:rFonts w:asciiTheme="minorHAnsi" w:hAnsiTheme="minorHAnsi" w:cstheme="minorHAnsi"/>
          <w:szCs w:val="24"/>
        </w:rPr>
        <w:t xml:space="preserve"> </w:t>
      </w:r>
      <w:r w:rsidR="00D07B8C" w:rsidRPr="00DF23EE">
        <w:rPr>
          <w:rFonts w:asciiTheme="minorHAnsi" w:hAnsiTheme="minorHAnsi" w:cstheme="minorHAnsi"/>
          <w:szCs w:val="24"/>
        </w:rPr>
        <w:t xml:space="preserve">że Miasto </w:t>
      </w:r>
      <w:r w:rsidR="00B91B2B" w:rsidRPr="00DF23EE">
        <w:rPr>
          <w:rFonts w:asciiTheme="minorHAnsi" w:hAnsiTheme="minorHAnsi" w:cstheme="minorHAnsi"/>
          <w:szCs w:val="24"/>
        </w:rPr>
        <w:t>(…)</w:t>
      </w:r>
      <w:r w:rsidR="00D07B8C" w:rsidRPr="00DF23EE">
        <w:rPr>
          <w:rFonts w:asciiTheme="minorHAnsi" w:hAnsiTheme="minorHAnsi" w:cstheme="minorHAnsi"/>
          <w:szCs w:val="24"/>
        </w:rPr>
        <w:t xml:space="preserve"> do roku 2019 nie prezentowało zobowiązań wynikających z um</w:t>
      </w:r>
      <w:r w:rsidR="00F4727C" w:rsidRPr="00DF23EE">
        <w:rPr>
          <w:rFonts w:asciiTheme="minorHAnsi" w:hAnsiTheme="minorHAnsi" w:cstheme="minorHAnsi"/>
          <w:szCs w:val="24"/>
        </w:rPr>
        <w:t>ó</w:t>
      </w:r>
      <w:r w:rsidR="00D07B8C" w:rsidRPr="00DF23EE">
        <w:rPr>
          <w:rFonts w:asciiTheme="minorHAnsi" w:hAnsiTheme="minorHAnsi" w:cstheme="minorHAnsi"/>
          <w:szCs w:val="24"/>
        </w:rPr>
        <w:t xml:space="preserve">w wsparcia jako tytułów dłużnych o czym wiedziała także Regionalna Izba Obrachunkowa w </w:t>
      </w:r>
      <w:r w:rsidR="00B91B2B" w:rsidRPr="00DF23EE">
        <w:rPr>
          <w:rFonts w:asciiTheme="minorHAnsi" w:hAnsiTheme="minorHAnsi" w:cstheme="minorHAnsi"/>
          <w:szCs w:val="24"/>
        </w:rPr>
        <w:t>(…) .</w:t>
      </w:r>
      <w:r w:rsidR="00D07B8C" w:rsidRPr="00DF23EE">
        <w:rPr>
          <w:rFonts w:asciiTheme="minorHAnsi" w:hAnsiTheme="minorHAnsi" w:cstheme="minorHAnsi"/>
          <w:szCs w:val="24"/>
        </w:rPr>
        <w:t xml:space="preserve"> Swe krytyczne stanowisko dotyczące tej kwestii wyraziła ona dopiero w końcu 2019 r. tak więc już wiele miesięcy po zawarciu aneksu do umowy wsparcia, które miało miejsce w lutym tego roku. Stanowisko to i tak uznać należy</w:t>
      </w:r>
      <w:r w:rsidR="00F4727C" w:rsidRPr="00DF23EE">
        <w:rPr>
          <w:rFonts w:asciiTheme="minorHAnsi" w:hAnsiTheme="minorHAnsi" w:cstheme="minorHAnsi"/>
          <w:szCs w:val="24"/>
        </w:rPr>
        <w:t>, zdaniem Obrońcy,</w:t>
      </w:r>
      <w:r w:rsidR="00D07B8C" w:rsidRPr="00DF23EE">
        <w:rPr>
          <w:rFonts w:asciiTheme="minorHAnsi" w:hAnsiTheme="minorHAnsi" w:cstheme="minorHAnsi"/>
          <w:szCs w:val="24"/>
        </w:rPr>
        <w:t xml:space="preserve"> za wątpliwe</w:t>
      </w:r>
      <w:r w:rsidR="00F4727C" w:rsidRPr="00DF23EE">
        <w:rPr>
          <w:rFonts w:asciiTheme="minorHAnsi" w:hAnsiTheme="minorHAnsi" w:cstheme="minorHAnsi"/>
          <w:szCs w:val="24"/>
        </w:rPr>
        <w:t>,</w:t>
      </w:r>
      <w:r w:rsidR="00D07B8C" w:rsidRPr="00DF23EE">
        <w:rPr>
          <w:rFonts w:asciiTheme="minorHAnsi" w:hAnsiTheme="minorHAnsi" w:cstheme="minorHAnsi"/>
          <w:szCs w:val="24"/>
        </w:rPr>
        <w:t xml:space="preserve"> choć ostatecznie dostosowało się do niego też i Miasto </w:t>
      </w:r>
      <w:r w:rsidR="00B91B2B" w:rsidRPr="00DF23EE">
        <w:rPr>
          <w:rFonts w:asciiTheme="minorHAnsi" w:hAnsiTheme="minorHAnsi" w:cstheme="minorHAnsi"/>
          <w:szCs w:val="24"/>
        </w:rPr>
        <w:t xml:space="preserve">(…) </w:t>
      </w:r>
      <w:r w:rsidR="00D07B8C" w:rsidRPr="00DF23EE">
        <w:rPr>
          <w:rFonts w:asciiTheme="minorHAnsi" w:hAnsiTheme="minorHAnsi" w:cstheme="minorHAnsi"/>
          <w:szCs w:val="24"/>
        </w:rPr>
        <w:t>.</w:t>
      </w:r>
      <w:r w:rsidR="00F4727C" w:rsidRPr="00DF23EE">
        <w:rPr>
          <w:rFonts w:asciiTheme="minorHAnsi" w:hAnsiTheme="minorHAnsi" w:cstheme="minorHAnsi"/>
          <w:szCs w:val="24"/>
        </w:rPr>
        <w:t xml:space="preserve"> </w:t>
      </w:r>
      <w:r w:rsidR="00D07B8C" w:rsidRPr="00DF23EE">
        <w:rPr>
          <w:rFonts w:asciiTheme="minorHAnsi" w:hAnsiTheme="minorHAnsi" w:cstheme="minorHAnsi"/>
          <w:szCs w:val="24"/>
        </w:rPr>
        <w:t>Obwiniona zastosowała rozwiązanie niekwestionowane przez organ nadzoru</w:t>
      </w:r>
      <w:r w:rsidR="00F4727C" w:rsidRPr="00DF23EE">
        <w:rPr>
          <w:rFonts w:asciiTheme="minorHAnsi" w:hAnsiTheme="minorHAnsi" w:cstheme="minorHAnsi"/>
          <w:szCs w:val="24"/>
        </w:rPr>
        <w:t>,</w:t>
      </w:r>
      <w:r w:rsidR="00D07B8C" w:rsidRPr="00DF23EE">
        <w:rPr>
          <w:rFonts w:asciiTheme="minorHAnsi" w:hAnsiTheme="minorHAnsi" w:cstheme="minorHAnsi"/>
          <w:szCs w:val="24"/>
        </w:rPr>
        <w:t xml:space="preserve"> uzasadnione prawnie (posiłkując się także stanowiskiem własnych służb prawnych) i dotychczas stosowane.</w:t>
      </w:r>
    </w:p>
    <w:p w14:paraId="6D7C85DD" w14:textId="783BCA03"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Obrońca zwrócił  także uwagę na ewidentny błąd w orzeczeniu. Komisja uznała bowiem </w:t>
      </w:r>
      <w:r w:rsidR="00A15A1C" w:rsidRPr="00DF23EE">
        <w:rPr>
          <w:rFonts w:asciiTheme="minorHAnsi" w:hAnsiTheme="minorHAnsi" w:cstheme="minorHAnsi"/>
          <w:szCs w:val="24"/>
        </w:rPr>
        <w:t>Obwinioną</w:t>
      </w:r>
      <w:r w:rsidR="00B91B2B" w:rsidRPr="00DF23EE">
        <w:rPr>
          <w:rFonts w:asciiTheme="minorHAnsi" w:hAnsiTheme="minorHAnsi" w:cstheme="minorHAnsi"/>
          <w:szCs w:val="24"/>
        </w:rPr>
        <w:t xml:space="preserve"> (…) </w:t>
      </w:r>
      <w:r w:rsidRPr="00DF23EE">
        <w:rPr>
          <w:rFonts w:asciiTheme="minorHAnsi" w:hAnsiTheme="minorHAnsi" w:cstheme="minorHAnsi"/>
          <w:szCs w:val="24"/>
        </w:rPr>
        <w:t>winną naruszenia dyscypliny finansów publicznych w</w:t>
      </w:r>
      <w:r w:rsidR="00CC358D" w:rsidRPr="00DF23EE">
        <w:rPr>
          <w:rFonts w:asciiTheme="minorHAnsi" w:hAnsiTheme="minorHAnsi" w:cstheme="minorHAnsi"/>
          <w:szCs w:val="24"/>
        </w:rPr>
        <w:t> </w:t>
      </w:r>
      <w:r w:rsidRPr="00DF23EE">
        <w:rPr>
          <w:rFonts w:asciiTheme="minorHAnsi" w:hAnsiTheme="minorHAnsi" w:cstheme="minorHAnsi"/>
          <w:szCs w:val="24"/>
        </w:rPr>
        <w:t xml:space="preserve"> myśl art. 15 ust. 1 </w:t>
      </w:r>
      <w:proofErr w:type="spellStart"/>
      <w:r w:rsidRPr="00DF23EE">
        <w:rPr>
          <w:rFonts w:asciiTheme="minorHAnsi" w:hAnsiTheme="minorHAnsi" w:cstheme="minorHAnsi"/>
          <w:szCs w:val="24"/>
        </w:rPr>
        <w:t>uondfp</w:t>
      </w:r>
      <w:proofErr w:type="spellEnd"/>
      <w:r w:rsidRPr="00DF23EE">
        <w:rPr>
          <w:rFonts w:asciiTheme="minorHAnsi" w:hAnsiTheme="minorHAnsi" w:cstheme="minorHAnsi"/>
          <w:szCs w:val="24"/>
        </w:rPr>
        <w:t xml:space="preserve"> polegającego na dokonaniu wydatków ze środków publicznych z przekroczeniem zakresu upoważnienia określonego planem finansowym Urzędu Miasta </w:t>
      </w:r>
      <w:r w:rsidR="00B91B2B" w:rsidRPr="00DF23EE">
        <w:rPr>
          <w:rFonts w:asciiTheme="minorHAnsi" w:hAnsiTheme="minorHAnsi" w:cstheme="minorHAnsi"/>
          <w:szCs w:val="24"/>
        </w:rPr>
        <w:t>(…) </w:t>
      </w:r>
      <w:r w:rsidR="00B91B2B" w:rsidRPr="00DF23EE">
        <w:rPr>
          <w:rFonts w:asciiTheme="minorHAnsi" w:hAnsiTheme="minorHAnsi" w:cstheme="minorHAnsi"/>
          <w:sz w:val="22"/>
        </w:rPr>
        <w:t>,</w:t>
      </w:r>
      <w:r w:rsidRPr="00DF23EE">
        <w:rPr>
          <w:rFonts w:asciiTheme="minorHAnsi" w:hAnsiTheme="minorHAnsi" w:cstheme="minorHAnsi"/>
          <w:szCs w:val="24"/>
        </w:rPr>
        <w:t xml:space="preserve"> w sytuacji gdy zarzutu przekroczenia planu wydatków tej Obwinionej nikt nie stawiał i należy ją od takiego zarzutu uniewinnić, a uzasadnienie dotyczy innego czynu.</w:t>
      </w:r>
    </w:p>
    <w:p w14:paraId="5D285975" w14:textId="093BF522" w:rsidR="00D07B8C" w:rsidRPr="00DF23EE" w:rsidRDefault="00D07B8C" w:rsidP="00DF23EE">
      <w:pPr>
        <w:spacing w:after="160"/>
        <w:ind w:firstLine="0"/>
        <w:jc w:val="left"/>
        <w:rPr>
          <w:rFonts w:asciiTheme="minorHAnsi" w:hAnsiTheme="minorHAnsi" w:cstheme="minorHAnsi"/>
          <w:szCs w:val="24"/>
        </w:rPr>
      </w:pPr>
      <w:r w:rsidRPr="00DF23EE">
        <w:rPr>
          <w:rFonts w:asciiTheme="minorHAnsi" w:hAnsiTheme="minorHAnsi" w:cstheme="minorHAnsi"/>
          <w:szCs w:val="24"/>
        </w:rPr>
        <w:t xml:space="preserve">Odnosząc się do zarzutów dotyczących </w:t>
      </w:r>
      <w:r w:rsidR="00A15A1C" w:rsidRPr="00DF23EE">
        <w:rPr>
          <w:rFonts w:asciiTheme="minorHAnsi" w:hAnsiTheme="minorHAnsi" w:cstheme="minorHAnsi"/>
          <w:szCs w:val="24"/>
        </w:rPr>
        <w:t xml:space="preserve">Obwinionej </w:t>
      </w:r>
      <w:r w:rsidR="00B91B2B" w:rsidRPr="00DF23EE">
        <w:rPr>
          <w:rFonts w:asciiTheme="minorHAnsi" w:hAnsiTheme="minorHAnsi" w:cstheme="minorHAnsi"/>
          <w:szCs w:val="24"/>
        </w:rPr>
        <w:t xml:space="preserve">(…) </w:t>
      </w:r>
      <w:r w:rsidRPr="00DF23EE">
        <w:rPr>
          <w:rFonts w:asciiTheme="minorHAnsi" w:hAnsiTheme="minorHAnsi" w:cstheme="minorHAnsi"/>
          <w:szCs w:val="24"/>
        </w:rPr>
        <w:t>Obrońca zwrócił uwagę, iż w trakcie postępowania Obwiniona przedstawiła wyczerpujące wyjaśnienia wskazujące na przyczyny takiego</w:t>
      </w:r>
      <w:r w:rsidR="00A15A1C" w:rsidRPr="00DF23EE">
        <w:rPr>
          <w:rFonts w:asciiTheme="minorHAnsi" w:hAnsiTheme="minorHAnsi" w:cstheme="minorHAnsi"/>
          <w:szCs w:val="24"/>
        </w:rPr>
        <w:t>,</w:t>
      </w:r>
      <w:r w:rsidRPr="00DF23EE">
        <w:rPr>
          <w:rFonts w:asciiTheme="minorHAnsi" w:hAnsiTheme="minorHAnsi" w:cstheme="minorHAnsi"/>
          <w:szCs w:val="24"/>
        </w:rPr>
        <w:t xml:space="preserve"> a nie innego ujmowania wydatków związanych z</w:t>
      </w:r>
      <w:r w:rsidR="00CC358D" w:rsidRPr="00DF23EE">
        <w:rPr>
          <w:rFonts w:asciiTheme="minorHAnsi" w:hAnsiTheme="minorHAnsi" w:cstheme="minorHAnsi"/>
          <w:szCs w:val="24"/>
        </w:rPr>
        <w:t> </w:t>
      </w:r>
      <w:r w:rsidRPr="00DF23EE">
        <w:rPr>
          <w:rFonts w:asciiTheme="minorHAnsi" w:hAnsiTheme="minorHAnsi" w:cstheme="minorHAnsi"/>
          <w:szCs w:val="24"/>
        </w:rPr>
        <w:t xml:space="preserve"> rozliczeniami podatku </w:t>
      </w:r>
      <w:r w:rsidR="00F4727C" w:rsidRPr="00DF23EE">
        <w:rPr>
          <w:rFonts w:asciiTheme="minorHAnsi" w:hAnsiTheme="minorHAnsi" w:cstheme="minorHAnsi"/>
          <w:szCs w:val="24"/>
        </w:rPr>
        <w:t>VAT</w:t>
      </w:r>
      <w:r w:rsidRPr="00DF23EE">
        <w:rPr>
          <w:rFonts w:asciiTheme="minorHAnsi" w:hAnsiTheme="minorHAnsi" w:cstheme="minorHAnsi"/>
          <w:szCs w:val="24"/>
        </w:rPr>
        <w:t>. Wyjaśnienia te były spójne i wskazywały na przyczyny stosowanych rozwiązań. Swoje wyjaśnienia Obwiniona poparła także zeznaniami świadka. Wskazują one także m.in. na fakt</w:t>
      </w:r>
      <w:r w:rsidR="00F4727C" w:rsidRPr="00DF23EE">
        <w:rPr>
          <w:rFonts w:asciiTheme="minorHAnsi" w:hAnsiTheme="minorHAnsi" w:cstheme="minorHAnsi"/>
          <w:szCs w:val="24"/>
        </w:rPr>
        <w:t>,</w:t>
      </w:r>
      <w:r w:rsidRPr="00DF23EE">
        <w:rPr>
          <w:rFonts w:asciiTheme="minorHAnsi" w:hAnsiTheme="minorHAnsi" w:cstheme="minorHAnsi"/>
          <w:szCs w:val="24"/>
        </w:rPr>
        <w:t xml:space="preserve">  iż przyjęte rozwiązania stosowane były w Mieście </w:t>
      </w:r>
      <w:r w:rsidR="00B91B2B" w:rsidRPr="00DF23EE">
        <w:rPr>
          <w:rFonts w:asciiTheme="minorHAnsi" w:hAnsiTheme="minorHAnsi" w:cstheme="minorHAnsi"/>
          <w:szCs w:val="24"/>
        </w:rPr>
        <w:t>(…)</w:t>
      </w:r>
      <w:r w:rsidRPr="00DF23EE">
        <w:rPr>
          <w:rFonts w:asciiTheme="minorHAnsi" w:hAnsiTheme="minorHAnsi" w:cstheme="minorHAnsi"/>
          <w:szCs w:val="24"/>
        </w:rPr>
        <w:t xml:space="preserve"> od lat i nigdy nie były też kwestionowane przez organy kontroli. Mimo,</w:t>
      </w:r>
      <w:r w:rsidR="00A15A1C" w:rsidRPr="00DF23EE">
        <w:rPr>
          <w:rFonts w:asciiTheme="minorHAnsi" w:hAnsiTheme="minorHAnsi" w:cstheme="minorHAnsi"/>
          <w:szCs w:val="24"/>
        </w:rPr>
        <w:t xml:space="preserve"> </w:t>
      </w:r>
      <w:r w:rsidRPr="00DF23EE">
        <w:rPr>
          <w:rFonts w:asciiTheme="minorHAnsi" w:hAnsiTheme="minorHAnsi" w:cstheme="minorHAnsi"/>
          <w:szCs w:val="24"/>
        </w:rPr>
        <w:t xml:space="preserve">iż zagadnienia powyższe były przedmiotem </w:t>
      </w:r>
      <w:r w:rsidRPr="00DF23EE">
        <w:rPr>
          <w:rFonts w:asciiTheme="minorHAnsi" w:hAnsiTheme="minorHAnsi" w:cstheme="minorHAnsi"/>
          <w:szCs w:val="24"/>
        </w:rPr>
        <w:lastRenderedPageBreak/>
        <w:t>bardzo długich zeznań świadka (niewątpliwego specjalisty ds.</w:t>
      </w:r>
      <w:r w:rsidR="00CC358D" w:rsidRPr="00DF23EE">
        <w:rPr>
          <w:rFonts w:asciiTheme="minorHAnsi" w:hAnsiTheme="minorHAnsi" w:cstheme="minorHAnsi"/>
          <w:szCs w:val="24"/>
        </w:rPr>
        <w:t> </w:t>
      </w:r>
      <w:r w:rsidRPr="00DF23EE">
        <w:rPr>
          <w:rFonts w:asciiTheme="minorHAnsi" w:hAnsiTheme="minorHAnsi" w:cstheme="minorHAnsi"/>
          <w:szCs w:val="24"/>
        </w:rPr>
        <w:t xml:space="preserve"> </w:t>
      </w:r>
      <w:r w:rsidR="00F4727C" w:rsidRPr="00DF23EE">
        <w:rPr>
          <w:rFonts w:asciiTheme="minorHAnsi" w:hAnsiTheme="minorHAnsi" w:cstheme="minorHAnsi"/>
          <w:szCs w:val="24"/>
        </w:rPr>
        <w:t>VAT</w:t>
      </w:r>
      <w:r w:rsidRPr="00DF23EE">
        <w:rPr>
          <w:rFonts w:asciiTheme="minorHAnsi" w:hAnsiTheme="minorHAnsi" w:cstheme="minorHAnsi"/>
          <w:szCs w:val="24"/>
        </w:rPr>
        <w:t>), które przemawiały na korzyść Obwinionej Komisja szczątkowo tylko i nie wprost odniosła się do przedstawianych w</w:t>
      </w:r>
      <w:r w:rsidR="00E12047" w:rsidRPr="00DF23EE">
        <w:rPr>
          <w:rFonts w:asciiTheme="minorHAnsi" w:hAnsiTheme="minorHAnsi" w:cstheme="minorHAnsi"/>
          <w:szCs w:val="24"/>
        </w:rPr>
        <w:t> </w:t>
      </w:r>
      <w:r w:rsidRPr="00DF23EE">
        <w:rPr>
          <w:rFonts w:asciiTheme="minorHAnsi" w:hAnsiTheme="minorHAnsi" w:cstheme="minorHAnsi"/>
          <w:szCs w:val="24"/>
        </w:rPr>
        <w:t>zeznaniach argumentów. W uzasadnieniu znajduje się także prostowana już w trakcie rozprawy błędna informacja, iż Obwiniona nie złożyła wyjaśnień w postępowaniu wyjaśniającym. Złożyła takie wyjaśnienia i to bardzo wyczerpujące.</w:t>
      </w:r>
    </w:p>
    <w:p w14:paraId="6FFCC62D" w14:textId="28BB518A"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Zdaniem </w:t>
      </w:r>
      <w:r w:rsidR="00F4727C" w:rsidRPr="00DF23EE">
        <w:rPr>
          <w:rFonts w:asciiTheme="minorHAnsi" w:hAnsiTheme="minorHAnsi" w:cstheme="minorHAnsi"/>
          <w:szCs w:val="24"/>
        </w:rPr>
        <w:t>O</w:t>
      </w:r>
      <w:r w:rsidRPr="00DF23EE">
        <w:rPr>
          <w:rFonts w:asciiTheme="minorHAnsi" w:hAnsiTheme="minorHAnsi" w:cstheme="minorHAnsi"/>
          <w:szCs w:val="24"/>
        </w:rPr>
        <w:t xml:space="preserve">brońcy wskazuje to, iż Komisja nie dokonała wszechstronnego rozpatrzenia materiału dowodowego, a wszystkie zaś wątpliwości rozstrzygnięto na niekorzyść Obwinionej. Komisja, jak wskazał </w:t>
      </w:r>
      <w:r w:rsidR="00F4727C" w:rsidRPr="00DF23EE">
        <w:rPr>
          <w:rFonts w:asciiTheme="minorHAnsi" w:hAnsiTheme="minorHAnsi" w:cstheme="minorHAnsi"/>
          <w:szCs w:val="24"/>
        </w:rPr>
        <w:t>O</w:t>
      </w:r>
      <w:r w:rsidRPr="00DF23EE">
        <w:rPr>
          <w:rFonts w:asciiTheme="minorHAnsi" w:hAnsiTheme="minorHAnsi" w:cstheme="minorHAnsi"/>
          <w:szCs w:val="24"/>
        </w:rPr>
        <w:t xml:space="preserve">brońca, nie wyjaśniła także na czym miał polegać zarzucany Obwinionej brak staranności. Komisja nie odniosła się także do faktu, iż działania Obwinionej wynikały z podporządkowania się wytycznym i obowiązującym w Urzędzie Miejskim w </w:t>
      </w:r>
      <w:r w:rsidR="00B91B2B" w:rsidRPr="00DF23EE">
        <w:rPr>
          <w:rFonts w:asciiTheme="minorHAnsi" w:hAnsiTheme="minorHAnsi" w:cstheme="minorHAnsi"/>
          <w:szCs w:val="24"/>
        </w:rPr>
        <w:t>(…)</w:t>
      </w:r>
      <w:r w:rsidRPr="00DF23EE">
        <w:rPr>
          <w:rFonts w:asciiTheme="minorHAnsi" w:hAnsiTheme="minorHAnsi" w:cstheme="minorHAnsi"/>
          <w:szCs w:val="24"/>
        </w:rPr>
        <w:t xml:space="preserve"> od wielu lat zasadom prezentacji rozliczeń podatku </w:t>
      </w:r>
      <w:r w:rsidR="00A15A1C" w:rsidRPr="00DF23EE">
        <w:rPr>
          <w:rFonts w:asciiTheme="minorHAnsi" w:hAnsiTheme="minorHAnsi" w:cstheme="minorHAnsi"/>
          <w:szCs w:val="24"/>
        </w:rPr>
        <w:t>VAT</w:t>
      </w:r>
      <w:r w:rsidRPr="00DF23EE">
        <w:rPr>
          <w:rFonts w:asciiTheme="minorHAnsi" w:hAnsiTheme="minorHAnsi" w:cstheme="minorHAnsi"/>
          <w:szCs w:val="24"/>
        </w:rPr>
        <w:t>, co może rzutować na ocenę stopnia zawinienia.</w:t>
      </w:r>
    </w:p>
    <w:p w14:paraId="4F4BA309" w14:textId="3533E10B" w:rsidR="00D07B8C" w:rsidRPr="00DF23EE" w:rsidRDefault="00D07B8C"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 xml:space="preserve">Biorąc powyższe pod uwagę </w:t>
      </w:r>
      <w:r w:rsidR="00A15A1C" w:rsidRPr="00DF23EE">
        <w:rPr>
          <w:rFonts w:asciiTheme="minorHAnsi" w:hAnsiTheme="minorHAnsi" w:cstheme="minorHAnsi"/>
          <w:szCs w:val="24"/>
        </w:rPr>
        <w:t>O</w:t>
      </w:r>
      <w:r w:rsidRPr="00DF23EE">
        <w:rPr>
          <w:rFonts w:asciiTheme="minorHAnsi" w:hAnsiTheme="minorHAnsi" w:cstheme="minorHAnsi"/>
          <w:szCs w:val="24"/>
        </w:rPr>
        <w:t>brońca wniósł o uchylenie powyższego orzeczenia RKO i</w:t>
      </w:r>
      <w:r w:rsidR="00CC358D" w:rsidRPr="00DF23EE">
        <w:rPr>
          <w:rFonts w:asciiTheme="minorHAnsi" w:hAnsiTheme="minorHAnsi" w:cstheme="minorHAnsi"/>
          <w:szCs w:val="24"/>
        </w:rPr>
        <w:t> </w:t>
      </w:r>
      <w:r w:rsidRPr="00DF23EE">
        <w:rPr>
          <w:rFonts w:asciiTheme="minorHAnsi" w:hAnsiTheme="minorHAnsi" w:cstheme="minorHAnsi"/>
          <w:szCs w:val="24"/>
        </w:rPr>
        <w:t xml:space="preserve"> rozstrzygnięcie sprawy co do istoty i uniewinnienie Obwinionych, ewentualnie uchylenie orzeczenia i przekazanie sprawy do ponownego rozpoznania przez RKO, względnie o</w:t>
      </w:r>
      <w:r w:rsidR="00CC358D" w:rsidRPr="00DF23EE">
        <w:rPr>
          <w:rFonts w:asciiTheme="minorHAnsi" w:hAnsiTheme="minorHAnsi" w:cstheme="minorHAnsi"/>
          <w:szCs w:val="24"/>
        </w:rPr>
        <w:t> </w:t>
      </w:r>
      <w:r w:rsidRPr="00DF23EE">
        <w:rPr>
          <w:rFonts w:asciiTheme="minorHAnsi" w:hAnsiTheme="minorHAnsi" w:cstheme="minorHAnsi"/>
          <w:szCs w:val="24"/>
        </w:rPr>
        <w:t>uchylenie orzeczenia i umorzenie postępowania.</w:t>
      </w:r>
    </w:p>
    <w:p w14:paraId="4CC0996C" w14:textId="4570B682" w:rsidR="00690713" w:rsidRPr="00DF23EE" w:rsidRDefault="00690713" w:rsidP="00DF23EE">
      <w:pPr>
        <w:spacing w:before="120" w:after="120"/>
        <w:ind w:firstLine="0"/>
        <w:jc w:val="left"/>
        <w:rPr>
          <w:rFonts w:asciiTheme="minorHAnsi" w:hAnsiTheme="minorHAnsi" w:cstheme="minorHAnsi"/>
          <w:b/>
        </w:rPr>
      </w:pPr>
      <w:r w:rsidRPr="00DF23EE">
        <w:rPr>
          <w:rFonts w:asciiTheme="minorHAnsi" w:hAnsiTheme="minorHAnsi" w:cstheme="minorHAnsi"/>
          <w:b/>
        </w:rPr>
        <w:t>G</w:t>
      </w:r>
      <w:r w:rsidR="00A15A1C" w:rsidRPr="00DF23EE">
        <w:rPr>
          <w:rFonts w:asciiTheme="minorHAnsi" w:hAnsiTheme="minorHAnsi" w:cstheme="minorHAnsi"/>
          <w:b/>
        </w:rPr>
        <w:t xml:space="preserve">łówna </w:t>
      </w:r>
      <w:r w:rsidRPr="00DF23EE">
        <w:rPr>
          <w:rFonts w:asciiTheme="minorHAnsi" w:hAnsiTheme="minorHAnsi" w:cstheme="minorHAnsi"/>
          <w:b/>
        </w:rPr>
        <w:t>K</w:t>
      </w:r>
      <w:r w:rsidR="00A15A1C" w:rsidRPr="00DF23EE">
        <w:rPr>
          <w:rFonts w:asciiTheme="minorHAnsi" w:hAnsiTheme="minorHAnsi" w:cstheme="minorHAnsi"/>
          <w:b/>
        </w:rPr>
        <w:t xml:space="preserve">omisja </w:t>
      </w:r>
      <w:r w:rsidRPr="00DF23EE">
        <w:rPr>
          <w:rFonts w:asciiTheme="minorHAnsi" w:hAnsiTheme="minorHAnsi" w:cstheme="minorHAnsi"/>
          <w:b/>
        </w:rPr>
        <w:t>O</w:t>
      </w:r>
      <w:r w:rsidR="00A15A1C" w:rsidRPr="00DF23EE">
        <w:rPr>
          <w:rFonts w:asciiTheme="minorHAnsi" w:hAnsiTheme="minorHAnsi" w:cstheme="minorHAnsi"/>
          <w:b/>
        </w:rPr>
        <w:t>rzekająca w Sprawach o Naruszenie Dyscypliny Finansów Publicznych</w:t>
      </w:r>
      <w:r w:rsidRPr="00DF23EE">
        <w:rPr>
          <w:rFonts w:asciiTheme="minorHAnsi" w:hAnsiTheme="minorHAnsi" w:cstheme="minorHAnsi"/>
          <w:b/>
        </w:rPr>
        <w:t xml:space="preserve"> </w:t>
      </w:r>
      <w:r w:rsidR="00A15A1C" w:rsidRPr="00DF23EE">
        <w:rPr>
          <w:rFonts w:asciiTheme="minorHAnsi" w:hAnsiTheme="minorHAnsi" w:cstheme="minorHAnsi"/>
          <w:b/>
        </w:rPr>
        <w:t xml:space="preserve">(dalej „GKO”) </w:t>
      </w:r>
      <w:r w:rsidRPr="00DF23EE">
        <w:rPr>
          <w:rFonts w:asciiTheme="minorHAnsi" w:hAnsiTheme="minorHAnsi" w:cstheme="minorHAnsi"/>
          <w:b/>
        </w:rPr>
        <w:t>rozpatrując odwołanie zważyła, co następuje.</w:t>
      </w:r>
    </w:p>
    <w:p w14:paraId="13CAB335" w14:textId="4AB4C979" w:rsidR="00690713" w:rsidRPr="00DF23EE" w:rsidRDefault="00690713" w:rsidP="00DF23EE">
      <w:pPr>
        <w:spacing w:before="0" w:after="120"/>
        <w:ind w:firstLine="0"/>
        <w:jc w:val="left"/>
        <w:rPr>
          <w:rFonts w:asciiTheme="minorHAnsi" w:hAnsiTheme="minorHAnsi" w:cstheme="minorHAnsi"/>
        </w:rPr>
      </w:pPr>
      <w:r w:rsidRPr="00DF23EE">
        <w:rPr>
          <w:rFonts w:asciiTheme="minorHAnsi" w:hAnsiTheme="minorHAnsi" w:cstheme="minorHAnsi"/>
        </w:rPr>
        <w:t xml:space="preserve">GKO w pierwszej kolejności dokonała oceny stanu prawnego obowiązującego w czasie zarzucanego czynu i w czasie orzekania. Przepis art. 24 ust. 1 </w:t>
      </w:r>
      <w:proofErr w:type="spellStart"/>
      <w:r w:rsidRPr="00DF23EE">
        <w:rPr>
          <w:rFonts w:asciiTheme="minorHAnsi" w:hAnsiTheme="minorHAnsi" w:cstheme="minorHAnsi"/>
        </w:rPr>
        <w:t>uondfp</w:t>
      </w:r>
      <w:proofErr w:type="spellEnd"/>
      <w:r w:rsidRPr="00DF23EE">
        <w:rPr>
          <w:rFonts w:asciiTheme="minorHAnsi" w:hAnsiTheme="minorHAnsi" w:cstheme="minorHAnsi"/>
        </w:rPr>
        <w:t xml:space="preserve"> nakazuje by rozpoznając i oceniając popełniony czyn stosować przepisy ustawy obecnie obowiązującej, chyba że przepisy obowiązujące w chwili popełnienia czynu były względniejsze dla sprawcy. Do oceny czyn</w:t>
      </w:r>
      <w:r w:rsidR="003D5D09" w:rsidRPr="00DF23EE">
        <w:rPr>
          <w:rFonts w:asciiTheme="minorHAnsi" w:hAnsiTheme="minorHAnsi" w:cstheme="minorHAnsi"/>
        </w:rPr>
        <w:t>ów</w:t>
      </w:r>
      <w:r w:rsidRPr="00DF23EE">
        <w:rPr>
          <w:rFonts w:asciiTheme="minorHAnsi" w:hAnsiTheme="minorHAnsi" w:cstheme="minorHAnsi"/>
        </w:rPr>
        <w:t xml:space="preserve"> będąc</w:t>
      </w:r>
      <w:r w:rsidR="003D5D09" w:rsidRPr="00DF23EE">
        <w:rPr>
          <w:rFonts w:asciiTheme="minorHAnsi" w:hAnsiTheme="minorHAnsi" w:cstheme="minorHAnsi"/>
        </w:rPr>
        <w:t>ych</w:t>
      </w:r>
      <w:r w:rsidRPr="00DF23EE">
        <w:rPr>
          <w:rFonts w:asciiTheme="minorHAnsi" w:hAnsiTheme="minorHAnsi" w:cstheme="minorHAnsi"/>
        </w:rPr>
        <w:t xml:space="preserve"> przedmiotem niniejszego post</w:t>
      </w:r>
      <w:r w:rsidR="00A15A1C" w:rsidRPr="00DF23EE">
        <w:rPr>
          <w:rFonts w:asciiTheme="minorHAnsi" w:hAnsiTheme="minorHAnsi" w:cstheme="minorHAnsi"/>
        </w:rPr>
        <w:t>ę</w:t>
      </w:r>
      <w:r w:rsidRPr="00DF23EE">
        <w:rPr>
          <w:rFonts w:asciiTheme="minorHAnsi" w:hAnsiTheme="minorHAnsi" w:cstheme="minorHAnsi"/>
        </w:rPr>
        <w:t>powania, GKO postanowiła stosować przepisy obowiązujące w dniu orzekania, uznając iż przepisy obowiązujące w dacie zarzucanych czynów nie są względniejsze dla Obwinionych.</w:t>
      </w:r>
    </w:p>
    <w:p w14:paraId="4B5E39DF" w14:textId="4D1A7717" w:rsidR="00004CC7" w:rsidRPr="00DF23EE" w:rsidRDefault="00690713" w:rsidP="00DF23EE">
      <w:pPr>
        <w:spacing w:before="0" w:after="120"/>
        <w:ind w:firstLine="0"/>
        <w:jc w:val="left"/>
        <w:rPr>
          <w:rFonts w:asciiTheme="minorHAnsi" w:hAnsiTheme="minorHAnsi" w:cstheme="minorHAnsi"/>
        </w:rPr>
      </w:pPr>
      <w:r w:rsidRPr="00DF23EE">
        <w:rPr>
          <w:rFonts w:asciiTheme="minorHAnsi" w:hAnsiTheme="minorHAnsi" w:cstheme="minorHAnsi"/>
        </w:rPr>
        <w:t xml:space="preserve">GKO odnosząc się do treści odwołania w sprawie Obwinionej </w:t>
      </w:r>
      <w:r w:rsidR="00DD69F1" w:rsidRPr="00DF23EE">
        <w:rPr>
          <w:rFonts w:asciiTheme="minorHAnsi" w:hAnsiTheme="minorHAnsi" w:cstheme="minorHAnsi"/>
        </w:rPr>
        <w:t>(…) </w:t>
      </w:r>
      <w:r w:rsidRPr="00DF23EE">
        <w:rPr>
          <w:rFonts w:asciiTheme="minorHAnsi" w:hAnsiTheme="minorHAnsi" w:cstheme="minorHAnsi"/>
        </w:rPr>
        <w:t xml:space="preserve">podzieliła zdanie Obrońcy, że w sentencji orzeczenia RKO znajduje się ewidentny błąd. Komisja uznała bowiem </w:t>
      </w:r>
      <w:r w:rsidR="00DD69F1" w:rsidRPr="00DF23EE">
        <w:rPr>
          <w:rFonts w:asciiTheme="minorHAnsi" w:hAnsiTheme="minorHAnsi" w:cstheme="minorHAnsi"/>
        </w:rPr>
        <w:t>(…) </w:t>
      </w:r>
      <w:r w:rsidRPr="00DF23EE">
        <w:rPr>
          <w:rFonts w:asciiTheme="minorHAnsi" w:hAnsiTheme="minorHAnsi" w:cstheme="minorHAnsi"/>
        </w:rPr>
        <w:t xml:space="preserve">winną naruszenia dyscypliny finansów publicznych z art. 15 ust. 1 </w:t>
      </w:r>
      <w:proofErr w:type="spellStart"/>
      <w:r w:rsidRPr="00DF23EE">
        <w:rPr>
          <w:rFonts w:asciiTheme="minorHAnsi" w:hAnsiTheme="minorHAnsi" w:cstheme="minorHAnsi"/>
        </w:rPr>
        <w:t>uondfp</w:t>
      </w:r>
      <w:proofErr w:type="spellEnd"/>
      <w:r w:rsidR="00FA5109" w:rsidRPr="00DF23EE">
        <w:rPr>
          <w:rFonts w:asciiTheme="minorHAnsi" w:hAnsiTheme="minorHAnsi" w:cstheme="minorHAnsi"/>
        </w:rPr>
        <w:t>,</w:t>
      </w:r>
      <w:r w:rsidRPr="00DF23EE">
        <w:rPr>
          <w:rFonts w:asciiTheme="minorHAnsi" w:hAnsiTheme="minorHAnsi" w:cstheme="minorHAnsi"/>
        </w:rPr>
        <w:t xml:space="preserve"> polegającego na dokonaniu wydatków ze środków publicznych z przekroczeniem zakresu upoważnienia określonego planem finansowym Urzędu Miasta </w:t>
      </w:r>
      <w:r w:rsidR="00DD69F1" w:rsidRPr="00DF23EE">
        <w:rPr>
          <w:rFonts w:asciiTheme="minorHAnsi" w:hAnsiTheme="minorHAnsi" w:cstheme="minorHAnsi"/>
        </w:rPr>
        <w:t>(…) </w:t>
      </w:r>
      <w:r w:rsidRPr="00DF23EE">
        <w:rPr>
          <w:rFonts w:asciiTheme="minorHAnsi" w:hAnsiTheme="minorHAnsi" w:cstheme="minorHAnsi"/>
        </w:rPr>
        <w:t xml:space="preserve">, w sytuacji gdy zarzuty jej stawiane nie </w:t>
      </w:r>
      <w:r w:rsidRPr="00DF23EE">
        <w:rPr>
          <w:rFonts w:asciiTheme="minorHAnsi" w:hAnsiTheme="minorHAnsi" w:cstheme="minorHAnsi"/>
        </w:rPr>
        <w:lastRenderedPageBreak/>
        <w:t>dotyczyły przekroczenia planu, lecz zaciągnięci</w:t>
      </w:r>
      <w:r w:rsidR="009F7678" w:rsidRPr="00DF23EE">
        <w:rPr>
          <w:rFonts w:asciiTheme="minorHAnsi" w:hAnsiTheme="minorHAnsi" w:cstheme="minorHAnsi"/>
        </w:rPr>
        <w:t>a</w:t>
      </w:r>
      <w:r w:rsidRPr="00DF23EE">
        <w:rPr>
          <w:rFonts w:asciiTheme="minorHAnsi" w:hAnsiTheme="minorHAnsi" w:cstheme="minorHAnsi"/>
        </w:rPr>
        <w:t xml:space="preserve"> zobowiązania z naruszeniem przepisów dotyczących zaciągania zobowiązań przez jednostkę sektora finansów publicznych. Niezgodność </w:t>
      </w:r>
      <w:r w:rsidR="009F7678" w:rsidRPr="00DF23EE">
        <w:rPr>
          <w:rFonts w:asciiTheme="minorHAnsi" w:hAnsiTheme="minorHAnsi" w:cstheme="minorHAnsi"/>
        </w:rPr>
        <w:t>opisu przypisanego czynu z</w:t>
      </w:r>
      <w:r w:rsidR="00CC358D" w:rsidRPr="00DF23EE">
        <w:rPr>
          <w:rFonts w:asciiTheme="minorHAnsi" w:hAnsiTheme="minorHAnsi" w:cstheme="minorHAnsi"/>
        </w:rPr>
        <w:t> </w:t>
      </w:r>
      <w:r w:rsidR="009F7678" w:rsidRPr="00DF23EE">
        <w:rPr>
          <w:rFonts w:asciiTheme="minorHAnsi" w:hAnsiTheme="minorHAnsi" w:cstheme="minorHAnsi"/>
        </w:rPr>
        <w:t xml:space="preserve"> czynem opisanym we wniosku o ukaranie świadczy o niewypełnieniu normy określonej w</w:t>
      </w:r>
      <w:r w:rsidR="00CC358D" w:rsidRPr="00DF23EE">
        <w:rPr>
          <w:rFonts w:asciiTheme="minorHAnsi" w:hAnsiTheme="minorHAnsi" w:cstheme="minorHAnsi"/>
        </w:rPr>
        <w:t> </w:t>
      </w:r>
      <w:r w:rsidR="009F7678" w:rsidRPr="00DF23EE">
        <w:rPr>
          <w:rFonts w:asciiTheme="minorHAnsi" w:hAnsiTheme="minorHAnsi" w:cstheme="minorHAnsi"/>
        </w:rPr>
        <w:t xml:space="preserve"> art. 135 ust. 3 pkt 1 </w:t>
      </w:r>
      <w:proofErr w:type="spellStart"/>
      <w:r w:rsidR="009F7678" w:rsidRPr="00DF23EE">
        <w:rPr>
          <w:rFonts w:asciiTheme="minorHAnsi" w:hAnsiTheme="minorHAnsi" w:cstheme="minorHAnsi"/>
        </w:rPr>
        <w:t>uondfp</w:t>
      </w:r>
      <w:proofErr w:type="spellEnd"/>
      <w:r w:rsidR="009F7678" w:rsidRPr="00DF23EE">
        <w:rPr>
          <w:rFonts w:asciiTheme="minorHAnsi" w:hAnsiTheme="minorHAnsi" w:cstheme="minorHAnsi"/>
        </w:rPr>
        <w:t xml:space="preserve"> </w:t>
      </w:r>
      <w:r w:rsidR="003D5D09" w:rsidRPr="00DF23EE">
        <w:rPr>
          <w:rFonts w:asciiTheme="minorHAnsi" w:hAnsiTheme="minorHAnsi" w:cstheme="minorHAnsi"/>
        </w:rPr>
        <w:t xml:space="preserve">i </w:t>
      </w:r>
      <w:r w:rsidR="009F7678" w:rsidRPr="00DF23EE">
        <w:rPr>
          <w:rFonts w:asciiTheme="minorHAnsi" w:hAnsiTheme="minorHAnsi" w:cstheme="minorHAnsi"/>
        </w:rPr>
        <w:t>jest dostateczną przesłanką uznania wadliwości orzeczenia RKO</w:t>
      </w:r>
      <w:r w:rsidR="00066B9E" w:rsidRPr="00DF23EE">
        <w:rPr>
          <w:rFonts w:asciiTheme="minorHAnsi" w:hAnsiTheme="minorHAnsi" w:cstheme="minorHAnsi"/>
        </w:rPr>
        <w:t>. Skoro w sentencji orzeczenia błędnie opisano przypisany czyn, to w sferze domysłów może pozostawać istota naruszenia, nawet jeśli w</w:t>
      </w:r>
      <w:r w:rsidR="00821B6F" w:rsidRPr="00DF23EE">
        <w:rPr>
          <w:rFonts w:asciiTheme="minorHAnsi" w:hAnsiTheme="minorHAnsi" w:cstheme="minorHAnsi"/>
        </w:rPr>
        <w:t> </w:t>
      </w:r>
      <w:r w:rsidR="00066B9E" w:rsidRPr="00DF23EE">
        <w:rPr>
          <w:rFonts w:asciiTheme="minorHAnsi" w:hAnsiTheme="minorHAnsi" w:cstheme="minorHAnsi"/>
        </w:rPr>
        <w:t xml:space="preserve">uzasadnieniu do orzeczenia wskazano prawidłowo na czym polegał popełniony czyn. Konieczność spełniania przez orzeczenie wymogów określonych w art. 135 ust. 3 pkt 1 </w:t>
      </w:r>
      <w:proofErr w:type="spellStart"/>
      <w:r w:rsidR="00066B9E" w:rsidRPr="00DF23EE">
        <w:rPr>
          <w:rFonts w:asciiTheme="minorHAnsi" w:hAnsiTheme="minorHAnsi" w:cstheme="minorHAnsi"/>
        </w:rPr>
        <w:t>uondfp</w:t>
      </w:r>
      <w:proofErr w:type="spellEnd"/>
      <w:r w:rsidR="00066B9E" w:rsidRPr="00DF23EE">
        <w:rPr>
          <w:rFonts w:asciiTheme="minorHAnsi" w:hAnsiTheme="minorHAnsi" w:cstheme="minorHAnsi"/>
        </w:rPr>
        <w:t xml:space="preserve"> ma charakter gwarancyjny i ma służyć takiemu formułowaniu przez komisję orzekającą rozstrzygnięć, by obwiniony mógł jednoznacznie zrozumieć zakres przypisanych zarzutów</w:t>
      </w:r>
      <w:r w:rsidR="004D1A46" w:rsidRPr="00DF23EE">
        <w:rPr>
          <w:rFonts w:asciiTheme="minorHAnsi" w:hAnsiTheme="minorHAnsi" w:cstheme="minorHAnsi"/>
        </w:rPr>
        <w:t xml:space="preserve"> (por. orzeczenie GKO z dnia 28</w:t>
      </w:r>
      <w:r w:rsidR="009F69A4" w:rsidRPr="00DF23EE">
        <w:rPr>
          <w:rFonts w:asciiTheme="minorHAnsi" w:hAnsiTheme="minorHAnsi" w:cstheme="minorHAnsi"/>
        </w:rPr>
        <w:t> </w:t>
      </w:r>
      <w:r w:rsidR="004D1A46" w:rsidRPr="00DF23EE">
        <w:rPr>
          <w:rFonts w:asciiTheme="minorHAnsi" w:hAnsiTheme="minorHAnsi" w:cstheme="minorHAnsi"/>
        </w:rPr>
        <w:t>stycznia 2016 r., BDF1.4800.155.2015)</w:t>
      </w:r>
      <w:r w:rsidR="00066B9E" w:rsidRPr="00DF23EE">
        <w:rPr>
          <w:rFonts w:asciiTheme="minorHAnsi" w:hAnsiTheme="minorHAnsi" w:cstheme="minorHAnsi"/>
        </w:rPr>
        <w:t>. Tak więc wskazana wada orzeczenia RKO determin</w:t>
      </w:r>
      <w:r w:rsidR="004D1A46" w:rsidRPr="00DF23EE">
        <w:rPr>
          <w:rFonts w:asciiTheme="minorHAnsi" w:hAnsiTheme="minorHAnsi" w:cstheme="minorHAnsi"/>
        </w:rPr>
        <w:t>uje</w:t>
      </w:r>
      <w:r w:rsidR="00066B9E" w:rsidRPr="00DF23EE">
        <w:rPr>
          <w:rFonts w:asciiTheme="minorHAnsi" w:hAnsiTheme="minorHAnsi" w:cstheme="minorHAnsi"/>
        </w:rPr>
        <w:t xml:space="preserve"> niemożność jego pozostawienia w obiegu prawnym</w:t>
      </w:r>
      <w:r w:rsidR="00004CC7" w:rsidRPr="00DF23EE">
        <w:rPr>
          <w:rFonts w:asciiTheme="minorHAnsi" w:hAnsiTheme="minorHAnsi" w:cstheme="minorHAnsi"/>
        </w:rPr>
        <w:t>, w części odnoszącej się do</w:t>
      </w:r>
      <w:r w:rsidR="00CC358D" w:rsidRPr="00DF23EE">
        <w:rPr>
          <w:rFonts w:asciiTheme="minorHAnsi" w:hAnsiTheme="minorHAnsi" w:cstheme="minorHAnsi"/>
        </w:rPr>
        <w:t> </w:t>
      </w:r>
      <w:r w:rsidR="00004CC7" w:rsidRPr="00DF23EE">
        <w:rPr>
          <w:rFonts w:asciiTheme="minorHAnsi" w:hAnsiTheme="minorHAnsi" w:cstheme="minorHAnsi"/>
        </w:rPr>
        <w:t xml:space="preserve"> pierwszej z Obwinionych</w:t>
      </w:r>
      <w:r w:rsidR="00066B9E" w:rsidRPr="00DF23EE">
        <w:rPr>
          <w:rFonts w:asciiTheme="minorHAnsi" w:hAnsiTheme="minorHAnsi" w:cstheme="minorHAnsi"/>
        </w:rPr>
        <w:t xml:space="preserve">. </w:t>
      </w:r>
    </w:p>
    <w:p w14:paraId="62597EF9" w14:textId="35E3F6EB" w:rsidR="00690713" w:rsidRPr="00DF23EE" w:rsidRDefault="00066B9E" w:rsidP="00DF23EE">
      <w:pPr>
        <w:spacing w:before="0" w:after="120"/>
        <w:ind w:firstLine="0"/>
        <w:jc w:val="left"/>
        <w:rPr>
          <w:rFonts w:asciiTheme="minorHAnsi" w:hAnsiTheme="minorHAnsi" w:cstheme="minorHAnsi"/>
        </w:rPr>
      </w:pPr>
      <w:r w:rsidRPr="00DF23EE">
        <w:rPr>
          <w:rFonts w:asciiTheme="minorHAnsi" w:hAnsiTheme="minorHAnsi" w:cstheme="minorHAnsi"/>
        </w:rPr>
        <w:t xml:space="preserve">Dodatkowo GKO zwróciła uwagę, że w treści uzasadnienia </w:t>
      </w:r>
      <w:r w:rsidR="007A07D2" w:rsidRPr="00DF23EE">
        <w:rPr>
          <w:rFonts w:asciiTheme="minorHAnsi" w:hAnsiTheme="minorHAnsi" w:cstheme="minorHAnsi"/>
        </w:rPr>
        <w:t>orzeczenia Komisji brakowało wskazania stopnia szkodliwości naruszeń zarzuconych obu Obwinionym. Organy orzekające są zobowiązane do oceny szkodliwości poszczególnych czynów i wykazania jej w</w:t>
      </w:r>
      <w:r w:rsidR="00CC358D" w:rsidRPr="00DF23EE">
        <w:rPr>
          <w:rFonts w:asciiTheme="minorHAnsi" w:hAnsiTheme="minorHAnsi" w:cstheme="minorHAnsi"/>
        </w:rPr>
        <w:t> </w:t>
      </w:r>
      <w:r w:rsidR="007A07D2" w:rsidRPr="00DF23EE">
        <w:rPr>
          <w:rFonts w:asciiTheme="minorHAnsi" w:hAnsiTheme="minorHAnsi" w:cstheme="minorHAnsi"/>
        </w:rPr>
        <w:t xml:space="preserve"> uzasadnieniu</w:t>
      </w:r>
      <w:r w:rsidR="00004CC7" w:rsidRPr="00DF23EE">
        <w:rPr>
          <w:rFonts w:asciiTheme="minorHAnsi" w:hAnsiTheme="minorHAnsi" w:cstheme="minorHAnsi"/>
        </w:rPr>
        <w:t xml:space="preserve"> (</w:t>
      </w:r>
      <w:bookmarkStart w:id="1" w:name="_Hlk126274683"/>
      <w:r w:rsidR="00004CC7" w:rsidRPr="00DF23EE">
        <w:rPr>
          <w:rFonts w:asciiTheme="minorHAnsi" w:hAnsiTheme="minorHAnsi" w:cstheme="minorHAnsi"/>
        </w:rPr>
        <w:t>por. red. W. Misiąg,</w:t>
      </w:r>
      <w:r w:rsidR="00893EC7" w:rsidRPr="00DF23EE">
        <w:rPr>
          <w:rFonts w:asciiTheme="minorHAnsi" w:hAnsiTheme="minorHAnsi" w:cstheme="minorHAnsi"/>
        </w:rPr>
        <w:t xml:space="preserve"> Ustawa o finansach publicznych. Ustawa o</w:t>
      </w:r>
      <w:r w:rsidR="00CC358D" w:rsidRPr="00DF23EE">
        <w:rPr>
          <w:rFonts w:asciiTheme="minorHAnsi" w:hAnsiTheme="minorHAnsi" w:cstheme="minorHAnsi"/>
        </w:rPr>
        <w:t> </w:t>
      </w:r>
      <w:r w:rsidR="00893EC7" w:rsidRPr="00DF23EE">
        <w:rPr>
          <w:rFonts w:asciiTheme="minorHAnsi" w:hAnsiTheme="minorHAnsi" w:cstheme="minorHAnsi"/>
        </w:rPr>
        <w:t xml:space="preserve"> odpowiedzialności za naruszenie dyscypliny finansów publicznych. Komentarz, CH Beck, Warszawa 2019</w:t>
      </w:r>
      <w:bookmarkEnd w:id="1"/>
      <w:r w:rsidR="00893EC7" w:rsidRPr="00DF23EE">
        <w:rPr>
          <w:rFonts w:asciiTheme="minorHAnsi" w:hAnsiTheme="minorHAnsi" w:cstheme="minorHAnsi"/>
        </w:rPr>
        <w:t>)</w:t>
      </w:r>
      <w:r w:rsidR="007A07D2" w:rsidRPr="00DF23EE">
        <w:rPr>
          <w:rFonts w:asciiTheme="minorHAnsi" w:hAnsiTheme="minorHAnsi" w:cstheme="minorHAnsi"/>
        </w:rPr>
        <w:t>, zwłaszcza że uznanie stopnia szkodliwości za znikomy prowadzi do umorzenia postępowania, a z poszczególnymi stopniami szkodliwości (wyższymi niż znikomy) ściśle związany jest wymiar kary</w:t>
      </w:r>
      <w:r w:rsidR="00893EC7" w:rsidRPr="00DF23EE">
        <w:rPr>
          <w:rFonts w:asciiTheme="minorHAnsi" w:hAnsiTheme="minorHAnsi" w:cstheme="minorHAnsi"/>
        </w:rPr>
        <w:t xml:space="preserve"> (por. wyr. NSA z 20.10.2016 r., II GSK 713/15)</w:t>
      </w:r>
      <w:r w:rsidR="007A07D2" w:rsidRPr="00DF23EE">
        <w:rPr>
          <w:rFonts w:asciiTheme="minorHAnsi" w:hAnsiTheme="minorHAnsi" w:cstheme="minorHAnsi"/>
        </w:rPr>
        <w:t xml:space="preserve">. </w:t>
      </w:r>
      <w:r w:rsidR="00004CC7" w:rsidRPr="00DF23EE">
        <w:rPr>
          <w:rFonts w:asciiTheme="minorHAnsi" w:hAnsiTheme="minorHAnsi" w:cstheme="minorHAnsi"/>
        </w:rPr>
        <w:t>Brak</w:t>
      </w:r>
      <w:r w:rsidR="007A07D2" w:rsidRPr="00DF23EE">
        <w:rPr>
          <w:rFonts w:asciiTheme="minorHAnsi" w:hAnsiTheme="minorHAnsi" w:cstheme="minorHAnsi"/>
        </w:rPr>
        <w:t xml:space="preserve"> rozważań </w:t>
      </w:r>
      <w:r w:rsidR="008D5508" w:rsidRPr="00DF23EE">
        <w:rPr>
          <w:rFonts w:asciiTheme="minorHAnsi" w:hAnsiTheme="minorHAnsi" w:cstheme="minorHAnsi"/>
        </w:rPr>
        <w:t xml:space="preserve">co do stopnia szkodliwości </w:t>
      </w:r>
      <w:r w:rsidR="007A07D2" w:rsidRPr="00DF23EE">
        <w:rPr>
          <w:rFonts w:asciiTheme="minorHAnsi" w:hAnsiTheme="minorHAnsi" w:cstheme="minorHAnsi"/>
        </w:rPr>
        <w:t xml:space="preserve">w uzasadnieniu orzeczenia RKO </w:t>
      </w:r>
      <w:r w:rsidR="00004CC7" w:rsidRPr="00DF23EE">
        <w:rPr>
          <w:rFonts w:asciiTheme="minorHAnsi" w:hAnsiTheme="minorHAnsi" w:cstheme="minorHAnsi"/>
        </w:rPr>
        <w:t>uniemożliwia więc organowi odwoławczemu dokonanie rzetelnej kontroli instancyjnej zaskarżonego orzeczenia. Oznacza to więc ostatecznie, że i z tego powodu orzeczenie RKO nie może się ostać w obiegu prawnym i to w odniesieniu do obu Obwinionych</w:t>
      </w:r>
      <w:r w:rsidR="00893EC7" w:rsidRPr="00DF23EE">
        <w:rPr>
          <w:rFonts w:asciiTheme="minorHAnsi" w:hAnsiTheme="minorHAnsi" w:cstheme="minorHAnsi"/>
        </w:rPr>
        <w:t>.</w:t>
      </w:r>
    </w:p>
    <w:p w14:paraId="107E1F03" w14:textId="54760025" w:rsidR="003D5D09" w:rsidRPr="00DF23EE" w:rsidRDefault="003D5D09" w:rsidP="00DF23EE">
      <w:pPr>
        <w:spacing w:before="0" w:after="120"/>
        <w:ind w:firstLine="0"/>
        <w:jc w:val="left"/>
        <w:rPr>
          <w:rFonts w:asciiTheme="minorHAnsi" w:hAnsiTheme="minorHAnsi" w:cstheme="minorHAnsi"/>
        </w:rPr>
      </w:pPr>
      <w:r w:rsidRPr="00DF23EE">
        <w:rPr>
          <w:rFonts w:asciiTheme="minorHAnsi" w:hAnsiTheme="minorHAnsi" w:cstheme="minorHAnsi"/>
        </w:rPr>
        <w:t>Po tych ustaleniach GKO zbadała, czy zawarcie w dniu 22 lutego 2019 r. aneksu nr 1 do umowy wsparcia CRU/1731/2018 z dnia 2 sierpnia 2018 r., którym podwyższono o kwotę 18.035.570 zł długoterminowe zobowiązanie Miasta, oznacza konieczność zaliczania tego zobowiązania do tytułów dłużnych, o których mowa w art. 72 ust. 1 pkt 2 w związku z</w:t>
      </w:r>
      <w:r w:rsidR="00CC358D" w:rsidRPr="00DF23EE">
        <w:rPr>
          <w:rFonts w:asciiTheme="minorHAnsi" w:hAnsiTheme="minorHAnsi" w:cstheme="minorHAnsi"/>
        </w:rPr>
        <w:t> </w:t>
      </w:r>
      <w:r w:rsidRPr="00DF23EE">
        <w:rPr>
          <w:rFonts w:asciiTheme="minorHAnsi" w:hAnsiTheme="minorHAnsi" w:cstheme="minorHAnsi"/>
        </w:rPr>
        <w:t xml:space="preserve"> art.</w:t>
      </w:r>
      <w:r w:rsidR="00CC358D" w:rsidRPr="00DF23EE">
        <w:rPr>
          <w:rFonts w:asciiTheme="minorHAnsi" w:hAnsiTheme="minorHAnsi" w:cstheme="minorHAnsi"/>
        </w:rPr>
        <w:t> </w:t>
      </w:r>
      <w:r w:rsidRPr="00DF23EE">
        <w:rPr>
          <w:rFonts w:asciiTheme="minorHAnsi" w:hAnsiTheme="minorHAnsi" w:cstheme="minorHAnsi"/>
        </w:rPr>
        <w:t xml:space="preserve"> 72</w:t>
      </w:r>
      <w:r w:rsidR="00CC358D" w:rsidRPr="00DF23EE">
        <w:rPr>
          <w:rFonts w:asciiTheme="minorHAnsi" w:hAnsiTheme="minorHAnsi" w:cstheme="minorHAnsi"/>
        </w:rPr>
        <w:t> </w:t>
      </w:r>
      <w:r w:rsidRPr="00DF23EE">
        <w:rPr>
          <w:rFonts w:asciiTheme="minorHAnsi" w:hAnsiTheme="minorHAnsi" w:cstheme="minorHAnsi"/>
        </w:rPr>
        <w:t xml:space="preserve"> ust. 1a</w:t>
      </w:r>
      <w:r w:rsidR="00A15A1C" w:rsidRPr="00DF23EE">
        <w:rPr>
          <w:rFonts w:asciiTheme="minorHAnsi" w:hAnsiTheme="minorHAnsi" w:cstheme="minorHAnsi"/>
        </w:rPr>
        <w:t xml:space="preserve"> </w:t>
      </w:r>
      <w:proofErr w:type="spellStart"/>
      <w:r w:rsidR="00A15A1C" w:rsidRPr="00DF23EE">
        <w:rPr>
          <w:rFonts w:asciiTheme="minorHAnsi" w:hAnsiTheme="minorHAnsi" w:cstheme="minorHAnsi"/>
        </w:rPr>
        <w:t>ufp</w:t>
      </w:r>
      <w:proofErr w:type="spellEnd"/>
      <w:r w:rsidRPr="00DF23EE">
        <w:rPr>
          <w:rFonts w:asciiTheme="minorHAnsi" w:hAnsiTheme="minorHAnsi" w:cstheme="minorHAnsi"/>
        </w:rPr>
        <w:t>, a w związku z tym określenia limitu</w:t>
      </w:r>
      <w:r w:rsidR="004B7B74" w:rsidRPr="00DF23EE">
        <w:rPr>
          <w:rFonts w:asciiTheme="minorHAnsi" w:hAnsiTheme="minorHAnsi" w:cstheme="minorHAnsi"/>
        </w:rPr>
        <w:t xml:space="preserve"> wynikającego z zaciągnięcia tego zobowiązania </w:t>
      </w:r>
      <w:r w:rsidRPr="00DF23EE">
        <w:rPr>
          <w:rFonts w:asciiTheme="minorHAnsi" w:hAnsiTheme="minorHAnsi" w:cstheme="minorHAnsi"/>
        </w:rPr>
        <w:t>w uchwale budżetowej na 2019 r.</w:t>
      </w:r>
      <w:r w:rsidR="004B7B74" w:rsidRPr="00DF23EE">
        <w:rPr>
          <w:rFonts w:asciiTheme="minorHAnsi" w:hAnsiTheme="minorHAnsi" w:cstheme="minorHAnsi"/>
        </w:rPr>
        <w:t>, upoważnienia w tej uchwale</w:t>
      </w:r>
      <w:r w:rsidRPr="00DF23EE">
        <w:rPr>
          <w:rFonts w:asciiTheme="minorHAnsi" w:hAnsiTheme="minorHAnsi" w:cstheme="minorHAnsi"/>
        </w:rPr>
        <w:t xml:space="preserve"> Prezydenta do </w:t>
      </w:r>
      <w:r w:rsidRPr="00DF23EE">
        <w:rPr>
          <w:rFonts w:asciiTheme="minorHAnsi" w:hAnsiTheme="minorHAnsi" w:cstheme="minorHAnsi"/>
        </w:rPr>
        <w:lastRenderedPageBreak/>
        <w:t xml:space="preserve">zaciągnięcia </w:t>
      </w:r>
      <w:r w:rsidR="004B7B74" w:rsidRPr="00DF23EE">
        <w:rPr>
          <w:rFonts w:asciiTheme="minorHAnsi" w:hAnsiTheme="minorHAnsi" w:cstheme="minorHAnsi"/>
        </w:rPr>
        <w:t>wskazanego zobowiązania</w:t>
      </w:r>
      <w:r w:rsidRPr="00DF23EE">
        <w:rPr>
          <w:rFonts w:asciiTheme="minorHAnsi" w:hAnsiTheme="minorHAnsi" w:cstheme="minorHAnsi"/>
        </w:rPr>
        <w:t>, a ponadto przed podwyższeniem zobowiązania zwró</w:t>
      </w:r>
      <w:r w:rsidR="004B7B74" w:rsidRPr="00DF23EE">
        <w:rPr>
          <w:rFonts w:asciiTheme="minorHAnsi" w:hAnsiTheme="minorHAnsi" w:cstheme="minorHAnsi"/>
        </w:rPr>
        <w:t>cenia</w:t>
      </w:r>
      <w:r w:rsidRPr="00DF23EE">
        <w:rPr>
          <w:rFonts w:asciiTheme="minorHAnsi" w:hAnsiTheme="minorHAnsi" w:cstheme="minorHAnsi"/>
        </w:rPr>
        <w:t xml:space="preserve"> się do </w:t>
      </w:r>
      <w:r w:rsidR="00A15A1C" w:rsidRPr="00DF23EE">
        <w:rPr>
          <w:rFonts w:asciiTheme="minorHAnsi" w:hAnsiTheme="minorHAnsi" w:cstheme="minorHAnsi"/>
        </w:rPr>
        <w:t>R</w:t>
      </w:r>
      <w:r w:rsidRPr="00DF23EE">
        <w:rPr>
          <w:rFonts w:asciiTheme="minorHAnsi" w:hAnsiTheme="minorHAnsi" w:cstheme="minorHAnsi"/>
        </w:rPr>
        <w:t xml:space="preserve">egionalnej </w:t>
      </w:r>
      <w:r w:rsidR="00A15A1C" w:rsidRPr="00DF23EE">
        <w:rPr>
          <w:rFonts w:asciiTheme="minorHAnsi" w:hAnsiTheme="minorHAnsi" w:cstheme="minorHAnsi"/>
        </w:rPr>
        <w:t>I</w:t>
      </w:r>
      <w:r w:rsidRPr="00DF23EE">
        <w:rPr>
          <w:rFonts w:asciiTheme="minorHAnsi" w:hAnsiTheme="minorHAnsi" w:cstheme="minorHAnsi"/>
        </w:rPr>
        <w:t xml:space="preserve">zby </w:t>
      </w:r>
      <w:r w:rsidR="00A15A1C" w:rsidRPr="00DF23EE">
        <w:rPr>
          <w:rFonts w:asciiTheme="minorHAnsi" w:hAnsiTheme="minorHAnsi" w:cstheme="minorHAnsi"/>
        </w:rPr>
        <w:t>O</w:t>
      </w:r>
      <w:r w:rsidRPr="00DF23EE">
        <w:rPr>
          <w:rFonts w:asciiTheme="minorHAnsi" w:hAnsiTheme="minorHAnsi" w:cstheme="minorHAnsi"/>
        </w:rPr>
        <w:t>brachunkowej o opinię o możliwości jego spłaty</w:t>
      </w:r>
      <w:r w:rsidR="004B7B74" w:rsidRPr="00DF23EE">
        <w:rPr>
          <w:rFonts w:asciiTheme="minorHAnsi" w:hAnsiTheme="minorHAnsi" w:cstheme="minorHAnsi"/>
        </w:rPr>
        <w:t xml:space="preserve">. GKO podzieliła zdanie RKO, że zawarcie przedmiotowego aneksu skutkowało powstaniem zobowiązań finansowych, które obciążyły miasto </w:t>
      </w:r>
      <w:r w:rsidR="00DD69F1" w:rsidRPr="00DF23EE">
        <w:rPr>
          <w:rFonts w:asciiTheme="minorHAnsi" w:hAnsiTheme="minorHAnsi" w:cstheme="minorHAnsi"/>
        </w:rPr>
        <w:t>(…) </w:t>
      </w:r>
      <w:r w:rsidR="004B7B74" w:rsidRPr="00DF23EE">
        <w:rPr>
          <w:rFonts w:asciiTheme="minorHAnsi" w:hAnsiTheme="minorHAnsi" w:cstheme="minorHAnsi"/>
        </w:rPr>
        <w:t>, a w konsekwencji przyczyniały się do rozdysponowania środków publicznych pozostających do dyspozycji jednostki sektora finansów publicznych. Analiza treści pierwotnej umowy i aneksu do niej wskazuje, że zgodnie z ich treścią na Mieście ciąży obowiązek regularnych spłat</w:t>
      </w:r>
      <w:r w:rsidR="00D9738C" w:rsidRPr="00DF23EE">
        <w:rPr>
          <w:rFonts w:asciiTheme="minorHAnsi" w:hAnsiTheme="minorHAnsi" w:cstheme="minorHAnsi"/>
        </w:rPr>
        <w:t xml:space="preserve"> według ustalonego harmonogramu</w:t>
      </w:r>
      <w:r w:rsidR="004B7B74" w:rsidRPr="00DF23EE">
        <w:rPr>
          <w:rFonts w:asciiTheme="minorHAnsi" w:hAnsiTheme="minorHAnsi" w:cstheme="minorHAnsi"/>
        </w:rPr>
        <w:t xml:space="preserve">, co w oczywisty sposób </w:t>
      </w:r>
      <w:r w:rsidR="0085279E" w:rsidRPr="00DF23EE">
        <w:rPr>
          <w:rFonts w:asciiTheme="minorHAnsi" w:hAnsiTheme="minorHAnsi" w:cstheme="minorHAnsi"/>
        </w:rPr>
        <w:t xml:space="preserve">oznacza, że wywołują one skutki ekonomiczne podobne do skutków wynikających z umów kredytów i pożyczek, które przecież także należy spłacać. Podnoszone przez Obrońcę argumenty, że umowa wsparcia rodzi skutki, które przypominają w oczywisty sposób bardziej umowę poręczenia, w tym przypadku nie zasługują </w:t>
      </w:r>
      <w:r w:rsidR="00D00BE4" w:rsidRPr="00DF23EE">
        <w:rPr>
          <w:rFonts w:asciiTheme="minorHAnsi" w:hAnsiTheme="minorHAnsi" w:cstheme="minorHAnsi"/>
        </w:rPr>
        <w:t xml:space="preserve">na </w:t>
      </w:r>
      <w:r w:rsidR="0085279E" w:rsidRPr="00DF23EE">
        <w:rPr>
          <w:rFonts w:asciiTheme="minorHAnsi" w:hAnsiTheme="minorHAnsi" w:cstheme="minorHAnsi"/>
        </w:rPr>
        <w:t xml:space="preserve">uznanie, gdyż do kwalifikacji tej umowy do tytułów dłużnych wystarczające jest to, że </w:t>
      </w:r>
      <w:r w:rsidR="00D9738C" w:rsidRPr="00DF23EE">
        <w:rPr>
          <w:rFonts w:asciiTheme="minorHAnsi" w:hAnsiTheme="minorHAnsi" w:cstheme="minorHAnsi"/>
        </w:rPr>
        <w:t xml:space="preserve">wywołuje ona </w:t>
      </w:r>
      <w:r w:rsidR="0085279E" w:rsidRPr="00DF23EE">
        <w:rPr>
          <w:rFonts w:asciiTheme="minorHAnsi" w:hAnsiTheme="minorHAnsi" w:cstheme="minorHAnsi"/>
        </w:rPr>
        <w:t xml:space="preserve">skutki ekonomiczne </w:t>
      </w:r>
      <w:r w:rsidR="00D9738C" w:rsidRPr="00DF23EE">
        <w:rPr>
          <w:rFonts w:asciiTheme="minorHAnsi" w:hAnsiTheme="minorHAnsi" w:cstheme="minorHAnsi"/>
        </w:rPr>
        <w:t>podobne</w:t>
      </w:r>
      <w:r w:rsidR="008D5508" w:rsidRPr="00DF23EE">
        <w:rPr>
          <w:rFonts w:asciiTheme="minorHAnsi" w:hAnsiTheme="minorHAnsi" w:cstheme="minorHAnsi"/>
        </w:rPr>
        <w:t xml:space="preserve"> do</w:t>
      </w:r>
      <w:r w:rsidR="00D9738C" w:rsidRPr="00DF23EE">
        <w:rPr>
          <w:rFonts w:asciiTheme="minorHAnsi" w:hAnsiTheme="minorHAnsi" w:cstheme="minorHAnsi"/>
        </w:rPr>
        <w:t xml:space="preserve"> umów kredytów i pożyczek. Zdaniem GKO argumentacja Obrońcy byłaby właściwa tylko wówczas, gdyby z treści umowy wsparcia nie można było wywieść żadnych cech wskazujących na podobieństwo skutków ekonomicznych do wynikających z umów kredytów i pożyczek. </w:t>
      </w:r>
    </w:p>
    <w:p w14:paraId="0C67D278" w14:textId="3615CFEB" w:rsidR="00D9738C" w:rsidRPr="00DF23EE" w:rsidRDefault="00D9738C" w:rsidP="00DF23EE">
      <w:pPr>
        <w:spacing w:before="0" w:after="120"/>
        <w:ind w:firstLine="0"/>
        <w:jc w:val="left"/>
        <w:rPr>
          <w:rFonts w:asciiTheme="minorHAnsi" w:hAnsiTheme="minorHAnsi" w:cstheme="minorHAnsi"/>
        </w:rPr>
      </w:pPr>
      <w:r w:rsidRPr="00DF23EE">
        <w:rPr>
          <w:rFonts w:asciiTheme="minorHAnsi" w:hAnsiTheme="minorHAnsi" w:cstheme="minorHAnsi"/>
        </w:rPr>
        <w:t xml:space="preserve">RKO słusznie </w:t>
      </w:r>
      <w:r w:rsidR="00D52E69" w:rsidRPr="00DF23EE">
        <w:rPr>
          <w:rFonts w:asciiTheme="minorHAnsi" w:hAnsiTheme="minorHAnsi" w:cstheme="minorHAnsi"/>
        </w:rPr>
        <w:t xml:space="preserve">więc </w:t>
      </w:r>
      <w:r w:rsidRPr="00DF23EE">
        <w:rPr>
          <w:rFonts w:asciiTheme="minorHAnsi" w:hAnsiTheme="minorHAnsi" w:cstheme="minorHAnsi"/>
        </w:rPr>
        <w:t>uznała</w:t>
      </w:r>
      <w:r w:rsidR="00D52E69" w:rsidRPr="00DF23EE">
        <w:rPr>
          <w:rFonts w:asciiTheme="minorHAnsi" w:hAnsiTheme="minorHAnsi" w:cstheme="minorHAnsi"/>
        </w:rPr>
        <w:t>, że w przedmiotowej sprawie doszło do zaciągnięcia zobowiązania przez Obwinioną, odpowiadającego kwalifikacji do tytułu dłużnego, o którym mowa w</w:t>
      </w:r>
      <w:r w:rsidR="00821B6F" w:rsidRPr="00DF23EE">
        <w:rPr>
          <w:rFonts w:asciiTheme="minorHAnsi" w:hAnsiTheme="minorHAnsi" w:cstheme="minorHAnsi"/>
        </w:rPr>
        <w:t> </w:t>
      </w:r>
      <w:r w:rsidR="00D52E69" w:rsidRPr="00DF23EE">
        <w:rPr>
          <w:rFonts w:asciiTheme="minorHAnsi" w:hAnsiTheme="minorHAnsi" w:cstheme="minorHAnsi"/>
        </w:rPr>
        <w:t>art.</w:t>
      </w:r>
      <w:r w:rsidR="00CC358D" w:rsidRPr="00DF23EE">
        <w:rPr>
          <w:rFonts w:asciiTheme="minorHAnsi" w:hAnsiTheme="minorHAnsi" w:cstheme="minorHAnsi"/>
        </w:rPr>
        <w:t> </w:t>
      </w:r>
      <w:r w:rsidR="00D52E69" w:rsidRPr="00DF23EE">
        <w:rPr>
          <w:rFonts w:asciiTheme="minorHAnsi" w:hAnsiTheme="minorHAnsi" w:cstheme="minorHAnsi"/>
        </w:rPr>
        <w:t xml:space="preserve"> 72</w:t>
      </w:r>
      <w:r w:rsidR="00CC358D" w:rsidRPr="00DF23EE">
        <w:rPr>
          <w:rFonts w:asciiTheme="minorHAnsi" w:hAnsiTheme="minorHAnsi" w:cstheme="minorHAnsi"/>
        </w:rPr>
        <w:t> </w:t>
      </w:r>
      <w:r w:rsidR="00D52E69" w:rsidRPr="00DF23EE">
        <w:rPr>
          <w:rFonts w:asciiTheme="minorHAnsi" w:hAnsiTheme="minorHAnsi" w:cstheme="minorHAnsi"/>
        </w:rPr>
        <w:t xml:space="preserve"> ust. 1a </w:t>
      </w:r>
      <w:proofErr w:type="spellStart"/>
      <w:r w:rsidR="008D5508" w:rsidRPr="00DF23EE">
        <w:rPr>
          <w:rFonts w:asciiTheme="minorHAnsi" w:hAnsiTheme="minorHAnsi" w:cstheme="minorHAnsi"/>
        </w:rPr>
        <w:t>ufp</w:t>
      </w:r>
      <w:proofErr w:type="spellEnd"/>
      <w:r w:rsidR="00D52E69" w:rsidRPr="00DF23EE">
        <w:rPr>
          <w:rFonts w:asciiTheme="minorHAnsi" w:hAnsiTheme="minorHAnsi" w:cstheme="minorHAnsi"/>
        </w:rPr>
        <w:t xml:space="preserve">. W konsekwencji mając na uwadze dyspozycję art. 212 ust. 1 pkt 6a </w:t>
      </w:r>
      <w:proofErr w:type="spellStart"/>
      <w:r w:rsidR="00D52E69" w:rsidRPr="00DF23EE">
        <w:rPr>
          <w:rFonts w:asciiTheme="minorHAnsi" w:hAnsiTheme="minorHAnsi" w:cstheme="minorHAnsi"/>
        </w:rPr>
        <w:t>ufp</w:t>
      </w:r>
      <w:proofErr w:type="spellEnd"/>
      <w:r w:rsidR="00D52E69" w:rsidRPr="00DF23EE">
        <w:rPr>
          <w:rFonts w:asciiTheme="minorHAnsi" w:hAnsiTheme="minorHAnsi" w:cstheme="minorHAnsi"/>
        </w:rPr>
        <w:t>, źródłem upoważnienia do zaciągnięcia przedmiotowego zobowiązania powinien być limit zobowiązań określony w uchwale budżetowej, a nie w uchwale w sprawie wieloletniej prognozy finansowej.</w:t>
      </w:r>
    </w:p>
    <w:p w14:paraId="233987A5" w14:textId="3BBF1B08" w:rsidR="00D52E69" w:rsidRPr="00DF23EE" w:rsidRDefault="00D52E69" w:rsidP="00DF23EE">
      <w:pPr>
        <w:spacing w:before="0" w:after="120"/>
        <w:ind w:firstLine="0"/>
        <w:jc w:val="left"/>
        <w:rPr>
          <w:rFonts w:asciiTheme="minorHAnsi" w:hAnsiTheme="minorHAnsi" w:cstheme="minorHAnsi"/>
        </w:rPr>
      </w:pPr>
      <w:r w:rsidRPr="00DF23EE">
        <w:rPr>
          <w:rFonts w:asciiTheme="minorHAnsi" w:hAnsiTheme="minorHAnsi" w:cstheme="minorHAnsi"/>
        </w:rPr>
        <w:t>Wobec powyższego GKO przeniosła rozważania na kwestie winy. Zgodnie z treścią art.</w:t>
      </w:r>
      <w:r w:rsidR="00CC358D" w:rsidRPr="00DF23EE">
        <w:rPr>
          <w:rFonts w:asciiTheme="minorHAnsi" w:hAnsiTheme="minorHAnsi" w:cstheme="minorHAnsi"/>
        </w:rPr>
        <w:t> </w:t>
      </w:r>
      <w:r w:rsidRPr="00DF23EE">
        <w:rPr>
          <w:rFonts w:asciiTheme="minorHAnsi" w:hAnsiTheme="minorHAnsi" w:cstheme="minorHAnsi"/>
        </w:rPr>
        <w:t xml:space="preserve"> 19</w:t>
      </w:r>
      <w:r w:rsidR="00CC358D" w:rsidRPr="00DF23EE">
        <w:rPr>
          <w:rFonts w:asciiTheme="minorHAnsi" w:hAnsiTheme="minorHAnsi" w:cstheme="minorHAnsi"/>
        </w:rPr>
        <w:t> </w:t>
      </w:r>
      <w:r w:rsidRPr="00DF23EE">
        <w:rPr>
          <w:rFonts w:asciiTheme="minorHAnsi" w:hAnsiTheme="minorHAnsi" w:cstheme="minorHAnsi"/>
        </w:rPr>
        <w:t xml:space="preserve"> ust. 2 </w:t>
      </w:r>
      <w:proofErr w:type="spellStart"/>
      <w:r w:rsidRPr="00DF23EE">
        <w:rPr>
          <w:rFonts w:asciiTheme="minorHAnsi" w:hAnsiTheme="minorHAnsi" w:cstheme="minorHAnsi"/>
        </w:rPr>
        <w:t>uondfp</w:t>
      </w:r>
      <w:proofErr w:type="spellEnd"/>
      <w:r w:rsidRPr="00DF23EE">
        <w:rPr>
          <w:rFonts w:asciiTheme="minorHAnsi" w:hAnsiTheme="minorHAnsi" w:cstheme="minorHAnsi"/>
        </w:rPr>
        <w:t xml:space="preserve"> nie można przypisać winy, jeżeli naruszenia nie można było uniknąć mimo dołożenia staranności wymaganej od osoby odpowiedzialnej za wykonanie obowiązku, którego niewykonanie lub nienależyte wykonanie stanowi czyn naruszający dyscyplinę finansów publicznych. Zdaniem GKO istotne dla rozstrzygnięcia tej kwestii są wskazane przez Obrońcę</w:t>
      </w:r>
      <w:r w:rsidR="00433169" w:rsidRPr="00DF23EE">
        <w:rPr>
          <w:rFonts w:asciiTheme="minorHAnsi" w:hAnsiTheme="minorHAnsi" w:cstheme="minorHAnsi"/>
        </w:rPr>
        <w:t xml:space="preserve"> argumenty, że w uzasadnieniu do rządowego projektu ustawy o zmianie ustawy o</w:t>
      </w:r>
      <w:r w:rsidR="00CC358D" w:rsidRPr="00DF23EE">
        <w:rPr>
          <w:rFonts w:asciiTheme="minorHAnsi" w:hAnsiTheme="minorHAnsi" w:cstheme="minorHAnsi"/>
        </w:rPr>
        <w:t> </w:t>
      </w:r>
      <w:r w:rsidR="00433169" w:rsidRPr="00DF23EE">
        <w:rPr>
          <w:rFonts w:asciiTheme="minorHAnsi" w:hAnsiTheme="minorHAnsi" w:cstheme="minorHAnsi"/>
        </w:rPr>
        <w:t xml:space="preserve"> finansach publicznych oraz niektórych innych ustaw (druk sejmowy nr 2787), wskazan</w:t>
      </w:r>
      <w:r w:rsidR="00F05206" w:rsidRPr="00DF23EE">
        <w:rPr>
          <w:rFonts w:asciiTheme="minorHAnsi" w:hAnsiTheme="minorHAnsi" w:cstheme="minorHAnsi"/>
        </w:rPr>
        <w:t>o</w:t>
      </w:r>
      <w:r w:rsidR="00433169" w:rsidRPr="00DF23EE">
        <w:rPr>
          <w:rFonts w:asciiTheme="minorHAnsi" w:hAnsiTheme="minorHAnsi" w:cstheme="minorHAnsi"/>
        </w:rPr>
        <w:t>, że</w:t>
      </w:r>
      <w:r w:rsidR="00CC358D" w:rsidRPr="00DF23EE">
        <w:rPr>
          <w:rFonts w:asciiTheme="minorHAnsi" w:hAnsiTheme="minorHAnsi" w:cstheme="minorHAnsi"/>
        </w:rPr>
        <w:t> </w:t>
      </w:r>
      <w:r w:rsidR="00433169" w:rsidRPr="00DF23EE">
        <w:rPr>
          <w:rFonts w:asciiTheme="minorHAnsi" w:hAnsiTheme="minorHAnsi" w:cstheme="minorHAnsi"/>
        </w:rPr>
        <w:t xml:space="preserve"> regulacja związana z  </w:t>
      </w:r>
      <w:r w:rsidR="00F05206" w:rsidRPr="00DF23EE">
        <w:rPr>
          <w:rFonts w:asciiTheme="minorHAnsi" w:hAnsiTheme="minorHAnsi" w:cstheme="minorHAnsi"/>
        </w:rPr>
        <w:t xml:space="preserve">dodaniem ust. 1a w art. 72 </w:t>
      </w:r>
      <w:proofErr w:type="spellStart"/>
      <w:r w:rsidR="00F05206" w:rsidRPr="00DF23EE">
        <w:rPr>
          <w:rFonts w:asciiTheme="minorHAnsi" w:hAnsiTheme="minorHAnsi" w:cstheme="minorHAnsi"/>
        </w:rPr>
        <w:t>ufp</w:t>
      </w:r>
      <w:proofErr w:type="spellEnd"/>
      <w:r w:rsidR="00F05206" w:rsidRPr="00DF23EE">
        <w:rPr>
          <w:rFonts w:asciiTheme="minorHAnsi" w:hAnsiTheme="minorHAnsi" w:cstheme="minorHAnsi"/>
        </w:rPr>
        <w:t xml:space="preserve"> „</w:t>
      </w:r>
      <w:r w:rsidR="00433169" w:rsidRPr="00DF23EE">
        <w:rPr>
          <w:rFonts w:asciiTheme="minorHAnsi" w:hAnsiTheme="minorHAnsi" w:cstheme="minorHAnsi"/>
        </w:rPr>
        <w:t>nie dokona zmian kategorii tytułów dłużnych ani zobowiązań zaliczanych do tytułów dłużnych</w:t>
      </w:r>
      <w:r w:rsidR="00F05206" w:rsidRPr="00DF23EE">
        <w:rPr>
          <w:rFonts w:asciiTheme="minorHAnsi" w:hAnsiTheme="minorHAnsi" w:cstheme="minorHAnsi"/>
        </w:rPr>
        <w:t xml:space="preserve">”. Stwierdzenie takie mogło rodzić </w:t>
      </w:r>
      <w:r w:rsidR="00F05206" w:rsidRPr="00DF23EE">
        <w:rPr>
          <w:rFonts w:asciiTheme="minorHAnsi" w:hAnsiTheme="minorHAnsi" w:cstheme="minorHAnsi"/>
        </w:rPr>
        <w:lastRenderedPageBreak/>
        <w:t xml:space="preserve">przekonanie, że skoro </w:t>
      </w:r>
      <w:r w:rsidR="00D368E6" w:rsidRPr="00DF23EE">
        <w:rPr>
          <w:rFonts w:asciiTheme="minorHAnsi" w:hAnsiTheme="minorHAnsi" w:cstheme="minorHAnsi"/>
        </w:rPr>
        <w:t xml:space="preserve">nie dochodzi do zmian kategorii tytułów dłużnych, a wprowadzane nowe przepisy mają jedynie charakter doprecyzowujący, to status przedmiotowej umowy wsparcia w 2019 r. nie zmienia się w stosunku do </w:t>
      </w:r>
      <w:r w:rsidR="00AE336F" w:rsidRPr="00DF23EE">
        <w:rPr>
          <w:rFonts w:asciiTheme="minorHAnsi" w:hAnsiTheme="minorHAnsi" w:cstheme="minorHAnsi"/>
        </w:rPr>
        <w:t>regulacji obowiązujących w</w:t>
      </w:r>
      <w:r w:rsidR="00D368E6" w:rsidRPr="00DF23EE">
        <w:rPr>
          <w:rFonts w:asciiTheme="minorHAnsi" w:hAnsiTheme="minorHAnsi" w:cstheme="minorHAnsi"/>
        </w:rPr>
        <w:t xml:space="preserve"> 2018</w:t>
      </w:r>
      <w:r w:rsidR="00D00BE4" w:rsidRPr="00DF23EE">
        <w:rPr>
          <w:rFonts w:asciiTheme="minorHAnsi" w:hAnsiTheme="minorHAnsi" w:cstheme="minorHAnsi"/>
        </w:rPr>
        <w:t xml:space="preserve"> r</w:t>
      </w:r>
      <w:r w:rsidR="00D368E6" w:rsidRPr="00DF23EE">
        <w:rPr>
          <w:rFonts w:asciiTheme="minorHAnsi" w:hAnsiTheme="minorHAnsi" w:cstheme="minorHAnsi"/>
        </w:rPr>
        <w:t xml:space="preserve">. </w:t>
      </w:r>
      <w:r w:rsidR="00AE336F" w:rsidRPr="00DF23EE">
        <w:rPr>
          <w:rFonts w:asciiTheme="minorHAnsi" w:hAnsiTheme="minorHAnsi" w:cstheme="minorHAnsi"/>
        </w:rPr>
        <w:t>Nie</w:t>
      </w:r>
      <w:r w:rsidR="00CC358D" w:rsidRPr="00DF23EE">
        <w:rPr>
          <w:rFonts w:asciiTheme="minorHAnsi" w:hAnsiTheme="minorHAnsi" w:cstheme="minorHAnsi"/>
        </w:rPr>
        <w:t> </w:t>
      </w:r>
      <w:r w:rsidR="00AE336F" w:rsidRPr="00DF23EE">
        <w:rPr>
          <w:rFonts w:asciiTheme="minorHAnsi" w:hAnsiTheme="minorHAnsi" w:cstheme="minorHAnsi"/>
        </w:rPr>
        <w:t xml:space="preserve"> można przy tym pomijać faktu, że „ujmowanie jako tytuły dłużne innych niż tradycyjne kredyty i pożyczki umów skutkujących długotrwałym obciążeniem finansowym jednostek sektora finansów publicznych wiąże się w praktyce z trudnościami interpretacyjnymi” (por. red. W. Misiąg, Ustawa o finansach publicznych. Ustawa o odpowiedzialności za naruszenie dyscypliny finansów publicznych. Komentarz, CH Beck, Warszawa 2019). Dodatkowo nie można w ocenie post</w:t>
      </w:r>
      <w:r w:rsidR="00D00BE4" w:rsidRPr="00DF23EE">
        <w:rPr>
          <w:rFonts w:asciiTheme="minorHAnsi" w:hAnsiTheme="minorHAnsi" w:cstheme="minorHAnsi"/>
        </w:rPr>
        <w:t>ę</w:t>
      </w:r>
      <w:r w:rsidR="00AE336F" w:rsidRPr="00DF23EE">
        <w:rPr>
          <w:rFonts w:asciiTheme="minorHAnsi" w:hAnsiTheme="minorHAnsi" w:cstheme="minorHAnsi"/>
        </w:rPr>
        <w:t>powania Obwinionej pomijać również tego, że RIO sw</w:t>
      </w:r>
      <w:r w:rsidR="00D00BE4" w:rsidRPr="00DF23EE">
        <w:rPr>
          <w:rFonts w:asciiTheme="minorHAnsi" w:hAnsiTheme="minorHAnsi" w:cstheme="minorHAnsi"/>
        </w:rPr>
        <w:t>oj</w:t>
      </w:r>
      <w:r w:rsidR="00AE336F" w:rsidRPr="00DF23EE">
        <w:rPr>
          <w:rFonts w:asciiTheme="minorHAnsi" w:hAnsiTheme="minorHAnsi" w:cstheme="minorHAnsi"/>
        </w:rPr>
        <w:t xml:space="preserve">e krytyczne stanowisko dotyczące braku kwalifikowania przedmiotowej umowy do tytułów dłużnych wyraziła dopiero w końcu 2019 r. Ponadto wskazać należy, że nie od razu zaczęły pojawiać się </w:t>
      </w:r>
      <w:r w:rsidR="008D5508" w:rsidRPr="00DF23EE">
        <w:rPr>
          <w:rFonts w:asciiTheme="minorHAnsi" w:hAnsiTheme="minorHAnsi" w:cstheme="minorHAnsi"/>
        </w:rPr>
        <w:t>interpretacje</w:t>
      </w:r>
      <w:r w:rsidR="0044033E" w:rsidRPr="00DF23EE">
        <w:rPr>
          <w:rFonts w:asciiTheme="minorHAnsi" w:hAnsiTheme="minorHAnsi" w:cstheme="minorHAnsi"/>
        </w:rPr>
        <w:t xml:space="preserve"> wprowadzonych zmian w </w:t>
      </w:r>
      <w:proofErr w:type="spellStart"/>
      <w:r w:rsidR="0044033E" w:rsidRPr="00DF23EE">
        <w:rPr>
          <w:rFonts w:asciiTheme="minorHAnsi" w:hAnsiTheme="minorHAnsi" w:cstheme="minorHAnsi"/>
        </w:rPr>
        <w:t>ufp</w:t>
      </w:r>
      <w:proofErr w:type="spellEnd"/>
      <w:r w:rsidR="0044033E" w:rsidRPr="00DF23EE">
        <w:rPr>
          <w:rFonts w:asciiTheme="minorHAnsi" w:hAnsiTheme="minorHAnsi" w:cstheme="minorHAnsi"/>
        </w:rPr>
        <w:t>, z których wynika</w:t>
      </w:r>
      <w:r w:rsidR="008D5508" w:rsidRPr="00DF23EE">
        <w:rPr>
          <w:rFonts w:asciiTheme="minorHAnsi" w:hAnsiTheme="minorHAnsi" w:cstheme="minorHAnsi"/>
        </w:rPr>
        <w:t xml:space="preserve"> powszechne obecnie</w:t>
      </w:r>
      <w:r w:rsidR="0044033E" w:rsidRPr="00DF23EE">
        <w:rPr>
          <w:rFonts w:asciiTheme="minorHAnsi" w:hAnsiTheme="minorHAnsi" w:cstheme="minorHAnsi"/>
        </w:rPr>
        <w:t xml:space="preserve"> przekonanie, że konsekwencją objęcia ust. 1a treścią art. 72 </w:t>
      </w:r>
      <w:proofErr w:type="spellStart"/>
      <w:r w:rsidR="0044033E" w:rsidRPr="00DF23EE">
        <w:rPr>
          <w:rFonts w:asciiTheme="minorHAnsi" w:hAnsiTheme="minorHAnsi" w:cstheme="minorHAnsi"/>
        </w:rPr>
        <w:t>ufp</w:t>
      </w:r>
      <w:proofErr w:type="spellEnd"/>
      <w:r w:rsidR="0044033E" w:rsidRPr="00DF23EE">
        <w:rPr>
          <w:rFonts w:asciiTheme="minorHAnsi" w:hAnsiTheme="minorHAnsi" w:cstheme="minorHAnsi"/>
        </w:rPr>
        <w:t xml:space="preserve"> jest zmiana katalogu tytułów dłużnych (por. red. A. </w:t>
      </w:r>
      <w:proofErr w:type="spellStart"/>
      <w:r w:rsidR="0044033E" w:rsidRPr="00DF23EE">
        <w:rPr>
          <w:rFonts w:asciiTheme="minorHAnsi" w:hAnsiTheme="minorHAnsi" w:cstheme="minorHAnsi"/>
        </w:rPr>
        <w:t>Mikos</w:t>
      </w:r>
      <w:proofErr w:type="spellEnd"/>
      <w:r w:rsidR="0044033E" w:rsidRPr="00DF23EE">
        <w:rPr>
          <w:rFonts w:asciiTheme="minorHAnsi" w:hAnsiTheme="minorHAnsi" w:cstheme="minorHAnsi"/>
        </w:rPr>
        <w:t xml:space="preserve">-Sitek, Ustawa o finansach publicznych. Komentarz, CH Beck 2022). Stwierdzenie to we wskazanym komentarzu do </w:t>
      </w:r>
      <w:proofErr w:type="spellStart"/>
      <w:r w:rsidR="0044033E" w:rsidRPr="00DF23EE">
        <w:rPr>
          <w:rFonts w:asciiTheme="minorHAnsi" w:hAnsiTheme="minorHAnsi" w:cstheme="minorHAnsi"/>
        </w:rPr>
        <w:t>ufp</w:t>
      </w:r>
      <w:proofErr w:type="spellEnd"/>
      <w:r w:rsidR="0044033E" w:rsidRPr="00DF23EE">
        <w:rPr>
          <w:rFonts w:asciiTheme="minorHAnsi" w:hAnsiTheme="minorHAnsi" w:cstheme="minorHAnsi"/>
        </w:rPr>
        <w:t xml:space="preserve"> pojawiło się po raz pierwszy w</w:t>
      </w:r>
      <w:r w:rsidR="00CC358D" w:rsidRPr="00DF23EE">
        <w:rPr>
          <w:rFonts w:asciiTheme="minorHAnsi" w:hAnsiTheme="minorHAnsi" w:cstheme="minorHAnsi"/>
        </w:rPr>
        <w:t> </w:t>
      </w:r>
      <w:r w:rsidR="0044033E" w:rsidRPr="00DF23EE">
        <w:rPr>
          <w:rFonts w:asciiTheme="minorHAnsi" w:hAnsiTheme="minorHAnsi" w:cstheme="minorHAnsi"/>
        </w:rPr>
        <w:t xml:space="preserve"> wydaniu z 2021 roku</w:t>
      </w:r>
      <w:r w:rsidR="003C6EFB" w:rsidRPr="00DF23EE">
        <w:rPr>
          <w:rFonts w:asciiTheme="minorHAnsi" w:hAnsiTheme="minorHAnsi" w:cstheme="minorHAnsi"/>
        </w:rPr>
        <w:t>. Zdaniem GKO, na początku roku 2019, a więc wtedy, gdy doszło do</w:t>
      </w:r>
      <w:r w:rsidR="00CC358D" w:rsidRPr="00DF23EE">
        <w:rPr>
          <w:rFonts w:asciiTheme="minorHAnsi" w:hAnsiTheme="minorHAnsi" w:cstheme="minorHAnsi"/>
        </w:rPr>
        <w:t> </w:t>
      </w:r>
      <w:r w:rsidR="003C6EFB" w:rsidRPr="00DF23EE">
        <w:rPr>
          <w:rFonts w:asciiTheme="minorHAnsi" w:hAnsiTheme="minorHAnsi" w:cstheme="minorHAnsi"/>
        </w:rPr>
        <w:t xml:space="preserve"> podpisania przedmiotowego aneksu Obwiniona miała prawo nie wiedzieć, jakie skutki prawne rodzi wprowadzenie od 1 stycznia 2019 r. </w:t>
      </w:r>
      <w:r w:rsidR="004D1A46" w:rsidRPr="00DF23EE">
        <w:rPr>
          <w:rFonts w:asciiTheme="minorHAnsi" w:hAnsiTheme="minorHAnsi" w:cstheme="minorHAnsi"/>
        </w:rPr>
        <w:t xml:space="preserve">ust. 1a </w:t>
      </w:r>
      <w:r w:rsidR="003C6EFB" w:rsidRPr="00DF23EE">
        <w:rPr>
          <w:rFonts w:asciiTheme="minorHAnsi" w:hAnsiTheme="minorHAnsi" w:cstheme="minorHAnsi"/>
        </w:rPr>
        <w:t>do art. 72</w:t>
      </w:r>
      <w:r w:rsidR="00D00BE4" w:rsidRPr="00DF23EE">
        <w:rPr>
          <w:rFonts w:asciiTheme="minorHAnsi" w:hAnsiTheme="minorHAnsi" w:cstheme="minorHAnsi"/>
        </w:rPr>
        <w:t xml:space="preserve"> </w:t>
      </w:r>
      <w:proofErr w:type="spellStart"/>
      <w:r w:rsidR="00D00BE4" w:rsidRPr="00DF23EE">
        <w:rPr>
          <w:rFonts w:asciiTheme="minorHAnsi" w:hAnsiTheme="minorHAnsi" w:cstheme="minorHAnsi"/>
        </w:rPr>
        <w:t>ufp</w:t>
      </w:r>
      <w:proofErr w:type="spellEnd"/>
      <w:r w:rsidR="003C6EFB" w:rsidRPr="00DF23EE">
        <w:rPr>
          <w:rFonts w:asciiTheme="minorHAnsi" w:hAnsiTheme="minorHAnsi" w:cstheme="minorHAnsi"/>
        </w:rPr>
        <w:t>. Przesądza to</w:t>
      </w:r>
      <w:r w:rsidR="00D00BE4" w:rsidRPr="00DF23EE">
        <w:rPr>
          <w:rFonts w:asciiTheme="minorHAnsi" w:hAnsiTheme="minorHAnsi" w:cstheme="minorHAnsi"/>
        </w:rPr>
        <w:t>,</w:t>
      </w:r>
      <w:r w:rsidR="003C6EFB" w:rsidRPr="00DF23EE">
        <w:rPr>
          <w:rFonts w:asciiTheme="minorHAnsi" w:hAnsiTheme="minorHAnsi" w:cstheme="minorHAnsi"/>
        </w:rPr>
        <w:t xml:space="preserve"> zdaniem GKO</w:t>
      </w:r>
      <w:r w:rsidR="00D00BE4" w:rsidRPr="00DF23EE">
        <w:rPr>
          <w:rFonts w:asciiTheme="minorHAnsi" w:hAnsiTheme="minorHAnsi" w:cstheme="minorHAnsi"/>
        </w:rPr>
        <w:t>,</w:t>
      </w:r>
      <w:r w:rsidR="003C6EFB" w:rsidRPr="00DF23EE">
        <w:rPr>
          <w:rFonts w:asciiTheme="minorHAnsi" w:hAnsiTheme="minorHAnsi" w:cstheme="minorHAnsi"/>
        </w:rPr>
        <w:t xml:space="preserve"> o niemożności przypisania winy</w:t>
      </w:r>
      <w:r w:rsidR="002476B4" w:rsidRPr="00DF23EE">
        <w:rPr>
          <w:rFonts w:asciiTheme="minorHAnsi" w:hAnsiTheme="minorHAnsi" w:cstheme="minorHAnsi"/>
        </w:rPr>
        <w:t xml:space="preserve">. Nie można oczekiwać od Obwinionej zachowania się zgodnie z normą prawną w sytuacji, gdy treść tej normy budzi </w:t>
      </w:r>
      <w:r w:rsidR="00FA5109" w:rsidRPr="00DF23EE">
        <w:rPr>
          <w:rFonts w:asciiTheme="minorHAnsi" w:hAnsiTheme="minorHAnsi" w:cstheme="minorHAnsi"/>
        </w:rPr>
        <w:t xml:space="preserve">tak duże </w:t>
      </w:r>
      <w:r w:rsidR="002476B4" w:rsidRPr="00DF23EE">
        <w:rPr>
          <w:rFonts w:asciiTheme="minorHAnsi" w:hAnsiTheme="minorHAnsi" w:cstheme="minorHAnsi"/>
        </w:rPr>
        <w:t>wątpliwości</w:t>
      </w:r>
      <w:r w:rsidR="00FA5109" w:rsidRPr="00DF23EE">
        <w:rPr>
          <w:rFonts w:asciiTheme="minorHAnsi" w:hAnsiTheme="minorHAnsi" w:cstheme="minorHAnsi"/>
        </w:rPr>
        <w:t xml:space="preserve"> </w:t>
      </w:r>
      <w:r w:rsidR="002476B4" w:rsidRPr="00DF23EE">
        <w:rPr>
          <w:rFonts w:asciiTheme="minorHAnsi" w:hAnsiTheme="minorHAnsi" w:cstheme="minorHAnsi"/>
        </w:rPr>
        <w:t>interpretacyjne. Dopiero jednoznaczne stanowisko RIO pod koniec 2019 roku oraz pojawiające się komentarze (por. red. W. Misiąg, Ustawa o finansach publicznych. Ustawa o</w:t>
      </w:r>
      <w:r w:rsidR="00CC358D" w:rsidRPr="00DF23EE">
        <w:rPr>
          <w:rFonts w:asciiTheme="minorHAnsi" w:hAnsiTheme="minorHAnsi" w:cstheme="minorHAnsi"/>
        </w:rPr>
        <w:t> </w:t>
      </w:r>
      <w:r w:rsidR="002476B4" w:rsidRPr="00DF23EE">
        <w:rPr>
          <w:rFonts w:asciiTheme="minorHAnsi" w:hAnsiTheme="minorHAnsi" w:cstheme="minorHAnsi"/>
        </w:rPr>
        <w:t xml:space="preserve"> odpowiedzialności za naruszenie dyscypliny finansów publicznych. Komentarz, CH Beck, Warszawa 2019; red. P. Walczak, Ustawa o finansach publicznych. Komentarz dla jednostek samorządowych, CH Beck 2021) pozwalają na uznanie, że przedmioty aneks rodził konsekwencje wskazane w orzeczeniu RKO. W momencie jednak podpisywania tego aneksu ta wiedza nie była oczywista, co przesądza ostatecznie o braku winy.</w:t>
      </w:r>
    </w:p>
    <w:p w14:paraId="17FCD37C" w14:textId="1105AB73" w:rsidR="00117BD0" w:rsidRPr="00DF23EE" w:rsidRDefault="002476B4" w:rsidP="00DF23EE">
      <w:pPr>
        <w:spacing w:before="0" w:after="120"/>
        <w:ind w:firstLine="0"/>
        <w:jc w:val="left"/>
        <w:rPr>
          <w:rFonts w:asciiTheme="minorHAnsi" w:hAnsiTheme="minorHAnsi" w:cstheme="minorHAnsi"/>
        </w:rPr>
      </w:pPr>
      <w:r w:rsidRPr="00DF23EE">
        <w:rPr>
          <w:rFonts w:asciiTheme="minorHAnsi" w:hAnsiTheme="minorHAnsi" w:cstheme="minorHAnsi"/>
        </w:rPr>
        <w:t xml:space="preserve">W przypadku drugiej Obwinionej </w:t>
      </w:r>
      <w:r w:rsidR="00DD69F1" w:rsidRPr="00DF23EE">
        <w:rPr>
          <w:rFonts w:asciiTheme="minorHAnsi" w:hAnsiTheme="minorHAnsi" w:cstheme="minorHAnsi"/>
        </w:rPr>
        <w:t>(…) </w:t>
      </w:r>
      <w:r w:rsidR="009E44D7" w:rsidRPr="00DF23EE">
        <w:rPr>
          <w:rFonts w:asciiTheme="minorHAnsi" w:hAnsiTheme="minorHAnsi" w:cstheme="minorHAnsi"/>
        </w:rPr>
        <w:t>GKO jednoznacznie wskazała, że</w:t>
      </w:r>
      <w:r w:rsidR="00CC358D" w:rsidRPr="00DF23EE">
        <w:rPr>
          <w:rFonts w:asciiTheme="minorHAnsi" w:hAnsiTheme="minorHAnsi" w:cstheme="minorHAnsi"/>
        </w:rPr>
        <w:t> </w:t>
      </w:r>
      <w:r w:rsidR="009E44D7" w:rsidRPr="00DF23EE">
        <w:rPr>
          <w:rFonts w:asciiTheme="minorHAnsi" w:hAnsiTheme="minorHAnsi" w:cstheme="minorHAnsi"/>
        </w:rPr>
        <w:t>argumentacja Obwinionej, jakoby w paragrafie 4530 nie doszło do przekroczenia planu, gdyż są to kwoty do rozliczenia z Urzędem Skarbowym, jest chybiona. Wskazać bowiem należy, że w</w:t>
      </w:r>
      <w:r w:rsidR="00821B6F" w:rsidRPr="00DF23EE">
        <w:rPr>
          <w:rFonts w:asciiTheme="minorHAnsi" w:hAnsiTheme="minorHAnsi" w:cstheme="minorHAnsi"/>
        </w:rPr>
        <w:t> </w:t>
      </w:r>
      <w:r w:rsidR="00D65B11" w:rsidRPr="00DF23EE">
        <w:rPr>
          <w:rFonts w:asciiTheme="minorHAnsi" w:hAnsiTheme="minorHAnsi" w:cstheme="minorHAnsi"/>
        </w:rPr>
        <w:t xml:space="preserve">paragrafie tym uwzględnia się wydatki, a płatności realizowane przez Obwinioną wiązały </w:t>
      </w:r>
      <w:r w:rsidR="00D65B11" w:rsidRPr="00DF23EE">
        <w:rPr>
          <w:rFonts w:asciiTheme="minorHAnsi" w:hAnsiTheme="minorHAnsi" w:cstheme="minorHAnsi"/>
        </w:rPr>
        <w:lastRenderedPageBreak/>
        <w:t xml:space="preserve">się z dokonaniem przez nią wydatku ze środków publicznych. Jednocześnie w sposób niebudzący wątpliwości ustalono, że wydatki te przekraczały kwoty określone w planie finansowym jednostki w paragrafie 4530. W takiej sytuacji doszło do naruszenia określonego w art. 11 ust. 1 </w:t>
      </w:r>
      <w:proofErr w:type="spellStart"/>
      <w:r w:rsidR="00D65B11" w:rsidRPr="00DF23EE">
        <w:rPr>
          <w:rFonts w:asciiTheme="minorHAnsi" w:hAnsiTheme="minorHAnsi" w:cstheme="minorHAnsi"/>
        </w:rPr>
        <w:t>uondfp</w:t>
      </w:r>
      <w:proofErr w:type="spellEnd"/>
      <w:r w:rsidR="00C10927" w:rsidRPr="00DF23EE">
        <w:rPr>
          <w:rFonts w:asciiTheme="minorHAnsi" w:hAnsiTheme="minorHAnsi" w:cstheme="minorHAnsi"/>
        </w:rPr>
        <w:t xml:space="preserve">. Zdaniem GKO wina Obwinionej nie budzi wątpliwości, gdyż wyjaśnienia wskazujące, że dochodziło do jedynie „pozornego” przekroczenia limitu jako rezultat przyjętego w jednostce rozwiązania </w:t>
      </w:r>
      <w:proofErr w:type="spellStart"/>
      <w:r w:rsidR="00C10927" w:rsidRPr="00DF23EE">
        <w:rPr>
          <w:rFonts w:asciiTheme="minorHAnsi" w:hAnsiTheme="minorHAnsi" w:cstheme="minorHAnsi"/>
        </w:rPr>
        <w:t>księgoworachunkowego</w:t>
      </w:r>
      <w:proofErr w:type="spellEnd"/>
      <w:r w:rsidR="00C10927" w:rsidRPr="00DF23EE">
        <w:rPr>
          <w:rFonts w:asciiTheme="minorHAnsi" w:hAnsiTheme="minorHAnsi" w:cstheme="minorHAnsi"/>
        </w:rPr>
        <w:t xml:space="preserve"> nie znajdują żadnego oparcia w regulacjach dotyczących klasyfikowania i wydatkowania środków publicznych. Już</w:t>
      </w:r>
      <w:r w:rsidR="00CC358D" w:rsidRPr="00DF23EE">
        <w:rPr>
          <w:rFonts w:asciiTheme="minorHAnsi" w:hAnsiTheme="minorHAnsi" w:cstheme="minorHAnsi"/>
        </w:rPr>
        <w:t> </w:t>
      </w:r>
      <w:r w:rsidR="00C10927" w:rsidRPr="00DF23EE">
        <w:rPr>
          <w:rFonts w:asciiTheme="minorHAnsi" w:hAnsiTheme="minorHAnsi" w:cstheme="minorHAnsi"/>
        </w:rPr>
        <w:t xml:space="preserve"> z wyja</w:t>
      </w:r>
      <w:r w:rsidR="00117BD0" w:rsidRPr="00DF23EE">
        <w:rPr>
          <w:rFonts w:asciiTheme="minorHAnsi" w:hAnsiTheme="minorHAnsi" w:cstheme="minorHAnsi"/>
        </w:rPr>
        <w:t>ś</w:t>
      </w:r>
      <w:r w:rsidR="00C10927" w:rsidRPr="00DF23EE">
        <w:rPr>
          <w:rFonts w:asciiTheme="minorHAnsi" w:hAnsiTheme="minorHAnsi" w:cstheme="minorHAnsi"/>
        </w:rPr>
        <w:t>nień Obwinionej</w:t>
      </w:r>
      <w:r w:rsidR="00117BD0" w:rsidRPr="00DF23EE">
        <w:rPr>
          <w:rFonts w:asciiTheme="minorHAnsi" w:hAnsiTheme="minorHAnsi" w:cstheme="minorHAnsi"/>
        </w:rPr>
        <w:t xml:space="preserve"> w trakcie kontroli wskazujących</w:t>
      </w:r>
      <w:r w:rsidR="00C10927" w:rsidRPr="00DF23EE">
        <w:rPr>
          <w:rFonts w:asciiTheme="minorHAnsi" w:hAnsiTheme="minorHAnsi" w:cstheme="minorHAnsi"/>
        </w:rPr>
        <w:t>, że wydatki wykonane w</w:t>
      </w:r>
      <w:r w:rsidR="00CC358D" w:rsidRPr="00DF23EE">
        <w:rPr>
          <w:rFonts w:asciiTheme="minorHAnsi" w:hAnsiTheme="minorHAnsi" w:cstheme="minorHAnsi"/>
        </w:rPr>
        <w:t> </w:t>
      </w:r>
      <w:r w:rsidR="00C10927" w:rsidRPr="00DF23EE">
        <w:rPr>
          <w:rFonts w:asciiTheme="minorHAnsi" w:hAnsiTheme="minorHAnsi" w:cstheme="minorHAnsi"/>
        </w:rPr>
        <w:t xml:space="preserve"> paragrafie 4530 </w:t>
      </w:r>
      <w:r w:rsidR="00117BD0" w:rsidRPr="00DF23EE">
        <w:rPr>
          <w:rFonts w:asciiTheme="minorHAnsi" w:hAnsiTheme="minorHAnsi" w:cstheme="minorHAnsi"/>
        </w:rPr>
        <w:t>„były częścią zapłaty na rzecz kontrahenta”</w:t>
      </w:r>
      <w:r w:rsidR="00C10927" w:rsidRPr="00DF23EE">
        <w:rPr>
          <w:rFonts w:asciiTheme="minorHAnsi" w:hAnsiTheme="minorHAnsi" w:cstheme="minorHAnsi"/>
        </w:rPr>
        <w:t xml:space="preserve"> </w:t>
      </w:r>
      <w:r w:rsidR="00117BD0" w:rsidRPr="00DF23EE">
        <w:rPr>
          <w:rFonts w:asciiTheme="minorHAnsi" w:hAnsiTheme="minorHAnsi" w:cstheme="minorHAnsi"/>
        </w:rPr>
        <w:t>wynika, że natura wydatkowanych przez Obwinioną środków nie mogła budzić wątpliwości. Słusznie więc wskazał Rzecznik, że Obwiniona powinna prze</w:t>
      </w:r>
      <w:r w:rsidR="00660912" w:rsidRPr="00DF23EE">
        <w:rPr>
          <w:rFonts w:asciiTheme="minorHAnsi" w:hAnsiTheme="minorHAnsi" w:cstheme="minorHAnsi"/>
        </w:rPr>
        <w:t>d</w:t>
      </w:r>
      <w:r w:rsidR="00117BD0" w:rsidRPr="00DF23EE">
        <w:rPr>
          <w:rFonts w:asciiTheme="minorHAnsi" w:hAnsiTheme="minorHAnsi" w:cstheme="minorHAnsi"/>
        </w:rPr>
        <w:t xml:space="preserve"> zatwierdzeniem wydatków weryfikować plan i wykonanie wydatków w danej klasyfikacji o budżetowej i wnioskować o zmianę planu w</w:t>
      </w:r>
      <w:r w:rsidR="00CC358D" w:rsidRPr="00DF23EE">
        <w:rPr>
          <w:rFonts w:asciiTheme="minorHAnsi" w:hAnsiTheme="minorHAnsi" w:cstheme="minorHAnsi"/>
        </w:rPr>
        <w:t> </w:t>
      </w:r>
      <w:r w:rsidR="00117BD0" w:rsidRPr="00DF23EE">
        <w:rPr>
          <w:rFonts w:asciiTheme="minorHAnsi" w:hAnsiTheme="minorHAnsi" w:cstheme="minorHAnsi"/>
        </w:rPr>
        <w:t xml:space="preserve"> sytuacji, gdy w trakcie roku niezbędne jest dokonywanie wydatków na sumę wyższą niż przyjęto w planie finansowym. Wobec powyższego wina Obwinionej nie budzi wątpliwości.</w:t>
      </w:r>
    </w:p>
    <w:p w14:paraId="539973D2" w14:textId="27C25A2F" w:rsidR="009E44D7" w:rsidRPr="00DF23EE" w:rsidRDefault="00117BD0" w:rsidP="00DF23EE">
      <w:pPr>
        <w:spacing w:before="0" w:after="120"/>
        <w:ind w:firstLine="0"/>
        <w:jc w:val="left"/>
        <w:rPr>
          <w:rFonts w:asciiTheme="minorHAnsi" w:hAnsiTheme="minorHAnsi" w:cstheme="minorHAnsi"/>
        </w:rPr>
      </w:pPr>
      <w:r w:rsidRPr="00DF23EE">
        <w:rPr>
          <w:rFonts w:asciiTheme="minorHAnsi" w:hAnsiTheme="minorHAnsi" w:cstheme="minorHAnsi"/>
        </w:rPr>
        <w:t xml:space="preserve">W dalszej kolejności GKO przeprowadziła ocenę stopnia szkodliwości popełnionego czynu, czego </w:t>
      </w:r>
      <w:r w:rsidR="00D00BE4" w:rsidRPr="00DF23EE">
        <w:rPr>
          <w:rFonts w:asciiTheme="minorHAnsi" w:hAnsiTheme="minorHAnsi" w:cstheme="minorHAnsi"/>
        </w:rPr>
        <w:t>za</w:t>
      </w:r>
      <w:r w:rsidRPr="00DF23EE">
        <w:rPr>
          <w:rFonts w:asciiTheme="minorHAnsi" w:hAnsiTheme="minorHAnsi" w:cstheme="minorHAnsi"/>
        </w:rPr>
        <w:t xml:space="preserve">brakło w orzeczeniu RKO. Zgodnie bowiem z treścią art. 28 </w:t>
      </w:r>
      <w:proofErr w:type="spellStart"/>
      <w:r w:rsidRPr="00DF23EE">
        <w:rPr>
          <w:rFonts w:asciiTheme="minorHAnsi" w:hAnsiTheme="minorHAnsi" w:cstheme="minorHAnsi"/>
        </w:rPr>
        <w:t>uondfp</w:t>
      </w:r>
      <w:proofErr w:type="spellEnd"/>
      <w:r w:rsidRPr="00DF23EE">
        <w:rPr>
          <w:rFonts w:asciiTheme="minorHAnsi" w:hAnsiTheme="minorHAnsi" w:cstheme="minorHAnsi"/>
        </w:rPr>
        <w:t xml:space="preserve"> nie dochodzi się odpowiedzialności za naruszenie dyscypliny finansów publicznych, którego stopień szkodliwości dla finansów publicznych jest znikomy. Dokonując oceny stopnia szkodliwości GKO wzięła pod uwagę </w:t>
      </w:r>
      <w:r w:rsidR="005E3E03" w:rsidRPr="00DF23EE">
        <w:rPr>
          <w:rFonts w:asciiTheme="minorHAnsi" w:hAnsiTheme="minorHAnsi" w:cstheme="minorHAnsi"/>
        </w:rPr>
        <w:t>wskazane przez Obwinioną okoliczności</w:t>
      </w:r>
      <w:r w:rsidRPr="00DF23EE">
        <w:rPr>
          <w:rFonts w:asciiTheme="minorHAnsi" w:hAnsiTheme="minorHAnsi" w:cstheme="minorHAnsi"/>
        </w:rPr>
        <w:t xml:space="preserve">, że </w:t>
      </w:r>
      <w:r w:rsidR="005E3E03" w:rsidRPr="00DF23EE">
        <w:rPr>
          <w:rFonts w:asciiTheme="minorHAnsi" w:hAnsiTheme="minorHAnsi" w:cstheme="minorHAnsi"/>
        </w:rPr>
        <w:t xml:space="preserve"> po dokonaniu rozliczenia podatku od towarów i usług z urzędem skarbowym jeszcze przed zakończeniem miesiąca dokonywano obniżenia wydatków wykonanych, a tym samym na koniec miesiąca kwota wykonanych wydatków była niższa od kwoty wydatków zaplanowanych. Oznacza to</w:t>
      </w:r>
      <w:r w:rsidR="00660912" w:rsidRPr="00DF23EE">
        <w:rPr>
          <w:rFonts w:asciiTheme="minorHAnsi" w:hAnsiTheme="minorHAnsi" w:cstheme="minorHAnsi"/>
        </w:rPr>
        <w:t>, biorąc także pod uwagę kwotę kwestionowanych wydatków</w:t>
      </w:r>
      <w:r w:rsidR="005E3E03" w:rsidRPr="00DF23EE">
        <w:rPr>
          <w:rFonts w:asciiTheme="minorHAnsi" w:hAnsiTheme="minorHAnsi" w:cstheme="minorHAnsi"/>
        </w:rPr>
        <w:t>, że ład finansów publicznych nie doznał istotnego uszczerbku, skoro to względy techniczne (i to nie negowane wcześniej w</w:t>
      </w:r>
      <w:r w:rsidR="009F69A4" w:rsidRPr="00DF23EE">
        <w:rPr>
          <w:rFonts w:asciiTheme="minorHAnsi" w:hAnsiTheme="minorHAnsi" w:cstheme="minorHAnsi"/>
        </w:rPr>
        <w:t> </w:t>
      </w:r>
      <w:r w:rsidR="005E3E03" w:rsidRPr="00DF23EE">
        <w:rPr>
          <w:rFonts w:asciiTheme="minorHAnsi" w:hAnsiTheme="minorHAnsi" w:cstheme="minorHAnsi"/>
        </w:rPr>
        <w:t>trakcie kontroli) determinowały przejściowe w trakcie miesiąca i</w:t>
      </w:r>
      <w:r w:rsidR="00CC358D" w:rsidRPr="00DF23EE">
        <w:rPr>
          <w:rFonts w:asciiTheme="minorHAnsi" w:hAnsiTheme="minorHAnsi" w:cstheme="minorHAnsi"/>
        </w:rPr>
        <w:t> </w:t>
      </w:r>
      <w:r w:rsidR="005E3E03" w:rsidRPr="00DF23EE">
        <w:rPr>
          <w:rFonts w:asciiTheme="minorHAnsi" w:hAnsiTheme="minorHAnsi" w:cstheme="minorHAnsi"/>
        </w:rPr>
        <w:t xml:space="preserve"> automatycznie likwidowane do końca miesiąca przekroczenia planu wydatków. W takiej sytuacji GKO uznała, ż</w:t>
      </w:r>
      <w:r w:rsidR="008D5508" w:rsidRPr="00DF23EE">
        <w:rPr>
          <w:rFonts w:asciiTheme="minorHAnsi" w:hAnsiTheme="minorHAnsi" w:cstheme="minorHAnsi"/>
        </w:rPr>
        <w:t>e okoliczności te są wystarczającą podstawą do uznania, że popełnione przez Obwinioną naruszenie cechuje się znikomą szkodliwością dla finansów publicznych</w:t>
      </w:r>
      <w:r w:rsidR="00D00BE4" w:rsidRPr="00DF23EE">
        <w:rPr>
          <w:rFonts w:asciiTheme="minorHAnsi" w:hAnsiTheme="minorHAnsi" w:cstheme="minorHAnsi"/>
        </w:rPr>
        <w:t>.</w:t>
      </w:r>
    </w:p>
    <w:p w14:paraId="77C65DAD" w14:textId="047C7F19" w:rsidR="001472E7" w:rsidRPr="00DF23EE" w:rsidRDefault="001472E7" w:rsidP="00DF23EE">
      <w:pPr>
        <w:spacing w:before="0" w:after="160"/>
        <w:ind w:firstLine="0"/>
        <w:jc w:val="left"/>
        <w:rPr>
          <w:rFonts w:asciiTheme="minorHAnsi" w:hAnsiTheme="minorHAnsi" w:cstheme="minorHAnsi"/>
          <w:szCs w:val="24"/>
        </w:rPr>
      </w:pPr>
      <w:r w:rsidRPr="00DF23EE">
        <w:rPr>
          <w:rFonts w:asciiTheme="minorHAnsi" w:hAnsiTheme="minorHAnsi" w:cstheme="minorHAnsi"/>
          <w:szCs w:val="24"/>
        </w:rPr>
        <w:t>Mając powyższe na uwadze, orzeczono jak w sentencji.</w:t>
      </w:r>
    </w:p>
    <w:sectPr w:rsidR="001472E7" w:rsidRPr="00DF23EE" w:rsidSect="00BC2728">
      <w:headerReference w:type="default" r:id="rId11"/>
      <w:footerReference w:type="default" r:id="rId12"/>
      <w:headerReference w:type="first" r:id="rId13"/>
      <w:pgSz w:w="11906" w:h="16838" w:code="9"/>
      <w:pgMar w:top="1418" w:right="1418" w:bottom="1418" w:left="1418" w:header="62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F808F" w14:textId="77777777" w:rsidR="007B110A" w:rsidRDefault="007B110A" w:rsidP="00D00DA1">
      <w:pPr>
        <w:spacing w:before="0" w:line="240" w:lineRule="auto"/>
      </w:pPr>
      <w:r>
        <w:separator/>
      </w:r>
    </w:p>
  </w:endnote>
  <w:endnote w:type="continuationSeparator" w:id="0">
    <w:p w14:paraId="39EBA156" w14:textId="77777777" w:rsidR="007B110A" w:rsidRDefault="007B110A" w:rsidP="00D00DA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nstantia">
    <w:panose1 w:val="02030602050306030303"/>
    <w:charset w:val="EE"/>
    <w:family w:val="roman"/>
    <w:pitch w:val="variable"/>
    <w:sig w:usb0="A00002EF" w:usb1="4000204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69761" w14:textId="77777777" w:rsidR="006A765D" w:rsidRPr="001E48A5" w:rsidRDefault="006A765D" w:rsidP="00BC2728">
    <w:pPr>
      <w:ind w:firstLine="0"/>
      <w:jc w:val="center"/>
      <w:rPr>
        <w:sz w:val="20"/>
        <w:szCs w:val="20"/>
      </w:rPr>
    </w:pPr>
    <w:r w:rsidRPr="001E48A5">
      <w:rPr>
        <w:sz w:val="20"/>
        <w:szCs w:val="20"/>
      </w:rPr>
      <w:t>–</w:t>
    </w:r>
    <w:r>
      <w:rPr>
        <w:sz w:val="20"/>
        <w:szCs w:val="20"/>
      </w:rPr>
      <w:t xml:space="preserve"> </w:t>
    </w:r>
    <w:r w:rsidRPr="001E48A5">
      <w:rPr>
        <w:sz w:val="20"/>
        <w:szCs w:val="20"/>
      </w:rPr>
      <w:fldChar w:fldCharType="begin"/>
    </w:r>
    <w:r w:rsidRPr="001E48A5">
      <w:rPr>
        <w:sz w:val="20"/>
        <w:szCs w:val="20"/>
      </w:rPr>
      <w:instrText xml:space="preserve"> PAGE    \* MERGEFORMAT </w:instrText>
    </w:r>
    <w:r w:rsidRPr="001E48A5">
      <w:rPr>
        <w:sz w:val="20"/>
        <w:szCs w:val="20"/>
      </w:rPr>
      <w:fldChar w:fldCharType="separate"/>
    </w:r>
    <w:r w:rsidR="009F69A4">
      <w:rPr>
        <w:noProof/>
        <w:sz w:val="20"/>
        <w:szCs w:val="20"/>
      </w:rPr>
      <w:t>17</w:t>
    </w:r>
    <w:r w:rsidRPr="001E48A5">
      <w:rPr>
        <w:sz w:val="20"/>
        <w:szCs w:val="20"/>
      </w:rPr>
      <w:fldChar w:fldCharType="end"/>
    </w:r>
    <w:r>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91BB2" w14:textId="77777777" w:rsidR="007B110A" w:rsidRDefault="007B110A" w:rsidP="00D00DA1">
      <w:pPr>
        <w:spacing w:before="0" w:line="240" w:lineRule="auto"/>
      </w:pPr>
      <w:r>
        <w:separator/>
      </w:r>
    </w:p>
  </w:footnote>
  <w:footnote w:type="continuationSeparator" w:id="0">
    <w:p w14:paraId="2E31F628" w14:textId="77777777" w:rsidR="007B110A" w:rsidRDefault="007B110A" w:rsidP="00D00DA1">
      <w:pPr>
        <w:spacing w:before="0" w:line="240" w:lineRule="auto"/>
      </w:pPr>
      <w:r>
        <w:continuationSeparator/>
      </w:r>
    </w:p>
  </w:footnote>
  <w:footnote w:id="1">
    <w:p w14:paraId="5D841410" w14:textId="77777777" w:rsidR="004B7EA7" w:rsidRDefault="004B7EA7" w:rsidP="004B7EA7">
      <w:pPr>
        <w:pStyle w:val="Tekstprzypisudolnego"/>
        <w:ind w:firstLine="0"/>
      </w:pPr>
      <w:r>
        <w:rPr>
          <w:rStyle w:val="Odwoanieprzypisudolnego"/>
        </w:rPr>
        <w:footnoteRef/>
      </w:r>
      <w:r>
        <w:t xml:space="preserve"> </w:t>
      </w:r>
      <w:r w:rsidRPr="00CF46BB">
        <w:rPr>
          <w:rFonts w:ascii="Calibri" w:hAnsi="Calibri" w:cs="Calibri"/>
          <w:szCs w:val="24"/>
        </w:rPr>
        <w:t xml:space="preserve">Ustawa z dnia 17 grudnia 2004 r. o odpowiedzialności za naruszenie dyscypliny finansów publicznych (Dz. U. z 2021 r. poz. 289 ze zm.) - zwanej </w:t>
      </w:r>
      <w:proofErr w:type="spellStart"/>
      <w:r w:rsidRPr="00CF46BB">
        <w:rPr>
          <w:rFonts w:ascii="Calibri" w:hAnsi="Calibri" w:cs="Calibri"/>
          <w:szCs w:val="24"/>
        </w:rPr>
        <w:t>uondfp</w:t>
      </w:r>
      <w:proofErr w:type="spellEnd"/>
    </w:p>
  </w:footnote>
  <w:footnote w:id="2">
    <w:p w14:paraId="2F028214" w14:textId="77777777" w:rsidR="004B7EA7" w:rsidRDefault="004B7EA7" w:rsidP="004B7EA7">
      <w:pPr>
        <w:pStyle w:val="Tekstprzypisudolnego"/>
      </w:pPr>
      <w:r>
        <w:rPr>
          <w:rStyle w:val="Odwoanieprzypisudolnego"/>
        </w:rPr>
        <w:footnoteRef/>
      </w:r>
      <w:r>
        <w:t xml:space="preserve"> </w:t>
      </w:r>
      <w:r>
        <w:rPr>
          <w:rFonts w:ascii="Calibri" w:hAnsi="Calibri" w:cs="Calibri"/>
          <w:szCs w:val="24"/>
        </w:rPr>
        <w:t>ustawa</w:t>
      </w:r>
      <w:r w:rsidRPr="002874F1">
        <w:rPr>
          <w:rFonts w:ascii="Calibri" w:hAnsi="Calibri" w:cs="Calibri"/>
          <w:szCs w:val="24"/>
        </w:rPr>
        <w:t xml:space="preserve"> z dnia 27 sierpnia 2009 r. o finansach publicznych (Dz.U. z 2021 r. poz. 305 z </w:t>
      </w:r>
      <w:proofErr w:type="spellStart"/>
      <w:r w:rsidRPr="002874F1">
        <w:rPr>
          <w:rFonts w:ascii="Calibri" w:hAnsi="Calibri" w:cs="Calibri"/>
          <w:szCs w:val="24"/>
        </w:rPr>
        <w:t>późn</w:t>
      </w:r>
      <w:proofErr w:type="spellEnd"/>
      <w:r w:rsidRPr="002874F1">
        <w:rPr>
          <w:rFonts w:ascii="Calibri" w:hAnsi="Calibri" w:cs="Calibri"/>
          <w:szCs w:val="24"/>
        </w:rPr>
        <w:t>. zm.)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42A65" w14:textId="77777777" w:rsidR="006A765D" w:rsidRPr="007628A9" w:rsidRDefault="006A765D" w:rsidP="00D00DA1">
    <w:pPr>
      <w:pStyle w:val="Nagwek"/>
      <w:ind w:firstLine="0"/>
      <w:rPr>
        <w:rFonts w:ascii="Calibri" w:hAnsi="Calibri" w:cs="Calibri"/>
        <w:b/>
        <w:sz w:val="28"/>
        <w:szCs w:val="28"/>
      </w:rPr>
    </w:pPr>
    <w:r w:rsidRPr="007628A9">
      <w:rPr>
        <w:rFonts w:ascii="Calibri" w:hAnsi="Calibri" w:cs="Calibri"/>
        <w:b/>
        <w:sz w:val="28"/>
        <w:szCs w:val="28"/>
      </w:rPr>
      <w:t>Sygn. akt BDF1</w:t>
    </w:r>
    <w:r w:rsidR="006C4BDB" w:rsidRPr="007628A9">
      <w:rPr>
        <w:rFonts w:ascii="Calibri" w:hAnsi="Calibri" w:cs="Calibri"/>
        <w:b/>
        <w:sz w:val="28"/>
        <w:szCs w:val="28"/>
      </w:rPr>
      <w:t>.4800.</w:t>
    </w:r>
    <w:r w:rsidR="004B7EA7">
      <w:rPr>
        <w:rFonts w:ascii="Calibri" w:hAnsi="Calibri" w:cs="Calibri"/>
        <w:b/>
        <w:sz w:val="28"/>
        <w:szCs w:val="28"/>
      </w:rPr>
      <w:t>27</w:t>
    </w:r>
    <w:r w:rsidR="00E422FE" w:rsidRPr="007628A9">
      <w:rPr>
        <w:rFonts w:ascii="Calibri" w:hAnsi="Calibri" w:cs="Calibri"/>
        <w:b/>
        <w:sz w:val="28"/>
        <w:szCs w:val="28"/>
      </w:rPr>
      <w:t>.202</w:t>
    </w:r>
    <w:r w:rsidR="002874F1">
      <w:rPr>
        <w:rFonts w:ascii="Calibri" w:hAnsi="Calibri" w:cs="Calibri"/>
        <w:b/>
        <w:sz w:val="28"/>
        <w:szCs w:val="28"/>
      </w:rPr>
      <w:t>2</w:t>
    </w:r>
  </w:p>
  <w:p w14:paraId="0D5B4AF9" w14:textId="77777777" w:rsidR="006A765D" w:rsidRPr="00D00DA1" w:rsidRDefault="006A765D" w:rsidP="00D00DA1">
    <w:pPr>
      <w:pStyle w:val="Nagwek"/>
      <w:ind w:firstLine="0"/>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3222E" w14:textId="77777777" w:rsidR="006A765D" w:rsidRPr="001E48A5" w:rsidRDefault="006A765D" w:rsidP="001E48A5">
    <w:pPr>
      <w:pStyle w:val="Nagwek"/>
      <w:ind w:firstLine="0"/>
      <w:rPr>
        <w:b/>
      </w:rPr>
    </w:pPr>
    <w:r>
      <w:rPr>
        <w:b/>
      </w:rPr>
      <w:t>Sygn. akt BDF1/490</w:t>
    </w:r>
    <w:r w:rsidRPr="001E48A5">
      <w:rPr>
        <w:b/>
      </w:rPr>
      <w:t>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8FD"/>
    <w:multiLevelType w:val="multilevel"/>
    <w:tmpl w:val="F3FE0A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pl"/>
      </w:rPr>
    </w:lvl>
    <w:lvl w:ilvl="1">
      <w:start w:val="1"/>
      <w:numFmt w:val="upperRoman"/>
      <w:lvlText w:val="%2."/>
      <w:lvlJc w:val="left"/>
      <w:rPr>
        <w:rFonts w:ascii="Constantia" w:eastAsia="Constantia" w:hAnsi="Constantia" w:cs="Constantia"/>
        <w:b/>
        <w:bCs/>
        <w:i w:val="0"/>
        <w:iCs w:val="0"/>
        <w:smallCaps w:val="0"/>
        <w:strike w:val="0"/>
        <w:color w:val="000000"/>
        <w:spacing w:val="0"/>
        <w:w w:val="100"/>
        <w:position w:val="0"/>
        <w:sz w:val="22"/>
        <w:szCs w:val="22"/>
        <w:u w:val="none"/>
        <w:lang w:val="pl"/>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0008F6"/>
    <w:multiLevelType w:val="hybridMultilevel"/>
    <w:tmpl w:val="E7A08720"/>
    <w:lvl w:ilvl="0" w:tplc="78A82E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23D11FA"/>
    <w:multiLevelType w:val="hybridMultilevel"/>
    <w:tmpl w:val="B672D5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4A5A62"/>
    <w:multiLevelType w:val="hybridMultilevel"/>
    <w:tmpl w:val="E8EC6A4C"/>
    <w:lvl w:ilvl="0" w:tplc="04150011">
      <w:start w:val="1"/>
      <w:numFmt w:val="decimal"/>
      <w:lvlText w:val="%1)"/>
      <w:lvlJc w:val="left"/>
      <w:pPr>
        <w:ind w:left="720" w:hanging="360"/>
      </w:pPr>
    </w:lvl>
    <w:lvl w:ilvl="1" w:tplc="6F5EC246">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37034E"/>
    <w:multiLevelType w:val="hybridMultilevel"/>
    <w:tmpl w:val="F6A0E83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B877487"/>
    <w:multiLevelType w:val="hybridMultilevel"/>
    <w:tmpl w:val="421461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217E2F"/>
    <w:multiLevelType w:val="hybridMultilevel"/>
    <w:tmpl w:val="5A72230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1F528B9"/>
    <w:multiLevelType w:val="hybridMultilevel"/>
    <w:tmpl w:val="12E065A8"/>
    <w:lvl w:ilvl="0" w:tplc="30989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8D3179"/>
    <w:multiLevelType w:val="hybridMultilevel"/>
    <w:tmpl w:val="3A563E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9923DF4"/>
    <w:multiLevelType w:val="hybridMultilevel"/>
    <w:tmpl w:val="FE12AD5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 w15:restartNumberingAfterBreak="0">
    <w:nsid w:val="1B065C2F"/>
    <w:multiLevelType w:val="hybridMultilevel"/>
    <w:tmpl w:val="3DA2F252"/>
    <w:lvl w:ilvl="0" w:tplc="04150013">
      <w:start w:val="1"/>
      <w:numFmt w:val="upperRoman"/>
      <w:lvlText w:val="%1."/>
      <w:lvlJc w:val="righ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1" w15:restartNumberingAfterBreak="0">
    <w:nsid w:val="24701479"/>
    <w:multiLevelType w:val="hybridMultilevel"/>
    <w:tmpl w:val="2160D78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234F9B"/>
    <w:multiLevelType w:val="hybridMultilevel"/>
    <w:tmpl w:val="6F72FB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ABB0CAF"/>
    <w:multiLevelType w:val="hybridMultilevel"/>
    <w:tmpl w:val="A3F69632"/>
    <w:lvl w:ilvl="0" w:tplc="A62C78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C3349CB"/>
    <w:multiLevelType w:val="hybridMultilevel"/>
    <w:tmpl w:val="7398FF7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B837CA"/>
    <w:multiLevelType w:val="hybridMultilevel"/>
    <w:tmpl w:val="D85CB90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631E96"/>
    <w:multiLevelType w:val="hybridMultilevel"/>
    <w:tmpl w:val="1E8C48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94D4D35"/>
    <w:multiLevelType w:val="hybridMultilevel"/>
    <w:tmpl w:val="0568D4A2"/>
    <w:lvl w:ilvl="0" w:tplc="0415000F">
      <w:start w:val="1"/>
      <w:numFmt w:val="decimal"/>
      <w:lvlText w:val="%1."/>
      <w:lvlJc w:val="left"/>
      <w:pPr>
        <w:ind w:left="360" w:hanging="360"/>
      </w:pPr>
    </w:lvl>
    <w:lvl w:ilvl="1" w:tplc="0415000F">
      <w:start w:val="1"/>
      <w:numFmt w:val="decimal"/>
      <w:lvlText w:val="%2."/>
      <w:lvlJc w:val="left"/>
      <w:pPr>
        <w:tabs>
          <w:tab w:val="num" w:pos="1174"/>
        </w:tabs>
        <w:ind w:left="1174" w:hanging="454"/>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DDB22D2"/>
    <w:multiLevelType w:val="hybridMultilevel"/>
    <w:tmpl w:val="346099A0"/>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4E8876F5"/>
    <w:multiLevelType w:val="hybridMultilevel"/>
    <w:tmpl w:val="1F4E6CB2"/>
    <w:lvl w:ilvl="0" w:tplc="88D6042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1283C65"/>
    <w:multiLevelType w:val="hybridMultilevel"/>
    <w:tmpl w:val="48EE5CE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56067259"/>
    <w:multiLevelType w:val="hybridMultilevel"/>
    <w:tmpl w:val="5C967310"/>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2" w15:restartNumberingAfterBreak="0">
    <w:nsid w:val="56746935"/>
    <w:multiLevelType w:val="hybridMultilevel"/>
    <w:tmpl w:val="BE64BAB6"/>
    <w:lvl w:ilvl="0" w:tplc="30989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7784E6D"/>
    <w:multiLevelType w:val="hybridMultilevel"/>
    <w:tmpl w:val="F18AEBE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2040F5F"/>
    <w:multiLevelType w:val="hybridMultilevel"/>
    <w:tmpl w:val="A294722E"/>
    <w:lvl w:ilvl="0" w:tplc="30989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A296EFC"/>
    <w:multiLevelType w:val="hybridMultilevel"/>
    <w:tmpl w:val="1EA86F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5AB68DF"/>
    <w:multiLevelType w:val="hybridMultilevel"/>
    <w:tmpl w:val="ED7EBE4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8634833"/>
    <w:multiLevelType w:val="hybridMultilevel"/>
    <w:tmpl w:val="07A22D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C265FA"/>
    <w:multiLevelType w:val="hybridMultilevel"/>
    <w:tmpl w:val="096A617A"/>
    <w:lvl w:ilvl="0" w:tplc="30989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D2C5B79"/>
    <w:multiLevelType w:val="hybridMultilevel"/>
    <w:tmpl w:val="EB3CDBEA"/>
    <w:lvl w:ilvl="0" w:tplc="30989448">
      <w:start w:val="1"/>
      <w:numFmt w:val="bullet"/>
      <w:lvlText w:val="‒"/>
      <w:lvlJc w:val="left"/>
      <w:pPr>
        <w:ind w:left="780" w:hanging="360"/>
      </w:pPr>
      <w:rPr>
        <w:rFonts w:ascii="Times New Roman" w:hAnsi="Times New Roman" w:cs="Times New Roman"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0" w15:restartNumberingAfterBreak="0">
    <w:nsid w:val="7E113871"/>
    <w:multiLevelType w:val="hybridMultilevel"/>
    <w:tmpl w:val="E9840B54"/>
    <w:lvl w:ilvl="0" w:tplc="30989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FF667A4"/>
    <w:multiLevelType w:val="hybridMultilevel"/>
    <w:tmpl w:val="9A3EA84E"/>
    <w:lvl w:ilvl="0" w:tplc="30989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9"/>
  </w:num>
  <w:num w:numId="4">
    <w:abstractNumId w:val="6"/>
  </w:num>
  <w:num w:numId="5">
    <w:abstractNumId w:val="3"/>
  </w:num>
  <w:num w:numId="6">
    <w:abstractNumId w:val="19"/>
  </w:num>
  <w:num w:numId="7">
    <w:abstractNumId w:val="11"/>
  </w:num>
  <w:num w:numId="8">
    <w:abstractNumId w:val="7"/>
  </w:num>
  <w:num w:numId="9">
    <w:abstractNumId w:val="2"/>
  </w:num>
  <w:num w:numId="10">
    <w:abstractNumId w:val="4"/>
  </w:num>
  <w:num w:numId="11">
    <w:abstractNumId w:val="20"/>
  </w:num>
  <w:num w:numId="12">
    <w:abstractNumId w:val="31"/>
  </w:num>
  <w:num w:numId="13">
    <w:abstractNumId w:val="5"/>
  </w:num>
  <w:num w:numId="14">
    <w:abstractNumId w:val="28"/>
  </w:num>
  <w:num w:numId="15">
    <w:abstractNumId w:val="27"/>
  </w:num>
  <w:num w:numId="16">
    <w:abstractNumId w:val="24"/>
  </w:num>
  <w:num w:numId="17">
    <w:abstractNumId w:val="23"/>
  </w:num>
  <w:num w:numId="18">
    <w:abstractNumId w:val="14"/>
  </w:num>
  <w:num w:numId="19">
    <w:abstractNumId w:val="22"/>
  </w:num>
  <w:num w:numId="20">
    <w:abstractNumId w:val="15"/>
  </w:num>
  <w:num w:numId="21">
    <w:abstractNumId w:val="30"/>
  </w:num>
  <w:num w:numId="22">
    <w:abstractNumId w:val="26"/>
  </w:num>
  <w:num w:numId="23">
    <w:abstractNumId w:val="0"/>
  </w:num>
  <w:num w:numId="24">
    <w:abstractNumId w:val="18"/>
  </w:num>
  <w:num w:numId="25">
    <w:abstractNumId w:val="10"/>
  </w:num>
  <w:num w:numId="26">
    <w:abstractNumId w:val="29"/>
  </w:num>
  <w:num w:numId="27">
    <w:abstractNumId w:val="21"/>
  </w:num>
  <w:num w:numId="28">
    <w:abstractNumId w:val="13"/>
  </w:num>
  <w:num w:numId="29">
    <w:abstractNumId w:val="1"/>
  </w:num>
  <w:num w:numId="30">
    <w:abstractNumId w:val="25"/>
  </w:num>
  <w:num w:numId="31">
    <w:abstractNumId w:val="12"/>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DA1"/>
    <w:rsid w:val="00000E87"/>
    <w:rsid w:val="00004CC7"/>
    <w:rsid w:val="000247FA"/>
    <w:rsid w:val="00037BEA"/>
    <w:rsid w:val="000542F7"/>
    <w:rsid w:val="00066B9E"/>
    <w:rsid w:val="00076D1A"/>
    <w:rsid w:val="00080286"/>
    <w:rsid w:val="00084879"/>
    <w:rsid w:val="00096C0A"/>
    <w:rsid w:val="000C353E"/>
    <w:rsid w:val="000D21B1"/>
    <w:rsid w:val="000D37B2"/>
    <w:rsid w:val="000E1F39"/>
    <w:rsid w:val="000F7218"/>
    <w:rsid w:val="00117BD0"/>
    <w:rsid w:val="001471D3"/>
    <w:rsid w:val="001472E7"/>
    <w:rsid w:val="00152565"/>
    <w:rsid w:val="00171FD3"/>
    <w:rsid w:val="00184EF4"/>
    <w:rsid w:val="00187795"/>
    <w:rsid w:val="00192220"/>
    <w:rsid w:val="001A62A6"/>
    <w:rsid w:val="001B0471"/>
    <w:rsid w:val="001C6D64"/>
    <w:rsid w:val="001D23CC"/>
    <w:rsid w:val="001E269E"/>
    <w:rsid w:val="001E48A5"/>
    <w:rsid w:val="001E7FF1"/>
    <w:rsid w:val="00201DE0"/>
    <w:rsid w:val="00212ECE"/>
    <w:rsid w:val="00233B9F"/>
    <w:rsid w:val="002400A6"/>
    <w:rsid w:val="002476B4"/>
    <w:rsid w:val="00250F72"/>
    <w:rsid w:val="0026326F"/>
    <w:rsid w:val="00267CC0"/>
    <w:rsid w:val="00286805"/>
    <w:rsid w:val="002869F4"/>
    <w:rsid w:val="002874F1"/>
    <w:rsid w:val="00290616"/>
    <w:rsid w:val="0029088C"/>
    <w:rsid w:val="00296EEE"/>
    <w:rsid w:val="002D3903"/>
    <w:rsid w:val="002D604E"/>
    <w:rsid w:val="002D6952"/>
    <w:rsid w:val="002F0F34"/>
    <w:rsid w:val="002F6949"/>
    <w:rsid w:val="00300952"/>
    <w:rsid w:val="0030156E"/>
    <w:rsid w:val="003022EF"/>
    <w:rsid w:val="0031292E"/>
    <w:rsid w:val="00316A5E"/>
    <w:rsid w:val="00333AFF"/>
    <w:rsid w:val="00361648"/>
    <w:rsid w:val="00367B8F"/>
    <w:rsid w:val="00376FAA"/>
    <w:rsid w:val="003867EC"/>
    <w:rsid w:val="00393A00"/>
    <w:rsid w:val="003B019C"/>
    <w:rsid w:val="003B45A5"/>
    <w:rsid w:val="003C1B06"/>
    <w:rsid w:val="003C6EFB"/>
    <w:rsid w:val="003D5D09"/>
    <w:rsid w:val="003E297B"/>
    <w:rsid w:val="003E4BDE"/>
    <w:rsid w:val="00404834"/>
    <w:rsid w:val="00433169"/>
    <w:rsid w:val="00436F2B"/>
    <w:rsid w:val="0044033E"/>
    <w:rsid w:val="00443AFE"/>
    <w:rsid w:val="004562B6"/>
    <w:rsid w:val="00493E2E"/>
    <w:rsid w:val="004A38EF"/>
    <w:rsid w:val="004A5721"/>
    <w:rsid w:val="004B7B74"/>
    <w:rsid w:val="004B7EA7"/>
    <w:rsid w:val="004D1A46"/>
    <w:rsid w:val="004D783C"/>
    <w:rsid w:val="00503608"/>
    <w:rsid w:val="005120B6"/>
    <w:rsid w:val="0051720F"/>
    <w:rsid w:val="005359C8"/>
    <w:rsid w:val="00535FA9"/>
    <w:rsid w:val="005410FC"/>
    <w:rsid w:val="00546B89"/>
    <w:rsid w:val="00547BFA"/>
    <w:rsid w:val="005901F8"/>
    <w:rsid w:val="005E3481"/>
    <w:rsid w:val="005E3E03"/>
    <w:rsid w:val="005E406E"/>
    <w:rsid w:val="00607E63"/>
    <w:rsid w:val="00641CE9"/>
    <w:rsid w:val="00660912"/>
    <w:rsid w:val="00675D45"/>
    <w:rsid w:val="006773A0"/>
    <w:rsid w:val="006859D2"/>
    <w:rsid w:val="00690713"/>
    <w:rsid w:val="006911D3"/>
    <w:rsid w:val="006965DB"/>
    <w:rsid w:val="0069668B"/>
    <w:rsid w:val="006A765D"/>
    <w:rsid w:val="006B389B"/>
    <w:rsid w:val="006B5D48"/>
    <w:rsid w:val="006C29B8"/>
    <w:rsid w:val="006C4BDB"/>
    <w:rsid w:val="006C5DCE"/>
    <w:rsid w:val="006E76EE"/>
    <w:rsid w:val="006F596A"/>
    <w:rsid w:val="006F7034"/>
    <w:rsid w:val="007001ED"/>
    <w:rsid w:val="00701159"/>
    <w:rsid w:val="00703E96"/>
    <w:rsid w:val="0070645A"/>
    <w:rsid w:val="00717E38"/>
    <w:rsid w:val="00720C39"/>
    <w:rsid w:val="007335F1"/>
    <w:rsid w:val="007628A9"/>
    <w:rsid w:val="0077781F"/>
    <w:rsid w:val="00784FD1"/>
    <w:rsid w:val="0079617C"/>
    <w:rsid w:val="00797A13"/>
    <w:rsid w:val="007A07D2"/>
    <w:rsid w:val="007A0C0A"/>
    <w:rsid w:val="007A7D73"/>
    <w:rsid w:val="007B110A"/>
    <w:rsid w:val="007C454A"/>
    <w:rsid w:val="007E2337"/>
    <w:rsid w:val="00821B6F"/>
    <w:rsid w:val="008340A4"/>
    <w:rsid w:val="008412AE"/>
    <w:rsid w:val="0085279E"/>
    <w:rsid w:val="008635F6"/>
    <w:rsid w:val="008645CD"/>
    <w:rsid w:val="00873824"/>
    <w:rsid w:val="00883332"/>
    <w:rsid w:val="008932B8"/>
    <w:rsid w:val="00893EC7"/>
    <w:rsid w:val="008A27FD"/>
    <w:rsid w:val="008C00FC"/>
    <w:rsid w:val="008D5508"/>
    <w:rsid w:val="008E3F99"/>
    <w:rsid w:val="008F20FC"/>
    <w:rsid w:val="008F5D1B"/>
    <w:rsid w:val="008F67C9"/>
    <w:rsid w:val="008F725E"/>
    <w:rsid w:val="009007FD"/>
    <w:rsid w:val="0092771F"/>
    <w:rsid w:val="00934AB6"/>
    <w:rsid w:val="0093514C"/>
    <w:rsid w:val="00935C53"/>
    <w:rsid w:val="00935DB7"/>
    <w:rsid w:val="009452A2"/>
    <w:rsid w:val="009470BD"/>
    <w:rsid w:val="0096335F"/>
    <w:rsid w:val="00970204"/>
    <w:rsid w:val="0097299D"/>
    <w:rsid w:val="0097393A"/>
    <w:rsid w:val="009A2D0F"/>
    <w:rsid w:val="009B0741"/>
    <w:rsid w:val="009C4BC4"/>
    <w:rsid w:val="009E1F15"/>
    <w:rsid w:val="009E44D7"/>
    <w:rsid w:val="009F69A4"/>
    <w:rsid w:val="009F715F"/>
    <w:rsid w:val="009F7678"/>
    <w:rsid w:val="00A15A1C"/>
    <w:rsid w:val="00A16287"/>
    <w:rsid w:val="00A22BC7"/>
    <w:rsid w:val="00A2347A"/>
    <w:rsid w:val="00A23ECB"/>
    <w:rsid w:val="00A5247C"/>
    <w:rsid w:val="00A56924"/>
    <w:rsid w:val="00A616CB"/>
    <w:rsid w:val="00A64D12"/>
    <w:rsid w:val="00A87684"/>
    <w:rsid w:val="00A87C7E"/>
    <w:rsid w:val="00A9307A"/>
    <w:rsid w:val="00A964D5"/>
    <w:rsid w:val="00AB3417"/>
    <w:rsid w:val="00AB578A"/>
    <w:rsid w:val="00AB6CFD"/>
    <w:rsid w:val="00AC4A0C"/>
    <w:rsid w:val="00AE052C"/>
    <w:rsid w:val="00AE336F"/>
    <w:rsid w:val="00AE3982"/>
    <w:rsid w:val="00AE3F73"/>
    <w:rsid w:val="00AF4FBF"/>
    <w:rsid w:val="00B00F42"/>
    <w:rsid w:val="00B132F1"/>
    <w:rsid w:val="00B1419F"/>
    <w:rsid w:val="00B16C36"/>
    <w:rsid w:val="00B23AC2"/>
    <w:rsid w:val="00B34823"/>
    <w:rsid w:val="00B41D01"/>
    <w:rsid w:val="00B41F43"/>
    <w:rsid w:val="00B5050A"/>
    <w:rsid w:val="00B61E7F"/>
    <w:rsid w:val="00B6559F"/>
    <w:rsid w:val="00B65D24"/>
    <w:rsid w:val="00B6633F"/>
    <w:rsid w:val="00B8004B"/>
    <w:rsid w:val="00B91B2B"/>
    <w:rsid w:val="00BB7155"/>
    <w:rsid w:val="00BB7BAD"/>
    <w:rsid w:val="00BC2728"/>
    <w:rsid w:val="00C07E53"/>
    <w:rsid w:val="00C10927"/>
    <w:rsid w:val="00C22A9E"/>
    <w:rsid w:val="00C23EAA"/>
    <w:rsid w:val="00C31915"/>
    <w:rsid w:val="00C45C56"/>
    <w:rsid w:val="00C65705"/>
    <w:rsid w:val="00C700AE"/>
    <w:rsid w:val="00C748F0"/>
    <w:rsid w:val="00C8029A"/>
    <w:rsid w:val="00C87C09"/>
    <w:rsid w:val="00C9704A"/>
    <w:rsid w:val="00CA09EA"/>
    <w:rsid w:val="00CC358D"/>
    <w:rsid w:val="00CF39A2"/>
    <w:rsid w:val="00CF46BB"/>
    <w:rsid w:val="00CF64C9"/>
    <w:rsid w:val="00D00BE4"/>
    <w:rsid w:val="00D00DA1"/>
    <w:rsid w:val="00D07B8C"/>
    <w:rsid w:val="00D114CB"/>
    <w:rsid w:val="00D20024"/>
    <w:rsid w:val="00D368E6"/>
    <w:rsid w:val="00D52E69"/>
    <w:rsid w:val="00D5423D"/>
    <w:rsid w:val="00D569E9"/>
    <w:rsid w:val="00D65B11"/>
    <w:rsid w:val="00D73A83"/>
    <w:rsid w:val="00D93E9D"/>
    <w:rsid w:val="00D9738C"/>
    <w:rsid w:val="00DA5F53"/>
    <w:rsid w:val="00DC4766"/>
    <w:rsid w:val="00DD0AFC"/>
    <w:rsid w:val="00DD1868"/>
    <w:rsid w:val="00DD31F8"/>
    <w:rsid w:val="00DD5E99"/>
    <w:rsid w:val="00DD69F1"/>
    <w:rsid w:val="00DF0683"/>
    <w:rsid w:val="00DF23EE"/>
    <w:rsid w:val="00E12047"/>
    <w:rsid w:val="00E23BEC"/>
    <w:rsid w:val="00E24BE3"/>
    <w:rsid w:val="00E26012"/>
    <w:rsid w:val="00E422FE"/>
    <w:rsid w:val="00E42D03"/>
    <w:rsid w:val="00E5662C"/>
    <w:rsid w:val="00E62A51"/>
    <w:rsid w:val="00E71929"/>
    <w:rsid w:val="00E81C7D"/>
    <w:rsid w:val="00EA38DB"/>
    <w:rsid w:val="00EA764B"/>
    <w:rsid w:val="00EB1508"/>
    <w:rsid w:val="00EB2C5D"/>
    <w:rsid w:val="00EB5E15"/>
    <w:rsid w:val="00EC6FF5"/>
    <w:rsid w:val="00ED7D18"/>
    <w:rsid w:val="00EF08F7"/>
    <w:rsid w:val="00EF2C2E"/>
    <w:rsid w:val="00F01201"/>
    <w:rsid w:val="00F037DA"/>
    <w:rsid w:val="00F05206"/>
    <w:rsid w:val="00F11F35"/>
    <w:rsid w:val="00F1437A"/>
    <w:rsid w:val="00F33DB8"/>
    <w:rsid w:val="00F37334"/>
    <w:rsid w:val="00F4727C"/>
    <w:rsid w:val="00F579DE"/>
    <w:rsid w:val="00F642E3"/>
    <w:rsid w:val="00F65CAA"/>
    <w:rsid w:val="00F83143"/>
    <w:rsid w:val="00F97F0F"/>
    <w:rsid w:val="00FA5109"/>
    <w:rsid w:val="00FB2D48"/>
    <w:rsid w:val="00FB3438"/>
    <w:rsid w:val="00FB3C70"/>
    <w:rsid w:val="00FB6482"/>
    <w:rsid w:val="00FE0037"/>
    <w:rsid w:val="00FE4CEA"/>
    <w:rsid w:val="00FE6095"/>
    <w:rsid w:val="00FF05F4"/>
    <w:rsid w:val="00FF4B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76B19A"/>
  <w15:chartTrackingRefBased/>
  <w15:docId w15:val="{92CF3DFF-9A17-46C1-9CD2-277B31709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D604E"/>
    <w:pPr>
      <w:spacing w:before="240" w:line="360" w:lineRule="auto"/>
      <w:ind w:firstLine="851"/>
      <w:jc w:val="both"/>
    </w:pPr>
    <w:rPr>
      <w:rFonts w:ascii="Times New Roman" w:hAnsi="Times New Roman"/>
      <w:sz w:val="24"/>
      <w:szCs w:val="22"/>
      <w:lang w:eastAsia="en-US"/>
    </w:rPr>
  </w:style>
  <w:style w:type="paragraph" w:styleId="Nagwek1">
    <w:name w:val="heading 1"/>
    <w:basedOn w:val="Normalny"/>
    <w:next w:val="Normalny"/>
    <w:link w:val="Nagwek1Znak"/>
    <w:uiPriority w:val="9"/>
    <w:qFormat/>
    <w:rsid w:val="00184EF4"/>
    <w:pPr>
      <w:keepNext/>
      <w:spacing w:after="60"/>
      <w:outlineLvl w:val="0"/>
    </w:pPr>
    <w:rPr>
      <w:rFonts w:ascii="Calibri Light" w:eastAsia="Times New Roman" w:hAnsi="Calibri Light"/>
      <w:b/>
      <w:bCs/>
      <w:kern w:val="32"/>
      <w:sz w:val="32"/>
      <w:szCs w:val="32"/>
    </w:rPr>
  </w:style>
  <w:style w:type="paragraph" w:styleId="Nagwek2">
    <w:name w:val="heading 2"/>
    <w:basedOn w:val="Normalny"/>
    <w:next w:val="Normalny"/>
    <w:link w:val="Nagwek2Znak"/>
    <w:qFormat/>
    <w:rsid w:val="00E62A51"/>
    <w:pPr>
      <w:keepNext/>
      <w:tabs>
        <w:tab w:val="right" w:pos="8931"/>
      </w:tabs>
      <w:overflowPunct w:val="0"/>
      <w:autoSpaceDE w:val="0"/>
      <w:autoSpaceDN w:val="0"/>
      <w:adjustRightInd w:val="0"/>
      <w:spacing w:before="0" w:line="240" w:lineRule="auto"/>
      <w:ind w:firstLine="0"/>
      <w:jc w:val="left"/>
      <w:textAlignment w:val="baseline"/>
      <w:outlineLvl w:val="1"/>
    </w:pPr>
    <w:rPr>
      <w:rFonts w:eastAsia="Times New Roman"/>
      <w:b/>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00DA1"/>
    <w:pPr>
      <w:tabs>
        <w:tab w:val="center" w:pos="4536"/>
        <w:tab w:val="right" w:pos="9072"/>
      </w:tabs>
      <w:spacing w:before="0" w:line="240" w:lineRule="auto"/>
    </w:pPr>
  </w:style>
  <w:style w:type="character" w:customStyle="1" w:styleId="NagwekZnak">
    <w:name w:val="Nagłówek Znak"/>
    <w:link w:val="Nagwek"/>
    <w:uiPriority w:val="99"/>
    <w:rsid w:val="00D00DA1"/>
    <w:rPr>
      <w:rFonts w:ascii="Times New Roman" w:hAnsi="Times New Roman"/>
      <w:sz w:val="24"/>
      <w:szCs w:val="22"/>
      <w:lang w:eastAsia="en-US"/>
    </w:rPr>
  </w:style>
  <w:style w:type="paragraph" w:styleId="Stopka">
    <w:name w:val="footer"/>
    <w:basedOn w:val="Normalny"/>
    <w:link w:val="StopkaZnak"/>
    <w:uiPriority w:val="99"/>
    <w:unhideWhenUsed/>
    <w:rsid w:val="00D00DA1"/>
    <w:pPr>
      <w:tabs>
        <w:tab w:val="center" w:pos="4536"/>
        <w:tab w:val="right" w:pos="9072"/>
      </w:tabs>
      <w:spacing w:before="0" w:line="240" w:lineRule="auto"/>
    </w:pPr>
  </w:style>
  <w:style w:type="character" w:customStyle="1" w:styleId="StopkaZnak">
    <w:name w:val="Stopka Znak"/>
    <w:link w:val="Stopka"/>
    <w:uiPriority w:val="99"/>
    <w:rsid w:val="00D00DA1"/>
    <w:rPr>
      <w:rFonts w:ascii="Times New Roman" w:hAnsi="Times New Roman"/>
      <w:sz w:val="24"/>
      <w:szCs w:val="22"/>
      <w:lang w:eastAsia="en-US"/>
    </w:rPr>
  </w:style>
  <w:style w:type="paragraph" w:styleId="Tekstpodstawowywcity">
    <w:name w:val="Body Text Indent"/>
    <w:basedOn w:val="Normalny"/>
    <w:link w:val="TekstpodstawowywcityZnak"/>
    <w:rsid w:val="00E62A51"/>
    <w:pPr>
      <w:spacing w:before="0" w:after="120" w:line="240" w:lineRule="auto"/>
      <w:ind w:left="420" w:firstLine="0"/>
    </w:pPr>
    <w:rPr>
      <w:rFonts w:eastAsia="Times New Roman"/>
      <w:szCs w:val="24"/>
      <w:lang w:eastAsia="pl-PL"/>
    </w:rPr>
  </w:style>
  <w:style w:type="character" w:customStyle="1" w:styleId="TekstpodstawowywcityZnak">
    <w:name w:val="Tekst podstawowy wcięty Znak"/>
    <w:link w:val="Tekstpodstawowywcity"/>
    <w:rsid w:val="00E62A51"/>
    <w:rPr>
      <w:rFonts w:ascii="Times New Roman" w:eastAsia="Times New Roman" w:hAnsi="Times New Roman"/>
      <w:sz w:val="24"/>
      <w:szCs w:val="24"/>
    </w:rPr>
  </w:style>
  <w:style w:type="character" w:styleId="Odwoaniedokomentarza">
    <w:name w:val="annotation reference"/>
    <w:rsid w:val="00E62A51"/>
    <w:rPr>
      <w:sz w:val="16"/>
      <w:szCs w:val="16"/>
    </w:rPr>
  </w:style>
  <w:style w:type="paragraph" w:styleId="Tekstkomentarza">
    <w:name w:val="annotation text"/>
    <w:basedOn w:val="Normalny"/>
    <w:link w:val="TekstkomentarzaZnak"/>
    <w:rsid w:val="00E62A51"/>
    <w:pPr>
      <w:spacing w:before="0" w:line="240" w:lineRule="auto"/>
      <w:ind w:firstLine="0"/>
      <w:jc w:val="left"/>
    </w:pPr>
    <w:rPr>
      <w:rFonts w:eastAsia="Times New Roman"/>
      <w:sz w:val="20"/>
      <w:szCs w:val="20"/>
      <w:lang w:eastAsia="pl-PL"/>
    </w:rPr>
  </w:style>
  <w:style w:type="character" w:customStyle="1" w:styleId="TekstkomentarzaZnak">
    <w:name w:val="Tekst komentarza Znak"/>
    <w:link w:val="Tekstkomentarza"/>
    <w:rsid w:val="00E62A51"/>
    <w:rPr>
      <w:rFonts w:ascii="Times New Roman" w:eastAsia="Times New Roman" w:hAnsi="Times New Roman"/>
    </w:rPr>
  </w:style>
  <w:style w:type="paragraph" w:styleId="Tekstdymka">
    <w:name w:val="Balloon Text"/>
    <w:basedOn w:val="Normalny"/>
    <w:link w:val="TekstdymkaZnak"/>
    <w:uiPriority w:val="99"/>
    <w:semiHidden/>
    <w:unhideWhenUsed/>
    <w:rsid w:val="00E62A51"/>
    <w:pPr>
      <w:spacing w:before="0" w:line="240" w:lineRule="auto"/>
    </w:pPr>
    <w:rPr>
      <w:rFonts w:ascii="Tahoma" w:hAnsi="Tahoma" w:cs="Tahoma"/>
      <w:sz w:val="16"/>
      <w:szCs w:val="16"/>
    </w:rPr>
  </w:style>
  <w:style w:type="character" w:customStyle="1" w:styleId="TekstdymkaZnak">
    <w:name w:val="Tekst dymka Znak"/>
    <w:link w:val="Tekstdymka"/>
    <w:uiPriority w:val="99"/>
    <w:semiHidden/>
    <w:rsid w:val="00E62A51"/>
    <w:rPr>
      <w:rFonts w:ascii="Tahoma" w:hAnsi="Tahoma" w:cs="Tahoma"/>
      <w:sz w:val="16"/>
      <w:szCs w:val="16"/>
      <w:lang w:eastAsia="en-US"/>
    </w:rPr>
  </w:style>
  <w:style w:type="paragraph" w:styleId="Tekstpodstawowy">
    <w:name w:val="Body Text"/>
    <w:basedOn w:val="Normalny"/>
    <w:link w:val="TekstpodstawowyZnak"/>
    <w:uiPriority w:val="99"/>
    <w:unhideWhenUsed/>
    <w:rsid w:val="00E62A51"/>
    <w:pPr>
      <w:spacing w:after="120"/>
    </w:pPr>
  </w:style>
  <w:style w:type="character" w:customStyle="1" w:styleId="TekstpodstawowyZnak">
    <w:name w:val="Tekst podstawowy Znak"/>
    <w:link w:val="Tekstpodstawowy"/>
    <w:uiPriority w:val="99"/>
    <w:rsid w:val="00E62A51"/>
    <w:rPr>
      <w:rFonts w:ascii="Times New Roman" w:hAnsi="Times New Roman"/>
      <w:sz w:val="24"/>
      <w:szCs w:val="22"/>
      <w:lang w:eastAsia="en-US"/>
    </w:rPr>
  </w:style>
  <w:style w:type="character" w:customStyle="1" w:styleId="Nagwek2Znak">
    <w:name w:val="Nagłówek 2 Znak"/>
    <w:link w:val="Nagwek2"/>
    <w:rsid w:val="00E62A51"/>
    <w:rPr>
      <w:rFonts w:ascii="Times New Roman" w:eastAsia="Times New Roman" w:hAnsi="Times New Roman"/>
      <w:b/>
      <w:sz w:val="24"/>
    </w:rPr>
  </w:style>
  <w:style w:type="paragraph" w:styleId="Tematkomentarza">
    <w:name w:val="annotation subject"/>
    <w:basedOn w:val="Tekstkomentarza"/>
    <w:next w:val="Tekstkomentarza"/>
    <w:link w:val="TematkomentarzaZnak"/>
    <w:uiPriority w:val="99"/>
    <w:semiHidden/>
    <w:unhideWhenUsed/>
    <w:rsid w:val="001E48A5"/>
    <w:pPr>
      <w:spacing w:before="240" w:line="360" w:lineRule="auto"/>
      <w:ind w:firstLine="851"/>
      <w:jc w:val="both"/>
    </w:pPr>
    <w:rPr>
      <w:rFonts w:eastAsia="Calibri"/>
      <w:b/>
      <w:bCs/>
      <w:lang w:eastAsia="en-US"/>
    </w:rPr>
  </w:style>
  <w:style w:type="character" w:customStyle="1" w:styleId="TematkomentarzaZnak">
    <w:name w:val="Temat komentarza Znak"/>
    <w:link w:val="Tematkomentarza"/>
    <w:uiPriority w:val="99"/>
    <w:semiHidden/>
    <w:rsid w:val="001E48A5"/>
    <w:rPr>
      <w:rFonts w:ascii="Times New Roman" w:eastAsia="Times New Roman" w:hAnsi="Times New Roman"/>
      <w:b/>
      <w:bCs/>
      <w:lang w:eastAsia="en-US"/>
    </w:rPr>
  </w:style>
  <w:style w:type="character" w:customStyle="1" w:styleId="Nagwek1Znak">
    <w:name w:val="Nagłówek 1 Znak"/>
    <w:link w:val="Nagwek1"/>
    <w:uiPriority w:val="9"/>
    <w:rsid w:val="00184EF4"/>
    <w:rPr>
      <w:rFonts w:ascii="Calibri Light" w:eastAsia="Times New Roman" w:hAnsi="Calibri Light" w:cs="Times New Roman"/>
      <w:b/>
      <w:bCs/>
      <w:kern w:val="32"/>
      <w:sz w:val="32"/>
      <w:szCs w:val="32"/>
      <w:lang w:eastAsia="en-US"/>
    </w:rPr>
  </w:style>
  <w:style w:type="paragraph" w:styleId="Tekstprzypisudolnego">
    <w:name w:val="footnote text"/>
    <w:basedOn w:val="Normalny"/>
    <w:link w:val="TekstprzypisudolnegoZnak"/>
    <w:uiPriority w:val="99"/>
    <w:semiHidden/>
    <w:unhideWhenUsed/>
    <w:rsid w:val="005E3481"/>
    <w:rPr>
      <w:sz w:val="20"/>
      <w:szCs w:val="20"/>
    </w:rPr>
  </w:style>
  <w:style w:type="character" w:customStyle="1" w:styleId="TekstprzypisudolnegoZnak">
    <w:name w:val="Tekst przypisu dolnego Znak"/>
    <w:link w:val="Tekstprzypisudolnego"/>
    <w:uiPriority w:val="99"/>
    <w:semiHidden/>
    <w:rsid w:val="005E3481"/>
    <w:rPr>
      <w:rFonts w:ascii="Times New Roman" w:hAnsi="Times New Roman"/>
      <w:lang w:eastAsia="en-US"/>
    </w:rPr>
  </w:style>
  <w:style w:type="character" w:styleId="Odwoanieprzypisudolnego">
    <w:name w:val="footnote reference"/>
    <w:unhideWhenUsed/>
    <w:rsid w:val="005E3481"/>
    <w:rPr>
      <w:vertAlign w:val="superscript"/>
    </w:rPr>
  </w:style>
  <w:style w:type="character" w:customStyle="1" w:styleId="Bodytext">
    <w:name w:val="Body text_"/>
    <w:link w:val="Tekstpodstawowy1"/>
    <w:rsid w:val="004A38EF"/>
    <w:rPr>
      <w:rFonts w:ascii="Times New Roman" w:eastAsia="Times New Roman" w:hAnsi="Times New Roman"/>
      <w:sz w:val="23"/>
      <w:szCs w:val="23"/>
      <w:shd w:val="clear" w:color="auto" w:fill="FFFFFF"/>
    </w:rPr>
  </w:style>
  <w:style w:type="paragraph" w:customStyle="1" w:styleId="Tekstpodstawowy1">
    <w:name w:val="Tekst podstawowy1"/>
    <w:basedOn w:val="Normalny"/>
    <w:link w:val="Bodytext"/>
    <w:rsid w:val="004A38EF"/>
    <w:pPr>
      <w:shd w:val="clear" w:color="auto" w:fill="FFFFFF"/>
      <w:spacing w:before="600" w:after="720" w:line="0" w:lineRule="atLeast"/>
      <w:ind w:hanging="300"/>
      <w:jc w:val="left"/>
    </w:pPr>
    <w:rPr>
      <w:rFonts w:eastAsia="Times New Roman"/>
      <w:sz w:val="23"/>
      <w:szCs w:val="23"/>
      <w:lang w:eastAsia="pl-PL"/>
    </w:rPr>
  </w:style>
  <w:style w:type="paragraph" w:styleId="Akapitzlist">
    <w:name w:val="List Paragraph"/>
    <w:basedOn w:val="Normalny"/>
    <w:uiPriority w:val="34"/>
    <w:qFormat/>
    <w:rsid w:val="00D07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64048">
      <w:bodyDiv w:val="1"/>
      <w:marLeft w:val="0"/>
      <w:marRight w:val="0"/>
      <w:marTop w:val="0"/>
      <w:marBottom w:val="0"/>
      <w:divBdr>
        <w:top w:val="none" w:sz="0" w:space="0" w:color="auto"/>
        <w:left w:val="none" w:sz="0" w:space="0" w:color="auto"/>
        <w:bottom w:val="none" w:sz="0" w:space="0" w:color="auto"/>
        <w:right w:val="none" w:sz="0" w:space="0" w:color="auto"/>
      </w:divBdr>
    </w:div>
    <w:div w:id="181655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6D1643AF25F8DA418A8D860F0A8CFC32" ma:contentTypeVersion="" ma:contentTypeDescription="Utwórz nowy dokument." ma:contentTypeScope="" ma:versionID="e8eea0622d6399ab98c0f0e3649f6aab">
  <xsd:schema xmlns:xsd="http://www.w3.org/2001/XMLSchema" xmlns:xs="http://www.w3.org/2001/XMLSchema" xmlns:p="http://schemas.microsoft.com/office/2006/metadata/properties" targetNamespace="http://schemas.microsoft.com/office/2006/metadata/properties" ma:root="true" ma:fieldsID="cec4c7b05c76d60ee97006aba598cf4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C45994-211E-42EB-9E5E-2CBE674CCE6C}">
  <ds:schemaRefs>
    <ds:schemaRef ds:uri="http://schemas.microsoft.com/sharepoint/v3/contenttype/forms"/>
  </ds:schemaRefs>
</ds:datastoreItem>
</file>

<file path=customXml/itemProps2.xml><?xml version="1.0" encoding="utf-8"?>
<ds:datastoreItem xmlns:ds="http://schemas.openxmlformats.org/officeDocument/2006/customXml" ds:itemID="{E50A5489-24B6-4108-8765-8E6158FA311A}">
  <ds:schemaRefs>
    <ds:schemaRef ds:uri="http://schemas.openxmlformats.org/officeDocument/2006/bibliography"/>
  </ds:schemaRefs>
</ds:datastoreItem>
</file>

<file path=customXml/itemProps3.xml><?xml version="1.0" encoding="utf-8"?>
<ds:datastoreItem xmlns:ds="http://schemas.openxmlformats.org/officeDocument/2006/customXml" ds:itemID="{8BFE7A7B-04F6-4128-A3A4-3EDB69625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6EBC6A4-F49E-499C-AC84-630D8E6185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5668</Words>
  <Characters>34010</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39599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pgryska</dc:creator>
  <cp:keywords/>
  <dc:description/>
  <cp:lastModifiedBy>Zych Magdalena</cp:lastModifiedBy>
  <cp:revision>3</cp:revision>
  <cp:lastPrinted>2023-01-12T12:56:00Z</cp:lastPrinted>
  <dcterms:created xsi:type="dcterms:W3CDTF">2023-12-28T11:33:00Z</dcterms:created>
  <dcterms:modified xsi:type="dcterms:W3CDTF">2023-12-28T11:36:00Z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InformacjePrawnieChronione</vt:lpwstr>
  </property>
  <property fmtid="{D5CDD505-2E9C-101B-9397-08002B2CF9AE}" pid="3" name="MFInformacjePrawnieChronione">
    <vt:lpwstr>DaneOsobowe</vt:lpwstr>
  </property>
  <property fmtid="{D5CDD505-2E9C-101B-9397-08002B2CF9AE}" pid="4" name="MFClassifiedBy">
    <vt:lpwstr>UxC4dwLulzfINJ8nQH+xvX5LNGipWa4BRSZhPgxsCvlWI1OXZalT4+i+ncS3n6sYeo8rCbjGaMXQMbK9bFpUjg==</vt:lpwstr>
  </property>
  <property fmtid="{D5CDD505-2E9C-101B-9397-08002B2CF9AE}" pid="5" name="MFClassificationDate">
    <vt:lpwstr>2022-10-21T12:56:56.4509551+02:00</vt:lpwstr>
  </property>
  <property fmtid="{D5CDD505-2E9C-101B-9397-08002B2CF9AE}" pid="6" name="MFClassifiedBySID">
    <vt:lpwstr>UxC4dwLulzfINJ8nQH+xvX5LNGipWa4BRSZhPgxsCvm42mrIC/DSDv0ggS+FjUN/2v1BBotkLlY5aAiEhoi6ub4fxbtYzvF7LYjqJeXxkCGU03bLz6cNH1sb4ff8Rffj</vt:lpwstr>
  </property>
  <property fmtid="{D5CDD505-2E9C-101B-9397-08002B2CF9AE}" pid="7" name="MFGRNItemId">
    <vt:lpwstr>GRN-2d7b3f50-8336-4dc0-87f5-6a8a3d19b6fc</vt:lpwstr>
  </property>
  <property fmtid="{D5CDD505-2E9C-101B-9397-08002B2CF9AE}" pid="8" name="MFHash">
    <vt:lpwstr>sAljACTTkTezsHrjOM3N8fKUv4Gk7M68MgXSRPEd+84=</vt:lpwstr>
  </property>
  <property fmtid="{D5CDD505-2E9C-101B-9397-08002B2CF9AE}" pid="9" name="DLPManualFileClassification">
    <vt:lpwstr>{fd9c82e1-c511-4c96-a77c-899fd43c2385}</vt:lpwstr>
  </property>
  <property fmtid="{D5CDD505-2E9C-101B-9397-08002B2CF9AE}" pid="10" name="MFRefresh">
    <vt:lpwstr>False</vt:lpwstr>
  </property>
</Properties>
</file>