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6AE5" w14:textId="77777777" w:rsidR="00EC4F46" w:rsidRDefault="00D01D75">
      <w:pPr>
        <w:spacing w:after="172" w:line="259" w:lineRule="auto"/>
        <w:ind w:left="0" w:right="0" w:firstLine="0"/>
        <w:jc w:val="left"/>
      </w:pPr>
      <w:r>
        <w:rPr>
          <w:b/>
          <w:sz w:val="28"/>
        </w:rPr>
        <w:t xml:space="preserve">Warunki Naboru Wniosków (WNW) </w:t>
      </w:r>
    </w:p>
    <w:p w14:paraId="1CCBD498" w14:textId="77777777" w:rsidR="00EC4F46" w:rsidRDefault="00D01D75">
      <w:pPr>
        <w:spacing w:line="250" w:lineRule="auto"/>
        <w:ind w:left="-5" w:right="0"/>
        <w:jc w:val="left"/>
      </w:pPr>
      <w:r>
        <w:rPr>
          <w:b/>
          <w:sz w:val="24"/>
        </w:rPr>
        <w:t xml:space="preserve">Instrukcja do przekazania dla podmiotów utylizacyjnych dotycząca informacji  o warunkach prowadzenia naboru i sposobie rozpatrywania wniosków. </w:t>
      </w:r>
    </w:p>
    <w:p w14:paraId="52A7994B" w14:textId="77777777" w:rsidR="00EC4F46" w:rsidRDefault="00D01D75">
      <w:pPr>
        <w:spacing w:after="10" w:line="250" w:lineRule="auto"/>
        <w:ind w:left="-5" w:right="0"/>
        <w:jc w:val="left"/>
      </w:pPr>
      <w:r>
        <w:rPr>
          <w:b/>
          <w:sz w:val="24"/>
        </w:rPr>
        <w:t xml:space="preserve">1.1. Warunki udziału w naborze wniosków. </w:t>
      </w:r>
    </w:p>
    <w:p w14:paraId="02B0B66E" w14:textId="77777777" w:rsidR="00EC4F46" w:rsidRDefault="00D01D75">
      <w:pPr>
        <w:spacing w:after="148"/>
        <w:ind w:left="-5" w:right="0"/>
      </w:pPr>
      <w:r>
        <w:t>W naborze wniosków mogą brać udział podmioty prowadzące działalność gospodarczą w zakresie przetwarzania lub spalania padłych zwierząt gospodarskich zgodnie z przepisami Rozporządzenia Parlamentu Europejskiego i Rady (WE) nr 1069/2009 z dnia 21 października 2009 r. określającego przepisy sanitarne dotyczące produktów ubocznych pochodzenia zwierzęcego i produktów pochodnych, nieprzeznaczonych do spożycia przez ludzi, i uchylające rozporządzenie (WE) nr 1774/2002 (rozporządzenie o produktach ubocznych pochodzenia zwierzęcego), które: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05347D1" w14:textId="77777777" w:rsidR="00EC4F46" w:rsidRDefault="00D01D75">
      <w:pPr>
        <w:numPr>
          <w:ilvl w:val="0"/>
          <w:numId w:val="1"/>
        </w:numPr>
        <w:spacing w:after="158"/>
        <w:ind w:right="0" w:hanging="360"/>
      </w:pPr>
      <w:r>
        <w:t xml:space="preserve">nie wprowadzają do obrotu produktów pochodnych z zebranych padłych zwierząt gospodarskich z gatunku bydło, owce, kozy, świnie lub konie, z wyłączeniem tłuszczów  i mączek zwierzęcych zagospodarowanych zgodnie z przepisami rozporządzenia (WE) nr 1069/2009 Parlamentu Europejskiego i Rady z dnia 21 października 2009 r. określającego przepisy sanitarne dotyczące produktów ubocznych pochodzenia zwierzęcego, nieprzeznaczonych do spożycia przez ludzi, i uchylającego rozporządzenie (WE) nr 1774/2002; </w:t>
      </w:r>
    </w:p>
    <w:p w14:paraId="25F6FD10" w14:textId="77777777" w:rsidR="00EC4F46" w:rsidRDefault="00D01D75">
      <w:pPr>
        <w:numPr>
          <w:ilvl w:val="0"/>
          <w:numId w:val="1"/>
        </w:numPr>
        <w:ind w:right="0" w:hanging="360"/>
      </w:pPr>
      <w:r>
        <w:t xml:space="preserve">wykonują działalność na obszarze co najmniej jednego województwa; </w:t>
      </w:r>
    </w:p>
    <w:p w14:paraId="0F571B05" w14:textId="77777777" w:rsidR="00EC4F46" w:rsidRDefault="00D01D75">
      <w:pPr>
        <w:numPr>
          <w:ilvl w:val="0"/>
          <w:numId w:val="1"/>
        </w:numPr>
        <w:ind w:right="0" w:hanging="360"/>
      </w:pPr>
      <w:r>
        <w:t xml:space="preserve">złożyły wniosek o zawarcie umowy na świadczenie usług utylizacyjnych w danym roku do 30 września roku poprzedzającego rok, na który ma być udzielona pomoc. </w:t>
      </w:r>
    </w:p>
    <w:p w14:paraId="1BB437E1" w14:textId="77777777" w:rsidR="00EC4F46" w:rsidRDefault="00D01D75">
      <w:pPr>
        <w:ind w:left="-5" w:right="0"/>
      </w:pPr>
      <w:r>
        <w:t xml:space="preserve">Wymagane jest posiadanie przez podmiot aktualnej decyzji właściwego Powiatowego Lekarza Weterynarii, zatwierdzającej prowadzenie działalności nadzorowanej w zakresie obejmującym przetwarzanie lub spalanie padłych zwierząt. </w:t>
      </w:r>
    </w:p>
    <w:p w14:paraId="6BD07AE4" w14:textId="77777777" w:rsidR="00EC4F46" w:rsidRDefault="00D01D75">
      <w:pPr>
        <w:ind w:left="-5" w:right="0"/>
      </w:pPr>
      <w:r>
        <w:t xml:space="preserve">Wnioski o finansowanie lub dofinansowanie kosztów zbioru, transportu i unieszkodliwiania padłych zwierząt gospodarskich ponoszonych przez producentów rolnych składa się w formie elektronicznej za pośrednictwem dedykowanej do obsługi programu aplikacji UTYLIZATOR. </w:t>
      </w:r>
    </w:p>
    <w:p w14:paraId="380779F6" w14:textId="77777777" w:rsidR="00EC4F46" w:rsidRDefault="00D01D75">
      <w:pPr>
        <w:ind w:left="-5" w:right="0"/>
      </w:pPr>
      <w:r>
        <w:t xml:space="preserve">W celu uzyskania dostępu do aplikacji UTYLIZATOR należy złożyć w formie elektronicznej na adres: </w:t>
      </w:r>
      <w:r>
        <w:rPr>
          <w:color w:val="0000FF"/>
          <w:u w:val="single" w:color="0000FF"/>
        </w:rPr>
        <w:t>utylizacja@arimr.gov.pl</w:t>
      </w:r>
      <w:r>
        <w:t xml:space="preserve"> wniosek o nadanie uprawnień, zgodnie ze wzorem wskazanym w ogłoszeniu o naborze wniosków wraz z podaniem stałego adresu IP i dołączonymi pełnomocnictwami dla osób uprawnionych do działania w aplikacji UTYLIZATOR jako „Operator PU” albo „Reprezentant PU”. </w:t>
      </w:r>
    </w:p>
    <w:p w14:paraId="11DE9309" w14:textId="77777777" w:rsidR="00EC4F46" w:rsidRDefault="00D01D75">
      <w:pPr>
        <w:ind w:left="-5" w:right="0"/>
      </w:pPr>
      <w:r>
        <w:t xml:space="preserve">Wniosek o nadanie uprawnień do aplikacji UTYLIZATOR należy złożyć najpóźniej na 7 dni przed zakończeniem naboru wniosku na dany rok. </w:t>
      </w:r>
    </w:p>
    <w:p w14:paraId="22BB6A62" w14:textId="77777777" w:rsidR="00EC4F46" w:rsidRDefault="00D01D75">
      <w:pPr>
        <w:ind w:left="-5" w:right="0"/>
      </w:pPr>
      <w:r>
        <w:t xml:space="preserve">Wnioski o nadanie uprawnień będą rozpatrywane według kolejności zgłoszeń. </w:t>
      </w:r>
    </w:p>
    <w:p w14:paraId="0AECE83A" w14:textId="77777777" w:rsidR="00EC4F46" w:rsidRDefault="00D01D75">
      <w:pPr>
        <w:ind w:left="-5" w:right="0"/>
      </w:pPr>
      <w:r>
        <w:t xml:space="preserve">Po uzyskaniu uprawnień i dostępu do aplikacji UTYLIZATOR należy złożyć </w:t>
      </w:r>
      <w:r>
        <w:rPr>
          <w:i/>
        </w:rPr>
        <w:t>Wniosek o finansowanie lub dofinansowanie.</w:t>
      </w:r>
      <w:r>
        <w:t xml:space="preserve"> </w:t>
      </w:r>
    </w:p>
    <w:p w14:paraId="3D95BC82" w14:textId="77777777" w:rsidR="00EC4F46" w:rsidRDefault="00D01D75">
      <w:pPr>
        <w:ind w:left="-5" w:right="0"/>
      </w:pPr>
      <w:r>
        <w:t xml:space="preserve">W przypadku gdy podmiot utylizacyjny współpracował z ARiMR przy realizacji programu w poprzednich latach i posiada aktywny dostęp do aplikacji UTYLIZATOR, złożenie wniosku o nadanie uprawnień nie jest wymagane. </w:t>
      </w:r>
    </w:p>
    <w:p w14:paraId="346D8CFC" w14:textId="77777777" w:rsidR="00EC4F46" w:rsidRDefault="00D01D75">
      <w:pPr>
        <w:spacing w:after="251"/>
        <w:ind w:left="-5" w:right="0"/>
      </w:pPr>
      <w:r>
        <w:t xml:space="preserve">Wzór wniosku o uzyskanie dostępu do aplikacji UTYLIZATOR zostanie umieszczony na stronie ARiMR pod adresem:  </w:t>
      </w:r>
      <w:hyperlink r:id="rId8">
        <w:r>
          <w:rPr>
            <w:color w:val="0000FF"/>
            <w:u w:val="single" w:color="0000FF"/>
          </w:rPr>
          <w:t>https://www.gov.pl/web/arimr</w:t>
        </w:r>
      </w:hyperlink>
      <w:hyperlink r:id="rId9">
        <w:r>
          <w:t xml:space="preserve"> </w:t>
        </w:r>
      </w:hyperlink>
      <w:r>
        <w:t xml:space="preserve">wraz z informacją o naborze wniosków. </w:t>
      </w:r>
    </w:p>
    <w:p w14:paraId="69C67D81" w14:textId="77777777" w:rsidR="00EC4F46" w:rsidRDefault="00D01D75">
      <w:pPr>
        <w:spacing w:after="10" w:line="250" w:lineRule="auto"/>
        <w:ind w:left="-5" w:right="0"/>
        <w:jc w:val="left"/>
      </w:pPr>
      <w:r>
        <w:rPr>
          <w:b/>
          <w:sz w:val="24"/>
        </w:rPr>
        <w:t xml:space="preserve">1.2. Oświadczenia i zaświadczenia wymagane od podmiotów utylizacyjnych biorących udział w naborze wniosków. </w:t>
      </w:r>
    </w:p>
    <w:p w14:paraId="7EC9B585" w14:textId="77777777" w:rsidR="00EC4F46" w:rsidRDefault="00D01D75">
      <w:pPr>
        <w:spacing w:after="155" w:line="238" w:lineRule="auto"/>
        <w:ind w:left="0" w:right="-13" w:firstLine="0"/>
      </w:pPr>
      <w:r>
        <w:t xml:space="preserve">W celu wykazania braku podstaw do wykluczenia z naboru </w:t>
      </w:r>
      <w:r>
        <w:rPr>
          <w:i/>
        </w:rPr>
        <w:t>Wniosków o finansowanie lub dofinansowanie,</w:t>
      </w:r>
      <w:r>
        <w:t xml:space="preserve"> podmiot zobowiązany jest załączyć: </w:t>
      </w:r>
    </w:p>
    <w:p w14:paraId="1B45B298" w14:textId="77777777" w:rsidR="00EC4F46" w:rsidRDefault="00D01D75">
      <w:pPr>
        <w:numPr>
          <w:ilvl w:val="1"/>
          <w:numId w:val="2"/>
        </w:numPr>
        <w:spacing w:after="26"/>
        <w:ind w:right="0" w:hanging="360"/>
      </w:pPr>
      <w:r>
        <w:lastRenderedPageBreak/>
        <w:t>skan oryginału wypisu z rejestru podmiotów nadzorowanych przez powiatowego lekarza weterynarii, o którym mowa w art. 11 ust. 1 ustawy z dnia 11 marca 2004 r. o ochronie zdrowia zwierząt oraz zwalczaniu chorób zakaźnych zwierząt (Dz.U. z 202</w:t>
      </w:r>
      <w:r w:rsidR="00C53925">
        <w:t>3</w:t>
      </w:r>
      <w:r>
        <w:t xml:space="preserve"> r., poz. </w:t>
      </w:r>
      <w:r w:rsidR="00C53925">
        <w:t>1075 t.j.</w:t>
      </w:r>
      <w:r>
        <w:t>),</w:t>
      </w:r>
      <w:r>
        <w:rPr>
          <w:i/>
        </w:rPr>
        <w:t xml:space="preserve"> </w:t>
      </w:r>
    </w:p>
    <w:p w14:paraId="5BE12DAF" w14:textId="77777777" w:rsidR="00EC4F46" w:rsidRDefault="00D01D75">
      <w:pPr>
        <w:numPr>
          <w:ilvl w:val="1"/>
          <w:numId w:val="2"/>
        </w:numPr>
        <w:spacing w:after="26"/>
        <w:ind w:right="0" w:hanging="360"/>
      </w:pPr>
      <w:r>
        <w:t>skan informacji odpowiadającej odpisowi aktualnemu z Rejestru Przedsiębiorców Krajowego Rejestru Sądowego potwierdzającej sposób reprezentacji firmy,</w:t>
      </w:r>
      <w:r>
        <w:rPr>
          <w:i/>
        </w:rPr>
        <w:t xml:space="preserve"> </w:t>
      </w:r>
    </w:p>
    <w:p w14:paraId="68A282D1" w14:textId="77777777" w:rsidR="00EC4F46" w:rsidRDefault="00D01D75">
      <w:pPr>
        <w:numPr>
          <w:ilvl w:val="1"/>
          <w:numId w:val="2"/>
        </w:numPr>
        <w:ind w:right="0" w:hanging="360"/>
      </w:pPr>
      <w:r>
        <w:t xml:space="preserve">skan zaświadczenia z banku potwierdzającego numer rachunku bankowego wskazany we </w:t>
      </w:r>
      <w:r>
        <w:rPr>
          <w:i/>
        </w:rPr>
        <w:t xml:space="preserve">Wniosku o finansowanie lub dofinansowanie. </w:t>
      </w:r>
    </w:p>
    <w:p w14:paraId="3D816983" w14:textId="77777777" w:rsidR="00EC4F46" w:rsidRDefault="00D01D75">
      <w:pPr>
        <w:spacing w:after="252"/>
        <w:ind w:left="-5" w:right="0"/>
      </w:pPr>
      <w:r>
        <w:t xml:space="preserve">Agencja dokona oceny spełniania warunków udziału w naborze </w:t>
      </w:r>
      <w:r>
        <w:rPr>
          <w:i/>
        </w:rPr>
        <w:t xml:space="preserve">Wniosków o finansowanie lub dofinansowanie </w:t>
      </w:r>
      <w:r>
        <w:t>na podstawie oświadczeń i dokumentów, o których mowa powyżej na zasadzie spełnia – nie spełnia.</w:t>
      </w:r>
      <w:r>
        <w:rPr>
          <w:i/>
        </w:rPr>
        <w:t xml:space="preserve"> </w:t>
      </w:r>
    </w:p>
    <w:p w14:paraId="28B99B69" w14:textId="77777777" w:rsidR="00EC4F46" w:rsidRDefault="00D01D75">
      <w:pPr>
        <w:spacing w:after="101" w:line="240" w:lineRule="auto"/>
        <w:ind w:left="0" w:right="0" w:firstLine="0"/>
        <w:jc w:val="left"/>
      </w:pPr>
      <w:r>
        <w:rPr>
          <w:b/>
          <w:sz w:val="24"/>
        </w:rPr>
        <w:t xml:space="preserve">1.3. Termin składania przez podmioty utylizacyjne </w:t>
      </w:r>
      <w:r>
        <w:rPr>
          <w:b/>
          <w:i/>
          <w:sz w:val="24"/>
        </w:rPr>
        <w:t xml:space="preserve">Wniosków o finansowanie lub dofinansowanie. </w:t>
      </w:r>
    </w:p>
    <w:p w14:paraId="738BD64B" w14:textId="77777777" w:rsidR="00EC4F46" w:rsidRDefault="00D01D75">
      <w:pPr>
        <w:ind w:left="-5" w:right="0"/>
      </w:pPr>
      <w:r>
        <w:t xml:space="preserve">Zgodnie z § 10 ust. 7 pkt. 3 rozporządzenia Rady Ministrów z dnia 27 stycznia 2015 r. w sprawie szczegółowego zakresu i sposobów realizacji niektórych zadań Agencji Restrukturyzacji i Modernizacji Rolnictwa (Dz. U. z 2015 poz. 187 ze zm.) termin składania przez podmioty utylizacyjne </w:t>
      </w:r>
      <w:r>
        <w:rPr>
          <w:i/>
        </w:rPr>
        <w:t>Wniosków  o finansowanie lub dofinansowanie</w:t>
      </w:r>
      <w:r>
        <w:t xml:space="preserve"> został ustalony do dnia 30 września roku poprzedzającego rok, na który ma być udzielona pomoc.  </w:t>
      </w:r>
    </w:p>
    <w:p w14:paraId="56A90291" w14:textId="77777777" w:rsidR="00EC4F46" w:rsidRDefault="00D01D75">
      <w:pPr>
        <w:ind w:left="-5" w:right="0"/>
      </w:pPr>
      <w:r>
        <w:t>Agencja rozpatruje</w:t>
      </w:r>
      <w:r>
        <w:rPr>
          <w:i/>
        </w:rPr>
        <w:t xml:space="preserve"> Wnioski o finansowanie lub dofinansowanie </w:t>
      </w:r>
      <w:r>
        <w:t xml:space="preserve">złożone w formie elektronicznej za pośrednictwem aplikacji UTYLIZATOR. </w:t>
      </w:r>
    </w:p>
    <w:p w14:paraId="2CD45051" w14:textId="77777777" w:rsidR="00EC4F46" w:rsidRDefault="00D01D75">
      <w:pPr>
        <w:spacing w:after="250" w:line="249" w:lineRule="auto"/>
        <w:ind w:left="-5" w:right="0"/>
        <w:jc w:val="left"/>
      </w:pPr>
      <w:r>
        <w:t xml:space="preserve">Terminem złożenia </w:t>
      </w:r>
      <w:r>
        <w:rPr>
          <w:i/>
        </w:rPr>
        <w:t>Wniosku o finansowanie lub dofinansowanie</w:t>
      </w:r>
      <w:r>
        <w:t xml:space="preserve"> jest data akceptacji operacji złożenia </w:t>
      </w:r>
      <w:r>
        <w:rPr>
          <w:i/>
        </w:rPr>
        <w:t>Wniosku o finansowanie lub dofinansowanie</w:t>
      </w:r>
      <w:r>
        <w:t xml:space="preserve"> przez Reprezentanta Podmiotu utylizacyjnego. </w:t>
      </w:r>
    </w:p>
    <w:p w14:paraId="6819EC85" w14:textId="77777777" w:rsidR="00EC4F46" w:rsidRDefault="00D01D75">
      <w:pPr>
        <w:spacing w:after="77" w:line="259" w:lineRule="auto"/>
        <w:ind w:left="0" w:right="0" w:firstLine="0"/>
        <w:jc w:val="left"/>
      </w:pPr>
      <w:r>
        <w:rPr>
          <w:b/>
          <w:sz w:val="24"/>
        </w:rPr>
        <w:t xml:space="preserve">1.4. Opis sposobu przygotowania Wniosku o finansowanie lub dofinansowanie.  </w:t>
      </w:r>
    </w:p>
    <w:p w14:paraId="459393E4" w14:textId="77777777" w:rsidR="00EC4F46" w:rsidRDefault="00D01D75">
      <w:pPr>
        <w:spacing w:after="142"/>
        <w:ind w:left="-5" w:right="0"/>
      </w:pPr>
      <w:r>
        <w:t xml:space="preserve">Pracownik Agencji weryfikując wniosek powinien uwzględnić w szczególności, że: </w:t>
      </w:r>
    </w:p>
    <w:p w14:paraId="499D690B" w14:textId="77777777" w:rsidR="00EC4F46" w:rsidRDefault="00D01D75">
      <w:pPr>
        <w:numPr>
          <w:ilvl w:val="1"/>
          <w:numId w:val="4"/>
        </w:numPr>
        <w:spacing w:after="141" w:line="249" w:lineRule="auto"/>
        <w:ind w:right="-7" w:hanging="355"/>
        <w:jc w:val="left"/>
      </w:pPr>
      <w:r>
        <w:t xml:space="preserve">Podmiot utylizacyjny może złożyć jeden </w:t>
      </w:r>
      <w:r>
        <w:rPr>
          <w:i/>
        </w:rPr>
        <w:t>Wniosek o finansowanie lub dofinansowanie</w:t>
      </w:r>
      <w:r>
        <w:t xml:space="preserve">.  </w:t>
      </w:r>
    </w:p>
    <w:p w14:paraId="36D3B552" w14:textId="77777777" w:rsidR="00EC4F46" w:rsidRDefault="00D01D75">
      <w:pPr>
        <w:numPr>
          <w:ilvl w:val="1"/>
          <w:numId w:val="4"/>
        </w:numPr>
        <w:spacing w:after="155" w:line="238" w:lineRule="auto"/>
        <w:ind w:right="-7" w:hanging="355"/>
        <w:jc w:val="left"/>
      </w:pPr>
      <w:r>
        <w:t xml:space="preserve">Do </w:t>
      </w:r>
      <w:r>
        <w:rPr>
          <w:i/>
        </w:rPr>
        <w:t>Wniosku o finansowanie lub dofinansowanie</w:t>
      </w:r>
      <w:r>
        <w:t xml:space="preserve"> złożonych w formie elektronicznej podmiot utylizacyjny dołącza w formie plików PDF skany następujących dokumentów: </w:t>
      </w:r>
    </w:p>
    <w:p w14:paraId="72DFDAF6" w14:textId="77777777" w:rsidR="00EC4F46" w:rsidRDefault="00D01D75">
      <w:pPr>
        <w:numPr>
          <w:ilvl w:val="2"/>
          <w:numId w:val="3"/>
        </w:numPr>
        <w:spacing w:after="159"/>
        <w:ind w:right="0" w:hanging="355"/>
      </w:pPr>
      <w:r>
        <w:t>wypisu z rejestru podmiotów nadzorowanych przez powiatowego lekarza weterynarii, o którym mowa w art. 11 ust. 1 ustawy z dnia 11 marca 2004 r. o ochronie zdrowia zwierząt oraz zwalczaniu chorób zakaźnych zwierząt (</w:t>
      </w:r>
      <w:r w:rsidR="00C53925">
        <w:t>Dz.U. z 2023 r., poz. 1075 t.j.</w:t>
      </w:r>
      <w:r>
        <w:t xml:space="preserve">)  </w:t>
      </w:r>
    </w:p>
    <w:p w14:paraId="10DFF6D9" w14:textId="77777777" w:rsidR="00EC4F46" w:rsidRDefault="00D01D75">
      <w:pPr>
        <w:numPr>
          <w:ilvl w:val="2"/>
          <w:numId w:val="3"/>
        </w:numPr>
        <w:spacing w:after="158"/>
        <w:ind w:right="0" w:hanging="355"/>
      </w:pPr>
      <w:r>
        <w:t xml:space="preserve">informacji odpowiadającej odpisowi aktualnemu z Rejestru Przedsiębiorców Krajowego Rejestru Sądowego potwierdzający sposób reprezentowania podmiotu; </w:t>
      </w:r>
    </w:p>
    <w:p w14:paraId="7B0D9076" w14:textId="77777777" w:rsidR="00EC4F46" w:rsidRDefault="00D01D75">
      <w:pPr>
        <w:numPr>
          <w:ilvl w:val="2"/>
          <w:numId w:val="3"/>
        </w:numPr>
        <w:spacing w:after="146"/>
        <w:ind w:right="0" w:hanging="355"/>
      </w:pPr>
      <w:r>
        <w:t xml:space="preserve">zaświadczenia z banku o prowadzeniu rachunku bankowego, który został wskazany we </w:t>
      </w:r>
      <w:r>
        <w:rPr>
          <w:i/>
        </w:rPr>
        <w:t>Wniosku o finansowanie lub dofinansowanie</w:t>
      </w:r>
      <w:r>
        <w:t xml:space="preserve">. </w:t>
      </w:r>
    </w:p>
    <w:p w14:paraId="526BF075" w14:textId="77777777" w:rsidR="00EC4F46" w:rsidRDefault="00D01D75">
      <w:pPr>
        <w:spacing w:after="260" w:line="238" w:lineRule="auto"/>
        <w:ind w:left="708" w:right="-13" w:hanging="36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Podmiot utylizacyjny w trakcie trwania naboru </w:t>
      </w:r>
      <w:r>
        <w:rPr>
          <w:i/>
        </w:rPr>
        <w:t>Wniosków o finansowanie lub dofinansowanie</w:t>
      </w:r>
      <w:r>
        <w:t xml:space="preserve"> może dokonać wielokrotnie zmian i poprawek a także może wycofać złożony </w:t>
      </w:r>
      <w:r>
        <w:rPr>
          <w:i/>
        </w:rPr>
        <w:t>Wniosek o finansowanie lub dofinansowanie</w:t>
      </w:r>
      <w:r>
        <w:t xml:space="preserve">. W przypadku wycofania wniosku, podmiot utylizacyjny może ponownie złożyć </w:t>
      </w:r>
      <w:r>
        <w:rPr>
          <w:i/>
        </w:rPr>
        <w:t>Wniosek o finansowanie lub dofinansowanie</w:t>
      </w:r>
      <w:r>
        <w:t xml:space="preserve"> jeżeli termin naboru wniosków nie upłynął. </w:t>
      </w:r>
    </w:p>
    <w:p w14:paraId="11F4A06F" w14:textId="77777777" w:rsidR="00EC4F46" w:rsidRDefault="00D01D75">
      <w:pPr>
        <w:spacing w:after="1115" w:line="250" w:lineRule="auto"/>
        <w:ind w:left="-5" w:right="0"/>
        <w:jc w:val="left"/>
      </w:pPr>
      <w:r>
        <w:rPr>
          <w:b/>
          <w:sz w:val="24"/>
        </w:rPr>
        <w:t xml:space="preserve">1.5. Opis sposobu porozumiewania się oraz udzielania wyjaśnień. </w:t>
      </w:r>
    </w:p>
    <w:p w14:paraId="70BB7353" w14:textId="77777777" w:rsidR="00EC4F46" w:rsidRDefault="00D01D75">
      <w:pPr>
        <w:tabs>
          <w:tab w:val="right" w:pos="9076"/>
        </w:tabs>
        <w:spacing w:after="354" w:line="259" w:lineRule="auto"/>
        <w:ind w:left="-15" w:right="-1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 </w:t>
      </w:r>
    </w:p>
    <w:p w14:paraId="62442F69" w14:textId="77777777" w:rsidR="00EC4F46" w:rsidRDefault="00D01D75">
      <w:pPr>
        <w:ind w:left="-5" w:right="0"/>
      </w:pPr>
      <w:r>
        <w:lastRenderedPageBreak/>
        <w:t xml:space="preserve">Wszelkie oświadczenia, wnioski, zawiadomienia, wyjaśnienia oraz inne informacje Agencja oraz podmioty utylizacyjne będą przekazywać za pośrednictwem skrzynki pocztowej w aplikacji UTYLIZATOR. </w:t>
      </w:r>
    </w:p>
    <w:p w14:paraId="6CDBBD83" w14:textId="77777777" w:rsidR="00EC4F46" w:rsidRDefault="00D01D75">
      <w:pPr>
        <w:spacing w:after="0"/>
        <w:ind w:left="-5" w:right="0"/>
      </w:pPr>
      <w:r>
        <w:t xml:space="preserve">Podmiot utylizacyjny może się zwrócić do Agencji o wyjaśnienia treści WNW (lecz niepotwierdzenia ich zapisów), sposobu przygotowania i złożenia wniosku. </w:t>
      </w:r>
    </w:p>
    <w:p w14:paraId="450239C9" w14:textId="77777777" w:rsidR="00EC4F46" w:rsidRDefault="00D01D7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6F9CC7" w14:textId="77777777" w:rsidR="00EC4F46" w:rsidRDefault="00D01D75">
      <w:pPr>
        <w:spacing w:after="0"/>
        <w:ind w:left="-5" w:right="0"/>
      </w:pPr>
      <w:r>
        <w:t xml:space="preserve">Agencja odpowie na przekazane pytanie przesyłając w aplikacji UTYLIZATOR treść wyjaśnienia pytającemu i publikując pytanie oraz odpowiedź na oficjalnej stronie internetowej ARiMR (www.arimr.gov.pl), bez ujawnienia źródła zapytania. </w:t>
      </w:r>
    </w:p>
    <w:p w14:paraId="31DE4015" w14:textId="77777777" w:rsidR="00EC4F46" w:rsidRDefault="00D01D75">
      <w:pPr>
        <w:ind w:left="-5" w:right="0"/>
      </w:pPr>
      <w:r>
        <w:t xml:space="preserve">Agencja udzieli wyjaśnień niezwłocznie, jednak nie później niż na 2 dni przed terminem składania </w:t>
      </w:r>
      <w:r>
        <w:rPr>
          <w:i/>
        </w:rPr>
        <w:t>Wniosków o finansowanie lub dofinansowanie</w:t>
      </w:r>
      <w:r>
        <w:t xml:space="preserve">, pod warunkiem, że wniosek o wyjaśnienie treści WNW został przekazany poprzez aplikację UTYLIZATOR nie później niż 5 dni przed wyznaczonym terminem składania </w:t>
      </w:r>
      <w:r>
        <w:rPr>
          <w:i/>
        </w:rPr>
        <w:t>Wniosków o finansowanie lub dofinansowanie</w:t>
      </w:r>
      <w:r>
        <w:t xml:space="preserve"> (decyduje data wpływu do kancelarii ARiMR). </w:t>
      </w:r>
    </w:p>
    <w:p w14:paraId="364D2B8A" w14:textId="77777777" w:rsidR="00EC4F46" w:rsidRDefault="00D01D75">
      <w:pPr>
        <w:ind w:left="-5" w:right="0"/>
      </w:pPr>
      <w:r>
        <w:t xml:space="preserve">Jeśli wniosek o wyjaśnienie treści WNW został przekazany w aplikacji UTYLIZATOR od podmiotu utylizacyjnego w terminie późniejszym niż 5 dni przed wyznaczonym terminem składania </w:t>
      </w:r>
      <w:r>
        <w:rPr>
          <w:i/>
        </w:rPr>
        <w:t>Wniosków o finansowanie lub dofinansowanie</w:t>
      </w:r>
      <w:r>
        <w:t xml:space="preserve"> Agencja udzieli wyjaśnień stosownie do możliwości ich opracowania i opublikowania na stronie internetowej ARiMR, co może skutkować opublikowaniem stanowiska po terminie składania wniosków, tj. po 30 września. </w:t>
      </w:r>
    </w:p>
    <w:p w14:paraId="498C1E2B" w14:textId="77777777" w:rsidR="00EC4F46" w:rsidRDefault="00D01D75">
      <w:pPr>
        <w:ind w:left="-5" w:right="0"/>
      </w:pPr>
      <w:r>
        <w:t xml:space="preserve">W przypadku rozbieżności pomiędzy treścią WNW a treścią wyjaśnienia, jako obowiązującą należy przyjąć treść późniejszego oświadczenia Agencji. </w:t>
      </w:r>
    </w:p>
    <w:p w14:paraId="1F6E2F4A" w14:textId="77777777" w:rsidR="00EC4F46" w:rsidRDefault="00D01D75">
      <w:pPr>
        <w:spacing w:after="251"/>
        <w:ind w:left="-5" w:right="0"/>
      </w:pPr>
      <w:r>
        <w:t xml:space="preserve">Wszelkie kontakty do firm zainteresowanych złożeniem </w:t>
      </w:r>
      <w:r>
        <w:rPr>
          <w:i/>
        </w:rPr>
        <w:t>Wniosków o finansowanie lub dofinansowanie</w:t>
      </w:r>
      <w:r>
        <w:t xml:space="preserve"> muszą być prowadzone w formie elektronicznej z wykorzystaniem skrzynki </w:t>
      </w:r>
      <w:r>
        <w:rPr>
          <w:color w:val="0000FF"/>
          <w:u w:val="single" w:color="0000FF"/>
        </w:rPr>
        <w:t>utylizacja@arimr.gov.pl</w:t>
      </w:r>
      <w:r>
        <w:t xml:space="preserve">. Dopuszcza się możliwość kontaktu telefonicznego lub poprzez platformę Microsoft Teams w sprawach technicznych dotyczących funkcjonowania aplikacji UTYLIZATOR. </w:t>
      </w:r>
    </w:p>
    <w:p w14:paraId="6118F14A" w14:textId="77777777" w:rsidR="00EC4F46" w:rsidRDefault="00D01D75">
      <w:pPr>
        <w:spacing w:after="87" w:line="250" w:lineRule="auto"/>
        <w:ind w:left="-5" w:right="0"/>
        <w:jc w:val="left"/>
      </w:pPr>
      <w:r>
        <w:rPr>
          <w:b/>
          <w:sz w:val="24"/>
        </w:rPr>
        <w:t xml:space="preserve">1.6. Opis sposobu otwarcia złożonych Wniosków o finansowanie lub dofinansowanie. </w:t>
      </w:r>
    </w:p>
    <w:p w14:paraId="14ED81B2" w14:textId="77777777" w:rsidR="00EC4F46" w:rsidRDefault="00D01D75">
      <w:pPr>
        <w:ind w:left="-5" w:right="0"/>
      </w:pPr>
      <w:r>
        <w:t xml:space="preserve">Otwarcie naboru przeprowadza się w terminie i miejscu podanym do publicznej wiadomości na stronie internetowej </w:t>
      </w:r>
      <w:hyperlink r:id="rId10">
        <w:r>
          <w:rPr>
            <w:color w:val="0000FF"/>
            <w:u w:val="single" w:color="0000FF"/>
          </w:rPr>
          <w:t>https://www.gov.pl/web/arimr</w:t>
        </w:r>
      </w:hyperlink>
      <w:hyperlink r:id="rId11">
        <w:r>
          <w:t xml:space="preserve"> </w:t>
        </w:r>
      </w:hyperlink>
      <w:r>
        <w:t xml:space="preserve">w </w:t>
      </w:r>
      <w:r>
        <w:rPr>
          <w:i/>
        </w:rPr>
        <w:t>Informacji o naborze wniosków na dany rok.</w:t>
      </w:r>
      <w:r>
        <w:t xml:space="preserve"> </w:t>
      </w:r>
    </w:p>
    <w:p w14:paraId="76954D06" w14:textId="77777777" w:rsidR="00EC4F46" w:rsidRDefault="00D01D75">
      <w:pPr>
        <w:ind w:left="-5" w:right="0"/>
      </w:pPr>
      <w:r>
        <w:t xml:space="preserve">Otwarcia naboru dokonuje się poprzez aplikację UTYLIZATOR, gdzie podmioty utylizacyjne zostaną poinformowane poprzez skrzynkę w aplikacji Utylizator o zaistnieniu tego faktu. </w:t>
      </w:r>
    </w:p>
    <w:p w14:paraId="58B8C455" w14:textId="77777777" w:rsidR="00EC4F46" w:rsidRDefault="00D01D75">
      <w:pPr>
        <w:spacing w:after="4745"/>
        <w:ind w:left="-5" w:right="0"/>
      </w:pPr>
      <w:r>
        <w:t xml:space="preserve">Z otwarcia ofert jest sporządzany dokument zawierający w szczególności listę podmiotów, które złożyły wnioski oraz zawarty w nich zakres terytorialny i wnioskowane kwoty pomocy. Dokument zostanie podany do publicznej wiadomości na stronie internetowej ARiMR. </w:t>
      </w:r>
    </w:p>
    <w:p w14:paraId="4350D31C" w14:textId="77777777" w:rsidR="00EC4F46" w:rsidRDefault="00D01D75">
      <w:pPr>
        <w:tabs>
          <w:tab w:val="right" w:pos="9076"/>
        </w:tabs>
        <w:spacing w:after="354" w:line="259" w:lineRule="auto"/>
        <w:ind w:left="-15" w:right="-13" w:firstLine="0"/>
        <w:jc w:val="lef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3 </w:t>
      </w:r>
    </w:p>
    <w:sectPr w:rsidR="00EC4F46">
      <w:pgSz w:w="11906" w:h="16838"/>
      <w:pgMar w:top="1462" w:right="1412" w:bottom="707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FFEA" w14:textId="77777777" w:rsidR="001341B6" w:rsidRDefault="001341B6" w:rsidP="00C53925">
      <w:pPr>
        <w:spacing w:after="0" w:line="240" w:lineRule="auto"/>
      </w:pPr>
      <w:r>
        <w:separator/>
      </w:r>
    </w:p>
  </w:endnote>
  <w:endnote w:type="continuationSeparator" w:id="0">
    <w:p w14:paraId="65BF1773" w14:textId="77777777" w:rsidR="001341B6" w:rsidRDefault="001341B6" w:rsidP="00C5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D530" w14:textId="77777777" w:rsidR="001341B6" w:rsidRDefault="001341B6" w:rsidP="00C53925">
      <w:pPr>
        <w:spacing w:after="0" w:line="240" w:lineRule="auto"/>
      </w:pPr>
      <w:r>
        <w:separator/>
      </w:r>
    </w:p>
  </w:footnote>
  <w:footnote w:type="continuationSeparator" w:id="0">
    <w:p w14:paraId="313310C3" w14:textId="77777777" w:rsidR="001341B6" w:rsidRDefault="001341B6" w:rsidP="00C53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5E3"/>
    <w:multiLevelType w:val="hybridMultilevel"/>
    <w:tmpl w:val="C57EF04C"/>
    <w:lvl w:ilvl="0" w:tplc="23E6A0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C86F8">
      <w:start w:val="1"/>
      <w:numFmt w:val="decimal"/>
      <w:lvlRestart w:val="0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A34D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A22A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AA467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BCB0C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8007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EF7B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6E3E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C1D25"/>
    <w:multiLevelType w:val="hybridMultilevel"/>
    <w:tmpl w:val="B72CAAE0"/>
    <w:lvl w:ilvl="0" w:tplc="E996AF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D47372">
      <w:start w:val="1"/>
      <w:numFmt w:val="bullet"/>
      <w:lvlText w:val="o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760546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03B98">
      <w:start w:val="1"/>
      <w:numFmt w:val="bullet"/>
      <w:lvlText w:val="•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463DC">
      <w:start w:val="1"/>
      <w:numFmt w:val="bullet"/>
      <w:lvlText w:val="o"/>
      <w:lvlJc w:val="left"/>
      <w:pPr>
        <w:ind w:left="2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80676">
      <w:start w:val="1"/>
      <w:numFmt w:val="bullet"/>
      <w:lvlText w:val="▪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C9004">
      <w:start w:val="1"/>
      <w:numFmt w:val="bullet"/>
      <w:lvlText w:val="•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4080A4">
      <w:start w:val="1"/>
      <w:numFmt w:val="bullet"/>
      <w:lvlText w:val="o"/>
      <w:lvlJc w:val="left"/>
      <w:pPr>
        <w:ind w:left="4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CE8E6">
      <w:start w:val="1"/>
      <w:numFmt w:val="bullet"/>
      <w:lvlText w:val="▪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D14BAA"/>
    <w:multiLevelType w:val="hybridMultilevel"/>
    <w:tmpl w:val="DA4C5074"/>
    <w:lvl w:ilvl="0" w:tplc="DF7A06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AE4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F6E3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44EA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BEDC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47F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A040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6AF4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46E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0B5AC6"/>
    <w:multiLevelType w:val="hybridMultilevel"/>
    <w:tmpl w:val="684A6A3E"/>
    <w:lvl w:ilvl="0" w:tplc="4746A75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6DCA6">
      <w:start w:val="1"/>
      <w:numFmt w:val="decimal"/>
      <w:lvlRestart w:val="0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3ABFDC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E41D8C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08F5F0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14F2E4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05E4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A87D4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2D756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46"/>
    <w:rsid w:val="001341B6"/>
    <w:rsid w:val="005B087E"/>
    <w:rsid w:val="00BE7DBC"/>
    <w:rsid w:val="00C53925"/>
    <w:rsid w:val="00D01D75"/>
    <w:rsid w:val="00EC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310FE"/>
  <w15:docId w15:val="{DB6F2870-1921-413F-8B70-1BBBFF98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0" w:line="248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539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92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5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92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rim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arim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rim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arim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0C29C15-A561-454A-9613-C0351C0FB97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1291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Wojnarski</dc:creator>
  <cp:keywords/>
  <cp:lastModifiedBy>Zbyszyński Paweł</cp:lastModifiedBy>
  <cp:revision>5</cp:revision>
  <cp:lastPrinted>2023-09-25T07:50:00Z</cp:lastPrinted>
  <dcterms:created xsi:type="dcterms:W3CDTF">2023-09-18T07:15:00Z</dcterms:created>
  <dcterms:modified xsi:type="dcterms:W3CDTF">2023-09-25T07:50:00Z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9beb798e-abee-49de-a6ee-b65836c1ffe2</vt:lpwstr>
  </property>
  <property fmtid="{D5CDD505-2E9C-101B-9397-08002B2CF9AE}" pid="3" name="bjSaver">
    <vt:lpwstr>Gpi+YdID7e1wuRit+vL/I1uQDGtkpRLr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