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B05" w14:textId="11C2481E" w:rsidR="00167CDB" w:rsidRPr="001B427C" w:rsidRDefault="00485C8E" w:rsidP="00C83BDB">
      <w:pPr>
        <w:pStyle w:val="Nagwek1"/>
        <w:spacing w:before="2400" w:after="240" w:line="288" w:lineRule="auto"/>
        <w:jc w:val="center"/>
        <w:rPr>
          <w:rFonts w:ascii="Aptos" w:hAnsi="Aptos" w:cs="Open Sans"/>
          <w:b w:val="0"/>
          <w:bCs/>
        </w:rPr>
      </w:pPr>
      <w:r w:rsidRPr="001B427C">
        <w:rPr>
          <w:rFonts w:ascii="Aptos" w:hAnsi="Aptos" w:cs="Open Sans"/>
          <w:bCs/>
        </w:rPr>
        <w:t>OGŁOSZENIE O NABORZE PROJEKTÓW</w:t>
      </w:r>
    </w:p>
    <w:p w14:paraId="58A9E864" w14:textId="7C943EE6" w:rsidR="005C7AAD" w:rsidRPr="001B427C" w:rsidRDefault="00CD70F3" w:rsidP="00C83BDB">
      <w:pPr>
        <w:pStyle w:val="Tytu"/>
        <w:spacing w:line="288" w:lineRule="auto"/>
        <w:rPr>
          <w:rFonts w:ascii="Aptos" w:hAnsi="Aptos" w:cs="Open Sans"/>
          <w:sz w:val="28"/>
          <w:szCs w:val="28"/>
        </w:rPr>
      </w:pPr>
      <w:r w:rsidRPr="001B427C">
        <w:rPr>
          <w:rFonts w:ascii="Aptos" w:hAnsi="Aptos" w:cs="Open Sans"/>
          <w:sz w:val="28"/>
          <w:szCs w:val="28"/>
        </w:rPr>
        <w:t>Narodowy Fundusz Ochrony</w:t>
      </w:r>
      <w:r w:rsidR="008B6864" w:rsidRPr="001B427C">
        <w:rPr>
          <w:rFonts w:ascii="Aptos" w:hAnsi="Aptos" w:cs="Open Sans"/>
          <w:sz w:val="28"/>
          <w:szCs w:val="28"/>
        </w:rPr>
        <w:t xml:space="preserve"> Środowiska i Gospodarki Wodnej</w:t>
      </w:r>
      <w:r w:rsidR="002E1D46" w:rsidRPr="001B427C">
        <w:rPr>
          <w:rFonts w:ascii="Aptos" w:hAnsi="Aptos" w:cs="Open Sans"/>
          <w:sz w:val="28"/>
          <w:szCs w:val="28"/>
        </w:rPr>
        <w:br/>
      </w:r>
      <w:r w:rsidRPr="001B427C">
        <w:rPr>
          <w:rFonts w:ascii="Aptos" w:hAnsi="Aptos" w:cs="Open Sans"/>
          <w:sz w:val="28"/>
          <w:szCs w:val="28"/>
        </w:rPr>
        <w:t xml:space="preserve">jako Instytucja Wdrażająca </w:t>
      </w:r>
      <w:r w:rsidR="002E1D46" w:rsidRPr="001B427C">
        <w:rPr>
          <w:rFonts w:ascii="Aptos" w:hAnsi="Aptos" w:cs="Open Sans"/>
          <w:sz w:val="28"/>
          <w:szCs w:val="28"/>
        </w:rPr>
        <w:br/>
      </w:r>
      <w:r w:rsidR="00210DF7" w:rsidRPr="001B427C">
        <w:rPr>
          <w:rFonts w:ascii="Aptos" w:hAnsi="Aptos" w:cs="Open Sans"/>
          <w:sz w:val="28"/>
          <w:szCs w:val="28"/>
        </w:rPr>
        <w:t xml:space="preserve">dla </w:t>
      </w:r>
      <w:r w:rsidR="00CA4A98" w:rsidRPr="001B427C">
        <w:rPr>
          <w:rFonts w:ascii="Aptos" w:hAnsi="Aptos" w:cs="Open Sans"/>
          <w:sz w:val="28"/>
          <w:szCs w:val="28"/>
        </w:rPr>
        <w:t>działani</w:t>
      </w:r>
      <w:r w:rsidR="00210DF7" w:rsidRPr="001B427C">
        <w:rPr>
          <w:rFonts w:ascii="Aptos" w:hAnsi="Aptos" w:cs="Open Sans"/>
          <w:sz w:val="28"/>
          <w:szCs w:val="28"/>
        </w:rPr>
        <w:t>a</w:t>
      </w:r>
      <w:r w:rsidR="00CA4A98" w:rsidRPr="001B427C">
        <w:rPr>
          <w:rFonts w:ascii="Aptos" w:hAnsi="Aptos" w:cs="Open Sans"/>
          <w:sz w:val="28"/>
          <w:szCs w:val="28"/>
        </w:rPr>
        <w:t xml:space="preserve"> </w:t>
      </w:r>
      <w:r w:rsidR="005C7AAD" w:rsidRPr="001B427C">
        <w:rPr>
          <w:rFonts w:ascii="Aptos" w:hAnsi="Aptos" w:cs="Open Sans"/>
          <w:sz w:val="28"/>
          <w:szCs w:val="28"/>
        </w:rPr>
        <w:t>FENX.02.0</w:t>
      </w:r>
      <w:r w:rsidR="00BD355C" w:rsidRPr="001B427C">
        <w:rPr>
          <w:rFonts w:ascii="Aptos" w:hAnsi="Aptos" w:cs="Open Sans"/>
          <w:sz w:val="28"/>
          <w:szCs w:val="28"/>
        </w:rPr>
        <w:t>5</w:t>
      </w:r>
      <w:r w:rsidR="005C7AAD" w:rsidRPr="001B427C">
        <w:rPr>
          <w:rFonts w:ascii="Aptos" w:hAnsi="Aptos" w:cs="Open Sans"/>
          <w:sz w:val="28"/>
          <w:szCs w:val="28"/>
        </w:rPr>
        <w:t xml:space="preserve"> </w:t>
      </w:r>
      <w:r w:rsidR="00BD355C" w:rsidRPr="001B427C">
        <w:rPr>
          <w:rFonts w:ascii="Aptos" w:hAnsi="Aptos" w:cs="Open Sans"/>
          <w:sz w:val="28"/>
          <w:szCs w:val="28"/>
        </w:rPr>
        <w:t>Woda do spożycia</w:t>
      </w:r>
      <w:r w:rsidR="002E1D46" w:rsidRPr="001B427C">
        <w:rPr>
          <w:rFonts w:ascii="Aptos" w:hAnsi="Aptos" w:cs="Open Sans"/>
          <w:sz w:val="28"/>
          <w:szCs w:val="28"/>
        </w:rPr>
        <w:br/>
      </w:r>
      <w:r w:rsidR="00CA4A98" w:rsidRPr="001B427C">
        <w:rPr>
          <w:rFonts w:ascii="Aptos" w:hAnsi="Aptos" w:cs="Open Sans"/>
          <w:iCs/>
          <w:sz w:val="28"/>
          <w:szCs w:val="28"/>
        </w:rPr>
        <w:t>p</w:t>
      </w:r>
      <w:r w:rsidR="004B31E6" w:rsidRPr="001B427C">
        <w:rPr>
          <w:rFonts w:ascii="Aptos" w:hAnsi="Aptos" w:cs="Open Sans"/>
          <w:iCs/>
          <w:sz w:val="28"/>
          <w:szCs w:val="28"/>
        </w:rPr>
        <w:t xml:space="preserve">riorytet </w:t>
      </w:r>
      <w:r w:rsidR="00CA4A98" w:rsidRPr="001B427C">
        <w:rPr>
          <w:rFonts w:ascii="Aptos" w:hAnsi="Aptos" w:cs="Open Sans"/>
          <w:iCs/>
          <w:sz w:val="28"/>
          <w:szCs w:val="28"/>
        </w:rPr>
        <w:t>FE</w:t>
      </w:r>
      <w:r w:rsidR="000350BB" w:rsidRPr="001B427C">
        <w:rPr>
          <w:rFonts w:ascii="Aptos" w:hAnsi="Aptos" w:cs="Open Sans"/>
          <w:iCs/>
          <w:sz w:val="28"/>
          <w:szCs w:val="28"/>
        </w:rPr>
        <w:t>NX</w:t>
      </w:r>
      <w:r w:rsidR="00CA4A98" w:rsidRPr="001B427C">
        <w:rPr>
          <w:rFonts w:ascii="Aptos" w:hAnsi="Aptos" w:cs="Open Sans"/>
          <w:iCs/>
          <w:sz w:val="28"/>
          <w:szCs w:val="28"/>
        </w:rPr>
        <w:t>.0</w:t>
      </w:r>
      <w:r w:rsidR="00F64A2B" w:rsidRPr="001B427C">
        <w:rPr>
          <w:rFonts w:ascii="Aptos" w:hAnsi="Aptos" w:cs="Open Sans"/>
          <w:iCs/>
          <w:sz w:val="28"/>
          <w:szCs w:val="28"/>
        </w:rPr>
        <w:t>2</w:t>
      </w:r>
      <w:r w:rsidR="007A38A9" w:rsidRPr="001B427C">
        <w:rPr>
          <w:rFonts w:ascii="Aptos" w:hAnsi="Aptos" w:cs="Open Sans"/>
          <w:iCs/>
          <w:sz w:val="28"/>
          <w:szCs w:val="28"/>
        </w:rPr>
        <w:t xml:space="preserve"> Wsparcie sek</w:t>
      </w:r>
      <w:r w:rsidR="00BD355C" w:rsidRPr="001B427C">
        <w:rPr>
          <w:rFonts w:ascii="Aptos" w:hAnsi="Aptos" w:cs="Open Sans"/>
          <w:iCs/>
          <w:sz w:val="28"/>
          <w:szCs w:val="28"/>
        </w:rPr>
        <w:t>torów energetyka i środowisko z </w:t>
      </w:r>
      <w:r w:rsidR="005C7AAD" w:rsidRPr="001B427C">
        <w:rPr>
          <w:rFonts w:ascii="Aptos" w:hAnsi="Aptos" w:cs="Open Sans"/>
          <w:iCs/>
          <w:sz w:val="28"/>
          <w:szCs w:val="28"/>
        </w:rPr>
        <w:t>EFRR</w:t>
      </w:r>
      <w:r w:rsidR="00BD355C" w:rsidRPr="001B427C">
        <w:rPr>
          <w:rFonts w:ascii="Aptos" w:hAnsi="Aptos" w:cs="Open Sans"/>
          <w:iCs/>
          <w:sz w:val="28"/>
          <w:szCs w:val="28"/>
        </w:rPr>
        <w:br/>
      </w:r>
      <w:r w:rsidR="00F04B3B" w:rsidRPr="001B427C">
        <w:rPr>
          <w:rFonts w:ascii="Aptos" w:hAnsi="Aptos" w:cs="Open Sans"/>
          <w:sz w:val="28"/>
          <w:szCs w:val="28"/>
        </w:rPr>
        <w:t>współfinansowane</w:t>
      </w:r>
      <w:r w:rsidR="00CA4A98" w:rsidRPr="001B427C">
        <w:rPr>
          <w:rFonts w:ascii="Aptos" w:hAnsi="Aptos" w:cs="Open Sans"/>
          <w:sz w:val="28"/>
          <w:szCs w:val="28"/>
        </w:rPr>
        <w:t>go</w:t>
      </w:r>
      <w:r w:rsidR="003614BC" w:rsidRPr="001B427C">
        <w:rPr>
          <w:rFonts w:ascii="Aptos" w:hAnsi="Aptos" w:cs="Open Sans"/>
          <w:sz w:val="28"/>
          <w:szCs w:val="28"/>
        </w:rPr>
        <w:t xml:space="preserve"> ze środków </w:t>
      </w:r>
      <w:r w:rsidR="004B4CFD" w:rsidRPr="001B427C">
        <w:rPr>
          <w:rFonts w:ascii="Aptos" w:hAnsi="Aptos" w:cs="Open Sans"/>
          <w:sz w:val="28"/>
          <w:szCs w:val="28"/>
        </w:rPr>
        <w:br/>
      </w:r>
      <w:r w:rsidR="00095F2C" w:rsidRPr="001B427C">
        <w:rPr>
          <w:rFonts w:ascii="Aptos" w:hAnsi="Aptos" w:cs="Open Sans"/>
          <w:sz w:val="28"/>
          <w:szCs w:val="28"/>
        </w:rPr>
        <w:t>Europejskiego Funduszu Rozwoju Regionalnego</w:t>
      </w:r>
      <w:r w:rsidR="002E1D46" w:rsidRPr="001B427C">
        <w:rPr>
          <w:rFonts w:ascii="Aptos" w:hAnsi="Aptos" w:cs="Open Sans"/>
          <w:sz w:val="28"/>
          <w:szCs w:val="28"/>
        </w:rPr>
        <w:br/>
      </w:r>
      <w:r w:rsidRPr="001B427C">
        <w:rPr>
          <w:rFonts w:ascii="Aptos" w:hAnsi="Aptos" w:cs="Open Sans"/>
          <w:sz w:val="28"/>
          <w:szCs w:val="28"/>
        </w:rPr>
        <w:t>w ramach</w:t>
      </w:r>
      <w:r w:rsidR="00CA4A98" w:rsidRPr="001B427C">
        <w:rPr>
          <w:rFonts w:ascii="Aptos" w:hAnsi="Aptos" w:cs="Open Sans"/>
          <w:sz w:val="28"/>
          <w:szCs w:val="28"/>
        </w:rPr>
        <w:t xml:space="preserve"> programu</w:t>
      </w:r>
      <w:r w:rsidR="002E1D46" w:rsidRPr="001B427C">
        <w:rPr>
          <w:rFonts w:ascii="Aptos" w:hAnsi="Aptos" w:cs="Open Sans"/>
          <w:sz w:val="28"/>
          <w:szCs w:val="28"/>
        </w:rPr>
        <w:br/>
      </w:r>
      <w:r w:rsidRPr="001B427C">
        <w:rPr>
          <w:rFonts w:ascii="Aptos" w:hAnsi="Aptos" w:cs="Open Sans"/>
          <w:sz w:val="28"/>
          <w:szCs w:val="28"/>
        </w:rPr>
        <w:t xml:space="preserve"> </w:t>
      </w:r>
      <w:r w:rsidR="00CA4A98" w:rsidRPr="001B427C">
        <w:rPr>
          <w:rFonts w:ascii="Aptos" w:hAnsi="Aptos" w:cs="Open Sans"/>
          <w:sz w:val="28"/>
          <w:szCs w:val="28"/>
        </w:rPr>
        <w:t xml:space="preserve">Fundusze Europejskie </w:t>
      </w:r>
      <w:r w:rsidR="000350BB" w:rsidRPr="001B427C">
        <w:rPr>
          <w:rFonts w:ascii="Aptos" w:hAnsi="Aptos" w:cs="Open Sans"/>
          <w:sz w:val="28"/>
          <w:szCs w:val="28"/>
        </w:rPr>
        <w:t>na Infrastrukturę, Klimat i Środowisko</w:t>
      </w:r>
      <w:r w:rsidR="003147CB" w:rsidRPr="001B427C">
        <w:rPr>
          <w:rFonts w:ascii="Aptos" w:hAnsi="Aptos" w:cs="Open Sans"/>
          <w:sz w:val="28"/>
          <w:szCs w:val="28"/>
        </w:rPr>
        <w:t xml:space="preserve"> </w:t>
      </w:r>
      <w:r w:rsidR="007C6E46" w:rsidRPr="001B427C">
        <w:rPr>
          <w:rFonts w:ascii="Aptos" w:hAnsi="Aptos" w:cs="Open Sans"/>
          <w:sz w:val="28"/>
          <w:szCs w:val="28"/>
        </w:rPr>
        <w:t>20</w:t>
      </w:r>
      <w:r w:rsidR="00CA4A98" w:rsidRPr="001B427C">
        <w:rPr>
          <w:rFonts w:ascii="Aptos" w:hAnsi="Aptos" w:cs="Open Sans"/>
          <w:sz w:val="28"/>
          <w:szCs w:val="28"/>
        </w:rPr>
        <w:t>21</w:t>
      </w:r>
      <w:r w:rsidR="007C6E46" w:rsidRPr="001B427C">
        <w:rPr>
          <w:rFonts w:ascii="Aptos" w:hAnsi="Aptos" w:cs="Open Sans"/>
          <w:sz w:val="28"/>
          <w:szCs w:val="28"/>
        </w:rPr>
        <w:t>-20</w:t>
      </w:r>
      <w:r w:rsidR="004B31E6" w:rsidRPr="001B427C">
        <w:rPr>
          <w:rFonts w:ascii="Aptos" w:hAnsi="Aptos" w:cs="Open Sans"/>
          <w:sz w:val="28"/>
          <w:szCs w:val="28"/>
        </w:rPr>
        <w:t>2</w:t>
      </w:r>
      <w:r w:rsidR="00CA4A98" w:rsidRPr="001B427C">
        <w:rPr>
          <w:rFonts w:ascii="Aptos" w:hAnsi="Aptos" w:cs="Open Sans"/>
          <w:sz w:val="28"/>
          <w:szCs w:val="28"/>
        </w:rPr>
        <w:t>7</w:t>
      </w:r>
      <w:r w:rsidR="00E575E2" w:rsidRPr="001B427C">
        <w:rPr>
          <w:rFonts w:ascii="Aptos" w:hAnsi="Aptos" w:cs="Open Sans"/>
          <w:sz w:val="28"/>
          <w:szCs w:val="28"/>
        </w:rPr>
        <w:t>,</w:t>
      </w:r>
      <w:r w:rsidR="002E1D46" w:rsidRPr="001B427C">
        <w:rPr>
          <w:rFonts w:ascii="Aptos" w:hAnsi="Aptos" w:cs="Open Sans"/>
          <w:sz w:val="28"/>
          <w:szCs w:val="28"/>
        </w:rPr>
        <w:br/>
      </w:r>
      <w:r w:rsidRPr="001B427C">
        <w:rPr>
          <w:rFonts w:ascii="Aptos" w:hAnsi="Aptos" w:cs="Open Sans"/>
          <w:sz w:val="28"/>
          <w:szCs w:val="28"/>
        </w:rPr>
        <w:t xml:space="preserve">działając na podstawie </w:t>
      </w:r>
      <w:r w:rsidR="00442D80" w:rsidRPr="001B427C">
        <w:rPr>
          <w:rFonts w:ascii="Aptos" w:hAnsi="Aptos" w:cs="Open Sans"/>
          <w:sz w:val="28"/>
          <w:szCs w:val="28"/>
        </w:rPr>
        <w:t>Porozumienia</w:t>
      </w:r>
      <w:r w:rsidR="006C5C86" w:rsidRPr="001B427C">
        <w:rPr>
          <w:rFonts w:ascii="Aptos" w:hAnsi="Aptos" w:cs="Open Sans"/>
          <w:sz w:val="28"/>
          <w:szCs w:val="28"/>
        </w:rPr>
        <w:t xml:space="preserve"> </w:t>
      </w:r>
      <w:r w:rsidRPr="001B427C">
        <w:rPr>
          <w:rFonts w:ascii="Aptos" w:hAnsi="Aptos" w:cs="Open Sans"/>
          <w:sz w:val="28"/>
          <w:szCs w:val="28"/>
        </w:rPr>
        <w:t>z Min</w:t>
      </w:r>
      <w:r w:rsidR="00AC1D67" w:rsidRPr="001B427C">
        <w:rPr>
          <w:rFonts w:ascii="Aptos" w:hAnsi="Aptos" w:cs="Open Sans"/>
          <w:sz w:val="28"/>
          <w:szCs w:val="28"/>
        </w:rPr>
        <w:t xml:space="preserve">istrem </w:t>
      </w:r>
      <w:r w:rsidR="00BD355C" w:rsidRPr="001B427C">
        <w:rPr>
          <w:rFonts w:ascii="Aptos" w:hAnsi="Aptos" w:cs="Open Sans"/>
          <w:sz w:val="28"/>
          <w:szCs w:val="28"/>
        </w:rPr>
        <w:t>Klimatu i </w:t>
      </w:r>
      <w:r w:rsidR="00CA4A98" w:rsidRPr="001B427C">
        <w:rPr>
          <w:rFonts w:ascii="Aptos" w:hAnsi="Aptos" w:cs="Open Sans"/>
          <w:sz w:val="28"/>
          <w:szCs w:val="28"/>
        </w:rPr>
        <w:t>Środowiska</w:t>
      </w:r>
      <w:r w:rsidR="00E575E2" w:rsidRPr="001B427C">
        <w:rPr>
          <w:rFonts w:ascii="Aptos" w:hAnsi="Aptos" w:cs="Open Sans"/>
          <w:sz w:val="28"/>
          <w:szCs w:val="28"/>
        </w:rPr>
        <w:t>,</w:t>
      </w:r>
      <w:r w:rsidR="002E1D46" w:rsidRPr="001B427C">
        <w:rPr>
          <w:rFonts w:ascii="Aptos" w:hAnsi="Aptos" w:cs="Open Sans"/>
          <w:sz w:val="28"/>
          <w:szCs w:val="28"/>
        </w:rPr>
        <w:br/>
      </w:r>
      <w:r w:rsidR="003147CB" w:rsidRPr="001B427C">
        <w:rPr>
          <w:rFonts w:ascii="Aptos" w:hAnsi="Aptos" w:cs="Open Sans"/>
          <w:sz w:val="28"/>
          <w:szCs w:val="28"/>
        </w:rPr>
        <w:t xml:space="preserve">ogłasza </w:t>
      </w:r>
      <w:r w:rsidR="00CA4A98" w:rsidRPr="001B427C">
        <w:rPr>
          <w:rFonts w:ascii="Aptos" w:hAnsi="Aptos" w:cs="Open Sans"/>
          <w:sz w:val="28"/>
          <w:szCs w:val="28"/>
        </w:rPr>
        <w:t>nabór</w:t>
      </w:r>
      <w:r w:rsidR="003147CB" w:rsidRPr="001B427C">
        <w:rPr>
          <w:rFonts w:ascii="Aptos" w:hAnsi="Aptos" w:cs="Open Sans"/>
          <w:sz w:val="28"/>
          <w:szCs w:val="28"/>
        </w:rPr>
        <w:t xml:space="preserve"> projektów w ramach</w:t>
      </w:r>
      <w:r w:rsidR="003147CB" w:rsidRPr="001B427C">
        <w:rPr>
          <w:rFonts w:ascii="Aptos" w:hAnsi="Aptos" w:cs="Open Sans"/>
          <w:i/>
          <w:iCs/>
          <w:sz w:val="28"/>
          <w:szCs w:val="28"/>
        </w:rPr>
        <w:t xml:space="preserve"> </w:t>
      </w:r>
      <w:r w:rsidR="003147CB" w:rsidRPr="001B427C">
        <w:rPr>
          <w:rFonts w:ascii="Aptos" w:hAnsi="Aptos" w:cs="Open Sans"/>
          <w:iCs/>
          <w:sz w:val="28"/>
          <w:szCs w:val="28"/>
        </w:rPr>
        <w:t xml:space="preserve">działania </w:t>
      </w:r>
      <w:r w:rsidR="007A38A9" w:rsidRPr="001B427C">
        <w:rPr>
          <w:rFonts w:ascii="Aptos" w:hAnsi="Aptos" w:cs="Open Sans"/>
          <w:iCs/>
          <w:sz w:val="28"/>
          <w:szCs w:val="28"/>
        </w:rPr>
        <w:t>FENX.02</w:t>
      </w:r>
      <w:r w:rsidR="005C7AAD" w:rsidRPr="001B427C">
        <w:rPr>
          <w:rFonts w:ascii="Aptos" w:hAnsi="Aptos" w:cs="Open Sans"/>
          <w:iCs/>
          <w:sz w:val="28"/>
          <w:szCs w:val="28"/>
        </w:rPr>
        <w:t>.0</w:t>
      </w:r>
      <w:r w:rsidR="00BD355C" w:rsidRPr="001B427C">
        <w:rPr>
          <w:rFonts w:ascii="Aptos" w:hAnsi="Aptos" w:cs="Open Sans"/>
          <w:iCs/>
          <w:sz w:val="28"/>
          <w:szCs w:val="28"/>
        </w:rPr>
        <w:t>5</w:t>
      </w:r>
      <w:r w:rsidR="002E1D46" w:rsidRPr="001B427C">
        <w:rPr>
          <w:rFonts w:ascii="Aptos" w:hAnsi="Aptos" w:cs="Open Sans"/>
          <w:iCs/>
          <w:sz w:val="28"/>
          <w:szCs w:val="28"/>
        </w:rPr>
        <w:br/>
      </w:r>
      <w:bookmarkStart w:id="0" w:name="_Hlk143524638"/>
      <w:r w:rsidR="00BD355C" w:rsidRPr="001B427C">
        <w:rPr>
          <w:rFonts w:ascii="Aptos" w:hAnsi="Aptos" w:cs="Open Sans"/>
          <w:iCs/>
          <w:sz w:val="28"/>
          <w:szCs w:val="28"/>
        </w:rPr>
        <w:t>Woda do spożycia</w:t>
      </w:r>
      <w:r w:rsidR="002E1D46" w:rsidRPr="001B427C">
        <w:rPr>
          <w:rFonts w:ascii="Aptos" w:hAnsi="Aptos" w:cs="Open Sans"/>
          <w:iCs/>
          <w:sz w:val="28"/>
          <w:szCs w:val="28"/>
        </w:rPr>
        <w:br/>
      </w:r>
      <w:bookmarkStart w:id="1" w:name="_Hlk132098563"/>
      <w:bookmarkEnd w:id="0"/>
    </w:p>
    <w:bookmarkEnd w:id="1"/>
    <w:p w14:paraId="50B7E339" w14:textId="56874AA6" w:rsidR="005E2775" w:rsidRPr="001B427C" w:rsidRDefault="00CA4A98" w:rsidP="00C83BDB">
      <w:pPr>
        <w:pStyle w:val="Tekstpodstawowy"/>
        <w:spacing w:after="120" w:line="288" w:lineRule="auto"/>
        <w:jc w:val="center"/>
        <w:rPr>
          <w:rFonts w:ascii="Aptos" w:hAnsi="Aptos" w:cs="Open Sans"/>
          <w:b/>
          <w:bCs/>
          <w:iCs/>
          <w:sz w:val="28"/>
          <w:szCs w:val="28"/>
        </w:rPr>
      </w:pPr>
      <w:r w:rsidRPr="001B427C">
        <w:rPr>
          <w:rFonts w:ascii="Aptos" w:hAnsi="Aptos" w:cs="Open Sans"/>
          <w:b/>
          <w:bCs/>
          <w:iCs/>
          <w:sz w:val="28"/>
          <w:szCs w:val="28"/>
        </w:rPr>
        <w:t>Nabór</w:t>
      </w:r>
      <w:r w:rsidR="005E2775" w:rsidRPr="001B427C">
        <w:rPr>
          <w:rFonts w:ascii="Aptos" w:hAnsi="Aptos" w:cs="Open Sans"/>
          <w:b/>
          <w:bCs/>
          <w:iCs/>
          <w:sz w:val="28"/>
          <w:szCs w:val="28"/>
        </w:rPr>
        <w:t xml:space="preserve"> </w:t>
      </w:r>
      <w:r w:rsidRPr="001B427C">
        <w:rPr>
          <w:rFonts w:ascii="Aptos" w:hAnsi="Aptos" w:cs="Open Sans"/>
          <w:b/>
          <w:bCs/>
          <w:iCs/>
          <w:sz w:val="28"/>
          <w:szCs w:val="28"/>
        </w:rPr>
        <w:t>nr</w:t>
      </w:r>
      <w:r w:rsidR="007A38A9" w:rsidRPr="001B427C">
        <w:rPr>
          <w:rFonts w:ascii="Aptos" w:hAnsi="Aptos" w:cs="Open Sans"/>
          <w:b/>
          <w:bCs/>
          <w:iCs/>
          <w:sz w:val="28"/>
          <w:szCs w:val="28"/>
        </w:rPr>
        <w:t>:</w:t>
      </w:r>
      <w:r w:rsidR="005E2775" w:rsidRPr="001B427C">
        <w:rPr>
          <w:rFonts w:ascii="Aptos" w:hAnsi="Aptos" w:cs="Open Sans"/>
          <w:b/>
          <w:bCs/>
          <w:iCs/>
          <w:sz w:val="28"/>
          <w:szCs w:val="28"/>
        </w:rPr>
        <w:t xml:space="preserve"> </w:t>
      </w:r>
      <w:r w:rsidR="00BD355C" w:rsidRPr="001B427C">
        <w:rPr>
          <w:rFonts w:ascii="Aptos" w:hAnsi="Aptos" w:cs="Open Sans"/>
          <w:b/>
          <w:bCs/>
          <w:iCs/>
          <w:sz w:val="28"/>
          <w:szCs w:val="28"/>
        </w:rPr>
        <w:t>FENX.02.05</w:t>
      </w:r>
      <w:r w:rsidR="001172A6" w:rsidRPr="001B427C">
        <w:rPr>
          <w:rFonts w:ascii="Aptos" w:hAnsi="Aptos" w:cs="Open Sans"/>
          <w:b/>
          <w:bCs/>
          <w:iCs/>
          <w:sz w:val="28"/>
          <w:szCs w:val="28"/>
        </w:rPr>
        <w:t>-IW.01-</w:t>
      </w:r>
      <w:r w:rsidR="00BD355C" w:rsidRPr="001B427C">
        <w:rPr>
          <w:rFonts w:ascii="Aptos" w:hAnsi="Aptos" w:cs="Open Sans"/>
          <w:b/>
          <w:bCs/>
          <w:iCs/>
          <w:sz w:val="28"/>
          <w:szCs w:val="28"/>
        </w:rPr>
        <w:t>001</w:t>
      </w:r>
      <w:r w:rsidR="001172A6" w:rsidRPr="001B427C">
        <w:rPr>
          <w:rFonts w:ascii="Aptos" w:hAnsi="Aptos" w:cs="Open Sans"/>
          <w:b/>
          <w:bCs/>
          <w:iCs/>
          <w:sz w:val="28"/>
          <w:szCs w:val="28"/>
        </w:rPr>
        <w:t>/23</w:t>
      </w:r>
    </w:p>
    <w:p w14:paraId="4B297D8C" w14:textId="6279322E" w:rsidR="00CF6671" w:rsidRPr="001B427C" w:rsidRDefault="00CF6671" w:rsidP="00C83BDB">
      <w:pPr>
        <w:spacing w:line="288" w:lineRule="auto"/>
        <w:rPr>
          <w:rFonts w:ascii="Aptos" w:eastAsiaTheme="majorEastAsia" w:hAnsi="Aptos" w:cs="Open Sans"/>
          <w:color w:val="2F5496" w:themeColor="accent1" w:themeShade="BF"/>
          <w:sz w:val="32"/>
          <w:szCs w:val="32"/>
        </w:rPr>
      </w:pPr>
      <w:r w:rsidRPr="001B427C">
        <w:rPr>
          <w:rFonts w:ascii="Aptos" w:hAnsi="Aptos" w:cs="Open Sans"/>
        </w:rPr>
        <w:br w:type="page"/>
      </w:r>
    </w:p>
    <w:p w14:paraId="09C6720C"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lastRenderedPageBreak/>
        <w:t>Nabór nr: FENX.02.05-IW.01-001/23</w:t>
      </w:r>
    </w:p>
    <w:p w14:paraId="1D11D9E1"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Wnioski o dofinansowanie należy składać wyłącznie w postaci elektronicznej za pośrednictwem aplikacji WOD2021 (CST2021) dostępnego pod adresem: </w:t>
      </w:r>
      <w:hyperlink r:id="rId7" w:history="1">
        <w:r w:rsidRPr="001B427C">
          <w:rPr>
            <w:rFonts w:ascii="Aptos" w:eastAsia="Aptos" w:hAnsi="Aptos"/>
            <w:color w:val="0563C1"/>
            <w:kern w:val="2"/>
            <w:sz w:val="22"/>
            <w:szCs w:val="22"/>
            <w:u w:val="single"/>
            <w:lang w:eastAsia="en-US"/>
            <w14:ligatures w14:val="standardContextual"/>
          </w:rPr>
          <w:t>https://</w:t>
        </w:r>
      </w:hyperlink>
      <w:hyperlink r:id="rId8" w:tgtFrame="_blank" w:tooltip="Uwaga! Otwiera się w nowym oknie." w:history="1">
        <w:r w:rsidRPr="001B427C">
          <w:rPr>
            <w:rFonts w:ascii="Aptos" w:eastAsia="Aptos" w:hAnsi="Aptos"/>
            <w:color w:val="0563C1"/>
            <w:kern w:val="2"/>
            <w:sz w:val="22"/>
            <w:szCs w:val="22"/>
            <w:u w:val="single"/>
            <w:lang w:eastAsia="en-US"/>
            <w14:ligatures w14:val="standardContextual"/>
          </w:rPr>
          <w:t>wod.cst2021.gov.pl</w:t>
        </w:r>
      </w:hyperlink>
      <w:r w:rsidRPr="001B427C">
        <w:rPr>
          <w:rFonts w:ascii="Aptos" w:eastAsia="Aptos" w:hAnsi="Aptos"/>
          <w:kern w:val="2"/>
          <w:sz w:val="22"/>
          <w:szCs w:val="22"/>
          <w:lang w:eastAsia="en-US"/>
          <w14:ligatures w14:val="standardContextual"/>
        </w:rPr>
        <w:t xml:space="preserve">. Wniosek o dofinansowanie należy sporządzić zgodnie z </w:t>
      </w:r>
      <w:r w:rsidRPr="001B427C">
        <w:rPr>
          <w:rFonts w:ascii="Aptos" w:eastAsia="Aptos" w:hAnsi="Aptos"/>
          <w:i/>
          <w:iCs/>
          <w:kern w:val="2"/>
          <w:sz w:val="22"/>
          <w:szCs w:val="22"/>
          <w:lang w:eastAsia="en-US"/>
          <w14:ligatures w14:val="standardContextual"/>
        </w:rPr>
        <w:t>Instrukcją użytkownika aplikacji WOD2021 wnioski o dofinansowanie wnioskodawca</w:t>
      </w:r>
      <w:r w:rsidRPr="001B427C">
        <w:rPr>
          <w:rFonts w:ascii="Aptos" w:eastAsia="Aptos" w:hAnsi="Aptos"/>
          <w:kern w:val="2"/>
          <w:sz w:val="22"/>
          <w:szCs w:val="22"/>
          <w:lang w:eastAsia="en-US"/>
          <w14:ligatures w14:val="standardContextual"/>
        </w:rPr>
        <w:t>, stanowiącą załącznik nr 4) do Regulaminu wyboru projektów.</w:t>
      </w:r>
    </w:p>
    <w:p w14:paraId="50E043F6"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Termin naboru</w:t>
      </w:r>
    </w:p>
    <w:p w14:paraId="469C0930"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Nabór rozpoczyna się</w:t>
      </w:r>
      <w:r w:rsidRPr="001B427C">
        <w:rPr>
          <w:rFonts w:ascii="Aptos" w:eastAsia="Aptos" w:hAnsi="Aptos"/>
          <w:b/>
          <w:bCs/>
          <w:kern w:val="2"/>
          <w:sz w:val="22"/>
          <w:szCs w:val="22"/>
          <w:lang w:eastAsia="en-US"/>
          <w14:ligatures w14:val="standardContextual"/>
        </w:rPr>
        <w:t xml:space="preserve"> 31 października 2023 r.</w:t>
      </w:r>
    </w:p>
    <w:p w14:paraId="6B194197"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Ostateczny termin składania wniosków o dofinansowanie upływa dnia </w:t>
      </w:r>
      <w:r w:rsidRPr="001B427C">
        <w:rPr>
          <w:rFonts w:ascii="Aptos" w:eastAsia="Aptos" w:hAnsi="Aptos"/>
          <w:b/>
          <w:bCs/>
          <w:kern w:val="2"/>
          <w:sz w:val="22"/>
          <w:szCs w:val="22"/>
          <w:lang w:eastAsia="en-US"/>
          <w14:ligatures w14:val="standardContextual"/>
        </w:rPr>
        <w:t>31 stycznia 2024 r. o godz. 23.59</w:t>
      </w:r>
      <w:r w:rsidRPr="001B427C">
        <w:rPr>
          <w:rFonts w:ascii="Aptos" w:eastAsia="Aptos" w:hAnsi="Aptos"/>
          <w:kern w:val="2"/>
          <w:sz w:val="22"/>
          <w:szCs w:val="22"/>
          <w:lang w:eastAsia="en-US"/>
          <w14:ligatures w14:val="standardContextual"/>
        </w:rPr>
        <w:t>.</w:t>
      </w:r>
    </w:p>
    <w:p w14:paraId="42F61ED0"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Wnioski, które wpłyną po tym terminie nie będą rozpatrywane.</w:t>
      </w:r>
    </w:p>
    <w:p w14:paraId="7708ED32"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Wniosek o dofinansowanie uznaje się za złożony, jeśli spełnia następujące warunki:</w:t>
      </w:r>
    </w:p>
    <w:p w14:paraId="2C809CFD" w14:textId="77777777" w:rsidR="001B427C" w:rsidRPr="001B427C" w:rsidRDefault="001B427C" w:rsidP="001B427C">
      <w:pPr>
        <w:numPr>
          <w:ilvl w:val="0"/>
          <w:numId w:val="35"/>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został złożony w terminie, o którym mowa w § 3 ust. 4 Regulaminu wyboru projektów i posiada status „Przesłany” w aplikacji WOD2021,</w:t>
      </w:r>
    </w:p>
    <w:p w14:paraId="5D135945" w14:textId="77777777" w:rsidR="001B427C" w:rsidRPr="001B427C" w:rsidRDefault="001B427C" w:rsidP="001B427C">
      <w:pPr>
        <w:numPr>
          <w:ilvl w:val="0"/>
          <w:numId w:val="35"/>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został złożony zgodnie z zasadami określonymi w Regulaminie wyboru projektów.</w:t>
      </w:r>
    </w:p>
    <w:p w14:paraId="4A549138"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Przedmiot naboru</w:t>
      </w:r>
    </w:p>
    <w:p w14:paraId="2953F36D"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Przedmiotem naboru jest dofinansowanie projektów które dotyczą budowy i modernizacji infrastruktury niezbędnej do ujęcia, uzdatniania, magazynowania i dystrybucji wody, w tym m.in. działania związane z ograniczaniem strat wody, jej odzyskiem, ponownym użyciem, zarządzaniem oraz zapewnieniem właściwego bezpieczeństwa dostarczania wody, mające na celu zagwarantowanie dostępu ludzi do odpowiedniej ilości i jakości wody do spożycia.</w:t>
      </w:r>
    </w:p>
    <w:p w14:paraId="14AE6D86"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Rodzaj podmiotów, które mogą ubiegać się o dofinansowanie w ramach naboru</w:t>
      </w:r>
    </w:p>
    <w:p w14:paraId="02AC67C1"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Uprawnionymi do składania wniosków są podmioty odpowiedzialne za realizację zadań związanych z zaopatrzeniem ludności w wodę, tj.:</w:t>
      </w:r>
    </w:p>
    <w:p w14:paraId="2B1501D3" w14:textId="77777777" w:rsidR="001B427C" w:rsidRPr="001B427C" w:rsidRDefault="001B427C" w:rsidP="001B427C">
      <w:pPr>
        <w:numPr>
          <w:ilvl w:val="0"/>
          <w:numId w:val="36"/>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jednostki samorządu terytorialnego i ich związki,</w:t>
      </w:r>
    </w:p>
    <w:p w14:paraId="5FF3C3A9" w14:textId="77777777" w:rsidR="001B427C" w:rsidRPr="001B427C" w:rsidRDefault="001B427C" w:rsidP="001B427C">
      <w:pPr>
        <w:numPr>
          <w:ilvl w:val="0"/>
          <w:numId w:val="36"/>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przedsiębiorstwa wodociągowo-kanalizacyjne (w rozumieniu art. 2 pkt 4 ustawy o zbiorowym zaopatrzeniu w wodę i zbiorowym odprowadzaniu ścieków).</w:t>
      </w:r>
    </w:p>
    <w:p w14:paraId="25A60A3B"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Zgodnie z Regulaminem wyboru projektów (§ 4 ust. 2) wsparcie przeznaczone jest dla inwestycji dotyczących zaopatrzenia w wodę gmin o liczbie ludności wynoszącej co najmniej 15 tys. mieszkańców, przy czym rozbudowa infrastruktury (budowa stacji uzdatniania wody, ujęć wody, sieci wodociągowych) będzie dozwolona jedynie w sytuacji, gdy inwestycja dotyczy zaopatrzenia w wodę aglomeracji, ujętej w Krajowym Programie Oczyszczania Ścieków Komunalnych, zgodnej z Dyrektywą 91/271/EWG dotyczącą oczyszczania ścieków komunalnych (lub taka zgodność zostanie uzyskana w wyniku zakończenia realizowanych już przez beneficjenta projektów).</w:t>
      </w:r>
    </w:p>
    <w:p w14:paraId="6DE3391F"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W przypadku realizacji inwestycji na obszarze więcej niż jednej gminy, warunek dotyczący minimalnej wielkości gminy uznaje się za spełniony, jeśli spełnia go co najmniej jedna gmina, której dotyczy inwestycja, przy czym budowana lub modernizowana infrastruktura w każdym przypadku musi służyć gminie o liczbie ludności wynoszącej co najmniej 15 tys. mieszkańców. W przypadku zadań dotyczących sieci wodociągowych na terenach gmin mniejszych dopuszcza się budowę/modernizację jedynie sieci magistralnych. Warunek wskazujący, że zadania </w:t>
      </w:r>
      <w:r w:rsidRPr="001B427C">
        <w:rPr>
          <w:rFonts w:ascii="Aptos" w:eastAsia="Aptos" w:hAnsi="Aptos"/>
          <w:kern w:val="2"/>
          <w:sz w:val="22"/>
          <w:szCs w:val="22"/>
          <w:lang w:eastAsia="en-US"/>
          <w14:ligatures w14:val="standardContextual"/>
        </w:rPr>
        <w:lastRenderedPageBreak/>
        <w:t xml:space="preserve">dotyczące rozbudowy infrastruktury muszą dotyczyć zaopatrzenia w wodę aglomeracji zgodnych z Dyrektywą 91/271/EWG, musi spełniać każda z gmin objętych projektem. </w:t>
      </w:r>
    </w:p>
    <w:p w14:paraId="4113433D" w14:textId="35DCC9A1"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Kwota środków przeznaczona na dofinansowanie projektów w ramach naboru wynosi </w:t>
      </w:r>
      <w:r w:rsidR="007C470A">
        <w:rPr>
          <w:rFonts w:ascii="Aptos" w:eastAsia="Aptos" w:hAnsi="Aptos"/>
          <w:kern w:val="2"/>
          <w:sz w:val="22"/>
          <w:szCs w:val="22"/>
          <w:lang w:eastAsia="en-US"/>
          <w14:ligatures w14:val="standardContextual"/>
        </w:rPr>
        <w:t>68</w:t>
      </w:r>
      <w:r w:rsidR="00044EF4">
        <w:rPr>
          <w:rFonts w:ascii="Aptos" w:eastAsia="Aptos" w:hAnsi="Aptos"/>
          <w:kern w:val="2"/>
          <w:sz w:val="22"/>
          <w:szCs w:val="22"/>
          <w:lang w:eastAsia="en-US"/>
          <w14:ligatures w14:val="standardContextual"/>
        </w:rPr>
        <w:t>3</w:t>
      </w:r>
      <w:r w:rsidRPr="001B427C">
        <w:rPr>
          <w:rFonts w:ascii="Aptos" w:eastAsia="Aptos" w:hAnsi="Aptos"/>
          <w:kern w:val="2"/>
          <w:sz w:val="22"/>
          <w:szCs w:val="22"/>
          <w:lang w:eastAsia="en-US"/>
          <w14:ligatures w14:val="standardContextual"/>
        </w:rPr>
        <w:t> </w:t>
      </w:r>
      <w:r w:rsidR="00044EF4">
        <w:rPr>
          <w:rFonts w:ascii="Aptos" w:eastAsia="Aptos" w:hAnsi="Aptos"/>
          <w:kern w:val="2"/>
          <w:sz w:val="22"/>
          <w:szCs w:val="22"/>
          <w:lang w:eastAsia="en-US"/>
          <w14:ligatures w14:val="standardContextual"/>
        </w:rPr>
        <w:t>883</w:t>
      </w:r>
      <w:r w:rsidRPr="001B427C">
        <w:rPr>
          <w:rFonts w:ascii="Aptos" w:eastAsia="Aptos" w:hAnsi="Aptos"/>
          <w:kern w:val="2"/>
          <w:sz w:val="22"/>
          <w:szCs w:val="22"/>
          <w:lang w:eastAsia="en-US"/>
          <w14:ligatures w14:val="standardContextual"/>
        </w:rPr>
        <w:t> </w:t>
      </w:r>
      <w:r w:rsidR="00044EF4">
        <w:rPr>
          <w:rFonts w:ascii="Aptos" w:eastAsia="Aptos" w:hAnsi="Aptos"/>
          <w:kern w:val="2"/>
          <w:sz w:val="22"/>
          <w:szCs w:val="22"/>
          <w:lang w:eastAsia="en-US"/>
          <w14:ligatures w14:val="standardContextual"/>
        </w:rPr>
        <w:t>929</w:t>
      </w:r>
      <w:r w:rsidRPr="001B427C">
        <w:rPr>
          <w:rFonts w:ascii="Aptos" w:eastAsia="Aptos" w:hAnsi="Aptos"/>
          <w:kern w:val="2"/>
          <w:sz w:val="22"/>
          <w:szCs w:val="22"/>
          <w:lang w:eastAsia="en-US"/>
          <w14:ligatures w14:val="standardContextual"/>
        </w:rPr>
        <w:t>,0</w:t>
      </w:r>
      <w:r w:rsidR="00044EF4">
        <w:rPr>
          <w:rFonts w:ascii="Aptos" w:eastAsia="Aptos" w:hAnsi="Aptos"/>
          <w:kern w:val="2"/>
          <w:sz w:val="22"/>
          <w:szCs w:val="22"/>
          <w:lang w:eastAsia="en-US"/>
          <w14:ligatures w14:val="standardContextual"/>
        </w:rPr>
        <w:t>7</w:t>
      </w:r>
      <w:r w:rsidRPr="001B427C">
        <w:rPr>
          <w:rFonts w:ascii="Aptos" w:eastAsia="Aptos" w:hAnsi="Aptos"/>
          <w:kern w:val="2"/>
          <w:sz w:val="22"/>
          <w:szCs w:val="22"/>
          <w:lang w:eastAsia="en-US"/>
          <w14:ligatures w14:val="standardContextual"/>
        </w:rPr>
        <w:t xml:space="preserve"> PLN.</w:t>
      </w:r>
    </w:p>
    <w:p w14:paraId="1B074112"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Minimalna lub maksymalna wartość projektu mogącego ubiegać się o dofinansowanie w ramach naboru</w:t>
      </w:r>
    </w:p>
    <w:p w14:paraId="00581514"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Minimalna kwota dofinansowania projektu wynosi 500 000,00 PLN. </w:t>
      </w:r>
    </w:p>
    <w:p w14:paraId="4E2D42F5"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Maksymalna kwota dofinansowania projektu w ramach naboru</w:t>
      </w:r>
    </w:p>
    <w:p w14:paraId="396E8EAB"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Aktualnie obowiązująca wersja Szczegółowego opisu priorytetów programu Fundusze Europejskie na Infrastrukturę, Klimat, Środowisko 2021-2027 nie przewiduje maksymalnej kwoty dofinansowania projektu dla działania FENX.02.05.</w:t>
      </w:r>
    </w:p>
    <w:p w14:paraId="6163F9EE"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Maksymalny udział dofinansowania w wydatkach kwalifikowalnych na poziomie projektu w ramach naboru</w:t>
      </w:r>
    </w:p>
    <w:p w14:paraId="5378080F"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Poziom współfinansowania projektów w ramach działania FENX.02.05 ze środków Funduszu Spójności wynosi maksymalnie 70% wartości wydatków kwalifikowanych projektu.</w:t>
      </w:r>
    </w:p>
    <w:p w14:paraId="3EDA172B"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Załączniki</w:t>
      </w:r>
    </w:p>
    <w:p w14:paraId="4FB79FCA"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Regulamin wyboru projektów dla naboru stanowi załącznik do niniejszego ogłoszenia.</w:t>
      </w:r>
    </w:p>
    <w:p w14:paraId="5279FA0C"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Kryteria wyboru projektów zostały zatwierdzone przez Komitet Monitorujący </w:t>
      </w:r>
      <w:proofErr w:type="spellStart"/>
      <w:r w:rsidRPr="001B427C">
        <w:rPr>
          <w:rFonts w:ascii="Aptos" w:eastAsia="Aptos" w:hAnsi="Aptos"/>
          <w:kern w:val="2"/>
          <w:sz w:val="22"/>
          <w:szCs w:val="22"/>
          <w:lang w:eastAsia="en-US"/>
          <w14:ligatures w14:val="standardContextual"/>
        </w:rPr>
        <w:t>FEnIKS</w:t>
      </w:r>
      <w:proofErr w:type="spellEnd"/>
      <w:r w:rsidRPr="001B427C">
        <w:rPr>
          <w:rFonts w:ascii="Aptos" w:eastAsia="Aptos" w:hAnsi="Aptos"/>
          <w:kern w:val="2"/>
          <w:sz w:val="22"/>
          <w:szCs w:val="22"/>
          <w:lang w:eastAsia="en-US"/>
          <w14:ligatures w14:val="standardContextual"/>
        </w:rPr>
        <w:t xml:space="preserve"> 2021-2027 i stanowią załącznik nr 1) do Regulaminu wyboru projektów.</w:t>
      </w:r>
    </w:p>
    <w:p w14:paraId="2C7A8D41"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Podział kryteriów na etapy oceny stanowi załącznik nr 2) do Regulaminu wyboru projektów.</w:t>
      </w:r>
    </w:p>
    <w:p w14:paraId="7489C9DB"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Wzór wniosku o dofinansowanie wraz ze wzorami załączników stanowi załącznik nr 3) do Regulaminu wyboru projektów.</w:t>
      </w:r>
    </w:p>
    <w:p w14:paraId="6511CF31"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Instrukcja wypełniania wniosku wraz z załącznikami stanowi załącznik nr 4) do Regulaminu wyboru projektów.</w:t>
      </w:r>
    </w:p>
    <w:p w14:paraId="774675B8"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Listy sprawdzające do I etapu oceny stanowią załącznik nr 5a) do Regulaminu wyboru projektów.</w:t>
      </w:r>
    </w:p>
    <w:p w14:paraId="651F1BC3"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Listy sprawdzające do II etapu oceny stanowią załącznik nr 5b) do Regulaminu wyboru projektów.</w:t>
      </w:r>
    </w:p>
    <w:p w14:paraId="7578F4DC"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Wzór umowy o dofinansowanie wraz z załącznikami stanowi załącznik nr 6) do Regulaminu wyboru projektów.</w:t>
      </w:r>
    </w:p>
    <w:p w14:paraId="3C5680C7"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Lista dokumentów do zawarcia umowy o dofinansowanie stanowi załącznik nr 7) do Regulaminu wyboru projektów.</w:t>
      </w:r>
    </w:p>
    <w:p w14:paraId="5D9718A6"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Dodatkowe warunki dotyczące kwalifikowalności stanowią załącznik nr 8) do Regulaminu wyboru projektów.</w:t>
      </w:r>
    </w:p>
    <w:p w14:paraId="089987A7"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Program Inwestycyjny w zakresie poprawy jakości i ograniczania strat wody przeznaczonej do spożycia przez ludzi stanowi załącznik nr 9) do Regulaminu wyboru projektów.</w:t>
      </w:r>
    </w:p>
    <w:p w14:paraId="6320338B" w14:textId="1FD55245" w:rsidR="001B427C" w:rsidRPr="001B427C" w:rsidRDefault="001B427C" w:rsidP="001B427C">
      <w:pPr>
        <w:spacing w:after="160" w:line="259" w:lineRule="auto"/>
        <w:rPr>
          <w:rFonts w:ascii="Aptos" w:eastAsia="Aptos" w:hAnsi="Aptos"/>
          <w:kern w:val="2"/>
          <w:sz w:val="22"/>
          <w:szCs w:val="22"/>
          <w:lang w:eastAsia="en-US"/>
          <w14:ligatures w14:val="standardContextual"/>
        </w:rPr>
      </w:pPr>
      <w:r>
        <w:rPr>
          <w:rFonts w:ascii="Aptos" w:eastAsia="Aptos" w:hAnsi="Aptos"/>
          <w:b/>
          <w:bCs/>
          <w:kern w:val="2"/>
          <w:sz w:val="22"/>
          <w:szCs w:val="22"/>
          <w:lang w:eastAsia="en-US"/>
          <w14:ligatures w14:val="standardContextual"/>
        </w:rPr>
        <w:br w:type="column"/>
      </w:r>
      <w:r w:rsidRPr="001B427C">
        <w:rPr>
          <w:rFonts w:ascii="Aptos" w:eastAsia="Aptos" w:hAnsi="Aptos"/>
          <w:b/>
          <w:bCs/>
          <w:kern w:val="2"/>
          <w:sz w:val="22"/>
          <w:szCs w:val="22"/>
          <w:lang w:eastAsia="en-US"/>
          <w14:ligatures w14:val="standardContextual"/>
        </w:rPr>
        <w:lastRenderedPageBreak/>
        <w:t>Wnioski o dofinansowanie projektów muszą być sporządzone z uwzględnieniem następujących dokumentów:</w:t>
      </w:r>
    </w:p>
    <w:p w14:paraId="65664884" w14:textId="77777777" w:rsidR="001B427C" w:rsidRPr="001B427C" w:rsidRDefault="001B427C" w:rsidP="001B427C">
      <w:pPr>
        <w:numPr>
          <w:ilvl w:val="0"/>
          <w:numId w:val="37"/>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wzoru wniosku o dofinansowanie wraz z </w:t>
      </w:r>
      <w:r w:rsidRPr="001B427C">
        <w:rPr>
          <w:rFonts w:ascii="Aptos" w:eastAsia="Aptos" w:hAnsi="Aptos"/>
          <w:i/>
          <w:iCs/>
          <w:kern w:val="2"/>
          <w:sz w:val="22"/>
          <w:szCs w:val="22"/>
          <w:lang w:eastAsia="en-US"/>
          <w14:ligatures w14:val="standardContextual"/>
        </w:rPr>
        <w:t>Instrukcją użytkownika aplikacji WOD2021 wnioski o dofinansowanie wnioskodawca</w:t>
      </w:r>
      <w:r w:rsidRPr="001B427C">
        <w:rPr>
          <w:rFonts w:ascii="Aptos" w:eastAsia="Aptos" w:hAnsi="Aptos"/>
          <w:kern w:val="2"/>
          <w:sz w:val="22"/>
          <w:szCs w:val="22"/>
          <w:lang w:eastAsia="en-US"/>
          <w14:ligatures w14:val="standardContextual"/>
        </w:rPr>
        <w:t>,</w:t>
      </w:r>
    </w:p>
    <w:p w14:paraId="1FF8D4CF" w14:textId="77777777" w:rsidR="001B427C" w:rsidRPr="001B427C" w:rsidRDefault="001B427C" w:rsidP="001B427C">
      <w:pPr>
        <w:numPr>
          <w:ilvl w:val="0"/>
          <w:numId w:val="37"/>
        </w:num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wzorów załączników i oświadczeń do wniosku o dofinansowanie.</w:t>
      </w:r>
    </w:p>
    <w:p w14:paraId="2808CF69"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 xml:space="preserve">Wszystkie dokumenty dotyczące naboru, w tym Regulamin, znajdują się poniżej w sekcji </w:t>
      </w:r>
      <w:r w:rsidRPr="001B427C">
        <w:rPr>
          <w:rFonts w:ascii="Aptos" w:eastAsia="Aptos" w:hAnsi="Aptos"/>
          <w:b/>
          <w:bCs/>
          <w:kern w:val="2"/>
          <w:sz w:val="22"/>
          <w:szCs w:val="22"/>
          <w:lang w:eastAsia="en-US"/>
          <w14:ligatures w14:val="standardContextual"/>
        </w:rPr>
        <w:t>"Materiały"</w:t>
      </w:r>
      <w:r w:rsidRPr="001B427C">
        <w:rPr>
          <w:rFonts w:ascii="Aptos" w:eastAsia="Aptos" w:hAnsi="Aptos"/>
          <w:kern w:val="2"/>
          <w:sz w:val="22"/>
          <w:szCs w:val="22"/>
          <w:lang w:eastAsia="en-US"/>
          <w14:ligatures w14:val="standardContextual"/>
        </w:rPr>
        <w:t>.</w:t>
      </w:r>
    </w:p>
    <w:p w14:paraId="7509AA2F"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Dane do kontaktu</w:t>
      </w:r>
    </w:p>
    <w:p w14:paraId="0ED2D260"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Narodowy Funduszy Ochrony Środowiska i Gospodarki Wodnej</w:t>
      </w:r>
    </w:p>
    <w:p w14:paraId="48DD65BF"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ul. Konstruktorska 3A</w:t>
      </w:r>
    </w:p>
    <w:p w14:paraId="7095250E"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02-673 Warszawa</w:t>
      </w:r>
    </w:p>
    <w:p w14:paraId="24BB6DAB"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Elektroniczna skrzynka podawcza: /rm5eox834i/</w:t>
      </w:r>
      <w:proofErr w:type="spellStart"/>
      <w:r w:rsidRPr="001B427C">
        <w:rPr>
          <w:rFonts w:ascii="Aptos" w:eastAsia="Aptos" w:hAnsi="Aptos"/>
          <w:kern w:val="2"/>
          <w:sz w:val="22"/>
          <w:szCs w:val="22"/>
          <w:lang w:eastAsia="en-US"/>
          <w14:ligatures w14:val="standardContextual"/>
        </w:rPr>
        <w:t>SkrytkaESP</w:t>
      </w:r>
      <w:proofErr w:type="spellEnd"/>
    </w:p>
    <w:p w14:paraId="456AFC08" w14:textId="77777777" w:rsidR="001B427C" w:rsidRPr="001B427C" w:rsidRDefault="001B427C" w:rsidP="001B427C">
      <w:pPr>
        <w:spacing w:after="160" w:line="259" w:lineRule="auto"/>
        <w:rPr>
          <w:rFonts w:ascii="Aptos" w:eastAsia="Aptos" w:hAnsi="Aptos"/>
          <w:kern w:val="2"/>
          <w:sz w:val="22"/>
          <w:szCs w:val="22"/>
          <w:lang w:val="fr-FR" w:eastAsia="en-US"/>
          <w14:ligatures w14:val="standardContextual"/>
        </w:rPr>
      </w:pPr>
      <w:r w:rsidRPr="001B427C">
        <w:rPr>
          <w:rFonts w:ascii="Aptos" w:eastAsia="Aptos" w:hAnsi="Aptos"/>
          <w:kern w:val="2"/>
          <w:sz w:val="22"/>
          <w:szCs w:val="22"/>
          <w:lang w:val="fr-FR" w:eastAsia="en-US"/>
          <w14:ligatures w14:val="standardContextual"/>
        </w:rPr>
        <w:t>E-mail: woda-pitna-feniks@nfosigw.gov.pl</w:t>
      </w:r>
    </w:p>
    <w:p w14:paraId="3453A09D"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Tel. 22 45 90 800</w:t>
      </w:r>
    </w:p>
    <w:p w14:paraId="07457B7C"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b/>
          <w:bCs/>
          <w:kern w:val="2"/>
          <w:sz w:val="22"/>
          <w:szCs w:val="22"/>
          <w:lang w:eastAsia="en-US"/>
          <w14:ligatures w14:val="standardContextual"/>
        </w:rPr>
        <w:t>Informacje dodatkowe</w:t>
      </w:r>
    </w:p>
    <w:p w14:paraId="0F9EEC5D"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r w:rsidRPr="001B427C">
        <w:rPr>
          <w:rFonts w:ascii="Aptos" w:eastAsia="Aptos" w:hAnsi="Aptos"/>
          <w:kern w:val="2"/>
          <w:sz w:val="22"/>
          <w:szCs w:val="22"/>
          <w:lang w:eastAsia="en-US"/>
          <w14:ligatures w14:val="standardContextual"/>
        </w:rPr>
        <w:t>Narodowy Fundusz Ochrony Środowiska i Gospodarki Wodnej (NFOŚiGW) z siedzibą w Warszawie (kod pocztowy 02-673), przy ul. Konstruktorskiej 3a, jest Instytucją Wdrażającą dla działania FENX.02.05 Woda do spożycia Programu Fundusze Europejskie na Infrastrukturę, Klimat, Środowisko 2021-2027 i działa na podstawie art. 50 ustawy z dnia 28 kwietnia 2022 r. o zasadach realizacji zadań finansowanych ze środków europejskich w perspektywie finansowej 2021-2027 (Dz. U. poz. 1079).</w:t>
      </w:r>
    </w:p>
    <w:p w14:paraId="5EDE549F" w14:textId="77777777" w:rsidR="001B427C" w:rsidRPr="001B427C" w:rsidRDefault="001B427C" w:rsidP="001B427C">
      <w:pPr>
        <w:spacing w:after="160" w:line="259" w:lineRule="auto"/>
        <w:rPr>
          <w:rFonts w:ascii="Aptos" w:eastAsia="Aptos" w:hAnsi="Aptos"/>
          <w:kern w:val="2"/>
          <w:sz w:val="22"/>
          <w:szCs w:val="22"/>
          <w:lang w:eastAsia="en-US"/>
          <w14:ligatures w14:val="standardContextual"/>
        </w:rPr>
      </w:pPr>
    </w:p>
    <w:p w14:paraId="79828A8A" w14:textId="08ADACAF" w:rsidR="00835323" w:rsidRDefault="00835323" w:rsidP="001B427C">
      <w:pPr>
        <w:pStyle w:val="Tekstpodstawowy"/>
        <w:spacing w:before="240" w:after="240" w:line="288" w:lineRule="auto"/>
        <w:rPr>
          <w:rFonts w:ascii="Open Sans" w:hAnsi="Open Sans" w:cs="Open Sans"/>
        </w:rPr>
      </w:pPr>
    </w:p>
    <w:p w14:paraId="1F82BDA2" w14:textId="77777777" w:rsidR="00B6751B" w:rsidRPr="001172A6" w:rsidRDefault="00B6751B" w:rsidP="001B427C">
      <w:pPr>
        <w:pStyle w:val="Tekstpodstawowy"/>
        <w:spacing w:before="240" w:after="240" w:line="288" w:lineRule="auto"/>
        <w:rPr>
          <w:rFonts w:ascii="Open Sans" w:hAnsi="Open Sans" w:cs="Open Sans"/>
        </w:rPr>
      </w:pPr>
    </w:p>
    <w:sectPr w:rsidR="00B6751B" w:rsidRPr="001172A6" w:rsidSect="002826FD">
      <w:footerReference w:type="even" r:id="rId9"/>
      <w:footerReference w:type="default" r:id="rId10"/>
      <w:headerReference w:type="first" r:id="rId11"/>
      <w:pgSz w:w="11906" w:h="16838"/>
      <w:pgMar w:top="1560" w:right="1418" w:bottom="244"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D768" w14:textId="77777777" w:rsidR="00987A22" w:rsidRDefault="00987A22">
      <w:r>
        <w:separator/>
      </w:r>
    </w:p>
  </w:endnote>
  <w:endnote w:type="continuationSeparator" w:id="0">
    <w:p w14:paraId="7959EA9B" w14:textId="77777777" w:rsidR="00987A22" w:rsidRDefault="00987A22">
      <w:r>
        <w:continuationSeparator/>
      </w:r>
    </w:p>
  </w:endnote>
  <w:endnote w:type="continuationNotice" w:id="1">
    <w:p w14:paraId="1876B15F" w14:textId="77777777" w:rsidR="00987A22" w:rsidRDefault="0098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A61" w14:textId="22377F64" w:rsidR="00CA5A6E" w:rsidRDefault="00CA5A6E" w:rsidP="00FC52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2657">
      <w:rPr>
        <w:rStyle w:val="Numerstrony"/>
        <w:noProof/>
      </w:rPr>
      <w:t>2</w:t>
    </w:r>
    <w:r>
      <w:rPr>
        <w:rStyle w:val="Numerstrony"/>
      </w:rPr>
      <w:fldChar w:fldCharType="end"/>
    </w:r>
  </w:p>
  <w:p w14:paraId="2D764831" w14:textId="77777777" w:rsidR="00CA5A6E" w:rsidRDefault="00CA5A6E" w:rsidP="00FC52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11443644"/>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E8F6E14" w14:textId="4484AF08" w:rsidR="00201865" w:rsidRPr="00340FA8" w:rsidRDefault="00201865" w:rsidP="002826FD">
            <w:pPr>
              <w:pStyle w:val="Stopka"/>
              <w:spacing w:after="240"/>
              <w:jc w:val="center"/>
              <w:rPr>
                <w:rFonts w:asciiTheme="minorHAnsi" w:hAnsiTheme="minorHAnsi" w:cstheme="minorHAnsi"/>
              </w:rPr>
            </w:pPr>
            <w:r w:rsidRPr="00340FA8">
              <w:rPr>
                <w:rFonts w:asciiTheme="minorHAnsi" w:hAnsiTheme="minorHAnsi" w:cstheme="minorHAnsi"/>
              </w:rPr>
              <w:t xml:space="preserve">Strona </w:t>
            </w:r>
            <w:r w:rsidRPr="00340FA8">
              <w:rPr>
                <w:rFonts w:asciiTheme="minorHAnsi" w:hAnsiTheme="minorHAnsi" w:cstheme="minorHAnsi"/>
                <w:sz w:val="24"/>
                <w:szCs w:val="24"/>
              </w:rPr>
              <w:fldChar w:fldCharType="begin"/>
            </w:r>
            <w:r w:rsidRPr="00340FA8">
              <w:rPr>
                <w:rFonts w:asciiTheme="minorHAnsi" w:hAnsiTheme="minorHAnsi" w:cstheme="minorHAnsi"/>
              </w:rPr>
              <w:instrText>PAGE</w:instrText>
            </w:r>
            <w:r w:rsidRPr="00340FA8">
              <w:rPr>
                <w:rFonts w:asciiTheme="minorHAnsi" w:hAnsiTheme="minorHAnsi" w:cstheme="minorHAnsi"/>
                <w:sz w:val="24"/>
                <w:szCs w:val="24"/>
              </w:rPr>
              <w:fldChar w:fldCharType="separate"/>
            </w:r>
            <w:r w:rsidR="0084642D">
              <w:rPr>
                <w:rFonts w:asciiTheme="minorHAnsi" w:hAnsiTheme="minorHAnsi" w:cstheme="minorHAnsi"/>
                <w:noProof/>
              </w:rPr>
              <w:t>4</w:t>
            </w:r>
            <w:r w:rsidRPr="00340FA8">
              <w:rPr>
                <w:rFonts w:asciiTheme="minorHAnsi" w:hAnsiTheme="minorHAnsi" w:cstheme="minorHAnsi"/>
                <w:sz w:val="24"/>
                <w:szCs w:val="24"/>
              </w:rPr>
              <w:fldChar w:fldCharType="end"/>
            </w:r>
            <w:r w:rsidRPr="00340FA8">
              <w:rPr>
                <w:rFonts w:asciiTheme="minorHAnsi" w:hAnsiTheme="minorHAnsi" w:cstheme="minorHAnsi"/>
              </w:rPr>
              <w:t xml:space="preserve"> z </w:t>
            </w:r>
            <w:r w:rsidRPr="00340FA8">
              <w:rPr>
                <w:rFonts w:asciiTheme="minorHAnsi" w:hAnsiTheme="minorHAnsi" w:cstheme="minorHAnsi"/>
                <w:sz w:val="24"/>
                <w:szCs w:val="24"/>
              </w:rPr>
              <w:fldChar w:fldCharType="begin"/>
            </w:r>
            <w:r w:rsidRPr="00340FA8">
              <w:rPr>
                <w:rFonts w:asciiTheme="minorHAnsi" w:hAnsiTheme="minorHAnsi" w:cstheme="minorHAnsi"/>
              </w:rPr>
              <w:instrText>NUMPAGES</w:instrText>
            </w:r>
            <w:r w:rsidRPr="00340FA8">
              <w:rPr>
                <w:rFonts w:asciiTheme="minorHAnsi" w:hAnsiTheme="minorHAnsi" w:cstheme="minorHAnsi"/>
                <w:sz w:val="24"/>
                <w:szCs w:val="24"/>
              </w:rPr>
              <w:fldChar w:fldCharType="separate"/>
            </w:r>
            <w:r w:rsidR="0084642D">
              <w:rPr>
                <w:rFonts w:asciiTheme="minorHAnsi" w:hAnsiTheme="minorHAnsi" w:cstheme="minorHAnsi"/>
                <w:noProof/>
              </w:rPr>
              <w:t>5</w:t>
            </w:r>
            <w:r w:rsidRPr="00340FA8">
              <w:rPr>
                <w:rFonts w:asciiTheme="minorHAnsi" w:hAnsiTheme="minorHAnsi" w:cstheme="minorHAnsi"/>
                <w:sz w:val="24"/>
                <w:szCs w:val="24"/>
              </w:rPr>
              <w:fldChar w:fldCharType="end"/>
            </w:r>
          </w:p>
        </w:sdtContent>
      </w:sdt>
    </w:sdtContent>
  </w:sdt>
  <w:p w14:paraId="042AA21E" w14:textId="77777777" w:rsidR="00CA5A6E" w:rsidRDefault="00CA5A6E" w:rsidP="00FC52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A08B" w14:textId="77777777" w:rsidR="00987A22" w:rsidRDefault="00987A22">
      <w:r>
        <w:separator/>
      </w:r>
    </w:p>
  </w:footnote>
  <w:footnote w:type="continuationSeparator" w:id="0">
    <w:p w14:paraId="04735F5A" w14:textId="77777777" w:rsidR="00987A22" w:rsidRDefault="00987A22">
      <w:r>
        <w:continuationSeparator/>
      </w:r>
    </w:p>
  </w:footnote>
  <w:footnote w:type="continuationNotice" w:id="1">
    <w:p w14:paraId="6335F33E" w14:textId="77777777" w:rsidR="00987A22" w:rsidRDefault="0098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BEC" w14:textId="37F4BDDC" w:rsidR="00332657" w:rsidRPr="00332657" w:rsidRDefault="00332657" w:rsidP="00332657">
    <w:pPr>
      <w:pStyle w:val="Nagwek"/>
    </w:pPr>
    <w:r w:rsidRPr="00485C8E">
      <w:rPr>
        <w:rFonts w:asciiTheme="minorHAnsi" w:hAnsiTheme="minorHAnsi" w:cstheme="minorHAnsi"/>
        <w:noProof/>
      </w:rPr>
      <w:drawing>
        <wp:inline distT="0" distB="0" distL="0" distR="0" wp14:anchorId="43247B96" wp14:editId="70D27255">
          <wp:extent cx="5759450" cy="745490"/>
          <wp:effectExtent l="0" t="0" r="0" b="0"/>
          <wp:docPr id="19" name="Obraz 19"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45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219"/>
    <w:multiLevelType w:val="hybridMultilevel"/>
    <w:tmpl w:val="09509F6A"/>
    <w:lvl w:ilvl="0" w:tplc="E65A9D54">
      <w:start w:val="1"/>
      <w:numFmt w:val="lowerLetter"/>
      <w:lvlText w:val="%1)"/>
      <w:lvlJc w:val="left"/>
      <w:pPr>
        <w:ind w:left="1065" w:hanging="360"/>
      </w:pPr>
      <w:rPr>
        <w:rFonts w:ascii="Arial" w:hAnsi="Arial" w:cs="Arial" w:hint="default"/>
        <w:sz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FF0FA5"/>
    <w:multiLevelType w:val="hybridMultilevel"/>
    <w:tmpl w:val="AFF036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F16127"/>
    <w:multiLevelType w:val="multilevel"/>
    <w:tmpl w:val="D45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8622B"/>
    <w:multiLevelType w:val="multilevel"/>
    <w:tmpl w:val="C65E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77DB5"/>
    <w:multiLevelType w:val="hybridMultilevel"/>
    <w:tmpl w:val="A962B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F6BCB"/>
    <w:multiLevelType w:val="hybridMultilevel"/>
    <w:tmpl w:val="71509C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76D2B8A"/>
    <w:multiLevelType w:val="hybridMultilevel"/>
    <w:tmpl w:val="D6C6F47E"/>
    <w:lvl w:ilvl="0" w:tplc="481CA7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92382"/>
    <w:multiLevelType w:val="multilevel"/>
    <w:tmpl w:val="52527BFA"/>
    <w:lvl w:ilvl="0">
      <w:start w:val="1"/>
      <w:numFmt w:val="decimal"/>
      <w:lvlText w:val="%1)"/>
      <w:lvlJc w:val="left"/>
      <w:pPr>
        <w:ind w:left="360" w:hanging="360"/>
      </w:pPr>
      <w:rPr>
        <w:rFonts w:asciiTheme="minorHAnsi" w:hAnsiTheme="minorHAnsi" w:cstheme="minorHAnsi"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8" w15:restartNumberingAfterBreak="0">
    <w:nsid w:val="29DD3675"/>
    <w:multiLevelType w:val="hybridMultilevel"/>
    <w:tmpl w:val="8B0CC056"/>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D14F4"/>
    <w:multiLevelType w:val="hybridMultilevel"/>
    <w:tmpl w:val="360E325C"/>
    <w:lvl w:ilvl="0" w:tplc="27066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9E5714"/>
    <w:multiLevelType w:val="hybridMultilevel"/>
    <w:tmpl w:val="AB72A4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39C1540"/>
    <w:multiLevelType w:val="hybridMultilevel"/>
    <w:tmpl w:val="DD2A43D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FC35EB"/>
    <w:multiLevelType w:val="hybridMultilevel"/>
    <w:tmpl w:val="564043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A2B97"/>
    <w:multiLevelType w:val="hybridMultilevel"/>
    <w:tmpl w:val="1B8AF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D32E4C"/>
    <w:multiLevelType w:val="hybridMultilevel"/>
    <w:tmpl w:val="4A422D5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9B1DD4"/>
    <w:multiLevelType w:val="hybridMultilevel"/>
    <w:tmpl w:val="4AB677F0"/>
    <w:lvl w:ilvl="0" w:tplc="2A5C6662">
      <w:start w:val="1"/>
      <w:numFmt w:val="decimal"/>
      <w:lvlText w:val="%1."/>
      <w:lvlJc w:val="left"/>
      <w:pPr>
        <w:tabs>
          <w:tab w:val="num" w:pos="720"/>
        </w:tabs>
        <w:ind w:left="720" w:hanging="360"/>
      </w:pPr>
      <w:rPr>
        <w:rFonts w:hint="default"/>
      </w:rPr>
    </w:lvl>
    <w:lvl w:ilvl="1" w:tplc="E9C60380">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1730D6"/>
    <w:multiLevelType w:val="multilevel"/>
    <w:tmpl w:val="689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E4BAC"/>
    <w:multiLevelType w:val="multilevel"/>
    <w:tmpl w:val="349E1846"/>
    <w:lvl w:ilvl="0">
      <w:start w:val="1"/>
      <w:numFmt w:val="decimal"/>
      <w:lvlText w:val="%1)"/>
      <w:lvlJc w:val="left"/>
      <w:pPr>
        <w:ind w:left="360" w:hanging="360"/>
      </w:pPr>
      <w:rPr>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E94F34"/>
    <w:multiLevelType w:val="hybridMultilevel"/>
    <w:tmpl w:val="7F043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473D11"/>
    <w:multiLevelType w:val="hybridMultilevel"/>
    <w:tmpl w:val="ECAAFF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825787C"/>
    <w:multiLevelType w:val="hybridMultilevel"/>
    <w:tmpl w:val="ECE82F68"/>
    <w:lvl w:ilvl="0" w:tplc="481CA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9672D6"/>
    <w:multiLevelType w:val="hybridMultilevel"/>
    <w:tmpl w:val="817ACC4E"/>
    <w:lvl w:ilvl="0" w:tplc="1AB87B90">
      <w:start w:val="1"/>
      <w:numFmt w:val="bullet"/>
      <w:lvlText w:val=""/>
      <w:lvlJc w:val="left"/>
      <w:pPr>
        <w:tabs>
          <w:tab w:val="num" w:pos="783"/>
        </w:tabs>
        <w:ind w:left="783" w:hanging="360"/>
      </w:pPr>
      <w:rPr>
        <w:rFonts w:ascii="Symbol" w:hAnsi="Symbol" w:hint="default"/>
        <w:color w:val="auto"/>
      </w:rPr>
    </w:lvl>
    <w:lvl w:ilvl="1" w:tplc="04150003" w:tentative="1">
      <w:start w:val="1"/>
      <w:numFmt w:val="bullet"/>
      <w:lvlText w:val="o"/>
      <w:lvlJc w:val="left"/>
      <w:pPr>
        <w:tabs>
          <w:tab w:val="num" w:pos="1503"/>
        </w:tabs>
        <w:ind w:left="1503" w:hanging="360"/>
      </w:pPr>
      <w:rPr>
        <w:rFonts w:ascii="Courier New" w:hAnsi="Courier New" w:cs="Courier New" w:hint="default"/>
      </w:rPr>
    </w:lvl>
    <w:lvl w:ilvl="2" w:tplc="04150005" w:tentative="1">
      <w:start w:val="1"/>
      <w:numFmt w:val="bullet"/>
      <w:lvlText w:val=""/>
      <w:lvlJc w:val="left"/>
      <w:pPr>
        <w:tabs>
          <w:tab w:val="num" w:pos="2223"/>
        </w:tabs>
        <w:ind w:left="2223" w:hanging="360"/>
      </w:pPr>
      <w:rPr>
        <w:rFonts w:ascii="Wingdings" w:hAnsi="Wingdings" w:hint="default"/>
      </w:rPr>
    </w:lvl>
    <w:lvl w:ilvl="3" w:tplc="04150001" w:tentative="1">
      <w:start w:val="1"/>
      <w:numFmt w:val="bullet"/>
      <w:lvlText w:val=""/>
      <w:lvlJc w:val="left"/>
      <w:pPr>
        <w:tabs>
          <w:tab w:val="num" w:pos="2943"/>
        </w:tabs>
        <w:ind w:left="2943" w:hanging="360"/>
      </w:pPr>
      <w:rPr>
        <w:rFonts w:ascii="Symbol" w:hAnsi="Symbol" w:hint="default"/>
      </w:rPr>
    </w:lvl>
    <w:lvl w:ilvl="4" w:tplc="04150003" w:tentative="1">
      <w:start w:val="1"/>
      <w:numFmt w:val="bullet"/>
      <w:lvlText w:val="o"/>
      <w:lvlJc w:val="left"/>
      <w:pPr>
        <w:tabs>
          <w:tab w:val="num" w:pos="3663"/>
        </w:tabs>
        <w:ind w:left="3663" w:hanging="360"/>
      </w:pPr>
      <w:rPr>
        <w:rFonts w:ascii="Courier New" w:hAnsi="Courier New" w:cs="Courier New" w:hint="default"/>
      </w:rPr>
    </w:lvl>
    <w:lvl w:ilvl="5" w:tplc="04150005" w:tentative="1">
      <w:start w:val="1"/>
      <w:numFmt w:val="bullet"/>
      <w:lvlText w:val=""/>
      <w:lvlJc w:val="left"/>
      <w:pPr>
        <w:tabs>
          <w:tab w:val="num" w:pos="4383"/>
        </w:tabs>
        <w:ind w:left="4383" w:hanging="360"/>
      </w:pPr>
      <w:rPr>
        <w:rFonts w:ascii="Wingdings" w:hAnsi="Wingdings" w:hint="default"/>
      </w:rPr>
    </w:lvl>
    <w:lvl w:ilvl="6" w:tplc="04150001" w:tentative="1">
      <w:start w:val="1"/>
      <w:numFmt w:val="bullet"/>
      <w:lvlText w:val=""/>
      <w:lvlJc w:val="left"/>
      <w:pPr>
        <w:tabs>
          <w:tab w:val="num" w:pos="5103"/>
        </w:tabs>
        <w:ind w:left="5103" w:hanging="360"/>
      </w:pPr>
      <w:rPr>
        <w:rFonts w:ascii="Symbol" w:hAnsi="Symbol" w:hint="default"/>
      </w:rPr>
    </w:lvl>
    <w:lvl w:ilvl="7" w:tplc="04150003" w:tentative="1">
      <w:start w:val="1"/>
      <w:numFmt w:val="bullet"/>
      <w:lvlText w:val="o"/>
      <w:lvlJc w:val="left"/>
      <w:pPr>
        <w:tabs>
          <w:tab w:val="num" w:pos="5823"/>
        </w:tabs>
        <w:ind w:left="5823" w:hanging="360"/>
      </w:pPr>
      <w:rPr>
        <w:rFonts w:ascii="Courier New" w:hAnsi="Courier New" w:cs="Courier New" w:hint="default"/>
      </w:rPr>
    </w:lvl>
    <w:lvl w:ilvl="8" w:tplc="0415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49922910"/>
    <w:multiLevelType w:val="hybridMultilevel"/>
    <w:tmpl w:val="FEB89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A92463"/>
    <w:multiLevelType w:val="hybridMultilevel"/>
    <w:tmpl w:val="4F42E7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CAE76A0"/>
    <w:multiLevelType w:val="hybridMultilevel"/>
    <w:tmpl w:val="34AAD4DC"/>
    <w:lvl w:ilvl="0" w:tplc="04150001">
      <w:start w:val="1"/>
      <w:numFmt w:val="bullet"/>
      <w:lvlText w:val=""/>
      <w:lvlJc w:val="left"/>
      <w:pPr>
        <w:tabs>
          <w:tab w:val="num" w:pos="644"/>
        </w:tabs>
        <w:ind w:left="644" w:hanging="360"/>
      </w:pPr>
      <w:rPr>
        <w:rFonts w:ascii="Symbol" w:hAnsi="Symbol" w:hint="default"/>
        <w:b w:val="0"/>
        <w:color w:val="auto"/>
      </w:rPr>
    </w:lvl>
    <w:lvl w:ilvl="1" w:tplc="04150001">
      <w:start w:val="1"/>
      <w:numFmt w:val="bullet"/>
      <w:lvlText w:val=""/>
      <w:lvlJc w:val="left"/>
      <w:pPr>
        <w:tabs>
          <w:tab w:val="num" w:pos="1455"/>
        </w:tabs>
        <w:ind w:left="1455" w:hanging="375"/>
      </w:pPr>
      <w:rPr>
        <w:rFonts w:ascii="Symbol" w:hAnsi="Symbol" w:hint="default"/>
      </w:rPr>
    </w:lvl>
    <w:lvl w:ilvl="2" w:tplc="04150011">
      <w:start w:val="1"/>
      <w:numFmt w:val="decimal"/>
      <w:lvlText w:val="%3)"/>
      <w:lvlJc w:val="left"/>
      <w:pPr>
        <w:tabs>
          <w:tab w:val="num" w:pos="2520"/>
        </w:tabs>
        <w:ind w:left="2520" w:hanging="360"/>
      </w:pPr>
      <w:rPr>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4F0F80"/>
    <w:multiLevelType w:val="hybridMultilevel"/>
    <w:tmpl w:val="5D8417FC"/>
    <w:lvl w:ilvl="0" w:tplc="EAFA2A9E">
      <w:start w:val="1"/>
      <w:numFmt w:val="decimal"/>
      <w:lvlText w:val="%1."/>
      <w:lvlJc w:val="left"/>
      <w:pPr>
        <w:ind w:left="720" w:hanging="360"/>
      </w:pPr>
      <w:rPr>
        <w:b/>
      </w:rPr>
    </w:lvl>
    <w:lvl w:ilvl="1" w:tplc="04150001">
      <w:start w:val="1"/>
      <w:numFmt w:val="bullet"/>
      <w:lvlText w:val=""/>
      <w:lvlJc w:val="left"/>
      <w:pPr>
        <w:tabs>
          <w:tab w:val="num" w:pos="720"/>
        </w:tabs>
        <w:ind w:left="720" w:hanging="360"/>
      </w:pPr>
      <w:rPr>
        <w:rFonts w:ascii="Symbol" w:hAnsi="Symbol" w:hint="default"/>
        <w:b/>
      </w:rPr>
    </w:lvl>
    <w:lvl w:ilvl="2" w:tplc="67EC5C5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4F6710"/>
    <w:multiLevelType w:val="hybridMultilevel"/>
    <w:tmpl w:val="6C22F534"/>
    <w:lvl w:ilvl="0" w:tplc="CA20B4BE">
      <w:start w:val="1"/>
      <w:numFmt w:val="decimal"/>
      <w:lvlText w:val="%1)"/>
      <w:lvlJc w:val="left"/>
      <w:pPr>
        <w:tabs>
          <w:tab w:val="num" w:pos="644"/>
        </w:tabs>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86102F"/>
    <w:multiLevelType w:val="multilevel"/>
    <w:tmpl w:val="FA5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41281"/>
    <w:multiLevelType w:val="hybridMultilevel"/>
    <w:tmpl w:val="4CC0D8CA"/>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BE1501"/>
    <w:multiLevelType w:val="hybridMultilevel"/>
    <w:tmpl w:val="10CCDA3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BBB5F31"/>
    <w:multiLevelType w:val="multilevel"/>
    <w:tmpl w:val="54387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67331"/>
    <w:multiLevelType w:val="hybridMultilevel"/>
    <w:tmpl w:val="FB80F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6827CB"/>
    <w:multiLevelType w:val="hybridMultilevel"/>
    <w:tmpl w:val="FE6E891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9452F5"/>
    <w:multiLevelType w:val="hybridMultilevel"/>
    <w:tmpl w:val="9246FA4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075AB0"/>
    <w:multiLevelType w:val="hybridMultilevel"/>
    <w:tmpl w:val="A486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027AF0"/>
    <w:multiLevelType w:val="hybridMultilevel"/>
    <w:tmpl w:val="3DEE6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3C1C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5228661">
    <w:abstractNumId w:val="1"/>
  </w:num>
  <w:num w:numId="2" w16cid:durableId="1584879849">
    <w:abstractNumId w:val="15"/>
  </w:num>
  <w:num w:numId="3" w16cid:durableId="212811648">
    <w:abstractNumId w:val="30"/>
  </w:num>
  <w:num w:numId="4" w16cid:durableId="38750308">
    <w:abstractNumId w:val="21"/>
  </w:num>
  <w:num w:numId="5" w16cid:durableId="166677694">
    <w:abstractNumId w:val="27"/>
  </w:num>
  <w:num w:numId="6" w16cid:durableId="211619536">
    <w:abstractNumId w:val="25"/>
  </w:num>
  <w:num w:numId="7" w16cid:durableId="1714646097">
    <w:abstractNumId w:val="22"/>
  </w:num>
  <w:num w:numId="8" w16cid:durableId="1480421447">
    <w:abstractNumId w:val="17"/>
  </w:num>
  <w:num w:numId="9" w16cid:durableId="662586838">
    <w:abstractNumId w:val="24"/>
  </w:num>
  <w:num w:numId="10" w16cid:durableId="212086673">
    <w:abstractNumId w:val="5"/>
  </w:num>
  <w:num w:numId="11" w16cid:durableId="1518694968">
    <w:abstractNumId w:val="13"/>
  </w:num>
  <w:num w:numId="12" w16cid:durableId="1884898941">
    <w:abstractNumId w:val="36"/>
  </w:num>
  <w:num w:numId="13" w16cid:durableId="100809122">
    <w:abstractNumId w:val="26"/>
  </w:num>
  <w:num w:numId="14" w16cid:durableId="200746793">
    <w:abstractNumId w:val="9"/>
  </w:num>
  <w:num w:numId="15" w16cid:durableId="565991448">
    <w:abstractNumId w:val="29"/>
  </w:num>
  <w:num w:numId="16" w16cid:durableId="1393040786">
    <w:abstractNumId w:val="0"/>
  </w:num>
  <w:num w:numId="17" w16cid:durableId="1496802877">
    <w:abstractNumId w:val="10"/>
  </w:num>
  <w:num w:numId="18" w16cid:durableId="1425957734">
    <w:abstractNumId w:val="23"/>
  </w:num>
  <w:num w:numId="19" w16cid:durableId="2100908758">
    <w:abstractNumId w:val="34"/>
  </w:num>
  <w:num w:numId="20" w16cid:durableId="1962033181">
    <w:abstractNumId w:val="12"/>
  </w:num>
  <w:num w:numId="21" w16cid:durableId="472871572">
    <w:abstractNumId w:val="4"/>
  </w:num>
  <w:num w:numId="22" w16cid:durableId="135223465">
    <w:abstractNumId w:val="31"/>
  </w:num>
  <w:num w:numId="23" w16cid:durableId="1503083447">
    <w:abstractNumId w:val="19"/>
  </w:num>
  <w:num w:numId="24" w16cid:durableId="1553271921">
    <w:abstractNumId w:val="18"/>
  </w:num>
  <w:num w:numId="25" w16cid:durableId="1915043037">
    <w:abstractNumId w:val="6"/>
  </w:num>
  <w:num w:numId="26" w16cid:durableId="623852569">
    <w:abstractNumId w:val="20"/>
  </w:num>
  <w:num w:numId="27" w16cid:durableId="700664096">
    <w:abstractNumId w:val="11"/>
  </w:num>
  <w:num w:numId="28" w16cid:durableId="1405638029">
    <w:abstractNumId w:val="32"/>
  </w:num>
  <w:num w:numId="29" w16cid:durableId="903376347">
    <w:abstractNumId w:val="28"/>
  </w:num>
  <w:num w:numId="30" w16cid:durableId="1487480547">
    <w:abstractNumId w:val="14"/>
  </w:num>
  <w:num w:numId="31" w16cid:durableId="312874933">
    <w:abstractNumId w:val="33"/>
  </w:num>
  <w:num w:numId="32" w16cid:durableId="9534372">
    <w:abstractNumId w:val="8"/>
  </w:num>
  <w:num w:numId="33" w16cid:durableId="108547189">
    <w:abstractNumId w:val="35"/>
  </w:num>
  <w:num w:numId="34" w16cid:durableId="1688098842">
    <w:abstractNumId w:val="7"/>
  </w:num>
  <w:num w:numId="35" w16cid:durableId="542444779">
    <w:abstractNumId w:val="3"/>
  </w:num>
  <w:num w:numId="36" w16cid:durableId="1313362972">
    <w:abstractNumId w:val="16"/>
  </w:num>
  <w:num w:numId="37" w16cid:durableId="33357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BC"/>
    <w:rsid w:val="0000018F"/>
    <w:rsid w:val="00022D63"/>
    <w:rsid w:val="000303D0"/>
    <w:rsid w:val="00033A34"/>
    <w:rsid w:val="000350BB"/>
    <w:rsid w:val="0003710C"/>
    <w:rsid w:val="0004438B"/>
    <w:rsid w:val="00044EF4"/>
    <w:rsid w:val="00052E22"/>
    <w:rsid w:val="00054EE4"/>
    <w:rsid w:val="00063D4B"/>
    <w:rsid w:val="00063F47"/>
    <w:rsid w:val="000723A3"/>
    <w:rsid w:val="00072FC8"/>
    <w:rsid w:val="000749A3"/>
    <w:rsid w:val="00074B0E"/>
    <w:rsid w:val="0007586A"/>
    <w:rsid w:val="000802AE"/>
    <w:rsid w:val="000806AD"/>
    <w:rsid w:val="000828BC"/>
    <w:rsid w:val="00090D6D"/>
    <w:rsid w:val="00095F2C"/>
    <w:rsid w:val="000A63C5"/>
    <w:rsid w:val="000B3088"/>
    <w:rsid w:val="000B372B"/>
    <w:rsid w:val="000B701D"/>
    <w:rsid w:val="000C35FA"/>
    <w:rsid w:val="000D3427"/>
    <w:rsid w:val="000D59F0"/>
    <w:rsid w:val="00106AA0"/>
    <w:rsid w:val="001131EF"/>
    <w:rsid w:val="001172A6"/>
    <w:rsid w:val="00117B3A"/>
    <w:rsid w:val="00125C8B"/>
    <w:rsid w:val="001276D9"/>
    <w:rsid w:val="0014764F"/>
    <w:rsid w:val="001678D1"/>
    <w:rsid w:val="00167CDB"/>
    <w:rsid w:val="001769D8"/>
    <w:rsid w:val="00180409"/>
    <w:rsid w:val="00187ACE"/>
    <w:rsid w:val="0019204F"/>
    <w:rsid w:val="00193BB6"/>
    <w:rsid w:val="001B24CB"/>
    <w:rsid w:val="001B427C"/>
    <w:rsid w:val="001B4DA4"/>
    <w:rsid w:val="001C745A"/>
    <w:rsid w:val="001D64D7"/>
    <w:rsid w:val="001F6849"/>
    <w:rsid w:val="00200AE1"/>
    <w:rsid w:val="00201097"/>
    <w:rsid w:val="00201865"/>
    <w:rsid w:val="00201CAA"/>
    <w:rsid w:val="00201FC5"/>
    <w:rsid w:val="00210DF7"/>
    <w:rsid w:val="002124F3"/>
    <w:rsid w:val="002231A3"/>
    <w:rsid w:val="0022551E"/>
    <w:rsid w:val="0023772E"/>
    <w:rsid w:val="00251266"/>
    <w:rsid w:val="002516C3"/>
    <w:rsid w:val="002555E6"/>
    <w:rsid w:val="00260E1E"/>
    <w:rsid w:val="00261330"/>
    <w:rsid w:val="00270860"/>
    <w:rsid w:val="0027158A"/>
    <w:rsid w:val="00280E1A"/>
    <w:rsid w:val="00281D76"/>
    <w:rsid w:val="002826FD"/>
    <w:rsid w:val="00286416"/>
    <w:rsid w:val="00290938"/>
    <w:rsid w:val="0029165C"/>
    <w:rsid w:val="00294A33"/>
    <w:rsid w:val="002A2DB7"/>
    <w:rsid w:val="002B3CF2"/>
    <w:rsid w:val="002C1C9E"/>
    <w:rsid w:val="002C1F7C"/>
    <w:rsid w:val="002C2528"/>
    <w:rsid w:val="002D030B"/>
    <w:rsid w:val="002D2312"/>
    <w:rsid w:val="002D50F9"/>
    <w:rsid w:val="002E1D46"/>
    <w:rsid w:val="002E38F8"/>
    <w:rsid w:val="002E46EE"/>
    <w:rsid w:val="002E7D74"/>
    <w:rsid w:val="0030224A"/>
    <w:rsid w:val="003147CB"/>
    <w:rsid w:val="003149AA"/>
    <w:rsid w:val="00316275"/>
    <w:rsid w:val="00317568"/>
    <w:rsid w:val="00325B24"/>
    <w:rsid w:val="00326656"/>
    <w:rsid w:val="00327D6D"/>
    <w:rsid w:val="0033122B"/>
    <w:rsid w:val="00332657"/>
    <w:rsid w:val="00340FA8"/>
    <w:rsid w:val="003419A8"/>
    <w:rsid w:val="00343816"/>
    <w:rsid w:val="00344CD5"/>
    <w:rsid w:val="00352963"/>
    <w:rsid w:val="003576D9"/>
    <w:rsid w:val="0036114F"/>
    <w:rsid w:val="003614BC"/>
    <w:rsid w:val="00374175"/>
    <w:rsid w:val="003807EF"/>
    <w:rsid w:val="003903FD"/>
    <w:rsid w:val="00390520"/>
    <w:rsid w:val="00397B92"/>
    <w:rsid w:val="003A0C3B"/>
    <w:rsid w:val="003A29C3"/>
    <w:rsid w:val="003A404B"/>
    <w:rsid w:val="003A4B88"/>
    <w:rsid w:val="003A7E95"/>
    <w:rsid w:val="003B3C31"/>
    <w:rsid w:val="003B7605"/>
    <w:rsid w:val="003C165C"/>
    <w:rsid w:val="00404C6C"/>
    <w:rsid w:val="004056C5"/>
    <w:rsid w:val="00407C3E"/>
    <w:rsid w:val="00414DF0"/>
    <w:rsid w:val="0042528C"/>
    <w:rsid w:val="004258C9"/>
    <w:rsid w:val="004339BB"/>
    <w:rsid w:val="00442D80"/>
    <w:rsid w:val="00443BE1"/>
    <w:rsid w:val="0045548F"/>
    <w:rsid w:val="004637FD"/>
    <w:rsid w:val="004669B5"/>
    <w:rsid w:val="00467682"/>
    <w:rsid w:val="0048011B"/>
    <w:rsid w:val="00485C8E"/>
    <w:rsid w:val="004A1CD3"/>
    <w:rsid w:val="004B31E6"/>
    <w:rsid w:val="004B3D2E"/>
    <w:rsid w:val="004B4CFD"/>
    <w:rsid w:val="004C36FF"/>
    <w:rsid w:val="004D6B63"/>
    <w:rsid w:val="004D7D71"/>
    <w:rsid w:val="004E431A"/>
    <w:rsid w:val="004E4B64"/>
    <w:rsid w:val="004F5965"/>
    <w:rsid w:val="00514190"/>
    <w:rsid w:val="0051775E"/>
    <w:rsid w:val="005325B3"/>
    <w:rsid w:val="00541521"/>
    <w:rsid w:val="00541D5A"/>
    <w:rsid w:val="005464FC"/>
    <w:rsid w:val="0055377F"/>
    <w:rsid w:val="0055492B"/>
    <w:rsid w:val="0055529C"/>
    <w:rsid w:val="00556AF1"/>
    <w:rsid w:val="0056538A"/>
    <w:rsid w:val="00580A59"/>
    <w:rsid w:val="0058470D"/>
    <w:rsid w:val="005870E9"/>
    <w:rsid w:val="00590589"/>
    <w:rsid w:val="00591B2D"/>
    <w:rsid w:val="00592B4C"/>
    <w:rsid w:val="00593A64"/>
    <w:rsid w:val="005A581C"/>
    <w:rsid w:val="005B3E5C"/>
    <w:rsid w:val="005B7592"/>
    <w:rsid w:val="005C140E"/>
    <w:rsid w:val="005C4E3E"/>
    <w:rsid w:val="005C7AAD"/>
    <w:rsid w:val="005D3FBC"/>
    <w:rsid w:val="005E2775"/>
    <w:rsid w:val="005F1BEC"/>
    <w:rsid w:val="00626B20"/>
    <w:rsid w:val="0063489C"/>
    <w:rsid w:val="00646EE9"/>
    <w:rsid w:val="00647CD6"/>
    <w:rsid w:val="00657D73"/>
    <w:rsid w:val="006606C4"/>
    <w:rsid w:val="006672E2"/>
    <w:rsid w:val="00673396"/>
    <w:rsid w:val="00680E80"/>
    <w:rsid w:val="00682B20"/>
    <w:rsid w:val="00683650"/>
    <w:rsid w:val="00685984"/>
    <w:rsid w:val="00687DDA"/>
    <w:rsid w:val="00690E3E"/>
    <w:rsid w:val="0069146E"/>
    <w:rsid w:val="00691740"/>
    <w:rsid w:val="00692369"/>
    <w:rsid w:val="006939F7"/>
    <w:rsid w:val="006A347D"/>
    <w:rsid w:val="006A4597"/>
    <w:rsid w:val="006A6D00"/>
    <w:rsid w:val="006B4DF8"/>
    <w:rsid w:val="006C5C86"/>
    <w:rsid w:val="006C6E12"/>
    <w:rsid w:val="006D2881"/>
    <w:rsid w:val="006E047F"/>
    <w:rsid w:val="006E41F1"/>
    <w:rsid w:val="006E5490"/>
    <w:rsid w:val="006F1791"/>
    <w:rsid w:val="006F220A"/>
    <w:rsid w:val="00703507"/>
    <w:rsid w:val="00705528"/>
    <w:rsid w:val="00713BE5"/>
    <w:rsid w:val="00713F9C"/>
    <w:rsid w:val="00722204"/>
    <w:rsid w:val="00736B6D"/>
    <w:rsid w:val="00753CF4"/>
    <w:rsid w:val="00761CE0"/>
    <w:rsid w:val="0077756E"/>
    <w:rsid w:val="0078450A"/>
    <w:rsid w:val="007872CF"/>
    <w:rsid w:val="007A094F"/>
    <w:rsid w:val="007A1C9B"/>
    <w:rsid w:val="007A24FB"/>
    <w:rsid w:val="007A2A51"/>
    <w:rsid w:val="007A38A9"/>
    <w:rsid w:val="007A3CDF"/>
    <w:rsid w:val="007B1BFB"/>
    <w:rsid w:val="007C32A0"/>
    <w:rsid w:val="007C470A"/>
    <w:rsid w:val="007C6E46"/>
    <w:rsid w:val="007D4B33"/>
    <w:rsid w:val="007D768D"/>
    <w:rsid w:val="007E2750"/>
    <w:rsid w:val="007E298C"/>
    <w:rsid w:val="007E4658"/>
    <w:rsid w:val="007E688B"/>
    <w:rsid w:val="007F0833"/>
    <w:rsid w:val="00800C86"/>
    <w:rsid w:val="008038A7"/>
    <w:rsid w:val="00804722"/>
    <w:rsid w:val="00806C88"/>
    <w:rsid w:val="00811193"/>
    <w:rsid w:val="00816E29"/>
    <w:rsid w:val="0082481C"/>
    <w:rsid w:val="00824E71"/>
    <w:rsid w:val="008302FA"/>
    <w:rsid w:val="00835323"/>
    <w:rsid w:val="0084142C"/>
    <w:rsid w:val="00844C49"/>
    <w:rsid w:val="0084642D"/>
    <w:rsid w:val="00853A35"/>
    <w:rsid w:val="00855471"/>
    <w:rsid w:val="00872907"/>
    <w:rsid w:val="008767B3"/>
    <w:rsid w:val="00877805"/>
    <w:rsid w:val="00880FC5"/>
    <w:rsid w:val="00882048"/>
    <w:rsid w:val="0088246F"/>
    <w:rsid w:val="00882591"/>
    <w:rsid w:val="00886548"/>
    <w:rsid w:val="00890829"/>
    <w:rsid w:val="00891068"/>
    <w:rsid w:val="008A0D61"/>
    <w:rsid w:val="008A634D"/>
    <w:rsid w:val="008B1829"/>
    <w:rsid w:val="008B255A"/>
    <w:rsid w:val="008B3C5F"/>
    <w:rsid w:val="008B6864"/>
    <w:rsid w:val="008C35D0"/>
    <w:rsid w:val="008D018C"/>
    <w:rsid w:val="008D7AAA"/>
    <w:rsid w:val="008E232E"/>
    <w:rsid w:val="008E5AAA"/>
    <w:rsid w:val="008E5E3E"/>
    <w:rsid w:val="008F6633"/>
    <w:rsid w:val="0090150C"/>
    <w:rsid w:val="00910310"/>
    <w:rsid w:val="00922456"/>
    <w:rsid w:val="00925282"/>
    <w:rsid w:val="00931339"/>
    <w:rsid w:val="00955516"/>
    <w:rsid w:val="00960DCE"/>
    <w:rsid w:val="00986E6A"/>
    <w:rsid w:val="00987A22"/>
    <w:rsid w:val="00990BF1"/>
    <w:rsid w:val="00991D93"/>
    <w:rsid w:val="0099664E"/>
    <w:rsid w:val="009A4CD3"/>
    <w:rsid w:val="009B51BB"/>
    <w:rsid w:val="009B68EA"/>
    <w:rsid w:val="009B70DA"/>
    <w:rsid w:val="009C0603"/>
    <w:rsid w:val="009C3AE0"/>
    <w:rsid w:val="009C588B"/>
    <w:rsid w:val="009C7013"/>
    <w:rsid w:val="009D0FD5"/>
    <w:rsid w:val="009D3BE6"/>
    <w:rsid w:val="009D50D9"/>
    <w:rsid w:val="009D7AF2"/>
    <w:rsid w:val="009E2832"/>
    <w:rsid w:val="009E6D1D"/>
    <w:rsid w:val="009F6B66"/>
    <w:rsid w:val="00A04F80"/>
    <w:rsid w:val="00A10C74"/>
    <w:rsid w:val="00A10CF1"/>
    <w:rsid w:val="00A1236A"/>
    <w:rsid w:val="00A1580E"/>
    <w:rsid w:val="00A34206"/>
    <w:rsid w:val="00A3476E"/>
    <w:rsid w:val="00A34F31"/>
    <w:rsid w:val="00A43F2D"/>
    <w:rsid w:val="00A44CFE"/>
    <w:rsid w:val="00A71C78"/>
    <w:rsid w:val="00A737E3"/>
    <w:rsid w:val="00A76471"/>
    <w:rsid w:val="00A83ED0"/>
    <w:rsid w:val="00A84ACF"/>
    <w:rsid w:val="00A87EFC"/>
    <w:rsid w:val="00A939C6"/>
    <w:rsid w:val="00A93A43"/>
    <w:rsid w:val="00A941B5"/>
    <w:rsid w:val="00A94762"/>
    <w:rsid w:val="00A95E58"/>
    <w:rsid w:val="00AA6F9E"/>
    <w:rsid w:val="00AB4828"/>
    <w:rsid w:val="00AC1D67"/>
    <w:rsid w:val="00AC1DD2"/>
    <w:rsid w:val="00AC5031"/>
    <w:rsid w:val="00AC5F6E"/>
    <w:rsid w:val="00AC66BC"/>
    <w:rsid w:val="00AD0A79"/>
    <w:rsid w:val="00AD6BD2"/>
    <w:rsid w:val="00AD71C7"/>
    <w:rsid w:val="00AE076E"/>
    <w:rsid w:val="00AE115A"/>
    <w:rsid w:val="00AF3A06"/>
    <w:rsid w:val="00B02788"/>
    <w:rsid w:val="00B10688"/>
    <w:rsid w:val="00B106D1"/>
    <w:rsid w:val="00B16C33"/>
    <w:rsid w:val="00B43B4D"/>
    <w:rsid w:val="00B4786A"/>
    <w:rsid w:val="00B671EB"/>
    <w:rsid w:val="00B6751B"/>
    <w:rsid w:val="00B72941"/>
    <w:rsid w:val="00B94E63"/>
    <w:rsid w:val="00B94E9C"/>
    <w:rsid w:val="00BA7546"/>
    <w:rsid w:val="00BB162E"/>
    <w:rsid w:val="00BB5343"/>
    <w:rsid w:val="00BC3262"/>
    <w:rsid w:val="00BC79C2"/>
    <w:rsid w:val="00BD2B10"/>
    <w:rsid w:val="00BD355C"/>
    <w:rsid w:val="00BE037B"/>
    <w:rsid w:val="00BE6619"/>
    <w:rsid w:val="00BF03F8"/>
    <w:rsid w:val="00BF0C7B"/>
    <w:rsid w:val="00BF315A"/>
    <w:rsid w:val="00BF3256"/>
    <w:rsid w:val="00BF37B7"/>
    <w:rsid w:val="00C03317"/>
    <w:rsid w:val="00C123DD"/>
    <w:rsid w:val="00C12714"/>
    <w:rsid w:val="00C12A38"/>
    <w:rsid w:val="00C16914"/>
    <w:rsid w:val="00C16A8B"/>
    <w:rsid w:val="00C3567D"/>
    <w:rsid w:val="00C4513E"/>
    <w:rsid w:val="00C45A3D"/>
    <w:rsid w:val="00C47546"/>
    <w:rsid w:val="00C72935"/>
    <w:rsid w:val="00C73A70"/>
    <w:rsid w:val="00C83BDB"/>
    <w:rsid w:val="00C95823"/>
    <w:rsid w:val="00C960EE"/>
    <w:rsid w:val="00CA4A98"/>
    <w:rsid w:val="00CA5A6E"/>
    <w:rsid w:val="00CB0747"/>
    <w:rsid w:val="00CB122A"/>
    <w:rsid w:val="00CC3659"/>
    <w:rsid w:val="00CD1179"/>
    <w:rsid w:val="00CD70F3"/>
    <w:rsid w:val="00CE019D"/>
    <w:rsid w:val="00CE2B3F"/>
    <w:rsid w:val="00CF2823"/>
    <w:rsid w:val="00CF3035"/>
    <w:rsid w:val="00CF6671"/>
    <w:rsid w:val="00D03B66"/>
    <w:rsid w:val="00D141CB"/>
    <w:rsid w:val="00D21640"/>
    <w:rsid w:val="00D24AF6"/>
    <w:rsid w:val="00D2527C"/>
    <w:rsid w:val="00D36F18"/>
    <w:rsid w:val="00D41C78"/>
    <w:rsid w:val="00D42792"/>
    <w:rsid w:val="00D508FD"/>
    <w:rsid w:val="00D60AA6"/>
    <w:rsid w:val="00D63260"/>
    <w:rsid w:val="00D72170"/>
    <w:rsid w:val="00D762CB"/>
    <w:rsid w:val="00D83578"/>
    <w:rsid w:val="00D866FC"/>
    <w:rsid w:val="00D869C7"/>
    <w:rsid w:val="00D8707D"/>
    <w:rsid w:val="00DA1987"/>
    <w:rsid w:val="00DB2B25"/>
    <w:rsid w:val="00DB799B"/>
    <w:rsid w:val="00DC1BBE"/>
    <w:rsid w:val="00DD09F2"/>
    <w:rsid w:val="00DD16C6"/>
    <w:rsid w:val="00DD27A2"/>
    <w:rsid w:val="00DD75D3"/>
    <w:rsid w:val="00DE2F24"/>
    <w:rsid w:val="00DE4448"/>
    <w:rsid w:val="00DE5007"/>
    <w:rsid w:val="00DF2C8A"/>
    <w:rsid w:val="00E03C42"/>
    <w:rsid w:val="00E0505D"/>
    <w:rsid w:val="00E143A8"/>
    <w:rsid w:val="00E26991"/>
    <w:rsid w:val="00E41150"/>
    <w:rsid w:val="00E44216"/>
    <w:rsid w:val="00E5137B"/>
    <w:rsid w:val="00E52EED"/>
    <w:rsid w:val="00E543CF"/>
    <w:rsid w:val="00E56143"/>
    <w:rsid w:val="00E575E2"/>
    <w:rsid w:val="00E61101"/>
    <w:rsid w:val="00E80BFC"/>
    <w:rsid w:val="00E811BB"/>
    <w:rsid w:val="00E92744"/>
    <w:rsid w:val="00ED51E8"/>
    <w:rsid w:val="00ED69A1"/>
    <w:rsid w:val="00EE0577"/>
    <w:rsid w:val="00EE4FA9"/>
    <w:rsid w:val="00EF444F"/>
    <w:rsid w:val="00F02DD1"/>
    <w:rsid w:val="00F0451E"/>
    <w:rsid w:val="00F04A76"/>
    <w:rsid w:val="00F04B3B"/>
    <w:rsid w:val="00F2391C"/>
    <w:rsid w:val="00F30FD1"/>
    <w:rsid w:val="00F33DC2"/>
    <w:rsid w:val="00F352D5"/>
    <w:rsid w:val="00F360E1"/>
    <w:rsid w:val="00F40C02"/>
    <w:rsid w:val="00F40C5E"/>
    <w:rsid w:val="00F51159"/>
    <w:rsid w:val="00F5574F"/>
    <w:rsid w:val="00F57AB6"/>
    <w:rsid w:val="00F64A2B"/>
    <w:rsid w:val="00F7482F"/>
    <w:rsid w:val="00F952CF"/>
    <w:rsid w:val="00FC0611"/>
    <w:rsid w:val="00FC3A30"/>
    <w:rsid w:val="00FC525E"/>
    <w:rsid w:val="00FC6C59"/>
    <w:rsid w:val="00FE2C83"/>
    <w:rsid w:val="00FF01E1"/>
    <w:rsid w:val="00FF4293"/>
    <w:rsid w:val="00FF53C6"/>
    <w:rsid w:val="00FF7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63E503"/>
  <w15:chartTrackingRefBased/>
  <w15:docId w15:val="{D1928017-1255-43E9-B709-FFE7341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59F0"/>
    <w:pPr>
      <w:keepNext/>
      <w:keepLines/>
      <w:spacing w:before="240"/>
      <w:outlineLvl w:val="0"/>
    </w:pPr>
    <w:rPr>
      <w:rFonts w:asciiTheme="minorHAnsi" w:eastAsiaTheme="majorEastAsia" w:hAnsiTheme="minorHAnsi" w:cstheme="majorBidi"/>
      <w:b/>
      <w:sz w:val="28"/>
      <w:szCs w:val="32"/>
    </w:rPr>
  </w:style>
  <w:style w:type="paragraph" w:styleId="Nagwek3">
    <w:name w:val="heading 3"/>
    <w:basedOn w:val="Normalny"/>
    <w:next w:val="Normalny"/>
    <w:link w:val="Nagwek3Znak"/>
    <w:uiPriority w:val="9"/>
    <w:semiHidden/>
    <w:unhideWhenUsed/>
    <w:qFormat/>
    <w:rsid w:val="00835323"/>
    <w:pPr>
      <w:keepNext/>
      <w:spacing w:before="240" w:after="60"/>
      <w:outlineLvl w:val="2"/>
    </w:pPr>
    <w:rPr>
      <w:rFonts w:ascii="Calibri Light" w:hAnsi="Calibri Light"/>
      <w:b/>
      <w:bCs/>
      <w:sz w:val="26"/>
      <w:szCs w:val="26"/>
    </w:rPr>
  </w:style>
  <w:style w:type="paragraph" w:styleId="Nagwek6">
    <w:name w:val="heading 6"/>
    <w:basedOn w:val="Normalny"/>
    <w:next w:val="Normalny"/>
    <w:qFormat/>
    <w:rsid w:val="007D768D"/>
    <w:pPr>
      <w:keepNext/>
      <w:autoSpaceDE w:val="0"/>
      <w:autoSpaceDN w:val="0"/>
      <w:adjustRightInd w:val="0"/>
      <w:spacing w:before="120"/>
      <w:outlineLvl w:val="5"/>
    </w:pPr>
    <w:rPr>
      <w:rFonts w:ascii="Times-Roman" w:hAnsi="Times-Roman"/>
      <w:i/>
      <w:i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jc w:val="both"/>
    </w:pPr>
    <w:rPr>
      <w:sz w:val="24"/>
      <w:szCs w:val="24"/>
    </w:rPr>
  </w:style>
  <w:style w:type="character" w:styleId="Hipercze">
    <w:name w:val="Hyperlink"/>
    <w:rPr>
      <w:color w:val="0000FF"/>
      <w:u w:val="single"/>
    </w:rPr>
  </w:style>
  <w:style w:type="paragraph" w:styleId="Tekstdymka">
    <w:name w:val="Balloon Text"/>
    <w:basedOn w:val="Normalny"/>
    <w:semiHidden/>
    <w:rsid w:val="007A094F"/>
    <w:rPr>
      <w:rFonts w:ascii="Tahoma" w:hAnsi="Tahoma" w:cs="Tahoma"/>
      <w:sz w:val="16"/>
      <w:szCs w:val="16"/>
    </w:rPr>
  </w:style>
  <w:style w:type="paragraph" w:styleId="NormalnyWeb">
    <w:name w:val="Normal (Web)"/>
    <w:basedOn w:val="Normalny"/>
    <w:uiPriority w:val="99"/>
    <w:rsid w:val="00AC1D67"/>
    <w:pPr>
      <w:spacing w:before="100" w:beforeAutospacing="1" w:after="100" w:afterAutospacing="1"/>
    </w:pPr>
    <w:rPr>
      <w:sz w:val="24"/>
      <w:szCs w:val="24"/>
    </w:rPr>
  </w:style>
  <w:style w:type="paragraph" w:styleId="Stopka">
    <w:name w:val="footer"/>
    <w:basedOn w:val="Normalny"/>
    <w:link w:val="StopkaZnak"/>
    <w:uiPriority w:val="99"/>
    <w:rsid w:val="00FC525E"/>
    <w:pPr>
      <w:tabs>
        <w:tab w:val="center" w:pos="4536"/>
        <w:tab w:val="right" w:pos="9072"/>
      </w:tabs>
    </w:pPr>
  </w:style>
  <w:style w:type="character" w:styleId="Numerstrony">
    <w:name w:val="page number"/>
    <w:basedOn w:val="Domylnaczcionkaakapitu"/>
    <w:rsid w:val="00FC525E"/>
  </w:style>
  <w:style w:type="paragraph" w:styleId="Tytu">
    <w:name w:val="Title"/>
    <w:basedOn w:val="Normalny"/>
    <w:qFormat/>
    <w:rsid w:val="00713BE5"/>
    <w:pPr>
      <w:jc w:val="center"/>
    </w:pPr>
    <w:rPr>
      <w:b/>
      <w:bCs/>
      <w:sz w:val="24"/>
      <w:szCs w:val="24"/>
    </w:rPr>
  </w:style>
  <w:style w:type="table" w:styleId="Tabela-Siatka">
    <w:name w:val="Table Grid"/>
    <w:basedOn w:val="Standardowy"/>
    <w:rsid w:val="0071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qFormat/>
    <w:rsid w:val="003147CB"/>
    <w:rPr>
      <w:sz w:val="16"/>
      <w:szCs w:val="16"/>
    </w:rPr>
  </w:style>
  <w:style w:type="paragraph" w:styleId="Tekstkomentarza">
    <w:name w:val="annotation text"/>
    <w:aliases w:val="Znak, Znak"/>
    <w:basedOn w:val="Normalny"/>
    <w:link w:val="TekstkomentarzaZnak"/>
    <w:uiPriority w:val="99"/>
    <w:qFormat/>
    <w:rsid w:val="003147CB"/>
  </w:style>
  <w:style w:type="paragraph" w:styleId="Tematkomentarza">
    <w:name w:val="annotation subject"/>
    <w:basedOn w:val="Tekstkomentarza"/>
    <w:next w:val="Tekstkomentarza"/>
    <w:semiHidden/>
    <w:rsid w:val="003147CB"/>
    <w:rPr>
      <w:b/>
      <w:bCs/>
    </w:rPr>
  </w:style>
  <w:style w:type="paragraph" w:customStyle="1" w:styleId="ZnakZnak">
    <w:name w:val="Znak Znak"/>
    <w:basedOn w:val="Normalny"/>
    <w:rsid w:val="00AA6F9E"/>
    <w:pPr>
      <w:spacing w:after="160" w:line="240" w:lineRule="exact"/>
    </w:pPr>
    <w:rPr>
      <w:rFonts w:ascii="Garamond" w:hAnsi="Garamond"/>
      <w:sz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E5AAA"/>
    <w:pPr>
      <w:spacing w:before="200" w:line="320" w:lineRule="atLeast"/>
      <w:ind w:left="720"/>
    </w:pPr>
    <w:rPr>
      <w:rFonts w:ascii="Arial" w:hAnsi="Arial"/>
      <w:sz w:val="22"/>
    </w:rPr>
  </w:style>
  <w:style w:type="paragraph" w:customStyle="1" w:styleId="ZnakZnak1ZnakZnakZnakZnakZnakZnak">
    <w:name w:val="Znak Znak1 Znak Znak Znak Znak Znak Znak"/>
    <w:basedOn w:val="Normalny"/>
    <w:rsid w:val="009C3AE0"/>
    <w:pPr>
      <w:spacing w:after="160" w:line="240" w:lineRule="exact"/>
    </w:pPr>
    <w:rPr>
      <w:rFonts w:ascii="Garamond" w:hAnsi="Garamond"/>
      <w:sz w:val="16"/>
    </w:rPr>
  </w:style>
  <w:style w:type="paragraph" w:styleId="Tekstprzypisudolnego">
    <w:name w:val="footnote text"/>
    <w:basedOn w:val="Normalny"/>
    <w:link w:val="TekstprzypisudolnegoZnak"/>
    <w:uiPriority w:val="99"/>
    <w:semiHidden/>
    <w:unhideWhenUsed/>
    <w:rsid w:val="00A939C6"/>
  </w:style>
  <w:style w:type="character" w:customStyle="1" w:styleId="TekstprzypisudolnegoZnak">
    <w:name w:val="Tekst przypisu dolnego Znak"/>
    <w:basedOn w:val="Domylnaczcionkaakapitu"/>
    <w:link w:val="Tekstprzypisudolnego"/>
    <w:uiPriority w:val="99"/>
    <w:semiHidden/>
    <w:rsid w:val="00A939C6"/>
  </w:style>
  <w:style w:type="character" w:styleId="Odwoanieprzypisudolnego">
    <w:name w:val="footnote reference"/>
    <w:aliases w:val="Footnote Reference Number"/>
    <w:uiPriority w:val="99"/>
    <w:rsid w:val="00A939C6"/>
    <w:rPr>
      <w:vertAlign w:val="superscript"/>
    </w:rPr>
  </w:style>
  <w:style w:type="character" w:styleId="Uwydatnienie">
    <w:name w:val="Emphasis"/>
    <w:uiPriority w:val="20"/>
    <w:qFormat/>
    <w:rsid w:val="003B7605"/>
    <w:rPr>
      <w:i/>
      <w:iCs/>
    </w:rPr>
  </w:style>
  <w:style w:type="paragraph" w:styleId="Poprawka">
    <w:name w:val="Revision"/>
    <w:hidden/>
    <w:uiPriority w:val="99"/>
    <w:semiHidden/>
    <w:rsid w:val="0069146E"/>
  </w:style>
  <w:style w:type="character" w:customStyle="1" w:styleId="cf01">
    <w:name w:val="cf01"/>
    <w:rsid w:val="009C588B"/>
    <w:rPr>
      <w:rFonts w:ascii="Segoe UI" w:hAnsi="Segoe UI" w:cs="Segoe UI" w:hint="default"/>
      <w:sz w:val="18"/>
      <w:szCs w:val="18"/>
    </w:rPr>
  </w:style>
  <w:style w:type="character" w:customStyle="1" w:styleId="Nagwek3Znak">
    <w:name w:val="Nagłówek 3 Znak"/>
    <w:link w:val="Nagwek3"/>
    <w:uiPriority w:val="9"/>
    <w:semiHidden/>
    <w:qFormat/>
    <w:rsid w:val="00835323"/>
    <w:rPr>
      <w:rFonts w:ascii="Calibri Light" w:hAnsi="Calibri Light"/>
      <w:b/>
      <w:bCs/>
      <w:sz w:val="26"/>
      <w:szCs w:val="26"/>
    </w:rPr>
  </w:style>
  <w:style w:type="character" w:styleId="Pogrubienie">
    <w:name w:val="Strong"/>
    <w:uiPriority w:val="22"/>
    <w:qFormat/>
    <w:rsid w:val="00835323"/>
    <w:rPr>
      <w:b/>
      <w:bCs/>
    </w:rPr>
  </w:style>
  <w:style w:type="character" w:customStyle="1" w:styleId="Nierozpoznanawzmianka1">
    <w:name w:val="Nierozpoznana wzmianka1"/>
    <w:uiPriority w:val="99"/>
    <w:semiHidden/>
    <w:unhideWhenUsed/>
    <w:rsid w:val="00835323"/>
    <w:rPr>
      <w:color w:val="605E5C"/>
      <w:shd w:val="clear" w:color="auto" w:fill="E1DFDD"/>
    </w:rPr>
  </w:style>
  <w:style w:type="character" w:customStyle="1" w:styleId="Nagwek1Znak">
    <w:name w:val="Nagłówek 1 Znak"/>
    <w:basedOn w:val="Domylnaczcionkaakapitu"/>
    <w:link w:val="Nagwek1"/>
    <w:uiPriority w:val="9"/>
    <w:rsid w:val="000D59F0"/>
    <w:rPr>
      <w:rFonts w:asciiTheme="minorHAnsi" w:eastAsiaTheme="majorEastAsia" w:hAnsiTheme="minorHAnsi" w:cstheme="majorBidi"/>
      <w:b/>
      <w:sz w:val="28"/>
      <w:szCs w:val="32"/>
    </w:rPr>
  </w:style>
  <w:style w:type="character" w:customStyle="1" w:styleId="TekstkomentarzaZnak">
    <w:name w:val="Tekst komentarza Znak"/>
    <w:aliases w:val="Znak Znak1, Znak Znak"/>
    <w:basedOn w:val="Domylnaczcionkaakapitu"/>
    <w:link w:val="Tekstkomentarza"/>
    <w:uiPriority w:val="99"/>
    <w:qFormat/>
    <w:rsid w:val="0056538A"/>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56538A"/>
    <w:rPr>
      <w:rFonts w:ascii="Arial" w:hAnsi="Arial"/>
      <w:sz w:val="22"/>
    </w:rPr>
  </w:style>
  <w:style w:type="paragraph" w:styleId="Nagwek">
    <w:name w:val="header"/>
    <w:basedOn w:val="Normalny"/>
    <w:link w:val="NagwekZnak"/>
    <w:uiPriority w:val="99"/>
    <w:unhideWhenUsed/>
    <w:rsid w:val="005B3E5C"/>
    <w:pPr>
      <w:tabs>
        <w:tab w:val="center" w:pos="4536"/>
        <w:tab w:val="right" w:pos="9072"/>
      </w:tabs>
    </w:pPr>
  </w:style>
  <w:style w:type="character" w:customStyle="1" w:styleId="NagwekZnak">
    <w:name w:val="Nagłówek Znak"/>
    <w:basedOn w:val="Domylnaczcionkaakapitu"/>
    <w:link w:val="Nagwek"/>
    <w:uiPriority w:val="99"/>
    <w:rsid w:val="005B3E5C"/>
  </w:style>
  <w:style w:type="character" w:styleId="UyteHipercze">
    <w:name w:val="FollowedHyperlink"/>
    <w:basedOn w:val="Domylnaczcionkaakapitu"/>
    <w:uiPriority w:val="99"/>
    <w:semiHidden/>
    <w:unhideWhenUsed/>
    <w:rsid w:val="005464FC"/>
    <w:rPr>
      <w:color w:val="954F72" w:themeColor="followedHyperlink"/>
      <w:u w:val="single"/>
    </w:rPr>
  </w:style>
  <w:style w:type="character" w:customStyle="1" w:styleId="StopkaZnak">
    <w:name w:val="Stopka Znak"/>
    <w:basedOn w:val="Domylnaczcionkaakapitu"/>
    <w:link w:val="Stopka"/>
    <w:uiPriority w:val="99"/>
    <w:rsid w:val="0020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d.cst2021.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866</Words>
  <Characters>6056</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MPA ogłoszenie naboru FENX 2.4</vt:lpstr>
    </vt:vector>
  </TitlesOfParts>
  <Company>NFOŚiGW</Company>
  <LinksUpToDate>false</LinksUpToDate>
  <CharactersWithSpaces>6909</CharactersWithSpaces>
  <SharedDoc>false</SharedDoc>
  <HLinks>
    <vt:vector size="24" baseType="variant">
      <vt:variant>
        <vt:i4>4587641</vt:i4>
      </vt:variant>
      <vt:variant>
        <vt:i4>9</vt:i4>
      </vt:variant>
      <vt:variant>
        <vt:i4>0</vt:i4>
      </vt:variant>
      <vt:variant>
        <vt:i4>5</vt:i4>
      </vt:variant>
      <vt:variant>
        <vt:lpwstr>mailto:adaptacja-feniks@nfosigw.gov.pl</vt:lpwstr>
      </vt:variant>
      <vt:variant>
        <vt:lpwstr/>
      </vt:variant>
      <vt:variant>
        <vt:i4>2162796</vt:i4>
      </vt:variant>
      <vt:variant>
        <vt:i4>6</vt:i4>
      </vt:variant>
      <vt:variant>
        <vt:i4>0</vt:i4>
      </vt:variant>
      <vt:variant>
        <vt:i4>5</vt:i4>
      </vt:variant>
      <vt:variant>
        <vt:lpwstr>https://www.gov.pl/web/nfosigw/nabory-wnioskow4</vt:lpwstr>
      </vt:variant>
      <vt:variant>
        <vt:lpwstr/>
      </vt:variant>
      <vt:variant>
        <vt:i4>2097188</vt:i4>
      </vt:variant>
      <vt:variant>
        <vt:i4>3</vt:i4>
      </vt:variant>
      <vt:variant>
        <vt:i4>0</vt:i4>
      </vt:variant>
      <vt:variant>
        <vt:i4>5</vt:i4>
      </vt:variant>
      <vt:variant>
        <vt:lpwstr>https://wod.cst2021.gov.pl/</vt:lpwstr>
      </vt:variant>
      <vt:variant>
        <vt:lpwstr/>
      </vt:variant>
      <vt:variant>
        <vt:i4>2097188</vt:i4>
      </vt:variant>
      <vt:variant>
        <vt:i4>0</vt:i4>
      </vt:variant>
      <vt:variant>
        <vt:i4>0</vt:i4>
      </vt:variant>
      <vt:variant>
        <vt:i4>5</vt:i4>
      </vt:variant>
      <vt:variant>
        <vt:lpwstr>https://wod.cst2021.gov.pl/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ogłoszenie naboru FENX 2.4</dc:title>
  <dc:subject/>
  <dc:creator>dorbana</dc:creator>
  <cp:keywords/>
  <dc:description/>
  <cp:lastModifiedBy>Walińska Weronika</cp:lastModifiedBy>
  <cp:revision>11</cp:revision>
  <cp:lastPrinted>2025-06-27T11:23:00Z</cp:lastPrinted>
  <dcterms:created xsi:type="dcterms:W3CDTF">2025-05-20T11:42:00Z</dcterms:created>
  <dcterms:modified xsi:type="dcterms:W3CDTF">2025-06-27T11:23:00Z</dcterms:modified>
</cp:coreProperties>
</file>