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6CCE" w14:textId="77777777" w:rsidR="00371317" w:rsidRPr="001658A8" w:rsidRDefault="00371317" w:rsidP="00AE2B2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1CC403C" w14:textId="4EA53001" w:rsidR="00707165" w:rsidRPr="001658A8" w:rsidRDefault="00707165" w:rsidP="00AE2B2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1658A8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1658A8" w:rsidRPr="001658A8">
        <w:rPr>
          <w:rFonts w:ascii="Arial" w:eastAsia="Times New Roman" w:hAnsi="Arial" w:cs="Arial"/>
          <w:sz w:val="21"/>
          <w:szCs w:val="21"/>
          <w:lang w:eastAsia="pl-PL"/>
        </w:rPr>
        <w:t>36</w:t>
      </w:r>
      <w:r w:rsidR="008E7E41" w:rsidRPr="001658A8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371317" w:rsidRPr="001658A8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0D0188" w:rsidRPr="001658A8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771417" w:rsidRPr="001658A8">
        <w:rPr>
          <w:rFonts w:ascii="Arial" w:eastAsia="Times New Roman" w:hAnsi="Arial" w:cs="Arial"/>
          <w:sz w:val="21"/>
          <w:szCs w:val="21"/>
          <w:lang w:eastAsia="pl-PL"/>
        </w:rPr>
        <w:t>AM</w:t>
      </w:r>
      <w:r w:rsidR="008E7E41" w:rsidRPr="001658A8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658A8" w:rsidRPr="001658A8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771417" w:rsidRPr="001658A8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379F3" w:rsidRPr="001658A8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884301" w:rsidRPr="001658A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1658A8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912707" w:rsidRPr="001658A8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882F0A" w:rsidRPr="001658A8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1658A8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 w:rsidRPr="001658A8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6154C" w:rsidRPr="001658A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371317" w:rsidRPr="001658A8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6154C" w:rsidRPr="001658A8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 w:rsidRPr="001658A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1658A8">
        <w:rPr>
          <w:rFonts w:ascii="Arial" w:eastAsia="Times New Roman" w:hAnsi="Arial" w:cs="Arial"/>
          <w:sz w:val="21"/>
          <w:szCs w:val="21"/>
          <w:lang w:eastAsia="pl-PL"/>
        </w:rPr>
        <w:t>Gdańsk, dni</w:t>
      </w:r>
      <w:r w:rsidR="0006154C" w:rsidRPr="001658A8">
        <w:rPr>
          <w:rFonts w:ascii="Arial" w:eastAsia="Times New Roman" w:hAnsi="Arial" w:cs="Arial"/>
          <w:sz w:val="21"/>
          <w:szCs w:val="21"/>
          <w:lang w:eastAsia="pl-PL"/>
        </w:rPr>
        <w:t xml:space="preserve">a </w:t>
      </w:r>
      <w:r w:rsidR="00771417" w:rsidRPr="001658A8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AE2B2C">
        <w:rPr>
          <w:rFonts w:ascii="Arial" w:eastAsia="Times New Roman" w:hAnsi="Arial" w:cs="Arial"/>
          <w:sz w:val="21"/>
          <w:szCs w:val="21"/>
          <w:lang w:eastAsia="pl-PL"/>
        </w:rPr>
        <w:t>02</w:t>
      </w:r>
      <w:r w:rsidR="00565362" w:rsidRPr="001658A8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658A8" w:rsidRPr="001658A8">
        <w:rPr>
          <w:rFonts w:ascii="Arial" w:eastAsia="Times New Roman" w:hAnsi="Arial" w:cs="Arial"/>
          <w:sz w:val="21"/>
          <w:szCs w:val="21"/>
          <w:lang w:eastAsia="pl-PL"/>
        </w:rPr>
        <w:t>01</w:t>
      </w:r>
      <w:r w:rsidR="002379F3" w:rsidRPr="001658A8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1658A8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1658A8" w:rsidRPr="001658A8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2379F3" w:rsidRPr="001658A8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679C0094" w:rsidR="00977B5A" w:rsidRPr="001658A8" w:rsidRDefault="00771417" w:rsidP="00AE2B2C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proofErr w:type="spellStart"/>
      <w:r w:rsidRPr="001658A8">
        <w:rPr>
          <w:rFonts w:ascii="Arial" w:eastAsia="Times New Roman" w:hAnsi="Arial" w:cs="Arial"/>
          <w:i/>
          <w:sz w:val="21"/>
          <w:szCs w:val="21"/>
        </w:rPr>
        <w:t>zpo</w:t>
      </w:r>
      <w:proofErr w:type="spellEnd"/>
    </w:p>
    <w:p w14:paraId="53C906DA" w14:textId="77777777" w:rsidR="00707165" w:rsidRPr="001658A8" w:rsidRDefault="00707165" w:rsidP="00AE2B2C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F17268D" w:rsidR="00707165" w:rsidRPr="001658A8" w:rsidRDefault="00707165" w:rsidP="00AE2B2C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903599"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03599"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903599"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903599"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903599"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903599"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903599"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903599"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903599"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903599"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1658A8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27DE506A" w14:textId="77777777" w:rsidR="00371317" w:rsidRPr="001658A8" w:rsidRDefault="00371317" w:rsidP="00AE2B2C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4167F78" w14:textId="19BEF90C" w:rsidR="00C9379B" w:rsidRPr="001206E7" w:rsidRDefault="00707165" w:rsidP="00AE2B2C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highlight w:val="yellow"/>
          <w:lang w:eastAsia="pl-PL"/>
        </w:rPr>
      </w:pPr>
      <w:r w:rsidRPr="001206E7">
        <w:rPr>
          <w:rFonts w:ascii="Arial" w:eastAsia="Times New Roman" w:hAnsi="Arial" w:cs="Arial"/>
          <w:sz w:val="21"/>
          <w:szCs w:val="21"/>
          <w:lang w:eastAsia="pl-PL"/>
        </w:rPr>
        <w:t>Regionalny Dyrektor Ochrony Środowiska w Gdańsku, stosownie do art</w:t>
      </w:r>
      <w:r w:rsidR="00E80F41" w:rsidRPr="001206E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206E7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1206E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</w:t>
      </w:r>
      <w:r w:rsidR="00D558D7" w:rsidRPr="001206E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1206E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dnia 14 czerwca 1960 r. Kodeks postępowania administracyjnego</w:t>
      </w:r>
      <w:r w:rsidRPr="001206E7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1206E7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EE55E0" w:rsidRPr="001206E7">
        <w:rPr>
          <w:rFonts w:ascii="Arial" w:eastAsia="Times New Roman" w:hAnsi="Arial" w:cs="Arial"/>
          <w:i/>
          <w:iCs/>
          <w:sz w:val="21"/>
          <w:szCs w:val="21"/>
        </w:rPr>
        <w:t>4</w:t>
      </w:r>
      <w:r w:rsidR="00477E03" w:rsidRPr="001206E7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EE55E0" w:rsidRPr="001206E7">
        <w:rPr>
          <w:rFonts w:ascii="Arial" w:eastAsia="Times New Roman" w:hAnsi="Arial" w:cs="Arial"/>
          <w:i/>
          <w:iCs/>
          <w:sz w:val="21"/>
          <w:szCs w:val="21"/>
        </w:rPr>
        <w:t>572</w:t>
      </w:r>
      <w:r w:rsidR="00EB5FAF" w:rsidRPr="001206E7">
        <w:rPr>
          <w:rFonts w:ascii="Arial" w:eastAsia="Calibri" w:hAnsi="Arial" w:cs="Arial"/>
          <w:i/>
          <w:sz w:val="21"/>
          <w:szCs w:val="21"/>
        </w:rPr>
        <w:t>)</w:t>
      </w:r>
      <w:r w:rsidRPr="001206E7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1206E7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1206E7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1206E7">
        <w:rPr>
          <w:rFonts w:ascii="Arial" w:eastAsia="Times New Roman" w:hAnsi="Arial" w:cs="Arial"/>
          <w:sz w:val="21"/>
          <w:szCs w:val="21"/>
          <w:lang w:eastAsia="pl-PL"/>
        </w:rPr>
        <w:t xml:space="preserve">1 pkt </w:t>
      </w:r>
      <w:r w:rsidR="002321CE" w:rsidRPr="001206E7">
        <w:rPr>
          <w:rFonts w:ascii="Arial" w:eastAsia="Times New Roman" w:hAnsi="Arial" w:cs="Arial"/>
          <w:sz w:val="21"/>
          <w:szCs w:val="21"/>
          <w:lang w:eastAsia="pl-PL"/>
        </w:rPr>
        <w:t xml:space="preserve">1) lit. </w:t>
      </w:r>
      <w:r w:rsidR="00EC3EDE" w:rsidRPr="001206E7"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Pr="001206E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206E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 w:rsidRPr="001206E7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1206E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 w:rsidRPr="001206E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1206E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0" w:name="_Hlk78532075"/>
      <w:r w:rsidR="00F14E1A" w:rsidRPr="001206E7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2321CE" w:rsidRPr="001206E7">
        <w:rPr>
          <w:rFonts w:ascii="Arial" w:eastAsia="Times New Roman" w:hAnsi="Arial" w:cs="Arial"/>
          <w:i/>
          <w:sz w:val="21"/>
          <w:szCs w:val="21"/>
        </w:rPr>
        <w:t>4</w:t>
      </w:r>
      <w:r w:rsidR="00F14E1A" w:rsidRPr="001206E7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D402DC" w:rsidRPr="001206E7">
        <w:rPr>
          <w:rFonts w:ascii="Arial" w:eastAsia="Times New Roman" w:hAnsi="Arial" w:cs="Arial"/>
          <w:i/>
          <w:sz w:val="21"/>
          <w:szCs w:val="21"/>
        </w:rPr>
        <w:t>1</w:t>
      </w:r>
      <w:bookmarkEnd w:id="0"/>
      <w:r w:rsidR="002321CE" w:rsidRPr="001206E7">
        <w:rPr>
          <w:rFonts w:ascii="Arial" w:eastAsia="Times New Roman" w:hAnsi="Arial" w:cs="Arial"/>
          <w:i/>
          <w:sz w:val="21"/>
          <w:szCs w:val="21"/>
        </w:rPr>
        <w:t>12</w:t>
      </w:r>
      <w:r w:rsidRPr="001206E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1206E7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1206E7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proofErr w:type="spellStart"/>
      <w:r w:rsidR="00B771A3" w:rsidRPr="001206E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proofErr w:type="spellEnd"/>
      <w:r w:rsidR="00B771A3" w:rsidRPr="001206E7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1206E7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1206E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1206E7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1206E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1206E7">
        <w:rPr>
          <w:rFonts w:ascii="Arial" w:hAnsi="Arial" w:cs="Arial"/>
          <w:b/>
          <w:bCs/>
          <w:sz w:val="21"/>
          <w:szCs w:val="21"/>
        </w:rPr>
        <w:t xml:space="preserve">strony postępowania administracyjnego  </w:t>
      </w:r>
      <w:r w:rsidR="00D558D7" w:rsidRPr="001206E7">
        <w:rPr>
          <w:rFonts w:ascii="Arial" w:hAnsi="Arial" w:cs="Arial"/>
          <w:b/>
          <w:bCs/>
          <w:sz w:val="21"/>
          <w:szCs w:val="21"/>
        </w:rPr>
        <w:t>w </w:t>
      </w:r>
      <w:r w:rsidR="006131CE" w:rsidRPr="001206E7">
        <w:rPr>
          <w:rFonts w:ascii="Arial" w:hAnsi="Arial" w:cs="Arial"/>
          <w:b/>
          <w:bCs/>
          <w:sz w:val="21"/>
          <w:szCs w:val="21"/>
        </w:rPr>
        <w:t xml:space="preserve">sprawie wydania decyzji o środowiskowych uwarunkowaniach </w:t>
      </w:r>
      <w:r w:rsidR="002321CE" w:rsidRPr="001206E7">
        <w:rPr>
          <w:rFonts w:ascii="Arial" w:hAnsi="Arial" w:cs="Arial"/>
          <w:b/>
          <w:bCs/>
          <w:sz w:val="21"/>
          <w:szCs w:val="21"/>
        </w:rPr>
        <w:t xml:space="preserve">dla przedsięwzięcia </w:t>
      </w:r>
      <w:r w:rsidR="002321CE" w:rsidRPr="001206E7">
        <w:rPr>
          <w:rFonts w:ascii="Arial" w:hAnsi="Arial" w:cs="Arial"/>
          <w:b/>
          <w:bCs/>
          <w:i/>
          <w:iCs/>
          <w:sz w:val="21"/>
          <w:szCs w:val="21"/>
        </w:rPr>
        <w:t>pn.:</w:t>
      </w:r>
      <w:r w:rsidR="00EC3EDE" w:rsidRPr="001206E7">
        <w:rPr>
          <w:rFonts w:ascii="Arial" w:hAnsi="Arial" w:cs="Arial"/>
          <w:b/>
          <w:bCs/>
          <w:i/>
          <w:iCs/>
          <w:sz w:val="21"/>
          <w:szCs w:val="21"/>
        </w:rPr>
        <w:t> </w:t>
      </w:r>
      <w:r w:rsidR="002321CE" w:rsidRPr="001206E7">
        <w:rPr>
          <w:rFonts w:ascii="Arial" w:hAnsi="Arial" w:cs="Arial"/>
          <w:b/>
          <w:bCs/>
          <w:i/>
          <w:iCs/>
          <w:sz w:val="21"/>
          <w:szCs w:val="21"/>
        </w:rPr>
        <w:t>„</w:t>
      </w:r>
      <w:r w:rsidR="00482238" w:rsidRPr="001206E7">
        <w:rPr>
          <w:rFonts w:ascii="Arial" w:hAnsi="Arial" w:cs="Arial"/>
          <w:b/>
          <w:bCs/>
          <w:sz w:val="21"/>
          <w:szCs w:val="21"/>
        </w:rPr>
        <w:t>Jednostka Wytwórcza Prabuty</w:t>
      </w:r>
      <w:r w:rsidR="002321CE" w:rsidRPr="001206E7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6131CE" w:rsidRPr="001206E7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,</w:t>
      </w:r>
      <w:r w:rsidR="00774DDF" w:rsidRPr="001206E7">
        <w:rPr>
          <w:rFonts w:ascii="Arial" w:eastAsia="Calibri" w:hAnsi="Arial" w:cs="Arial"/>
          <w:b/>
          <w:bCs/>
          <w:iCs/>
          <w:sz w:val="21"/>
          <w:szCs w:val="21"/>
        </w:rPr>
        <w:t xml:space="preserve"> </w:t>
      </w:r>
      <w:r w:rsidR="006131CE" w:rsidRPr="001206E7">
        <w:rPr>
          <w:rFonts w:ascii="Arial" w:hAnsi="Arial" w:cs="Arial"/>
          <w:b/>
          <w:bCs/>
          <w:sz w:val="21"/>
          <w:szCs w:val="21"/>
        </w:rPr>
        <w:t xml:space="preserve">że </w:t>
      </w:r>
      <w:r w:rsidR="00490F2E" w:rsidRPr="001206E7">
        <w:rPr>
          <w:rFonts w:ascii="Arial" w:hAnsi="Arial" w:cs="Arial"/>
          <w:b/>
          <w:bCs/>
          <w:sz w:val="21"/>
          <w:szCs w:val="21"/>
        </w:rPr>
        <w:t>ponownie</w:t>
      </w:r>
      <w:r w:rsidR="00D558D7" w:rsidRPr="001206E7">
        <w:rPr>
          <w:rFonts w:ascii="Arial" w:hAnsi="Arial" w:cs="Arial"/>
          <w:sz w:val="21"/>
          <w:szCs w:val="21"/>
        </w:rPr>
        <w:t xml:space="preserve"> </w:t>
      </w:r>
      <w:r w:rsidR="00C9379B" w:rsidRPr="001206E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wystąpił do </w:t>
      </w:r>
      <w:r w:rsidR="00E13B89" w:rsidRPr="001206E7">
        <w:rPr>
          <w:rFonts w:ascii="Arial" w:hAnsi="Arial" w:cs="Arial"/>
          <w:iCs/>
          <w:sz w:val="21"/>
          <w:szCs w:val="21"/>
        </w:rPr>
        <w:t xml:space="preserve">Państwowego Gospodarstwa Wodnego Wody Polskie Zarząd Zlewni w </w:t>
      </w:r>
      <w:r w:rsidR="00482238" w:rsidRPr="001206E7">
        <w:rPr>
          <w:rFonts w:ascii="Arial" w:hAnsi="Arial" w:cs="Arial"/>
          <w:iCs/>
          <w:sz w:val="21"/>
          <w:szCs w:val="21"/>
        </w:rPr>
        <w:t>Tczewie</w:t>
      </w:r>
      <w:r w:rsidR="00E13B89" w:rsidRPr="001206E7">
        <w:rPr>
          <w:rFonts w:ascii="Arial" w:hAnsi="Arial" w:cs="Arial"/>
          <w:sz w:val="21"/>
          <w:szCs w:val="21"/>
        </w:rPr>
        <w:t xml:space="preserve"> </w:t>
      </w:r>
      <w:r w:rsidR="00C9379B" w:rsidRPr="001206E7">
        <w:rPr>
          <w:rFonts w:ascii="Arial" w:hAnsi="Arial" w:cs="Arial"/>
          <w:sz w:val="21"/>
          <w:szCs w:val="21"/>
        </w:rPr>
        <w:t xml:space="preserve">oraz do </w:t>
      </w:r>
      <w:r w:rsidR="00814436" w:rsidRPr="001206E7">
        <w:rPr>
          <w:rFonts w:ascii="Arial" w:hAnsi="Arial" w:cs="Arial"/>
          <w:color w:val="202124"/>
          <w:sz w:val="21"/>
          <w:szCs w:val="21"/>
          <w:shd w:val="clear" w:color="auto" w:fill="FFFFFF"/>
        </w:rPr>
        <w:t>Powiatowej</w:t>
      </w:r>
      <w:r w:rsidR="002F28C4" w:rsidRPr="001206E7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482238" w:rsidRPr="001206E7">
        <w:rPr>
          <w:rFonts w:ascii="Arial" w:hAnsi="Arial" w:cs="Arial"/>
          <w:color w:val="202124"/>
          <w:sz w:val="21"/>
          <w:szCs w:val="21"/>
          <w:shd w:val="clear" w:color="auto" w:fill="FFFFFF"/>
        </w:rPr>
        <w:t>Powiatowy Inspektor Sanitarny w</w:t>
      </w:r>
      <w:r w:rsidR="001206E7">
        <w:rPr>
          <w:rFonts w:ascii="Arial" w:hAnsi="Arial" w:cs="Arial"/>
          <w:color w:val="202124"/>
          <w:sz w:val="21"/>
          <w:szCs w:val="21"/>
          <w:shd w:val="clear" w:color="auto" w:fill="FFFFFF"/>
        </w:rPr>
        <w:t> </w:t>
      </w:r>
      <w:r w:rsidR="00482238" w:rsidRPr="001206E7">
        <w:rPr>
          <w:rFonts w:ascii="Arial" w:hAnsi="Arial" w:cs="Arial"/>
          <w:color w:val="202124"/>
          <w:sz w:val="21"/>
          <w:szCs w:val="21"/>
          <w:shd w:val="clear" w:color="auto" w:fill="FFFFFF"/>
        </w:rPr>
        <w:t>Kwidzynie</w:t>
      </w:r>
      <w:r w:rsidR="002F28C4" w:rsidRPr="001206E7">
        <w:rPr>
          <w:rStyle w:val="Pogrubienie"/>
          <w:rFonts w:ascii="Arial" w:hAnsi="Arial" w:cs="Arial"/>
          <w:b w:val="0"/>
          <w:bCs w:val="0"/>
          <w:color w:val="1B1B1B"/>
          <w:sz w:val="21"/>
          <w:szCs w:val="21"/>
        </w:rPr>
        <w:t>,</w:t>
      </w:r>
      <w:r w:rsidR="00C9379B" w:rsidRPr="001206E7">
        <w:rPr>
          <w:rStyle w:val="Pogrubienie"/>
          <w:rFonts w:ascii="Arial" w:hAnsi="Arial" w:cs="Arial"/>
          <w:b w:val="0"/>
          <w:bCs w:val="0"/>
          <w:color w:val="1B1B1B"/>
          <w:sz w:val="21"/>
          <w:szCs w:val="21"/>
        </w:rPr>
        <w:t xml:space="preserve"> </w:t>
      </w:r>
      <w:r w:rsidR="00C9379B" w:rsidRPr="001206E7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2F28C4" w:rsidRPr="001206E7">
        <w:rPr>
          <w:rFonts w:ascii="Arial" w:eastAsia="Times New Roman" w:hAnsi="Arial" w:cs="Arial"/>
          <w:b/>
          <w:sz w:val="21"/>
          <w:szCs w:val="21"/>
          <w:lang w:eastAsia="pl-PL"/>
        </w:rPr>
        <w:t> </w:t>
      </w:r>
      <w:r w:rsidR="00C9379B" w:rsidRPr="001206E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opinię/uzgodnienie co do konieczności przeprowadzenia oceny oddziaływania przedsięwzięcia. </w:t>
      </w:r>
    </w:p>
    <w:p w14:paraId="7AA25335" w14:textId="77777777" w:rsidR="009906A5" w:rsidRPr="001206E7" w:rsidRDefault="009906A5" w:rsidP="00AE2B2C">
      <w:pPr>
        <w:spacing w:after="0"/>
        <w:rPr>
          <w:rFonts w:ascii="Arial" w:hAnsi="Arial" w:cs="Arial"/>
          <w:sz w:val="21"/>
          <w:szCs w:val="21"/>
        </w:rPr>
      </w:pPr>
      <w:r w:rsidRPr="001206E7">
        <w:rPr>
          <w:rFonts w:ascii="Arial" w:hAnsi="Arial" w:cs="Arial"/>
          <w:sz w:val="21"/>
          <w:szCs w:val="21"/>
        </w:rPr>
        <w:t>Przedmiotowa inwestycja zlokalizowana zostanie na działkach nr:</w:t>
      </w:r>
    </w:p>
    <w:p w14:paraId="4E145744" w14:textId="77777777" w:rsidR="00482238" w:rsidRPr="001206E7" w:rsidRDefault="00482238" w:rsidP="00AE2B2C">
      <w:pPr>
        <w:pStyle w:val="Akapitzlist"/>
        <w:numPr>
          <w:ilvl w:val="0"/>
          <w:numId w:val="12"/>
        </w:numPr>
        <w:spacing w:after="0"/>
        <w:ind w:left="252" w:hanging="196"/>
        <w:rPr>
          <w:rFonts w:ascii="Arial" w:hAnsi="Arial" w:cs="Arial"/>
          <w:sz w:val="21"/>
          <w:szCs w:val="21"/>
        </w:rPr>
      </w:pPr>
      <w:r w:rsidRPr="001206E7">
        <w:rPr>
          <w:rFonts w:ascii="Arial" w:hAnsi="Arial" w:cs="Arial"/>
          <w:sz w:val="21"/>
          <w:szCs w:val="21"/>
        </w:rPr>
        <w:t xml:space="preserve">działki pod elektrownie: 1/4, 9/7, 9/3, 3/100 obręb Grodziec, gmina Prabuty, woj. pomorskie, </w:t>
      </w:r>
    </w:p>
    <w:p w14:paraId="7D64B25A" w14:textId="77777777" w:rsidR="00482238" w:rsidRPr="001206E7" w:rsidRDefault="00482238" w:rsidP="00AE2B2C">
      <w:pPr>
        <w:pStyle w:val="Akapitzlist"/>
        <w:numPr>
          <w:ilvl w:val="0"/>
          <w:numId w:val="12"/>
        </w:numPr>
        <w:spacing w:after="0"/>
        <w:ind w:left="252" w:hanging="196"/>
        <w:rPr>
          <w:rFonts w:ascii="Arial" w:hAnsi="Arial" w:cs="Arial"/>
          <w:sz w:val="21"/>
          <w:szCs w:val="21"/>
        </w:rPr>
      </w:pPr>
      <w:r w:rsidRPr="001206E7">
        <w:rPr>
          <w:rFonts w:ascii="Arial" w:hAnsi="Arial" w:cs="Arial"/>
          <w:sz w:val="21"/>
          <w:szCs w:val="21"/>
        </w:rPr>
        <w:t>działki pod infrastrukturę towarzyszącą nr: 1 /4, 3/100, 9/7, 9/3, 4, 2 obręb Grodziec; nr: 120, 314, 330, 331, 333 obręb Trumiejki; nr: 71, 67/2, 67/1, 18 obręb Pilichowo, gmina Prabuty, woj. pomorskie</w:t>
      </w:r>
      <w:r w:rsidRPr="001206E7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</w:p>
    <w:p w14:paraId="388FCC33" w14:textId="77777777" w:rsidR="00C9379B" w:rsidRPr="001206E7" w:rsidRDefault="00C9379B" w:rsidP="00AE2B2C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highlight w:val="yellow"/>
          <w:lang w:eastAsia="pl-PL"/>
        </w:rPr>
      </w:pPr>
    </w:p>
    <w:p w14:paraId="6ED61738" w14:textId="0E24E5C7" w:rsidR="00707165" w:rsidRPr="001206E7" w:rsidRDefault="00707165" w:rsidP="00AE2B2C">
      <w:pPr>
        <w:spacing w:after="0" w:line="276" w:lineRule="auto"/>
        <w:rPr>
          <w:rFonts w:ascii="Arial" w:eastAsia="Times New Roman" w:hAnsi="Arial" w:cs="Arial"/>
          <w:b/>
          <w:bCs/>
          <w:iCs/>
          <w:sz w:val="21"/>
          <w:szCs w:val="21"/>
        </w:rPr>
      </w:pPr>
      <w:r w:rsidRPr="001206E7">
        <w:rPr>
          <w:rFonts w:ascii="Arial" w:eastAsia="Times New Roman" w:hAnsi="Arial" w:cs="Arial"/>
          <w:b/>
          <w:bCs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1206E7" w:rsidRDefault="00707165" w:rsidP="00AE2B2C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1206E7" w:rsidRDefault="00707165" w:rsidP="00AE2B2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1206E7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6618959D" w14:textId="77777777" w:rsidR="00707165" w:rsidRPr="001206E7" w:rsidRDefault="00707165" w:rsidP="00AE2B2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1206E7">
        <w:rPr>
          <w:rFonts w:ascii="Arial" w:eastAsia="Times New Roman" w:hAnsi="Arial" w:cs="Arial"/>
          <w:sz w:val="21"/>
          <w:szCs w:val="21"/>
        </w:rPr>
        <w:t>Pieczęć urzędu:</w:t>
      </w:r>
    </w:p>
    <w:p w14:paraId="72EF1F95" w14:textId="77777777" w:rsidR="00D402DC" w:rsidRPr="001658A8" w:rsidRDefault="00D402DC" w:rsidP="00AE2B2C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F04F3E1" w14:textId="77777777" w:rsidR="00060DA8" w:rsidRPr="004274A5" w:rsidRDefault="00060DA8" w:rsidP="00AE2B2C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7C7AA395" w14:textId="77777777" w:rsidR="00264E29" w:rsidRPr="004274A5" w:rsidRDefault="00264E29" w:rsidP="00AE2B2C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3643C29F" w14:textId="77777777" w:rsidR="00C9379B" w:rsidRPr="004274A5" w:rsidRDefault="00C9379B" w:rsidP="00AE2B2C">
      <w:pPr>
        <w:spacing w:after="0" w:line="240" w:lineRule="auto"/>
        <w:rPr>
          <w:rFonts w:ascii="Arial" w:eastAsia="Calibri" w:hAnsi="Arial" w:cs="Arial"/>
          <w:sz w:val="14"/>
          <w:szCs w:val="14"/>
          <w:highlight w:val="yellow"/>
          <w:u w:val="single"/>
        </w:rPr>
      </w:pPr>
    </w:p>
    <w:p w14:paraId="75E47EDF" w14:textId="05F068BF" w:rsidR="00707165" w:rsidRPr="00EC3EDE" w:rsidRDefault="00707165" w:rsidP="00AE2B2C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C3EDE">
        <w:rPr>
          <w:rFonts w:ascii="Arial" w:eastAsia="Calibri" w:hAnsi="Arial" w:cs="Arial"/>
          <w:sz w:val="16"/>
          <w:szCs w:val="16"/>
          <w:u w:val="single"/>
        </w:rPr>
        <w:t>Art. 49 kpa</w:t>
      </w:r>
      <w:r w:rsidRPr="00EC3EDE">
        <w:rPr>
          <w:rFonts w:ascii="Arial" w:eastAsia="Calibri" w:hAnsi="Arial" w:cs="Arial"/>
          <w:sz w:val="16"/>
          <w:szCs w:val="16"/>
        </w:rPr>
        <w:t xml:space="preserve">: </w:t>
      </w:r>
    </w:p>
    <w:p w14:paraId="59E419E9" w14:textId="77777777" w:rsidR="00707165" w:rsidRPr="00EC3EDE" w:rsidRDefault="00707165" w:rsidP="00AE2B2C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C3EDE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EC3EDE">
          <w:rPr>
            <w:rFonts w:ascii="Arial" w:eastAsia="Calibri" w:hAnsi="Arial" w:cs="Arial"/>
            <w:sz w:val="16"/>
            <w:szCs w:val="16"/>
          </w:rPr>
          <w:t>przepis</w:t>
        </w:r>
      </w:hyperlink>
      <w:r w:rsidRPr="00EC3EDE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EC3EDE" w:rsidRDefault="00707165" w:rsidP="00AE2B2C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C3EDE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 w:rsidRPr="00EC3EDE">
        <w:rPr>
          <w:rFonts w:ascii="Arial" w:eastAsia="Calibri" w:hAnsi="Arial" w:cs="Arial"/>
          <w:sz w:val="16"/>
          <w:szCs w:val="16"/>
        </w:rPr>
        <w:t> </w:t>
      </w:r>
      <w:r w:rsidRPr="00EC3EDE">
        <w:rPr>
          <w:rFonts w:ascii="Arial" w:eastAsia="Calibri" w:hAnsi="Arial" w:cs="Arial"/>
          <w:sz w:val="16"/>
          <w:szCs w:val="16"/>
        </w:rPr>
        <w:t>którym nastąpiło publiczne obwieszczenie, inne publiczne ogłoszenie lub udostępnienie pisma w Biuletynie Informacji Publicznej.</w:t>
      </w:r>
    </w:p>
    <w:p w14:paraId="35D32810" w14:textId="49F23591" w:rsidR="00707165" w:rsidRPr="00EC3EDE" w:rsidRDefault="00707165" w:rsidP="00AE2B2C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EC3EDE">
        <w:rPr>
          <w:rFonts w:ascii="Arial" w:eastAsia="Calibri" w:hAnsi="Arial" w:cs="Arial"/>
          <w:sz w:val="16"/>
          <w:szCs w:val="16"/>
          <w:u w:val="single"/>
        </w:rPr>
        <w:t xml:space="preserve">Art. 74 ust. 3 ustawy </w:t>
      </w:r>
      <w:proofErr w:type="spellStart"/>
      <w:r w:rsidRPr="00EC3EDE">
        <w:rPr>
          <w:rFonts w:ascii="Arial" w:eastAsia="Calibri" w:hAnsi="Arial" w:cs="Arial"/>
          <w:sz w:val="16"/>
          <w:szCs w:val="16"/>
          <w:u w:val="single"/>
        </w:rPr>
        <w:t>ooś</w:t>
      </w:r>
      <w:proofErr w:type="spellEnd"/>
      <w:r w:rsidRPr="00EC3EDE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EC3EDE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EC3EDE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6147D9C4" w14:textId="77777777" w:rsidR="00EC3EDE" w:rsidRPr="00EC3EDE" w:rsidRDefault="00EC3EDE" w:rsidP="00AE2B2C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EC3EDE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EC3EDE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EC3EDE">
        <w:rPr>
          <w:rFonts w:ascii="Arial" w:hAnsi="Arial" w:cs="Arial"/>
          <w:iCs/>
          <w:sz w:val="16"/>
          <w:szCs w:val="16"/>
          <w:u w:val="single"/>
        </w:rPr>
        <w:t>:</w:t>
      </w:r>
      <w:r w:rsidRPr="00EC3EDE">
        <w:rPr>
          <w:rFonts w:ascii="Arial" w:hAnsi="Arial" w:cs="Arial"/>
          <w:i/>
          <w:sz w:val="16"/>
          <w:szCs w:val="16"/>
        </w:rPr>
        <w:t xml:space="preserve"> </w:t>
      </w:r>
      <w:r w:rsidRPr="00EC3EDE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EC3EDE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elektrownie wiatrowe</w:t>
      </w:r>
      <w:r w:rsidRPr="00EC3ED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EC3EDE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53DB4EA" w14:textId="77777777" w:rsidR="00C9379B" w:rsidRPr="004274A5" w:rsidRDefault="00C9379B" w:rsidP="00AE2B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  <w:lang w:eastAsia="pl-PL"/>
        </w:rPr>
      </w:pPr>
    </w:p>
    <w:p w14:paraId="358856D2" w14:textId="77777777" w:rsidR="00EC3EDE" w:rsidRDefault="00EC3EDE" w:rsidP="00AE2B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14:paraId="1FE8A106" w14:textId="0C806AA8" w:rsidR="00707165" w:rsidRPr="001658A8" w:rsidRDefault="00707165" w:rsidP="00AE2B2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1658A8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1658A8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1658A8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1BC4A01A" w:rsidR="00707165" w:rsidRPr="001658A8" w:rsidRDefault="00707165" w:rsidP="00AE2B2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658A8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1658A8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1658A8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10658FB" w14:textId="67D4F8D4" w:rsidR="00707165" w:rsidRPr="001658A8" w:rsidRDefault="00707165" w:rsidP="00AE2B2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1658A8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1658A8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34198AC9" w14:textId="2E68625E" w:rsidR="00264E29" w:rsidRPr="001658A8" w:rsidRDefault="00884301" w:rsidP="00AE2B2C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1658A8">
        <w:rPr>
          <w:rFonts w:ascii="Arial" w:eastAsia="Calibri" w:hAnsi="Arial" w:cs="Arial"/>
          <w:sz w:val="16"/>
          <w:szCs w:val="16"/>
        </w:rPr>
        <w:t xml:space="preserve">aa </w:t>
      </w:r>
      <w:r w:rsidRPr="001658A8">
        <w:rPr>
          <w:rFonts w:ascii="Arial" w:eastAsia="Calibri" w:hAnsi="Arial" w:cs="Arial"/>
          <w:sz w:val="16"/>
          <w:szCs w:val="16"/>
        </w:rPr>
        <w:tab/>
      </w:r>
      <w:r w:rsidR="00771417" w:rsidRPr="001658A8">
        <w:rPr>
          <w:rFonts w:ascii="Arial" w:eastAsia="Calibri" w:hAnsi="Arial" w:cs="Arial"/>
          <w:bCs/>
          <w:sz w:val="16"/>
          <w:szCs w:val="16"/>
        </w:rPr>
        <w:t>Agata Mach</w:t>
      </w:r>
      <w:r w:rsidRPr="001658A8">
        <w:rPr>
          <w:rFonts w:ascii="Arial" w:eastAsia="Calibri" w:hAnsi="Arial" w:cs="Arial"/>
          <w:bCs/>
          <w:sz w:val="16"/>
          <w:szCs w:val="16"/>
        </w:rPr>
        <w:t>, tel.: 58 68 36 840</w:t>
      </w:r>
      <w:bookmarkStart w:id="1" w:name="_Hlk88632866"/>
    </w:p>
    <w:bookmarkEnd w:id="1"/>
    <w:sectPr w:rsidR="00264E29" w:rsidRPr="001658A8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3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2818A346" w:rsidR="003B1E1D" w:rsidRPr="00425F85" w:rsidRDefault="00E13B89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43C8221" wp14:editId="305913B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2CD5EB8B" w:rsidR="003B1E1D" w:rsidRDefault="00E13B89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5BA029F" wp14:editId="6C036068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9A4"/>
    <w:multiLevelType w:val="hybridMultilevel"/>
    <w:tmpl w:val="7486CF0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4802"/>
    <w:multiLevelType w:val="hybridMultilevel"/>
    <w:tmpl w:val="DD14C0DE"/>
    <w:lvl w:ilvl="0" w:tplc="0415000F">
      <w:start w:val="1"/>
      <w:numFmt w:val="decimal"/>
      <w:lvlText w:val="%1."/>
      <w:lvlJc w:val="left"/>
      <w:pPr>
        <w:ind w:left="5823" w:hanging="360"/>
      </w:p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>
      <w:start w:val="1"/>
      <w:numFmt w:val="lowerRoman"/>
      <w:lvlText w:val="%3."/>
      <w:lvlJc w:val="right"/>
      <w:pPr>
        <w:ind w:left="7263" w:hanging="180"/>
      </w:pPr>
    </w:lvl>
    <w:lvl w:ilvl="3" w:tplc="0415000F">
      <w:start w:val="1"/>
      <w:numFmt w:val="decimal"/>
      <w:lvlText w:val="%4.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4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C0643"/>
    <w:multiLevelType w:val="hybridMultilevel"/>
    <w:tmpl w:val="D5A2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078899387">
    <w:abstractNumId w:val="10"/>
  </w:num>
  <w:num w:numId="2" w16cid:durableId="1241134194">
    <w:abstractNumId w:val="5"/>
  </w:num>
  <w:num w:numId="3" w16cid:durableId="869103387">
    <w:abstractNumId w:val="6"/>
  </w:num>
  <w:num w:numId="4" w16cid:durableId="475143437">
    <w:abstractNumId w:val="2"/>
  </w:num>
  <w:num w:numId="5" w16cid:durableId="1839878533">
    <w:abstractNumId w:val="10"/>
    <w:lvlOverride w:ilvl="0">
      <w:startOverride w:val="1"/>
    </w:lvlOverride>
  </w:num>
  <w:num w:numId="6" w16cid:durableId="1087965791">
    <w:abstractNumId w:val="8"/>
  </w:num>
  <w:num w:numId="7" w16cid:durableId="1180658268">
    <w:abstractNumId w:val="9"/>
  </w:num>
  <w:num w:numId="8" w16cid:durableId="1398167934">
    <w:abstractNumId w:val="1"/>
  </w:num>
  <w:num w:numId="9" w16cid:durableId="1822845285">
    <w:abstractNumId w:val="3"/>
  </w:num>
  <w:num w:numId="10" w16cid:durableId="1497264322">
    <w:abstractNumId w:val="0"/>
  </w:num>
  <w:num w:numId="11" w16cid:durableId="172184102">
    <w:abstractNumId w:val="7"/>
  </w:num>
  <w:num w:numId="12" w16cid:durableId="547450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1189F"/>
    <w:rsid w:val="00020FD8"/>
    <w:rsid w:val="00056F55"/>
    <w:rsid w:val="00060DA8"/>
    <w:rsid w:val="0006154C"/>
    <w:rsid w:val="00074C9E"/>
    <w:rsid w:val="000B201E"/>
    <w:rsid w:val="000B3A2D"/>
    <w:rsid w:val="000D0188"/>
    <w:rsid w:val="000F5849"/>
    <w:rsid w:val="00101E15"/>
    <w:rsid w:val="001206E7"/>
    <w:rsid w:val="0015146B"/>
    <w:rsid w:val="001658A8"/>
    <w:rsid w:val="001D031E"/>
    <w:rsid w:val="001E4FDE"/>
    <w:rsid w:val="001F58CD"/>
    <w:rsid w:val="001F751D"/>
    <w:rsid w:val="002147D5"/>
    <w:rsid w:val="002172B1"/>
    <w:rsid w:val="00222FFC"/>
    <w:rsid w:val="002321CE"/>
    <w:rsid w:val="0023748E"/>
    <w:rsid w:val="002379F3"/>
    <w:rsid w:val="00264E29"/>
    <w:rsid w:val="00270BD0"/>
    <w:rsid w:val="002756B0"/>
    <w:rsid w:val="0029206B"/>
    <w:rsid w:val="002C4081"/>
    <w:rsid w:val="002C56D3"/>
    <w:rsid w:val="002E6AED"/>
    <w:rsid w:val="002F28C4"/>
    <w:rsid w:val="002F5727"/>
    <w:rsid w:val="00315E72"/>
    <w:rsid w:val="00331BA0"/>
    <w:rsid w:val="00352306"/>
    <w:rsid w:val="00371317"/>
    <w:rsid w:val="003B1E1D"/>
    <w:rsid w:val="003D4ADF"/>
    <w:rsid w:val="00403A60"/>
    <w:rsid w:val="004274A5"/>
    <w:rsid w:val="0046419B"/>
    <w:rsid w:val="00477E03"/>
    <w:rsid w:val="00482238"/>
    <w:rsid w:val="00490F2E"/>
    <w:rsid w:val="00496F75"/>
    <w:rsid w:val="00502EAB"/>
    <w:rsid w:val="005423C0"/>
    <w:rsid w:val="00544EB2"/>
    <w:rsid w:val="00565362"/>
    <w:rsid w:val="005D63F0"/>
    <w:rsid w:val="006131CE"/>
    <w:rsid w:val="00633663"/>
    <w:rsid w:val="006E344A"/>
    <w:rsid w:val="00707165"/>
    <w:rsid w:val="00742E2F"/>
    <w:rsid w:val="00771417"/>
    <w:rsid w:val="00774DDF"/>
    <w:rsid w:val="00775FD7"/>
    <w:rsid w:val="0078446D"/>
    <w:rsid w:val="00797634"/>
    <w:rsid w:val="007A54EE"/>
    <w:rsid w:val="00814436"/>
    <w:rsid w:val="00842F98"/>
    <w:rsid w:val="00882F0A"/>
    <w:rsid w:val="00884301"/>
    <w:rsid w:val="008A6D00"/>
    <w:rsid w:val="008B537B"/>
    <w:rsid w:val="008C3C27"/>
    <w:rsid w:val="008E7E41"/>
    <w:rsid w:val="00903599"/>
    <w:rsid w:val="00912707"/>
    <w:rsid w:val="00913295"/>
    <w:rsid w:val="00922B44"/>
    <w:rsid w:val="00977B5A"/>
    <w:rsid w:val="009906A5"/>
    <w:rsid w:val="009B1ABA"/>
    <w:rsid w:val="009B259E"/>
    <w:rsid w:val="009C3A4C"/>
    <w:rsid w:val="009D6AEA"/>
    <w:rsid w:val="00A0215F"/>
    <w:rsid w:val="00A04141"/>
    <w:rsid w:val="00A3411F"/>
    <w:rsid w:val="00A64D39"/>
    <w:rsid w:val="00A906FB"/>
    <w:rsid w:val="00AA4191"/>
    <w:rsid w:val="00AB5AE9"/>
    <w:rsid w:val="00AD56B1"/>
    <w:rsid w:val="00AE2B2C"/>
    <w:rsid w:val="00B771A3"/>
    <w:rsid w:val="00BB17C2"/>
    <w:rsid w:val="00BB5839"/>
    <w:rsid w:val="00BC4403"/>
    <w:rsid w:val="00C06F40"/>
    <w:rsid w:val="00C202CB"/>
    <w:rsid w:val="00C572BA"/>
    <w:rsid w:val="00C74D9E"/>
    <w:rsid w:val="00C871E6"/>
    <w:rsid w:val="00C9379B"/>
    <w:rsid w:val="00CF5DBB"/>
    <w:rsid w:val="00D12733"/>
    <w:rsid w:val="00D15882"/>
    <w:rsid w:val="00D364A5"/>
    <w:rsid w:val="00D402DC"/>
    <w:rsid w:val="00D558D7"/>
    <w:rsid w:val="00DB1D9C"/>
    <w:rsid w:val="00DD24DB"/>
    <w:rsid w:val="00E02560"/>
    <w:rsid w:val="00E13B89"/>
    <w:rsid w:val="00E224EE"/>
    <w:rsid w:val="00E254DB"/>
    <w:rsid w:val="00E367DB"/>
    <w:rsid w:val="00E5021A"/>
    <w:rsid w:val="00E5546E"/>
    <w:rsid w:val="00E63141"/>
    <w:rsid w:val="00E73FB6"/>
    <w:rsid w:val="00E80F41"/>
    <w:rsid w:val="00E83AA3"/>
    <w:rsid w:val="00E84049"/>
    <w:rsid w:val="00EA2813"/>
    <w:rsid w:val="00EA7946"/>
    <w:rsid w:val="00EB5FAF"/>
    <w:rsid w:val="00EC3EDE"/>
    <w:rsid w:val="00ED5C06"/>
    <w:rsid w:val="00EE55E0"/>
    <w:rsid w:val="00F14E1A"/>
    <w:rsid w:val="00F37BDC"/>
    <w:rsid w:val="00F459E4"/>
    <w:rsid w:val="00FB2275"/>
    <w:rsid w:val="00FB649C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Nagłówek_JP,Rysunek,lista punktowana,List bullet ISO,Styl 1,List1,Colorful List - Accent 11,Punktator_1,BulletC,Wyliczanie,List Paragraph,Obiekt,Akapit z listą31,Numerowanie,normalny tekst,Akapit z listą11,Bullets,normalny,Akapit z nr,b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customStyle="1" w:styleId="AkapitzlistZnak">
    <w:name w:val="Akapit z listą Znak"/>
    <w:aliases w:val="Nagłówek_JP Znak,Rysunek Znak,lista punktowana Znak,List bullet ISO Znak,Styl 1 Znak,List1 Znak,Colorful List - Accent 11 Znak,Punktator_1 Znak,BulletC Znak,Wyliczanie Znak,List Paragraph Znak,Obiekt Znak,Akapit z listą31 Znak"/>
    <w:link w:val="Akapitzlist"/>
    <w:uiPriority w:val="34"/>
    <w:qFormat/>
    <w:locked/>
    <w:rsid w:val="00020FD8"/>
    <w:rPr>
      <w:rFonts w:ascii="Calibri" w:eastAsia="Calibri" w:hAnsi="Calibri" w:cs="Times New Roman"/>
    </w:rPr>
  </w:style>
  <w:style w:type="table" w:customStyle="1" w:styleId="TableGrid">
    <w:name w:val="TableGrid"/>
    <w:rsid w:val="00264E29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C93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Agata Mach</cp:lastModifiedBy>
  <cp:revision>2</cp:revision>
  <cp:lastPrinted>2025-01-02T12:56:00Z</cp:lastPrinted>
  <dcterms:created xsi:type="dcterms:W3CDTF">2025-01-02T13:53:00Z</dcterms:created>
  <dcterms:modified xsi:type="dcterms:W3CDTF">2025-01-02T13:53:00Z</dcterms:modified>
</cp:coreProperties>
</file>